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E28" w:rsidRPr="00BB0E28" w:rsidRDefault="00BB0E28" w:rsidP="00BB0E28">
      <w:pPr>
        <w:pStyle w:val="Header"/>
        <w:spacing w:before="120"/>
        <w:rPr>
          <w:rFonts w:ascii="Arial" w:hAnsi="Arial" w:cs="Arial"/>
        </w:rPr>
      </w:pPr>
      <w:bookmarkStart w:id="0" w:name="_GoBack"/>
      <w:bookmarkEnd w:id="0"/>
      <w:r w:rsidRPr="00BB0E28">
        <w:rPr>
          <w:rFonts w:ascii="Arial" w:hAnsi="Arial" w:cs="Arial"/>
        </w:rPr>
        <w:t>Australian Capital Territory</w:t>
      </w:r>
    </w:p>
    <w:p w:rsidR="00BB0E28" w:rsidRPr="00BB0E28" w:rsidRDefault="00BB0E28" w:rsidP="00BB0E28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BB0E28" w:rsidRPr="00BB0E28" w:rsidRDefault="00BB0E28" w:rsidP="00BB0E28">
      <w:pPr>
        <w:pStyle w:val="Billname"/>
        <w:spacing w:before="120" w:after="120"/>
        <w:rPr>
          <w:rFonts w:cs="Arial"/>
        </w:rPr>
      </w:pPr>
      <w:r w:rsidRPr="00BB0E28">
        <w:rPr>
          <w:rFonts w:cs="Arial"/>
        </w:rPr>
        <w:t>Planning and Development (Technical Amendment—code and clarification amendment) Plan Variation 2013 (</w:t>
      </w:r>
      <w:r w:rsidRPr="00BB0E28">
        <w:rPr>
          <w:rFonts w:cs="Arial"/>
          <w:szCs w:val="40"/>
        </w:rPr>
        <w:t>No 1)</w:t>
      </w:r>
    </w:p>
    <w:p w:rsidR="00BB0E28" w:rsidRPr="00BB0E28" w:rsidRDefault="00BB0E28" w:rsidP="00BB0E28">
      <w:pPr>
        <w:pStyle w:val="Heading5"/>
        <w:spacing w:before="240" w:after="60"/>
        <w:rPr>
          <w:rFonts w:ascii="Arial" w:hAnsi="Arial" w:cs="Arial"/>
          <w:caps/>
          <w:color w:val="auto"/>
        </w:rPr>
      </w:pPr>
      <w:bookmarkStart w:id="1" w:name="Citation"/>
      <w:r w:rsidRPr="00BB0E28">
        <w:rPr>
          <w:rFonts w:ascii="Arial" w:hAnsi="Arial" w:cs="Arial"/>
          <w:caps/>
          <w:color w:val="auto"/>
        </w:rPr>
        <w:t>Notifiable Instrument NI2013—</w:t>
      </w:r>
      <w:r w:rsidR="003202B1">
        <w:rPr>
          <w:rFonts w:ascii="Arial" w:hAnsi="Arial" w:cs="Arial"/>
          <w:caps/>
          <w:color w:val="auto"/>
        </w:rPr>
        <w:t>245</w:t>
      </w:r>
    </w:p>
    <w:p w:rsidR="00BB0E28" w:rsidRPr="00BB0E28" w:rsidRDefault="00BB0E28" w:rsidP="00BB0E28">
      <w:pPr>
        <w:rPr>
          <w:rFonts w:ascii="Arial" w:hAnsi="Arial" w:cs="Arial"/>
          <w:b/>
          <w:bCs/>
        </w:rPr>
      </w:pPr>
      <w:r w:rsidRPr="00BB0E28">
        <w:rPr>
          <w:rFonts w:ascii="Arial" w:hAnsi="Arial" w:cs="Arial"/>
          <w:b/>
          <w:bCs/>
        </w:rPr>
        <w:t>Technical Amendment No 2013</w:t>
      </w:r>
      <w:r w:rsidRPr="00BB0E28">
        <w:rPr>
          <w:rFonts w:ascii="Arial" w:hAnsi="Arial" w:cs="Arial"/>
          <w:b/>
          <w:caps/>
        </w:rPr>
        <w:t>—02</w:t>
      </w:r>
    </w:p>
    <w:p w:rsidR="00BB0E28" w:rsidRPr="00BB0E28" w:rsidRDefault="00BB0E28" w:rsidP="00BB0E28">
      <w:pPr>
        <w:pStyle w:val="madeunder"/>
        <w:rPr>
          <w:rFonts w:cs="Arial"/>
          <w:sz w:val="20"/>
        </w:rPr>
      </w:pPr>
      <w:r w:rsidRPr="00BB0E28">
        <w:rPr>
          <w:rFonts w:cs="Arial"/>
          <w:sz w:val="20"/>
        </w:rPr>
        <w:t>made under the</w:t>
      </w:r>
    </w:p>
    <w:bookmarkEnd w:id="1"/>
    <w:p w:rsidR="00BB0E28" w:rsidRPr="00BB0E28" w:rsidRDefault="00BB0E28" w:rsidP="00BB0E28">
      <w:pPr>
        <w:pStyle w:val="CoverActName"/>
        <w:spacing w:before="0"/>
        <w:rPr>
          <w:rFonts w:cs="Arial"/>
          <w:sz w:val="20"/>
          <w:vertAlign w:val="superscript"/>
        </w:rPr>
      </w:pPr>
      <w:r w:rsidRPr="00BB0E28">
        <w:rPr>
          <w:rFonts w:cs="Arial"/>
          <w:i/>
          <w:sz w:val="20"/>
        </w:rPr>
        <w:t>Planning and Development Act 2007</w:t>
      </w:r>
      <w:r w:rsidRPr="00BB0E28">
        <w:rPr>
          <w:rFonts w:cs="Arial"/>
          <w:sz w:val="20"/>
        </w:rPr>
        <w:t xml:space="preserve">, section 89 (Making technical amendments) </w:t>
      </w:r>
    </w:p>
    <w:p w:rsidR="00BB0E28" w:rsidRPr="00BB0E28" w:rsidRDefault="00BB0E28" w:rsidP="00BB0E28">
      <w:pPr>
        <w:pStyle w:val="N-line3"/>
        <w:pBdr>
          <w:bottom w:val="none" w:sz="0" w:space="0" w:color="auto"/>
        </w:pBdr>
        <w:rPr>
          <w:rFonts w:cs="Arial"/>
        </w:rPr>
      </w:pPr>
    </w:p>
    <w:p w:rsidR="00BB0E28" w:rsidRPr="00BB0E28" w:rsidRDefault="00BB0E28" w:rsidP="00BB0E28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BB0E28" w:rsidRPr="00BB0E28" w:rsidRDefault="00BB0E28" w:rsidP="00BB0E28">
      <w:pPr>
        <w:pStyle w:val="BodyText"/>
        <w:rPr>
          <w:rFonts w:ascii="Arial" w:hAnsi="Arial" w:cs="Arial"/>
          <w:b/>
          <w:bCs/>
        </w:rPr>
      </w:pPr>
      <w:r w:rsidRPr="00BB0E28">
        <w:rPr>
          <w:rFonts w:ascii="Arial" w:hAnsi="Arial" w:cs="Arial"/>
          <w:b/>
          <w:bCs/>
        </w:rPr>
        <w:t>This technical amendment commences on the day after it is notified.</w:t>
      </w:r>
    </w:p>
    <w:p w:rsidR="00BB0E28" w:rsidRPr="00BB0E28" w:rsidRDefault="00BB0E28" w:rsidP="00BB0E28">
      <w:pPr>
        <w:pStyle w:val="BodyText"/>
        <w:rPr>
          <w:rFonts w:ascii="Arial" w:hAnsi="Arial" w:cs="Arial"/>
          <w:b/>
          <w:bCs/>
        </w:rPr>
      </w:pPr>
    </w:p>
    <w:p w:rsidR="00BB0E28" w:rsidRPr="00BB0E28" w:rsidRDefault="00BB0E28" w:rsidP="00BB0E28">
      <w:pPr>
        <w:pStyle w:val="BodyText"/>
        <w:rPr>
          <w:rFonts w:ascii="Arial" w:hAnsi="Arial" w:cs="Arial"/>
          <w:b/>
          <w:bCs/>
        </w:rPr>
      </w:pPr>
      <w:r w:rsidRPr="00BB0E28">
        <w:rPr>
          <w:rFonts w:ascii="Arial" w:hAnsi="Arial" w:cs="Arial"/>
          <w:b/>
          <w:bCs/>
        </w:rPr>
        <w:t>Variation No 2013—02 to the Territory Plan has been approved by the Planning and Land Authority.</w:t>
      </w:r>
    </w:p>
    <w:p w:rsidR="00BB0E28" w:rsidRPr="00BB0E28" w:rsidRDefault="00BB0E28" w:rsidP="00BB0E28">
      <w:pPr>
        <w:pStyle w:val="BodyText"/>
        <w:rPr>
          <w:rFonts w:ascii="Arial" w:hAnsi="Arial" w:cs="Arial"/>
          <w:b/>
          <w:bCs/>
        </w:rPr>
      </w:pPr>
    </w:p>
    <w:p w:rsidR="00BB0E28" w:rsidRPr="00BB0E28" w:rsidRDefault="00BB0E28" w:rsidP="00BB0E28">
      <w:pPr>
        <w:pStyle w:val="BodyText"/>
        <w:rPr>
          <w:rFonts w:ascii="Arial" w:hAnsi="Arial" w:cs="Arial"/>
        </w:rPr>
      </w:pPr>
    </w:p>
    <w:p w:rsidR="00BB0E28" w:rsidRPr="00BB0E28" w:rsidRDefault="00BB0E28" w:rsidP="00BB0E28">
      <w:pPr>
        <w:rPr>
          <w:rFonts w:ascii="Arial" w:hAnsi="Arial" w:cs="Arial"/>
        </w:rPr>
      </w:pPr>
    </w:p>
    <w:p w:rsidR="00BB0E28" w:rsidRPr="00BB0E28" w:rsidRDefault="00BB0E28" w:rsidP="00BB0E28">
      <w:pPr>
        <w:rPr>
          <w:rFonts w:ascii="Arial" w:hAnsi="Arial" w:cs="Arial"/>
        </w:rPr>
      </w:pPr>
    </w:p>
    <w:p w:rsidR="00BB0E28" w:rsidRPr="00BB0E28" w:rsidRDefault="00BB0E28" w:rsidP="00BB0E28">
      <w:pPr>
        <w:rPr>
          <w:rFonts w:ascii="Arial" w:hAnsi="Arial" w:cs="Arial"/>
        </w:rPr>
      </w:pPr>
    </w:p>
    <w:p w:rsidR="00BB0E28" w:rsidRPr="00BB0E28" w:rsidRDefault="00BB0E28" w:rsidP="00BB0E28">
      <w:pPr>
        <w:rPr>
          <w:rFonts w:ascii="Arial" w:hAnsi="Arial" w:cs="Arial"/>
        </w:rPr>
      </w:pPr>
      <w:r w:rsidRPr="00BB0E28">
        <w:rPr>
          <w:rFonts w:ascii="Arial" w:hAnsi="Arial" w:cs="Arial"/>
        </w:rPr>
        <w:t>Jim Corrigan</w:t>
      </w:r>
    </w:p>
    <w:p w:rsidR="003202B1" w:rsidRDefault="00BB0E28" w:rsidP="003202B1">
      <w:pPr>
        <w:rPr>
          <w:rFonts w:ascii="Arial" w:hAnsi="Arial" w:cs="Arial"/>
          <w:bCs/>
        </w:rPr>
      </w:pPr>
      <w:r w:rsidRPr="00BB0E28">
        <w:rPr>
          <w:rFonts w:ascii="Arial" w:hAnsi="Arial" w:cs="Arial"/>
          <w:bCs/>
        </w:rPr>
        <w:t>Delegate of the Planning and Land Authority</w:t>
      </w:r>
    </w:p>
    <w:p w:rsidR="00BB0E28" w:rsidRPr="003202B1" w:rsidRDefault="003202B1" w:rsidP="003202B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29 </w:t>
      </w:r>
      <w:r w:rsidR="00BB0E28" w:rsidRPr="00BB0E28">
        <w:rPr>
          <w:rFonts w:ascii="Arial" w:hAnsi="Arial" w:cs="Arial"/>
        </w:rPr>
        <w:t>May 2013</w:t>
      </w:r>
      <w:r w:rsidR="00BB0E28" w:rsidRPr="00BB0E28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BB0E28" w:rsidRPr="00BB0E28" w:rsidRDefault="00BB0E28" w:rsidP="00BB0E28">
      <w:pPr>
        <w:rPr>
          <w:rFonts w:ascii="Arial" w:hAnsi="Arial" w:cs="Arial"/>
        </w:rPr>
      </w:pPr>
    </w:p>
    <w:p w:rsidR="00BB0E28" w:rsidRPr="00BB0E28" w:rsidRDefault="00BB0E28" w:rsidP="00BB0E28">
      <w:pPr>
        <w:rPr>
          <w:rFonts w:ascii="Arial" w:hAnsi="Arial" w:cs="Arial"/>
          <w:b/>
          <w:bCs/>
        </w:rPr>
      </w:pPr>
    </w:p>
    <w:p w:rsidR="00BB0E28" w:rsidRDefault="00BB0E28" w:rsidP="003A2DA3">
      <w:pPr>
        <w:pStyle w:val="Header"/>
        <w:spacing w:before="360"/>
        <w:jc w:val="right"/>
        <w:rPr>
          <w:rFonts w:ascii="Calibri" w:hAnsi="Calibri" w:cs="Calibri"/>
          <w:b/>
          <w:sz w:val="32"/>
          <w:szCs w:val="32"/>
        </w:rPr>
        <w:sectPr w:rsidR="00BB0E28" w:rsidSect="00DB0B6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/>
          <w:pgMar w:top="1361" w:right="1531" w:bottom="1559" w:left="1531" w:header="720" w:footer="1009" w:gutter="0"/>
          <w:pgNumType w:start="2"/>
          <w:cols w:space="720"/>
        </w:sectPr>
      </w:pPr>
    </w:p>
    <w:p w:rsidR="003A2DA3" w:rsidRPr="00312DF5" w:rsidRDefault="00DB450B" w:rsidP="003A2DA3">
      <w:pPr>
        <w:pStyle w:val="Header"/>
        <w:spacing w:before="360"/>
        <w:jc w:val="right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-37465</wp:posOffset>
            </wp:positionV>
            <wp:extent cx="2818130" cy="1048385"/>
            <wp:effectExtent l="0" t="0" r="0" b="0"/>
            <wp:wrapNone/>
            <wp:docPr id="9" name="Picture 2" descr="ESDDlogo_2cm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DDlogo_2cmhigh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13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DA3" w:rsidRPr="00312DF5">
        <w:rPr>
          <w:rFonts w:ascii="Calibri" w:hAnsi="Calibri" w:cs="Calibri"/>
          <w:b/>
          <w:sz w:val="32"/>
          <w:szCs w:val="32"/>
        </w:rPr>
        <w:t xml:space="preserve"> </w:t>
      </w:r>
      <w:r w:rsidR="003A2DA3" w:rsidRPr="00312DF5">
        <w:rPr>
          <w:rFonts w:ascii="Calibri" w:hAnsi="Calibri" w:cs="Calibri"/>
          <w:b/>
          <w:sz w:val="32"/>
          <w:szCs w:val="32"/>
        </w:rPr>
        <w:br/>
      </w:r>
    </w:p>
    <w:p w:rsidR="003A2DA3" w:rsidRDefault="003A2DA3" w:rsidP="003A2DA3">
      <w:pPr>
        <w:pStyle w:val="Header"/>
      </w:pPr>
    </w:p>
    <w:p w:rsidR="00DA7DC6" w:rsidRDefault="00DA7DC6" w:rsidP="00DA7DC6">
      <w:pPr>
        <w:pStyle w:val="BodyText"/>
        <w:jc w:val="center"/>
        <w:rPr>
          <w:rFonts w:cs="Arial"/>
          <w:sz w:val="32"/>
        </w:rPr>
      </w:pPr>
    </w:p>
    <w:p w:rsidR="00DA7DC6" w:rsidRDefault="00DA7DC6" w:rsidP="00DA7DC6">
      <w:pPr>
        <w:pStyle w:val="BodyText"/>
        <w:jc w:val="center"/>
        <w:rPr>
          <w:rFonts w:cs="Arial"/>
          <w:sz w:val="32"/>
        </w:rPr>
      </w:pPr>
    </w:p>
    <w:p w:rsidR="003A2DA3" w:rsidRDefault="003A2DA3" w:rsidP="00DA7DC6">
      <w:pPr>
        <w:pStyle w:val="BodyText"/>
        <w:jc w:val="center"/>
        <w:rPr>
          <w:rFonts w:cs="Arial"/>
          <w:sz w:val="32"/>
        </w:rPr>
      </w:pPr>
    </w:p>
    <w:p w:rsidR="00DA7DC6" w:rsidRDefault="003858D6" w:rsidP="003858D6">
      <w:pPr>
        <w:pStyle w:val="TAtitlepageplanninganddevelopmentact"/>
      </w:pPr>
      <w:r>
        <w:t>Planning and</w:t>
      </w:r>
      <w:r w:rsidR="00DA7DC6">
        <w:t xml:space="preserve"> Development Act 2007</w:t>
      </w:r>
    </w:p>
    <w:p w:rsidR="00DA7DC6" w:rsidRDefault="00DA7DC6" w:rsidP="00DA7DC6">
      <w:pPr>
        <w:pStyle w:val="Header"/>
        <w:tabs>
          <w:tab w:val="left" w:pos="-720"/>
        </w:tabs>
        <w:rPr>
          <w:rFonts w:cs="Arial"/>
        </w:rPr>
      </w:pPr>
    </w:p>
    <w:p w:rsidR="00DA7DC6" w:rsidRDefault="00DA7DC6" w:rsidP="006B7D42">
      <w:pPr>
        <w:pStyle w:val="TATitlepagedocumenttitle"/>
        <w:tabs>
          <w:tab w:val="clear" w:pos="720"/>
          <w:tab w:val="clear" w:pos="1440"/>
        </w:tabs>
        <w:ind w:left="0"/>
      </w:pPr>
      <w:r>
        <w:t>Technical Amendment</w:t>
      </w:r>
      <w:r w:rsidR="00AE252B">
        <w:t xml:space="preserve"> </w:t>
      </w:r>
      <w:r>
        <w:t>to the Territory Plan</w:t>
      </w:r>
      <w:r w:rsidR="00AE252B">
        <w:br/>
      </w:r>
      <w:r>
        <w:t xml:space="preserve">Variation </w:t>
      </w:r>
      <w:r w:rsidR="001C6C8E">
        <w:t>2013</w:t>
      </w:r>
      <w:r w:rsidR="008A1148">
        <w:t xml:space="preserve"> </w:t>
      </w:r>
      <w:r w:rsidR="009A6C25">
        <w:t>–</w:t>
      </w:r>
      <w:r w:rsidR="00AE252B">
        <w:t xml:space="preserve"> </w:t>
      </w:r>
      <w:r w:rsidR="001C6C8E">
        <w:t>02</w:t>
      </w:r>
    </w:p>
    <w:p w:rsidR="00DA7DC6" w:rsidRDefault="00DA7DC6" w:rsidP="00DA7DC6">
      <w:pPr>
        <w:tabs>
          <w:tab w:val="left" w:pos="-720"/>
        </w:tabs>
        <w:rPr>
          <w:rFonts w:cs="Arial"/>
        </w:rPr>
      </w:pPr>
    </w:p>
    <w:p w:rsidR="00DA7DC6" w:rsidRDefault="00DA7DC6" w:rsidP="00DA7DC6">
      <w:pPr>
        <w:tabs>
          <w:tab w:val="left" w:pos="-720"/>
        </w:tabs>
        <w:rPr>
          <w:rFonts w:cs="Arial"/>
        </w:rPr>
      </w:pPr>
    </w:p>
    <w:p w:rsidR="002E294A" w:rsidRPr="00270B3C" w:rsidRDefault="003A2DA3" w:rsidP="003A2DA3">
      <w:pPr>
        <w:pStyle w:val="TATitleexplanatoryheading"/>
        <w:rPr>
          <w:sz w:val="32"/>
          <w:szCs w:val="32"/>
        </w:rPr>
      </w:pPr>
      <w:bookmarkStart w:id="2" w:name="Changes"/>
      <w:r w:rsidRPr="00270B3C">
        <w:rPr>
          <w:sz w:val="32"/>
          <w:szCs w:val="32"/>
        </w:rPr>
        <w:t xml:space="preserve">Amendments </w:t>
      </w:r>
      <w:r w:rsidR="00AE252B" w:rsidRPr="00270B3C">
        <w:rPr>
          <w:sz w:val="32"/>
          <w:szCs w:val="32"/>
        </w:rPr>
        <w:t>to</w:t>
      </w:r>
      <w:r w:rsidRPr="00270B3C">
        <w:rPr>
          <w:sz w:val="32"/>
          <w:szCs w:val="32"/>
        </w:rPr>
        <w:t xml:space="preserve"> </w:t>
      </w:r>
      <w:r w:rsidR="00270B3C" w:rsidRPr="00270B3C">
        <w:rPr>
          <w:sz w:val="32"/>
          <w:szCs w:val="32"/>
        </w:rPr>
        <w:t xml:space="preserve">various </w:t>
      </w:r>
      <w:r w:rsidR="00BE5CE6" w:rsidRPr="00270B3C">
        <w:rPr>
          <w:sz w:val="32"/>
          <w:szCs w:val="32"/>
        </w:rPr>
        <w:t xml:space="preserve">development </w:t>
      </w:r>
      <w:r w:rsidR="008C188A">
        <w:rPr>
          <w:sz w:val="32"/>
          <w:szCs w:val="32"/>
        </w:rPr>
        <w:t>codes, precinct codes and general codes</w:t>
      </w:r>
    </w:p>
    <w:p w:rsidR="00270B3C" w:rsidRDefault="00270B3C" w:rsidP="003858D6">
      <w:pPr>
        <w:pStyle w:val="TATitlepagemonthandyear"/>
      </w:pPr>
      <w:bookmarkStart w:id="3" w:name="Month_year"/>
      <w:bookmarkEnd w:id="2"/>
    </w:p>
    <w:p w:rsidR="00270B3C" w:rsidRDefault="00270B3C" w:rsidP="003858D6">
      <w:pPr>
        <w:pStyle w:val="TATitlepagemonthandyear"/>
      </w:pPr>
    </w:p>
    <w:p w:rsidR="003858D6" w:rsidRDefault="00844F14" w:rsidP="003858D6">
      <w:pPr>
        <w:pStyle w:val="TATitlepagemonthandyear"/>
      </w:pPr>
      <w:r>
        <w:t>May</w:t>
      </w:r>
      <w:r w:rsidR="003A2DA3">
        <w:t xml:space="preserve"> 201</w:t>
      </w:r>
      <w:r w:rsidR="001C6C8E">
        <w:t>3</w:t>
      </w:r>
    </w:p>
    <w:p w:rsidR="003858D6" w:rsidRDefault="003858D6" w:rsidP="003858D6">
      <w:pPr>
        <w:pStyle w:val="TATitlepagemonthandyear"/>
      </w:pPr>
    </w:p>
    <w:p w:rsidR="00DA7DC6" w:rsidRPr="003858D6" w:rsidRDefault="00844F14" w:rsidP="003858D6">
      <w:pPr>
        <w:pStyle w:val="DVVersionheading"/>
        <w:jc w:val="center"/>
        <w:rPr>
          <w:rFonts w:cs="Calibri"/>
          <w:i/>
          <w:sz w:val="22"/>
          <w:szCs w:val="22"/>
        </w:rPr>
      </w:pPr>
      <w:r>
        <w:rPr>
          <w:rFonts w:cs="Calibri"/>
          <w:b/>
        </w:rPr>
        <w:t>Commencement</w:t>
      </w:r>
      <w:r w:rsidR="00924A68">
        <w:rPr>
          <w:rFonts w:cs="Calibri"/>
          <w:b/>
        </w:rPr>
        <w:t xml:space="preserve"> version</w:t>
      </w:r>
      <w:r w:rsidR="003858D6">
        <w:rPr>
          <w:rFonts w:cs="Calibri"/>
        </w:rPr>
        <w:br/>
      </w:r>
    </w:p>
    <w:bookmarkEnd w:id="3"/>
    <w:p w:rsidR="00DA7DC6" w:rsidRDefault="003858D6" w:rsidP="00DA7DC6">
      <w:pPr>
        <w:rPr>
          <w:rFonts w:cs="Arial"/>
        </w:rPr>
        <w:sectPr w:rsidR="00DA7DC6" w:rsidSect="00DB0B67">
          <w:pgSz w:w="11907" w:h="16840"/>
          <w:pgMar w:top="1361" w:right="1531" w:bottom="1559" w:left="1531" w:header="720" w:footer="1009" w:gutter="0"/>
          <w:pgNumType w:start="2"/>
          <w:cols w:space="720"/>
        </w:sectPr>
      </w:pPr>
      <w:r>
        <w:rPr>
          <w:rFonts w:cs="Arial"/>
        </w:rPr>
        <w:br w:type="page"/>
      </w:r>
    </w:p>
    <w:p w:rsidR="00DA7DC6" w:rsidRDefault="00DA7DC6" w:rsidP="00DA7DC6">
      <w:pPr>
        <w:pStyle w:val="Header"/>
        <w:tabs>
          <w:tab w:val="left" w:pos="720"/>
        </w:tabs>
        <w:rPr>
          <w:rFonts w:cs="Arial"/>
        </w:rPr>
      </w:pPr>
    </w:p>
    <w:p w:rsidR="00DA7DC6" w:rsidRDefault="00DA7DC6" w:rsidP="00DA7DC6">
      <w:pPr>
        <w:jc w:val="center"/>
        <w:rPr>
          <w:rFonts w:cs="Arial"/>
        </w:rPr>
      </w:pPr>
    </w:p>
    <w:p w:rsidR="00DA7DC6" w:rsidRDefault="00DA7DC6" w:rsidP="003858D6">
      <w:pPr>
        <w:pStyle w:val="TATableofcontentsTitle"/>
        <w:jc w:val="left"/>
      </w:pPr>
      <w:r w:rsidRPr="003858D6">
        <w:t>Contents</w:t>
      </w:r>
    </w:p>
    <w:p w:rsidR="00656F3B" w:rsidRDefault="00F142ED">
      <w:pPr>
        <w:pStyle w:val="TOC1"/>
        <w:rPr>
          <w:rFonts w:asciiTheme="minorHAnsi" w:hAnsiTheme="minorHAnsi" w:cs="Times New Roman"/>
        </w:rPr>
      </w:pPr>
      <w:r w:rsidRPr="00656F3B">
        <w:rPr>
          <w:sz w:val="20"/>
          <w:szCs w:val="20"/>
        </w:rPr>
        <w:fldChar w:fldCharType="begin"/>
      </w:r>
      <w:r w:rsidRPr="00656F3B">
        <w:rPr>
          <w:sz w:val="20"/>
          <w:szCs w:val="20"/>
        </w:rPr>
        <w:instrText xml:space="preserve"> TOC \h \z \t "TA section heading,1,TA section heading 2,2" </w:instrText>
      </w:r>
      <w:r w:rsidRPr="00656F3B">
        <w:rPr>
          <w:sz w:val="20"/>
          <w:szCs w:val="20"/>
        </w:rPr>
        <w:fldChar w:fldCharType="separate"/>
      </w:r>
      <w:hyperlink w:anchor="_Toc357496139" w:history="1">
        <w:r w:rsidR="00656F3B" w:rsidRPr="00FC2287">
          <w:rPr>
            <w:rStyle w:val="Hyperlink"/>
            <w:rFonts w:cs="Arial"/>
          </w:rPr>
          <w:t>1.</w:t>
        </w:r>
        <w:r w:rsidR="00656F3B">
          <w:rPr>
            <w:rFonts w:asciiTheme="minorHAnsi" w:hAnsiTheme="minorHAnsi" w:cs="Times New Roman"/>
          </w:rPr>
          <w:tab/>
        </w:r>
        <w:r w:rsidR="00656F3B" w:rsidRPr="00FC2287">
          <w:rPr>
            <w:rStyle w:val="Hyperlink"/>
            <w:rFonts w:cs="Arial"/>
          </w:rPr>
          <w:t>INTRODUCTION</w:t>
        </w:r>
        <w:r w:rsidR="00656F3B">
          <w:rPr>
            <w:webHidden/>
          </w:rPr>
          <w:tab/>
        </w:r>
        <w:r w:rsidR="00656F3B">
          <w:rPr>
            <w:webHidden/>
          </w:rPr>
          <w:fldChar w:fldCharType="begin"/>
        </w:r>
        <w:r w:rsidR="00656F3B">
          <w:rPr>
            <w:webHidden/>
          </w:rPr>
          <w:instrText xml:space="preserve"> PAGEREF _Toc357496139 \h </w:instrText>
        </w:r>
        <w:r w:rsidR="00656F3B">
          <w:rPr>
            <w:webHidden/>
          </w:rPr>
        </w:r>
        <w:r w:rsidR="00656F3B">
          <w:rPr>
            <w:webHidden/>
          </w:rPr>
          <w:fldChar w:fldCharType="separate"/>
        </w:r>
        <w:r w:rsidR="00C4210C">
          <w:rPr>
            <w:webHidden/>
          </w:rPr>
          <w:t>3</w:t>
        </w:r>
        <w:r w:rsidR="00656F3B">
          <w:rPr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0" w:history="1">
        <w:r w:rsidR="00656F3B" w:rsidRPr="00FC2287">
          <w:rPr>
            <w:rStyle w:val="Hyperlink"/>
            <w:noProof/>
          </w:rPr>
          <w:t>1.1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Purpose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_Toc357496140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3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1" w:history="1">
        <w:r w:rsidR="00656F3B" w:rsidRPr="00FC2287">
          <w:rPr>
            <w:rStyle w:val="Hyperlink"/>
            <w:noProof/>
          </w:rPr>
          <w:t>1.2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Public consultation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_Toc357496141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3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2" w:history="1">
        <w:r w:rsidR="00656F3B" w:rsidRPr="00FC2287">
          <w:rPr>
            <w:rStyle w:val="Hyperlink"/>
            <w:noProof/>
          </w:rPr>
          <w:t>1.3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National Capital Authority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_Toc357496142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4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3" w:history="1">
        <w:r w:rsidR="00656F3B" w:rsidRPr="00FC2287">
          <w:rPr>
            <w:rStyle w:val="Hyperlink"/>
            <w:noProof/>
          </w:rPr>
          <w:t>1.4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Process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_Toc357496143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4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1"/>
        <w:rPr>
          <w:rFonts w:asciiTheme="minorHAnsi" w:hAnsiTheme="minorHAnsi" w:cs="Times New Roman"/>
        </w:rPr>
      </w:pPr>
      <w:hyperlink w:anchor="_Toc357496144" w:history="1">
        <w:r w:rsidR="00656F3B" w:rsidRPr="00FC2287">
          <w:rPr>
            <w:rStyle w:val="Hyperlink"/>
            <w:rFonts w:cs="Arial"/>
          </w:rPr>
          <w:t>2.</w:t>
        </w:r>
        <w:r w:rsidR="00656F3B">
          <w:rPr>
            <w:rFonts w:asciiTheme="minorHAnsi" w:hAnsiTheme="minorHAnsi" w:cs="Times New Roman"/>
          </w:rPr>
          <w:tab/>
        </w:r>
        <w:r w:rsidR="00656F3B" w:rsidRPr="00FC2287">
          <w:rPr>
            <w:rStyle w:val="Hyperlink"/>
            <w:rFonts w:cs="Arial"/>
          </w:rPr>
          <w:t>EXPLANATION</w:t>
        </w:r>
        <w:r w:rsidR="00656F3B">
          <w:rPr>
            <w:webHidden/>
          </w:rPr>
          <w:tab/>
        </w:r>
        <w:r w:rsidR="00656F3B">
          <w:rPr>
            <w:webHidden/>
          </w:rPr>
          <w:fldChar w:fldCharType="begin"/>
        </w:r>
        <w:r w:rsidR="00656F3B">
          <w:rPr>
            <w:webHidden/>
          </w:rPr>
          <w:instrText xml:space="preserve"> PAGEREF _Toc357496144 \h </w:instrText>
        </w:r>
        <w:r w:rsidR="00656F3B">
          <w:rPr>
            <w:webHidden/>
          </w:rPr>
        </w:r>
        <w:r w:rsidR="00656F3B">
          <w:rPr>
            <w:webHidden/>
          </w:rPr>
          <w:fldChar w:fldCharType="separate"/>
        </w:r>
        <w:r w:rsidR="00C4210C">
          <w:rPr>
            <w:webHidden/>
          </w:rPr>
          <w:t>5</w:t>
        </w:r>
        <w:r w:rsidR="00656F3B">
          <w:rPr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5" w:history="1">
        <w:r w:rsidR="00656F3B" w:rsidRPr="00FC2287">
          <w:rPr>
            <w:rStyle w:val="Hyperlink"/>
            <w:noProof/>
          </w:rPr>
          <w:t>2.1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Non-urban Zones Development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_Toc357496145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5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6" w:history="1">
        <w:r w:rsidR="00656F3B" w:rsidRPr="00FC2287">
          <w:rPr>
            <w:rStyle w:val="Hyperlink"/>
            <w:noProof/>
          </w:rPr>
          <w:t>2.2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Bonner Precinct Map and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_Toc357496146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6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7" w:history="1">
        <w:r w:rsidR="00656F3B" w:rsidRPr="00FC2287">
          <w:rPr>
            <w:rStyle w:val="Hyperlink"/>
            <w:noProof/>
          </w:rPr>
          <w:t>2.3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Conder Precinct Map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_Toc357496147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8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8" w:history="1">
        <w:r w:rsidR="00656F3B" w:rsidRPr="00FC2287">
          <w:rPr>
            <w:rStyle w:val="Hyperlink"/>
            <w:noProof/>
          </w:rPr>
          <w:t>2.4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Gungahlin Precinct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_Toc357496148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10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49" w:history="1">
        <w:r w:rsidR="00656F3B" w:rsidRPr="00FC2287">
          <w:rPr>
            <w:rStyle w:val="Hyperlink"/>
            <w:noProof/>
          </w:rPr>
          <w:t>2.5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Parking and Vehicular Access General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_Toc357496149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13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0" w:history="1">
        <w:r w:rsidR="00656F3B" w:rsidRPr="00FC2287">
          <w:rPr>
            <w:rStyle w:val="Hyperlink"/>
            <w:noProof/>
          </w:rPr>
          <w:t>2.6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Communications Facilities and Associated Infrastructure General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_Toc357496150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17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1"/>
        <w:rPr>
          <w:rFonts w:asciiTheme="minorHAnsi" w:hAnsiTheme="minorHAnsi" w:cs="Times New Roman"/>
        </w:rPr>
      </w:pPr>
      <w:hyperlink w:anchor="_Toc357496151" w:history="1">
        <w:r w:rsidR="00656F3B" w:rsidRPr="00FC2287">
          <w:rPr>
            <w:rStyle w:val="Hyperlink"/>
            <w:rFonts w:cs="Arial"/>
          </w:rPr>
          <w:t>3.</w:t>
        </w:r>
        <w:r w:rsidR="00656F3B">
          <w:rPr>
            <w:rFonts w:asciiTheme="minorHAnsi" w:hAnsiTheme="minorHAnsi" w:cs="Times New Roman"/>
          </w:rPr>
          <w:tab/>
        </w:r>
        <w:r w:rsidR="00656F3B" w:rsidRPr="00FC2287">
          <w:rPr>
            <w:rStyle w:val="Hyperlink"/>
            <w:rFonts w:cs="Arial"/>
          </w:rPr>
          <w:t>TECHNICAL AMENDMENT</w:t>
        </w:r>
        <w:r w:rsidR="00656F3B">
          <w:rPr>
            <w:webHidden/>
          </w:rPr>
          <w:tab/>
        </w:r>
        <w:r w:rsidR="00656F3B">
          <w:rPr>
            <w:webHidden/>
          </w:rPr>
          <w:fldChar w:fldCharType="begin"/>
        </w:r>
        <w:r w:rsidR="00656F3B">
          <w:rPr>
            <w:webHidden/>
          </w:rPr>
          <w:instrText xml:space="preserve"> PAGEREF _Toc357496151 \h </w:instrText>
        </w:r>
        <w:r w:rsidR="00656F3B">
          <w:rPr>
            <w:webHidden/>
          </w:rPr>
        </w:r>
        <w:r w:rsidR="00656F3B">
          <w:rPr>
            <w:webHidden/>
          </w:rPr>
          <w:fldChar w:fldCharType="separate"/>
        </w:r>
        <w:r w:rsidR="00C4210C">
          <w:rPr>
            <w:webHidden/>
          </w:rPr>
          <w:t>20</w:t>
        </w:r>
        <w:r w:rsidR="00656F3B">
          <w:rPr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2" w:history="1">
        <w:r w:rsidR="00656F3B" w:rsidRPr="00FC2287">
          <w:rPr>
            <w:rStyle w:val="Hyperlink"/>
            <w:noProof/>
          </w:rPr>
          <w:t>3.1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Non-urban Zones Development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_Toc357496152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20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3" w:history="1">
        <w:r w:rsidR="00656F3B" w:rsidRPr="00FC2287">
          <w:rPr>
            <w:rStyle w:val="Hyperlink"/>
            <w:noProof/>
          </w:rPr>
          <w:t>3.2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Bonner Precinct Map and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_Toc357496153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21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4" w:history="1">
        <w:r w:rsidR="00656F3B" w:rsidRPr="00FC2287">
          <w:rPr>
            <w:rStyle w:val="Hyperlink"/>
            <w:noProof/>
          </w:rPr>
          <w:t>3.3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Conder Precinct Map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_Toc357496154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23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5" w:history="1">
        <w:r w:rsidR="00656F3B" w:rsidRPr="00FC2287">
          <w:rPr>
            <w:rStyle w:val="Hyperlink"/>
            <w:noProof/>
          </w:rPr>
          <w:t>3.4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Gungahlin Precinct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_Toc357496155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24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6" w:history="1">
        <w:r w:rsidR="00656F3B" w:rsidRPr="00FC2287">
          <w:rPr>
            <w:rStyle w:val="Hyperlink"/>
            <w:noProof/>
          </w:rPr>
          <w:t>3.5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Parking and Vehicular Access General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_Toc357496156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26</w:t>
        </w:r>
        <w:r w:rsidR="00656F3B">
          <w:rPr>
            <w:noProof/>
            <w:webHidden/>
          </w:rPr>
          <w:fldChar w:fldCharType="end"/>
        </w:r>
      </w:hyperlink>
    </w:p>
    <w:p w:rsidR="00656F3B" w:rsidRDefault="00783EAF">
      <w:pPr>
        <w:pStyle w:val="TOC2"/>
        <w:rPr>
          <w:rFonts w:asciiTheme="minorHAnsi" w:eastAsiaTheme="minorEastAsia" w:hAnsiTheme="minorHAnsi"/>
          <w:noProof/>
          <w:sz w:val="22"/>
          <w:szCs w:val="22"/>
        </w:rPr>
      </w:pPr>
      <w:hyperlink w:anchor="_Toc357496157" w:history="1">
        <w:r w:rsidR="00656F3B" w:rsidRPr="00FC2287">
          <w:rPr>
            <w:rStyle w:val="Hyperlink"/>
            <w:noProof/>
          </w:rPr>
          <w:t>3.6</w:t>
        </w:r>
        <w:r w:rsidR="00656F3B">
          <w:rPr>
            <w:rFonts w:asciiTheme="minorHAnsi" w:eastAsiaTheme="minorEastAsia" w:hAnsiTheme="minorHAnsi"/>
            <w:noProof/>
            <w:sz w:val="22"/>
            <w:szCs w:val="22"/>
          </w:rPr>
          <w:tab/>
        </w:r>
        <w:r w:rsidR="00656F3B" w:rsidRPr="00FC2287">
          <w:rPr>
            <w:rStyle w:val="Hyperlink"/>
            <w:noProof/>
          </w:rPr>
          <w:t>Communications Facilities and Associated Infrastructure General Code</w:t>
        </w:r>
        <w:r w:rsidR="00656F3B">
          <w:rPr>
            <w:noProof/>
            <w:webHidden/>
          </w:rPr>
          <w:tab/>
        </w:r>
        <w:r w:rsidR="00656F3B">
          <w:rPr>
            <w:noProof/>
            <w:webHidden/>
          </w:rPr>
          <w:fldChar w:fldCharType="begin"/>
        </w:r>
        <w:r w:rsidR="00656F3B">
          <w:rPr>
            <w:noProof/>
            <w:webHidden/>
          </w:rPr>
          <w:instrText xml:space="preserve"> PAGEREF _Toc357496157 \h </w:instrText>
        </w:r>
        <w:r w:rsidR="00656F3B">
          <w:rPr>
            <w:noProof/>
            <w:webHidden/>
          </w:rPr>
        </w:r>
        <w:r w:rsidR="00656F3B">
          <w:rPr>
            <w:noProof/>
            <w:webHidden/>
          </w:rPr>
          <w:fldChar w:fldCharType="separate"/>
        </w:r>
        <w:r w:rsidR="00C4210C">
          <w:rPr>
            <w:noProof/>
            <w:webHidden/>
          </w:rPr>
          <w:t>28</w:t>
        </w:r>
        <w:r w:rsidR="00656F3B">
          <w:rPr>
            <w:noProof/>
            <w:webHidden/>
          </w:rPr>
          <w:fldChar w:fldCharType="end"/>
        </w:r>
      </w:hyperlink>
    </w:p>
    <w:p w:rsidR="003F7F25" w:rsidRDefault="00F142ED" w:rsidP="009C1634">
      <w:pPr>
        <w:pStyle w:val="TATableofcontentsTitle"/>
        <w:tabs>
          <w:tab w:val="left" w:pos="993"/>
        </w:tabs>
        <w:jc w:val="left"/>
      </w:pPr>
      <w:r w:rsidRPr="00656F3B">
        <w:rPr>
          <w:sz w:val="20"/>
          <w:szCs w:val="20"/>
        </w:rPr>
        <w:fldChar w:fldCharType="end"/>
      </w:r>
    </w:p>
    <w:p w:rsidR="005908A5" w:rsidRPr="00BE441E" w:rsidRDefault="005908A5" w:rsidP="00AC2E72">
      <w:pPr>
        <w:pStyle w:val="TAsectionheading"/>
      </w:pPr>
      <w:bookmarkStart w:id="4" w:name="_Toc254851535"/>
      <w:bookmarkStart w:id="5" w:name="_Toc327263731"/>
      <w:bookmarkStart w:id="6" w:name="_Toc357496139"/>
      <w:r w:rsidRPr="00BE441E">
        <w:t>INTRODUCTION</w:t>
      </w:r>
      <w:bookmarkEnd w:id="4"/>
      <w:bookmarkEnd w:id="5"/>
      <w:bookmarkEnd w:id="6"/>
    </w:p>
    <w:p w:rsidR="005908A5" w:rsidRDefault="005908A5" w:rsidP="00AC2E72">
      <w:pPr>
        <w:pStyle w:val="TAsectionheading2"/>
      </w:pPr>
      <w:bookmarkStart w:id="7" w:name="_Toc327263732"/>
      <w:bookmarkStart w:id="8" w:name="_Toc357496140"/>
      <w:r>
        <w:t>Purpose</w:t>
      </w:r>
      <w:bookmarkEnd w:id="7"/>
      <w:bookmarkEnd w:id="8"/>
    </w:p>
    <w:p w:rsidR="00FA7531" w:rsidRDefault="00FA7531" w:rsidP="005908A5">
      <w:pPr>
        <w:pStyle w:val="TAbodytext"/>
        <w:rPr>
          <w:i/>
        </w:rPr>
      </w:pPr>
    </w:p>
    <w:p w:rsidR="003335D4" w:rsidRDefault="003335D4" w:rsidP="003335D4">
      <w:pPr>
        <w:pStyle w:val="TAbodytext"/>
        <w:rPr>
          <w:rFonts w:ascii="Times New Roman" w:hAnsi="Times New Roman"/>
        </w:rPr>
      </w:pPr>
      <w:r>
        <w:t xml:space="preserve">This technical amendment </w:t>
      </w:r>
      <w:r w:rsidR="00844F14">
        <w:t>makes</w:t>
      </w:r>
      <w:r>
        <w:t xml:space="preserve"> the following changes to the Territory Plan</w:t>
      </w:r>
      <w:r>
        <w:rPr>
          <w:rFonts w:ascii="Times New Roman" w:hAnsi="Times New Roman"/>
        </w:rPr>
        <w:t>.</w:t>
      </w:r>
    </w:p>
    <w:p w:rsidR="003335D4" w:rsidRDefault="003335D4" w:rsidP="003335D4">
      <w:pPr>
        <w:pStyle w:val="TAbodytext"/>
        <w:rPr>
          <w:i/>
        </w:rPr>
      </w:pPr>
    </w:p>
    <w:p w:rsidR="003335D4" w:rsidRDefault="003335D4" w:rsidP="003335D4">
      <w:pPr>
        <w:pStyle w:val="TAbodytext"/>
        <w:rPr>
          <w:i/>
        </w:rPr>
      </w:pPr>
      <w:r>
        <w:rPr>
          <w:i/>
        </w:rPr>
        <w:t xml:space="preserve">Non-urban </w:t>
      </w:r>
      <w:r w:rsidR="005159DE">
        <w:rPr>
          <w:i/>
        </w:rPr>
        <w:t>Development Code</w:t>
      </w:r>
    </w:p>
    <w:p w:rsidR="003335D4" w:rsidRDefault="003335D4" w:rsidP="003335D4">
      <w:pPr>
        <w:pStyle w:val="TAbodytext"/>
      </w:pPr>
      <w:r>
        <w:t xml:space="preserve">Clarify the rules relating to the </w:t>
      </w:r>
      <w:r>
        <w:rPr>
          <w:i/>
        </w:rPr>
        <w:t>Heritage Act 2004</w:t>
      </w:r>
      <w:r>
        <w:t>.</w:t>
      </w:r>
    </w:p>
    <w:p w:rsidR="003335D4" w:rsidRDefault="003335D4" w:rsidP="003335D4">
      <w:pPr>
        <w:pStyle w:val="TAbodytext"/>
        <w:rPr>
          <w:i/>
        </w:rPr>
      </w:pPr>
    </w:p>
    <w:p w:rsidR="003335D4" w:rsidRDefault="003335D4" w:rsidP="003335D4">
      <w:pPr>
        <w:pStyle w:val="TAbodytext"/>
        <w:rPr>
          <w:i/>
        </w:rPr>
      </w:pPr>
      <w:r>
        <w:rPr>
          <w:i/>
        </w:rPr>
        <w:t xml:space="preserve">Bonner </w:t>
      </w:r>
      <w:r w:rsidR="005159DE">
        <w:rPr>
          <w:i/>
        </w:rPr>
        <w:t>Precinct Code</w:t>
      </w:r>
    </w:p>
    <w:p w:rsidR="003335D4" w:rsidRDefault="003335D4" w:rsidP="003335D4">
      <w:pPr>
        <w:pStyle w:val="TAbodytext"/>
      </w:pPr>
      <w:r>
        <w:t>Add ongoing bushfire provisions to certain sections of the Bonner precinct code.</w:t>
      </w:r>
    </w:p>
    <w:p w:rsidR="00E5162E" w:rsidRDefault="00E5162E" w:rsidP="001C6C8E">
      <w:pPr>
        <w:pStyle w:val="TAbodytext"/>
      </w:pPr>
    </w:p>
    <w:p w:rsidR="00E5162E" w:rsidRPr="00F4385F" w:rsidRDefault="00E5162E" w:rsidP="001C6C8E">
      <w:pPr>
        <w:pStyle w:val="TAbodytext"/>
        <w:rPr>
          <w:i/>
        </w:rPr>
      </w:pPr>
      <w:r w:rsidRPr="00F4385F">
        <w:rPr>
          <w:i/>
        </w:rPr>
        <w:t xml:space="preserve">Conder </w:t>
      </w:r>
      <w:r w:rsidR="005159DE" w:rsidRPr="00F4385F">
        <w:rPr>
          <w:i/>
        </w:rPr>
        <w:t>Precinct Map</w:t>
      </w:r>
    </w:p>
    <w:p w:rsidR="00E5162E" w:rsidRDefault="003335D4" w:rsidP="001C6C8E">
      <w:pPr>
        <w:pStyle w:val="TAbodytext"/>
      </w:pPr>
      <w:r>
        <w:t>A</w:t>
      </w:r>
      <w:r w:rsidR="00E5162E">
        <w:t xml:space="preserve">dd supportive housing and retirement villages as prohibited development on community facility land.  This area was misidentified and omitted </w:t>
      </w:r>
      <w:r>
        <w:t xml:space="preserve">under </w:t>
      </w:r>
      <w:r w:rsidR="00E5162E">
        <w:t>DV302.</w:t>
      </w:r>
    </w:p>
    <w:p w:rsidR="001C6C8E" w:rsidRDefault="001C6C8E" w:rsidP="001C6C8E">
      <w:pPr>
        <w:pStyle w:val="TAbodytext"/>
      </w:pPr>
    </w:p>
    <w:p w:rsidR="005437FA" w:rsidRPr="005437FA" w:rsidRDefault="005437FA" w:rsidP="001C6C8E">
      <w:pPr>
        <w:pStyle w:val="TAbodytext"/>
        <w:rPr>
          <w:i/>
        </w:rPr>
      </w:pPr>
      <w:r w:rsidRPr="005437FA">
        <w:rPr>
          <w:i/>
        </w:rPr>
        <w:t>Gungahlin Precinct Code</w:t>
      </w:r>
    </w:p>
    <w:p w:rsidR="005437FA" w:rsidRPr="005437FA" w:rsidRDefault="005437FA" w:rsidP="005437FA">
      <w:pPr>
        <w:pStyle w:val="TAbodytext"/>
      </w:pPr>
      <w:r w:rsidRPr="005437FA">
        <w:t>Chang</w:t>
      </w:r>
      <w:r w:rsidR="00844F14">
        <w:t>e</w:t>
      </w:r>
      <w:r w:rsidRPr="005437FA">
        <w:t xml:space="preserve"> certain provisions in the Gungahlin precinct code </w:t>
      </w:r>
      <w:r w:rsidR="00FC4331">
        <w:t>for Block 4 Section 226</w:t>
      </w:r>
      <w:r w:rsidR="00433AFA">
        <w:t xml:space="preserve"> and Block 1 Section 232 on Gungahlin Place between </w:t>
      </w:r>
      <w:r w:rsidR="00FC4331">
        <w:t>Efkarpidis Street</w:t>
      </w:r>
      <w:r w:rsidR="00433AFA">
        <w:t xml:space="preserve"> and The Valley Avenue</w:t>
      </w:r>
      <w:r w:rsidR="00FC4331">
        <w:t>.</w:t>
      </w:r>
    </w:p>
    <w:p w:rsidR="005437FA" w:rsidRPr="001C6C8E" w:rsidRDefault="005437FA" w:rsidP="001C6C8E">
      <w:pPr>
        <w:pStyle w:val="TAbodytext"/>
      </w:pPr>
    </w:p>
    <w:p w:rsidR="00113E56" w:rsidRDefault="00113E56" w:rsidP="005908A5">
      <w:pPr>
        <w:pStyle w:val="TAbodytext"/>
        <w:rPr>
          <w:i/>
        </w:rPr>
      </w:pPr>
      <w:r>
        <w:rPr>
          <w:i/>
        </w:rPr>
        <w:t xml:space="preserve">Parking and </w:t>
      </w:r>
      <w:r w:rsidR="00813881">
        <w:rPr>
          <w:i/>
        </w:rPr>
        <w:t xml:space="preserve">Vehicular </w:t>
      </w:r>
      <w:r>
        <w:rPr>
          <w:i/>
        </w:rPr>
        <w:t>Access General Code</w:t>
      </w:r>
    </w:p>
    <w:p w:rsidR="00F061C4" w:rsidRPr="00F061C4" w:rsidRDefault="003335D4" w:rsidP="00F061C4">
      <w:pPr>
        <w:pStyle w:val="TAbodytext"/>
      </w:pPr>
      <w:r>
        <w:t>C</w:t>
      </w:r>
      <w:r w:rsidR="00F061C4" w:rsidRPr="00F061C4">
        <w:t xml:space="preserve">hange residential parking provision rates </w:t>
      </w:r>
      <w:r w:rsidR="00044667">
        <w:t xml:space="preserve">and locational requirements </w:t>
      </w:r>
      <w:r>
        <w:t xml:space="preserve">for </w:t>
      </w:r>
      <w:r w:rsidR="00F061C4" w:rsidRPr="00F061C4">
        <w:t xml:space="preserve">major </w:t>
      </w:r>
      <w:r>
        <w:t xml:space="preserve">commercial </w:t>
      </w:r>
      <w:r w:rsidR="00F061C4" w:rsidRPr="00F061C4">
        <w:t xml:space="preserve">centres.  </w:t>
      </w:r>
    </w:p>
    <w:p w:rsidR="00113E56" w:rsidRDefault="00113E56" w:rsidP="005908A5">
      <w:pPr>
        <w:pStyle w:val="TAbodytext"/>
      </w:pPr>
    </w:p>
    <w:p w:rsidR="00F4385F" w:rsidRPr="00F4385F" w:rsidRDefault="005159DE" w:rsidP="005908A5">
      <w:pPr>
        <w:pStyle w:val="TAbodytext"/>
        <w:rPr>
          <w:i/>
        </w:rPr>
      </w:pPr>
      <w:r w:rsidRPr="00F4385F">
        <w:rPr>
          <w:i/>
        </w:rPr>
        <w:t xml:space="preserve">Communications Facilities </w:t>
      </w:r>
      <w:r>
        <w:rPr>
          <w:i/>
        </w:rPr>
        <w:t>a</w:t>
      </w:r>
      <w:r w:rsidRPr="00F4385F">
        <w:rPr>
          <w:i/>
        </w:rPr>
        <w:t>nd Associated Infrastructure General Code</w:t>
      </w:r>
    </w:p>
    <w:p w:rsidR="00F4385F" w:rsidRDefault="003335D4" w:rsidP="005908A5">
      <w:pPr>
        <w:pStyle w:val="TAbodytext"/>
      </w:pPr>
      <w:r>
        <w:t>C</w:t>
      </w:r>
      <w:r w:rsidR="00F4385F">
        <w:t>larify the intent of certain provisions</w:t>
      </w:r>
      <w:r w:rsidR="003734F4">
        <w:t>.</w:t>
      </w:r>
    </w:p>
    <w:p w:rsidR="00B06E73" w:rsidRDefault="00B06E73" w:rsidP="005908A5">
      <w:pPr>
        <w:pStyle w:val="TAbodytext"/>
      </w:pPr>
    </w:p>
    <w:p w:rsidR="005908A5" w:rsidRDefault="005908A5" w:rsidP="00AC2E72">
      <w:pPr>
        <w:pStyle w:val="TAsectionheading2"/>
      </w:pPr>
      <w:bookmarkStart w:id="9" w:name="_Toc327263733"/>
      <w:bookmarkStart w:id="10" w:name="_Toc357496141"/>
      <w:r>
        <w:t>Public consultation</w:t>
      </w:r>
      <w:bookmarkEnd w:id="9"/>
      <w:bookmarkEnd w:id="10"/>
    </w:p>
    <w:p w:rsidR="00655915" w:rsidRDefault="005908A5" w:rsidP="005908A5">
      <w:pPr>
        <w:pStyle w:val="TAbodytext"/>
        <w:rPr>
          <w:rFonts w:cs="Arial"/>
        </w:rPr>
      </w:pPr>
      <w:r>
        <w:rPr>
          <w:rFonts w:cs="Arial"/>
        </w:rPr>
        <w:t xml:space="preserve">Under section 88 of the </w:t>
      </w:r>
      <w:r w:rsidRPr="00190A42">
        <w:rPr>
          <w:rFonts w:cs="Arial"/>
          <w:i/>
        </w:rPr>
        <w:t>Planning and Development Act 2007</w:t>
      </w:r>
      <w:r>
        <w:rPr>
          <w:rFonts w:cs="Arial"/>
        </w:rPr>
        <w:t xml:space="preserve"> (the Act) this </w:t>
      </w:r>
      <w:r w:rsidRPr="002D304A">
        <w:t>type</w:t>
      </w:r>
      <w:r>
        <w:rPr>
          <w:rFonts w:cs="Arial"/>
        </w:rPr>
        <w:t xml:space="preserve"> of technical amendment is subject to limited public consultation. The public was notified through a newspaper notice.  </w:t>
      </w:r>
      <w:r w:rsidR="00844F14" w:rsidRPr="00844F14">
        <w:rPr>
          <w:rFonts w:cs="Arial"/>
        </w:rPr>
        <w:t xml:space="preserve">At the conclusion of the limited consultation period, any representations are considered by the planning and land authority within the Environment and Sustainable Development Directorate (the Authority). The Authority then determines a day when the code variation is to commence by way of a commencement notice.  </w:t>
      </w:r>
    </w:p>
    <w:p w:rsidR="00844F14" w:rsidRDefault="00844F14" w:rsidP="005908A5">
      <w:pPr>
        <w:pStyle w:val="TAbodytext"/>
        <w:rPr>
          <w:rFonts w:cs="Arial"/>
        </w:rPr>
      </w:pPr>
    </w:p>
    <w:p w:rsidR="00044667" w:rsidRDefault="00044667" w:rsidP="005908A5">
      <w:pPr>
        <w:pStyle w:val="TAbodytext"/>
        <w:rPr>
          <w:rFonts w:cs="Arial"/>
        </w:rPr>
      </w:pPr>
    </w:p>
    <w:p w:rsidR="005908A5" w:rsidRDefault="005908A5" w:rsidP="00AC2E72">
      <w:pPr>
        <w:pStyle w:val="TAsectionheading2"/>
      </w:pPr>
      <w:bookmarkStart w:id="11" w:name="_Toc327263734"/>
      <w:bookmarkStart w:id="12" w:name="_Toc357496142"/>
      <w:r w:rsidRPr="006A3135">
        <w:t>National</w:t>
      </w:r>
      <w:r>
        <w:t xml:space="preserve"> Capital Authority</w:t>
      </w:r>
      <w:bookmarkEnd w:id="11"/>
      <w:bookmarkEnd w:id="12"/>
    </w:p>
    <w:p w:rsidR="005908A5" w:rsidRDefault="005908A5" w:rsidP="005908A5">
      <w:pPr>
        <w:pStyle w:val="TAbodytext"/>
      </w:pPr>
      <w:r>
        <w:t>The National Capital Authority has been advised of this technical amendment</w:t>
      </w:r>
      <w:r w:rsidR="00844F14">
        <w:t>, and made no objection</w:t>
      </w:r>
      <w:r>
        <w:t>.</w:t>
      </w:r>
    </w:p>
    <w:p w:rsidR="0014304D" w:rsidRDefault="0014304D" w:rsidP="005908A5">
      <w:pPr>
        <w:pStyle w:val="TAbodytext"/>
      </w:pPr>
    </w:p>
    <w:p w:rsidR="005908A5" w:rsidRDefault="005908A5" w:rsidP="00AC2E72">
      <w:pPr>
        <w:pStyle w:val="TAsectionheading2"/>
      </w:pPr>
      <w:bookmarkStart w:id="13" w:name="_Toc327263735"/>
      <w:bookmarkStart w:id="14" w:name="_Toc357496143"/>
      <w:r>
        <w:t>Process</w:t>
      </w:r>
      <w:bookmarkEnd w:id="13"/>
      <w:bookmarkEnd w:id="14"/>
    </w:p>
    <w:p w:rsidR="005908A5" w:rsidRDefault="005908A5" w:rsidP="005908A5">
      <w:pPr>
        <w:pStyle w:val="TAbodytext"/>
        <w:rPr>
          <w:rFonts w:cs="Arial"/>
        </w:rPr>
      </w:pPr>
      <w:r w:rsidRPr="002D304A">
        <w:t>This technical amendment has been prepared in accordance with section 87 of the</w:t>
      </w:r>
      <w:r w:rsidRPr="00190A42">
        <w:rPr>
          <w:rFonts w:cs="Arial"/>
        </w:rPr>
        <w:t xml:space="preserve"> </w:t>
      </w:r>
      <w:r w:rsidRPr="00190A42">
        <w:rPr>
          <w:rFonts w:cs="Arial"/>
          <w:i/>
        </w:rPr>
        <w:t>Planning and Development Act 2007</w:t>
      </w:r>
      <w:r>
        <w:rPr>
          <w:rFonts w:cs="Arial"/>
        </w:rPr>
        <w:t xml:space="preserve"> (the Act). Comments received from the public and the National Capital Authority </w:t>
      </w:r>
      <w:r w:rsidR="00844F14">
        <w:rPr>
          <w:rFonts w:cs="Arial"/>
        </w:rPr>
        <w:t>w</w:t>
      </w:r>
      <w:r w:rsidR="00656F3B">
        <w:rPr>
          <w:rFonts w:cs="Arial"/>
        </w:rPr>
        <w:t>ere</w:t>
      </w:r>
      <w:r>
        <w:rPr>
          <w:rFonts w:cs="Arial"/>
        </w:rPr>
        <w:t xml:space="preserve"> taken into account before the planning and land authority “ma</w:t>
      </w:r>
      <w:r w:rsidR="00844F14">
        <w:rPr>
          <w:rFonts w:cs="Arial"/>
        </w:rPr>
        <w:t>de</w:t>
      </w:r>
      <w:r>
        <w:rPr>
          <w:rFonts w:cs="Arial"/>
        </w:rPr>
        <w:t xml:space="preserve">” the technical amendment under section 89 of the Act.  The planning and land authority must </w:t>
      </w:r>
      <w:r w:rsidR="00844F14">
        <w:rPr>
          <w:rFonts w:cs="Arial"/>
        </w:rPr>
        <w:t>now</w:t>
      </w:r>
      <w:r>
        <w:rPr>
          <w:rFonts w:cs="Arial"/>
        </w:rPr>
        <w:t xml:space="preserve"> notify the public of its decision. </w:t>
      </w:r>
    </w:p>
    <w:p w:rsidR="00DE28AF" w:rsidRPr="00BE441E" w:rsidRDefault="00DE28AF" w:rsidP="003335D4">
      <w:pPr>
        <w:pStyle w:val="TAsectionheading"/>
        <w:ind w:left="431" w:hanging="431"/>
      </w:pPr>
      <w:bookmarkStart w:id="15" w:name="_Toc254851537"/>
      <w:bookmarkStart w:id="16" w:name="_Toc327263736"/>
      <w:bookmarkStart w:id="17" w:name="_Toc357496144"/>
      <w:r>
        <w:t>EXPLANATION</w:t>
      </w:r>
      <w:bookmarkEnd w:id="15"/>
      <w:bookmarkEnd w:id="16"/>
      <w:bookmarkEnd w:id="17"/>
    </w:p>
    <w:p w:rsidR="00DE28AF" w:rsidRPr="007E4DC3" w:rsidRDefault="004511D6" w:rsidP="00F327E5">
      <w:pPr>
        <w:pStyle w:val="TAsectionheading2"/>
      </w:pPr>
      <w:bookmarkStart w:id="18" w:name="_Toc350518655"/>
      <w:bookmarkStart w:id="19" w:name="_Toc350518745"/>
      <w:bookmarkStart w:id="20" w:name="_Toc357496145"/>
      <w:bookmarkEnd w:id="18"/>
      <w:bookmarkEnd w:id="19"/>
      <w:r>
        <w:t xml:space="preserve">Non-urban </w:t>
      </w:r>
      <w:r w:rsidR="00F327E5">
        <w:t>Zones Development Code</w:t>
      </w:r>
      <w:bookmarkEnd w:id="20"/>
    </w:p>
    <w:p w:rsidR="003A2DA3" w:rsidRDefault="00844F14" w:rsidP="00DE28AF">
      <w:pPr>
        <w:pStyle w:val="TAbodytext"/>
      </w:pPr>
      <w:r>
        <w:t xml:space="preserve">The </w:t>
      </w:r>
      <w:r w:rsidR="00FC4331">
        <w:t xml:space="preserve">current </w:t>
      </w:r>
      <w:r>
        <w:t xml:space="preserve">heritage </w:t>
      </w:r>
      <w:r w:rsidR="00BA68F4">
        <w:t xml:space="preserve">provision </w:t>
      </w:r>
      <w:r w:rsidR="00FC4331">
        <w:t xml:space="preserve">in the Non-urban Zone Development Code </w:t>
      </w:r>
      <w:r>
        <w:t xml:space="preserve">is clarified to make </w:t>
      </w:r>
      <w:r w:rsidR="00BA68F4">
        <w:t xml:space="preserve">reference to </w:t>
      </w:r>
      <w:r w:rsidR="00DC3C07">
        <w:t xml:space="preserve">the </w:t>
      </w:r>
      <w:r w:rsidR="00BA68F4">
        <w:rPr>
          <w:i/>
        </w:rPr>
        <w:t>He</w:t>
      </w:r>
      <w:r w:rsidR="00BA68F4" w:rsidRPr="00BA68F4">
        <w:rPr>
          <w:i/>
        </w:rPr>
        <w:t>ritage Act 2004</w:t>
      </w:r>
      <w:r w:rsidR="00FC4331">
        <w:t xml:space="preserve"> and to update the provision to match recent changes to other codes.</w:t>
      </w:r>
    </w:p>
    <w:p w:rsidR="003A2DA3" w:rsidRDefault="003A2DA3" w:rsidP="00DE28AF">
      <w:pPr>
        <w:pStyle w:val="TAbodytext"/>
      </w:pPr>
    </w:p>
    <w:p w:rsidR="003A2DA3" w:rsidRPr="003A2DA3" w:rsidRDefault="00E04777" w:rsidP="00DE28AF">
      <w:pPr>
        <w:pStyle w:val="TAbodytext"/>
        <w:rPr>
          <w:i/>
        </w:rPr>
      </w:pPr>
      <w:r>
        <w:rPr>
          <w:i/>
        </w:rPr>
        <w:t>C</w:t>
      </w:r>
      <w:r w:rsidR="003A2DA3" w:rsidRPr="003A2DA3">
        <w:rPr>
          <w:i/>
        </w:rPr>
        <w:t>urrent</w:t>
      </w:r>
      <w:r w:rsidR="000C7D08">
        <w:rPr>
          <w:i/>
        </w:rPr>
        <w:t xml:space="preserve"> </w:t>
      </w:r>
      <w:r w:rsidR="004511D6">
        <w:rPr>
          <w:i/>
        </w:rPr>
        <w:t>provision</w:t>
      </w:r>
      <w:r w:rsidR="00BA68F4">
        <w:rPr>
          <w:i/>
        </w:rPr>
        <w:t>: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C25BA4" w:rsidRPr="00C57335" w:rsidTr="00E5162E">
        <w:trPr>
          <w:cantSplit/>
          <w:tblHeader/>
        </w:trPr>
        <w:tc>
          <w:tcPr>
            <w:tcW w:w="2500" w:type="pct"/>
            <w:shd w:val="clear" w:color="auto" w:fill="CCCCCC"/>
          </w:tcPr>
          <w:p w:rsidR="00C25BA4" w:rsidRPr="00C57335" w:rsidRDefault="00C25BA4" w:rsidP="00C25B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C25BA4" w:rsidRPr="00C57335" w:rsidRDefault="00C25BA4" w:rsidP="00C25BA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Criteria</w:t>
            </w:r>
          </w:p>
        </w:tc>
      </w:tr>
      <w:tr w:rsidR="00C25BA4" w:rsidRPr="00C57335" w:rsidTr="00E5162E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C25BA4" w:rsidRPr="00C57335" w:rsidRDefault="00C81E59" w:rsidP="00C81E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6.1</w:t>
            </w:r>
            <w:r w:rsidR="00C25BA4" w:rsidRPr="00C57335">
              <w:rPr>
                <w:rFonts w:ascii="Arial" w:hAnsi="Arial" w:cs="Arial"/>
                <w:b/>
                <w:bCs/>
                <w:sz w:val="20"/>
                <w:szCs w:val="20"/>
              </w:rPr>
              <w:tab/>
            </w: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Heritage</w:t>
            </w:r>
          </w:p>
        </w:tc>
      </w:tr>
      <w:tr w:rsidR="00C25BA4" w:rsidRPr="00C57335" w:rsidTr="00E5162E">
        <w:tc>
          <w:tcPr>
            <w:tcW w:w="2500" w:type="pct"/>
            <w:shd w:val="clear" w:color="auto" w:fill="FFFFFF"/>
          </w:tcPr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>R32</w:t>
            </w: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In accordance with section 148 of the </w:t>
            </w:r>
            <w:r w:rsidRPr="00C57335">
              <w:rPr>
                <w:rFonts w:ascii="Arial" w:hAnsi="Arial" w:cs="Arial"/>
                <w:i/>
                <w:iCs/>
                <w:sz w:val="20"/>
                <w:szCs w:val="20"/>
              </w:rPr>
              <w:t>Planning and Development Act 2007</w:t>
            </w:r>
            <w:r w:rsidRPr="00C57335">
              <w:rPr>
                <w:rFonts w:ascii="Arial" w:hAnsi="Arial" w:cs="Arial"/>
                <w:sz w:val="20"/>
                <w:szCs w:val="20"/>
              </w:rPr>
              <w:t>, applications for development on land or buildings subject to interim or full heritage registration are to be</w:t>
            </w:r>
            <w:r w:rsidR="00BA68F4" w:rsidRPr="00C573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7335">
              <w:rPr>
                <w:rFonts w:ascii="Arial" w:hAnsi="Arial" w:cs="Arial"/>
                <w:sz w:val="20"/>
                <w:szCs w:val="20"/>
              </w:rPr>
              <w:t xml:space="preserve">accompanied by advice from the Heritage Council stating that the development meets the requirements of the </w:t>
            </w:r>
            <w:r w:rsidRPr="00C57335">
              <w:rPr>
                <w:rFonts w:ascii="Arial" w:hAnsi="Arial" w:cs="Arial"/>
                <w:i/>
                <w:iCs/>
                <w:sz w:val="20"/>
                <w:szCs w:val="20"/>
              </w:rPr>
              <w:t>Heritage Act 2004</w:t>
            </w:r>
            <w:r w:rsidRPr="00C5733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25BA4" w:rsidRPr="00C57335" w:rsidRDefault="00C25BA4" w:rsidP="00C25BA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FFFFFF"/>
          </w:tcPr>
          <w:p w:rsidR="00C81E59" w:rsidRPr="00C57335" w:rsidRDefault="00C81E59" w:rsidP="008E7584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>C32</w:t>
            </w:r>
          </w:p>
          <w:p w:rsidR="00C81E59" w:rsidRPr="00C57335" w:rsidRDefault="00C81E59" w:rsidP="008E7584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>If advice from the Heritage Council is required, but not provided, then the application will be referred to the Heritage Council in accordance</w:t>
            </w:r>
            <w:r w:rsidR="00BA68F4" w:rsidRPr="00C573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57335">
              <w:rPr>
                <w:rFonts w:ascii="Arial" w:hAnsi="Arial" w:cs="Arial"/>
                <w:sz w:val="20"/>
                <w:szCs w:val="20"/>
              </w:rPr>
              <w:t xml:space="preserve">with the requirements of the </w:t>
            </w:r>
            <w:r w:rsidRPr="00C57335">
              <w:rPr>
                <w:rFonts w:ascii="Arial" w:hAnsi="Arial" w:cs="Arial"/>
                <w:i/>
                <w:iCs/>
                <w:sz w:val="20"/>
                <w:szCs w:val="20"/>
              </w:rPr>
              <w:t>Planning and Development Act 2007</w:t>
            </w:r>
            <w:r w:rsidRPr="00C5733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C25BA4" w:rsidRPr="00C57335" w:rsidRDefault="00C25BA4" w:rsidP="008E7584">
            <w:pPr>
              <w:numPr>
                <w:ilvl w:val="1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A4AA8" w:rsidRDefault="00DA4AA8" w:rsidP="00896CD3">
      <w:pPr>
        <w:rPr>
          <w:rFonts w:ascii="Arial" w:hAnsi="Arial" w:cs="Arial"/>
          <w:b/>
          <w:sz w:val="22"/>
        </w:rPr>
      </w:pPr>
    </w:p>
    <w:p w:rsidR="00F82824" w:rsidRDefault="00F82824" w:rsidP="00896CD3">
      <w:pPr>
        <w:rPr>
          <w:rFonts w:ascii="Arial" w:hAnsi="Arial" w:cs="Arial"/>
          <w:b/>
          <w:sz w:val="22"/>
        </w:rPr>
      </w:pPr>
    </w:p>
    <w:p w:rsidR="00C81E59" w:rsidRPr="00C81E59" w:rsidRDefault="00844F14" w:rsidP="00C81E59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New</w:t>
      </w:r>
      <w:r w:rsidR="00C81E59" w:rsidRPr="00C81E59">
        <w:rPr>
          <w:rFonts w:ascii="Arial" w:hAnsi="Arial" w:cs="Arial"/>
          <w:i/>
        </w:rPr>
        <w:t xml:space="preserve"> provision</w:t>
      </w:r>
      <w:r w:rsidR="00BA68F4">
        <w:rPr>
          <w:rFonts w:ascii="Arial" w:hAnsi="Arial" w:cs="Arial"/>
          <w:i/>
        </w:rPr>
        <w:t>:</w:t>
      </w:r>
    </w:p>
    <w:p w:rsidR="00C25BA4" w:rsidRDefault="00C25BA4" w:rsidP="00896CD3">
      <w:pPr>
        <w:rPr>
          <w:rFonts w:ascii="Arial" w:hAnsi="Arial" w:cs="Arial"/>
          <w:b/>
          <w:sz w:val="22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C81E59" w:rsidRPr="00C57335" w:rsidTr="00E5162E">
        <w:trPr>
          <w:cantSplit/>
          <w:tblHeader/>
        </w:trPr>
        <w:tc>
          <w:tcPr>
            <w:tcW w:w="2500" w:type="pct"/>
            <w:shd w:val="clear" w:color="auto" w:fill="CCCCCC"/>
          </w:tcPr>
          <w:p w:rsidR="00C81E59" w:rsidRPr="00C57335" w:rsidRDefault="00C81E59" w:rsidP="00C81E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C81E59" w:rsidRPr="00C57335" w:rsidRDefault="00C81E59" w:rsidP="00C81E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Criteria</w:t>
            </w:r>
          </w:p>
        </w:tc>
      </w:tr>
      <w:tr w:rsidR="00C81E59" w:rsidRPr="00C57335" w:rsidTr="00E5162E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C81E59" w:rsidRPr="00C57335" w:rsidRDefault="00C81E59" w:rsidP="00C81E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>6.1</w:t>
            </w:r>
            <w:r w:rsidRPr="00C57335">
              <w:rPr>
                <w:rFonts w:ascii="Arial" w:hAnsi="Arial" w:cs="Arial"/>
                <w:b/>
                <w:bCs/>
                <w:sz w:val="20"/>
                <w:szCs w:val="20"/>
              </w:rPr>
              <w:tab/>
              <w:t>Heritage</w:t>
            </w:r>
          </w:p>
        </w:tc>
      </w:tr>
      <w:tr w:rsidR="00C81E59" w:rsidRPr="00C57335" w:rsidTr="00C81E59">
        <w:tc>
          <w:tcPr>
            <w:tcW w:w="2500" w:type="pct"/>
            <w:shd w:val="clear" w:color="auto" w:fill="FFFFFF"/>
          </w:tcPr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R32 </w:t>
            </w: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rule applies to land containing places or objects registered or provisionally registered under </w:t>
            </w:r>
            <w:r w:rsidR="00A9502A">
              <w:rPr>
                <w:rFonts w:ascii="Arial" w:hAnsi="Arial" w:cs="Arial"/>
                <w:sz w:val="20"/>
                <w:szCs w:val="20"/>
              </w:rPr>
              <w:t>Part 6</w:t>
            </w:r>
            <w:r w:rsidRPr="00C57335">
              <w:rPr>
                <w:rFonts w:ascii="Arial" w:hAnsi="Arial" w:cs="Arial"/>
                <w:sz w:val="20"/>
                <w:szCs w:val="20"/>
              </w:rPr>
              <w:t xml:space="preserve"> of the </w:t>
            </w:r>
            <w:r w:rsidRPr="00C57335">
              <w:rPr>
                <w:rFonts w:ascii="Arial" w:hAnsi="Arial" w:cs="Arial"/>
                <w:i/>
                <w:sz w:val="20"/>
                <w:szCs w:val="20"/>
              </w:rPr>
              <w:t>Heritage Act 2004</w:t>
            </w:r>
            <w:r w:rsidRPr="00C57335">
              <w:rPr>
                <w:rFonts w:ascii="Arial" w:hAnsi="Arial" w:cs="Arial"/>
                <w:sz w:val="20"/>
                <w:szCs w:val="20"/>
              </w:rPr>
              <w:t>. The authority shall refer a development application to the Heritage Council.</w:t>
            </w: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81E59" w:rsidRPr="00C57335" w:rsidRDefault="00C81E59" w:rsidP="00C81E59">
            <w:pPr>
              <w:rPr>
                <w:rFonts w:ascii="Arial" w:hAnsi="Arial" w:cs="Arial"/>
                <w:sz w:val="18"/>
                <w:szCs w:val="18"/>
              </w:rPr>
            </w:pPr>
            <w:r w:rsidRPr="00C57335">
              <w:rPr>
                <w:rFonts w:ascii="Arial" w:hAnsi="Arial" w:cs="Arial"/>
                <w:b/>
                <w:sz w:val="18"/>
                <w:szCs w:val="18"/>
              </w:rPr>
              <w:t>Note:</w:t>
            </w:r>
            <w:r w:rsidRPr="00C57335">
              <w:rPr>
                <w:rFonts w:ascii="Arial" w:hAnsi="Arial" w:cs="Arial"/>
                <w:sz w:val="18"/>
                <w:szCs w:val="18"/>
              </w:rPr>
              <w:t xml:space="preserve"> The authority will consider any advice from the Heritage Council before determining the application. </w:t>
            </w: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FFFFFF"/>
          </w:tcPr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is a mandatory requirement. There is no applicable criterion. </w:t>
            </w:r>
          </w:p>
          <w:p w:rsidR="00C81E59" w:rsidRPr="00C57335" w:rsidRDefault="00C81E59" w:rsidP="00C81E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25BA4" w:rsidRDefault="00C25BA4" w:rsidP="00896CD3">
      <w:pPr>
        <w:rPr>
          <w:rFonts w:ascii="Arial" w:hAnsi="Arial" w:cs="Arial"/>
          <w:b/>
          <w:sz w:val="22"/>
        </w:rPr>
      </w:pPr>
    </w:p>
    <w:p w:rsidR="00DA4AA8" w:rsidRDefault="00DA4AA8" w:rsidP="00896CD3">
      <w:pPr>
        <w:rPr>
          <w:rFonts w:ascii="Arial" w:hAnsi="Arial" w:cs="Arial"/>
          <w:b/>
          <w:sz w:val="22"/>
        </w:rPr>
      </w:pPr>
    </w:p>
    <w:p w:rsidR="00896CD3" w:rsidRPr="00896CD3" w:rsidRDefault="00896CD3" w:rsidP="00896CD3">
      <w:pPr>
        <w:rPr>
          <w:rFonts w:ascii="Arial" w:hAnsi="Arial" w:cs="Arial"/>
          <w:b/>
          <w:sz w:val="22"/>
        </w:rPr>
      </w:pPr>
      <w:r w:rsidRPr="00896CD3">
        <w:rPr>
          <w:rFonts w:ascii="Arial" w:hAnsi="Arial" w:cs="Arial"/>
          <w:b/>
          <w:sz w:val="22"/>
        </w:rPr>
        <w:t xml:space="preserve">Compliance with the </w:t>
      </w:r>
      <w:r w:rsidRPr="00896CD3">
        <w:rPr>
          <w:rFonts w:ascii="Arial" w:hAnsi="Arial" w:cs="Arial"/>
          <w:b/>
          <w:i/>
          <w:sz w:val="22"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95"/>
        <w:gridCol w:w="4994"/>
      </w:tblGrid>
      <w:tr w:rsidR="00896CD3" w:rsidRPr="00896CD3" w:rsidTr="008D353B">
        <w:tc>
          <w:tcPr>
            <w:tcW w:w="4219" w:type="dxa"/>
          </w:tcPr>
          <w:p w:rsidR="00896CD3" w:rsidRPr="00896CD3" w:rsidRDefault="00896CD3" w:rsidP="008D353B">
            <w:pPr>
              <w:jc w:val="both"/>
              <w:rPr>
                <w:rFonts w:ascii="Arial" w:hAnsi="Arial" w:cs="Arial"/>
                <w:b/>
              </w:rPr>
            </w:pPr>
            <w:r w:rsidRPr="00896CD3">
              <w:rPr>
                <w:rFonts w:ascii="Arial" w:hAnsi="Arial" w:cs="Arial"/>
                <w:b/>
                <w:sz w:val="22"/>
              </w:rPr>
              <w:t>Section</w:t>
            </w:r>
          </w:p>
        </w:tc>
        <w:tc>
          <w:tcPr>
            <w:tcW w:w="5023" w:type="dxa"/>
          </w:tcPr>
          <w:p w:rsidR="00896CD3" w:rsidRPr="00896CD3" w:rsidRDefault="00896CD3" w:rsidP="008D353B">
            <w:pPr>
              <w:jc w:val="both"/>
              <w:rPr>
                <w:rFonts w:ascii="Arial" w:hAnsi="Arial" w:cs="Arial"/>
                <w:b/>
              </w:rPr>
            </w:pPr>
            <w:r w:rsidRPr="00896CD3">
              <w:rPr>
                <w:rFonts w:ascii="Arial" w:hAnsi="Arial" w:cs="Arial"/>
                <w:b/>
                <w:sz w:val="22"/>
              </w:rPr>
              <w:t>Statement</w:t>
            </w:r>
          </w:p>
        </w:tc>
      </w:tr>
      <w:tr w:rsidR="00896CD3" w:rsidRPr="00896CD3" w:rsidTr="008D353B">
        <w:tblPrEx>
          <w:tblLook w:val="01E0" w:firstRow="1" w:lastRow="1" w:firstColumn="1" w:lastColumn="1" w:noHBand="0" w:noVBand="0"/>
        </w:tblPrEx>
        <w:tc>
          <w:tcPr>
            <w:tcW w:w="4219" w:type="dxa"/>
          </w:tcPr>
          <w:p w:rsidR="00896CD3" w:rsidRPr="00896CD3" w:rsidRDefault="00896CD3" w:rsidP="008D353B">
            <w:pPr>
              <w:rPr>
                <w:rFonts w:ascii="Arial" w:hAnsi="Arial" w:cs="Arial"/>
              </w:rPr>
            </w:pPr>
            <w:r w:rsidRPr="00896CD3">
              <w:rPr>
                <w:rFonts w:ascii="Arial" w:hAnsi="Arial" w:cs="Arial"/>
                <w:sz w:val="22"/>
                <w:szCs w:val="22"/>
              </w:rPr>
              <w:t>s87(g) a variation to clarify the language in the territory plan if it does not change the substance of the plan.</w:t>
            </w:r>
          </w:p>
        </w:tc>
        <w:tc>
          <w:tcPr>
            <w:tcW w:w="5023" w:type="dxa"/>
          </w:tcPr>
          <w:p w:rsidR="00896CD3" w:rsidRPr="00896CD3" w:rsidRDefault="00896CD3" w:rsidP="00844F14">
            <w:pPr>
              <w:rPr>
                <w:rFonts w:ascii="Arial" w:hAnsi="Arial" w:cs="Arial"/>
              </w:rPr>
            </w:pPr>
            <w:r w:rsidRPr="00896CD3">
              <w:rPr>
                <w:rFonts w:ascii="Arial" w:hAnsi="Arial" w:cs="Arial"/>
                <w:sz w:val="22"/>
                <w:szCs w:val="22"/>
              </w:rPr>
              <w:t>Compliant. This ame</w:t>
            </w:r>
            <w:r w:rsidR="00335FA7">
              <w:rPr>
                <w:rFonts w:ascii="Arial" w:hAnsi="Arial" w:cs="Arial"/>
                <w:sz w:val="22"/>
                <w:szCs w:val="22"/>
              </w:rPr>
              <w:t>ndment clarif</w:t>
            </w:r>
            <w:r w:rsidR="00844F14">
              <w:rPr>
                <w:rFonts w:ascii="Arial" w:hAnsi="Arial" w:cs="Arial"/>
                <w:sz w:val="22"/>
                <w:szCs w:val="22"/>
              </w:rPr>
              <w:t>ies</w:t>
            </w:r>
            <w:r w:rsidR="00335FA7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="004511D6">
              <w:rPr>
                <w:rFonts w:ascii="Arial" w:hAnsi="Arial" w:cs="Arial"/>
                <w:sz w:val="22"/>
                <w:szCs w:val="22"/>
              </w:rPr>
              <w:t>heritage rules referenced in the code</w:t>
            </w:r>
            <w:r w:rsidRPr="00896CD3">
              <w:rPr>
                <w:rFonts w:ascii="Arial" w:hAnsi="Arial" w:cs="Arial"/>
                <w:sz w:val="22"/>
                <w:szCs w:val="22"/>
              </w:rPr>
              <w:t>, without changing their substance.</w:t>
            </w:r>
          </w:p>
        </w:tc>
      </w:tr>
    </w:tbl>
    <w:p w:rsidR="008928C2" w:rsidRPr="008928C2" w:rsidRDefault="008928C2" w:rsidP="008928C2">
      <w:pPr>
        <w:pStyle w:val="TAbodytext"/>
        <w:rPr>
          <w:b/>
          <w:bCs/>
        </w:rPr>
      </w:pPr>
    </w:p>
    <w:p w:rsidR="0033076D" w:rsidRDefault="0033076D" w:rsidP="0033076D">
      <w:pPr>
        <w:pStyle w:val="TAbody"/>
      </w:pPr>
    </w:p>
    <w:p w:rsidR="00C57335" w:rsidRDefault="00C57335">
      <w:pPr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971385" w:rsidRPr="007E4DC3" w:rsidRDefault="004511D6" w:rsidP="00F327E5">
      <w:pPr>
        <w:pStyle w:val="TAsectionheading2"/>
      </w:pPr>
      <w:bookmarkStart w:id="21" w:name="_Toc350518657"/>
      <w:bookmarkStart w:id="22" w:name="_Toc350518747"/>
      <w:bookmarkStart w:id="23" w:name="_Toc357496146"/>
      <w:bookmarkEnd w:id="21"/>
      <w:bookmarkEnd w:id="22"/>
      <w:r>
        <w:t xml:space="preserve">Bonner </w:t>
      </w:r>
      <w:r w:rsidR="005159DE">
        <w:t>Precinct Map and Code</w:t>
      </w:r>
      <w:bookmarkEnd w:id="23"/>
    </w:p>
    <w:p w:rsidR="005D4B92" w:rsidRPr="005D4B92" w:rsidRDefault="005D4B92" w:rsidP="005D4B92">
      <w:pPr>
        <w:pStyle w:val="TAbodytext"/>
      </w:pPr>
      <w:r>
        <w:t xml:space="preserve">The current Bonner </w:t>
      </w:r>
      <w:r w:rsidR="005159DE">
        <w:t xml:space="preserve">Precinct Map and Code </w:t>
      </w:r>
      <w:r>
        <w:t xml:space="preserve">does not reflect </w:t>
      </w:r>
      <w:r w:rsidR="003734F4">
        <w:t xml:space="preserve">the latest </w:t>
      </w:r>
      <w:r>
        <w:t xml:space="preserve">bushfire provision advice received </w:t>
      </w:r>
      <w:r w:rsidR="000F6A1E">
        <w:t xml:space="preserve">for </w:t>
      </w:r>
      <w:r w:rsidR="003335D4">
        <w:t>Bonner S</w:t>
      </w:r>
      <w:r w:rsidR="000F6A1E">
        <w:t>ections 89 and 90</w:t>
      </w:r>
      <w:r>
        <w:t xml:space="preserve">.  </w:t>
      </w:r>
      <w:r w:rsidR="003335D4">
        <w:t>The Land Development Agency</w:t>
      </w:r>
      <w:r w:rsidR="004511D6" w:rsidRPr="004511D6">
        <w:t xml:space="preserve"> has impos</w:t>
      </w:r>
      <w:r w:rsidR="003734F4">
        <w:t xml:space="preserve">ed the latest </w:t>
      </w:r>
      <w:r>
        <w:t>bushfire attack level (</w:t>
      </w:r>
      <w:r w:rsidR="004511D6" w:rsidRPr="004511D6">
        <w:t>BAL</w:t>
      </w:r>
      <w:r>
        <w:t>)</w:t>
      </w:r>
      <w:r w:rsidR="004511D6" w:rsidRPr="004511D6">
        <w:t xml:space="preserve"> requirements in sale documents (specifically the Housing Development Guidelines)</w:t>
      </w:r>
      <w:r w:rsidR="003734F4">
        <w:t xml:space="preserve"> for </w:t>
      </w:r>
      <w:r w:rsidR="003335D4">
        <w:t>Bonner S</w:t>
      </w:r>
      <w:r w:rsidR="003734F4">
        <w:t>ections 89 and 90</w:t>
      </w:r>
      <w:r w:rsidR="004511D6" w:rsidRPr="004511D6">
        <w:t xml:space="preserve">. </w:t>
      </w:r>
      <w:r w:rsidR="003335D4">
        <w:t xml:space="preserve">The amendment </w:t>
      </w:r>
      <w:r w:rsidR="00DA4E47">
        <w:t>harmonise</w:t>
      </w:r>
      <w:r w:rsidR="00656F3B">
        <w:t>s</w:t>
      </w:r>
      <w:r w:rsidR="00DA4E47">
        <w:t xml:space="preserve"> </w:t>
      </w:r>
      <w:r w:rsidR="00DA4E47" w:rsidRPr="004511D6">
        <w:t>the</w:t>
      </w:r>
      <w:r w:rsidR="004511D6" w:rsidRPr="004511D6">
        <w:t xml:space="preserve"> Territory Plan and the land sale documentation. </w:t>
      </w:r>
    </w:p>
    <w:p w:rsidR="004511D6" w:rsidRDefault="004511D6" w:rsidP="004511D6">
      <w:pPr>
        <w:pStyle w:val="TAbodytext"/>
      </w:pPr>
    </w:p>
    <w:p w:rsidR="000F6A1E" w:rsidRPr="00E6795A" w:rsidRDefault="000F6A1E" w:rsidP="004511D6">
      <w:pPr>
        <w:pStyle w:val="TAbodytext"/>
        <w:rPr>
          <w:i/>
        </w:rPr>
      </w:pPr>
      <w:r w:rsidRPr="00E6795A">
        <w:rPr>
          <w:i/>
        </w:rPr>
        <w:t xml:space="preserve">Current ongoing </w:t>
      </w:r>
      <w:r w:rsidR="00C25BA4" w:rsidRPr="00E6795A">
        <w:rPr>
          <w:i/>
        </w:rPr>
        <w:t>provision</w:t>
      </w:r>
      <w:r w:rsidRPr="00E6795A">
        <w:rPr>
          <w:i/>
        </w:rPr>
        <w:t xml:space="preserve"> (OP3):</w:t>
      </w:r>
    </w:p>
    <w:p w:rsidR="000F6A1E" w:rsidRDefault="000F6A1E" w:rsidP="004511D6">
      <w:pPr>
        <w:pStyle w:val="TAbodytext"/>
      </w:pPr>
    </w:p>
    <w:p w:rsidR="000F6A1E" w:rsidRDefault="00872A64" w:rsidP="004511D6">
      <w:pPr>
        <w:pStyle w:val="TAbodytext"/>
      </w:pPr>
      <w:r w:rsidRPr="00F84F89">
        <w:rPr>
          <w:noProof/>
        </w:rPr>
        <w:drawing>
          <wp:inline distT="0" distB="0" distL="0" distR="0">
            <wp:extent cx="3733800" cy="5400675"/>
            <wp:effectExtent l="0" t="0" r="0" b="0"/>
            <wp:docPr id="1" name="Picture 4" descr="X:\ACTPLA Development Policy\Suburb precinct codes\6. Print files for Review 2012\Gungahlin District Precinct maps\Bonner Fig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ACTPLA Development Policy\Suburb precinct codes\6. Print files for Review 2012\Gungahlin District Precinct maps\Bonner Figure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A1E" w:rsidRPr="00B92386" w:rsidRDefault="000F6A1E" w:rsidP="004511D6">
      <w:pPr>
        <w:pStyle w:val="TAbodytext"/>
        <w:rPr>
          <w:sz w:val="22"/>
          <w:szCs w:val="22"/>
        </w:rPr>
      </w:pPr>
      <w:r w:rsidRPr="00B92386">
        <w:rPr>
          <w:sz w:val="22"/>
          <w:szCs w:val="22"/>
        </w:rPr>
        <w:t>Fig</w:t>
      </w:r>
      <w:r w:rsidR="00FC4331">
        <w:rPr>
          <w:sz w:val="22"/>
          <w:szCs w:val="22"/>
        </w:rPr>
        <w:t>ure</w:t>
      </w:r>
      <w:r w:rsidRPr="00B92386">
        <w:rPr>
          <w:sz w:val="22"/>
          <w:szCs w:val="22"/>
        </w:rPr>
        <w:t xml:space="preserve"> 3</w:t>
      </w:r>
    </w:p>
    <w:p w:rsidR="00C57335" w:rsidRDefault="00C57335" w:rsidP="004511D6">
      <w:pPr>
        <w:pStyle w:val="TAbodytext"/>
      </w:pPr>
    </w:p>
    <w:p w:rsidR="00740985" w:rsidRDefault="00740985" w:rsidP="004511D6">
      <w:pPr>
        <w:pStyle w:val="TAbodytext"/>
      </w:pPr>
    </w:p>
    <w:p w:rsidR="00A9502A" w:rsidRDefault="00A9502A" w:rsidP="004511D6">
      <w:pPr>
        <w:pStyle w:val="TAbodytext"/>
      </w:pPr>
    </w:p>
    <w:p w:rsidR="00A9502A" w:rsidRDefault="00A9502A" w:rsidP="004511D6">
      <w:pPr>
        <w:pStyle w:val="TAbodytext"/>
      </w:pPr>
    </w:p>
    <w:p w:rsidR="000F6A1E" w:rsidRPr="00E6795A" w:rsidRDefault="00844F14" w:rsidP="004511D6">
      <w:pPr>
        <w:pStyle w:val="TAbodytext"/>
        <w:rPr>
          <w:i/>
        </w:rPr>
      </w:pPr>
      <w:r>
        <w:rPr>
          <w:i/>
        </w:rPr>
        <w:t>New</w:t>
      </w:r>
      <w:r w:rsidR="000F6A1E" w:rsidRPr="00E6795A">
        <w:rPr>
          <w:i/>
        </w:rPr>
        <w:t xml:space="preserve"> ongoing provision (OP3):</w:t>
      </w:r>
    </w:p>
    <w:p w:rsidR="00B92386" w:rsidRDefault="00872A64" w:rsidP="004511D6">
      <w:pPr>
        <w:pStyle w:val="TAbodytext"/>
      </w:pPr>
      <w:r w:rsidRPr="00F84F89">
        <w:rPr>
          <w:noProof/>
        </w:rPr>
        <w:drawing>
          <wp:inline distT="0" distB="0" distL="0" distR="0">
            <wp:extent cx="5248275" cy="5791200"/>
            <wp:effectExtent l="0" t="0" r="0" b="0"/>
            <wp:docPr id="2" name="Picture 2" descr="2013 02 05 Bonner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3 02 05 Bonner Figure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386" w:rsidRPr="00B92386" w:rsidRDefault="00B92386" w:rsidP="004511D6">
      <w:pPr>
        <w:pStyle w:val="TAbodytext"/>
        <w:rPr>
          <w:sz w:val="22"/>
          <w:szCs w:val="22"/>
        </w:rPr>
      </w:pPr>
      <w:r w:rsidRPr="00B92386">
        <w:rPr>
          <w:sz w:val="22"/>
          <w:szCs w:val="22"/>
        </w:rPr>
        <w:t>Fig</w:t>
      </w:r>
      <w:r w:rsidR="00FC4331">
        <w:rPr>
          <w:sz w:val="22"/>
          <w:szCs w:val="22"/>
        </w:rPr>
        <w:t>ure</w:t>
      </w:r>
      <w:r w:rsidRPr="00B92386">
        <w:rPr>
          <w:sz w:val="22"/>
          <w:szCs w:val="22"/>
        </w:rPr>
        <w:t xml:space="preserve"> 3</w:t>
      </w:r>
    </w:p>
    <w:p w:rsidR="000F6A1E" w:rsidRPr="004511D6" w:rsidRDefault="000F6A1E" w:rsidP="004511D6">
      <w:pPr>
        <w:pStyle w:val="TAbodytext"/>
      </w:pPr>
    </w:p>
    <w:p w:rsidR="004511D6" w:rsidRPr="004511D6" w:rsidRDefault="004511D6" w:rsidP="004511D6">
      <w:pPr>
        <w:pStyle w:val="TAbodytext"/>
        <w:rPr>
          <w:b/>
        </w:rPr>
      </w:pPr>
      <w:r w:rsidRPr="004511D6">
        <w:rPr>
          <w:b/>
        </w:rPr>
        <w:t xml:space="preserve">Compliance with the </w:t>
      </w:r>
      <w:r w:rsidRPr="004511D6">
        <w:rPr>
          <w:b/>
          <w:i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1"/>
        <w:gridCol w:w="4261"/>
      </w:tblGrid>
      <w:tr w:rsidR="004511D6" w:rsidRPr="00F82824" w:rsidTr="00E5162E">
        <w:tc>
          <w:tcPr>
            <w:tcW w:w="4261" w:type="dxa"/>
          </w:tcPr>
          <w:p w:rsidR="004511D6" w:rsidRPr="00F82824" w:rsidRDefault="004511D6" w:rsidP="004511D6">
            <w:pPr>
              <w:pStyle w:val="TAbodytext"/>
              <w:rPr>
                <w:b/>
                <w:sz w:val="22"/>
                <w:szCs w:val="22"/>
              </w:rPr>
            </w:pPr>
            <w:r w:rsidRPr="00F82824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4261" w:type="dxa"/>
          </w:tcPr>
          <w:p w:rsidR="004511D6" w:rsidRPr="00F82824" w:rsidRDefault="004511D6" w:rsidP="004511D6">
            <w:pPr>
              <w:pStyle w:val="TAbodytext"/>
              <w:rPr>
                <w:b/>
                <w:sz w:val="22"/>
                <w:szCs w:val="22"/>
              </w:rPr>
            </w:pPr>
            <w:r w:rsidRPr="00F82824">
              <w:rPr>
                <w:b/>
                <w:sz w:val="22"/>
                <w:szCs w:val="22"/>
              </w:rPr>
              <w:t>Statement</w:t>
            </w:r>
          </w:p>
        </w:tc>
      </w:tr>
      <w:tr w:rsidR="004511D6" w:rsidRPr="00F82824" w:rsidTr="00E5162E">
        <w:tblPrEx>
          <w:tblLook w:val="01E0" w:firstRow="1" w:lastRow="1" w:firstColumn="1" w:lastColumn="1" w:noHBand="0" w:noVBand="0"/>
        </w:tblPrEx>
        <w:tc>
          <w:tcPr>
            <w:tcW w:w="4261" w:type="dxa"/>
          </w:tcPr>
          <w:p w:rsidR="004511D6" w:rsidRPr="00F82824" w:rsidRDefault="004511D6" w:rsidP="004511D6">
            <w:pPr>
              <w:pStyle w:val="TAbodytext"/>
              <w:rPr>
                <w:sz w:val="22"/>
                <w:szCs w:val="22"/>
              </w:rPr>
            </w:pPr>
            <w:r w:rsidRPr="00F82824">
              <w:rPr>
                <w:sz w:val="22"/>
                <w:szCs w:val="22"/>
              </w:rPr>
              <w:t>s87(b) a variation (a code variation) that –</w:t>
            </w:r>
          </w:p>
          <w:p w:rsidR="004511D6" w:rsidRPr="00F82824" w:rsidRDefault="004511D6" w:rsidP="008E7584">
            <w:pPr>
              <w:pStyle w:val="TAbodytex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F82824">
              <w:rPr>
                <w:sz w:val="22"/>
                <w:szCs w:val="22"/>
              </w:rPr>
              <w:t>would only change a code</w:t>
            </w:r>
          </w:p>
          <w:p w:rsidR="004511D6" w:rsidRPr="00F82824" w:rsidRDefault="004511D6" w:rsidP="008E7584">
            <w:pPr>
              <w:pStyle w:val="TAbodytex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F82824">
              <w:rPr>
                <w:sz w:val="22"/>
                <w:szCs w:val="22"/>
              </w:rPr>
              <w:t>is consistent with the policy purpose and policy framework of the code; and</w:t>
            </w:r>
          </w:p>
          <w:p w:rsidR="004511D6" w:rsidRPr="00F82824" w:rsidRDefault="004511D6" w:rsidP="008E7584">
            <w:pPr>
              <w:pStyle w:val="TAbodytext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F82824">
              <w:rPr>
                <w:sz w:val="22"/>
                <w:szCs w:val="22"/>
              </w:rPr>
              <w:t>is not an error variation.</w:t>
            </w:r>
          </w:p>
        </w:tc>
        <w:tc>
          <w:tcPr>
            <w:tcW w:w="4261" w:type="dxa"/>
          </w:tcPr>
          <w:p w:rsidR="004511D6" w:rsidRPr="00F82824" w:rsidRDefault="004511D6" w:rsidP="004511D6">
            <w:pPr>
              <w:pStyle w:val="TAbodytext"/>
              <w:rPr>
                <w:sz w:val="22"/>
                <w:szCs w:val="22"/>
              </w:rPr>
            </w:pPr>
            <w:r w:rsidRPr="00F82824">
              <w:rPr>
                <w:sz w:val="22"/>
                <w:szCs w:val="22"/>
              </w:rPr>
              <w:t xml:space="preserve">Compliant. </w:t>
            </w:r>
            <w:r w:rsidR="00044667">
              <w:rPr>
                <w:sz w:val="22"/>
                <w:szCs w:val="22"/>
              </w:rPr>
              <w:t>The changes add the latest bushfire provisions to the precinct codes, without changing the policy purpose of the code.</w:t>
            </w:r>
          </w:p>
        </w:tc>
      </w:tr>
    </w:tbl>
    <w:p w:rsidR="00F82824" w:rsidRDefault="004511D6" w:rsidP="004511D6">
      <w:pPr>
        <w:pStyle w:val="TAbodytext"/>
      </w:pPr>
      <w:r w:rsidRPr="004511D6">
        <w:t> </w:t>
      </w:r>
    </w:p>
    <w:p w:rsidR="004511D6" w:rsidRDefault="00E5162E" w:rsidP="00F327E5">
      <w:pPr>
        <w:pStyle w:val="TAsectionheading2"/>
      </w:pPr>
      <w:bookmarkStart w:id="24" w:name="_Toc357496147"/>
      <w:r>
        <w:t xml:space="preserve">Conder </w:t>
      </w:r>
      <w:r w:rsidR="00F327E5">
        <w:t>Precinct Map</w:t>
      </w:r>
      <w:bookmarkEnd w:id="24"/>
    </w:p>
    <w:p w:rsidR="00E5162E" w:rsidRPr="00E5162E" w:rsidRDefault="00E5162E" w:rsidP="00E5162E">
      <w:pPr>
        <w:pStyle w:val="TAbodytext"/>
      </w:pPr>
      <w:r w:rsidRPr="00E5162E">
        <w:t>This technical amendment add</w:t>
      </w:r>
      <w:r w:rsidR="00844F14">
        <w:t>s</w:t>
      </w:r>
      <w:r w:rsidRPr="00E5162E">
        <w:t xml:space="preserve"> </w:t>
      </w:r>
      <w:r w:rsidRPr="003335D4">
        <w:rPr>
          <w:i/>
        </w:rPr>
        <w:t>supportive housing</w:t>
      </w:r>
      <w:r w:rsidRPr="00E5162E">
        <w:t xml:space="preserve"> and </w:t>
      </w:r>
      <w:r w:rsidRPr="003335D4">
        <w:rPr>
          <w:i/>
        </w:rPr>
        <w:t xml:space="preserve">retirement villages </w:t>
      </w:r>
      <w:r w:rsidRPr="00E5162E">
        <w:t xml:space="preserve">as </w:t>
      </w:r>
      <w:r>
        <w:t xml:space="preserve">additional </w:t>
      </w:r>
      <w:r w:rsidRPr="00E5162E">
        <w:t xml:space="preserve">prohibited development on community facility </w:t>
      </w:r>
      <w:r>
        <w:t xml:space="preserve">zoned </w:t>
      </w:r>
      <w:r w:rsidRPr="00E5162E">
        <w:t>land</w:t>
      </w:r>
      <w:r>
        <w:t xml:space="preserve"> on the Conder </w:t>
      </w:r>
      <w:r w:rsidR="005159DE">
        <w:t>Precinct Map</w:t>
      </w:r>
      <w:r w:rsidRPr="00E5162E">
        <w:t xml:space="preserve">.  </w:t>
      </w:r>
    </w:p>
    <w:p w:rsidR="004511D6" w:rsidRPr="00E5162E" w:rsidRDefault="004511D6" w:rsidP="00E5162E">
      <w:pPr>
        <w:pStyle w:val="TAbodytext"/>
      </w:pPr>
    </w:p>
    <w:p w:rsidR="00E5162E" w:rsidRPr="00E5162E" w:rsidRDefault="00E5162E" w:rsidP="004511D6">
      <w:pPr>
        <w:pStyle w:val="TAbodytext"/>
        <w:rPr>
          <w:i/>
        </w:rPr>
      </w:pPr>
      <w:r w:rsidRPr="00E5162E">
        <w:rPr>
          <w:i/>
        </w:rPr>
        <w:t xml:space="preserve">Current Conder </w:t>
      </w:r>
      <w:r w:rsidR="005159DE" w:rsidRPr="00E5162E">
        <w:rPr>
          <w:i/>
        </w:rPr>
        <w:t>Precinct Map</w:t>
      </w:r>
      <w:r w:rsidRPr="00E5162E">
        <w:rPr>
          <w:i/>
        </w:rPr>
        <w:t>:</w:t>
      </w:r>
    </w:p>
    <w:p w:rsidR="00E5162E" w:rsidRDefault="00872A64" w:rsidP="004511D6">
      <w:pPr>
        <w:pStyle w:val="TAbodytext"/>
      </w:pPr>
      <w:r w:rsidRPr="00F84F89">
        <w:rPr>
          <w:noProof/>
        </w:rPr>
        <w:drawing>
          <wp:inline distT="0" distB="0" distL="0" distR="0">
            <wp:extent cx="4552950" cy="6591300"/>
            <wp:effectExtent l="0" t="0" r="0" b="0"/>
            <wp:docPr id="3" name="Picture 3" descr="X:\ACTPLA Development Policy\Suburb precinct codes\6. Print files for Review 2012\Tuggeranong District Precinct maps\Conder Precinc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ACTPLA Development Policy\Suburb precinct codes\6. Print files for Review 2012\Tuggeranong District Precinct maps\Conder Precinct ma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2E" w:rsidRDefault="00E5162E" w:rsidP="004511D6">
      <w:pPr>
        <w:pStyle w:val="TAbodytext"/>
      </w:pPr>
    </w:p>
    <w:p w:rsidR="00044667" w:rsidRDefault="00044667" w:rsidP="004511D6">
      <w:pPr>
        <w:pStyle w:val="TAbodytext"/>
      </w:pPr>
    </w:p>
    <w:p w:rsidR="005159DE" w:rsidRDefault="005159DE" w:rsidP="004511D6">
      <w:pPr>
        <w:pStyle w:val="TAbodytext"/>
      </w:pPr>
    </w:p>
    <w:p w:rsidR="00E5162E" w:rsidRPr="00E6795A" w:rsidRDefault="00844F14" w:rsidP="004511D6">
      <w:pPr>
        <w:pStyle w:val="TAbodytext"/>
        <w:rPr>
          <w:i/>
        </w:rPr>
      </w:pPr>
      <w:r>
        <w:rPr>
          <w:i/>
        </w:rPr>
        <w:t>New</w:t>
      </w:r>
      <w:r w:rsidR="00E5162E" w:rsidRPr="00E6795A">
        <w:rPr>
          <w:i/>
        </w:rPr>
        <w:t xml:space="preserve"> Conder </w:t>
      </w:r>
      <w:r w:rsidR="005159DE" w:rsidRPr="00E6795A">
        <w:rPr>
          <w:i/>
        </w:rPr>
        <w:t>Precinct Map</w:t>
      </w:r>
      <w:r w:rsidR="00E5162E" w:rsidRPr="00E6795A">
        <w:rPr>
          <w:i/>
        </w:rPr>
        <w:t>:</w:t>
      </w:r>
    </w:p>
    <w:p w:rsidR="00E5162E" w:rsidRDefault="00872A64" w:rsidP="004511D6">
      <w:pPr>
        <w:pStyle w:val="TAbodytext"/>
      </w:pPr>
      <w:r w:rsidRPr="00F84F89">
        <w:rPr>
          <w:noProof/>
        </w:rPr>
        <w:drawing>
          <wp:inline distT="0" distB="0" distL="0" distR="0">
            <wp:extent cx="4486275" cy="6448425"/>
            <wp:effectExtent l="0" t="0" r="0" b="0"/>
            <wp:docPr id="4" name="Picture 4" descr="2013 01 29 Conder Precinc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3 01 29 Conder Precinct Ma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62E" w:rsidRPr="00A47C42" w:rsidRDefault="00E5162E" w:rsidP="00E5162E">
      <w:pPr>
        <w:pStyle w:val="TAbodytext"/>
        <w:ind w:left="720"/>
      </w:pPr>
    </w:p>
    <w:p w:rsidR="00E5162E" w:rsidRPr="00896CD3" w:rsidRDefault="00E5162E" w:rsidP="00E5162E">
      <w:pPr>
        <w:rPr>
          <w:rFonts w:ascii="Arial" w:hAnsi="Arial" w:cs="Arial"/>
          <w:b/>
          <w:sz w:val="22"/>
        </w:rPr>
      </w:pPr>
      <w:r w:rsidRPr="00896CD3">
        <w:rPr>
          <w:rFonts w:ascii="Arial" w:hAnsi="Arial" w:cs="Arial"/>
          <w:b/>
          <w:sz w:val="22"/>
        </w:rPr>
        <w:t xml:space="preserve">Compliance with the </w:t>
      </w:r>
      <w:r w:rsidRPr="00896CD3">
        <w:rPr>
          <w:rFonts w:ascii="Arial" w:hAnsi="Arial" w:cs="Arial"/>
          <w:b/>
          <w:i/>
          <w:sz w:val="22"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1"/>
        <w:gridCol w:w="4261"/>
      </w:tblGrid>
      <w:tr w:rsidR="00E5162E" w:rsidRPr="00044667" w:rsidTr="00E5162E">
        <w:tc>
          <w:tcPr>
            <w:tcW w:w="4261" w:type="dxa"/>
          </w:tcPr>
          <w:p w:rsidR="00E5162E" w:rsidRPr="00044667" w:rsidRDefault="00E5162E" w:rsidP="00E516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4667">
              <w:rPr>
                <w:rFonts w:ascii="Arial" w:hAnsi="Arial" w:cs="Arial"/>
                <w:b/>
                <w:sz w:val="20"/>
                <w:szCs w:val="20"/>
              </w:rPr>
              <w:t>Section</w:t>
            </w:r>
          </w:p>
        </w:tc>
        <w:tc>
          <w:tcPr>
            <w:tcW w:w="4261" w:type="dxa"/>
          </w:tcPr>
          <w:p w:rsidR="00E5162E" w:rsidRPr="00044667" w:rsidRDefault="00E5162E" w:rsidP="00E5162E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044667">
              <w:rPr>
                <w:rFonts w:ascii="Arial" w:hAnsi="Arial" w:cs="Arial"/>
                <w:b/>
                <w:sz w:val="20"/>
                <w:szCs w:val="20"/>
              </w:rPr>
              <w:t>Statement</w:t>
            </w:r>
          </w:p>
        </w:tc>
      </w:tr>
      <w:tr w:rsidR="00E5162E" w:rsidRPr="00044667" w:rsidTr="00E5162E">
        <w:tblPrEx>
          <w:tblLook w:val="01E0" w:firstRow="1" w:lastRow="1" w:firstColumn="1" w:lastColumn="1" w:noHBand="0" w:noVBand="0"/>
        </w:tblPrEx>
        <w:tc>
          <w:tcPr>
            <w:tcW w:w="4261" w:type="dxa"/>
          </w:tcPr>
          <w:p w:rsidR="00E5162E" w:rsidRPr="00044667" w:rsidRDefault="00E5162E" w:rsidP="00E5162E">
            <w:pPr>
              <w:rPr>
                <w:rFonts w:cs="Arial"/>
                <w:sz w:val="20"/>
                <w:szCs w:val="20"/>
              </w:rPr>
            </w:pPr>
            <w:r w:rsidRPr="00044667">
              <w:rPr>
                <w:rFonts w:ascii="Arial" w:hAnsi="Arial" w:cs="Arial"/>
                <w:sz w:val="20"/>
                <w:szCs w:val="20"/>
              </w:rPr>
              <w:t>s87(b) a variation (a code variation) that</w:t>
            </w:r>
            <w:r w:rsidRPr="00044667">
              <w:rPr>
                <w:rFonts w:cs="Arial"/>
                <w:sz w:val="20"/>
                <w:szCs w:val="20"/>
              </w:rPr>
              <w:t xml:space="preserve"> –</w:t>
            </w:r>
          </w:p>
          <w:p w:rsidR="00E5162E" w:rsidRPr="00044667" w:rsidRDefault="00E5162E" w:rsidP="008E7584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44667">
              <w:rPr>
                <w:sz w:val="20"/>
                <w:szCs w:val="20"/>
              </w:rPr>
              <w:t>would only change a code</w:t>
            </w:r>
          </w:p>
          <w:p w:rsidR="00E5162E" w:rsidRPr="00044667" w:rsidRDefault="00E5162E" w:rsidP="008E7584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44667">
              <w:rPr>
                <w:sz w:val="20"/>
                <w:szCs w:val="20"/>
              </w:rPr>
              <w:t>is consistent with the policy purpose and policy framework of the code; and</w:t>
            </w:r>
          </w:p>
          <w:p w:rsidR="00E5162E" w:rsidRPr="00044667" w:rsidRDefault="00E5162E" w:rsidP="008E7584">
            <w:pPr>
              <w:pStyle w:val="ListParagraph"/>
              <w:numPr>
                <w:ilvl w:val="0"/>
                <w:numId w:val="12"/>
              </w:numPr>
              <w:rPr>
                <w:sz w:val="20"/>
                <w:szCs w:val="20"/>
              </w:rPr>
            </w:pPr>
            <w:r w:rsidRPr="00044667">
              <w:rPr>
                <w:sz w:val="20"/>
                <w:szCs w:val="20"/>
              </w:rPr>
              <w:t>is not an error variation.</w:t>
            </w:r>
          </w:p>
        </w:tc>
        <w:tc>
          <w:tcPr>
            <w:tcW w:w="4261" w:type="dxa"/>
          </w:tcPr>
          <w:p w:rsidR="00E5162E" w:rsidRPr="00044667" w:rsidRDefault="00E5162E" w:rsidP="00E5162E">
            <w:pPr>
              <w:rPr>
                <w:rFonts w:ascii="Arial" w:hAnsi="Arial" w:cs="Arial"/>
                <w:sz w:val="20"/>
                <w:szCs w:val="20"/>
              </w:rPr>
            </w:pPr>
            <w:r w:rsidRPr="00044667">
              <w:rPr>
                <w:rFonts w:ascii="Arial" w:hAnsi="Arial" w:cs="Arial"/>
                <w:sz w:val="20"/>
                <w:szCs w:val="20"/>
              </w:rPr>
              <w:t xml:space="preserve">Compliant. </w:t>
            </w:r>
            <w:r w:rsidR="00044667" w:rsidRPr="00044667">
              <w:rPr>
                <w:rFonts w:ascii="Arial" w:hAnsi="Arial" w:cs="Arial"/>
                <w:sz w:val="20"/>
                <w:szCs w:val="20"/>
              </w:rPr>
              <w:t xml:space="preserve">The change adds </w:t>
            </w:r>
            <w:r w:rsidR="00044667" w:rsidRPr="00044667">
              <w:rPr>
                <w:rFonts w:ascii="Arial" w:hAnsi="Arial" w:cs="Arial"/>
                <w:i/>
                <w:sz w:val="20"/>
                <w:szCs w:val="20"/>
              </w:rPr>
              <w:t>supportive housing</w:t>
            </w:r>
            <w:r w:rsidR="00044667" w:rsidRPr="00044667">
              <w:rPr>
                <w:rFonts w:ascii="Arial" w:hAnsi="Arial" w:cs="Arial"/>
                <w:sz w:val="20"/>
                <w:szCs w:val="20"/>
              </w:rPr>
              <w:t xml:space="preserve"> and </w:t>
            </w:r>
            <w:r w:rsidR="00044667" w:rsidRPr="00044667">
              <w:rPr>
                <w:rFonts w:ascii="Arial" w:hAnsi="Arial" w:cs="Arial"/>
                <w:i/>
                <w:sz w:val="20"/>
                <w:szCs w:val="20"/>
              </w:rPr>
              <w:t xml:space="preserve">retirement villages </w:t>
            </w:r>
            <w:r w:rsidR="00044667" w:rsidRPr="00044667">
              <w:rPr>
                <w:rFonts w:ascii="Arial" w:hAnsi="Arial" w:cs="Arial"/>
                <w:sz w:val="20"/>
                <w:szCs w:val="20"/>
              </w:rPr>
              <w:t>as additional prohibited development, without changing the purpose of the code.</w:t>
            </w:r>
          </w:p>
        </w:tc>
      </w:tr>
    </w:tbl>
    <w:p w:rsidR="00044667" w:rsidRDefault="00044667" w:rsidP="00044667">
      <w:pPr>
        <w:pStyle w:val="TAbody"/>
      </w:pPr>
    </w:p>
    <w:p w:rsidR="005437FA" w:rsidRDefault="00044667" w:rsidP="00044667">
      <w:pPr>
        <w:pStyle w:val="TAsectionheading2"/>
      </w:pPr>
      <w:r>
        <w:br w:type="page"/>
      </w:r>
      <w:r w:rsidR="00E5162E" w:rsidRPr="0055344A">
        <w:t> </w:t>
      </w:r>
      <w:bookmarkStart w:id="25" w:name="_Toc350518660"/>
      <w:bookmarkStart w:id="26" w:name="_Toc350518750"/>
      <w:bookmarkStart w:id="27" w:name="_Toc357496148"/>
      <w:bookmarkEnd w:id="25"/>
      <w:bookmarkEnd w:id="26"/>
      <w:r w:rsidR="005437FA">
        <w:t>Gungahlin Precinct Code</w:t>
      </w:r>
      <w:bookmarkEnd w:id="27"/>
    </w:p>
    <w:p w:rsidR="005437FA" w:rsidRPr="005437FA" w:rsidRDefault="005437FA" w:rsidP="005437FA">
      <w:pPr>
        <w:pStyle w:val="TAbodytext"/>
      </w:pPr>
      <w:r w:rsidRPr="005437FA">
        <w:t xml:space="preserve">Block 4 section 226 Gungahlin </w:t>
      </w:r>
      <w:r w:rsidR="0079369E">
        <w:t>has been</w:t>
      </w:r>
      <w:r w:rsidRPr="005437FA">
        <w:t xml:space="preserve"> chosen as the site of the proposed ACT Government office building.    It is zoned CZ1, and is situated in precinct 1B (retail code mixed use)</w:t>
      </w:r>
      <w:r w:rsidR="0079369E">
        <w:t xml:space="preserve"> of the Gungahlin Town Centre</w:t>
      </w:r>
      <w:r w:rsidRPr="005437FA">
        <w:t>, as described in the Gungahlin Precinct Code.  Certain issues have been identified that would hinder the development of office accommodation on this site.  These include:</w:t>
      </w:r>
    </w:p>
    <w:p w:rsidR="005437FA" w:rsidRPr="005437FA" w:rsidRDefault="005437FA" w:rsidP="005437FA">
      <w:pPr>
        <w:pStyle w:val="TAbodytext"/>
        <w:numPr>
          <w:ilvl w:val="0"/>
          <w:numId w:val="32"/>
        </w:numPr>
      </w:pPr>
      <w:r w:rsidRPr="005437FA">
        <w:t xml:space="preserve">A large regulated tree on the western edge of the site would make it impossible to adhere to the current Gungahlin precinct code’s awning provisions (rule 37). </w:t>
      </w:r>
    </w:p>
    <w:p w:rsidR="005437FA" w:rsidRPr="005437FA" w:rsidRDefault="005437FA" w:rsidP="005437FA">
      <w:pPr>
        <w:pStyle w:val="TAbodytext"/>
        <w:numPr>
          <w:ilvl w:val="0"/>
          <w:numId w:val="32"/>
        </w:numPr>
      </w:pPr>
      <w:r w:rsidRPr="005437FA">
        <w:t xml:space="preserve">The proposed building design includes an entry forecourt with soft landscaped edge fronting Gungahlin Place.  This would </w:t>
      </w:r>
      <w:r w:rsidR="0079369E">
        <w:t xml:space="preserve">be inconsistent </w:t>
      </w:r>
      <w:r w:rsidR="00DA4E47">
        <w:t xml:space="preserve">with </w:t>
      </w:r>
      <w:r w:rsidR="00DA4E47" w:rsidRPr="005437FA">
        <w:t>the</w:t>
      </w:r>
      <w:r w:rsidRPr="005437FA">
        <w:t xml:space="preserve"> Gungahlin precinct code’s zero setback provision (rule and criterion 35).</w:t>
      </w:r>
    </w:p>
    <w:p w:rsidR="0079369E" w:rsidRDefault="00844F14" w:rsidP="007514D3">
      <w:pPr>
        <w:pStyle w:val="TAbodytext"/>
      </w:pPr>
      <w:r>
        <w:t xml:space="preserve">The </w:t>
      </w:r>
      <w:r w:rsidR="005437FA" w:rsidRPr="005437FA">
        <w:t xml:space="preserve">awning provisions in the Gungahlin </w:t>
      </w:r>
      <w:r w:rsidR="0079369E">
        <w:t>P</w:t>
      </w:r>
      <w:r w:rsidR="005437FA" w:rsidRPr="005437FA">
        <w:t>recinct</w:t>
      </w:r>
      <w:r w:rsidR="005437FA">
        <w:t xml:space="preserve"> </w:t>
      </w:r>
      <w:r w:rsidR="0079369E">
        <w:t>C</w:t>
      </w:r>
      <w:r w:rsidR="005437FA">
        <w:t>ode</w:t>
      </w:r>
      <w:r w:rsidR="005437FA" w:rsidRPr="005437FA">
        <w:t xml:space="preserve"> </w:t>
      </w:r>
      <w:r>
        <w:t xml:space="preserve">are changed </w:t>
      </w:r>
      <w:r w:rsidR="005437FA" w:rsidRPr="005437FA">
        <w:t xml:space="preserve">to accommodate regulated and/or registered trees.  </w:t>
      </w:r>
    </w:p>
    <w:p w:rsidR="005437FA" w:rsidRPr="001433D8" w:rsidRDefault="00844F14" w:rsidP="007514D3">
      <w:pPr>
        <w:pStyle w:val="TAbodytext"/>
        <w:rPr>
          <w:rFonts w:cs="Arial"/>
        </w:rPr>
      </w:pPr>
      <w:r>
        <w:t xml:space="preserve">The </w:t>
      </w:r>
      <w:r w:rsidR="005437FA" w:rsidRPr="005437FA">
        <w:t xml:space="preserve">code </w:t>
      </w:r>
      <w:r>
        <w:t xml:space="preserve">is also amended </w:t>
      </w:r>
      <w:r w:rsidR="0079369E">
        <w:t xml:space="preserve">to </w:t>
      </w:r>
      <w:r w:rsidR="005437FA" w:rsidRPr="005437FA">
        <w:t xml:space="preserve">allow </w:t>
      </w:r>
      <w:r w:rsidR="0079369E">
        <w:t>flexibility</w:t>
      </w:r>
      <w:r w:rsidR="005437FA" w:rsidRPr="005437FA">
        <w:t xml:space="preserve"> for setbacks on </w:t>
      </w:r>
      <w:r w:rsidR="0079369E">
        <w:t>S</w:t>
      </w:r>
      <w:r w:rsidR="005437FA" w:rsidRPr="005437FA">
        <w:t>ection 226</w:t>
      </w:r>
      <w:r w:rsidR="007514D3">
        <w:t xml:space="preserve"> and </w:t>
      </w:r>
      <w:r w:rsidR="0079369E">
        <w:t>B</w:t>
      </w:r>
      <w:r w:rsidR="007514D3">
        <w:t xml:space="preserve">lock 1 </w:t>
      </w:r>
      <w:r w:rsidR="0079369E">
        <w:t>S</w:t>
      </w:r>
      <w:r w:rsidR="007514D3">
        <w:t>ection 232</w:t>
      </w:r>
      <w:r w:rsidR="005437FA" w:rsidRPr="0047164A">
        <w:rPr>
          <w:rFonts w:cs="Arial"/>
        </w:rPr>
        <w:t xml:space="preserve"> (</w:t>
      </w:r>
      <w:r w:rsidR="00433AFA">
        <w:rPr>
          <w:rFonts w:cs="Arial"/>
        </w:rPr>
        <w:t xml:space="preserve">on the western </w:t>
      </w:r>
      <w:r w:rsidR="005437FA" w:rsidRPr="0047164A">
        <w:rPr>
          <w:rFonts w:cs="Arial"/>
        </w:rPr>
        <w:t xml:space="preserve">side of Gungahlin Place). </w:t>
      </w:r>
      <w:r w:rsidR="00433AFA">
        <w:rPr>
          <w:rFonts w:cs="Arial"/>
        </w:rPr>
        <w:t xml:space="preserve">The inclusion of </w:t>
      </w:r>
      <w:r w:rsidR="0079369E">
        <w:t>Block 1 Section 232</w:t>
      </w:r>
      <w:r w:rsidR="0079369E" w:rsidRPr="0047164A">
        <w:rPr>
          <w:rFonts w:cs="Arial"/>
        </w:rPr>
        <w:t xml:space="preserve"> </w:t>
      </w:r>
      <w:r w:rsidR="005437FA" w:rsidRPr="0047164A">
        <w:rPr>
          <w:rFonts w:cs="Arial"/>
        </w:rPr>
        <w:t>will provide the opportunity for more consistent design outcomes for both sides of Gungahlin Place and ensu</w:t>
      </w:r>
      <w:r w:rsidR="00433AFA">
        <w:rPr>
          <w:rFonts w:cs="Arial"/>
        </w:rPr>
        <w:t>re that the recommendations of</w:t>
      </w:r>
      <w:r w:rsidR="005437FA" w:rsidRPr="0047164A">
        <w:rPr>
          <w:rFonts w:cs="Arial"/>
        </w:rPr>
        <w:t xml:space="preserve"> the Gu</w:t>
      </w:r>
      <w:r w:rsidR="00433AFA">
        <w:rPr>
          <w:rFonts w:cs="Arial"/>
        </w:rPr>
        <w:t>ngahlin Planning Study will</w:t>
      </w:r>
      <w:r w:rsidR="005437FA" w:rsidRPr="0047164A">
        <w:rPr>
          <w:rFonts w:cs="Arial"/>
        </w:rPr>
        <w:t xml:space="preserve"> be achieved.</w:t>
      </w:r>
    </w:p>
    <w:p w:rsidR="005437FA" w:rsidRPr="005437FA" w:rsidRDefault="005437FA" w:rsidP="005437FA">
      <w:pPr>
        <w:pStyle w:val="TAbodytext"/>
        <w:rPr>
          <w:i/>
        </w:rPr>
      </w:pPr>
    </w:p>
    <w:p w:rsidR="005437FA" w:rsidRPr="005437FA" w:rsidRDefault="005437FA" w:rsidP="005437FA">
      <w:pPr>
        <w:pStyle w:val="TAbodytext"/>
        <w:rPr>
          <w:i/>
          <w:lang w:val="en-GB"/>
        </w:rPr>
      </w:pPr>
      <w:r w:rsidRPr="005437FA">
        <w:rPr>
          <w:i/>
        </w:rPr>
        <w:t>Current provisions: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5437FA" w:rsidRPr="005437FA" w:rsidTr="005437FA">
        <w:trPr>
          <w:cantSplit/>
          <w:tblHeader/>
        </w:trPr>
        <w:tc>
          <w:tcPr>
            <w:tcW w:w="2500" w:type="pct"/>
            <w:shd w:val="clear" w:color="auto" w:fill="CCCCCC"/>
          </w:tcPr>
          <w:p w:rsidR="005437FA" w:rsidRPr="005437FA" w:rsidRDefault="005437FA" w:rsidP="005437FA">
            <w:pPr>
              <w:pStyle w:val="TAbodytext"/>
              <w:rPr>
                <w:b/>
                <w:bCs/>
                <w:sz w:val="22"/>
                <w:szCs w:val="22"/>
              </w:rPr>
            </w:pPr>
            <w:r w:rsidRPr="005437FA">
              <w:rPr>
                <w:b/>
                <w:bCs/>
                <w:sz w:val="22"/>
                <w:szCs w:val="22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5437FA" w:rsidRPr="005437FA" w:rsidRDefault="005437FA" w:rsidP="005437FA">
            <w:pPr>
              <w:pStyle w:val="TAbodytext"/>
              <w:rPr>
                <w:b/>
                <w:bCs/>
                <w:sz w:val="22"/>
                <w:szCs w:val="22"/>
              </w:rPr>
            </w:pPr>
            <w:r w:rsidRPr="005437FA">
              <w:rPr>
                <w:b/>
                <w:bCs/>
                <w:sz w:val="22"/>
                <w:szCs w:val="22"/>
              </w:rPr>
              <w:t>Criteria</w:t>
            </w:r>
          </w:p>
        </w:tc>
      </w:tr>
      <w:tr w:rsidR="005437FA" w:rsidRPr="005437FA" w:rsidTr="005437FA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5437FA" w:rsidRPr="005437FA" w:rsidRDefault="005437FA" w:rsidP="005437FA">
            <w:pPr>
              <w:pStyle w:val="TAbodytext"/>
              <w:rPr>
                <w:b/>
                <w:bCs/>
                <w:sz w:val="22"/>
                <w:szCs w:val="22"/>
              </w:rPr>
            </w:pPr>
            <w:r w:rsidRPr="005437FA">
              <w:rPr>
                <w:b/>
                <w:bCs/>
                <w:sz w:val="22"/>
                <w:szCs w:val="22"/>
              </w:rPr>
              <w:t>12.1</w:t>
            </w:r>
            <w:r w:rsidRPr="005437FA">
              <w:rPr>
                <w:b/>
                <w:bCs/>
                <w:sz w:val="22"/>
                <w:szCs w:val="22"/>
              </w:rPr>
              <w:tab/>
              <w:t>Building envelope and setbacks</w:t>
            </w:r>
            <w:r w:rsidRPr="005437FA">
              <w:rPr>
                <w:b/>
                <w:bCs/>
                <w:sz w:val="22"/>
                <w:szCs w:val="22"/>
              </w:rPr>
              <w:tab/>
            </w:r>
          </w:p>
        </w:tc>
      </w:tr>
      <w:tr w:rsidR="005437FA" w:rsidRPr="005437FA" w:rsidTr="005437FA">
        <w:tc>
          <w:tcPr>
            <w:tcW w:w="2500" w:type="pct"/>
            <w:shd w:val="clear" w:color="auto" w:fill="FFFFFF"/>
          </w:tcPr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R35</w:t>
            </w: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are joined at party walls and built to the front property boundary along main pedestrian areas and routes identified in figure 13.</w:t>
            </w: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  <w:lang w:val="en-GB"/>
              </w:rPr>
            </w:pPr>
          </w:p>
        </w:tc>
        <w:tc>
          <w:tcPr>
            <w:tcW w:w="2500" w:type="pct"/>
            <w:shd w:val="clear" w:color="auto" w:fill="FFFFFF"/>
          </w:tcPr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C35</w:t>
            </w: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achieve all of the following:</w:t>
            </w:r>
          </w:p>
          <w:p w:rsidR="00B40179" w:rsidRDefault="005437FA" w:rsidP="005437FA">
            <w:pPr>
              <w:pStyle w:val="TAbodytext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consistency with desired planning outcomes</w:t>
            </w:r>
          </w:p>
          <w:p w:rsidR="005437FA" w:rsidRPr="00B40179" w:rsidRDefault="005437FA" w:rsidP="005437FA">
            <w:pPr>
              <w:pStyle w:val="TAbodytext"/>
              <w:numPr>
                <w:ilvl w:val="0"/>
                <w:numId w:val="41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compatibility with adjacent development</w:t>
            </w: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Minor setbacks in building alignment may be permitted to provide small spaces for active uses.</w:t>
            </w:r>
          </w:p>
        </w:tc>
      </w:tr>
    </w:tbl>
    <w:p w:rsidR="005437FA" w:rsidRDefault="005437FA" w:rsidP="005437FA">
      <w:pPr>
        <w:pStyle w:val="TAbodytext"/>
      </w:pPr>
    </w:p>
    <w:p w:rsidR="00B40179" w:rsidRPr="005437FA" w:rsidRDefault="00B40179" w:rsidP="005437FA">
      <w:pPr>
        <w:pStyle w:val="TAbodytext"/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5437FA" w:rsidRPr="005437FA" w:rsidTr="005437FA">
        <w:tc>
          <w:tcPr>
            <w:tcW w:w="5000" w:type="pct"/>
            <w:gridSpan w:val="2"/>
            <w:shd w:val="clear" w:color="auto" w:fill="D9D9D9" w:themeFill="background1" w:themeFillShade="D9"/>
          </w:tcPr>
          <w:p w:rsidR="005437FA" w:rsidRPr="005437FA" w:rsidRDefault="005437FA" w:rsidP="005437FA">
            <w:pPr>
              <w:pStyle w:val="TAbodytext"/>
              <w:rPr>
                <w:sz w:val="22"/>
                <w:szCs w:val="22"/>
              </w:rPr>
            </w:pPr>
            <w:r w:rsidRPr="005437FA">
              <w:rPr>
                <w:b/>
                <w:bCs/>
                <w:sz w:val="22"/>
                <w:szCs w:val="22"/>
              </w:rPr>
              <w:t xml:space="preserve">13.2 </w:t>
            </w:r>
            <w:r w:rsidRPr="005437FA">
              <w:rPr>
                <w:b/>
                <w:bCs/>
                <w:sz w:val="22"/>
                <w:szCs w:val="22"/>
              </w:rPr>
              <w:tab/>
              <w:t>Awnings</w:t>
            </w:r>
          </w:p>
        </w:tc>
      </w:tr>
      <w:tr w:rsidR="005437FA" w:rsidRPr="005437FA" w:rsidTr="005437FA">
        <w:tc>
          <w:tcPr>
            <w:tcW w:w="2500" w:type="pct"/>
            <w:shd w:val="clear" w:color="auto" w:fill="FFFFFF"/>
          </w:tcPr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R37</w:t>
            </w: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must incorporate awnings that comply with all of the following:</w:t>
            </w:r>
          </w:p>
          <w:p w:rsidR="00B40179" w:rsidRDefault="005437FA" w:rsidP="005437FA">
            <w:pPr>
              <w:pStyle w:val="TAbodytext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cantilevered awnings for the full extent of the building frontage along main pedestrian areas and routes identified in figure 13</w:t>
            </w:r>
          </w:p>
          <w:p w:rsidR="00B40179" w:rsidRDefault="005437FA" w:rsidP="005437FA">
            <w:pPr>
              <w:pStyle w:val="TAbodytext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awnings are to be a minimum of 3m in cantilever width</w:t>
            </w:r>
          </w:p>
          <w:p w:rsidR="00B40179" w:rsidRDefault="005437FA" w:rsidP="00B40179">
            <w:pPr>
              <w:pStyle w:val="TAbodytext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awnings are to be a minimum height of 3m above finished pavement or ground level of the verge</w:t>
            </w:r>
          </w:p>
          <w:p w:rsidR="005437FA" w:rsidRPr="005437FA" w:rsidRDefault="005437FA" w:rsidP="00B40179">
            <w:pPr>
              <w:pStyle w:val="TAbodytext"/>
              <w:numPr>
                <w:ilvl w:val="0"/>
                <w:numId w:val="42"/>
              </w:numPr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awnings are to be integrated into the building design at the first floor level</w:t>
            </w:r>
          </w:p>
        </w:tc>
        <w:tc>
          <w:tcPr>
            <w:tcW w:w="2500" w:type="pct"/>
            <w:shd w:val="clear" w:color="auto" w:fill="FFFFFF"/>
          </w:tcPr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</w:p>
          <w:p w:rsidR="005437FA" w:rsidRPr="005437FA" w:rsidRDefault="005437FA" w:rsidP="005437FA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This is a mandatory requirement. There is no applicable criterion.</w:t>
            </w:r>
          </w:p>
        </w:tc>
      </w:tr>
    </w:tbl>
    <w:p w:rsidR="005437FA" w:rsidRDefault="005437FA" w:rsidP="005437FA">
      <w:pPr>
        <w:pStyle w:val="TAbody"/>
      </w:pPr>
    </w:p>
    <w:p w:rsidR="005437FA" w:rsidRDefault="005437FA" w:rsidP="005437FA">
      <w:pPr>
        <w:pStyle w:val="TAbody"/>
      </w:pPr>
    </w:p>
    <w:p w:rsidR="007514D3" w:rsidRDefault="00844F14" w:rsidP="007514D3">
      <w:pPr>
        <w:rPr>
          <w:rFonts w:ascii="Arial" w:hAnsi="Arial" w:cs="Arial"/>
          <w:i/>
          <w:lang w:val="en-GB"/>
        </w:rPr>
      </w:pPr>
      <w:r>
        <w:rPr>
          <w:rFonts w:ascii="Arial" w:hAnsi="Arial" w:cs="Arial"/>
          <w:i/>
          <w:lang w:val="en-GB"/>
        </w:rPr>
        <w:t>New</w:t>
      </w:r>
      <w:r w:rsidR="007514D3" w:rsidRPr="001433D8">
        <w:rPr>
          <w:rFonts w:ascii="Arial" w:hAnsi="Arial" w:cs="Arial"/>
          <w:i/>
          <w:lang w:val="en-GB"/>
        </w:rPr>
        <w:t xml:space="preserve"> provisions:</w:t>
      </w:r>
    </w:p>
    <w:p w:rsidR="00B40179" w:rsidRDefault="00B40179" w:rsidP="007514D3">
      <w:pPr>
        <w:rPr>
          <w:rFonts w:ascii="Arial" w:hAnsi="Arial" w:cs="Arial"/>
          <w:i/>
          <w:lang w:val="en-GB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0D3B00" w:rsidRPr="005437FA" w:rsidTr="000D3B00">
        <w:trPr>
          <w:cantSplit/>
          <w:tblHeader/>
        </w:trPr>
        <w:tc>
          <w:tcPr>
            <w:tcW w:w="2500" w:type="pct"/>
            <w:shd w:val="clear" w:color="auto" w:fill="CCCCCC"/>
          </w:tcPr>
          <w:p w:rsidR="000D3B00" w:rsidRPr="000D3B00" w:rsidRDefault="000D3B00" w:rsidP="000D3B00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0D3B00" w:rsidRPr="000D3B00" w:rsidRDefault="000D3B00" w:rsidP="000D3B00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Criteria</w:t>
            </w:r>
          </w:p>
        </w:tc>
      </w:tr>
      <w:tr w:rsidR="000D3B00" w:rsidRPr="005437FA" w:rsidTr="00DA4E47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0D3B00" w:rsidRPr="005437FA" w:rsidRDefault="000D3B00" w:rsidP="00DA4E47">
            <w:pPr>
              <w:pStyle w:val="TAbodytext"/>
              <w:rPr>
                <w:b/>
                <w:bCs/>
                <w:sz w:val="22"/>
                <w:szCs w:val="22"/>
              </w:rPr>
            </w:pPr>
            <w:r w:rsidRPr="005437FA">
              <w:rPr>
                <w:b/>
                <w:bCs/>
                <w:sz w:val="22"/>
                <w:szCs w:val="22"/>
              </w:rPr>
              <w:t>12.1</w:t>
            </w:r>
            <w:r w:rsidRPr="005437FA">
              <w:rPr>
                <w:b/>
                <w:bCs/>
                <w:sz w:val="22"/>
                <w:szCs w:val="22"/>
              </w:rPr>
              <w:tab/>
              <w:t>Building envelope and setbacks</w:t>
            </w:r>
            <w:r w:rsidRPr="005437FA">
              <w:rPr>
                <w:b/>
                <w:bCs/>
                <w:sz w:val="22"/>
                <w:szCs w:val="22"/>
              </w:rPr>
              <w:tab/>
            </w:r>
          </w:p>
        </w:tc>
      </w:tr>
      <w:tr w:rsidR="000D3B00" w:rsidRPr="005437FA" w:rsidTr="00DA4E47">
        <w:tc>
          <w:tcPr>
            <w:tcW w:w="2500" w:type="pct"/>
            <w:shd w:val="clear" w:color="auto" w:fill="FFFFFF"/>
          </w:tcPr>
          <w:p w:rsidR="000D3B00" w:rsidRPr="005437FA" w:rsidRDefault="000D3B00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R35</w:t>
            </w:r>
          </w:p>
          <w:p w:rsidR="000D3B00" w:rsidRPr="005437FA" w:rsidRDefault="000D3B00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are joined at party walls and built to the front property boundary along main pedestrian areas and routes identified in figure 13.</w:t>
            </w:r>
          </w:p>
          <w:p w:rsidR="000D3B00" w:rsidRPr="005437FA" w:rsidRDefault="000D3B00" w:rsidP="00DA4E47">
            <w:pPr>
              <w:pStyle w:val="TAbodytex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This rule does not apply to </w:t>
            </w:r>
            <w:r w:rsidR="001F1F10">
              <w:rPr>
                <w:sz w:val="20"/>
                <w:szCs w:val="20"/>
                <w:lang w:val="en-GB"/>
              </w:rPr>
              <w:t xml:space="preserve">the boundaries to Gungahlin Place of </w:t>
            </w:r>
            <w:r>
              <w:rPr>
                <w:rFonts w:cs="Arial"/>
                <w:sz w:val="20"/>
                <w:szCs w:val="20"/>
                <w:lang w:val="en-GB"/>
              </w:rPr>
              <w:t>Section 226 Block 4 and Section 232 Block 1, Gungahlin.</w:t>
            </w:r>
          </w:p>
        </w:tc>
        <w:tc>
          <w:tcPr>
            <w:tcW w:w="2500" w:type="pct"/>
            <w:shd w:val="clear" w:color="auto" w:fill="FFFFFF"/>
          </w:tcPr>
          <w:p w:rsidR="000D3B00" w:rsidRPr="005437FA" w:rsidRDefault="000D3B00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C35</w:t>
            </w:r>
          </w:p>
          <w:p w:rsidR="000D3B00" w:rsidRPr="005437FA" w:rsidRDefault="000D3B00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achieve all of the following:</w:t>
            </w:r>
          </w:p>
          <w:p w:rsidR="000D3B00" w:rsidRDefault="000D3B00" w:rsidP="00DA4E47">
            <w:pPr>
              <w:pStyle w:val="TAbodytext"/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consistency with desired planning outcomes</w:t>
            </w:r>
          </w:p>
          <w:p w:rsidR="000D3B00" w:rsidRPr="00B40179" w:rsidRDefault="000D3B00" w:rsidP="00DA4E47">
            <w:pPr>
              <w:pStyle w:val="TAbodytext"/>
              <w:numPr>
                <w:ilvl w:val="0"/>
                <w:numId w:val="44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compatibility with adjacent development</w:t>
            </w:r>
          </w:p>
          <w:p w:rsidR="000D3B00" w:rsidRPr="005437FA" w:rsidRDefault="000D3B00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Minor setbacks in building alignment may be permitted to provide small spaces for active uses.</w:t>
            </w:r>
          </w:p>
        </w:tc>
      </w:tr>
      <w:tr w:rsidR="007514D3" w:rsidRPr="001433D8" w:rsidTr="008F0FD0">
        <w:tc>
          <w:tcPr>
            <w:tcW w:w="2500" w:type="pct"/>
            <w:shd w:val="clear" w:color="auto" w:fill="FFFFFF"/>
          </w:tcPr>
          <w:p w:rsidR="003C47DA" w:rsidRDefault="003C47DA" w:rsidP="003C4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14D3" w:rsidRPr="001433D8" w:rsidRDefault="003C47DA" w:rsidP="003C4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There is no applicable rule. </w:t>
            </w:r>
          </w:p>
        </w:tc>
        <w:tc>
          <w:tcPr>
            <w:tcW w:w="2500" w:type="pct"/>
            <w:shd w:val="clear" w:color="auto" w:fill="FFFFFF"/>
          </w:tcPr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C35</w:t>
            </w:r>
            <w:r w:rsidR="00C4210C"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3C47DA" w:rsidRDefault="003C47DA" w:rsidP="008F0FD0">
            <w:pPr>
              <w:rPr>
                <w:rFonts w:ascii="Arial" w:hAnsi="Arial" w:cs="Arial"/>
                <w:sz w:val="20"/>
                <w:szCs w:val="20"/>
              </w:rPr>
            </w:pPr>
          </w:p>
          <w:p w:rsidR="003C47DA" w:rsidRDefault="003C47DA" w:rsidP="003C4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This criterion applies to Section 226 Block 4 and Section 232 B</w:t>
            </w:r>
            <w:r w:rsidR="001F1F10">
              <w:rPr>
                <w:rFonts w:ascii="Arial" w:hAnsi="Arial" w:cs="Arial"/>
                <w:sz w:val="20"/>
                <w:szCs w:val="20"/>
                <w:lang w:val="en-GB"/>
              </w:rPr>
              <w:t>lock 1, Gungahlin</w:t>
            </w:r>
            <w:r w:rsidR="006E1899">
              <w:rPr>
                <w:rFonts w:ascii="Arial" w:hAnsi="Arial" w:cs="Arial"/>
                <w:sz w:val="20"/>
                <w:szCs w:val="20"/>
                <w:lang w:val="en-GB"/>
              </w:rPr>
              <w:t xml:space="preserve">, but does not apply to the </w:t>
            </w:r>
            <w:r w:rsidR="00433AFA">
              <w:rPr>
                <w:rFonts w:ascii="Arial" w:hAnsi="Arial" w:cs="Arial"/>
                <w:sz w:val="20"/>
                <w:szCs w:val="20"/>
              </w:rPr>
              <w:t>Gozzard Street frontage or</w:t>
            </w:r>
            <w:r w:rsidR="006E189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433AFA">
              <w:rPr>
                <w:rFonts w:ascii="Arial" w:hAnsi="Arial" w:cs="Arial"/>
                <w:sz w:val="20"/>
                <w:szCs w:val="20"/>
              </w:rPr>
              <w:t xml:space="preserve">to the </w:t>
            </w:r>
            <w:r w:rsidR="006E1899">
              <w:rPr>
                <w:rFonts w:ascii="Arial" w:hAnsi="Arial" w:cs="Arial"/>
                <w:sz w:val="20"/>
                <w:szCs w:val="20"/>
              </w:rPr>
              <w:t>Hinder Street frontage.</w:t>
            </w:r>
          </w:p>
          <w:p w:rsidR="003C47DA" w:rsidRDefault="003C47DA" w:rsidP="003C47D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7514D3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Buildings achieve all of the following:</w:t>
            </w:r>
          </w:p>
          <w:p w:rsidR="008F0FD0" w:rsidRPr="001433D8" w:rsidRDefault="008F0FD0" w:rsidP="008F0FD0">
            <w:pPr>
              <w:rPr>
                <w:rFonts w:ascii="Arial" w:hAnsi="Arial" w:cs="Arial"/>
                <w:sz w:val="20"/>
                <w:szCs w:val="20"/>
              </w:rPr>
            </w:pPr>
          </w:p>
          <w:p w:rsidR="008F0FD0" w:rsidRDefault="007514D3" w:rsidP="008F0FD0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8F0FD0">
              <w:rPr>
                <w:sz w:val="20"/>
                <w:szCs w:val="20"/>
              </w:rPr>
              <w:t>consistency with desired planning outcomes</w:t>
            </w:r>
          </w:p>
          <w:p w:rsidR="008F0FD0" w:rsidRDefault="007514D3" w:rsidP="008F0FD0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8F0FD0">
              <w:rPr>
                <w:sz w:val="20"/>
                <w:szCs w:val="20"/>
              </w:rPr>
              <w:t>compatibility with adjacent development</w:t>
            </w:r>
          </w:p>
          <w:p w:rsidR="008F0FD0" w:rsidRDefault="008F0FD0" w:rsidP="008F0FD0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 w:rsidRPr="00F30E76">
              <w:rPr>
                <w:sz w:val="20"/>
                <w:szCs w:val="20"/>
              </w:rPr>
              <w:t>corner treatment with articulation in the building facade</w:t>
            </w:r>
            <w:r w:rsidR="00070131">
              <w:rPr>
                <w:sz w:val="20"/>
                <w:szCs w:val="20"/>
              </w:rPr>
              <w:t xml:space="preserve"> at the</w:t>
            </w:r>
            <w:r w:rsidR="00070131" w:rsidRPr="00F30E76">
              <w:rPr>
                <w:sz w:val="20"/>
                <w:szCs w:val="20"/>
              </w:rPr>
              <w:t xml:space="preserve"> corner</w:t>
            </w:r>
            <w:r w:rsidR="00030458">
              <w:rPr>
                <w:sz w:val="20"/>
                <w:szCs w:val="20"/>
              </w:rPr>
              <w:t>s</w:t>
            </w:r>
            <w:r w:rsidR="00070131" w:rsidRPr="00F30E76">
              <w:rPr>
                <w:sz w:val="20"/>
                <w:szCs w:val="20"/>
              </w:rPr>
              <w:t xml:space="preserve"> of Gungahlin Place and Efkarpides Street</w:t>
            </w:r>
          </w:p>
          <w:p w:rsidR="006E1899" w:rsidRDefault="00070131" w:rsidP="008F0FD0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where setbacks are proposed, </w:t>
            </w:r>
            <w:r w:rsidR="004403DF">
              <w:rPr>
                <w:sz w:val="20"/>
                <w:szCs w:val="20"/>
              </w:rPr>
              <w:t>reasonable space for active outdoor uses, the protection of any regulated trees, and the provisions of landscaping</w:t>
            </w:r>
          </w:p>
          <w:p w:rsidR="00070131" w:rsidRPr="00F30E76" w:rsidRDefault="006E1899" w:rsidP="008F0FD0">
            <w:pPr>
              <w:pStyle w:val="ListParagraph"/>
              <w:numPr>
                <w:ilvl w:val="0"/>
                <w:numId w:val="39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for outdoor spaces adjacent to Gungahlin Place, landscaping </w:t>
            </w:r>
            <w:r w:rsidR="004403DF">
              <w:rPr>
                <w:sz w:val="20"/>
                <w:szCs w:val="20"/>
              </w:rPr>
              <w:t xml:space="preserve"> consistent with the landscaping in Gungahlin Place.</w:t>
            </w:r>
          </w:p>
          <w:p w:rsidR="006E1899" w:rsidRPr="001F1F10" w:rsidRDefault="001F1F10" w:rsidP="008F0FD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1F10">
              <w:rPr>
                <w:rFonts w:ascii="Arial" w:hAnsi="Arial" w:cs="Arial"/>
                <w:b/>
                <w:sz w:val="20"/>
                <w:szCs w:val="20"/>
              </w:rPr>
              <w:t>Note:</w:t>
            </w:r>
          </w:p>
          <w:p w:rsidR="001F1F10" w:rsidRPr="001433D8" w:rsidRDefault="001F1F10" w:rsidP="008F0FD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R35 and C35 </w:t>
            </w:r>
            <w:r w:rsidR="006E1899">
              <w:rPr>
                <w:rFonts w:ascii="Arial" w:hAnsi="Arial" w:cs="Arial"/>
                <w:sz w:val="20"/>
                <w:szCs w:val="20"/>
              </w:rPr>
              <w:t>still</w:t>
            </w:r>
            <w:r>
              <w:rPr>
                <w:rFonts w:ascii="Arial" w:hAnsi="Arial" w:cs="Arial"/>
                <w:sz w:val="20"/>
                <w:szCs w:val="20"/>
              </w:rPr>
              <w:t xml:space="preserve"> apply</w:t>
            </w:r>
            <w:r w:rsidR="006E1899">
              <w:rPr>
                <w:rFonts w:ascii="Arial" w:hAnsi="Arial" w:cs="Arial"/>
                <w:sz w:val="20"/>
                <w:szCs w:val="20"/>
              </w:rPr>
              <w:t xml:space="preserve"> to the Gozzard Street frontage and </w:t>
            </w:r>
            <w:r w:rsidR="00030458">
              <w:rPr>
                <w:rFonts w:ascii="Arial" w:hAnsi="Arial" w:cs="Arial"/>
                <w:sz w:val="20"/>
                <w:szCs w:val="20"/>
              </w:rPr>
              <w:t xml:space="preserve">to the </w:t>
            </w:r>
            <w:r w:rsidR="006E1899">
              <w:rPr>
                <w:rFonts w:ascii="Arial" w:hAnsi="Arial" w:cs="Arial"/>
                <w:sz w:val="20"/>
                <w:szCs w:val="20"/>
              </w:rPr>
              <w:t>Hinder Street frontage.</w:t>
            </w:r>
          </w:p>
          <w:p w:rsidR="007514D3" w:rsidRPr="001433D8" w:rsidRDefault="007514D3" w:rsidP="004403DF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7514D3" w:rsidRDefault="007514D3" w:rsidP="007514D3">
      <w:pPr>
        <w:rPr>
          <w:rFonts w:ascii="Arial" w:hAnsi="Arial" w:cs="Arial"/>
        </w:rPr>
      </w:pPr>
    </w:p>
    <w:p w:rsidR="006E1899" w:rsidRDefault="006E1899" w:rsidP="007514D3">
      <w:pPr>
        <w:rPr>
          <w:rFonts w:ascii="Arial" w:hAnsi="Arial" w:cs="Arial"/>
        </w:rPr>
      </w:pPr>
    </w:p>
    <w:p w:rsidR="006E1899" w:rsidRDefault="006E1899" w:rsidP="007514D3">
      <w:pPr>
        <w:rPr>
          <w:rFonts w:ascii="Arial" w:hAnsi="Arial" w:cs="Arial"/>
        </w:rPr>
      </w:pPr>
    </w:p>
    <w:p w:rsidR="00DA4E47" w:rsidRDefault="00DA4E47" w:rsidP="007514D3">
      <w:pPr>
        <w:rPr>
          <w:rFonts w:ascii="Arial" w:hAnsi="Arial" w:cs="Arial"/>
        </w:rPr>
      </w:pPr>
    </w:p>
    <w:p w:rsidR="007514D3" w:rsidRDefault="007514D3" w:rsidP="007514D3">
      <w:pPr>
        <w:rPr>
          <w:rFonts w:ascii="Arial" w:hAnsi="Arial" w:cs="Arial"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7514D3" w:rsidRPr="001433D8" w:rsidTr="008F0FD0">
        <w:tc>
          <w:tcPr>
            <w:tcW w:w="2500" w:type="pct"/>
            <w:shd w:val="clear" w:color="auto" w:fill="BFBFBF" w:themeFill="background1" w:themeFillShade="BF"/>
          </w:tcPr>
          <w:p w:rsidR="007514D3" w:rsidRPr="007514D3" w:rsidRDefault="007514D3" w:rsidP="008F0F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>Rules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:rsidR="007514D3" w:rsidRPr="007514D3" w:rsidRDefault="007514D3" w:rsidP="008F0FD0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</w:tr>
      <w:tr w:rsidR="007514D3" w:rsidRPr="001433D8" w:rsidTr="008F0FD0">
        <w:tc>
          <w:tcPr>
            <w:tcW w:w="5000" w:type="pct"/>
            <w:gridSpan w:val="2"/>
            <w:shd w:val="clear" w:color="auto" w:fill="D9D9D9" w:themeFill="background1" w:themeFillShade="D9"/>
          </w:tcPr>
          <w:p w:rsidR="007514D3" w:rsidRPr="007514D3" w:rsidRDefault="007514D3" w:rsidP="008F0FD0">
            <w:pPr>
              <w:rPr>
                <w:rFonts w:ascii="Arial" w:hAnsi="Arial" w:cs="Arial"/>
                <w:sz w:val="22"/>
                <w:szCs w:val="22"/>
              </w:rPr>
            </w:pP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>13.2</w:t>
            </w: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ab/>
              <w:t>Awnings</w:t>
            </w:r>
          </w:p>
        </w:tc>
      </w:tr>
      <w:tr w:rsidR="007514D3" w:rsidRPr="001433D8" w:rsidTr="008F0FD0">
        <w:tc>
          <w:tcPr>
            <w:tcW w:w="2500" w:type="pct"/>
            <w:shd w:val="clear" w:color="auto" w:fill="FFFFFF"/>
          </w:tcPr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R37</w:t>
            </w:r>
          </w:p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 xml:space="preserve">Buildings with </w:t>
            </w:r>
            <w:r w:rsidR="004403DF">
              <w:rPr>
                <w:rFonts w:ascii="Arial" w:hAnsi="Arial" w:cs="Arial"/>
                <w:sz w:val="20"/>
                <w:szCs w:val="20"/>
              </w:rPr>
              <w:t xml:space="preserve">front boundary </w:t>
            </w:r>
            <w:r w:rsidRPr="001433D8">
              <w:rPr>
                <w:rFonts w:ascii="Arial" w:hAnsi="Arial" w:cs="Arial"/>
                <w:sz w:val="20"/>
                <w:szCs w:val="20"/>
              </w:rPr>
              <w:t xml:space="preserve">setbacks less than 2m </w:t>
            </w:r>
            <w:r w:rsidR="00DA4E47" w:rsidRPr="001433D8">
              <w:rPr>
                <w:rFonts w:ascii="Arial" w:hAnsi="Arial" w:cs="Arial"/>
                <w:sz w:val="20"/>
                <w:szCs w:val="20"/>
              </w:rPr>
              <w:t>incorporate</w:t>
            </w:r>
            <w:r w:rsidRPr="001433D8">
              <w:rPr>
                <w:rFonts w:ascii="Arial" w:hAnsi="Arial" w:cs="Arial"/>
                <w:sz w:val="20"/>
                <w:szCs w:val="20"/>
              </w:rPr>
              <w:t xml:space="preserve"> awnings that comply with all of the following: </w:t>
            </w:r>
          </w:p>
          <w:p w:rsidR="00B40179" w:rsidRDefault="007514D3" w:rsidP="008F0FD0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 xml:space="preserve">cantilevered for the </w:t>
            </w:r>
            <w:r w:rsidRPr="00B40179">
              <w:rPr>
                <w:bCs/>
                <w:sz w:val="20"/>
                <w:szCs w:val="20"/>
              </w:rPr>
              <w:t>full</w:t>
            </w:r>
            <w:r w:rsidRPr="00B40179">
              <w:rPr>
                <w:b/>
                <w:bCs/>
                <w:sz w:val="20"/>
                <w:szCs w:val="20"/>
              </w:rPr>
              <w:t xml:space="preserve"> </w:t>
            </w:r>
            <w:r w:rsidRPr="00B40179">
              <w:rPr>
                <w:sz w:val="20"/>
                <w:szCs w:val="20"/>
              </w:rPr>
              <w:t>extent of the building frontage along main pedestrian areas and routes identified in figure 13</w:t>
            </w:r>
          </w:p>
          <w:p w:rsidR="00B40179" w:rsidRDefault="007514D3" w:rsidP="008F0FD0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 minimum of 3m in cantilever width</w:t>
            </w:r>
          </w:p>
          <w:p w:rsidR="00B40179" w:rsidRDefault="007514D3" w:rsidP="00B40179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 minimum height of 3m above finished pavement or ground level of the verge</w:t>
            </w:r>
          </w:p>
          <w:p w:rsidR="007514D3" w:rsidRPr="001433D8" w:rsidRDefault="007514D3" w:rsidP="00B40179">
            <w:pPr>
              <w:pStyle w:val="ListParagraph"/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1433D8">
              <w:rPr>
                <w:sz w:val="20"/>
                <w:szCs w:val="20"/>
              </w:rPr>
              <w:t xml:space="preserve">integrated </w:t>
            </w:r>
            <w:r w:rsidR="00DA4E47" w:rsidRPr="001433D8">
              <w:rPr>
                <w:sz w:val="20"/>
                <w:szCs w:val="20"/>
              </w:rPr>
              <w:t>w</w:t>
            </w:r>
            <w:r w:rsidR="00DA4E47">
              <w:rPr>
                <w:sz w:val="20"/>
                <w:szCs w:val="20"/>
              </w:rPr>
              <w:t>ith</w:t>
            </w:r>
            <w:r w:rsidRPr="001433D8">
              <w:rPr>
                <w:sz w:val="20"/>
                <w:szCs w:val="20"/>
              </w:rPr>
              <w:t xml:space="preserve"> the building design at the first floor level</w:t>
            </w:r>
          </w:p>
        </w:tc>
        <w:tc>
          <w:tcPr>
            <w:tcW w:w="2500" w:type="pct"/>
            <w:shd w:val="clear" w:color="auto" w:fill="FFFFFF"/>
          </w:tcPr>
          <w:p w:rsidR="007514D3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</w:p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This is a mandatory requirement. There 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33D8">
              <w:rPr>
                <w:rFonts w:ascii="Arial" w:hAnsi="Arial" w:cs="Arial"/>
                <w:sz w:val="20"/>
                <w:szCs w:val="20"/>
              </w:rPr>
              <w:t>no applicable criterion.</w:t>
            </w:r>
          </w:p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</w:p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</w:p>
          <w:p w:rsidR="007514D3" w:rsidRPr="001433D8" w:rsidRDefault="007514D3" w:rsidP="008F0FD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7514D3" w:rsidRPr="001433D8" w:rsidRDefault="007514D3" w:rsidP="007514D3">
      <w:pPr>
        <w:rPr>
          <w:rFonts w:ascii="Arial" w:hAnsi="Arial" w:cs="Arial"/>
          <w:b/>
        </w:rPr>
      </w:pPr>
    </w:p>
    <w:p w:rsidR="00DC3C07" w:rsidRDefault="00DC3C07" w:rsidP="005437FA">
      <w:pPr>
        <w:pStyle w:val="TAbodytext"/>
        <w:rPr>
          <w:b/>
          <w:sz w:val="22"/>
          <w:szCs w:val="22"/>
        </w:rPr>
      </w:pPr>
    </w:p>
    <w:p w:rsidR="00B40179" w:rsidRDefault="00B40179" w:rsidP="005437FA">
      <w:pPr>
        <w:pStyle w:val="TAbodytext"/>
        <w:rPr>
          <w:b/>
          <w:sz w:val="22"/>
          <w:szCs w:val="22"/>
        </w:rPr>
      </w:pPr>
    </w:p>
    <w:p w:rsidR="005437FA" w:rsidRPr="00DC3C07" w:rsidRDefault="005437FA" w:rsidP="005437FA">
      <w:pPr>
        <w:pStyle w:val="TAbodytext"/>
        <w:rPr>
          <w:b/>
          <w:sz w:val="22"/>
          <w:szCs w:val="22"/>
        </w:rPr>
      </w:pPr>
      <w:r w:rsidRPr="00DC3C07">
        <w:rPr>
          <w:b/>
          <w:sz w:val="22"/>
          <w:szCs w:val="22"/>
        </w:rPr>
        <w:t xml:space="preserve">Compliance with the </w:t>
      </w:r>
      <w:r w:rsidRPr="00DC3C07">
        <w:rPr>
          <w:b/>
          <w:i/>
          <w:sz w:val="22"/>
          <w:szCs w:val="22"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1"/>
        <w:gridCol w:w="4261"/>
      </w:tblGrid>
      <w:tr w:rsidR="005437FA" w:rsidRPr="005437FA" w:rsidTr="005437FA">
        <w:tc>
          <w:tcPr>
            <w:tcW w:w="4261" w:type="dxa"/>
          </w:tcPr>
          <w:p w:rsidR="005437FA" w:rsidRPr="005437FA" w:rsidRDefault="005437FA" w:rsidP="005437FA">
            <w:pPr>
              <w:pStyle w:val="TAbodytext"/>
              <w:rPr>
                <w:b/>
                <w:sz w:val="22"/>
                <w:szCs w:val="22"/>
              </w:rPr>
            </w:pPr>
            <w:r w:rsidRPr="005437FA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4261" w:type="dxa"/>
          </w:tcPr>
          <w:p w:rsidR="005437FA" w:rsidRPr="005437FA" w:rsidRDefault="005437FA" w:rsidP="005437FA">
            <w:pPr>
              <w:pStyle w:val="TAbodytext"/>
              <w:rPr>
                <w:b/>
                <w:sz w:val="22"/>
                <w:szCs w:val="22"/>
              </w:rPr>
            </w:pPr>
            <w:r w:rsidRPr="005437FA">
              <w:rPr>
                <w:b/>
                <w:sz w:val="22"/>
                <w:szCs w:val="22"/>
              </w:rPr>
              <w:t>Statement</w:t>
            </w:r>
          </w:p>
        </w:tc>
      </w:tr>
      <w:tr w:rsidR="005437FA" w:rsidRPr="001E2070" w:rsidTr="005437FA">
        <w:tblPrEx>
          <w:tblLook w:val="01E0" w:firstRow="1" w:lastRow="1" w:firstColumn="1" w:lastColumn="1" w:noHBand="0" w:noVBand="0"/>
        </w:tblPrEx>
        <w:tc>
          <w:tcPr>
            <w:tcW w:w="4261" w:type="dxa"/>
          </w:tcPr>
          <w:p w:rsidR="005437FA" w:rsidRPr="005437FA" w:rsidRDefault="005437FA" w:rsidP="005437FA">
            <w:pPr>
              <w:pStyle w:val="TAbodytext"/>
              <w:rPr>
                <w:sz w:val="22"/>
                <w:szCs w:val="22"/>
              </w:rPr>
            </w:pPr>
            <w:r w:rsidRPr="005437FA">
              <w:rPr>
                <w:sz w:val="22"/>
                <w:szCs w:val="22"/>
              </w:rPr>
              <w:t>s87(b) a variation (a code variation) that –</w:t>
            </w:r>
          </w:p>
          <w:p w:rsidR="005437FA" w:rsidRPr="005437FA" w:rsidRDefault="005437FA" w:rsidP="005437FA">
            <w:pPr>
              <w:pStyle w:val="TAbodytext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437FA">
              <w:rPr>
                <w:sz w:val="22"/>
                <w:szCs w:val="22"/>
              </w:rPr>
              <w:t>would only change a code</w:t>
            </w:r>
          </w:p>
          <w:p w:rsidR="005437FA" w:rsidRPr="005437FA" w:rsidRDefault="005437FA" w:rsidP="005437FA">
            <w:pPr>
              <w:pStyle w:val="TAbodytext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437FA">
              <w:rPr>
                <w:sz w:val="22"/>
                <w:szCs w:val="22"/>
              </w:rPr>
              <w:t>is consistent with the policy purpose and policy framework of the code; and</w:t>
            </w:r>
          </w:p>
          <w:p w:rsidR="005437FA" w:rsidRPr="005437FA" w:rsidRDefault="005437FA" w:rsidP="005437FA">
            <w:pPr>
              <w:pStyle w:val="TAbodytext"/>
              <w:numPr>
                <w:ilvl w:val="0"/>
                <w:numId w:val="33"/>
              </w:numPr>
              <w:rPr>
                <w:sz w:val="22"/>
                <w:szCs w:val="22"/>
              </w:rPr>
            </w:pPr>
            <w:r w:rsidRPr="005437FA">
              <w:rPr>
                <w:sz w:val="22"/>
                <w:szCs w:val="22"/>
              </w:rPr>
              <w:t>is not an error variation.</w:t>
            </w:r>
          </w:p>
        </w:tc>
        <w:tc>
          <w:tcPr>
            <w:tcW w:w="4261" w:type="dxa"/>
          </w:tcPr>
          <w:p w:rsidR="005437FA" w:rsidRPr="001E2070" w:rsidRDefault="005437FA" w:rsidP="005437FA">
            <w:pPr>
              <w:pStyle w:val="TAbodytext"/>
              <w:rPr>
                <w:sz w:val="22"/>
                <w:szCs w:val="22"/>
              </w:rPr>
            </w:pPr>
            <w:r w:rsidRPr="005437FA">
              <w:rPr>
                <w:sz w:val="22"/>
                <w:szCs w:val="22"/>
              </w:rPr>
              <w:t>Compliant.</w:t>
            </w:r>
            <w:r w:rsidRPr="001E2070">
              <w:rPr>
                <w:sz w:val="22"/>
                <w:szCs w:val="22"/>
              </w:rPr>
              <w:t xml:space="preserve"> </w:t>
            </w:r>
            <w:r w:rsidR="00044667">
              <w:rPr>
                <w:sz w:val="22"/>
                <w:szCs w:val="22"/>
              </w:rPr>
              <w:t>The changes add more flexibility without changing the purpose of the code.</w:t>
            </w:r>
          </w:p>
        </w:tc>
      </w:tr>
    </w:tbl>
    <w:p w:rsidR="005437FA" w:rsidRPr="001E2070" w:rsidRDefault="005437FA" w:rsidP="005437FA">
      <w:pPr>
        <w:pStyle w:val="TAbodytext"/>
        <w:rPr>
          <w:b/>
          <w:bCs/>
        </w:rPr>
      </w:pPr>
    </w:p>
    <w:p w:rsidR="005437FA" w:rsidRDefault="005437FA" w:rsidP="005437FA">
      <w:pPr>
        <w:pStyle w:val="TAbody"/>
      </w:pPr>
    </w:p>
    <w:p w:rsidR="005437FA" w:rsidRDefault="005437FA" w:rsidP="005437FA">
      <w:pPr>
        <w:pStyle w:val="TAbody"/>
      </w:pPr>
    </w:p>
    <w:p w:rsidR="005437FA" w:rsidRDefault="005437FA" w:rsidP="005437FA">
      <w:pPr>
        <w:pStyle w:val="TAbody"/>
      </w:pPr>
    </w:p>
    <w:p w:rsidR="00B40179" w:rsidRDefault="00B40179">
      <w:pPr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E16D47" w:rsidRDefault="00E16D47" w:rsidP="006A01CC">
      <w:pPr>
        <w:pStyle w:val="TAsectionheading2"/>
      </w:pPr>
      <w:bookmarkStart w:id="28" w:name="_Toc357496149"/>
      <w:r w:rsidRPr="00AC2E72">
        <w:t>Parking</w:t>
      </w:r>
      <w:r>
        <w:t xml:space="preserve"> and </w:t>
      </w:r>
      <w:r w:rsidR="00AC2E72">
        <w:t>Vehicular Access General Code</w:t>
      </w:r>
      <w:bookmarkEnd w:id="28"/>
    </w:p>
    <w:p w:rsidR="00697668" w:rsidRPr="00697668" w:rsidRDefault="00697668" w:rsidP="006A01CC">
      <w:pPr>
        <w:pStyle w:val="TAsectionheading3"/>
      </w:pPr>
      <w:r w:rsidRPr="00697668">
        <w:t>Changes to locational requirements for commercial centres</w:t>
      </w:r>
    </w:p>
    <w:p w:rsidR="00DD0368" w:rsidRPr="00DD0368" w:rsidRDefault="00E16D47" w:rsidP="00DD0368">
      <w:pPr>
        <w:pStyle w:val="TAbodytext"/>
      </w:pPr>
      <w:r w:rsidRPr="00A47C42">
        <w:t>Th</w:t>
      </w:r>
      <w:r w:rsidR="00F061C4">
        <w:t>is technical amendment c</w:t>
      </w:r>
      <w:r w:rsidR="00697668" w:rsidRPr="00F061C4">
        <w:t xml:space="preserve">hanges </w:t>
      </w:r>
      <w:r w:rsidR="00844F14">
        <w:t>some</w:t>
      </w:r>
      <w:r w:rsidR="00697668" w:rsidRPr="00F061C4">
        <w:t xml:space="preserve"> </w:t>
      </w:r>
      <w:r w:rsidR="00697668">
        <w:t>locational requirements for</w:t>
      </w:r>
      <w:r w:rsidR="00697668" w:rsidRPr="00F061C4">
        <w:t xml:space="preserve"> </w:t>
      </w:r>
      <w:r w:rsidR="00F061C4">
        <w:t>p</w:t>
      </w:r>
      <w:r w:rsidR="00697668" w:rsidRPr="00F061C4">
        <w:t xml:space="preserve">arking in </w:t>
      </w:r>
      <w:r w:rsidR="00F061C4">
        <w:t>m</w:t>
      </w:r>
      <w:r w:rsidR="00697668" w:rsidRPr="00F061C4">
        <w:t xml:space="preserve">ajor </w:t>
      </w:r>
      <w:r w:rsidR="00697668">
        <w:t xml:space="preserve">commercial </w:t>
      </w:r>
      <w:r w:rsidR="00DA4E47">
        <w:t>c</w:t>
      </w:r>
      <w:r w:rsidR="00DA4E47" w:rsidRPr="00F061C4">
        <w:t>entres</w:t>
      </w:r>
      <w:r w:rsidR="00DA4E47">
        <w:t>,</w:t>
      </w:r>
      <w:r w:rsidR="00DA4E47" w:rsidRPr="00DD0368">
        <w:t xml:space="preserve"> to</w:t>
      </w:r>
      <w:r w:rsidR="00DD0368" w:rsidRPr="00DD0368">
        <w:t xml:space="preserve"> ensure that spare capacity in residential streets adjoining major centres </w:t>
      </w:r>
      <w:r w:rsidR="003335D4">
        <w:t>is</w:t>
      </w:r>
      <w:r w:rsidR="00DD0368" w:rsidRPr="00DD0368">
        <w:t xml:space="preserve"> not </w:t>
      </w:r>
      <w:r w:rsidR="008F3055">
        <w:t>counted as available</w:t>
      </w:r>
      <w:r w:rsidR="00DD0368" w:rsidRPr="00DD0368">
        <w:t xml:space="preserve"> parking.</w:t>
      </w:r>
    </w:p>
    <w:p w:rsidR="00697668" w:rsidRPr="00F061C4" w:rsidRDefault="00697668" w:rsidP="00F061C4">
      <w:pPr>
        <w:pStyle w:val="TAbodytext"/>
      </w:pPr>
    </w:p>
    <w:p w:rsidR="00F061C4" w:rsidRDefault="00697668" w:rsidP="00F061C4">
      <w:pPr>
        <w:pStyle w:val="TAbodytext"/>
        <w:rPr>
          <w:i/>
        </w:rPr>
      </w:pPr>
      <w:r w:rsidRPr="00697668">
        <w:rPr>
          <w:i/>
        </w:rPr>
        <w:t>Current provisions:</w:t>
      </w:r>
    </w:p>
    <w:p w:rsidR="00E42F65" w:rsidRPr="00697668" w:rsidRDefault="00E42F65" w:rsidP="00F061C4">
      <w:pPr>
        <w:pStyle w:val="TAbodytext"/>
        <w:rPr>
          <w:i/>
        </w:rPr>
      </w:pPr>
    </w:p>
    <w:p w:rsidR="00697668" w:rsidRDefault="00697668" w:rsidP="00F061C4">
      <w:pPr>
        <w:pStyle w:val="TAbodytext"/>
        <w:rPr>
          <w:sz w:val="22"/>
          <w:szCs w:val="22"/>
        </w:rPr>
      </w:pPr>
      <w:r w:rsidRPr="00697668">
        <w:rPr>
          <w:sz w:val="22"/>
          <w:szCs w:val="22"/>
        </w:rPr>
        <w:t>3.2.4 Locational requirements</w:t>
      </w:r>
    </w:p>
    <w:p w:rsidR="00E42F65" w:rsidRPr="00697668" w:rsidRDefault="00E42F65" w:rsidP="00F061C4">
      <w:pPr>
        <w:pStyle w:val="TAbodytext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DD0368" w:rsidRPr="00DD0368" w:rsidTr="00E6795A"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b/>
                <w:bCs/>
                <w:sz w:val="20"/>
                <w:szCs w:val="20"/>
              </w:rPr>
              <w:t xml:space="preserve">Commercial centre </w:t>
            </w:r>
          </w:p>
        </w:tc>
        <w:tc>
          <w:tcPr>
            <w:tcW w:w="1704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b/>
                <w:bCs/>
                <w:sz w:val="20"/>
                <w:szCs w:val="20"/>
              </w:rPr>
              <w:t>Long stay parking</w:t>
            </w:r>
          </w:p>
        </w:tc>
        <w:tc>
          <w:tcPr>
            <w:tcW w:w="1704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b/>
                <w:bCs/>
                <w:sz w:val="20"/>
                <w:szCs w:val="20"/>
              </w:rPr>
              <w:t>Short stay parking</w:t>
            </w:r>
          </w:p>
        </w:tc>
        <w:tc>
          <w:tcPr>
            <w:tcW w:w="1705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b/>
                <w:bCs/>
                <w:sz w:val="20"/>
                <w:szCs w:val="20"/>
              </w:rPr>
              <w:t>Operational parking</w:t>
            </w:r>
          </w:p>
        </w:tc>
        <w:tc>
          <w:tcPr>
            <w:tcW w:w="1705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b/>
                <w:bCs/>
                <w:sz w:val="20"/>
                <w:szCs w:val="20"/>
              </w:rPr>
              <w:t>Visitor parking</w:t>
            </w:r>
          </w:p>
        </w:tc>
      </w:tr>
      <w:tr w:rsidR="00DD0368" w:rsidRPr="00DD0368" w:rsidTr="00E6795A"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 xml:space="preserve">City centre 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 xml:space="preserve"> 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(i) CZ1 and CZ2 zones -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on–site or in publicly available car parks up to1km distant</w:t>
            </w:r>
          </w:p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(ii) CZ3 zone - on-site and/or within 400m</w:t>
            </w:r>
          </w:p>
        </w:tc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(i) CZ1 and CZ2 zones</w:t>
            </w:r>
            <w:r w:rsidR="00E42F65"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on site or within 400m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(ii) CZ3 zone - on-site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and/or within 400m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On-site or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immediately adjacent</w:t>
            </w:r>
          </w:p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(i) CZ1 and CZ2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zones</w:t>
            </w:r>
            <w:r w:rsidR="00E42F65"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– on site or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within 400m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 xml:space="preserve">(ii) CZ3 zone </w:t>
            </w:r>
            <w:r>
              <w:rPr>
                <w:sz w:val="20"/>
                <w:szCs w:val="20"/>
              </w:rPr>
              <w:t>–</w:t>
            </w:r>
            <w:r w:rsidRPr="00DD0368">
              <w:rPr>
                <w:sz w:val="20"/>
                <w:szCs w:val="20"/>
              </w:rPr>
              <w:t xml:space="preserve"> onsite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and/or within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400m</w:t>
            </w:r>
          </w:p>
        </w:tc>
      </w:tr>
      <w:tr w:rsidR="00DD0368" w:rsidRPr="00DD0368" w:rsidTr="00E6795A"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 xml:space="preserve">Town centres </w:t>
            </w:r>
          </w:p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</w:p>
        </w:tc>
        <w:tc>
          <w:tcPr>
            <w:tcW w:w="1704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(i) Residential use – on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site</w:t>
            </w:r>
          </w:p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(ii) Non residential use –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on-site or within 1000m</w:t>
            </w:r>
          </w:p>
        </w:tc>
        <w:tc>
          <w:tcPr>
            <w:tcW w:w="1704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Within 200m</w:t>
            </w:r>
          </w:p>
        </w:tc>
        <w:tc>
          <w:tcPr>
            <w:tcW w:w="1705" w:type="dxa"/>
          </w:tcPr>
          <w:p w:rsidR="00DD0368" w:rsidRPr="00DD0368" w:rsidRDefault="00DD0368" w:rsidP="00DD0368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On-site or</w:t>
            </w:r>
            <w:r>
              <w:rPr>
                <w:sz w:val="20"/>
                <w:szCs w:val="20"/>
              </w:rPr>
              <w:t xml:space="preserve"> </w:t>
            </w:r>
            <w:r w:rsidRPr="00DD0368">
              <w:rPr>
                <w:sz w:val="20"/>
                <w:szCs w:val="20"/>
              </w:rPr>
              <w:t>immediately adjacent</w:t>
            </w:r>
          </w:p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</w:p>
        </w:tc>
        <w:tc>
          <w:tcPr>
            <w:tcW w:w="1705" w:type="dxa"/>
          </w:tcPr>
          <w:p w:rsidR="00DD0368" w:rsidRPr="00DD0368" w:rsidRDefault="00DD0368" w:rsidP="00F061C4">
            <w:pPr>
              <w:pStyle w:val="TAbodytext"/>
              <w:rPr>
                <w:sz w:val="20"/>
                <w:szCs w:val="20"/>
              </w:rPr>
            </w:pPr>
            <w:r w:rsidRPr="00DD0368">
              <w:rPr>
                <w:sz w:val="20"/>
                <w:szCs w:val="20"/>
              </w:rPr>
              <w:t>Within 200m</w:t>
            </w:r>
          </w:p>
        </w:tc>
      </w:tr>
    </w:tbl>
    <w:p w:rsidR="00DD0368" w:rsidRDefault="00DD0368" w:rsidP="00F061C4">
      <w:pPr>
        <w:pStyle w:val="TAbodytext"/>
      </w:pPr>
    </w:p>
    <w:p w:rsidR="00E6795A" w:rsidRDefault="00E6795A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837AAD" w:rsidRDefault="00837AAD" w:rsidP="00F061C4">
      <w:pPr>
        <w:pStyle w:val="TAbodytext"/>
        <w:rPr>
          <w:i/>
        </w:rPr>
      </w:pPr>
    </w:p>
    <w:p w:rsidR="00837AAD" w:rsidRDefault="00837AAD" w:rsidP="00F061C4">
      <w:pPr>
        <w:pStyle w:val="TAbodytext"/>
        <w:rPr>
          <w:i/>
        </w:rPr>
      </w:pPr>
    </w:p>
    <w:p w:rsidR="00837AAD" w:rsidRDefault="00837AAD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E42F65" w:rsidRDefault="00E42F65" w:rsidP="00F061C4">
      <w:pPr>
        <w:pStyle w:val="TAbodytext"/>
        <w:rPr>
          <w:i/>
        </w:rPr>
      </w:pPr>
    </w:p>
    <w:p w:rsidR="00DD0368" w:rsidRPr="00697668" w:rsidRDefault="00CA02BE" w:rsidP="00F061C4">
      <w:pPr>
        <w:pStyle w:val="TAbodytext"/>
        <w:rPr>
          <w:i/>
        </w:rPr>
      </w:pPr>
      <w:r>
        <w:rPr>
          <w:i/>
        </w:rPr>
        <w:t>New</w:t>
      </w:r>
      <w:r w:rsidR="00697668" w:rsidRPr="00697668">
        <w:rPr>
          <w:i/>
        </w:rPr>
        <w:t xml:space="preserve"> changes (underlined):</w:t>
      </w:r>
    </w:p>
    <w:p w:rsidR="00E42F65" w:rsidRDefault="00E42F65" w:rsidP="00F061C4">
      <w:pPr>
        <w:pStyle w:val="TAbodytext"/>
        <w:rPr>
          <w:sz w:val="22"/>
          <w:szCs w:val="22"/>
        </w:rPr>
      </w:pPr>
    </w:p>
    <w:p w:rsidR="00697668" w:rsidRDefault="00697668" w:rsidP="00F061C4">
      <w:pPr>
        <w:pStyle w:val="TAbodytext"/>
        <w:rPr>
          <w:sz w:val="22"/>
          <w:szCs w:val="22"/>
        </w:rPr>
      </w:pPr>
      <w:r w:rsidRPr="00697668">
        <w:rPr>
          <w:sz w:val="22"/>
          <w:szCs w:val="22"/>
        </w:rPr>
        <w:t>3.2.4 Locational requirements</w:t>
      </w:r>
    </w:p>
    <w:p w:rsidR="00E42F65" w:rsidRPr="00697668" w:rsidRDefault="00E42F65" w:rsidP="00F061C4">
      <w:pPr>
        <w:pStyle w:val="TAbodytext"/>
        <w:rPr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697668" w:rsidRPr="00697668" w:rsidTr="00E42F65"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b/>
                <w:bCs/>
                <w:sz w:val="20"/>
                <w:szCs w:val="20"/>
                <w:lang w:eastAsia="en-AU"/>
              </w:rPr>
              <w:t xml:space="preserve">Commercial centre </w:t>
            </w: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b/>
                <w:bCs/>
                <w:sz w:val="20"/>
                <w:szCs w:val="20"/>
                <w:lang w:eastAsia="en-AU"/>
              </w:rPr>
              <w:t>Long stay parking</w:t>
            </w: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b/>
                <w:bCs/>
                <w:sz w:val="20"/>
                <w:szCs w:val="20"/>
                <w:lang w:eastAsia="en-AU"/>
              </w:rPr>
              <w:t>Short stay parking</w:t>
            </w: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b/>
                <w:bCs/>
                <w:sz w:val="20"/>
                <w:szCs w:val="20"/>
                <w:lang w:eastAsia="en-AU"/>
              </w:rPr>
              <w:t>Operational parking</w:t>
            </w: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b/>
                <w:bCs/>
                <w:sz w:val="20"/>
                <w:szCs w:val="20"/>
                <w:lang w:eastAsia="en-AU"/>
              </w:rPr>
              <w:t>Visitor parking</w:t>
            </w:r>
          </w:p>
        </w:tc>
      </w:tr>
      <w:tr w:rsidR="00697668" w:rsidRPr="00697668" w:rsidTr="00E42F65"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 xml:space="preserve">City centre 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 xml:space="preserve"> 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(i) CZ1 and CZ2 zones - on–site or in publicly available car parks up to1km distant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(ii) CZ3 zone - on-site and/or within 400m</w:t>
            </w:r>
            <w:r w:rsidRPr="00697668">
              <w:rPr>
                <w:sz w:val="20"/>
                <w:szCs w:val="20"/>
                <w:u w:val="single"/>
                <w:lang w:eastAsia="en-AU"/>
              </w:rPr>
              <w:t>, within the boundaries of the City Centre</w:t>
            </w: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(i) CZ1 and CZ2 zones</w:t>
            </w:r>
            <w:r w:rsidR="00E42F65">
              <w:rPr>
                <w:sz w:val="20"/>
                <w:szCs w:val="20"/>
                <w:lang w:eastAsia="en-AU"/>
              </w:rPr>
              <w:t xml:space="preserve"> </w:t>
            </w:r>
            <w:r w:rsidRPr="00697668">
              <w:rPr>
                <w:sz w:val="20"/>
                <w:szCs w:val="20"/>
                <w:lang w:eastAsia="en-AU"/>
              </w:rPr>
              <w:t>– on site or within 400m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(ii) CZ3 zone - on-site and/or within 400m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On-site or immediately adjacent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(i) CZ1 and CZ2 zones</w:t>
            </w:r>
            <w:r w:rsidR="00E42F65">
              <w:rPr>
                <w:sz w:val="20"/>
                <w:szCs w:val="20"/>
                <w:lang w:eastAsia="en-AU"/>
              </w:rPr>
              <w:t xml:space="preserve"> </w:t>
            </w:r>
            <w:r w:rsidRPr="00697668">
              <w:rPr>
                <w:sz w:val="20"/>
                <w:szCs w:val="20"/>
                <w:lang w:eastAsia="en-AU"/>
              </w:rPr>
              <w:t>– on site or within 400m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(ii) CZ3 zone – onsite and/or within 400m</w:t>
            </w:r>
          </w:p>
        </w:tc>
      </w:tr>
      <w:tr w:rsidR="00697668" w:rsidRPr="00697668" w:rsidTr="00E42F65"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 xml:space="preserve">Town centres 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(i) Residential use – on site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 xml:space="preserve">(ii) Non residential use – on-site or within 1000m, </w:t>
            </w:r>
            <w:r w:rsidRPr="00697668">
              <w:rPr>
                <w:sz w:val="20"/>
                <w:szCs w:val="20"/>
                <w:u w:val="single"/>
                <w:lang w:eastAsia="en-AU"/>
              </w:rPr>
              <w:t>within the boundaries of the Town centre</w:t>
            </w:r>
          </w:p>
        </w:tc>
        <w:tc>
          <w:tcPr>
            <w:tcW w:w="1704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Within 200m</w:t>
            </w: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On-site or immediately adjacent</w:t>
            </w:r>
          </w:p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1705" w:type="dxa"/>
          </w:tcPr>
          <w:p w:rsidR="00697668" w:rsidRPr="00697668" w:rsidRDefault="00697668" w:rsidP="00697668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697668">
              <w:rPr>
                <w:sz w:val="20"/>
                <w:szCs w:val="20"/>
                <w:lang w:eastAsia="en-AU"/>
              </w:rPr>
              <w:t>Within 200m</w:t>
            </w:r>
          </w:p>
        </w:tc>
      </w:tr>
    </w:tbl>
    <w:p w:rsidR="00DD0368" w:rsidRDefault="00DD0368" w:rsidP="00F061C4">
      <w:pPr>
        <w:pStyle w:val="TAbodytext"/>
      </w:pPr>
    </w:p>
    <w:p w:rsidR="000607C6" w:rsidRPr="000607C6" w:rsidRDefault="00CA02BE" w:rsidP="000607C6">
      <w:pPr>
        <w:pStyle w:val="TAbodytext"/>
        <w:rPr>
          <w:i/>
          <w:iCs/>
        </w:rPr>
      </w:pPr>
      <w:r>
        <w:rPr>
          <w:i/>
        </w:rPr>
        <w:t>New</w:t>
      </w:r>
      <w:r w:rsidR="000607C6" w:rsidRPr="000607C6">
        <w:rPr>
          <w:i/>
        </w:rPr>
        <w:t xml:space="preserve"> note insertion below </w:t>
      </w:r>
      <w:r w:rsidR="000607C6" w:rsidRPr="000607C6">
        <w:rPr>
          <w:b/>
          <w:i/>
          <w:iCs/>
        </w:rPr>
        <w:t>Locational requirements</w:t>
      </w:r>
      <w:r w:rsidR="000607C6" w:rsidRPr="000607C6">
        <w:rPr>
          <w:i/>
          <w:iCs/>
        </w:rPr>
        <w:t xml:space="preserve"> table</w:t>
      </w:r>
    </w:p>
    <w:p w:rsidR="000607C6" w:rsidRPr="00044667" w:rsidRDefault="000607C6" w:rsidP="000607C6">
      <w:pPr>
        <w:pStyle w:val="TAbodytext"/>
        <w:rPr>
          <w:b/>
          <w:sz w:val="20"/>
          <w:szCs w:val="20"/>
          <w:u w:val="single"/>
        </w:rPr>
      </w:pPr>
      <w:r w:rsidRPr="00044667">
        <w:rPr>
          <w:b/>
          <w:sz w:val="20"/>
          <w:szCs w:val="20"/>
          <w:u w:val="single"/>
        </w:rPr>
        <w:t>Note</w:t>
      </w:r>
    </w:p>
    <w:p w:rsidR="000607C6" w:rsidRPr="00044667" w:rsidRDefault="000607C6" w:rsidP="000607C6">
      <w:pPr>
        <w:pStyle w:val="TAbodytext"/>
        <w:rPr>
          <w:b/>
          <w:sz w:val="20"/>
          <w:szCs w:val="20"/>
        </w:rPr>
      </w:pPr>
      <w:r w:rsidRPr="00044667">
        <w:rPr>
          <w:sz w:val="20"/>
          <w:szCs w:val="20"/>
        </w:rPr>
        <w:t>Boundaries of commercial centres are defined in suburb precinct maps</w:t>
      </w:r>
      <w:r w:rsidR="006D6F9C" w:rsidRPr="00044667">
        <w:rPr>
          <w:sz w:val="20"/>
          <w:szCs w:val="20"/>
        </w:rPr>
        <w:t xml:space="preserve"> and codes</w:t>
      </w:r>
      <w:r w:rsidRPr="00044667">
        <w:rPr>
          <w:sz w:val="20"/>
          <w:szCs w:val="20"/>
        </w:rPr>
        <w:t>.</w:t>
      </w:r>
    </w:p>
    <w:p w:rsidR="000607C6" w:rsidRDefault="000607C6" w:rsidP="00F061C4">
      <w:pPr>
        <w:pStyle w:val="TAbodytext"/>
      </w:pPr>
    </w:p>
    <w:p w:rsidR="00B11047" w:rsidRDefault="00B11047">
      <w:pPr>
        <w:rPr>
          <w:rFonts w:ascii="Arial Bold" w:hAnsi="Arial Bold"/>
          <w:b/>
          <w:sz w:val="22"/>
          <w:szCs w:val="20"/>
        </w:rPr>
      </w:pPr>
    </w:p>
    <w:p w:rsidR="00DD0368" w:rsidRDefault="00697668" w:rsidP="006A01CC">
      <w:pPr>
        <w:pStyle w:val="TAsectionheading3"/>
      </w:pPr>
      <w:r>
        <w:t>Changes to parking provision rates for commercial centres</w:t>
      </w:r>
    </w:p>
    <w:p w:rsidR="00852F8D" w:rsidRPr="00852F8D" w:rsidRDefault="00697668" w:rsidP="00852F8D">
      <w:pPr>
        <w:pStyle w:val="TAbodytext"/>
      </w:pPr>
      <w:r w:rsidRPr="00697668">
        <w:t xml:space="preserve">This technical amendment </w:t>
      </w:r>
      <w:r w:rsidR="00CA02BE">
        <w:t>makes</w:t>
      </w:r>
      <w:r w:rsidRPr="00697668">
        <w:t xml:space="preserve"> changes to residential parking provision rates in major commercial centres.  </w:t>
      </w:r>
      <w:r w:rsidR="00852F8D" w:rsidRPr="00852F8D">
        <w:t xml:space="preserve">The </w:t>
      </w:r>
      <w:r w:rsidR="00B61306">
        <w:t xml:space="preserve">proposed </w:t>
      </w:r>
      <w:r w:rsidR="00852F8D" w:rsidRPr="00852F8D">
        <w:t>changes for CZ2 zones in City and CZ1 and CZ2 zones in town centres are consistent with Transport for Canberra policies and actions</w:t>
      </w:r>
      <w:r w:rsidR="006D6F9C">
        <w:t xml:space="preserve">. </w:t>
      </w:r>
      <w:r w:rsidR="00852F8D" w:rsidRPr="00852F8D">
        <w:t xml:space="preserve"> They also recognise </w:t>
      </w:r>
      <w:r w:rsidR="006D6F9C">
        <w:t>that residents in major centres have access to a</w:t>
      </w:r>
      <w:r w:rsidR="00044667">
        <w:t xml:space="preserve"> </w:t>
      </w:r>
      <w:r w:rsidR="00852F8D" w:rsidRPr="00852F8D">
        <w:t xml:space="preserve">high level of services and amenities, including access to public transport, and the </w:t>
      </w:r>
      <w:r w:rsidR="005159DE">
        <w:t>role</w:t>
      </w:r>
      <w:r w:rsidR="008F3055">
        <w:t xml:space="preserve"> of </w:t>
      </w:r>
      <w:r w:rsidR="00852F8D" w:rsidRPr="00852F8D">
        <w:t xml:space="preserve">cycling and walking as significant </w:t>
      </w:r>
      <w:r w:rsidR="006D6F9C">
        <w:t xml:space="preserve">alternative </w:t>
      </w:r>
      <w:r w:rsidR="00852F8D" w:rsidRPr="00852F8D">
        <w:t>transport mode</w:t>
      </w:r>
      <w:r w:rsidR="008F3055">
        <w:t>s.</w:t>
      </w:r>
      <w:r w:rsidR="00852F8D" w:rsidRPr="00852F8D">
        <w:t xml:space="preserve"> The changes for CZ3 are consistent with work undertaken for Transport Planning in 2011 and with Transport for Canberra policies and actions.</w:t>
      </w:r>
    </w:p>
    <w:p w:rsidR="00852F8D" w:rsidRDefault="00852F8D" w:rsidP="00852F8D">
      <w:pPr>
        <w:pStyle w:val="TAbodytext"/>
      </w:pPr>
    </w:p>
    <w:p w:rsidR="00B40179" w:rsidRDefault="00B40179" w:rsidP="00852F8D">
      <w:pPr>
        <w:pStyle w:val="TAbodytext"/>
      </w:pPr>
    </w:p>
    <w:p w:rsidR="00740985" w:rsidRDefault="00740985" w:rsidP="00852F8D">
      <w:pPr>
        <w:pStyle w:val="TAbodytext"/>
      </w:pPr>
    </w:p>
    <w:p w:rsidR="00C4210C" w:rsidRDefault="00E16D47" w:rsidP="000F6A1E">
      <w:pPr>
        <w:pStyle w:val="TAbodytext"/>
      </w:pPr>
      <w:r w:rsidRPr="00A47C42">
        <w:t xml:space="preserve"> </w:t>
      </w:r>
    </w:p>
    <w:p w:rsidR="000F6A1E" w:rsidRPr="00E6795A" w:rsidRDefault="00B11047" w:rsidP="000F6A1E">
      <w:pPr>
        <w:pStyle w:val="TAbodytext"/>
        <w:rPr>
          <w:i/>
        </w:rPr>
      </w:pPr>
      <w:r w:rsidRPr="00E6795A">
        <w:rPr>
          <w:i/>
        </w:rPr>
        <w:t>Current provisions:</w:t>
      </w:r>
    </w:p>
    <w:p w:rsidR="00B61306" w:rsidRDefault="00B61306" w:rsidP="000F6A1E">
      <w:pPr>
        <w:pStyle w:val="TAbodytext"/>
      </w:pPr>
      <w:r w:rsidRPr="00B61306">
        <w:rPr>
          <w:b/>
          <w:bCs/>
        </w:rPr>
        <w:t>Schedule 2 – Parking provision rates for commercial zones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0"/>
        <w:gridCol w:w="1533"/>
        <w:gridCol w:w="1533"/>
        <w:gridCol w:w="1533"/>
        <w:gridCol w:w="1531"/>
        <w:gridCol w:w="1529"/>
      </w:tblGrid>
      <w:tr w:rsidR="00AC4C7A" w:rsidRPr="00AC4C7A" w:rsidTr="00CD080C">
        <w:tc>
          <w:tcPr>
            <w:tcW w:w="833" w:type="pct"/>
          </w:tcPr>
          <w:p w:rsidR="00E6795A" w:rsidRDefault="00E6795A" w:rsidP="00E6795A">
            <w:pPr>
              <w:pStyle w:val="TAbodytex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Development</w:t>
            </w: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</w:p>
        </w:tc>
        <w:tc>
          <w:tcPr>
            <w:tcW w:w="834" w:type="pct"/>
          </w:tcPr>
          <w:p w:rsidR="00E6795A" w:rsidRDefault="00E6795A" w:rsidP="00E6795A">
            <w:pPr>
              <w:pStyle w:val="TAbodytex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City centre</w:t>
            </w:r>
          </w:p>
        </w:tc>
        <w:tc>
          <w:tcPr>
            <w:tcW w:w="834" w:type="pct"/>
          </w:tcPr>
          <w:p w:rsidR="00E6795A" w:rsidRDefault="00E6795A" w:rsidP="00E6795A">
            <w:pPr>
              <w:pStyle w:val="TAbodytex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Town centres</w:t>
            </w:r>
          </w:p>
        </w:tc>
        <w:tc>
          <w:tcPr>
            <w:tcW w:w="834" w:type="pct"/>
          </w:tcPr>
          <w:p w:rsidR="00E6795A" w:rsidRDefault="00E6795A" w:rsidP="00E6795A">
            <w:pPr>
              <w:pStyle w:val="TAbodytex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Group centres</w:t>
            </w:r>
          </w:p>
        </w:tc>
        <w:tc>
          <w:tcPr>
            <w:tcW w:w="833" w:type="pct"/>
          </w:tcPr>
          <w:p w:rsidR="00E6795A" w:rsidRDefault="00E6795A" w:rsidP="00E6795A">
            <w:pPr>
              <w:pStyle w:val="TAbodytext"/>
              <w:jc w:val="center"/>
              <w:rPr>
                <w:b/>
                <w:bCs/>
                <w:i/>
                <w:iCs/>
                <w:sz w:val="20"/>
                <w:szCs w:val="20"/>
              </w:rPr>
            </w:pPr>
          </w:p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Local centres</w:t>
            </w:r>
          </w:p>
        </w:tc>
        <w:tc>
          <w:tcPr>
            <w:tcW w:w="832" w:type="pct"/>
          </w:tcPr>
          <w:p w:rsidR="00B11047" w:rsidRPr="00AC4C7A" w:rsidRDefault="00B11047" w:rsidP="00E6795A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b/>
                <w:bCs/>
                <w:i/>
                <w:iCs/>
                <w:sz w:val="20"/>
                <w:szCs w:val="20"/>
              </w:rPr>
              <w:t>CZ2 zones outside centres and</w:t>
            </w:r>
            <w:r w:rsidR="00CD080C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AC4C7A">
              <w:rPr>
                <w:b/>
                <w:bCs/>
                <w:i/>
                <w:iCs/>
                <w:sz w:val="20"/>
                <w:szCs w:val="20"/>
              </w:rPr>
              <w:t>Northbourne Avenue precinct</w:t>
            </w:r>
          </w:p>
        </w:tc>
      </w:tr>
      <w:tr w:rsidR="00CD080C" w:rsidRPr="00AC4C7A" w:rsidTr="00CD080C">
        <w:tc>
          <w:tcPr>
            <w:tcW w:w="833" w:type="pct"/>
          </w:tcPr>
          <w:p w:rsidR="00CD080C" w:rsidRPr="00AC4C7A" w:rsidRDefault="00CD080C" w:rsidP="00435464">
            <w:pPr>
              <w:pStyle w:val="TAbodytext"/>
              <w:rPr>
                <w:sz w:val="20"/>
                <w:szCs w:val="20"/>
              </w:rPr>
            </w:pPr>
            <w:r w:rsidRPr="00AC4C7A">
              <w:rPr>
                <w:sz w:val="20"/>
                <w:szCs w:val="20"/>
              </w:rPr>
              <w:t xml:space="preserve">RESIDENTIAL USE </w:t>
            </w:r>
          </w:p>
        </w:tc>
        <w:tc>
          <w:tcPr>
            <w:tcW w:w="834" w:type="pct"/>
          </w:tcPr>
          <w:p w:rsidR="00CD080C" w:rsidRDefault="00CD080C" w:rsidP="00CD080C">
            <w:pPr>
              <w:pStyle w:val="TAbodytext"/>
              <w:rPr>
                <w:sz w:val="20"/>
                <w:szCs w:val="20"/>
              </w:rPr>
            </w:pPr>
            <w:r w:rsidRPr="00AC4C7A">
              <w:rPr>
                <w:sz w:val="20"/>
                <w:szCs w:val="20"/>
              </w:rPr>
              <w:t>CZ1 zone</w:t>
            </w:r>
          </w:p>
          <w:p w:rsidR="00CD080C" w:rsidRDefault="00CD080C" w:rsidP="00CD080C">
            <w:pPr>
              <w:pStyle w:val="TAbodytext"/>
              <w:rPr>
                <w:sz w:val="20"/>
                <w:szCs w:val="20"/>
              </w:rPr>
            </w:pPr>
            <w:r w:rsidRPr="00AC4C7A">
              <w:rPr>
                <w:sz w:val="20"/>
                <w:szCs w:val="20"/>
              </w:rPr>
              <w:t>No minimum</w:t>
            </w:r>
            <w:r>
              <w:rPr>
                <w:sz w:val="20"/>
                <w:szCs w:val="20"/>
              </w:rPr>
              <w:t xml:space="preserve"> </w:t>
            </w:r>
            <w:r w:rsidRPr="00AC4C7A">
              <w:rPr>
                <w:sz w:val="20"/>
                <w:szCs w:val="20"/>
              </w:rPr>
              <w:t>requirement</w:t>
            </w:r>
          </w:p>
          <w:p w:rsidR="00CD080C" w:rsidRDefault="00CD080C" w:rsidP="00CD080C">
            <w:pPr>
              <w:pStyle w:val="TAbodytext"/>
              <w:rPr>
                <w:sz w:val="20"/>
                <w:szCs w:val="20"/>
              </w:rPr>
            </w:pPr>
          </w:p>
          <w:p w:rsidR="00CD080C" w:rsidRPr="00CD080C" w:rsidRDefault="00CD080C" w:rsidP="00CD080C">
            <w:pPr>
              <w:pStyle w:val="TAbodytext"/>
              <w:rPr>
                <w:sz w:val="20"/>
                <w:szCs w:val="20"/>
              </w:rPr>
            </w:pPr>
            <w:r w:rsidRPr="00CD080C">
              <w:rPr>
                <w:sz w:val="20"/>
                <w:szCs w:val="20"/>
              </w:rPr>
              <w:t>CZ2 and CZ3 zones</w:t>
            </w:r>
          </w:p>
          <w:p w:rsidR="00CD080C" w:rsidRPr="00AC4C7A" w:rsidRDefault="00CD080C" w:rsidP="00CD080C">
            <w:pPr>
              <w:pStyle w:val="TAbodytext"/>
              <w:rPr>
                <w:sz w:val="20"/>
                <w:szCs w:val="20"/>
              </w:rPr>
            </w:pPr>
            <w:r w:rsidRPr="00CD080C">
              <w:rPr>
                <w:sz w:val="20"/>
                <w:szCs w:val="20"/>
              </w:rPr>
              <w:t>As per residential zone schedule</w:t>
            </w:r>
          </w:p>
        </w:tc>
        <w:tc>
          <w:tcPr>
            <w:tcW w:w="3333" w:type="pct"/>
            <w:gridSpan w:val="4"/>
          </w:tcPr>
          <w:p w:rsidR="00CD080C" w:rsidRPr="00AC4C7A" w:rsidRDefault="00CD080C" w:rsidP="00CD080C">
            <w:pPr>
              <w:pStyle w:val="TAbodytext"/>
              <w:jc w:val="center"/>
              <w:rPr>
                <w:sz w:val="20"/>
                <w:szCs w:val="20"/>
              </w:rPr>
            </w:pPr>
            <w:r w:rsidRPr="00AC4C7A">
              <w:rPr>
                <w:sz w:val="20"/>
                <w:szCs w:val="20"/>
              </w:rPr>
              <w:t>As per Residential Zone Schedule</w:t>
            </w:r>
          </w:p>
        </w:tc>
      </w:tr>
    </w:tbl>
    <w:p w:rsidR="00C57335" w:rsidRDefault="00C57335" w:rsidP="000F6A1E">
      <w:pPr>
        <w:pStyle w:val="TAbodytext"/>
      </w:pPr>
    </w:p>
    <w:p w:rsidR="00CD080C" w:rsidRPr="00E6795A" w:rsidRDefault="00CA02BE" w:rsidP="000F6A1E">
      <w:pPr>
        <w:pStyle w:val="TAbodytext"/>
        <w:rPr>
          <w:i/>
        </w:rPr>
      </w:pPr>
      <w:r>
        <w:rPr>
          <w:i/>
        </w:rPr>
        <w:t>New</w:t>
      </w:r>
      <w:r w:rsidR="00CD080C" w:rsidRPr="00E6795A">
        <w:rPr>
          <w:i/>
        </w:rPr>
        <w:t xml:space="preserve"> </w:t>
      </w:r>
      <w:r w:rsidR="00880656" w:rsidRPr="00E6795A">
        <w:rPr>
          <w:i/>
        </w:rPr>
        <w:t>changes</w:t>
      </w:r>
      <w:r w:rsidR="00852F8D" w:rsidRPr="00E6795A">
        <w:rPr>
          <w:i/>
        </w:rPr>
        <w:t xml:space="preserve"> (underlined)</w:t>
      </w:r>
      <w:r w:rsidR="00CD080C" w:rsidRPr="00E6795A">
        <w:rPr>
          <w:i/>
        </w:rPr>
        <w:t>:</w:t>
      </w:r>
    </w:p>
    <w:p w:rsidR="00CD080C" w:rsidRDefault="00B61306" w:rsidP="000F6A1E">
      <w:pPr>
        <w:pStyle w:val="TAbodytext"/>
      </w:pPr>
      <w:r w:rsidRPr="00B61306">
        <w:rPr>
          <w:b/>
          <w:bCs/>
        </w:rPr>
        <w:t>Schedule 2 – Parking provision rates for commercial zones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0"/>
        <w:gridCol w:w="1533"/>
        <w:gridCol w:w="1533"/>
        <w:gridCol w:w="1533"/>
        <w:gridCol w:w="1531"/>
        <w:gridCol w:w="1529"/>
      </w:tblGrid>
      <w:tr w:rsidR="00CD080C" w:rsidRPr="00852F8D" w:rsidTr="00852F8D">
        <w:tc>
          <w:tcPr>
            <w:tcW w:w="833" w:type="pct"/>
          </w:tcPr>
          <w:p w:rsidR="00E6795A" w:rsidRDefault="00E6795A" w:rsidP="00CD080C">
            <w:pPr>
              <w:pStyle w:val="TAbodytext"/>
              <w:rPr>
                <w:b/>
                <w:bCs/>
                <w:i/>
                <w:iCs/>
                <w:sz w:val="20"/>
                <w:szCs w:val="20"/>
                <w:lang w:eastAsia="en-AU"/>
              </w:rPr>
            </w:pP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 xml:space="preserve">Development </w:t>
            </w: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</w:p>
        </w:tc>
        <w:tc>
          <w:tcPr>
            <w:tcW w:w="834" w:type="pct"/>
          </w:tcPr>
          <w:p w:rsidR="00E6795A" w:rsidRDefault="00E6795A" w:rsidP="00CD080C">
            <w:pPr>
              <w:pStyle w:val="TAbodytext"/>
              <w:rPr>
                <w:b/>
                <w:bCs/>
                <w:i/>
                <w:iCs/>
                <w:sz w:val="20"/>
                <w:szCs w:val="20"/>
                <w:lang w:eastAsia="en-AU"/>
              </w:rPr>
            </w:pP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>City centre</w:t>
            </w:r>
          </w:p>
        </w:tc>
        <w:tc>
          <w:tcPr>
            <w:tcW w:w="834" w:type="pct"/>
          </w:tcPr>
          <w:p w:rsidR="00E6795A" w:rsidRDefault="00E6795A" w:rsidP="00CD080C">
            <w:pPr>
              <w:pStyle w:val="TAbodytext"/>
              <w:rPr>
                <w:b/>
                <w:bCs/>
                <w:i/>
                <w:iCs/>
                <w:sz w:val="20"/>
                <w:szCs w:val="20"/>
                <w:lang w:eastAsia="en-AU"/>
              </w:rPr>
            </w:pP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>Town centres</w:t>
            </w:r>
          </w:p>
        </w:tc>
        <w:tc>
          <w:tcPr>
            <w:tcW w:w="834" w:type="pct"/>
          </w:tcPr>
          <w:p w:rsidR="00E6795A" w:rsidRDefault="00E6795A" w:rsidP="00CD080C">
            <w:pPr>
              <w:pStyle w:val="TAbodytext"/>
              <w:rPr>
                <w:b/>
                <w:bCs/>
                <w:i/>
                <w:iCs/>
                <w:sz w:val="20"/>
                <w:szCs w:val="20"/>
                <w:lang w:eastAsia="en-AU"/>
              </w:rPr>
            </w:pP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>Group centres</w:t>
            </w:r>
          </w:p>
        </w:tc>
        <w:tc>
          <w:tcPr>
            <w:tcW w:w="833" w:type="pct"/>
          </w:tcPr>
          <w:p w:rsidR="00E6795A" w:rsidRDefault="00E6795A" w:rsidP="00CD080C">
            <w:pPr>
              <w:pStyle w:val="TAbodytext"/>
              <w:rPr>
                <w:b/>
                <w:bCs/>
                <w:i/>
                <w:iCs/>
                <w:sz w:val="20"/>
                <w:szCs w:val="20"/>
                <w:lang w:eastAsia="en-AU"/>
              </w:rPr>
            </w:pPr>
          </w:p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>Local centres</w:t>
            </w:r>
          </w:p>
        </w:tc>
        <w:tc>
          <w:tcPr>
            <w:tcW w:w="832" w:type="pct"/>
          </w:tcPr>
          <w:p w:rsidR="00CD080C" w:rsidRPr="00852F8D" w:rsidRDefault="00CD080C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b/>
                <w:bCs/>
                <w:i/>
                <w:iCs/>
                <w:sz w:val="20"/>
                <w:szCs w:val="20"/>
                <w:lang w:eastAsia="en-AU"/>
              </w:rPr>
              <w:t>CZ2 zones outside centres and Northbourne Avenue precinct</w:t>
            </w:r>
          </w:p>
        </w:tc>
      </w:tr>
      <w:tr w:rsidR="00B61306" w:rsidRPr="00852F8D" w:rsidTr="00B61306">
        <w:tc>
          <w:tcPr>
            <w:tcW w:w="833" w:type="pct"/>
          </w:tcPr>
          <w:p w:rsidR="00B61306" w:rsidRPr="00852F8D" w:rsidRDefault="00B61306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sz w:val="20"/>
                <w:szCs w:val="20"/>
                <w:lang w:eastAsia="en-AU"/>
              </w:rPr>
              <w:t xml:space="preserve">RESIDENTIAL USE </w:t>
            </w:r>
          </w:p>
        </w:tc>
        <w:tc>
          <w:tcPr>
            <w:tcW w:w="834" w:type="pct"/>
          </w:tcPr>
          <w:p w:rsidR="00B61306" w:rsidRPr="00852F8D" w:rsidRDefault="00B61306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sz w:val="20"/>
                <w:szCs w:val="20"/>
                <w:lang w:eastAsia="en-AU"/>
              </w:rPr>
              <w:t xml:space="preserve">CZ1 </w:t>
            </w:r>
            <w:r w:rsidRPr="00852F8D">
              <w:rPr>
                <w:sz w:val="20"/>
                <w:szCs w:val="20"/>
                <w:u w:val="single"/>
                <w:lang w:eastAsia="en-AU"/>
              </w:rPr>
              <w:t>and CZ2</w:t>
            </w:r>
            <w:r w:rsidRPr="00852F8D">
              <w:rPr>
                <w:sz w:val="20"/>
                <w:szCs w:val="20"/>
                <w:lang w:eastAsia="en-AU"/>
              </w:rPr>
              <w:t xml:space="preserve"> zone</w:t>
            </w:r>
            <w:r w:rsidRPr="00852F8D">
              <w:rPr>
                <w:sz w:val="20"/>
                <w:szCs w:val="20"/>
                <w:u w:val="single"/>
                <w:lang w:eastAsia="en-AU"/>
              </w:rPr>
              <w:t>s</w:t>
            </w:r>
          </w:p>
          <w:p w:rsidR="00B61306" w:rsidRPr="00852F8D" w:rsidRDefault="00B61306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  <w:r w:rsidRPr="00852F8D">
              <w:rPr>
                <w:sz w:val="20"/>
                <w:szCs w:val="20"/>
                <w:lang w:eastAsia="en-AU"/>
              </w:rPr>
              <w:t>No minimum</w:t>
            </w:r>
            <w:r>
              <w:rPr>
                <w:sz w:val="20"/>
                <w:szCs w:val="20"/>
                <w:lang w:eastAsia="en-AU"/>
              </w:rPr>
              <w:t xml:space="preserve"> </w:t>
            </w:r>
            <w:r w:rsidRPr="00852F8D">
              <w:rPr>
                <w:sz w:val="20"/>
                <w:szCs w:val="20"/>
                <w:lang w:eastAsia="en-AU"/>
              </w:rPr>
              <w:t>requirement</w:t>
            </w:r>
          </w:p>
          <w:p w:rsidR="00B61306" w:rsidRPr="00852F8D" w:rsidRDefault="00B61306" w:rsidP="00CD080C">
            <w:pPr>
              <w:pStyle w:val="TAbodytext"/>
              <w:rPr>
                <w:sz w:val="20"/>
                <w:szCs w:val="20"/>
                <w:lang w:eastAsia="en-AU"/>
              </w:rPr>
            </w:pPr>
          </w:p>
          <w:p w:rsidR="00B61306" w:rsidRDefault="00B61306" w:rsidP="00CD080C">
            <w:pPr>
              <w:pStyle w:val="TAbodytext"/>
              <w:rPr>
                <w:strike/>
                <w:sz w:val="20"/>
                <w:szCs w:val="20"/>
                <w:lang w:eastAsia="en-AU"/>
              </w:rPr>
            </w:pPr>
            <w:r w:rsidRPr="00852F8D">
              <w:rPr>
                <w:strike/>
                <w:sz w:val="20"/>
                <w:szCs w:val="20"/>
                <w:lang w:eastAsia="en-AU"/>
              </w:rPr>
              <w:t>CZ2 and</w:t>
            </w:r>
            <w:r w:rsidRPr="00852F8D">
              <w:rPr>
                <w:sz w:val="20"/>
                <w:szCs w:val="20"/>
                <w:lang w:eastAsia="en-AU"/>
              </w:rPr>
              <w:t xml:space="preserve"> CZ3 zone</w:t>
            </w:r>
            <w:r w:rsidRPr="00852F8D">
              <w:rPr>
                <w:strike/>
                <w:sz w:val="20"/>
                <w:szCs w:val="20"/>
                <w:lang w:eastAsia="en-AU"/>
              </w:rPr>
              <w:t>s</w:t>
            </w:r>
          </w:p>
          <w:p w:rsidR="00B61306" w:rsidRDefault="00B61306" w:rsidP="00CD080C">
            <w:pPr>
              <w:pStyle w:val="TAbodytext"/>
              <w:rPr>
                <w:strike/>
                <w:sz w:val="20"/>
                <w:szCs w:val="20"/>
                <w:lang w:eastAsia="en-AU"/>
              </w:rPr>
            </w:pPr>
            <w:r w:rsidRPr="00852F8D">
              <w:rPr>
                <w:strike/>
                <w:sz w:val="20"/>
                <w:szCs w:val="20"/>
                <w:lang w:eastAsia="en-AU"/>
              </w:rPr>
              <w:t>As per residential zone schedule</w:t>
            </w:r>
          </w:p>
          <w:p w:rsidR="00B61306" w:rsidRDefault="00B61306" w:rsidP="00852F8D">
            <w:pPr>
              <w:pStyle w:val="TAbodytext"/>
              <w:rPr>
                <w:sz w:val="20"/>
                <w:szCs w:val="20"/>
              </w:rPr>
            </w:pPr>
            <w:r w:rsidRPr="00852F8D">
              <w:rPr>
                <w:sz w:val="20"/>
                <w:szCs w:val="20"/>
              </w:rPr>
              <w:t>0.8 spaces per single bedroom unit</w:t>
            </w:r>
          </w:p>
          <w:p w:rsidR="00B61306" w:rsidRDefault="00B61306" w:rsidP="00852F8D">
            <w:pPr>
              <w:pStyle w:val="TAbodytex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1.3 spaces per two bedroom unit</w:t>
            </w:r>
          </w:p>
          <w:p w:rsidR="00B61306" w:rsidRPr="00852F8D" w:rsidRDefault="00B61306" w:rsidP="00852F8D">
            <w:pPr>
              <w:pStyle w:val="TAbodytext"/>
              <w:rPr>
                <w:sz w:val="20"/>
                <w:szCs w:val="20"/>
              </w:rPr>
            </w:pPr>
            <w:r w:rsidRPr="00852F8D">
              <w:rPr>
                <w:sz w:val="20"/>
                <w:szCs w:val="20"/>
              </w:rPr>
              <w:t>1.8 spaces per unit with three or more bedrooms</w:t>
            </w:r>
          </w:p>
        </w:tc>
        <w:tc>
          <w:tcPr>
            <w:tcW w:w="834" w:type="pct"/>
          </w:tcPr>
          <w:p w:rsidR="00B61306" w:rsidRPr="00852F8D" w:rsidRDefault="00B61306" w:rsidP="00B61306">
            <w:pPr>
              <w:pStyle w:val="TAbodytext"/>
              <w:rPr>
                <w:strike/>
                <w:sz w:val="20"/>
                <w:szCs w:val="20"/>
                <w:lang w:eastAsia="en-AU"/>
              </w:rPr>
            </w:pPr>
            <w:r w:rsidRPr="00852F8D">
              <w:rPr>
                <w:strike/>
                <w:sz w:val="20"/>
                <w:szCs w:val="20"/>
                <w:lang w:eastAsia="en-AU"/>
              </w:rPr>
              <w:t>As per Residential Zone Schedule</w:t>
            </w:r>
          </w:p>
          <w:p w:rsidR="00B61306" w:rsidRDefault="00B61306" w:rsidP="00B61306">
            <w:r w:rsidRPr="00126546">
              <w:t>CZ1 and CZ2 zones</w:t>
            </w:r>
          </w:p>
          <w:p w:rsidR="00B61306" w:rsidRDefault="00B61306" w:rsidP="00B61306">
            <w:r>
              <w:t>N</w:t>
            </w:r>
            <w:r w:rsidRPr="00126546">
              <w:t>o minimum requirement</w:t>
            </w:r>
          </w:p>
          <w:p w:rsidR="00B61306" w:rsidRDefault="00B61306" w:rsidP="00B61306"/>
          <w:p w:rsidR="00B61306" w:rsidRDefault="00B61306" w:rsidP="00B61306">
            <w:r w:rsidRPr="00B61306">
              <w:t>CZ3 zones</w:t>
            </w:r>
          </w:p>
          <w:p w:rsidR="00B61306" w:rsidRPr="00B61306" w:rsidRDefault="00B61306" w:rsidP="00B61306">
            <w:r w:rsidRPr="00B61306">
              <w:t>0.8 spaces per single bedroom unit</w:t>
            </w:r>
          </w:p>
          <w:p w:rsidR="00B61306" w:rsidRDefault="00B61306" w:rsidP="00B61306">
            <w:r w:rsidRPr="00B61306">
              <w:t>1.3 spaces per two bedroom unit</w:t>
            </w:r>
          </w:p>
          <w:p w:rsidR="00B61306" w:rsidRPr="00B61306" w:rsidRDefault="00B61306" w:rsidP="00B61306">
            <w:r w:rsidRPr="00B61306">
              <w:t>1.8 spaces per unit with three or more bedrooms.</w:t>
            </w:r>
          </w:p>
          <w:p w:rsidR="00B61306" w:rsidRPr="00126546" w:rsidRDefault="00B61306" w:rsidP="00B61306">
            <w:pPr>
              <w:jc w:val="center"/>
            </w:pPr>
          </w:p>
        </w:tc>
        <w:tc>
          <w:tcPr>
            <w:tcW w:w="2499" w:type="pct"/>
            <w:gridSpan w:val="3"/>
          </w:tcPr>
          <w:p w:rsidR="00B61306" w:rsidRPr="00B61306" w:rsidRDefault="00B61306" w:rsidP="00B61306">
            <w:pPr>
              <w:jc w:val="center"/>
              <w:rPr>
                <w:sz w:val="20"/>
                <w:szCs w:val="20"/>
                <w:lang w:eastAsia="en-AU"/>
              </w:rPr>
            </w:pPr>
            <w:r w:rsidRPr="00B61306">
              <w:rPr>
                <w:sz w:val="20"/>
                <w:szCs w:val="20"/>
                <w:lang w:eastAsia="en-AU"/>
              </w:rPr>
              <w:t>As per Residential Zone Schedule</w:t>
            </w:r>
          </w:p>
          <w:p w:rsidR="00B61306" w:rsidRPr="00852F8D" w:rsidRDefault="00B61306" w:rsidP="00B61306">
            <w:pPr>
              <w:jc w:val="center"/>
              <w:rPr>
                <w:sz w:val="20"/>
                <w:szCs w:val="20"/>
                <w:lang w:eastAsia="en-AU"/>
              </w:rPr>
            </w:pPr>
          </w:p>
        </w:tc>
      </w:tr>
    </w:tbl>
    <w:p w:rsidR="00E16D47" w:rsidRDefault="00E16D47" w:rsidP="00E16D47">
      <w:pPr>
        <w:pStyle w:val="TAbodytext"/>
      </w:pPr>
    </w:p>
    <w:p w:rsidR="000607C6" w:rsidRDefault="000607C6" w:rsidP="00E16D47">
      <w:pPr>
        <w:pStyle w:val="TAbodytext"/>
      </w:pPr>
    </w:p>
    <w:p w:rsidR="000607C6" w:rsidRPr="000607C6" w:rsidRDefault="000607C6" w:rsidP="00E16D47">
      <w:pPr>
        <w:pStyle w:val="TAbodytext"/>
        <w:rPr>
          <w:i/>
        </w:rPr>
      </w:pPr>
      <w:r w:rsidRPr="000607C6">
        <w:rPr>
          <w:i/>
        </w:rPr>
        <w:t>Current provisions (note below Schedule 2 table):</w:t>
      </w:r>
    </w:p>
    <w:p w:rsidR="000607C6" w:rsidRPr="00044667" w:rsidRDefault="000607C6" w:rsidP="00E16D47">
      <w:pPr>
        <w:pStyle w:val="TAbodytext"/>
        <w:rPr>
          <w:b/>
          <w:sz w:val="20"/>
          <w:szCs w:val="20"/>
          <w:u w:val="single"/>
        </w:rPr>
      </w:pPr>
      <w:r w:rsidRPr="00044667">
        <w:rPr>
          <w:b/>
          <w:sz w:val="20"/>
          <w:szCs w:val="20"/>
          <w:u w:val="single"/>
        </w:rPr>
        <w:t>Note</w:t>
      </w:r>
    </w:p>
    <w:p w:rsidR="000607C6" w:rsidRPr="00044667" w:rsidRDefault="000607C6" w:rsidP="000607C6">
      <w:pPr>
        <w:pStyle w:val="TAbodytext"/>
        <w:rPr>
          <w:b/>
          <w:sz w:val="20"/>
          <w:szCs w:val="20"/>
        </w:rPr>
      </w:pPr>
      <w:r w:rsidRPr="00044667">
        <w:rPr>
          <w:sz w:val="20"/>
          <w:szCs w:val="20"/>
        </w:rPr>
        <w:t>‘Spaces’ refer to ‘car parking spaces’ unless otherwise stated.</w:t>
      </w:r>
    </w:p>
    <w:p w:rsidR="000607C6" w:rsidRDefault="000607C6" w:rsidP="00E16D47">
      <w:pPr>
        <w:pStyle w:val="TAbodytext"/>
      </w:pPr>
    </w:p>
    <w:p w:rsidR="000607C6" w:rsidRPr="000607C6" w:rsidRDefault="00CA02BE" w:rsidP="00E16D47">
      <w:pPr>
        <w:pStyle w:val="TAbodytext"/>
        <w:rPr>
          <w:i/>
        </w:rPr>
      </w:pPr>
      <w:r>
        <w:rPr>
          <w:i/>
        </w:rPr>
        <w:t>New</w:t>
      </w:r>
      <w:r w:rsidR="000607C6" w:rsidRPr="000607C6">
        <w:rPr>
          <w:i/>
        </w:rPr>
        <w:t xml:space="preserve"> </w:t>
      </w:r>
      <w:r w:rsidR="00964A2F">
        <w:rPr>
          <w:i/>
        </w:rPr>
        <w:t>provisions (</w:t>
      </w:r>
      <w:r w:rsidR="000607C6" w:rsidRPr="000607C6">
        <w:rPr>
          <w:i/>
        </w:rPr>
        <w:t>note</w:t>
      </w:r>
      <w:r w:rsidR="000607C6">
        <w:rPr>
          <w:i/>
        </w:rPr>
        <w:t>s</w:t>
      </w:r>
      <w:r w:rsidR="000607C6" w:rsidRPr="000607C6">
        <w:rPr>
          <w:i/>
        </w:rPr>
        <w:t xml:space="preserve"> below Schedule 2</w:t>
      </w:r>
      <w:r w:rsidR="000607C6">
        <w:rPr>
          <w:i/>
        </w:rPr>
        <w:t xml:space="preserve"> table</w:t>
      </w:r>
      <w:r w:rsidR="00964A2F">
        <w:rPr>
          <w:i/>
        </w:rPr>
        <w:t>)</w:t>
      </w:r>
      <w:r w:rsidR="000607C6" w:rsidRPr="000607C6">
        <w:rPr>
          <w:i/>
        </w:rPr>
        <w:t>:</w:t>
      </w:r>
    </w:p>
    <w:p w:rsidR="000607C6" w:rsidRPr="00044667" w:rsidRDefault="000607C6" w:rsidP="000607C6">
      <w:pPr>
        <w:pStyle w:val="TAbodytext"/>
        <w:rPr>
          <w:b/>
          <w:sz w:val="20"/>
          <w:szCs w:val="20"/>
          <w:u w:val="single"/>
        </w:rPr>
      </w:pPr>
      <w:r w:rsidRPr="00044667">
        <w:rPr>
          <w:b/>
          <w:sz w:val="20"/>
          <w:szCs w:val="20"/>
          <w:u w:val="single"/>
        </w:rPr>
        <w:t xml:space="preserve">Notes </w:t>
      </w:r>
    </w:p>
    <w:p w:rsidR="000607C6" w:rsidRPr="00044667" w:rsidRDefault="000607C6" w:rsidP="000607C6">
      <w:pPr>
        <w:pStyle w:val="TAbodytext"/>
        <w:numPr>
          <w:ilvl w:val="0"/>
          <w:numId w:val="29"/>
        </w:numPr>
        <w:rPr>
          <w:sz w:val="20"/>
          <w:szCs w:val="20"/>
        </w:rPr>
      </w:pPr>
      <w:r w:rsidRPr="00044667">
        <w:rPr>
          <w:sz w:val="20"/>
          <w:szCs w:val="20"/>
        </w:rPr>
        <w:t>Boundaries of commercial centres are defined in suburb precinct maps.</w:t>
      </w:r>
    </w:p>
    <w:p w:rsidR="000607C6" w:rsidRPr="00044667" w:rsidRDefault="000607C6" w:rsidP="000607C6">
      <w:pPr>
        <w:pStyle w:val="TAbodytext"/>
        <w:numPr>
          <w:ilvl w:val="0"/>
          <w:numId w:val="29"/>
        </w:numPr>
        <w:rPr>
          <w:b/>
          <w:sz w:val="20"/>
          <w:szCs w:val="20"/>
        </w:rPr>
      </w:pPr>
      <w:r w:rsidRPr="00044667">
        <w:rPr>
          <w:sz w:val="20"/>
          <w:szCs w:val="20"/>
        </w:rPr>
        <w:t>Boundary of Northbourne Avenue precinct is defined in the Northbourne Avenue precinct code</w:t>
      </w:r>
    </w:p>
    <w:p w:rsidR="000607C6" w:rsidRPr="00044667" w:rsidRDefault="000607C6" w:rsidP="000607C6">
      <w:pPr>
        <w:pStyle w:val="TAbodytext"/>
        <w:numPr>
          <w:ilvl w:val="0"/>
          <w:numId w:val="29"/>
        </w:numPr>
        <w:rPr>
          <w:b/>
          <w:sz w:val="20"/>
          <w:szCs w:val="20"/>
        </w:rPr>
      </w:pPr>
      <w:r w:rsidRPr="00044667">
        <w:rPr>
          <w:sz w:val="20"/>
          <w:szCs w:val="20"/>
        </w:rPr>
        <w:t>‘Spaces’ refer to ‘car parking spaces’ unless otherwise stated.</w:t>
      </w:r>
    </w:p>
    <w:p w:rsidR="000607C6" w:rsidRDefault="000607C6" w:rsidP="00E16D47">
      <w:pPr>
        <w:pStyle w:val="TAbodytext"/>
      </w:pPr>
    </w:p>
    <w:p w:rsidR="00E16D47" w:rsidRPr="00896CD3" w:rsidRDefault="00E16D47" w:rsidP="00E16D47">
      <w:pPr>
        <w:rPr>
          <w:rFonts w:ascii="Arial" w:hAnsi="Arial" w:cs="Arial"/>
          <w:b/>
          <w:sz w:val="22"/>
        </w:rPr>
      </w:pPr>
      <w:r w:rsidRPr="00896CD3">
        <w:rPr>
          <w:rFonts w:ascii="Arial" w:hAnsi="Arial" w:cs="Arial"/>
          <w:b/>
          <w:sz w:val="22"/>
        </w:rPr>
        <w:t xml:space="preserve">Compliance with the </w:t>
      </w:r>
      <w:r w:rsidRPr="00896CD3">
        <w:rPr>
          <w:rFonts w:ascii="Arial" w:hAnsi="Arial" w:cs="Arial"/>
          <w:b/>
          <w:i/>
          <w:sz w:val="22"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1"/>
        <w:gridCol w:w="4261"/>
      </w:tblGrid>
      <w:tr w:rsidR="00E16D47" w:rsidRPr="00896CD3" w:rsidTr="007B1921">
        <w:tc>
          <w:tcPr>
            <w:tcW w:w="4261" w:type="dxa"/>
          </w:tcPr>
          <w:p w:rsidR="00E16D47" w:rsidRPr="00896CD3" w:rsidRDefault="00E16D47" w:rsidP="007B1921">
            <w:pPr>
              <w:jc w:val="both"/>
              <w:rPr>
                <w:rFonts w:ascii="Arial" w:hAnsi="Arial" w:cs="Arial"/>
                <w:b/>
              </w:rPr>
            </w:pPr>
            <w:r w:rsidRPr="00896CD3">
              <w:rPr>
                <w:rFonts w:ascii="Arial" w:hAnsi="Arial" w:cs="Arial"/>
                <w:b/>
                <w:sz w:val="22"/>
              </w:rPr>
              <w:t>Section</w:t>
            </w:r>
          </w:p>
        </w:tc>
        <w:tc>
          <w:tcPr>
            <w:tcW w:w="4261" w:type="dxa"/>
          </w:tcPr>
          <w:p w:rsidR="00E16D47" w:rsidRPr="00896CD3" w:rsidRDefault="00E16D47" w:rsidP="007B1921">
            <w:pPr>
              <w:jc w:val="both"/>
              <w:rPr>
                <w:rFonts w:ascii="Arial" w:hAnsi="Arial" w:cs="Arial"/>
                <w:b/>
              </w:rPr>
            </w:pPr>
            <w:r w:rsidRPr="00896CD3">
              <w:rPr>
                <w:rFonts w:ascii="Arial" w:hAnsi="Arial" w:cs="Arial"/>
                <w:b/>
                <w:sz w:val="22"/>
              </w:rPr>
              <w:t>Statement</w:t>
            </w:r>
          </w:p>
        </w:tc>
      </w:tr>
      <w:tr w:rsidR="00E16D47" w:rsidRPr="00896CD3" w:rsidTr="007B1921">
        <w:tblPrEx>
          <w:tblLook w:val="01E0" w:firstRow="1" w:lastRow="1" w:firstColumn="1" w:lastColumn="1" w:noHBand="0" w:noVBand="0"/>
        </w:tblPrEx>
        <w:tc>
          <w:tcPr>
            <w:tcW w:w="4261" w:type="dxa"/>
          </w:tcPr>
          <w:p w:rsidR="00E16D47" w:rsidRDefault="00E16D47" w:rsidP="007B1921">
            <w:pPr>
              <w:rPr>
                <w:rFonts w:cs="Arial"/>
              </w:rPr>
            </w:pPr>
            <w:r w:rsidRPr="00741E74">
              <w:rPr>
                <w:rFonts w:ascii="Arial" w:hAnsi="Arial" w:cs="Arial"/>
                <w:sz w:val="22"/>
                <w:szCs w:val="22"/>
              </w:rPr>
              <w:t>s87(b) a variation (a code variation) that</w:t>
            </w:r>
            <w:r>
              <w:rPr>
                <w:rFonts w:cs="Arial"/>
                <w:sz w:val="22"/>
                <w:szCs w:val="22"/>
              </w:rPr>
              <w:t xml:space="preserve"> –</w:t>
            </w:r>
          </w:p>
          <w:p w:rsidR="00E16D47" w:rsidRPr="00E45E65" w:rsidRDefault="00E16D47" w:rsidP="00F061C4">
            <w:pPr>
              <w:pStyle w:val="ListParagraph"/>
              <w:numPr>
                <w:ilvl w:val="0"/>
                <w:numId w:val="21"/>
              </w:numPr>
            </w:pPr>
            <w:r w:rsidRPr="00E45E65">
              <w:t>would only change a code</w:t>
            </w:r>
          </w:p>
          <w:p w:rsidR="00E16D47" w:rsidRPr="00E45E65" w:rsidRDefault="00E16D47" w:rsidP="00F061C4">
            <w:pPr>
              <w:pStyle w:val="ListParagraph"/>
              <w:numPr>
                <w:ilvl w:val="0"/>
                <w:numId w:val="21"/>
              </w:numPr>
            </w:pPr>
            <w:r w:rsidRPr="00E45E65">
              <w:t>is consistent with the policy purpose and po</w:t>
            </w:r>
            <w:r>
              <w:t>l</w:t>
            </w:r>
            <w:r w:rsidRPr="00E45E65">
              <w:t>icy framework of the code; and</w:t>
            </w:r>
          </w:p>
          <w:p w:rsidR="00E16D47" w:rsidRPr="00896CD3" w:rsidRDefault="00E16D47" w:rsidP="00F061C4">
            <w:pPr>
              <w:pStyle w:val="ListParagraph"/>
              <w:numPr>
                <w:ilvl w:val="0"/>
                <w:numId w:val="21"/>
              </w:numPr>
            </w:pPr>
            <w:r w:rsidRPr="00741E74">
              <w:t>is not an error variation.</w:t>
            </w:r>
          </w:p>
        </w:tc>
        <w:tc>
          <w:tcPr>
            <w:tcW w:w="4261" w:type="dxa"/>
          </w:tcPr>
          <w:p w:rsidR="00E16D47" w:rsidRPr="00896CD3" w:rsidRDefault="00E16D47" w:rsidP="00044667">
            <w:pPr>
              <w:rPr>
                <w:rFonts w:ascii="Arial" w:hAnsi="Arial" w:cs="Arial"/>
              </w:rPr>
            </w:pPr>
            <w:r w:rsidRPr="00896CD3">
              <w:rPr>
                <w:rFonts w:ascii="Arial" w:hAnsi="Arial" w:cs="Arial"/>
                <w:sz w:val="22"/>
                <w:szCs w:val="22"/>
              </w:rPr>
              <w:t xml:space="preserve">Compliant. </w:t>
            </w:r>
            <w:r w:rsidR="00044667">
              <w:rPr>
                <w:rFonts w:ascii="Arial" w:hAnsi="Arial" w:cs="Arial"/>
                <w:sz w:val="22"/>
                <w:szCs w:val="22"/>
              </w:rPr>
              <w:t xml:space="preserve">These changes bring the code in line with Transport for Canberra policy.  The purpose of the code stays the same. </w:t>
            </w:r>
          </w:p>
        </w:tc>
      </w:tr>
    </w:tbl>
    <w:p w:rsidR="00E16D47" w:rsidRDefault="00E16D47" w:rsidP="00E16D47">
      <w:pPr>
        <w:pStyle w:val="TAbodytext"/>
      </w:pPr>
      <w:r w:rsidRPr="0055344A">
        <w:t> </w:t>
      </w:r>
    </w:p>
    <w:p w:rsidR="00E47FBD" w:rsidRDefault="00E47FBD" w:rsidP="001C5336">
      <w:pPr>
        <w:pStyle w:val="TAbodytext"/>
      </w:pPr>
    </w:p>
    <w:p w:rsidR="00B11047" w:rsidRDefault="00B11047">
      <w:pPr>
        <w:rPr>
          <w:rFonts w:ascii="Arial" w:hAnsi="Arial" w:cs="Arial"/>
          <w:b/>
          <w:kern w:val="32"/>
        </w:rPr>
      </w:pPr>
      <w:r>
        <w:br w:type="page"/>
      </w:r>
    </w:p>
    <w:p w:rsidR="00E47FBD" w:rsidRDefault="00F4385F" w:rsidP="006A01CC">
      <w:pPr>
        <w:pStyle w:val="TAsectionheading2"/>
      </w:pPr>
      <w:bookmarkStart w:id="29" w:name="_Toc357496150"/>
      <w:r>
        <w:t>Communi</w:t>
      </w:r>
      <w:r w:rsidR="002C6AB0">
        <w:t>cations Facilities and Associated Infrastructure General Code</w:t>
      </w:r>
      <w:bookmarkEnd w:id="29"/>
      <w:r w:rsidR="002C6AB0">
        <w:t xml:space="preserve">  </w:t>
      </w:r>
    </w:p>
    <w:p w:rsidR="00F4385F" w:rsidRDefault="00F4385F" w:rsidP="00E46C2D">
      <w:pPr>
        <w:pStyle w:val="TAbody"/>
      </w:pPr>
    </w:p>
    <w:p w:rsidR="00F5189E" w:rsidRDefault="003734F4" w:rsidP="00E46C2D">
      <w:pPr>
        <w:pStyle w:val="TAbody"/>
        <w:rPr>
          <w:lang w:val="en-AU"/>
        </w:rPr>
      </w:pPr>
      <w:r>
        <w:rPr>
          <w:lang w:val="en-AU"/>
        </w:rPr>
        <w:t>This technical amendment clarif</w:t>
      </w:r>
      <w:r w:rsidR="00CA02BE">
        <w:rPr>
          <w:lang w:val="en-AU"/>
        </w:rPr>
        <w:t>ies</w:t>
      </w:r>
      <w:r>
        <w:rPr>
          <w:lang w:val="en-AU"/>
        </w:rPr>
        <w:t xml:space="preserve"> the </w:t>
      </w:r>
      <w:r w:rsidR="00A9502A">
        <w:rPr>
          <w:lang w:val="en-AU"/>
        </w:rPr>
        <w:t>provisions for</w:t>
      </w:r>
      <w:r w:rsidR="00F5189E">
        <w:rPr>
          <w:lang w:val="en-AU"/>
        </w:rPr>
        <w:t xml:space="preserve"> </w:t>
      </w:r>
      <w:r w:rsidR="00E42F65">
        <w:rPr>
          <w:lang w:val="en-AU"/>
        </w:rPr>
        <w:t xml:space="preserve">new </w:t>
      </w:r>
      <w:r>
        <w:rPr>
          <w:lang w:val="en-AU"/>
        </w:rPr>
        <w:t>telecommunications towers</w:t>
      </w:r>
      <w:r w:rsidR="007A17D9">
        <w:rPr>
          <w:lang w:val="en-AU"/>
        </w:rPr>
        <w:t xml:space="preserve"> and associated infrastructure</w:t>
      </w:r>
      <w:r w:rsidR="00F5189E">
        <w:rPr>
          <w:lang w:val="en-AU"/>
        </w:rPr>
        <w:t>.</w:t>
      </w:r>
      <w:r w:rsidR="00E46C2D" w:rsidRPr="00E46C2D">
        <w:rPr>
          <w:lang w:val="en-AU"/>
        </w:rPr>
        <w:t>  T</w:t>
      </w:r>
      <w:r w:rsidR="007A17D9">
        <w:rPr>
          <w:lang w:val="en-AU"/>
        </w:rPr>
        <w:t>elecommunications</w:t>
      </w:r>
      <w:r w:rsidR="00E46C2D" w:rsidRPr="00E46C2D">
        <w:rPr>
          <w:lang w:val="en-AU"/>
        </w:rPr>
        <w:t xml:space="preserve"> towers </w:t>
      </w:r>
      <w:r w:rsidR="007A17D9">
        <w:rPr>
          <w:lang w:val="en-AU"/>
        </w:rPr>
        <w:t>support</w:t>
      </w:r>
      <w:r w:rsidR="00E46C2D" w:rsidRPr="00E46C2D">
        <w:rPr>
          <w:lang w:val="en-AU"/>
        </w:rPr>
        <w:t xml:space="preserve"> a range of </w:t>
      </w:r>
      <w:r w:rsidR="007A17D9">
        <w:rPr>
          <w:lang w:val="en-AU"/>
        </w:rPr>
        <w:t xml:space="preserve">receiving and transmitting devices serving </w:t>
      </w:r>
      <w:r w:rsidR="00E46C2D" w:rsidRPr="00E46C2D">
        <w:rPr>
          <w:lang w:val="en-AU"/>
        </w:rPr>
        <w:t xml:space="preserve">mobile </w:t>
      </w:r>
      <w:r w:rsidR="007A17D9">
        <w:rPr>
          <w:lang w:val="en-AU"/>
        </w:rPr>
        <w:t xml:space="preserve">telephony and data networks, </w:t>
      </w:r>
      <w:r w:rsidR="00E46C2D" w:rsidRPr="00E46C2D">
        <w:rPr>
          <w:lang w:val="en-AU"/>
        </w:rPr>
        <w:t>radio, TV, emergency services and the like. </w:t>
      </w:r>
    </w:p>
    <w:p w:rsidR="00F5189E" w:rsidRDefault="00F5189E" w:rsidP="00E46C2D">
      <w:pPr>
        <w:pStyle w:val="TAbody"/>
        <w:rPr>
          <w:lang w:val="en-AU"/>
        </w:rPr>
      </w:pPr>
    </w:p>
    <w:p w:rsidR="00F5189E" w:rsidRPr="00785B40" w:rsidRDefault="00F5189E" w:rsidP="00F5189E">
      <w:pPr>
        <w:pStyle w:val="TAbody"/>
        <w:rPr>
          <w:lang w:val="en-AU"/>
        </w:rPr>
      </w:pPr>
      <w:r w:rsidRPr="00785B40">
        <w:rPr>
          <w:lang w:val="en-AU"/>
        </w:rPr>
        <w:t xml:space="preserve">Telecommunications towers and associated access roads, reticulated services and buildings can have an adverse impact on environmental and cultural values, particularly in non-urban areas.  For this reason the </w:t>
      </w:r>
      <w:r w:rsidR="00CA02BE">
        <w:rPr>
          <w:lang w:val="en-AU"/>
        </w:rPr>
        <w:t xml:space="preserve">new </w:t>
      </w:r>
      <w:r w:rsidRPr="00785B40">
        <w:rPr>
          <w:lang w:val="en-AU"/>
        </w:rPr>
        <w:t xml:space="preserve">provisions require referral of development applications to the ACT Conservator of Flora and Fauna in all non-urban zones and referral to the ACT Heritage Council for sites listed under the </w:t>
      </w:r>
      <w:r w:rsidRPr="00964A2F">
        <w:rPr>
          <w:i/>
          <w:lang w:val="en-AU"/>
        </w:rPr>
        <w:t>Heritage Act</w:t>
      </w:r>
      <w:r w:rsidR="00964A2F" w:rsidRPr="00964A2F">
        <w:rPr>
          <w:i/>
          <w:lang w:val="en-AU"/>
        </w:rPr>
        <w:t xml:space="preserve"> 2004</w:t>
      </w:r>
      <w:r w:rsidRPr="00785B40">
        <w:rPr>
          <w:lang w:val="en-AU"/>
        </w:rPr>
        <w:t>.</w:t>
      </w:r>
    </w:p>
    <w:p w:rsidR="00F5189E" w:rsidRDefault="00F5189E" w:rsidP="00F5189E">
      <w:pPr>
        <w:pStyle w:val="TAbody"/>
      </w:pPr>
    </w:p>
    <w:p w:rsidR="00F5189E" w:rsidRDefault="00F5189E" w:rsidP="00E46C2D">
      <w:pPr>
        <w:pStyle w:val="TAbody"/>
        <w:rPr>
          <w:lang w:val="en-AU"/>
        </w:rPr>
      </w:pPr>
      <w:r>
        <w:rPr>
          <w:lang w:val="en-AU"/>
        </w:rPr>
        <w:t xml:space="preserve">The provisions focus on communications towers and the associated ground level infrastructure such as roads, electricity reticulation and buildings.  </w:t>
      </w:r>
    </w:p>
    <w:p w:rsidR="00E42F65" w:rsidRDefault="00E42F65" w:rsidP="00E46C2D">
      <w:pPr>
        <w:pStyle w:val="TAbody"/>
        <w:rPr>
          <w:lang w:val="en-AU"/>
        </w:rPr>
      </w:pPr>
    </w:p>
    <w:p w:rsidR="008639A7" w:rsidRDefault="008F3055" w:rsidP="00E46C2D">
      <w:pPr>
        <w:pStyle w:val="TAbody"/>
        <w:rPr>
          <w:lang w:val="en-AU"/>
        </w:rPr>
      </w:pPr>
      <w:r>
        <w:rPr>
          <w:lang w:val="en-AU"/>
        </w:rPr>
        <w:t>Current m</w:t>
      </w:r>
      <w:r w:rsidR="00C57335">
        <w:rPr>
          <w:lang w:val="en-AU"/>
        </w:rPr>
        <w:t xml:space="preserve">andatory rules R17 and </w:t>
      </w:r>
      <w:r w:rsidR="00C57335" w:rsidRPr="00C57335">
        <w:rPr>
          <w:lang w:val="en-AU"/>
        </w:rPr>
        <w:t>R18</w:t>
      </w:r>
      <w:r w:rsidR="00C57335">
        <w:rPr>
          <w:lang w:val="en-AU"/>
        </w:rPr>
        <w:t xml:space="preserve"> </w:t>
      </w:r>
      <w:r w:rsidR="00C57335" w:rsidRPr="00C57335">
        <w:rPr>
          <w:lang w:val="en-AU"/>
        </w:rPr>
        <w:t xml:space="preserve">severely limit the location of new towers and other facilities.  This was not the </w:t>
      </w:r>
      <w:r w:rsidR="007A17D9">
        <w:rPr>
          <w:lang w:val="en-AU"/>
        </w:rPr>
        <w:t>approach</w:t>
      </w:r>
      <w:r w:rsidR="00C57335" w:rsidRPr="00C57335">
        <w:rPr>
          <w:lang w:val="en-AU"/>
        </w:rPr>
        <w:t xml:space="preserve"> of </w:t>
      </w:r>
      <w:r w:rsidR="00334946">
        <w:rPr>
          <w:lang w:val="en-AU"/>
        </w:rPr>
        <w:t>the pre-2008 Territory Plan</w:t>
      </w:r>
      <w:r w:rsidR="007A17D9">
        <w:rPr>
          <w:lang w:val="en-AU"/>
        </w:rPr>
        <w:t xml:space="preserve"> (</w:t>
      </w:r>
      <w:r w:rsidR="00334946">
        <w:rPr>
          <w:lang w:val="en-AU"/>
        </w:rPr>
        <w:t>appendix VI</w:t>
      </w:r>
      <w:r w:rsidR="007A17D9">
        <w:rPr>
          <w:lang w:val="en-AU"/>
        </w:rPr>
        <w:t xml:space="preserve"> to that plan)</w:t>
      </w:r>
      <w:r w:rsidR="005159DE">
        <w:rPr>
          <w:lang w:val="en-AU"/>
        </w:rPr>
        <w:t xml:space="preserve"> which</w:t>
      </w:r>
      <w:r w:rsidR="007A17D9">
        <w:rPr>
          <w:lang w:val="en-AU"/>
        </w:rPr>
        <w:t xml:space="preserve"> provided more flexibility </w:t>
      </w:r>
      <w:r w:rsidR="008639A7">
        <w:rPr>
          <w:lang w:val="en-AU"/>
        </w:rPr>
        <w:t>in the siting of communications facilities.</w:t>
      </w:r>
      <w:r w:rsidR="007A17D9">
        <w:rPr>
          <w:lang w:val="en-AU"/>
        </w:rPr>
        <w:t xml:space="preserve"> </w:t>
      </w:r>
    </w:p>
    <w:p w:rsidR="008639A7" w:rsidRDefault="008639A7" w:rsidP="00E46C2D">
      <w:pPr>
        <w:pStyle w:val="TAbody"/>
        <w:rPr>
          <w:lang w:val="en-AU"/>
        </w:rPr>
      </w:pPr>
    </w:p>
    <w:p w:rsidR="00E46C2D" w:rsidRDefault="008639A7" w:rsidP="00E46C2D">
      <w:pPr>
        <w:pStyle w:val="TAbody"/>
        <w:rPr>
          <w:lang w:val="en-AU"/>
        </w:rPr>
      </w:pPr>
      <w:r>
        <w:rPr>
          <w:lang w:val="en-AU"/>
        </w:rPr>
        <w:t xml:space="preserve">To restore this flexibility while ensuring that neither landscape, heritage or nature conservation values are jeopardised, new provisions are outlined below.  </w:t>
      </w:r>
      <w:r w:rsidR="00CA02BE">
        <w:rPr>
          <w:lang w:val="en-AU"/>
        </w:rPr>
        <w:t>T</w:t>
      </w:r>
      <w:r w:rsidR="00782D2A">
        <w:rPr>
          <w:lang w:val="en-AU"/>
        </w:rPr>
        <w:t xml:space="preserve">he </w:t>
      </w:r>
      <w:r w:rsidR="00C57335">
        <w:rPr>
          <w:lang w:val="en-AU"/>
        </w:rPr>
        <w:t>heading</w:t>
      </w:r>
      <w:r w:rsidR="00782D2A">
        <w:rPr>
          <w:lang w:val="en-AU"/>
        </w:rPr>
        <w:t xml:space="preserve"> of part A(2) </w:t>
      </w:r>
      <w:r w:rsidR="00CA02BE">
        <w:rPr>
          <w:lang w:val="en-AU"/>
        </w:rPr>
        <w:t xml:space="preserve">also changes </w:t>
      </w:r>
      <w:r w:rsidR="00782D2A">
        <w:rPr>
          <w:lang w:val="en-AU"/>
        </w:rPr>
        <w:t xml:space="preserve">to </w:t>
      </w:r>
      <w:r w:rsidR="00C57335">
        <w:rPr>
          <w:lang w:val="en-AU"/>
        </w:rPr>
        <w:t xml:space="preserve">emphasize </w:t>
      </w:r>
      <w:r w:rsidR="00205377">
        <w:rPr>
          <w:lang w:val="en-AU"/>
        </w:rPr>
        <w:t>its application to</w:t>
      </w:r>
      <w:r w:rsidR="00E42F65">
        <w:rPr>
          <w:lang w:val="en-AU"/>
        </w:rPr>
        <w:t xml:space="preserve"> </w:t>
      </w:r>
      <w:r w:rsidR="00782D2A">
        <w:rPr>
          <w:lang w:val="en-AU"/>
        </w:rPr>
        <w:t>a broad range of telecommunications towers</w:t>
      </w:r>
      <w:r w:rsidR="00C57335">
        <w:rPr>
          <w:lang w:val="en-AU"/>
        </w:rPr>
        <w:t>, not just mobile phone towers</w:t>
      </w:r>
      <w:r w:rsidR="00782D2A">
        <w:rPr>
          <w:lang w:val="en-AU"/>
        </w:rPr>
        <w:t>.</w:t>
      </w:r>
    </w:p>
    <w:p w:rsidR="00F843F1" w:rsidRDefault="00F843F1" w:rsidP="00E46C2D">
      <w:pPr>
        <w:pStyle w:val="TAbody"/>
        <w:rPr>
          <w:lang w:val="en-AU"/>
        </w:rPr>
      </w:pPr>
    </w:p>
    <w:p w:rsidR="008639A7" w:rsidRDefault="008639A7" w:rsidP="00E46C2D">
      <w:pPr>
        <w:pStyle w:val="TAbody"/>
      </w:pPr>
      <w:r>
        <w:t>The current r</w:t>
      </w:r>
      <w:r w:rsidR="005D524F">
        <w:t xml:space="preserve">ule 19 is </w:t>
      </w:r>
      <w:r w:rsidR="00CA02BE">
        <w:t>d</w:t>
      </w:r>
      <w:r w:rsidR="005D524F">
        <w:t xml:space="preserve">eleted because </w:t>
      </w:r>
      <w:r w:rsidR="00205377">
        <w:t>its</w:t>
      </w:r>
      <w:r w:rsidR="005D524F">
        <w:t xml:space="preserve"> focus </w:t>
      </w:r>
      <w:r w:rsidR="00036621">
        <w:t>should be</w:t>
      </w:r>
      <w:r w:rsidR="005D524F">
        <w:t xml:space="preserve"> on communications towers rather than the relatively small sending and receiving devices</w:t>
      </w:r>
      <w:r w:rsidR="00036621">
        <w:t xml:space="preserve"> attached thereto</w:t>
      </w:r>
      <w:r>
        <w:t>.  Whilst the location</w:t>
      </w:r>
      <w:r w:rsidR="005D524F">
        <w:t xml:space="preserve"> of such devices </w:t>
      </w:r>
      <w:r>
        <w:t>on a tower is often</w:t>
      </w:r>
      <w:r w:rsidR="005D524F">
        <w:t xml:space="preserve"> disclosed in </w:t>
      </w:r>
      <w:r w:rsidR="00036621">
        <w:t>a</w:t>
      </w:r>
      <w:r>
        <w:t xml:space="preserve"> development application</w:t>
      </w:r>
      <w:r w:rsidR="005D524F">
        <w:t>, the subsequent attachment of additional devices is ordinarily exempt from development approval.  This exemption also applies to the installation of sending and receiving devices on existing buildings and other structures.</w:t>
      </w:r>
      <w:r w:rsidR="00F107CE">
        <w:t xml:space="preserve">  For this reason the heading to </w:t>
      </w:r>
      <w:r w:rsidR="00B3017B">
        <w:t xml:space="preserve">part A(2) </w:t>
      </w:r>
      <w:r w:rsidR="00F107CE">
        <w:t xml:space="preserve">item 2.2 </w:t>
      </w:r>
      <w:r w:rsidR="00CA02BE">
        <w:t xml:space="preserve">is revised </w:t>
      </w:r>
      <w:r w:rsidR="00F107CE">
        <w:t>to exclude reference to towers.</w:t>
      </w:r>
    </w:p>
    <w:p w:rsidR="00782D2A" w:rsidRDefault="005D524F" w:rsidP="00E46C2D">
      <w:pPr>
        <w:pStyle w:val="TAbody"/>
      </w:pPr>
      <w:r>
        <w:t xml:space="preserve"> </w:t>
      </w:r>
    </w:p>
    <w:p w:rsidR="00036621" w:rsidRDefault="00CA02BE" w:rsidP="00E46C2D">
      <w:pPr>
        <w:pStyle w:val="TAbody"/>
      </w:pPr>
      <w:r>
        <w:t>New</w:t>
      </w:r>
      <w:r w:rsidR="006A01CC">
        <w:t xml:space="preserve"> R17 requires a referral to be made to the ACT </w:t>
      </w:r>
      <w:r w:rsidR="006A01CC">
        <w:rPr>
          <w:color w:val="000000"/>
          <w:szCs w:val="24"/>
        </w:rPr>
        <w:t xml:space="preserve">Conservator of Flora and Fauna </w:t>
      </w:r>
      <w:r w:rsidR="00205377">
        <w:t>of</w:t>
      </w:r>
      <w:r w:rsidR="006A01CC">
        <w:t xml:space="preserve"> any application to erect a communications tower in </w:t>
      </w:r>
      <w:r w:rsidR="002F5B33">
        <w:t>the following zones:</w:t>
      </w:r>
    </w:p>
    <w:p w:rsidR="002F5B33" w:rsidRDefault="002F5B33" w:rsidP="00E46C2D">
      <w:pPr>
        <w:pStyle w:val="TAbody"/>
      </w:pPr>
    </w:p>
    <w:p w:rsidR="002F5B33" w:rsidRDefault="002F5B33" w:rsidP="00C21B18">
      <w:pPr>
        <w:pStyle w:val="TAbody"/>
        <w:numPr>
          <w:ilvl w:val="0"/>
          <w:numId w:val="11"/>
        </w:numPr>
      </w:pPr>
      <w:r>
        <w:t>Parks and recreation zones – PRZ1, PRZ2</w:t>
      </w:r>
    </w:p>
    <w:p w:rsidR="002F5B33" w:rsidRPr="003202B1" w:rsidRDefault="002F5B33" w:rsidP="00C21B18">
      <w:pPr>
        <w:pStyle w:val="TAbody"/>
        <w:numPr>
          <w:ilvl w:val="0"/>
          <w:numId w:val="11"/>
        </w:numPr>
        <w:rPr>
          <w:lang w:val="es-PE"/>
        </w:rPr>
      </w:pPr>
      <w:r w:rsidRPr="003202B1">
        <w:rPr>
          <w:lang w:val="es-PE"/>
        </w:rPr>
        <w:t>Non-urban zones – NUZ1, NUZ2, NUZ3, NUZ4, NUZ5</w:t>
      </w:r>
    </w:p>
    <w:p w:rsidR="006A01CC" w:rsidRPr="003202B1" w:rsidRDefault="006A01CC" w:rsidP="00E46C2D">
      <w:pPr>
        <w:pStyle w:val="TAbody"/>
        <w:rPr>
          <w:lang w:val="es-PE"/>
        </w:rPr>
      </w:pPr>
    </w:p>
    <w:p w:rsidR="006A01CC" w:rsidRDefault="006A01CC" w:rsidP="00E46C2D">
      <w:pPr>
        <w:pStyle w:val="TAbody"/>
      </w:pPr>
      <w:r>
        <w:t xml:space="preserve">A note </w:t>
      </w:r>
      <w:r w:rsidR="008639A7">
        <w:t xml:space="preserve">to R17 </w:t>
      </w:r>
      <w:r>
        <w:t>refers to the revised provision in the Non-urban Zones Development Code (see section 2.</w:t>
      </w:r>
      <w:r w:rsidR="00F327E5">
        <w:t>1</w:t>
      </w:r>
      <w:r>
        <w:t xml:space="preserve"> </w:t>
      </w:r>
      <w:r w:rsidR="00F327E5">
        <w:t>above</w:t>
      </w:r>
      <w:r>
        <w:t>) that requires the referral of any application for development in land re</w:t>
      </w:r>
      <w:r w:rsidR="008639A7">
        <w:t xml:space="preserve">gistered under the </w:t>
      </w:r>
      <w:r w:rsidR="008639A7" w:rsidRPr="00964A2F">
        <w:rPr>
          <w:i/>
        </w:rPr>
        <w:t>Heritage Act</w:t>
      </w:r>
      <w:r w:rsidR="00964A2F" w:rsidRPr="00964A2F">
        <w:rPr>
          <w:i/>
        </w:rPr>
        <w:t xml:space="preserve"> 2004</w:t>
      </w:r>
      <w:r w:rsidR="008639A7">
        <w:t xml:space="preserve"> to the ACT Heritage Council for advice.</w:t>
      </w:r>
    </w:p>
    <w:p w:rsidR="00B3017B" w:rsidRDefault="00B3017B" w:rsidP="00E46C2D">
      <w:pPr>
        <w:pStyle w:val="TAbody"/>
      </w:pPr>
    </w:p>
    <w:p w:rsidR="006A01CC" w:rsidRPr="00F107CE" w:rsidRDefault="00F107CE" w:rsidP="00E46C2D">
      <w:pPr>
        <w:pStyle w:val="TAbody"/>
        <w:rPr>
          <w:u w:val="single"/>
        </w:rPr>
      </w:pPr>
      <w:r w:rsidRPr="00F107CE">
        <w:rPr>
          <w:u w:val="single"/>
        </w:rPr>
        <w:t>Headings</w:t>
      </w:r>
      <w:r>
        <w:rPr>
          <w:u w:val="single"/>
        </w:rPr>
        <w:t xml:space="preserve"> in Part A(2)</w:t>
      </w:r>
    </w:p>
    <w:p w:rsidR="006A01CC" w:rsidRDefault="006A01CC" w:rsidP="00E46C2D">
      <w:pPr>
        <w:pStyle w:val="TAbody"/>
      </w:pPr>
    </w:p>
    <w:p w:rsidR="00782D2A" w:rsidRPr="00782D2A" w:rsidRDefault="00782D2A" w:rsidP="00782D2A">
      <w:pPr>
        <w:pStyle w:val="TAbody"/>
        <w:rPr>
          <w:i/>
        </w:rPr>
      </w:pPr>
      <w:r w:rsidRPr="00782D2A">
        <w:rPr>
          <w:i/>
        </w:rPr>
        <w:t xml:space="preserve">Current </w:t>
      </w:r>
      <w:r w:rsidR="00095F52">
        <w:rPr>
          <w:i/>
        </w:rPr>
        <w:t>heading</w:t>
      </w:r>
      <w:r w:rsidRPr="00782D2A">
        <w:rPr>
          <w:i/>
        </w:rPr>
        <w:t>:</w:t>
      </w:r>
    </w:p>
    <w:p w:rsidR="00782D2A" w:rsidRPr="00782D2A" w:rsidRDefault="00782D2A" w:rsidP="00782D2A">
      <w:pPr>
        <w:pStyle w:val="TAbody"/>
      </w:pPr>
    </w:p>
    <w:p w:rsidR="00782D2A" w:rsidRPr="00782D2A" w:rsidRDefault="00F107CE" w:rsidP="00782D2A">
      <w:pPr>
        <w:pStyle w:val="TAbody"/>
      </w:pPr>
      <w:r>
        <w:t xml:space="preserve">Part </w:t>
      </w:r>
      <w:r w:rsidR="00782D2A" w:rsidRPr="00782D2A">
        <w:t>A(2) – Mobile Phone Antenna(e), Towers and Associated Equipment</w:t>
      </w:r>
    </w:p>
    <w:p w:rsidR="00782D2A" w:rsidRPr="00782D2A" w:rsidRDefault="00782D2A" w:rsidP="00782D2A">
      <w:pPr>
        <w:pStyle w:val="TAbody"/>
      </w:pPr>
    </w:p>
    <w:p w:rsidR="00782D2A" w:rsidRPr="00782D2A" w:rsidRDefault="00CA02BE" w:rsidP="00782D2A">
      <w:pPr>
        <w:pStyle w:val="TAbody"/>
        <w:rPr>
          <w:i/>
        </w:rPr>
      </w:pPr>
      <w:r>
        <w:rPr>
          <w:i/>
        </w:rPr>
        <w:t>New</w:t>
      </w:r>
      <w:r w:rsidR="00782D2A" w:rsidRPr="00782D2A">
        <w:rPr>
          <w:i/>
        </w:rPr>
        <w:t xml:space="preserve"> </w:t>
      </w:r>
      <w:r w:rsidR="00095F52">
        <w:rPr>
          <w:i/>
        </w:rPr>
        <w:t>heading</w:t>
      </w:r>
      <w:r w:rsidR="00782D2A" w:rsidRPr="00782D2A">
        <w:rPr>
          <w:i/>
        </w:rPr>
        <w:t>:</w:t>
      </w:r>
    </w:p>
    <w:p w:rsidR="00782D2A" w:rsidRPr="00782D2A" w:rsidRDefault="00782D2A" w:rsidP="00782D2A">
      <w:pPr>
        <w:pStyle w:val="TAbody"/>
      </w:pPr>
    </w:p>
    <w:p w:rsidR="00782D2A" w:rsidRPr="00782D2A" w:rsidRDefault="00F107CE" w:rsidP="00782D2A">
      <w:pPr>
        <w:pStyle w:val="TAbody"/>
      </w:pPr>
      <w:r>
        <w:t xml:space="preserve">Part </w:t>
      </w:r>
      <w:r w:rsidR="00782D2A" w:rsidRPr="00782D2A">
        <w:t xml:space="preserve">A(2) – Telecommunications </w:t>
      </w:r>
      <w:r w:rsidR="005D524F">
        <w:t>t</w:t>
      </w:r>
      <w:r w:rsidR="00782D2A" w:rsidRPr="00782D2A">
        <w:t>owers</w:t>
      </w:r>
    </w:p>
    <w:p w:rsidR="00E46C2D" w:rsidRDefault="00E46C2D" w:rsidP="00E46C2D">
      <w:pPr>
        <w:pStyle w:val="TAbody"/>
      </w:pPr>
    </w:p>
    <w:p w:rsidR="00F107CE" w:rsidRPr="00782D2A" w:rsidRDefault="00F107CE" w:rsidP="00F107CE">
      <w:pPr>
        <w:pStyle w:val="TAbody"/>
        <w:rPr>
          <w:i/>
        </w:rPr>
      </w:pPr>
      <w:r w:rsidRPr="00782D2A">
        <w:rPr>
          <w:i/>
        </w:rPr>
        <w:t xml:space="preserve">Current </w:t>
      </w:r>
      <w:r>
        <w:rPr>
          <w:i/>
        </w:rPr>
        <w:t>heading</w:t>
      </w:r>
      <w:r w:rsidRPr="00782D2A">
        <w:rPr>
          <w:i/>
        </w:rPr>
        <w:t>:</w:t>
      </w:r>
    </w:p>
    <w:p w:rsidR="00F107CE" w:rsidRDefault="00F107CE" w:rsidP="00F107CE">
      <w:pPr>
        <w:pStyle w:val="TAbody"/>
      </w:pPr>
    </w:p>
    <w:p w:rsidR="00F107CE" w:rsidRDefault="00F107CE" w:rsidP="00F107CE">
      <w:pPr>
        <w:pStyle w:val="TAbody"/>
      </w:pPr>
      <w:r>
        <w:t>2.2  Roof Mounted Antenna(e) and</w:t>
      </w:r>
      <w:r w:rsidRPr="00782D2A">
        <w:t xml:space="preserve"> Towers</w:t>
      </w:r>
    </w:p>
    <w:p w:rsidR="00F107CE" w:rsidRDefault="00F107CE" w:rsidP="00F107CE">
      <w:pPr>
        <w:pStyle w:val="TAbody"/>
      </w:pPr>
    </w:p>
    <w:p w:rsidR="00F107CE" w:rsidRPr="00782D2A" w:rsidRDefault="00CA02BE" w:rsidP="00F107CE">
      <w:pPr>
        <w:pStyle w:val="TAbody"/>
        <w:rPr>
          <w:i/>
        </w:rPr>
      </w:pPr>
      <w:r>
        <w:rPr>
          <w:i/>
        </w:rPr>
        <w:t>New</w:t>
      </w:r>
      <w:r w:rsidR="00F107CE" w:rsidRPr="00782D2A">
        <w:rPr>
          <w:i/>
        </w:rPr>
        <w:t xml:space="preserve"> </w:t>
      </w:r>
      <w:r w:rsidR="00F107CE">
        <w:rPr>
          <w:i/>
        </w:rPr>
        <w:t>heading</w:t>
      </w:r>
      <w:r w:rsidR="00F107CE" w:rsidRPr="00782D2A">
        <w:rPr>
          <w:i/>
        </w:rPr>
        <w:t>:</w:t>
      </w:r>
    </w:p>
    <w:p w:rsidR="00F107CE" w:rsidRPr="00782D2A" w:rsidRDefault="00F107CE" w:rsidP="00F107CE">
      <w:pPr>
        <w:pStyle w:val="TAbody"/>
      </w:pPr>
    </w:p>
    <w:p w:rsidR="00F107CE" w:rsidRDefault="00F107CE" w:rsidP="00F107CE">
      <w:pPr>
        <w:pStyle w:val="TAbody"/>
      </w:pPr>
      <w:r>
        <w:t xml:space="preserve">2.2  Roof Mounted Antenna(e) </w:t>
      </w:r>
    </w:p>
    <w:p w:rsidR="00F107CE" w:rsidRDefault="00F107CE" w:rsidP="00F107CE">
      <w:pPr>
        <w:pStyle w:val="TAbody"/>
      </w:pPr>
    </w:p>
    <w:p w:rsidR="00F107CE" w:rsidRDefault="00F107CE" w:rsidP="00E46C2D">
      <w:pPr>
        <w:pStyle w:val="TAbody"/>
        <w:rPr>
          <w:u w:val="single"/>
        </w:rPr>
      </w:pPr>
    </w:p>
    <w:p w:rsidR="00F107CE" w:rsidRPr="00F107CE" w:rsidRDefault="00F107CE" w:rsidP="00E46C2D">
      <w:pPr>
        <w:pStyle w:val="TAbody"/>
        <w:rPr>
          <w:u w:val="single"/>
        </w:rPr>
      </w:pPr>
      <w:r w:rsidRPr="00F107CE">
        <w:rPr>
          <w:u w:val="single"/>
        </w:rPr>
        <w:t>Provisions in Part A(2)</w:t>
      </w:r>
    </w:p>
    <w:p w:rsidR="00F107CE" w:rsidRPr="00E46C2D" w:rsidRDefault="00F107CE" w:rsidP="00E46C2D">
      <w:pPr>
        <w:pStyle w:val="TAbody"/>
      </w:pPr>
    </w:p>
    <w:p w:rsidR="00F4385F" w:rsidRPr="00782D2A" w:rsidRDefault="00F4385F" w:rsidP="00F4385F">
      <w:pPr>
        <w:pStyle w:val="TAbody"/>
        <w:rPr>
          <w:i/>
        </w:rPr>
      </w:pPr>
      <w:r w:rsidRPr="00782D2A">
        <w:rPr>
          <w:i/>
          <w:lang w:val="en-AU"/>
        </w:rPr>
        <w:t>Current provision</w:t>
      </w:r>
      <w:r w:rsidR="00095F52">
        <w:rPr>
          <w:i/>
          <w:lang w:val="en-AU"/>
        </w:rPr>
        <w:t>s</w:t>
      </w:r>
      <w:r w:rsidRPr="00782D2A">
        <w:rPr>
          <w:i/>
          <w:lang w:val="en-AU"/>
        </w:rPr>
        <w:t>:</w:t>
      </w:r>
    </w:p>
    <w:p w:rsidR="00F4385F" w:rsidRPr="00782D2A" w:rsidRDefault="00F4385F" w:rsidP="00F4385F">
      <w:pPr>
        <w:pStyle w:val="TAbody"/>
        <w:rPr>
          <w:i/>
        </w:rPr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F4385F" w:rsidRPr="00C57335" w:rsidTr="00557BDF">
        <w:trPr>
          <w:cantSplit/>
          <w:tblHeader/>
        </w:trPr>
        <w:tc>
          <w:tcPr>
            <w:tcW w:w="2500" w:type="pct"/>
            <w:shd w:val="clear" w:color="auto" w:fill="CCCCCC"/>
          </w:tcPr>
          <w:p w:rsidR="00F4385F" w:rsidRPr="00C57335" w:rsidRDefault="00F4385F" w:rsidP="00F4385F">
            <w:pPr>
              <w:pStyle w:val="TAbody"/>
              <w:rPr>
                <w:b/>
                <w:bCs/>
                <w:sz w:val="20"/>
                <w:lang w:val="en-AU"/>
              </w:rPr>
            </w:pPr>
            <w:r w:rsidRPr="00C57335">
              <w:rPr>
                <w:b/>
                <w:bCs/>
                <w:sz w:val="20"/>
                <w:lang w:val="en-AU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F4385F" w:rsidRPr="00C57335" w:rsidRDefault="00F4385F" w:rsidP="00F4385F">
            <w:pPr>
              <w:pStyle w:val="TAbody"/>
              <w:rPr>
                <w:b/>
                <w:bCs/>
                <w:sz w:val="20"/>
                <w:lang w:val="en-AU"/>
              </w:rPr>
            </w:pPr>
            <w:r w:rsidRPr="00C57335">
              <w:rPr>
                <w:b/>
                <w:bCs/>
                <w:sz w:val="20"/>
                <w:lang w:val="en-AU"/>
              </w:rPr>
              <w:t>Criteria</w:t>
            </w:r>
          </w:p>
        </w:tc>
      </w:tr>
      <w:tr w:rsidR="00F4385F" w:rsidRPr="00C57335" w:rsidTr="00557BDF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F4385F" w:rsidRPr="00C57335" w:rsidRDefault="00F4385F" w:rsidP="00F4385F">
            <w:pPr>
              <w:pStyle w:val="TAbody"/>
              <w:rPr>
                <w:b/>
                <w:bCs/>
                <w:sz w:val="20"/>
                <w:lang w:val="en-AU"/>
              </w:rPr>
            </w:pPr>
            <w:r w:rsidRPr="00C57335">
              <w:rPr>
                <w:b/>
                <w:bCs/>
                <w:sz w:val="20"/>
                <w:lang w:val="en-AU"/>
              </w:rPr>
              <w:t>2.1</w:t>
            </w:r>
            <w:r w:rsidRPr="00C57335">
              <w:rPr>
                <w:b/>
                <w:bCs/>
                <w:sz w:val="20"/>
                <w:lang w:val="en-AU"/>
              </w:rPr>
              <w:tab/>
              <w:t>Design and siting</w:t>
            </w:r>
            <w:r w:rsidRPr="00C57335">
              <w:rPr>
                <w:b/>
                <w:bCs/>
                <w:sz w:val="20"/>
                <w:lang w:val="en-AU"/>
              </w:rPr>
              <w:tab/>
            </w:r>
          </w:p>
        </w:tc>
      </w:tr>
      <w:tr w:rsidR="00ED22A6" w:rsidRPr="00C57335" w:rsidTr="00557BDF">
        <w:tc>
          <w:tcPr>
            <w:tcW w:w="2500" w:type="pct"/>
            <w:shd w:val="clear" w:color="auto" w:fill="FFFFFF"/>
          </w:tcPr>
          <w:p w:rsidR="00ED22A6" w:rsidRPr="00C57335" w:rsidRDefault="00ED22A6" w:rsidP="00ED22A6">
            <w:pPr>
              <w:pStyle w:val="TAbody"/>
              <w:rPr>
                <w:sz w:val="20"/>
              </w:rPr>
            </w:pPr>
            <w:r w:rsidRPr="00C57335">
              <w:rPr>
                <w:sz w:val="20"/>
              </w:rPr>
              <w:t>R17</w:t>
            </w:r>
          </w:p>
          <w:p w:rsidR="00ED22A6" w:rsidRPr="00C57335" w:rsidRDefault="00ED22A6" w:rsidP="00ED22A6">
            <w:pPr>
              <w:pStyle w:val="TAbody"/>
              <w:rPr>
                <w:sz w:val="20"/>
              </w:rPr>
            </w:pPr>
            <w:r w:rsidRPr="00C57335">
              <w:rPr>
                <w:sz w:val="20"/>
              </w:rPr>
              <w:t>Facilities and equipment are not located on sites of environmental, nature conservation or heritage significance.</w:t>
            </w:r>
          </w:p>
          <w:p w:rsidR="00ED22A6" w:rsidRPr="00C57335" w:rsidRDefault="00ED22A6" w:rsidP="00ED22A6">
            <w:pPr>
              <w:pStyle w:val="TAbody"/>
              <w:rPr>
                <w:sz w:val="20"/>
                <w:lang w:val="en-AU"/>
              </w:rPr>
            </w:pPr>
          </w:p>
        </w:tc>
        <w:tc>
          <w:tcPr>
            <w:tcW w:w="2500" w:type="pct"/>
            <w:shd w:val="clear" w:color="auto" w:fill="FFFFFF"/>
          </w:tcPr>
          <w:p w:rsidR="008F3055" w:rsidRDefault="008F3055" w:rsidP="00ED22A6">
            <w:pPr>
              <w:pStyle w:val="TAbody"/>
              <w:rPr>
                <w:sz w:val="20"/>
              </w:rPr>
            </w:pPr>
          </w:p>
          <w:p w:rsidR="00ED22A6" w:rsidRPr="00C57335" w:rsidRDefault="00ED22A6" w:rsidP="00ED22A6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</w:rPr>
              <w:t xml:space="preserve">This is a mandatory requirement. There is no </w:t>
            </w:r>
            <w:r w:rsidRPr="00C57335">
              <w:rPr>
                <w:sz w:val="20"/>
                <w:lang w:val="en-AU"/>
              </w:rPr>
              <w:t>applicable criterion.</w:t>
            </w:r>
          </w:p>
        </w:tc>
      </w:tr>
      <w:tr w:rsidR="00ED22A6" w:rsidRPr="00C57335" w:rsidTr="00557BDF">
        <w:tc>
          <w:tcPr>
            <w:tcW w:w="2500" w:type="pct"/>
            <w:shd w:val="clear" w:color="auto" w:fill="FFFFFF"/>
          </w:tcPr>
          <w:p w:rsidR="00ED22A6" w:rsidRPr="00C57335" w:rsidRDefault="00ED22A6" w:rsidP="00ED22A6">
            <w:pPr>
              <w:pStyle w:val="TAbody"/>
              <w:rPr>
                <w:sz w:val="20"/>
              </w:rPr>
            </w:pPr>
            <w:r w:rsidRPr="00C57335">
              <w:rPr>
                <w:sz w:val="20"/>
              </w:rPr>
              <w:t>R18</w:t>
            </w:r>
          </w:p>
          <w:p w:rsidR="00ED22A6" w:rsidRPr="00C57335" w:rsidRDefault="00ED22A6" w:rsidP="00ED22A6">
            <w:pPr>
              <w:pStyle w:val="TAbody"/>
              <w:rPr>
                <w:sz w:val="20"/>
              </w:rPr>
            </w:pPr>
            <w:r w:rsidRPr="00C57335">
              <w:rPr>
                <w:sz w:val="20"/>
              </w:rPr>
              <w:t>Facilities and equipment are sited in:</w:t>
            </w:r>
          </w:p>
          <w:p w:rsidR="00ED22A6" w:rsidRPr="00C57335" w:rsidRDefault="00ED22A6" w:rsidP="008E7584">
            <w:pPr>
              <w:pStyle w:val="TAbody"/>
              <w:numPr>
                <w:ilvl w:val="0"/>
                <w:numId w:val="16"/>
              </w:numPr>
              <w:rPr>
                <w:sz w:val="20"/>
              </w:rPr>
            </w:pPr>
            <w:r w:rsidRPr="00C57335">
              <w:rPr>
                <w:sz w:val="20"/>
              </w:rPr>
              <w:t>Commercial, industrial or rural areas, transport and services corridors or low use open space locations; or</w:t>
            </w:r>
          </w:p>
          <w:p w:rsidR="00ED22A6" w:rsidRPr="00C57335" w:rsidRDefault="00ED22A6" w:rsidP="008E7584">
            <w:pPr>
              <w:pStyle w:val="TAbody"/>
              <w:numPr>
                <w:ilvl w:val="0"/>
                <w:numId w:val="16"/>
              </w:numPr>
              <w:rPr>
                <w:sz w:val="20"/>
              </w:rPr>
            </w:pPr>
            <w:r w:rsidRPr="00C57335">
              <w:rPr>
                <w:sz w:val="20"/>
              </w:rPr>
              <w:t>Co-sited/ co-located with existing utility structures.</w:t>
            </w:r>
          </w:p>
          <w:p w:rsidR="00ED22A6" w:rsidRPr="00C57335" w:rsidRDefault="00ED22A6" w:rsidP="00ED22A6">
            <w:pPr>
              <w:pStyle w:val="TAbody"/>
              <w:rPr>
                <w:sz w:val="20"/>
                <w:lang w:val="en-AU"/>
              </w:rPr>
            </w:pPr>
          </w:p>
        </w:tc>
        <w:tc>
          <w:tcPr>
            <w:tcW w:w="2500" w:type="pct"/>
            <w:shd w:val="clear" w:color="auto" w:fill="FFFFFF"/>
          </w:tcPr>
          <w:p w:rsidR="008F3055" w:rsidRDefault="008F3055" w:rsidP="00ED22A6">
            <w:pPr>
              <w:pStyle w:val="TAbody"/>
              <w:rPr>
                <w:sz w:val="20"/>
              </w:rPr>
            </w:pPr>
          </w:p>
          <w:p w:rsidR="00ED22A6" w:rsidRPr="00C57335" w:rsidRDefault="00ED22A6" w:rsidP="00ED22A6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</w:rPr>
              <w:t xml:space="preserve">This is a mandatory requirement. There is no </w:t>
            </w:r>
            <w:r w:rsidRPr="00C57335">
              <w:rPr>
                <w:sz w:val="20"/>
                <w:lang w:val="en-AU"/>
              </w:rPr>
              <w:t>applicable criterion.</w:t>
            </w:r>
          </w:p>
        </w:tc>
      </w:tr>
      <w:tr w:rsidR="00F4385F" w:rsidRPr="00C57335" w:rsidTr="00557BDF">
        <w:tc>
          <w:tcPr>
            <w:tcW w:w="2500" w:type="pct"/>
            <w:shd w:val="clear" w:color="auto" w:fill="FFFFFF"/>
          </w:tcPr>
          <w:p w:rsidR="00F4385F" w:rsidRPr="00C57335" w:rsidRDefault="00F4385F" w:rsidP="00F4385F">
            <w:pPr>
              <w:pStyle w:val="TAbody"/>
              <w:rPr>
                <w:sz w:val="20"/>
                <w:lang w:val="en-AU"/>
              </w:rPr>
            </w:pPr>
          </w:p>
          <w:p w:rsidR="00F4385F" w:rsidRPr="00C57335" w:rsidRDefault="00F4385F" w:rsidP="00F4385F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  <w:lang w:val="en-AU"/>
              </w:rPr>
              <w:t>R19</w:t>
            </w:r>
          </w:p>
          <w:p w:rsidR="00F4385F" w:rsidRPr="00C57335" w:rsidRDefault="00F4385F" w:rsidP="00F4385F">
            <w:pPr>
              <w:pStyle w:val="TAbody"/>
              <w:rPr>
                <w:sz w:val="20"/>
              </w:rPr>
            </w:pPr>
            <w:r w:rsidRPr="00C57335">
              <w:rPr>
                <w:sz w:val="20"/>
              </w:rPr>
              <w:t>Facilities and Equipment must be:</w:t>
            </w:r>
          </w:p>
          <w:p w:rsidR="00E46C2D" w:rsidRPr="00C57335" w:rsidRDefault="00F4385F" w:rsidP="008E7584">
            <w:pPr>
              <w:pStyle w:val="TAbody"/>
              <w:numPr>
                <w:ilvl w:val="0"/>
                <w:numId w:val="14"/>
              </w:numPr>
              <w:rPr>
                <w:sz w:val="20"/>
              </w:rPr>
            </w:pPr>
            <w:r w:rsidRPr="00C57335">
              <w:rPr>
                <w:sz w:val="20"/>
              </w:rPr>
              <w:t>Co-located on existing telecommunications towers; or</w:t>
            </w:r>
          </w:p>
          <w:p w:rsidR="00E46C2D" w:rsidRPr="00C57335" w:rsidRDefault="00F4385F" w:rsidP="008E7584">
            <w:pPr>
              <w:pStyle w:val="TAbody"/>
              <w:numPr>
                <w:ilvl w:val="0"/>
                <w:numId w:val="14"/>
              </w:numPr>
              <w:rPr>
                <w:sz w:val="20"/>
              </w:rPr>
            </w:pPr>
            <w:r w:rsidRPr="00C57335">
              <w:rPr>
                <w:sz w:val="20"/>
              </w:rPr>
              <w:t>On the roof of an existing building; or</w:t>
            </w:r>
          </w:p>
          <w:p w:rsidR="00E46C2D" w:rsidRPr="00C57335" w:rsidRDefault="00F4385F" w:rsidP="008E7584">
            <w:pPr>
              <w:pStyle w:val="TAbody"/>
              <w:numPr>
                <w:ilvl w:val="0"/>
                <w:numId w:val="14"/>
              </w:numPr>
              <w:rPr>
                <w:sz w:val="20"/>
              </w:rPr>
            </w:pPr>
            <w:r w:rsidRPr="00C57335">
              <w:rPr>
                <w:sz w:val="20"/>
              </w:rPr>
              <w:t>On the face of a building (panel antennae or similar facilities); or</w:t>
            </w:r>
          </w:p>
          <w:p w:rsidR="00F4385F" w:rsidRPr="00C57335" w:rsidRDefault="00F4385F" w:rsidP="008E7584">
            <w:pPr>
              <w:pStyle w:val="TAbody"/>
              <w:numPr>
                <w:ilvl w:val="0"/>
                <w:numId w:val="14"/>
              </w:numPr>
              <w:rPr>
                <w:sz w:val="20"/>
              </w:rPr>
            </w:pPr>
            <w:r w:rsidRPr="00C57335">
              <w:rPr>
                <w:sz w:val="20"/>
              </w:rPr>
              <w:t>Attached to existing utility structures such as lighting columns.</w:t>
            </w:r>
          </w:p>
        </w:tc>
        <w:tc>
          <w:tcPr>
            <w:tcW w:w="2500" w:type="pct"/>
            <w:shd w:val="clear" w:color="auto" w:fill="FFFFFF"/>
          </w:tcPr>
          <w:p w:rsidR="00F4385F" w:rsidRPr="00C57335" w:rsidRDefault="00F4385F" w:rsidP="00F4385F">
            <w:pPr>
              <w:pStyle w:val="TAbody"/>
              <w:rPr>
                <w:sz w:val="20"/>
                <w:lang w:val="en-AU"/>
              </w:rPr>
            </w:pPr>
          </w:p>
          <w:p w:rsidR="00F4385F" w:rsidRPr="00C57335" w:rsidRDefault="00F4385F" w:rsidP="00F4385F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  <w:lang w:val="en-AU"/>
              </w:rPr>
              <w:t xml:space="preserve">This is a mandatory requirement. There is no applicable criterion. </w:t>
            </w:r>
          </w:p>
          <w:p w:rsidR="00F4385F" w:rsidRPr="00C57335" w:rsidRDefault="00F4385F" w:rsidP="00F4385F">
            <w:pPr>
              <w:pStyle w:val="TAbody"/>
              <w:rPr>
                <w:sz w:val="20"/>
                <w:lang w:val="en-AU"/>
              </w:rPr>
            </w:pPr>
          </w:p>
        </w:tc>
      </w:tr>
    </w:tbl>
    <w:p w:rsidR="00782D2A" w:rsidRDefault="00782D2A" w:rsidP="00F4385F">
      <w:pPr>
        <w:pStyle w:val="TAbody"/>
      </w:pPr>
    </w:p>
    <w:p w:rsidR="00EB0726" w:rsidRDefault="00EB0726" w:rsidP="00F4385F">
      <w:pPr>
        <w:pStyle w:val="TAbody"/>
      </w:pPr>
    </w:p>
    <w:p w:rsidR="00EB0726" w:rsidRDefault="00EB0726" w:rsidP="00F4385F">
      <w:pPr>
        <w:pStyle w:val="TAbody"/>
      </w:pPr>
    </w:p>
    <w:p w:rsidR="00EB0726" w:rsidRDefault="00EB0726" w:rsidP="00F4385F">
      <w:pPr>
        <w:pStyle w:val="TAbody"/>
      </w:pPr>
    </w:p>
    <w:p w:rsidR="006365BC" w:rsidRDefault="006365BC" w:rsidP="00F4385F">
      <w:pPr>
        <w:pStyle w:val="TAbody"/>
        <w:rPr>
          <w:i/>
        </w:rPr>
      </w:pPr>
    </w:p>
    <w:p w:rsidR="00F4385F" w:rsidRPr="00074068" w:rsidRDefault="00CA02BE" w:rsidP="00F4385F">
      <w:pPr>
        <w:pStyle w:val="TAbody"/>
        <w:rPr>
          <w:i/>
        </w:rPr>
      </w:pPr>
      <w:r>
        <w:rPr>
          <w:i/>
        </w:rPr>
        <w:t>New</w:t>
      </w:r>
      <w:r w:rsidR="00F4385F" w:rsidRPr="00074068">
        <w:rPr>
          <w:i/>
        </w:rPr>
        <w:t xml:space="preserve"> </w:t>
      </w:r>
      <w:r w:rsidR="00557BDF" w:rsidRPr="00074068">
        <w:rPr>
          <w:i/>
        </w:rPr>
        <w:t>provision</w:t>
      </w:r>
      <w:r w:rsidR="00095F52">
        <w:rPr>
          <w:i/>
        </w:rPr>
        <w:t>s</w:t>
      </w:r>
      <w:r w:rsidR="00F4385F" w:rsidRPr="00074068">
        <w:rPr>
          <w:i/>
        </w:rPr>
        <w:t>:</w:t>
      </w:r>
    </w:p>
    <w:p w:rsidR="00F4385F" w:rsidRDefault="00F4385F" w:rsidP="00F4385F">
      <w:pPr>
        <w:pStyle w:val="TAbody"/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E42F65" w:rsidRPr="00E42F65" w:rsidTr="003335D4">
        <w:trPr>
          <w:cantSplit/>
          <w:tblHeader/>
        </w:trPr>
        <w:tc>
          <w:tcPr>
            <w:tcW w:w="2500" w:type="pct"/>
            <w:shd w:val="clear" w:color="auto" w:fill="CCCCCC"/>
          </w:tcPr>
          <w:p w:rsidR="00E42F65" w:rsidRPr="00E42F65" w:rsidRDefault="00E42F65" w:rsidP="00E42F65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E42F65" w:rsidRPr="00E42F65" w:rsidRDefault="00E42F65" w:rsidP="00E42F65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Criteria</w:t>
            </w:r>
          </w:p>
        </w:tc>
      </w:tr>
      <w:tr w:rsidR="00E42F65" w:rsidRPr="00E42F65" w:rsidTr="003335D4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E42F65" w:rsidRPr="00E42F65" w:rsidRDefault="00E42F65" w:rsidP="00AC46FC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2.1</w:t>
            </w:r>
            <w:r w:rsidRPr="00E42F65">
              <w:rPr>
                <w:b/>
                <w:bCs/>
                <w:sz w:val="20"/>
              </w:rPr>
              <w:tab/>
            </w:r>
            <w:r w:rsidR="00AC46FC">
              <w:rPr>
                <w:b/>
                <w:bCs/>
                <w:sz w:val="20"/>
              </w:rPr>
              <w:t>Environment</w:t>
            </w:r>
            <w:r w:rsidRPr="00E42F65">
              <w:rPr>
                <w:b/>
                <w:bCs/>
                <w:sz w:val="20"/>
              </w:rPr>
              <w:tab/>
            </w:r>
          </w:p>
        </w:tc>
      </w:tr>
      <w:tr w:rsidR="008B51E7" w:rsidRPr="00C57335" w:rsidTr="00F107CE">
        <w:tc>
          <w:tcPr>
            <w:tcW w:w="2500" w:type="pct"/>
            <w:shd w:val="clear" w:color="auto" w:fill="FFFFFF"/>
          </w:tcPr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R17</w:t>
            </w:r>
            <w:r w:rsidRPr="00C573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8B51E7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rule applies to land </w:t>
            </w:r>
            <w:r>
              <w:rPr>
                <w:rFonts w:ascii="Arial" w:hAnsi="Arial" w:cs="Arial"/>
                <w:sz w:val="20"/>
                <w:szCs w:val="20"/>
              </w:rPr>
              <w:t>in the following zones:</w:t>
            </w:r>
          </w:p>
          <w:p w:rsidR="008B51E7" w:rsidRDefault="008B51E7" w:rsidP="008B51E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8B51E7" w:rsidRPr="008B51E7" w:rsidRDefault="008B51E7" w:rsidP="008B51E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B51E7">
              <w:rPr>
                <w:rFonts w:ascii="Arial" w:hAnsi="Arial" w:cs="Arial"/>
                <w:sz w:val="20"/>
                <w:szCs w:val="20"/>
                <w:lang w:val="en-GB"/>
              </w:rPr>
              <w:t>Parks and recreation zones – PRZ1, PRZ2</w:t>
            </w:r>
          </w:p>
          <w:p w:rsidR="008B51E7" w:rsidRPr="003202B1" w:rsidRDefault="008B51E7" w:rsidP="008B51E7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  <w:r w:rsidRPr="003202B1">
              <w:rPr>
                <w:rFonts w:ascii="Arial" w:hAnsi="Arial" w:cs="Arial"/>
                <w:sz w:val="20"/>
                <w:szCs w:val="20"/>
                <w:lang w:val="es-PE"/>
              </w:rPr>
              <w:t>Non-urban zones – NUZ1, NUZ2, NUZ3, NUZ4, NUZ5.</w:t>
            </w:r>
          </w:p>
          <w:p w:rsidR="008B51E7" w:rsidRPr="003202B1" w:rsidRDefault="008B51E7" w:rsidP="00F107CE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>The authority shall refer a development app</w:t>
            </w:r>
            <w:r>
              <w:rPr>
                <w:rFonts w:ascii="Arial" w:hAnsi="Arial" w:cs="Arial"/>
                <w:sz w:val="20"/>
                <w:szCs w:val="20"/>
              </w:rPr>
              <w:t xml:space="preserve">lication </w:t>
            </w:r>
            <w:r w:rsidR="00EB0726">
              <w:rPr>
                <w:rFonts w:ascii="Arial" w:hAnsi="Arial" w:cs="Arial"/>
                <w:sz w:val="20"/>
                <w:szCs w:val="20"/>
              </w:rPr>
              <w:t xml:space="preserve">for a telecommunications tower </w:t>
            </w:r>
            <w:r>
              <w:rPr>
                <w:rFonts w:ascii="Arial" w:hAnsi="Arial" w:cs="Arial"/>
                <w:sz w:val="20"/>
                <w:szCs w:val="20"/>
              </w:rPr>
              <w:t>to the Conservator of Flora and Fauna</w:t>
            </w:r>
            <w:r w:rsidRPr="00C5733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</w:p>
          <w:p w:rsidR="00F107CE" w:rsidRDefault="008B51E7" w:rsidP="00F107CE">
            <w:pPr>
              <w:rPr>
                <w:rFonts w:ascii="Arial" w:hAnsi="Arial" w:cs="Arial"/>
                <w:sz w:val="18"/>
                <w:szCs w:val="18"/>
              </w:rPr>
            </w:pPr>
            <w:r w:rsidRPr="00C57335">
              <w:rPr>
                <w:rFonts w:ascii="Arial" w:hAnsi="Arial" w:cs="Arial"/>
                <w:b/>
                <w:sz w:val="18"/>
                <w:szCs w:val="18"/>
              </w:rPr>
              <w:t>Note</w:t>
            </w:r>
            <w:r w:rsidR="00F107CE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C57335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C5733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B51E7" w:rsidRDefault="00F107CE" w:rsidP="00F107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1. </w:t>
            </w:r>
            <w:r w:rsidR="008B51E7" w:rsidRPr="00C57335">
              <w:rPr>
                <w:rFonts w:ascii="Arial" w:hAnsi="Arial" w:cs="Arial"/>
                <w:sz w:val="18"/>
                <w:szCs w:val="18"/>
              </w:rPr>
              <w:t>The authority will consider any</w:t>
            </w:r>
            <w:r w:rsidR="008B51E7">
              <w:rPr>
                <w:rFonts w:ascii="Arial" w:hAnsi="Arial" w:cs="Arial"/>
                <w:sz w:val="18"/>
                <w:szCs w:val="18"/>
              </w:rPr>
              <w:t xml:space="preserve"> advice from the Conservator of Flora and Fauna</w:t>
            </w:r>
            <w:r w:rsidR="008B51E7" w:rsidRPr="00C57335">
              <w:rPr>
                <w:rFonts w:ascii="Arial" w:hAnsi="Arial" w:cs="Arial"/>
                <w:sz w:val="18"/>
                <w:szCs w:val="18"/>
              </w:rPr>
              <w:t xml:space="preserve"> before determining the application. </w:t>
            </w:r>
          </w:p>
          <w:p w:rsidR="00F107CE" w:rsidRPr="00C57335" w:rsidRDefault="00F107CE" w:rsidP="00F107C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2. See </w:t>
            </w:r>
            <w:r w:rsidR="00EB0726">
              <w:rPr>
                <w:rFonts w:ascii="Arial" w:hAnsi="Arial" w:cs="Arial"/>
                <w:sz w:val="18"/>
                <w:szCs w:val="18"/>
              </w:rPr>
              <w:t xml:space="preserve">rule 32 of the Non-urban Zones Development Code for development on sites registered under the </w:t>
            </w:r>
            <w:r w:rsidR="00EB0726" w:rsidRPr="00EB0726">
              <w:rPr>
                <w:rFonts w:ascii="Arial" w:hAnsi="Arial" w:cs="Arial"/>
                <w:i/>
                <w:sz w:val="18"/>
                <w:szCs w:val="18"/>
              </w:rPr>
              <w:t>Heritage Act 2004</w:t>
            </w:r>
            <w:r w:rsidR="00EB0726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00" w:type="pct"/>
            <w:shd w:val="clear" w:color="auto" w:fill="FFFFFF"/>
          </w:tcPr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</w:p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is a mandatory requirement. There is no applicable criterion. </w:t>
            </w:r>
          </w:p>
          <w:p w:rsidR="008B51E7" w:rsidRPr="00C57335" w:rsidRDefault="008B51E7" w:rsidP="00F107C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BBA" w:rsidRPr="00E42F65" w:rsidTr="00F107CE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0B6BBA" w:rsidRPr="00E42F65" w:rsidRDefault="000B6BBA" w:rsidP="00924A68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2.</w:t>
            </w:r>
            <w:r w:rsidR="00924A68">
              <w:rPr>
                <w:b/>
                <w:bCs/>
                <w:sz w:val="20"/>
              </w:rPr>
              <w:t>1A</w:t>
            </w:r>
            <w:r w:rsidRPr="00E42F65">
              <w:rPr>
                <w:b/>
                <w:bCs/>
                <w:sz w:val="20"/>
              </w:rPr>
              <w:tab/>
            </w:r>
            <w:r>
              <w:rPr>
                <w:b/>
                <w:bCs/>
                <w:sz w:val="20"/>
              </w:rPr>
              <w:t>Telecommunications towers</w:t>
            </w:r>
            <w:r w:rsidRPr="00E42F65">
              <w:rPr>
                <w:b/>
                <w:bCs/>
                <w:sz w:val="20"/>
              </w:rPr>
              <w:tab/>
            </w:r>
          </w:p>
        </w:tc>
      </w:tr>
      <w:tr w:rsidR="00E42F65" w:rsidRPr="00E42F65" w:rsidTr="003335D4">
        <w:tc>
          <w:tcPr>
            <w:tcW w:w="2500" w:type="pct"/>
            <w:shd w:val="clear" w:color="auto" w:fill="FFFFFF"/>
          </w:tcPr>
          <w:p w:rsidR="00E42F65" w:rsidRPr="00E42F65" w:rsidRDefault="00E42F65" w:rsidP="00E42F65">
            <w:pPr>
              <w:pStyle w:val="TAbody"/>
              <w:rPr>
                <w:sz w:val="20"/>
              </w:rPr>
            </w:pPr>
          </w:p>
          <w:p w:rsidR="00E42F65" w:rsidRPr="00E42F65" w:rsidRDefault="00984042" w:rsidP="00984042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There is no applicable rule.</w:t>
            </w:r>
          </w:p>
        </w:tc>
        <w:tc>
          <w:tcPr>
            <w:tcW w:w="2500" w:type="pct"/>
            <w:shd w:val="clear" w:color="auto" w:fill="FFFFFF"/>
          </w:tcPr>
          <w:p w:rsidR="00E42F65" w:rsidRPr="00E42F65" w:rsidRDefault="00E42F65" w:rsidP="00E42F65">
            <w:pPr>
              <w:pStyle w:val="TAbody"/>
              <w:rPr>
                <w:sz w:val="20"/>
              </w:rPr>
            </w:pPr>
            <w:r w:rsidRPr="00E42F65">
              <w:rPr>
                <w:sz w:val="20"/>
              </w:rPr>
              <w:t>C18</w:t>
            </w:r>
          </w:p>
          <w:p w:rsidR="0043159C" w:rsidRDefault="00984042" w:rsidP="0043159C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</w:t>
            </w:r>
            <w:r w:rsidR="00E42F65" w:rsidRPr="00E42F65">
              <w:rPr>
                <w:sz w:val="20"/>
              </w:rPr>
              <w:t xml:space="preserve">elecommunications </w:t>
            </w:r>
            <w:r w:rsidR="00E42F65">
              <w:rPr>
                <w:sz w:val="20"/>
              </w:rPr>
              <w:t>towers</w:t>
            </w:r>
            <w:r>
              <w:rPr>
                <w:sz w:val="20"/>
              </w:rPr>
              <w:t xml:space="preserve"> are erected only where</w:t>
            </w:r>
            <w:r w:rsidR="0043159C">
              <w:rPr>
                <w:sz w:val="20"/>
              </w:rPr>
              <w:t xml:space="preserve"> </w:t>
            </w:r>
            <w:r w:rsidR="00E42F65" w:rsidRPr="00E42F65">
              <w:rPr>
                <w:sz w:val="20"/>
              </w:rPr>
              <w:t>there is no feasible alternative</w:t>
            </w:r>
            <w:r w:rsidR="0043159C">
              <w:rPr>
                <w:sz w:val="20"/>
              </w:rPr>
              <w:t>.</w:t>
            </w:r>
          </w:p>
          <w:p w:rsidR="00984042" w:rsidRDefault="00984042" w:rsidP="00E42F65">
            <w:pPr>
              <w:pStyle w:val="TAbody"/>
              <w:rPr>
                <w:sz w:val="20"/>
              </w:rPr>
            </w:pPr>
          </w:p>
          <w:p w:rsidR="00E42F65" w:rsidRPr="00E42F65" w:rsidRDefault="00984042" w:rsidP="00B3017B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 xml:space="preserve">Compliance with this criterion is demonstrated by </w:t>
            </w:r>
            <w:r w:rsidR="0043159C">
              <w:rPr>
                <w:sz w:val="20"/>
              </w:rPr>
              <w:t>a report</w:t>
            </w:r>
            <w:r>
              <w:rPr>
                <w:sz w:val="20"/>
              </w:rPr>
              <w:t xml:space="preserve"> prepared by </w:t>
            </w:r>
            <w:r w:rsidR="0043159C">
              <w:rPr>
                <w:sz w:val="20"/>
              </w:rPr>
              <w:t xml:space="preserve">a </w:t>
            </w:r>
            <w:r>
              <w:rPr>
                <w:sz w:val="20"/>
              </w:rPr>
              <w:t>suitably qualified person.</w:t>
            </w:r>
          </w:p>
        </w:tc>
      </w:tr>
      <w:tr w:rsidR="0043159C" w:rsidRPr="00E42F65" w:rsidTr="00F107CE">
        <w:tc>
          <w:tcPr>
            <w:tcW w:w="2500" w:type="pct"/>
            <w:shd w:val="clear" w:color="auto" w:fill="FFFFFF"/>
          </w:tcPr>
          <w:p w:rsidR="0043159C" w:rsidRPr="00E42F65" w:rsidRDefault="0043159C" w:rsidP="00F107CE">
            <w:pPr>
              <w:pStyle w:val="TAbody"/>
              <w:rPr>
                <w:sz w:val="20"/>
              </w:rPr>
            </w:pPr>
          </w:p>
          <w:p w:rsidR="0043159C" w:rsidRPr="00E42F65" w:rsidRDefault="0043159C" w:rsidP="00F107CE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There is no applicable rule.</w:t>
            </w:r>
          </w:p>
        </w:tc>
        <w:tc>
          <w:tcPr>
            <w:tcW w:w="2500" w:type="pct"/>
            <w:shd w:val="clear" w:color="auto" w:fill="FFFFFF"/>
          </w:tcPr>
          <w:p w:rsidR="0043159C" w:rsidRPr="00E42F65" w:rsidRDefault="0043159C" w:rsidP="00F107CE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C19</w:t>
            </w:r>
          </w:p>
          <w:p w:rsidR="0043159C" w:rsidRDefault="0043159C" w:rsidP="0043159C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</w:t>
            </w:r>
            <w:r w:rsidRPr="00E42F65">
              <w:rPr>
                <w:sz w:val="20"/>
              </w:rPr>
              <w:t xml:space="preserve">elecommunications </w:t>
            </w:r>
            <w:r>
              <w:rPr>
                <w:sz w:val="20"/>
              </w:rPr>
              <w:t>tow</w:t>
            </w:r>
            <w:r w:rsidR="00837AAD">
              <w:rPr>
                <w:sz w:val="20"/>
              </w:rPr>
              <w:t xml:space="preserve">ers </w:t>
            </w:r>
            <w:r w:rsidR="00B3017B">
              <w:rPr>
                <w:sz w:val="20"/>
              </w:rPr>
              <w:t>are not</w:t>
            </w:r>
            <w:r>
              <w:rPr>
                <w:sz w:val="20"/>
              </w:rPr>
              <w:t xml:space="preserve"> visually intrusive </w:t>
            </w:r>
            <w:r w:rsidR="007B13D2">
              <w:rPr>
                <w:sz w:val="20"/>
              </w:rPr>
              <w:t xml:space="preserve">to a significant extent </w:t>
            </w:r>
            <w:r w:rsidR="00837AAD">
              <w:rPr>
                <w:sz w:val="20"/>
              </w:rPr>
              <w:t xml:space="preserve">when viewed </w:t>
            </w:r>
            <w:r>
              <w:rPr>
                <w:sz w:val="20"/>
              </w:rPr>
              <w:t>from a public place</w:t>
            </w:r>
            <w:r w:rsidR="00B3017B">
              <w:rPr>
                <w:sz w:val="20"/>
              </w:rPr>
              <w:t>.</w:t>
            </w:r>
          </w:p>
          <w:p w:rsidR="0043159C" w:rsidRPr="00E42F65" w:rsidRDefault="0043159C" w:rsidP="00F107CE">
            <w:pPr>
              <w:pStyle w:val="TAbody"/>
              <w:rPr>
                <w:sz w:val="20"/>
              </w:rPr>
            </w:pPr>
          </w:p>
        </w:tc>
      </w:tr>
    </w:tbl>
    <w:p w:rsidR="00782D2A" w:rsidRDefault="00782D2A" w:rsidP="00F4385F">
      <w:pPr>
        <w:pStyle w:val="TAbody"/>
        <w:rPr>
          <w:b/>
          <w:lang w:val="en-AU"/>
        </w:rPr>
      </w:pPr>
    </w:p>
    <w:p w:rsidR="00C57335" w:rsidRDefault="00C57335" w:rsidP="00F4385F">
      <w:pPr>
        <w:pStyle w:val="TAbody"/>
        <w:rPr>
          <w:b/>
          <w:lang w:val="en-AU"/>
        </w:rPr>
      </w:pPr>
    </w:p>
    <w:p w:rsidR="00F107CE" w:rsidRDefault="00F107CE" w:rsidP="00F4385F">
      <w:pPr>
        <w:pStyle w:val="TAbody"/>
        <w:rPr>
          <w:b/>
          <w:lang w:val="en-AU"/>
        </w:rPr>
      </w:pPr>
    </w:p>
    <w:p w:rsidR="00F107CE" w:rsidRPr="00F4385F" w:rsidRDefault="00F107CE" w:rsidP="00F4385F">
      <w:pPr>
        <w:pStyle w:val="TAbody"/>
        <w:rPr>
          <w:b/>
          <w:lang w:val="en-AU"/>
        </w:rPr>
      </w:pPr>
    </w:p>
    <w:p w:rsidR="00F4385F" w:rsidRPr="00DC3C07" w:rsidRDefault="00F4385F" w:rsidP="00F4385F">
      <w:pPr>
        <w:pStyle w:val="TAbody"/>
        <w:rPr>
          <w:b/>
          <w:sz w:val="22"/>
          <w:szCs w:val="22"/>
          <w:lang w:val="en-AU"/>
        </w:rPr>
      </w:pPr>
      <w:r w:rsidRPr="00DC3C07">
        <w:rPr>
          <w:b/>
          <w:sz w:val="22"/>
          <w:szCs w:val="22"/>
          <w:lang w:val="en-AU"/>
        </w:rPr>
        <w:t xml:space="preserve">Compliance with the </w:t>
      </w:r>
      <w:r w:rsidRPr="00DC3C07">
        <w:rPr>
          <w:b/>
          <w:i/>
          <w:sz w:val="22"/>
          <w:szCs w:val="22"/>
          <w:lang w:val="en-AU"/>
        </w:rPr>
        <w:t>Planning and Development Act 2007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92"/>
        <w:gridCol w:w="4997"/>
      </w:tblGrid>
      <w:tr w:rsidR="00F4385F" w:rsidRPr="00F4385F" w:rsidTr="00557BDF">
        <w:tc>
          <w:tcPr>
            <w:tcW w:w="4219" w:type="dxa"/>
          </w:tcPr>
          <w:p w:rsidR="00F4385F" w:rsidRPr="00F4385F" w:rsidRDefault="00F4385F" w:rsidP="00F4385F">
            <w:pPr>
              <w:pStyle w:val="TAbody"/>
              <w:rPr>
                <w:b/>
                <w:sz w:val="22"/>
                <w:szCs w:val="22"/>
                <w:lang w:val="en-AU"/>
              </w:rPr>
            </w:pPr>
            <w:r w:rsidRPr="00F4385F">
              <w:rPr>
                <w:b/>
                <w:sz w:val="22"/>
                <w:szCs w:val="22"/>
                <w:lang w:val="en-AU"/>
              </w:rPr>
              <w:t>Section</w:t>
            </w:r>
          </w:p>
        </w:tc>
        <w:tc>
          <w:tcPr>
            <w:tcW w:w="5023" w:type="dxa"/>
          </w:tcPr>
          <w:p w:rsidR="00F4385F" w:rsidRPr="00F4385F" w:rsidRDefault="00F4385F" w:rsidP="00F4385F">
            <w:pPr>
              <w:pStyle w:val="TAbody"/>
              <w:rPr>
                <w:b/>
                <w:sz w:val="22"/>
                <w:szCs w:val="22"/>
                <w:lang w:val="en-AU"/>
              </w:rPr>
            </w:pPr>
            <w:r w:rsidRPr="00F4385F">
              <w:rPr>
                <w:b/>
                <w:sz w:val="22"/>
                <w:szCs w:val="22"/>
                <w:lang w:val="en-AU"/>
              </w:rPr>
              <w:t>Statement</w:t>
            </w:r>
          </w:p>
        </w:tc>
      </w:tr>
      <w:tr w:rsidR="00F4385F" w:rsidRPr="00F4385F" w:rsidTr="00557BDF">
        <w:tblPrEx>
          <w:tblLook w:val="01E0" w:firstRow="1" w:lastRow="1" w:firstColumn="1" w:lastColumn="1" w:noHBand="0" w:noVBand="0"/>
        </w:tblPrEx>
        <w:tc>
          <w:tcPr>
            <w:tcW w:w="4219" w:type="dxa"/>
          </w:tcPr>
          <w:p w:rsidR="00F4385F" w:rsidRPr="00F4385F" w:rsidRDefault="00F4385F" w:rsidP="00F4385F">
            <w:pPr>
              <w:pStyle w:val="TAbody"/>
              <w:rPr>
                <w:sz w:val="22"/>
                <w:szCs w:val="22"/>
                <w:lang w:val="en-AU"/>
              </w:rPr>
            </w:pPr>
            <w:r w:rsidRPr="00F4385F">
              <w:rPr>
                <w:sz w:val="22"/>
                <w:szCs w:val="22"/>
                <w:lang w:val="en-AU"/>
              </w:rPr>
              <w:t>s87(g) a variation to clarify the language in the territory plan if it does not change the substance of the plan.</w:t>
            </w:r>
          </w:p>
        </w:tc>
        <w:tc>
          <w:tcPr>
            <w:tcW w:w="5023" w:type="dxa"/>
          </w:tcPr>
          <w:p w:rsidR="00F4385F" w:rsidRPr="00F4385F" w:rsidRDefault="00F4385F" w:rsidP="00CA02BE">
            <w:pPr>
              <w:pStyle w:val="TAbody"/>
              <w:rPr>
                <w:sz w:val="22"/>
                <w:szCs w:val="22"/>
                <w:lang w:val="en-AU"/>
              </w:rPr>
            </w:pPr>
            <w:r w:rsidRPr="00F4385F">
              <w:rPr>
                <w:sz w:val="22"/>
                <w:szCs w:val="22"/>
                <w:lang w:val="en-AU"/>
              </w:rPr>
              <w:t>Compliant.</w:t>
            </w:r>
            <w:r w:rsidR="00906388">
              <w:rPr>
                <w:sz w:val="22"/>
                <w:szCs w:val="22"/>
                <w:lang w:val="en-AU"/>
              </w:rPr>
              <w:t xml:space="preserve">  The amendment clarifies </w:t>
            </w:r>
            <w:r w:rsidR="00906388" w:rsidRPr="00906388">
              <w:rPr>
                <w:sz w:val="22"/>
                <w:szCs w:val="22"/>
                <w:lang w:val="en-AU"/>
              </w:rPr>
              <w:t>the provisions for new telecommunications towers and associated infrastructur</w:t>
            </w:r>
            <w:r w:rsidR="00906388">
              <w:rPr>
                <w:sz w:val="22"/>
                <w:szCs w:val="22"/>
                <w:lang w:val="en-AU"/>
              </w:rPr>
              <w:t>e, without changing the substance of the coe.</w:t>
            </w:r>
          </w:p>
        </w:tc>
      </w:tr>
    </w:tbl>
    <w:p w:rsidR="00F4385F" w:rsidRDefault="00F4385F" w:rsidP="00F4385F">
      <w:pPr>
        <w:pStyle w:val="TAbody"/>
        <w:rPr>
          <w:b/>
          <w:bCs/>
          <w:lang w:val="en-AU"/>
        </w:rPr>
      </w:pPr>
    </w:p>
    <w:p w:rsidR="006A01CC" w:rsidRPr="00F4385F" w:rsidRDefault="006A01CC" w:rsidP="00F4385F">
      <w:pPr>
        <w:pStyle w:val="TAbody"/>
        <w:rPr>
          <w:b/>
          <w:bCs/>
          <w:lang w:val="en-AU"/>
        </w:rPr>
      </w:pPr>
    </w:p>
    <w:p w:rsidR="00F4385F" w:rsidRPr="00F4385F" w:rsidRDefault="00F4385F" w:rsidP="00F4385F">
      <w:pPr>
        <w:pStyle w:val="TAbody"/>
      </w:pPr>
    </w:p>
    <w:p w:rsidR="00DE28AF" w:rsidRPr="00BE441E" w:rsidRDefault="00DE28AF" w:rsidP="00AC2E72">
      <w:pPr>
        <w:pStyle w:val="TAsectionheading"/>
      </w:pPr>
      <w:bookmarkStart w:id="30" w:name="_Toc254851539"/>
      <w:bookmarkStart w:id="31" w:name="_Toc327263767"/>
      <w:bookmarkStart w:id="32" w:name="_Toc357496151"/>
      <w:r w:rsidRPr="00BE441E">
        <w:t>TECHNICAL AMENDMENT</w:t>
      </w:r>
      <w:bookmarkEnd w:id="30"/>
      <w:bookmarkEnd w:id="31"/>
      <w:bookmarkEnd w:id="32"/>
    </w:p>
    <w:p w:rsidR="00DE28AF" w:rsidRDefault="004511D6" w:rsidP="00AC2E72">
      <w:pPr>
        <w:pStyle w:val="TAsectionheading2"/>
      </w:pPr>
      <w:bookmarkStart w:id="33" w:name="_Toc357496152"/>
      <w:r>
        <w:t xml:space="preserve">Non-urban </w:t>
      </w:r>
      <w:r w:rsidR="00743DEA">
        <w:t>Zones Development Code</w:t>
      </w:r>
      <w:bookmarkEnd w:id="33"/>
    </w:p>
    <w:p w:rsidR="00DE28AF" w:rsidRPr="007C1EA6" w:rsidRDefault="00E111FA" w:rsidP="00DE28AF">
      <w:pPr>
        <w:pStyle w:val="TAeditorialitemgeneralheading"/>
        <w:tabs>
          <w:tab w:val="clear" w:pos="360"/>
          <w:tab w:val="num" w:pos="709"/>
        </w:tabs>
        <w:ind w:left="709" w:hanging="709"/>
      </w:pPr>
      <w:r>
        <w:t>P</w:t>
      </w:r>
      <w:r w:rsidR="007E3A44">
        <w:t xml:space="preserve">art </w:t>
      </w:r>
      <w:r w:rsidR="00BA68F4">
        <w:t>B – General development controls, Element 6: Environment</w:t>
      </w:r>
      <w:r w:rsidR="007E3A44">
        <w:t xml:space="preserve"> </w:t>
      </w:r>
    </w:p>
    <w:p w:rsidR="00DE28AF" w:rsidRDefault="00DE28AF" w:rsidP="00DE28AF">
      <w:pPr>
        <w:rPr>
          <w:sz w:val="32"/>
          <w:szCs w:val="32"/>
        </w:rPr>
      </w:pPr>
    </w:p>
    <w:p w:rsidR="00DE28AF" w:rsidRDefault="00C25BA4" w:rsidP="00DE28AF">
      <w:pPr>
        <w:pStyle w:val="TAeditorialinstructions"/>
      </w:pPr>
      <w:r>
        <w:t>substitute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BA68F4" w:rsidRPr="00C57335" w:rsidTr="00E5162E">
        <w:trPr>
          <w:cantSplit/>
          <w:tblHeader/>
        </w:trPr>
        <w:tc>
          <w:tcPr>
            <w:tcW w:w="2500" w:type="pct"/>
            <w:shd w:val="clear" w:color="auto" w:fill="CCCCCC"/>
          </w:tcPr>
          <w:p w:rsidR="00BA68F4" w:rsidRPr="00B67037" w:rsidRDefault="00BA68F4" w:rsidP="00BA68F4">
            <w:pPr>
              <w:pStyle w:val="TAbody"/>
              <w:rPr>
                <w:b/>
                <w:bCs/>
                <w:sz w:val="22"/>
                <w:szCs w:val="22"/>
                <w:lang w:val="en-AU"/>
              </w:rPr>
            </w:pPr>
            <w:r w:rsidRPr="00B67037">
              <w:rPr>
                <w:b/>
                <w:bCs/>
                <w:sz w:val="22"/>
                <w:szCs w:val="22"/>
                <w:lang w:val="en-AU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BA68F4" w:rsidRPr="00B67037" w:rsidRDefault="00BA68F4" w:rsidP="00BA68F4">
            <w:pPr>
              <w:pStyle w:val="TAbody"/>
              <w:rPr>
                <w:b/>
                <w:bCs/>
                <w:sz w:val="22"/>
                <w:szCs w:val="22"/>
                <w:lang w:val="en-AU"/>
              </w:rPr>
            </w:pPr>
            <w:r w:rsidRPr="00B67037">
              <w:rPr>
                <w:b/>
                <w:bCs/>
                <w:sz w:val="22"/>
                <w:szCs w:val="22"/>
                <w:lang w:val="en-AU"/>
              </w:rPr>
              <w:t>Criteria</w:t>
            </w:r>
          </w:p>
        </w:tc>
      </w:tr>
      <w:tr w:rsidR="00BA68F4" w:rsidRPr="00C57335" w:rsidTr="00E5162E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BA68F4" w:rsidRPr="00B67037" w:rsidRDefault="00BA68F4" w:rsidP="00BA68F4">
            <w:pPr>
              <w:pStyle w:val="TAbody"/>
              <w:rPr>
                <w:b/>
                <w:bCs/>
                <w:sz w:val="22"/>
                <w:szCs w:val="22"/>
                <w:lang w:val="en-AU"/>
              </w:rPr>
            </w:pPr>
            <w:r w:rsidRPr="00B67037">
              <w:rPr>
                <w:b/>
                <w:bCs/>
                <w:sz w:val="22"/>
                <w:szCs w:val="22"/>
                <w:lang w:val="en-AU"/>
              </w:rPr>
              <w:t>6.1</w:t>
            </w:r>
            <w:r w:rsidRPr="00B67037">
              <w:rPr>
                <w:b/>
                <w:bCs/>
                <w:sz w:val="22"/>
                <w:szCs w:val="22"/>
                <w:lang w:val="en-AU"/>
              </w:rPr>
              <w:tab/>
              <w:t>Heritage</w:t>
            </w:r>
          </w:p>
        </w:tc>
      </w:tr>
      <w:tr w:rsidR="00BA68F4" w:rsidRPr="00C57335" w:rsidTr="00E5162E">
        <w:tc>
          <w:tcPr>
            <w:tcW w:w="2500" w:type="pct"/>
            <w:shd w:val="clear" w:color="auto" w:fill="FFFFFF"/>
          </w:tcPr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  <w:lang w:val="en-AU"/>
              </w:rPr>
              <w:t xml:space="preserve">R32 </w:t>
            </w:r>
          </w:p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  <w:lang w:val="en-AU"/>
              </w:rPr>
              <w:t xml:space="preserve">This rule applies to land containing places or objects registered or provisionally registered under </w:t>
            </w:r>
            <w:r w:rsidR="00A9502A">
              <w:rPr>
                <w:sz w:val="20"/>
                <w:lang w:val="en-AU"/>
              </w:rPr>
              <w:t>Part 6</w:t>
            </w:r>
            <w:r w:rsidRPr="00C57335">
              <w:rPr>
                <w:sz w:val="20"/>
                <w:lang w:val="en-AU"/>
              </w:rPr>
              <w:t xml:space="preserve"> of the </w:t>
            </w:r>
            <w:r w:rsidRPr="00C57335">
              <w:rPr>
                <w:i/>
                <w:sz w:val="20"/>
                <w:lang w:val="en-AU"/>
              </w:rPr>
              <w:t>Heritage Act 2004</w:t>
            </w:r>
            <w:r w:rsidRPr="00C57335">
              <w:rPr>
                <w:sz w:val="20"/>
                <w:lang w:val="en-AU"/>
              </w:rPr>
              <w:t>. The authority shall refer a development application to the Heritage Council.</w:t>
            </w:r>
          </w:p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</w:p>
          <w:p w:rsidR="00BA68F4" w:rsidRPr="00A9502A" w:rsidRDefault="00BA68F4" w:rsidP="00BA68F4">
            <w:pPr>
              <w:pStyle w:val="TAbody"/>
              <w:rPr>
                <w:sz w:val="18"/>
                <w:szCs w:val="18"/>
                <w:lang w:val="en-AU"/>
              </w:rPr>
            </w:pPr>
            <w:r w:rsidRPr="00A9502A">
              <w:rPr>
                <w:b/>
                <w:sz w:val="18"/>
                <w:szCs w:val="18"/>
                <w:lang w:val="en-AU"/>
              </w:rPr>
              <w:t>Note:</w:t>
            </w:r>
            <w:r w:rsidRPr="00A9502A">
              <w:rPr>
                <w:sz w:val="18"/>
                <w:szCs w:val="18"/>
                <w:lang w:val="en-AU"/>
              </w:rPr>
              <w:t xml:space="preserve"> The authority will consider any advice from the Heritage Council before determining the application. </w:t>
            </w:r>
          </w:p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</w:p>
        </w:tc>
        <w:tc>
          <w:tcPr>
            <w:tcW w:w="2500" w:type="pct"/>
            <w:shd w:val="clear" w:color="auto" w:fill="FFFFFF"/>
          </w:tcPr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</w:p>
          <w:p w:rsidR="00BA68F4" w:rsidRPr="00C57335" w:rsidRDefault="00BA68F4" w:rsidP="00BA68F4">
            <w:pPr>
              <w:pStyle w:val="TAbody"/>
              <w:rPr>
                <w:sz w:val="20"/>
                <w:lang w:val="en-AU"/>
              </w:rPr>
            </w:pPr>
            <w:r w:rsidRPr="00C57335">
              <w:rPr>
                <w:sz w:val="20"/>
                <w:lang w:val="en-AU"/>
              </w:rPr>
              <w:t xml:space="preserve">This is a mandatory requirement. There is no applicable criterion. </w:t>
            </w:r>
          </w:p>
          <w:p w:rsidR="00BA68F4" w:rsidRPr="00C57335" w:rsidRDefault="00BA68F4" w:rsidP="00A9502A">
            <w:pPr>
              <w:pStyle w:val="TAbody"/>
              <w:rPr>
                <w:sz w:val="20"/>
                <w:lang w:val="en-AU"/>
              </w:rPr>
            </w:pPr>
          </w:p>
        </w:tc>
      </w:tr>
    </w:tbl>
    <w:p w:rsidR="004511D6" w:rsidRDefault="004511D6" w:rsidP="004511D6">
      <w:pPr>
        <w:pStyle w:val="TAbody"/>
      </w:pPr>
    </w:p>
    <w:p w:rsidR="004511D6" w:rsidRDefault="004511D6" w:rsidP="004511D6">
      <w:pPr>
        <w:pStyle w:val="TAbody"/>
      </w:pPr>
    </w:p>
    <w:p w:rsidR="00740985" w:rsidRDefault="00740985">
      <w:pPr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655B4E" w:rsidRPr="00655B4E" w:rsidRDefault="004511D6" w:rsidP="00AC2E72">
      <w:pPr>
        <w:pStyle w:val="TAsectionheading2"/>
      </w:pPr>
      <w:bookmarkStart w:id="34" w:name="_Toc357496153"/>
      <w:r>
        <w:t>Bonner</w:t>
      </w:r>
      <w:r w:rsidR="00655B4E">
        <w:t xml:space="preserve"> </w:t>
      </w:r>
      <w:r w:rsidR="00743DEA">
        <w:t>Precinct Map and Code</w:t>
      </w:r>
      <w:bookmarkEnd w:id="34"/>
    </w:p>
    <w:p w:rsidR="006C47C0" w:rsidRDefault="006C47C0" w:rsidP="00126B8E">
      <w:pPr>
        <w:pStyle w:val="TAbodytext"/>
      </w:pPr>
    </w:p>
    <w:p w:rsidR="00A64606" w:rsidRPr="007C1EA6" w:rsidRDefault="00C25BA4" w:rsidP="00A64606">
      <w:pPr>
        <w:pStyle w:val="TAeditorialitemgeneralheading"/>
        <w:tabs>
          <w:tab w:val="clear" w:pos="360"/>
          <w:tab w:val="num" w:pos="709"/>
        </w:tabs>
        <w:ind w:left="709" w:hanging="709"/>
      </w:pPr>
      <w:r>
        <w:t>Bonner precinct map</w:t>
      </w:r>
    </w:p>
    <w:p w:rsidR="00A64606" w:rsidRDefault="00A64606" w:rsidP="00A64606">
      <w:pPr>
        <w:rPr>
          <w:sz w:val="32"/>
          <w:szCs w:val="32"/>
        </w:rPr>
      </w:pPr>
    </w:p>
    <w:p w:rsidR="00A64606" w:rsidRDefault="00A31E46" w:rsidP="00A64606">
      <w:pPr>
        <w:pStyle w:val="TAeditorialinstructions"/>
      </w:pPr>
      <w:r>
        <w:t>s</w:t>
      </w:r>
      <w:r w:rsidR="00A545C3">
        <w:t>ubstitute</w:t>
      </w:r>
      <w:r w:rsidR="006E3B5B">
        <w:t xml:space="preserve"> </w:t>
      </w:r>
    </w:p>
    <w:p w:rsidR="00A545C3" w:rsidRDefault="00A545C3" w:rsidP="00A545C3">
      <w:pPr>
        <w:pStyle w:val="TAbodytext"/>
      </w:pPr>
    </w:p>
    <w:p w:rsidR="00C25BA4" w:rsidRDefault="00872A64" w:rsidP="00A545C3">
      <w:pPr>
        <w:pStyle w:val="TAbodytext"/>
      </w:pPr>
      <w:r w:rsidRPr="00F84F89">
        <w:rPr>
          <w:noProof/>
        </w:rPr>
        <w:drawing>
          <wp:inline distT="0" distB="0" distL="0" distR="0">
            <wp:extent cx="4324350" cy="5791200"/>
            <wp:effectExtent l="0" t="0" r="0" b="0"/>
            <wp:docPr id="5" name="Picture 3" descr="2013 02 05 Bonner Precinc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 02 05 Bonner Precinct Ma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BA4" w:rsidRDefault="00C25BA4" w:rsidP="00A545C3">
      <w:pPr>
        <w:pStyle w:val="TAbodytext"/>
      </w:pPr>
    </w:p>
    <w:p w:rsidR="00740985" w:rsidRDefault="00740985" w:rsidP="00A545C3">
      <w:pPr>
        <w:pStyle w:val="TAbodytext"/>
      </w:pPr>
    </w:p>
    <w:p w:rsidR="00740985" w:rsidRDefault="00740985" w:rsidP="00A545C3">
      <w:pPr>
        <w:pStyle w:val="TAbodytext"/>
      </w:pPr>
    </w:p>
    <w:p w:rsidR="00740985" w:rsidRDefault="00740985" w:rsidP="00A545C3">
      <w:pPr>
        <w:pStyle w:val="TAbodytext"/>
      </w:pPr>
    </w:p>
    <w:p w:rsidR="00740985" w:rsidRDefault="00740985" w:rsidP="00A545C3">
      <w:pPr>
        <w:pStyle w:val="TAbodytext"/>
      </w:pPr>
    </w:p>
    <w:p w:rsidR="000F6A1E" w:rsidRDefault="00C25BA4" w:rsidP="000F6A1E">
      <w:pPr>
        <w:pStyle w:val="TAeditorialitemgeneralheading"/>
      </w:pPr>
      <w:r>
        <w:tab/>
      </w:r>
      <w:r w:rsidR="000F6A1E">
        <w:t xml:space="preserve">Bonner </w:t>
      </w:r>
      <w:r w:rsidR="00743DEA">
        <w:t>Precinct Code</w:t>
      </w:r>
      <w:r w:rsidR="000F6A1E">
        <w:t>, Figure 3</w:t>
      </w:r>
    </w:p>
    <w:p w:rsidR="00A64606" w:rsidRDefault="00A64606" w:rsidP="006E3B5B">
      <w:pPr>
        <w:pStyle w:val="TAbodytext"/>
      </w:pPr>
    </w:p>
    <w:p w:rsidR="00851C64" w:rsidRDefault="000F6A1E" w:rsidP="00C25BA4">
      <w:pPr>
        <w:pStyle w:val="TAeditorialinstructions"/>
      </w:pPr>
      <w:r>
        <w:t>substitute</w:t>
      </w:r>
    </w:p>
    <w:p w:rsidR="00C57335" w:rsidRDefault="00872A64" w:rsidP="006E3B5B">
      <w:pPr>
        <w:pStyle w:val="TAbodytext"/>
      </w:pPr>
      <w:r w:rsidRPr="00F84F89">
        <w:rPr>
          <w:noProof/>
        </w:rPr>
        <w:drawing>
          <wp:inline distT="0" distB="0" distL="0" distR="0">
            <wp:extent cx="5248275" cy="5791200"/>
            <wp:effectExtent l="0" t="0" r="0" b="0"/>
            <wp:docPr id="6" name="Picture 7" descr="2013 02 05 Bonner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3 02 05 Bonner Figure 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335" w:rsidRDefault="00C57335" w:rsidP="006E3B5B">
      <w:pPr>
        <w:pStyle w:val="TAbodytext"/>
      </w:pPr>
    </w:p>
    <w:p w:rsidR="00740985" w:rsidRDefault="00740985">
      <w:pPr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C25BA4" w:rsidRDefault="00E5162E" w:rsidP="00E5162E">
      <w:pPr>
        <w:pStyle w:val="TAsectionheading2"/>
      </w:pPr>
      <w:bookmarkStart w:id="35" w:name="_Toc357496154"/>
      <w:r>
        <w:t xml:space="preserve">Conder </w:t>
      </w:r>
      <w:r w:rsidR="00743DEA">
        <w:t>Precinct Map</w:t>
      </w:r>
      <w:bookmarkEnd w:id="35"/>
    </w:p>
    <w:p w:rsidR="00E5162E" w:rsidRDefault="005F36B8" w:rsidP="00E5162E">
      <w:pPr>
        <w:pStyle w:val="TAeditorialitemgeneralheading"/>
      </w:pPr>
      <w:r>
        <w:tab/>
        <w:t xml:space="preserve">Conder </w:t>
      </w:r>
      <w:r w:rsidR="00743DEA">
        <w:t>Precinct Map</w:t>
      </w:r>
    </w:p>
    <w:p w:rsidR="00E5162E" w:rsidRDefault="00E5162E" w:rsidP="006E3B5B">
      <w:pPr>
        <w:pStyle w:val="TAbodytext"/>
      </w:pPr>
    </w:p>
    <w:p w:rsidR="00E5162E" w:rsidRDefault="005F36B8" w:rsidP="005F36B8">
      <w:pPr>
        <w:pStyle w:val="TAeditorialinstructions"/>
      </w:pPr>
      <w:r>
        <w:t>substitute</w:t>
      </w:r>
    </w:p>
    <w:p w:rsidR="00E5162E" w:rsidRDefault="00872A64" w:rsidP="006E3B5B">
      <w:pPr>
        <w:pStyle w:val="TAbodytext"/>
      </w:pPr>
      <w:r w:rsidRPr="00F84F89">
        <w:rPr>
          <w:noProof/>
        </w:rPr>
        <w:drawing>
          <wp:inline distT="0" distB="0" distL="0" distR="0">
            <wp:extent cx="5114925" cy="7353300"/>
            <wp:effectExtent l="0" t="0" r="0" b="0"/>
            <wp:docPr id="7" name="Picture 5" descr="2013 01 29 Conder Precinct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3 01 29 Conder Precinct Ma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824" w:rsidRDefault="00F82824" w:rsidP="006E3B5B">
      <w:pPr>
        <w:pStyle w:val="TAbodytext"/>
      </w:pPr>
    </w:p>
    <w:p w:rsidR="007514D3" w:rsidRDefault="007514D3" w:rsidP="007514D3">
      <w:pPr>
        <w:pStyle w:val="TAsectionheading2"/>
      </w:pPr>
      <w:bookmarkStart w:id="36" w:name="_Toc357496155"/>
      <w:r>
        <w:t>Gungahlin Precinct Code</w:t>
      </w:r>
      <w:bookmarkEnd w:id="36"/>
    </w:p>
    <w:p w:rsidR="007514D3" w:rsidRPr="007514D3" w:rsidRDefault="007514D3" w:rsidP="007514D3">
      <w:pPr>
        <w:pStyle w:val="TAeditorialitemgeneralheading"/>
      </w:pPr>
      <w:r>
        <w:t xml:space="preserve">Precinct 1b – Retail core mixed use, Element 12: Buildings, Section </w:t>
      </w:r>
      <w:r w:rsidR="00DA4E47">
        <w:t>1</w:t>
      </w:r>
      <w:r>
        <w:t xml:space="preserve">2.1 </w:t>
      </w:r>
      <w:r w:rsidR="00DA4E47">
        <w:t>Building envelope and setbacks</w:t>
      </w:r>
    </w:p>
    <w:p w:rsidR="007514D3" w:rsidRDefault="007514D3" w:rsidP="007514D3">
      <w:pPr>
        <w:pStyle w:val="TAbody"/>
      </w:pPr>
    </w:p>
    <w:p w:rsidR="007514D3" w:rsidRDefault="00DA4E47" w:rsidP="007514D3">
      <w:pPr>
        <w:pStyle w:val="TAeditorialinstructions"/>
        <w:ind w:left="1080"/>
      </w:pPr>
      <w:r>
        <w:t>Substitute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DA4E47" w:rsidRPr="000D3B00" w:rsidTr="00DA4E47">
        <w:trPr>
          <w:cantSplit/>
          <w:tblHeader/>
        </w:trPr>
        <w:tc>
          <w:tcPr>
            <w:tcW w:w="2500" w:type="pct"/>
            <w:shd w:val="clear" w:color="auto" w:fill="CCCCCC"/>
          </w:tcPr>
          <w:p w:rsidR="00DA4E47" w:rsidRPr="000D3B00" w:rsidRDefault="00DA4E47" w:rsidP="00DA4E47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DA4E47" w:rsidRPr="000D3B00" w:rsidRDefault="00DA4E47" w:rsidP="00DA4E47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Criteria</w:t>
            </w:r>
          </w:p>
        </w:tc>
      </w:tr>
      <w:tr w:rsidR="00DA4E47" w:rsidRPr="005437FA" w:rsidTr="00DA4E47">
        <w:tc>
          <w:tcPr>
            <w:tcW w:w="2500" w:type="pct"/>
            <w:shd w:val="clear" w:color="auto" w:fill="FFFFFF"/>
          </w:tcPr>
          <w:p w:rsidR="00DA4E47" w:rsidRPr="005437FA" w:rsidRDefault="00DA4E47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R35</w:t>
            </w:r>
          </w:p>
          <w:p w:rsidR="00DA4E47" w:rsidRPr="005437FA" w:rsidRDefault="00DA4E47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are joined at party walls and built to the front property boundary along main pedestrian areas and routes identified in figure 13.</w:t>
            </w:r>
          </w:p>
          <w:p w:rsidR="00DA4E47" w:rsidRPr="005437FA" w:rsidRDefault="00DA4E47" w:rsidP="00DA4E47">
            <w:pPr>
              <w:pStyle w:val="TAbodytext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This rule does not apply to the boundaries to Gungahlin Place of </w:t>
            </w:r>
            <w:r>
              <w:rPr>
                <w:rFonts w:cs="Arial"/>
                <w:sz w:val="20"/>
                <w:szCs w:val="20"/>
                <w:lang w:val="en-GB"/>
              </w:rPr>
              <w:t>Section 226 Block 4 and Section 232 Block 1, Gungahlin.</w:t>
            </w:r>
          </w:p>
        </w:tc>
        <w:tc>
          <w:tcPr>
            <w:tcW w:w="2500" w:type="pct"/>
            <w:shd w:val="clear" w:color="auto" w:fill="FFFFFF"/>
          </w:tcPr>
          <w:p w:rsidR="00DA4E47" w:rsidRPr="005437FA" w:rsidRDefault="00DA4E47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C35</w:t>
            </w:r>
          </w:p>
          <w:p w:rsidR="00DA4E47" w:rsidRPr="005437FA" w:rsidRDefault="00DA4E47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Buildings achieve all of the following:</w:t>
            </w:r>
          </w:p>
          <w:p w:rsidR="00DA4E47" w:rsidRDefault="00DA4E47" w:rsidP="00DA4E47">
            <w:pPr>
              <w:pStyle w:val="TAbodytext"/>
              <w:numPr>
                <w:ilvl w:val="0"/>
                <w:numId w:val="45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consistency with desired planning outcomes</w:t>
            </w:r>
          </w:p>
          <w:p w:rsidR="00DA4E47" w:rsidRPr="00B40179" w:rsidRDefault="00DA4E47" w:rsidP="00DA4E47">
            <w:pPr>
              <w:pStyle w:val="TAbodytext"/>
              <w:numPr>
                <w:ilvl w:val="0"/>
                <w:numId w:val="45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compatibility with adjacent development</w:t>
            </w:r>
          </w:p>
          <w:p w:rsidR="00DA4E47" w:rsidRPr="005437FA" w:rsidRDefault="00DA4E47" w:rsidP="00DA4E47">
            <w:pPr>
              <w:pStyle w:val="TAbodytext"/>
              <w:rPr>
                <w:sz w:val="20"/>
                <w:szCs w:val="20"/>
              </w:rPr>
            </w:pPr>
            <w:r w:rsidRPr="005437FA">
              <w:rPr>
                <w:sz w:val="20"/>
                <w:szCs w:val="20"/>
              </w:rPr>
              <w:t>Minor setbacks in building alignment may be permitted to provide small spaces for active uses.</w:t>
            </w:r>
          </w:p>
        </w:tc>
      </w:tr>
    </w:tbl>
    <w:p w:rsidR="00DA4E47" w:rsidRDefault="00DA4E47" w:rsidP="00DA4E47">
      <w:pPr>
        <w:pStyle w:val="TAbody"/>
      </w:pPr>
    </w:p>
    <w:p w:rsidR="00DA4E47" w:rsidRDefault="00DA4E47" w:rsidP="00DA4E47">
      <w:pPr>
        <w:pStyle w:val="TAeditorialinstructions"/>
        <w:ind w:left="1080"/>
      </w:pPr>
      <w:r>
        <w:t>Insert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DA4E47" w:rsidRPr="005437FA" w:rsidTr="00DA4E47">
        <w:trPr>
          <w:cantSplit/>
          <w:tblHeader/>
        </w:trPr>
        <w:tc>
          <w:tcPr>
            <w:tcW w:w="2500" w:type="pct"/>
            <w:shd w:val="clear" w:color="auto" w:fill="CCCCCC"/>
          </w:tcPr>
          <w:p w:rsidR="00DA4E47" w:rsidRPr="000D3B00" w:rsidRDefault="00DA4E47" w:rsidP="00DA4E47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DA4E47" w:rsidRPr="000D3B00" w:rsidRDefault="00DA4E47" w:rsidP="00DA4E47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0D3B00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Criteria</w:t>
            </w:r>
          </w:p>
        </w:tc>
      </w:tr>
      <w:tr w:rsidR="00DA4E47" w:rsidRPr="001433D8" w:rsidTr="00DA4E47">
        <w:tc>
          <w:tcPr>
            <w:tcW w:w="2500" w:type="pct"/>
            <w:shd w:val="clear" w:color="auto" w:fill="FFFFFF"/>
          </w:tcPr>
          <w:p w:rsidR="00DA4E47" w:rsidRDefault="00DA4E47" w:rsidP="00DA4E4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A4E47" w:rsidRPr="001433D8" w:rsidRDefault="00DA4E47" w:rsidP="00DA4E4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There is no applicable rule. </w:t>
            </w:r>
          </w:p>
        </w:tc>
        <w:tc>
          <w:tcPr>
            <w:tcW w:w="2500" w:type="pct"/>
            <w:shd w:val="clear" w:color="auto" w:fill="FFFFFF"/>
          </w:tcPr>
          <w:p w:rsidR="00DA4E47" w:rsidRPr="001433D8" w:rsidRDefault="00DA4E47" w:rsidP="00DA4E47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C35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</w:p>
          <w:p w:rsidR="00DA4E47" w:rsidRDefault="00DA4E47" w:rsidP="00DA4E47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E47" w:rsidRDefault="00DA4E47" w:rsidP="00DA4E4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 xml:space="preserve">This criterion applies to Section 226 Block 4 and Section 232 Block 1, Gungahlin, but does not apply to the </w:t>
            </w:r>
            <w:r>
              <w:rPr>
                <w:rFonts w:ascii="Arial" w:hAnsi="Arial" w:cs="Arial"/>
                <w:sz w:val="20"/>
                <w:szCs w:val="20"/>
              </w:rPr>
              <w:t>Gozzard Street frontage and Hinder Street frontage.</w:t>
            </w:r>
          </w:p>
          <w:p w:rsidR="00DA4E47" w:rsidRDefault="00DA4E47" w:rsidP="00DA4E4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DA4E47" w:rsidRDefault="00DA4E47" w:rsidP="00DA4E47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Buildings achieve all of the following:</w:t>
            </w:r>
          </w:p>
          <w:p w:rsidR="00DA4E47" w:rsidRPr="001433D8" w:rsidRDefault="00DA4E47" w:rsidP="00DA4E47">
            <w:pPr>
              <w:rPr>
                <w:rFonts w:ascii="Arial" w:hAnsi="Arial" w:cs="Arial"/>
                <w:sz w:val="20"/>
                <w:szCs w:val="20"/>
              </w:rPr>
            </w:pPr>
          </w:p>
          <w:p w:rsidR="00DA4E47" w:rsidRDefault="00DA4E47" w:rsidP="004F53AA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8F0FD0">
              <w:rPr>
                <w:sz w:val="20"/>
                <w:szCs w:val="20"/>
              </w:rPr>
              <w:t>consistency with desired planning outcomes</w:t>
            </w:r>
          </w:p>
          <w:p w:rsidR="00DA4E47" w:rsidRDefault="00DA4E47" w:rsidP="004F53AA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8F0FD0">
              <w:rPr>
                <w:sz w:val="20"/>
                <w:szCs w:val="20"/>
              </w:rPr>
              <w:t>compatibility with adjacent development</w:t>
            </w:r>
          </w:p>
          <w:p w:rsidR="00DA4E47" w:rsidRDefault="00DA4E47" w:rsidP="004F53AA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 w:rsidRPr="00F30E76">
              <w:rPr>
                <w:sz w:val="20"/>
                <w:szCs w:val="20"/>
              </w:rPr>
              <w:t>corner treatment with articulation in the building facade</w:t>
            </w:r>
            <w:r>
              <w:rPr>
                <w:sz w:val="20"/>
                <w:szCs w:val="20"/>
              </w:rPr>
              <w:t xml:space="preserve"> at the</w:t>
            </w:r>
            <w:r w:rsidRPr="00F30E76">
              <w:rPr>
                <w:sz w:val="20"/>
                <w:szCs w:val="20"/>
              </w:rPr>
              <w:t xml:space="preserve"> corner of Gungahlin Place and Efkarpides Street</w:t>
            </w:r>
          </w:p>
          <w:p w:rsidR="00DA4E47" w:rsidRDefault="00DA4E47" w:rsidP="004F53AA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where setbacks are proposed, reasonable space for active outdoor uses, the protection of any regulated trees, and the provisions of landscaping</w:t>
            </w:r>
          </w:p>
          <w:p w:rsidR="00DA4E47" w:rsidRPr="00F30E76" w:rsidRDefault="00DA4E47" w:rsidP="004F53AA">
            <w:pPr>
              <w:pStyle w:val="ListParagraph"/>
              <w:numPr>
                <w:ilvl w:val="0"/>
                <w:numId w:val="46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 outdoor spaces adjacent to Gungahlin Place, landscaping  consistent with the landscaping in Gungahlin Place.</w:t>
            </w:r>
          </w:p>
          <w:p w:rsidR="00DA4E47" w:rsidRPr="001F1F10" w:rsidRDefault="00DA4E47" w:rsidP="00DA4E4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F1F10">
              <w:rPr>
                <w:rFonts w:ascii="Arial" w:hAnsi="Arial" w:cs="Arial"/>
                <w:b/>
                <w:sz w:val="20"/>
                <w:szCs w:val="20"/>
              </w:rPr>
              <w:t>Note:</w:t>
            </w:r>
          </w:p>
          <w:p w:rsidR="00DA4E47" w:rsidRPr="001433D8" w:rsidRDefault="00DA4E47" w:rsidP="00DA4E4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R35 and C35 still apply to the Gozzard Street frontage and Hinder Street frontage.</w:t>
            </w:r>
          </w:p>
          <w:p w:rsidR="00DA4E47" w:rsidRPr="001433D8" w:rsidRDefault="00DA4E47" w:rsidP="00DA4E47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7514D3" w:rsidRDefault="007514D3" w:rsidP="00DA4E47">
      <w:pPr>
        <w:pStyle w:val="TAbody"/>
      </w:pPr>
    </w:p>
    <w:p w:rsidR="00B67037" w:rsidRPr="007514D3" w:rsidRDefault="00B67037" w:rsidP="007514D3">
      <w:pPr>
        <w:pStyle w:val="TAeditorialinstructions"/>
        <w:ind w:left="1080"/>
      </w:pPr>
    </w:p>
    <w:p w:rsidR="007514D3" w:rsidRPr="007514D3" w:rsidRDefault="007514D3" w:rsidP="007514D3">
      <w:pPr>
        <w:pStyle w:val="TAeditorialitemgeneralheading"/>
      </w:pPr>
      <w:r>
        <w:t>Precinct 1b – Retail core mixed use, Element 13: Built form, Section 13.2 Awnings</w:t>
      </w:r>
    </w:p>
    <w:p w:rsidR="007514D3" w:rsidRDefault="007514D3" w:rsidP="007514D3">
      <w:pPr>
        <w:pStyle w:val="TAbody"/>
      </w:pPr>
    </w:p>
    <w:p w:rsidR="007514D3" w:rsidRDefault="00DC3C07" w:rsidP="007514D3">
      <w:pPr>
        <w:pStyle w:val="TAeditorialinstructions"/>
        <w:ind w:left="1080"/>
      </w:pPr>
      <w:r>
        <w:t>Substitute</w:t>
      </w:r>
    </w:p>
    <w:p w:rsidR="007514D3" w:rsidRDefault="007514D3" w:rsidP="004F53AA">
      <w:pPr>
        <w:pStyle w:val="TAbody"/>
      </w:pP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4F53AA" w:rsidRPr="001433D8" w:rsidTr="00433AFA">
        <w:tc>
          <w:tcPr>
            <w:tcW w:w="2500" w:type="pct"/>
            <w:shd w:val="clear" w:color="auto" w:fill="BFBFBF" w:themeFill="background1" w:themeFillShade="BF"/>
          </w:tcPr>
          <w:p w:rsidR="004F53AA" w:rsidRPr="007514D3" w:rsidRDefault="004F53AA" w:rsidP="00433A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>Rules</w:t>
            </w:r>
          </w:p>
        </w:tc>
        <w:tc>
          <w:tcPr>
            <w:tcW w:w="2500" w:type="pct"/>
            <w:shd w:val="clear" w:color="auto" w:fill="BFBFBF" w:themeFill="background1" w:themeFillShade="BF"/>
          </w:tcPr>
          <w:p w:rsidR="004F53AA" w:rsidRPr="007514D3" w:rsidRDefault="004F53AA" w:rsidP="00433AFA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7514D3">
              <w:rPr>
                <w:rFonts w:ascii="Arial" w:hAnsi="Arial" w:cs="Arial"/>
                <w:b/>
                <w:bCs/>
                <w:sz w:val="22"/>
                <w:szCs w:val="22"/>
              </w:rPr>
              <w:t>Criteria</w:t>
            </w:r>
          </w:p>
        </w:tc>
      </w:tr>
      <w:tr w:rsidR="004F53AA" w:rsidRPr="001433D8" w:rsidTr="00433AFA">
        <w:tc>
          <w:tcPr>
            <w:tcW w:w="2500" w:type="pct"/>
            <w:shd w:val="clear" w:color="auto" w:fill="FFFFFF"/>
          </w:tcPr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R37</w:t>
            </w:r>
          </w:p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 xml:space="preserve">Buildings with </w:t>
            </w:r>
            <w:r>
              <w:rPr>
                <w:rFonts w:ascii="Arial" w:hAnsi="Arial" w:cs="Arial"/>
                <w:sz w:val="20"/>
                <w:szCs w:val="20"/>
              </w:rPr>
              <w:t xml:space="preserve">front boundary </w:t>
            </w:r>
            <w:r w:rsidRPr="001433D8">
              <w:rPr>
                <w:rFonts w:ascii="Arial" w:hAnsi="Arial" w:cs="Arial"/>
                <w:sz w:val="20"/>
                <w:szCs w:val="20"/>
              </w:rPr>
              <w:t xml:space="preserve">setbacks less than 2m incorporate awnings that comply with all of the following: </w:t>
            </w:r>
          </w:p>
          <w:p w:rsidR="004F53AA" w:rsidRDefault="004F53AA" w:rsidP="004F53AA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 xml:space="preserve">cantilevered for the </w:t>
            </w:r>
            <w:r w:rsidRPr="00B40179">
              <w:rPr>
                <w:bCs/>
                <w:sz w:val="20"/>
                <w:szCs w:val="20"/>
              </w:rPr>
              <w:t>full</w:t>
            </w:r>
            <w:r w:rsidRPr="00B40179">
              <w:rPr>
                <w:b/>
                <w:bCs/>
                <w:sz w:val="20"/>
                <w:szCs w:val="20"/>
              </w:rPr>
              <w:t xml:space="preserve"> </w:t>
            </w:r>
            <w:r w:rsidRPr="00B40179">
              <w:rPr>
                <w:sz w:val="20"/>
                <w:szCs w:val="20"/>
              </w:rPr>
              <w:t>extent of the building frontage along main pedestrian areas and routes identified in figure 13</w:t>
            </w:r>
          </w:p>
          <w:p w:rsidR="004F53AA" w:rsidRDefault="004F53AA" w:rsidP="004F53AA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 minimum of 3m in cantilever width</w:t>
            </w:r>
          </w:p>
          <w:p w:rsidR="004F53AA" w:rsidRDefault="004F53AA" w:rsidP="004F53AA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B40179">
              <w:rPr>
                <w:sz w:val="20"/>
                <w:szCs w:val="20"/>
              </w:rPr>
              <w:t>a minimum height of 3m above finished pavement or ground level of the verge</w:t>
            </w:r>
          </w:p>
          <w:p w:rsidR="004F53AA" w:rsidRPr="001433D8" w:rsidRDefault="004F53AA" w:rsidP="004F53AA">
            <w:pPr>
              <w:pStyle w:val="ListParagraph"/>
              <w:numPr>
                <w:ilvl w:val="0"/>
                <w:numId w:val="47"/>
              </w:numPr>
              <w:rPr>
                <w:sz w:val="20"/>
                <w:szCs w:val="20"/>
              </w:rPr>
            </w:pPr>
            <w:r w:rsidRPr="001433D8">
              <w:rPr>
                <w:sz w:val="20"/>
                <w:szCs w:val="20"/>
              </w:rPr>
              <w:t>integrated w</w:t>
            </w:r>
            <w:r>
              <w:rPr>
                <w:sz w:val="20"/>
                <w:szCs w:val="20"/>
              </w:rPr>
              <w:t>ith</w:t>
            </w:r>
            <w:r w:rsidRPr="001433D8">
              <w:rPr>
                <w:sz w:val="20"/>
                <w:szCs w:val="20"/>
              </w:rPr>
              <w:t xml:space="preserve"> the building design at the first floor level</w:t>
            </w:r>
          </w:p>
        </w:tc>
        <w:tc>
          <w:tcPr>
            <w:tcW w:w="2500" w:type="pct"/>
            <w:shd w:val="clear" w:color="auto" w:fill="FFFFFF"/>
          </w:tcPr>
          <w:p w:rsidR="004F53AA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  <w:r w:rsidRPr="001433D8">
              <w:rPr>
                <w:rFonts w:ascii="Arial" w:hAnsi="Arial" w:cs="Arial"/>
                <w:sz w:val="20"/>
                <w:szCs w:val="20"/>
              </w:rPr>
              <w:t>This is a mandatory requirement. There is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433D8">
              <w:rPr>
                <w:rFonts w:ascii="Arial" w:hAnsi="Arial" w:cs="Arial"/>
                <w:sz w:val="20"/>
                <w:szCs w:val="20"/>
              </w:rPr>
              <w:t>no applicable criterion.</w:t>
            </w:r>
          </w:p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</w:p>
          <w:p w:rsidR="004F53AA" w:rsidRPr="001433D8" w:rsidRDefault="004F53AA" w:rsidP="00433AF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F53AA" w:rsidRPr="004F53AA" w:rsidRDefault="004F53AA" w:rsidP="004F53AA">
      <w:pPr>
        <w:pStyle w:val="TAbody"/>
      </w:pPr>
    </w:p>
    <w:p w:rsidR="007514D3" w:rsidRDefault="007514D3" w:rsidP="007514D3">
      <w:pPr>
        <w:pStyle w:val="TAbody"/>
      </w:pPr>
    </w:p>
    <w:p w:rsidR="00B67037" w:rsidRDefault="00B67037">
      <w:pPr>
        <w:rPr>
          <w:rFonts w:ascii="Arial" w:hAnsi="Arial" w:cs="Arial"/>
          <w:b/>
          <w:sz w:val="28"/>
          <w:szCs w:val="28"/>
        </w:rPr>
      </w:pPr>
      <w:r>
        <w:br w:type="page"/>
      </w:r>
    </w:p>
    <w:p w:rsidR="00655B4E" w:rsidRDefault="00113E56" w:rsidP="00AC2E72">
      <w:pPr>
        <w:pStyle w:val="TAsectionheading2"/>
      </w:pPr>
      <w:bookmarkStart w:id="37" w:name="_Toc357496156"/>
      <w:r w:rsidRPr="00113E56">
        <w:t xml:space="preserve">Parking and </w:t>
      </w:r>
      <w:r w:rsidR="00743DEA">
        <w:t>V</w:t>
      </w:r>
      <w:r w:rsidR="00743DEA" w:rsidRPr="00113E56">
        <w:t xml:space="preserve">ehicular </w:t>
      </w:r>
      <w:r w:rsidR="00743DEA">
        <w:t>A</w:t>
      </w:r>
      <w:r w:rsidR="00743DEA" w:rsidRPr="00113E56">
        <w:t xml:space="preserve">ccess </w:t>
      </w:r>
      <w:r w:rsidR="00743DEA">
        <w:t>G</w:t>
      </w:r>
      <w:r w:rsidR="00743DEA" w:rsidRPr="00113E56">
        <w:t xml:space="preserve">eneral </w:t>
      </w:r>
      <w:r w:rsidR="00743DEA">
        <w:t>C</w:t>
      </w:r>
      <w:r w:rsidR="00743DEA" w:rsidRPr="00113E56">
        <w:t>ode</w:t>
      </w:r>
      <w:bookmarkEnd w:id="37"/>
    </w:p>
    <w:p w:rsidR="00655B4E" w:rsidRDefault="00655B4E" w:rsidP="00655B4E">
      <w:pPr>
        <w:rPr>
          <w:rFonts w:cs="Arial"/>
          <w:b/>
          <w:sz w:val="28"/>
          <w:szCs w:val="28"/>
        </w:rPr>
      </w:pPr>
    </w:p>
    <w:p w:rsidR="00655B4E" w:rsidRDefault="002366AD" w:rsidP="00AB4913">
      <w:pPr>
        <w:pStyle w:val="TAeditorialitemgeneralheading"/>
        <w:tabs>
          <w:tab w:val="clear" w:pos="360"/>
          <w:tab w:val="num" w:pos="709"/>
        </w:tabs>
        <w:ind w:left="709" w:hanging="709"/>
      </w:pPr>
      <w:r>
        <w:tab/>
      </w:r>
      <w:r w:rsidR="00B61306">
        <w:t>3.2 Commercial zones,  3.2.4 L</w:t>
      </w:r>
      <w:r w:rsidR="00880656">
        <w:t>o</w:t>
      </w:r>
      <w:r w:rsidR="00B61306">
        <w:t>cational requirements, Locational requirements table</w:t>
      </w:r>
    </w:p>
    <w:p w:rsidR="00655B4E" w:rsidRDefault="00655B4E" w:rsidP="00655B4E">
      <w:pPr>
        <w:pStyle w:val="TAbodytext"/>
        <w:rPr>
          <w:b/>
          <w:bCs/>
        </w:rPr>
      </w:pPr>
    </w:p>
    <w:p w:rsidR="00AB4913" w:rsidRDefault="00B61306" w:rsidP="00655B4E">
      <w:pPr>
        <w:pStyle w:val="TAeditorialinstructions"/>
      </w:pPr>
      <w:r>
        <w:t>I</w:t>
      </w:r>
      <w:r w:rsidR="00655B4E" w:rsidRPr="002366AD">
        <w:t xml:space="preserve">nsert </w:t>
      </w:r>
      <w:r w:rsidR="00095F52">
        <w:t xml:space="preserve">wording as </w:t>
      </w:r>
      <w:r>
        <w:t xml:space="preserve">underlined </w:t>
      </w:r>
      <w:r w:rsidR="00095F52">
        <w:t>below</w:t>
      </w:r>
    </w:p>
    <w:p w:rsidR="00B61306" w:rsidRDefault="00B61306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4"/>
        <w:gridCol w:w="1704"/>
        <w:gridCol w:w="1704"/>
        <w:gridCol w:w="1705"/>
        <w:gridCol w:w="1705"/>
      </w:tblGrid>
      <w:tr w:rsidR="00B61306" w:rsidRPr="00B61306" w:rsidTr="00880656"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b/>
                <w:sz w:val="20"/>
                <w:lang w:eastAsia="en-AU"/>
              </w:rPr>
            </w:pPr>
            <w:r w:rsidRPr="00B61306">
              <w:rPr>
                <w:b/>
                <w:sz w:val="20"/>
                <w:lang w:eastAsia="en-AU"/>
              </w:rPr>
              <w:t xml:space="preserve">Commercial centre </w:t>
            </w: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b/>
                <w:sz w:val="20"/>
                <w:lang w:eastAsia="en-AU"/>
              </w:rPr>
            </w:pPr>
            <w:r w:rsidRPr="00B61306">
              <w:rPr>
                <w:b/>
                <w:sz w:val="20"/>
                <w:lang w:eastAsia="en-AU"/>
              </w:rPr>
              <w:t>Long stay parking</w:t>
            </w: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b/>
                <w:sz w:val="20"/>
                <w:lang w:eastAsia="en-AU"/>
              </w:rPr>
            </w:pPr>
            <w:r w:rsidRPr="00B61306">
              <w:rPr>
                <w:b/>
                <w:sz w:val="20"/>
                <w:lang w:eastAsia="en-AU"/>
              </w:rPr>
              <w:t>Short stay parking</w:t>
            </w: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b/>
                <w:sz w:val="20"/>
                <w:lang w:eastAsia="en-AU"/>
              </w:rPr>
            </w:pPr>
            <w:r w:rsidRPr="00B61306">
              <w:rPr>
                <w:b/>
                <w:sz w:val="20"/>
                <w:lang w:eastAsia="en-AU"/>
              </w:rPr>
              <w:t>Operational parking</w:t>
            </w: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b/>
                <w:sz w:val="20"/>
                <w:lang w:eastAsia="en-AU"/>
              </w:rPr>
            </w:pPr>
            <w:r w:rsidRPr="00B61306">
              <w:rPr>
                <w:b/>
                <w:sz w:val="20"/>
                <w:lang w:eastAsia="en-AU"/>
              </w:rPr>
              <w:t>Visitor parking</w:t>
            </w:r>
          </w:p>
        </w:tc>
      </w:tr>
      <w:tr w:rsidR="00B61306" w:rsidRPr="00B61306" w:rsidTr="00880656"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 xml:space="preserve">City centre 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 xml:space="preserve"> 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(i) CZ1 and CZ2 zones - on–site or in publicly available car parks up to1km distant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(ii) CZ3 zone - on-site and/or within 400m</w:t>
            </w:r>
            <w:r w:rsidRPr="00880656">
              <w:rPr>
                <w:sz w:val="20"/>
                <w:u w:val="single"/>
                <w:lang w:eastAsia="en-AU"/>
              </w:rPr>
              <w:t>, within the boundaries of the City Centre</w:t>
            </w: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(i) CZ1 and CZ2 zones</w:t>
            </w:r>
            <w:r w:rsidR="00880656">
              <w:rPr>
                <w:sz w:val="20"/>
                <w:lang w:eastAsia="en-AU"/>
              </w:rPr>
              <w:t xml:space="preserve"> </w:t>
            </w:r>
            <w:r w:rsidRPr="00B61306">
              <w:rPr>
                <w:sz w:val="20"/>
                <w:lang w:eastAsia="en-AU"/>
              </w:rPr>
              <w:t>– on site or within 400m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(ii) CZ3 zone - on-site and/or within 400m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On-site or immediately adjacent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(i) CZ1 and CZ2 zones</w:t>
            </w:r>
            <w:r w:rsidR="00880656">
              <w:rPr>
                <w:sz w:val="20"/>
                <w:lang w:eastAsia="en-AU"/>
              </w:rPr>
              <w:t xml:space="preserve"> </w:t>
            </w:r>
            <w:r w:rsidRPr="00B61306">
              <w:rPr>
                <w:sz w:val="20"/>
                <w:lang w:eastAsia="en-AU"/>
              </w:rPr>
              <w:t>– on site or within 400m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(ii) CZ3 zone – onsite and/or within 400m</w:t>
            </w:r>
          </w:p>
        </w:tc>
      </w:tr>
      <w:tr w:rsidR="00B61306" w:rsidRPr="00B61306" w:rsidTr="00880656"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 xml:space="preserve">Town centres 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(i) Residential use – on site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(ii) Non residential use – on-site or within 1000m</w:t>
            </w:r>
            <w:r w:rsidRPr="00880656">
              <w:rPr>
                <w:sz w:val="20"/>
                <w:u w:val="single"/>
                <w:lang w:eastAsia="en-AU"/>
              </w:rPr>
              <w:t>, within the boundaries of the Town centre</w:t>
            </w:r>
          </w:p>
        </w:tc>
        <w:tc>
          <w:tcPr>
            <w:tcW w:w="1704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Within 200m</w:t>
            </w: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On-site or immediately adjacent</w:t>
            </w:r>
          </w:p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</w:p>
        </w:tc>
        <w:tc>
          <w:tcPr>
            <w:tcW w:w="1705" w:type="dxa"/>
          </w:tcPr>
          <w:p w:rsidR="00B61306" w:rsidRPr="00B61306" w:rsidRDefault="00B61306" w:rsidP="00B61306">
            <w:pPr>
              <w:pStyle w:val="TAbodytext"/>
              <w:rPr>
                <w:sz w:val="20"/>
                <w:lang w:eastAsia="en-AU"/>
              </w:rPr>
            </w:pPr>
            <w:r w:rsidRPr="00B61306">
              <w:rPr>
                <w:sz w:val="20"/>
                <w:lang w:eastAsia="en-AU"/>
              </w:rPr>
              <w:t>Within 200m</w:t>
            </w:r>
          </w:p>
        </w:tc>
      </w:tr>
    </w:tbl>
    <w:p w:rsidR="00B61306" w:rsidRDefault="00B61306"/>
    <w:p w:rsidR="00964A2F" w:rsidRDefault="00964A2F" w:rsidP="00964A2F">
      <w:pPr>
        <w:pStyle w:val="TAbody"/>
      </w:pPr>
    </w:p>
    <w:p w:rsidR="00964A2F" w:rsidRDefault="00964A2F" w:rsidP="00964A2F">
      <w:pPr>
        <w:pStyle w:val="TAbody"/>
      </w:pPr>
    </w:p>
    <w:p w:rsidR="00964A2F" w:rsidRDefault="00964A2F" w:rsidP="00964A2F">
      <w:pPr>
        <w:pStyle w:val="TAeditorialitemgeneralheading"/>
        <w:tabs>
          <w:tab w:val="clear" w:pos="360"/>
          <w:tab w:val="num" w:pos="709"/>
        </w:tabs>
        <w:ind w:left="709" w:hanging="709"/>
      </w:pPr>
      <w:r>
        <w:tab/>
        <w:t>3.2 Commercial zones,  3.2.4 Locational requirements, Locational requirements table</w:t>
      </w:r>
    </w:p>
    <w:p w:rsidR="00964A2F" w:rsidRPr="00733DA5" w:rsidRDefault="00964A2F" w:rsidP="00964A2F">
      <w:pPr>
        <w:pStyle w:val="TAbodytext"/>
        <w:rPr>
          <w:sz w:val="20"/>
        </w:rPr>
      </w:pPr>
    </w:p>
    <w:p w:rsidR="00964A2F" w:rsidRDefault="00964A2F" w:rsidP="00964A2F">
      <w:pPr>
        <w:pStyle w:val="TAeditorialinstructions"/>
        <w:ind w:left="1080"/>
      </w:pPr>
      <w:r>
        <w:t xml:space="preserve">Insert note below </w:t>
      </w:r>
      <w:r w:rsidRPr="00B85944">
        <w:rPr>
          <w:b/>
          <w:i w:val="0"/>
        </w:rPr>
        <w:t>Locational requirements</w:t>
      </w:r>
      <w:r w:rsidRPr="00733DA5">
        <w:rPr>
          <w:i w:val="0"/>
        </w:rPr>
        <w:t xml:space="preserve"> </w:t>
      </w:r>
      <w:r w:rsidRPr="00B85944">
        <w:t>table</w:t>
      </w:r>
    </w:p>
    <w:p w:rsidR="00964A2F" w:rsidRDefault="00964A2F" w:rsidP="00964A2F">
      <w:pPr>
        <w:pStyle w:val="TABodytextinstructioncontentsubtitle"/>
      </w:pPr>
      <w:r>
        <w:t xml:space="preserve">Note:  </w:t>
      </w:r>
      <w:r w:rsidRPr="00733DA5">
        <w:rPr>
          <w:b w:val="0"/>
        </w:rPr>
        <w:t>Boundaries of commercial centres are defined in suburb precinct maps.</w:t>
      </w:r>
    </w:p>
    <w:p w:rsidR="00880656" w:rsidRDefault="00880656" w:rsidP="00964A2F">
      <w:pPr>
        <w:pStyle w:val="TAbody"/>
      </w:pPr>
      <w:r>
        <w:br w:type="page"/>
      </w:r>
    </w:p>
    <w:p w:rsidR="00B61306" w:rsidRDefault="00B40179" w:rsidP="00880656">
      <w:pPr>
        <w:pStyle w:val="TAeditorialitemgeneralheading"/>
      </w:pPr>
      <w:r>
        <w:tab/>
      </w:r>
      <w:r w:rsidR="00880656">
        <w:t xml:space="preserve">3.2 Commercial zones, 3.2.5 Schedules of parking provision rates for </w:t>
      </w:r>
      <w:r>
        <w:tab/>
      </w:r>
      <w:r w:rsidR="00880656">
        <w:t>commercial zones, Schedule 2</w:t>
      </w:r>
    </w:p>
    <w:p w:rsidR="00B61306" w:rsidRDefault="00B61306"/>
    <w:p w:rsidR="00B61306" w:rsidRDefault="00880656" w:rsidP="00095F52">
      <w:pPr>
        <w:pStyle w:val="TAeditorialinstructions"/>
        <w:numPr>
          <w:ilvl w:val="0"/>
          <w:numId w:val="22"/>
        </w:numPr>
      </w:pPr>
      <w:r>
        <w:t xml:space="preserve">Omit </w:t>
      </w:r>
      <w:r w:rsidR="00095F52">
        <w:t xml:space="preserve">wording as </w:t>
      </w:r>
      <w:r>
        <w:t xml:space="preserve">crossed-out </w:t>
      </w:r>
      <w:r w:rsidR="00095F52">
        <w:t>below</w:t>
      </w:r>
    </w:p>
    <w:p w:rsidR="00880656" w:rsidRDefault="00880656" w:rsidP="00095F52">
      <w:pPr>
        <w:pStyle w:val="TAeditorialinstructions"/>
        <w:numPr>
          <w:ilvl w:val="0"/>
          <w:numId w:val="22"/>
        </w:numPr>
      </w:pPr>
      <w:r>
        <w:t xml:space="preserve">Insert </w:t>
      </w:r>
      <w:r w:rsidR="00095F52">
        <w:t xml:space="preserve">wording as </w:t>
      </w:r>
      <w:r>
        <w:t>underlined</w:t>
      </w:r>
      <w:r w:rsidR="00095F52">
        <w:t xml:space="preserve"> below</w:t>
      </w:r>
    </w:p>
    <w:p w:rsidR="00880656" w:rsidRPr="00880656" w:rsidRDefault="00880656" w:rsidP="00880656">
      <w:pPr>
        <w:pStyle w:val="TAeditorialinstructions"/>
        <w:ind w:left="0"/>
      </w:pPr>
      <w:r w:rsidRPr="00880656">
        <w:rPr>
          <w:b/>
          <w:bCs/>
        </w:rPr>
        <w:t>Schedule 2 – Parking provision rates for commercial zones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0"/>
        <w:gridCol w:w="1533"/>
        <w:gridCol w:w="1533"/>
        <w:gridCol w:w="1533"/>
        <w:gridCol w:w="1531"/>
        <w:gridCol w:w="1529"/>
      </w:tblGrid>
      <w:tr w:rsidR="00880656" w:rsidRPr="00880656" w:rsidTr="00880656">
        <w:tc>
          <w:tcPr>
            <w:tcW w:w="833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 xml:space="preserve">Development </w:t>
            </w:r>
          </w:p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</w:p>
        </w:tc>
        <w:tc>
          <w:tcPr>
            <w:tcW w:w="834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>City centre</w:t>
            </w:r>
          </w:p>
        </w:tc>
        <w:tc>
          <w:tcPr>
            <w:tcW w:w="834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>Town centres</w:t>
            </w:r>
          </w:p>
        </w:tc>
        <w:tc>
          <w:tcPr>
            <w:tcW w:w="834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>Group centres</w:t>
            </w:r>
          </w:p>
        </w:tc>
        <w:tc>
          <w:tcPr>
            <w:tcW w:w="833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>Local centres</w:t>
            </w:r>
          </w:p>
        </w:tc>
        <w:tc>
          <w:tcPr>
            <w:tcW w:w="832" w:type="pct"/>
          </w:tcPr>
          <w:p w:rsidR="00880656" w:rsidRPr="00880656" w:rsidRDefault="00880656" w:rsidP="00880656">
            <w:pPr>
              <w:pStyle w:val="TAbodytext"/>
              <w:rPr>
                <w:b/>
                <w:sz w:val="20"/>
                <w:lang w:eastAsia="en-AU"/>
              </w:rPr>
            </w:pPr>
            <w:r w:rsidRPr="00880656">
              <w:rPr>
                <w:b/>
                <w:sz w:val="20"/>
                <w:lang w:eastAsia="en-AU"/>
              </w:rPr>
              <w:t>CZ2 zones outside centres and Northbourne Avenue precinct</w:t>
            </w:r>
          </w:p>
        </w:tc>
      </w:tr>
      <w:tr w:rsidR="00880656" w:rsidRPr="00880656" w:rsidTr="00880656">
        <w:tc>
          <w:tcPr>
            <w:tcW w:w="833" w:type="pct"/>
          </w:tcPr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880656">
              <w:rPr>
                <w:sz w:val="20"/>
                <w:lang w:eastAsia="en-AU"/>
              </w:rPr>
              <w:t xml:space="preserve">RESIDENTIAL USE </w:t>
            </w:r>
          </w:p>
        </w:tc>
        <w:tc>
          <w:tcPr>
            <w:tcW w:w="834" w:type="pct"/>
          </w:tcPr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880656">
              <w:rPr>
                <w:sz w:val="20"/>
                <w:lang w:eastAsia="en-AU"/>
              </w:rPr>
              <w:t xml:space="preserve">CZ1 </w:t>
            </w:r>
            <w:r w:rsidRPr="00095F52">
              <w:rPr>
                <w:sz w:val="20"/>
                <w:u w:val="single"/>
                <w:lang w:eastAsia="en-AU"/>
              </w:rPr>
              <w:t>and CZ2</w:t>
            </w:r>
            <w:r w:rsidRPr="00880656">
              <w:rPr>
                <w:sz w:val="20"/>
                <w:lang w:eastAsia="en-AU"/>
              </w:rPr>
              <w:t xml:space="preserve"> zone</w:t>
            </w:r>
            <w:r w:rsidRPr="00095F52">
              <w:rPr>
                <w:sz w:val="20"/>
                <w:u w:val="single"/>
                <w:lang w:eastAsia="en-AU"/>
              </w:rPr>
              <w:t>s</w:t>
            </w: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880656">
              <w:rPr>
                <w:sz w:val="20"/>
                <w:lang w:eastAsia="en-AU"/>
              </w:rPr>
              <w:t>No minimum requirement</w:t>
            </w: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095F52">
              <w:rPr>
                <w:strike/>
                <w:sz w:val="20"/>
                <w:lang w:eastAsia="en-AU"/>
              </w:rPr>
              <w:t>CZ2 and</w:t>
            </w:r>
            <w:r w:rsidRPr="00880656">
              <w:rPr>
                <w:sz w:val="20"/>
                <w:lang w:eastAsia="en-AU"/>
              </w:rPr>
              <w:t xml:space="preserve"> CZ3 zone</w:t>
            </w:r>
            <w:r w:rsidRPr="00095F52">
              <w:rPr>
                <w:strike/>
                <w:sz w:val="20"/>
                <w:lang w:eastAsia="en-AU"/>
              </w:rPr>
              <w:t>s</w:t>
            </w:r>
          </w:p>
          <w:p w:rsidR="00880656" w:rsidRPr="00095F52" w:rsidRDefault="00880656" w:rsidP="00880656">
            <w:pPr>
              <w:pStyle w:val="TAbodytext"/>
              <w:rPr>
                <w:strike/>
                <w:sz w:val="20"/>
                <w:lang w:eastAsia="en-AU"/>
              </w:rPr>
            </w:pPr>
            <w:r w:rsidRPr="00095F52">
              <w:rPr>
                <w:strike/>
                <w:sz w:val="20"/>
                <w:lang w:eastAsia="en-AU"/>
              </w:rPr>
              <w:t>As per residential zone schedule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0.8 spaces per single bedroom unit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1.3 spaces per two bedroom unit</w:t>
            </w: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1.8 spaces per unit with three or more bedrooms</w:t>
            </w:r>
          </w:p>
        </w:tc>
        <w:tc>
          <w:tcPr>
            <w:tcW w:w="834" w:type="pct"/>
          </w:tcPr>
          <w:p w:rsidR="00880656" w:rsidRPr="00095F52" w:rsidRDefault="00880656" w:rsidP="00880656">
            <w:pPr>
              <w:pStyle w:val="TAbodytext"/>
              <w:rPr>
                <w:strike/>
                <w:sz w:val="20"/>
                <w:lang w:eastAsia="en-AU"/>
              </w:rPr>
            </w:pPr>
            <w:r w:rsidRPr="00095F52">
              <w:rPr>
                <w:strike/>
                <w:sz w:val="20"/>
                <w:lang w:eastAsia="en-AU"/>
              </w:rPr>
              <w:t>As per Residential Zone Schedule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CZ1 and CZ2 zones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No minimum requirement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CZ3 zones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0.8 spaces per single bedroom unit</w:t>
            </w:r>
          </w:p>
          <w:p w:rsidR="00880656" w:rsidRPr="00095F52" w:rsidRDefault="00880656" w:rsidP="00880656">
            <w:pPr>
              <w:pStyle w:val="TAbodytext"/>
              <w:rPr>
                <w:sz w:val="20"/>
                <w:u w:val="single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1.3 spaces per two bedroom unit</w:t>
            </w: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  <w:r w:rsidRPr="00095F52">
              <w:rPr>
                <w:sz w:val="20"/>
                <w:u w:val="single"/>
                <w:lang w:eastAsia="en-AU"/>
              </w:rPr>
              <w:t>1.8 spaces per unit with three or more bedrooms.</w:t>
            </w:r>
          </w:p>
        </w:tc>
        <w:tc>
          <w:tcPr>
            <w:tcW w:w="2499" w:type="pct"/>
            <w:gridSpan w:val="3"/>
          </w:tcPr>
          <w:p w:rsidR="00880656" w:rsidRPr="00880656" w:rsidRDefault="00880656" w:rsidP="00880656">
            <w:pPr>
              <w:pStyle w:val="TAbodytext"/>
              <w:jc w:val="center"/>
              <w:rPr>
                <w:sz w:val="20"/>
                <w:lang w:eastAsia="en-AU"/>
              </w:rPr>
            </w:pPr>
            <w:r w:rsidRPr="00880656">
              <w:rPr>
                <w:sz w:val="20"/>
                <w:lang w:eastAsia="en-AU"/>
              </w:rPr>
              <w:t>As per Residential Zone Schedule</w:t>
            </w:r>
          </w:p>
          <w:p w:rsidR="00880656" w:rsidRPr="00880656" w:rsidRDefault="00880656" w:rsidP="00880656">
            <w:pPr>
              <w:pStyle w:val="TAbodytext"/>
              <w:rPr>
                <w:sz w:val="20"/>
                <w:lang w:eastAsia="en-AU"/>
              </w:rPr>
            </w:pPr>
          </w:p>
        </w:tc>
      </w:tr>
    </w:tbl>
    <w:p w:rsidR="00964A2F" w:rsidRDefault="00964A2F" w:rsidP="00964A2F">
      <w:pPr>
        <w:pStyle w:val="TAbody"/>
      </w:pPr>
    </w:p>
    <w:p w:rsidR="00964A2F" w:rsidRDefault="00964A2F" w:rsidP="00964A2F">
      <w:pPr>
        <w:pStyle w:val="TAbody"/>
      </w:pPr>
    </w:p>
    <w:p w:rsidR="00964A2F" w:rsidRPr="00964A2F" w:rsidRDefault="00B40179" w:rsidP="00964A2F">
      <w:pPr>
        <w:pStyle w:val="TAeditorialitemgeneralheading"/>
      </w:pPr>
      <w:r>
        <w:tab/>
      </w:r>
      <w:r w:rsidR="00964A2F" w:rsidRPr="00964A2F">
        <w:t xml:space="preserve">3.2 Commercial zones, 3.2.5 Schedules of parking provision rates for </w:t>
      </w:r>
      <w:r>
        <w:tab/>
      </w:r>
      <w:r w:rsidR="00964A2F" w:rsidRPr="00964A2F">
        <w:t>commercial zones, Schedule 2</w:t>
      </w:r>
    </w:p>
    <w:p w:rsidR="00964A2F" w:rsidRPr="00964A2F" w:rsidRDefault="00964A2F" w:rsidP="00964A2F">
      <w:pPr>
        <w:pStyle w:val="TAbody"/>
        <w:rPr>
          <w:b/>
          <w:bCs/>
          <w:i/>
          <w:iCs/>
          <w:lang w:val="en-AU"/>
        </w:rPr>
      </w:pPr>
    </w:p>
    <w:p w:rsidR="00964A2F" w:rsidRPr="00964A2F" w:rsidRDefault="00964A2F" w:rsidP="00964A2F">
      <w:pPr>
        <w:pStyle w:val="TAbody"/>
        <w:ind w:left="720"/>
        <w:rPr>
          <w:i/>
          <w:iCs/>
          <w:lang w:val="en-AU"/>
        </w:rPr>
      </w:pPr>
      <w:r w:rsidRPr="00964A2F">
        <w:rPr>
          <w:i/>
          <w:iCs/>
          <w:lang w:val="en-AU"/>
        </w:rPr>
        <w:t xml:space="preserve">Substitute note below </w:t>
      </w:r>
      <w:r w:rsidRPr="00964A2F">
        <w:rPr>
          <w:b/>
          <w:iCs/>
          <w:lang w:val="en-AU"/>
        </w:rPr>
        <w:t xml:space="preserve">Schedule 2 </w:t>
      </w:r>
      <w:r w:rsidRPr="00964A2F">
        <w:rPr>
          <w:i/>
          <w:iCs/>
          <w:lang w:val="en-AU"/>
        </w:rPr>
        <w:t>table</w:t>
      </w:r>
    </w:p>
    <w:p w:rsidR="00964A2F" w:rsidRDefault="00964A2F" w:rsidP="00964A2F">
      <w:pPr>
        <w:pStyle w:val="TAbody"/>
        <w:rPr>
          <w:b/>
          <w:lang w:val="en-AU"/>
        </w:rPr>
      </w:pPr>
    </w:p>
    <w:p w:rsidR="00964A2F" w:rsidRPr="00964A2F" w:rsidRDefault="00964A2F" w:rsidP="00964A2F">
      <w:pPr>
        <w:pStyle w:val="TAbody"/>
        <w:rPr>
          <w:b/>
          <w:sz w:val="20"/>
          <w:lang w:val="en-AU"/>
        </w:rPr>
      </w:pPr>
      <w:r w:rsidRPr="00964A2F">
        <w:rPr>
          <w:b/>
          <w:sz w:val="20"/>
          <w:lang w:val="en-AU"/>
        </w:rPr>
        <w:t xml:space="preserve">Notes: </w:t>
      </w:r>
    </w:p>
    <w:p w:rsidR="00964A2F" w:rsidRPr="00964A2F" w:rsidRDefault="00964A2F" w:rsidP="00964A2F">
      <w:pPr>
        <w:pStyle w:val="TAbody"/>
        <w:numPr>
          <w:ilvl w:val="0"/>
          <w:numId w:val="30"/>
        </w:numPr>
        <w:rPr>
          <w:sz w:val="20"/>
          <w:lang w:val="en-AU"/>
        </w:rPr>
      </w:pPr>
      <w:r w:rsidRPr="00964A2F">
        <w:rPr>
          <w:sz w:val="20"/>
          <w:lang w:val="en-AU"/>
        </w:rPr>
        <w:t>Boundaries of commercial centres are defined in suburb precinct maps.</w:t>
      </w:r>
    </w:p>
    <w:p w:rsidR="00964A2F" w:rsidRPr="00964A2F" w:rsidRDefault="00964A2F" w:rsidP="00964A2F">
      <w:pPr>
        <w:pStyle w:val="TAbody"/>
        <w:numPr>
          <w:ilvl w:val="0"/>
          <w:numId w:val="30"/>
        </w:numPr>
        <w:rPr>
          <w:b/>
          <w:sz w:val="20"/>
          <w:lang w:val="en-AU"/>
        </w:rPr>
      </w:pPr>
      <w:r w:rsidRPr="00964A2F">
        <w:rPr>
          <w:sz w:val="20"/>
          <w:lang w:val="en-AU"/>
        </w:rPr>
        <w:t>Boundary of Northbourne Avenue precinct is defined in the Northbourne Avenue precinct code</w:t>
      </w:r>
    </w:p>
    <w:p w:rsidR="00964A2F" w:rsidRPr="00964A2F" w:rsidRDefault="00964A2F" w:rsidP="00964A2F">
      <w:pPr>
        <w:pStyle w:val="TAbody"/>
        <w:numPr>
          <w:ilvl w:val="0"/>
          <w:numId w:val="30"/>
        </w:numPr>
        <w:rPr>
          <w:b/>
          <w:sz w:val="20"/>
          <w:lang w:val="en-AU"/>
        </w:rPr>
      </w:pPr>
      <w:r w:rsidRPr="00964A2F">
        <w:rPr>
          <w:sz w:val="20"/>
          <w:lang w:val="en-AU"/>
        </w:rPr>
        <w:t>Spaces’ refer to ‘car parking spaces’ unless otherwise stated.</w:t>
      </w:r>
    </w:p>
    <w:p w:rsidR="00880656" w:rsidRDefault="00880656" w:rsidP="00964A2F">
      <w:pPr>
        <w:pStyle w:val="TAbody"/>
        <w:rPr>
          <w:rFonts w:cs="Arial"/>
          <w:sz w:val="28"/>
          <w:szCs w:val="28"/>
        </w:rPr>
      </w:pPr>
      <w:r>
        <w:br w:type="page"/>
      </w:r>
    </w:p>
    <w:p w:rsidR="00743DEA" w:rsidRDefault="00743DEA" w:rsidP="00743DEA">
      <w:pPr>
        <w:pStyle w:val="TAsectionheading2"/>
      </w:pPr>
      <w:bookmarkStart w:id="38" w:name="_Toc357496157"/>
      <w:r>
        <w:t>Communications Facilities and Associated Infrastructure General Code</w:t>
      </w:r>
      <w:bookmarkEnd w:id="38"/>
      <w:r>
        <w:t xml:space="preserve">  </w:t>
      </w:r>
    </w:p>
    <w:p w:rsidR="00074068" w:rsidRDefault="00074068" w:rsidP="00557BDF">
      <w:pPr>
        <w:pStyle w:val="TAbody"/>
      </w:pPr>
    </w:p>
    <w:p w:rsidR="00074068" w:rsidRPr="00074068" w:rsidRDefault="00B40179" w:rsidP="00074068">
      <w:pPr>
        <w:pStyle w:val="TAeditorialitemgeneralheading"/>
        <w:ind w:left="0" w:firstLine="0"/>
        <w:rPr>
          <w:bCs/>
        </w:rPr>
      </w:pPr>
      <w:r>
        <w:rPr>
          <w:bCs/>
        </w:rPr>
        <w:tab/>
      </w:r>
      <w:r w:rsidR="00074068">
        <w:rPr>
          <w:bCs/>
        </w:rPr>
        <w:t xml:space="preserve">Part A(2) - </w:t>
      </w:r>
      <w:r w:rsidR="00B61306" w:rsidRPr="00074068">
        <w:rPr>
          <w:bCs/>
        </w:rPr>
        <w:t>Mobile</w:t>
      </w:r>
      <w:r w:rsidR="00074068" w:rsidRPr="00074068">
        <w:rPr>
          <w:bCs/>
        </w:rPr>
        <w:t xml:space="preserve"> Phone </w:t>
      </w:r>
      <w:r w:rsidR="00B61306" w:rsidRPr="00074068">
        <w:rPr>
          <w:bCs/>
        </w:rPr>
        <w:t>Antenna</w:t>
      </w:r>
      <w:r w:rsidR="00074068" w:rsidRPr="00074068">
        <w:rPr>
          <w:bCs/>
        </w:rPr>
        <w:t>(e), Towers and Associated Equipment</w:t>
      </w:r>
    </w:p>
    <w:p w:rsidR="00074068" w:rsidRDefault="00074068" w:rsidP="00557BDF">
      <w:pPr>
        <w:pStyle w:val="TAbody"/>
      </w:pPr>
    </w:p>
    <w:p w:rsidR="00074068" w:rsidRDefault="00074068" w:rsidP="00074068">
      <w:pPr>
        <w:pStyle w:val="TAeditorialinstructions"/>
      </w:pPr>
      <w:r>
        <w:t xml:space="preserve">Substitute </w:t>
      </w:r>
      <w:r w:rsidR="00095F52">
        <w:t>heading</w:t>
      </w:r>
    </w:p>
    <w:p w:rsidR="00074068" w:rsidRPr="00F83AF1" w:rsidRDefault="00074068" w:rsidP="00074068">
      <w:pPr>
        <w:pStyle w:val="TAeditorialinstructions"/>
        <w:rPr>
          <w:i w:val="0"/>
          <w:iCs w:val="0"/>
          <w:sz w:val="22"/>
          <w:lang w:val="en-GB"/>
        </w:rPr>
      </w:pPr>
      <w:r w:rsidRPr="00F83AF1">
        <w:rPr>
          <w:i w:val="0"/>
          <w:iCs w:val="0"/>
          <w:sz w:val="22"/>
          <w:lang w:val="en-GB"/>
        </w:rPr>
        <w:t>Part A(2) – Telecommunications Antenna(e), Towers and Associated Equipment</w:t>
      </w:r>
    </w:p>
    <w:p w:rsidR="00B3017B" w:rsidRPr="00074068" w:rsidRDefault="00B40179" w:rsidP="00B3017B">
      <w:pPr>
        <w:pStyle w:val="TAeditorialitemgeneralheading"/>
        <w:ind w:left="0" w:firstLine="0"/>
        <w:rPr>
          <w:bCs/>
        </w:rPr>
      </w:pPr>
      <w:r>
        <w:rPr>
          <w:bCs/>
        </w:rPr>
        <w:tab/>
      </w:r>
      <w:r w:rsidR="00B3017B">
        <w:rPr>
          <w:bCs/>
        </w:rPr>
        <w:t>Part A(2) – item 2.2 heading</w:t>
      </w:r>
    </w:p>
    <w:p w:rsidR="00B3017B" w:rsidRDefault="00B3017B" w:rsidP="00B3017B">
      <w:pPr>
        <w:pStyle w:val="TAbody"/>
      </w:pPr>
    </w:p>
    <w:p w:rsidR="00B3017B" w:rsidRDefault="00B3017B" w:rsidP="00B3017B">
      <w:pPr>
        <w:pStyle w:val="TAeditorialinstructions"/>
      </w:pPr>
      <w:r>
        <w:t>Substitute heading</w:t>
      </w:r>
    </w:p>
    <w:p w:rsidR="00B3017B" w:rsidRPr="00B3017B" w:rsidRDefault="00B3017B" w:rsidP="00B3017B">
      <w:pPr>
        <w:pStyle w:val="TAeditorialinstructions"/>
        <w:rPr>
          <w:i w:val="0"/>
          <w:iCs w:val="0"/>
          <w:sz w:val="22"/>
          <w:lang w:val="en-GB"/>
        </w:rPr>
      </w:pPr>
      <w:r w:rsidRPr="00B3017B">
        <w:rPr>
          <w:i w:val="0"/>
          <w:iCs w:val="0"/>
          <w:sz w:val="22"/>
          <w:lang w:val="en-GB"/>
        </w:rPr>
        <w:t xml:space="preserve">2.2  Roof Mounted Antenna(e) </w:t>
      </w:r>
    </w:p>
    <w:p w:rsidR="00074068" w:rsidRDefault="00074068" w:rsidP="00557BDF">
      <w:pPr>
        <w:pStyle w:val="TAbody"/>
      </w:pPr>
    </w:p>
    <w:p w:rsidR="00074068" w:rsidRPr="00074068" w:rsidRDefault="00B40179" w:rsidP="00074068">
      <w:pPr>
        <w:pStyle w:val="TAeditorialitemgeneralheading"/>
        <w:ind w:left="0" w:firstLine="0"/>
        <w:rPr>
          <w:bCs/>
        </w:rPr>
      </w:pPr>
      <w:r>
        <w:rPr>
          <w:bCs/>
        </w:rPr>
        <w:tab/>
      </w:r>
      <w:r w:rsidR="00074068">
        <w:rPr>
          <w:bCs/>
        </w:rPr>
        <w:t xml:space="preserve">Part A(2) – </w:t>
      </w:r>
      <w:r w:rsidR="00B61306">
        <w:rPr>
          <w:bCs/>
        </w:rPr>
        <w:t>Mobile</w:t>
      </w:r>
      <w:r w:rsidR="00074068">
        <w:rPr>
          <w:bCs/>
        </w:rPr>
        <w:t xml:space="preserve"> Phone </w:t>
      </w:r>
      <w:r w:rsidR="00B61306">
        <w:rPr>
          <w:bCs/>
        </w:rPr>
        <w:t>Antenna</w:t>
      </w:r>
      <w:r w:rsidR="00074068">
        <w:rPr>
          <w:bCs/>
        </w:rPr>
        <w:t xml:space="preserve">(e), Towers and Associated </w:t>
      </w:r>
      <w:r>
        <w:rPr>
          <w:bCs/>
        </w:rPr>
        <w:tab/>
      </w:r>
      <w:r w:rsidR="002E5021">
        <w:rPr>
          <w:bCs/>
        </w:rPr>
        <w:tab/>
      </w:r>
      <w:r w:rsidR="002E5021">
        <w:rPr>
          <w:bCs/>
        </w:rPr>
        <w:tab/>
      </w:r>
      <w:r w:rsidR="00074068">
        <w:rPr>
          <w:bCs/>
        </w:rPr>
        <w:t xml:space="preserve">Equipment, Section 2.1 – Design and Siting </w:t>
      </w:r>
    </w:p>
    <w:p w:rsidR="00074068" w:rsidRDefault="00074068" w:rsidP="00557BDF">
      <w:pPr>
        <w:pStyle w:val="TAbody"/>
      </w:pPr>
    </w:p>
    <w:p w:rsidR="00557BDF" w:rsidRDefault="00557BDF" w:rsidP="00557BDF">
      <w:pPr>
        <w:pStyle w:val="TAeditorialinstructions"/>
      </w:pPr>
      <w:r>
        <w:t>Substitute</w:t>
      </w:r>
    </w:p>
    <w:tbl>
      <w:tblPr>
        <w:tblW w:w="83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82"/>
        <w:gridCol w:w="4182"/>
      </w:tblGrid>
      <w:tr w:rsidR="00B3017B" w:rsidRPr="00E42F65" w:rsidTr="00A9502A">
        <w:trPr>
          <w:cantSplit/>
          <w:tblHeader/>
        </w:trPr>
        <w:tc>
          <w:tcPr>
            <w:tcW w:w="2500" w:type="pct"/>
            <w:shd w:val="clear" w:color="auto" w:fill="CCCCCC"/>
          </w:tcPr>
          <w:p w:rsidR="00B3017B" w:rsidRPr="00E42F65" w:rsidRDefault="00B3017B" w:rsidP="00A9502A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Rules</w:t>
            </w:r>
          </w:p>
        </w:tc>
        <w:tc>
          <w:tcPr>
            <w:tcW w:w="2500" w:type="pct"/>
            <w:shd w:val="clear" w:color="auto" w:fill="CCCCCC"/>
          </w:tcPr>
          <w:p w:rsidR="00B3017B" w:rsidRPr="00E42F65" w:rsidRDefault="00B3017B" w:rsidP="00A9502A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Criteria</w:t>
            </w:r>
          </w:p>
        </w:tc>
      </w:tr>
      <w:tr w:rsidR="00B3017B" w:rsidRPr="00E42F65" w:rsidTr="00A9502A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B3017B" w:rsidRPr="00E42F65" w:rsidRDefault="00B3017B" w:rsidP="00A9502A">
            <w:pPr>
              <w:pStyle w:val="TAbody"/>
              <w:rPr>
                <w:b/>
                <w:bCs/>
                <w:sz w:val="20"/>
              </w:rPr>
            </w:pPr>
            <w:r w:rsidRPr="00E42F65">
              <w:rPr>
                <w:b/>
                <w:bCs/>
                <w:sz w:val="20"/>
              </w:rPr>
              <w:t>2.1</w:t>
            </w:r>
            <w:r w:rsidRPr="00E42F65">
              <w:rPr>
                <w:b/>
                <w:bCs/>
                <w:sz w:val="20"/>
              </w:rPr>
              <w:tab/>
            </w:r>
            <w:r>
              <w:rPr>
                <w:b/>
                <w:bCs/>
                <w:sz w:val="20"/>
              </w:rPr>
              <w:t>Environment</w:t>
            </w:r>
            <w:r w:rsidRPr="00E42F65">
              <w:rPr>
                <w:b/>
                <w:bCs/>
                <w:sz w:val="20"/>
              </w:rPr>
              <w:tab/>
            </w:r>
          </w:p>
        </w:tc>
      </w:tr>
      <w:tr w:rsidR="00B3017B" w:rsidRPr="00C57335" w:rsidTr="00A9502A">
        <w:tc>
          <w:tcPr>
            <w:tcW w:w="2500" w:type="pct"/>
            <w:shd w:val="clear" w:color="auto" w:fill="FFFFFF"/>
          </w:tcPr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R17</w:t>
            </w:r>
            <w:r w:rsidRPr="00C573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3017B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rule applies to land </w:t>
            </w:r>
            <w:r>
              <w:rPr>
                <w:rFonts w:ascii="Arial" w:hAnsi="Arial" w:cs="Arial"/>
                <w:sz w:val="20"/>
                <w:szCs w:val="20"/>
              </w:rPr>
              <w:t>in the following zones:</w:t>
            </w:r>
          </w:p>
          <w:p w:rsidR="00B3017B" w:rsidRDefault="00B3017B" w:rsidP="00A9502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</w:p>
          <w:p w:rsidR="00B3017B" w:rsidRPr="008B51E7" w:rsidRDefault="00B3017B" w:rsidP="00A9502A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B51E7">
              <w:rPr>
                <w:rFonts w:ascii="Arial" w:hAnsi="Arial" w:cs="Arial"/>
                <w:sz w:val="20"/>
                <w:szCs w:val="20"/>
                <w:lang w:val="en-GB"/>
              </w:rPr>
              <w:t>Parks and recreation zones – PRZ1, PRZ2</w:t>
            </w:r>
          </w:p>
          <w:p w:rsidR="00B3017B" w:rsidRPr="003202B1" w:rsidRDefault="00B3017B" w:rsidP="00A9502A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  <w:r w:rsidRPr="003202B1">
              <w:rPr>
                <w:rFonts w:ascii="Arial" w:hAnsi="Arial" w:cs="Arial"/>
                <w:sz w:val="20"/>
                <w:szCs w:val="20"/>
                <w:lang w:val="es-PE"/>
              </w:rPr>
              <w:t>Non-urban zones – NUZ1, NUZ2, NUZ3, NUZ4, NUZ5.</w:t>
            </w:r>
          </w:p>
          <w:p w:rsidR="00B3017B" w:rsidRPr="003202B1" w:rsidRDefault="00B3017B" w:rsidP="00A9502A">
            <w:pPr>
              <w:rPr>
                <w:rFonts w:ascii="Arial" w:hAnsi="Arial" w:cs="Arial"/>
                <w:sz w:val="20"/>
                <w:szCs w:val="20"/>
                <w:lang w:val="es-PE"/>
              </w:rPr>
            </w:pPr>
          </w:p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>The authority shall refer a development app</w:t>
            </w:r>
            <w:r>
              <w:rPr>
                <w:rFonts w:ascii="Arial" w:hAnsi="Arial" w:cs="Arial"/>
                <w:sz w:val="20"/>
                <w:szCs w:val="20"/>
              </w:rPr>
              <w:t>lication for a telecommunications tower to the Conservator of Flora and Fauna</w:t>
            </w:r>
            <w:r w:rsidRPr="00C57335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</w:p>
          <w:p w:rsidR="00B3017B" w:rsidRDefault="00B3017B" w:rsidP="00A9502A">
            <w:pPr>
              <w:rPr>
                <w:rFonts w:ascii="Arial" w:hAnsi="Arial" w:cs="Arial"/>
                <w:sz w:val="18"/>
                <w:szCs w:val="18"/>
              </w:rPr>
            </w:pPr>
            <w:r w:rsidRPr="00C57335">
              <w:rPr>
                <w:rFonts w:ascii="Arial" w:hAnsi="Arial" w:cs="Arial"/>
                <w:b/>
                <w:sz w:val="18"/>
                <w:szCs w:val="18"/>
              </w:rPr>
              <w:t>Note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C57335">
              <w:rPr>
                <w:rFonts w:ascii="Arial" w:hAnsi="Arial" w:cs="Arial"/>
                <w:b/>
                <w:sz w:val="18"/>
                <w:szCs w:val="18"/>
              </w:rPr>
              <w:t>:</w:t>
            </w:r>
            <w:r w:rsidRPr="00C5733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B67037" w:rsidRDefault="00B3017B" w:rsidP="00A9502A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 w:rsidRPr="00B67037">
              <w:rPr>
                <w:sz w:val="18"/>
                <w:szCs w:val="18"/>
              </w:rPr>
              <w:t>The authority will consider any advice from the Conservator of Flora and Fauna before determining the application.</w:t>
            </w:r>
          </w:p>
          <w:p w:rsidR="00B3017B" w:rsidRPr="00B67037" w:rsidRDefault="00B3017B" w:rsidP="00A9502A">
            <w:pPr>
              <w:pStyle w:val="ListParagraph"/>
              <w:numPr>
                <w:ilvl w:val="0"/>
                <w:numId w:val="38"/>
              </w:numPr>
              <w:rPr>
                <w:sz w:val="18"/>
                <w:szCs w:val="18"/>
              </w:rPr>
            </w:pPr>
            <w:r w:rsidRPr="00B67037">
              <w:rPr>
                <w:sz w:val="18"/>
                <w:szCs w:val="18"/>
              </w:rPr>
              <w:t xml:space="preserve">See rule 32 of the Non-urban Zones Development Code for development on sites registered under the </w:t>
            </w:r>
            <w:r w:rsidRPr="00B67037">
              <w:rPr>
                <w:i/>
                <w:sz w:val="18"/>
                <w:szCs w:val="18"/>
              </w:rPr>
              <w:t>Heritage Act 2004.</w:t>
            </w:r>
          </w:p>
        </w:tc>
        <w:tc>
          <w:tcPr>
            <w:tcW w:w="2500" w:type="pct"/>
            <w:shd w:val="clear" w:color="auto" w:fill="FFFFFF"/>
          </w:tcPr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</w:p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  <w:r w:rsidRPr="00C57335">
              <w:rPr>
                <w:rFonts w:ascii="Arial" w:hAnsi="Arial" w:cs="Arial"/>
                <w:sz w:val="20"/>
                <w:szCs w:val="20"/>
              </w:rPr>
              <w:t xml:space="preserve">This is a mandatory requirement. There is no applicable criterion. </w:t>
            </w:r>
          </w:p>
          <w:p w:rsidR="00B3017B" w:rsidRPr="00C57335" w:rsidRDefault="00B3017B" w:rsidP="00A950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3017B" w:rsidRPr="00E42F65" w:rsidTr="00A9502A">
        <w:trPr>
          <w:trHeight w:val="283"/>
        </w:trPr>
        <w:tc>
          <w:tcPr>
            <w:tcW w:w="5000" w:type="pct"/>
            <w:gridSpan w:val="2"/>
            <w:shd w:val="clear" w:color="auto" w:fill="E6E6E6"/>
          </w:tcPr>
          <w:p w:rsidR="00B3017B" w:rsidRPr="00E42F65" w:rsidRDefault="00924A68" w:rsidP="00924A68">
            <w:pPr>
              <w:pStyle w:val="TAbody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2.1A</w:t>
            </w:r>
            <w:r w:rsidR="00B3017B" w:rsidRPr="00E42F65">
              <w:rPr>
                <w:b/>
                <w:bCs/>
                <w:sz w:val="20"/>
              </w:rPr>
              <w:tab/>
            </w:r>
            <w:r w:rsidR="00B3017B">
              <w:rPr>
                <w:b/>
                <w:bCs/>
                <w:sz w:val="20"/>
              </w:rPr>
              <w:t>Telecommunications towers</w:t>
            </w:r>
            <w:r w:rsidR="00B3017B" w:rsidRPr="00E42F65">
              <w:rPr>
                <w:b/>
                <w:bCs/>
                <w:sz w:val="20"/>
              </w:rPr>
              <w:tab/>
            </w:r>
          </w:p>
        </w:tc>
      </w:tr>
      <w:tr w:rsidR="00B3017B" w:rsidRPr="00E42F65" w:rsidTr="00A9502A">
        <w:tc>
          <w:tcPr>
            <w:tcW w:w="2500" w:type="pct"/>
            <w:shd w:val="clear" w:color="auto" w:fill="FFFFFF"/>
          </w:tcPr>
          <w:p w:rsidR="00B3017B" w:rsidRPr="00E42F65" w:rsidRDefault="00B3017B" w:rsidP="00A9502A">
            <w:pPr>
              <w:pStyle w:val="TAbody"/>
              <w:rPr>
                <w:sz w:val="20"/>
              </w:rPr>
            </w:pPr>
          </w:p>
          <w:p w:rsidR="00B3017B" w:rsidRPr="00E42F65" w:rsidRDefault="00B3017B" w:rsidP="00A9502A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There is no applicable rule.</w:t>
            </w:r>
          </w:p>
        </w:tc>
        <w:tc>
          <w:tcPr>
            <w:tcW w:w="2500" w:type="pct"/>
            <w:shd w:val="clear" w:color="auto" w:fill="FFFFFF"/>
          </w:tcPr>
          <w:p w:rsidR="00B3017B" w:rsidRPr="00E42F65" w:rsidRDefault="00B3017B" w:rsidP="00A9502A">
            <w:pPr>
              <w:pStyle w:val="TAbody"/>
              <w:rPr>
                <w:sz w:val="20"/>
              </w:rPr>
            </w:pPr>
            <w:r w:rsidRPr="00E42F65">
              <w:rPr>
                <w:sz w:val="20"/>
              </w:rPr>
              <w:t>C18</w:t>
            </w:r>
          </w:p>
          <w:p w:rsidR="00B3017B" w:rsidRDefault="00B3017B" w:rsidP="00A9502A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</w:t>
            </w:r>
            <w:r w:rsidRPr="00E42F65">
              <w:rPr>
                <w:sz w:val="20"/>
              </w:rPr>
              <w:t xml:space="preserve">elecommunications </w:t>
            </w:r>
            <w:r>
              <w:rPr>
                <w:sz w:val="20"/>
              </w:rPr>
              <w:t xml:space="preserve">towers are erected only where </w:t>
            </w:r>
            <w:r w:rsidRPr="00E42F65">
              <w:rPr>
                <w:sz w:val="20"/>
              </w:rPr>
              <w:t>there is no feasible alternative</w:t>
            </w:r>
            <w:r>
              <w:rPr>
                <w:sz w:val="20"/>
              </w:rPr>
              <w:t>.</w:t>
            </w:r>
          </w:p>
          <w:p w:rsidR="00B3017B" w:rsidRDefault="00B3017B" w:rsidP="00A9502A">
            <w:pPr>
              <w:pStyle w:val="TAbody"/>
              <w:rPr>
                <w:sz w:val="20"/>
              </w:rPr>
            </w:pPr>
          </w:p>
          <w:p w:rsidR="00B3017B" w:rsidRPr="00E42F65" w:rsidRDefault="00B3017B" w:rsidP="00A9502A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Compliance with this criterion is demonstrated by a report prepared by a suitably qualified person.</w:t>
            </w:r>
          </w:p>
        </w:tc>
      </w:tr>
      <w:tr w:rsidR="00B3017B" w:rsidRPr="00E42F65" w:rsidTr="00B3017B">
        <w:tc>
          <w:tcPr>
            <w:tcW w:w="2500" w:type="pct"/>
            <w:shd w:val="clear" w:color="auto" w:fill="FFFFFF"/>
          </w:tcPr>
          <w:p w:rsidR="00B3017B" w:rsidRPr="00E42F65" w:rsidRDefault="00B3017B" w:rsidP="00A9502A">
            <w:pPr>
              <w:pStyle w:val="TAbody"/>
              <w:rPr>
                <w:sz w:val="20"/>
              </w:rPr>
            </w:pPr>
          </w:p>
          <w:p w:rsidR="00B3017B" w:rsidRPr="00E42F65" w:rsidRDefault="00B3017B" w:rsidP="00A9502A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There is no applicable rule.</w:t>
            </w:r>
          </w:p>
        </w:tc>
        <w:tc>
          <w:tcPr>
            <w:tcW w:w="2500" w:type="pct"/>
            <w:shd w:val="clear" w:color="auto" w:fill="FFFFFF"/>
          </w:tcPr>
          <w:p w:rsidR="00B3017B" w:rsidRPr="00E42F65" w:rsidRDefault="00B3017B" w:rsidP="00A9502A">
            <w:pPr>
              <w:pStyle w:val="TAbody"/>
              <w:rPr>
                <w:sz w:val="20"/>
              </w:rPr>
            </w:pPr>
            <w:r>
              <w:rPr>
                <w:sz w:val="20"/>
              </w:rPr>
              <w:t>C19</w:t>
            </w:r>
          </w:p>
          <w:p w:rsidR="00B3017B" w:rsidRPr="00E42F65" w:rsidRDefault="007B13D2" w:rsidP="00A9502A">
            <w:pPr>
              <w:pStyle w:val="TAbody"/>
              <w:rPr>
                <w:sz w:val="20"/>
              </w:rPr>
            </w:pPr>
            <w:r w:rsidRPr="007B13D2">
              <w:rPr>
                <w:sz w:val="20"/>
              </w:rPr>
              <w:t>Telecommunications towers are not visually intrusive to a significant extent when viewed from a public place.</w:t>
            </w:r>
          </w:p>
        </w:tc>
      </w:tr>
    </w:tbl>
    <w:p w:rsidR="00CE665C" w:rsidRDefault="00CE665C" w:rsidP="0093365C">
      <w:pPr>
        <w:pStyle w:val="TAeditorialinstructions"/>
        <w:rPr>
          <w:i w:val="0"/>
        </w:rPr>
      </w:pPr>
    </w:p>
    <w:p w:rsidR="00DA7DC6" w:rsidRPr="00F136D0" w:rsidRDefault="00DA7DC6" w:rsidP="00DA7DC6">
      <w:pPr>
        <w:rPr>
          <w:rFonts w:ascii="Arial" w:hAnsi="Arial" w:cs="Arial"/>
          <w:b/>
        </w:rPr>
      </w:pPr>
      <w:r w:rsidRPr="00F136D0">
        <w:rPr>
          <w:rFonts w:ascii="Arial" w:hAnsi="Arial" w:cs="Arial"/>
          <w:b/>
        </w:rPr>
        <w:t>Interpretation service</w:t>
      </w:r>
    </w:p>
    <w:p w:rsidR="00DA7DC6" w:rsidRDefault="00872A64" w:rsidP="00DA7DC6">
      <w:pPr>
        <w:rPr>
          <w:rFonts w:cs="Arial"/>
        </w:rPr>
      </w:pPr>
      <w:r w:rsidRPr="00872A64">
        <w:rPr>
          <w:rFonts w:cs="Arial"/>
          <w:noProof/>
        </w:rPr>
        <w:drawing>
          <wp:inline distT="0" distB="0" distL="0" distR="0">
            <wp:extent cx="5343525" cy="3524250"/>
            <wp:effectExtent l="0" t="0" r="0" b="0"/>
            <wp:docPr id="8" name="Picture 2" descr="Tr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DC6" w:rsidRDefault="00DA7DC6" w:rsidP="00DA7DC6"/>
    <w:p w:rsidR="00DA7DC6" w:rsidRDefault="00DA7DC6" w:rsidP="00DA7DC6"/>
    <w:p w:rsidR="008959C6" w:rsidRDefault="008959C6"/>
    <w:sectPr w:rsidR="008959C6" w:rsidSect="00F327E5">
      <w:headerReference w:type="default" r:id="rId21"/>
      <w:footerReference w:type="default" r:id="rId22"/>
      <w:footerReference w:type="first" r:id="rId23"/>
      <w:pgSz w:w="11906" w:h="16838"/>
      <w:pgMar w:top="1440" w:right="1133" w:bottom="1440" w:left="1800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A64" w:rsidRDefault="00872A64" w:rsidP="003858D6">
      <w:r>
        <w:separator/>
      </w:r>
    </w:p>
  </w:endnote>
  <w:endnote w:type="continuationSeparator" w:id="0">
    <w:p w:rsidR="00872A64" w:rsidRDefault="00872A64" w:rsidP="00385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C9" w:rsidRDefault="00F531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594A" w:rsidRPr="00F531C9" w:rsidRDefault="00F531C9" w:rsidP="00F531C9">
    <w:pPr>
      <w:pStyle w:val="Footer"/>
      <w:jc w:val="center"/>
      <w:rPr>
        <w:rFonts w:ascii="Arial" w:hAnsi="Arial" w:cs="Arial"/>
        <w:sz w:val="14"/>
      </w:rPr>
    </w:pPr>
    <w:r w:rsidRPr="00F531C9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C9" w:rsidRDefault="00F531C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F3B" w:rsidRDefault="00656F3B" w:rsidP="009B1D8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TA2013-02 </w:t>
    </w:r>
    <w:r>
      <w:rPr>
        <w:rFonts w:ascii="Arial" w:hAnsi="Arial" w:cs="Arial"/>
        <w:sz w:val="20"/>
        <w:szCs w:val="20"/>
      </w:rPr>
      <w:tab/>
      <w:t xml:space="preserve">May 2013 </w:t>
    </w:r>
    <w:r>
      <w:rPr>
        <w:rFonts w:ascii="Arial" w:hAnsi="Arial" w:cs="Arial"/>
        <w:sz w:val="20"/>
        <w:szCs w:val="20"/>
      </w:rPr>
      <w:tab/>
      <w:t>Commencement version</w:t>
    </w:r>
  </w:p>
  <w:p w:rsidR="00656F3B" w:rsidRPr="00FA040D" w:rsidRDefault="00656F3B">
    <w:pPr>
      <w:pStyle w:val="Footer"/>
      <w:jc w:val="center"/>
      <w:rPr>
        <w:rFonts w:ascii="Arial" w:hAnsi="Arial" w:cs="Arial"/>
        <w:sz w:val="20"/>
        <w:szCs w:val="20"/>
      </w:rPr>
    </w:pPr>
    <w:r w:rsidRPr="00FA040D">
      <w:rPr>
        <w:rFonts w:ascii="Arial" w:hAnsi="Arial" w:cs="Arial"/>
        <w:sz w:val="20"/>
        <w:szCs w:val="20"/>
      </w:rPr>
      <w:t xml:space="preserve">Page </w:t>
    </w:r>
    <w:r w:rsidRPr="00FA040D">
      <w:rPr>
        <w:rFonts w:ascii="Arial" w:hAnsi="Arial" w:cs="Arial"/>
        <w:b/>
        <w:sz w:val="20"/>
        <w:szCs w:val="20"/>
      </w:rPr>
      <w:fldChar w:fldCharType="begin"/>
    </w:r>
    <w:r w:rsidRPr="00FA040D">
      <w:rPr>
        <w:rFonts w:ascii="Arial" w:hAnsi="Arial" w:cs="Arial"/>
        <w:b/>
        <w:sz w:val="20"/>
        <w:szCs w:val="20"/>
      </w:rPr>
      <w:instrText xml:space="preserve"> PAGE </w:instrText>
    </w:r>
    <w:r w:rsidRPr="00FA040D">
      <w:rPr>
        <w:rFonts w:ascii="Arial" w:hAnsi="Arial" w:cs="Arial"/>
        <w:b/>
        <w:sz w:val="20"/>
        <w:szCs w:val="20"/>
      </w:rPr>
      <w:fldChar w:fldCharType="separate"/>
    </w:r>
    <w:r w:rsidR="00DB450B">
      <w:rPr>
        <w:rFonts w:ascii="Arial" w:hAnsi="Arial" w:cs="Arial"/>
        <w:b/>
        <w:noProof/>
        <w:sz w:val="20"/>
        <w:szCs w:val="20"/>
      </w:rPr>
      <w:t>27</w:t>
    </w:r>
    <w:r w:rsidRPr="00FA040D">
      <w:rPr>
        <w:rFonts w:ascii="Arial" w:hAnsi="Arial" w:cs="Arial"/>
        <w:b/>
        <w:sz w:val="20"/>
        <w:szCs w:val="20"/>
      </w:rPr>
      <w:fldChar w:fldCharType="end"/>
    </w:r>
    <w:r w:rsidRPr="00FA040D">
      <w:rPr>
        <w:rFonts w:ascii="Arial" w:hAnsi="Arial" w:cs="Arial"/>
        <w:sz w:val="20"/>
        <w:szCs w:val="20"/>
      </w:rPr>
      <w:t xml:space="preserve"> of </w:t>
    </w:r>
    <w:r w:rsidR="00C4210C">
      <w:rPr>
        <w:rFonts w:ascii="Arial" w:hAnsi="Arial" w:cs="Arial"/>
        <w:b/>
        <w:sz w:val="20"/>
        <w:szCs w:val="20"/>
      </w:rPr>
      <w:t>29</w:t>
    </w:r>
  </w:p>
  <w:p w:rsidR="00656F3B" w:rsidRPr="00F531C9" w:rsidRDefault="00F531C9" w:rsidP="00F531C9">
    <w:pPr>
      <w:pStyle w:val="Footer"/>
      <w:jc w:val="center"/>
      <w:rPr>
        <w:rFonts w:ascii="Arial" w:hAnsi="Arial" w:cs="Arial"/>
        <w:sz w:val="14"/>
      </w:rPr>
    </w:pPr>
    <w:r w:rsidRPr="00F531C9">
      <w:rPr>
        <w:rFonts w:ascii="Arial" w:hAnsi="Arial" w:cs="Arial"/>
        <w:sz w:val="14"/>
      </w:rPr>
      <w:t>Unauthorised version prepared by ACT Parliamentary Counsel’s Office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F3B" w:rsidRDefault="00656F3B" w:rsidP="009B1D80">
    <w:pPr>
      <w:pStyle w:val="Footer"/>
    </w:pPr>
    <w:r>
      <w:rPr>
        <w:rFonts w:ascii="Arial" w:hAnsi="Arial" w:cs="Arial"/>
        <w:sz w:val="20"/>
        <w:szCs w:val="20"/>
      </w:rPr>
      <w:t xml:space="preserve">TA2013-02 </w:t>
    </w:r>
    <w:r>
      <w:rPr>
        <w:rFonts w:ascii="Arial" w:hAnsi="Arial" w:cs="Arial"/>
        <w:sz w:val="20"/>
        <w:szCs w:val="20"/>
      </w:rPr>
      <w:tab/>
      <w:t xml:space="preserve">May 2013 </w:t>
    </w:r>
    <w:r>
      <w:rPr>
        <w:rFonts w:ascii="Arial" w:hAnsi="Arial" w:cs="Arial"/>
        <w:sz w:val="20"/>
        <w:szCs w:val="20"/>
      </w:rPr>
      <w:tab/>
      <w:t>Commencement version</w:t>
    </w:r>
  </w:p>
  <w:p w:rsidR="00656F3B" w:rsidRDefault="00656F3B">
    <w:pPr>
      <w:pStyle w:val="Footer"/>
      <w:jc w:val="center"/>
    </w:pPr>
    <w:r w:rsidRPr="00FA040D">
      <w:rPr>
        <w:rFonts w:ascii="Arial" w:hAnsi="Arial" w:cs="Arial"/>
        <w:sz w:val="20"/>
        <w:szCs w:val="20"/>
      </w:rPr>
      <w:t xml:space="preserve">Page </w:t>
    </w:r>
    <w:r w:rsidRPr="00FA040D">
      <w:rPr>
        <w:rFonts w:ascii="Arial" w:hAnsi="Arial" w:cs="Arial"/>
        <w:b/>
        <w:sz w:val="20"/>
        <w:szCs w:val="20"/>
      </w:rPr>
      <w:fldChar w:fldCharType="begin"/>
    </w:r>
    <w:r w:rsidRPr="00FA040D">
      <w:rPr>
        <w:rFonts w:ascii="Arial" w:hAnsi="Arial" w:cs="Arial"/>
        <w:b/>
        <w:sz w:val="20"/>
        <w:szCs w:val="20"/>
      </w:rPr>
      <w:instrText xml:space="preserve"> PAGE </w:instrText>
    </w:r>
    <w:r w:rsidRPr="00FA040D">
      <w:rPr>
        <w:rFonts w:ascii="Arial" w:hAnsi="Arial" w:cs="Arial"/>
        <w:b/>
        <w:sz w:val="20"/>
        <w:szCs w:val="20"/>
      </w:rPr>
      <w:fldChar w:fldCharType="separate"/>
    </w:r>
    <w:r w:rsidR="00DB450B">
      <w:rPr>
        <w:rFonts w:ascii="Arial" w:hAnsi="Arial" w:cs="Arial"/>
        <w:b/>
        <w:noProof/>
        <w:sz w:val="20"/>
        <w:szCs w:val="20"/>
      </w:rPr>
      <w:t>2</w:t>
    </w:r>
    <w:r w:rsidRPr="00FA040D">
      <w:rPr>
        <w:rFonts w:ascii="Arial" w:hAnsi="Arial" w:cs="Arial"/>
        <w:b/>
        <w:sz w:val="20"/>
        <w:szCs w:val="20"/>
      </w:rPr>
      <w:fldChar w:fldCharType="end"/>
    </w:r>
    <w:r w:rsidRPr="00FA040D">
      <w:rPr>
        <w:rFonts w:ascii="Arial" w:hAnsi="Arial" w:cs="Arial"/>
        <w:sz w:val="20"/>
        <w:szCs w:val="20"/>
      </w:rPr>
      <w:t xml:space="preserve"> of </w:t>
    </w:r>
    <w:r w:rsidR="00C4210C">
      <w:rPr>
        <w:rFonts w:ascii="Arial" w:hAnsi="Arial" w:cs="Arial"/>
        <w:b/>
        <w:sz w:val="20"/>
        <w:szCs w:val="20"/>
      </w:rPr>
      <w:t>29</w:t>
    </w:r>
  </w:p>
  <w:p w:rsidR="00656F3B" w:rsidRPr="00F531C9" w:rsidRDefault="00F531C9" w:rsidP="00F531C9">
    <w:pPr>
      <w:pStyle w:val="Footer"/>
      <w:jc w:val="center"/>
      <w:rPr>
        <w:rFonts w:ascii="Arial" w:hAnsi="Arial" w:cs="Arial"/>
        <w:sz w:val="14"/>
      </w:rPr>
    </w:pPr>
    <w:r w:rsidRPr="00F531C9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A64" w:rsidRDefault="00872A64" w:rsidP="003858D6">
      <w:r>
        <w:separator/>
      </w:r>
    </w:p>
  </w:footnote>
  <w:footnote w:type="continuationSeparator" w:id="0">
    <w:p w:rsidR="00872A64" w:rsidRDefault="00872A64" w:rsidP="003858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C9" w:rsidRDefault="00F531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C9" w:rsidRDefault="00F531C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1C9" w:rsidRDefault="00F531C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F3B" w:rsidRPr="003858D6" w:rsidRDefault="00656F3B" w:rsidP="003858D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2E0307"/>
    <w:multiLevelType w:val="hybridMultilevel"/>
    <w:tmpl w:val="8256C1C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1444178D"/>
    <w:multiLevelType w:val="hybridMultilevel"/>
    <w:tmpl w:val="405C65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700E5E"/>
    <w:multiLevelType w:val="hybridMultilevel"/>
    <w:tmpl w:val="DE421E76"/>
    <w:lvl w:ilvl="0" w:tplc="0C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 w15:restartNumberingAfterBreak="0">
    <w:nsid w:val="1F9A1D21"/>
    <w:multiLevelType w:val="hybridMultilevel"/>
    <w:tmpl w:val="405C65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34966C6"/>
    <w:multiLevelType w:val="hybridMultilevel"/>
    <w:tmpl w:val="5E8EC2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81188"/>
    <w:multiLevelType w:val="hybridMultilevel"/>
    <w:tmpl w:val="E9AE39D2"/>
    <w:lvl w:ilvl="0" w:tplc="0C090001">
      <w:start w:val="1"/>
      <w:numFmt w:val="upperLetter"/>
      <w:pStyle w:val="TAexplanatorystatementsubheading"/>
      <w:lvlText w:val="%1."/>
      <w:lvlJc w:val="left"/>
      <w:pPr>
        <w:tabs>
          <w:tab w:val="num" w:pos="360"/>
        </w:tabs>
        <w:ind w:left="720" w:hanging="720"/>
      </w:pPr>
      <w:rPr>
        <w:rFonts w:cs="Times New Roman" w:hint="default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8656087"/>
    <w:multiLevelType w:val="hybridMultilevel"/>
    <w:tmpl w:val="A5FC64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E31A16"/>
    <w:multiLevelType w:val="hybridMultilevel"/>
    <w:tmpl w:val="0BAC069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DFA182E"/>
    <w:multiLevelType w:val="multilevel"/>
    <w:tmpl w:val="6930F656"/>
    <w:lvl w:ilvl="0">
      <w:start w:val="1"/>
      <w:numFmt w:val="decimal"/>
      <w:pStyle w:val="CodeItem"/>
      <w:lvlText w:val="Element %1:"/>
      <w:lvlJc w:val="left"/>
      <w:pPr>
        <w:tabs>
          <w:tab w:val="num" w:pos="2880"/>
        </w:tabs>
      </w:pPr>
      <w:rPr>
        <w:rFonts w:ascii="Arial Bold" w:hAnsi="Arial Bold" w:cs="Times New Roman" w:hint="default"/>
        <w:b/>
        <w:i w:val="0"/>
        <w:color w:val="auto"/>
      </w:rPr>
    </w:lvl>
    <w:lvl w:ilvl="1">
      <w:start w:val="1"/>
      <w:numFmt w:val="decimal"/>
      <w:pStyle w:val="CodeItem"/>
      <w:lvlText w:val="%2"/>
      <w:lvlJc w:val="left"/>
      <w:pPr>
        <w:tabs>
          <w:tab w:val="num" w:pos="1364"/>
        </w:tabs>
        <w:ind w:left="732" w:hanging="448"/>
      </w:pPr>
      <w:rPr>
        <w:rFonts w:cs="Times New Roman" w:hint="default"/>
        <w:color w:val="auto"/>
      </w:rPr>
    </w:lvl>
    <w:lvl w:ilvl="2">
      <w:start w:val="1"/>
      <w:numFmt w:val="decimal"/>
      <w:lvlText w:val="C%1.%2.%3."/>
      <w:lvlJc w:val="left"/>
      <w:pPr>
        <w:tabs>
          <w:tab w:val="num" w:pos="1224"/>
        </w:tabs>
        <w:ind w:left="1224" w:hanging="1224"/>
      </w:pPr>
      <w:rPr>
        <w:rFonts w:cs="Times New Roman" w:hint="default"/>
        <w:color w:val="666699"/>
      </w:rPr>
    </w:lvl>
    <w:lvl w:ilvl="3">
      <w:start w:val="1"/>
      <w:numFmt w:val="decimal"/>
      <w:lvlRestart w:val="0"/>
      <w:lvlText w:val="M%1.%2.%4."/>
      <w:lvlJc w:val="left"/>
      <w:pPr>
        <w:tabs>
          <w:tab w:val="num" w:pos="1225"/>
        </w:tabs>
        <w:ind w:left="1225" w:hanging="1225"/>
      </w:pPr>
      <w:rPr>
        <w:rFonts w:cs="Times New Roman" w:hint="default"/>
        <w:color w:val="666699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0" w15:restartNumberingAfterBreak="0">
    <w:nsid w:val="2E720E47"/>
    <w:multiLevelType w:val="hybridMultilevel"/>
    <w:tmpl w:val="F32C932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1A41689"/>
    <w:multiLevelType w:val="hybridMultilevel"/>
    <w:tmpl w:val="54A4A64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39484BF0"/>
    <w:multiLevelType w:val="hybridMultilevel"/>
    <w:tmpl w:val="E94A482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 w15:restartNumberingAfterBreak="0">
    <w:nsid w:val="39913C83"/>
    <w:multiLevelType w:val="hybridMultilevel"/>
    <w:tmpl w:val="EA8A6812"/>
    <w:lvl w:ilvl="0" w:tplc="EB5E094A">
      <w:start w:val="1"/>
      <w:numFmt w:val="decimal"/>
      <w:lvlText w:val="%1."/>
      <w:lvlJc w:val="left"/>
      <w:pPr>
        <w:ind w:left="360" w:hanging="360"/>
      </w:pPr>
      <w:rPr>
        <w:rFonts w:ascii="Arial Bold" w:hAnsi="Arial Bold"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 w15:restartNumberingAfterBreak="0">
    <w:nsid w:val="3999571F"/>
    <w:multiLevelType w:val="hybridMultilevel"/>
    <w:tmpl w:val="0170606C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D9E1A8C"/>
    <w:multiLevelType w:val="hybridMultilevel"/>
    <w:tmpl w:val="672ECE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1F801A4"/>
    <w:multiLevelType w:val="hybridMultilevel"/>
    <w:tmpl w:val="974253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1FD3C0B"/>
    <w:multiLevelType w:val="hybridMultilevel"/>
    <w:tmpl w:val="974253C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43CE7563"/>
    <w:multiLevelType w:val="hybridMultilevel"/>
    <w:tmpl w:val="32A2E564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445E0CA3"/>
    <w:multiLevelType w:val="hybridMultilevel"/>
    <w:tmpl w:val="405C65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54D4EF5"/>
    <w:multiLevelType w:val="hybridMultilevel"/>
    <w:tmpl w:val="974253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56F7C41"/>
    <w:multiLevelType w:val="hybridMultilevel"/>
    <w:tmpl w:val="D18C83B6"/>
    <w:lvl w:ilvl="0" w:tplc="0C090001">
      <w:start w:val="1"/>
      <w:numFmt w:val="bullet"/>
      <w:pStyle w:val="codeBullet"/>
      <w:lvlText w:val=""/>
      <w:lvlJc w:val="left"/>
      <w:pPr>
        <w:tabs>
          <w:tab w:val="num" w:pos="717"/>
        </w:tabs>
        <w:ind w:left="360" w:hanging="3"/>
      </w:pPr>
      <w:rPr>
        <w:rFonts w:ascii="Symbol" w:hAnsi="Symbol" w:hint="default"/>
        <w:color w:val="666699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2F1DFC"/>
    <w:multiLevelType w:val="hybridMultilevel"/>
    <w:tmpl w:val="92E4D5B4"/>
    <w:lvl w:ilvl="0" w:tplc="17686664">
      <w:start w:val="1"/>
      <w:numFmt w:val="lowerRoman"/>
      <w:lvlText w:val="(%1)"/>
      <w:lvlJc w:val="righ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8C61C44"/>
    <w:multiLevelType w:val="hybridMultilevel"/>
    <w:tmpl w:val="405C65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B6F1984"/>
    <w:multiLevelType w:val="hybridMultilevel"/>
    <w:tmpl w:val="32A2E564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E3E71F1"/>
    <w:multiLevelType w:val="multilevel"/>
    <w:tmpl w:val="530694B6"/>
    <w:lvl w:ilvl="0">
      <w:start w:val="1"/>
      <w:numFmt w:val="decimal"/>
      <w:pStyle w:val="Head1"/>
      <w:lvlText w:val="%1."/>
      <w:lvlJc w:val="left"/>
      <w:pPr>
        <w:tabs>
          <w:tab w:val="num" w:pos="709"/>
        </w:tabs>
        <w:ind w:left="709" w:hanging="567"/>
      </w:pPr>
      <w:rPr>
        <w:rFonts w:cs="Times New Roman"/>
      </w:rPr>
    </w:lvl>
    <w:lvl w:ilvl="1">
      <w:start w:val="1"/>
      <w:numFmt w:val="decimal"/>
      <w:pStyle w:val="Head2"/>
      <w:lvlText w:val="%1.%2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4EA542A0"/>
    <w:multiLevelType w:val="hybridMultilevel"/>
    <w:tmpl w:val="0014684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29430E2"/>
    <w:multiLevelType w:val="hybridMultilevel"/>
    <w:tmpl w:val="92E4D5B4"/>
    <w:lvl w:ilvl="0" w:tplc="17686664">
      <w:start w:val="1"/>
      <w:numFmt w:val="lowerRoman"/>
      <w:lvlText w:val="(%1)"/>
      <w:lvlJc w:val="righ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58D5209"/>
    <w:multiLevelType w:val="hybridMultilevel"/>
    <w:tmpl w:val="4390616A"/>
    <w:lvl w:ilvl="0" w:tplc="A266C8B8">
      <w:start w:val="1"/>
      <w:numFmt w:val="lowerRoman"/>
      <w:pStyle w:val="ListParagraph"/>
      <w:lvlText w:val="%1."/>
      <w:lvlJc w:val="right"/>
      <w:pPr>
        <w:ind w:left="720" w:hanging="360"/>
      </w:pPr>
      <w:rPr>
        <w:rFonts w:cs="Times New Roman"/>
      </w:rPr>
    </w:lvl>
    <w:lvl w:ilvl="1" w:tplc="E39EB62E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D2EB55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5B23A66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BA4EF7E8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2EE8234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A2307480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24C213A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A3ED98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63D3A93"/>
    <w:multiLevelType w:val="hybridMultilevel"/>
    <w:tmpl w:val="F32C932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" w15:restartNumberingAfterBreak="0">
    <w:nsid w:val="56EB5090"/>
    <w:multiLevelType w:val="hybridMultilevel"/>
    <w:tmpl w:val="EA8A6812"/>
    <w:lvl w:ilvl="0" w:tplc="EB5E094A">
      <w:start w:val="1"/>
      <w:numFmt w:val="decimal"/>
      <w:lvlText w:val="%1."/>
      <w:lvlJc w:val="left"/>
      <w:pPr>
        <w:ind w:left="360" w:hanging="360"/>
      </w:pPr>
      <w:rPr>
        <w:rFonts w:ascii="Arial Bold" w:hAnsi="Arial Bold" w:cs="Times New Roman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 w15:restartNumberingAfterBreak="0">
    <w:nsid w:val="571D4419"/>
    <w:multiLevelType w:val="hybridMultilevel"/>
    <w:tmpl w:val="8DB61EBA"/>
    <w:lvl w:ilvl="0" w:tplc="998C03F6">
      <w:start w:val="1"/>
      <w:numFmt w:val="lowerRoman"/>
      <w:lvlText w:val="%1)"/>
      <w:lvlJc w:val="center"/>
      <w:pPr>
        <w:ind w:left="144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 w15:restartNumberingAfterBreak="0">
    <w:nsid w:val="5EBA5526"/>
    <w:multiLevelType w:val="hybridMultilevel"/>
    <w:tmpl w:val="B7001A48"/>
    <w:lvl w:ilvl="0" w:tplc="BC4C1F0A">
      <w:start w:val="1"/>
      <w:numFmt w:val="decimal"/>
      <w:pStyle w:val="TAeditorialitemgeneralheading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ED2A0726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A5A06CF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  <w:i/>
      </w:rPr>
    </w:lvl>
    <w:lvl w:ilvl="3" w:tplc="FBE2949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2B105D5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7E03A7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14848EF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43543D84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6F64E06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62C74A12"/>
    <w:multiLevelType w:val="hybridMultilevel"/>
    <w:tmpl w:val="92E4D5B4"/>
    <w:lvl w:ilvl="0" w:tplc="17686664">
      <w:start w:val="1"/>
      <w:numFmt w:val="lowerRoman"/>
      <w:lvlText w:val="(%1)"/>
      <w:lvlJc w:val="righ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63656B89"/>
    <w:multiLevelType w:val="multilevel"/>
    <w:tmpl w:val="22E04DE0"/>
    <w:lvl w:ilvl="0">
      <w:start w:val="1"/>
      <w:numFmt w:val="decimal"/>
      <w:pStyle w:val="TAsectionheading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decimal"/>
      <w:pStyle w:val="TAsectionheading2"/>
      <w:lvlText w:val="%1.%2"/>
      <w:lvlJc w:val="left"/>
      <w:pPr>
        <w:ind w:left="576" w:hanging="576"/>
      </w:pPr>
      <w:rPr>
        <w:rFonts w:cs="Times New Roman" w:hint="default"/>
      </w:rPr>
    </w:lvl>
    <w:lvl w:ilvl="2">
      <w:start w:val="1"/>
      <w:numFmt w:val="decimal"/>
      <w:pStyle w:val="TAsectionheading3"/>
      <w:lvlText w:val="%1.%2.%3"/>
      <w:lvlJc w:val="left"/>
      <w:pPr>
        <w:ind w:left="720" w:hanging="720"/>
      </w:pPr>
      <w:rPr>
        <w:rFonts w:cs="Times New Roman" w:hint="default"/>
        <w:b/>
        <w:i w:val="0"/>
        <w:sz w:val="28"/>
        <w:szCs w:val="28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ascii="Arial Bold" w:hAnsi="Arial Bold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2"/>
        <w:u w:val="none"/>
        <w:effect w:val="none"/>
        <w:vertAlign w:val="baseli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35" w15:restartNumberingAfterBreak="0">
    <w:nsid w:val="636C7885"/>
    <w:multiLevelType w:val="hybridMultilevel"/>
    <w:tmpl w:val="0BAC069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 w15:restartNumberingAfterBreak="0">
    <w:nsid w:val="65E13AE1"/>
    <w:multiLevelType w:val="multilevel"/>
    <w:tmpl w:val="5B4E1C18"/>
    <w:lvl w:ilvl="0">
      <w:start w:val="1"/>
      <w:numFmt w:val="decimal"/>
      <w:pStyle w:val="CritList"/>
      <w:suff w:val="space"/>
      <w:lvlText w:val="C%1"/>
      <w:lvlJc w:val="left"/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1">
      <w:start w:val="1"/>
      <w:numFmt w:val="none"/>
      <w:lvlText w:val="%2"/>
      <w:lvlJc w:val="left"/>
      <w:pPr>
        <w:tabs>
          <w:tab w:val="num" w:pos="0"/>
        </w:tabs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54"/>
        </w:tabs>
        <w:ind w:left="454" w:hanging="454"/>
      </w:pPr>
      <w:rPr>
        <w:rFonts w:cs="Times New Roman"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907"/>
        </w:tabs>
        <w:ind w:left="907" w:hanging="453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227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85"/>
        </w:tabs>
        <w:ind w:left="1885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389"/>
        </w:tabs>
        <w:ind w:left="2389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93"/>
        </w:tabs>
        <w:ind w:left="2893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69"/>
        </w:tabs>
        <w:ind w:left="3469" w:hanging="1440"/>
      </w:pPr>
      <w:rPr>
        <w:rFonts w:cs="Times New Roman" w:hint="default"/>
      </w:rPr>
    </w:lvl>
  </w:abstractNum>
  <w:abstractNum w:abstractNumId="37" w15:restartNumberingAfterBreak="0">
    <w:nsid w:val="696520DD"/>
    <w:multiLevelType w:val="multilevel"/>
    <w:tmpl w:val="9618C046"/>
    <w:lvl w:ilvl="0">
      <w:start w:val="1"/>
      <w:numFmt w:val="decimal"/>
      <w:pStyle w:val="RuleList"/>
      <w:suff w:val="space"/>
      <w:lvlText w:val="R%1"/>
      <w:lvlJc w:val="left"/>
      <w:pPr>
        <w:ind w:left="34"/>
      </w:pPr>
      <w:rPr>
        <w:rFonts w:ascii="Arial" w:hAnsi="Arial" w:cs="Times New Roman" w:hint="default"/>
        <w:b w:val="0"/>
        <w:color w:val="auto"/>
      </w:rPr>
    </w:lvl>
    <w:lvl w:ilvl="1">
      <w:start w:val="1"/>
      <w:numFmt w:val="none"/>
      <w:lvlRestart w:val="0"/>
      <w:lvlText w:val="%2"/>
      <w:lvlJc w:val="left"/>
      <w:pPr>
        <w:tabs>
          <w:tab w:val="num" w:pos="34"/>
        </w:tabs>
        <w:ind w:left="34"/>
      </w:pPr>
      <w:rPr>
        <w:rFonts w:cs="Times New Roman" w:hint="default"/>
        <w:color w:val="auto"/>
      </w:rPr>
    </w:lvl>
    <w:lvl w:ilvl="2">
      <w:start w:val="1"/>
      <w:numFmt w:val="lowerLetter"/>
      <w:lvlText w:val="%3)"/>
      <w:lvlJc w:val="left"/>
      <w:pPr>
        <w:tabs>
          <w:tab w:val="num" w:pos="488"/>
        </w:tabs>
        <w:ind w:left="488" w:hanging="454"/>
      </w:pPr>
      <w:rPr>
        <w:rFonts w:cs="Times New Roman" w:hint="default"/>
      </w:rPr>
    </w:lvl>
    <w:lvl w:ilvl="3">
      <w:start w:val="1"/>
      <w:numFmt w:val="lowerRoman"/>
      <w:lvlText w:val="%4)"/>
      <w:lvlJc w:val="left"/>
      <w:pPr>
        <w:tabs>
          <w:tab w:val="num" w:pos="941"/>
        </w:tabs>
        <w:ind w:left="941" w:hanging="45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15"/>
        </w:tabs>
        <w:ind w:left="1415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919"/>
        </w:tabs>
        <w:ind w:left="1919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23"/>
        </w:tabs>
        <w:ind w:left="2423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927"/>
        </w:tabs>
        <w:ind w:left="2927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503"/>
        </w:tabs>
        <w:ind w:left="3503" w:hanging="1440"/>
      </w:pPr>
      <w:rPr>
        <w:rFonts w:cs="Times New Roman" w:hint="default"/>
      </w:rPr>
    </w:lvl>
  </w:abstractNum>
  <w:abstractNum w:abstractNumId="38" w15:restartNumberingAfterBreak="0">
    <w:nsid w:val="6990760C"/>
    <w:multiLevelType w:val="hybridMultilevel"/>
    <w:tmpl w:val="0014684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9C62799"/>
    <w:multiLevelType w:val="hybridMultilevel"/>
    <w:tmpl w:val="C05E7CDC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0" w15:restartNumberingAfterBreak="0">
    <w:nsid w:val="6A5D40D9"/>
    <w:multiLevelType w:val="hybridMultilevel"/>
    <w:tmpl w:val="0014684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E7B38DC"/>
    <w:multiLevelType w:val="hybridMultilevel"/>
    <w:tmpl w:val="0AD4E75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A23391"/>
    <w:multiLevelType w:val="hybridMultilevel"/>
    <w:tmpl w:val="F32C932E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730547BD"/>
    <w:multiLevelType w:val="hybridMultilevel"/>
    <w:tmpl w:val="BAFC0CD0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 w15:restartNumberingAfterBreak="0">
    <w:nsid w:val="73DD44B3"/>
    <w:multiLevelType w:val="hybridMultilevel"/>
    <w:tmpl w:val="54A4A642"/>
    <w:lvl w:ilvl="0" w:tplc="0C090017">
      <w:start w:val="1"/>
      <w:numFmt w:val="lowerLetter"/>
      <w:lvlText w:val="%1)"/>
      <w:lvlJc w:val="left"/>
      <w:pPr>
        <w:ind w:left="36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98961D7"/>
    <w:multiLevelType w:val="hybridMultilevel"/>
    <w:tmpl w:val="974253C2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7E2059B4"/>
    <w:multiLevelType w:val="hybridMultilevel"/>
    <w:tmpl w:val="92E4D5B4"/>
    <w:lvl w:ilvl="0" w:tplc="17686664">
      <w:start w:val="1"/>
      <w:numFmt w:val="lowerRoman"/>
      <w:lvlText w:val="(%1)"/>
      <w:lvlJc w:val="righ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F7C14AE"/>
    <w:multiLevelType w:val="hybridMultilevel"/>
    <w:tmpl w:val="405C65E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6"/>
  </w:num>
  <w:num w:numId="4">
    <w:abstractNumId w:val="21"/>
  </w:num>
  <w:num w:numId="5">
    <w:abstractNumId w:val="9"/>
  </w:num>
  <w:num w:numId="6">
    <w:abstractNumId w:val="28"/>
  </w:num>
  <w:num w:numId="7">
    <w:abstractNumId w:val="36"/>
  </w:num>
  <w:num w:numId="8">
    <w:abstractNumId w:val="37"/>
  </w:num>
  <w:num w:numId="9">
    <w:abstractNumId w:val="22"/>
  </w:num>
  <w:num w:numId="10">
    <w:abstractNumId w:val="34"/>
  </w:num>
  <w:num w:numId="11">
    <w:abstractNumId w:val="5"/>
  </w:num>
  <w:num w:numId="12">
    <w:abstractNumId w:val="46"/>
  </w:num>
  <w:num w:numId="13">
    <w:abstractNumId w:val="8"/>
  </w:num>
  <w:num w:numId="14">
    <w:abstractNumId w:val="2"/>
  </w:num>
  <w:num w:numId="15">
    <w:abstractNumId w:val="35"/>
  </w:num>
  <w:num w:numId="16">
    <w:abstractNumId w:val="20"/>
  </w:num>
  <w:num w:numId="17">
    <w:abstractNumId w:val="40"/>
  </w:num>
  <w:num w:numId="18">
    <w:abstractNumId w:val="47"/>
  </w:num>
  <w:num w:numId="19">
    <w:abstractNumId w:val="4"/>
  </w:num>
  <w:num w:numId="20">
    <w:abstractNumId w:val="16"/>
  </w:num>
  <w:num w:numId="21">
    <w:abstractNumId w:val="33"/>
  </w:num>
  <w:num w:numId="22">
    <w:abstractNumId w:val="31"/>
  </w:num>
  <w:num w:numId="23">
    <w:abstractNumId w:val="26"/>
  </w:num>
  <w:num w:numId="24">
    <w:abstractNumId w:val="17"/>
  </w:num>
  <w:num w:numId="25">
    <w:abstractNumId w:val="19"/>
  </w:num>
  <w:num w:numId="26">
    <w:abstractNumId w:val="38"/>
  </w:num>
  <w:num w:numId="27">
    <w:abstractNumId w:val="45"/>
  </w:num>
  <w:num w:numId="28">
    <w:abstractNumId w:val="23"/>
  </w:num>
  <w:num w:numId="29">
    <w:abstractNumId w:val="30"/>
  </w:num>
  <w:num w:numId="30">
    <w:abstractNumId w:val="13"/>
  </w:num>
  <w:num w:numId="31">
    <w:abstractNumId w:val="3"/>
  </w:num>
  <w:num w:numId="32">
    <w:abstractNumId w:val="7"/>
  </w:num>
  <w:num w:numId="33">
    <w:abstractNumId w:val="27"/>
  </w:num>
  <w:num w:numId="34">
    <w:abstractNumId w:val="41"/>
  </w:num>
  <w:num w:numId="35">
    <w:abstractNumId w:val="15"/>
  </w:num>
  <w:num w:numId="36">
    <w:abstractNumId w:val="43"/>
  </w:num>
  <w:num w:numId="37">
    <w:abstractNumId w:val="12"/>
  </w:num>
  <w:num w:numId="38">
    <w:abstractNumId w:val="39"/>
  </w:num>
  <w:num w:numId="39">
    <w:abstractNumId w:val="11"/>
  </w:num>
  <w:num w:numId="40">
    <w:abstractNumId w:val="24"/>
  </w:num>
  <w:num w:numId="41">
    <w:abstractNumId w:val="42"/>
  </w:num>
  <w:num w:numId="42">
    <w:abstractNumId w:val="1"/>
  </w:num>
  <w:num w:numId="43">
    <w:abstractNumId w:val="14"/>
  </w:num>
  <w:num w:numId="44">
    <w:abstractNumId w:val="10"/>
  </w:num>
  <w:num w:numId="45">
    <w:abstractNumId w:val="29"/>
  </w:num>
  <w:num w:numId="46">
    <w:abstractNumId w:val="44"/>
  </w:num>
  <w:num w:numId="47">
    <w:abstractNumId w:val="18"/>
  </w:num>
  <w:num w:numId="4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DC6"/>
    <w:rsid w:val="000011E2"/>
    <w:rsid w:val="000050E5"/>
    <w:rsid w:val="0002191B"/>
    <w:rsid w:val="000222DA"/>
    <w:rsid w:val="00023E30"/>
    <w:rsid w:val="00023E43"/>
    <w:rsid w:val="00024189"/>
    <w:rsid w:val="00024EA2"/>
    <w:rsid w:val="00025409"/>
    <w:rsid w:val="00026D30"/>
    <w:rsid w:val="00030458"/>
    <w:rsid w:val="00036533"/>
    <w:rsid w:val="00036621"/>
    <w:rsid w:val="00036981"/>
    <w:rsid w:val="0003700E"/>
    <w:rsid w:val="00044667"/>
    <w:rsid w:val="00053091"/>
    <w:rsid w:val="000607C6"/>
    <w:rsid w:val="0006096F"/>
    <w:rsid w:val="00070131"/>
    <w:rsid w:val="00074068"/>
    <w:rsid w:val="00076622"/>
    <w:rsid w:val="00081BCE"/>
    <w:rsid w:val="00082DB9"/>
    <w:rsid w:val="000878ED"/>
    <w:rsid w:val="00087BD9"/>
    <w:rsid w:val="00090C1B"/>
    <w:rsid w:val="00092313"/>
    <w:rsid w:val="00095013"/>
    <w:rsid w:val="000955B1"/>
    <w:rsid w:val="00095AA4"/>
    <w:rsid w:val="00095F52"/>
    <w:rsid w:val="000B6BBA"/>
    <w:rsid w:val="000C275F"/>
    <w:rsid w:val="000C524A"/>
    <w:rsid w:val="000C68B4"/>
    <w:rsid w:val="000C68D7"/>
    <w:rsid w:val="000C78E5"/>
    <w:rsid w:val="000C7D08"/>
    <w:rsid w:val="000C7EB8"/>
    <w:rsid w:val="000D0D2D"/>
    <w:rsid w:val="000D20E7"/>
    <w:rsid w:val="000D3B00"/>
    <w:rsid w:val="000E209F"/>
    <w:rsid w:val="000F158C"/>
    <w:rsid w:val="000F6A1E"/>
    <w:rsid w:val="0010250F"/>
    <w:rsid w:val="00105EA7"/>
    <w:rsid w:val="00113E56"/>
    <w:rsid w:val="00125951"/>
    <w:rsid w:val="00126463"/>
    <w:rsid w:val="00126546"/>
    <w:rsid w:val="00126B8E"/>
    <w:rsid w:val="001318CE"/>
    <w:rsid w:val="001330A3"/>
    <w:rsid w:val="0014304D"/>
    <w:rsid w:val="001433D8"/>
    <w:rsid w:val="00145155"/>
    <w:rsid w:val="00146B8E"/>
    <w:rsid w:val="00153A2E"/>
    <w:rsid w:val="00154CB6"/>
    <w:rsid w:val="00154F06"/>
    <w:rsid w:val="001571BE"/>
    <w:rsid w:val="00163407"/>
    <w:rsid w:val="001677C8"/>
    <w:rsid w:val="00170BF1"/>
    <w:rsid w:val="00174E40"/>
    <w:rsid w:val="00177C37"/>
    <w:rsid w:val="00181528"/>
    <w:rsid w:val="001830B1"/>
    <w:rsid w:val="001830D2"/>
    <w:rsid w:val="00184F5A"/>
    <w:rsid w:val="001878D1"/>
    <w:rsid w:val="00190A42"/>
    <w:rsid w:val="00191C7E"/>
    <w:rsid w:val="00193603"/>
    <w:rsid w:val="001B16EF"/>
    <w:rsid w:val="001B2B27"/>
    <w:rsid w:val="001B394A"/>
    <w:rsid w:val="001C0E66"/>
    <w:rsid w:val="001C1C31"/>
    <w:rsid w:val="001C2DBC"/>
    <w:rsid w:val="001C5336"/>
    <w:rsid w:val="001C6C8E"/>
    <w:rsid w:val="001C772B"/>
    <w:rsid w:val="001D1705"/>
    <w:rsid w:val="001D23BB"/>
    <w:rsid w:val="001E0399"/>
    <w:rsid w:val="001E2070"/>
    <w:rsid w:val="001F1F10"/>
    <w:rsid w:val="001F72AF"/>
    <w:rsid w:val="00200B39"/>
    <w:rsid w:val="00200E74"/>
    <w:rsid w:val="00205377"/>
    <w:rsid w:val="00211C7B"/>
    <w:rsid w:val="0021378A"/>
    <w:rsid w:val="002200AA"/>
    <w:rsid w:val="00232C23"/>
    <w:rsid w:val="00233650"/>
    <w:rsid w:val="0023639A"/>
    <w:rsid w:val="002366AD"/>
    <w:rsid w:val="00236C53"/>
    <w:rsid w:val="00237F5B"/>
    <w:rsid w:val="00251872"/>
    <w:rsid w:val="0025704F"/>
    <w:rsid w:val="0025735E"/>
    <w:rsid w:val="00270B3C"/>
    <w:rsid w:val="00276641"/>
    <w:rsid w:val="00283104"/>
    <w:rsid w:val="00285D0A"/>
    <w:rsid w:val="00286EE2"/>
    <w:rsid w:val="00293F27"/>
    <w:rsid w:val="002955A7"/>
    <w:rsid w:val="002A250B"/>
    <w:rsid w:val="002A4523"/>
    <w:rsid w:val="002B51A9"/>
    <w:rsid w:val="002B7FD0"/>
    <w:rsid w:val="002C280B"/>
    <w:rsid w:val="002C2ECD"/>
    <w:rsid w:val="002C5F83"/>
    <w:rsid w:val="002C6AB0"/>
    <w:rsid w:val="002C786C"/>
    <w:rsid w:val="002D08A3"/>
    <w:rsid w:val="002D304A"/>
    <w:rsid w:val="002E294A"/>
    <w:rsid w:val="002E5021"/>
    <w:rsid w:val="002E7684"/>
    <w:rsid w:val="002F18D8"/>
    <w:rsid w:val="002F5B33"/>
    <w:rsid w:val="00311F6C"/>
    <w:rsid w:val="00312AD1"/>
    <w:rsid w:val="00312DF5"/>
    <w:rsid w:val="003202B1"/>
    <w:rsid w:val="00327361"/>
    <w:rsid w:val="0033076D"/>
    <w:rsid w:val="00331183"/>
    <w:rsid w:val="003335D4"/>
    <w:rsid w:val="00334946"/>
    <w:rsid w:val="00335FA7"/>
    <w:rsid w:val="003469BE"/>
    <w:rsid w:val="00346F2F"/>
    <w:rsid w:val="00365818"/>
    <w:rsid w:val="00367E44"/>
    <w:rsid w:val="003720C5"/>
    <w:rsid w:val="003734F4"/>
    <w:rsid w:val="003737FF"/>
    <w:rsid w:val="0037515A"/>
    <w:rsid w:val="003858D6"/>
    <w:rsid w:val="003A2DA3"/>
    <w:rsid w:val="003A3A47"/>
    <w:rsid w:val="003A5D13"/>
    <w:rsid w:val="003B3138"/>
    <w:rsid w:val="003C0D69"/>
    <w:rsid w:val="003C3404"/>
    <w:rsid w:val="003C47DA"/>
    <w:rsid w:val="003D3FBC"/>
    <w:rsid w:val="003D47CF"/>
    <w:rsid w:val="003D673D"/>
    <w:rsid w:val="003E4860"/>
    <w:rsid w:val="003E7FAF"/>
    <w:rsid w:val="003F1C04"/>
    <w:rsid w:val="003F7F25"/>
    <w:rsid w:val="00401070"/>
    <w:rsid w:val="00405390"/>
    <w:rsid w:val="00412307"/>
    <w:rsid w:val="004206DA"/>
    <w:rsid w:val="00420A6D"/>
    <w:rsid w:val="00423F8D"/>
    <w:rsid w:val="004240FD"/>
    <w:rsid w:val="00430AC3"/>
    <w:rsid w:val="0043159C"/>
    <w:rsid w:val="00433AFA"/>
    <w:rsid w:val="00435374"/>
    <w:rsid w:val="00435464"/>
    <w:rsid w:val="0043639F"/>
    <w:rsid w:val="004403DF"/>
    <w:rsid w:val="004476C4"/>
    <w:rsid w:val="00447CA8"/>
    <w:rsid w:val="004511D6"/>
    <w:rsid w:val="004554A5"/>
    <w:rsid w:val="00456884"/>
    <w:rsid w:val="004571D6"/>
    <w:rsid w:val="00463C61"/>
    <w:rsid w:val="00464EE5"/>
    <w:rsid w:val="00466E35"/>
    <w:rsid w:val="0047164A"/>
    <w:rsid w:val="00487F89"/>
    <w:rsid w:val="00492EE3"/>
    <w:rsid w:val="0049561D"/>
    <w:rsid w:val="004A32E7"/>
    <w:rsid w:val="004A3639"/>
    <w:rsid w:val="004A3B04"/>
    <w:rsid w:val="004A6534"/>
    <w:rsid w:val="004A7916"/>
    <w:rsid w:val="004C1E63"/>
    <w:rsid w:val="004C52A1"/>
    <w:rsid w:val="004D5A39"/>
    <w:rsid w:val="004D6532"/>
    <w:rsid w:val="004E1D5D"/>
    <w:rsid w:val="004F53AA"/>
    <w:rsid w:val="004F5880"/>
    <w:rsid w:val="004F77C4"/>
    <w:rsid w:val="0050146F"/>
    <w:rsid w:val="00504BA3"/>
    <w:rsid w:val="00510AEB"/>
    <w:rsid w:val="0051275D"/>
    <w:rsid w:val="0051578A"/>
    <w:rsid w:val="005159DE"/>
    <w:rsid w:val="005404AB"/>
    <w:rsid w:val="00540A59"/>
    <w:rsid w:val="00541BAB"/>
    <w:rsid w:val="005435DC"/>
    <w:rsid w:val="005437FA"/>
    <w:rsid w:val="00550197"/>
    <w:rsid w:val="00552C84"/>
    <w:rsid w:val="0055344A"/>
    <w:rsid w:val="0055599A"/>
    <w:rsid w:val="00557BDF"/>
    <w:rsid w:val="00564983"/>
    <w:rsid w:val="00573DF0"/>
    <w:rsid w:val="00575B9F"/>
    <w:rsid w:val="00582473"/>
    <w:rsid w:val="005840AC"/>
    <w:rsid w:val="005908A5"/>
    <w:rsid w:val="005917FF"/>
    <w:rsid w:val="0059479F"/>
    <w:rsid w:val="005958B6"/>
    <w:rsid w:val="00595F86"/>
    <w:rsid w:val="005A0FE9"/>
    <w:rsid w:val="005B78EB"/>
    <w:rsid w:val="005C71DE"/>
    <w:rsid w:val="005D1936"/>
    <w:rsid w:val="005D1BFF"/>
    <w:rsid w:val="005D30B9"/>
    <w:rsid w:val="005D4B92"/>
    <w:rsid w:val="005D524F"/>
    <w:rsid w:val="005E7DC6"/>
    <w:rsid w:val="005F0E89"/>
    <w:rsid w:val="005F36B8"/>
    <w:rsid w:val="005F469A"/>
    <w:rsid w:val="005F54C6"/>
    <w:rsid w:val="005F5D7A"/>
    <w:rsid w:val="0060000A"/>
    <w:rsid w:val="006003A3"/>
    <w:rsid w:val="00601B68"/>
    <w:rsid w:val="00602AEC"/>
    <w:rsid w:val="00605F57"/>
    <w:rsid w:val="00630B13"/>
    <w:rsid w:val="00632495"/>
    <w:rsid w:val="006365BC"/>
    <w:rsid w:val="00636DE0"/>
    <w:rsid w:val="00642F43"/>
    <w:rsid w:val="0064356A"/>
    <w:rsid w:val="00645D12"/>
    <w:rsid w:val="00650299"/>
    <w:rsid w:val="00650DAF"/>
    <w:rsid w:val="006518A6"/>
    <w:rsid w:val="00654D05"/>
    <w:rsid w:val="00655915"/>
    <w:rsid w:val="00655B4E"/>
    <w:rsid w:val="00656F3B"/>
    <w:rsid w:val="00664674"/>
    <w:rsid w:val="006738B8"/>
    <w:rsid w:val="0067508F"/>
    <w:rsid w:val="00676A02"/>
    <w:rsid w:val="00682205"/>
    <w:rsid w:val="006877C3"/>
    <w:rsid w:val="00693505"/>
    <w:rsid w:val="006948B6"/>
    <w:rsid w:val="006964D8"/>
    <w:rsid w:val="00697668"/>
    <w:rsid w:val="006A01CC"/>
    <w:rsid w:val="006A3135"/>
    <w:rsid w:val="006B4332"/>
    <w:rsid w:val="006B7CC9"/>
    <w:rsid w:val="006B7D42"/>
    <w:rsid w:val="006C3132"/>
    <w:rsid w:val="006C3A3B"/>
    <w:rsid w:val="006C47C0"/>
    <w:rsid w:val="006D4E0E"/>
    <w:rsid w:val="006D6F9C"/>
    <w:rsid w:val="006D75CB"/>
    <w:rsid w:val="006E1899"/>
    <w:rsid w:val="006E2712"/>
    <w:rsid w:val="006E2D5B"/>
    <w:rsid w:val="006E3B5B"/>
    <w:rsid w:val="006F7B93"/>
    <w:rsid w:val="00700EC5"/>
    <w:rsid w:val="00707816"/>
    <w:rsid w:val="00733DA5"/>
    <w:rsid w:val="00740985"/>
    <w:rsid w:val="00741E74"/>
    <w:rsid w:val="00742732"/>
    <w:rsid w:val="00743DEA"/>
    <w:rsid w:val="00744720"/>
    <w:rsid w:val="0074683C"/>
    <w:rsid w:val="007475A8"/>
    <w:rsid w:val="007514D3"/>
    <w:rsid w:val="007665B5"/>
    <w:rsid w:val="007772A2"/>
    <w:rsid w:val="0078299D"/>
    <w:rsid w:val="00782D2A"/>
    <w:rsid w:val="00783EAF"/>
    <w:rsid w:val="00785B40"/>
    <w:rsid w:val="0079369E"/>
    <w:rsid w:val="0079518E"/>
    <w:rsid w:val="007A01E9"/>
    <w:rsid w:val="007A17A1"/>
    <w:rsid w:val="007A17D9"/>
    <w:rsid w:val="007A35A1"/>
    <w:rsid w:val="007A5DA7"/>
    <w:rsid w:val="007A6F94"/>
    <w:rsid w:val="007B13D2"/>
    <w:rsid w:val="007B1921"/>
    <w:rsid w:val="007C08EE"/>
    <w:rsid w:val="007C1528"/>
    <w:rsid w:val="007C1EA6"/>
    <w:rsid w:val="007C6060"/>
    <w:rsid w:val="007C73B7"/>
    <w:rsid w:val="007D1029"/>
    <w:rsid w:val="007D1F34"/>
    <w:rsid w:val="007D2428"/>
    <w:rsid w:val="007E2A24"/>
    <w:rsid w:val="007E3A44"/>
    <w:rsid w:val="007E4334"/>
    <w:rsid w:val="007E4DC3"/>
    <w:rsid w:val="007E61DC"/>
    <w:rsid w:val="007F1FE2"/>
    <w:rsid w:val="007F603B"/>
    <w:rsid w:val="008064BE"/>
    <w:rsid w:val="008075EC"/>
    <w:rsid w:val="0081007D"/>
    <w:rsid w:val="00813881"/>
    <w:rsid w:val="00816FAF"/>
    <w:rsid w:val="00817F02"/>
    <w:rsid w:val="00820DB1"/>
    <w:rsid w:val="00822DA4"/>
    <w:rsid w:val="00837AAD"/>
    <w:rsid w:val="00844F14"/>
    <w:rsid w:val="00847979"/>
    <w:rsid w:val="00851C64"/>
    <w:rsid w:val="00852F8D"/>
    <w:rsid w:val="00854AD3"/>
    <w:rsid w:val="0085526A"/>
    <w:rsid w:val="00856A09"/>
    <w:rsid w:val="008639A7"/>
    <w:rsid w:val="00864DFC"/>
    <w:rsid w:val="00872A64"/>
    <w:rsid w:val="0087640A"/>
    <w:rsid w:val="00880656"/>
    <w:rsid w:val="008830DA"/>
    <w:rsid w:val="00883F5B"/>
    <w:rsid w:val="008928C2"/>
    <w:rsid w:val="00895544"/>
    <w:rsid w:val="00895816"/>
    <w:rsid w:val="008959C6"/>
    <w:rsid w:val="00896CD3"/>
    <w:rsid w:val="008A1139"/>
    <w:rsid w:val="008A1148"/>
    <w:rsid w:val="008B2CC8"/>
    <w:rsid w:val="008B2E97"/>
    <w:rsid w:val="008B3D37"/>
    <w:rsid w:val="008B51E7"/>
    <w:rsid w:val="008C188A"/>
    <w:rsid w:val="008C2E6D"/>
    <w:rsid w:val="008D353B"/>
    <w:rsid w:val="008D4998"/>
    <w:rsid w:val="008D6266"/>
    <w:rsid w:val="008E5170"/>
    <w:rsid w:val="008E7584"/>
    <w:rsid w:val="008F0FD0"/>
    <w:rsid w:val="008F3055"/>
    <w:rsid w:val="008F7572"/>
    <w:rsid w:val="008F78D6"/>
    <w:rsid w:val="00906388"/>
    <w:rsid w:val="00911971"/>
    <w:rsid w:val="009128AB"/>
    <w:rsid w:val="009128FB"/>
    <w:rsid w:val="009138DB"/>
    <w:rsid w:val="00924A68"/>
    <w:rsid w:val="0093365C"/>
    <w:rsid w:val="0093410C"/>
    <w:rsid w:val="0093541B"/>
    <w:rsid w:val="0095060B"/>
    <w:rsid w:val="00950D3E"/>
    <w:rsid w:val="00960D8B"/>
    <w:rsid w:val="00961B64"/>
    <w:rsid w:val="00962C9F"/>
    <w:rsid w:val="00964A2F"/>
    <w:rsid w:val="0096679F"/>
    <w:rsid w:val="00971385"/>
    <w:rsid w:val="0097227F"/>
    <w:rsid w:val="009801C0"/>
    <w:rsid w:val="00982945"/>
    <w:rsid w:val="00984042"/>
    <w:rsid w:val="009849BD"/>
    <w:rsid w:val="00985E07"/>
    <w:rsid w:val="009931FC"/>
    <w:rsid w:val="009933C9"/>
    <w:rsid w:val="00995128"/>
    <w:rsid w:val="009A3EAA"/>
    <w:rsid w:val="009A56E4"/>
    <w:rsid w:val="009A6836"/>
    <w:rsid w:val="009A6C25"/>
    <w:rsid w:val="009B1D80"/>
    <w:rsid w:val="009B231B"/>
    <w:rsid w:val="009C1634"/>
    <w:rsid w:val="009C24DA"/>
    <w:rsid w:val="009C4C29"/>
    <w:rsid w:val="009D00CA"/>
    <w:rsid w:val="009D1B4D"/>
    <w:rsid w:val="009E3938"/>
    <w:rsid w:val="009E69E9"/>
    <w:rsid w:val="009F3406"/>
    <w:rsid w:val="009F75F1"/>
    <w:rsid w:val="00A029AB"/>
    <w:rsid w:val="00A05458"/>
    <w:rsid w:val="00A07CE6"/>
    <w:rsid w:val="00A109CF"/>
    <w:rsid w:val="00A111B9"/>
    <w:rsid w:val="00A1251D"/>
    <w:rsid w:val="00A12A24"/>
    <w:rsid w:val="00A21688"/>
    <w:rsid w:val="00A2769D"/>
    <w:rsid w:val="00A31E46"/>
    <w:rsid w:val="00A32A25"/>
    <w:rsid w:val="00A47C42"/>
    <w:rsid w:val="00A511A5"/>
    <w:rsid w:val="00A516D0"/>
    <w:rsid w:val="00A52A5B"/>
    <w:rsid w:val="00A545C3"/>
    <w:rsid w:val="00A6120B"/>
    <w:rsid w:val="00A6368D"/>
    <w:rsid w:val="00A64606"/>
    <w:rsid w:val="00A705F5"/>
    <w:rsid w:val="00A7093C"/>
    <w:rsid w:val="00A74FC5"/>
    <w:rsid w:val="00A75E4B"/>
    <w:rsid w:val="00A9502A"/>
    <w:rsid w:val="00A97CDE"/>
    <w:rsid w:val="00AA218B"/>
    <w:rsid w:val="00AA6352"/>
    <w:rsid w:val="00AA7694"/>
    <w:rsid w:val="00AB3DC1"/>
    <w:rsid w:val="00AB4913"/>
    <w:rsid w:val="00AC1342"/>
    <w:rsid w:val="00AC2E72"/>
    <w:rsid w:val="00AC46FC"/>
    <w:rsid w:val="00AC4C7A"/>
    <w:rsid w:val="00AD3FA3"/>
    <w:rsid w:val="00AD4124"/>
    <w:rsid w:val="00AE252B"/>
    <w:rsid w:val="00AE3072"/>
    <w:rsid w:val="00AE3328"/>
    <w:rsid w:val="00AE6324"/>
    <w:rsid w:val="00B06E73"/>
    <w:rsid w:val="00B10EDA"/>
    <w:rsid w:val="00B11047"/>
    <w:rsid w:val="00B12AC3"/>
    <w:rsid w:val="00B1776A"/>
    <w:rsid w:val="00B22623"/>
    <w:rsid w:val="00B3017B"/>
    <w:rsid w:val="00B3340A"/>
    <w:rsid w:val="00B355B8"/>
    <w:rsid w:val="00B40179"/>
    <w:rsid w:val="00B42D35"/>
    <w:rsid w:val="00B42EF8"/>
    <w:rsid w:val="00B4581E"/>
    <w:rsid w:val="00B4640B"/>
    <w:rsid w:val="00B5546B"/>
    <w:rsid w:val="00B61306"/>
    <w:rsid w:val="00B65496"/>
    <w:rsid w:val="00B67037"/>
    <w:rsid w:val="00B67BE8"/>
    <w:rsid w:val="00B7337A"/>
    <w:rsid w:val="00B73DA9"/>
    <w:rsid w:val="00B75238"/>
    <w:rsid w:val="00B7594A"/>
    <w:rsid w:val="00B85944"/>
    <w:rsid w:val="00B916C8"/>
    <w:rsid w:val="00B92386"/>
    <w:rsid w:val="00BA313A"/>
    <w:rsid w:val="00BA3455"/>
    <w:rsid w:val="00BA4492"/>
    <w:rsid w:val="00BA68F4"/>
    <w:rsid w:val="00BB0E28"/>
    <w:rsid w:val="00BB507E"/>
    <w:rsid w:val="00BB5E25"/>
    <w:rsid w:val="00BC6E03"/>
    <w:rsid w:val="00BD15D3"/>
    <w:rsid w:val="00BE0E6F"/>
    <w:rsid w:val="00BE1497"/>
    <w:rsid w:val="00BE441E"/>
    <w:rsid w:val="00BE5CE6"/>
    <w:rsid w:val="00BE6A01"/>
    <w:rsid w:val="00C000F1"/>
    <w:rsid w:val="00C04E83"/>
    <w:rsid w:val="00C158D2"/>
    <w:rsid w:val="00C20876"/>
    <w:rsid w:val="00C21B18"/>
    <w:rsid w:val="00C239C2"/>
    <w:rsid w:val="00C25BA4"/>
    <w:rsid w:val="00C26263"/>
    <w:rsid w:val="00C31AF3"/>
    <w:rsid w:val="00C34653"/>
    <w:rsid w:val="00C349D0"/>
    <w:rsid w:val="00C37486"/>
    <w:rsid w:val="00C4210C"/>
    <w:rsid w:val="00C428E8"/>
    <w:rsid w:val="00C44446"/>
    <w:rsid w:val="00C45CEB"/>
    <w:rsid w:val="00C509AE"/>
    <w:rsid w:val="00C57335"/>
    <w:rsid w:val="00C60602"/>
    <w:rsid w:val="00C66EE0"/>
    <w:rsid w:val="00C67A47"/>
    <w:rsid w:val="00C718DE"/>
    <w:rsid w:val="00C755D4"/>
    <w:rsid w:val="00C80B70"/>
    <w:rsid w:val="00C81ADF"/>
    <w:rsid w:val="00C81E59"/>
    <w:rsid w:val="00C81E6D"/>
    <w:rsid w:val="00C83381"/>
    <w:rsid w:val="00C833DE"/>
    <w:rsid w:val="00C83747"/>
    <w:rsid w:val="00C86D23"/>
    <w:rsid w:val="00C92314"/>
    <w:rsid w:val="00C95D78"/>
    <w:rsid w:val="00CA02BE"/>
    <w:rsid w:val="00CB7393"/>
    <w:rsid w:val="00CC7FD1"/>
    <w:rsid w:val="00CD080C"/>
    <w:rsid w:val="00CD10D2"/>
    <w:rsid w:val="00CD30EC"/>
    <w:rsid w:val="00CE3875"/>
    <w:rsid w:val="00CE46DE"/>
    <w:rsid w:val="00CE665C"/>
    <w:rsid w:val="00CF22A3"/>
    <w:rsid w:val="00D025D1"/>
    <w:rsid w:val="00D1023E"/>
    <w:rsid w:val="00D16BF7"/>
    <w:rsid w:val="00D24740"/>
    <w:rsid w:val="00D26F05"/>
    <w:rsid w:val="00D27274"/>
    <w:rsid w:val="00D50771"/>
    <w:rsid w:val="00D51F6D"/>
    <w:rsid w:val="00D565A1"/>
    <w:rsid w:val="00D61D99"/>
    <w:rsid w:val="00D6657B"/>
    <w:rsid w:val="00D668FB"/>
    <w:rsid w:val="00D75478"/>
    <w:rsid w:val="00D82813"/>
    <w:rsid w:val="00D86F80"/>
    <w:rsid w:val="00D87648"/>
    <w:rsid w:val="00D90C50"/>
    <w:rsid w:val="00D93935"/>
    <w:rsid w:val="00D97D40"/>
    <w:rsid w:val="00D97DC9"/>
    <w:rsid w:val="00DA4AA8"/>
    <w:rsid w:val="00DA4E47"/>
    <w:rsid w:val="00DA7DC6"/>
    <w:rsid w:val="00DB0B67"/>
    <w:rsid w:val="00DB3FD5"/>
    <w:rsid w:val="00DB450B"/>
    <w:rsid w:val="00DB571B"/>
    <w:rsid w:val="00DC1C3C"/>
    <w:rsid w:val="00DC3C07"/>
    <w:rsid w:val="00DC70B5"/>
    <w:rsid w:val="00DD0368"/>
    <w:rsid w:val="00DD2901"/>
    <w:rsid w:val="00DD6FE8"/>
    <w:rsid w:val="00DD73CD"/>
    <w:rsid w:val="00DE28AF"/>
    <w:rsid w:val="00DE7A1F"/>
    <w:rsid w:val="00DF4DEB"/>
    <w:rsid w:val="00E0227C"/>
    <w:rsid w:val="00E02DC8"/>
    <w:rsid w:val="00E03630"/>
    <w:rsid w:val="00E04777"/>
    <w:rsid w:val="00E111FA"/>
    <w:rsid w:val="00E12EAE"/>
    <w:rsid w:val="00E16D47"/>
    <w:rsid w:val="00E2134F"/>
    <w:rsid w:val="00E3026C"/>
    <w:rsid w:val="00E34501"/>
    <w:rsid w:val="00E40E85"/>
    <w:rsid w:val="00E42091"/>
    <w:rsid w:val="00E42CC9"/>
    <w:rsid w:val="00E42F65"/>
    <w:rsid w:val="00E4459C"/>
    <w:rsid w:val="00E45E65"/>
    <w:rsid w:val="00E46C2D"/>
    <w:rsid w:val="00E47FBD"/>
    <w:rsid w:val="00E5162E"/>
    <w:rsid w:val="00E6659D"/>
    <w:rsid w:val="00E6672D"/>
    <w:rsid w:val="00E6795A"/>
    <w:rsid w:val="00E706CD"/>
    <w:rsid w:val="00E772E3"/>
    <w:rsid w:val="00E843E4"/>
    <w:rsid w:val="00E849D8"/>
    <w:rsid w:val="00E84C2F"/>
    <w:rsid w:val="00E85A50"/>
    <w:rsid w:val="00E970B5"/>
    <w:rsid w:val="00EB0726"/>
    <w:rsid w:val="00EB1DA1"/>
    <w:rsid w:val="00ED0832"/>
    <w:rsid w:val="00ED1B8C"/>
    <w:rsid w:val="00ED22A6"/>
    <w:rsid w:val="00EE008F"/>
    <w:rsid w:val="00EF244E"/>
    <w:rsid w:val="00EF2B7E"/>
    <w:rsid w:val="00F05B01"/>
    <w:rsid w:val="00F061C4"/>
    <w:rsid w:val="00F107CE"/>
    <w:rsid w:val="00F10925"/>
    <w:rsid w:val="00F11226"/>
    <w:rsid w:val="00F136D0"/>
    <w:rsid w:val="00F142ED"/>
    <w:rsid w:val="00F22292"/>
    <w:rsid w:val="00F225F1"/>
    <w:rsid w:val="00F22812"/>
    <w:rsid w:val="00F256D7"/>
    <w:rsid w:val="00F30601"/>
    <w:rsid w:val="00F30E76"/>
    <w:rsid w:val="00F327E5"/>
    <w:rsid w:val="00F343B2"/>
    <w:rsid w:val="00F4385F"/>
    <w:rsid w:val="00F44E48"/>
    <w:rsid w:val="00F5189E"/>
    <w:rsid w:val="00F52E50"/>
    <w:rsid w:val="00F531C9"/>
    <w:rsid w:val="00F55E4E"/>
    <w:rsid w:val="00F56AA5"/>
    <w:rsid w:val="00F61FF9"/>
    <w:rsid w:val="00F6219F"/>
    <w:rsid w:val="00F64B99"/>
    <w:rsid w:val="00F654F6"/>
    <w:rsid w:val="00F65C9A"/>
    <w:rsid w:val="00F7274D"/>
    <w:rsid w:val="00F73DDC"/>
    <w:rsid w:val="00F803DA"/>
    <w:rsid w:val="00F82824"/>
    <w:rsid w:val="00F83AF1"/>
    <w:rsid w:val="00F843F1"/>
    <w:rsid w:val="00F84F89"/>
    <w:rsid w:val="00F85936"/>
    <w:rsid w:val="00F92E32"/>
    <w:rsid w:val="00F9309A"/>
    <w:rsid w:val="00FA040D"/>
    <w:rsid w:val="00FA7531"/>
    <w:rsid w:val="00FB57CA"/>
    <w:rsid w:val="00FC2287"/>
    <w:rsid w:val="00FC4331"/>
    <w:rsid w:val="00FC4C66"/>
    <w:rsid w:val="00FC7B3A"/>
    <w:rsid w:val="00FD05E3"/>
    <w:rsid w:val="00FE383D"/>
    <w:rsid w:val="00FF4666"/>
    <w:rsid w:val="00FF5497"/>
    <w:rsid w:val="00FF6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C41C208-B065-4C16-A6E7-E27352C20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DC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58D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58D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858D6"/>
    <w:pPr>
      <w:keepNext/>
      <w:numPr>
        <w:ilvl w:val="3"/>
        <w:numId w:val="10"/>
      </w:numPr>
      <w:spacing w:before="240" w:after="60"/>
      <w:outlineLvl w:val="3"/>
    </w:pPr>
    <w:rPr>
      <w:rFonts w:asciiTheme="minorHAns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908A5"/>
    <w:pPr>
      <w:keepNext/>
      <w:keepLines/>
      <w:spacing w:before="200"/>
      <w:ind w:left="1008" w:hanging="1008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08A5"/>
    <w:pPr>
      <w:keepNext/>
      <w:keepLines/>
      <w:spacing w:before="200"/>
      <w:ind w:left="1152" w:hanging="1152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08A5"/>
    <w:pPr>
      <w:keepNext/>
      <w:keepLines/>
      <w:spacing w:before="200"/>
      <w:ind w:left="1296" w:hanging="1296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08A5"/>
    <w:pPr>
      <w:keepNext/>
      <w:keepLines/>
      <w:spacing w:before="200"/>
      <w:ind w:left="1440" w:hanging="1440"/>
      <w:outlineLvl w:val="7"/>
    </w:pPr>
    <w:rPr>
      <w:rFonts w:asciiTheme="majorHAns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08A5"/>
    <w:pPr>
      <w:keepNext/>
      <w:keepLines/>
      <w:spacing w:before="200"/>
      <w:ind w:left="1584" w:hanging="1584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3858D6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3858D6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3858D6"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sid w:val="005908A5"/>
    <w:rPr>
      <w:rFonts w:asciiTheme="majorHAnsi" w:eastAsiaTheme="majorEastAsia" w:hAnsiTheme="majorHAnsi" w:cs="Times New Roman"/>
      <w:color w:val="243F60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5908A5"/>
    <w:rPr>
      <w:rFonts w:asciiTheme="majorHAnsi" w:eastAsiaTheme="majorEastAsia" w:hAnsiTheme="majorHAnsi" w:cs="Times New Roman"/>
      <w:i/>
      <w:iCs/>
      <w:color w:val="243F60" w:themeColor="accent1" w:themeShade="7F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locked/>
    <w:rsid w:val="005908A5"/>
    <w:rPr>
      <w:rFonts w:asciiTheme="majorHAnsi" w:eastAsiaTheme="majorEastAsia" w:hAnsiTheme="majorHAnsi" w:cs="Times New Roman"/>
      <w:i/>
      <w:iCs/>
      <w:color w:val="404040" w:themeColor="text1" w:themeTint="B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locked/>
    <w:rsid w:val="005908A5"/>
    <w:rPr>
      <w:rFonts w:asciiTheme="majorHAnsi" w:eastAsiaTheme="majorEastAsia" w:hAnsiTheme="majorHAnsi" w:cs="Times New Roman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locked/>
    <w:rsid w:val="005908A5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rsid w:val="00DA7DC6"/>
    <w:rPr>
      <w:rFonts w:cs="Times New Roman"/>
      <w:color w:val="0000FF"/>
      <w:u w:val="single"/>
    </w:rPr>
  </w:style>
  <w:style w:type="paragraph" w:styleId="TOC1">
    <w:name w:val="toc 1"/>
    <w:basedOn w:val="Normal"/>
    <w:next w:val="Normal"/>
    <w:uiPriority w:val="39"/>
    <w:rsid w:val="00656F3B"/>
    <w:pPr>
      <w:tabs>
        <w:tab w:val="left" w:pos="993"/>
        <w:tab w:val="right" w:leader="dot" w:pos="8296"/>
      </w:tabs>
      <w:spacing w:before="120" w:after="120"/>
    </w:pPr>
    <w:rPr>
      <w:rFonts w:ascii="Arial" w:eastAsiaTheme="minorEastAsia" w:hAnsi="Arial" w:cs="Arial"/>
      <w:noProof/>
      <w:sz w:val="22"/>
      <w:szCs w:val="22"/>
    </w:rPr>
  </w:style>
  <w:style w:type="paragraph" w:styleId="TOC2">
    <w:name w:val="toc 2"/>
    <w:basedOn w:val="Normal"/>
    <w:next w:val="Normal"/>
    <w:uiPriority w:val="39"/>
    <w:rsid w:val="00656F3B"/>
    <w:pPr>
      <w:tabs>
        <w:tab w:val="left" w:pos="993"/>
        <w:tab w:val="right" w:leader="dot" w:pos="8296"/>
      </w:tabs>
      <w:spacing w:before="120"/>
    </w:pPr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rsid w:val="00DA7D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858D6"/>
    <w:rPr>
      <w:rFonts w:cs="Times New Roman"/>
      <w:sz w:val="24"/>
      <w:szCs w:val="24"/>
    </w:rPr>
  </w:style>
  <w:style w:type="paragraph" w:customStyle="1" w:styleId="Head1">
    <w:name w:val="Head 1"/>
    <w:basedOn w:val="Normal"/>
    <w:next w:val="BodyText"/>
    <w:rsid w:val="00DA7DC6"/>
    <w:pPr>
      <w:numPr>
        <w:numId w:val="1"/>
      </w:numPr>
      <w:spacing w:after="240"/>
    </w:pPr>
    <w:rPr>
      <w:b/>
      <w:sz w:val="36"/>
    </w:rPr>
  </w:style>
  <w:style w:type="paragraph" w:styleId="BodyText">
    <w:name w:val="Body Text"/>
    <w:basedOn w:val="Normal"/>
    <w:link w:val="BodyTextChar"/>
    <w:uiPriority w:val="99"/>
    <w:rsid w:val="00DA7DC6"/>
    <w:pPr>
      <w:spacing w:after="120"/>
    </w:pPr>
  </w:style>
  <w:style w:type="character" w:customStyle="1" w:styleId="BodyTextChar1">
    <w:name w:val="Body Text Char1"/>
    <w:basedOn w:val="DefaultParagraphFont"/>
    <w:uiPriority w:val="99"/>
    <w:semiHidden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cs="Times New Roman"/>
      <w:sz w:val="24"/>
      <w:szCs w:val="24"/>
    </w:rPr>
  </w:style>
  <w:style w:type="paragraph" w:customStyle="1" w:styleId="Head2">
    <w:name w:val="Head 2"/>
    <w:basedOn w:val="Normal"/>
    <w:next w:val="BodyText"/>
    <w:rsid w:val="00DA7DC6"/>
    <w:pPr>
      <w:numPr>
        <w:ilvl w:val="1"/>
        <w:numId w:val="1"/>
      </w:numPr>
      <w:spacing w:after="240"/>
    </w:pPr>
    <w:rPr>
      <w:b/>
      <w:sz w:val="32"/>
    </w:rPr>
  </w:style>
  <w:style w:type="paragraph" w:customStyle="1" w:styleId="Head3">
    <w:name w:val="Head 3"/>
    <w:basedOn w:val="Normal"/>
    <w:next w:val="BodyText"/>
    <w:rsid w:val="00DA7DC6"/>
    <w:pPr>
      <w:numPr>
        <w:ilvl w:val="2"/>
        <w:numId w:val="1"/>
      </w:numPr>
      <w:spacing w:after="240"/>
    </w:pPr>
    <w:rPr>
      <w:b/>
    </w:rPr>
  </w:style>
  <w:style w:type="paragraph" w:customStyle="1" w:styleId="TA-LAitalicstext">
    <w:name w:val="TA - LA italics text"/>
    <w:basedOn w:val="Normal"/>
    <w:next w:val="Normal"/>
    <w:rsid w:val="003858D6"/>
    <w:pPr>
      <w:tabs>
        <w:tab w:val="left" w:pos="2600"/>
      </w:tabs>
      <w:spacing w:after="240"/>
      <w:jc w:val="both"/>
    </w:pPr>
    <w:rPr>
      <w:rFonts w:ascii="Arial" w:hAnsi="Arial"/>
      <w:b/>
      <w:i/>
      <w:sz w:val="18"/>
      <w:szCs w:val="20"/>
      <w:lang w:eastAsia="en-US"/>
    </w:rPr>
  </w:style>
  <w:style w:type="paragraph" w:customStyle="1" w:styleId="TALAtext">
    <w:name w:val="TA (LA) text"/>
    <w:basedOn w:val="Normal"/>
    <w:rsid w:val="003858D6"/>
    <w:pPr>
      <w:spacing w:before="180" w:after="60"/>
      <w:jc w:val="both"/>
    </w:pPr>
    <w:rPr>
      <w:rFonts w:ascii="Arial" w:hAnsi="Arial"/>
      <w:sz w:val="20"/>
      <w:szCs w:val="20"/>
      <w:lang w:eastAsia="en-US"/>
    </w:rPr>
  </w:style>
  <w:style w:type="paragraph" w:customStyle="1" w:styleId="TAACTPLAlogo">
    <w:name w:val="TA ACTPLA logo"/>
    <w:basedOn w:val="Normal"/>
    <w:rsid w:val="003858D6"/>
    <w:pPr>
      <w:tabs>
        <w:tab w:val="center" w:pos="4153"/>
        <w:tab w:val="right" w:pos="8306"/>
      </w:tabs>
      <w:jc w:val="center"/>
    </w:pPr>
    <w:rPr>
      <w:rFonts w:ascii="Arial" w:hAnsi="Arial"/>
    </w:rPr>
  </w:style>
  <w:style w:type="paragraph" w:customStyle="1" w:styleId="TAAnnexureAbodytext">
    <w:name w:val="TA Annexure A body text"/>
    <w:basedOn w:val="Normal"/>
    <w:rsid w:val="003858D6"/>
    <w:pPr>
      <w:ind w:left="3600"/>
    </w:pPr>
    <w:rPr>
      <w:rFonts w:ascii="Arial" w:hAnsi="Arial"/>
      <w:color w:val="FF0000"/>
      <w:szCs w:val="20"/>
      <w:lang w:eastAsia="en-US"/>
    </w:rPr>
  </w:style>
  <w:style w:type="character" w:customStyle="1" w:styleId="TAannexureAtext">
    <w:name w:val="TA annexure A text"/>
    <w:basedOn w:val="DefaultParagraphFont"/>
    <w:rsid w:val="003858D6"/>
    <w:rPr>
      <w:rFonts w:cs="Times New Roman"/>
      <w:b/>
      <w:bCs/>
    </w:rPr>
  </w:style>
  <w:style w:type="paragraph" w:customStyle="1" w:styleId="TAbody">
    <w:name w:val="TA body"/>
    <w:basedOn w:val="Normal"/>
    <w:rsid w:val="003858D6"/>
    <w:rPr>
      <w:rFonts w:ascii="Arial" w:hAnsi="Arial"/>
      <w:szCs w:val="20"/>
      <w:lang w:val="en-GB" w:eastAsia="en-US"/>
    </w:rPr>
  </w:style>
  <w:style w:type="paragraph" w:customStyle="1" w:styleId="TAbodytext">
    <w:name w:val="TA body text"/>
    <w:basedOn w:val="Normal"/>
    <w:link w:val="TAbodytextChar"/>
    <w:qFormat/>
    <w:rsid w:val="003858D6"/>
    <w:pPr>
      <w:tabs>
        <w:tab w:val="left" w:pos="720"/>
        <w:tab w:val="left" w:pos="1440"/>
      </w:tabs>
      <w:spacing w:after="120"/>
    </w:pPr>
    <w:rPr>
      <w:rFonts w:ascii="Arial" w:hAnsi="Arial"/>
    </w:rPr>
  </w:style>
  <w:style w:type="paragraph" w:customStyle="1" w:styleId="TABodytextinstructioncontentsubtitle">
    <w:name w:val="TA Body text instruction content sub title"/>
    <w:basedOn w:val="BodyText"/>
    <w:rsid w:val="003858D6"/>
    <w:pPr>
      <w:tabs>
        <w:tab w:val="left" w:pos="720"/>
        <w:tab w:val="left" w:pos="1440"/>
      </w:tabs>
      <w:ind w:left="720"/>
    </w:pPr>
    <w:rPr>
      <w:rFonts w:ascii="Arial" w:hAnsi="Arial"/>
      <w:b/>
      <w:sz w:val="20"/>
    </w:rPr>
  </w:style>
  <w:style w:type="paragraph" w:customStyle="1" w:styleId="TAeditorialinstructions">
    <w:name w:val="TA editorial instructions"/>
    <w:basedOn w:val="Normal"/>
    <w:rsid w:val="003858D6"/>
    <w:pPr>
      <w:spacing w:after="240"/>
      <w:ind w:left="720"/>
    </w:pPr>
    <w:rPr>
      <w:rFonts w:ascii="Arial" w:hAnsi="Arial"/>
      <w:i/>
      <w:iCs/>
    </w:rPr>
  </w:style>
  <w:style w:type="paragraph" w:customStyle="1" w:styleId="TAeditorialitemgeneralheading">
    <w:name w:val="TA editorial item general heading"/>
    <w:basedOn w:val="Normal"/>
    <w:rsid w:val="003858D6"/>
    <w:pPr>
      <w:keepNext/>
      <w:numPr>
        <w:numId w:val="2"/>
      </w:numPr>
      <w:shd w:val="clear" w:color="auto" w:fill="BFBFBF" w:themeFill="background1" w:themeFillShade="BF"/>
    </w:pPr>
    <w:rPr>
      <w:rFonts w:ascii="Arial" w:hAnsi="Arial"/>
      <w:b/>
    </w:rPr>
  </w:style>
  <w:style w:type="paragraph" w:customStyle="1" w:styleId="TAexplanatorystatementsubheading">
    <w:name w:val="TA explanatory statement subheading"/>
    <w:basedOn w:val="BodyText"/>
    <w:rsid w:val="003858D6"/>
    <w:pPr>
      <w:numPr>
        <w:numId w:val="3"/>
      </w:numPr>
      <w:tabs>
        <w:tab w:val="left" w:pos="720"/>
        <w:tab w:val="left" w:pos="1440"/>
      </w:tabs>
    </w:pPr>
    <w:rPr>
      <w:rFonts w:ascii="Arial" w:hAnsi="Arial"/>
      <w:b/>
      <w:bCs/>
      <w:szCs w:val="20"/>
    </w:rPr>
  </w:style>
  <w:style w:type="paragraph" w:customStyle="1" w:styleId="TAfiguretext">
    <w:name w:val="TA figure text"/>
    <w:basedOn w:val="TAbodytext"/>
    <w:qFormat/>
    <w:rsid w:val="003858D6"/>
    <w:pPr>
      <w:tabs>
        <w:tab w:val="clear" w:pos="1440"/>
      </w:tabs>
      <w:ind w:left="709"/>
    </w:pPr>
    <w:rPr>
      <w:sz w:val="20"/>
    </w:rPr>
  </w:style>
  <w:style w:type="paragraph" w:customStyle="1" w:styleId="TAfooter">
    <w:name w:val="TA footer"/>
    <w:basedOn w:val="Footer"/>
    <w:rsid w:val="003858D6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3858D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858D6"/>
    <w:rPr>
      <w:rFonts w:cs="Times New Roman"/>
      <w:sz w:val="24"/>
      <w:szCs w:val="24"/>
    </w:rPr>
  </w:style>
  <w:style w:type="paragraph" w:customStyle="1" w:styleId="TAheader">
    <w:name w:val="TA header"/>
    <w:basedOn w:val="Header"/>
    <w:rsid w:val="003858D6"/>
    <w:rPr>
      <w:rFonts w:ascii="Arial" w:hAnsi="Arial"/>
    </w:rPr>
  </w:style>
  <w:style w:type="paragraph" w:customStyle="1" w:styleId="TAheading">
    <w:name w:val="TA heading"/>
    <w:basedOn w:val="Normal"/>
    <w:qFormat/>
    <w:rsid w:val="003858D6"/>
    <w:pPr>
      <w:tabs>
        <w:tab w:val="left" w:pos="2400"/>
        <w:tab w:val="left" w:pos="2880"/>
      </w:tabs>
      <w:spacing w:before="120" w:after="240"/>
    </w:pPr>
    <w:rPr>
      <w:rFonts w:ascii="Arial" w:hAnsi="Arial"/>
      <w:b/>
      <w:bCs/>
      <w:sz w:val="40"/>
      <w:szCs w:val="20"/>
      <w:lang w:eastAsia="en-US"/>
    </w:rPr>
  </w:style>
  <w:style w:type="paragraph" w:customStyle="1" w:styleId="TAinstructioncontent">
    <w:name w:val="TA instruction content"/>
    <w:basedOn w:val="TABodytextinstructioncontentsubtitle"/>
    <w:rsid w:val="003858D6"/>
  </w:style>
  <w:style w:type="paragraph" w:customStyle="1" w:styleId="TAinterpretationservicetitle">
    <w:name w:val="TA interpretation service title"/>
    <w:basedOn w:val="BodyText"/>
    <w:rsid w:val="003858D6"/>
    <w:pPr>
      <w:tabs>
        <w:tab w:val="left" w:pos="720"/>
        <w:tab w:val="left" w:pos="1440"/>
      </w:tabs>
      <w:ind w:left="720" w:hanging="153"/>
    </w:pPr>
    <w:rPr>
      <w:rFonts w:ascii="Arial" w:hAnsi="Arial"/>
      <w:b/>
    </w:rPr>
  </w:style>
  <w:style w:type="paragraph" w:customStyle="1" w:styleId="TAIntroductiontext">
    <w:name w:val="TA Introduction text"/>
    <w:basedOn w:val="BodyText"/>
    <w:rsid w:val="003858D6"/>
    <w:pPr>
      <w:tabs>
        <w:tab w:val="left" w:pos="720"/>
        <w:tab w:val="left" w:pos="1440"/>
      </w:tabs>
    </w:pPr>
    <w:rPr>
      <w:rFonts w:ascii="Arial" w:hAnsi="Arial"/>
    </w:rPr>
  </w:style>
  <w:style w:type="paragraph" w:customStyle="1" w:styleId="TAline">
    <w:name w:val="TA line"/>
    <w:basedOn w:val="Normal"/>
    <w:rsid w:val="003858D6"/>
    <w:pPr>
      <w:pBdr>
        <w:top w:val="single" w:sz="12" w:space="1" w:color="auto"/>
      </w:pBdr>
    </w:pPr>
    <w:rPr>
      <w:rFonts w:ascii="Arial" w:hAnsi="Arial"/>
      <w:szCs w:val="20"/>
      <w:lang w:eastAsia="en-US"/>
    </w:rPr>
  </w:style>
  <w:style w:type="paragraph" w:customStyle="1" w:styleId="TApagenumber">
    <w:name w:val="TA page number"/>
    <w:basedOn w:val="TAfooter"/>
    <w:rsid w:val="003858D6"/>
  </w:style>
  <w:style w:type="paragraph" w:customStyle="1" w:styleId="TAsectionheading">
    <w:name w:val="TA section heading"/>
    <w:basedOn w:val="Heading1"/>
    <w:link w:val="TAsectionheadingChar"/>
    <w:qFormat/>
    <w:rsid w:val="00AC2E72"/>
    <w:pPr>
      <w:pageBreakBefore/>
      <w:numPr>
        <w:numId w:val="10"/>
      </w:numPr>
      <w:tabs>
        <w:tab w:val="left" w:pos="720"/>
      </w:tabs>
      <w:spacing w:before="0" w:after="240"/>
    </w:pPr>
    <w:rPr>
      <w:rFonts w:ascii="Arial" w:eastAsia="Times New Roman" w:hAnsi="Arial" w:cs="Arial"/>
    </w:rPr>
  </w:style>
  <w:style w:type="paragraph" w:customStyle="1" w:styleId="TAsectionheading2">
    <w:name w:val="TA section heading 2"/>
    <w:basedOn w:val="Heading2"/>
    <w:next w:val="TAbodytext"/>
    <w:rsid w:val="00AC2E72"/>
    <w:pPr>
      <w:keepNext w:val="0"/>
      <w:numPr>
        <w:ilvl w:val="1"/>
        <w:numId w:val="10"/>
      </w:numPr>
      <w:spacing w:before="0" w:after="120"/>
      <w:ind w:left="851" w:hanging="851"/>
    </w:pPr>
    <w:rPr>
      <w:rFonts w:ascii="Arial" w:eastAsia="Times New Roman" w:hAnsi="Arial" w:cs="Arial"/>
      <w:bCs w:val="0"/>
      <w:i w:val="0"/>
      <w:iCs w:val="0"/>
    </w:rPr>
  </w:style>
  <w:style w:type="paragraph" w:customStyle="1" w:styleId="TAsectionheading3">
    <w:name w:val="TA section heading 3"/>
    <w:basedOn w:val="TAsectionheading"/>
    <w:next w:val="TAbodytext"/>
    <w:link w:val="TAsectionheading3Char"/>
    <w:rsid w:val="003858D6"/>
    <w:pPr>
      <w:keepNext w:val="0"/>
      <w:pageBreakBefore w:val="0"/>
      <w:numPr>
        <w:ilvl w:val="2"/>
      </w:numPr>
      <w:tabs>
        <w:tab w:val="clear" w:pos="720"/>
      </w:tabs>
      <w:spacing w:after="120"/>
    </w:pPr>
    <w:rPr>
      <w:bCs w:val="0"/>
      <w:sz w:val="24"/>
      <w:szCs w:val="24"/>
    </w:rPr>
  </w:style>
  <w:style w:type="paragraph" w:customStyle="1" w:styleId="TAsubheadinglocationinterritoryplan">
    <w:name w:val="TA sub heading location in territory plan"/>
    <w:basedOn w:val="Heading4"/>
    <w:rsid w:val="003858D6"/>
    <w:pPr>
      <w:keepNext w:val="0"/>
      <w:spacing w:after="240"/>
    </w:pPr>
    <w:rPr>
      <w:rFonts w:ascii="Arial" w:eastAsia="Times New Roman" w:hAnsi="Arial"/>
      <w:b w:val="0"/>
      <w:bCs w:val="0"/>
      <w:sz w:val="32"/>
      <w:szCs w:val="20"/>
    </w:rPr>
  </w:style>
  <w:style w:type="paragraph" w:customStyle="1" w:styleId="TATitleexplanatoryheading">
    <w:name w:val="TA Title explanatory heading"/>
    <w:basedOn w:val="Normal"/>
    <w:rsid w:val="003858D6"/>
    <w:pPr>
      <w:jc w:val="center"/>
    </w:pPr>
    <w:rPr>
      <w:rFonts w:ascii="Arial" w:hAnsi="Arial" w:cs="Arial"/>
      <w:sz w:val="40"/>
      <w:szCs w:val="40"/>
    </w:rPr>
  </w:style>
  <w:style w:type="paragraph" w:customStyle="1" w:styleId="TATableofcontentsTitle">
    <w:name w:val="TA Table of contents Title"/>
    <w:basedOn w:val="TATitleexplanatoryheading"/>
    <w:rsid w:val="003858D6"/>
  </w:style>
  <w:style w:type="paragraph" w:customStyle="1" w:styleId="TATitlepagedocumenttitle">
    <w:name w:val="TA Title page document title"/>
    <w:basedOn w:val="BodyText"/>
    <w:rsid w:val="003858D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tabs>
        <w:tab w:val="left" w:pos="720"/>
        <w:tab w:val="left" w:pos="1440"/>
      </w:tabs>
      <w:ind w:left="567"/>
      <w:jc w:val="center"/>
    </w:pPr>
    <w:rPr>
      <w:rFonts w:ascii="Arial" w:hAnsi="Arial" w:cs="Arial"/>
      <w:b/>
      <w:bCs/>
      <w:sz w:val="74"/>
    </w:rPr>
  </w:style>
  <w:style w:type="paragraph" w:customStyle="1" w:styleId="TATitlepagemonthandyear">
    <w:name w:val="TA Title page month and year"/>
    <w:basedOn w:val="TATitleexplanatoryheading"/>
    <w:rsid w:val="003858D6"/>
  </w:style>
  <w:style w:type="paragraph" w:customStyle="1" w:styleId="TAtitlepageplanninganddevelopmentact">
    <w:name w:val="TA title page planning and development act"/>
    <w:basedOn w:val="BodyText"/>
    <w:rsid w:val="003858D6"/>
    <w:pPr>
      <w:tabs>
        <w:tab w:val="left" w:pos="720"/>
        <w:tab w:val="left" w:pos="1440"/>
      </w:tabs>
      <w:ind w:left="567"/>
      <w:jc w:val="center"/>
    </w:pPr>
    <w:rPr>
      <w:rFonts w:ascii="Arial" w:hAnsi="Arial" w:cs="Arial"/>
      <w:sz w:val="32"/>
    </w:rPr>
  </w:style>
  <w:style w:type="paragraph" w:customStyle="1" w:styleId="DVVersionheading">
    <w:name w:val="DV Version heading"/>
    <w:basedOn w:val="BodyText"/>
    <w:rsid w:val="003858D6"/>
    <w:pPr>
      <w:spacing w:line="276" w:lineRule="auto"/>
    </w:pPr>
    <w:rPr>
      <w:rFonts w:ascii="Calibri" w:hAnsi="Calibri"/>
    </w:rPr>
  </w:style>
  <w:style w:type="character" w:customStyle="1" w:styleId="DVBodytextChar">
    <w:name w:val="DV Body text Char"/>
    <w:basedOn w:val="DefaultParagraphFont"/>
    <w:link w:val="DVBodytext"/>
    <w:locked/>
    <w:rsid w:val="003858D6"/>
    <w:rPr>
      <w:rFonts w:asciiTheme="minorHAnsi" w:hAnsiTheme="minorHAnsi" w:cs="Times New Roman"/>
      <w:sz w:val="24"/>
      <w:szCs w:val="24"/>
      <w:lang w:val="en-AU" w:eastAsia="en-US" w:bidi="ar-SA"/>
    </w:rPr>
  </w:style>
  <w:style w:type="paragraph" w:customStyle="1" w:styleId="DVBodytext">
    <w:name w:val="DV Body text"/>
    <w:basedOn w:val="BodyText"/>
    <w:link w:val="DVBodytextChar"/>
    <w:rsid w:val="003858D6"/>
    <w:pPr>
      <w:spacing w:line="276" w:lineRule="auto"/>
    </w:pPr>
    <w:rPr>
      <w:rFonts w:asciiTheme="minorHAnsi" w:hAnsiTheme="minorHAnsi"/>
      <w:sz w:val="22"/>
      <w:szCs w:val="20"/>
      <w:lang w:eastAsia="en-US"/>
    </w:rPr>
  </w:style>
  <w:style w:type="character" w:customStyle="1" w:styleId="TAbodytextChar">
    <w:name w:val="TA body text Char"/>
    <w:basedOn w:val="DefaultParagraphFont"/>
    <w:link w:val="TAbodytext"/>
    <w:locked/>
    <w:rsid w:val="005908A5"/>
    <w:rPr>
      <w:rFonts w:ascii="Arial" w:hAnsi="Arial" w:cs="Times New Roman"/>
      <w:sz w:val="24"/>
      <w:szCs w:val="24"/>
    </w:rPr>
  </w:style>
  <w:style w:type="paragraph" w:customStyle="1" w:styleId="codeBullet">
    <w:name w:val="codeBullet"/>
    <w:basedOn w:val="Normal"/>
    <w:rsid w:val="005908A5"/>
    <w:pPr>
      <w:numPr>
        <w:numId w:val="4"/>
      </w:numPr>
      <w:spacing w:after="60"/>
    </w:pPr>
    <w:rPr>
      <w:rFonts w:ascii="Arial" w:eastAsiaTheme="minorEastAsia" w:hAnsi="Arial" w:cs="Arial"/>
      <w:sz w:val="20"/>
      <w:szCs w:val="22"/>
      <w:lang w:eastAsia="en-US"/>
    </w:rPr>
  </w:style>
  <w:style w:type="table" w:styleId="TableGrid">
    <w:name w:val="Table Grid"/>
    <w:basedOn w:val="TableNormal"/>
    <w:uiPriority w:val="59"/>
    <w:rsid w:val="005908A5"/>
    <w:rPr>
      <w:rFonts w:asciiTheme="minorHAnsi" w:hAnsi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sectionheadingChar">
    <w:name w:val="TA section heading Char"/>
    <w:basedOn w:val="Heading1Char"/>
    <w:link w:val="TAsectionheading"/>
    <w:locked/>
    <w:rsid w:val="00AC2E72"/>
    <w:rPr>
      <w:rFonts w:ascii="Arial" w:eastAsiaTheme="majorEastAsia" w:hAnsi="Arial" w:cs="Arial"/>
      <w:b/>
      <w:bCs/>
      <w:kern w:val="32"/>
      <w:sz w:val="32"/>
      <w:szCs w:val="32"/>
    </w:rPr>
  </w:style>
  <w:style w:type="character" w:customStyle="1" w:styleId="TAsectionheading3Char">
    <w:name w:val="TA section heading 3 Char"/>
    <w:basedOn w:val="TAsectionheadingChar"/>
    <w:link w:val="TAsectionheading3"/>
    <w:locked/>
    <w:rsid w:val="00DE28AF"/>
    <w:rPr>
      <w:rFonts w:ascii="Arial" w:eastAsiaTheme="majorEastAsia" w:hAnsi="Arial" w:cs="Arial"/>
      <w:b/>
      <w:bCs/>
      <w:kern w:val="32"/>
      <w:sz w:val="24"/>
      <w:szCs w:val="24"/>
    </w:rPr>
  </w:style>
  <w:style w:type="paragraph" w:customStyle="1" w:styleId="CodeItem">
    <w:name w:val="CodeItem"/>
    <w:basedOn w:val="Normal"/>
    <w:link w:val="CodeItemChar"/>
    <w:qFormat/>
    <w:rsid w:val="003A2DA3"/>
    <w:pPr>
      <w:numPr>
        <w:ilvl w:val="1"/>
        <w:numId w:val="5"/>
      </w:numPr>
      <w:spacing w:before="60" w:after="60"/>
    </w:pPr>
    <w:rPr>
      <w:rFonts w:ascii="Arial" w:hAnsi="Arial" w:cs="Arial"/>
      <w:b/>
      <w:bCs/>
      <w:sz w:val="20"/>
      <w:szCs w:val="20"/>
      <w:lang w:eastAsia="en-US"/>
    </w:rPr>
  </w:style>
  <w:style w:type="paragraph" w:styleId="NoSpacing">
    <w:name w:val="No Spacing"/>
    <w:uiPriority w:val="1"/>
    <w:qFormat/>
    <w:rsid w:val="00447CA8"/>
    <w:rPr>
      <w:rFonts w:ascii="Calibri" w:hAnsi="Calibr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rsid w:val="00447C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447CA8"/>
    <w:rPr>
      <w:rFonts w:ascii="Tahoma" w:hAnsi="Tahoma" w:cs="Tahoma"/>
      <w:sz w:val="16"/>
      <w:szCs w:val="16"/>
    </w:rPr>
  </w:style>
  <w:style w:type="paragraph" w:styleId="TOC3">
    <w:name w:val="toc 3"/>
    <w:basedOn w:val="Normal"/>
    <w:next w:val="Normal"/>
    <w:autoRedefine/>
    <w:uiPriority w:val="39"/>
    <w:rsid w:val="003F7F25"/>
    <w:pPr>
      <w:tabs>
        <w:tab w:val="right" w:leader="dot" w:pos="9027"/>
      </w:tabs>
      <w:spacing w:before="60"/>
      <w:ind w:left="1560" w:hanging="1276"/>
    </w:pPr>
    <w:rPr>
      <w:rFonts w:ascii="Arial Bold" w:hAnsi="Arial Bold" w:cs="Arial"/>
      <w:bCs/>
      <w:noProof/>
      <w:sz w:val="20"/>
      <w:szCs w:val="20"/>
      <w:lang w:eastAsia="en-US"/>
    </w:rPr>
  </w:style>
  <w:style w:type="paragraph" w:styleId="TOC4">
    <w:name w:val="toc 4"/>
    <w:basedOn w:val="Normal"/>
    <w:next w:val="Normal"/>
    <w:autoRedefine/>
    <w:uiPriority w:val="39"/>
    <w:rsid w:val="003F7F25"/>
    <w:pPr>
      <w:tabs>
        <w:tab w:val="right" w:leader="dot" w:pos="9027"/>
      </w:tabs>
      <w:ind w:left="2127" w:hanging="567"/>
    </w:pPr>
    <w:rPr>
      <w:rFonts w:ascii="Arial" w:hAnsi="Arial" w:cs="Arial"/>
      <w:noProof/>
      <w:sz w:val="20"/>
      <w:szCs w:val="20"/>
      <w:lang w:eastAsia="en-US"/>
    </w:rPr>
  </w:style>
  <w:style w:type="paragraph" w:styleId="TOC5">
    <w:name w:val="toc 5"/>
    <w:basedOn w:val="Normal"/>
    <w:next w:val="Normal"/>
    <w:autoRedefine/>
    <w:uiPriority w:val="39"/>
    <w:rsid w:val="003F7F25"/>
    <w:pPr>
      <w:ind w:left="960"/>
    </w:pPr>
    <w:rPr>
      <w:szCs w:val="20"/>
      <w:lang w:eastAsia="en-US"/>
    </w:rPr>
  </w:style>
  <w:style w:type="paragraph" w:styleId="ListParagraph">
    <w:name w:val="List Paragraph"/>
    <w:basedOn w:val="Normal"/>
    <w:uiPriority w:val="34"/>
    <w:rsid w:val="00741E74"/>
    <w:pPr>
      <w:numPr>
        <w:numId w:val="6"/>
      </w:numPr>
      <w:spacing w:after="200" w:line="276" w:lineRule="auto"/>
      <w:contextualSpacing/>
    </w:pPr>
    <w:rPr>
      <w:rFonts w:ascii="Arial" w:hAnsi="Arial" w:cs="Arial"/>
      <w:sz w:val="22"/>
      <w:szCs w:val="22"/>
      <w:lang w:eastAsia="en-US"/>
    </w:rPr>
  </w:style>
  <w:style w:type="paragraph" w:customStyle="1" w:styleId="CritList">
    <w:name w:val="CritList"/>
    <w:basedOn w:val="Normal"/>
    <w:link w:val="CritListChar"/>
    <w:qFormat/>
    <w:rsid w:val="00FB57CA"/>
    <w:pPr>
      <w:numPr>
        <w:numId w:val="7"/>
      </w:numPr>
      <w:spacing w:before="60" w:after="60" w:line="288" w:lineRule="auto"/>
    </w:pPr>
    <w:rPr>
      <w:rFonts w:ascii="Arial" w:hAnsi="Arial" w:cs="Arial"/>
      <w:sz w:val="20"/>
      <w:szCs w:val="20"/>
      <w:lang w:val="en-US" w:eastAsia="en-US"/>
    </w:rPr>
  </w:style>
  <w:style w:type="character" w:customStyle="1" w:styleId="CritListChar">
    <w:name w:val="CritList Char"/>
    <w:basedOn w:val="DefaultParagraphFont"/>
    <w:link w:val="CritList"/>
    <w:locked/>
    <w:rsid w:val="00FB57CA"/>
    <w:rPr>
      <w:rFonts w:ascii="Arial" w:hAnsi="Arial" w:cs="Arial"/>
      <w:lang w:val="en-US" w:eastAsia="en-US"/>
    </w:rPr>
  </w:style>
  <w:style w:type="paragraph" w:customStyle="1" w:styleId="elementHeading">
    <w:name w:val="elementHeading"/>
    <w:basedOn w:val="Normal"/>
    <w:rsid w:val="00FB57CA"/>
    <w:pPr>
      <w:tabs>
        <w:tab w:val="left" w:pos="1418"/>
        <w:tab w:val="num" w:pos="2880"/>
      </w:tabs>
      <w:spacing w:before="120" w:line="288" w:lineRule="auto"/>
    </w:pPr>
    <w:rPr>
      <w:rFonts w:ascii="Arial" w:hAnsi="Arial" w:cs="Arial"/>
      <w:b/>
      <w:bCs/>
      <w:szCs w:val="20"/>
    </w:rPr>
  </w:style>
  <w:style w:type="character" w:customStyle="1" w:styleId="CodeItemChar">
    <w:name w:val="CodeItem Char"/>
    <w:basedOn w:val="DefaultParagraphFont"/>
    <w:link w:val="CodeItem"/>
    <w:locked/>
    <w:rsid w:val="00FB57CA"/>
    <w:rPr>
      <w:rFonts w:ascii="Arial" w:hAnsi="Arial" w:cs="Arial"/>
      <w:b/>
      <w:bCs/>
      <w:lang w:val="x-none" w:eastAsia="en-US"/>
    </w:rPr>
  </w:style>
  <w:style w:type="paragraph" w:customStyle="1" w:styleId="RuleList">
    <w:name w:val="RuleList"/>
    <w:basedOn w:val="Normal"/>
    <w:link w:val="RuleListChar"/>
    <w:qFormat/>
    <w:rsid w:val="00FB57CA"/>
    <w:pPr>
      <w:numPr>
        <w:numId w:val="8"/>
      </w:numPr>
      <w:spacing w:before="60" w:after="60" w:line="288" w:lineRule="auto"/>
    </w:pPr>
    <w:rPr>
      <w:rFonts w:ascii="Arial" w:hAnsi="Arial" w:cs="Arial"/>
      <w:sz w:val="20"/>
      <w:szCs w:val="20"/>
      <w:lang w:val="en-US" w:eastAsia="en-US"/>
    </w:rPr>
  </w:style>
  <w:style w:type="character" w:customStyle="1" w:styleId="RuleListChar">
    <w:name w:val="RuleList Char"/>
    <w:basedOn w:val="DefaultParagraphFont"/>
    <w:link w:val="RuleList"/>
    <w:locked/>
    <w:rsid w:val="00FB57CA"/>
    <w:rPr>
      <w:rFonts w:ascii="Arial" w:hAnsi="Arial" w:cs="Arial"/>
      <w:lang w:val="en-US" w:eastAsia="en-US"/>
    </w:rPr>
  </w:style>
  <w:style w:type="paragraph" w:customStyle="1" w:styleId="RuleList1">
    <w:name w:val="RuleList1"/>
    <w:basedOn w:val="RuleList"/>
    <w:rsid w:val="00FB57CA"/>
    <w:pPr>
      <w:numPr>
        <w:numId w:val="0"/>
      </w:numPr>
    </w:pPr>
    <w:rPr>
      <w:lang w:val="en-AU"/>
    </w:rPr>
  </w:style>
  <w:style w:type="character" w:styleId="Emphasis">
    <w:name w:val="Emphasis"/>
    <w:basedOn w:val="DefaultParagraphFont"/>
    <w:uiPriority w:val="20"/>
    <w:qFormat/>
    <w:rsid w:val="00FB57CA"/>
    <w:rPr>
      <w:rFonts w:cs="Times New Roman"/>
      <w:i/>
      <w:iCs/>
    </w:rPr>
  </w:style>
  <w:style w:type="paragraph" w:customStyle="1" w:styleId="codeHeading">
    <w:name w:val="codeHeading"/>
    <w:basedOn w:val="Normal"/>
    <w:rsid w:val="00FB57CA"/>
    <w:pPr>
      <w:spacing w:before="60" w:after="60"/>
    </w:pPr>
    <w:rPr>
      <w:rFonts w:ascii="Arial" w:hAnsi="Arial" w:cs="Arial"/>
      <w:b/>
      <w:bCs/>
      <w:sz w:val="22"/>
      <w:szCs w:val="20"/>
      <w:lang w:eastAsia="en-US"/>
    </w:rPr>
  </w:style>
  <w:style w:type="character" w:customStyle="1" w:styleId="CritListCharChar">
    <w:name w:val="CritList Char Char"/>
    <w:basedOn w:val="DefaultParagraphFont"/>
    <w:rsid w:val="00FB57CA"/>
    <w:rPr>
      <w:rFonts w:ascii="Arial" w:hAnsi="Arial" w:cs="Arial"/>
      <w:color w:val="000000"/>
      <w:lang w:val="en-AU" w:eastAsia="en-US" w:bidi="ar-SA"/>
    </w:rPr>
  </w:style>
  <w:style w:type="paragraph" w:customStyle="1" w:styleId="StyleStyleelementHeadingArialBoldLightBlueArial">
    <w:name w:val="Style Style elementHeading + Arial Bold Light Blue + Arial"/>
    <w:basedOn w:val="Normal"/>
    <w:qFormat/>
    <w:rsid w:val="00FB57CA"/>
    <w:pPr>
      <w:tabs>
        <w:tab w:val="left" w:pos="1418"/>
        <w:tab w:val="num" w:pos="2880"/>
      </w:tabs>
      <w:spacing w:before="120" w:line="288" w:lineRule="auto"/>
    </w:pPr>
    <w:rPr>
      <w:rFonts w:ascii="Arial Bold" w:hAnsi="Arial Bold" w:cs="Arial"/>
      <w:b/>
      <w:bCs/>
      <w:color w:val="00000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rsid w:val="0006096F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609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06096F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609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06096F"/>
    <w:rPr>
      <w:rFonts w:cs="Times New Roman"/>
      <w:b/>
      <w:bCs/>
    </w:rPr>
  </w:style>
  <w:style w:type="paragraph" w:customStyle="1" w:styleId="StyleTAsubheadinglocationinterritoryplan11pt">
    <w:name w:val="Style TA sub heading location in territory plan + 11 pt"/>
    <w:basedOn w:val="TAsubheadinglocationinterritoryplan"/>
    <w:rsid w:val="001330A3"/>
    <w:rPr>
      <w:rFonts w:ascii="Arial Bold" w:hAnsi="Arial Bold"/>
      <w:b/>
      <w:sz w:val="22"/>
    </w:rPr>
  </w:style>
  <w:style w:type="paragraph" w:styleId="FootnoteText">
    <w:name w:val="footnote text"/>
    <w:basedOn w:val="Normal"/>
    <w:link w:val="FootnoteTextChar"/>
    <w:uiPriority w:val="99"/>
    <w:rsid w:val="004A363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4A3639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4A3639"/>
    <w:rPr>
      <w:rFonts w:cs="Times New Roman"/>
      <w:vertAlign w:val="superscript"/>
    </w:rPr>
  </w:style>
  <w:style w:type="paragraph" w:customStyle="1" w:styleId="Default">
    <w:name w:val="Default"/>
    <w:rsid w:val="00C81E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087BD9"/>
    <w:rPr>
      <w:sz w:val="24"/>
      <w:szCs w:val="24"/>
    </w:rPr>
  </w:style>
  <w:style w:type="paragraph" w:customStyle="1" w:styleId="Billname">
    <w:name w:val="Billname"/>
    <w:basedOn w:val="Normal"/>
    <w:rsid w:val="00BB0E28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  <w:szCs w:val="20"/>
      <w:lang w:eastAsia="en-US"/>
    </w:rPr>
  </w:style>
  <w:style w:type="paragraph" w:customStyle="1" w:styleId="N-line3">
    <w:name w:val="N-line3"/>
    <w:basedOn w:val="Normal"/>
    <w:next w:val="Normal"/>
    <w:rsid w:val="00BB0E28"/>
    <w:pPr>
      <w:pBdr>
        <w:bottom w:val="single" w:sz="12" w:space="1" w:color="auto"/>
      </w:pBdr>
      <w:jc w:val="both"/>
    </w:pPr>
    <w:rPr>
      <w:rFonts w:ascii="Arial" w:hAnsi="Arial"/>
      <w:szCs w:val="20"/>
      <w:lang w:eastAsia="en-US"/>
    </w:rPr>
  </w:style>
  <w:style w:type="paragraph" w:customStyle="1" w:styleId="madeunder">
    <w:name w:val="made under"/>
    <w:basedOn w:val="Normal"/>
    <w:rsid w:val="00BB0E28"/>
    <w:pPr>
      <w:spacing w:before="180" w:after="60"/>
      <w:jc w:val="both"/>
    </w:pPr>
    <w:rPr>
      <w:rFonts w:ascii="Arial" w:hAnsi="Arial"/>
      <w:szCs w:val="20"/>
      <w:lang w:eastAsia="en-US"/>
    </w:rPr>
  </w:style>
  <w:style w:type="paragraph" w:customStyle="1" w:styleId="CoverActName">
    <w:name w:val="CoverActName"/>
    <w:basedOn w:val="Normal"/>
    <w:rsid w:val="00BB0E28"/>
    <w:pPr>
      <w:tabs>
        <w:tab w:val="left" w:pos="2600"/>
      </w:tabs>
      <w:spacing w:before="200" w:after="60"/>
      <w:jc w:val="both"/>
    </w:pPr>
    <w:rPr>
      <w:rFonts w:ascii="Arial" w:hAnsi="Arial"/>
      <w:b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59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D1C2E-A0F0-44A2-93B3-56BFCF7B0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4119</Words>
  <Characters>22651</Characters>
  <Application>Microsoft Office Word</Application>
  <DocSecurity>0</DocSecurity>
  <Lines>1212</Lines>
  <Paragraphs>487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PCODCS</cp:lastModifiedBy>
  <cp:revision>5</cp:revision>
  <cp:lastPrinted>2013-04-10T01:55:00Z</cp:lastPrinted>
  <dcterms:created xsi:type="dcterms:W3CDTF">2018-09-12T23:48:00Z</dcterms:created>
  <dcterms:modified xsi:type="dcterms:W3CDTF">2018-09-12T23:48:00Z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A8255530</vt:lpwstr>
  </property>
  <property fmtid="{D5CDD505-2E9C-101B-9397-08002B2CF9AE}" pid="3" name="Objective-Comment">
    <vt:lpwstr/>
  </property>
  <property fmtid="{D5CDD505-2E9C-101B-9397-08002B2CF9AE}" pid="4" name="Objective-CreationStamp">
    <vt:filetime>2013-05-19T14:00:00Z</vt:filetime>
  </property>
  <property fmtid="{D5CDD505-2E9C-101B-9397-08002B2CF9AE}" pid="5" name="Objective-IsApproved">
    <vt:bool>false</vt:bool>
  </property>
  <property fmtid="{D5CDD505-2E9C-101B-9397-08002B2CF9AE}" pid="6" name="Objective-IsPublished">
    <vt:bool>true</vt:bool>
  </property>
  <property fmtid="{D5CDD505-2E9C-101B-9397-08002B2CF9AE}" pid="7" name="Objective-DatePublished">
    <vt:filetime>2013-05-25T14:00:00Z</vt:filetime>
  </property>
  <property fmtid="{D5CDD505-2E9C-101B-9397-08002B2CF9AE}" pid="8" name="Objective-ModificationStamp">
    <vt:filetime>2013-05-25T14:00:00Z</vt:filetime>
  </property>
  <property fmtid="{D5CDD505-2E9C-101B-9397-08002B2CF9AE}" pid="9" name="Objective-Owner">
    <vt:lpwstr>Johannes Botha</vt:lpwstr>
  </property>
  <property fmtid="{D5CDD505-2E9C-101B-9397-08002B2CF9AE}" pid="10" name="Objective-Path">
    <vt:lpwstr>Whole of ACT Government:ESDD - Environment and Sustainable Development Directorate:DIVISION - Planning Delivery:BRANCH - Territory Plan Review and Implementation:TERRITORY PLAN REVIEW AND TECHNICAL AMENDMENT UNIT:30 - TECHNICAL AMENDMENTS:301 - Technical </vt:lpwstr>
  </property>
  <property fmtid="{D5CDD505-2E9C-101B-9397-08002B2CF9AE}" pid="11" name="Objective-Parent">
    <vt:lpwstr>04 Commencement TA</vt:lpwstr>
  </property>
  <property fmtid="{D5CDD505-2E9C-101B-9397-08002B2CF9AE}" pid="12" name="Objective-State">
    <vt:lpwstr>Published</vt:lpwstr>
  </property>
  <property fmtid="{D5CDD505-2E9C-101B-9397-08002B2CF9AE}" pid="13" name="Objective-Title">
    <vt:lpwstr>20130521 TA2013-02 commencement version with NI</vt:lpwstr>
  </property>
  <property fmtid="{D5CDD505-2E9C-101B-9397-08002B2CF9AE}" pid="14" name="Objective-Version">
    <vt:lpwstr>6.0</vt:lpwstr>
  </property>
  <property fmtid="{D5CDD505-2E9C-101B-9397-08002B2CF9AE}" pid="15" name="Objective-VersionComment">
    <vt:lpwstr/>
  </property>
  <property fmtid="{D5CDD505-2E9C-101B-9397-08002B2CF9AE}" pid="16" name="Objective-VersionNumber">
    <vt:i4>6</vt:i4>
  </property>
  <property fmtid="{D5CDD505-2E9C-101B-9397-08002B2CF9AE}" pid="17" name="Objective-FileNumber">
    <vt:lpwstr>1-2013/00009</vt:lpwstr>
  </property>
  <property fmtid="{D5CDD505-2E9C-101B-9397-08002B2CF9AE}" pid="18" name="Objective-Classification">
    <vt:lpwstr>Not classified</vt:lpwstr>
  </property>
  <property fmtid="{D5CDD505-2E9C-101B-9397-08002B2CF9AE}" pid="19" name="Objective-Caveats">
    <vt:lpwstr/>
  </property>
  <property fmtid="{D5CDD505-2E9C-101B-9397-08002B2CF9AE}" pid="20" name="Objective-Owner Agency [system]">
    <vt:lpwstr>ESDD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Add Place [system]">
    <vt:lpwstr/>
  </property>
  <property fmtid="{D5CDD505-2E9C-101B-9397-08002B2CF9AE}" pid="26" name="Objective-Places [system]">
    <vt:lpwstr/>
  </property>
  <property fmtid="{D5CDD505-2E9C-101B-9397-08002B2CF9AE}" pid="27" name="Objective-Transaction Reference [system]">
    <vt:lpwstr/>
  </property>
  <property fmtid="{D5CDD505-2E9C-101B-9397-08002B2CF9AE}" pid="28" name="Objective-Document Created By [system]">
    <vt:lpwstr/>
  </property>
  <property fmtid="{D5CDD505-2E9C-101B-9397-08002B2CF9AE}" pid="29" name="Objective-Document Created On [system]">
    <vt:lpwstr/>
  </property>
  <property fmtid="{D5CDD505-2E9C-101B-9397-08002B2CF9AE}" pid="30" name="Objective-Covers Period From [system]">
    <vt:lpwstr/>
  </property>
  <property fmtid="{D5CDD505-2E9C-101B-9397-08002B2CF9AE}" pid="31" name="Objective-Covers Period To [system]">
    <vt:lpwstr/>
  </property>
</Properties>
</file>