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07A" w:rsidRDefault="0039307A" w:rsidP="0039307A">
      <w:pPr>
        <w:pStyle w:val="Header"/>
        <w:spacing w:before="120"/>
        <w:rPr>
          <w:rFonts w:cs="Arial"/>
        </w:rPr>
      </w:pPr>
      <w:bookmarkStart w:id="0" w:name="_GoBack"/>
      <w:bookmarkEnd w:id="0"/>
      <w:smartTag w:uri="urn:schemas-microsoft-com:office:smarttags" w:element="State">
        <w:smartTag w:uri="urn:schemas-microsoft-com:office:smarttags" w:element="place">
          <w:r>
            <w:rPr>
              <w:rFonts w:cs="Arial"/>
            </w:rPr>
            <w:t>Australian Capital Territory</w:t>
          </w:r>
        </w:smartTag>
      </w:smartTag>
    </w:p>
    <w:p w:rsidR="0039307A" w:rsidRDefault="0039307A" w:rsidP="0039307A">
      <w:pPr>
        <w:pStyle w:val="Billname"/>
        <w:spacing w:before="120" w:after="120"/>
        <w:rPr>
          <w:rFonts w:cs="Arial"/>
          <w:b w:val="0"/>
          <w:bCs/>
          <w:sz w:val="24"/>
        </w:rPr>
      </w:pPr>
    </w:p>
    <w:p w:rsidR="0039307A" w:rsidRPr="00B96B79" w:rsidRDefault="0039307A" w:rsidP="0039307A">
      <w:pPr>
        <w:pStyle w:val="Billname"/>
        <w:spacing w:before="120" w:after="120"/>
        <w:rPr>
          <w:rFonts w:cs="Arial"/>
          <w:color w:val="FF0000"/>
        </w:rPr>
      </w:pPr>
      <w:r>
        <w:rPr>
          <w:rFonts w:cs="Arial"/>
        </w:rPr>
        <w:t>Planning and Development (Technical Amendment</w:t>
      </w:r>
      <w:r>
        <w:rPr>
          <w:rFonts w:cs="Arial"/>
          <w:color w:val="000000"/>
        </w:rPr>
        <w:t>—</w:t>
      </w:r>
      <w:r w:rsidRPr="00010063">
        <w:rPr>
          <w:rFonts w:cs="Arial"/>
        </w:rPr>
        <w:t>Coombs</w:t>
      </w:r>
      <w:r w:rsidRPr="00B96B79">
        <w:rPr>
          <w:rFonts w:cs="Arial"/>
        </w:rPr>
        <w:t>) Plan Variation 201</w:t>
      </w:r>
      <w:r>
        <w:rPr>
          <w:rFonts w:cs="Arial"/>
        </w:rPr>
        <w:t>3</w:t>
      </w:r>
      <w:r w:rsidRPr="00B96B79">
        <w:rPr>
          <w:rFonts w:cs="Arial"/>
        </w:rPr>
        <w:t xml:space="preserve"> </w:t>
      </w:r>
      <w:r w:rsidRPr="00010063">
        <w:rPr>
          <w:rFonts w:cs="Arial"/>
        </w:rPr>
        <w:t>(</w:t>
      </w:r>
      <w:r>
        <w:rPr>
          <w:rFonts w:cs="Arial"/>
        </w:rPr>
        <w:t>No </w:t>
      </w:r>
      <w:r w:rsidRPr="00010063">
        <w:rPr>
          <w:rFonts w:cs="Arial"/>
          <w:szCs w:val="40"/>
        </w:rPr>
        <w:t>1)</w:t>
      </w:r>
      <w:r>
        <w:rPr>
          <w:rFonts w:cs="Arial"/>
          <w:szCs w:val="40"/>
        </w:rPr>
        <w:t>*</w:t>
      </w:r>
    </w:p>
    <w:p w:rsidR="0039307A" w:rsidRDefault="0039307A" w:rsidP="0039307A">
      <w:pPr>
        <w:pStyle w:val="Heading5"/>
        <w:spacing w:before="240" w:after="60"/>
        <w:rPr>
          <w:rFonts w:cs="Arial"/>
          <w:caps w:val="0"/>
          <w:lang w:val="en-AU"/>
        </w:rPr>
      </w:pPr>
      <w:bookmarkStart w:id="1" w:name="Citation"/>
      <w:r>
        <w:rPr>
          <w:rFonts w:cs="Arial"/>
          <w:caps w:val="0"/>
          <w:lang w:val="en-AU"/>
        </w:rPr>
        <w:t>Notifiable Instrument NI2013—557</w:t>
      </w:r>
    </w:p>
    <w:p w:rsidR="0039307A" w:rsidRPr="00B96B79" w:rsidRDefault="0039307A" w:rsidP="0039307A">
      <w:pPr>
        <w:rPr>
          <w:b/>
          <w:bCs/>
          <w:color w:val="FF0000"/>
        </w:rPr>
      </w:pPr>
      <w:r>
        <w:rPr>
          <w:b/>
          <w:bCs/>
        </w:rPr>
        <w:t>Technical Amendment No 2013</w:t>
      </w:r>
      <w:r w:rsidRPr="00010063">
        <w:rPr>
          <w:rFonts w:cs="Arial"/>
          <w:b/>
          <w:caps/>
        </w:rPr>
        <w:t>—</w:t>
      </w:r>
      <w:r>
        <w:rPr>
          <w:rFonts w:cs="Arial"/>
          <w:b/>
          <w:caps/>
        </w:rPr>
        <w:t>19</w:t>
      </w:r>
    </w:p>
    <w:p w:rsidR="0039307A" w:rsidRDefault="0039307A" w:rsidP="0039307A">
      <w:pPr>
        <w:pStyle w:val="madeunder"/>
        <w:rPr>
          <w:rFonts w:cs="Arial"/>
          <w:sz w:val="20"/>
        </w:rPr>
      </w:pPr>
      <w:r>
        <w:rPr>
          <w:rFonts w:cs="Arial"/>
          <w:sz w:val="20"/>
        </w:rPr>
        <w:t>made under the</w:t>
      </w:r>
    </w:p>
    <w:bookmarkEnd w:id="1"/>
    <w:p w:rsidR="0039307A" w:rsidRDefault="0039307A" w:rsidP="0039307A">
      <w:pPr>
        <w:pStyle w:val="CoverActName"/>
        <w:spacing w:before="0"/>
        <w:rPr>
          <w:rFonts w:cs="Arial"/>
          <w:sz w:val="20"/>
          <w:vertAlign w:val="superscript"/>
        </w:rPr>
      </w:pPr>
      <w:r>
        <w:rPr>
          <w:rFonts w:cs="Arial"/>
          <w:i/>
          <w:sz w:val="20"/>
        </w:rPr>
        <w:t>Planning and Development Act 2007</w:t>
      </w:r>
      <w:r>
        <w:rPr>
          <w:rFonts w:cs="Arial"/>
          <w:sz w:val="20"/>
        </w:rPr>
        <w:t>, section 89 (Making technical amendments) s96 (land ceases to be in future urban area)</w:t>
      </w:r>
    </w:p>
    <w:p w:rsidR="0039307A" w:rsidRDefault="0039307A" w:rsidP="0039307A">
      <w:pPr>
        <w:pStyle w:val="N-line3"/>
        <w:pBdr>
          <w:bottom w:val="none" w:sz="0" w:space="0" w:color="auto"/>
        </w:pBdr>
        <w:rPr>
          <w:rFonts w:cs="Arial"/>
        </w:rPr>
      </w:pPr>
    </w:p>
    <w:p w:rsidR="0039307A" w:rsidRPr="00DB55E1" w:rsidRDefault="0039307A" w:rsidP="0039307A">
      <w:pPr>
        <w:pStyle w:val="N-line3"/>
        <w:pBdr>
          <w:top w:val="single" w:sz="12" w:space="1" w:color="auto"/>
          <w:bottom w:val="none" w:sz="0" w:space="0" w:color="auto"/>
        </w:pBdr>
        <w:jc w:val="left"/>
        <w:rPr>
          <w:rFonts w:cs="Arial"/>
        </w:rPr>
      </w:pPr>
    </w:p>
    <w:p w:rsidR="0039307A" w:rsidRPr="00B96B79" w:rsidRDefault="0039307A" w:rsidP="0039307A">
      <w:pPr>
        <w:pStyle w:val="BodyText"/>
        <w:rPr>
          <w:b/>
          <w:bCs/>
        </w:rPr>
      </w:pPr>
      <w:r w:rsidRPr="00B96B79">
        <w:rPr>
          <w:bCs/>
        </w:rPr>
        <w:t>This plan variation commences on the day after it is notified.</w:t>
      </w:r>
    </w:p>
    <w:p w:rsidR="0039307A" w:rsidRPr="00DB55E1" w:rsidRDefault="0039307A" w:rsidP="0039307A">
      <w:pPr>
        <w:pStyle w:val="BodyText"/>
        <w:rPr>
          <w:b/>
          <w:bCs/>
        </w:rPr>
      </w:pPr>
    </w:p>
    <w:p w:rsidR="0039307A" w:rsidRPr="00E641D2" w:rsidRDefault="0039307A" w:rsidP="0039307A">
      <w:pPr>
        <w:pStyle w:val="BodyText"/>
        <w:rPr>
          <w:b/>
          <w:bCs/>
          <w:color w:val="000000"/>
        </w:rPr>
      </w:pPr>
      <w:r w:rsidRPr="00E641D2">
        <w:rPr>
          <w:bCs/>
          <w:color w:val="000000"/>
        </w:rPr>
        <w:t xml:space="preserve">Variation No </w:t>
      </w:r>
      <w:r>
        <w:rPr>
          <w:bCs/>
          <w:color w:val="000000"/>
        </w:rPr>
        <w:t>2013</w:t>
      </w:r>
      <w:r w:rsidRPr="00010063">
        <w:rPr>
          <w:bCs/>
        </w:rPr>
        <w:t>—</w:t>
      </w:r>
      <w:r>
        <w:rPr>
          <w:bCs/>
        </w:rPr>
        <w:t>19</w:t>
      </w:r>
      <w:r w:rsidRPr="00E641D2">
        <w:rPr>
          <w:bCs/>
          <w:color w:val="000000"/>
        </w:rPr>
        <w:t xml:space="preserve"> to the Territory Plan has been approved by the Planning and Land Authority.</w:t>
      </w:r>
    </w:p>
    <w:p w:rsidR="0039307A" w:rsidRPr="00A55193" w:rsidRDefault="0039307A" w:rsidP="0039307A">
      <w:pPr>
        <w:pStyle w:val="BodyText"/>
        <w:rPr>
          <w:b/>
          <w:bCs/>
          <w:color w:val="000000"/>
        </w:rPr>
      </w:pPr>
    </w:p>
    <w:p w:rsidR="0039307A" w:rsidRDefault="0039307A" w:rsidP="0039307A">
      <w:pPr>
        <w:autoSpaceDE w:val="0"/>
        <w:autoSpaceDN w:val="0"/>
        <w:adjustRightInd w:val="0"/>
        <w:rPr>
          <w:rFonts w:cs="Arial"/>
          <w:b/>
          <w:bCs/>
        </w:rPr>
      </w:pPr>
      <w:r w:rsidRPr="00A55193">
        <w:rPr>
          <w:rFonts w:cs="Arial"/>
          <w:b/>
          <w:bCs/>
        </w:rPr>
        <w:t>Variation to the Territory Plan</w:t>
      </w:r>
    </w:p>
    <w:p w:rsidR="0039307A" w:rsidRPr="00EC0AC6" w:rsidRDefault="0039307A" w:rsidP="0039307A">
      <w:pPr>
        <w:autoSpaceDE w:val="0"/>
        <w:autoSpaceDN w:val="0"/>
        <w:adjustRightInd w:val="0"/>
        <w:spacing w:after="100" w:afterAutospacing="1"/>
        <w:rPr>
          <w:rFonts w:cs="Arial"/>
          <w:b/>
          <w:bCs/>
        </w:rPr>
      </w:pPr>
      <w:r w:rsidRPr="00400257">
        <w:rPr>
          <w:rFonts w:cs="Arial"/>
        </w:rPr>
        <w:t xml:space="preserve">The Territory Plan map is varied as indicated in </w:t>
      </w:r>
      <w:r w:rsidRPr="00400257">
        <w:rPr>
          <w:rFonts w:cs="Arial"/>
          <w:b/>
        </w:rPr>
        <w:t>Annexure A</w:t>
      </w:r>
      <w:r w:rsidRPr="00400257">
        <w:rPr>
          <w:rFonts w:cs="Arial"/>
        </w:rPr>
        <w:t xml:space="preserve"> to identify the zones that apply to the land ceasing to be in a future urban area.</w:t>
      </w:r>
    </w:p>
    <w:p w:rsidR="0039307A" w:rsidRDefault="0039307A" w:rsidP="0039307A">
      <w:pPr>
        <w:autoSpaceDE w:val="0"/>
        <w:autoSpaceDN w:val="0"/>
        <w:adjustRightInd w:val="0"/>
        <w:rPr>
          <w:rFonts w:cs="Arial"/>
          <w:sz w:val="20"/>
        </w:rPr>
      </w:pPr>
    </w:p>
    <w:p w:rsidR="0039307A" w:rsidRPr="00EB3D63" w:rsidRDefault="0039307A" w:rsidP="0039307A">
      <w:pPr>
        <w:pStyle w:val="Heading4"/>
        <w:spacing w:before="0" w:after="0"/>
        <w:rPr>
          <w:rFonts w:ascii="Arial" w:hAnsi="Arial" w:cs="Arial"/>
          <w:sz w:val="24"/>
          <w:szCs w:val="24"/>
        </w:rPr>
      </w:pPr>
      <w:r w:rsidRPr="00EB3D63">
        <w:rPr>
          <w:rFonts w:ascii="Arial" w:hAnsi="Arial" w:cs="Arial"/>
          <w:sz w:val="24"/>
          <w:szCs w:val="24"/>
        </w:rPr>
        <w:t>Introduction of th</w:t>
      </w:r>
      <w:r w:rsidRPr="00EB3D63">
        <w:rPr>
          <w:rFonts w:ascii="Arial" w:hAnsi="Arial" w:cs="Arial"/>
          <w:color w:val="000000"/>
          <w:sz w:val="24"/>
          <w:szCs w:val="24"/>
        </w:rPr>
        <w:t xml:space="preserve">e </w:t>
      </w:r>
      <w:r w:rsidRPr="00EB3D63">
        <w:rPr>
          <w:rFonts w:ascii="Arial" w:hAnsi="Arial" w:cs="Arial"/>
          <w:sz w:val="24"/>
          <w:szCs w:val="24"/>
        </w:rPr>
        <w:t>Precinct Map and Code</w:t>
      </w:r>
    </w:p>
    <w:p w:rsidR="0039307A" w:rsidRPr="00EB3D63" w:rsidRDefault="0039307A" w:rsidP="0039307A">
      <w:pPr>
        <w:autoSpaceDE w:val="0"/>
        <w:autoSpaceDN w:val="0"/>
        <w:adjustRightInd w:val="0"/>
        <w:rPr>
          <w:rFonts w:cs="Arial"/>
        </w:rPr>
      </w:pPr>
      <w:r w:rsidRPr="00EB3D63">
        <w:rPr>
          <w:rFonts w:cs="Arial"/>
          <w:b/>
        </w:rPr>
        <w:t>Annexure B</w:t>
      </w:r>
      <w:r w:rsidRPr="00EB3D63">
        <w:rPr>
          <w:rFonts w:cs="Arial"/>
        </w:rPr>
        <w:t xml:space="preserve"> proposes to introduce the </w:t>
      </w:r>
      <w:r w:rsidRPr="00010063">
        <w:rPr>
          <w:rFonts w:cs="Arial"/>
        </w:rPr>
        <w:t>Coombs</w:t>
      </w:r>
      <w:r w:rsidRPr="00EB3D63">
        <w:rPr>
          <w:rFonts w:cs="Arial"/>
          <w:color w:val="000000"/>
        </w:rPr>
        <w:t xml:space="preserve"> Precinct</w:t>
      </w:r>
      <w:r w:rsidRPr="00EB3D63">
        <w:rPr>
          <w:rFonts w:cs="Arial"/>
        </w:rPr>
        <w:t xml:space="preserve"> Map and Code for ongoing block specific provisions for this area.</w:t>
      </w:r>
    </w:p>
    <w:p w:rsidR="0039307A" w:rsidRDefault="0039307A" w:rsidP="0039307A">
      <w:pPr>
        <w:pStyle w:val="BodyText"/>
        <w:rPr>
          <w:b/>
        </w:rPr>
      </w:pPr>
    </w:p>
    <w:p w:rsidR="0039307A" w:rsidRDefault="0039307A" w:rsidP="0039307A">
      <w:pPr>
        <w:pStyle w:val="BodyText"/>
        <w:rPr>
          <w:rFonts w:cs="Arial"/>
        </w:rPr>
      </w:pPr>
    </w:p>
    <w:p w:rsidR="0039307A" w:rsidRDefault="0039307A" w:rsidP="0039307A"/>
    <w:p w:rsidR="0039307A" w:rsidRDefault="0039307A" w:rsidP="0039307A"/>
    <w:p w:rsidR="0039307A" w:rsidRDefault="0039307A" w:rsidP="0039307A"/>
    <w:p w:rsidR="0039307A" w:rsidRPr="001E21EA" w:rsidRDefault="0039307A" w:rsidP="0039307A">
      <w:pPr>
        <w:rPr>
          <w:color w:val="FF0000"/>
        </w:rPr>
      </w:pPr>
      <w:r>
        <w:t>Jim Corrigan</w:t>
      </w:r>
    </w:p>
    <w:p w:rsidR="0039307A" w:rsidRPr="00BC2D73" w:rsidRDefault="0039307A" w:rsidP="0039307A">
      <w:pPr>
        <w:rPr>
          <w:bCs/>
        </w:rPr>
      </w:pPr>
      <w:r>
        <w:rPr>
          <w:bCs/>
        </w:rPr>
        <w:t>Delegate of the Planning and Land Authority</w:t>
      </w:r>
    </w:p>
    <w:p w:rsidR="0039307A" w:rsidRPr="006E196D" w:rsidRDefault="0039307A" w:rsidP="0039307A">
      <w:pPr>
        <w:rPr>
          <w:b/>
          <w:bCs/>
          <w:sz w:val="22"/>
          <w:szCs w:val="22"/>
        </w:rPr>
      </w:pPr>
      <w:r>
        <w:rPr>
          <w:color w:val="000000"/>
        </w:rPr>
        <w:t>10 December 2013</w:t>
      </w:r>
    </w:p>
    <w:p w:rsidR="0039307A" w:rsidRDefault="0039307A" w:rsidP="0039307A">
      <w:pPr>
        <w:rPr>
          <w:color w:val="000000"/>
        </w:rPr>
      </w:pPr>
    </w:p>
    <w:p w:rsidR="0039307A" w:rsidRDefault="0039307A" w:rsidP="0039307A">
      <w:pPr>
        <w:jc w:val="center"/>
        <w:rPr>
          <w:rFonts w:cs="Arial"/>
          <w:b/>
          <w:bCs/>
        </w:rPr>
      </w:pPr>
      <w:r>
        <w:rPr>
          <w:color w:val="000000"/>
        </w:rPr>
        <w:br w:type="page"/>
      </w:r>
      <w:r>
        <w:rPr>
          <w:rFonts w:cs="Arial"/>
          <w:b/>
          <w:bCs/>
        </w:rPr>
        <w:lastRenderedPageBreak/>
        <w:t xml:space="preserve">THIS IS PAGE ONE OF ANNEXURE A </w:t>
      </w:r>
    </w:p>
    <w:p w:rsidR="0039307A" w:rsidRDefault="0039307A" w:rsidP="0039307A">
      <w:pPr>
        <w:jc w:val="center"/>
        <w:rPr>
          <w:rFonts w:cs="Arial"/>
          <w:b/>
          <w:bCs/>
        </w:rPr>
      </w:pPr>
      <w:r>
        <w:rPr>
          <w:rFonts w:cs="Arial"/>
          <w:b/>
          <w:bCs/>
        </w:rPr>
        <w:t>TO NOTIFIABLE INSTRUMENT NI2013–557</w:t>
      </w:r>
    </w:p>
    <w:p w:rsidR="0039307A" w:rsidRDefault="0039307A" w:rsidP="0039307A">
      <w:pPr>
        <w:jc w:val="center"/>
        <w:rPr>
          <w:rFonts w:cs="Arial"/>
          <w:b/>
          <w:bCs/>
        </w:rPr>
      </w:pPr>
    </w:p>
    <w:p w:rsidR="0039307A" w:rsidRDefault="00CD50B5" w:rsidP="0039307A">
      <w:pPr>
        <w:jc w:val="center"/>
      </w:pPr>
      <w:r w:rsidRPr="00CD50B5">
        <w:rPr>
          <w:rFonts w:cs="Arial"/>
          <w:b/>
          <w:noProof/>
        </w:rPr>
        <w:drawing>
          <wp:inline distT="0" distB="0" distL="0" distR="0">
            <wp:extent cx="4705350" cy="6381750"/>
            <wp:effectExtent l="0" t="0" r="0" b="0"/>
            <wp:docPr id="6" name="Picture 1" descr="X:\ACTPLA Development Policy\Technical Amendments\FUA\TA2013\TA2013-19 Coombs (1)\Coo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chnical Amendments\FUA\TA2013\TA2013-19 Coombs (1)\Coomb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6381750"/>
                    </a:xfrm>
                    <a:prstGeom prst="rect">
                      <a:avLst/>
                    </a:prstGeom>
                    <a:noFill/>
                    <a:ln>
                      <a:noFill/>
                    </a:ln>
                  </pic:spPr>
                </pic:pic>
              </a:graphicData>
            </a:graphic>
          </wp:inline>
        </w:drawing>
      </w:r>
    </w:p>
    <w:p w:rsidR="0039307A" w:rsidRDefault="0039307A" w:rsidP="0039307A">
      <w:pPr>
        <w:ind w:left="3600"/>
      </w:pPr>
    </w:p>
    <w:p w:rsidR="0039307A" w:rsidRDefault="0039307A" w:rsidP="0039307A">
      <w:pPr>
        <w:ind w:left="3600"/>
      </w:pPr>
    </w:p>
    <w:p w:rsidR="0039307A" w:rsidRDefault="0039307A" w:rsidP="0039307A">
      <w:pPr>
        <w:ind w:left="3600"/>
      </w:pPr>
    </w:p>
    <w:p w:rsidR="0039307A" w:rsidRDefault="0039307A" w:rsidP="0039307A">
      <w:pPr>
        <w:ind w:left="3600"/>
      </w:pPr>
    </w:p>
    <w:p w:rsidR="0039307A" w:rsidRDefault="0039307A" w:rsidP="0039307A">
      <w:pPr>
        <w:tabs>
          <w:tab w:val="left" w:pos="1418"/>
        </w:tabs>
        <w:ind w:left="3600"/>
      </w:pPr>
    </w:p>
    <w:p w:rsidR="0039307A" w:rsidRDefault="0039307A" w:rsidP="0039307A">
      <w:pPr>
        <w:tabs>
          <w:tab w:val="left" w:pos="1418"/>
        </w:tabs>
      </w:pPr>
      <w:r>
        <w:rPr>
          <w:rFonts w:cs="Arial"/>
        </w:rPr>
        <w:tab/>
        <w:t>Jim Corrigan</w:t>
      </w:r>
    </w:p>
    <w:p w:rsidR="0039307A" w:rsidRPr="00BC2D73" w:rsidRDefault="0039307A" w:rsidP="0039307A">
      <w:pPr>
        <w:tabs>
          <w:tab w:val="left" w:pos="1418"/>
        </w:tabs>
        <w:rPr>
          <w:bCs/>
        </w:rPr>
      </w:pPr>
      <w:r>
        <w:rPr>
          <w:bCs/>
        </w:rPr>
        <w:tab/>
        <w:t>Delegate of the Planning and Land Authority</w:t>
      </w:r>
      <w:r w:rsidRPr="00BC2D73">
        <w:rPr>
          <w:rFonts w:cs="Arial"/>
        </w:rPr>
        <w:t xml:space="preserve"> </w:t>
      </w:r>
    </w:p>
    <w:p w:rsidR="0039307A" w:rsidRDefault="0039307A" w:rsidP="0039307A">
      <w:pPr>
        <w:tabs>
          <w:tab w:val="left" w:pos="1418"/>
        </w:tabs>
        <w:rPr>
          <w:rFonts w:cs="Arial"/>
          <w:b/>
          <w:bCs/>
        </w:rPr>
      </w:pPr>
      <w:r>
        <w:tab/>
        <w:t>10 December 2013</w:t>
      </w:r>
    </w:p>
    <w:p w:rsidR="0039307A" w:rsidRDefault="0039307A" w:rsidP="0039307A">
      <w:pPr>
        <w:jc w:val="right"/>
        <w:rPr>
          <w:rFonts w:cs="Arial"/>
          <w:b/>
          <w:bCs/>
        </w:rPr>
      </w:pPr>
      <w:r>
        <w:rPr>
          <w:color w:val="000000"/>
        </w:rPr>
        <w:br w:type="page"/>
      </w:r>
      <w:r>
        <w:rPr>
          <w:rFonts w:cs="Arial"/>
          <w:b/>
          <w:bCs/>
        </w:rPr>
        <w:lastRenderedPageBreak/>
        <w:t xml:space="preserve">THIS IS ANNEXURE B </w:t>
      </w:r>
    </w:p>
    <w:p w:rsidR="0039307A" w:rsidRDefault="0039307A" w:rsidP="0039307A">
      <w:pPr>
        <w:jc w:val="right"/>
        <w:rPr>
          <w:rFonts w:cs="Arial"/>
          <w:b/>
          <w:bCs/>
        </w:rPr>
      </w:pPr>
      <w:r>
        <w:rPr>
          <w:rFonts w:cs="Arial"/>
          <w:b/>
          <w:bCs/>
        </w:rPr>
        <w:t>TO NOTIFIABLE INSTRUMENT NI2013–557</w:t>
      </w:r>
    </w:p>
    <w:p w:rsidR="0039307A" w:rsidRDefault="0039307A" w:rsidP="0039307A">
      <w:pPr>
        <w:jc w:val="right"/>
        <w:rPr>
          <w:rFonts w:cs="Arial"/>
          <w:b/>
          <w:bCs/>
        </w:rPr>
      </w:pPr>
    </w:p>
    <w:p w:rsidR="0039307A" w:rsidRDefault="0039307A" w:rsidP="0039307A">
      <w:pPr>
        <w:ind w:left="3600"/>
        <w:jc w:val="right"/>
      </w:pPr>
      <w:r>
        <w:rPr>
          <w:rFonts w:cs="Arial"/>
          <w:b/>
          <w:bCs/>
        </w:rPr>
        <w:tab/>
      </w:r>
    </w:p>
    <w:p w:rsidR="0039307A" w:rsidRDefault="0039307A" w:rsidP="0039307A">
      <w:pPr>
        <w:ind w:left="3600"/>
        <w:jc w:val="right"/>
      </w:pPr>
    </w:p>
    <w:p w:rsidR="0039307A" w:rsidRDefault="0039307A" w:rsidP="0039307A">
      <w:pPr>
        <w:ind w:left="3600"/>
        <w:jc w:val="right"/>
      </w:pPr>
    </w:p>
    <w:p w:rsidR="0039307A" w:rsidRDefault="0039307A" w:rsidP="0039307A">
      <w:pPr>
        <w:ind w:left="3600"/>
        <w:jc w:val="right"/>
      </w:pPr>
    </w:p>
    <w:p w:rsidR="0039307A" w:rsidRDefault="0039307A" w:rsidP="0039307A">
      <w:pPr>
        <w:ind w:left="3600"/>
        <w:jc w:val="right"/>
      </w:pPr>
    </w:p>
    <w:p w:rsidR="0039307A" w:rsidRDefault="0039307A" w:rsidP="0039307A">
      <w:pPr>
        <w:tabs>
          <w:tab w:val="left" w:pos="1418"/>
        </w:tabs>
        <w:ind w:left="3600"/>
        <w:jc w:val="right"/>
      </w:pPr>
    </w:p>
    <w:p w:rsidR="0039307A" w:rsidRDefault="0039307A" w:rsidP="0039307A">
      <w:pPr>
        <w:tabs>
          <w:tab w:val="left" w:pos="1418"/>
        </w:tabs>
        <w:jc w:val="right"/>
      </w:pPr>
      <w:r>
        <w:rPr>
          <w:rFonts w:cs="Arial"/>
        </w:rPr>
        <w:tab/>
        <w:t>Jim Corrigan</w:t>
      </w:r>
    </w:p>
    <w:p w:rsidR="0039307A" w:rsidRPr="00B96375" w:rsidRDefault="0039307A" w:rsidP="0039307A">
      <w:pPr>
        <w:tabs>
          <w:tab w:val="left" w:pos="1418"/>
        </w:tabs>
        <w:jc w:val="right"/>
        <w:rPr>
          <w:rFonts w:cs="Arial"/>
        </w:rPr>
      </w:pPr>
      <w:r>
        <w:rPr>
          <w:bCs/>
        </w:rPr>
        <w:tab/>
        <w:t>Delegate of the Planning and Land Authority</w:t>
      </w:r>
      <w:r w:rsidRPr="00BC2D73">
        <w:rPr>
          <w:rFonts w:cs="Arial"/>
        </w:rPr>
        <w:t xml:space="preserve"> </w:t>
      </w:r>
    </w:p>
    <w:p w:rsidR="0039307A" w:rsidRDefault="0039307A" w:rsidP="0039307A">
      <w:pPr>
        <w:tabs>
          <w:tab w:val="left" w:pos="1418"/>
        </w:tabs>
        <w:jc w:val="right"/>
      </w:pPr>
      <w:r>
        <w:tab/>
        <w:t>10 December 2013</w:t>
      </w:r>
    </w:p>
    <w:p w:rsidR="0039307A" w:rsidRDefault="0039307A" w:rsidP="0039307A">
      <w:pPr>
        <w:tabs>
          <w:tab w:val="left" w:pos="1418"/>
        </w:tabs>
      </w:pPr>
    </w:p>
    <w:p w:rsidR="0039307A" w:rsidRDefault="0039307A" w:rsidP="0039307A">
      <w:pPr>
        <w:tabs>
          <w:tab w:val="left" w:pos="1418"/>
        </w:tabs>
      </w:pPr>
    </w:p>
    <w:p w:rsidR="0039307A" w:rsidRDefault="0039307A" w:rsidP="0039307A">
      <w:pPr>
        <w:tabs>
          <w:tab w:val="left" w:pos="1418"/>
        </w:tabs>
        <w:rPr>
          <w:rFonts w:cs="Arial"/>
          <w:b/>
          <w:bCs/>
        </w:rPr>
      </w:pPr>
    </w:p>
    <w:p w:rsidR="0039307A" w:rsidRPr="00010063" w:rsidRDefault="0039307A" w:rsidP="0039307A">
      <w:pPr>
        <w:rPr>
          <w:rFonts w:cs="Arial"/>
          <w:b/>
          <w:bCs/>
          <w:color w:val="FF0000"/>
        </w:rPr>
      </w:pPr>
    </w:p>
    <w:p w:rsidR="0039307A" w:rsidRDefault="0039307A" w:rsidP="0042520C">
      <w:pPr>
        <w:pStyle w:val="BodyText"/>
        <w:sectPr w:rsidR="0039307A" w:rsidSect="006F06AE">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09" w:footer="709" w:gutter="0"/>
          <w:pgNumType w:start="0"/>
          <w:cols w:space="708"/>
          <w:titlePg/>
          <w:docGrid w:linePitch="360"/>
        </w:sectPr>
      </w:pPr>
    </w:p>
    <w:p w:rsidR="0042520C" w:rsidRPr="00232A38" w:rsidRDefault="0042520C" w:rsidP="0042520C">
      <w:pPr>
        <w:pStyle w:val="BodyText"/>
      </w:pPr>
      <w:r w:rsidRPr="00232A38">
        <w:tab/>
      </w:r>
      <w:r w:rsidRPr="00232A38">
        <w:tab/>
      </w:r>
      <w:r w:rsidRPr="00232A38">
        <w:tab/>
      </w:r>
      <w:r w:rsidRPr="00232A38">
        <w:tab/>
      </w:r>
      <w:r w:rsidRPr="00232A38">
        <w:tab/>
      </w:r>
      <w:r w:rsidRPr="00232A38">
        <w:tab/>
      </w:r>
      <w:r w:rsidRPr="00232A38">
        <w:tab/>
      </w:r>
      <w:r w:rsidRPr="00232A38">
        <w:tab/>
      </w:r>
      <w:r w:rsidRPr="00232A38">
        <w:tab/>
      </w:r>
      <w:r w:rsidRPr="00232A38">
        <w:tab/>
      </w:r>
    </w:p>
    <w:p w:rsidR="0042520C" w:rsidRPr="00232A38" w:rsidRDefault="0042520C" w:rsidP="0042520C">
      <w:pPr>
        <w:pStyle w:val="BodyText"/>
      </w:pPr>
    </w:p>
    <w:p w:rsidR="0042520C" w:rsidRPr="00232A38" w:rsidRDefault="0042520C" w:rsidP="0042520C">
      <w:pPr>
        <w:pStyle w:val="BodyText"/>
      </w:pPr>
    </w:p>
    <w:p w:rsidR="0042520C" w:rsidRDefault="0042520C" w:rsidP="0042520C">
      <w:pPr>
        <w:pStyle w:val="BodyText"/>
      </w:pPr>
    </w:p>
    <w:p w:rsidR="00324006" w:rsidRDefault="00324006" w:rsidP="0042520C">
      <w:pPr>
        <w:pStyle w:val="BodyText"/>
      </w:pPr>
    </w:p>
    <w:p w:rsidR="00324006" w:rsidRPr="00232A38" w:rsidRDefault="00324006" w:rsidP="0042520C">
      <w:pPr>
        <w:pStyle w:val="BodyText"/>
      </w:pPr>
    </w:p>
    <w:p w:rsidR="0042520C" w:rsidRPr="00232A38" w:rsidRDefault="0042520C" w:rsidP="0042520C">
      <w:pPr>
        <w:pStyle w:val="BodyText"/>
      </w:pPr>
    </w:p>
    <w:p w:rsidR="0042520C" w:rsidRPr="00232A38" w:rsidRDefault="002B1EC7" w:rsidP="0042520C">
      <w:pPr>
        <w:pStyle w:val="codeTitle"/>
      </w:pPr>
      <w:bookmarkStart w:id="2" w:name="_Toc314826081"/>
      <w:bookmarkStart w:id="3" w:name="_Toc320714082"/>
      <w:r>
        <w:t>Coombs</w:t>
      </w:r>
      <w:r w:rsidR="0042520C" w:rsidRPr="00232A38">
        <w:t xml:space="preserve"> Precinct </w:t>
      </w:r>
      <w:r w:rsidR="0042520C">
        <w:t xml:space="preserve">Map and </w:t>
      </w:r>
      <w:r w:rsidR="0042520C" w:rsidRPr="00232A38">
        <w:t>Code</w:t>
      </w:r>
      <w:bookmarkEnd w:id="2"/>
      <w:bookmarkEnd w:id="3"/>
    </w:p>
    <w:p w:rsidR="0042520C" w:rsidRDefault="0042520C" w:rsidP="0042520C">
      <w:pPr>
        <w:pStyle w:val="BodyText"/>
      </w:pPr>
    </w:p>
    <w:p w:rsidR="0042520C" w:rsidRDefault="0042520C" w:rsidP="0042520C">
      <w:pPr>
        <w:pStyle w:val="BodyText"/>
      </w:pPr>
    </w:p>
    <w:p w:rsidR="0042520C" w:rsidRDefault="0042520C" w:rsidP="0042520C">
      <w:pPr>
        <w:pStyle w:val="BodyText"/>
      </w:pPr>
      <w:r>
        <w:br w:type="page"/>
      </w:r>
    </w:p>
    <w:p w:rsidR="0042520C" w:rsidRDefault="0042520C" w:rsidP="0042520C">
      <w:pPr>
        <w:pStyle w:val="BodyText"/>
      </w:pPr>
    </w:p>
    <w:p w:rsidR="0042520C" w:rsidRPr="00F92CE0" w:rsidRDefault="0042520C" w:rsidP="0042520C">
      <w:pPr>
        <w:pStyle w:val="BodyText"/>
      </w:pPr>
    </w:p>
    <w:p w:rsidR="0042520C" w:rsidRPr="00251510" w:rsidRDefault="0042520C" w:rsidP="0042520C">
      <w:pPr>
        <w:pStyle w:val="BodyText"/>
        <w:jc w:val="center"/>
        <w:rPr>
          <w:i/>
        </w:rPr>
      </w:pPr>
      <w:r w:rsidRPr="00251510">
        <w:rPr>
          <w:i/>
        </w:rPr>
        <w:t>This page is intentionally blank.</w:t>
      </w:r>
    </w:p>
    <w:p w:rsidR="0042520C" w:rsidRPr="00232A38" w:rsidRDefault="0042520C" w:rsidP="0042520C">
      <w:pPr>
        <w:pStyle w:val="BodyText"/>
      </w:pPr>
    </w:p>
    <w:p w:rsidR="0042520C" w:rsidRPr="00F92CE0" w:rsidRDefault="0042520C" w:rsidP="0042520C">
      <w:pPr>
        <w:pStyle w:val="BodyText"/>
        <w:sectPr w:rsidR="0042520C" w:rsidRPr="00F92CE0" w:rsidSect="00F2584A">
          <w:footerReference w:type="even" r:id="rId15"/>
          <w:headerReference w:type="first" r:id="rId16"/>
          <w:footerReference w:type="first" r:id="rId17"/>
          <w:pgSz w:w="11906" w:h="16838"/>
          <w:pgMar w:top="1440" w:right="1418" w:bottom="1440" w:left="1418" w:header="709" w:footer="709" w:gutter="0"/>
          <w:pgNumType w:fmt="lowerRoman" w:start="1"/>
          <w:cols w:space="708"/>
          <w:titlePg/>
          <w:docGrid w:linePitch="360"/>
        </w:sectPr>
      </w:pPr>
    </w:p>
    <w:p w:rsidR="0042520C" w:rsidRDefault="00CD50B5" w:rsidP="00C95B43">
      <w:pPr>
        <w:pStyle w:val="BodyText"/>
        <w:jc w:val="center"/>
        <w:rPr>
          <w:rFonts w:cs="Arial"/>
          <w:noProof/>
          <w:szCs w:val="22"/>
        </w:rPr>
      </w:pPr>
      <w:bookmarkStart w:id="4" w:name="_Toc320714083"/>
      <w:bookmarkStart w:id="5" w:name="_Toc320715800"/>
      <w:r w:rsidRPr="00CD50B5">
        <w:rPr>
          <w:rFonts w:cs="Arial"/>
          <w:noProof/>
          <w:szCs w:val="22"/>
        </w:rPr>
        <w:drawing>
          <wp:inline distT="0" distB="0" distL="0" distR="0">
            <wp:extent cx="5762625" cy="7381875"/>
            <wp:effectExtent l="0" t="0" r="0" b="0"/>
            <wp:docPr id="2" name="Picture 1" descr="X:\ACTPLA Development Policy\Suburb precinct codes\Coombs Precinct Map\Print files\Coombs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Coombs Precinct Map\Print files\Coombs Precinct 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381875"/>
                    </a:xfrm>
                    <a:prstGeom prst="rect">
                      <a:avLst/>
                    </a:prstGeom>
                    <a:noFill/>
                    <a:ln>
                      <a:noFill/>
                    </a:ln>
                  </pic:spPr>
                </pic:pic>
              </a:graphicData>
            </a:graphic>
          </wp:inline>
        </w:drawing>
      </w:r>
    </w:p>
    <w:p w:rsidR="00BC4BE7" w:rsidRDefault="0042520C" w:rsidP="001215FE">
      <w:pPr>
        <w:pStyle w:val="BodyText"/>
        <w:rPr>
          <w:rFonts w:cs="Arial"/>
          <w:szCs w:val="22"/>
        </w:rPr>
        <w:sectPr w:rsidR="00BC4BE7" w:rsidSect="003C570C">
          <w:headerReference w:type="default" r:id="rId19"/>
          <w:footerReference w:type="even" r:id="rId20"/>
          <w:footerReference w:type="default" r:id="rId21"/>
          <w:pgSz w:w="11906" w:h="16838"/>
          <w:pgMar w:top="1440" w:right="1418" w:bottom="1440" w:left="1418" w:header="709" w:footer="709" w:gutter="0"/>
          <w:pgNumType w:start="1"/>
          <w:cols w:space="708"/>
          <w:docGrid w:linePitch="360"/>
        </w:sectPr>
      </w:pPr>
      <w:r>
        <w:rPr>
          <w:rFonts w:cs="Arial"/>
          <w:szCs w:val="22"/>
        </w:rPr>
        <w:br w:type="page"/>
      </w:r>
    </w:p>
    <w:bookmarkEnd w:id="4"/>
    <w:bookmarkEnd w:id="5"/>
    <w:p w:rsidR="0042520C" w:rsidRDefault="0042520C" w:rsidP="0042520C">
      <w:pPr>
        <w:pStyle w:val="BodyText"/>
        <w:rPr>
          <w:rFonts w:cs="Arial"/>
          <w:szCs w:val="22"/>
        </w:rPr>
      </w:pPr>
    </w:p>
    <w:p w:rsidR="00BC4BE7" w:rsidRDefault="00BC4BE7" w:rsidP="0042520C">
      <w:pPr>
        <w:pStyle w:val="BodyText"/>
        <w:shd w:val="clear" w:color="auto" w:fill="000000" w:themeFill="text1"/>
        <w:tabs>
          <w:tab w:val="left" w:pos="1985"/>
        </w:tabs>
        <w:spacing w:line="360" w:lineRule="auto"/>
        <w:jc w:val="center"/>
        <w:rPr>
          <w:rFonts w:cs="Arial"/>
          <w:b/>
          <w:sz w:val="40"/>
          <w:szCs w:val="40"/>
        </w:rPr>
        <w:sectPr w:rsidR="00BC4BE7" w:rsidSect="00F56F76">
          <w:footerReference w:type="default" r:id="rId22"/>
          <w:type w:val="continuous"/>
          <w:pgSz w:w="11906" w:h="16838"/>
          <w:pgMar w:top="1440" w:right="1418" w:bottom="1440" w:left="1418" w:header="709" w:footer="709" w:gutter="0"/>
          <w:cols w:space="708"/>
          <w:docGrid w:linePitch="360"/>
        </w:sectPr>
      </w:pPr>
    </w:p>
    <w:p w:rsidR="0042520C" w:rsidRPr="007A258F" w:rsidRDefault="002B1EC7" w:rsidP="0042520C">
      <w:pPr>
        <w:pStyle w:val="BodyText"/>
        <w:shd w:val="clear" w:color="auto" w:fill="000000" w:themeFill="text1"/>
        <w:tabs>
          <w:tab w:val="left" w:pos="1985"/>
        </w:tabs>
        <w:spacing w:line="360" w:lineRule="auto"/>
        <w:jc w:val="center"/>
        <w:rPr>
          <w:rFonts w:cs="Arial"/>
          <w:b/>
          <w:sz w:val="40"/>
          <w:szCs w:val="40"/>
        </w:rPr>
      </w:pPr>
      <w:r>
        <w:rPr>
          <w:rFonts w:cs="Arial"/>
          <w:b/>
          <w:sz w:val="40"/>
          <w:szCs w:val="40"/>
        </w:rPr>
        <w:t>Coombs</w:t>
      </w:r>
      <w:r w:rsidR="0042520C" w:rsidRPr="007A258F">
        <w:rPr>
          <w:rFonts w:cs="Arial"/>
          <w:b/>
          <w:sz w:val="40"/>
          <w:szCs w:val="40"/>
        </w:rPr>
        <w:t xml:space="preserve"> Precinct Code</w:t>
      </w:r>
    </w:p>
    <w:p w:rsidR="0042520C" w:rsidRDefault="0042520C" w:rsidP="0042520C">
      <w:pPr>
        <w:pStyle w:val="BodyText"/>
      </w:pPr>
    </w:p>
    <w:p w:rsidR="0042520C" w:rsidRDefault="0042520C" w:rsidP="0042520C">
      <w:pPr>
        <w:pStyle w:val="BodyText"/>
      </w:pPr>
    </w:p>
    <w:p w:rsidR="0042520C" w:rsidRDefault="0042520C" w:rsidP="0042520C">
      <w:pPr>
        <w:pStyle w:val="BodyText"/>
      </w:pPr>
    </w:p>
    <w:p w:rsidR="0042520C" w:rsidRDefault="0042520C" w:rsidP="0042520C">
      <w:pPr>
        <w:pStyle w:val="BodyText"/>
      </w:pPr>
    </w:p>
    <w:p w:rsidR="0042520C" w:rsidRDefault="0042520C" w:rsidP="0042520C">
      <w:pPr>
        <w:pStyle w:val="BodyText"/>
      </w:pPr>
    </w:p>
    <w:p w:rsidR="0042520C" w:rsidRDefault="0042520C" w:rsidP="0042520C">
      <w:pPr>
        <w:pStyle w:val="ContentsTitle"/>
      </w:pPr>
      <w:r w:rsidRPr="00021953">
        <w:t>Contents</w:t>
      </w:r>
    </w:p>
    <w:p w:rsidR="007C48C7" w:rsidRDefault="0042520C">
      <w:pPr>
        <w:pStyle w:val="TOC1"/>
        <w:rPr>
          <w:rFonts w:asciiTheme="minorHAnsi" w:eastAsiaTheme="minorEastAsia" w:hAnsiTheme="minorHAnsi" w:cs="Times New Roman"/>
          <w:b w:val="0"/>
          <w:bCs w:val="0"/>
          <w:sz w:val="22"/>
          <w:szCs w:val="22"/>
        </w:rPr>
      </w:pPr>
      <w:r>
        <w:rPr>
          <w:b w:val="0"/>
          <w:bCs w:val="0"/>
          <w:caps/>
        </w:rPr>
        <w:fldChar w:fldCharType="begin"/>
      </w:r>
      <w:r>
        <w:rPr>
          <w:b w:val="0"/>
          <w:bCs w:val="0"/>
          <w:caps/>
        </w:rPr>
        <w:instrText xml:space="preserve"> TOC \o "3-3" \h \z \t "Heading 1,1,Heading 2,2,elementHeading,3,CodeItem,4,partHeading,1,IntroductionHeading,1,partsubheading,1" </w:instrText>
      </w:r>
      <w:r>
        <w:rPr>
          <w:b w:val="0"/>
          <w:bCs w:val="0"/>
          <w:caps/>
        </w:rPr>
        <w:fldChar w:fldCharType="separate"/>
      </w:r>
      <w:hyperlink w:anchor="_Toc370304486" w:history="1">
        <w:r w:rsidR="007C48C7" w:rsidRPr="009E76EA">
          <w:rPr>
            <w:rStyle w:val="Hyperlink"/>
            <w:rFonts w:cs="Arial"/>
          </w:rPr>
          <w:t>Introduction</w:t>
        </w:r>
        <w:r w:rsidR="007C48C7">
          <w:rPr>
            <w:webHidden/>
          </w:rPr>
          <w:tab/>
        </w:r>
        <w:r w:rsidR="007C48C7">
          <w:rPr>
            <w:webHidden/>
          </w:rPr>
          <w:fldChar w:fldCharType="begin"/>
        </w:r>
        <w:r w:rsidR="007C48C7">
          <w:rPr>
            <w:webHidden/>
          </w:rPr>
          <w:instrText xml:space="preserve"> PAGEREF _Toc370304486 \h </w:instrText>
        </w:r>
        <w:r w:rsidR="007C48C7">
          <w:rPr>
            <w:webHidden/>
          </w:rPr>
        </w:r>
        <w:r w:rsidR="007C48C7">
          <w:rPr>
            <w:webHidden/>
          </w:rPr>
          <w:fldChar w:fldCharType="separate"/>
        </w:r>
        <w:r w:rsidR="006F06AE">
          <w:rPr>
            <w:webHidden/>
          </w:rPr>
          <w:t>3</w:t>
        </w:r>
        <w:r w:rsidR="007C48C7">
          <w:rPr>
            <w:webHidden/>
          </w:rPr>
          <w:fldChar w:fldCharType="end"/>
        </w:r>
      </w:hyperlink>
    </w:p>
    <w:p w:rsidR="007C48C7" w:rsidRDefault="009D06C9">
      <w:pPr>
        <w:pStyle w:val="TOC1"/>
        <w:rPr>
          <w:rFonts w:asciiTheme="minorHAnsi" w:eastAsiaTheme="minorEastAsia" w:hAnsiTheme="minorHAnsi" w:cs="Times New Roman"/>
          <w:b w:val="0"/>
          <w:bCs w:val="0"/>
          <w:sz w:val="22"/>
          <w:szCs w:val="22"/>
        </w:rPr>
      </w:pPr>
      <w:hyperlink w:anchor="_Toc370304487" w:history="1">
        <w:r w:rsidR="007C48C7" w:rsidRPr="009E76EA">
          <w:rPr>
            <w:rStyle w:val="Hyperlink"/>
            <w:rFonts w:cs="Arial"/>
          </w:rPr>
          <w:t>Additional rules and criteria</w:t>
        </w:r>
        <w:r w:rsidR="007C48C7">
          <w:rPr>
            <w:webHidden/>
          </w:rPr>
          <w:tab/>
        </w:r>
        <w:r w:rsidR="007C48C7">
          <w:rPr>
            <w:webHidden/>
          </w:rPr>
          <w:fldChar w:fldCharType="begin"/>
        </w:r>
        <w:r w:rsidR="007C48C7">
          <w:rPr>
            <w:webHidden/>
          </w:rPr>
          <w:instrText xml:space="preserve"> PAGEREF _Toc370304487 \h </w:instrText>
        </w:r>
        <w:r w:rsidR="007C48C7">
          <w:rPr>
            <w:webHidden/>
          </w:rPr>
        </w:r>
        <w:r w:rsidR="007C48C7">
          <w:rPr>
            <w:webHidden/>
          </w:rPr>
          <w:fldChar w:fldCharType="separate"/>
        </w:r>
        <w:r w:rsidR="006F06AE">
          <w:rPr>
            <w:webHidden/>
          </w:rPr>
          <w:t>5</w:t>
        </w:r>
        <w:r w:rsidR="007C48C7">
          <w:rPr>
            <w:webHidden/>
          </w:rPr>
          <w:fldChar w:fldCharType="end"/>
        </w:r>
      </w:hyperlink>
    </w:p>
    <w:p w:rsidR="007C48C7" w:rsidRDefault="009D06C9">
      <w:pPr>
        <w:pStyle w:val="TOC1"/>
        <w:rPr>
          <w:rFonts w:asciiTheme="minorHAnsi" w:eastAsiaTheme="minorEastAsia" w:hAnsiTheme="minorHAnsi" w:cs="Times New Roman"/>
          <w:b w:val="0"/>
          <w:bCs w:val="0"/>
          <w:sz w:val="22"/>
          <w:szCs w:val="22"/>
        </w:rPr>
      </w:pPr>
      <w:hyperlink w:anchor="_Toc370304488" w:history="1">
        <w:r w:rsidR="007C48C7" w:rsidRPr="009E76EA">
          <w:rPr>
            <w:rStyle w:val="Hyperlink"/>
            <w:rFonts w:cs="Arial"/>
          </w:rPr>
          <w:t>RC1 – Residential use area</w:t>
        </w:r>
        <w:r w:rsidR="007C48C7">
          <w:rPr>
            <w:webHidden/>
          </w:rPr>
          <w:tab/>
        </w:r>
        <w:r w:rsidR="007C48C7">
          <w:rPr>
            <w:webHidden/>
          </w:rPr>
          <w:fldChar w:fldCharType="begin"/>
        </w:r>
        <w:r w:rsidR="007C48C7">
          <w:rPr>
            <w:webHidden/>
          </w:rPr>
          <w:instrText xml:space="preserve"> PAGEREF _Toc370304488 \h </w:instrText>
        </w:r>
        <w:r w:rsidR="007C48C7">
          <w:rPr>
            <w:webHidden/>
          </w:rPr>
        </w:r>
        <w:r w:rsidR="007C48C7">
          <w:rPr>
            <w:webHidden/>
          </w:rPr>
          <w:fldChar w:fldCharType="separate"/>
        </w:r>
        <w:r w:rsidR="006F06AE">
          <w:rPr>
            <w:webHidden/>
          </w:rPr>
          <w:t>5</w:t>
        </w:r>
        <w:r w:rsidR="007C48C7">
          <w:rPr>
            <w:webHidden/>
          </w:rPr>
          <w:fldChar w:fldCharType="end"/>
        </w:r>
      </w:hyperlink>
    </w:p>
    <w:p w:rsidR="007C48C7" w:rsidRDefault="009D06C9">
      <w:pPr>
        <w:pStyle w:val="TOC3"/>
        <w:rPr>
          <w:rFonts w:asciiTheme="minorHAnsi" w:eastAsiaTheme="minorEastAsia" w:hAnsiTheme="minorHAnsi" w:cs="Times New Roman"/>
          <w:bCs w:val="0"/>
          <w:sz w:val="22"/>
          <w:szCs w:val="22"/>
        </w:rPr>
      </w:pPr>
      <w:hyperlink w:anchor="_Toc370304489" w:history="1">
        <w:r w:rsidR="007C48C7" w:rsidRPr="009E76EA">
          <w:rPr>
            <w:rStyle w:val="Hyperlink"/>
            <w:rFonts w:cs="Arial"/>
          </w:rPr>
          <w:t>Element 1:</w:t>
        </w:r>
        <w:r w:rsidR="007C48C7">
          <w:rPr>
            <w:rFonts w:asciiTheme="minorHAnsi" w:eastAsiaTheme="minorEastAsia" w:hAnsiTheme="minorHAnsi" w:cs="Times New Roman"/>
            <w:bCs w:val="0"/>
            <w:sz w:val="22"/>
            <w:szCs w:val="22"/>
          </w:rPr>
          <w:tab/>
        </w:r>
        <w:r w:rsidR="007C48C7" w:rsidRPr="009E76EA">
          <w:rPr>
            <w:rStyle w:val="Hyperlink"/>
            <w:rFonts w:cs="Arial"/>
          </w:rPr>
          <w:t>Building envelope</w:t>
        </w:r>
        <w:r w:rsidR="007C48C7">
          <w:rPr>
            <w:webHidden/>
          </w:rPr>
          <w:tab/>
        </w:r>
        <w:r w:rsidR="007C48C7">
          <w:rPr>
            <w:webHidden/>
          </w:rPr>
          <w:fldChar w:fldCharType="begin"/>
        </w:r>
        <w:r w:rsidR="007C48C7">
          <w:rPr>
            <w:webHidden/>
          </w:rPr>
          <w:instrText xml:space="preserve"> PAGEREF _Toc370304489 \h </w:instrText>
        </w:r>
        <w:r w:rsidR="007C48C7">
          <w:rPr>
            <w:webHidden/>
          </w:rPr>
        </w:r>
        <w:r w:rsidR="007C48C7">
          <w:rPr>
            <w:webHidden/>
          </w:rPr>
          <w:fldChar w:fldCharType="separate"/>
        </w:r>
        <w:r w:rsidR="006F06AE">
          <w:rPr>
            <w:webHidden/>
          </w:rPr>
          <w:t>5</w:t>
        </w:r>
        <w:r w:rsidR="007C48C7">
          <w:rPr>
            <w:webHidden/>
          </w:rPr>
          <w:fldChar w:fldCharType="end"/>
        </w:r>
      </w:hyperlink>
    </w:p>
    <w:p w:rsidR="007C48C7" w:rsidRDefault="009D06C9">
      <w:pPr>
        <w:pStyle w:val="TOC3"/>
        <w:rPr>
          <w:rFonts w:asciiTheme="minorHAnsi" w:eastAsiaTheme="minorEastAsia" w:hAnsiTheme="minorHAnsi" w:cs="Times New Roman"/>
          <w:bCs w:val="0"/>
          <w:sz w:val="22"/>
          <w:szCs w:val="22"/>
        </w:rPr>
      </w:pPr>
      <w:hyperlink w:anchor="_Toc370304490" w:history="1">
        <w:r w:rsidR="007C48C7" w:rsidRPr="009E76EA">
          <w:rPr>
            <w:rStyle w:val="Hyperlink"/>
            <w:rFonts w:cs="Arial"/>
          </w:rPr>
          <w:t>Element 2:</w:t>
        </w:r>
        <w:r w:rsidR="007C48C7">
          <w:rPr>
            <w:rFonts w:asciiTheme="minorHAnsi" w:eastAsiaTheme="minorEastAsia" w:hAnsiTheme="minorHAnsi" w:cs="Times New Roman"/>
            <w:bCs w:val="0"/>
            <w:sz w:val="22"/>
            <w:szCs w:val="22"/>
          </w:rPr>
          <w:tab/>
        </w:r>
        <w:r w:rsidR="007C48C7" w:rsidRPr="009E76EA">
          <w:rPr>
            <w:rStyle w:val="Hyperlink"/>
            <w:rFonts w:cs="Arial"/>
          </w:rPr>
          <w:t>Amenity</w:t>
        </w:r>
        <w:r w:rsidR="007C48C7">
          <w:rPr>
            <w:webHidden/>
          </w:rPr>
          <w:tab/>
        </w:r>
        <w:r w:rsidR="007C48C7">
          <w:rPr>
            <w:webHidden/>
          </w:rPr>
          <w:fldChar w:fldCharType="begin"/>
        </w:r>
        <w:r w:rsidR="007C48C7">
          <w:rPr>
            <w:webHidden/>
          </w:rPr>
          <w:instrText xml:space="preserve"> PAGEREF _Toc370304490 \h </w:instrText>
        </w:r>
        <w:r w:rsidR="007C48C7">
          <w:rPr>
            <w:webHidden/>
          </w:rPr>
        </w:r>
        <w:r w:rsidR="007C48C7">
          <w:rPr>
            <w:webHidden/>
          </w:rPr>
          <w:fldChar w:fldCharType="separate"/>
        </w:r>
        <w:r w:rsidR="006F06AE">
          <w:rPr>
            <w:webHidden/>
          </w:rPr>
          <w:t>7</w:t>
        </w:r>
        <w:r w:rsidR="007C48C7">
          <w:rPr>
            <w:webHidden/>
          </w:rPr>
          <w:fldChar w:fldCharType="end"/>
        </w:r>
      </w:hyperlink>
    </w:p>
    <w:p w:rsidR="007C48C7" w:rsidRDefault="009D06C9">
      <w:pPr>
        <w:pStyle w:val="TOC1"/>
        <w:rPr>
          <w:rFonts w:asciiTheme="minorHAnsi" w:eastAsiaTheme="minorEastAsia" w:hAnsiTheme="minorHAnsi" w:cs="Times New Roman"/>
          <w:b w:val="0"/>
          <w:bCs w:val="0"/>
          <w:sz w:val="22"/>
          <w:szCs w:val="22"/>
        </w:rPr>
      </w:pPr>
      <w:hyperlink w:anchor="_Toc370304491" w:history="1">
        <w:r w:rsidR="007C48C7" w:rsidRPr="009E76EA">
          <w:rPr>
            <w:rStyle w:val="Hyperlink"/>
            <w:rFonts w:cs="Arial"/>
          </w:rPr>
          <w:t>Other ongoing provisions</w:t>
        </w:r>
        <w:r w:rsidR="007C48C7">
          <w:rPr>
            <w:webHidden/>
          </w:rPr>
          <w:tab/>
        </w:r>
        <w:r w:rsidR="007C48C7">
          <w:rPr>
            <w:webHidden/>
          </w:rPr>
          <w:fldChar w:fldCharType="begin"/>
        </w:r>
        <w:r w:rsidR="007C48C7">
          <w:rPr>
            <w:webHidden/>
          </w:rPr>
          <w:instrText xml:space="preserve"> PAGEREF _Toc370304491 \h </w:instrText>
        </w:r>
        <w:r w:rsidR="007C48C7">
          <w:rPr>
            <w:webHidden/>
          </w:rPr>
        </w:r>
        <w:r w:rsidR="007C48C7">
          <w:rPr>
            <w:webHidden/>
          </w:rPr>
          <w:fldChar w:fldCharType="separate"/>
        </w:r>
        <w:r w:rsidR="006F06AE">
          <w:rPr>
            <w:webHidden/>
          </w:rPr>
          <w:t>8</w:t>
        </w:r>
        <w:r w:rsidR="007C48C7">
          <w:rPr>
            <w:webHidden/>
          </w:rPr>
          <w:fldChar w:fldCharType="end"/>
        </w:r>
      </w:hyperlink>
    </w:p>
    <w:p w:rsidR="007C48C7" w:rsidRDefault="009D06C9">
      <w:pPr>
        <w:pStyle w:val="TOC1"/>
        <w:rPr>
          <w:rFonts w:asciiTheme="minorHAnsi" w:eastAsiaTheme="minorEastAsia" w:hAnsiTheme="minorHAnsi" w:cs="Times New Roman"/>
          <w:b w:val="0"/>
          <w:bCs w:val="0"/>
          <w:sz w:val="22"/>
          <w:szCs w:val="22"/>
        </w:rPr>
      </w:pPr>
      <w:hyperlink w:anchor="_Toc370304492" w:history="1">
        <w:r w:rsidR="007C48C7" w:rsidRPr="009E76EA">
          <w:rPr>
            <w:rStyle w:val="Hyperlink"/>
            <w:rFonts w:cs="Arial"/>
          </w:rPr>
          <w:t>OP1 – Coombs residential area 1</w:t>
        </w:r>
        <w:r w:rsidR="007C48C7">
          <w:rPr>
            <w:webHidden/>
          </w:rPr>
          <w:tab/>
        </w:r>
        <w:r w:rsidR="007C48C7">
          <w:rPr>
            <w:webHidden/>
          </w:rPr>
          <w:fldChar w:fldCharType="begin"/>
        </w:r>
        <w:r w:rsidR="007C48C7">
          <w:rPr>
            <w:webHidden/>
          </w:rPr>
          <w:instrText xml:space="preserve"> PAGEREF _Toc370304492 \h </w:instrText>
        </w:r>
        <w:r w:rsidR="007C48C7">
          <w:rPr>
            <w:webHidden/>
          </w:rPr>
        </w:r>
        <w:r w:rsidR="007C48C7">
          <w:rPr>
            <w:webHidden/>
          </w:rPr>
          <w:fldChar w:fldCharType="separate"/>
        </w:r>
        <w:r w:rsidR="006F06AE">
          <w:rPr>
            <w:webHidden/>
          </w:rPr>
          <w:t>8</w:t>
        </w:r>
        <w:r w:rsidR="007C48C7">
          <w:rPr>
            <w:webHidden/>
          </w:rPr>
          <w:fldChar w:fldCharType="end"/>
        </w:r>
      </w:hyperlink>
    </w:p>
    <w:p w:rsidR="007C48C7" w:rsidRDefault="009D06C9">
      <w:pPr>
        <w:pStyle w:val="TOC1"/>
        <w:rPr>
          <w:rFonts w:asciiTheme="minorHAnsi" w:eastAsiaTheme="minorEastAsia" w:hAnsiTheme="minorHAnsi" w:cs="Times New Roman"/>
          <w:b w:val="0"/>
          <w:bCs w:val="0"/>
          <w:sz w:val="22"/>
          <w:szCs w:val="22"/>
        </w:rPr>
      </w:pPr>
      <w:hyperlink w:anchor="_Toc370304493" w:history="1">
        <w:r w:rsidR="007C48C7" w:rsidRPr="009E76EA">
          <w:rPr>
            <w:rStyle w:val="Hyperlink"/>
            <w:rFonts w:cs="Arial"/>
          </w:rPr>
          <w:t>OP2 – Coombs residential area 2</w:t>
        </w:r>
        <w:r w:rsidR="007C48C7">
          <w:rPr>
            <w:webHidden/>
          </w:rPr>
          <w:tab/>
        </w:r>
        <w:r w:rsidR="007C48C7">
          <w:rPr>
            <w:webHidden/>
          </w:rPr>
          <w:fldChar w:fldCharType="begin"/>
        </w:r>
        <w:r w:rsidR="007C48C7">
          <w:rPr>
            <w:webHidden/>
          </w:rPr>
          <w:instrText xml:space="preserve"> PAGEREF _Toc370304493 \h </w:instrText>
        </w:r>
        <w:r w:rsidR="007C48C7">
          <w:rPr>
            <w:webHidden/>
          </w:rPr>
        </w:r>
        <w:r w:rsidR="007C48C7">
          <w:rPr>
            <w:webHidden/>
          </w:rPr>
          <w:fldChar w:fldCharType="separate"/>
        </w:r>
        <w:r w:rsidR="006F06AE">
          <w:rPr>
            <w:webHidden/>
          </w:rPr>
          <w:t>9</w:t>
        </w:r>
        <w:r w:rsidR="007C48C7">
          <w:rPr>
            <w:webHidden/>
          </w:rPr>
          <w:fldChar w:fldCharType="end"/>
        </w:r>
      </w:hyperlink>
    </w:p>
    <w:p w:rsidR="0042520C" w:rsidRDefault="0042520C" w:rsidP="00B22CDE">
      <w:pPr>
        <w:pStyle w:val="ContentsTitle"/>
      </w:pPr>
      <w:r>
        <w:rPr>
          <w:b w:val="0"/>
          <w:bCs w:val="0"/>
          <w:caps/>
        </w:rPr>
        <w:fldChar w:fldCharType="end"/>
      </w:r>
      <w:r>
        <w:t>Figures</w:t>
      </w:r>
    </w:p>
    <w:p w:rsidR="006263B2" w:rsidRDefault="0042520C">
      <w:pPr>
        <w:pStyle w:val="TableofFigures"/>
        <w:rPr>
          <w:rFonts w:asciiTheme="minorHAnsi" w:eastAsiaTheme="minorEastAsia" w:hAnsiTheme="minorHAnsi" w:cs="Times New Roman"/>
          <w:b w:val="0"/>
          <w:bCs w:val="0"/>
          <w:sz w:val="22"/>
          <w:szCs w:val="22"/>
        </w:rPr>
      </w:pPr>
      <w:r>
        <w:fldChar w:fldCharType="begin"/>
      </w:r>
      <w:r>
        <w:instrText xml:space="preserve"> TOC \h \z \t "Figure_title" \c </w:instrText>
      </w:r>
      <w:r>
        <w:fldChar w:fldCharType="separate"/>
      </w:r>
      <w:hyperlink w:anchor="_Toc374434479" w:history="1">
        <w:r w:rsidR="006263B2" w:rsidRPr="0069696E">
          <w:rPr>
            <w:rStyle w:val="Hyperlink"/>
            <w:rFonts w:cs="Arial"/>
          </w:rPr>
          <w:t>Figure 1  Typical Building Envelope</w:t>
        </w:r>
        <w:r w:rsidR="006263B2">
          <w:rPr>
            <w:webHidden/>
          </w:rPr>
          <w:tab/>
        </w:r>
        <w:r w:rsidR="006263B2">
          <w:rPr>
            <w:webHidden/>
          </w:rPr>
          <w:fldChar w:fldCharType="begin"/>
        </w:r>
        <w:r w:rsidR="006263B2">
          <w:rPr>
            <w:webHidden/>
          </w:rPr>
          <w:instrText xml:space="preserve"> PAGEREF _Toc374434479 \h </w:instrText>
        </w:r>
        <w:r w:rsidR="006263B2">
          <w:rPr>
            <w:webHidden/>
          </w:rPr>
        </w:r>
        <w:r w:rsidR="006263B2">
          <w:rPr>
            <w:webHidden/>
          </w:rPr>
          <w:fldChar w:fldCharType="separate"/>
        </w:r>
        <w:r w:rsidR="006F06AE">
          <w:rPr>
            <w:webHidden/>
          </w:rPr>
          <w:t>6</w:t>
        </w:r>
        <w:r w:rsidR="006263B2">
          <w:rPr>
            <w:webHidden/>
          </w:rPr>
          <w:fldChar w:fldCharType="end"/>
        </w:r>
      </w:hyperlink>
    </w:p>
    <w:p w:rsidR="006263B2" w:rsidRDefault="009D06C9">
      <w:pPr>
        <w:pStyle w:val="TableofFigures"/>
        <w:rPr>
          <w:rFonts w:asciiTheme="minorHAnsi" w:eastAsiaTheme="minorEastAsia" w:hAnsiTheme="minorHAnsi" w:cs="Times New Roman"/>
          <w:b w:val="0"/>
          <w:bCs w:val="0"/>
          <w:sz w:val="22"/>
          <w:szCs w:val="22"/>
        </w:rPr>
      </w:pPr>
      <w:hyperlink w:anchor="_Toc374434480" w:history="1">
        <w:r w:rsidR="006263B2" w:rsidRPr="0069696E">
          <w:rPr>
            <w:rStyle w:val="Hyperlink"/>
            <w:rFonts w:cs="Arial"/>
          </w:rPr>
          <w:t>Figure 2  Coombs residential area 1</w:t>
        </w:r>
        <w:r w:rsidR="006263B2">
          <w:rPr>
            <w:webHidden/>
          </w:rPr>
          <w:tab/>
        </w:r>
        <w:r w:rsidR="006263B2">
          <w:rPr>
            <w:webHidden/>
          </w:rPr>
          <w:fldChar w:fldCharType="begin"/>
        </w:r>
        <w:r w:rsidR="006263B2">
          <w:rPr>
            <w:webHidden/>
          </w:rPr>
          <w:instrText xml:space="preserve"> PAGEREF _Toc374434480 \h </w:instrText>
        </w:r>
        <w:r w:rsidR="006263B2">
          <w:rPr>
            <w:webHidden/>
          </w:rPr>
        </w:r>
        <w:r w:rsidR="006263B2">
          <w:rPr>
            <w:webHidden/>
          </w:rPr>
          <w:fldChar w:fldCharType="separate"/>
        </w:r>
        <w:r w:rsidR="006F06AE">
          <w:rPr>
            <w:webHidden/>
          </w:rPr>
          <w:t>8</w:t>
        </w:r>
        <w:r w:rsidR="006263B2">
          <w:rPr>
            <w:webHidden/>
          </w:rPr>
          <w:fldChar w:fldCharType="end"/>
        </w:r>
      </w:hyperlink>
    </w:p>
    <w:p w:rsidR="006263B2" w:rsidRDefault="009D06C9">
      <w:pPr>
        <w:pStyle w:val="TableofFigures"/>
        <w:rPr>
          <w:rFonts w:asciiTheme="minorHAnsi" w:eastAsiaTheme="minorEastAsia" w:hAnsiTheme="minorHAnsi" w:cs="Times New Roman"/>
          <w:b w:val="0"/>
          <w:bCs w:val="0"/>
          <w:sz w:val="22"/>
          <w:szCs w:val="22"/>
        </w:rPr>
      </w:pPr>
      <w:hyperlink w:anchor="_Toc374434481" w:history="1">
        <w:r w:rsidR="006263B2" w:rsidRPr="0069696E">
          <w:rPr>
            <w:rStyle w:val="Hyperlink"/>
            <w:rFonts w:cs="Arial"/>
          </w:rPr>
          <w:t>Figure 3  Coombs residential area 2</w:t>
        </w:r>
        <w:r w:rsidR="006263B2">
          <w:rPr>
            <w:webHidden/>
          </w:rPr>
          <w:tab/>
        </w:r>
        <w:r w:rsidR="006263B2">
          <w:rPr>
            <w:webHidden/>
          </w:rPr>
          <w:fldChar w:fldCharType="begin"/>
        </w:r>
        <w:r w:rsidR="006263B2">
          <w:rPr>
            <w:webHidden/>
          </w:rPr>
          <w:instrText xml:space="preserve"> PAGEREF _Toc374434481 \h </w:instrText>
        </w:r>
        <w:r w:rsidR="006263B2">
          <w:rPr>
            <w:webHidden/>
          </w:rPr>
        </w:r>
        <w:r w:rsidR="006263B2">
          <w:rPr>
            <w:webHidden/>
          </w:rPr>
          <w:fldChar w:fldCharType="separate"/>
        </w:r>
        <w:r w:rsidR="006F06AE">
          <w:rPr>
            <w:webHidden/>
          </w:rPr>
          <w:t>9</w:t>
        </w:r>
        <w:r w:rsidR="006263B2">
          <w:rPr>
            <w:webHidden/>
          </w:rPr>
          <w:fldChar w:fldCharType="end"/>
        </w:r>
      </w:hyperlink>
    </w:p>
    <w:p w:rsidR="0042520C" w:rsidRDefault="0042520C" w:rsidP="0042520C">
      <w:pPr>
        <w:pStyle w:val="BodyText"/>
      </w:pPr>
      <w:r>
        <w:fldChar w:fldCharType="end"/>
      </w:r>
    </w:p>
    <w:p w:rsidR="0042520C" w:rsidRPr="00F92CE0" w:rsidRDefault="0042520C" w:rsidP="0042520C">
      <w:pPr>
        <w:pStyle w:val="BodyText"/>
      </w:pPr>
    </w:p>
    <w:p w:rsidR="0042520C" w:rsidRDefault="0042520C" w:rsidP="0042520C">
      <w:pPr>
        <w:pStyle w:val="BodyText"/>
      </w:pPr>
      <w:r>
        <w:br w:type="page"/>
      </w:r>
    </w:p>
    <w:tbl>
      <w:tblPr>
        <w:tblW w:w="0" w:type="auto"/>
        <w:tblLook w:val="04A0" w:firstRow="1" w:lastRow="0" w:firstColumn="1" w:lastColumn="0" w:noHBand="0" w:noVBand="1"/>
      </w:tblPr>
      <w:tblGrid>
        <w:gridCol w:w="9242"/>
      </w:tblGrid>
      <w:tr w:rsidR="0042520C" w:rsidRPr="00232A38" w:rsidTr="00A47F00">
        <w:tc>
          <w:tcPr>
            <w:tcW w:w="9242" w:type="dxa"/>
            <w:shd w:val="pct80" w:color="auto" w:fill="000000" w:themeFill="text1"/>
          </w:tcPr>
          <w:p w:rsidR="0042520C" w:rsidRPr="00232A38" w:rsidRDefault="0042520C" w:rsidP="00A47F00">
            <w:pPr>
              <w:pStyle w:val="partHeading"/>
              <w:numPr>
                <w:ilvl w:val="0"/>
                <w:numId w:val="0"/>
              </w:numPr>
            </w:pPr>
            <w:bookmarkStart w:id="6" w:name="_Toc320715799"/>
            <w:bookmarkStart w:id="7" w:name="_Toc370304486"/>
            <w:r w:rsidRPr="003E0D72">
              <w:t>Introduction</w:t>
            </w:r>
            <w:bookmarkEnd w:id="6"/>
            <w:bookmarkEnd w:id="7"/>
            <w:r w:rsidRPr="00232A38">
              <w:t xml:space="preserve"> </w:t>
            </w:r>
          </w:p>
        </w:tc>
      </w:tr>
    </w:tbl>
    <w:p w:rsidR="0042520C" w:rsidRPr="00232A38" w:rsidRDefault="0042520C" w:rsidP="0042520C">
      <w:pPr>
        <w:pStyle w:val="bodySubheading"/>
      </w:pPr>
      <w:r w:rsidRPr="00232A38">
        <w:t>Name</w:t>
      </w:r>
    </w:p>
    <w:p w:rsidR="0042520C" w:rsidRPr="00232A38" w:rsidRDefault="0042520C" w:rsidP="0042520C">
      <w:pPr>
        <w:pStyle w:val="BodyText"/>
      </w:pPr>
      <w:r>
        <w:t>The name of this code is</w:t>
      </w:r>
      <w:r w:rsidR="00FE47D5">
        <w:t xml:space="preserve"> the</w:t>
      </w:r>
      <w:r w:rsidRPr="00232A38">
        <w:t xml:space="preserve"> </w:t>
      </w:r>
      <w:r w:rsidR="002B1EC7">
        <w:rPr>
          <w:b/>
        </w:rPr>
        <w:t>Coombs</w:t>
      </w:r>
      <w:r w:rsidRPr="00040114">
        <w:rPr>
          <w:b/>
        </w:rPr>
        <w:t xml:space="preserve"> Precinct Code</w:t>
      </w:r>
      <w:r w:rsidRPr="00232A38">
        <w:t>.</w:t>
      </w:r>
    </w:p>
    <w:p w:rsidR="0042520C" w:rsidRPr="00232A38" w:rsidRDefault="0042520C" w:rsidP="0042520C">
      <w:pPr>
        <w:pStyle w:val="bodySubheading"/>
      </w:pPr>
      <w:r w:rsidRPr="00232A38">
        <w:t>Application</w:t>
      </w:r>
    </w:p>
    <w:p w:rsidR="0042520C" w:rsidRPr="00232A38" w:rsidRDefault="0042520C" w:rsidP="0042520C">
      <w:pPr>
        <w:pStyle w:val="BodyText"/>
      </w:pPr>
      <w:r w:rsidRPr="00232A38">
        <w:t xml:space="preserve">The code applies to the Division of </w:t>
      </w:r>
      <w:r w:rsidR="002B1EC7">
        <w:t>Coombs</w:t>
      </w:r>
      <w:r w:rsidRPr="00740FEF">
        <w:t>.</w:t>
      </w:r>
    </w:p>
    <w:p w:rsidR="0042520C" w:rsidRPr="00232A38" w:rsidRDefault="0042520C" w:rsidP="0042520C">
      <w:pPr>
        <w:pStyle w:val="bodySubheading"/>
      </w:pPr>
      <w:r w:rsidRPr="00232A38">
        <w:t xml:space="preserve">Purpose </w:t>
      </w:r>
    </w:p>
    <w:p w:rsidR="0042520C" w:rsidRPr="00232A38" w:rsidRDefault="0042520C" w:rsidP="0042520C">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42520C" w:rsidRPr="001B169A" w:rsidRDefault="0042520C" w:rsidP="0042520C">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42520C" w:rsidRPr="001B169A" w:rsidRDefault="0042520C" w:rsidP="0042520C">
      <w:pPr>
        <w:pStyle w:val="bodySubheading"/>
      </w:pPr>
      <w:r w:rsidRPr="001B169A">
        <w:t>Structure</w:t>
      </w:r>
    </w:p>
    <w:p w:rsidR="0042520C" w:rsidRDefault="0042520C" w:rsidP="0042520C">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42520C" w:rsidRPr="001B169A" w:rsidRDefault="0042520C" w:rsidP="0042520C">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42520C" w:rsidRPr="001B169A" w:rsidRDefault="0042520C" w:rsidP="0042520C">
      <w:pPr>
        <w:pStyle w:val="BodyText"/>
      </w:pPr>
      <w:r w:rsidRPr="001B169A">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42520C" w:rsidRPr="00232A38" w:rsidRDefault="0042520C" w:rsidP="0042520C">
      <w:pPr>
        <w:pStyle w:val="bodySubheading"/>
      </w:pPr>
      <w:r w:rsidRPr="00232A38">
        <w:t>Code hierarchy</w:t>
      </w:r>
    </w:p>
    <w:p w:rsidR="0042520C" w:rsidRPr="00232A38" w:rsidRDefault="0042520C" w:rsidP="0042520C">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42520C" w:rsidRPr="00232A38" w:rsidRDefault="0042520C" w:rsidP="0042520C">
      <w:pPr>
        <w:pStyle w:val="BodyText"/>
      </w:pPr>
      <w:r w:rsidRPr="00232A38">
        <w:t>If more than one precinct code applies to the site, the most recent precinct code takes precedence to the extent of any inconsistency.</w:t>
      </w:r>
    </w:p>
    <w:p w:rsidR="0042520C" w:rsidRPr="00232A38" w:rsidRDefault="0042520C" w:rsidP="0042520C">
      <w:pPr>
        <w:pStyle w:val="bodySubheading"/>
      </w:pPr>
      <w:r w:rsidRPr="0021078D">
        <w:t>Definitions</w:t>
      </w:r>
    </w:p>
    <w:p w:rsidR="0042520C" w:rsidRPr="00232A38" w:rsidRDefault="0042520C" w:rsidP="0042520C">
      <w:pPr>
        <w:pStyle w:val="BodyText"/>
      </w:pPr>
      <w:r w:rsidRPr="00232A38">
        <w:t xml:space="preserve">Defined terms, references to legislation and other documents are italicised.  </w:t>
      </w:r>
    </w:p>
    <w:p w:rsidR="0042520C" w:rsidRPr="00232A38" w:rsidRDefault="0042520C" w:rsidP="0042520C">
      <w:pPr>
        <w:pStyle w:val="BodyText"/>
      </w:pPr>
      <w:r w:rsidRPr="00232A38">
        <w:t>Definitions of terms used in this code are listed in part 13 of the Territory Plan or, for terms applicable only to this code, associated with the respective rule.</w:t>
      </w:r>
    </w:p>
    <w:p w:rsidR="0042520C" w:rsidRPr="00232A38" w:rsidRDefault="0042520C" w:rsidP="0042520C">
      <w:pPr>
        <w:pStyle w:val="bodySubheading"/>
      </w:pPr>
      <w:r w:rsidRPr="0021078D">
        <w:t>Acronyms</w:t>
      </w:r>
    </w:p>
    <w:p w:rsidR="0042520C" w:rsidRDefault="0042520C" w:rsidP="0042520C">
      <w:pPr>
        <w:pStyle w:val="BodyText"/>
        <w:keepNext/>
        <w:spacing w:line="288" w:lineRule="auto"/>
        <w:ind w:left="1701" w:hanging="1701"/>
      </w:pPr>
      <w:r>
        <w:t>ACTPLA</w:t>
      </w:r>
      <w:r>
        <w:tab/>
        <w:t>Planning and Land Authority within the ACT Environment and Sustainable Development Directorate</w:t>
      </w:r>
    </w:p>
    <w:p w:rsidR="0042520C" w:rsidRDefault="0042520C" w:rsidP="0042520C">
      <w:pPr>
        <w:pStyle w:val="BodyText"/>
      </w:pPr>
      <w:r>
        <w:t>EPA</w:t>
      </w:r>
      <w:r>
        <w:tab/>
        <w:t>ACT Environment Protection Authority</w:t>
      </w:r>
    </w:p>
    <w:p w:rsidR="0042520C" w:rsidRDefault="0042520C" w:rsidP="0042520C">
      <w:pPr>
        <w:pStyle w:val="BodyText"/>
      </w:pPr>
      <w:r>
        <w:t>ESA</w:t>
      </w:r>
      <w:r>
        <w:tab/>
        <w:t xml:space="preserve">ACT Emergency Services Agency </w:t>
      </w:r>
    </w:p>
    <w:p w:rsidR="0042520C" w:rsidRDefault="0042520C" w:rsidP="0042520C">
      <w:pPr>
        <w:pStyle w:val="BodyText"/>
      </w:pPr>
      <w:r>
        <w:t>ESDD</w:t>
      </w:r>
      <w:r>
        <w:tab/>
        <w:t>ACT Environment and Sustainable Development Directorate</w:t>
      </w:r>
    </w:p>
    <w:p w:rsidR="0042520C" w:rsidRDefault="0042520C" w:rsidP="0042520C">
      <w:pPr>
        <w:pStyle w:val="BodyText"/>
      </w:pPr>
      <w:r>
        <w:t>NCA</w:t>
      </w:r>
      <w:r>
        <w:tab/>
        <w:t>National Cap</w:t>
      </w:r>
      <w:r w:rsidRPr="00AD04D0">
        <w:t>i</w:t>
      </w:r>
      <w:r>
        <w:t>tal Authority</w:t>
      </w:r>
    </w:p>
    <w:p w:rsidR="0042520C" w:rsidRDefault="0042520C" w:rsidP="0042520C">
      <w:pPr>
        <w:pStyle w:val="BodyText"/>
      </w:pPr>
      <w:r>
        <w:t>P&amp;D Act</w:t>
      </w:r>
      <w:r>
        <w:tab/>
      </w:r>
      <w:r w:rsidRPr="00AD04D0">
        <w:t>Planning and Development Act 2007</w:t>
      </w:r>
    </w:p>
    <w:p w:rsidR="0042520C" w:rsidRPr="00232A38" w:rsidRDefault="0042520C" w:rsidP="0042520C">
      <w:pPr>
        <w:pStyle w:val="BodyText"/>
        <w:ind w:left="1701" w:hanging="1701"/>
      </w:pPr>
      <w:r>
        <w:t>TAMS</w:t>
      </w:r>
      <w:r>
        <w:tab/>
        <w:t>ACT Territory and Municipal Services Directorate</w:t>
      </w:r>
    </w:p>
    <w:p w:rsidR="0042520C" w:rsidRPr="00232A38" w:rsidRDefault="0042520C" w:rsidP="0042520C">
      <w:pPr>
        <w:pStyle w:val="BodyText"/>
      </w:pPr>
    </w:p>
    <w:p w:rsidR="0042520C" w:rsidRDefault="0042520C" w:rsidP="0042520C">
      <w:pPr>
        <w:pStyle w:val="BodyText"/>
        <w:rPr>
          <w:rFonts w:cs="Arial"/>
          <w:szCs w:val="22"/>
        </w:rPr>
      </w:pPr>
    </w:p>
    <w:p w:rsidR="0042520C" w:rsidRPr="00F92CE0" w:rsidRDefault="0042520C" w:rsidP="0042520C">
      <w:pPr>
        <w:pStyle w:val="BodyText"/>
        <w:sectPr w:rsidR="0042520C" w:rsidRPr="00F92CE0" w:rsidSect="006F06AE">
          <w:type w:val="continuous"/>
          <w:pgSz w:w="11906" w:h="16838"/>
          <w:pgMar w:top="1440" w:right="1418" w:bottom="1440" w:left="1418" w:header="709" w:footer="709" w:gutter="0"/>
          <w:cols w:space="708"/>
          <w:docGrid w:linePitch="360"/>
        </w:sectPr>
      </w:pPr>
    </w:p>
    <w:p w:rsidR="00A47F00" w:rsidRDefault="00A47F00" w:rsidP="00A47F00">
      <w:pPr>
        <w:pStyle w:val="partHeading"/>
        <w:numPr>
          <w:ilvl w:val="0"/>
          <w:numId w:val="0"/>
        </w:numPr>
        <w:ind w:left="720" w:hanging="720"/>
      </w:pPr>
      <w:bookmarkStart w:id="8" w:name="_Toc370304487"/>
      <w:bookmarkStart w:id="9" w:name="_Toc328482389"/>
      <w:bookmarkStart w:id="10" w:name="_Toc328474830"/>
      <w:r>
        <w:t>Additional rules and criteria</w:t>
      </w:r>
      <w:bookmarkEnd w:id="8"/>
    </w:p>
    <w:p w:rsidR="00A47F00" w:rsidRPr="00A47F00" w:rsidRDefault="00A47F00" w:rsidP="00A47F00">
      <w:pPr>
        <w:pStyle w:val="bodyText0"/>
      </w:pPr>
      <w:r w:rsidRPr="00A47F00">
        <w:t xml:space="preserve">This part applies to blocks and parcels identified in the </w:t>
      </w:r>
      <w:r w:rsidR="002B1EC7">
        <w:t xml:space="preserve">Coombs </w:t>
      </w:r>
      <w:r w:rsidRPr="00A47F00">
        <w:t>Precinct Map (RCn). It should be read in conjunction with the relevant zone development code and related codes.</w:t>
      </w:r>
    </w:p>
    <w:p w:rsidR="00A47F00" w:rsidRDefault="00A47F00" w:rsidP="00A47F00">
      <w:pPr>
        <w:pStyle w:val="partsubheading0"/>
      </w:pPr>
      <w:bookmarkStart w:id="11" w:name="_Toc370304488"/>
      <w:r>
        <w:t>RC1 – Residential use area</w:t>
      </w:r>
      <w:bookmarkEnd w:id="11"/>
    </w:p>
    <w:p w:rsidR="00A47F00" w:rsidRPr="00A47F00" w:rsidRDefault="00A47F00" w:rsidP="00A47F00">
      <w:pPr>
        <w:pStyle w:val="bodyText0"/>
      </w:pPr>
      <w:r w:rsidRPr="00A47F00">
        <w:t xml:space="preserve">This part applies to blocks and parcels identified in area RC1 shown on the </w:t>
      </w:r>
      <w:r w:rsidR="003767B9">
        <w:t>Coombs</w:t>
      </w:r>
      <w:r w:rsidRPr="00A47F00">
        <w:t xml:space="preserve"> Precinct Map. </w:t>
      </w:r>
    </w:p>
    <w:p w:rsidR="00A47F00" w:rsidRDefault="004A3B4B" w:rsidP="004A3B4B">
      <w:pPr>
        <w:pStyle w:val="elementHeading"/>
      </w:pPr>
      <w:bookmarkStart w:id="12" w:name="_Toc370304489"/>
      <w:r>
        <w:t>Building envelope</w:t>
      </w:r>
      <w:bookmarkEnd w:id="1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4A3B4B" w:rsidRPr="004A3B4B" w:rsidTr="004A3B4B">
        <w:trPr>
          <w:tblHeader/>
        </w:trPr>
        <w:tc>
          <w:tcPr>
            <w:tcW w:w="2500" w:type="pct"/>
            <w:shd w:val="clear" w:color="auto" w:fill="CCCCCC"/>
          </w:tcPr>
          <w:p w:rsidR="004A3B4B" w:rsidRPr="004A3B4B" w:rsidRDefault="004A3B4B" w:rsidP="004A3B4B">
            <w:pPr>
              <w:pStyle w:val="bodyText0"/>
              <w:rPr>
                <w:b/>
                <w:bCs/>
              </w:rPr>
            </w:pPr>
            <w:r w:rsidRPr="004A3B4B">
              <w:rPr>
                <w:b/>
                <w:bCs/>
              </w:rPr>
              <w:t>Rules</w:t>
            </w:r>
          </w:p>
        </w:tc>
        <w:tc>
          <w:tcPr>
            <w:tcW w:w="2500" w:type="pct"/>
            <w:shd w:val="clear" w:color="auto" w:fill="CCCCCC"/>
          </w:tcPr>
          <w:p w:rsidR="004A3B4B" w:rsidRPr="004A3B4B" w:rsidRDefault="004A3B4B" w:rsidP="004A3B4B">
            <w:pPr>
              <w:pStyle w:val="bodyText0"/>
              <w:rPr>
                <w:b/>
                <w:bCs/>
              </w:rPr>
            </w:pPr>
            <w:r w:rsidRPr="004A3B4B">
              <w:rPr>
                <w:b/>
                <w:bCs/>
              </w:rPr>
              <w:t>Criteria</w:t>
            </w:r>
          </w:p>
        </w:tc>
      </w:tr>
      <w:tr w:rsidR="004A3B4B" w:rsidRPr="004A3B4B" w:rsidTr="004A3B4B">
        <w:tc>
          <w:tcPr>
            <w:tcW w:w="5000" w:type="pct"/>
            <w:gridSpan w:val="2"/>
            <w:shd w:val="clear" w:color="auto" w:fill="E6E6E6"/>
          </w:tcPr>
          <w:p w:rsidR="004A3B4B" w:rsidRPr="004A3B4B" w:rsidDel="00612863" w:rsidRDefault="004A3B4B" w:rsidP="00E46407">
            <w:pPr>
              <w:pStyle w:val="bodyText0"/>
              <w:numPr>
                <w:ilvl w:val="1"/>
                <w:numId w:val="10"/>
              </w:numPr>
              <w:rPr>
                <w:b/>
                <w:bCs/>
              </w:rPr>
            </w:pPr>
            <w:r>
              <w:rPr>
                <w:b/>
                <w:bCs/>
              </w:rPr>
              <w:t>Building envelope – residential buildings with three storeys or fewer</w:t>
            </w:r>
            <w:r w:rsidRPr="004A3B4B">
              <w:rPr>
                <w:b/>
                <w:bCs/>
              </w:rPr>
              <w:t xml:space="preserve"> </w:t>
            </w:r>
          </w:p>
        </w:tc>
      </w:tr>
      <w:tr w:rsidR="004A3B4B" w:rsidRPr="004A3B4B" w:rsidTr="004A3B4B">
        <w:tc>
          <w:tcPr>
            <w:tcW w:w="2500" w:type="pct"/>
            <w:shd w:val="clear" w:color="auto" w:fill="FFFFFF"/>
          </w:tcPr>
          <w:p w:rsidR="004A3B4B" w:rsidRPr="004A3B4B" w:rsidRDefault="004A3B4B" w:rsidP="00AF44FC">
            <w:pPr>
              <w:pStyle w:val="codeRuleList"/>
            </w:pPr>
            <w:r w:rsidRPr="004A3B4B">
              <w:t xml:space="preserve"> </w:t>
            </w:r>
          </w:p>
          <w:p w:rsidR="004A3B4B" w:rsidRPr="004A3B4B" w:rsidRDefault="004A3B4B" w:rsidP="004A3B4B">
            <w:pPr>
              <w:pStyle w:val="RuleList"/>
              <w:numPr>
                <w:ilvl w:val="0"/>
                <w:numId w:val="0"/>
              </w:numPr>
              <w:ind w:left="34"/>
            </w:pPr>
            <w:r w:rsidRPr="004A3B4B">
              <w:t>This rule applies to single dwelling housing or</w:t>
            </w:r>
            <w:r>
              <w:t xml:space="preserve"> </w:t>
            </w:r>
            <w:r w:rsidRPr="004A3B4B">
              <w:t>multi unit housing with three storeys or fewer.</w:t>
            </w:r>
          </w:p>
          <w:p w:rsidR="004A3B4B" w:rsidRDefault="004A3B4B" w:rsidP="004A3B4B">
            <w:pPr>
              <w:pStyle w:val="RuleList"/>
              <w:numPr>
                <w:ilvl w:val="0"/>
                <w:numId w:val="0"/>
              </w:numPr>
              <w:ind w:left="34"/>
            </w:pPr>
            <w:r w:rsidRPr="004A3B4B">
              <w:t>Buildings are sited wholly within the building</w:t>
            </w:r>
            <w:r>
              <w:t xml:space="preserve"> </w:t>
            </w:r>
            <w:r w:rsidRPr="004A3B4B">
              <w:t>envelope formed by projecting planes over the</w:t>
            </w:r>
            <w:r>
              <w:t xml:space="preserve"> </w:t>
            </w:r>
            <w:r w:rsidRPr="004A3B4B">
              <w:t xml:space="preserve">subject </w:t>
            </w:r>
            <w:r w:rsidRPr="004A3B4B">
              <w:rPr>
                <w:i/>
                <w:iCs/>
              </w:rPr>
              <w:t xml:space="preserve">block </w:t>
            </w:r>
            <w:r w:rsidRPr="004A3B4B">
              <w:t>comprising lines projected at 45</w:t>
            </w:r>
            <w:r w:rsidRPr="004A3B4B">
              <w:rPr>
                <w:vertAlign w:val="superscript"/>
              </w:rPr>
              <w:t xml:space="preserve">o </w:t>
            </w:r>
            <w:r w:rsidRPr="004A3B4B">
              <w:t>to</w:t>
            </w:r>
            <w:r>
              <w:t xml:space="preserve"> </w:t>
            </w:r>
            <w:r w:rsidRPr="004A3B4B">
              <w:t>the horizontal from an infinite number of points on</w:t>
            </w:r>
            <w:r>
              <w:t xml:space="preserve"> </w:t>
            </w:r>
            <w:r w:rsidRPr="004A3B4B">
              <w:t>a line of infinite length 3.5m above each side and</w:t>
            </w:r>
            <w:r>
              <w:t xml:space="preserve"> </w:t>
            </w:r>
            <w:r w:rsidRPr="004A3B4B">
              <w:t xml:space="preserve">rear boundary, except for </w:t>
            </w:r>
            <w:r w:rsidRPr="004A3B4B">
              <w:rPr>
                <w:i/>
                <w:iCs/>
              </w:rPr>
              <w:t xml:space="preserve">northern boundaries </w:t>
            </w:r>
            <w:r w:rsidRPr="004A3B4B">
              <w:t>of</w:t>
            </w:r>
            <w:r>
              <w:t xml:space="preserve"> </w:t>
            </w:r>
            <w:r w:rsidRPr="004A3B4B">
              <w:t xml:space="preserve">adjoining </w:t>
            </w:r>
            <w:r w:rsidRPr="004A3B4B">
              <w:rPr>
                <w:i/>
                <w:iCs/>
              </w:rPr>
              <w:t>residential blocks</w:t>
            </w:r>
            <w:r w:rsidRPr="004A3B4B">
              <w:t>, which are dealt with</w:t>
            </w:r>
            <w:r>
              <w:t xml:space="preserve"> </w:t>
            </w:r>
            <w:r w:rsidRPr="004A3B4B">
              <w:t>by the next rule.</w:t>
            </w:r>
          </w:p>
          <w:p w:rsidR="004A3B4B" w:rsidRPr="004A3B4B" w:rsidRDefault="004A3B4B" w:rsidP="00191524">
            <w:pPr>
              <w:pStyle w:val="RuleList"/>
              <w:numPr>
                <w:ilvl w:val="0"/>
                <w:numId w:val="0"/>
              </w:numPr>
              <w:ind w:left="34"/>
            </w:pPr>
            <w:r w:rsidRPr="004A3B4B">
              <w:t xml:space="preserve">Refer Figure </w:t>
            </w:r>
            <w:r w:rsidR="00B22CDE">
              <w:t>1</w:t>
            </w:r>
            <w:r w:rsidRPr="004A3B4B">
              <w:t>.</w:t>
            </w:r>
          </w:p>
        </w:tc>
        <w:tc>
          <w:tcPr>
            <w:tcW w:w="2500" w:type="pct"/>
            <w:shd w:val="clear" w:color="auto" w:fill="FFFFFF"/>
          </w:tcPr>
          <w:p w:rsidR="004A3B4B" w:rsidRPr="004A3B4B" w:rsidRDefault="004A3B4B" w:rsidP="004A3B4B">
            <w:pPr>
              <w:pStyle w:val="bodyText0"/>
              <w:numPr>
                <w:ilvl w:val="0"/>
                <w:numId w:val="1"/>
              </w:numPr>
            </w:pPr>
            <w:r w:rsidRPr="004A3B4B">
              <w:t xml:space="preserve"> </w:t>
            </w:r>
          </w:p>
          <w:p w:rsidR="00E46407" w:rsidRPr="00E46407" w:rsidRDefault="00E46407" w:rsidP="00E46407">
            <w:pPr>
              <w:pStyle w:val="CritList"/>
              <w:numPr>
                <w:ilvl w:val="0"/>
                <w:numId w:val="0"/>
              </w:numPr>
            </w:pPr>
            <w:r w:rsidRPr="00E46407">
              <w:t>Buildings achieve all of the following:</w:t>
            </w:r>
          </w:p>
          <w:p w:rsidR="00E46407" w:rsidRPr="00E46407" w:rsidRDefault="00E46407" w:rsidP="00E46407">
            <w:pPr>
              <w:pStyle w:val="CritList"/>
              <w:numPr>
                <w:ilvl w:val="0"/>
                <w:numId w:val="0"/>
              </w:numPr>
              <w:rPr>
                <w:i/>
                <w:iCs/>
              </w:rPr>
            </w:pPr>
            <w:r w:rsidRPr="00E46407">
              <w:t xml:space="preserve">a) consistency with the </w:t>
            </w:r>
            <w:r w:rsidRPr="00E46407">
              <w:rPr>
                <w:i/>
                <w:iCs/>
              </w:rPr>
              <w:t>desired character</w:t>
            </w:r>
          </w:p>
          <w:p w:rsidR="004A3B4B" w:rsidRPr="004A3B4B" w:rsidRDefault="00E46407" w:rsidP="00E46407">
            <w:pPr>
              <w:pStyle w:val="CritList"/>
              <w:numPr>
                <w:ilvl w:val="0"/>
                <w:numId w:val="0"/>
              </w:numPr>
            </w:pPr>
            <w:r w:rsidRPr="00E46407">
              <w:t xml:space="preserve">b) reasonable levels of privacy for </w:t>
            </w:r>
            <w:r w:rsidRPr="00E46407">
              <w:rPr>
                <w:i/>
                <w:iCs/>
              </w:rPr>
              <w:t>dwellings</w:t>
            </w:r>
            <w:r>
              <w:rPr>
                <w:i/>
                <w:iCs/>
              </w:rPr>
              <w:t xml:space="preserve"> </w:t>
            </w:r>
            <w:r w:rsidRPr="00E46407">
              <w:t xml:space="preserve">on adjoining </w:t>
            </w:r>
            <w:r w:rsidRPr="00E46407">
              <w:rPr>
                <w:i/>
                <w:iCs/>
              </w:rPr>
              <w:t xml:space="preserve">residential blocks </w:t>
            </w:r>
            <w:r w:rsidRPr="00E46407">
              <w:t>and their</w:t>
            </w:r>
            <w:r>
              <w:t xml:space="preserve"> </w:t>
            </w:r>
            <w:r w:rsidRPr="00E46407">
              <w:t xml:space="preserve">associated </w:t>
            </w:r>
            <w:r w:rsidRPr="00E46407">
              <w:rPr>
                <w:i/>
                <w:iCs/>
              </w:rPr>
              <w:t>private open space</w:t>
            </w:r>
            <w:r w:rsidRPr="00E46407">
              <w:t>.</w:t>
            </w:r>
            <w:r w:rsidR="004A3B4B" w:rsidRPr="004A3B4B">
              <w:t xml:space="preserve">. </w:t>
            </w:r>
          </w:p>
        </w:tc>
      </w:tr>
      <w:tr w:rsidR="004A3B4B" w:rsidRPr="004A3B4B" w:rsidTr="004A3B4B">
        <w:tc>
          <w:tcPr>
            <w:tcW w:w="2500" w:type="pct"/>
            <w:shd w:val="clear" w:color="auto" w:fill="FFFFFF"/>
          </w:tcPr>
          <w:p w:rsidR="004A3B4B" w:rsidRPr="004A3B4B" w:rsidRDefault="004A3B4B" w:rsidP="00AF44FC">
            <w:pPr>
              <w:pStyle w:val="codeRuleList"/>
            </w:pPr>
          </w:p>
          <w:p w:rsidR="00E46407" w:rsidRDefault="00E46407" w:rsidP="00E46407">
            <w:pPr>
              <w:pStyle w:val="RuleList"/>
              <w:numPr>
                <w:ilvl w:val="0"/>
                <w:numId w:val="0"/>
              </w:numPr>
              <w:ind w:left="34"/>
            </w:pPr>
            <w:r w:rsidRPr="00E46407">
              <w:t>Buildings are sited wholly within the building</w:t>
            </w:r>
            <w:r>
              <w:t xml:space="preserve"> </w:t>
            </w:r>
            <w:r w:rsidRPr="00E46407">
              <w:t>envelope formed by projecting planes over the</w:t>
            </w:r>
            <w:r>
              <w:t xml:space="preserve"> </w:t>
            </w:r>
            <w:r w:rsidRPr="00E46407">
              <w:t xml:space="preserve">subject </w:t>
            </w:r>
            <w:r w:rsidRPr="00E46407">
              <w:rPr>
                <w:i/>
                <w:iCs/>
              </w:rPr>
              <w:t xml:space="preserve">block </w:t>
            </w:r>
            <w:r w:rsidRPr="00E46407">
              <w:t>comprising lines projected at X</w:t>
            </w:r>
            <w:r w:rsidRPr="00300865">
              <w:rPr>
                <w:vertAlign w:val="superscript"/>
              </w:rPr>
              <w:t>o</w:t>
            </w:r>
            <w:r w:rsidRPr="00E46407">
              <w:t xml:space="preserve"> to</w:t>
            </w:r>
            <w:r>
              <w:t xml:space="preserve"> </w:t>
            </w:r>
            <w:r w:rsidRPr="00E46407">
              <w:t>the horizontal from an infinite number of points</w:t>
            </w:r>
            <w:r>
              <w:t xml:space="preserve"> </w:t>
            </w:r>
            <w:r w:rsidRPr="00E46407">
              <w:t>on</w:t>
            </w:r>
            <w:r>
              <w:t xml:space="preserve"> </w:t>
            </w:r>
            <w:r w:rsidRPr="00E46407">
              <w:t>a line of infinite length 1.8m above the</w:t>
            </w:r>
            <w:r>
              <w:t xml:space="preserve"> </w:t>
            </w:r>
            <w:r w:rsidRPr="00E46407">
              <w:rPr>
                <w:i/>
                <w:iCs/>
              </w:rPr>
              <w:t>northern</w:t>
            </w:r>
            <w:r>
              <w:rPr>
                <w:i/>
                <w:iCs/>
              </w:rPr>
              <w:t xml:space="preserve"> </w:t>
            </w:r>
            <w:r w:rsidRPr="00E46407">
              <w:rPr>
                <w:i/>
                <w:iCs/>
              </w:rPr>
              <w:t xml:space="preserve">boundary </w:t>
            </w:r>
            <w:r w:rsidRPr="00E46407">
              <w:t>or boundaries of an adjoining</w:t>
            </w:r>
            <w:r>
              <w:t xml:space="preserve"> </w:t>
            </w:r>
            <w:r w:rsidRPr="00E46407">
              <w:rPr>
                <w:i/>
                <w:iCs/>
              </w:rPr>
              <w:t>residential block</w:t>
            </w:r>
            <w:r w:rsidRPr="00E46407">
              <w:t>.</w:t>
            </w:r>
            <w:r>
              <w:t xml:space="preserve"> </w:t>
            </w:r>
            <w:r w:rsidRPr="00E46407">
              <w:t>X</w:t>
            </w:r>
            <w:r w:rsidRPr="00300865">
              <w:rPr>
                <w:vertAlign w:val="superscript"/>
              </w:rPr>
              <w:t>o</w:t>
            </w:r>
            <w:r w:rsidRPr="00E46407">
              <w:t xml:space="preserve"> is the apparent sun angle</w:t>
            </w:r>
            <w:r>
              <w:t xml:space="preserve"> </w:t>
            </w:r>
            <w:r w:rsidRPr="00E46407">
              <w:t>at noon on the</w:t>
            </w:r>
            <w:r>
              <w:t xml:space="preserve"> </w:t>
            </w:r>
            <w:r w:rsidRPr="00E46407">
              <w:t>winter solstice. For the purposes</w:t>
            </w:r>
            <w:r>
              <w:t xml:space="preserve"> </w:t>
            </w:r>
            <w:r w:rsidRPr="00E46407">
              <w:t>of this rule</w:t>
            </w:r>
            <w:r>
              <w:t xml:space="preserve"> </w:t>
            </w:r>
            <w:r w:rsidRPr="00E46407">
              <w:t>values for X are given in Table 1.</w:t>
            </w:r>
            <w:r>
              <w:t xml:space="preserve"> </w:t>
            </w:r>
          </w:p>
          <w:p w:rsidR="004A3B4B" w:rsidRDefault="00E46407" w:rsidP="00191524">
            <w:pPr>
              <w:pStyle w:val="RuleList"/>
              <w:numPr>
                <w:ilvl w:val="0"/>
                <w:numId w:val="0"/>
              </w:numPr>
              <w:ind w:left="34"/>
            </w:pPr>
            <w:r w:rsidRPr="00E46407">
              <w:t xml:space="preserve">Refer Figure </w:t>
            </w:r>
            <w:r w:rsidR="00B22CDE">
              <w:t>1</w:t>
            </w:r>
            <w:r w:rsidRPr="00E46407">
              <w:t>.</w:t>
            </w:r>
          </w:p>
          <w:p w:rsidR="00D50B21" w:rsidRDefault="00D50B21" w:rsidP="00191524">
            <w:pPr>
              <w:pStyle w:val="RuleList"/>
              <w:numPr>
                <w:ilvl w:val="0"/>
                <w:numId w:val="0"/>
              </w:numPr>
              <w:ind w:left="34"/>
            </w:pPr>
          </w:p>
          <w:p w:rsidR="00D50B21" w:rsidRPr="004A3B4B" w:rsidRDefault="00D50B21" w:rsidP="00D50B21">
            <w:pPr>
              <w:pStyle w:val="RuleList"/>
              <w:numPr>
                <w:ilvl w:val="0"/>
                <w:numId w:val="0"/>
              </w:numPr>
              <w:ind w:left="34"/>
            </w:pPr>
            <w:r>
              <w:t xml:space="preserve">Note: For the purposes of R1, R2, Table 1 and Figure 1, </w:t>
            </w:r>
            <w:r w:rsidRPr="00D50B21">
              <w:rPr>
                <w:i/>
              </w:rPr>
              <w:t>northern boundary</w:t>
            </w:r>
            <w:r>
              <w:t xml:space="preserve"> means a boundary of a </w:t>
            </w:r>
            <w:r w:rsidRPr="00D50B21">
              <w:rPr>
                <w:i/>
              </w:rPr>
              <w:t>block</w:t>
            </w:r>
            <w:r>
              <w:t xml:space="preserve"> where a line drawn perpendicular to the boundary outwards is orientated between 45° west of north and 45° east of north</w:t>
            </w:r>
          </w:p>
        </w:tc>
        <w:tc>
          <w:tcPr>
            <w:tcW w:w="2500" w:type="pct"/>
            <w:shd w:val="clear" w:color="auto" w:fill="FFFFFF"/>
          </w:tcPr>
          <w:p w:rsidR="00E46407" w:rsidRDefault="00E46407" w:rsidP="00CA762E">
            <w:pPr>
              <w:pStyle w:val="bodyText0"/>
            </w:pPr>
          </w:p>
          <w:p w:rsidR="004A3B4B" w:rsidRPr="004A3B4B" w:rsidRDefault="00E46407" w:rsidP="00E46407">
            <w:pPr>
              <w:pStyle w:val="CritList"/>
              <w:numPr>
                <w:ilvl w:val="0"/>
                <w:numId w:val="0"/>
              </w:numPr>
            </w:pPr>
            <w:r w:rsidRPr="00E46407">
              <w:t>This is a mandatory requirement. There is no</w:t>
            </w:r>
            <w:r>
              <w:t xml:space="preserve"> </w:t>
            </w:r>
            <w:r w:rsidRPr="00E46407">
              <w:t>applicable criterion</w:t>
            </w:r>
          </w:p>
        </w:tc>
      </w:tr>
    </w:tbl>
    <w:p w:rsidR="009E00B5" w:rsidRDefault="009E00B5">
      <w:pPr>
        <w:spacing w:after="200" w:line="276" w:lineRule="auto"/>
        <w:rPr>
          <w:rFonts w:cs="Arial"/>
          <w:b/>
          <w:sz w:val="20"/>
          <w:szCs w:val="20"/>
          <w:lang w:eastAsia="en-US"/>
        </w:rPr>
      </w:pPr>
      <w:r>
        <w:rPr>
          <w:b/>
        </w:rPr>
        <w:br w:type="page"/>
      </w:r>
    </w:p>
    <w:p w:rsidR="00A47F00" w:rsidRPr="008B0722" w:rsidRDefault="00E46407" w:rsidP="008B0722">
      <w:pPr>
        <w:pStyle w:val="bodyText0"/>
        <w:rPr>
          <w:b/>
        </w:rPr>
      </w:pPr>
      <w:r w:rsidRPr="008B0722">
        <w:rPr>
          <w:b/>
        </w:rPr>
        <w:t xml:space="preserve">Table 1 </w:t>
      </w:r>
      <w:r w:rsidR="008B0722" w:rsidRPr="008B0722">
        <w:rPr>
          <w:b/>
        </w:rPr>
        <w:t>–</w:t>
      </w:r>
      <w:r w:rsidRPr="008B0722">
        <w:rPr>
          <w:b/>
        </w:rPr>
        <w:t xml:space="preserve"> </w:t>
      </w:r>
      <w:r w:rsidR="008B0722" w:rsidRPr="008B0722">
        <w:rPr>
          <w:b/>
        </w:rPr>
        <w:t>Apparent sun angle (X) at noon on the winter solstice (21 June)</w:t>
      </w:r>
    </w:p>
    <w:tbl>
      <w:tblPr>
        <w:tblStyle w:val="TableGrid"/>
        <w:tblW w:w="0" w:type="auto"/>
        <w:tblLook w:val="04A0" w:firstRow="1" w:lastRow="0" w:firstColumn="1" w:lastColumn="0" w:noHBand="0" w:noVBand="1"/>
      </w:tblPr>
      <w:tblGrid>
        <w:gridCol w:w="4643"/>
        <w:gridCol w:w="4643"/>
      </w:tblGrid>
      <w:tr w:rsidR="00E46407" w:rsidTr="00E46407">
        <w:tc>
          <w:tcPr>
            <w:tcW w:w="4643" w:type="dxa"/>
          </w:tcPr>
          <w:p w:rsidR="00E46407" w:rsidRPr="00E46407" w:rsidRDefault="00E46407" w:rsidP="00E46407">
            <w:pPr>
              <w:pStyle w:val="bodyText0"/>
              <w:jc w:val="center"/>
              <w:rPr>
                <w:b/>
              </w:rPr>
            </w:pPr>
            <w:r w:rsidRPr="00E46407">
              <w:rPr>
                <w:b/>
              </w:rPr>
              <w:t xml:space="preserve">Aspect of northern boundary or north facing window </w:t>
            </w:r>
          </w:p>
          <w:p w:rsidR="00E46407" w:rsidRDefault="00E46407" w:rsidP="00E46407">
            <w:pPr>
              <w:pStyle w:val="bodyText0"/>
              <w:jc w:val="center"/>
            </w:pPr>
            <w:r w:rsidRPr="00E46407">
              <w:t>(bearing of line drawn perpendicular to the</w:t>
            </w:r>
            <w:r>
              <w:t xml:space="preserve"> </w:t>
            </w:r>
            <w:r w:rsidRPr="00E46407">
              <w:t>boundary or window)</w:t>
            </w:r>
          </w:p>
        </w:tc>
        <w:tc>
          <w:tcPr>
            <w:tcW w:w="4643" w:type="dxa"/>
          </w:tcPr>
          <w:p w:rsidR="00E46407" w:rsidRPr="00E46407" w:rsidRDefault="00E46407" w:rsidP="00E46407">
            <w:pPr>
              <w:pStyle w:val="bodyText0"/>
              <w:jc w:val="center"/>
              <w:rPr>
                <w:b/>
              </w:rPr>
            </w:pPr>
            <w:r w:rsidRPr="00E46407">
              <w:rPr>
                <w:b/>
              </w:rPr>
              <w:t>Angle</w:t>
            </w:r>
          </w:p>
          <w:p w:rsidR="00E46407" w:rsidRDefault="00E46407" w:rsidP="00E46407">
            <w:pPr>
              <w:pStyle w:val="bodyText0"/>
              <w:jc w:val="center"/>
            </w:pPr>
            <w:r w:rsidRPr="00E46407">
              <w:rPr>
                <w:b/>
              </w:rPr>
              <w:t>(X)</w:t>
            </w:r>
          </w:p>
        </w:tc>
      </w:tr>
      <w:tr w:rsidR="00E46407" w:rsidTr="00E46407">
        <w:tc>
          <w:tcPr>
            <w:tcW w:w="4643" w:type="dxa"/>
          </w:tcPr>
          <w:p w:rsidR="00E46407" w:rsidRPr="00E46407" w:rsidRDefault="002C3F79" w:rsidP="00D35E0C">
            <w:pPr>
              <w:pStyle w:val="bodyText0"/>
              <w:jc w:val="center"/>
            </w:pPr>
            <w:r>
              <w:t>North 0&lt;</w:t>
            </w:r>
            <w:r w:rsidR="00B845D8">
              <w:t>10</w:t>
            </w:r>
            <w:r w:rsidR="00E46407" w:rsidRPr="008B0722">
              <w:rPr>
                <w:vertAlign w:val="superscript"/>
              </w:rPr>
              <w:t>o</w:t>
            </w:r>
            <w:r w:rsidR="00E46407" w:rsidRPr="00E46407">
              <w:t xml:space="preserve"> East</w:t>
            </w:r>
          </w:p>
          <w:p w:rsidR="00E46407" w:rsidRDefault="002C3F79" w:rsidP="00B845D8">
            <w:pPr>
              <w:pStyle w:val="bodyText0"/>
              <w:jc w:val="center"/>
            </w:pPr>
            <w:r>
              <w:t>North 0&lt;</w:t>
            </w:r>
            <w:r w:rsidR="00B845D8">
              <w:t>10</w:t>
            </w:r>
            <w:r w:rsidR="00E46407" w:rsidRPr="008B0722">
              <w:rPr>
                <w:vertAlign w:val="superscript"/>
              </w:rPr>
              <w:t>o</w:t>
            </w:r>
            <w:r w:rsidR="00E46407" w:rsidRPr="00E46407">
              <w:t xml:space="preserve"> West</w:t>
            </w:r>
          </w:p>
        </w:tc>
        <w:tc>
          <w:tcPr>
            <w:tcW w:w="4643" w:type="dxa"/>
          </w:tcPr>
          <w:p w:rsidR="00E46407" w:rsidRPr="00E46407" w:rsidRDefault="00E46407" w:rsidP="00E46407">
            <w:pPr>
              <w:pStyle w:val="bodyText0"/>
              <w:jc w:val="center"/>
            </w:pPr>
            <w:r w:rsidRPr="00E46407">
              <w:t>32</w:t>
            </w:r>
            <w:r>
              <w:t xml:space="preserve"> </w:t>
            </w:r>
            <w:r w:rsidRPr="00E46407">
              <w:rPr>
                <w:vertAlign w:val="superscript"/>
              </w:rPr>
              <w:t>o</w:t>
            </w:r>
          </w:p>
          <w:p w:rsidR="00E46407" w:rsidRDefault="00E46407" w:rsidP="00E46407">
            <w:pPr>
              <w:pStyle w:val="bodyText0"/>
              <w:jc w:val="center"/>
            </w:pPr>
          </w:p>
        </w:tc>
      </w:tr>
      <w:tr w:rsidR="00E46407" w:rsidTr="00E46407">
        <w:tc>
          <w:tcPr>
            <w:tcW w:w="4643" w:type="dxa"/>
          </w:tcPr>
          <w:p w:rsidR="00E46407" w:rsidRPr="00E46407" w:rsidRDefault="002C3F79" w:rsidP="00E46407">
            <w:pPr>
              <w:pStyle w:val="bodyText0"/>
              <w:jc w:val="center"/>
            </w:pPr>
            <w:r>
              <w:t>North 10&lt;</w:t>
            </w:r>
            <w:r w:rsidR="00B845D8">
              <w:t>20</w:t>
            </w:r>
            <w:r w:rsidR="00E46407" w:rsidRPr="00AC0EEF">
              <w:rPr>
                <w:vertAlign w:val="superscript"/>
              </w:rPr>
              <w:t>o</w:t>
            </w:r>
            <w:r w:rsidR="00E46407" w:rsidRPr="00E46407">
              <w:t xml:space="preserve"> East</w:t>
            </w:r>
          </w:p>
          <w:p w:rsidR="00E46407" w:rsidRDefault="00E46407" w:rsidP="008B0722">
            <w:pPr>
              <w:pStyle w:val="bodyText0"/>
              <w:jc w:val="center"/>
            </w:pPr>
            <w:r w:rsidRPr="00E46407">
              <w:t xml:space="preserve">North </w:t>
            </w:r>
            <w:r w:rsidR="002C3F79">
              <w:t>10&lt;</w:t>
            </w:r>
            <w:r w:rsidR="00B845D8">
              <w:t>20</w:t>
            </w:r>
            <w:r w:rsidRPr="00AC0EEF">
              <w:rPr>
                <w:vertAlign w:val="superscript"/>
              </w:rPr>
              <w:t>o</w:t>
            </w:r>
            <w:r w:rsidRPr="00E46407">
              <w:t xml:space="preserve"> West</w:t>
            </w:r>
          </w:p>
        </w:tc>
        <w:tc>
          <w:tcPr>
            <w:tcW w:w="4643" w:type="dxa"/>
          </w:tcPr>
          <w:p w:rsidR="00E46407" w:rsidRDefault="00E46407" w:rsidP="00E46407">
            <w:pPr>
              <w:pStyle w:val="bodyText0"/>
              <w:jc w:val="center"/>
            </w:pPr>
            <w:r w:rsidRPr="00E46407">
              <w:t>35</w:t>
            </w:r>
            <w:r>
              <w:t xml:space="preserve"> </w:t>
            </w:r>
            <w:r w:rsidRPr="00E46407">
              <w:rPr>
                <w:vertAlign w:val="superscript"/>
              </w:rPr>
              <w:t>o</w:t>
            </w:r>
          </w:p>
        </w:tc>
      </w:tr>
      <w:tr w:rsidR="00E46407" w:rsidTr="00E46407">
        <w:tc>
          <w:tcPr>
            <w:tcW w:w="4643" w:type="dxa"/>
          </w:tcPr>
          <w:p w:rsidR="00E46407" w:rsidRPr="00E46407" w:rsidRDefault="002C3F79" w:rsidP="00E46407">
            <w:pPr>
              <w:pStyle w:val="bodyText0"/>
              <w:jc w:val="center"/>
            </w:pPr>
            <w:r>
              <w:t>North 20&lt;</w:t>
            </w:r>
            <w:r w:rsidR="00B845D8">
              <w:t>30</w:t>
            </w:r>
            <w:r w:rsidR="00E46407" w:rsidRPr="00AC0EEF">
              <w:rPr>
                <w:vertAlign w:val="superscript"/>
              </w:rPr>
              <w:t>o</w:t>
            </w:r>
            <w:r w:rsidR="00E46407" w:rsidRPr="00E46407">
              <w:t xml:space="preserve"> East</w:t>
            </w:r>
          </w:p>
          <w:p w:rsidR="00E46407" w:rsidRDefault="002C3F79" w:rsidP="00B845D8">
            <w:pPr>
              <w:pStyle w:val="bodyText0"/>
              <w:jc w:val="center"/>
            </w:pPr>
            <w:r>
              <w:t>North 20&lt;</w:t>
            </w:r>
            <w:r w:rsidR="00B845D8">
              <w:t>30</w:t>
            </w:r>
            <w:r w:rsidR="00E46407" w:rsidRPr="00AC0EEF">
              <w:rPr>
                <w:vertAlign w:val="superscript"/>
              </w:rPr>
              <w:t xml:space="preserve">o </w:t>
            </w:r>
            <w:r w:rsidR="00E46407" w:rsidRPr="00E46407">
              <w:t>West</w:t>
            </w:r>
          </w:p>
        </w:tc>
        <w:tc>
          <w:tcPr>
            <w:tcW w:w="4643" w:type="dxa"/>
          </w:tcPr>
          <w:p w:rsidR="00E46407" w:rsidRPr="00E46407" w:rsidRDefault="00E46407" w:rsidP="00E46407">
            <w:pPr>
              <w:pStyle w:val="bodyText0"/>
              <w:jc w:val="center"/>
            </w:pPr>
            <w:r w:rsidRPr="00E46407">
              <w:t>37</w:t>
            </w:r>
            <w:r>
              <w:t xml:space="preserve"> </w:t>
            </w:r>
            <w:r w:rsidRPr="00E46407">
              <w:rPr>
                <w:vertAlign w:val="superscript"/>
              </w:rPr>
              <w:t>o</w:t>
            </w:r>
          </w:p>
          <w:p w:rsidR="00E46407" w:rsidRDefault="00E46407" w:rsidP="00E46407">
            <w:pPr>
              <w:pStyle w:val="bodyText0"/>
              <w:jc w:val="center"/>
            </w:pPr>
          </w:p>
        </w:tc>
      </w:tr>
      <w:tr w:rsidR="00E46407" w:rsidTr="00E46407">
        <w:tc>
          <w:tcPr>
            <w:tcW w:w="4643" w:type="dxa"/>
          </w:tcPr>
          <w:p w:rsidR="00E46407" w:rsidRPr="00E46407" w:rsidRDefault="002C3F79" w:rsidP="00E46407">
            <w:pPr>
              <w:pStyle w:val="bodyText0"/>
              <w:jc w:val="center"/>
            </w:pPr>
            <w:r>
              <w:t>North 30&lt;</w:t>
            </w:r>
            <w:r w:rsidR="00B845D8">
              <w:t>40</w:t>
            </w:r>
            <w:r w:rsidR="00E46407" w:rsidRPr="00AC0EEF">
              <w:rPr>
                <w:vertAlign w:val="superscript"/>
              </w:rPr>
              <w:t>o</w:t>
            </w:r>
            <w:r w:rsidR="00E46407" w:rsidRPr="00E46407">
              <w:t xml:space="preserve"> East</w:t>
            </w:r>
          </w:p>
          <w:p w:rsidR="00E46407" w:rsidRDefault="002C3F79" w:rsidP="00B845D8">
            <w:pPr>
              <w:pStyle w:val="bodyText0"/>
              <w:jc w:val="center"/>
            </w:pPr>
            <w:r>
              <w:t>North 30&lt;</w:t>
            </w:r>
            <w:r w:rsidR="00B845D8">
              <w:t>40</w:t>
            </w:r>
            <w:r w:rsidR="00E46407" w:rsidRPr="00AC0EEF">
              <w:rPr>
                <w:vertAlign w:val="superscript"/>
              </w:rPr>
              <w:t>o</w:t>
            </w:r>
            <w:r w:rsidR="00E46407" w:rsidRPr="00E46407">
              <w:t xml:space="preserve"> West</w:t>
            </w:r>
          </w:p>
        </w:tc>
        <w:tc>
          <w:tcPr>
            <w:tcW w:w="4643" w:type="dxa"/>
          </w:tcPr>
          <w:p w:rsidR="00E46407" w:rsidRPr="00E46407" w:rsidRDefault="00E46407" w:rsidP="00E46407">
            <w:pPr>
              <w:pStyle w:val="bodyText0"/>
              <w:jc w:val="center"/>
            </w:pPr>
            <w:r w:rsidRPr="00E46407">
              <w:t>39</w:t>
            </w:r>
            <w:r>
              <w:t xml:space="preserve"> </w:t>
            </w:r>
            <w:r w:rsidRPr="00E46407">
              <w:rPr>
                <w:vertAlign w:val="superscript"/>
              </w:rPr>
              <w:t>o</w:t>
            </w:r>
          </w:p>
          <w:p w:rsidR="00E46407" w:rsidRDefault="00E46407" w:rsidP="00E46407">
            <w:pPr>
              <w:pStyle w:val="bodyText0"/>
              <w:jc w:val="center"/>
            </w:pPr>
          </w:p>
        </w:tc>
      </w:tr>
      <w:tr w:rsidR="00E46407" w:rsidTr="00E46407">
        <w:tc>
          <w:tcPr>
            <w:tcW w:w="4643" w:type="dxa"/>
          </w:tcPr>
          <w:p w:rsidR="00E46407" w:rsidRPr="00E46407" w:rsidRDefault="00D35E0C" w:rsidP="00E46407">
            <w:pPr>
              <w:pStyle w:val="bodyText0"/>
              <w:jc w:val="center"/>
            </w:pPr>
            <w:r>
              <w:t>North 40-</w:t>
            </w:r>
            <w:r w:rsidR="00B845D8">
              <w:t>50</w:t>
            </w:r>
            <w:r w:rsidR="00E46407" w:rsidRPr="00AC0EEF">
              <w:rPr>
                <w:vertAlign w:val="superscript"/>
              </w:rPr>
              <w:t>o</w:t>
            </w:r>
            <w:r w:rsidR="00E46407" w:rsidRPr="00E46407">
              <w:t xml:space="preserve"> East</w:t>
            </w:r>
          </w:p>
          <w:p w:rsidR="00E46407" w:rsidRDefault="00D35E0C" w:rsidP="00E46407">
            <w:pPr>
              <w:pStyle w:val="bodyText0"/>
              <w:jc w:val="center"/>
            </w:pPr>
            <w:r>
              <w:t>North 40-</w:t>
            </w:r>
            <w:r w:rsidR="00B845D8">
              <w:t>50</w:t>
            </w:r>
            <w:r w:rsidR="00E46407" w:rsidRPr="00AC0EEF">
              <w:rPr>
                <w:vertAlign w:val="superscript"/>
              </w:rPr>
              <w:t>o</w:t>
            </w:r>
            <w:r w:rsidR="00E46407" w:rsidRPr="00E46407">
              <w:t xml:space="preserve"> West</w:t>
            </w:r>
          </w:p>
        </w:tc>
        <w:tc>
          <w:tcPr>
            <w:tcW w:w="4643" w:type="dxa"/>
          </w:tcPr>
          <w:p w:rsidR="00E46407" w:rsidRDefault="00E46407" w:rsidP="00E46407">
            <w:pPr>
              <w:pStyle w:val="bodyText0"/>
              <w:jc w:val="center"/>
            </w:pPr>
            <w:r w:rsidRPr="00E46407">
              <w:t>41</w:t>
            </w:r>
            <w:r>
              <w:t xml:space="preserve"> </w:t>
            </w:r>
            <w:r w:rsidRPr="008B0722">
              <w:rPr>
                <w:vertAlign w:val="superscript"/>
              </w:rPr>
              <w:t>o</w:t>
            </w:r>
          </w:p>
        </w:tc>
      </w:tr>
    </w:tbl>
    <w:p w:rsidR="00A47F00" w:rsidRDefault="00A47F00" w:rsidP="00A47F00">
      <w:pPr>
        <w:pStyle w:val="BodyText"/>
      </w:pPr>
    </w:p>
    <w:p w:rsidR="00A47F00" w:rsidRDefault="00A47F00" w:rsidP="00A47F00">
      <w:pPr>
        <w:pStyle w:val="BodyText"/>
      </w:pPr>
    </w:p>
    <w:p w:rsidR="009C1A0F" w:rsidRDefault="00CD50B5" w:rsidP="009E00B5">
      <w:pPr>
        <w:pStyle w:val="BodyText"/>
        <w:jc w:val="center"/>
      </w:pPr>
      <w:r w:rsidRPr="008343EC">
        <w:rPr>
          <w:noProof/>
        </w:rPr>
        <w:drawing>
          <wp:inline distT="0" distB="0" distL="0" distR="0">
            <wp:extent cx="5648325"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3352800"/>
                    </a:xfrm>
                    <a:prstGeom prst="rect">
                      <a:avLst/>
                    </a:prstGeom>
                    <a:noFill/>
                    <a:ln>
                      <a:noFill/>
                    </a:ln>
                  </pic:spPr>
                </pic:pic>
              </a:graphicData>
            </a:graphic>
          </wp:inline>
        </w:drawing>
      </w:r>
    </w:p>
    <w:p w:rsidR="009E00B5" w:rsidRDefault="009E00B5" w:rsidP="00300865">
      <w:pPr>
        <w:pStyle w:val="Figuretitle"/>
      </w:pPr>
    </w:p>
    <w:p w:rsidR="009C1A0F" w:rsidRPr="00E4616B" w:rsidRDefault="009C1A0F" w:rsidP="00300865">
      <w:pPr>
        <w:pStyle w:val="Figuretitle"/>
      </w:pPr>
      <w:bookmarkStart w:id="13" w:name="_Toc374434479"/>
      <w:r w:rsidRPr="00E4616B">
        <w:t xml:space="preserve">Figure </w:t>
      </w:r>
      <w:r w:rsidR="00B22CDE">
        <w:t>1</w:t>
      </w:r>
      <w:r w:rsidR="000C1441">
        <w:t xml:space="preserve"> </w:t>
      </w:r>
      <w:r w:rsidRPr="00E4616B">
        <w:t xml:space="preserve"> Typical Building Envelope</w:t>
      </w:r>
      <w:bookmarkEnd w:id="13"/>
      <w:r w:rsidRPr="00E4616B">
        <w:t xml:space="preserve">  </w:t>
      </w:r>
    </w:p>
    <w:p w:rsidR="009C1A0F" w:rsidRPr="00624C24" w:rsidRDefault="009C1A0F" w:rsidP="009C1A0F">
      <w:pPr>
        <w:autoSpaceDE w:val="0"/>
        <w:autoSpaceDN w:val="0"/>
        <w:adjustRightInd w:val="0"/>
        <w:rPr>
          <w:bCs/>
          <w:color w:val="000000"/>
          <w:sz w:val="20"/>
        </w:rPr>
      </w:pPr>
      <w:r w:rsidRPr="00624C24">
        <w:rPr>
          <w:bCs/>
          <w:color w:val="000000"/>
          <w:sz w:val="20"/>
        </w:rPr>
        <w:t>Note: height of building and boundary setback provisions also apply</w:t>
      </w:r>
    </w:p>
    <w:p w:rsidR="000C1441" w:rsidRDefault="000C1441">
      <w:pPr>
        <w:spacing w:after="200" w:line="276" w:lineRule="auto"/>
        <w:rPr>
          <w:rFonts w:cs="Arial"/>
          <w:sz w:val="20"/>
          <w:szCs w:val="20"/>
          <w:lang w:eastAsia="en-US"/>
        </w:rPr>
      </w:pPr>
      <w:r>
        <w:br w:type="page"/>
      </w:r>
    </w:p>
    <w:p w:rsidR="00AC47E2" w:rsidRDefault="00AC0EEF" w:rsidP="00AC0EEF">
      <w:pPr>
        <w:pStyle w:val="elementHeading"/>
      </w:pPr>
      <w:bookmarkStart w:id="14" w:name="_Toc365012442"/>
      <w:bookmarkStart w:id="15" w:name="_Toc370304490"/>
      <w:r>
        <w:t>Amenity</w:t>
      </w:r>
      <w:bookmarkEnd w:id="14"/>
      <w:bookmarkEnd w:id="15"/>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451"/>
      </w:tblGrid>
      <w:tr w:rsidR="00AC0EEF" w:rsidRPr="00AC0EEF" w:rsidTr="00AC0EEF">
        <w:trPr>
          <w:tblHeader/>
        </w:trPr>
        <w:tc>
          <w:tcPr>
            <w:tcW w:w="4622" w:type="dxa"/>
            <w:shd w:val="clear" w:color="auto" w:fill="CCCCCC"/>
          </w:tcPr>
          <w:p w:rsidR="00AC0EEF" w:rsidRPr="00AC0EEF" w:rsidRDefault="00AC0EEF" w:rsidP="00AC0EEF">
            <w:pPr>
              <w:pStyle w:val="bodyText0"/>
              <w:rPr>
                <w:b/>
                <w:bCs/>
              </w:rPr>
            </w:pPr>
            <w:r w:rsidRPr="00AC0EEF">
              <w:rPr>
                <w:b/>
                <w:bCs/>
              </w:rPr>
              <w:br w:type="page"/>
            </w:r>
            <w:r w:rsidRPr="00AC0EEF">
              <w:rPr>
                <w:bCs/>
              </w:rPr>
              <w:br w:type="page"/>
            </w:r>
            <w:r w:rsidRPr="00AC0EEF">
              <w:rPr>
                <w:b/>
                <w:bCs/>
              </w:rPr>
              <w:t>Rules</w:t>
            </w:r>
          </w:p>
        </w:tc>
        <w:tc>
          <w:tcPr>
            <w:tcW w:w="4451" w:type="dxa"/>
            <w:shd w:val="clear" w:color="auto" w:fill="CCCCCC"/>
          </w:tcPr>
          <w:p w:rsidR="00AC0EEF" w:rsidRPr="00AC0EEF" w:rsidRDefault="00AC0EEF" w:rsidP="00AC0EEF">
            <w:pPr>
              <w:pStyle w:val="bodyText0"/>
              <w:rPr>
                <w:b/>
                <w:bCs/>
              </w:rPr>
            </w:pPr>
            <w:r w:rsidRPr="00AC0EEF">
              <w:rPr>
                <w:b/>
                <w:bCs/>
              </w:rPr>
              <w:t>Criteria</w:t>
            </w:r>
          </w:p>
        </w:tc>
      </w:tr>
      <w:tr w:rsidR="00AC0EEF" w:rsidRPr="006E5CED" w:rsidTr="00AC0EEF">
        <w:trPr>
          <w:tblHeader/>
        </w:trPr>
        <w:tc>
          <w:tcPr>
            <w:tcW w:w="9073" w:type="dxa"/>
            <w:gridSpan w:val="2"/>
            <w:shd w:val="clear" w:color="auto" w:fill="F2F2F2" w:themeFill="background1" w:themeFillShade="F2"/>
          </w:tcPr>
          <w:p w:rsidR="00AC0EEF" w:rsidRPr="009E00B5" w:rsidRDefault="00AC0EEF" w:rsidP="00177135">
            <w:pPr>
              <w:pStyle w:val="bodyText0"/>
              <w:numPr>
                <w:ilvl w:val="1"/>
                <w:numId w:val="5"/>
              </w:numPr>
              <w:rPr>
                <w:b/>
                <w:bCs/>
              </w:rPr>
            </w:pPr>
            <w:r w:rsidRPr="009E00B5">
              <w:rPr>
                <w:b/>
                <w:bCs/>
              </w:rPr>
              <w:t xml:space="preserve">Boundaries between </w:t>
            </w:r>
            <w:r w:rsidR="00177135" w:rsidRPr="009E00B5">
              <w:rPr>
                <w:b/>
                <w:bCs/>
              </w:rPr>
              <w:t xml:space="preserve">multi-unit residential </w:t>
            </w:r>
            <w:r w:rsidRPr="009E00B5">
              <w:rPr>
                <w:b/>
                <w:bCs/>
              </w:rPr>
              <w:t>and open space</w:t>
            </w:r>
          </w:p>
        </w:tc>
      </w:tr>
      <w:tr w:rsidR="00AC0EEF" w:rsidRPr="008128B7" w:rsidTr="00AC0EEF">
        <w:tc>
          <w:tcPr>
            <w:tcW w:w="4622" w:type="dxa"/>
            <w:shd w:val="solid" w:color="FFFFFF" w:fill="FFFFFF"/>
          </w:tcPr>
          <w:p w:rsidR="00AC0EEF" w:rsidRPr="009E00B5" w:rsidRDefault="00AC0EEF" w:rsidP="00974AB7">
            <w:pPr>
              <w:pStyle w:val="RuleList"/>
              <w:numPr>
                <w:ilvl w:val="0"/>
                <w:numId w:val="0"/>
              </w:numPr>
              <w:ind w:left="34"/>
            </w:pPr>
          </w:p>
          <w:p w:rsidR="006E5CED" w:rsidRPr="009E00B5" w:rsidRDefault="00974AB7" w:rsidP="00974AB7">
            <w:pPr>
              <w:pStyle w:val="RuleList"/>
              <w:numPr>
                <w:ilvl w:val="0"/>
                <w:numId w:val="0"/>
              </w:numPr>
              <w:ind w:left="34"/>
            </w:pPr>
            <w:r w:rsidRPr="009E00B5">
              <w:t>There is no applicable rule.</w:t>
            </w:r>
          </w:p>
        </w:tc>
        <w:tc>
          <w:tcPr>
            <w:tcW w:w="4451" w:type="dxa"/>
            <w:shd w:val="solid" w:color="FFFFFF" w:fill="FFFFFF"/>
          </w:tcPr>
          <w:p w:rsidR="00CA762E" w:rsidRPr="004A3B4B" w:rsidRDefault="00CA762E" w:rsidP="00CA762E">
            <w:pPr>
              <w:pStyle w:val="bodyText0"/>
            </w:pPr>
            <w:r>
              <w:t>C3</w:t>
            </w:r>
          </w:p>
          <w:p w:rsidR="00AC0EEF" w:rsidRPr="009E00B5" w:rsidRDefault="00AC0EEF" w:rsidP="00AC0EEF">
            <w:pPr>
              <w:pStyle w:val="bodyText0"/>
            </w:pPr>
            <w:r w:rsidRPr="009E00B5">
              <w:t>This criterion applies to</w:t>
            </w:r>
            <w:r w:rsidR="00313741">
              <w:t xml:space="preserve"> </w:t>
            </w:r>
            <w:r w:rsidR="00844DBF">
              <w:t xml:space="preserve">urban blocks (other than single residential blocks) which have a common boundary with a block(s) within the </w:t>
            </w:r>
            <w:r w:rsidR="00313741">
              <w:t xml:space="preserve">PRZ1 Urban Open Space </w:t>
            </w:r>
            <w:r w:rsidR="00844DBF">
              <w:t xml:space="preserve">Zone </w:t>
            </w:r>
            <w:r w:rsidR="00313741">
              <w:t>and/or NUZ4 River Corridor Zone</w:t>
            </w:r>
          </w:p>
          <w:p w:rsidR="00AC0EEF" w:rsidRPr="009E00B5" w:rsidRDefault="00AC0EEF" w:rsidP="00AC0EEF">
            <w:pPr>
              <w:pStyle w:val="bodyText0"/>
            </w:pPr>
            <w:r w:rsidRPr="009E00B5">
              <w:t xml:space="preserve">The common boundary between </w:t>
            </w:r>
            <w:r w:rsidR="00313741">
              <w:t xml:space="preserve">urban blocks (other than single residential block) </w:t>
            </w:r>
            <w:r w:rsidR="00177135" w:rsidRPr="009E00B5">
              <w:t xml:space="preserve">and urban open space </w:t>
            </w:r>
            <w:r w:rsidR="00313741">
              <w:t xml:space="preserve">and/or a river corridor </w:t>
            </w:r>
            <w:r w:rsidR="00177135" w:rsidRPr="009E00B5">
              <w:t>achieves all of</w:t>
            </w:r>
            <w:r w:rsidRPr="009E00B5">
              <w:t xml:space="preserve"> the following:</w:t>
            </w:r>
          </w:p>
          <w:p w:rsidR="00AC0EEF" w:rsidRPr="009E00B5" w:rsidRDefault="00AC0EEF" w:rsidP="00AC0EEF">
            <w:pPr>
              <w:pStyle w:val="bodyText0"/>
              <w:numPr>
                <w:ilvl w:val="0"/>
                <w:numId w:val="33"/>
              </w:numPr>
            </w:pPr>
            <w:r w:rsidRPr="009E00B5">
              <w:t>ease of access to urban open space corridors</w:t>
            </w:r>
          </w:p>
          <w:p w:rsidR="00AC0EEF" w:rsidRPr="009E00B5" w:rsidRDefault="00AC0EEF" w:rsidP="00AC0EEF">
            <w:pPr>
              <w:pStyle w:val="bodyText0"/>
              <w:numPr>
                <w:ilvl w:val="0"/>
                <w:numId w:val="33"/>
              </w:numPr>
            </w:pPr>
            <w:r w:rsidRPr="009E00B5">
              <w:t>surveillance of urban open space corridors</w:t>
            </w:r>
          </w:p>
          <w:p w:rsidR="00AC0EEF" w:rsidRPr="009E00B5" w:rsidRDefault="00AC0EEF" w:rsidP="00AC0EEF">
            <w:pPr>
              <w:pStyle w:val="bodyText0"/>
              <w:numPr>
                <w:ilvl w:val="0"/>
                <w:numId w:val="33"/>
              </w:numPr>
            </w:pPr>
            <w:r w:rsidRPr="009E00B5">
              <w:t>avoidance of rear boundary fencing</w:t>
            </w:r>
          </w:p>
          <w:p w:rsidR="00AC0EEF" w:rsidRPr="009E00B5" w:rsidRDefault="00AC0EEF" w:rsidP="00AC0EEF">
            <w:pPr>
              <w:pStyle w:val="bodyText0"/>
              <w:numPr>
                <w:ilvl w:val="0"/>
                <w:numId w:val="33"/>
              </w:numPr>
            </w:pPr>
            <w:r w:rsidRPr="009E00B5">
              <w:t>ground floor dwellings address to urban open space where there is no edge street.</w:t>
            </w:r>
          </w:p>
        </w:tc>
      </w:tr>
    </w:tbl>
    <w:p w:rsidR="00A47F00" w:rsidRPr="00AE5A59" w:rsidRDefault="00A47F00" w:rsidP="00AE5A59">
      <w:pPr>
        <w:spacing w:after="200" w:line="276" w:lineRule="auto"/>
        <w:rPr>
          <w:rFonts w:cs="Arial"/>
          <w:b/>
          <w:bCs/>
          <w:color w:val="FFFFFF"/>
          <w:sz w:val="32"/>
          <w:szCs w:val="20"/>
        </w:rPr>
      </w:pPr>
    </w:p>
    <w:p w:rsidR="008128B7" w:rsidRDefault="00A47F00" w:rsidP="009E00B5">
      <w:pPr>
        <w:pStyle w:val="bodyText0"/>
      </w:pPr>
      <w:r>
        <w:br w:type="page"/>
      </w:r>
    </w:p>
    <w:p w:rsidR="0042520C" w:rsidRPr="00232A38" w:rsidRDefault="0042520C" w:rsidP="0042520C">
      <w:pPr>
        <w:pStyle w:val="partHeading"/>
        <w:numPr>
          <w:ilvl w:val="0"/>
          <w:numId w:val="0"/>
        </w:numPr>
      </w:pPr>
      <w:bookmarkStart w:id="16" w:name="_Toc370304491"/>
      <w:r>
        <w:t>Other ongoing provisions</w:t>
      </w:r>
      <w:bookmarkEnd w:id="9"/>
      <w:bookmarkEnd w:id="16"/>
    </w:p>
    <w:p w:rsidR="0042520C" w:rsidRDefault="0042520C" w:rsidP="0042520C">
      <w:pPr>
        <w:pStyle w:val="bodyText0"/>
        <w:spacing w:before="240" w:after="200" w:line="276" w:lineRule="auto"/>
        <w:ind w:right="-144"/>
      </w:pPr>
      <w:r>
        <w:t xml:space="preserve">This part applies to blocks and parcels </w:t>
      </w:r>
      <w:r w:rsidRPr="00103F62">
        <w:t xml:space="preserve">identified </w:t>
      </w:r>
      <w:r>
        <w:t xml:space="preserve">as ongoing provisions (OPn) </w:t>
      </w:r>
      <w:r w:rsidRPr="00103F62">
        <w:t xml:space="preserve">in the </w:t>
      </w:r>
      <w:r w:rsidR="00AE5A59">
        <w:t>Coombs</w:t>
      </w:r>
      <w:r w:rsidRPr="00AA08B9">
        <w:rPr>
          <w:color w:val="FF0000"/>
        </w:rPr>
        <w:t xml:space="preserve"> </w:t>
      </w:r>
      <w:r w:rsidRPr="00103F62">
        <w:t>Precinct Map</w:t>
      </w:r>
      <w:r>
        <w:t>. It should be read in conjunction with the relevant zone development code and related codes.</w:t>
      </w:r>
    </w:p>
    <w:p w:rsidR="0042520C" w:rsidRPr="00F82C1F" w:rsidRDefault="0042520C" w:rsidP="0042520C">
      <w:pPr>
        <w:pStyle w:val="partsubheading0"/>
        <w:keepNext/>
      </w:pPr>
      <w:bookmarkStart w:id="17" w:name="_Toc328482390"/>
      <w:bookmarkStart w:id="18" w:name="_Toc370304492"/>
      <w:r>
        <w:t>OP1</w:t>
      </w:r>
      <w:r w:rsidRPr="00F82C1F">
        <w:t xml:space="preserve"> – </w:t>
      </w:r>
      <w:r w:rsidR="00AE5A59">
        <w:t>Coombs</w:t>
      </w:r>
      <w:r>
        <w:t xml:space="preserve"> </w:t>
      </w:r>
      <w:bookmarkEnd w:id="10"/>
      <w:r>
        <w:t>residential area 1</w:t>
      </w:r>
      <w:bookmarkEnd w:id="17"/>
      <w:bookmarkEnd w:id="18"/>
    </w:p>
    <w:p w:rsidR="00C95B43" w:rsidRDefault="0042520C" w:rsidP="0042520C">
      <w:pPr>
        <w:pStyle w:val="bodyText0"/>
        <w:keepNext/>
      </w:pPr>
      <w:r>
        <w:t xml:space="preserve">This part applies to blocks and parcels identified in area OP1 shown on the </w:t>
      </w:r>
      <w:r w:rsidR="00AE5A59">
        <w:t>Coombs</w:t>
      </w:r>
      <w:r w:rsidRPr="00AA08B9">
        <w:rPr>
          <w:color w:val="FF0000"/>
        </w:rPr>
        <w:t xml:space="preserve"> </w:t>
      </w:r>
      <w:r>
        <w:t xml:space="preserve">Precinct Map. </w:t>
      </w:r>
    </w:p>
    <w:p w:rsidR="0042520C" w:rsidRDefault="0042520C" w:rsidP="0042520C">
      <w:pPr>
        <w:pStyle w:val="bodyText0"/>
        <w:keepNext/>
      </w:pPr>
      <w:r>
        <w:t xml:space="preserve"> </w:t>
      </w:r>
    </w:p>
    <w:p w:rsidR="0042520C" w:rsidRDefault="00CD50B5" w:rsidP="00D35E0C">
      <w:pPr>
        <w:pStyle w:val="BodyText"/>
        <w:keepNext/>
        <w:rPr>
          <w:rFonts w:cs="Arial"/>
          <w:szCs w:val="22"/>
        </w:rPr>
      </w:pPr>
      <w:r w:rsidRPr="00CD50B5">
        <w:rPr>
          <w:rFonts w:cs="Arial"/>
          <w:noProof/>
          <w:szCs w:val="22"/>
        </w:rPr>
        <w:drawing>
          <wp:inline distT="0" distB="0" distL="0" distR="0">
            <wp:extent cx="4505325" cy="6324600"/>
            <wp:effectExtent l="0" t="0" r="0" b="0"/>
            <wp:docPr id="4" name="Picture 3" descr="X:\ACTPLA Development Policy\Suburb precinct codes\Coombs Precinct Map\Print files\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Suburb precinct codes\Coombs Precinct Map\Print files\OP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5325" cy="6324600"/>
                    </a:xfrm>
                    <a:prstGeom prst="rect">
                      <a:avLst/>
                    </a:prstGeom>
                    <a:noFill/>
                    <a:ln>
                      <a:noFill/>
                    </a:ln>
                  </pic:spPr>
                </pic:pic>
              </a:graphicData>
            </a:graphic>
          </wp:inline>
        </w:drawing>
      </w:r>
    </w:p>
    <w:p w:rsidR="002B4EAD" w:rsidRDefault="0042520C" w:rsidP="00E87C2F">
      <w:pPr>
        <w:pStyle w:val="Figuretitle"/>
      </w:pPr>
      <w:bookmarkStart w:id="19" w:name="_Toc365012451"/>
      <w:bookmarkStart w:id="20" w:name="_Toc374434480"/>
      <w:r>
        <w:t xml:space="preserve">Figure </w:t>
      </w:r>
      <w:r w:rsidR="00B22CDE">
        <w:t>2</w:t>
      </w:r>
      <w:r>
        <w:t xml:space="preserve">  </w:t>
      </w:r>
      <w:r w:rsidR="00AE5A59">
        <w:t>Coombs</w:t>
      </w:r>
      <w:r>
        <w:t xml:space="preserve"> residential area 1</w:t>
      </w:r>
      <w:bookmarkEnd w:id="19"/>
      <w:bookmarkEnd w:id="20"/>
    </w:p>
    <w:p w:rsidR="00AE5A59" w:rsidRPr="00F82C1F" w:rsidRDefault="00AE5A59" w:rsidP="00AE5A59">
      <w:pPr>
        <w:pStyle w:val="partsubheading0"/>
        <w:keepNext/>
      </w:pPr>
      <w:bookmarkStart w:id="21" w:name="_Toc370304493"/>
      <w:r>
        <w:t>OP2</w:t>
      </w:r>
      <w:r w:rsidRPr="00F82C1F">
        <w:t xml:space="preserve"> – </w:t>
      </w:r>
      <w:r>
        <w:t>Coombs residential area 2</w:t>
      </w:r>
      <w:bookmarkEnd w:id="21"/>
    </w:p>
    <w:p w:rsidR="00AE5A59" w:rsidRDefault="00AE5A59" w:rsidP="00AE5A59">
      <w:pPr>
        <w:pStyle w:val="bodyText0"/>
        <w:keepNext/>
      </w:pPr>
      <w:r>
        <w:t>This part applies to blocks and parcels identified in area OP2 shown on the Coombs</w:t>
      </w:r>
      <w:r w:rsidRPr="00AA08B9">
        <w:rPr>
          <w:color w:val="FF0000"/>
        </w:rPr>
        <w:t xml:space="preserve"> </w:t>
      </w:r>
      <w:r>
        <w:t xml:space="preserve">Precinct Map. </w:t>
      </w:r>
    </w:p>
    <w:p w:rsidR="00AE5A59" w:rsidRDefault="00CD50B5" w:rsidP="009E00B5">
      <w:pPr>
        <w:pStyle w:val="bodyText0"/>
        <w:keepNext/>
        <w:jc w:val="center"/>
      </w:pPr>
      <w:r w:rsidRPr="008343EC">
        <w:rPr>
          <w:noProof/>
          <w:lang w:eastAsia="en-AU"/>
        </w:rPr>
        <w:drawing>
          <wp:inline distT="0" distB="0" distL="0" distR="0">
            <wp:extent cx="6086475" cy="6753225"/>
            <wp:effectExtent l="0" t="0" r="0" b="0"/>
            <wp:docPr id="5" name="Picture 4" descr="X:\ACTPLA Development Policy\Suburb precinct codes\Coombs Precinct Map\Print files\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PLA Development Policy\Suburb precinct codes\Coombs Precinct Map\Print files\OP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6753225"/>
                    </a:xfrm>
                    <a:prstGeom prst="rect">
                      <a:avLst/>
                    </a:prstGeom>
                    <a:noFill/>
                    <a:ln>
                      <a:noFill/>
                    </a:ln>
                  </pic:spPr>
                </pic:pic>
              </a:graphicData>
            </a:graphic>
          </wp:inline>
        </w:drawing>
      </w:r>
    </w:p>
    <w:p w:rsidR="00AE5A59" w:rsidRDefault="00AE5A59" w:rsidP="00AE5A59">
      <w:pPr>
        <w:pStyle w:val="Figuretitle"/>
      </w:pPr>
      <w:bookmarkStart w:id="22" w:name="_Toc374434481"/>
      <w:r>
        <w:t xml:space="preserve">Figure </w:t>
      </w:r>
      <w:r w:rsidR="00B22CDE">
        <w:t>3</w:t>
      </w:r>
      <w:r>
        <w:t xml:space="preserve">  Coombs residential area 2</w:t>
      </w:r>
      <w:bookmarkEnd w:id="22"/>
    </w:p>
    <w:sectPr w:rsidR="00AE5A59" w:rsidSect="003C570C">
      <w:headerReference w:type="default" r:id="rId26"/>
      <w:headerReference w:type="first" r:id="rId27"/>
      <w:footerReference w:type="first" r:id="rId28"/>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0B5" w:rsidRDefault="00CD50B5" w:rsidP="005E53ED">
      <w:r>
        <w:separator/>
      </w:r>
    </w:p>
  </w:endnote>
  <w:endnote w:type="continuationSeparator" w:id="0">
    <w:p w:rsidR="00CD50B5" w:rsidRDefault="00CD50B5" w:rsidP="005E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Pr="000C1B0F" w:rsidRDefault="000C1B0F" w:rsidP="000C1B0F">
    <w:pPr>
      <w:pStyle w:val="Status"/>
      <w:spacing w:before="200"/>
      <w:rPr>
        <w:rFonts w:cs="Arial"/>
      </w:rPr>
    </w:pPr>
    <w:r w:rsidRPr="000C1B0F">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CD4" w:rsidRPr="000C1B0F" w:rsidRDefault="000C1B0F" w:rsidP="000C1B0F">
    <w:pPr>
      <w:pStyle w:val="Footer"/>
      <w:jc w:val="center"/>
      <w:rPr>
        <w:rFonts w:cs="Arial"/>
        <w:sz w:val="14"/>
      </w:rPr>
    </w:pPr>
    <w:r w:rsidRPr="000C1B0F">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Default="00F56F76" w:rsidP="0039307A">
    <w:pPr>
      <w:pStyle w:val="Footer"/>
      <w:rPr>
        <w:rFonts w:cs="Arial"/>
        <w:sz w:val="18"/>
        <w:szCs w:val="18"/>
      </w:rPr>
    </w:pPr>
    <w:r>
      <w:rPr>
        <w:rFonts w:cs="Arial"/>
        <w:sz w:val="18"/>
        <w:szCs w:val="18"/>
      </w:rPr>
      <w:t>*Name amended under Legislation Act, s 60</w:t>
    </w:r>
  </w:p>
  <w:p w:rsidR="00F56F76" w:rsidRPr="000C1B0F" w:rsidRDefault="000C1B0F" w:rsidP="000C1B0F">
    <w:pPr>
      <w:pStyle w:val="Footer"/>
      <w:jc w:val="center"/>
      <w:rPr>
        <w:rFonts w:cs="Arial"/>
        <w:sz w:val="14"/>
      </w:rPr>
    </w:pPr>
    <w:r w:rsidRPr="000C1B0F">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AE" w:rsidRDefault="006F06AE" w:rsidP="003244C2">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6F06AE" w:rsidTr="00A47F00">
      <w:tc>
        <w:tcPr>
          <w:tcW w:w="1061" w:type="pct"/>
          <w:tcBorders>
            <w:top w:val="single" w:sz="4" w:space="0" w:color="auto"/>
          </w:tcBorders>
        </w:tcPr>
        <w:p w:rsidR="006F06AE" w:rsidRDefault="006F06AE" w:rsidP="00A47F00">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0C1B0F">
            <w:rPr>
              <w:rStyle w:val="PageNumber"/>
              <w:rFonts w:cs="Arial"/>
              <w:noProof/>
              <w:sz w:val="18"/>
            </w:rPr>
            <w:t>ii</w:t>
          </w:r>
          <w:r>
            <w:rPr>
              <w:rStyle w:val="PageNumber"/>
              <w:rFonts w:cs="Arial"/>
              <w:sz w:val="18"/>
            </w:rPr>
            <w:fldChar w:fldCharType="end"/>
          </w:r>
        </w:p>
      </w:tc>
      <w:tc>
        <w:tcPr>
          <w:tcW w:w="3092" w:type="pct"/>
          <w:tcBorders>
            <w:top w:val="single" w:sz="4" w:space="0" w:color="auto"/>
          </w:tcBorders>
        </w:tcPr>
        <w:p w:rsidR="006F06AE" w:rsidRDefault="006F06AE" w:rsidP="00A47F00">
          <w:pPr>
            <w:pStyle w:val="Footer"/>
            <w:spacing w:before="120" w:after="60" w:line="240" w:lineRule="exact"/>
            <w:jc w:val="center"/>
            <w:rPr>
              <w:rFonts w:cs="Arial"/>
              <w:sz w:val="18"/>
            </w:rPr>
          </w:pPr>
          <w:r>
            <w:rPr>
              <w:rFonts w:cs="Arial"/>
              <w:sz w:val="20"/>
            </w:rPr>
            <w:t xml:space="preserve">Coombs Precinct Map </w:t>
          </w:r>
        </w:p>
        <w:p w:rsidR="006F06AE" w:rsidRDefault="006F06AE" w:rsidP="00A47F00">
          <w:pPr>
            <w:pStyle w:val="FooterInfoCentre"/>
          </w:pPr>
        </w:p>
      </w:tc>
      <w:tc>
        <w:tcPr>
          <w:tcW w:w="847" w:type="pct"/>
          <w:tcBorders>
            <w:top w:val="single" w:sz="4" w:space="0" w:color="auto"/>
          </w:tcBorders>
        </w:tcPr>
        <w:p w:rsidR="006F06AE" w:rsidRDefault="006F06AE" w:rsidP="00A47F00">
          <w:pPr>
            <w:pStyle w:val="Footer"/>
            <w:spacing w:before="120" w:after="60" w:line="240" w:lineRule="exact"/>
            <w:jc w:val="right"/>
            <w:rPr>
              <w:rFonts w:cs="Arial"/>
              <w:sz w:val="18"/>
            </w:rPr>
          </w:pPr>
          <w:r>
            <w:rPr>
              <w:rFonts w:cs="Arial"/>
              <w:sz w:val="18"/>
            </w:rPr>
            <w:t>NI2013-557</w:t>
          </w:r>
        </w:p>
      </w:tc>
    </w:tr>
  </w:tbl>
  <w:p w:rsidR="006F06AE" w:rsidRPr="000C1B0F" w:rsidRDefault="000C1B0F" w:rsidP="000C1B0F">
    <w:pPr>
      <w:pStyle w:val="Status"/>
      <w:spacing w:before="200"/>
      <w:rPr>
        <w:rFonts w:cs="Arial"/>
      </w:rPr>
    </w:pPr>
    <w:r w:rsidRPr="000C1B0F">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Pr="000C1B0F" w:rsidRDefault="000C1B0F" w:rsidP="000C1B0F">
    <w:pPr>
      <w:pStyle w:val="Footer"/>
      <w:jc w:val="center"/>
      <w:rPr>
        <w:rFonts w:cs="Arial"/>
        <w:sz w:val="14"/>
      </w:rPr>
    </w:pPr>
    <w:r w:rsidRPr="000C1B0F">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Default="00F56F76"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F56F76" w:rsidTr="003C570C">
      <w:tc>
        <w:tcPr>
          <w:tcW w:w="1061" w:type="pct"/>
          <w:tcBorders>
            <w:top w:val="single" w:sz="4" w:space="0" w:color="auto"/>
          </w:tcBorders>
        </w:tcPr>
        <w:p w:rsidR="00F56F76" w:rsidRDefault="00F56F76" w:rsidP="003C570C">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0C1B0F">
            <w:rPr>
              <w:rStyle w:val="PageNumber"/>
              <w:rFonts w:cs="Arial"/>
              <w:noProof/>
              <w:sz w:val="18"/>
            </w:rPr>
            <w:t>4</w:t>
          </w:r>
          <w:r>
            <w:rPr>
              <w:rStyle w:val="PageNumber"/>
              <w:rFonts w:cs="Arial"/>
              <w:sz w:val="18"/>
            </w:rPr>
            <w:fldChar w:fldCharType="end"/>
          </w:r>
        </w:p>
      </w:tc>
      <w:tc>
        <w:tcPr>
          <w:tcW w:w="3092" w:type="pct"/>
          <w:tcBorders>
            <w:top w:val="single" w:sz="4" w:space="0" w:color="auto"/>
          </w:tcBorders>
        </w:tcPr>
        <w:p w:rsidR="00F56F76" w:rsidRDefault="00F56F76" w:rsidP="003C570C">
          <w:pPr>
            <w:pStyle w:val="Footer"/>
            <w:spacing w:before="120" w:after="60" w:line="240" w:lineRule="exact"/>
            <w:jc w:val="center"/>
            <w:rPr>
              <w:rFonts w:cs="Arial"/>
              <w:sz w:val="18"/>
            </w:rPr>
          </w:pPr>
          <w:r>
            <w:rPr>
              <w:rFonts w:cs="Arial"/>
              <w:sz w:val="20"/>
            </w:rPr>
            <w:t>Coombs Precinct Code</w:t>
          </w:r>
        </w:p>
        <w:p w:rsidR="00F56F76" w:rsidRDefault="00F56F76" w:rsidP="003C570C">
          <w:pPr>
            <w:pStyle w:val="FooterInfoCentre"/>
          </w:pPr>
        </w:p>
      </w:tc>
      <w:tc>
        <w:tcPr>
          <w:tcW w:w="847" w:type="pct"/>
          <w:tcBorders>
            <w:top w:val="single" w:sz="4" w:space="0" w:color="auto"/>
          </w:tcBorders>
        </w:tcPr>
        <w:p w:rsidR="00F56F76" w:rsidRDefault="00F56F76" w:rsidP="003C570C">
          <w:pPr>
            <w:pStyle w:val="Footer"/>
            <w:spacing w:before="120" w:after="60" w:line="240" w:lineRule="exact"/>
            <w:jc w:val="right"/>
            <w:rPr>
              <w:rFonts w:cs="Arial"/>
              <w:sz w:val="18"/>
            </w:rPr>
          </w:pPr>
          <w:r>
            <w:rPr>
              <w:rFonts w:cs="Arial"/>
              <w:sz w:val="18"/>
            </w:rPr>
            <w:t>NI2013-557</w:t>
          </w:r>
        </w:p>
      </w:tc>
    </w:tr>
  </w:tbl>
  <w:p w:rsidR="00F56F76" w:rsidRPr="000C1B0F" w:rsidRDefault="000C1B0F" w:rsidP="000C1B0F">
    <w:pPr>
      <w:pStyle w:val="Status"/>
      <w:spacing w:before="200"/>
      <w:rPr>
        <w:rFonts w:cs="Arial"/>
      </w:rPr>
    </w:pPr>
    <w:r w:rsidRPr="000C1B0F">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Default="00F56F76"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F56F76" w:rsidTr="003C570C">
      <w:tc>
        <w:tcPr>
          <w:tcW w:w="1061" w:type="pct"/>
          <w:tcBorders>
            <w:top w:val="single" w:sz="4" w:space="0" w:color="auto"/>
          </w:tcBorders>
        </w:tcPr>
        <w:p w:rsidR="00F56F76" w:rsidRDefault="00F56F76" w:rsidP="003C570C">
          <w:pPr>
            <w:pStyle w:val="Footer"/>
            <w:spacing w:before="120"/>
            <w:rPr>
              <w:rFonts w:cs="Arial"/>
              <w:sz w:val="18"/>
            </w:rPr>
          </w:pPr>
          <w:r>
            <w:rPr>
              <w:rFonts w:cs="Arial"/>
              <w:sz w:val="18"/>
            </w:rPr>
            <w:t>NI2013-557</w:t>
          </w:r>
        </w:p>
      </w:tc>
      <w:tc>
        <w:tcPr>
          <w:tcW w:w="3092" w:type="pct"/>
          <w:tcBorders>
            <w:top w:val="single" w:sz="4" w:space="0" w:color="auto"/>
          </w:tcBorders>
        </w:tcPr>
        <w:p w:rsidR="00F56F76" w:rsidRDefault="00F56F76" w:rsidP="003C570C">
          <w:pPr>
            <w:pStyle w:val="Footer"/>
            <w:spacing w:before="120" w:after="60" w:line="240" w:lineRule="exact"/>
            <w:jc w:val="center"/>
            <w:rPr>
              <w:rFonts w:cs="Arial"/>
              <w:sz w:val="18"/>
            </w:rPr>
          </w:pPr>
          <w:r>
            <w:rPr>
              <w:rFonts w:cs="Arial"/>
              <w:sz w:val="20"/>
            </w:rPr>
            <w:t>Coombs Precinct Code</w:t>
          </w:r>
        </w:p>
        <w:p w:rsidR="00F56F76" w:rsidRDefault="00F56F76" w:rsidP="003C570C">
          <w:pPr>
            <w:pStyle w:val="FooterInfoCentre"/>
          </w:pPr>
        </w:p>
      </w:tc>
      <w:tc>
        <w:tcPr>
          <w:tcW w:w="847" w:type="pct"/>
          <w:tcBorders>
            <w:top w:val="single" w:sz="4" w:space="0" w:color="auto"/>
          </w:tcBorders>
        </w:tcPr>
        <w:p w:rsidR="00F56F76" w:rsidRDefault="00F56F76" w:rsidP="003C570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0C1B0F">
            <w:rPr>
              <w:rStyle w:val="PageNumber"/>
              <w:rFonts w:cs="Arial"/>
              <w:noProof/>
              <w:sz w:val="18"/>
            </w:rPr>
            <w:t>1</w:t>
          </w:r>
          <w:r>
            <w:rPr>
              <w:rStyle w:val="PageNumber"/>
              <w:rFonts w:cs="Arial"/>
              <w:sz w:val="18"/>
            </w:rPr>
            <w:fldChar w:fldCharType="end"/>
          </w:r>
        </w:p>
      </w:tc>
    </w:tr>
  </w:tbl>
  <w:p w:rsidR="00F56F76" w:rsidRPr="000C1B0F" w:rsidRDefault="000C1B0F" w:rsidP="000C1B0F">
    <w:pPr>
      <w:pStyle w:val="Status"/>
      <w:spacing w:before="200"/>
      <w:rPr>
        <w:rFonts w:cs="Arial"/>
      </w:rPr>
    </w:pPr>
    <w:r w:rsidRPr="000C1B0F">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Default="00F56F76"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F56F76" w:rsidTr="003C570C">
      <w:tc>
        <w:tcPr>
          <w:tcW w:w="1061" w:type="pct"/>
          <w:tcBorders>
            <w:top w:val="single" w:sz="4" w:space="0" w:color="auto"/>
          </w:tcBorders>
        </w:tcPr>
        <w:p w:rsidR="00F56F76" w:rsidRDefault="00F56F76" w:rsidP="003C570C">
          <w:pPr>
            <w:pStyle w:val="Footer"/>
            <w:spacing w:before="120"/>
            <w:rPr>
              <w:rFonts w:cs="Arial"/>
              <w:sz w:val="18"/>
            </w:rPr>
          </w:pPr>
          <w:r>
            <w:rPr>
              <w:rFonts w:cs="Arial"/>
              <w:sz w:val="18"/>
            </w:rPr>
            <w:t>NI2013-557</w:t>
          </w:r>
        </w:p>
      </w:tc>
      <w:tc>
        <w:tcPr>
          <w:tcW w:w="3092" w:type="pct"/>
          <w:tcBorders>
            <w:top w:val="single" w:sz="4" w:space="0" w:color="auto"/>
          </w:tcBorders>
        </w:tcPr>
        <w:p w:rsidR="00F56F76" w:rsidRDefault="00F56F76" w:rsidP="003C570C">
          <w:pPr>
            <w:pStyle w:val="Footer"/>
            <w:spacing w:before="120" w:after="60" w:line="240" w:lineRule="exact"/>
            <w:jc w:val="center"/>
            <w:rPr>
              <w:rFonts w:cs="Arial"/>
              <w:sz w:val="18"/>
            </w:rPr>
          </w:pPr>
          <w:r>
            <w:rPr>
              <w:rFonts w:cs="Arial"/>
              <w:sz w:val="20"/>
            </w:rPr>
            <w:t>Coombs Precinct Code</w:t>
          </w:r>
        </w:p>
        <w:p w:rsidR="00F56F76" w:rsidRDefault="00F56F76" w:rsidP="003C570C">
          <w:pPr>
            <w:pStyle w:val="FooterInfoCentre"/>
          </w:pPr>
        </w:p>
      </w:tc>
      <w:tc>
        <w:tcPr>
          <w:tcW w:w="847" w:type="pct"/>
          <w:tcBorders>
            <w:top w:val="single" w:sz="4" w:space="0" w:color="auto"/>
          </w:tcBorders>
        </w:tcPr>
        <w:p w:rsidR="00F56F76" w:rsidRDefault="00F56F76" w:rsidP="003C570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0C1B0F">
            <w:rPr>
              <w:rStyle w:val="PageNumber"/>
              <w:rFonts w:cs="Arial"/>
              <w:noProof/>
              <w:sz w:val="18"/>
            </w:rPr>
            <w:t>3</w:t>
          </w:r>
          <w:r>
            <w:rPr>
              <w:rStyle w:val="PageNumber"/>
              <w:rFonts w:cs="Arial"/>
              <w:sz w:val="18"/>
            </w:rPr>
            <w:fldChar w:fldCharType="end"/>
          </w:r>
        </w:p>
      </w:tc>
    </w:tr>
  </w:tbl>
  <w:p w:rsidR="00F56F76" w:rsidRPr="000C1B0F" w:rsidRDefault="000C1B0F" w:rsidP="000C1B0F">
    <w:pPr>
      <w:pStyle w:val="Status"/>
      <w:spacing w:before="200"/>
      <w:rPr>
        <w:rFonts w:cs="Arial"/>
      </w:rPr>
    </w:pPr>
    <w:r w:rsidRPr="000C1B0F">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Default="00575090">
    <w:pPr>
      <w:pStyle w:val="Footer"/>
      <w:jc w:val="center"/>
    </w:pPr>
    <w:r>
      <w:fldChar w:fldCharType="begin"/>
    </w:r>
    <w:r>
      <w:instrText xml:space="preserve"> PAGE   \* MERGEFORMAT </w:instrText>
    </w:r>
    <w:r>
      <w:fldChar w:fldCharType="separate"/>
    </w:r>
    <w:r w:rsidR="00F56F76">
      <w:rPr>
        <w:noProof/>
      </w:rPr>
      <w:t>2</w:t>
    </w:r>
    <w:r>
      <w:fldChar w:fldCharType="end"/>
    </w:r>
  </w:p>
  <w:p w:rsidR="00F56F76" w:rsidRDefault="00F56F76">
    <w:pPr>
      <w:pStyle w:val="Footer"/>
    </w:pPr>
  </w:p>
  <w:p w:rsidR="00F56F76" w:rsidRDefault="00F56F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0B5" w:rsidRDefault="00CD50B5" w:rsidP="005E53ED">
      <w:r>
        <w:separator/>
      </w:r>
    </w:p>
  </w:footnote>
  <w:footnote w:type="continuationSeparator" w:id="0">
    <w:p w:rsidR="00CD50B5" w:rsidRDefault="00CD50B5" w:rsidP="005E5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B0F" w:rsidRDefault="000C1B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B0F" w:rsidRDefault="000C1B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B0F" w:rsidRDefault="000C1B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Pr="00312DF5" w:rsidRDefault="00232D71" w:rsidP="003C570C">
    <w:pPr>
      <w:spacing w:before="360"/>
      <w:ind w:right="281"/>
      <w:jc w:val="right"/>
      <w:rPr>
        <w:rFonts w:ascii="Calibri" w:hAnsi="Calibri" w:cs="Calibri"/>
        <w:b/>
        <w:sz w:val="32"/>
        <w:szCs w:val="32"/>
      </w:rPr>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F76" w:rsidRPr="00312DF5">
      <w:rPr>
        <w:rFonts w:ascii="Calibri" w:hAnsi="Calibri" w:cs="Calibri"/>
        <w:b/>
        <w:sz w:val="32"/>
        <w:szCs w:val="32"/>
      </w:rPr>
      <w:br/>
    </w:r>
  </w:p>
  <w:p w:rsidR="00F56F76" w:rsidRPr="00D37AD6" w:rsidRDefault="00F56F76" w:rsidP="003C570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Pr="00865173" w:rsidRDefault="00F56F76" w:rsidP="003C570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Pr="00865173" w:rsidRDefault="00F56F76" w:rsidP="003C570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76" w:rsidRPr="00F570A1" w:rsidRDefault="00F56F76" w:rsidP="003C570C"/>
  <w:p w:rsidR="00F56F76" w:rsidRDefault="00F56F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11B77"/>
    <w:multiLevelType w:val="hybridMultilevel"/>
    <w:tmpl w:val="9F9CB206"/>
    <w:lvl w:ilvl="0" w:tplc="3DF6839E">
      <w:start w:val="1"/>
      <w:numFmt w:val="lowerRoman"/>
      <w:lvlText w:val="%1."/>
      <w:lvlJc w:val="left"/>
      <w:pPr>
        <w:tabs>
          <w:tab w:val="num" w:pos="554"/>
        </w:tabs>
        <w:ind w:left="554" w:hanging="18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E95298B"/>
    <w:multiLevelType w:val="hybridMultilevel"/>
    <w:tmpl w:val="EC0C49C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11187A9C"/>
    <w:multiLevelType w:val="hybridMultilevel"/>
    <w:tmpl w:val="2A52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A81188"/>
    <w:multiLevelType w:val="hybridMultilevel"/>
    <w:tmpl w:val="E9AE39D2"/>
    <w:lvl w:ilvl="0" w:tplc="540E325E">
      <w:start w:val="1"/>
      <w:numFmt w:val="upperLetter"/>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5" w15:restartNumberingAfterBreak="0">
    <w:nsid w:val="26350425"/>
    <w:multiLevelType w:val="hybridMultilevel"/>
    <w:tmpl w:val="548A997E"/>
    <w:lvl w:ilvl="0" w:tplc="0C090017">
      <w:start w:val="1"/>
      <w:numFmt w:val="lowerLetter"/>
      <w:lvlText w:val="%1)"/>
      <w:lvlJc w:val="left"/>
      <w:pPr>
        <w:tabs>
          <w:tab w:val="num" w:pos="754"/>
        </w:tabs>
        <w:ind w:left="754" w:hanging="360"/>
      </w:pPr>
      <w:rPr>
        <w:rFonts w:cs="Times New Roman"/>
      </w:rPr>
    </w:lvl>
    <w:lvl w:ilvl="1" w:tplc="0C090019" w:tentative="1">
      <w:start w:val="1"/>
      <w:numFmt w:val="lowerLetter"/>
      <w:lvlText w:val="%2."/>
      <w:lvlJc w:val="left"/>
      <w:pPr>
        <w:tabs>
          <w:tab w:val="num" w:pos="1474"/>
        </w:tabs>
        <w:ind w:left="1474" w:hanging="360"/>
      </w:pPr>
      <w:rPr>
        <w:rFonts w:cs="Times New Roman"/>
      </w:rPr>
    </w:lvl>
    <w:lvl w:ilvl="2" w:tplc="0C09001B" w:tentative="1">
      <w:start w:val="1"/>
      <w:numFmt w:val="lowerRoman"/>
      <w:lvlText w:val="%3."/>
      <w:lvlJc w:val="right"/>
      <w:pPr>
        <w:tabs>
          <w:tab w:val="num" w:pos="2194"/>
        </w:tabs>
        <w:ind w:left="2194" w:hanging="180"/>
      </w:pPr>
      <w:rPr>
        <w:rFonts w:cs="Times New Roman"/>
      </w:rPr>
    </w:lvl>
    <w:lvl w:ilvl="3" w:tplc="0C09000F" w:tentative="1">
      <w:start w:val="1"/>
      <w:numFmt w:val="decimal"/>
      <w:lvlText w:val="%4."/>
      <w:lvlJc w:val="left"/>
      <w:pPr>
        <w:tabs>
          <w:tab w:val="num" w:pos="2914"/>
        </w:tabs>
        <w:ind w:left="2914" w:hanging="360"/>
      </w:pPr>
      <w:rPr>
        <w:rFonts w:cs="Times New Roman"/>
      </w:rPr>
    </w:lvl>
    <w:lvl w:ilvl="4" w:tplc="0C090019" w:tentative="1">
      <w:start w:val="1"/>
      <w:numFmt w:val="lowerLetter"/>
      <w:lvlText w:val="%5."/>
      <w:lvlJc w:val="left"/>
      <w:pPr>
        <w:tabs>
          <w:tab w:val="num" w:pos="3634"/>
        </w:tabs>
        <w:ind w:left="3634" w:hanging="360"/>
      </w:pPr>
      <w:rPr>
        <w:rFonts w:cs="Times New Roman"/>
      </w:rPr>
    </w:lvl>
    <w:lvl w:ilvl="5" w:tplc="0C09001B" w:tentative="1">
      <w:start w:val="1"/>
      <w:numFmt w:val="lowerRoman"/>
      <w:lvlText w:val="%6."/>
      <w:lvlJc w:val="right"/>
      <w:pPr>
        <w:tabs>
          <w:tab w:val="num" w:pos="4354"/>
        </w:tabs>
        <w:ind w:left="4354" w:hanging="180"/>
      </w:pPr>
      <w:rPr>
        <w:rFonts w:cs="Times New Roman"/>
      </w:rPr>
    </w:lvl>
    <w:lvl w:ilvl="6" w:tplc="0C09000F" w:tentative="1">
      <w:start w:val="1"/>
      <w:numFmt w:val="decimal"/>
      <w:lvlText w:val="%7."/>
      <w:lvlJc w:val="left"/>
      <w:pPr>
        <w:tabs>
          <w:tab w:val="num" w:pos="5074"/>
        </w:tabs>
        <w:ind w:left="5074" w:hanging="360"/>
      </w:pPr>
      <w:rPr>
        <w:rFonts w:cs="Times New Roman"/>
      </w:rPr>
    </w:lvl>
    <w:lvl w:ilvl="7" w:tplc="0C090019" w:tentative="1">
      <w:start w:val="1"/>
      <w:numFmt w:val="lowerLetter"/>
      <w:lvlText w:val="%8."/>
      <w:lvlJc w:val="left"/>
      <w:pPr>
        <w:tabs>
          <w:tab w:val="num" w:pos="5794"/>
        </w:tabs>
        <w:ind w:left="5794" w:hanging="360"/>
      </w:pPr>
      <w:rPr>
        <w:rFonts w:cs="Times New Roman"/>
      </w:rPr>
    </w:lvl>
    <w:lvl w:ilvl="8" w:tplc="0C09001B" w:tentative="1">
      <w:start w:val="1"/>
      <w:numFmt w:val="lowerRoman"/>
      <w:lvlText w:val="%9."/>
      <w:lvlJc w:val="right"/>
      <w:pPr>
        <w:tabs>
          <w:tab w:val="num" w:pos="6514"/>
        </w:tabs>
        <w:ind w:left="6514" w:hanging="180"/>
      </w:pPr>
      <w:rPr>
        <w:rFonts w:cs="Times New Roman"/>
      </w:rPr>
    </w:lvl>
  </w:abstractNum>
  <w:abstractNum w:abstractNumId="6" w15:restartNumberingAfterBreak="0">
    <w:nsid w:val="2CD807E6"/>
    <w:multiLevelType w:val="hybridMultilevel"/>
    <w:tmpl w:val="6B88C0C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33045585"/>
    <w:multiLevelType w:val="hybridMultilevel"/>
    <w:tmpl w:val="313296A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35EE3422"/>
    <w:multiLevelType w:val="hybridMultilevel"/>
    <w:tmpl w:val="8E84C8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362A324A"/>
    <w:multiLevelType w:val="multilevel"/>
    <w:tmpl w:val="7E74C1D0"/>
    <w:lvl w:ilvl="0">
      <w:start w:val="1"/>
      <w:numFmt w:val="decimal"/>
      <w:pStyle w:val="codeCriteriaList"/>
      <w:suff w:val="nothing"/>
      <w:lvlText w:val="C%1"/>
      <w:lvlJc w:val="left"/>
      <w:pPr>
        <w:ind w:left="283"/>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3945444E"/>
    <w:multiLevelType w:val="hybridMultilevel"/>
    <w:tmpl w:val="54A6F834"/>
    <w:lvl w:ilvl="0" w:tplc="0C090017">
      <w:start w:val="1"/>
      <w:numFmt w:val="lowerLetter"/>
      <w:lvlText w:val="%1)"/>
      <w:lvlJc w:val="left"/>
      <w:pPr>
        <w:ind w:left="754" w:hanging="360"/>
      </w:pPr>
      <w:rPr>
        <w:rFonts w:cs="Times New Roman"/>
      </w:rPr>
    </w:lvl>
    <w:lvl w:ilvl="1" w:tplc="0C090019" w:tentative="1">
      <w:start w:val="1"/>
      <w:numFmt w:val="lowerLetter"/>
      <w:lvlText w:val="%2."/>
      <w:lvlJc w:val="left"/>
      <w:pPr>
        <w:ind w:left="1474" w:hanging="360"/>
      </w:pPr>
      <w:rPr>
        <w:rFonts w:cs="Times New Roman"/>
      </w:rPr>
    </w:lvl>
    <w:lvl w:ilvl="2" w:tplc="0C09001B" w:tentative="1">
      <w:start w:val="1"/>
      <w:numFmt w:val="lowerRoman"/>
      <w:lvlText w:val="%3."/>
      <w:lvlJc w:val="right"/>
      <w:pPr>
        <w:ind w:left="2194" w:hanging="180"/>
      </w:pPr>
      <w:rPr>
        <w:rFonts w:cs="Times New Roman"/>
      </w:rPr>
    </w:lvl>
    <w:lvl w:ilvl="3" w:tplc="0C09000F" w:tentative="1">
      <w:start w:val="1"/>
      <w:numFmt w:val="decimal"/>
      <w:lvlText w:val="%4."/>
      <w:lvlJc w:val="left"/>
      <w:pPr>
        <w:ind w:left="2914" w:hanging="360"/>
      </w:pPr>
      <w:rPr>
        <w:rFonts w:cs="Times New Roman"/>
      </w:rPr>
    </w:lvl>
    <w:lvl w:ilvl="4" w:tplc="0C090019" w:tentative="1">
      <w:start w:val="1"/>
      <w:numFmt w:val="lowerLetter"/>
      <w:lvlText w:val="%5."/>
      <w:lvlJc w:val="left"/>
      <w:pPr>
        <w:ind w:left="3634" w:hanging="360"/>
      </w:pPr>
      <w:rPr>
        <w:rFonts w:cs="Times New Roman"/>
      </w:rPr>
    </w:lvl>
    <w:lvl w:ilvl="5" w:tplc="0C09001B" w:tentative="1">
      <w:start w:val="1"/>
      <w:numFmt w:val="lowerRoman"/>
      <w:lvlText w:val="%6."/>
      <w:lvlJc w:val="right"/>
      <w:pPr>
        <w:ind w:left="4354" w:hanging="180"/>
      </w:pPr>
      <w:rPr>
        <w:rFonts w:cs="Times New Roman"/>
      </w:rPr>
    </w:lvl>
    <w:lvl w:ilvl="6" w:tplc="0C09000F" w:tentative="1">
      <w:start w:val="1"/>
      <w:numFmt w:val="decimal"/>
      <w:lvlText w:val="%7."/>
      <w:lvlJc w:val="left"/>
      <w:pPr>
        <w:ind w:left="5074" w:hanging="360"/>
      </w:pPr>
      <w:rPr>
        <w:rFonts w:cs="Times New Roman"/>
      </w:rPr>
    </w:lvl>
    <w:lvl w:ilvl="7" w:tplc="0C090019" w:tentative="1">
      <w:start w:val="1"/>
      <w:numFmt w:val="lowerLetter"/>
      <w:lvlText w:val="%8."/>
      <w:lvlJc w:val="left"/>
      <w:pPr>
        <w:ind w:left="5794" w:hanging="360"/>
      </w:pPr>
      <w:rPr>
        <w:rFonts w:cs="Times New Roman"/>
      </w:rPr>
    </w:lvl>
    <w:lvl w:ilvl="8" w:tplc="0C09001B" w:tentative="1">
      <w:start w:val="1"/>
      <w:numFmt w:val="lowerRoman"/>
      <w:lvlText w:val="%9."/>
      <w:lvlJc w:val="right"/>
      <w:pPr>
        <w:ind w:left="6514" w:hanging="180"/>
      </w:pPr>
      <w:rPr>
        <w:rFonts w:cs="Times New Roman"/>
      </w:rPr>
    </w:lvl>
  </w:abstractNum>
  <w:abstractNum w:abstractNumId="12" w15:restartNumberingAfterBreak="0">
    <w:nsid w:val="3C025578"/>
    <w:multiLevelType w:val="hybridMultilevel"/>
    <w:tmpl w:val="6B7CEC12"/>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3" w15:restartNumberingAfterBreak="0">
    <w:nsid w:val="41CB5A00"/>
    <w:multiLevelType w:val="hybridMultilevel"/>
    <w:tmpl w:val="078602E6"/>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4" w15:restartNumberingAfterBreak="0">
    <w:nsid w:val="446A6AD9"/>
    <w:multiLevelType w:val="hybridMultilevel"/>
    <w:tmpl w:val="AA1EBCA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5" w15:restartNumberingAfterBreak="0">
    <w:nsid w:val="4580750A"/>
    <w:multiLevelType w:val="hybridMultilevel"/>
    <w:tmpl w:val="A35816A2"/>
    <w:lvl w:ilvl="0" w:tplc="0C090017">
      <w:start w:val="1"/>
      <w:numFmt w:val="lowerLetter"/>
      <w:lvlText w:val="%1)"/>
      <w:lvlJc w:val="left"/>
      <w:pPr>
        <w:tabs>
          <w:tab w:val="num" w:pos="780"/>
        </w:tabs>
        <w:ind w:left="780" w:hanging="360"/>
      </w:pPr>
      <w:rPr>
        <w:rFonts w:cs="Times New Roman"/>
      </w:rPr>
    </w:lvl>
    <w:lvl w:ilvl="1" w:tplc="0C090019">
      <w:start w:val="1"/>
      <w:numFmt w:val="lowerLetter"/>
      <w:lvlText w:val="%2."/>
      <w:lvlJc w:val="left"/>
      <w:pPr>
        <w:tabs>
          <w:tab w:val="num" w:pos="1500"/>
        </w:tabs>
        <w:ind w:left="1500" w:hanging="360"/>
      </w:pPr>
      <w:rPr>
        <w:rFonts w:cs="Times New Roman"/>
      </w:rPr>
    </w:lvl>
    <w:lvl w:ilvl="2" w:tplc="0C09001B" w:tentative="1">
      <w:start w:val="1"/>
      <w:numFmt w:val="lowerRoman"/>
      <w:lvlText w:val="%3."/>
      <w:lvlJc w:val="right"/>
      <w:pPr>
        <w:tabs>
          <w:tab w:val="num" w:pos="2220"/>
        </w:tabs>
        <w:ind w:left="2220" w:hanging="180"/>
      </w:pPr>
      <w:rPr>
        <w:rFonts w:cs="Times New Roman"/>
      </w:rPr>
    </w:lvl>
    <w:lvl w:ilvl="3" w:tplc="0C09000F" w:tentative="1">
      <w:start w:val="1"/>
      <w:numFmt w:val="decimal"/>
      <w:lvlText w:val="%4."/>
      <w:lvlJc w:val="left"/>
      <w:pPr>
        <w:tabs>
          <w:tab w:val="num" w:pos="2940"/>
        </w:tabs>
        <w:ind w:left="2940" w:hanging="360"/>
      </w:pPr>
      <w:rPr>
        <w:rFonts w:cs="Times New Roman"/>
      </w:rPr>
    </w:lvl>
    <w:lvl w:ilvl="4" w:tplc="0C090019" w:tentative="1">
      <w:start w:val="1"/>
      <w:numFmt w:val="lowerLetter"/>
      <w:lvlText w:val="%5."/>
      <w:lvlJc w:val="left"/>
      <w:pPr>
        <w:tabs>
          <w:tab w:val="num" w:pos="3660"/>
        </w:tabs>
        <w:ind w:left="3660" w:hanging="360"/>
      </w:pPr>
      <w:rPr>
        <w:rFonts w:cs="Times New Roman"/>
      </w:rPr>
    </w:lvl>
    <w:lvl w:ilvl="5" w:tplc="0C09001B" w:tentative="1">
      <w:start w:val="1"/>
      <w:numFmt w:val="lowerRoman"/>
      <w:lvlText w:val="%6."/>
      <w:lvlJc w:val="right"/>
      <w:pPr>
        <w:tabs>
          <w:tab w:val="num" w:pos="4380"/>
        </w:tabs>
        <w:ind w:left="4380" w:hanging="180"/>
      </w:pPr>
      <w:rPr>
        <w:rFonts w:cs="Times New Roman"/>
      </w:rPr>
    </w:lvl>
    <w:lvl w:ilvl="6" w:tplc="0C09000F" w:tentative="1">
      <w:start w:val="1"/>
      <w:numFmt w:val="decimal"/>
      <w:lvlText w:val="%7."/>
      <w:lvlJc w:val="left"/>
      <w:pPr>
        <w:tabs>
          <w:tab w:val="num" w:pos="5100"/>
        </w:tabs>
        <w:ind w:left="5100" w:hanging="360"/>
      </w:pPr>
      <w:rPr>
        <w:rFonts w:cs="Times New Roman"/>
      </w:rPr>
    </w:lvl>
    <w:lvl w:ilvl="7" w:tplc="0C090019" w:tentative="1">
      <w:start w:val="1"/>
      <w:numFmt w:val="lowerLetter"/>
      <w:lvlText w:val="%8."/>
      <w:lvlJc w:val="left"/>
      <w:pPr>
        <w:tabs>
          <w:tab w:val="num" w:pos="5820"/>
        </w:tabs>
        <w:ind w:left="5820" w:hanging="360"/>
      </w:pPr>
      <w:rPr>
        <w:rFonts w:cs="Times New Roman"/>
      </w:rPr>
    </w:lvl>
    <w:lvl w:ilvl="8" w:tplc="0C09001B" w:tentative="1">
      <w:start w:val="1"/>
      <w:numFmt w:val="lowerRoman"/>
      <w:lvlText w:val="%9."/>
      <w:lvlJc w:val="right"/>
      <w:pPr>
        <w:tabs>
          <w:tab w:val="num" w:pos="6540"/>
        </w:tabs>
        <w:ind w:left="6540" w:hanging="180"/>
      </w:pPr>
      <w:rPr>
        <w:rFonts w:cs="Times New Roman"/>
      </w:rPr>
    </w:lvl>
  </w:abstractNum>
  <w:abstractNum w:abstractNumId="16" w15:restartNumberingAfterBreak="0">
    <w:nsid w:val="49D1276A"/>
    <w:multiLevelType w:val="hybridMultilevel"/>
    <w:tmpl w:val="8FF647F0"/>
    <w:lvl w:ilvl="0" w:tplc="0C090017">
      <w:start w:val="1"/>
      <w:numFmt w:val="lowerLetter"/>
      <w:lvlText w:val="%1)"/>
      <w:lvlJc w:val="left"/>
      <w:pPr>
        <w:ind w:left="754" w:hanging="360"/>
      </w:pPr>
      <w:rPr>
        <w:rFonts w:cs="Times New Roman"/>
      </w:rPr>
    </w:lvl>
    <w:lvl w:ilvl="1" w:tplc="0C090019" w:tentative="1">
      <w:start w:val="1"/>
      <w:numFmt w:val="lowerLetter"/>
      <w:lvlText w:val="%2."/>
      <w:lvlJc w:val="left"/>
      <w:pPr>
        <w:ind w:left="1474" w:hanging="360"/>
      </w:pPr>
      <w:rPr>
        <w:rFonts w:cs="Times New Roman"/>
      </w:rPr>
    </w:lvl>
    <w:lvl w:ilvl="2" w:tplc="0C09001B" w:tentative="1">
      <w:start w:val="1"/>
      <w:numFmt w:val="lowerRoman"/>
      <w:lvlText w:val="%3."/>
      <w:lvlJc w:val="right"/>
      <w:pPr>
        <w:ind w:left="2194" w:hanging="180"/>
      </w:pPr>
      <w:rPr>
        <w:rFonts w:cs="Times New Roman"/>
      </w:rPr>
    </w:lvl>
    <w:lvl w:ilvl="3" w:tplc="0C09000F" w:tentative="1">
      <w:start w:val="1"/>
      <w:numFmt w:val="decimal"/>
      <w:lvlText w:val="%4."/>
      <w:lvlJc w:val="left"/>
      <w:pPr>
        <w:ind w:left="2914" w:hanging="360"/>
      </w:pPr>
      <w:rPr>
        <w:rFonts w:cs="Times New Roman"/>
      </w:rPr>
    </w:lvl>
    <w:lvl w:ilvl="4" w:tplc="0C090019" w:tentative="1">
      <w:start w:val="1"/>
      <w:numFmt w:val="lowerLetter"/>
      <w:lvlText w:val="%5."/>
      <w:lvlJc w:val="left"/>
      <w:pPr>
        <w:ind w:left="3634" w:hanging="360"/>
      </w:pPr>
      <w:rPr>
        <w:rFonts w:cs="Times New Roman"/>
      </w:rPr>
    </w:lvl>
    <w:lvl w:ilvl="5" w:tplc="0C09001B" w:tentative="1">
      <w:start w:val="1"/>
      <w:numFmt w:val="lowerRoman"/>
      <w:lvlText w:val="%6."/>
      <w:lvlJc w:val="right"/>
      <w:pPr>
        <w:ind w:left="4354" w:hanging="180"/>
      </w:pPr>
      <w:rPr>
        <w:rFonts w:cs="Times New Roman"/>
      </w:rPr>
    </w:lvl>
    <w:lvl w:ilvl="6" w:tplc="0C09000F" w:tentative="1">
      <w:start w:val="1"/>
      <w:numFmt w:val="decimal"/>
      <w:lvlText w:val="%7."/>
      <w:lvlJc w:val="left"/>
      <w:pPr>
        <w:ind w:left="5074" w:hanging="360"/>
      </w:pPr>
      <w:rPr>
        <w:rFonts w:cs="Times New Roman"/>
      </w:rPr>
    </w:lvl>
    <w:lvl w:ilvl="7" w:tplc="0C090019" w:tentative="1">
      <w:start w:val="1"/>
      <w:numFmt w:val="lowerLetter"/>
      <w:lvlText w:val="%8."/>
      <w:lvlJc w:val="left"/>
      <w:pPr>
        <w:ind w:left="5794" w:hanging="360"/>
      </w:pPr>
      <w:rPr>
        <w:rFonts w:cs="Times New Roman"/>
      </w:rPr>
    </w:lvl>
    <w:lvl w:ilvl="8" w:tplc="0C09001B" w:tentative="1">
      <w:start w:val="1"/>
      <w:numFmt w:val="lowerRoman"/>
      <w:lvlText w:val="%9."/>
      <w:lvlJc w:val="right"/>
      <w:pPr>
        <w:ind w:left="6514" w:hanging="180"/>
      </w:pPr>
      <w:rPr>
        <w:rFonts w:cs="Times New Roman"/>
      </w:rPr>
    </w:lvl>
  </w:abstractNum>
  <w:abstractNum w:abstractNumId="17" w15:restartNumberingAfterBreak="0">
    <w:nsid w:val="4C73168B"/>
    <w:multiLevelType w:val="hybridMultilevel"/>
    <w:tmpl w:val="022E0192"/>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8"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19" w15:restartNumberingAfterBreak="0">
    <w:nsid w:val="4CE81FE7"/>
    <w:multiLevelType w:val="multilevel"/>
    <w:tmpl w:val="65B8AD56"/>
    <w:lvl w:ilvl="0">
      <w:start w:val="1"/>
      <w:numFmt w:val="upperLetter"/>
      <w:lvlText w:val="Part %11"/>
      <w:lvlJc w:val="left"/>
      <w:pPr>
        <w:ind w:left="360" w:hanging="360"/>
      </w:pPr>
      <w:rPr>
        <w:rFonts w:ascii="Arial Bold" w:hAnsi="Arial Bold" w:cs="Times New Roman" w:hint="default"/>
        <w:b/>
        <w:i w:val="0"/>
      </w:rPr>
    </w:lvl>
    <w:lvl w:ilvl="1">
      <w:start w:val="1"/>
      <w:numFmt w:val="decimal"/>
      <w:lvlText w:val="Part %1(%2)"/>
      <w:lvlJc w:val="left"/>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65E13AE1"/>
    <w:multiLevelType w:val="multilevel"/>
    <w:tmpl w:val="6076014A"/>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1" w15:restartNumberingAfterBreak="0">
    <w:nsid w:val="696520DD"/>
    <w:multiLevelType w:val="multilevel"/>
    <w:tmpl w:val="E70A0F16"/>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2"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3" w15:restartNumberingAfterBreak="0">
    <w:nsid w:val="6BEB73FD"/>
    <w:multiLevelType w:val="hybridMultilevel"/>
    <w:tmpl w:val="0C06A3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4" w15:restartNumberingAfterBreak="0">
    <w:nsid w:val="732100B7"/>
    <w:multiLevelType w:val="hybridMultilevel"/>
    <w:tmpl w:val="1CFE9FBC"/>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0"/>
  </w:num>
  <w:num w:numId="2">
    <w:abstractNumId w:val="20"/>
  </w:num>
  <w:num w:numId="3">
    <w:abstractNumId w:val="7"/>
  </w:num>
  <w:num w:numId="4">
    <w:abstractNumId w:val="7"/>
  </w:num>
  <w:num w:numId="5">
    <w:abstractNumId w:val="7"/>
  </w:num>
  <w:num w:numId="6">
    <w:abstractNumId w:val="20"/>
  </w:num>
  <w:num w:numId="7">
    <w:abstractNumId w:val="21"/>
  </w:num>
  <w:num w:numId="8">
    <w:abstractNumId w:val="4"/>
  </w:num>
  <w:num w:numId="9">
    <w:abstractNumId w:val="3"/>
  </w:num>
  <w:num w:numId="10">
    <w:abstractNumId w:val="2"/>
  </w:num>
  <w:num w:numId="11">
    <w:abstractNumId w:val="19"/>
  </w:num>
  <w:num w:numId="12">
    <w:abstractNumId w:val="22"/>
  </w:num>
  <w:num w:numId="13">
    <w:abstractNumId w:val="22"/>
  </w:num>
  <w:num w:numId="14">
    <w:abstractNumId w:val="23"/>
  </w:num>
  <w:num w:numId="15">
    <w:abstractNumId w:val="1"/>
  </w:num>
  <w:num w:numId="16">
    <w:abstractNumId w:val="8"/>
  </w:num>
  <w:num w:numId="17">
    <w:abstractNumId w:val="9"/>
  </w:num>
  <w:num w:numId="18">
    <w:abstractNumId w:val="17"/>
  </w:num>
  <w:num w:numId="19">
    <w:abstractNumId w:val="13"/>
  </w:num>
  <w:num w:numId="20">
    <w:abstractNumId w:val="14"/>
  </w:num>
  <w:num w:numId="21">
    <w:abstractNumId w:val="12"/>
  </w:num>
  <w:num w:numId="22">
    <w:abstractNumId w:val="22"/>
  </w:num>
  <w:num w:numId="23">
    <w:abstractNumId w:val="6"/>
  </w:num>
  <w:num w:numId="24">
    <w:abstractNumId w:val="10"/>
  </w:num>
  <w:num w:numId="25">
    <w:abstractNumId w:val="15"/>
  </w:num>
  <w:num w:numId="26">
    <w:abstractNumId w:val="10"/>
    <w:lvlOverride w:ilvl="0">
      <w:startOverride w:val="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8"/>
  </w:num>
  <w:num w:numId="29">
    <w:abstractNumId w:val="18"/>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0"/>
  </w:num>
  <w:num w:numId="32">
    <w:abstractNumId w:val="11"/>
  </w:num>
  <w:num w:numId="33">
    <w:abstractNumId w:val="24"/>
  </w:num>
  <w:num w:numId="3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B4EAD"/>
    <w:rsid w:val="00010063"/>
    <w:rsid w:val="00011385"/>
    <w:rsid w:val="00021953"/>
    <w:rsid w:val="00027F5B"/>
    <w:rsid w:val="00040114"/>
    <w:rsid w:val="00051370"/>
    <w:rsid w:val="00062F83"/>
    <w:rsid w:val="000654F6"/>
    <w:rsid w:val="00084E53"/>
    <w:rsid w:val="00085A85"/>
    <w:rsid w:val="00091414"/>
    <w:rsid w:val="00095283"/>
    <w:rsid w:val="000A2A8F"/>
    <w:rsid w:val="000C1441"/>
    <w:rsid w:val="000C1B0F"/>
    <w:rsid w:val="000C739D"/>
    <w:rsid w:val="000E664D"/>
    <w:rsid w:val="000F62C8"/>
    <w:rsid w:val="00103F62"/>
    <w:rsid w:val="001215FE"/>
    <w:rsid w:val="0012251C"/>
    <w:rsid w:val="00144466"/>
    <w:rsid w:val="00171421"/>
    <w:rsid w:val="00177135"/>
    <w:rsid w:val="001877D2"/>
    <w:rsid w:val="00191524"/>
    <w:rsid w:val="001B169A"/>
    <w:rsid w:val="001B1BA1"/>
    <w:rsid w:val="001B44FB"/>
    <w:rsid w:val="001B5277"/>
    <w:rsid w:val="001C290A"/>
    <w:rsid w:val="001C4201"/>
    <w:rsid w:val="001C4A5E"/>
    <w:rsid w:val="001E218C"/>
    <w:rsid w:val="001E21EA"/>
    <w:rsid w:val="001E5A60"/>
    <w:rsid w:val="001F4419"/>
    <w:rsid w:val="001F4A8A"/>
    <w:rsid w:val="0021078D"/>
    <w:rsid w:val="00232A38"/>
    <w:rsid w:val="00232D71"/>
    <w:rsid w:val="00232FDA"/>
    <w:rsid w:val="002418A0"/>
    <w:rsid w:val="00251510"/>
    <w:rsid w:val="00255CA6"/>
    <w:rsid w:val="00296590"/>
    <w:rsid w:val="002A55B7"/>
    <w:rsid w:val="002A5D04"/>
    <w:rsid w:val="002B1EC7"/>
    <w:rsid w:val="002B4EAD"/>
    <w:rsid w:val="002B7375"/>
    <w:rsid w:val="002C3F79"/>
    <w:rsid w:val="002C7410"/>
    <w:rsid w:val="002D7736"/>
    <w:rsid w:val="002F044B"/>
    <w:rsid w:val="002F2D25"/>
    <w:rsid w:val="002F4047"/>
    <w:rsid w:val="00300865"/>
    <w:rsid w:val="00302FB9"/>
    <w:rsid w:val="00312DF5"/>
    <w:rsid w:val="00313741"/>
    <w:rsid w:val="00324006"/>
    <w:rsid w:val="003244C2"/>
    <w:rsid w:val="003513D8"/>
    <w:rsid w:val="00353462"/>
    <w:rsid w:val="00360C27"/>
    <w:rsid w:val="003767B9"/>
    <w:rsid w:val="0039307A"/>
    <w:rsid w:val="003A156F"/>
    <w:rsid w:val="003C4B1A"/>
    <w:rsid w:val="003C570C"/>
    <w:rsid w:val="003C6525"/>
    <w:rsid w:val="003D0141"/>
    <w:rsid w:val="003D3F70"/>
    <w:rsid w:val="003D675F"/>
    <w:rsid w:val="003E0D72"/>
    <w:rsid w:val="003E4F98"/>
    <w:rsid w:val="003F73AE"/>
    <w:rsid w:val="00400257"/>
    <w:rsid w:val="0040286A"/>
    <w:rsid w:val="00413101"/>
    <w:rsid w:val="00414CC3"/>
    <w:rsid w:val="004246E8"/>
    <w:rsid w:val="0042520C"/>
    <w:rsid w:val="00433ABC"/>
    <w:rsid w:val="004345C9"/>
    <w:rsid w:val="00434AAE"/>
    <w:rsid w:val="004364C5"/>
    <w:rsid w:val="00437166"/>
    <w:rsid w:val="004418BF"/>
    <w:rsid w:val="00443F2F"/>
    <w:rsid w:val="00445DA2"/>
    <w:rsid w:val="00484007"/>
    <w:rsid w:val="00487EF0"/>
    <w:rsid w:val="00491FD1"/>
    <w:rsid w:val="004A3B4B"/>
    <w:rsid w:val="004B024B"/>
    <w:rsid w:val="004B0962"/>
    <w:rsid w:val="004D19E8"/>
    <w:rsid w:val="004E3B36"/>
    <w:rsid w:val="004F3485"/>
    <w:rsid w:val="00504CEB"/>
    <w:rsid w:val="00512154"/>
    <w:rsid w:val="005143DD"/>
    <w:rsid w:val="005302A2"/>
    <w:rsid w:val="00532862"/>
    <w:rsid w:val="0053461F"/>
    <w:rsid w:val="0054488C"/>
    <w:rsid w:val="0054650B"/>
    <w:rsid w:val="00551B10"/>
    <w:rsid w:val="00575090"/>
    <w:rsid w:val="00575F5B"/>
    <w:rsid w:val="00593F5B"/>
    <w:rsid w:val="00596D78"/>
    <w:rsid w:val="005A4186"/>
    <w:rsid w:val="005B2A3E"/>
    <w:rsid w:val="005B4CFB"/>
    <w:rsid w:val="005E53ED"/>
    <w:rsid w:val="005F19C8"/>
    <w:rsid w:val="00612863"/>
    <w:rsid w:val="0061627D"/>
    <w:rsid w:val="00624C24"/>
    <w:rsid w:val="006261FF"/>
    <w:rsid w:val="006263B2"/>
    <w:rsid w:val="006412D7"/>
    <w:rsid w:val="00671F28"/>
    <w:rsid w:val="0067318C"/>
    <w:rsid w:val="00677ED1"/>
    <w:rsid w:val="00680249"/>
    <w:rsid w:val="00691430"/>
    <w:rsid w:val="0069598F"/>
    <w:rsid w:val="0069696E"/>
    <w:rsid w:val="006A62FB"/>
    <w:rsid w:val="006B2059"/>
    <w:rsid w:val="006C2DBA"/>
    <w:rsid w:val="006D1EB8"/>
    <w:rsid w:val="006D206C"/>
    <w:rsid w:val="006E196D"/>
    <w:rsid w:val="006E5CED"/>
    <w:rsid w:val="006F06AE"/>
    <w:rsid w:val="006F2053"/>
    <w:rsid w:val="00704E9F"/>
    <w:rsid w:val="00707780"/>
    <w:rsid w:val="0071589E"/>
    <w:rsid w:val="00715D85"/>
    <w:rsid w:val="00735CCB"/>
    <w:rsid w:val="00740FEF"/>
    <w:rsid w:val="007508BD"/>
    <w:rsid w:val="007538B0"/>
    <w:rsid w:val="007734B0"/>
    <w:rsid w:val="007775F3"/>
    <w:rsid w:val="007909A8"/>
    <w:rsid w:val="00793107"/>
    <w:rsid w:val="007A258F"/>
    <w:rsid w:val="007B6B6F"/>
    <w:rsid w:val="007B7797"/>
    <w:rsid w:val="007C37E5"/>
    <w:rsid w:val="007C48C7"/>
    <w:rsid w:val="007C634F"/>
    <w:rsid w:val="007D53EC"/>
    <w:rsid w:val="0080440C"/>
    <w:rsid w:val="00810966"/>
    <w:rsid w:val="008128B7"/>
    <w:rsid w:val="00813912"/>
    <w:rsid w:val="00817E31"/>
    <w:rsid w:val="008214FF"/>
    <w:rsid w:val="00831AC9"/>
    <w:rsid w:val="00831C76"/>
    <w:rsid w:val="008343EC"/>
    <w:rsid w:val="00843862"/>
    <w:rsid w:val="00844DBF"/>
    <w:rsid w:val="00845BC4"/>
    <w:rsid w:val="00850660"/>
    <w:rsid w:val="0085448F"/>
    <w:rsid w:val="00857248"/>
    <w:rsid w:val="00865173"/>
    <w:rsid w:val="00870B87"/>
    <w:rsid w:val="00873AFD"/>
    <w:rsid w:val="00894EAA"/>
    <w:rsid w:val="0089671D"/>
    <w:rsid w:val="008A03AD"/>
    <w:rsid w:val="008B0722"/>
    <w:rsid w:val="008E5E60"/>
    <w:rsid w:val="008E7C33"/>
    <w:rsid w:val="008F7BC9"/>
    <w:rsid w:val="00902057"/>
    <w:rsid w:val="009060A8"/>
    <w:rsid w:val="00912809"/>
    <w:rsid w:val="00920D03"/>
    <w:rsid w:val="00933BB6"/>
    <w:rsid w:val="0096010C"/>
    <w:rsid w:val="009664F5"/>
    <w:rsid w:val="00970CD4"/>
    <w:rsid w:val="00974AB7"/>
    <w:rsid w:val="00997EE6"/>
    <w:rsid w:val="009C0783"/>
    <w:rsid w:val="009C1A0F"/>
    <w:rsid w:val="009D026F"/>
    <w:rsid w:val="009D06C9"/>
    <w:rsid w:val="009E00B5"/>
    <w:rsid w:val="009E3209"/>
    <w:rsid w:val="009E76EA"/>
    <w:rsid w:val="00A34CF4"/>
    <w:rsid w:val="00A407A4"/>
    <w:rsid w:val="00A47F00"/>
    <w:rsid w:val="00A55193"/>
    <w:rsid w:val="00A560A9"/>
    <w:rsid w:val="00A614FB"/>
    <w:rsid w:val="00A7673F"/>
    <w:rsid w:val="00AA08B9"/>
    <w:rsid w:val="00AC0EEF"/>
    <w:rsid w:val="00AC47E2"/>
    <w:rsid w:val="00AC4CDD"/>
    <w:rsid w:val="00AD04D0"/>
    <w:rsid w:val="00AE5A59"/>
    <w:rsid w:val="00AF3044"/>
    <w:rsid w:val="00AF44FC"/>
    <w:rsid w:val="00B0022A"/>
    <w:rsid w:val="00B22CDE"/>
    <w:rsid w:val="00B34DFD"/>
    <w:rsid w:val="00B416D2"/>
    <w:rsid w:val="00B43967"/>
    <w:rsid w:val="00B60501"/>
    <w:rsid w:val="00B64FD0"/>
    <w:rsid w:val="00B731C1"/>
    <w:rsid w:val="00B845D8"/>
    <w:rsid w:val="00B86064"/>
    <w:rsid w:val="00B9112B"/>
    <w:rsid w:val="00B96375"/>
    <w:rsid w:val="00B96B79"/>
    <w:rsid w:val="00BA3824"/>
    <w:rsid w:val="00BB125C"/>
    <w:rsid w:val="00BB59B5"/>
    <w:rsid w:val="00BC1EF5"/>
    <w:rsid w:val="00BC2D73"/>
    <w:rsid w:val="00BC4BE7"/>
    <w:rsid w:val="00BD2953"/>
    <w:rsid w:val="00C0517B"/>
    <w:rsid w:val="00C11764"/>
    <w:rsid w:val="00C15D1F"/>
    <w:rsid w:val="00C16D38"/>
    <w:rsid w:val="00C31C80"/>
    <w:rsid w:val="00C41B2E"/>
    <w:rsid w:val="00C462D3"/>
    <w:rsid w:val="00C67A1F"/>
    <w:rsid w:val="00C72BAB"/>
    <w:rsid w:val="00C76BBC"/>
    <w:rsid w:val="00C86B38"/>
    <w:rsid w:val="00C95B43"/>
    <w:rsid w:val="00CA077C"/>
    <w:rsid w:val="00CA128C"/>
    <w:rsid w:val="00CA2246"/>
    <w:rsid w:val="00CA6A0C"/>
    <w:rsid w:val="00CA762E"/>
    <w:rsid w:val="00CB0620"/>
    <w:rsid w:val="00CD4C0E"/>
    <w:rsid w:val="00CD50B5"/>
    <w:rsid w:val="00CF08B3"/>
    <w:rsid w:val="00CF3E2C"/>
    <w:rsid w:val="00D00243"/>
    <w:rsid w:val="00D01CC2"/>
    <w:rsid w:val="00D01E01"/>
    <w:rsid w:val="00D04E96"/>
    <w:rsid w:val="00D16700"/>
    <w:rsid w:val="00D252EA"/>
    <w:rsid w:val="00D35E0C"/>
    <w:rsid w:val="00D37AD6"/>
    <w:rsid w:val="00D50B21"/>
    <w:rsid w:val="00D64640"/>
    <w:rsid w:val="00D65A97"/>
    <w:rsid w:val="00D91905"/>
    <w:rsid w:val="00D93619"/>
    <w:rsid w:val="00D94C7E"/>
    <w:rsid w:val="00DB425F"/>
    <w:rsid w:val="00DB55E1"/>
    <w:rsid w:val="00DC7C5E"/>
    <w:rsid w:val="00DE22AF"/>
    <w:rsid w:val="00DF45FC"/>
    <w:rsid w:val="00E03B7B"/>
    <w:rsid w:val="00E04721"/>
    <w:rsid w:val="00E0526D"/>
    <w:rsid w:val="00E21337"/>
    <w:rsid w:val="00E4330C"/>
    <w:rsid w:val="00E4616B"/>
    <w:rsid w:val="00E46407"/>
    <w:rsid w:val="00E46B0E"/>
    <w:rsid w:val="00E53A45"/>
    <w:rsid w:val="00E540AA"/>
    <w:rsid w:val="00E54F74"/>
    <w:rsid w:val="00E633F9"/>
    <w:rsid w:val="00E641D2"/>
    <w:rsid w:val="00E6559D"/>
    <w:rsid w:val="00E87C2F"/>
    <w:rsid w:val="00E91427"/>
    <w:rsid w:val="00EA1F04"/>
    <w:rsid w:val="00EA5D01"/>
    <w:rsid w:val="00EA5EFB"/>
    <w:rsid w:val="00EA6FB4"/>
    <w:rsid w:val="00EA7279"/>
    <w:rsid w:val="00EB3D63"/>
    <w:rsid w:val="00EC03A4"/>
    <w:rsid w:val="00EC0AC6"/>
    <w:rsid w:val="00EC0C61"/>
    <w:rsid w:val="00EC1F93"/>
    <w:rsid w:val="00F1098A"/>
    <w:rsid w:val="00F249A9"/>
    <w:rsid w:val="00F25116"/>
    <w:rsid w:val="00F2584A"/>
    <w:rsid w:val="00F4081C"/>
    <w:rsid w:val="00F4643E"/>
    <w:rsid w:val="00F56F76"/>
    <w:rsid w:val="00F570A1"/>
    <w:rsid w:val="00F6219D"/>
    <w:rsid w:val="00F81120"/>
    <w:rsid w:val="00F82C1F"/>
    <w:rsid w:val="00F910EC"/>
    <w:rsid w:val="00F92730"/>
    <w:rsid w:val="00F92CE0"/>
    <w:rsid w:val="00F92E24"/>
    <w:rsid w:val="00FA44B0"/>
    <w:rsid w:val="00FD4A73"/>
    <w:rsid w:val="00FD64A1"/>
    <w:rsid w:val="00FE17C3"/>
    <w:rsid w:val="00FE47D5"/>
    <w:rsid w:val="00FF4A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9AAF20D1-0278-4F76-A5EA-928F891E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Body Text" w:semiHidden="1" w:uiPriority="0" w:unhideWhenUsed="1" w:qFormat="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EAD"/>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2B4EA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4EAD"/>
    <w:pPr>
      <w:keepNext/>
      <w:keepLines/>
      <w:spacing w:before="200"/>
      <w:outlineLvl w:val="1"/>
    </w:pPr>
    <w:rPr>
      <w:rFonts w:asciiTheme="majorHAnsi" w:eastAsiaTheme="majorEastAsia" w:hAnsiTheme="majorHAnsi"/>
      <w:b/>
      <w:bCs/>
      <w:color w:val="4F81BD" w:themeColor="accent1"/>
      <w:sz w:val="26"/>
      <w:szCs w:val="26"/>
    </w:rPr>
  </w:style>
  <w:style w:type="paragraph" w:styleId="Heading4">
    <w:name w:val="heading 4"/>
    <w:basedOn w:val="Normal"/>
    <w:next w:val="Normal"/>
    <w:link w:val="Heading4Char"/>
    <w:uiPriority w:val="9"/>
    <w:semiHidden/>
    <w:unhideWhenUsed/>
    <w:qFormat/>
    <w:rsid w:val="0039307A"/>
    <w:pPr>
      <w:keepNext/>
      <w:spacing w:before="240" w:after="60"/>
      <w:outlineLvl w:val="3"/>
    </w:pPr>
    <w:rPr>
      <w:rFonts w:ascii="Calibri" w:hAnsi="Calibri"/>
      <w:b/>
      <w:bCs/>
      <w:sz w:val="28"/>
      <w:szCs w:val="28"/>
      <w:lang w:eastAsia="en-US"/>
    </w:rPr>
  </w:style>
  <w:style w:type="paragraph" w:styleId="Heading5">
    <w:name w:val="heading 5"/>
    <w:basedOn w:val="Normal"/>
    <w:next w:val="Normal"/>
    <w:link w:val="Heading5Char"/>
    <w:uiPriority w:val="9"/>
    <w:qFormat/>
    <w:rsid w:val="0039307A"/>
    <w:pPr>
      <w:keepNext/>
      <w:outlineLvl w:val="4"/>
    </w:pPr>
    <w:rPr>
      <w:b/>
      <w:caps/>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EAD"/>
    <w:rPr>
      <w:rFonts w:asciiTheme="majorHAnsi" w:eastAsiaTheme="majorEastAsia" w:hAnsiTheme="majorHAnsi" w:cs="Times New Roman"/>
      <w:b/>
      <w:bCs/>
      <w:color w:val="365F91" w:themeColor="accent1" w:themeShade="BF"/>
      <w:sz w:val="28"/>
      <w:szCs w:val="28"/>
      <w:lang w:val="x-none" w:eastAsia="en-AU"/>
    </w:rPr>
  </w:style>
  <w:style w:type="character" w:customStyle="1" w:styleId="Heading2Char">
    <w:name w:val="Heading 2 Char"/>
    <w:basedOn w:val="DefaultParagraphFont"/>
    <w:link w:val="Heading2"/>
    <w:uiPriority w:val="9"/>
    <w:semiHidden/>
    <w:locked/>
    <w:rsid w:val="002B4EAD"/>
    <w:rPr>
      <w:rFonts w:asciiTheme="majorHAnsi" w:eastAsiaTheme="majorEastAsia" w:hAnsiTheme="majorHAnsi" w:cs="Times New Roman"/>
      <w:b/>
      <w:bCs/>
      <w:color w:val="4F81BD" w:themeColor="accent1"/>
      <w:sz w:val="26"/>
      <w:szCs w:val="26"/>
      <w:lang w:val="x-none" w:eastAsia="en-AU"/>
    </w:rPr>
  </w:style>
  <w:style w:type="character" w:customStyle="1" w:styleId="Heading4Char">
    <w:name w:val="Heading 4 Char"/>
    <w:basedOn w:val="DefaultParagraphFont"/>
    <w:link w:val="Heading4"/>
    <w:uiPriority w:val="9"/>
    <w:semiHidden/>
    <w:locked/>
    <w:rsid w:val="0039307A"/>
    <w:rPr>
      <w:rFonts w:ascii="Calibri" w:hAnsi="Calibri" w:cs="Times New Roman"/>
      <w:b/>
      <w:bCs/>
      <w:sz w:val="28"/>
      <w:szCs w:val="28"/>
    </w:rPr>
  </w:style>
  <w:style w:type="character" w:customStyle="1" w:styleId="Heading5Char">
    <w:name w:val="Heading 5 Char"/>
    <w:basedOn w:val="DefaultParagraphFont"/>
    <w:link w:val="Heading5"/>
    <w:uiPriority w:val="9"/>
    <w:locked/>
    <w:rsid w:val="0039307A"/>
    <w:rPr>
      <w:rFonts w:ascii="Arial" w:hAnsi="Arial" w:cs="Times New Roman"/>
      <w:b/>
      <w:caps/>
      <w:sz w:val="20"/>
      <w:szCs w:val="20"/>
      <w:lang w:val="en-GB" w:eastAsia="x-none"/>
    </w:rPr>
  </w:style>
  <w:style w:type="paragraph" w:styleId="BodyText">
    <w:name w:val="Body Text"/>
    <w:basedOn w:val="Normal"/>
    <w:link w:val="BodyTextChar"/>
    <w:uiPriority w:val="99"/>
    <w:qFormat/>
    <w:rsid w:val="002B4EAD"/>
    <w:pPr>
      <w:tabs>
        <w:tab w:val="left" w:pos="1701"/>
      </w:tabs>
      <w:spacing w:after="120"/>
    </w:pPr>
  </w:style>
  <w:style w:type="character" w:customStyle="1" w:styleId="BodyTextChar">
    <w:name w:val="Body Text Char"/>
    <w:basedOn w:val="DefaultParagraphFont"/>
    <w:link w:val="BodyText"/>
    <w:uiPriority w:val="99"/>
    <w:locked/>
    <w:rsid w:val="002B4EAD"/>
    <w:rPr>
      <w:rFonts w:ascii="Arial" w:hAnsi="Arial" w:cs="Times New Roman"/>
      <w:sz w:val="24"/>
      <w:lang w:val="x-none" w:eastAsia="en-AU"/>
    </w:rPr>
  </w:style>
  <w:style w:type="paragraph" w:customStyle="1" w:styleId="CritList">
    <w:name w:val="CritList"/>
    <w:basedOn w:val="Normal"/>
    <w:link w:val="CritListChar"/>
    <w:qFormat/>
    <w:rsid w:val="005143DD"/>
    <w:pPr>
      <w:numPr>
        <w:numId w:val="1"/>
      </w:numPr>
      <w:spacing w:before="60" w:after="60" w:line="288" w:lineRule="auto"/>
    </w:pPr>
    <w:rPr>
      <w:rFonts w:cs="Arial"/>
      <w:sz w:val="20"/>
      <w:szCs w:val="20"/>
    </w:rPr>
  </w:style>
  <w:style w:type="paragraph" w:customStyle="1" w:styleId="Element">
    <w:name w:val="Element"/>
    <w:basedOn w:val="Normal"/>
    <w:rsid w:val="00D65A97"/>
    <w:pPr>
      <w:spacing w:before="60" w:after="60"/>
    </w:pPr>
    <w:rPr>
      <w:rFonts w:eastAsiaTheme="minorEastAsia" w:cs="Arial"/>
      <w:sz w:val="20"/>
      <w:lang w:val="en-US"/>
    </w:rPr>
  </w:style>
  <w:style w:type="paragraph" w:styleId="TOC4">
    <w:name w:val="toc 4"/>
    <w:basedOn w:val="Normal"/>
    <w:next w:val="Normal"/>
    <w:autoRedefine/>
    <w:uiPriority w:val="39"/>
    <w:rsid w:val="00D65A97"/>
    <w:pPr>
      <w:tabs>
        <w:tab w:val="right" w:leader="dot" w:pos="9027"/>
      </w:tabs>
      <w:ind w:left="2127" w:hanging="567"/>
    </w:pPr>
    <w:rPr>
      <w:rFonts w:cs="Arial"/>
      <w:noProof/>
      <w:sz w:val="20"/>
      <w:szCs w:val="20"/>
      <w:lang w:val="en-US"/>
    </w:rPr>
  </w:style>
  <w:style w:type="paragraph" w:customStyle="1" w:styleId="elementHeading">
    <w:name w:val="elementHeading"/>
    <w:basedOn w:val="Normal"/>
    <w:rsid w:val="00CB0620"/>
    <w:pPr>
      <w:numPr>
        <w:numId w:val="5"/>
      </w:numPr>
      <w:tabs>
        <w:tab w:val="left" w:pos="1418"/>
      </w:tabs>
      <w:spacing w:before="120" w:line="288" w:lineRule="auto"/>
    </w:pPr>
    <w:rPr>
      <w:rFonts w:cs="Arial"/>
      <w:b/>
      <w:bCs/>
      <w:szCs w:val="20"/>
    </w:rPr>
  </w:style>
  <w:style w:type="paragraph" w:customStyle="1" w:styleId="CodeItem">
    <w:name w:val="CodeItem"/>
    <w:basedOn w:val="Normal"/>
    <w:link w:val="CodeItemChar"/>
    <w:qFormat/>
    <w:rsid w:val="00CB0620"/>
    <w:pPr>
      <w:numPr>
        <w:ilvl w:val="1"/>
        <w:numId w:val="5"/>
      </w:numPr>
      <w:spacing w:before="60" w:after="60"/>
    </w:pPr>
    <w:rPr>
      <w:rFonts w:cs="Arial"/>
      <w:b/>
      <w:bCs/>
      <w:sz w:val="20"/>
      <w:szCs w:val="20"/>
    </w:rPr>
  </w:style>
  <w:style w:type="paragraph" w:customStyle="1" w:styleId="RuleList">
    <w:name w:val="RuleList"/>
    <w:basedOn w:val="Normal"/>
    <w:link w:val="RuleListChar"/>
    <w:qFormat/>
    <w:rsid w:val="00AF3044"/>
    <w:pPr>
      <w:numPr>
        <w:numId w:val="7"/>
      </w:numPr>
      <w:spacing w:before="60" w:after="60" w:line="288" w:lineRule="auto"/>
    </w:pPr>
    <w:rPr>
      <w:rFonts w:cs="Arial"/>
      <w:sz w:val="20"/>
      <w:szCs w:val="20"/>
    </w:rPr>
  </w:style>
  <w:style w:type="paragraph" w:styleId="TOC3">
    <w:name w:val="toc 3"/>
    <w:basedOn w:val="Normal"/>
    <w:next w:val="Normal"/>
    <w:autoRedefine/>
    <w:uiPriority w:val="39"/>
    <w:rsid w:val="005143DD"/>
    <w:pPr>
      <w:keepNext/>
      <w:tabs>
        <w:tab w:val="left" w:pos="1560"/>
        <w:tab w:val="right" w:leader="dot" w:pos="9027"/>
      </w:tabs>
      <w:spacing w:before="60"/>
      <w:ind w:left="1560" w:hanging="1276"/>
    </w:pPr>
    <w:rPr>
      <w:rFonts w:ascii="Arial Bold" w:hAnsi="Arial Bold" w:cs="Arial"/>
      <w:bCs/>
      <w:noProof/>
      <w:sz w:val="20"/>
      <w:szCs w:val="20"/>
    </w:rPr>
  </w:style>
  <w:style w:type="paragraph" w:styleId="TOC1">
    <w:name w:val="toc 1"/>
    <w:basedOn w:val="Normal"/>
    <w:next w:val="Normal"/>
    <w:autoRedefine/>
    <w:uiPriority w:val="39"/>
    <w:rsid w:val="005143DD"/>
    <w:pPr>
      <w:tabs>
        <w:tab w:val="right" w:leader="dot" w:pos="9027"/>
      </w:tabs>
      <w:spacing w:before="120"/>
      <w:ind w:left="780" w:hanging="780"/>
    </w:pPr>
    <w:rPr>
      <w:rFonts w:ascii="Arial Bold" w:hAnsi="Arial Bold" w:cs="Arial"/>
      <w:b/>
      <w:bCs/>
      <w:noProof/>
      <w:sz w:val="20"/>
      <w:szCs w:val="20"/>
    </w:rPr>
  </w:style>
  <w:style w:type="character" w:customStyle="1" w:styleId="CritListChar">
    <w:name w:val="CritList Char"/>
    <w:basedOn w:val="DefaultParagraphFont"/>
    <w:link w:val="CritList"/>
    <w:locked/>
    <w:rsid w:val="002B4EAD"/>
    <w:rPr>
      <w:rFonts w:ascii="Arial" w:hAnsi="Arial" w:cs="Arial"/>
      <w:sz w:val="20"/>
      <w:szCs w:val="20"/>
      <w:lang w:val="x-none" w:eastAsia="en-AU"/>
    </w:rPr>
  </w:style>
  <w:style w:type="character" w:customStyle="1" w:styleId="CodeItemChar">
    <w:name w:val="CodeItem Char"/>
    <w:basedOn w:val="DefaultParagraphFont"/>
    <w:link w:val="CodeItem"/>
    <w:locked/>
    <w:rsid w:val="002B4EAD"/>
    <w:rPr>
      <w:rFonts w:ascii="Arial" w:hAnsi="Arial" w:cs="Arial"/>
      <w:b/>
      <w:bCs/>
      <w:sz w:val="20"/>
      <w:szCs w:val="20"/>
    </w:rPr>
  </w:style>
  <w:style w:type="character" w:styleId="Hyperlink">
    <w:name w:val="Hyperlink"/>
    <w:basedOn w:val="DefaultParagraphFont"/>
    <w:uiPriority w:val="99"/>
    <w:rsid w:val="002B4EAD"/>
    <w:rPr>
      <w:rFonts w:cs="Times New Roman"/>
      <w:color w:val="0000FF"/>
      <w:u w:val="single"/>
    </w:rPr>
  </w:style>
  <w:style w:type="paragraph" w:customStyle="1" w:styleId="codeRuleCriteria">
    <w:name w:val="codeRuleCriteria"/>
    <w:basedOn w:val="Normal"/>
    <w:rsid w:val="002B4EAD"/>
    <w:pPr>
      <w:spacing w:before="60" w:after="60" w:line="288" w:lineRule="auto"/>
    </w:pPr>
    <w:rPr>
      <w:rFonts w:cs="Arial"/>
      <w:sz w:val="20"/>
      <w:szCs w:val="20"/>
      <w:lang w:eastAsia="en-US"/>
    </w:rPr>
  </w:style>
  <w:style w:type="paragraph" w:styleId="Footer">
    <w:name w:val="footer"/>
    <w:basedOn w:val="Normal"/>
    <w:link w:val="FooterChar"/>
    <w:uiPriority w:val="99"/>
    <w:unhideWhenUsed/>
    <w:rsid w:val="002B4EAD"/>
    <w:pPr>
      <w:tabs>
        <w:tab w:val="center" w:pos="4513"/>
        <w:tab w:val="right" w:pos="9026"/>
      </w:tabs>
    </w:pPr>
  </w:style>
  <w:style w:type="character" w:customStyle="1" w:styleId="FooterChar">
    <w:name w:val="Footer Char"/>
    <w:basedOn w:val="DefaultParagraphFont"/>
    <w:link w:val="Footer"/>
    <w:uiPriority w:val="99"/>
    <w:locked/>
    <w:rsid w:val="002B4EAD"/>
    <w:rPr>
      <w:rFonts w:ascii="Arial" w:hAnsi="Arial" w:cs="Times New Roman"/>
      <w:sz w:val="24"/>
      <w:szCs w:val="24"/>
      <w:lang w:val="x-none" w:eastAsia="en-AU"/>
    </w:rPr>
  </w:style>
  <w:style w:type="paragraph" w:styleId="ListParagraph">
    <w:name w:val="List Paragraph"/>
    <w:basedOn w:val="Normal"/>
    <w:uiPriority w:val="34"/>
    <w:rsid w:val="002B4EAD"/>
    <w:pPr>
      <w:spacing w:after="200" w:line="276" w:lineRule="auto"/>
      <w:ind w:left="720"/>
      <w:contextualSpacing/>
    </w:pPr>
    <w:rPr>
      <w:rFonts w:ascii="Calibri" w:hAnsi="Calibri"/>
      <w:sz w:val="22"/>
      <w:szCs w:val="22"/>
      <w:lang w:eastAsia="en-US"/>
    </w:rPr>
  </w:style>
  <w:style w:type="paragraph" w:customStyle="1" w:styleId="codeTitle">
    <w:name w:val="codeTitle"/>
    <w:basedOn w:val="Heading1"/>
    <w:rsid w:val="002B4EAD"/>
    <w:pPr>
      <w:keepLines w:val="0"/>
      <w:spacing w:before="1440"/>
      <w:jc w:val="center"/>
    </w:pPr>
    <w:rPr>
      <w:rFonts w:ascii="Arial" w:eastAsia="Times New Roman" w:hAnsi="Arial" w:cs="Arial"/>
      <w:color w:val="auto"/>
      <w:sz w:val="52"/>
      <w:szCs w:val="20"/>
      <w:lang w:eastAsia="en-US"/>
    </w:rPr>
  </w:style>
  <w:style w:type="paragraph" w:customStyle="1" w:styleId="ContentsTitle">
    <w:name w:val="ContentsTitle"/>
    <w:basedOn w:val="Heading2"/>
    <w:rsid w:val="002B4EAD"/>
    <w:pPr>
      <w:keepLines w:val="0"/>
      <w:spacing w:before="120" w:after="120"/>
    </w:pPr>
    <w:rPr>
      <w:rFonts w:ascii="Arial" w:eastAsia="Times New Roman" w:hAnsi="Arial" w:cs="Arial"/>
      <w:color w:val="auto"/>
      <w:sz w:val="28"/>
      <w:szCs w:val="20"/>
      <w:lang w:eastAsia="en-US"/>
    </w:rPr>
  </w:style>
  <w:style w:type="paragraph" w:customStyle="1" w:styleId="partHeading">
    <w:name w:val="partHeading"/>
    <w:basedOn w:val="BodyText"/>
    <w:next w:val="Normal"/>
    <w:qFormat/>
    <w:rsid w:val="002B4EAD"/>
    <w:pPr>
      <w:numPr>
        <w:numId w:val="12"/>
      </w:numPr>
      <w:shd w:val="clear" w:color="auto" w:fill="000000" w:themeFill="text1"/>
      <w:tabs>
        <w:tab w:val="left" w:pos="1134"/>
        <w:tab w:val="left" w:pos="1287"/>
      </w:tabs>
      <w:spacing w:before="60" w:line="276" w:lineRule="auto"/>
    </w:pPr>
    <w:rPr>
      <w:rFonts w:cs="Arial"/>
      <w:b/>
      <w:bCs/>
      <w:color w:val="FFFFFF"/>
      <w:sz w:val="32"/>
      <w:szCs w:val="20"/>
    </w:rPr>
  </w:style>
  <w:style w:type="paragraph" w:customStyle="1" w:styleId="bodySubheading">
    <w:name w:val="bodySubheading"/>
    <w:basedOn w:val="Normal"/>
    <w:rsid w:val="00873AFD"/>
    <w:pPr>
      <w:keepNext/>
      <w:spacing w:before="240" w:line="288" w:lineRule="auto"/>
    </w:pPr>
    <w:rPr>
      <w:rFonts w:cs="Arial"/>
      <w:b/>
      <w:bCs/>
      <w:sz w:val="22"/>
      <w:szCs w:val="20"/>
      <w:lang w:eastAsia="en-US"/>
    </w:rPr>
  </w:style>
  <w:style w:type="character" w:styleId="CommentReference">
    <w:name w:val="annotation reference"/>
    <w:basedOn w:val="DefaultParagraphFont"/>
    <w:uiPriority w:val="99"/>
    <w:unhideWhenUsed/>
    <w:rsid w:val="002B4EAD"/>
    <w:rPr>
      <w:rFonts w:cs="Times New Roman"/>
      <w:sz w:val="16"/>
      <w:szCs w:val="16"/>
    </w:rPr>
  </w:style>
  <w:style w:type="paragraph" w:customStyle="1" w:styleId="codeHeading">
    <w:name w:val="codeHeading"/>
    <w:basedOn w:val="Normal"/>
    <w:rsid w:val="002B4EAD"/>
    <w:pPr>
      <w:spacing w:before="60" w:after="60"/>
    </w:pPr>
    <w:rPr>
      <w:rFonts w:cs="Arial"/>
      <w:b/>
      <w:bCs/>
      <w:sz w:val="22"/>
      <w:szCs w:val="20"/>
      <w:lang w:eastAsia="en-US"/>
    </w:rPr>
  </w:style>
  <w:style w:type="paragraph" w:customStyle="1" w:styleId="bodyText0">
    <w:name w:val="bodyText"/>
    <w:basedOn w:val="Normal"/>
    <w:link w:val="bodyTextChar0"/>
    <w:rsid w:val="002B4EAD"/>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B4EAD"/>
    <w:rPr>
      <w:rFonts w:ascii="Arial" w:hAnsi="Arial" w:cs="Arial"/>
      <w:sz w:val="20"/>
      <w:szCs w:val="20"/>
    </w:rPr>
  </w:style>
  <w:style w:type="character" w:customStyle="1" w:styleId="RuleListChar">
    <w:name w:val="RuleList Char"/>
    <w:basedOn w:val="DefaultParagraphFont"/>
    <w:link w:val="RuleList"/>
    <w:locked/>
    <w:rsid w:val="00AF3044"/>
    <w:rPr>
      <w:rFonts w:ascii="Arial" w:hAnsi="Arial" w:cs="Arial"/>
      <w:sz w:val="20"/>
      <w:szCs w:val="20"/>
      <w:lang w:val="x-none" w:eastAsia="en-AU"/>
    </w:rPr>
  </w:style>
  <w:style w:type="paragraph" w:customStyle="1" w:styleId="partsubHeading">
    <w:name w:val="partsubHeading"/>
    <w:basedOn w:val="partHeading"/>
    <w:next w:val="Normal"/>
    <w:link w:val="partsubHeadingChar"/>
    <w:rsid w:val="002B4EAD"/>
    <w:pPr>
      <w:keepNext/>
      <w:numPr>
        <w:ilvl w:val="1"/>
      </w:numPr>
      <w:shd w:val="clear" w:color="auto" w:fill="auto"/>
      <w:tabs>
        <w:tab w:val="clear" w:pos="1134"/>
      </w:tabs>
    </w:pPr>
    <w:rPr>
      <w:color w:val="auto"/>
      <w:sz w:val="28"/>
      <w:szCs w:val="28"/>
    </w:rPr>
  </w:style>
  <w:style w:type="character" w:customStyle="1" w:styleId="partsubHeadingChar">
    <w:name w:val="partsubHeading Char"/>
    <w:basedOn w:val="BodyTextChar"/>
    <w:link w:val="partsubHeading"/>
    <w:locked/>
    <w:rsid w:val="002B4EAD"/>
    <w:rPr>
      <w:rFonts w:ascii="Arial" w:hAnsi="Arial" w:cs="Arial"/>
      <w:b/>
      <w:bCs/>
      <w:sz w:val="28"/>
      <w:szCs w:val="28"/>
      <w:lang w:val="x-none" w:eastAsia="en-AU"/>
    </w:rPr>
  </w:style>
  <w:style w:type="paragraph" w:customStyle="1" w:styleId="IntroductionHeading">
    <w:name w:val="IntroductionHeading"/>
    <w:basedOn w:val="partHeading"/>
    <w:next w:val="Normal"/>
    <w:qFormat/>
    <w:rsid w:val="002B4EAD"/>
    <w:pPr>
      <w:numPr>
        <w:numId w:val="0"/>
      </w:numPr>
    </w:pPr>
  </w:style>
  <w:style w:type="paragraph" w:customStyle="1" w:styleId="Status">
    <w:name w:val="Status"/>
    <w:basedOn w:val="Normal"/>
    <w:rsid w:val="002B4EAD"/>
    <w:pPr>
      <w:spacing w:before="280"/>
      <w:jc w:val="center"/>
    </w:pPr>
    <w:rPr>
      <w:sz w:val="14"/>
      <w:szCs w:val="20"/>
      <w:lang w:eastAsia="en-US"/>
    </w:rPr>
  </w:style>
  <w:style w:type="character" w:styleId="PageNumber">
    <w:name w:val="page number"/>
    <w:basedOn w:val="DefaultParagraphFont"/>
    <w:uiPriority w:val="99"/>
    <w:rsid w:val="002B4EAD"/>
    <w:rPr>
      <w:rFonts w:cs="Times New Roman"/>
    </w:rPr>
  </w:style>
  <w:style w:type="paragraph" w:customStyle="1" w:styleId="FooterInfoCentre">
    <w:name w:val="FooterInfoCentre"/>
    <w:basedOn w:val="Normal"/>
    <w:rsid w:val="002B4EAD"/>
    <w:pPr>
      <w:tabs>
        <w:tab w:val="right" w:pos="7707"/>
      </w:tabs>
      <w:jc w:val="center"/>
    </w:pPr>
    <w:rPr>
      <w:sz w:val="18"/>
      <w:szCs w:val="20"/>
      <w:lang w:eastAsia="en-US"/>
    </w:rPr>
  </w:style>
  <w:style w:type="paragraph" w:styleId="BalloonText">
    <w:name w:val="Balloon Text"/>
    <w:basedOn w:val="Normal"/>
    <w:link w:val="BalloonTextChar"/>
    <w:uiPriority w:val="99"/>
    <w:semiHidden/>
    <w:unhideWhenUsed/>
    <w:rsid w:val="002B4E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EAD"/>
    <w:rPr>
      <w:rFonts w:ascii="Tahoma" w:hAnsi="Tahoma" w:cs="Tahoma"/>
      <w:sz w:val="16"/>
      <w:szCs w:val="16"/>
      <w:lang w:val="x-none" w:eastAsia="en-AU"/>
    </w:rPr>
  </w:style>
  <w:style w:type="paragraph" w:styleId="Header">
    <w:name w:val="header"/>
    <w:basedOn w:val="Normal"/>
    <w:link w:val="HeaderChar"/>
    <w:uiPriority w:val="99"/>
    <w:unhideWhenUsed/>
    <w:rsid w:val="001E218C"/>
    <w:pPr>
      <w:tabs>
        <w:tab w:val="center" w:pos="4513"/>
        <w:tab w:val="right" w:pos="9026"/>
      </w:tabs>
    </w:pPr>
  </w:style>
  <w:style w:type="character" w:customStyle="1" w:styleId="HeaderChar">
    <w:name w:val="Header Char"/>
    <w:basedOn w:val="DefaultParagraphFont"/>
    <w:link w:val="Header"/>
    <w:uiPriority w:val="99"/>
    <w:locked/>
    <w:rsid w:val="001E218C"/>
    <w:rPr>
      <w:rFonts w:ascii="Arial" w:hAnsi="Arial" w:cs="Times New Roman"/>
      <w:sz w:val="24"/>
      <w:szCs w:val="24"/>
      <w:lang w:val="x-none" w:eastAsia="en-AU"/>
    </w:rPr>
  </w:style>
  <w:style w:type="paragraph" w:customStyle="1" w:styleId="partsubheading0">
    <w:name w:val="partsubheading"/>
    <w:basedOn w:val="partHeading"/>
    <w:next w:val="BodyText"/>
    <w:qFormat/>
    <w:rsid w:val="00F82C1F"/>
    <w:pPr>
      <w:numPr>
        <w:numId w:val="0"/>
      </w:numPr>
    </w:pPr>
  </w:style>
  <w:style w:type="paragraph" w:customStyle="1" w:styleId="Figuretitle">
    <w:name w:val="Figure_title"/>
    <w:basedOn w:val="Normal"/>
    <w:qFormat/>
    <w:rsid w:val="008F7BC9"/>
    <w:rPr>
      <w:b/>
      <w:sz w:val="20"/>
      <w:szCs w:val="20"/>
    </w:rPr>
  </w:style>
  <w:style w:type="paragraph" w:styleId="TableofFigures">
    <w:name w:val="table of figures"/>
    <w:basedOn w:val="TOC1"/>
    <w:next w:val="Normal"/>
    <w:uiPriority w:val="99"/>
    <w:unhideWhenUsed/>
    <w:rsid w:val="008F7BC9"/>
  </w:style>
  <w:style w:type="character" w:styleId="Strong">
    <w:name w:val="Strong"/>
    <w:basedOn w:val="DefaultParagraphFont"/>
    <w:uiPriority w:val="22"/>
    <w:rsid w:val="00C67A1F"/>
    <w:rPr>
      <w:rFonts w:cs="Times New Roman"/>
      <w:b/>
      <w:bCs/>
    </w:rPr>
  </w:style>
  <w:style w:type="table" w:styleId="TableGrid">
    <w:name w:val="Table Grid"/>
    <w:basedOn w:val="TableNormal"/>
    <w:uiPriority w:val="59"/>
    <w:rsid w:val="00E4640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riteriaList">
    <w:name w:val="codeCriteriaList"/>
    <w:basedOn w:val="codeRuleCriteria"/>
    <w:rsid w:val="00AC47E2"/>
    <w:pPr>
      <w:numPr>
        <w:numId w:val="24"/>
      </w:numPr>
      <w:spacing w:before="0" w:after="0"/>
    </w:pPr>
  </w:style>
  <w:style w:type="paragraph" w:customStyle="1" w:styleId="codeCriteriaListA">
    <w:name w:val="codeCriteriaListA"/>
    <w:basedOn w:val="codeCriteriaList"/>
    <w:rsid w:val="00AC47E2"/>
    <w:pPr>
      <w:numPr>
        <w:ilvl w:val="1"/>
      </w:numPr>
      <w:ind w:left="0"/>
    </w:pPr>
  </w:style>
  <w:style w:type="paragraph" w:customStyle="1" w:styleId="codeRuleList">
    <w:name w:val="codeRuleList"/>
    <w:basedOn w:val="codeRuleCriteria"/>
    <w:rsid w:val="00AC47E2"/>
    <w:pPr>
      <w:numPr>
        <w:numId w:val="28"/>
      </w:numPr>
      <w:spacing w:before="0" w:after="0"/>
    </w:pPr>
  </w:style>
  <w:style w:type="paragraph" w:customStyle="1" w:styleId="codeRuleListA">
    <w:name w:val="codeRuleListA"/>
    <w:basedOn w:val="codeRuleList"/>
    <w:rsid w:val="00AC47E2"/>
    <w:pPr>
      <w:numPr>
        <w:ilvl w:val="1"/>
      </w:numPr>
    </w:pPr>
  </w:style>
  <w:style w:type="paragraph" w:customStyle="1" w:styleId="StylecodeHeading10ptNotBold">
    <w:name w:val="Style codeHeading + 10 pt Not Bold"/>
    <w:basedOn w:val="codeHeading"/>
    <w:link w:val="StylecodeHeading10ptNotBoldChar"/>
    <w:rsid w:val="00AC47E2"/>
    <w:pPr>
      <w:spacing w:line="288" w:lineRule="auto"/>
    </w:pPr>
    <w:rPr>
      <w:b w:val="0"/>
      <w:bCs w:val="0"/>
      <w:sz w:val="20"/>
    </w:rPr>
  </w:style>
  <w:style w:type="character" w:customStyle="1" w:styleId="StylecodeHeading10ptNotBoldChar">
    <w:name w:val="Style codeHeading + 10 pt Not Bold Char"/>
    <w:basedOn w:val="DefaultParagraphFont"/>
    <w:link w:val="StylecodeHeading10ptNotBold"/>
    <w:locked/>
    <w:rsid w:val="00AC47E2"/>
    <w:rPr>
      <w:rFonts w:ascii="Arial" w:hAnsi="Arial" w:cs="Arial"/>
      <w:sz w:val="20"/>
      <w:szCs w:val="20"/>
    </w:rPr>
  </w:style>
  <w:style w:type="paragraph" w:customStyle="1" w:styleId="Billname">
    <w:name w:val="Billname"/>
    <w:basedOn w:val="Normal"/>
    <w:rsid w:val="0039307A"/>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39307A"/>
    <w:pPr>
      <w:pBdr>
        <w:bottom w:val="single" w:sz="12" w:space="1" w:color="auto"/>
      </w:pBdr>
      <w:jc w:val="both"/>
    </w:pPr>
    <w:rPr>
      <w:szCs w:val="20"/>
      <w:lang w:eastAsia="en-US"/>
    </w:rPr>
  </w:style>
  <w:style w:type="paragraph" w:customStyle="1" w:styleId="madeunder">
    <w:name w:val="made under"/>
    <w:basedOn w:val="Normal"/>
    <w:rsid w:val="0039307A"/>
    <w:pPr>
      <w:spacing w:before="180" w:after="60"/>
      <w:jc w:val="both"/>
    </w:pPr>
    <w:rPr>
      <w:szCs w:val="20"/>
      <w:lang w:eastAsia="en-US"/>
    </w:rPr>
  </w:style>
  <w:style w:type="paragraph" w:customStyle="1" w:styleId="CoverActName">
    <w:name w:val="CoverActName"/>
    <w:basedOn w:val="Normal"/>
    <w:rsid w:val="0039307A"/>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35225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7.xml"/><Relationship Id="rId30"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2FB1E-FF4F-421A-95E7-FF4AE5200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1212</Words>
  <Characters>6335</Characters>
  <Application>Microsoft Office Word</Application>
  <DocSecurity>0</DocSecurity>
  <Lines>271</Lines>
  <Paragraphs>130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2013-08-21T05:06:00Z</cp:lastPrinted>
  <dcterms:created xsi:type="dcterms:W3CDTF">2018-09-13T00:39:00Z</dcterms:created>
  <dcterms:modified xsi:type="dcterms:W3CDTF">2018-09-13T00:39:00Z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A8843757</vt:lpwstr>
  </property>
  <property fmtid="{D5CDD505-2E9C-101B-9397-08002B2CF9AE}" pid="4" name="Objective-Title">
    <vt:lpwstr>Coombs precinct map and code copy</vt:lpwstr>
  </property>
  <property fmtid="{D5CDD505-2E9C-101B-9397-08002B2CF9AE}" pid="5" name="Objective-Comment">
    <vt:lpwstr/>
  </property>
  <property fmtid="{D5CDD505-2E9C-101B-9397-08002B2CF9AE}" pid="6" name="Objective-CreationStamp">
    <vt:filetime>2013-11-18T14:00:00Z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2013-12-07T14:00:00Z</vt:filetime>
  </property>
  <property fmtid="{D5CDD505-2E9C-101B-9397-08002B2CF9AE}" pid="10" name="Objective-ModificationStamp">
    <vt:filetime>2013-12-07T14:00:00Z</vt:filetime>
  </property>
  <property fmtid="{D5CDD505-2E9C-101B-9397-08002B2CF9AE}" pid="11" name="Objective-Owner">
    <vt:lpwstr>Marijke Gilchrist</vt:lpwstr>
  </property>
  <property fmtid="{D5CDD505-2E9C-101B-9397-08002B2CF9AE}" pid="12" name="Objective-Path">
    <vt:lpwstr>Whole of ACT Government:ESDD - Environment and Sustainable Development Directorate:DIVISION - Planning Delivery:BRANCH - Territory Plan:TERRITORY PLAN REVIEW AND TECHNICAL AMENDMENT UNIT:30 - TECHNICAL AMENDMENTS:301 - Technical amendments (variations):20</vt:lpwstr>
  </property>
  <property fmtid="{D5CDD505-2E9C-101B-9397-08002B2CF9AE}" pid="13" name="Objective-Parent">
    <vt:lpwstr>02 Notifiable Instrument and new TP map</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3</vt:i4>
  </property>
  <property fmtid="{D5CDD505-2E9C-101B-9397-08002B2CF9AE}" pid="17" name="Objective-VersionComment">
    <vt:lpwstr/>
  </property>
  <property fmtid="{D5CDD505-2E9C-101B-9397-08002B2CF9AE}" pid="18" name="Objective-FileNumber">
    <vt:lpwstr>1-2013/02795</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