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550F5" w:rsidRPr="00BB0E28" w:rsidRDefault="00E550F5" w:rsidP="00E550F5">
      <w:pPr>
        <w:pStyle w:val="Header"/>
        <w:spacing w:before="120"/>
        <w:rPr>
          <w:rFonts w:cs="Arial"/>
        </w:rPr>
      </w:pPr>
      <w:bookmarkStart w:id="0" w:name="_GoBack"/>
      <w:bookmarkEnd w:id="0"/>
      <w:r w:rsidRPr="00BB0E28">
        <w:rPr>
          <w:rFonts w:cs="Arial"/>
        </w:rPr>
        <w:t>Australian Capital Territory</w:t>
      </w:r>
    </w:p>
    <w:p w:rsidR="00E550F5" w:rsidRPr="00BB0E28" w:rsidRDefault="00E550F5" w:rsidP="00E550F5">
      <w:pPr>
        <w:pStyle w:val="Billname"/>
        <w:spacing w:before="120" w:after="120"/>
        <w:rPr>
          <w:rFonts w:cs="Arial"/>
          <w:b w:val="0"/>
          <w:bCs/>
          <w:sz w:val="24"/>
        </w:rPr>
      </w:pPr>
    </w:p>
    <w:p w:rsidR="00E550F5" w:rsidRPr="00BB0E28" w:rsidRDefault="00E550F5" w:rsidP="00E550F5">
      <w:pPr>
        <w:pStyle w:val="Billname"/>
        <w:spacing w:before="120" w:after="120"/>
        <w:rPr>
          <w:rFonts w:cs="Arial"/>
        </w:rPr>
      </w:pPr>
      <w:r w:rsidRPr="00BB0E28">
        <w:rPr>
          <w:rFonts w:cs="Arial"/>
        </w:rPr>
        <w:t>Planning and Development (Technical Amendment—</w:t>
      </w:r>
      <w:r>
        <w:rPr>
          <w:rFonts w:cs="Arial"/>
        </w:rPr>
        <w:t>clarification amendment) Plan Variation 2014</w:t>
      </w:r>
      <w:r w:rsidRPr="00BB0E28">
        <w:rPr>
          <w:rFonts w:cs="Arial"/>
        </w:rPr>
        <w:t xml:space="preserve"> (</w:t>
      </w:r>
      <w:r w:rsidRPr="00BB0E28">
        <w:rPr>
          <w:rFonts w:cs="Arial"/>
          <w:szCs w:val="40"/>
        </w:rPr>
        <w:t xml:space="preserve">No </w:t>
      </w:r>
      <w:r>
        <w:rPr>
          <w:rFonts w:cs="Arial"/>
          <w:szCs w:val="40"/>
        </w:rPr>
        <w:t>1</w:t>
      </w:r>
      <w:r w:rsidRPr="00BB0E28">
        <w:rPr>
          <w:rFonts w:cs="Arial"/>
          <w:szCs w:val="40"/>
        </w:rPr>
        <w:t>)</w:t>
      </w:r>
    </w:p>
    <w:p w:rsidR="00E550F5" w:rsidRDefault="00E550F5" w:rsidP="00E550F5">
      <w:pPr>
        <w:pStyle w:val="Heading5"/>
        <w:spacing w:before="240" w:after="60"/>
        <w:rPr>
          <w:rFonts w:ascii="Arial" w:hAnsi="Arial" w:cs="Arial"/>
          <w:caps/>
          <w:color w:val="auto"/>
        </w:rPr>
      </w:pPr>
      <w:bookmarkStart w:id="1" w:name="Citation"/>
      <w:r w:rsidRPr="00111E0A">
        <w:rPr>
          <w:rFonts w:ascii="Arial" w:hAnsi="Arial" w:cs="Arial"/>
          <w:b/>
          <w:color w:val="auto"/>
        </w:rPr>
        <w:t xml:space="preserve">Notifiable Instrument </w:t>
      </w:r>
      <w:r>
        <w:rPr>
          <w:rFonts w:ascii="Arial" w:hAnsi="Arial" w:cs="Arial"/>
          <w:b/>
          <w:caps/>
          <w:color w:val="auto"/>
        </w:rPr>
        <w:t>NI2014</w:t>
      </w:r>
      <w:r w:rsidRPr="00111E0A">
        <w:rPr>
          <w:rFonts w:ascii="Arial" w:hAnsi="Arial" w:cs="Arial"/>
          <w:b/>
          <w:caps/>
          <w:color w:val="auto"/>
        </w:rPr>
        <w:t>—</w:t>
      </w:r>
      <w:r w:rsidR="006645A2">
        <w:rPr>
          <w:rFonts w:ascii="Arial" w:hAnsi="Arial" w:cs="Arial"/>
          <w:b/>
          <w:caps/>
          <w:color w:val="auto"/>
        </w:rPr>
        <w:t>274</w:t>
      </w:r>
    </w:p>
    <w:p w:rsidR="00E550F5" w:rsidRPr="00111E0A" w:rsidRDefault="00E550F5" w:rsidP="00E550F5"/>
    <w:p w:rsidR="00E550F5" w:rsidRPr="00BB0E28" w:rsidRDefault="00E550F5" w:rsidP="00E550F5">
      <w:pPr>
        <w:rPr>
          <w:rFonts w:cs="Arial"/>
          <w:b/>
          <w:bCs/>
        </w:rPr>
      </w:pPr>
      <w:r w:rsidRPr="00BB0E28">
        <w:rPr>
          <w:rFonts w:cs="Arial"/>
          <w:b/>
          <w:bCs/>
        </w:rPr>
        <w:t>Technical Amendment No 201</w:t>
      </w:r>
      <w:r>
        <w:rPr>
          <w:rFonts w:cs="Arial"/>
          <w:b/>
          <w:bCs/>
        </w:rPr>
        <w:t>4</w:t>
      </w:r>
      <w:r w:rsidRPr="00BB0E28">
        <w:rPr>
          <w:rFonts w:cs="Arial"/>
          <w:b/>
          <w:caps/>
        </w:rPr>
        <w:t>—</w:t>
      </w:r>
      <w:r>
        <w:rPr>
          <w:rFonts w:cs="Arial"/>
          <w:b/>
          <w:caps/>
        </w:rPr>
        <w:t>04</w:t>
      </w:r>
    </w:p>
    <w:p w:rsidR="00E550F5" w:rsidRDefault="00E550F5" w:rsidP="00E550F5">
      <w:pPr>
        <w:pStyle w:val="madeunder"/>
        <w:spacing w:before="120" w:after="120"/>
        <w:rPr>
          <w:rFonts w:ascii="Times New Roman" w:hAnsi="Times New Roman"/>
          <w:sz w:val="20"/>
        </w:rPr>
      </w:pPr>
      <w:r w:rsidRPr="00111E0A">
        <w:rPr>
          <w:rFonts w:ascii="Times New Roman" w:hAnsi="Times New Roman"/>
          <w:sz w:val="20"/>
        </w:rPr>
        <w:t>made under the</w:t>
      </w:r>
    </w:p>
    <w:bookmarkEnd w:id="1"/>
    <w:p w:rsidR="00E550F5" w:rsidRPr="00BB0E28" w:rsidRDefault="00E550F5" w:rsidP="00E550F5">
      <w:pPr>
        <w:pStyle w:val="CoverActName"/>
        <w:spacing w:before="120" w:after="120"/>
        <w:rPr>
          <w:rFonts w:cs="Arial"/>
          <w:sz w:val="20"/>
          <w:vertAlign w:val="superscript"/>
        </w:rPr>
      </w:pPr>
      <w:r w:rsidRPr="00111E0A">
        <w:rPr>
          <w:rFonts w:cs="Arial"/>
          <w:sz w:val="20"/>
        </w:rPr>
        <w:t>Planning and Development Act 2007</w:t>
      </w:r>
      <w:r w:rsidRPr="00BB0E28">
        <w:rPr>
          <w:rFonts w:cs="Arial"/>
          <w:sz w:val="20"/>
        </w:rPr>
        <w:t xml:space="preserve">, section 89 (Making technical amendments) </w:t>
      </w:r>
    </w:p>
    <w:p w:rsidR="00E550F5" w:rsidRPr="00BB0E28" w:rsidRDefault="00E550F5" w:rsidP="00E550F5">
      <w:pPr>
        <w:pStyle w:val="N-line3"/>
        <w:pBdr>
          <w:bottom w:val="none" w:sz="0" w:space="0" w:color="auto"/>
        </w:pBdr>
        <w:rPr>
          <w:rFonts w:cs="Arial"/>
        </w:rPr>
      </w:pPr>
    </w:p>
    <w:p w:rsidR="00E550F5" w:rsidRPr="00BB0E28" w:rsidRDefault="00E550F5" w:rsidP="00E550F5">
      <w:pPr>
        <w:pStyle w:val="N-line3"/>
        <w:pBdr>
          <w:top w:val="single" w:sz="12" w:space="1" w:color="auto"/>
          <w:bottom w:val="none" w:sz="0" w:space="0" w:color="auto"/>
        </w:pBdr>
        <w:jc w:val="left"/>
        <w:rPr>
          <w:rFonts w:cs="Arial"/>
        </w:rPr>
      </w:pPr>
    </w:p>
    <w:p w:rsidR="00E550F5" w:rsidRPr="00BB0E28" w:rsidRDefault="00E550F5" w:rsidP="00E550F5">
      <w:pPr>
        <w:pStyle w:val="BodyText"/>
        <w:rPr>
          <w:rFonts w:cs="Arial"/>
          <w:b/>
          <w:bCs/>
        </w:rPr>
      </w:pPr>
      <w:r w:rsidRPr="00BB0E28">
        <w:rPr>
          <w:rFonts w:cs="Arial"/>
          <w:b/>
          <w:bCs/>
        </w:rPr>
        <w:t>This technical amendment commences</w:t>
      </w:r>
      <w:r>
        <w:rPr>
          <w:rFonts w:cs="Arial"/>
          <w:b/>
          <w:bCs/>
        </w:rPr>
        <w:t xml:space="preserve"> on 20 June 2014</w:t>
      </w:r>
      <w:r w:rsidRPr="00BB0E28">
        <w:rPr>
          <w:rFonts w:cs="Arial"/>
          <w:b/>
          <w:bCs/>
        </w:rPr>
        <w:t>.</w:t>
      </w:r>
    </w:p>
    <w:p w:rsidR="00E550F5" w:rsidRPr="00BB0E28" w:rsidRDefault="00E550F5" w:rsidP="00E550F5">
      <w:pPr>
        <w:pStyle w:val="BodyText"/>
        <w:rPr>
          <w:rFonts w:cs="Arial"/>
          <w:b/>
          <w:bCs/>
        </w:rPr>
      </w:pPr>
    </w:p>
    <w:p w:rsidR="00E550F5" w:rsidRPr="00BB0E28" w:rsidRDefault="00E550F5" w:rsidP="00E550F5">
      <w:pPr>
        <w:pStyle w:val="BodyText"/>
        <w:rPr>
          <w:rFonts w:cs="Arial"/>
          <w:b/>
          <w:bCs/>
        </w:rPr>
      </w:pPr>
      <w:r>
        <w:rPr>
          <w:rFonts w:cs="Arial"/>
          <w:b/>
          <w:bCs/>
        </w:rPr>
        <w:t>Variation No 2014—04</w:t>
      </w:r>
      <w:r w:rsidRPr="00BB0E28">
        <w:rPr>
          <w:rFonts w:cs="Arial"/>
          <w:b/>
          <w:bCs/>
        </w:rPr>
        <w:t xml:space="preserve"> to the Territory</w:t>
      </w:r>
      <w:r>
        <w:rPr>
          <w:rFonts w:cs="Arial"/>
          <w:b/>
          <w:bCs/>
        </w:rPr>
        <w:t xml:space="preserve"> Plan has been approved by the planning and l</w:t>
      </w:r>
      <w:r w:rsidRPr="00BB0E28">
        <w:rPr>
          <w:rFonts w:cs="Arial"/>
          <w:b/>
          <w:bCs/>
        </w:rPr>
        <w:t>an</w:t>
      </w:r>
      <w:r>
        <w:rPr>
          <w:rFonts w:cs="Arial"/>
          <w:b/>
          <w:bCs/>
        </w:rPr>
        <w:t>d a</w:t>
      </w:r>
      <w:r w:rsidRPr="00BB0E28">
        <w:rPr>
          <w:rFonts w:cs="Arial"/>
          <w:b/>
          <w:bCs/>
        </w:rPr>
        <w:t>uthority.</w:t>
      </w:r>
    </w:p>
    <w:p w:rsidR="00E550F5" w:rsidRPr="00BB0E28" w:rsidRDefault="00E550F5" w:rsidP="00E550F5">
      <w:pPr>
        <w:pStyle w:val="BodyText"/>
        <w:rPr>
          <w:rFonts w:cs="Arial"/>
          <w:b/>
          <w:bCs/>
        </w:rPr>
      </w:pPr>
    </w:p>
    <w:p w:rsidR="00E550F5" w:rsidRPr="00BB0E28" w:rsidRDefault="00E550F5" w:rsidP="00E550F5">
      <w:pPr>
        <w:pStyle w:val="BodyText"/>
        <w:rPr>
          <w:rFonts w:cs="Arial"/>
        </w:rPr>
      </w:pPr>
    </w:p>
    <w:p w:rsidR="00E550F5" w:rsidRPr="00BB0E28" w:rsidRDefault="00E550F5" w:rsidP="00E550F5">
      <w:pPr>
        <w:rPr>
          <w:rFonts w:cs="Arial"/>
        </w:rPr>
      </w:pPr>
    </w:p>
    <w:p w:rsidR="00E550F5" w:rsidRPr="00BB0E28" w:rsidRDefault="00E550F5" w:rsidP="00E550F5">
      <w:pPr>
        <w:rPr>
          <w:rFonts w:cs="Arial"/>
        </w:rPr>
      </w:pPr>
    </w:p>
    <w:p w:rsidR="00E550F5" w:rsidRPr="00BB0E28" w:rsidRDefault="00E550F5" w:rsidP="00E550F5">
      <w:pPr>
        <w:rPr>
          <w:rFonts w:cs="Arial"/>
        </w:rPr>
      </w:pPr>
    </w:p>
    <w:p w:rsidR="00E550F5" w:rsidRPr="00BB0E28" w:rsidRDefault="00E550F5" w:rsidP="00E550F5">
      <w:pPr>
        <w:rPr>
          <w:rFonts w:cs="Arial"/>
        </w:rPr>
      </w:pPr>
      <w:r w:rsidRPr="00BB0E28">
        <w:rPr>
          <w:rFonts w:cs="Arial"/>
        </w:rPr>
        <w:t>Jim Corrigan</w:t>
      </w:r>
    </w:p>
    <w:p w:rsidR="00E550F5" w:rsidRPr="00BB0E28" w:rsidRDefault="00E550F5" w:rsidP="00E550F5">
      <w:pPr>
        <w:rPr>
          <w:rFonts w:cs="Arial"/>
          <w:bCs/>
        </w:rPr>
      </w:pPr>
      <w:r w:rsidRPr="00BB0E28">
        <w:rPr>
          <w:rFonts w:cs="Arial"/>
          <w:bCs/>
        </w:rPr>
        <w:t>Delegate of the Planning and Land Authority</w:t>
      </w:r>
    </w:p>
    <w:p w:rsidR="00E550F5" w:rsidRPr="00BB0E28" w:rsidRDefault="00E550F5" w:rsidP="00E550F5">
      <w:pPr>
        <w:rPr>
          <w:rFonts w:cs="Arial"/>
          <w:b/>
          <w:bCs/>
          <w:sz w:val="22"/>
          <w:szCs w:val="22"/>
        </w:rPr>
      </w:pPr>
      <w:r>
        <w:rPr>
          <w:rFonts w:cs="Arial"/>
        </w:rPr>
        <w:t xml:space="preserve">     </w:t>
      </w:r>
      <w:r w:rsidR="006645A2">
        <w:rPr>
          <w:rFonts w:cs="Arial"/>
        </w:rPr>
        <w:t xml:space="preserve">17 </w:t>
      </w:r>
      <w:r>
        <w:rPr>
          <w:rFonts w:cs="Arial"/>
        </w:rPr>
        <w:t>June</w:t>
      </w:r>
      <w:r w:rsidRPr="00BB0E28">
        <w:rPr>
          <w:rFonts w:cs="Arial"/>
        </w:rPr>
        <w:t xml:space="preserve"> 201</w:t>
      </w:r>
      <w:r>
        <w:rPr>
          <w:rFonts w:cs="Arial"/>
        </w:rPr>
        <w:t>4</w:t>
      </w:r>
    </w:p>
    <w:p w:rsidR="00E550F5" w:rsidRPr="00BB0E28" w:rsidRDefault="00E550F5" w:rsidP="00E550F5">
      <w:pPr>
        <w:rPr>
          <w:rFonts w:cs="Arial"/>
        </w:rPr>
      </w:pPr>
    </w:p>
    <w:p w:rsidR="00E550F5" w:rsidRPr="00E550F5" w:rsidRDefault="00E550F5" w:rsidP="00E550F5">
      <w:pPr>
        <w:pStyle w:val="TAtitlepageplanninganddevelopmentact"/>
        <w:jc w:val="left"/>
        <w:rPr>
          <w:sz w:val="24"/>
        </w:rPr>
      </w:pPr>
    </w:p>
    <w:p w:rsidR="00E550F5" w:rsidRDefault="00E550F5" w:rsidP="00262415">
      <w:pPr>
        <w:pStyle w:val="TAtitlepageplanninganddevelopmentact"/>
      </w:pPr>
    </w:p>
    <w:p w:rsidR="00E550F5" w:rsidRDefault="00E550F5" w:rsidP="00262415">
      <w:pPr>
        <w:pStyle w:val="TAtitlepageplanninganddevelopmentact"/>
        <w:sectPr w:rsidR="00E550F5" w:rsidSect="00262415">
          <w:headerReference w:type="even" r:id="rId8"/>
          <w:headerReference w:type="default" r:id="rId9"/>
          <w:footerReference w:type="even" r:id="rId10"/>
          <w:footerReference w:type="default" r:id="rId11"/>
          <w:headerReference w:type="first" r:id="rId12"/>
          <w:footerReference w:type="first" r:id="rId13"/>
          <w:pgSz w:w="11907" w:h="16840"/>
          <w:pgMar w:top="1361" w:right="1531" w:bottom="1559" w:left="1531" w:header="720" w:footer="1009" w:gutter="0"/>
          <w:pgNumType w:start="1"/>
          <w:cols w:space="720"/>
          <w:titlePg/>
          <w:docGrid w:linePitch="326"/>
        </w:sectPr>
      </w:pPr>
    </w:p>
    <w:p w:rsidR="00262415" w:rsidRPr="00C31C20" w:rsidRDefault="00262415" w:rsidP="00262415">
      <w:pPr>
        <w:pStyle w:val="TAtitlepageplanninganddevelopmentact"/>
      </w:pPr>
    </w:p>
    <w:p w:rsidR="00262415" w:rsidRDefault="00262415" w:rsidP="00262415">
      <w:pPr>
        <w:pStyle w:val="TAtitlepageplanninganddevelopmentact"/>
      </w:pPr>
    </w:p>
    <w:p w:rsidR="00262415" w:rsidRPr="00BE441E" w:rsidRDefault="00567EAA" w:rsidP="00262415">
      <w:pPr>
        <w:pStyle w:val="TAtitlepageplanninganddevelopmentact"/>
      </w:pPr>
      <w:r w:rsidRPr="00BE441E">
        <w:t>Planning &amp; Development Act 2007</w:t>
      </w:r>
    </w:p>
    <w:p w:rsidR="00262415" w:rsidRPr="00BE441E" w:rsidRDefault="00262415" w:rsidP="00262415">
      <w:pPr>
        <w:pStyle w:val="TAbodytext"/>
      </w:pPr>
    </w:p>
    <w:p w:rsidR="00262415" w:rsidRPr="00BE441E" w:rsidRDefault="00567EAA" w:rsidP="00262415">
      <w:pPr>
        <w:pStyle w:val="TATitlepagedocumenttitle"/>
      </w:pPr>
      <w:r w:rsidRPr="00BE441E">
        <w:t xml:space="preserve">Technical </w:t>
      </w:r>
      <w:r w:rsidRPr="00C31C20">
        <w:t>Amendment</w:t>
      </w:r>
    </w:p>
    <w:p w:rsidR="00262415" w:rsidRPr="00BE441E" w:rsidRDefault="00567EAA" w:rsidP="00262415">
      <w:pPr>
        <w:pStyle w:val="TATitlepagedocumenttitle"/>
      </w:pPr>
      <w:r w:rsidRPr="00BE441E">
        <w:t>to the Territory Plan</w:t>
      </w:r>
    </w:p>
    <w:p w:rsidR="00262415" w:rsidRPr="00BE441E" w:rsidRDefault="007E2543" w:rsidP="00262415">
      <w:pPr>
        <w:pStyle w:val="TATitlepagedocumenttitle"/>
      </w:pPr>
      <w:bookmarkStart w:id="2" w:name="Variation_number"/>
      <w:r>
        <w:t xml:space="preserve">Variation </w:t>
      </w:r>
      <w:r w:rsidR="009C490C">
        <w:t>20</w:t>
      </w:r>
      <w:bookmarkEnd w:id="2"/>
      <w:r w:rsidR="0099680B">
        <w:t>14-04</w:t>
      </w:r>
    </w:p>
    <w:p w:rsidR="00262415" w:rsidRPr="00BE441E" w:rsidRDefault="00262415" w:rsidP="00262415">
      <w:pPr>
        <w:pStyle w:val="TAbodytext"/>
      </w:pPr>
    </w:p>
    <w:p w:rsidR="00262415" w:rsidRPr="00BE441E" w:rsidRDefault="00262415" w:rsidP="00262415">
      <w:pPr>
        <w:pStyle w:val="TAbodytext"/>
      </w:pPr>
    </w:p>
    <w:p w:rsidR="00262415" w:rsidRPr="00BE441E" w:rsidRDefault="000B0774" w:rsidP="00262415">
      <w:pPr>
        <w:pStyle w:val="TATitleexplanatoryheading"/>
      </w:pPr>
      <w:r>
        <w:t>Various clarification amendments including changes to Casey precinct code</w:t>
      </w:r>
      <w:r w:rsidR="006A5C73">
        <w:t xml:space="preserve"> </w:t>
      </w:r>
    </w:p>
    <w:p w:rsidR="00262415" w:rsidRPr="00BE441E" w:rsidRDefault="00262415" w:rsidP="00262415">
      <w:pPr>
        <w:pStyle w:val="TAbodytext"/>
      </w:pPr>
    </w:p>
    <w:p w:rsidR="00262415" w:rsidRDefault="00262415" w:rsidP="00262415">
      <w:pPr>
        <w:pStyle w:val="TAbodytext"/>
      </w:pPr>
      <w:bookmarkStart w:id="3" w:name="Month_year"/>
    </w:p>
    <w:p w:rsidR="00262415" w:rsidRDefault="00262415" w:rsidP="00262415">
      <w:pPr>
        <w:pStyle w:val="TAbodytext"/>
      </w:pPr>
    </w:p>
    <w:p w:rsidR="00262415" w:rsidRDefault="00262415" w:rsidP="00262415">
      <w:pPr>
        <w:pStyle w:val="TAbodytext"/>
      </w:pPr>
    </w:p>
    <w:bookmarkEnd w:id="3"/>
    <w:p w:rsidR="00262415" w:rsidRDefault="009320F6" w:rsidP="00262415">
      <w:pPr>
        <w:pStyle w:val="TATitlepagemonthandyear"/>
      </w:pPr>
      <w:r>
        <w:t>June</w:t>
      </w:r>
      <w:r w:rsidR="000B0774">
        <w:t xml:space="preserve"> </w:t>
      </w:r>
      <w:r w:rsidR="0034058F">
        <w:t>201</w:t>
      </w:r>
      <w:r w:rsidR="0099680B">
        <w:t>4</w:t>
      </w:r>
    </w:p>
    <w:p w:rsidR="00262415" w:rsidRDefault="00262415" w:rsidP="00262415">
      <w:pPr>
        <w:pStyle w:val="TATitlepagemonthandyear"/>
      </w:pPr>
    </w:p>
    <w:p w:rsidR="00262415" w:rsidRDefault="00262415" w:rsidP="00262415">
      <w:pPr>
        <w:pStyle w:val="TAbodytext"/>
      </w:pPr>
    </w:p>
    <w:p w:rsidR="00AC6A97" w:rsidRDefault="009320F6" w:rsidP="00AC6A97">
      <w:pPr>
        <w:pStyle w:val="DVVersionheading"/>
        <w:jc w:val="center"/>
        <w:rPr>
          <w:rFonts w:cs="Calibri"/>
          <w:b/>
          <w:sz w:val="24"/>
          <w:szCs w:val="24"/>
        </w:rPr>
      </w:pPr>
      <w:r>
        <w:rPr>
          <w:rFonts w:cs="Calibri"/>
          <w:b/>
          <w:sz w:val="24"/>
          <w:szCs w:val="24"/>
        </w:rPr>
        <w:t>Commencement</w:t>
      </w:r>
      <w:r w:rsidR="00AC6A97" w:rsidRPr="00312DF5">
        <w:rPr>
          <w:rFonts w:cs="Calibri"/>
          <w:b/>
          <w:sz w:val="24"/>
          <w:szCs w:val="24"/>
        </w:rPr>
        <w:t xml:space="preserve"> version</w:t>
      </w:r>
      <w:r w:rsidR="00AC6A97">
        <w:rPr>
          <w:rFonts w:cs="Calibri"/>
          <w:sz w:val="24"/>
          <w:szCs w:val="24"/>
        </w:rPr>
        <w:t xml:space="preserve"> </w:t>
      </w:r>
      <w:r w:rsidR="00AC6A97">
        <w:rPr>
          <w:rFonts w:cs="Calibri"/>
          <w:sz w:val="24"/>
          <w:szCs w:val="24"/>
        </w:rPr>
        <w:br/>
      </w:r>
    </w:p>
    <w:p w:rsidR="00262415" w:rsidRPr="006C3DEE" w:rsidRDefault="00262415" w:rsidP="00262415">
      <w:pPr>
        <w:pStyle w:val="TATitlepagemonthandyear"/>
        <w:sectPr w:rsidR="00262415" w:rsidRPr="006C3DEE" w:rsidSect="00262415">
          <w:headerReference w:type="first" r:id="rId14"/>
          <w:pgSz w:w="11907" w:h="16840"/>
          <w:pgMar w:top="1361" w:right="1531" w:bottom="1559" w:left="1531" w:header="720" w:footer="1009" w:gutter="0"/>
          <w:pgNumType w:start="1"/>
          <w:cols w:space="720"/>
          <w:titlePg/>
          <w:docGrid w:linePitch="326"/>
        </w:sectPr>
      </w:pPr>
    </w:p>
    <w:p w:rsidR="00262415" w:rsidRPr="00BE441E" w:rsidRDefault="00262415" w:rsidP="00262415">
      <w:pPr>
        <w:pStyle w:val="TAbodytext"/>
      </w:pPr>
    </w:p>
    <w:p w:rsidR="00262415" w:rsidRPr="00BE441E" w:rsidRDefault="00262415" w:rsidP="00262415">
      <w:pPr>
        <w:pStyle w:val="TAbodytext"/>
      </w:pPr>
    </w:p>
    <w:p w:rsidR="00262415" w:rsidRPr="00BE441E" w:rsidRDefault="00567EAA" w:rsidP="00262415">
      <w:pPr>
        <w:pStyle w:val="TATableofcontentsTitle"/>
      </w:pPr>
      <w:r w:rsidRPr="00BE441E">
        <w:t>Table of Contents</w:t>
      </w:r>
    </w:p>
    <w:p w:rsidR="00262415" w:rsidRDefault="00262415" w:rsidP="00262415">
      <w:pPr>
        <w:pStyle w:val="TAbodytext"/>
      </w:pPr>
    </w:p>
    <w:p w:rsidR="00793294" w:rsidRDefault="00567EAA">
      <w:pPr>
        <w:pStyle w:val="TOC1"/>
        <w:tabs>
          <w:tab w:val="left" w:pos="660"/>
          <w:tab w:val="right" w:leader="dot" w:pos="8835"/>
        </w:tabs>
        <w:rPr>
          <w:rFonts w:ascii="Calibri" w:hAnsi="Calibri"/>
          <w:caps w:val="0"/>
          <w:sz w:val="22"/>
          <w:szCs w:val="22"/>
        </w:rPr>
      </w:pPr>
      <w:r>
        <w:fldChar w:fldCharType="begin"/>
      </w:r>
      <w:r>
        <w:instrText xml:space="preserve"> TOC \h \z \t "TA Appendix heading,3,TA section heading,1,TA section heading 2,2,TA section heading 3,3" </w:instrText>
      </w:r>
      <w:r>
        <w:fldChar w:fldCharType="separate"/>
      </w:r>
      <w:hyperlink w:anchor="_Toc390767710" w:history="1">
        <w:r w:rsidR="00793294" w:rsidRPr="00C2233D">
          <w:rPr>
            <w:rStyle w:val="Hyperlink"/>
          </w:rPr>
          <w:t>1.</w:t>
        </w:r>
        <w:r w:rsidR="00793294">
          <w:rPr>
            <w:rFonts w:ascii="Calibri" w:hAnsi="Calibri"/>
            <w:caps w:val="0"/>
            <w:sz w:val="22"/>
            <w:szCs w:val="22"/>
          </w:rPr>
          <w:tab/>
        </w:r>
        <w:r w:rsidR="00793294" w:rsidRPr="00C2233D">
          <w:rPr>
            <w:rStyle w:val="Hyperlink"/>
          </w:rPr>
          <w:t>INTRODUCTION</w:t>
        </w:r>
        <w:r w:rsidR="00793294">
          <w:rPr>
            <w:webHidden/>
          </w:rPr>
          <w:tab/>
        </w:r>
        <w:r w:rsidR="00793294">
          <w:rPr>
            <w:webHidden/>
          </w:rPr>
          <w:fldChar w:fldCharType="begin"/>
        </w:r>
        <w:r w:rsidR="00793294">
          <w:rPr>
            <w:webHidden/>
          </w:rPr>
          <w:instrText xml:space="preserve"> PAGEREF _Toc390767710 \h </w:instrText>
        </w:r>
        <w:r w:rsidR="00793294">
          <w:rPr>
            <w:webHidden/>
          </w:rPr>
        </w:r>
        <w:r w:rsidR="00793294">
          <w:rPr>
            <w:webHidden/>
          </w:rPr>
          <w:fldChar w:fldCharType="separate"/>
        </w:r>
        <w:r w:rsidR="004769F8">
          <w:rPr>
            <w:webHidden/>
          </w:rPr>
          <w:t>2</w:t>
        </w:r>
        <w:r w:rsidR="00793294">
          <w:rPr>
            <w:webHidden/>
          </w:rPr>
          <w:fldChar w:fldCharType="end"/>
        </w:r>
      </w:hyperlink>
    </w:p>
    <w:p w:rsidR="00793294" w:rsidRDefault="00C515CF">
      <w:pPr>
        <w:pStyle w:val="TOC2"/>
        <w:tabs>
          <w:tab w:val="left" w:pos="660"/>
          <w:tab w:val="right" w:leader="dot" w:pos="8835"/>
        </w:tabs>
        <w:rPr>
          <w:rFonts w:ascii="Calibri" w:hAnsi="Calibri"/>
          <w:noProof/>
          <w:sz w:val="22"/>
          <w:szCs w:val="22"/>
        </w:rPr>
      </w:pPr>
      <w:hyperlink w:anchor="_Toc390767711" w:history="1">
        <w:r w:rsidR="00793294" w:rsidRPr="00C2233D">
          <w:rPr>
            <w:rStyle w:val="Hyperlink"/>
            <w:noProof/>
          </w:rPr>
          <w:t>1.1</w:t>
        </w:r>
        <w:r w:rsidR="00793294">
          <w:rPr>
            <w:rFonts w:ascii="Calibri" w:hAnsi="Calibri"/>
            <w:noProof/>
            <w:sz w:val="22"/>
            <w:szCs w:val="22"/>
          </w:rPr>
          <w:tab/>
        </w:r>
        <w:r w:rsidR="00793294" w:rsidRPr="00C2233D">
          <w:rPr>
            <w:rStyle w:val="Hyperlink"/>
            <w:noProof/>
          </w:rPr>
          <w:t>Purpose</w:t>
        </w:r>
        <w:r w:rsidR="00793294">
          <w:rPr>
            <w:noProof/>
            <w:webHidden/>
          </w:rPr>
          <w:tab/>
        </w:r>
        <w:r w:rsidR="00793294">
          <w:rPr>
            <w:noProof/>
            <w:webHidden/>
          </w:rPr>
          <w:fldChar w:fldCharType="begin"/>
        </w:r>
        <w:r w:rsidR="00793294">
          <w:rPr>
            <w:noProof/>
            <w:webHidden/>
          </w:rPr>
          <w:instrText xml:space="preserve"> PAGEREF _Toc390767711 \h </w:instrText>
        </w:r>
        <w:r w:rsidR="00793294">
          <w:rPr>
            <w:noProof/>
            <w:webHidden/>
          </w:rPr>
        </w:r>
        <w:r w:rsidR="00793294">
          <w:rPr>
            <w:noProof/>
            <w:webHidden/>
          </w:rPr>
          <w:fldChar w:fldCharType="separate"/>
        </w:r>
        <w:r w:rsidR="004769F8">
          <w:rPr>
            <w:noProof/>
            <w:webHidden/>
          </w:rPr>
          <w:t>2</w:t>
        </w:r>
        <w:r w:rsidR="00793294">
          <w:rPr>
            <w:noProof/>
            <w:webHidden/>
          </w:rPr>
          <w:fldChar w:fldCharType="end"/>
        </w:r>
      </w:hyperlink>
    </w:p>
    <w:p w:rsidR="00793294" w:rsidRDefault="00C515CF">
      <w:pPr>
        <w:pStyle w:val="TOC2"/>
        <w:tabs>
          <w:tab w:val="left" w:pos="660"/>
          <w:tab w:val="right" w:leader="dot" w:pos="8835"/>
        </w:tabs>
        <w:rPr>
          <w:rFonts w:ascii="Calibri" w:hAnsi="Calibri"/>
          <w:noProof/>
          <w:sz w:val="22"/>
          <w:szCs w:val="22"/>
        </w:rPr>
      </w:pPr>
      <w:hyperlink w:anchor="_Toc390767712" w:history="1">
        <w:r w:rsidR="00793294" w:rsidRPr="00C2233D">
          <w:rPr>
            <w:rStyle w:val="Hyperlink"/>
            <w:noProof/>
          </w:rPr>
          <w:t>1.2</w:t>
        </w:r>
        <w:r w:rsidR="00793294">
          <w:rPr>
            <w:rFonts w:ascii="Calibri" w:hAnsi="Calibri"/>
            <w:noProof/>
            <w:sz w:val="22"/>
            <w:szCs w:val="22"/>
          </w:rPr>
          <w:tab/>
        </w:r>
        <w:r w:rsidR="00793294" w:rsidRPr="00C2233D">
          <w:rPr>
            <w:rStyle w:val="Hyperlink"/>
            <w:noProof/>
          </w:rPr>
          <w:t>Public consultation</w:t>
        </w:r>
        <w:r w:rsidR="00793294">
          <w:rPr>
            <w:noProof/>
            <w:webHidden/>
          </w:rPr>
          <w:tab/>
        </w:r>
        <w:r w:rsidR="00793294">
          <w:rPr>
            <w:noProof/>
            <w:webHidden/>
          </w:rPr>
          <w:fldChar w:fldCharType="begin"/>
        </w:r>
        <w:r w:rsidR="00793294">
          <w:rPr>
            <w:noProof/>
            <w:webHidden/>
          </w:rPr>
          <w:instrText xml:space="preserve"> PAGEREF _Toc390767712 \h </w:instrText>
        </w:r>
        <w:r w:rsidR="00793294">
          <w:rPr>
            <w:noProof/>
            <w:webHidden/>
          </w:rPr>
        </w:r>
        <w:r w:rsidR="00793294">
          <w:rPr>
            <w:noProof/>
            <w:webHidden/>
          </w:rPr>
          <w:fldChar w:fldCharType="separate"/>
        </w:r>
        <w:r w:rsidR="004769F8">
          <w:rPr>
            <w:noProof/>
            <w:webHidden/>
          </w:rPr>
          <w:t>2</w:t>
        </w:r>
        <w:r w:rsidR="00793294">
          <w:rPr>
            <w:noProof/>
            <w:webHidden/>
          </w:rPr>
          <w:fldChar w:fldCharType="end"/>
        </w:r>
      </w:hyperlink>
    </w:p>
    <w:p w:rsidR="00793294" w:rsidRDefault="00C515CF">
      <w:pPr>
        <w:pStyle w:val="TOC2"/>
        <w:tabs>
          <w:tab w:val="left" w:pos="660"/>
          <w:tab w:val="right" w:leader="dot" w:pos="8835"/>
        </w:tabs>
        <w:rPr>
          <w:rFonts w:ascii="Calibri" w:hAnsi="Calibri"/>
          <w:noProof/>
          <w:sz w:val="22"/>
          <w:szCs w:val="22"/>
        </w:rPr>
      </w:pPr>
      <w:hyperlink w:anchor="_Toc390767713" w:history="1">
        <w:r w:rsidR="00793294" w:rsidRPr="00C2233D">
          <w:rPr>
            <w:rStyle w:val="Hyperlink"/>
            <w:noProof/>
          </w:rPr>
          <w:t>1.3</w:t>
        </w:r>
        <w:r w:rsidR="00793294">
          <w:rPr>
            <w:rFonts w:ascii="Calibri" w:hAnsi="Calibri"/>
            <w:noProof/>
            <w:sz w:val="22"/>
            <w:szCs w:val="22"/>
          </w:rPr>
          <w:tab/>
        </w:r>
        <w:r w:rsidR="00793294" w:rsidRPr="00C2233D">
          <w:rPr>
            <w:rStyle w:val="Hyperlink"/>
            <w:noProof/>
          </w:rPr>
          <w:t>National Capital Authority</w:t>
        </w:r>
        <w:r w:rsidR="00793294">
          <w:rPr>
            <w:noProof/>
            <w:webHidden/>
          </w:rPr>
          <w:tab/>
        </w:r>
        <w:r w:rsidR="00793294">
          <w:rPr>
            <w:noProof/>
            <w:webHidden/>
          </w:rPr>
          <w:fldChar w:fldCharType="begin"/>
        </w:r>
        <w:r w:rsidR="00793294">
          <w:rPr>
            <w:noProof/>
            <w:webHidden/>
          </w:rPr>
          <w:instrText xml:space="preserve"> PAGEREF _Toc390767713 \h </w:instrText>
        </w:r>
        <w:r w:rsidR="00793294">
          <w:rPr>
            <w:noProof/>
            <w:webHidden/>
          </w:rPr>
        </w:r>
        <w:r w:rsidR="00793294">
          <w:rPr>
            <w:noProof/>
            <w:webHidden/>
          </w:rPr>
          <w:fldChar w:fldCharType="separate"/>
        </w:r>
        <w:r w:rsidR="004769F8">
          <w:rPr>
            <w:noProof/>
            <w:webHidden/>
          </w:rPr>
          <w:t>2</w:t>
        </w:r>
        <w:r w:rsidR="00793294">
          <w:rPr>
            <w:noProof/>
            <w:webHidden/>
          </w:rPr>
          <w:fldChar w:fldCharType="end"/>
        </w:r>
      </w:hyperlink>
    </w:p>
    <w:p w:rsidR="00793294" w:rsidRDefault="00C515CF">
      <w:pPr>
        <w:pStyle w:val="TOC2"/>
        <w:tabs>
          <w:tab w:val="left" w:pos="660"/>
          <w:tab w:val="right" w:leader="dot" w:pos="8835"/>
        </w:tabs>
        <w:rPr>
          <w:rFonts w:ascii="Calibri" w:hAnsi="Calibri"/>
          <w:noProof/>
          <w:sz w:val="22"/>
          <w:szCs w:val="22"/>
        </w:rPr>
      </w:pPr>
      <w:hyperlink w:anchor="_Toc390767714" w:history="1">
        <w:r w:rsidR="00793294" w:rsidRPr="00C2233D">
          <w:rPr>
            <w:rStyle w:val="Hyperlink"/>
            <w:noProof/>
          </w:rPr>
          <w:t>1.4</w:t>
        </w:r>
        <w:r w:rsidR="00793294">
          <w:rPr>
            <w:rFonts w:ascii="Calibri" w:hAnsi="Calibri"/>
            <w:noProof/>
            <w:sz w:val="22"/>
            <w:szCs w:val="22"/>
          </w:rPr>
          <w:tab/>
        </w:r>
        <w:r w:rsidR="00793294" w:rsidRPr="00C2233D">
          <w:rPr>
            <w:rStyle w:val="Hyperlink"/>
            <w:noProof/>
          </w:rPr>
          <w:t>Process</w:t>
        </w:r>
        <w:r w:rsidR="00793294">
          <w:rPr>
            <w:noProof/>
            <w:webHidden/>
          </w:rPr>
          <w:tab/>
        </w:r>
        <w:r w:rsidR="00793294">
          <w:rPr>
            <w:noProof/>
            <w:webHidden/>
          </w:rPr>
          <w:fldChar w:fldCharType="begin"/>
        </w:r>
        <w:r w:rsidR="00793294">
          <w:rPr>
            <w:noProof/>
            <w:webHidden/>
          </w:rPr>
          <w:instrText xml:space="preserve"> PAGEREF _Toc390767714 \h </w:instrText>
        </w:r>
        <w:r w:rsidR="00793294">
          <w:rPr>
            <w:noProof/>
            <w:webHidden/>
          </w:rPr>
        </w:r>
        <w:r w:rsidR="00793294">
          <w:rPr>
            <w:noProof/>
            <w:webHidden/>
          </w:rPr>
          <w:fldChar w:fldCharType="separate"/>
        </w:r>
        <w:r w:rsidR="004769F8">
          <w:rPr>
            <w:noProof/>
            <w:webHidden/>
          </w:rPr>
          <w:t>2</w:t>
        </w:r>
        <w:r w:rsidR="00793294">
          <w:rPr>
            <w:noProof/>
            <w:webHidden/>
          </w:rPr>
          <w:fldChar w:fldCharType="end"/>
        </w:r>
      </w:hyperlink>
    </w:p>
    <w:p w:rsidR="00793294" w:rsidRDefault="00C515CF">
      <w:pPr>
        <w:pStyle w:val="TOC2"/>
        <w:tabs>
          <w:tab w:val="left" w:pos="660"/>
          <w:tab w:val="right" w:leader="dot" w:pos="8835"/>
        </w:tabs>
        <w:rPr>
          <w:rFonts w:ascii="Calibri" w:hAnsi="Calibri"/>
          <w:noProof/>
          <w:sz w:val="22"/>
          <w:szCs w:val="22"/>
        </w:rPr>
      </w:pPr>
      <w:hyperlink w:anchor="_Toc390767715" w:history="1">
        <w:r w:rsidR="00793294" w:rsidRPr="00C2233D">
          <w:rPr>
            <w:rStyle w:val="Hyperlink"/>
            <w:noProof/>
          </w:rPr>
          <w:t>1.5</w:t>
        </w:r>
        <w:r w:rsidR="00793294">
          <w:rPr>
            <w:rFonts w:ascii="Calibri" w:hAnsi="Calibri"/>
            <w:noProof/>
            <w:sz w:val="22"/>
            <w:szCs w:val="22"/>
          </w:rPr>
          <w:tab/>
        </w:r>
        <w:r w:rsidR="00793294" w:rsidRPr="00C2233D">
          <w:rPr>
            <w:rStyle w:val="Hyperlink"/>
            <w:noProof/>
          </w:rPr>
          <w:t>Types of technical amendments under the Act</w:t>
        </w:r>
        <w:r w:rsidR="00793294">
          <w:rPr>
            <w:noProof/>
            <w:webHidden/>
          </w:rPr>
          <w:tab/>
        </w:r>
        <w:r w:rsidR="00793294">
          <w:rPr>
            <w:noProof/>
            <w:webHidden/>
          </w:rPr>
          <w:fldChar w:fldCharType="begin"/>
        </w:r>
        <w:r w:rsidR="00793294">
          <w:rPr>
            <w:noProof/>
            <w:webHidden/>
          </w:rPr>
          <w:instrText xml:space="preserve"> PAGEREF _Toc390767715 \h </w:instrText>
        </w:r>
        <w:r w:rsidR="00793294">
          <w:rPr>
            <w:noProof/>
            <w:webHidden/>
          </w:rPr>
        </w:r>
        <w:r w:rsidR="00793294">
          <w:rPr>
            <w:noProof/>
            <w:webHidden/>
          </w:rPr>
          <w:fldChar w:fldCharType="separate"/>
        </w:r>
        <w:r w:rsidR="004769F8">
          <w:rPr>
            <w:noProof/>
            <w:webHidden/>
          </w:rPr>
          <w:t>3</w:t>
        </w:r>
        <w:r w:rsidR="00793294">
          <w:rPr>
            <w:noProof/>
            <w:webHidden/>
          </w:rPr>
          <w:fldChar w:fldCharType="end"/>
        </w:r>
      </w:hyperlink>
    </w:p>
    <w:p w:rsidR="00793294" w:rsidRDefault="00C515CF">
      <w:pPr>
        <w:pStyle w:val="TOC1"/>
        <w:tabs>
          <w:tab w:val="left" w:pos="660"/>
          <w:tab w:val="right" w:leader="dot" w:pos="8835"/>
        </w:tabs>
        <w:rPr>
          <w:rFonts w:ascii="Calibri" w:hAnsi="Calibri"/>
          <w:caps w:val="0"/>
          <w:sz w:val="22"/>
          <w:szCs w:val="22"/>
        </w:rPr>
      </w:pPr>
      <w:hyperlink w:anchor="_Toc390767716" w:history="1">
        <w:r w:rsidR="00793294" w:rsidRPr="00C2233D">
          <w:rPr>
            <w:rStyle w:val="Hyperlink"/>
          </w:rPr>
          <w:t>2.</w:t>
        </w:r>
        <w:r w:rsidR="00793294">
          <w:rPr>
            <w:rFonts w:ascii="Calibri" w:hAnsi="Calibri"/>
            <w:caps w:val="0"/>
            <w:sz w:val="22"/>
            <w:szCs w:val="22"/>
          </w:rPr>
          <w:tab/>
        </w:r>
        <w:r w:rsidR="00793294" w:rsidRPr="00C2233D">
          <w:rPr>
            <w:rStyle w:val="Hyperlink"/>
          </w:rPr>
          <w:t>EXPLANATION</w:t>
        </w:r>
        <w:r w:rsidR="00793294">
          <w:rPr>
            <w:webHidden/>
          </w:rPr>
          <w:tab/>
        </w:r>
        <w:r w:rsidR="00793294">
          <w:rPr>
            <w:webHidden/>
          </w:rPr>
          <w:fldChar w:fldCharType="begin"/>
        </w:r>
        <w:r w:rsidR="00793294">
          <w:rPr>
            <w:webHidden/>
          </w:rPr>
          <w:instrText xml:space="preserve"> PAGEREF _Toc390767716 \h </w:instrText>
        </w:r>
        <w:r w:rsidR="00793294">
          <w:rPr>
            <w:webHidden/>
          </w:rPr>
        </w:r>
        <w:r w:rsidR="00793294">
          <w:rPr>
            <w:webHidden/>
          </w:rPr>
          <w:fldChar w:fldCharType="separate"/>
        </w:r>
        <w:r w:rsidR="004769F8">
          <w:rPr>
            <w:webHidden/>
          </w:rPr>
          <w:t>4</w:t>
        </w:r>
        <w:r w:rsidR="00793294">
          <w:rPr>
            <w:webHidden/>
          </w:rPr>
          <w:fldChar w:fldCharType="end"/>
        </w:r>
      </w:hyperlink>
    </w:p>
    <w:p w:rsidR="00793294" w:rsidRDefault="00C515CF">
      <w:pPr>
        <w:pStyle w:val="TOC2"/>
        <w:tabs>
          <w:tab w:val="left" w:pos="660"/>
          <w:tab w:val="right" w:leader="dot" w:pos="8835"/>
        </w:tabs>
        <w:rPr>
          <w:rFonts w:ascii="Calibri" w:hAnsi="Calibri"/>
          <w:noProof/>
          <w:sz w:val="22"/>
          <w:szCs w:val="22"/>
        </w:rPr>
      </w:pPr>
      <w:hyperlink w:anchor="_Toc390767717" w:history="1">
        <w:r w:rsidR="00793294" w:rsidRPr="00C2233D">
          <w:rPr>
            <w:rStyle w:val="Hyperlink"/>
            <w:noProof/>
          </w:rPr>
          <w:t>2.1</w:t>
        </w:r>
        <w:r w:rsidR="00793294">
          <w:rPr>
            <w:rFonts w:ascii="Calibri" w:hAnsi="Calibri"/>
            <w:noProof/>
            <w:sz w:val="22"/>
            <w:szCs w:val="22"/>
          </w:rPr>
          <w:tab/>
        </w:r>
        <w:r w:rsidR="00793294" w:rsidRPr="00C2233D">
          <w:rPr>
            <w:rStyle w:val="Hyperlink"/>
            <w:noProof/>
          </w:rPr>
          <w:t>Multi unit housing development code</w:t>
        </w:r>
        <w:r w:rsidR="00793294">
          <w:rPr>
            <w:noProof/>
            <w:webHidden/>
          </w:rPr>
          <w:tab/>
        </w:r>
        <w:r w:rsidR="00793294">
          <w:rPr>
            <w:noProof/>
            <w:webHidden/>
          </w:rPr>
          <w:fldChar w:fldCharType="begin"/>
        </w:r>
        <w:r w:rsidR="00793294">
          <w:rPr>
            <w:noProof/>
            <w:webHidden/>
          </w:rPr>
          <w:instrText xml:space="preserve"> PAGEREF _Toc390767717 \h </w:instrText>
        </w:r>
        <w:r w:rsidR="00793294">
          <w:rPr>
            <w:noProof/>
            <w:webHidden/>
          </w:rPr>
        </w:r>
        <w:r w:rsidR="00793294">
          <w:rPr>
            <w:noProof/>
            <w:webHidden/>
          </w:rPr>
          <w:fldChar w:fldCharType="separate"/>
        </w:r>
        <w:r w:rsidR="004769F8">
          <w:rPr>
            <w:noProof/>
            <w:webHidden/>
          </w:rPr>
          <w:t>4</w:t>
        </w:r>
        <w:r w:rsidR="00793294">
          <w:rPr>
            <w:noProof/>
            <w:webHidden/>
          </w:rPr>
          <w:fldChar w:fldCharType="end"/>
        </w:r>
      </w:hyperlink>
    </w:p>
    <w:p w:rsidR="00793294" w:rsidRDefault="00C515CF">
      <w:pPr>
        <w:pStyle w:val="TOC2"/>
        <w:tabs>
          <w:tab w:val="left" w:pos="660"/>
          <w:tab w:val="right" w:leader="dot" w:pos="8835"/>
        </w:tabs>
        <w:rPr>
          <w:rFonts w:ascii="Calibri" w:hAnsi="Calibri"/>
          <w:noProof/>
          <w:sz w:val="22"/>
          <w:szCs w:val="22"/>
        </w:rPr>
      </w:pPr>
      <w:hyperlink w:anchor="_Toc390767718" w:history="1">
        <w:r w:rsidR="00793294" w:rsidRPr="00C2233D">
          <w:rPr>
            <w:rStyle w:val="Hyperlink"/>
            <w:noProof/>
          </w:rPr>
          <w:t>2.2</w:t>
        </w:r>
        <w:r w:rsidR="00793294">
          <w:rPr>
            <w:rFonts w:ascii="Calibri" w:hAnsi="Calibri"/>
            <w:noProof/>
            <w:sz w:val="22"/>
            <w:szCs w:val="22"/>
          </w:rPr>
          <w:tab/>
        </w:r>
        <w:r w:rsidR="00793294" w:rsidRPr="00C2233D">
          <w:rPr>
            <w:rStyle w:val="Hyperlink"/>
            <w:noProof/>
          </w:rPr>
          <w:t>Casey precinct map and code</w:t>
        </w:r>
        <w:r w:rsidR="00793294">
          <w:rPr>
            <w:noProof/>
            <w:webHidden/>
          </w:rPr>
          <w:tab/>
        </w:r>
        <w:r w:rsidR="00793294">
          <w:rPr>
            <w:noProof/>
            <w:webHidden/>
          </w:rPr>
          <w:fldChar w:fldCharType="begin"/>
        </w:r>
        <w:r w:rsidR="00793294">
          <w:rPr>
            <w:noProof/>
            <w:webHidden/>
          </w:rPr>
          <w:instrText xml:space="preserve"> PAGEREF _Toc390767718 \h </w:instrText>
        </w:r>
        <w:r w:rsidR="00793294">
          <w:rPr>
            <w:noProof/>
            <w:webHidden/>
          </w:rPr>
        </w:r>
        <w:r w:rsidR="00793294">
          <w:rPr>
            <w:noProof/>
            <w:webHidden/>
          </w:rPr>
          <w:fldChar w:fldCharType="separate"/>
        </w:r>
        <w:r w:rsidR="004769F8">
          <w:rPr>
            <w:noProof/>
            <w:webHidden/>
          </w:rPr>
          <w:t>5</w:t>
        </w:r>
        <w:r w:rsidR="00793294">
          <w:rPr>
            <w:noProof/>
            <w:webHidden/>
          </w:rPr>
          <w:fldChar w:fldCharType="end"/>
        </w:r>
      </w:hyperlink>
    </w:p>
    <w:p w:rsidR="00793294" w:rsidRDefault="00C515CF">
      <w:pPr>
        <w:pStyle w:val="TOC2"/>
        <w:tabs>
          <w:tab w:val="left" w:pos="660"/>
          <w:tab w:val="right" w:leader="dot" w:pos="8835"/>
        </w:tabs>
        <w:rPr>
          <w:rFonts w:ascii="Calibri" w:hAnsi="Calibri"/>
          <w:noProof/>
          <w:sz w:val="22"/>
          <w:szCs w:val="22"/>
        </w:rPr>
      </w:pPr>
      <w:hyperlink w:anchor="_Toc390767719" w:history="1">
        <w:r w:rsidR="00793294" w:rsidRPr="00C2233D">
          <w:rPr>
            <w:rStyle w:val="Hyperlink"/>
            <w:noProof/>
          </w:rPr>
          <w:t>2.3</w:t>
        </w:r>
        <w:r w:rsidR="00793294">
          <w:rPr>
            <w:rFonts w:ascii="Calibri" w:hAnsi="Calibri"/>
            <w:noProof/>
            <w:sz w:val="22"/>
            <w:szCs w:val="22"/>
          </w:rPr>
          <w:tab/>
        </w:r>
        <w:r w:rsidR="00793294" w:rsidRPr="00C2233D">
          <w:rPr>
            <w:rStyle w:val="Hyperlink"/>
            <w:noProof/>
          </w:rPr>
          <w:t>Definitions</w:t>
        </w:r>
        <w:r w:rsidR="00793294">
          <w:rPr>
            <w:noProof/>
            <w:webHidden/>
          </w:rPr>
          <w:tab/>
        </w:r>
        <w:r w:rsidR="00793294">
          <w:rPr>
            <w:noProof/>
            <w:webHidden/>
          </w:rPr>
          <w:fldChar w:fldCharType="begin"/>
        </w:r>
        <w:r w:rsidR="00793294">
          <w:rPr>
            <w:noProof/>
            <w:webHidden/>
          </w:rPr>
          <w:instrText xml:space="preserve"> PAGEREF _Toc390767719 \h </w:instrText>
        </w:r>
        <w:r w:rsidR="00793294">
          <w:rPr>
            <w:noProof/>
            <w:webHidden/>
          </w:rPr>
        </w:r>
        <w:r w:rsidR="00793294">
          <w:rPr>
            <w:noProof/>
            <w:webHidden/>
          </w:rPr>
          <w:fldChar w:fldCharType="separate"/>
        </w:r>
        <w:r w:rsidR="004769F8">
          <w:rPr>
            <w:noProof/>
            <w:webHidden/>
          </w:rPr>
          <w:t>12</w:t>
        </w:r>
        <w:r w:rsidR="00793294">
          <w:rPr>
            <w:noProof/>
            <w:webHidden/>
          </w:rPr>
          <w:fldChar w:fldCharType="end"/>
        </w:r>
      </w:hyperlink>
    </w:p>
    <w:p w:rsidR="00793294" w:rsidRDefault="00C515CF">
      <w:pPr>
        <w:pStyle w:val="TOC1"/>
        <w:tabs>
          <w:tab w:val="left" w:pos="660"/>
          <w:tab w:val="right" w:leader="dot" w:pos="8835"/>
        </w:tabs>
        <w:rPr>
          <w:rFonts w:ascii="Calibri" w:hAnsi="Calibri"/>
          <w:caps w:val="0"/>
          <w:sz w:val="22"/>
          <w:szCs w:val="22"/>
        </w:rPr>
      </w:pPr>
      <w:hyperlink w:anchor="_Toc390767720" w:history="1">
        <w:r w:rsidR="00793294" w:rsidRPr="00C2233D">
          <w:rPr>
            <w:rStyle w:val="Hyperlink"/>
          </w:rPr>
          <w:t>3.</w:t>
        </w:r>
        <w:r w:rsidR="00793294">
          <w:rPr>
            <w:rFonts w:ascii="Calibri" w:hAnsi="Calibri"/>
            <w:caps w:val="0"/>
            <w:sz w:val="22"/>
            <w:szCs w:val="22"/>
          </w:rPr>
          <w:tab/>
        </w:r>
        <w:r w:rsidR="00793294" w:rsidRPr="00C2233D">
          <w:rPr>
            <w:rStyle w:val="Hyperlink"/>
          </w:rPr>
          <w:t>TECHNICAL AMENDMENT</w:t>
        </w:r>
        <w:r w:rsidR="00793294">
          <w:rPr>
            <w:webHidden/>
          </w:rPr>
          <w:tab/>
        </w:r>
        <w:r w:rsidR="00793294">
          <w:rPr>
            <w:webHidden/>
          </w:rPr>
          <w:fldChar w:fldCharType="begin"/>
        </w:r>
        <w:r w:rsidR="00793294">
          <w:rPr>
            <w:webHidden/>
          </w:rPr>
          <w:instrText xml:space="preserve"> PAGEREF _Toc390767720 \h </w:instrText>
        </w:r>
        <w:r w:rsidR="00793294">
          <w:rPr>
            <w:webHidden/>
          </w:rPr>
        </w:r>
        <w:r w:rsidR="00793294">
          <w:rPr>
            <w:webHidden/>
          </w:rPr>
          <w:fldChar w:fldCharType="separate"/>
        </w:r>
        <w:r w:rsidR="004769F8">
          <w:rPr>
            <w:webHidden/>
          </w:rPr>
          <w:t>13</w:t>
        </w:r>
        <w:r w:rsidR="00793294">
          <w:rPr>
            <w:webHidden/>
          </w:rPr>
          <w:fldChar w:fldCharType="end"/>
        </w:r>
      </w:hyperlink>
    </w:p>
    <w:p w:rsidR="00793294" w:rsidRDefault="00C515CF">
      <w:pPr>
        <w:pStyle w:val="TOC2"/>
        <w:tabs>
          <w:tab w:val="left" w:pos="660"/>
          <w:tab w:val="right" w:leader="dot" w:pos="8835"/>
        </w:tabs>
        <w:rPr>
          <w:rFonts w:ascii="Calibri" w:hAnsi="Calibri"/>
          <w:noProof/>
          <w:sz w:val="22"/>
          <w:szCs w:val="22"/>
        </w:rPr>
      </w:pPr>
      <w:hyperlink w:anchor="_Toc390767721" w:history="1">
        <w:r w:rsidR="00793294" w:rsidRPr="00C2233D">
          <w:rPr>
            <w:rStyle w:val="Hyperlink"/>
            <w:noProof/>
          </w:rPr>
          <w:t>3.1</w:t>
        </w:r>
        <w:r w:rsidR="00793294">
          <w:rPr>
            <w:rFonts w:ascii="Calibri" w:hAnsi="Calibri"/>
            <w:noProof/>
            <w:sz w:val="22"/>
            <w:szCs w:val="22"/>
          </w:rPr>
          <w:tab/>
        </w:r>
        <w:r w:rsidR="00793294" w:rsidRPr="00C2233D">
          <w:rPr>
            <w:rStyle w:val="Hyperlink"/>
            <w:noProof/>
          </w:rPr>
          <w:t>Multi unit housing development code</w:t>
        </w:r>
        <w:r w:rsidR="00793294">
          <w:rPr>
            <w:noProof/>
            <w:webHidden/>
          </w:rPr>
          <w:tab/>
        </w:r>
        <w:r w:rsidR="00793294">
          <w:rPr>
            <w:noProof/>
            <w:webHidden/>
          </w:rPr>
          <w:fldChar w:fldCharType="begin"/>
        </w:r>
        <w:r w:rsidR="00793294">
          <w:rPr>
            <w:noProof/>
            <w:webHidden/>
          </w:rPr>
          <w:instrText xml:space="preserve"> PAGEREF _Toc390767721 \h </w:instrText>
        </w:r>
        <w:r w:rsidR="00793294">
          <w:rPr>
            <w:noProof/>
            <w:webHidden/>
          </w:rPr>
        </w:r>
        <w:r w:rsidR="00793294">
          <w:rPr>
            <w:noProof/>
            <w:webHidden/>
          </w:rPr>
          <w:fldChar w:fldCharType="separate"/>
        </w:r>
        <w:r w:rsidR="004769F8">
          <w:rPr>
            <w:noProof/>
            <w:webHidden/>
          </w:rPr>
          <w:t>13</w:t>
        </w:r>
        <w:r w:rsidR="00793294">
          <w:rPr>
            <w:noProof/>
            <w:webHidden/>
          </w:rPr>
          <w:fldChar w:fldCharType="end"/>
        </w:r>
      </w:hyperlink>
    </w:p>
    <w:p w:rsidR="00793294" w:rsidRDefault="00C515CF">
      <w:pPr>
        <w:pStyle w:val="TOC2"/>
        <w:tabs>
          <w:tab w:val="left" w:pos="660"/>
          <w:tab w:val="right" w:leader="dot" w:pos="8835"/>
        </w:tabs>
        <w:rPr>
          <w:rFonts w:ascii="Calibri" w:hAnsi="Calibri"/>
          <w:noProof/>
          <w:sz w:val="22"/>
          <w:szCs w:val="22"/>
        </w:rPr>
      </w:pPr>
      <w:hyperlink w:anchor="_Toc390767722" w:history="1">
        <w:r w:rsidR="00793294" w:rsidRPr="00C2233D">
          <w:rPr>
            <w:rStyle w:val="Hyperlink"/>
            <w:noProof/>
          </w:rPr>
          <w:t>3.2</w:t>
        </w:r>
        <w:r w:rsidR="00793294">
          <w:rPr>
            <w:rFonts w:ascii="Calibri" w:hAnsi="Calibri"/>
            <w:noProof/>
            <w:sz w:val="22"/>
            <w:szCs w:val="22"/>
          </w:rPr>
          <w:tab/>
        </w:r>
        <w:r w:rsidR="00793294" w:rsidRPr="00C2233D">
          <w:rPr>
            <w:rStyle w:val="Hyperlink"/>
            <w:noProof/>
          </w:rPr>
          <w:t>Casey precinct map and code</w:t>
        </w:r>
        <w:r w:rsidR="00793294">
          <w:rPr>
            <w:noProof/>
            <w:webHidden/>
          </w:rPr>
          <w:tab/>
        </w:r>
        <w:r w:rsidR="00793294">
          <w:rPr>
            <w:noProof/>
            <w:webHidden/>
          </w:rPr>
          <w:fldChar w:fldCharType="begin"/>
        </w:r>
        <w:r w:rsidR="00793294">
          <w:rPr>
            <w:noProof/>
            <w:webHidden/>
          </w:rPr>
          <w:instrText xml:space="preserve"> PAGEREF _Toc390767722 \h </w:instrText>
        </w:r>
        <w:r w:rsidR="00793294">
          <w:rPr>
            <w:noProof/>
            <w:webHidden/>
          </w:rPr>
        </w:r>
        <w:r w:rsidR="00793294">
          <w:rPr>
            <w:noProof/>
            <w:webHidden/>
          </w:rPr>
          <w:fldChar w:fldCharType="separate"/>
        </w:r>
        <w:r w:rsidR="004769F8">
          <w:rPr>
            <w:noProof/>
            <w:webHidden/>
          </w:rPr>
          <w:t>13</w:t>
        </w:r>
        <w:r w:rsidR="00793294">
          <w:rPr>
            <w:noProof/>
            <w:webHidden/>
          </w:rPr>
          <w:fldChar w:fldCharType="end"/>
        </w:r>
      </w:hyperlink>
    </w:p>
    <w:p w:rsidR="00793294" w:rsidRDefault="00C515CF">
      <w:pPr>
        <w:pStyle w:val="TOC2"/>
        <w:tabs>
          <w:tab w:val="left" w:pos="660"/>
          <w:tab w:val="right" w:leader="dot" w:pos="8835"/>
        </w:tabs>
        <w:rPr>
          <w:rFonts w:ascii="Calibri" w:hAnsi="Calibri"/>
          <w:noProof/>
          <w:sz w:val="22"/>
          <w:szCs w:val="22"/>
        </w:rPr>
      </w:pPr>
      <w:hyperlink w:anchor="_Toc390767723" w:history="1">
        <w:r w:rsidR="00793294" w:rsidRPr="00C2233D">
          <w:rPr>
            <w:rStyle w:val="Hyperlink"/>
            <w:noProof/>
          </w:rPr>
          <w:t>3.3</w:t>
        </w:r>
        <w:r w:rsidR="00793294">
          <w:rPr>
            <w:rFonts w:ascii="Calibri" w:hAnsi="Calibri"/>
            <w:noProof/>
            <w:sz w:val="22"/>
            <w:szCs w:val="22"/>
          </w:rPr>
          <w:tab/>
        </w:r>
        <w:r w:rsidR="00793294" w:rsidRPr="00C2233D">
          <w:rPr>
            <w:rStyle w:val="Hyperlink"/>
            <w:noProof/>
          </w:rPr>
          <w:t>Definitions</w:t>
        </w:r>
        <w:r w:rsidR="00793294">
          <w:rPr>
            <w:noProof/>
            <w:webHidden/>
          </w:rPr>
          <w:tab/>
        </w:r>
        <w:r w:rsidR="00793294">
          <w:rPr>
            <w:noProof/>
            <w:webHidden/>
          </w:rPr>
          <w:fldChar w:fldCharType="begin"/>
        </w:r>
        <w:r w:rsidR="00793294">
          <w:rPr>
            <w:noProof/>
            <w:webHidden/>
          </w:rPr>
          <w:instrText xml:space="preserve"> PAGEREF _Toc390767723 \h </w:instrText>
        </w:r>
        <w:r w:rsidR="00793294">
          <w:rPr>
            <w:noProof/>
            <w:webHidden/>
          </w:rPr>
        </w:r>
        <w:r w:rsidR="00793294">
          <w:rPr>
            <w:noProof/>
            <w:webHidden/>
          </w:rPr>
          <w:fldChar w:fldCharType="separate"/>
        </w:r>
        <w:r w:rsidR="004769F8">
          <w:rPr>
            <w:noProof/>
            <w:webHidden/>
          </w:rPr>
          <w:t>19</w:t>
        </w:r>
        <w:r w:rsidR="00793294">
          <w:rPr>
            <w:noProof/>
            <w:webHidden/>
          </w:rPr>
          <w:fldChar w:fldCharType="end"/>
        </w:r>
      </w:hyperlink>
    </w:p>
    <w:p w:rsidR="00262415" w:rsidRDefault="00567EAA" w:rsidP="00262415">
      <w:pPr>
        <w:pStyle w:val="TAbodytext"/>
      </w:pPr>
      <w:r>
        <w:fldChar w:fldCharType="end"/>
      </w:r>
    </w:p>
    <w:p w:rsidR="00262415" w:rsidRPr="00BE441E" w:rsidRDefault="00262415" w:rsidP="00262415">
      <w:pPr>
        <w:pStyle w:val="TAbodytext"/>
      </w:pPr>
    </w:p>
    <w:p w:rsidR="00262415" w:rsidRPr="00BE441E" w:rsidRDefault="00262415" w:rsidP="00262415">
      <w:pPr>
        <w:pStyle w:val="TAbodytext"/>
        <w:sectPr w:rsidR="00262415" w:rsidRPr="00BE441E">
          <w:footerReference w:type="default" r:id="rId15"/>
          <w:pgSz w:w="11907" w:h="16840"/>
          <w:pgMar w:top="1361" w:right="1531" w:bottom="1559" w:left="1531" w:header="720" w:footer="1009" w:gutter="0"/>
          <w:pgNumType w:fmt="lowerRoman" w:start="1"/>
          <w:cols w:space="720"/>
        </w:sectPr>
      </w:pPr>
    </w:p>
    <w:p w:rsidR="009C4E95" w:rsidRPr="00BE441E" w:rsidRDefault="009C4E95" w:rsidP="009C4E95">
      <w:pPr>
        <w:pStyle w:val="TAsectionheading"/>
        <w:pageBreakBefore/>
      </w:pPr>
      <w:bookmarkStart w:id="4" w:name="_Toc254851535"/>
      <w:bookmarkStart w:id="5" w:name="_Toc327263731"/>
      <w:bookmarkStart w:id="6" w:name="_Toc364933259"/>
      <w:bookmarkStart w:id="7" w:name="_Toc390767710"/>
      <w:r w:rsidRPr="00BE441E">
        <w:t>INTRODUCTION</w:t>
      </w:r>
      <w:bookmarkEnd w:id="4"/>
      <w:bookmarkEnd w:id="5"/>
      <w:bookmarkEnd w:id="6"/>
      <w:bookmarkEnd w:id="7"/>
    </w:p>
    <w:p w:rsidR="009C4E95" w:rsidRDefault="009C4E95" w:rsidP="009C4E95">
      <w:pPr>
        <w:pStyle w:val="TAsectionheading2"/>
      </w:pPr>
      <w:bookmarkStart w:id="8" w:name="_Toc327263732"/>
      <w:bookmarkStart w:id="9" w:name="_Toc364933260"/>
      <w:bookmarkStart w:id="10" w:name="_Toc390767711"/>
      <w:r>
        <w:t>Purpose</w:t>
      </w:r>
      <w:bookmarkEnd w:id="8"/>
      <w:bookmarkEnd w:id="9"/>
      <w:bookmarkEnd w:id="10"/>
    </w:p>
    <w:p w:rsidR="009C4E95" w:rsidRDefault="00B23782" w:rsidP="00562420">
      <w:pPr>
        <w:pStyle w:val="TAbodytext"/>
        <w:spacing w:before="120" w:after="240"/>
        <w:rPr>
          <w:rFonts w:ascii="Times New Roman" w:hAnsi="Times New Roman"/>
        </w:rPr>
      </w:pPr>
      <w:r>
        <w:t>T</w:t>
      </w:r>
      <w:r w:rsidR="009320F6">
        <w:t>his technical amendment makes</w:t>
      </w:r>
      <w:r w:rsidR="009C4E95">
        <w:t xml:space="preserve"> the following</w:t>
      </w:r>
      <w:r w:rsidR="000B0774">
        <w:t xml:space="preserve"> clarification amendments</w:t>
      </w:r>
      <w:r w:rsidR="009C4E95">
        <w:t xml:space="preserve"> to the Territory Plan</w:t>
      </w:r>
      <w:r w:rsidR="009C4E95">
        <w:rPr>
          <w:rFonts w:ascii="Times New Roman" w:hAnsi="Times New Roman"/>
        </w:rPr>
        <w:t>.</w:t>
      </w:r>
    </w:p>
    <w:p w:rsidR="009A272A" w:rsidRPr="00F34B89" w:rsidRDefault="009A272A" w:rsidP="009A272A">
      <w:pPr>
        <w:pStyle w:val="TAbodytext"/>
        <w:spacing w:before="120"/>
        <w:rPr>
          <w:i/>
        </w:rPr>
      </w:pPr>
      <w:r w:rsidRPr="00F34B89">
        <w:rPr>
          <w:i/>
        </w:rPr>
        <w:t xml:space="preserve">Multi unit housing development code </w:t>
      </w:r>
    </w:p>
    <w:p w:rsidR="009A272A" w:rsidRDefault="009A272A" w:rsidP="009A272A">
      <w:pPr>
        <w:pStyle w:val="TAbodytext"/>
        <w:numPr>
          <w:ilvl w:val="0"/>
          <w:numId w:val="13"/>
        </w:numPr>
        <w:spacing w:after="240"/>
        <w:ind w:left="357" w:hanging="357"/>
      </w:pPr>
      <w:r>
        <w:t>Clarification of rule R101 regarding requirements for statement of compliance from utility providers</w:t>
      </w:r>
    </w:p>
    <w:p w:rsidR="00523BD8" w:rsidRDefault="00523BD8" w:rsidP="00D50B08">
      <w:pPr>
        <w:pStyle w:val="TAbodytext"/>
        <w:spacing w:before="120"/>
        <w:rPr>
          <w:i/>
        </w:rPr>
      </w:pPr>
      <w:r>
        <w:rPr>
          <w:i/>
        </w:rPr>
        <w:t>Casey precinct map and code</w:t>
      </w:r>
    </w:p>
    <w:p w:rsidR="00523BD8" w:rsidRDefault="008612F9" w:rsidP="009A272A">
      <w:pPr>
        <w:pStyle w:val="TAbodytext"/>
        <w:numPr>
          <w:ilvl w:val="0"/>
          <w:numId w:val="13"/>
        </w:numPr>
        <w:spacing w:after="240"/>
        <w:ind w:left="357" w:hanging="357"/>
        <w:rPr>
          <w:i/>
        </w:rPr>
      </w:pPr>
      <w:r>
        <w:t>Clarification of</w:t>
      </w:r>
      <w:r w:rsidR="00B617BC">
        <w:t xml:space="preserve"> dimensions for</w:t>
      </w:r>
      <w:r>
        <w:t xml:space="preserve"> setbacks for buildings within the maximum building zone in the RC3 residential area of Casey </w:t>
      </w:r>
    </w:p>
    <w:p w:rsidR="00195E90" w:rsidRPr="00784C64" w:rsidRDefault="00195E90" w:rsidP="00195E90">
      <w:pPr>
        <w:pStyle w:val="TAbodytext"/>
        <w:spacing w:before="120"/>
        <w:rPr>
          <w:i/>
        </w:rPr>
      </w:pPr>
      <w:r w:rsidRPr="00784C64">
        <w:rPr>
          <w:i/>
        </w:rPr>
        <w:t>Definitions</w:t>
      </w:r>
    </w:p>
    <w:p w:rsidR="00195E90" w:rsidRDefault="00195E90" w:rsidP="00C17D9A">
      <w:pPr>
        <w:pStyle w:val="TAbodytext"/>
        <w:numPr>
          <w:ilvl w:val="0"/>
          <w:numId w:val="13"/>
        </w:numPr>
        <w:spacing w:after="0"/>
      </w:pPr>
      <w:r>
        <w:t>Add ‘men’s shed under  the column “Some Common T</w:t>
      </w:r>
      <w:r w:rsidRPr="007956EB">
        <w:t>erminology</w:t>
      </w:r>
      <w:r>
        <w:t>”</w:t>
      </w:r>
      <w:r w:rsidRPr="007956EB">
        <w:t xml:space="preserve"> for </w:t>
      </w:r>
      <w:r>
        <w:rPr>
          <w:i/>
        </w:rPr>
        <w:t>C</w:t>
      </w:r>
      <w:r w:rsidRPr="00B66409">
        <w:rPr>
          <w:i/>
        </w:rPr>
        <w:t>ommunity activity centre</w:t>
      </w:r>
      <w:r w:rsidRPr="007956EB">
        <w:t xml:space="preserve"> in Definitions – Part A Definitions of Development </w:t>
      </w:r>
    </w:p>
    <w:p w:rsidR="00195E90" w:rsidRDefault="00195E90" w:rsidP="009C4E95">
      <w:pPr>
        <w:pStyle w:val="TAbodytext"/>
      </w:pPr>
    </w:p>
    <w:p w:rsidR="00BA2CD1" w:rsidRDefault="00BA2CD1" w:rsidP="00BA2CD1">
      <w:pPr>
        <w:pStyle w:val="TAsectionheading2"/>
        <w:tabs>
          <w:tab w:val="clear" w:pos="1440"/>
        </w:tabs>
        <w:spacing w:after="120"/>
      </w:pPr>
      <w:bookmarkStart w:id="11" w:name="_Toc375052178"/>
      <w:bookmarkStart w:id="12" w:name="_Toc376526396"/>
      <w:bookmarkStart w:id="13" w:name="_Toc390767712"/>
      <w:r>
        <w:t>Public consultation</w:t>
      </w:r>
      <w:bookmarkEnd w:id="11"/>
      <w:bookmarkEnd w:id="12"/>
      <w:bookmarkEnd w:id="13"/>
    </w:p>
    <w:p w:rsidR="00BA2CD1" w:rsidRDefault="00BA2CD1" w:rsidP="00BA2CD1">
      <w:pPr>
        <w:pStyle w:val="TAbodytext"/>
      </w:pPr>
      <w:r>
        <w:t>Under section 88 of the Planning and Development Act 2007 (the Act) this type of technical amendment is subject to limited public consultation.  The public was notified through a newspaper notice.  At the conclusion of the limited consultation period, any representations were considered by the planning and land authority (the Authority) within the Environment and Sustainable Development Directorate. The Authority then determines a day when the technical amendment is to commence by way of a commencement notice.</w:t>
      </w:r>
    </w:p>
    <w:p w:rsidR="00BA2CD1" w:rsidRPr="00E1382D" w:rsidRDefault="00BA2CD1" w:rsidP="00BA2CD1">
      <w:pPr>
        <w:pStyle w:val="TAbodytext"/>
      </w:pPr>
    </w:p>
    <w:p w:rsidR="00BA2CD1" w:rsidRDefault="00BA2CD1" w:rsidP="00BA2CD1">
      <w:pPr>
        <w:pStyle w:val="TAsectionheading2"/>
        <w:tabs>
          <w:tab w:val="clear" w:pos="1440"/>
        </w:tabs>
        <w:spacing w:after="120"/>
      </w:pPr>
      <w:bookmarkStart w:id="14" w:name="_Toc375052179"/>
      <w:bookmarkStart w:id="15" w:name="_Toc376526397"/>
      <w:bookmarkStart w:id="16" w:name="_Toc390767713"/>
      <w:r>
        <w:t>National Capital Authority</w:t>
      </w:r>
      <w:bookmarkEnd w:id="14"/>
      <w:bookmarkEnd w:id="15"/>
      <w:bookmarkEnd w:id="16"/>
    </w:p>
    <w:p w:rsidR="00BA2CD1" w:rsidRDefault="00BA2CD1" w:rsidP="00BA2CD1">
      <w:pPr>
        <w:pStyle w:val="TAbodytext"/>
      </w:pPr>
      <w:r>
        <w:t>The National Capital Authority has been advised of this technical amendment.</w:t>
      </w:r>
    </w:p>
    <w:p w:rsidR="00BA2CD1" w:rsidRPr="00E1382D" w:rsidRDefault="00BA2CD1" w:rsidP="00BA2CD1">
      <w:pPr>
        <w:pStyle w:val="TAbodytext"/>
      </w:pPr>
    </w:p>
    <w:p w:rsidR="00BA2CD1" w:rsidRDefault="00BA2CD1" w:rsidP="00BA2CD1">
      <w:pPr>
        <w:pStyle w:val="TAsectionheading2"/>
        <w:tabs>
          <w:tab w:val="clear" w:pos="1440"/>
        </w:tabs>
        <w:spacing w:after="120"/>
      </w:pPr>
      <w:bookmarkStart w:id="17" w:name="_Toc375052180"/>
      <w:bookmarkStart w:id="18" w:name="_Toc376526398"/>
      <w:bookmarkStart w:id="19" w:name="_Toc390767714"/>
      <w:r>
        <w:t>Process</w:t>
      </w:r>
      <w:bookmarkEnd w:id="17"/>
      <w:bookmarkEnd w:id="18"/>
      <w:bookmarkEnd w:id="19"/>
    </w:p>
    <w:p w:rsidR="00BA2CD1" w:rsidRDefault="00BA2CD1" w:rsidP="00BA2CD1">
      <w:pPr>
        <w:pStyle w:val="TAbodytext"/>
        <w:rPr>
          <w:rFonts w:cs="Arial"/>
        </w:rPr>
      </w:pPr>
      <w:r w:rsidRPr="002D304A">
        <w:t>This technical amendment has been prepare</w:t>
      </w:r>
      <w:r>
        <w:t xml:space="preserve">d in accordance with section 87 </w:t>
      </w:r>
      <w:r w:rsidRPr="002D304A">
        <w:t>of the</w:t>
      </w:r>
      <w:r w:rsidRPr="00190A42">
        <w:rPr>
          <w:rFonts w:cs="Arial"/>
        </w:rPr>
        <w:t xml:space="preserve"> </w:t>
      </w:r>
      <w:r w:rsidRPr="00190A42">
        <w:rPr>
          <w:rFonts w:cs="Arial"/>
          <w:i/>
        </w:rPr>
        <w:t>Planning and Development Act 2007</w:t>
      </w:r>
      <w:r>
        <w:rPr>
          <w:rFonts w:cs="Arial"/>
        </w:rPr>
        <w:t xml:space="preserve"> (the Act). Comments received from the public and the National Capital Authority were taken into account before the planning and land authority “made” the technical amendment under section 89 of the Act.  The planning and land authority must now notify the public of its decision. </w:t>
      </w:r>
    </w:p>
    <w:p w:rsidR="00DB55B7" w:rsidRDefault="00DB55B7">
      <w:r>
        <w:br w:type="page"/>
      </w:r>
    </w:p>
    <w:p w:rsidR="002435EB" w:rsidRDefault="00DB55B7" w:rsidP="00DB55B7">
      <w:pPr>
        <w:pStyle w:val="TAsectionheading2"/>
        <w:tabs>
          <w:tab w:val="clear" w:pos="1440"/>
        </w:tabs>
        <w:spacing w:after="120"/>
      </w:pPr>
      <w:bookmarkStart w:id="20" w:name="_Toc390767715"/>
      <w:r>
        <w:t>Types of technical amendments under the Act</w:t>
      </w:r>
      <w:bookmarkEnd w:id="20"/>
    </w:p>
    <w:p w:rsidR="002435EB" w:rsidRDefault="00DB55B7" w:rsidP="009C4E95">
      <w:pPr>
        <w:pStyle w:val="TAbodytext"/>
      </w:pPr>
      <w:r>
        <w:t>The following categories of technical amendments are provided under section 87 of the Act:</w:t>
      </w:r>
    </w:p>
    <w:p w:rsidR="00DB55B7" w:rsidRPr="00DB55B7" w:rsidRDefault="00DB55B7" w:rsidP="00DB55B7">
      <w:pPr>
        <w:pStyle w:val="NoSpacing"/>
        <w:spacing w:after="120"/>
        <w:rPr>
          <w:rFonts w:ascii="Arial" w:hAnsi="Arial" w:cs="Arial"/>
          <w:sz w:val="24"/>
          <w:szCs w:val="24"/>
        </w:rPr>
      </w:pPr>
      <w:r w:rsidRPr="00DB55B7">
        <w:rPr>
          <w:rFonts w:ascii="Arial" w:hAnsi="Arial" w:cs="Arial"/>
          <w:sz w:val="24"/>
          <w:szCs w:val="24"/>
        </w:rPr>
        <w:t>(a)</w:t>
      </w:r>
      <w:r>
        <w:rPr>
          <w:rFonts w:ascii="Arial" w:hAnsi="Arial" w:cs="Arial"/>
          <w:sz w:val="24"/>
          <w:szCs w:val="24"/>
        </w:rPr>
        <w:tab/>
      </w:r>
      <w:r w:rsidRPr="00DB55B7">
        <w:rPr>
          <w:rFonts w:ascii="Arial" w:hAnsi="Arial" w:cs="Arial"/>
          <w:sz w:val="24"/>
          <w:szCs w:val="24"/>
        </w:rPr>
        <w:t xml:space="preserve">a variation (an </w:t>
      </w:r>
      <w:r w:rsidRPr="00DB55B7">
        <w:rPr>
          <w:rFonts w:ascii="Arial" w:hAnsi="Arial" w:cs="Arial"/>
          <w:b/>
          <w:i/>
          <w:sz w:val="24"/>
          <w:szCs w:val="24"/>
        </w:rPr>
        <w:t>error variation)</w:t>
      </w:r>
      <w:r w:rsidRPr="00DB55B7">
        <w:rPr>
          <w:rFonts w:ascii="Arial" w:hAnsi="Arial" w:cs="Arial"/>
          <w:sz w:val="24"/>
          <w:szCs w:val="24"/>
        </w:rPr>
        <w:t xml:space="preserve"> that – </w:t>
      </w:r>
    </w:p>
    <w:p w:rsidR="00DB55B7" w:rsidRDefault="00DB55B7" w:rsidP="00DB55B7">
      <w:pPr>
        <w:pStyle w:val="NoSpacing"/>
        <w:numPr>
          <w:ilvl w:val="0"/>
          <w:numId w:val="32"/>
        </w:numPr>
        <w:spacing w:after="120"/>
        <w:rPr>
          <w:rFonts w:ascii="Arial" w:hAnsi="Arial" w:cs="Arial"/>
          <w:sz w:val="24"/>
          <w:szCs w:val="24"/>
        </w:rPr>
      </w:pPr>
      <w:r w:rsidRPr="00DB55B7">
        <w:rPr>
          <w:rFonts w:ascii="Arial" w:hAnsi="Arial" w:cs="Arial"/>
          <w:sz w:val="24"/>
          <w:szCs w:val="24"/>
        </w:rPr>
        <w:t>would not adversely affect anyone’s rights if approved; and</w:t>
      </w:r>
    </w:p>
    <w:p w:rsidR="00DB55B7" w:rsidRPr="00DB55B7" w:rsidRDefault="00DB55B7" w:rsidP="00DB55B7">
      <w:pPr>
        <w:pStyle w:val="NoSpacing"/>
        <w:numPr>
          <w:ilvl w:val="0"/>
          <w:numId w:val="32"/>
        </w:numPr>
        <w:spacing w:after="120"/>
        <w:rPr>
          <w:rFonts w:ascii="Arial" w:hAnsi="Arial" w:cs="Arial"/>
          <w:sz w:val="24"/>
          <w:szCs w:val="24"/>
        </w:rPr>
      </w:pPr>
      <w:r w:rsidRPr="00DB55B7">
        <w:rPr>
          <w:rFonts w:ascii="Arial" w:hAnsi="Arial" w:cs="Arial"/>
          <w:sz w:val="24"/>
          <w:szCs w:val="24"/>
        </w:rPr>
        <w:t>has as its only object the correction of a formal error in the plan</w:t>
      </w:r>
    </w:p>
    <w:p w:rsidR="002435EB" w:rsidRDefault="002435EB" w:rsidP="00DB55B7">
      <w:pPr>
        <w:pStyle w:val="TAbodytext"/>
        <w:numPr>
          <w:ilvl w:val="0"/>
          <w:numId w:val="32"/>
        </w:numPr>
      </w:pPr>
    </w:p>
    <w:p w:rsidR="00DB55B7" w:rsidRPr="00DB55B7" w:rsidRDefault="00DB55B7" w:rsidP="00DB55B7">
      <w:pPr>
        <w:pStyle w:val="NoSpacing"/>
        <w:spacing w:before="120" w:after="120"/>
        <w:rPr>
          <w:rFonts w:ascii="Arial" w:hAnsi="Arial" w:cs="Arial"/>
          <w:sz w:val="24"/>
          <w:szCs w:val="24"/>
        </w:rPr>
      </w:pPr>
      <w:r w:rsidRPr="00DB55B7">
        <w:rPr>
          <w:rFonts w:ascii="Arial" w:hAnsi="Arial" w:cs="Arial"/>
          <w:sz w:val="24"/>
          <w:szCs w:val="24"/>
        </w:rPr>
        <w:t>(b)</w:t>
      </w:r>
      <w:r w:rsidRPr="00DB55B7">
        <w:rPr>
          <w:rFonts w:ascii="Arial" w:hAnsi="Arial" w:cs="Arial"/>
          <w:sz w:val="24"/>
          <w:szCs w:val="24"/>
        </w:rPr>
        <w:tab/>
        <w:t xml:space="preserve">a variation (a </w:t>
      </w:r>
      <w:r w:rsidRPr="00DB55B7">
        <w:rPr>
          <w:rFonts w:ascii="Arial" w:hAnsi="Arial" w:cs="Arial"/>
          <w:b/>
          <w:i/>
          <w:sz w:val="24"/>
          <w:szCs w:val="24"/>
        </w:rPr>
        <w:t>code variation</w:t>
      </w:r>
      <w:r w:rsidRPr="00DB55B7">
        <w:rPr>
          <w:rFonts w:ascii="Arial" w:hAnsi="Arial" w:cs="Arial"/>
          <w:sz w:val="24"/>
          <w:szCs w:val="24"/>
        </w:rPr>
        <w:t xml:space="preserve">) that – </w:t>
      </w:r>
    </w:p>
    <w:p w:rsidR="00DB55B7" w:rsidRPr="00DB55B7" w:rsidRDefault="00DB55B7" w:rsidP="00DB55B7">
      <w:pPr>
        <w:pStyle w:val="NoSpacing"/>
        <w:numPr>
          <w:ilvl w:val="0"/>
          <w:numId w:val="34"/>
        </w:numPr>
        <w:spacing w:before="120" w:after="120"/>
        <w:rPr>
          <w:rFonts w:ascii="Arial" w:hAnsi="Arial" w:cs="Arial"/>
          <w:sz w:val="24"/>
          <w:szCs w:val="24"/>
        </w:rPr>
      </w:pPr>
      <w:r w:rsidRPr="00DB55B7">
        <w:rPr>
          <w:rFonts w:ascii="Arial" w:hAnsi="Arial" w:cs="Arial"/>
          <w:sz w:val="24"/>
          <w:szCs w:val="24"/>
        </w:rPr>
        <w:t>would only change a code; and</w:t>
      </w:r>
    </w:p>
    <w:p w:rsidR="00DB55B7" w:rsidRPr="00DB55B7" w:rsidRDefault="00DB55B7" w:rsidP="00DB55B7">
      <w:pPr>
        <w:pStyle w:val="NoSpacing"/>
        <w:numPr>
          <w:ilvl w:val="0"/>
          <w:numId w:val="34"/>
        </w:numPr>
        <w:spacing w:before="120" w:after="120"/>
        <w:rPr>
          <w:rFonts w:ascii="Arial" w:hAnsi="Arial" w:cs="Arial"/>
          <w:sz w:val="24"/>
          <w:szCs w:val="24"/>
        </w:rPr>
      </w:pPr>
      <w:r w:rsidRPr="00DB55B7">
        <w:rPr>
          <w:rFonts w:ascii="Arial" w:hAnsi="Arial" w:cs="Arial"/>
          <w:sz w:val="24"/>
          <w:szCs w:val="24"/>
        </w:rPr>
        <w:t>is consistent with the policy purpose and policy framework of the code; and</w:t>
      </w:r>
    </w:p>
    <w:p w:rsidR="00DB55B7" w:rsidRPr="00DB55B7" w:rsidRDefault="00DB55B7" w:rsidP="00DB55B7">
      <w:pPr>
        <w:pStyle w:val="NoSpacing"/>
        <w:numPr>
          <w:ilvl w:val="0"/>
          <w:numId w:val="34"/>
        </w:numPr>
        <w:spacing w:before="120" w:after="120"/>
        <w:rPr>
          <w:rFonts w:ascii="Arial" w:hAnsi="Arial" w:cs="Arial"/>
          <w:sz w:val="24"/>
          <w:szCs w:val="24"/>
        </w:rPr>
      </w:pPr>
      <w:r w:rsidRPr="00DB55B7">
        <w:rPr>
          <w:rFonts w:ascii="Arial" w:hAnsi="Arial" w:cs="Arial"/>
          <w:sz w:val="24"/>
          <w:szCs w:val="24"/>
        </w:rPr>
        <w:t>is not an error variation</w:t>
      </w:r>
    </w:p>
    <w:p w:rsidR="00DB55B7" w:rsidRDefault="00DB55B7" w:rsidP="005E50D2">
      <w:pPr>
        <w:pStyle w:val="TAbodytext"/>
        <w:ind w:left="720" w:hanging="720"/>
      </w:pPr>
      <w:r>
        <w:t>(c)</w:t>
      </w:r>
      <w:r>
        <w:tab/>
        <w:t>a variation in relation to a future urban area under section 95 (Technical amendments – future urban areas);</w:t>
      </w:r>
    </w:p>
    <w:p w:rsidR="00DB55B7" w:rsidRDefault="005E50D2" w:rsidP="005E50D2">
      <w:pPr>
        <w:pStyle w:val="TAbodytext"/>
        <w:ind w:left="720" w:hanging="720"/>
      </w:pPr>
      <w:r>
        <w:t>(d)</w:t>
      </w:r>
      <w:r>
        <w:tab/>
        <w:t>a variation in relation to an estate development plan under section 96 (Effect of approval of estate development plan);</w:t>
      </w:r>
    </w:p>
    <w:p w:rsidR="005E50D2" w:rsidRDefault="005E50D2" w:rsidP="005E50D2">
      <w:pPr>
        <w:pStyle w:val="TAbodytext"/>
        <w:ind w:left="720" w:hanging="720"/>
      </w:pPr>
      <w:r>
        <w:t>(e)</w:t>
      </w:r>
      <w:r>
        <w:tab/>
        <w:t>a variation to change the boundary of a zone or overlay under section 96A (Rezoning – boundary changes);</w:t>
      </w:r>
    </w:p>
    <w:p w:rsidR="005E50D2" w:rsidRDefault="005E50D2" w:rsidP="005E50D2">
      <w:pPr>
        <w:pStyle w:val="TAbodytext"/>
        <w:ind w:left="720" w:hanging="720"/>
      </w:pPr>
      <w:r>
        <w:t>(f)</w:t>
      </w:r>
      <w:r>
        <w:tab/>
        <w:t>a variation required to bring the territory plan into line with the national capital plan;</w:t>
      </w:r>
    </w:p>
    <w:p w:rsidR="005E50D2" w:rsidRDefault="005E50D2" w:rsidP="009C4E95">
      <w:pPr>
        <w:pStyle w:val="TAbodytext"/>
      </w:pPr>
      <w:r>
        <w:t>(g)</w:t>
      </w:r>
      <w:r>
        <w:tab/>
        <w:t>a variation to omit something that is obsolete or redundant in the territory plan;</w:t>
      </w:r>
    </w:p>
    <w:p w:rsidR="005E50D2" w:rsidRDefault="005E50D2" w:rsidP="005E50D2">
      <w:pPr>
        <w:pStyle w:val="TAbodytext"/>
        <w:ind w:left="720" w:hanging="720"/>
      </w:pPr>
      <w:r>
        <w:t>(h)</w:t>
      </w:r>
      <w:r>
        <w:tab/>
        <w:t>a variation to clarify the language in the territory plan if it does not change the substance of the plan;</w:t>
      </w:r>
    </w:p>
    <w:p w:rsidR="005E50D2" w:rsidRDefault="005E50D2" w:rsidP="005E50D2">
      <w:pPr>
        <w:pStyle w:val="TAbodytext"/>
        <w:ind w:left="720" w:hanging="720"/>
      </w:pPr>
      <w:r>
        <w:t>(i)</w:t>
      </w:r>
      <w:r>
        <w:tab/>
        <w:t xml:space="preserve">a variation to relocate a provision within the territory plan if the substance of the provision is not changed. </w:t>
      </w:r>
    </w:p>
    <w:p w:rsidR="005E50D2" w:rsidRDefault="005E50D2" w:rsidP="009C4E95">
      <w:pPr>
        <w:pStyle w:val="TAbodytext"/>
      </w:pPr>
      <w:r>
        <w:t>Following each item in Part 2 Explanation of this technical amendment is a statement of compliance against the specific criteria for the relevant category of technical amendment.</w:t>
      </w:r>
    </w:p>
    <w:p w:rsidR="00DB55B7" w:rsidRDefault="00E30D73" w:rsidP="009C4E95">
      <w:pPr>
        <w:pStyle w:val="TAbodytext"/>
      </w:pPr>
      <w:r>
        <w:t>TA2014-04 has been prepared in accordance with</w:t>
      </w:r>
      <w:r w:rsidR="005E50D2">
        <w:t xml:space="preserve"> section 87(h) of the Act.</w:t>
      </w:r>
    </w:p>
    <w:p w:rsidR="00DB55B7" w:rsidRDefault="00DB55B7">
      <w:r>
        <w:br w:type="page"/>
      </w:r>
    </w:p>
    <w:p w:rsidR="00262415" w:rsidRDefault="00567EAA" w:rsidP="008055EE">
      <w:pPr>
        <w:pStyle w:val="TAsectionheading"/>
      </w:pPr>
      <w:bookmarkStart w:id="21" w:name="_Toc254851537"/>
      <w:bookmarkStart w:id="22" w:name="_Toc390767716"/>
      <w:r w:rsidRPr="00BE441E">
        <w:t>EXPLANAT</w:t>
      </w:r>
      <w:bookmarkEnd w:id="21"/>
      <w:r w:rsidR="009C4E95">
        <w:t>ION</w:t>
      </w:r>
      <w:bookmarkEnd w:id="22"/>
    </w:p>
    <w:p w:rsidR="00E30D73" w:rsidRDefault="00E30D73" w:rsidP="00E30D73">
      <w:r>
        <w:t>This part of the technical amendment document explains the changes to be made to the Territory Plan, the reasons for the change, and a statement of compliance against the relevant section of the Act.</w:t>
      </w:r>
    </w:p>
    <w:p w:rsidR="00E30D73" w:rsidRDefault="00E30D73" w:rsidP="00E30D73"/>
    <w:p w:rsidR="00237092" w:rsidRDefault="00C27956" w:rsidP="009A272A">
      <w:pPr>
        <w:pStyle w:val="TAsectionheading2"/>
      </w:pPr>
      <w:bookmarkStart w:id="23" w:name="_Toc390767717"/>
      <w:r>
        <w:t>Multi unit housing</w:t>
      </w:r>
      <w:r w:rsidR="009A272A">
        <w:t xml:space="preserve"> development code</w:t>
      </w:r>
      <w:bookmarkEnd w:id="23"/>
    </w:p>
    <w:p w:rsidR="009A272A" w:rsidRDefault="009A272A" w:rsidP="009A272A">
      <w:r>
        <w:t xml:space="preserve">Rule R101 has been made clearer to ensure that the wording of the rule does not contradict Note 3 which is related to the rule.  This allows the flexibility for an applicant to either lodge an application with or without the necessary statements of compliance, as these can be obtained by ESDD through the entity referral stage of the assessment of the application. </w:t>
      </w:r>
      <w:r w:rsidR="001D4E87">
        <w:t xml:space="preserve"> It should be noted that an application cannot be decided without this statement of compliance. </w:t>
      </w:r>
    </w:p>
    <w:p w:rsidR="009A272A" w:rsidRDefault="009A272A" w:rsidP="009A272A"/>
    <w:p w:rsidR="009A272A" w:rsidRPr="005C3F53" w:rsidRDefault="009A272A" w:rsidP="009A272A">
      <w:pPr>
        <w:pStyle w:val="TAbody"/>
        <w:rPr>
          <w:i/>
        </w:rPr>
      </w:pPr>
      <w:r w:rsidRPr="005C3F53">
        <w:rPr>
          <w:i/>
        </w:rPr>
        <w:t>Existing provision</w:t>
      </w:r>
    </w:p>
    <w:p w:rsidR="009A272A" w:rsidRDefault="009A272A" w:rsidP="009A272A">
      <w:pPr>
        <w:pStyle w:val="TAbody"/>
      </w:pPr>
    </w:p>
    <w:tbl>
      <w:tblPr>
        <w:tblW w:w="87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5"/>
        <w:gridCol w:w="4254"/>
      </w:tblGrid>
      <w:tr w:rsidR="009A272A" w:rsidRPr="008804DC" w:rsidTr="00EF4C93">
        <w:trPr>
          <w:cantSplit/>
          <w:tblHeader/>
        </w:trPr>
        <w:tc>
          <w:tcPr>
            <w:tcW w:w="2580" w:type="pct"/>
            <w:shd w:val="clear" w:color="auto" w:fill="CCCCCC"/>
          </w:tcPr>
          <w:p w:rsidR="009A272A" w:rsidRPr="00EC092F" w:rsidRDefault="009A272A" w:rsidP="008B6E5D">
            <w:pPr>
              <w:pStyle w:val="TAbodytext"/>
              <w:spacing w:before="60" w:after="60"/>
              <w:rPr>
                <w:b/>
                <w:bCs/>
                <w:sz w:val="20"/>
              </w:rPr>
            </w:pPr>
            <w:r w:rsidRPr="00EC092F">
              <w:rPr>
                <w:b/>
                <w:bCs/>
                <w:sz w:val="20"/>
              </w:rPr>
              <w:t>Rules</w:t>
            </w:r>
          </w:p>
        </w:tc>
        <w:tc>
          <w:tcPr>
            <w:tcW w:w="2420" w:type="pct"/>
            <w:shd w:val="clear" w:color="auto" w:fill="CCCCCC"/>
          </w:tcPr>
          <w:p w:rsidR="009A272A" w:rsidRPr="00EC092F" w:rsidRDefault="009A272A" w:rsidP="008B6E5D">
            <w:pPr>
              <w:pStyle w:val="TAbodytext"/>
              <w:spacing w:before="60" w:after="60"/>
              <w:rPr>
                <w:b/>
                <w:bCs/>
                <w:sz w:val="20"/>
              </w:rPr>
            </w:pPr>
            <w:r w:rsidRPr="00EC092F">
              <w:rPr>
                <w:b/>
                <w:bCs/>
                <w:sz w:val="20"/>
              </w:rPr>
              <w:t>Criteria</w:t>
            </w:r>
          </w:p>
        </w:tc>
      </w:tr>
      <w:tr w:rsidR="009A272A" w:rsidRPr="008804DC" w:rsidTr="00EF4C93">
        <w:trPr>
          <w:trHeight w:val="283"/>
        </w:trPr>
        <w:tc>
          <w:tcPr>
            <w:tcW w:w="5000" w:type="pct"/>
            <w:gridSpan w:val="2"/>
            <w:shd w:val="clear" w:color="auto" w:fill="E6E6E6"/>
          </w:tcPr>
          <w:p w:rsidR="009A272A" w:rsidRPr="00EC092F" w:rsidRDefault="009A272A" w:rsidP="008B6E5D">
            <w:pPr>
              <w:pStyle w:val="TAbodytext"/>
              <w:spacing w:before="60" w:after="60"/>
              <w:rPr>
                <w:b/>
                <w:bCs/>
                <w:sz w:val="20"/>
              </w:rPr>
            </w:pPr>
            <w:r>
              <w:rPr>
                <w:b/>
                <w:bCs/>
                <w:sz w:val="20"/>
              </w:rPr>
              <w:t xml:space="preserve">13.1  Utilities </w:t>
            </w:r>
          </w:p>
        </w:tc>
      </w:tr>
      <w:tr w:rsidR="009A272A" w:rsidRPr="008804DC" w:rsidTr="00EF4C93">
        <w:trPr>
          <w:cantSplit/>
        </w:trPr>
        <w:tc>
          <w:tcPr>
            <w:tcW w:w="2580" w:type="pct"/>
            <w:shd w:val="clear" w:color="auto" w:fill="FFFFFF"/>
          </w:tcPr>
          <w:p w:rsidR="009A272A" w:rsidRPr="008804DC" w:rsidRDefault="009A272A" w:rsidP="008B6E5D">
            <w:pPr>
              <w:pStyle w:val="TAbody"/>
              <w:spacing w:before="60" w:after="60" w:line="288" w:lineRule="auto"/>
              <w:rPr>
                <w:sz w:val="20"/>
              </w:rPr>
            </w:pPr>
            <w:r>
              <w:rPr>
                <w:sz w:val="20"/>
              </w:rPr>
              <w:t>R101</w:t>
            </w:r>
          </w:p>
          <w:p w:rsidR="009A272A" w:rsidRDefault="009A272A" w:rsidP="008B6E5D">
            <w:pPr>
              <w:spacing w:before="60" w:after="60" w:line="288" w:lineRule="auto"/>
              <w:rPr>
                <w:sz w:val="20"/>
                <w:szCs w:val="20"/>
              </w:rPr>
            </w:pPr>
            <w:r w:rsidRPr="00FF3DC9">
              <w:rPr>
                <w:sz w:val="20"/>
                <w:szCs w:val="20"/>
              </w:rPr>
              <w:t>A statement of compliance from each relevant utility provider (for water, sewerage, electricity, stormwater and gas</w:t>
            </w:r>
            <w:r w:rsidRPr="00C95E18">
              <w:rPr>
                <w:sz w:val="20"/>
                <w:szCs w:val="20"/>
                <w:u w:val="single"/>
              </w:rPr>
              <w:t>) is provided, which</w:t>
            </w:r>
            <w:r w:rsidRPr="00FF3DC9">
              <w:rPr>
                <w:sz w:val="20"/>
                <w:szCs w:val="20"/>
              </w:rPr>
              <w:t xml:space="preserve"> confirms that the location and nature of earthworks, utility connections, proposed buildings, pavements and landscape features comply with utility standards, access provisions and asset clearance zones</w:t>
            </w:r>
            <w:r>
              <w:rPr>
                <w:sz w:val="20"/>
                <w:szCs w:val="20"/>
              </w:rPr>
              <w:t>.</w:t>
            </w:r>
          </w:p>
          <w:p w:rsidR="009A272A" w:rsidRDefault="009A272A" w:rsidP="008B6E5D">
            <w:pPr>
              <w:spacing w:before="60" w:after="60" w:line="288" w:lineRule="auto"/>
              <w:rPr>
                <w:sz w:val="16"/>
                <w:szCs w:val="16"/>
              </w:rPr>
            </w:pPr>
            <w:r w:rsidRPr="001264C3">
              <w:rPr>
                <w:b/>
                <w:sz w:val="16"/>
                <w:szCs w:val="16"/>
              </w:rPr>
              <w:t>Note 1</w:t>
            </w:r>
            <w:r w:rsidRPr="001264C3">
              <w:rPr>
                <w:sz w:val="16"/>
                <w:szCs w:val="16"/>
              </w:rPr>
              <w:t xml:space="preserve">: If there is no </w:t>
            </w:r>
            <w:r>
              <w:rPr>
                <w:sz w:val="16"/>
                <w:szCs w:val="16"/>
              </w:rPr>
              <w:t>stormwater easement or Territory owned stormwater pipes located within the property boundary, a “Statement of Compliance” for stormwater from TAMS (Asset Acceptance) is not required to be obtained</w:t>
            </w:r>
          </w:p>
          <w:p w:rsidR="009A272A" w:rsidRDefault="009A272A" w:rsidP="008B6E5D">
            <w:pPr>
              <w:spacing w:before="60" w:after="60" w:line="288" w:lineRule="auto"/>
              <w:rPr>
                <w:sz w:val="16"/>
                <w:szCs w:val="16"/>
              </w:rPr>
            </w:pPr>
            <w:r w:rsidRPr="001264C3">
              <w:rPr>
                <w:b/>
                <w:sz w:val="16"/>
                <w:szCs w:val="16"/>
              </w:rPr>
              <w:t>Note 2:</w:t>
            </w:r>
            <w:r>
              <w:rPr>
                <w:sz w:val="16"/>
                <w:szCs w:val="16"/>
              </w:rPr>
              <w:t>Where there is conflict between planning and utility requirements, the utility requirements take precedence over other codified or merit provisions</w:t>
            </w:r>
          </w:p>
          <w:p w:rsidR="009A272A" w:rsidRPr="001264C3" w:rsidRDefault="009A272A" w:rsidP="008B6E5D">
            <w:pPr>
              <w:spacing w:before="60" w:after="60" w:line="288" w:lineRule="auto"/>
              <w:rPr>
                <w:sz w:val="16"/>
                <w:szCs w:val="16"/>
              </w:rPr>
            </w:pPr>
            <w:r w:rsidRPr="001264C3">
              <w:rPr>
                <w:b/>
                <w:sz w:val="16"/>
                <w:szCs w:val="16"/>
              </w:rPr>
              <w:t>Note 3</w:t>
            </w:r>
            <w:r>
              <w:rPr>
                <w:sz w:val="16"/>
                <w:szCs w:val="16"/>
              </w:rPr>
              <w:t xml:space="preserve">: If a statement of compliance is not provided the application will be referred to the relevant agency in accordance with the requirements of the </w:t>
            </w:r>
            <w:r w:rsidRPr="001264C3">
              <w:rPr>
                <w:i/>
                <w:sz w:val="16"/>
                <w:szCs w:val="16"/>
              </w:rPr>
              <w:t>Planning and Development Act 2007.</w:t>
            </w:r>
          </w:p>
          <w:p w:rsidR="009A272A" w:rsidRPr="008804DC" w:rsidRDefault="009A272A" w:rsidP="008B6E5D">
            <w:pPr>
              <w:pStyle w:val="TAbody"/>
              <w:spacing w:before="60" w:after="60" w:line="288" w:lineRule="auto"/>
              <w:rPr>
                <w:sz w:val="18"/>
                <w:szCs w:val="18"/>
              </w:rPr>
            </w:pPr>
          </w:p>
        </w:tc>
        <w:tc>
          <w:tcPr>
            <w:tcW w:w="2420" w:type="pct"/>
            <w:shd w:val="clear" w:color="auto" w:fill="FFFFFF"/>
          </w:tcPr>
          <w:p w:rsidR="009A272A" w:rsidRPr="008804DC" w:rsidRDefault="009A272A" w:rsidP="008B6E5D">
            <w:pPr>
              <w:pStyle w:val="TAbody"/>
              <w:spacing w:before="60" w:after="60" w:line="288" w:lineRule="auto"/>
              <w:rPr>
                <w:sz w:val="20"/>
              </w:rPr>
            </w:pPr>
          </w:p>
          <w:p w:rsidR="009A272A" w:rsidRPr="008804DC" w:rsidRDefault="009A272A" w:rsidP="008B6E5D">
            <w:pPr>
              <w:pStyle w:val="TAbody"/>
              <w:spacing w:before="60" w:after="60" w:line="288" w:lineRule="auto"/>
              <w:rPr>
                <w:sz w:val="20"/>
              </w:rPr>
            </w:pPr>
            <w:r w:rsidRPr="008804DC">
              <w:rPr>
                <w:sz w:val="20"/>
              </w:rPr>
              <w:t xml:space="preserve">This is a mandatory requirement. There is no applicable criterion. </w:t>
            </w:r>
          </w:p>
          <w:p w:rsidR="009A272A" w:rsidRPr="008804DC" w:rsidRDefault="009A272A" w:rsidP="008B6E5D">
            <w:pPr>
              <w:pStyle w:val="TAbody"/>
              <w:spacing w:before="60" w:after="60" w:line="288" w:lineRule="auto"/>
              <w:rPr>
                <w:sz w:val="20"/>
              </w:rPr>
            </w:pPr>
          </w:p>
        </w:tc>
      </w:tr>
    </w:tbl>
    <w:p w:rsidR="009A272A" w:rsidRDefault="009A272A" w:rsidP="009A272A">
      <w:pPr>
        <w:pStyle w:val="TAbody"/>
      </w:pPr>
    </w:p>
    <w:p w:rsidR="009A272A" w:rsidRDefault="009A272A" w:rsidP="009A272A">
      <w:pPr>
        <w:pStyle w:val="TAbody"/>
      </w:pPr>
    </w:p>
    <w:p w:rsidR="009A272A" w:rsidRPr="005C3F53" w:rsidRDefault="009A272A" w:rsidP="009A272A">
      <w:pPr>
        <w:pStyle w:val="TAbody"/>
        <w:rPr>
          <w:i/>
        </w:rPr>
      </w:pPr>
      <w:r w:rsidRPr="005C3F53">
        <w:rPr>
          <w:i/>
        </w:rPr>
        <w:t>Proposed provision</w:t>
      </w:r>
      <w:r w:rsidR="00C95E18">
        <w:rPr>
          <w:i/>
        </w:rPr>
        <w:t xml:space="preserve"> (underlined wording above removed)</w:t>
      </w:r>
    </w:p>
    <w:p w:rsidR="009A272A" w:rsidRDefault="009A272A" w:rsidP="009A272A">
      <w:pPr>
        <w:pStyle w:val="TAbody"/>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3"/>
        <w:gridCol w:w="4254"/>
      </w:tblGrid>
      <w:tr w:rsidR="009A272A" w:rsidTr="006645A2">
        <w:tc>
          <w:tcPr>
            <w:tcW w:w="4643" w:type="dxa"/>
            <w:shd w:val="pct20" w:color="auto" w:fill="auto"/>
          </w:tcPr>
          <w:p w:rsidR="009A272A" w:rsidRPr="006645A2" w:rsidRDefault="009A272A" w:rsidP="006645A2">
            <w:pPr>
              <w:pStyle w:val="TAbodytext"/>
              <w:spacing w:before="60" w:after="60"/>
              <w:rPr>
                <w:b/>
                <w:bCs/>
                <w:sz w:val="20"/>
              </w:rPr>
            </w:pPr>
            <w:r w:rsidRPr="006645A2">
              <w:rPr>
                <w:b/>
                <w:bCs/>
                <w:sz w:val="20"/>
              </w:rPr>
              <w:t>Rules</w:t>
            </w:r>
          </w:p>
        </w:tc>
        <w:tc>
          <w:tcPr>
            <w:tcW w:w="4254" w:type="dxa"/>
            <w:shd w:val="pct20" w:color="auto" w:fill="auto"/>
          </w:tcPr>
          <w:p w:rsidR="009A272A" w:rsidRDefault="009A272A" w:rsidP="006645A2">
            <w:pPr>
              <w:pStyle w:val="TAbodytext"/>
              <w:spacing w:before="60" w:after="60"/>
            </w:pPr>
            <w:r w:rsidRPr="006645A2">
              <w:rPr>
                <w:b/>
                <w:bCs/>
                <w:sz w:val="20"/>
              </w:rPr>
              <w:t>Criteria</w:t>
            </w:r>
          </w:p>
        </w:tc>
      </w:tr>
      <w:tr w:rsidR="009A272A" w:rsidTr="006645A2">
        <w:tc>
          <w:tcPr>
            <w:tcW w:w="8897" w:type="dxa"/>
            <w:gridSpan w:val="2"/>
            <w:shd w:val="pct10" w:color="auto" w:fill="auto"/>
          </w:tcPr>
          <w:p w:rsidR="009A272A" w:rsidRDefault="009A272A" w:rsidP="006645A2">
            <w:pPr>
              <w:pStyle w:val="TAbody"/>
              <w:spacing w:before="60" w:after="60"/>
            </w:pPr>
            <w:r w:rsidRPr="006645A2">
              <w:rPr>
                <w:b/>
                <w:bCs/>
                <w:sz w:val="20"/>
              </w:rPr>
              <w:t>13.1  Utilities</w:t>
            </w:r>
          </w:p>
        </w:tc>
      </w:tr>
      <w:tr w:rsidR="009A272A" w:rsidTr="006645A2">
        <w:tc>
          <w:tcPr>
            <w:tcW w:w="4643" w:type="dxa"/>
          </w:tcPr>
          <w:p w:rsidR="009A272A" w:rsidRPr="006645A2" w:rsidRDefault="009A272A" w:rsidP="006645A2">
            <w:pPr>
              <w:spacing w:before="60" w:after="60" w:line="288" w:lineRule="auto"/>
              <w:rPr>
                <w:sz w:val="20"/>
                <w:szCs w:val="20"/>
              </w:rPr>
            </w:pPr>
            <w:r w:rsidRPr="006645A2">
              <w:rPr>
                <w:sz w:val="20"/>
                <w:szCs w:val="20"/>
              </w:rPr>
              <w:t>R101</w:t>
            </w:r>
          </w:p>
          <w:p w:rsidR="009A272A" w:rsidRPr="006645A2" w:rsidRDefault="009A272A" w:rsidP="006645A2">
            <w:pPr>
              <w:spacing w:before="60" w:after="60" w:line="288" w:lineRule="auto"/>
              <w:rPr>
                <w:sz w:val="20"/>
                <w:szCs w:val="20"/>
              </w:rPr>
            </w:pPr>
            <w:r w:rsidRPr="006645A2">
              <w:rPr>
                <w:sz w:val="20"/>
                <w:szCs w:val="20"/>
              </w:rPr>
              <w:t>A statement of compliance from each relevant utility provider (for water, sewerage, electricity, stormwater and gas) confirms that the location and nature of earthworks, utility connections, proposed buildings, pavements and landscape features comply with utility standards, access provisions and asset clearance zones.</w:t>
            </w:r>
          </w:p>
          <w:p w:rsidR="009A272A" w:rsidRPr="006645A2" w:rsidRDefault="009A272A" w:rsidP="006645A2">
            <w:pPr>
              <w:spacing w:before="60" w:after="60" w:line="288" w:lineRule="auto"/>
              <w:rPr>
                <w:sz w:val="16"/>
                <w:szCs w:val="16"/>
              </w:rPr>
            </w:pPr>
            <w:r w:rsidRPr="006645A2">
              <w:rPr>
                <w:b/>
                <w:sz w:val="16"/>
                <w:szCs w:val="16"/>
              </w:rPr>
              <w:t>Note 1</w:t>
            </w:r>
            <w:r w:rsidRPr="006645A2">
              <w:rPr>
                <w:sz w:val="16"/>
                <w:szCs w:val="16"/>
              </w:rPr>
              <w:t>: If there is no stormwater easement or Territory owned stormwater pipes located within the property boundary, a “Statement of Compliance” for stormwater from TAMS (Asset Acceptance) is not required to be obtained</w:t>
            </w:r>
          </w:p>
          <w:p w:rsidR="009A272A" w:rsidRPr="006645A2" w:rsidRDefault="009A272A" w:rsidP="006645A2">
            <w:pPr>
              <w:spacing w:before="60" w:after="60" w:line="288" w:lineRule="auto"/>
              <w:rPr>
                <w:sz w:val="16"/>
                <w:szCs w:val="16"/>
              </w:rPr>
            </w:pPr>
            <w:r w:rsidRPr="006645A2">
              <w:rPr>
                <w:b/>
                <w:sz w:val="16"/>
                <w:szCs w:val="16"/>
              </w:rPr>
              <w:t>Note 2:</w:t>
            </w:r>
            <w:r w:rsidRPr="006645A2">
              <w:rPr>
                <w:sz w:val="16"/>
                <w:szCs w:val="16"/>
              </w:rPr>
              <w:t>Where there is conflict between planning and utility requirements, the utility requirements take precedence over other codified or merit provisions</w:t>
            </w:r>
          </w:p>
          <w:p w:rsidR="009A272A" w:rsidRDefault="009A272A" w:rsidP="006645A2">
            <w:pPr>
              <w:spacing w:before="60" w:after="60" w:line="288" w:lineRule="auto"/>
            </w:pPr>
            <w:r w:rsidRPr="006645A2">
              <w:rPr>
                <w:b/>
                <w:sz w:val="16"/>
                <w:szCs w:val="16"/>
              </w:rPr>
              <w:t>Note 3</w:t>
            </w:r>
            <w:r w:rsidRPr="006645A2">
              <w:rPr>
                <w:sz w:val="16"/>
                <w:szCs w:val="16"/>
              </w:rPr>
              <w:t xml:space="preserve">: If a statement of compliance is not provided the application will be referred to the relevant agency in accordance with the requirements of the </w:t>
            </w:r>
            <w:r w:rsidRPr="006645A2">
              <w:rPr>
                <w:i/>
                <w:sz w:val="16"/>
                <w:szCs w:val="16"/>
              </w:rPr>
              <w:t>Planning and Development Act 2007.</w:t>
            </w:r>
          </w:p>
        </w:tc>
        <w:tc>
          <w:tcPr>
            <w:tcW w:w="4254" w:type="dxa"/>
          </w:tcPr>
          <w:p w:rsidR="00FD36AB" w:rsidRPr="006645A2" w:rsidRDefault="00FD36AB" w:rsidP="006645A2">
            <w:pPr>
              <w:pStyle w:val="TAbody"/>
              <w:spacing w:before="60" w:after="60" w:line="288" w:lineRule="auto"/>
              <w:rPr>
                <w:sz w:val="20"/>
              </w:rPr>
            </w:pPr>
          </w:p>
          <w:p w:rsidR="00FD36AB" w:rsidRPr="006645A2" w:rsidRDefault="00FD36AB" w:rsidP="006645A2">
            <w:pPr>
              <w:pStyle w:val="TAbody"/>
              <w:spacing w:before="60" w:after="60" w:line="288" w:lineRule="auto"/>
              <w:rPr>
                <w:sz w:val="20"/>
              </w:rPr>
            </w:pPr>
            <w:r w:rsidRPr="006645A2">
              <w:rPr>
                <w:sz w:val="20"/>
              </w:rPr>
              <w:t xml:space="preserve">This is a mandatory requirement. There is no applicable criterion. </w:t>
            </w:r>
          </w:p>
          <w:p w:rsidR="009A272A" w:rsidRDefault="009A272A" w:rsidP="009A272A">
            <w:pPr>
              <w:pStyle w:val="TAbody"/>
            </w:pPr>
          </w:p>
        </w:tc>
      </w:tr>
    </w:tbl>
    <w:p w:rsidR="009A272A" w:rsidRDefault="009A272A" w:rsidP="009A272A">
      <w:pPr>
        <w:pStyle w:val="TAbody"/>
      </w:pPr>
    </w:p>
    <w:p w:rsidR="00EF4C93" w:rsidRDefault="00EF4C93" w:rsidP="009A272A">
      <w:pPr>
        <w:pStyle w:val="TAbody"/>
      </w:pPr>
    </w:p>
    <w:p w:rsidR="009A272A" w:rsidRPr="00C51811" w:rsidRDefault="009A272A" w:rsidP="009A272A">
      <w:pPr>
        <w:rPr>
          <w:b/>
          <w:i/>
          <w:kern w:val="32"/>
        </w:rPr>
      </w:pPr>
      <w:r w:rsidRPr="00C51811">
        <w:rPr>
          <w:b/>
          <w:kern w:val="32"/>
        </w:rPr>
        <w:t xml:space="preserve">Statement of compliance with the </w:t>
      </w:r>
      <w:r w:rsidRPr="00C51811">
        <w:rPr>
          <w:b/>
          <w:i/>
          <w:kern w:val="32"/>
        </w:rPr>
        <w:t>Planning and Development Act 2007</w:t>
      </w:r>
    </w:p>
    <w:p w:rsidR="009A272A" w:rsidRDefault="009A272A" w:rsidP="009A272A">
      <w:pPr>
        <w:pStyle w:val="TAbody"/>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219"/>
        <w:gridCol w:w="4253"/>
      </w:tblGrid>
      <w:tr w:rsidR="009A272A" w:rsidRPr="007A757C" w:rsidTr="009A272A">
        <w:tc>
          <w:tcPr>
            <w:tcW w:w="4219" w:type="dxa"/>
          </w:tcPr>
          <w:p w:rsidR="009A272A" w:rsidRPr="003638B1" w:rsidRDefault="009A272A" w:rsidP="008B6E5D">
            <w:pPr>
              <w:pStyle w:val="TAbody"/>
              <w:rPr>
                <w:b/>
                <w:sz w:val="22"/>
                <w:szCs w:val="22"/>
                <w:lang w:val="en-AU"/>
              </w:rPr>
            </w:pPr>
            <w:r w:rsidRPr="003638B1">
              <w:rPr>
                <w:b/>
                <w:sz w:val="22"/>
                <w:szCs w:val="22"/>
                <w:lang w:val="en-AU"/>
              </w:rPr>
              <w:t>Section</w:t>
            </w:r>
          </w:p>
        </w:tc>
        <w:tc>
          <w:tcPr>
            <w:tcW w:w="4253" w:type="dxa"/>
          </w:tcPr>
          <w:p w:rsidR="009A272A" w:rsidRPr="003638B1" w:rsidRDefault="009A272A" w:rsidP="008B6E5D">
            <w:pPr>
              <w:pStyle w:val="TAbody"/>
              <w:rPr>
                <w:b/>
                <w:sz w:val="22"/>
                <w:szCs w:val="22"/>
                <w:lang w:val="en-AU"/>
              </w:rPr>
            </w:pPr>
            <w:r w:rsidRPr="003638B1">
              <w:rPr>
                <w:b/>
                <w:sz w:val="22"/>
                <w:szCs w:val="22"/>
                <w:lang w:val="en-AU"/>
              </w:rPr>
              <w:t>Statement</w:t>
            </w:r>
          </w:p>
        </w:tc>
      </w:tr>
      <w:tr w:rsidR="009A272A" w:rsidRPr="007A757C" w:rsidTr="009A272A">
        <w:tblPrEx>
          <w:tblLook w:val="01E0" w:firstRow="1" w:lastRow="1" w:firstColumn="1" w:lastColumn="1" w:noHBand="0" w:noVBand="0"/>
        </w:tblPrEx>
        <w:tc>
          <w:tcPr>
            <w:tcW w:w="4219" w:type="dxa"/>
          </w:tcPr>
          <w:p w:rsidR="009A272A" w:rsidRPr="003638B1" w:rsidRDefault="009A272A" w:rsidP="008B6E5D">
            <w:pPr>
              <w:pStyle w:val="TAbody"/>
              <w:rPr>
                <w:sz w:val="22"/>
                <w:szCs w:val="22"/>
                <w:lang w:val="en-AU"/>
              </w:rPr>
            </w:pPr>
            <w:r>
              <w:rPr>
                <w:sz w:val="22"/>
                <w:szCs w:val="22"/>
                <w:lang w:val="en-AU"/>
              </w:rPr>
              <w:t>s87(h</w:t>
            </w:r>
            <w:r w:rsidRPr="003638B1">
              <w:rPr>
                <w:sz w:val="22"/>
                <w:szCs w:val="22"/>
                <w:lang w:val="en-AU"/>
              </w:rPr>
              <w:t>) a variation to clarify the language in the territory plan if it does not change the substance of the plan.</w:t>
            </w:r>
          </w:p>
        </w:tc>
        <w:tc>
          <w:tcPr>
            <w:tcW w:w="4253" w:type="dxa"/>
          </w:tcPr>
          <w:p w:rsidR="009A272A" w:rsidRPr="003638B1" w:rsidRDefault="009A272A" w:rsidP="008B6E5D">
            <w:pPr>
              <w:pStyle w:val="TAbody"/>
              <w:rPr>
                <w:sz w:val="22"/>
                <w:szCs w:val="22"/>
                <w:lang w:val="en-AU"/>
              </w:rPr>
            </w:pPr>
            <w:r w:rsidRPr="00712522">
              <w:rPr>
                <w:sz w:val="22"/>
                <w:szCs w:val="22"/>
                <w:lang w:val="en-AU"/>
              </w:rPr>
              <w:t>Compliant.</w:t>
            </w:r>
            <w:r>
              <w:rPr>
                <w:sz w:val="22"/>
                <w:szCs w:val="22"/>
                <w:lang w:val="en-AU"/>
              </w:rPr>
              <w:t xml:space="preserve"> This amendment would ensure that the wording in the rule is consistent with Note 3.</w:t>
            </w:r>
          </w:p>
        </w:tc>
      </w:tr>
    </w:tbl>
    <w:p w:rsidR="009A272A" w:rsidRDefault="009A272A" w:rsidP="009A272A">
      <w:pPr>
        <w:pStyle w:val="TAbody"/>
      </w:pPr>
    </w:p>
    <w:p w:rsidR="009A272A" w:rsidRDefault="009A272A" w:rsidP="006A5C73"/>
    <w:p w:rsidR="00FC3710" w:rsidRDefault="00195E90" w:rsidP="00A30BE9">
      <w:pPr>
        <w:pStyle w:val="TAsectionheading2"/>
      </w:pPr>
      <w:bookmarkStart w:id="24" w:name="_Toc390767718"/>
      <w:r>
        <w:t>Casey precinct map and code</w:t>
      </w:r>
      <w:bookmarkEnd w:id="24"/>
      <w:r>
        <w:t xml:space="preserve"> </w:t>
      </w:r>
    </w:p>
    <w:p w:rsidR="00FD36AB" w:rsidRPr="00FD36AB" w:rsidRDefault="00FD36AB" w:rsidP="00FD36AB">
      <w:r>
        <w:t xml:space="preserve">The current diagram </w:t>
      </w:r>
      <w:r w:rsidR="000707E2">
        <w:t xml:space="preserve">- </w:t>
      </w:r>
      <w:r>
        <w:t xml:space="preserve">Figure 2 Maximum Building Zone for the RC3 – Residential area in Casey does not show the specific numerical setbacks for the blocks, which is causing confusion as designers and builders are having to estimate the setbacks from the shading on the diagram.  The dimensions for setbacks for buildings within the maximum building zone has been clarified by providing the specific dimensions for the blocks as shown in Figures 2a- 2d.  </w:t>
      </w:r>
      <w:r w:rsidR="00D6629A">
        <w:t>Formatting issues have been rectified.</w:t>
      </w:r>
    </w:p>
    <w:p w:rsidR="00FD36AB" w:rsidRDefault="00FD36AB" w:rsidP="006A5C73"/>
    <w:p w:rsidR="000707E2" w:rsidRPr="000707E2" w:rsidRDefault="000707E2" w:rsidP="006A5C73">
      <w:pPr>
        <w:rPr>
          <w:i/>
        </w:rPr>
      </w:pPr>
      <w:r w:rsidRPr="000707E2">
        <w:rPr>
          <w:i/>
        </w:rPr>
        <w:t>Existing provision</w:t>
      </w:r>
    </w:p>
    <w:p w:rsidR="000707E2" w:rsidRDefault="000707E2" w:rsidP="006A5C73"/>
    <w:p w:rsidR="00F6217B" w:rsidRPr="00F82C1F" w:rsidRDefault="00F6217B" w:rsidP="00F6217B">
      <w:pPr>
        <w:pStyle w:val="partsubheading"/>
      </w:pPr>
      <w:r>
        <w:t>RC3</w:t>
      </w:r>
      <w:r w:rsidRPr="00F82C1F">
        <w:t xml:space="preserve"> – </w:t>
      </w:r>
      <w:r>
        <w:t>Residential</w:t>
      </w:r>
    </w:p>
    <w:p w:rsidR="00F6217B" w:rsidRDefault="00F6217B" w:rsidP="00D9210A">
      <w:pPr>
        <w:pStyle w:val="bodyText0"/>
        <w:spacing w:before="240"/>
      </w:pPr>
      <w:r>
        <w:t>This part applies to blocks and parcels identified in area RC3 shown on the Casey</w:t>
      </w:r>
      <w:r w:rsidRPr="00AA08B9">
        <w:rPr>
          <w:color w:val="FF0000"/>
        </w:rPr>
        <w:t xml:space="preserve"> </w:t>
      </w:r>
      <w:r>
        <w:t xml:space="preserve">Precinct Map. </w:t>
      </w:r>
    </w:p>
    <w:p w:rsidR="00D9210A" w:rsidRPr="00D9210A" w:rsidRDefault="00D9210A" w:rsidP="00F6217B">
      <w:pPr>
        <w:pStyle w:val="bodyText0"/>
        <w:rPr>
          <w:b/>
          <w:sz w:val="24"/>
          <w:szCs w:val="24"/>
        </w:rPr>
      </w:pPr>
      <w:r w:rsidRPr="00D9210A">
        <w:rPr>
          <w:b/>
          <w:sz w:val="24"/>
          <w:szCs w:val="24"/>
        </w:rPr>
        <w:t xml:space="preserve">Element 3: Maximum Building Zone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5"/>
        <w:gridCol w:w="4537"/>
      </w:tblGrid>
      <w:tr w:rsidR="00D9210A" w:rsidTr="006645A2">
        <w:tc>
          <w:tcPr>
            <w:tcW w:w="4535" w:type="dxa"/>
            <w:shd w:val="pct20" w:color="auto" w:fill="auto"/>
          </w:tcPr>
          <w:p w:rsidR="00D9210A" w:rsidRPr="006645A2" w:rsidRDefault="00D9210A" w:rsidP="006645A2">
            <w:pPr>
              <w:pStyle w:val="TAbodytext"/>
              <w:spacing w:before="60" w:after="60"/>
              <w:rPr>
                <w:b/>
                <w:bCs/>
                <w:sz w:val="20"/>
              </w:rPr>
            </w:pPr>
            <w:r w:rsidRPr="006645A2">
              <w:rPr>
                <w:b/>
                <w:bCs/>
                <w:sz w:val="20"/>
              </w:rPr>
              <w:t>Rules</w:t>
            </w:r>
          </w:p>
        </w:tc>
        <w:tc>
          <w:tcPr>
            <w:tcW w:w="4537" w:type="dxa"/>
            <w:shd w:val="pct20" w:color="auto" w:fill="auto"/>
          </w:tcPr>
          <w:p w:rsidR="00D9210A" w:rsidRDefault="00D9210A" w:rsidP="006645A2">
            <w:pPr>
              <w:pStyle w:val="TAbodytext"/>
              <w:spacing w:before="60" w:after="60"/>
            </w:pPr>
            <w:r w:rsidRPr="006645A2">
              <w:rPr>
                <w:b/>
                <w:bCs/>
                <w:sz w:val="20"/>
              </w:rPr>
              <w:t>Criteria</w:t>
            </w:r>
          </w:p>
        </w:tc>
      </w:tr>
      <w:tr w:rsidR="00D9210A" w:rsidTr="006645A2">
        <w:trPr>
          <w:trHeight w:val="354"/>
        </w:trPr>
        <w:tc>
          <w:tcPr>
            <w:tcW w:w="9072" w:type="dxa"/>
            <w:gridSpan w:val="2"/>
            <w:shd w:val="pct10" w:color="auto" w:fill="auto"/>
          </w:tcPr>
          <w:p w:rsidR="00D9210A" w:rsidRDefault="00D9210A" w:rsidP="006645A2">
            <w:pPr>
              <w:pStyle w:val="TAbody"/>
              <w:spacing w:before="60" w:after="60"/>
            </w:pPr>
            <w:r w:rsidRPr="006645A2">
              <w:rPr>
                <w:b/>
                <w:bCs/>
                <w:sz w:val="20"/>
              </w:rPr>
              <w:t>3.1  Integrated Dwelling Design</w:t>
            </w:r>
          </w:p>
        </w:tc>
      </w:tr>
      <w:tr w:rsidR="00D9210A" w:rsidTr="006645A2">
        <w:tc>
          <w:tcPr>
            <w:tcW w:w="4535" w:type="dxa"/>
          </w:tcPr>
          <w:p w:rsidR="00D9210A" w:rsidRPr="006645A2" w:rsidRDefault="00D9210A" w:rsidP="006645A2">
            <w:pPr>
              <w:spacing w:before="60" w:after="60" w:line="288" w:lineRule="auto"/>
              <w:rPr>
                <w:sz w:val="20"/>
                <w:szCs w:val="20"/>
              </w:rPr>
            </w:pPr>
            <w:r w:rsidRPr="006645A2">
              <w:rPr>
                <w:sz w:val="20"/>
                <w:szCs w:val="20"/>
              </w:rPr>
              <w:t>R12</w:t>
            </w:r>
          </w:p>
          <w:p w:rsidR="00D9210A" w:rsidRPr="00D9210A" w:rsidRDefault="00D9210A" w:rsidP="006645A2">
            <w:pPr>
              <w:pStyle w:val="RuleList"/>
              <w:keepNext/>
              <w:numPr>
                <w:ilvl w:val="1"/>
                <w:numId w:val="11"/>
              </w:numPr>
              <w:tabs>
                <w:tab w:val="clear" w:pos="34"/>
                <w:tab w:val="num" w:pos="0"/>
              </w:tabs>
              <w:ind w:left="0"/>
            </w:pPr>
            <w:r>
              <w:t xml:space="preserve">Dwellings are designed and sited within the maximum building zone as shown in Figure 2 and </w:t>
            </w:r>
            <w:r w:rsidRPr="00D9210A">
              <w:t>any specified height limits as shown in Figure 1.</w:t>
            </w:r>
          </w:p>
          <w:p w:rsidR="00D9210A" w:rsidRPr="006645A2" w:rsidRDefault="00D9210A" w:rsidP="006645A2">
            <w:pPr>
              <w:spacing w:before="60" w:after="60" w:line="288" w:lineRule="auto"/>
              <w:rPr>
                <w:sz w:val="20"/>
                <w:szCs w:val="20"/>
              </w:rPr>
            </w:pPr>
            <w:r w:rsidRPr="006645A2">
              <w:rPr>
                <w:sz w:val="20"/>
                <w:szCs w:val="20"/>
              </w:rPr>
              <w:t>Note: All dwellings are to be designed and sited in accordance with all relevant requirements of the Single Dwelling Housing Development Code.</w:t>
            </w:r>
          </w:p>
        </w:tc>
        <w:tc>
          <w:tcPr>
            <w:tcW w:w="4537" w:type="dxa"/>
          </w:tcPr>
          <w:p w:rsidR="00D9210A" w:rsidRPr="006645A2" w:rsidRDefault="00D9210A" w:rsidP="006645A2">
            <w:pPr>
              <w:pStyle w:val="TAbody"/>
              <w:spacing w:before="60" w:after="60" w:line="288" w:lineRule="auto"/>
              <w:rPr>
                <w:sz w:val="20"/>
              </w:rPr>
            </w:pPr>
            <w:r w:rsidRPr="006645A2">
              <w:rPr>
                <w:sz w:val="20"/>
              </w:rPr>
              <w:t>C12</w:t>
            </w:r>
          </w:p>
          <w:p w:rsidR="00D9210A" w:rsidRPr="006645A2" w:rsidRDefault="00D9210A" w:rsidP="006645A2">
            <w:pPr>
              <w:pStyle w:val="TAbody"/>
              <w:spacing w:before="60" w:after="60" w:line="288" w:lineRule="auto"/>
              <w:rPr>
                <w:sz w:val="20"/>
              </w:rPr>
            </w:pPr>
            <w:bookmarkStart w:id="25" w:name="_Toc376867621"/>
            <w:r w:rsidRPr="006645A2">
              <w:rPr>
                <w:sz w:val="20"/>
              </w:rPr>
              <w:t>Dwellings are designed and sited in an</w:t>
            </w:r>
            <w:bookmarkEnd w:id="25"/>
            <w:r w:rsidRPr="006645A2">
              <w:rPr>
                <w:sz w:val="20"/>
              </w:rPr>
              <w:t xml:space="preserve"> </w:t>
            </w:r>
            <w:bookmarkStart w:id="26" w:name="_Toc376867622"/>
            <w:r w:rsidRPr="006645A2">
              <w:rPr>
                <w:sz w:val="20"/>
              </w:rPr>
              <w:t>integrated manner to achieve passive solar</w:t>
            </w:r>
            <w:bookmarkEnd w:id="26"/>
            <w:r w:rsidRPr="006645A2">
              <w:rPr>
                <w:sz w:val="20"/>
              </w:rPr>
              <w:t xml:space="preserve"> </w:t>
            </w:r>
            <w:bookmarkStart w:id="27" w:name="_Toc376867623"/>
            <w:r w:rsidRPr="006645A2">
              <w:rPr>
                <w:sz w:val="20"/>
              </w:rPr>
              <w:t>efficiency and direct solar access to principal</w:t>
            </w:r>
            <w:bookmarkEnd w:id="27"/>
            <w:r w:rsidRPr="006645A2">
              <w:rPr>
                <w:sz w:val="20"/>
              </w:rPr>
              <w:t xml:space="preserve"> </w:t>
            </w:r>
            <w:bookmarkStart w:id="28" w:name="_Toc376867624"/>
            <w:r w:rsidRPr="006645A2">
              <w:rPr>
                <w:sz w:val="20"/>
              </w:rPr>
              <w:t>private open space of the subject and adjoining</w:t>
            </w:r>
            <w:bookmarkEnd w:id="28"/>
            <w:r w:rsidRPr="006645A2">
              <w:rPr>
                <w:sz w:val="20"/>
              </w:rPr>
              <w:t xml:space="preserve"> </w:t>
            </w:r>
            <w:bookmarkStart w:id="29" w:name="_Toc376867625"/>
            <w:r w:rsidRPr="006645A2">
              <w:rPr>
                <w:sz w:val="20"/>
              </w:rPr>
              <w:t>blocks.</w:t>
            </w:r>
            <w:bookmarkEnd w:id="29"/>
          </w:p>
        </w:tc>
      </w:tr>
    </w:tbl>
    <w:p w:rsidR="00D9210A" w:rsidRDefault="00D9210A" w:rsidP="00F6217B">
      <w:pPr>
        <w:pStyle w:val="bodyText0"/>
        <w:rPr>
          <w:b/>
        </w:rPr>
      </w:pPr>
    </w:p>
    <w:p w:rsidR="000707E2" w:rsidRDefault="00506015" w:rsidP="00C95E18">
      <w:pPr>
        <w:jc w:val="cent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i1025" type="#_x0000_t75" style="width:317.25pt;height:429pt;visibility:visible">
            <v:imagedata r:id="rId16" o:title=""/>
          </v:shape>
        </w:pict>
      </w:r>
    </w:p>
    <w:p w:rsidR="000707E2" w:rsidRPr="00C95E18" w:rsidRDefault="000707E2" w:rsidP="006A5C73">
      <w:pPr>
        <w:rPr>
          <w:b/>
          <w:sz w:val="22"/>
          <w:szCs w:val="22"/>
        </w:rPr>
      </w:pPr>
    </w:p>
    <w:p w:rsidR="000707E2" w:rsidRPr="00C95E18" w:rsidRDefault="00C95E18" w:rsidP="006A5C73">
      <w:pPr>
        <w:rPr>
          <w:b/>
          <w:sz w:val="22"/>
          <w:szCs w:val="22"/>
        </w:rPr>
      </w:pPr>
      <w:r w:rsidRPr="00C95E18">
        <w:rPr>
          <w:b/>
          <w:sz w:val="22"/>
          <w:szCs w:val="22"/>
        </w:rPr>
        <w:t xml:space="preserve">     </w:t>
      </w:r>
      <w:bookmarkStart w:id="30" w:name="_Toc377997558"/>
      <w:r w:rsidRPr="00C95E18">
        <w:rPr>
          <w:b/>
          <w:sz w:val="22"/>
          <w:szCs w:val="22"/>
        </w:rPr>
        <w:t>Figure 2  Maximum Building Zone</w:t>
      </w:r>
      <w:bookmarkEnd w:id="30"/>
    </w:p>
    <w:p w:rsidR="000707E2" w:rsidRDefault="000707E2" w:rsidP="006A5C73"/>
    <w:p w:rsidR="00EF4C93" w:rsidRDefault="00EF4C93" w:rsidP="006A5C73"/>
    <w:p w:rsidR="000707E2" w:rsidRPr="000707E2" w:rsidRDefault="000707E2" w:rsidP="006A5C73">
      <w:pPr>
        <w:rPr>
          <w:i/>
        </w:rPr>
      </w:pPr>
      <w:r w:rsidRPr="000707E2">
        <w:rPr>
          <w:i/>
        </w:rPr>
        <w:t>Proposed provision</w:t>
      </w:r>
    </w:p>
    <w:p w:rsidR="00C95E18" w:rsidRPr="00232A38" w:rsidRDefault="00C95E18" w:rsidP="00C95E18">
      <w:pPr>
        <w:pStyle w:val="BodyText"/>
      </w:pPr>
      <w:r w:rsidRPr="00232A38">
        <w:tab/>
      </w:r>
      <w:r w:rsidRPr="00232A38">
        <w:tab/>
      </w:r>
      <w:r w:rsidRPr="00232A38">
        <w:tab/>
      </w:r>
      <w:r w:rsidRPr="00232A38">
        <w:tab/>
      </w:r>
      <w:r w:rsidRPr="00232A38">
        <w:tab/>
      </w:r>
      <w:r w:rsidRPr="00232A38">
        <w:tab/>
      </w:r>
      <w:r w:rsidRPr="00232A38">
        <w:tab/>
      </w:r>
      <w:r w:rsidRPr="00232A38">
        <w:tab/>
      </w:r>
      <w:r w:rsidRPr="00232A38">
        <w:tab/>
      </w:r>
      <w:r w:rsidRPr="00232A38">
        <w:tab/>
      </w:r>
    </w:p>
    <w:p w:rsidR="00C95E18" w:rsidRPr="00F82C1F" w:rsidRDefault="00C95E18" w:rsidP="00C95E18">
      <w:pPr>
        <w:pStyle w:val="partsubheading"/>
      </w:pPr>
      <w:bookmarkStart w:id="31" w:name="_Toc377985035"/>
      <w:bookmarkStart w:id="32" w:name="_Toc328482389"/>
      <w:bookmarkStart w:id="33" w:name="_Toc331673622"/>
      <w:bookmarkStart w:id="34" w:name="_Toc328474830"/>
      <w:r>
        <w:t>RC3</w:t>
      </w:r>
      <w:r w:rsidRPr="00F82C1F">
        <w:t xml:space="preserve"> – </w:t>
      </w:r>
      <w:r>
        <w:t>Residential</w:t>
      </w:r>
      <w:bookmarkEnd w:id="31"/>
    </w:p>
    <w:p w:rsidR="00C95E18" w:rsidRDefault="00C95E18" w:rsidP="00D9210A">
      <w:pPr>
        <w:pStyle w:val="bodyText0"/>
        <w:spacing w:before="240"/>
      </w:pPr>
      <w:r>
        <w:t>This part applies to blocks and parcels identified in area RC3 shown on the Casey</w:t>
      </w:r>
      <w:r w:rsidRPr="00AA08B9">
        <w:rPr>
          <w:color w:val="FF0000"/>
        </w:rPr>
        <w:t xml:space="preserve"> </w:t>
      </w:r>
      <w:r>
        <w:t xml:space="preserve">Precinct Map. </w:t>
      </w:r>
    </w:p>
    <w:p w:rsidR="00D9210A" w:rsidRDefault="00D6629A" w:rsidP="00D9210A">
      <w:pPr>
        <w:pStyle w:val="bodyText0"/>
        <w:rPr>
          <w:b/>
          <w:sz w:val="24"/>
          <w:szCs w:val="24"/>
        </w:rPr>
      </w:pPr>
      <w:r>
        <w:rPr>
          <w:b/>
          <w:sz w:val="24"/>
          <w:szCs w:val="24"/>
        </w:rPr>
        <w:t>Element 1</w:t>
      </w:r>
      <w:r w:rsidR="00D9210A" w:rsidRPr="00D9210A">
        <w:rPr>
          <w:b/>
          <w:sz w:val="24"/>
          <w:szCs w:val="24"/>
        </w:rPr>
        <w:t xml:space="preserve">: Maximum Building Zone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5"/>
        <w:gridCol w:w="4537"/>
      </w:tblGrid>
      <w:tr w:rsidR="00D9210A" w:rsidTr="006645A2">
        <w:tc>
          <w:tcPr>
            <w:tcW w:w="4535" w:type="dxa"/>
            <w:shd w:val="pct20" w:color="auto" w:fill="auto"/>
          </w:tcPr>
          <w:p w:rsidR="00D9210A" w:rsidRPr="006645A2" w:rsidRDefault="00D9210A" w:rsidP="006645A2">
            <w:pPr>
              <w:pStyle w:val="TAbodytext"/>
              <w:spacing w:before="60" w:after="60"/>
              <w:rPr>
                <w:b/>
                <w:bCs/>
                <w:sz w:val="20"/>
              </w:rPr>
            </w:pPr>
            <w:r w:rsidRPr="006645A2">
              <w:rPr>
                <w:b/>
                <w:bCs/>
                <w:sz w:val="20"/>
              </w:rPr>
              <w:t>Rules</w:t>
            </w:r>
          </w:p>
        </w:tc>
        <w:tc>
          <w:tcPr>
            <w:tcW w:w="4537" w:type="dxa"/>
            <w:shd w:val="pct20" w:color="auto" w:fill="auto"/>
          </w:tcPr>
          <w:p w:rsidR="00D9210A" w:rsidRDefault="00D9210A" w:rsidP="006645A2">
            <w:pPr>
              <w:pStyle w:val="TAbodytext"/>
              <w:spacing w:before="60" w:after="60"/>
            </w:pPr>
            <w:r w:rsidRPr="006645A2">
              <w:rPr>
                <w:b/>
                <w:bCs/>
                <w:sz w:val="20"/>
              </w:rPr>
              <w:t>Criteria</w:t>
            </w:r>
          </w:p>
        </w:tc>
      </w:tr>
      <w:tr w:rsidR="00D9210A" w:rsidTr="006645A2">
        <w:trPr>
          <w:trHeight w:val="411"/>
        </w:trPr>
        <w:tc>
          <w:tcPr>
            <w:tcW w:w="9072" w:type="dxa"/>
            <w:gridSpan w:val="2"/>
            <w:shd w:val="pct10" w:color="auto" w:fill="auto"/>
          </w:tcPr>
          <w:p w:rsidR="00D9210A" w:rsidRDefault="00D6629A" w:rsidP="006645A2">
            <w:pPr>
              <w:pStyle w:val="TAbody"/>
              <w:spacing w:before="60" w:after="60" w:line="288" w:lineRule="auto"/>
            </w:pPr>
            <w:r w:rsidRPr="006645A2">
              <w:rPr>
                <w:b/>
                <w:bCs/>
                <w:sz w:val="20"/>
              </w:rPr>
              <w:t>1</w:t>
            </w:r>
            <w:r w:rsidR="00D9210A" w:rsidRPr="006645A2">
              <w:rPr>
                <w:b/>
                <w:bCs/>
                <w:sz w:val="20"/>
              </w:rPr>
              <w:t>.1  Integrated Dwelling Design</w:t>
            </w:r>
          </w:p>
        </w:tc>
      </w:tr>
      <w:tr w:rsidR="00D9210A" w:rsidTr="006645A2">
        <w:tc>
          <w:tcPr>
            <w:tcW w:w="4535" w:type="dxa"/>
          </w:tcPr>
          <w:p w:rsidR="00D9210A" w:rsidRPr="006645A2" w:rsidRDefault="00D9210A" w:rsidP="006645A2">
            <w:pPr>
              <w:spacing w:before="60" w:after="60" w:line="288" w:lineRule="auto"/>
              <w:rPr>
                <w:sz w:val="20"/>
                <w:szCs w:val="20"/>
              </w:rPr>
            </w:pPr>
            <w:r w:rsidRPr="006645A2">
              <w:rPr>
                <w:sz w:val="20"/>
                <w:szCs w:val="20"/>
              </w:rPr>
              <w:t>R12</w:t>
            </w:r>
          </w:p>
          <w:p w:rsidR="00D6629A" w:rsidRPr="006645A2" w:rsidRDefault="00D9210A" w:rsidP="006645A2">
            <w:pPr>
              <w:spacing w:before="60" w:after="60" w:line="288" w:lineRule="auto"/>
              <w:rPr>
                <w:sz w:val="20"/>
                <w:szCs w:val="20"/>
                <w:u w:val="single"/>
              </w:rPr>
            </w:pPr>
            <w:r w:rsidRPr="006645A2">
              <w:rPr>
                <w:sz w:val="20"/>
                <w:szCs w:val="20"/>
                <w:u w:val="single"/>
              </w:rPr>
              <w:t xml:space="preserve">Dwellings are designed and sited within the maximum building zone as shown in Figure 2. </w:t>
            </w:r>
          </w:p>
          <w:p w:rsidR="00D9210A" w:rsidRPr="006645A2" w:rsidRDefault="00D6629A" w:rsidP="006645A2">
            <w:pPr>
              <w:spacing w:before="60" w:after="60" w:line="288" w:lineRule="auto"/>
              <w:rPr>
                <w:sz w:val="20"/>
                <w:szCs w:val="20"/>
              </w:rPr>
            </w:pPr>
            <w:r w:rsidRPr="006645A2">
              <w:rPr>
                <w:sz w:val="20"/>
                <w:szCs w:val="20"/>
                <w:u w:val="single"/>
              </w:rPr>
              <w:t xml:space="preserve">Note: the maximum building zone only relates to lower floor levels.  </w:t>
            </w:r>
            <w:r w:rsidR="00D9210A" w:rsidRPr="006645A2">
              <w:rPr>
                <w:sz w:val="20"/>
                <w:szCs w:val="20"/>
                <w:u w:val="single"/>
              </w:rPr>
              <w:t>Upper floor level to be designed in accordance with the requirements of the Single Dwelling Housing Development Code</w:t>
            </w:r>
            <w:r w:rsidR="00D9210A" w:rsidRPr="006645A2">
              <w:rPr>
                <w:sz w:val="20"/>
                <w:szCs w:val="20"/>
              </w:rPr>
              <w:t>.</w:t>
            </w:r>
          </w:p>
        </w:tc>
        <w:tc>
          <w:tcPr>
            <w:tcW w:w="4537" w:type="dxa"/>
          </w:tcPr>
          <w:p w:rsidR="00D9210A" w:rsidRPr="006645A2" w:rsidRDefault="00D9210A" w:rsidP="006645A2">
            <w:pPr>
              <w:pStyle w:val="TAbody"/>
              <w:spacing w:before="60" w:after="60" w:line="288" w:lineRule="auto"/>
              <w:rPr>
                <w:sz w:val="20"/>
              </w:rPr>
            </w:pPr>
            <w:r w:rsidRPr="006645A2">
              <w:rPr>
                <w:sz w:val="20"/>
              </w:rPr>
              <w:t>C12</w:t>
            </w:r>
          </w:p>
          <w:p w:rsidR="00D9210A" w:rsidRPr="006645A2" w:rsidRDefault="00D9210A" w:rsidP="006645A2">
            <w:pPr>
              <w:pStyle w:val="TAbody"/>
              <w:spacing w:before="60" w:after="60" w:line="288" w:lineRule="auto"/>
              <w:rPr>
                <w:sz w:val="20"/>
              </w:rPr>
            </w:pPr>
            <w:r w:rsidRPr="006645A2">
              <w:rPr>
                <w:sz w:val="20"/>
              </w:rPr>
              <w:t>Dwellings are designed and sited in an integrated manner to achieve passive solar efficiency and direct solar access to principal private open space of the subject and adjoining blocks.</w:t>
            </w:r>
          </w:p>
        </w:tc>
      </w:tr>
    </w:tbl>
    <w:p w:rsidR="00C95E18" w:rsidRDefault="00506015" w:rsidP="00C95E18">
      <w:pPr>
        <w:pStyle w:val="bodyText0"/>
        <w:jc w:val="center"/>
      </w:pPr>
      <w:r>
        <w:rPr>
          <w:noProof/>
          <w:lang w:eastAsia="en-AU"/>
        </w:rPr>
        <w:pict>
          <v:shape id="Picture 8" o:spid="_x0000_i1026" type="#_x0000_t75" style="width:301.5pt;height:392.25pt;visibility:visible">
            <v:imagedata r:id="rId17" o:title=""/>
          </v:shape>
        </w:pict>
      </w:r>
    </w:p>
    <w:p w:rsidR="00F6217B" w:rsidRDefault="00C95E18" w:rsidP="00C95E18">
      <w:pPr>
        <w:pStyle w:val="Figuretitle"/>
        <w:rPr>
          <w:b w:val="0"/>
        </w:rPr>
      </w:pPr>
      <w:r>
        <w:rPr>
          <w:b w:val="0"/>
        </w:rPr>
        <w:t xml:space="preserve">    </w:t>
      </w:r>
      <w:r>
        <w:rPr>
          <w:b w:val="0"/>
        </w:rPr>
        <w:tab/>
        <w:t xml:space="preserve">          </w:t>
      </w:r>
    </w:p>
    <w:p w:rsidR="00C95E18" w:rsidRPr="00EF4C93" w:rsidRDefault="00C95E18" w:rsidP="00C95E18">
      <w:pPr>
        <w:pStyle w:val="Figuretitle"/>
        <w:rPr>
          <w:b w:val="0"/>
          <w:sz w:val="22"/>
          <w:szCs w:val="22"/>
        </w:rPr>
      </w:pPr>
      <w:r>
        <w:rPr>
          <w:b w:val="0"/>
        </w:rPr>
        <w:t xml:space="preserve"> </w:t>
      </w:r>
      <w:r w:rsidRPr="00EF4C93">
        <w:rPr>
          <w:sz w:val="22"/>
          <w:szCs w:val="22"/>
        </w:rPr>
        <w:t>Figure 2  Maximum Building Zone</w:t>
      </w:r>
    </w:p>
    <w:p w:rsidR="00C95E18" w:rsidRDefault="00C95E18" w:rsidP="00C95E18">
      <w:pPr>
        <w:pStyle w:val="Figuretitle"/>
      </w:pPr>
    </w:p>
    <w:p w:rsidR="00C95E18" w:rsidRPr="005140C3" w:rsidRDefault="00506015" w:rsidP="00C95E18">
      <w:pPr>
        <w:pStyle w:val="Figuretitle"/>
        <w:jc w:val="center"/>
        <w:rPr>
          <w:sz w:val="24"/>
          <w:szCs w:val="24"/>
        </w:rPr>
      </w:pPr>
      <w:r>
        <w:rPr>
          <w:noProof/>
          <w:sz w:val="24"/>
          <w:szCs w:val="24"/>
        </w:rPr>
        <w:pict>
          <v:shape id="Picture 1" o:spid="_x0000_i1027" type="#_x0000_t75" style="width:458.25pt;height:470.25pt;visibility:visible">
            <v:imagedata r:id="rId18" o:title=""/>
          </v:shape>
        </w:pict>
      </w:r>
    </w:p>
    <w:p w:rsidR="001D4E87" w:rsidRDefault="001D4E87" w:rsidP="00C95E18">
      <w:pPr>
        <w:pStyle w:val="Figuretitle"/>
        <w:rPr>
          <w:sz w:val="24"/>
          <w:szCs w:val="24"/>
        </w:rPr>
      </w:pPr>
    </w:p>
    <w:p w:rsidR="00C95E18" w:rsidRPr="005140C3" w:rsidRDefault="00C95E18" w:rsidP="00C95E18">
      <w:pPr>
        <w:pStyle w:val="Figuretitle"/>
        <w:rPr>
          <w:sz w:val="24"/>
          <w:szCs w:val="24"/>
        </w:rPr>
      </w:pPr>
      <w:r w:rsidRPr="005140C3">
        <w:rPr>
          <w:sz w:val="24"/>
          <w:szCs w:val="24"/>
        </w:rPr>
        <w:t xml:space="preserve">Figure 2a  Detail of Maximum Building Zone - sections 135 and 136 </w:t>
      </w:r>
    </w:p>
    <w:p w:rsidR="00C95E18" w:rsidRDefault="00C95E18" w:rsidP="00C95E18">
      <w:pPr>
        <w:pStyle w:val="Figuretitle"/>
      </w:pPr>
    </w:p>
    <w:p w:rsidR="00C95E18" w:rsidRDefault="00C95E18" w:rsidP="00C95E18">
      <w:pPr>
        <w:spacing w:after="200" w:line="276" w:lineRule="auto"/>
        <w:rPr>
          <w:b/>
          <w:sz w:val="20"/>
          <w:szCs w:val="20"/>
        </w:rPr>
      </w:pPr>
    </w:p>
    <w:p w:rsidR="00C95E18" w:rsidRDefault="00C515CF" w:rsidP="00C95E18">
      <w:pPr>
        <w:pStyle w:val="Figuretitle"/>
      </w:pPr>
      <w:r>
        <w:rPr>
          <w:noProof/>
        </w:rPr>
        <w:pict>
          <v:shape id="Picture 9" o:spid="_x0000_s1027" type="#_x0000_t75" style="position:absolute;margin-left:-.4pt;margin-top:0;width:267.75pt;height:647pt;z-index:251657216;visibility:visible">
            <v:imagedata r:id="rId19" o:title=""/>
            <w10:wrap type="topAndBottom"/>
          </v:shape>
        </w:pict>
      </w:r>
      <w:r w:rsidR="00C95E18">
        <w:t xml:space="preserve"> </w:t>
      </w:r>
    </w:p>
    <w:p w:rsidR="00C95E18" w:rsidRPr="005140C3" w:rsidRDefault="00C95E18" w:rsidP="00C95E18">
      <w:pPr>
        <w:pStyle w:val="Figuretitle"/>
        <w:rPr>
          <w:sz w:val="24"/>
          <w:szCs w:val="24"/>
        </w:rPr>
      </w:pPr>
      <w:r w:rsidRPr="005140C3">
        <w:rPr>
          <w:sz w:val="24"/>
          <w:szCs w:val="24"/>
        </w:rPr>
        <w:t>Figure 2b  Detail of Maximum Building Zone - section 13</w:t>
      </w:r>
      <w:r w:rsidR="002A5A0D">
        <w:rPr>
          <w:sz w:val="24"/>
          <w:szCs w:val="24"/>
        </w:rPr>
        <w:t>4</w:t>
      </w:r>
    </w:p>
    <w:p w:rsidR="00C95E18" w:rsidRPr="005140C3" w:rsidRDefault="00C95E18" w:rsidP="00C95E18">
      <w:pPr>
        <w:pStyle w:val="Figuretitle"/>
      </w:pPr>
      <w:r>
        <w:t xml:space="preserve"> </w:t>
      </w:r>
      <w:r w:rsidR="00C515CF">
        <w:rPr>
          <w:noProof/>
        </w:rPr>
        <w:pict>
          <v:shape id="Picture 7" o:spid="_x0000_s1028" type="#_x0000_t75" style="position:absolute;margin-left:0;margin-top:0;width:452.8pt;height:304.1pt;z-index:251656192;visibility:visible;mso-position-horizontal-relative:text;mso-position-vertical-relative:text">
            <v:imagedata r:id="rId20" o:title=""/>
            <w10:wrap type="topAndBottom"/>
          </v:shape>
        </w:pict>
      </w:r>
    </w:p>
    <w:p w:rsidR="00C95E18" w:rsidRPr="005140C3" w:rsidRDefault="00C95E18" w:rsidP="00C95E18">
      <w:pPr>
        <w:pStyle w:val="Figuretitle"/>
        <w:rPr>
          <w:sz w:val="24"/>
          <w:szCs w:val="24"/>
        </w:rPr>
      </w:pPr>
      <w:r w:rsidRPr="005140C3">
        <w:rPr>
          <w:sz w:val="22"/>
          <w:szCs w:val="22"/>
        </w:rPr>
        <w:t xml:space="preserve"> </w:t>
      </w:r>
      <w:r w:rsidRPr="005140C3">
        <w:rPr>
          <w:sz w:val="24"/>
          <w:szCs w:val="24"/>
        </w:rPr>
        <w:t>Figure 2c  Detail of Maximum Building Zone - section 133</w:t>
      </w:r>
    </w:p>
    <w:p w:rsidR="00C95E18" w:rsidRDefault="00C95E18" w:rsidP="00C95E18">
      <w:pPr>
        <w:spacing w:after="200" w:line="276" w:lineRule="auto"/>
        <w:rPr>
          <w:b/>
          <w:sz w:val="20"/>
          <w:szCs w:val="20"/>
        </w:rPr>
      </w:pPr>
    </w:p>
    <w:p w:rsidR="00C95E18" w:rsidRDefault="00C515CF" w:rsidP="00C95E18">
      <w:pPr>
        <w:pStyle w:val="Figuretitle"/>
      </w:pPr>
      <w:r>
        <w:rPr>
          <w:noProof/>
        </w:rPr>
        <w:pict>
          <v:shape id="Picture 6" o:spid="_x0000_s1029" type="#_x0000_t75" style="position:absolute;margin-left:-.4pt;margin-top:0;width:421.5pt;height:653.25pt;z-index:251655168;visibility:visible">
            <v:imagedata r:id="rId21" o:title=""/>
            <w10:wrap type="topAndBottom"/>
          </v:shape>
        </w:pict>
      </w:r>
    </w:p>
    <w:p w:rsidR="00C95E18" w:rsidRPr="005140C3" w:rsidRDefault="00C95E18" w:rsidP="00C95E18">
      <w:pPr>
        <w:spacing w:after="200" w:line="276" w:lineRule="auto"/>
        <w:rPr>
          <w:rFonts w:cs="Arial"/>
          <w:b/>
          <w:bCs/>
          <w:color w:val="FFFFFF"/>
          <w:sz w:val="32"/>
          <w:szCs w:val="20"/>
        </w:rPr>
      </w:pPr>
      <w:r w:rsidRPr="005140C3">
        <w:rPr>
          <w:b/>
        </w:rPr>
        <w:t xml:space="preserve"> Figure 2d  Detail of Maximum Building Zone - sections 129 and 130</w:t>
      </w:r>
      <w:bookmarkEnd w:id="32"/>
      <w:bookmarkEnd w:id="33"/>
      <w:bookmarkEnd w:id="34"/>
    </w:p>
    <w:p w:rsidR="000707E2" w:rsidRPr="00C51811" w:rsidRDefault="000707E2" w:rsidP="000707E2">
      <w:pPr>
        <w:rPr>
          <w:b/>
          <w:i/>
          <w:kern w:val="32"/>
        </w:rPr>
      </w:pPr>
      <w:r w:rsidRPr="00C51811">
        <w:rPr>
          <w:b/>
          <w:kern w:val="32"/>
        </w:rPr>
        <w:t xml:space="preserve">Statement of compliance with the </w:t>
      </w:r>
      <w:r w:rsidRPr="00C51811">
        <w:rPr>
          <w:b/>
          <w:i/>
          <w:kern w:val="32"/>
        </w:rPr>
        <w:t>Planning and Development Act 2007</w:t>
      </w:r>
    </w:p>
    <w:p w:rsidR="000707E2" w:rsidRDefault="000707E2" w:rsidP="000707E2">
      <w:pPr>
        <w:pStyle w:val="TAbody"/>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219"/>
        <w:gridCol w:w="4253"/>
      </w:tblGrid>
      <w:tr w:rsidR="000707E2" w:rsidRPr="007A757C" w:rsidTr="008B6E5D">
        <w:tc>
          <w:tcPr>
            <w:tcW w:w="4219" w:type="dxa"/>
          </w:tcPr>
          <w:p w:rsidR="000707E2" w:rsidRPr="003638B1" w:rsidRDefault="000707E2" w:rsidP="008B6E5D">
            <w:pPr>
              <w:pStyle w:val="TAbody"/>
              <w:rPr>
                <w:b/>
                <w:sz w:val="22"/>
                <w:szCs w:val="22"/>
                <w:lang w:val="en-AU"/>
              </w:rPr>
            </w:pPr>
            <w:r w:rsidRPr="003638B1">
              <w:rPr>
                <w:b/>
                <w:sz w:val="22"/>
                <w:szCs w:val="22"/>
                <w:lang w:val="en-AU"/>
              </w:rPr>
              <w:t>Section</w:t>
            </w:r>
          </w:p>
        </w:tc>
        <w:tc>
          <w:tcPr>
            <w:tcW w:w="4253" w:type="dxa"/>
          </w:tcPr>
          <w:p w:rsidR="000707E2" w:rsidRPr="003638B1" w:rsidRDefault="000707E2" w:rsidP="008B6E5D">
            <w:pPr>
              <w:pStyle w:val="TAbody"/>
              <w:rPr>
                <w:b/>
                <w:sz w:val="22"/>
                <w:szCs w:val="22"/>
                <w:lang w:val="en-AU"/>
              </w:rPr>
            </w:pPr>
            <w:r w:rsidRPr="003638B1">
              <w:rPr>
                <w:b/>
                <w:sz w:val="22"/>
                <w:szCs w:val="22"/>
                <w:lang w:val="en-AU"/>
              </w:rPr>
              <w:t>Statement</w:t>
            </w:r>
          </w:p>
        </w:tc>
      </w:tr>
      <w:tr w:rsidR="000707E2" w:rsidRPr="007A757C" w:rsidTr="008B6E5D">
        <w:tblPrEx>
          <w:tblLook w:val="01E0" w:firstRow="1" w:lastRow="1" w:firstColumn="1" w:lastColumn="1" w:noHBand="0" w:noVBand="0"/>
        </w:tblPrEx>
        <w:tc>
          <w:tcPr>
            <w:tcW w:w="4219" w:type="dxa"/>
          </w:tcPr>
          <w:p w:rsidR="000707E2" w:rsidRPr="003638B1" w:rsidRDefault="000707E2" w:rsidP="008B6E5D">
            <w:pPr>
              <w:pStyle w:val="TAbody"/>
              <w:rPr>
                <w:sz w:val="22"/>
                <w:szCs w:val="22"/>
                <w:lang w:val="en-AU"/>
              </w:rPr>
            </w:pPr>
            <w:r>
              <w:rPr>
                <w:sz w:val="22"/>
                <w:szCs w:val="22"/>
                <w:lang w:val="en-AU"/>
              </w:rPr>
              <w:t>s87(h</w:t>
            </w:r>
            <w:r w:rsidRPr="003638B1">
              <w:rPr>
                <w:sz w:val="22"/>
                <w:szCs w:val="22"/>
                <w:lang w:val="en-AU"/>
              </w:rPr>
              <w:t>) a variation to clarify the language in the territory plan if it does not change the substance of the plan.</w:t>
            </w:r>
          </w:p>
        </w:tc>
        <w:tc>
          <w:tcPr>
            <w:tcW w:w="4253" w:type="dxa"/>
          </w:tcPr>
          <w:p w:rsidR="000707E2" w:rsidRPr="003638B1" w:rsidRDefault="000707E2" w:rsidP="008B6E5D">
            <w:pPr>
              <w:pStyle w:val="TAbody"/>
              <w:rPr>
                <w:sz w:val="22"/>
                <w:szCs w:val="22"/>
                <w:lang w:val="en-AU"/>
              </w:rPr>
            </w:pPr>
            <w:r w:rsidRPr="00712522">
              <w:rPr>
                <w:sz w:val="22"/>
                <w:szCs w:val="22"/>
                <w:lang w:val="en-AU"/>
              </w:rPr>
              <w:t>Compliant.</w:t>
            </w:r>
            <w:r>
              <w:rPr>
                <w:sz w:val="22"/>
                <w:szCs w:val="22"/>
                <w:lang w:val="en-AU"/>
              </w:rPr>
              <w:t xml:space="preserve"> This amendme</w:t>
            </w:r>
            <w:r w:rsidR="00625ABC">
              <w:rPr>
                <w:sz w:val="22"/>
                <w:szCs w:val="22"/>
                <w:lang w:val="en-AU"/>
              </w:rPr>
              <w:t>nt would provide greater certainty by clarifying the specific dimensions for the maximum building zones for blocks in the RC3 Residential area of Casey.</w:t>
            </w:r>
          </w:p>
        </w:tc>
      </w:tr>
    </w:tbl>
    <w:p w:rsidR="000707E2" w:rsidRDefault="000707E2" w:rsidP="000707E2">
      <w:pPr>
        <w:pStyle w:val="TAbody"/>
      </w:pPr>
    </w:p>
    <w:p w:rsidR="00195E90" w:rsidRDefault="00195E90" w:rsidP="00195E90">
      <w:pPr>
        <w:pStyle w:val="TAbody"/>
      </w:pPr>
    </w:p>
    <w:p w:rsidR="00195E90" w:rsidRDefault="00195E90" w:rsidP="008612F9">
      <w:pPr>
        <w:pStyle w:val="TAsectionheading2"/>
      </w:pPr>
      <w:bookmarkStart w:id="35" w:name="_Toc382472137"/>
      <w:bookmarkStart w:id="36" w:name="_Toc390767719"/>
      <w:r>
        <w:t>Definitions</w:t>
      </w:r>
      <w:bookmarkEnd w:id="35"/>
      <w:bookmarkEnd w:id="36"/>
      <w:r>
        <w:t xml:space="preserve"> </w:t>
      </w:r>
    </w:p>
    <w:p w:rsidR="00195E90" w:rsidRDefault="00195E90" w:rsidP="00195E90">
      <w:pPr>
        <w:pStyle w:val="TAbody"/>
      </w:pPr>
      <w:r>
        <w:t xml:space="preserve">The term “men’s shed” has been added to Some Common Terminology for a </w:t>
      </w:r>
      <w:r w:rsidRPr="00B66409">
        <w:rPr>
          <w:i/>
        </w:rPr>
        <w:t>Community activity centre</w:t>
      </w:r>
      <w:r>
        <w:t xml:space="preserve"> so as to clarify that this activity is a legitimate community use</w:t>
      </w:r>
      <w:r w:rsidR="00FD36AB">
        <w:t xml:space="preserve"> included</w:t>
      </w:r>
      <w:r>
        <w:t xml:space="preserve"> </w:t>
      </w:r>
      <w:r w:rsidR="00FD36AB">
        <w:t>u</w:t>
      </w:r>
      <w:r>
        <w:t xml:space="preserve">nder the definition of </w:t>
      </w:r>
      <w:r w:rsidRPr="00B66409">
        <w:rPr>
          <w:i/>
        </w:rPr>
        <w:t>Community activity centre</w:t>
      </w:r>
      <w:r>
        <w:t>.</w:t>
      </w:r>
    </w:p>
    <w:p w:rsidR="00195E90" w:rsidRDefault="00195E90" w:rsidP="00195E90">
      <w:pPr>
        <w:pStyle w:val="TAbody"/>
        <w:ind w:left="360"/>
      </w:pPr>
    </w:p>
    <w:p w:rsidR="00FD36AB" w:rsidRDefault="00FD36AB" w:rsidP="00195E90">
      <w:pPr>
        <w:pStyle w:val="TAbody"/>
        <w:ind w:left="360"/>
      </w:pPr>
    </w:p>
    <w:p w:rsidR="00195E90" w:rsidRPr="00441445" w:rsidRDefault="00195E90" w:rsidP="00195E90">
      <w:pPr>
        <w:pStyle w:val="TAbody"/>
        <w:rPr>
          <w:b/>
          <w:lang w:val="en-AU"/>
        </w:rPr>
      </w:pPr>
      <w:r w:rsidRPr="00441445">
        <w:rPr>
          <w:b/>
          <w:lang w:val="en-AU"/>
        </w:rPr>
        <w:t xml:space="preserve">Compliance with the </w:t>
      </w:r>
      <w:r w:rsidRPr="00441445">
        <w:rPr>
          <w:b/>
          <w:i/>
          <w:lang w:val="en-AU"/>
        </w:rPr>
        <w:t>Planning and Development Act 2007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219"/>
        <w:gridCol w:w="5023"/>
      </w:tblGrid>
      <w:tr w:rsidR="00195E90" w:rsidRPr="007A757C" w:rsidTr="008B6E5D">
        <w:tc>
          <w:tcPr>
            <w:tcW w:w="4219" w:type="dxa"/>
          </w:tcPr>
          <w:p w:rsidR="00195E90" w:rsidRPr="003638B1" w:rsidRDefault="00195E90" w:rsidP="008B6E5D">
            <w:pPr>
              <w:pStyle w:val="TAbody"/>
              <w:rPr>
                <w:b/>
                <w:sz w:val="22"/>
                <w:szCs w:val="22"/>
                <w:lang w:val="en-AU"/>
              </w:rPr>
            </w:pPr>
            <w:r w:rsidRPr="003638B1">
              <w:rPr>
                <w:b/>
                <w:sz w:val="22"/>
                <w:szCs w:val="22"/>
                <w:lang w:val="en-AU"/>
              </w:rPr>
              <w:t>Section</w:t>
            </w:r>
          </w:p>
        </w:tc>
        <w:tc>
          <w:tcPr>
            <w:tcW w:w="5023" w:type="dxa"/>
          </w:tcPr>
          <w:p w:rsidR="00195E90" w:rsidRPr="003638B1" w:rsidRDefault="00195E90" w:rsidP="008B6E5D">
            <w:pPr>
              <w:pStyle w:val="TAbody"/>
              <w:rPr>
                <w:b/>
                <w:sz w:val="22"/>
                <w:szCs w:val="22"/>
                <w:lang w:val="en-AU"/>
              </w:rPr>
            </w:pPr>
            <w:r w:rsidRPr="003638B1">
              <w:rPr>
                <w:b/>
                <w:sz w:val="22"/>
                <w:szCs w:val="22"/>
                <w:lang w:val="en-AU"/>
              </w:rPr>
              <w:t>Statement</w:t>
            </w:r>
          </w:p>
        </w:tc>
      </w:tr>
      <w:tr w:rsidR="00195E90" w:rsidRPr="007A757C" w:rsidTr="008B6E5D">
        <w:tblPrEx>
          <w:tblLook w:val="01E0" w:firstRow="1" w:lastRow="1" w:firstColumn="1" w:lastColumn="1" w:noHBand="0" w:noVBand="0"/>
        </w:tblPrEx>
        <w:tc>
          <w:tcPr>
            <w:tcW w:w="4219" w:type="dxa"/>
          </w:tcPr>
          <w:p w:rsidR="00195E90" w:rsidRPr="003638B1" w:rsidRDefault="00195E90" w:rsidP="008B6E5D">
            <w:pPr>
              <w:pStyle w:val="TAbody"/>
              <w:rPr>
                <w:sz w:val="22"/>
                <w:szCs w:val="22"/>
                <w:lang w:val="en-AU"/>
              </w:rPr>
            </w:pPr>
            <w:r>
              <w:rPr>
                <w:sz w:val="22"/>
                <w:szCs w:val="22"/>
                <w:lang w:val="en-AU"/>
              </w:rPr>
              <w:t>s87(h</w:t>
            </w:r>
            <w:r w:rsidRPr="003638B1">
              <w:rPr>
                <w:sz w:val="22"/>
                <w:szCs w:val="22"/>
                <w:lang w:val="en-AU"/>
              </w:rPr>
              <w:t>) a variation to clarify the language in the territory plan if it does not change the substance of the plan.</w:t>
            </w:r>
          </w:p>
        </w:tc>
        <w:tc>
          <w:tcPr>
            <w:tcW w:w="5023" w:type="dxa"/>
          </w:tcPr>
          <w:p w:rsidR="00195E90" w:rsidRPr="003638B1" w:rsidRDefault="00195E90" w:rsidP="008B6E5D">
            <w:pPr>
              <w:pStyle w:val="TAbody"/>
              <w:rPr>
                <w:sz w:val="22"/>
                <w:szCs w:val="22"/>
                <w:lang w:val="en-AU"/>
              </w:rPr>
            </w:pPr>
            <w:r w:rsidRPr="003638B1">
              <w:rPr>
                <w:sz w:val="22"/>
                <w:szCs w:val="22"/>
                <w:lang w:val="en-AU"/>
              </w:rPr>
              <w:t xml:space="preserve">Compliant. This amendment </w:t>
            </w:r>
            <w:r>
              <w:rPr>
                <w:sz w:val="22"/>
                <w:szCs w:val="22"/>
                <w:lang w:val="en-AU"/>
              </w:rPr>
              <w:t>adds ‘men’s shed’ to Some Common Terminology to clarify what can be covered by the definition of community activity centre without changing the substance of the plan</w:t>
            </w:r>
            <w:r w:rsidRPr="003638B1">
              <w:rPr>
                <w:sz w:val="22"/>
                <w:szCs w:val="22"/>
                <w:lang w:val="en-AU"/>
              </w:rPr>
              <w:t>.</w:t>
            </w:r>
          </w:p>
        </w:tc>
      </w:tr>
    </w:tbl>
    <w:p w:rsidR="00EF4C93" w:rsidRDefault="00EF4C93" w:rsidP="00195E90">
      <w:pPr>
        <w:pStyle w:val="TAbodytext"/>
        <w:spacing w:before="120"/>
        <w:rPr>
          <w:i/>
        </w:rPr>
      </w:pPr>
    </w:p>
    <w:p w:rsidR="00EF4C93" w:rsidRDefault="00EF4C93">
      <w:pPr>
        <w:rPr>
          <w:i/>
        </w:rPr>
      </w:pPr>
      <w:r>
        <w:rPr>
          <w:i/>
        </w:rPr>
        <w:br w:type="page"/>
      </w:r>
    </w:p>
    <w:p w:rsidR="008612F9" w:rsidRPr="00BE441E" w:rsidRDefault="008612F9" w:rsidP="008612F9">
      <w:pPr>
        <w:pStyle w:val="TAsectionheading"/>
      </w:pPr>
      <w:bookmarkStart w:id="37" w:name="_Toc381699673"/>
      <w:bookmarkStart w:id="38" w:name="_Toc390767720"/>
      <w:r w:rsidRPr="00BE441E">
        <w:t>TECHNICAL AMENDMENT</w:t>
      </w:r>
      <w:bookmarkEnd w:id="37"/>
      <w:bookmarkEnd w:id="38"/>
    </w:p>
    <w:p w:rsidR="00793294" w:rsidRDefault="00793294" w:rsidP="00793294">
      <w:r>
        <w:t>This section of the technical amendment document provides the actual instructions for implementing the changes to the Territory Plan.</w:t>
      </w:r>
    </w:p>
    <w:p w:rsidR="00793294" w:rsidRDefault="00793294" w:rsidP="00793294"/>
    <w:p w:rsidR="00195E90" w:rsidRDefault="00FD36AB" w:rsidP="00FD36AB">
      <w:pPr>
        <w:pStyle w:val="TAsectionheading2"/>
      </w:pPr>
      <w:bookmarkStart w:id="39" w:name="_Toc390767721"/>
      <w:r>
        <w:t>Multi unit housing development code</w:t>
      </w:r>
      <w:bookmarkEnd w:id="39"/>
    </w:p>
    <w:p w:rsidR="00C27956" w:rsidRDefault="00C27956" w:rsidP="00C27956">
      <w:pPr>
        <w:pStyle w:val="TAbodytext"/>
        <w:spacing w:after="0"/>
      </w:pPr>
    </w:p>
    <w:p w:rsidR="00C27956" w:rsidRDefault="00C27956" w:rsidP="00C27956">
      <w:pPr>
        <w:pStyle w:val="TAeditorialitemgeneralheading"/>
        <w:tabs>
          <w:tab w:val="clear" w:pos="360"/>
          <w:tab w:val="num" w:pos="720"/>
        </w:tabs>
        <w:ind w:left="720" w:hanging="720"/>
      </w:pPr>
      <w:r>
        <w:t>Part D – Endorsement by government agencies (entities); Element 13: Utilities; item 13.1 Utilities; Rule R101</w:t>
      </w:r>
    </w:p>
    <w:p w:rsidR="00C27956" w:rsidRDefault="00C27956" w:rsidP="00C27956"/>
    <w:p w:rsidR="00C27956" w:rsidRPr="00A03B1E" w:rsidRDefault="00C27956" w:rsidP="00C27956">
      <w:pPr>
        <w:pStyle w:val="TAbodytext"/>
        <w:spacing w:after="0"/>
        <w:ind w:left="720"/>
        <w:rPr>
          <w:i/>
        </w:rPr>
      </w:pPr>
      <w:r w:rsidRPr="00A03B1E">
        <w:rPr>
          <w:i/>
        </w:rPr>
        <w:t xml:space="preserve">Substitute  </w:t>
      </w:r>
    </w:p>
    <w:p w:rsidR="00C27956" w:rsidRDefault="00C27956" w:rsidP="00C27956">
      <w:pPr>
        <w:pStyle w:val="TAbodytex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3"/>
        <w:gridCol w:w="3829"/>
      </w:tblGrid>
      <w:tr w:rsidR="00C27956" w:rsidTr="006645A2">
        <w:tc>
          <w:tcPr>
            <w:tcW w:w="4643" w:type="dxa"/>
            <w:shd w:val="pct20" w:color="auto" w:fill="auto"/>
          </w:tcPr>
          <w:p w:rsidR="00C27956" w:rsidRPr="006645A2" w:rsidRDefault="00C27956" w:rsidP="006645A2">
            <w:pPr>
              <w:pStyle w:val="TAbodytext"/>
              <w:spacing w:before="60" w:after="60"/>
              <w:rPr>
                <w:b/>
                <w:bCs/>
                <w:sz w:val="20"/>
              </w:rPr>
            </w:pPr>
            <w:r w:rsidRPr="006645A2">
              <w:rPr>
                <w:b/>
                <w:bCs/>
                <w:sz w:val="20"/>
              </w:rPr>
              <w:t>Rules</w:t>
            </w:r>
          </w:p>
        </w:tc>
        <w:tc>
          <w:tcPr>
            <w:tcW w:w="3829" w:type="dxa"/>
            <w:shd w:val="pct20" w:color="auto" w:fill="auto"/>
          </w:tcPr>
          <w:p w:rsidR="00C27956" w:rsidRDefault="00C27956" w:rsidP="006645A2">
            <w:pPr>
              <w:pStyle w:val="TAbodytext"/>
              <w:spacing w:before="60" w:after="60"/>
            </w:pPr>
            <w:r w:rsidRPr="006645A2">
              <w:rPr>
                <w:b/>
                <w:bCs/>
                <w:sz w:val="20"/>
              </w:rPr>
              <w:t>Criteria</w:t>
            </w:r>
          </w:p>
        </w:tc>
      </w:tr>
      <w:tr w:rsidR="00C27956" w:rsidTr="006645A2">
        <w:tc>
          <w:tcPr>
            <w:tcW w:w="8472" w:type="dxa"/>
            <w:gridSpan w:val="2"/>
            <w:shd w:val="pct10" w:color="auto" w:fill="auto"/>
          </w:tcPr>
          <w:p w:rsidR="00C27956" w:rsidRDefault="00C27956" w:rsidP="006645A2">
            <w:pPr>
              <w:pStyle w:val="TAbody"/>
              <w:spacing w:before="60" w:after="60"/>
            </w:pPr>
            <w:r w:rsidRPr="006645A2">
              <w:rPr>
                <w:b/>
                <w:bCs/>
                <w:sz w:val="20"/>
              </w:rPr>
              <w:t>13.1  Utilities</w:t>
            </w:r>
          </w:p>
        </w:tc>
      </w:tr>
      <w:tr w:rsidR="00C27956" w:rsidTr="006645A2">
        <w:tc>
          <w:tcPr>
            <w:tcW w:w="4643" w:type="dxa"/>
          </w:tcPr>
          <w:p w:rsidR="00C27956" w:rsidRPr="006645A2" w:rsidRDefault="00C27956" w:rsidP="006645A2">
            <w:pPr>
              <w:spacing w:before="60" w:after="60" w:line="288" w:lineRule="auto"/>
              <w:rPr>
                <w:sz w:val="20"/>
                <w:szCs w:val="20"/>
              </w:rPr>
            </w:pPr>
            <w:r w:rsidRPr="006645A2">
              <w:rPr>
                <w:sz w:val="20"/>
                <w:szCs w:val="20"/>
              </w:rPr>
              <w:t>R101</w:t>
            </w:r>
          </w:p>
          <w:p w:rsidR="00C27956" w:rsidRPr="006645A2" w:rsidRDefault="00C27956" w:rsidP="006645A2">
            <w:pPr>
              <w:spacing w:before="60" w:after="60" w:line="288" w:lineRule="auto"/>
              <w:rPr>
                <w:sz w:val="20"/>
                <w:szCs w:val="20"/>
              </w:rPr>
            </w:pPr>
            <w:r w:rsidRPr="006645A2">
              <w:rPr>
                <w:sz w:val="20"/>
                <w:szCs w:val="20"/>
              </w:rPr>
              <w:t>A statement of compliance from each relevant utility provider (for water, sewerage, electricity, stormwater and gas) confirms that the location and nature of earthworks, utility connections, proposed buildings, pavements and landscape features comply with utility standards, access provisions and asset clearance zones.</w:t>
            </w:r>
          </w:p>
          <w:p w:rsidR="00C27956" w:rsidRPr="006645A2" w:rsidRDefault="00C27956" w:rsidP="006645A2">
            <w:pPr>
              <w:spacing w:before="60" w:after="60" w:line="288" w:lineRule="auto"/>
              <w:rPr>
                <w:sz w:val="16"/>
                <w:szCs w:val="16"/>
              </w:rPr>
            </w:pPr>
            <w:r w:rsidRPr="006645A2">
              <w:rPr>
                <w:b/>
                <w:sz w:val="16"/>
                <w:szCs w:val="16"/>
              </w:rPr>
              <w:t>Note 1</w:t>
            </w:r>
            <w:r w:rsidRPr="006645A2">
              <w:rPr>
                <w:sz w:val="16"/>
                <w:szCs w:val="16"/>
              </w:rPr>
              <w:t>: If there is no stormwater easement or Territory owned stormwater pipes located within the property boundary, a “Statement of Compliance” for stormwater from TAMS (Asset Acceptance) is not required to be obtained</w:t>
            </w:r>
          </w:p>
          <w:p w:rsidR="00C27956" w:rsidRPr="006645A2" w:rsidRDefault="00C27956" w:rsidP="006645A2">
            <w:pPr>
              <w:spacing w:before="60" w:after="60" w:line="288" w:lineRule="auto"/>
              <w:rPr>
                <w:sz w:val="16"/>
                <w:szCs w:val="16"/>
              </w:rPr>
            </w:pPr>
            <w:r w:rsidRPr="006645A2">
              <w:rPr>
                <w:b/>
                <w:sz w:val="16"/>
                <w:szCs w:val="16"/>
              </w:rPr>
              <w:t>Note 2:</w:t>
            </w:r>
            <w:r w:rsidRPr="006645A2">
              <w:rPr>
                <w:sz w:val="16"/>
                <w:szCs w:val="16"/>
              </w:rPr>
              <w:t>Where there is conflict between planning and utility requirements, the utility requirements take precedence over other codified or merit provisions</w:t>
            </w:r>
          </w:p>
          <w:p w:rsidR="00C27956" w:rsidRDefault="00C27956" w:rsidP="006645A2">
            <w:pPr>
              <w:spacing w:before="60" w:after="60" w:line="288" w:lineRule="auto"/>
            </w:pPr>
            <w:r w:rsidRPr="006645A2">
              <w:rPr>
                <w:b/>
                <w:sz w:val="16"/>
                <w:szCs w:val="16"/>
              </w:rPr>
              <w:t>Note 3</w:t>
            </w:r>
            <w:r w:rsidRPr="006645A2">
              <w:rPr>
                <w:sz w:val="16"/>
                <w:szCs w:val="16"/>
              </w:rPr>
              <w:t xml:space="preserve">: If a statement of compliance is not provided the application will be referred to the relevant agency in accordance with the requirements of the </w:t>
            </w:r>
            <w:r w:rsidRPr="006645A2">
              <w:rPr>
                <w:i/>
                <w:sz w:val="16"/>
                <w:szCs w:val="16"/>
              </w:rPr>
              <w:t>Planning and Development Act 2007.</w:t>
            </w:r>
          </w:p>
        </w:tc>
        <w:tc>
          <w:tcPr>
            <w:tcW w:w="3829" w:type="dxa"/>
          </w:tcPr>
          <w:p w:rsidR="00C27956" w:rsidRPr="006645A2" w:rsidRDefault="00C27956" w:rsidP="006645A2">
            <w:pPr>
              <w:pStyle w:val="TAbody"/>
              <w:spacing w:before="60" w:after="60" w:line="288" w:lineRule="auto"/>
              <w:rPr>
                <w:sz w:val="20"/>
              </w:rPr>
            </w:pPr>
          </w:p>
          <w:p w:rsidR="00C27956" w:rsidRPr="006645A2" w:rsidRDefault="00C27956" w:rsidP="006645A2">
            <w:pPr>
              <w:pStyle w:val="TAbody"/>
              <w:spacing w:before="60" w:after="60" w:line="288" w:lineRule="auto"/>
              <w:rPr>
                <w:sz w:val="20"/>
              </w:rPr>
            </w:pPr>
            <w:r w:rsidRPr="006645A2">
              <w:rPr>
                <w:sz w:val="20"/>
              </w:rPr>
              <w:t xml:space="preserve">This is a mandatory requirement. There is no applicable criterion. </w:t>
            </w:r>
          </w:p>
          <w:p w:rsidR="00C27956" w:rsidRDefault="00C27956" w:rsidP="008B6E5D">
            <w:pPr>
              <w:pStyle w:val="TAbody"/>
            </w:pPr>
          </w:p>
        </w:tc>
      </w:tr>
    </w:tbl>
    <w:p w:rsidR="00C95E18" w:rsidRDefault="00C95E18" w:rsidP="00FD36AB"/>
    <w:p w:rsidR="00C27956" w:rsidRDefault="00C27956" w:rsidP="00FD36AB"/>
    <w:p w:rsidR="00C95E18" w:rsidRDefault="00C95E18" w:rsidP="00C95E18">
      <w:pPr>
        <w:pStyle w:val="TAsectionheading2"/>
      </w:pPr>
      <w:bookmarkStart w:id="40" w:name="_Toc390767722"/>
      <w:r>
        <w:t>Casey precinct map and code</w:t>
      </w:r>
      <w:bookmarkEnd w:id="40"/>
    </w:p>
    <w:p w:rsidR="00871792" w:rsidRDefault="00871792" w:rsidP="00871792">
      <w:pPr>
        <w:pStyle w:val="TAbodytext"/>
        <w:spacing w:after="0"/>
      </w:pPr>
    </w:p>
    <w:p w:rsidR="00871792" w:rsidRDefault="00D6629A" w:rsidP="00871792">
      <w:pPr>
        <w:pStyle w:val="TAeditorialitemgeneralheading"/>
        <w:tabs>
          <w:tab w:val="clear" w:pos="360"/>
          <w:tab w:val="num" w:pos="720"/>
        </w:tabs>
        <w:ind w:left="720" w:hanging="720"/>
      </w:pPr>
      <w:r>
        <w:t xml:space="preserve">RC3 – Residential </w:t>
      </w:r>
    </w:p>
    <w:p w:rsidR="00871792" w:rsidRDefault="00871792" w:rsidP="00871792">
      <w:pPr>
        <w:pStyle w:val="TAbodytext"/>
        <w:spacing w:after="0"/>
        <w:ind w:left="720"/>
        <w:rPr>
          <w:i/>
        </w:rPr>
      </w:pPr>
    </w:p>
    <w:p w:rsidR="00871792" w:rsidRDefault="00D6629A" w:rsidP="00871792">
      <w:pPr>
        <w:pStyle w:val="TAbodytext"/>
        <w:spacing w:after="0"/>
        <w:ind w:left="720"/>
        <w:rPr>
          <w:i/>
        </w:rPr>
      </w:pPr>
      <w:r>
        <w:rPr>
          <w:i/>
        </w:rPr>
        <w:t>Substitute</w:t>
      </w:r>
      <w:r w:rsidR="00871792">
        <w:rPr>
          <w:i/>
        </w:rPr>
        <w:t xml:space="preserve"> with:</w:t>
      </w:r>
    </w:p>
    <w:p w:rsidR="00D6629A" w:rsidRDefault="00D6629A" w:rsidP="00871792">
      <w:pPr>
        <w:pStyle w:val="TAbodytext"/>
        <w:spacing w:after="0"/>
        <w:ind w:left="720"/>
        <w:rPr>
          <w:i/>
        </w:rPr>
      </w:pPr>
    </w:p>
    <w:p w:rsidR="00871792" w:rsidRPr="00D6629A" w:rsidRDefault="00D6629A" w:rsidP="00D6629A">
      <w:pPr>
        <w:pStyle w:val="TAbodytext"/>
        <w:spacing w:after="60"/>
        <w:rPr>
          <w:b/>
        </w:rPr>
      </w:pPr>
      <w:r w:rsidRPr="00D6629A">
        <w:rPr>
          <w:b/>
        </w:rPr>
        <w:t>Element 1: Maximum Building Zone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5"/>
        <w:gridCol w:w="4537"/>
      </w:tblGrid>
      <w:tr w:rsidR="00871792" w:rsidTr="006645A2">
        <w:tc>
          <w:tcPr>
            <w:tcW w:w="4535" w:type="dxa"/>
            <w:shd w:val="pct20" w:color="auto" w:fill="auto"/>
          </w:tcPr>
          <w:p w:rsidR="00871792" w:rsidRPr="006645A2" w:rsidRDefault="00871792" w:rsidP="006645A2">
            <w:pPr>
              <w:pStyle w:val="TAbodytext"/>
              <w:spacing w:before="60" w:after="60"/>
              <w:rPr>
                <w:b/>
                <w:bCs/>
                <w:sz w:val="20"/>
              </w:rPr>
            </w:pPr>
            <w:r w:rsidRPr="006645A2">
              <w:rPr>
                <w:b/>
                <w:bCs/>
                <w:sz w:val="20"/>
              </w:rPr>
              <w:t>Rules</w:t>
            </w:r>
          </w:p>
        </w:tc>
        <w:tc>
          <w:tcPr>
            <w:tcW w:w="4537" w:type="dxa"/>
            <w:shd w:val="pct20" w:color="auto" w:fill="auto"/>
          </w:tcPr>
          <w:p w:rsidR="00871792" w:rsidRDefault="00871792" w:rsidP="006645A2">
            <w:pPr>
              <w:pStyle w:val="TAbodytext"/>
              <w:spacing w:before="60" w:after="60"/>
            </w:pPr>
            <w:r w:rsidRPr="006645A2">
              <w:rPr>
                <w:b/>
                <w:bCs/>
                <w:sz w:val="20"/>
              </w:rPr>
              <w:t>Criteria</w:t>
            </w:r>
          </w:p>
        </w:tc>
      </w:tr>
      <w:tr w:rsidR="00871792" w:rsidTr="006645A2">
        <w:trPr>
          <w:trHeight w:val="411"/>
        </w:trPr>
        <w:tc>
          <w:tcPr>
            <w:tcW w:w="9072" w:type="dxa"/>
            <w:gridSpan w:val="2"/>
            <w:shd w:val="pct10" w:color="auto" w:fill="auto"/>
          </w:tcPr>
          <w:p w:rsidR="00871792" w:rsidRDefault="00D6629A" w:rsidP="006645A2">
            <w:pPr>
              <w:pStyle w:val="TAbody"/>
              <w:spacing w:before="60" w:after="60" w:line="288" w:lineRule="auto"/>
            </w:pPr>
            <w:r w:rsidRPr="006645A2">
              <w:rPr>
                <w:b/>
                <w:bCs/>
                <w:sz w:val="20"/>
              </w:rPr>
              <w:t>1</w:t>
            </w:r>
            <w:r w:rsidR="00871792" w:rsidRPr="006645A2">
              <w:rPr>
                <w:b/>
                <w:bCs/>
                <w:sz w:val="20"/>
              </w:rPr>
              <w:t>.1  Integrated Dwelling Design</w:t>
            </w:r>
          </w:p>
        </w:tc>
      </w:tr>
      <w:tr w:rsidR="00871792" w:rsidTr="006645A2">
        <w:tc>
          <w:tcPr>
            <w:tcW w:w="4535" w:type="dxa"/>
          </w:tcPr>
          <w:p w:rsidR="00871792" w:rsidRPr="006645A2" w:rsidRDefault="00871792" w:rsidP="006645A2">
            <w:pPr>
              <w:spacing w:before="60" w:after="60" w:line="288" w:lineRule="auto"/>
              <w:rPr>
                <w:sz w:val="20"/>
                <w:szCs w:val="20"/>
              </w:rPr>
            </w:pPr>
            <w:r w:rsidRPr="006645A2">
              <w:rPr>
                <w:sz w:val="20"/>
                <w:szCs w:val="20"/>
              </w:rPr>
              <w:t>R12</w:t>
            </w:r>
          </w:p>
          <w:p w:rsidR="00871792" w:rsidRPr="006645A2" w:rsidRDefault="00D6629A" w:rsidP="006645A2">
            <w:pPr>
              <w:spacing w:before="60" w:after="60" w:line="288" w:lineRule="auto"/>
              <w:rPr>
                <w:sz w:val="20"/>
                <w:szCs w:val="20"/>
              </w:rPr>
            </w:pPr>
            <w:r w:rsidRPr="006645A2">
              <w:rPr>
                <w:sz w:val="20"/>
                <w:szCs w:val="20"/>
              </w:rPr>
              <w:t>Dwellings are designed and sited within the maximum building zone as shown in Figure 2. Note: the maximum building zone only relates to lower floor levels.  Upper floor level to be designed in accordance with the requirements of the Single Dwelling Housing Development Code</w:t>
            </w:r>
            <w:r w:rsidR="00871792" w:rsidRPr="006645A2">
              <w:rPr>
                <w:sz w:val="20"/>
                <w:szCs w:val="20"/>
              </w:rPr>
              <w:t>.</w:t>
            </w:r>
          </w:p>
        </w:tc>
        <w:tc>
          <w:tcPr>
            <w:tcW w:w="4537" w:type="dxa"/>
          </w:tcPr>
          <w:p w:rsidR="00871792" w:rsidRPr="006645A2" w:rsidRDefault="00871792" w:rsidP="006645A2">
            <w:pPr>
              <w:pStyle w:val="TAbody"/>
              <w:spacing w:before="60" w:after="60" w:line="288" w:lineRule="auto"/>
              <w:rPr>
                <w:sz w:val="20"/>
              </w:rPr>
            </w:pPr>
            <w:r w:rsidRPr="006645A2">
              <w:rPr>
                <w:sz w:val="20"/>
              </w:rPr>
              <w:t>C12</w:t>
            </w:r>
          </w:p>
          <w:p w:rsidR="00871792" w:rsidRPr="006645A2" w:rsidRDefault="00871792" w:rsidP="006645A2">
            <w:pPr>
              <w:pStyle w:val="TAbody"/>
              <w:spacing w:before="60" w:after="60" w:line="288" w:lineRule="auto"/>
              <w:rPr>
                <w:sz w:val="20"/>
              </w:rPr>
            </w:pPr>
            <w:r w:rsidRPr="006645A2">
              <w:rPr>
                <w:sz w:val="20"/>
              </w:rPr>
              <w:t>Dwellings are designed and sited in an integrated manner to achieve passive solar efficiency and direct solar access to principal private open space of the subject and adjoining blocks.</w:t>
            </w:r>
          </w:p>
        </w:tc>
      </w:tr>
    </w:tbl>
    <w:p w:rsidR="00871792" w:rsidRDefault="00871792" w:rsidP="00871792">
      <w:pPr>
        <w:pStyle w:val="TAbodytext"/>
      </w:pPr>
    </w:p>
    <w:p w:rsidR="00C95E18" w:rsidRDefault="00506015" w:rsidP="00871792">
      <w:pPr>
        <w:jc w:val="center"/>
      </w:pPr>
      <w:r>
        <w:rPr>
          <w:noProof/>
        </w:rPr>
        <w:pict>
          <v:shape id="_x0000_i1028" type="#_x0000_t75" style="width:301.5pt;height:392.25pt;visibility:visible">
            <v:imagedata r:id="rId17" o:title=""/>
          </v:shape>
        </w:pict>
      </w:r>
    </w:p>
    <w:p w:rsidR="00FD36AB" w:rsidRDefault="00FD36AB" w:rsidP="00FD36AB"/>
    <w:p w:rsidR="00871792" w:rsidRPr="00EF4C93" w:rsidRDefault="00871792" w:rsidP="00871792">
      <w:pPr>
        <w:pStyle w:val="Figuretitle"/>
        <w:rPr>
          <w:b w:val="0"/>
          <w:sz w:val="22"/>
          <w:szCs w:val="22"/>
        </w:rPr>
      </w:pPr>
      <w:r w:rsidRPr="00EF4C93">
        <w:rPr>
          <w:sz w:val="22"/>
          <w:szCs w:val="22"/>
        </w:rPr>
        <w:t>Figure 2  Maximum Building Zone</w:t>
      </w:r>
    </w:p>
    <w:p w:rsidR="00871792" w:rsidRDefault="00871792" w:rsidP="00871792">
      <w:pPr>
        <w:pStyle w:val="Figuretitle"/>
      </w:pPr>
    </w:p>
    <w:p w:rsidR="00871792" w:rsidRPr="005140C3" w:rsidRDefault="00506015" w:rsidP="00871792">
      <w:pPr>
        <w:pStyle w:val="Figuretitle"/>
        <w:jc w:val="center"/>
        <w:rPr>
          <w:sz w:val="24"/>
          <w:szCs w:val="24"/>
        </w:rPr>
      </w:pPr>
      <w:r>
        <w:rPr>
          <w:noProof/>
          <w:sz w:val="24"/>
          <w:szCs w:val="24"/>
        </w:rPr>
        <w:pict>
          <v:shape id="_x0000_i1029" type="#_x0000_t75" style="width:458.25pt;height:470.25pt;visibility:visible">
            <v:imagedata r:id="rId18" o:title=""/>
          </v:shape>
        </w:pict>
      </w:r>
    </w:p>
    <w:p w:rsidR="00871792" w:rsidRDefault="00871792" w:rsidP="00871792">
      <w:pPr>
        <w:pStyle w:val="Figuretitle"/>
        <w:rPr>
          <w:sz w:val="24"/>
          <w:szCs w:val="24"/>
        </w:rPr>
      </w:pPr>
    </w:p>
    <w:p w:rsidR="00871792" w:rsidRPr="005140C3" w:rsidRDefault="00871792" w:rsidP="00871792">
      <w:pPr>
        <w:pStyle w:val="Figuretitle"/>
        <w:rPr>
          <w:sz w:val="24"/>
          <w:szCs w:val="24"/>
        </w:rPr>
      </w:pPr>
      <w:r w:rsidRPr="005140C3">
        <w:rPr>
          <w:sz w:val="24"/>
          <w:szCs w:val="24"/>
        </w:rPr>
        <w:t xml:space="preserve">Figure 2a  Detail of Maximum Building Zone - sections 135 and 136 </w:t>
      </w:r>
    </w:p>
    <w:p w:rsidR="00871792" w:rsidRDefault="00871792" w:rsidP="00871792">
      <w:pPr>
        <w:pStyle w:val="Figuretitle"/>
      </w:pPr>
    </w:p>
    <w:p w:rsidR="00871792" w:rsidRDefault="00871792" w:rsidP="00871792">
      <w:pPr>
        <w:spacing w:after="200" w:line="276" w:lineRule="auto"/>
        <w:rPr>
          <w:b/>
          <w:sz w:val="20"/>
          <w:szCs w:val="20"/>
        </w:rPr>
      </w:pPr>
    </w:p>
    <w:p w:rsidR="00871792" w:rsidRDefault="00C515CF" w:rsidP="00871792">
      <w:pPr>
        <w:pStyle w:val="Figuretitle"/>
      </w:pPr>
      <w:r>
        <w:rPr>
          <w:noProof/>
        </w:rPr>
        <w:pict>
          <v:shape id="_x0000_s1030" type="#_x0000_t75" style="position:absolute;margin-left:-.4pt;margin-top:0;width:267.75pt;height:647pt;z-index:251660288;visibility:visible">
            <v:imagedata r:id="rId19" o:title=""/>
            <w10:wrap type="topAndBottom"/>
          </v:shape>
        </w:pict>
      </w:r>
      <w:r w:rsidR="00871792">
        <w:t xml:space="preserve"> </w:t>
      </w:r>
    </w:p>
    <w:p w:rsidR="00871792" w:rsidRPr="005140C3" w:rsidRDefault="00871792" w:rsidP="00871792">
      <w:pPr>
        <w:pStyle w:val="Figuretitle"/>
        <w:rPr>
          <w:sz w:val="24"/>
          <w:szCs w:val="24"/>
        </w:rPr>
      </w:pPr>
      <w:r w:rsidRPr="005140C3">
        <w:rPr>
          <w:sz w:val="24"/>
          <w:szCs w:val="24"/>
        </w:rPr>
        <w:t>Figure 2b  Detail of Maximum Building Zone - section 13</w:t>
      </w:r>
      <w:r>
        <w:rPr>
          <w:sz w:val="24"/>
          <w:szCs w:val="24"/>
        </w:rPr>
        <w:t>4</w:t>
      </w:r>
    </w:p>
    <w:p w:rsidR="00871792" w:rsidRPr="005140C3" w:rsidRDefault="00871792" w:rsidP="00871792">
      <w:pPr>
        <w:pStyle w:val="Figuretitle"/>
      </w:pPr>
      <w:r>
        <w:t xml:space="preserve"> </w:t>
      </w:r>
      <w:r w:rsidR="00C515CF">
        <w:rPr>
          <w:noProof/>
        </w:rPr>
        <w:pict>
          <v:shape id="_x0000_s1031" type="#_x0000_t75" style="position:absolute;margin-left:0;margin-top:0;width:452.8pt;height:304.1pt;z-index:251659264;visibility:visible;mso-position-horizontal-relative:text;mso-position-vertical-relative:text">
            <v:imagedata r:id="rId20" o:title=""/>
            <w10:wrap type="topAndBottom"/>
          </v:shape>
        </w:pict>
      </w:r>
    </w:p>
    <w:p w:rsidR="00871792" w:rsidRPr="005140C3" w:rsidRDefault="00871792" w:rsidP="00871792">
      <w:pPr>
        <w:pStyle w:val="Figuretitle"/>
        <w:rPr>
          <w:sz w:val="24"/>
          <w:szCs w:val="24"/>
        </w:rPr>
      </w:pPr>
      <w:r w:rsidRPr="005140C3">
        <w:rPr>
          <w:sz w:val="22"/>
          <w:szCs w:val="22"/>
        </w:rPr>
        <w:t xml:space="preserve"> </w:t>
      </w:r>
      <w:r w:rsidRPr="005140C3">
        <w:rPr>
          <w:sz w:val="24"/>
          <w:szCs w:val="24"/>
        </w:rPr>
        <w:t>Figure 2c  Detail of Maximum Building Zone - section 133</w:t>
      </w:r>
    </w:p>
    <w:p w:rsidR="00871792" w:rsidRDefault="00871792" w:rsidP="00871792">
      <w:pPr>
        <w:spacing w:after="200" w:line="276" w:lineRule="auto"/>
        <w:rPr>
          <w:b/>
          <w:sz w:val="20"/>
          <w:szCs w:val="20"/>
        </w:rPr>
      </w:pPr>
    </w:p>
    <w:p w:rsidR="00871792" w:rsidRDefault="00C515CF" w:rsidP="00871792">
      <w:pPr>
        <w:pStyle w:val="Figuretitle"/>
      </w:pPr>
      <w:r>
        <w:rPr>
          <w:noProof/>
        </w:rPr>
        <w:pict>
          <v:shape id="_x0000_s1032" type="#_x0000_t75" style="position:absolute;margin-left:-.4pt;margin-top:0;width:421.5pt;height:653.25pt;z-index:251658240;visibility:visible">
            <v:imagedata r:id="rId21" o:title=""/>
            <w10:wrap type="topAndBottom"/>
          </v:shape>
        </w:pict>
      </w:r>
    </w:p>
    <w:p w:rsidR="00871792" w:rsidRPr="005140C3" w:rsidRDefault="00871792" w:rsidP="00871792">
      <w:pPr>
        <w:spacing w:after="200" w:line="276" w:lineRule="auto"/>
        <w:rPr>
          <w:rFonts w:cs="Arial"/>
          <w:b/>
          <w:bCs/>
          <w:color w:val="FFFFFF"/>
          <w:sz w:val="32"/>
          <w:szCs w:val="20"/>
        </w:rPr>
      </w:pPr>
      <w:r w:rsidRPr="005140C3">
        <w:rPr>
          <w:b/>
        </w:rPr>
        <w:t xml:space="preserve"> Figure 2d  Detail of Maximum Building Zone - sections 129 and 130</w:t>
      </w:r>
    </w:p>
    <w:p w:rsidR="00195E90" w:rsidRDefault="00195E90" w:rsidP="00FD36AB">
      <w:pPr>
        <w:pStyle w:val="TAsectionheading2"/>
      </w:pPr>
      <w:bookmarkStart w:id="41" w:name="_Toc382472150"/>
      <w:bookmarkStart w:id="42" w:name="_Toc390767723"/>
      <w:r>
        <w:t>Definitions</w:t>
      </w:r>
      <w:bookmarkEnd w:id="41"/>
      <w:bookmarkEnd w:id="42"/>
      <w:r>
        <w:t xml:space="preserve"> </w:t>
      </w:r>
    </w:p>
    <w:p w:rsidR="00195E90" w:rsidRPr="000D743E" w:rsidRDefault="00195E90" w:rsidP="00195E90">
      <w:pPr>
        <w:pStyle w:val="TAeditorialitemgeneralheading"/>
      </w:pPr>
      <w:r>
        <w:t xml:space="preserve">Part A – Definitions of Development: Community activity centre </w:t>
      </w:r>
    </w:p>
    <w:p w:rsidR="00195E90" w:rsidRPr="000D743E" w:rsidRDefault="00195E90" w:rsidP="00195E90"/>
    <w:p w:rsidR="00195E90" w:rsidRDefault="00195E90" w:rsidP="00195E90">
      <w:pPr>
        <w:pStyle w:val="TAbodytext"/>
        <w:spacing w:after="0"/>
        <w:ind w:left="720"/>
      </w:pPr>
      <w:r w:rsidRPr="000D743E">
        <w:rPr>
          <w:i/>
        </w:rPr>
        <w:t xml:space="preserve">Add </w:t>
      </w:r>
      <w:r>
        <w:t>under the column: Some Common Terminology:</w:t>
      </w:r>
    </w:p>
    <w:p w:rsidR="00195E90" w:rsidRDefault="00195E90" w:rsidP="00195E90">
      <w:pPr>
        <w:pStyle w:val="TAbodytext"/>
        <w:spacing w:after="0"/>
        <w:ind w:left="720"/>
      </w:pPr>
    </w:p>
    <w:p w:rsidR="00195E90" w:rsidRPr="000D743E" w:rsidRDefault="00195E90" w:rsidP="00195E90">
      <w:pPr>
        <w:pStyle w:val="TAbodytext"/>
        <w:spacing w:after="0"/>
        <w:ind w:left="720"/>
      </w:pPr>
      <w:r>
        <w:t>Men’s shed</w:t>
      </w:r>
    </w:p>
    <w:p w:rsidR="00EF4C93" w:rsidRDefault="00EF4C93">
      <w:r>
        <w:br w:type="page"/>
      </w:r>
    </w:p>
    <w:p w:rsidR="00262415" w:rsidRPr="008A2AE9" w:rsidRDefault="00567EAA" w:rsidP="00262415">
      <w:pPr>
        <w:pStyle w:val="TAinterpretationservicetitle"/>
      </w:pPr>
      <w:r w:rsidRPr="00BE441E">
        <w:t>Interpretation service</w:t>
      </w:r>
    </w:p>
    <w:p w:rsidR="00262415" w:rsidRDefault="00506015" w:rsidP="00262415">
      <w:pPr>
        <w:pStyle w:val="BodyText"/>
      </w:pPr>
      <w:r>
        <w:rPr>
          <w:noProof/>
        </w:rPr>
        <w:pict>
          <v:shape id="_x0000_i1030" type="#_x0000_t75" alt="Trans" style="width:420.75pt;height:277.5pt;visibility:visible">
            <v:imagedata r:id="rId22" o:title=""/>
          </v:shape>
        </w:pict>
      </w:r>
    </w:p>
    <w:p w:rsidR="00E825B5" w:rsidRDefault="00E825B5" w:rsidP="00262415">
      <w:pPr>
        <w:pStyle w:val="BodyText"/>
      </w:pPr>
    </w:p>
    <w:p w:rsidR="00EF4C93" w:rsidRPr="00EF4C93" w:rsidRDefault="00EF4C93" w:rsidP="00C55A52">
      <w:pPr>
        <w:jc w:val="right"/>
        <w:rPr>
          <w:b/>
        </w:rPr>
      </w:pPr>
    </w:p>
    <w:sectPr w:rsidR="00EF4C93" w:rsidRPr="00EF4C93" w:rsidSect="009D02E1">
      <w:footerReference w:type="default" r:id="rId23"/>
      <w:pgSz w:w="11906" w:h="16838"/>
      <w:pgMar w:top="1440" w:right="1418" w:bottom="1440"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E3EAF" w:rsidRDefault="008E3EAF">
      <w:r>
        <w:separator/>
      </w:r>
    </w:p>
  </w:endnote>
  <w:endnote w:type="continuationSeparator" w:id="0">
    <w:p w:rsidR="008E3EAF" w:rsidRDefault="008E3E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20B07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75A9" w:rsidRDefault="003B75A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75A9" w:rsidRPr="003B75A9" w:rsidRDefault="003B75A9" w:rsidP="003B75A9">
    <w:pPr>
      <w:pStyle w:val="Footer"/>
      <w:jc w:val="center"/>
      <w:rPr>
        <w:rFonts w:cs="Arial"/>
        <w:sz w:val="14"/>
      </w:rPr>
    </w:pPr>
    <w:r w:rsidRPr="003B75A9">
      <w:rPr>
        <w:rFonts w:cs="Arial"/>
        <w:sz w:val="14"/>
      </w:rPr>
      <w:t>Unauthorised version prepared by ACT Parliamentary Counsel’s Office</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0A8F" w:rsidRPr="003B75A9" w:rsidRDefault="003B75A9" w:rsidP="003B75A9">
    <w:pPr>
      <w:pStyle w:val="Footer"/>
      <w:spacing w:before="240"/>
      <w:jc w:val="center"/>
      <w:rPr>
        <w:rFonts w:cs="Arial"/>
        <w:sz w:val="14"/>
        <w:szCs w:val="14"/>
      </w:rPr>
    </w:pPr>
    <w:r w:rsidRPr="003B75A9">
      <w:rPr>
        <w:rFonts w:cs="Arial"/>
        <w:sz w:val="14"/>
        <w:szCs w:val="14"/>
      </w:rPr>
      <w:t>Unauthorised version prepared by ACT Parliamentary Counsel’s Office</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0774" w:rsidRPr="003B75A9" w:rsidRDefault="003B75A9" w:rsidP="003B75A9">
    <w:pPr>
      <w:pStyle w:val="Footer"/>
      <w:spacing w:before="240"/>
      <w:jc w:val="center"/>
      <w:rPr>
        <w:rFonts w:cs="Arial"/>
        <w:sz w:val="14"/>
        <w:szCs w:val="14"/>
      </w:rPr>
    </w:pPr>
    <w:r w:rsidRPr="003B75A9">
      <w:rPr>
        <w:rFonts w:cs="Arial"/>
        <w:sz w:val="14"/>
        <w:szCs w:val="14"/>
      </w:rPr>
      <w:t>Unauthorised version prepared by ACT Parliamentary Counsel’s Office</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4C93" w:rsidRPr="003B75A9" w:rsidRDefault="003B75A9" w:rsidP="003B75A9">
    <w:pPr>
      <w:pStyle w:val="Footer"/>
      <w:spacing w:before="240"/>
      <w:jc w:val="center"/>
      <w:rPr>
        <w:rFonts w:cs="Arial"/>
        <w:sz w:val="14"/>
        <w:szCs w:val="14"/>
      </w:rPr>
    </w:pPr>
    <w:r w:rsidRPr="003B75A9">
      <w:rPr>
        <w:rFonts w:cs="Arial"/>
        <w:sz w:val="14"/>
        <w:szCs w:val="14"/>
      </w:rPr>
      <w:t>Unauthorised version prepared by ACT Parliamentary Counsel’s Office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E3EAF" w:rsidRDefault="008E3EAF">
      <w:r>
        <w:separator/>
      </w:r>
    </w:p>
  </w:footnote>
  <w:footnote w:type="continuationSeparator" w:id="0">
    <w:p w:rsidR="008E3EAF" w:rsidRDefault="008E3EA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75A9" w:rsidRDefault="003B75A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75A9" w:rsidRDefault="003B75A9">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75A9" w:rsidRDefault="003B75A9">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50F5" w:rsidRPr="00312DF5" w:rsidRDefault="00C515CF" w:rsidP="00262415">
    <w:pPr>
      <w:pStyle w:val="Header"/>
      <w:spacing w:before="360"/>
      <w:jc w:val="right"/>
      <w:rPr>
        <w:rFonts w:ascii="Calibri" w:hAnsi="Calibri" w:cs="Calibri"/>
        <w:b/>
        <w:sz w:val="32"/>
        <w:szCs w:val="32"/>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2049" type="#_x0000_t75" alt="ESDDlogo_2cmhigh" style="position:absolute;left:0;text-align:left;margin-left:-.4pt;margin-top:-2.95pt;width:221.9pt;height:82.55pt;z-index:-251658752;visibility:visible">
          <v:imagedata r:id="rId1" o:title=""/>
        </v:shape>
      </w:pict>
    </w:r>
    <w:r w:rsidR="00E550F5" w:rsidRPr="00312DF5">
      <w:rPr>
        <w:rFonts w:ascii="Calibri" w:hAnsi="Calibri" w:cs="Calibri"/>
        <w:b/>
        <w:sz w:val="32"/>
        <w:szCs w:val="32"/>
      </w:rPr>
      <w:br/>
    </w:r>
  </w:p>
  <w:p w:rsidR="00E550F5" w:rsidRDefault="00E550F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D1599C"/>
    <w:multiLevelType w:val="hybridMultilevel"/>
    <w:tmpl w:val="1D406B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AEB7A52"/>
    <w:multiLevelType w:val="hybridMultilevel"/>
    <w:tmpl w:val="73B8DCE4"/>
    <w:lvl w:ilvl="0" w:tplc="5A68B4E8">
      <w:start w:val="1"/>
      <w:numFmt w:val="decimal"/>
      <w:pStyle w:val="TAeditorialitemgeneralheading"/>
      <w:lvlText w:val="%1."/>
      <w:lvlJc w:val="left"/>
      <w:pPr>
        <w:tabs>
          <w:tab w:val="num" w:pos="360"/>
        </w:tabs>
        <w:ind w:left="360" w:hanging="360"/>
      </w:pPr>
      <w:rPr>
        <w:rFonts w:cs="Times New Roman"/>
      </w:rPr>
    </w:lvl>
    <w:lvl w:ilvl="1" w:tplc="BB10E858" w:tentative="1">
      <w:start w:val="1"/>
      <w:numFmt w:val="lowerLetter"/>
      <w:lvlText w:val="%2."/>
      <w:lvlJc w:val="left"/>
      <w:pPr>
        <w:tabs>
          <w:tab w:val="num" w:pos="1080"/>
        </w:tabs>
        <w:ind w:left="1080" w:hanging="360"/>
      </w:pPr>
      <w:rPr>
        <w:rFonts w:cs="Times New Roman"/>
      </w:rPr>
    </w:lvl>
    <w:lvl w:ilvl="2" w:tplc="FCFA9B7A" w:tentative="1">
      <w:start w:val="1"/>
      <w:numFmt w:val="lowerRoman"/>
      <w:lvlText w:val="%3."/>
      <w:lvlJc w:val="right"/>
      <w:pPr>
        <w:tabs>
          <w:tab w:val="num" w:pos="1800"/>
        </w:tabs>
        <w:ind w:left="1800" w:hanging="180"/>
      </w:pPr>
      <w:rPr>
        <w:rFonts w:cs="Times New Roman"/>
      </w:rPr>
    </w:lvl>
    <w:lvl w:ilvl="3" w:tplc="47A8627C" w:tentative="1">
      <w:start w:val="1"/>
      <w:numFmt w:val="decimal"/>
      <w:lvlText w:val="%4."/>
      <w:lvlJc w:val="left"/>
      <w:pPr>
        <w:tabs>
          <w:tab w:val="num" w:pos="2520"/>
        </w:tabs>
        <w:ind w:left="2520" w:hanging="360"/>
      </w:pPr>
      <w:rPr>
        <w:rFonts w:cs="Times New Roman"/>
      </w:rPr>
    </w:lvl>
    <w:lvl w:ilvl="4" w:tplc="C5FE1D8A" w:tentative="1">
      <w:start w:val="1"/>
      <w:numFmt w:val="lowerLetter"/>
      <w:lvlText w:val="%5."/>
      <w:lvlJc w:val="left"/>
      <w:pPr>
        <w:tabs>
          <w:tab w:val="num" w:pos="3240"/>
        </w:tabs>
        <w:ind w:left="3240" w:hanging="360"/>
      </w:pPr>
      <w:rPr>
        <w:rFonts w:cs="Times New Roman"/>
      </w:rPr>
    </w:lvl>
    <w:lvl w:ilvl="5" w:tplc="C1580416" w:tentative="1">
      <w:start w:val="1"/>
      <w:numFmt w:val="lowerRoman"/>
      <w:lvlText w:val="%6."/>
      <w:lvlJc w:val="right"/>
      <w:pPr>
        <w:tabs>
          <w:tab w:val="num" w:pos="3960"/>
        </w:tabs>
        <w:ind w:left="3960" w:hanging="180"/>
      </w:pPr>
      <w:rPr>
        <w:rFonts w:cs="Times New Roman"/>
      </w:rPr>
    </w:lvl>
    <w:lvl w:ilvl="6" w:tplc="3AC04F92" w:tentative="1">
      <w:start w:val="1"/>
      <w:numFmt w:val="decimal"/>
      <w:lvlText w:val="%7."/>
      <w:lvlJc w:val="left"/>
      <w:pPr>
        <w:tabs>
          <w:tab w:val="num" w:pos="4680"/>
        </w:tabs>
        <w:ind w:left="4680" w:hanging="360"/>
      </w:pPr>
      <w:rPr>
        <w:rFonts w:cs="Times New Roman"/>
      </w:rPr>
    </w:lvl>
    <w:lvl w:ilvl="7" w:tplc="1D9409E0" w:tentative="1">
      <w:start w:val="1"/>
      <w:numFmt w:val="lowerLetter"/>
      <w:lvlText w:val="%8."/>
      <w:lvlJc w:val="left"/>
      <w:pPr>
        <w:tabs>
          <w:tab w:val="num" w:pos="5400"/>
        </w:tabs>
        <w:ind w:left="5400" w:hanging="360"/>
      </w:pPr>
      <w:rPr>
        <w:rFonts w:cs="Times New Roman"/>
      </w:rPr>
    </w:lvl>
    <w:lvl w:ilvl="8" w:tplc="4296BFB0" w:tentative="1">
      <w:start w:val="1"/>
      <w:numFmt w:val="lowerRoman"/>
      <w:lvlText w:val="%9."/>
      <w:lvlJc w:val="right"/>
      <w:pPr>
        <w:tabs>
          <w:tab w:val="num" w:pos="6120"/>
        </w:tabs>
        <w:ind w:left="6120" w:hanging="180"/>
      </w:pPr>
      <w:rPr>
        <w:rFonts w:cs="Times New Roman"/>
      </w:rPr>
    </w:lvl>
  </w:abstractNum>
  <w:abstractNum w:abstractNumId="2" w15:restartNumberingAfterBreak="0">
    <w:nsid w:val="1C174221"/>
    <w:multiLevelType w:val="multilevel"/>
    <w:tmpl w:val="F91E89F4"/>
    <w:lvl w:ilvl="0">
      <w:start w:val="1"/>
      <w:numFmt w:val="decimal"/>
      <w:lvlText w:val="Element %1:"/>
      <w:lvlJc w:val="left"/>
      <w:pPr>
        <w:tabs>
          <w:tab w:val="num" w:pos="2880"/>
        </w:tabs>
      </w:pPr>
      <w:rPr>
        <w:rFonts w:ascii="Arial Bold" w:hAnsi="Arial Bold" w:cs="Times New Roman" w:hint="default"/>
        <w:b/>
        <w:i w:val="0"/>
        <w:color w:val="auto"/>
      </w:rPr>
    </w:lvl>
    <w:lvl w:ilvl="1">
      <w:start w:val="1"/>
      <w:numFmt w:val="decimal"/>
      <w:lvlText w:val="%1.%2"/>
      <w:lvlJc w:val="left"/>
      <w:pPr>
        <w:tabs>
          <w:tab w:val="num" w:pos="1080"/>
        </w:tabs>
        <w:ind w:left="448" w:hanging="448"/>
      </w:pPr>
      <w:rPr>
        <w:rFonts w:cs="Times New Roman" w:hint="default"/>
        <w:color w:val="auto"/>
      </w:rPr>
    </w:lvl>
    <w:lvl w:ilvl="2">
      <w:start w:val="1"/>
      <w:numFmt w:val="decimal"/>
      <w:lvlText w:val="C%1.%2.%3."/>
      <w:lvlJc w:val="left"/>
      <w:pPr>
        <w:tabs>
          <w:tab w:val="num" w:pos="1224"/>
        </w:tabs>
        <w:ind w:left="1224" w:hanging="1224"/>
      </w:pPr>
      <w:rPr>
        <w:rFonts w:cs="Times New Roman" w:hint="default"/>
        <w:color w:val="666699"/>
      </w:rPr>
    </w:lvl>
    <w:lvl w:ilvl="3">
      <w:start w:val="1"/>
      <w:numFmt w:val="decimal"/>
      <w:lvlRestart w:val="0"/>
      <w:lvlText w:val="M%1.%2.%4."/>
      <w:lvlJc w:val="left"/>
      <w:pPr>
        <w:tabs>
          <w:tab w:val="num" w:pos="1225"/>
        </w:tabs>
        <w:ind w:left="1225" w:hanging="1225"/>
      </w:pPr>
      <w:rPr>
        <w:rFonts w:cs="Times New Roman" w:hint="default"/>
        <w:color w:val="666699"/>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3" w15:restartNumberingAfterBreak="0">
    <w:nsid w:val="234966C6"/>
    <w:multiLevelType w:val="hybridMultilevel"/>
    <w:tmpl w:val="5E8EC2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3A81188"/>
    <w:multiLevelType w:val="hybridMultilevel"/>
    <w:tmpl w:val="14E88EAE"/>
    <w:lvl w:ilvl="0" w:tplc="540E325E">
      <w:start w:val="1"/>
      <w:numFmt w:val="upperLetter"/>
      <w:pStyle w:val="TAexplanatorystatementsubheading"/>
      <w:lvlText w:val="%1."/>
      <w:lvlJc w:val="left"/>
      <w:pPr>
        <w:tabs>
          <w:tab w:val="num" w:pos="360"/>
        </w:tabs>
        <w:ind w:left="720" w:hanging="720"/>
      </w:pPr>
      <w:rPr>
        <w:rFonts w:cs="Times New Roman" w:hint="default"/>
      </w:rPr>
    </w:lvl>
    <w:lvl w:ilvl="1" w:tplc="86DAE0DE" w:tentative="1">
      <w:start w:val="1"/>
      <w:numFmt w:val="lowerLetter"/>
      <w:lvlText w:val="%2."/>
      <w:lvlJc w:val="left"/>
      <w:pPr>
        <w:tabs>
          <w:tab w:val="num" w:pos="1440"/>
        </w:tabs>
        <w:ind w:left="1440" w:hanging="360"/>
      </w:pPr>
      <w:rPr>
        <w:rFonts w:cs="Times New Roman"/>
      </w:rPr>
    </w:lvl>
    <w:lvl w:ilvl="2" w:tplc="63E6E0EA" w:tentative="1">
      <w:start w:val="1"/>
      <w:numFmt w:val="lowerRoman"/>
      <w:lvlText w:val="%3."/>
      <w:lvlJc w:val="right"/>
      <w:pPr>
        <w:tabs>
          <w:tab w:val="num" w:pos="2160"/>
        </w:tabs>
        <w:ind w:left="2160" w:hanging="180"/>
      </w:pPr>
      <w:rPr>
        <w:rFonts w:cs="Times New Roman"/>
      </w:rPr>
    </w:lvl>
    <w:lvl w:ilvl="3" w:tplc="ECE6D832" w:tentative="1">
      <w:start w:val="1"/>
      <w:numFmt w:val="decimal"/>
      <w:lvlText w:val="%4."/>
      <w:lvlJc w:val="left"/>
      <w:pPr>
        <w:tabs>
          <w:tab w:val="num" w:pos="2880"/>
        </w:tabs>
        <w:ind w:left="2880" w:hanging="360"/>
      </w:pPr>
      <w:rPr>
        <w:rFonts w:cs="Times New Roman"/>
      </w:rPr>
    </w:lvl>
    <w:lvl w:ilvl="4" w:tplc="9A6499A6" w:tentative="1">
      <w:start w:val="1"/>
      <w:numFmt w:val="lowerLetter"/>
      <w:lvlText w:val="%5."/>
      <w:lvlJc w:val="left"/>
      <w:pPr>
        <w:tabs>
          <w:tab w:val="num" w:pos="3600"/>
        </w:tabs>
        <w:ind w:left="3600" w:hanging="360"/>
      </w:pPr>
      <w:rPr>
        <w:rFonts w:cs="Times New Roman"/>
      </w:rPr>
    </w:lvl>
    <w:lvl w:ilvl="5" w:tplc="12AE1CA6" w:tentative="1">
      <w:start w:val="1"/>
      <w:numFmt w:val="lowerRoman"/>
      <w:lvlText w:val="%6."/>
      <w:lvlJc w:val="right"/>
      <w:pPr>
        <w:tabs>
          <w:tab w:val="num" w:pos="4320"/>
        </w:tabs>
        <w:ind w:left="4320" w:hanging="180"/>
      </w:pPr>
      <w:rPr>
        <w:rFonts w:cs="Times New Roman"/>
      </w:rPr>
    </w:lvl>
    <w:lvl w:ilvl="6" w:tplc="4E6022CC" w:tentative="1">
      <w:start w:val="1"/>
      <w:numFmt w:val="decimal"/>
      <w:lvlText w:val="%7."/>
      <w:lvlJc w:val="left"/>
      <w:pPr>
        <w:tabs>
          <w:tab w:val="num" w:pos="5040"/>
        </w:tabs>
        <w:ind w:left="5040" w:hanging="360"/>
      </w:pPr>
      <w:rPr>
        <w:rFonts w:cs="Times New Roman"/>
      </w:rPr>
    </w:lvl>
    <w:lvl w:ilvl="7" w:tplc="76621F2E" w:tentative="1">
      <w:start w:val="1"/>
      <w:numFmt w:val="lowerLetter"/>
      <w:lvlText w:val="%8."/>
      <w:lvlJc w:val="left"/>
      <w:pPr>
        <w:tabs>
          <w:tab w:val="num" w:pos="5760"/>
        </w:tabs>
        <w:ind w:left="5760" w:hanging="360"/>
      </w:pPr>
      <w:rPr>
        <w:rFonts w:cs="Times New Roman"/>
      </w:rPr>
    </w:lvl>
    <w:lvl w:ilvl="8" w:tplc="7552597C" w:tentative="1">
      <w:start w:val="1"/>
      <w:numFmt w:val="lowerRoman"/>
      <w:lvlText w:val="%9."/>
      <w:lvlJc w:val="right"/>
      <w:pPr>
        <w:tabs>
          <w:tab w:val="num" w:pos="6480"/>
        </w:tabs>
        <w:ind w:left="6480" w:hanging="180"/>
      </w:pPr>
      <w:rPr>
        <w:rFonts w:cs="Times New Roman"/>
      </w:rPr>
    </w:lvl>
  </w:abstractNum>
  <w:abstractNum w:abstractNumId="5" w15:restartNumberingAfterBreak="0">
    <w:nsid w:val="2DFA182E"/>
    <w:multiLevelType w:val="multilevel"/>
    <w:tmpl w:val="6930F656"/>
    <w:lvl w:ilvl="0">
      <w:start w:val="1"/>
      <w:numFmt w:val="decimal"/>
      <w:pStyle w:val="CodeItem"/>
      <w:lvlText w:val="Element %1:"/>
      <w:lvlJc w:val="left"/>
      <w:pPr>
        <w:tabs>
          <w:tab w:val="num" w:pos="2880"/>
        </w:tabs>
      </w:pPr>
      <w:rPr>
        <w:rFonts w:ascii="Arial Bold" w:hAnsi="Arial Bold" w:cs="Times New Roman" w:hint="default"/>
        <w:b/>
        <w:i w:val="0"/>
        <w:color w:val="auto"/>
      </w:rPr>
    </w:lvl>
    <w:lvl w:ilvl="1">
      <w:start w:val="1"/>
      <w:numFmt w:val="decimal"/>
      <w:pStyle w:val="CodeItem"/>
      <w:lvlText w:val="%2"/>
      <w:lvlJc w:val="left"/>
      <w:pPr>
        <w:tabs>
          <w:tab w:val="num" w:pos="1364"/>
        </w:tabs>
        <w:ind w:left="732" w:hanging="448"/>
      </w:pPr>
      <w:rPr>
        <w:rFonts w:cs="Times New Roman" w:hint="default"/>
        <w:color w:val="auto"/>
      </w:rPr>
    </w:lvl>
    <w:lvl w:ilvl="2">
      <w:start w:val="1"/>
      <w:numFmt w:val="decimal"/>
      <w:lvlText w:val="C%1.%2.%3."/>
      <w:lvlJc w:val="left"/>
      <w:pPr>
        <w:tabs>
          <w:tab w:val="num" w:pos="1224"/>
        </w:tabs>
        <w:ind w:left="1224" w:hanging="1224"/>
      </w:pPr>
      <w:rPr>
        <w:rFonts w:cs="Times New Roman" w:hint="default"/>
        <w:color w:val="666699"/>
      </w:rPr>
    </w:lvl>
    <w:lvl w:ilvl="3">
      <w:start w:val="1"/>
      <w:numFmt w:val="decimal"/>
      <w:lvlRestart w:val="0"/>
      <w:lvlText w:val="M%1.%2.%4."/>
      <w:lvlJc w:val="left"/>
      <w:pPr>
        <w:tabs>
          <w:tab w:val="num" w:pos="1225"/>
        </w:tabs>
        <w:ind w:left="1225" w:hanging="1225"/>
      </w:pPr>
      <w:rPr>
        <w:rFonts w:cs="Times New Roman" w:hint="default"/>
        <w:color w:val="666699"/>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6" w15:restartNumberingAfterBreak="0">
    <w:nsid w:val="2FDA765D"/>
    <w:multiLevelType w:val="multilevel"/>
    <w:tmpl w:val="12BACE1A"/>
    <w:lvl w:ilvl="0">
      <w:start w:val="1"/>
      <w:numFmt w:val="lowerLetter"/>
      <w:pStyle w:val="codeList"/>
      <w:lvlText w:val="%1."/>
      <w:lvlJc w:val="left"/>
      <w:pPr>
        <w:tabs>
          <w:tab w:val="num" w:pos="454"/>
        </w:tabs>
        <w:ind w:left="454" w:hanging="454"/>
      </w:pPr>
      <w:rPr>
        <w:rFonts w:cs="Times New Roman" w:hint="default"/>
        <w:color w:val="auto"/>
      </w:rPr>
    </w:lvl>
    <w:lvl w:ilvl="1">
      <w:start w:val="1"/>
      <w:numFmt w:val="lowerRoman"/>
      <w:pStyle w:val="codeList2"/>
      <w:lvlText w:val="%2)"/>
      <w:lvlJc w:val="left"/>
      <w:pPr>
        <w:tabs>
          <w:tab w:val="num" w:pos="907"/>
        </w:tabs>
        <w:ind w:left="454"/>
      </w:pPr>
      <w:rPr>
        <w:rFonts w:cs="Times New Roman" w:hint="default"/>
        <w:color w:val="auto"/>
      </w:rPr>
    </w:lvl>
    <w:lvl w:ilvl="2">
      <w:start w:val="1"/>
      <w:numFmt w:val="decimal"/>
      <w:lvlText w:val="%1.%2.%3."/>
      <w:lvlJc w:val="left"/>
      <w:pPr>
        <w:tabs>
          <w:tab w:val="num" w:pos="373"/>
        </w:tabs>
        <w:ind w:left="373" w:hanging="504"/>
      </w:pPr>
      <w:rPr>
        <w:rFonts w:cs="Times New Roman" w:hint="default"/>
      </w:rPr>
    </w:lvl>
    <w:lvl w:ilvl="3">
      <w:start w:val="1"/>
      <w:numFmt w:val="decimal"/>
      <w:lvlText w:val="%1.%2.%3.%4."/>
      <w:lvlJc w:val="left"/>
      <w:pPr>
        <w:tabs>
          <w:tab w:val="num" w:pos="877"/>
        </w:tabs>
        <w:ind w:left="877" w:hanging="648"/>
      </w:pPr>
      <w:rPr>
        <w:rFonts w:cs="Times New Roman" w:hint="default"/>
      </w:rPr>
    </w:lvl>
    <w:lvl w:ilvl="4">
      <w:start w:val="1"/>
      <w:numFmt w:val="decimal"/>
      <w:lvlText w:val="%1.%2.%3.%4.%5."/>
      <w:lvlJc w:val="left"/>
      <w:pPr>
        <w:tabs>
          <w:tab w:val="num" w:pos="1381"/>
        </w:tabs>
        <w:ind w:left="1381" w:hanging="792"/>
      </w:pPr>
      <w:rPr>
        <w:rFonts w:cs="Times New Roman" w:hint="default"/>
      </w:rPr>
    </w:lvl>
    <w:lvl w:ilvl="5">
      <w:start w:val="1"/>
      <w:numFmt w:val="decimal"/>
      <w:lvlText w:val="%1.%2.%3.%4.%5.%6."/>
      <w:lvlJc w:val="left"/>
      <w:pPr>
        <w:tabs>
          <w:tab w:val="num" w:pos="1885"/>
        </w:tabs>
        <w:ind w:left="1885" w:hanging="936"/>
      </w:pPr>
      <w:rPr>
        <w:rFonts w:cs="Times New Roman" w:hint="default"/>
      </w:rPr>
    </w:lvl>
    <w:lvl w:ilvl="6">
      <w:start w:val="1"/>
      <w:numFmt w:val="decimal"/>
      <w:lvlText w:val="%1.%2.%3.%4.%5.%6.%7."/>
      <w:lvlJc w:val="left"/>
      <w:pPr>
        <w:tabs>
          <w:tab w:val="num" w:pos="2389"/>
        </w:tabs>
        <w:ind w:left="2389" w:hanging="1080"/>
      </w:pPr>
      <w:rPr>
        <w:rFonts w:cs="Times New Roman" w:hint="default"/>
      </w:rPr>
    </w:lvl>
    <w:lvl w:ilvl="7">
      <w:start w:val="1"/>
      <w:numFmt w:val="decimal"/>
      <w:lvlText w:val="%1.%2.%3.%4.%5.%6.%7.%8."/>
      <w:lvlJc w:val="left"/>
      <w:pPr>
        <w:tabs>
          <w:tab w:val="num" w:pos="2893"/>
        </w:tabs>
        <w:ind w:left="2893" w:hanging="1224"/>
      </w:pPr>
      <w:rPr>
        <w:rFonts w:cs="Times New Roman" w:hint="default"/>
      </w:rPr>
    </w:lvl>
    <w:lvl w:ilvl="8">
      <w:start w:val="1"/>
      <w:numFmt w:val="decimal"/>
      <w:lvlText w:val="%1.%2.%3.%4.%5.%6.%7.%8.%9."/>
      <w:lvlJc w:val="left"/>
      <w:pPr>
        <w:tabs>
          <w:tab w:val="num" w:pos="3469"/>
        </w:tabs>
        <w:ind w:left="3469" w:hanging="1440"/>
      </w:pPr>
      <w:rPr>
        <w:rFonts w:cs="Times New Roman" w:hint="default"/>
      </w:rPr>
    </w:lvl>
  </w:abstractNum>
  <w:abstractNum w:abstractNumId="7" w15:restartNumberingAfterBreak="0">
    <w:nsid w:val="31DD244C"/>
    <w:multiLevelType w:val="hybridMultilevel"/>
    <w:tmpl w:val="EE0CDD12"/>
    <w:lvl w:ilvl="0" w:tplc="0C090001">
      <w:start w:val="1"/>
      <w:numFmt w:val="bullet"/>
      <w:lvlText w:val=""/>
      <w:lvlJc w:val="left"/>
      <w:pPr>
        <w:ind w:left="-1422" w:hanging="360"/>
      </w:pPr>
      <w:rPr>
        <w:rFonts w:ascii="Symbol" w:hAnsi="Symbol" w:hint="default"/>
      </w:rPr>
    </w:lvl>
    <w:lvl w:ilvl="1" w:tplc="0C090003" w:tentative="1">
      <w:start w:val="1"/>
      <w:numFmt w:val="bullet"/>
      <w:lvlText w:val="o"/>
      <w:lvlJc w:val="left"/>
      <w:pPr>
        <w:ind w:left="-702" w:hanging="360"/>
      </w:pPr>
      <w:rPr>
        <w:rFonts w:ascii="Courier New" w:hAnsi="Courier New" w:hint="default"/>
      </w:rPr>
    </w:lvl>
    <w:lvl w:ilvl="2" w:tplc="0C090005" w:tentative="1">
      <w:start w:val="1"/>
      <w:numFmt w:val="bullet"/>
      <w:lvlText w:val=""/>
      <w:lvlJc w:val="left"/>
      <w:pPr>
        <w:ind w:left="18" w:hanging="360"/>
      </w:pPr>
      <w:rPr>
        <w:rFonts w:ascii="Wingdings" w:hAnsi="Wingdings" w:hint="default"/>
      </w:rPr>
    </w:lvl>
    <w:lvl w:ilvl="3" w:tplc="0C090001" w:tentative="1">
      <w:start w:val="1"/>
      <w:numFmt w:val="bullet"/>
      <w:lvlText w:val=""/>
      <w:lvlJc w:val="left"/>
      <w:pPr>
        <w:ind w:left="738" w:hanging="360"/>
      </w:pPr>
      <w:rPr>
        <w:rFonts w:ascii="Symbol" w:hAnsi="Symbol" w:hint="default"/>
      </w:rPr>
    </w:lvl>
    <w:lvl w:ilvl="4" w:tplc="0C090003" w:tentative="1">
      <w:start w:val="1"/>
      <w:numFmt w:val="bullet"/>
      <w:lvlText w:val="o"/>
      <w:lvlJc w:val="left"/>
      <w:pPr>
        <w:ind w:left="1458" w:hanging="360"/>
      </w:pPr>
      <w:rPr>
        <w:rFonts w:ascii="Courier New" w:hAnsi="Courier New" w:hint="default"/>
      </w:rPr>
    </w:lvl>
    <w:lvl w:ilvl="5" w:tplc="0C090005" w:tentative="1">
      <w:start w:val="1"/>
      <w:numFmt w:val="bullet"/>
      <w:lvlText w:val=""/>
      <w:lvlJc w:val="left"/>
      <w:pPr>
        <w:ind w:left="2178" w:hanging="360"/>
      </w:pPr>
      <w:rPr>
        <w:rFonts w:ascii="Wingdings" w:hAnsi="Wingdings" w:hint="default"/>
      </w:rPr>
    </w:lvl>
    <w:lvl w:ilvl="6" w:tplc="0C090001" w:tentative="1">
      <w:start w:val="1"/>
      <w:numFmt w:val="bullet"/>
      <w:lvlText w:val=""/>
      <w:lvlJc w:val="left"/>
      <w:pPr>
        <w:ind w:left="2898" w:hanging="360"/>
      </w:pPr>
      <w:rPr>
        <w:rFonts w:ascii="Symbol" w:hAnsi="Symbol" w:hint="default"/>
      </w:rPr>
    </w:lvl>
    <w:lvl w:ilvl="7" w:tplc="0C090003" w:tentative="1">
      <w:start w:val="1"/>
      <w:numFmt w:val="bullet"/>
      <w:lvlText w:val="o"/>
      <w:lvlJc w:val="left"/>
      <w:pPr>
        <w:ind w:left="3618" w:hanging="360"/>
      </w:pPr>
      <w:rPr>
        <w:rFonts w:ascii="Courier New" w:hAnsi="Courier New" w:hint="default"/>
      </w:rPr>
    </w:lvl>
    <w:lvl w:ilvl="8" w:tplc="0C090005" w:tentative="1">
      <w:start w:val="1"/>
      <w:numFmt w:val="bullet"/>
      <w:lvlText w:val=""/>
      <w:lvlJc w:val="left"/>
      <w:pPr>
        <w:ind w:left="4338" w:hanging="360"/>
      </w:pPr>
      <w:rPr>
        <w:rFonts w:ascii="Wingdings" w:hAnsi="Wingdings" w:hint="default"/>
      </w:rPr>
    </w:lvl>
  </w:abstractNum>
  <w:abstractNum w:abstractNumId="8" w15:restartNumberingAfterBreak="0">
    <w:nsid w:val="41547983"/>
    <w:multiLevelType w:val="hybridMultilevel"/>
    <w:tmpl w:val="ACC81D36"/>
    <w:lvl w:ilvl="0" w:tplc="0C09000F">
      <w:start w:val="1"/>
      <w:numFmt w:val="decimal"/>
      <w:lvlText w:val="%1."/>
      <w:lvlJc w:val="left"/>
      <w:pPr>
        <w:ind w:left="720" w:hanging="360"/>
      </w:pPr>
      <w:rPr>
        <w:rFonts w:cs="Times New Roman"/>
      </w:rPr>
    </w:lvl>
    <w:lvl w:ilvl="1" w:tplc="0C090019">
      <w:start w:val="1"/>
      <w:numFmt w:val="decimal"/>
      <w:lvlText w:val="%2."/>
      <w:lvlJc w:val="left"/>
      <w:pPr>
        <w:tabs>
          <w:tab w:val="num" w:pos="1440"/>
        </w:tabs>
        <w:ind w:left="1440" w:hanging="360"/>
      </w:pPr>
      <w:rPr>
        <w:rFonts w:cs="Times New Roman"/>
      </w:rPr>
    </w:lvl>
    <w:lvl w:ilvl="2" w:tplc="0C09001B">
      <w:start w:val="1"/>
      <w:numFmt w:val="decimal"/>
      <w:lvlText w:val="%3."/>
      <w:lvlJc w:val="left"/>
      <w:pPr>
        <w:tabs>
          <w:tab w:val="num" w:pos="2160"/>
        </w:tabs>
        <w:ind w:left="2160" w:hanging="360"/>
      </w:pPr>
      <w:rPr>
        <w:rFonts w:cs="Times New Roman"/>
      </w:rPr>
    </w:lvl>
    <w:lvl w:ilvl="3" w:tplc="0C09000F">
      <w:start w:val="1"/>
      <w:numFmt w:val="decimal"/>
      <w:lvlText w:val="%4."/>
      <w:lvlJc w:val="left"/>
      <w:pPr>
        <w:tabs>
          <w:tab w:val="num" w:pos="2880"/>
        </w:tabs>
        <w:ind w:left="2880" w:hanging="360"/>
      </w:pPr>
      <w:rPr>
        <w:rFonts w:cs="Times New Roman"/>
      </w:rPr>
    </w:lvl>
    <w:lvl w:ilvl="4" w:tplc="0C090019">
      <w:start w:val="1"/>
      <w:numFmt w:val="decimal"/>
      <w:lvlText w:val="%5."/>
      <w:lvlJc w:val="left"/>
      <w:pPr>
        <w:tabs>
          <w:tab w:val="num" w:pos="3600"/>
        </w:tabs>
        <w:ind w:left="3600" w:hanging="360"/>
      </w:pPr>
      <w:rPr>
        <w:rFonts w:cs="Times New Roman"/>
      </w:rPr>
    </w:lvl>
    <w:lvl w:ilvl="5" w:tplc="0C09001B">
      <w:start w:val="1"/>
      <w:numFmt w:val="decimal"/>
      <w:lvlText w:val="%6."/>
      <w:lvlJc w:val="left"/>
      <w:pPr>
        <w:tabs>
          <w:tab w:val="num" w:pos="4320"/>
        </w:tabs>
        <w:ind w:left="4320" w:hanging="360"/>
      </w:pPr>
      <w:rPr>
        <w:rFonts w:cs="Times New Roman"/>
      </w:rPr>
    </w:lvl>
    <w:lvl w:ilvl="6" w:tplc="0C09000F">
      <w:start w:val="1"/>
      <w:numFmt w:val="decimal"/>
      <w:lvlText w:val="%7."/>
      <w:lvlJc w:val="left"/>
      <w:pPr>
        <w:tabs>
          <w:tab w:val="num" w:pos="5040"/>
        </w:tabs>
        <w:ind w:left="5040" w:hanging="360"/>
      </w:pPr>
      <w:rPr>
        <w:rFonts w:cs="Times New Roman"/>
      </w:rPr>
    </w:lvl>
    <w:lvl w:ilvl="7" w:tplc="0C090019">
      <w:start w:val="1"/>
      <w:numFmt w:val="decimal"/>
      <w:lvlText w:val="%8."/>
      <w:lvlJc w:val="left"/>
      <w:pPr>
        <w:tabs>
          <w:tab w:val="num" w:pos="5760"/>
        </w:tabs>
        <w:ind w:left="5760" w:hanging="360"/>
      </w:pPr>
      <w:rPr>
        <w:rFonts w:cs="Times New Roman"/>
      </w:rPr>
    </w:lvl>
    <w:lvl w:ilvl="8" w:tplc="0C09001B">
      <w:start w:val="1"/>
      <w:numFmt w:val="decimal"/>
      <w:lvlText w:val="%9."/>
      <w:lvlJc w:val="left"/>
      <w:pPr>
        <w:tabs>
          <w:tab w:val="num" w:pos="6480"/>
        </w:tabs>
        <w:ind w:left="6480" w:hanging="360"/>
      </w:pPr>
      <w:rPr>
        <w:rFonts w:cs="Times New Roman"/>
      </w:rPr>
    </w:lvl>
  </w:abstractNum>
  <w:abstractNum w:abstractNumId="9" w15:restartNumberingAfterBreak="0">
    <w:nsid w:val="456F7C41"/>
    <w:multiLevelType w:val="hybridMultilevel"/>
    <w:tmpl w:val="D18C83B6"/>
    <w:lvl w:ilvl="0" w:tplc="0C090001">
      <w:start w:val="1"/>
      <w:numFmt w:val="bullet"/>
      <w:pStyle w:val="codeBullet"/>
      <w:lvlText w:val=""/>
      <w:lvlJc w:val="left"/>
      <w:pPr>
        <w:tabs>
          <w:tab w:val="num" w:pos="717"/>
        </w:tabs>
        <w:ind w:left="360" w:hanging="3"/>
      </w:pPr>
      <w:rPr>
        <w:rFonts w:ascii="Symbol" w:hAnsi="Symbol" w:hint="default"/>
        <w:color w:val="666699"/>
      </w:rPr>
    </w:lvl>
    <w:lvl w:ilvl="1" w:tplc="0C090003">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66D7B94"/>
    <w:multiLevelType w:val="hybridMultilevel"/>
    <w:tmpl w:val="43FC9CE6"/>
    <w:lvl w:ilvl="0" w:tplc="3AE6D726">
      <w:start w:val="1"/>
      <w:numFmt w:val="lowerLetter"/>
      <w:lvlText w:val="%1)"/>
      <w:lvlJc w:val="left"/>
      <w:pPr>
        <w:ind w:left="360"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11" w15:restartNumberingAfterBreak="0">
    <w:nsid w:val="4E3E71F1"/>
    <w:multiLevelType w:val="multilevel"/>
    <w:tmpl w:val="530694B6"/>
    <w:lvl w:ilvl="0">
      <w:start w:val="1"/>
      <w:numFmt w:val="decimal"/>
      <w:pStyle w:val="Head1"/>
      <w:lvlText w:val="%1."/>
      <w:lvlJc w:val="left"/>
      <w:pPr>
        <w:tabs>
          <w:tab w:val="num" w:pos="709"/>
        </w:tabs>
        <w:ind w:left="709" w:hanging="567"/>
      </w:pPr>
      <w:rPr>
        <w:rFonts w:cs="Times New Roman"/>
      </w:rPr>
    </w:lvl>
    <w:lvl w:ilvl="1">
      <w:start w:val="1"/>
      <w:numFmt w:val="decimal"/>
      <w:pStyle w:val="Head2"/>
      <w:lvlText w:val="%1.%2"/>
      <w:lvlJc w:val="left"/>
      <w:pPr>
        <w:tabs>
          <w:tab w:val="num" w:pos="567"/>
        </w:tabs>
        <w:ind w:left="567" w:hanging="567"/>
      </w:pPr>
      <w:rPr>
        <w:rFonts w:cs="Times New Roman"/>
      </w:rPr>
    </w:lvl>
    <w:lvl w:ilvl="2">
      <w:start w:val="1"/>
      <w:numFmt w:val="decimal"/>
      <w:pStyle w:val="Head3"/>
      <w:lvlText w:val="%1.%2.%3"/>
      <w:lvlJc w:val="left"/>
      <w:pPr>
        <w:tabs>
          <w:tab w:val="num" w:pos="567"/>
        </w:tabs>
        <w:ind w:left="567" w:hanging="567"/>
      </w:pPr>
      <w:rPr>
        <w:rFonts w:cs="Times New Roman"/>
      </w:rPr>
    </w:lvl>
    <w:lvl w:ilvl="3">
      <w:start w:val="1"/>
      <w:numFmt w:val="decimal"/>
      <w:lvlText w:val="%1.%2.%3.%4"/>
      <w:lvlJc w:val="left"/>
      <w:pPr>
        <w:tabs>
          <w:tab w:val="num" w:pos="1440"/>
        </w:tabs>
        <w:ind w:left="567" w:hanging="567"/>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12" w15:restartNumberingAfterBreak="0">
    <w:nsid w:val="50865E70"/>
    <w:multiLevelType w:val="hybridMultilevel"/>
    <w:tmpl w:val="604EF356"/>
    <w:lvl w:ilvl="0" w:tplc="0C090017">
      <w:start w:val="1"/>
      <w:numFmt w:val="lowerLetter"/>
      <w:lvlText w:val="%1)"/>
      <w:lvlJc w:val="left"/>
      <w:pPr>
        <w:ind w:left="360" w:hanging="360"/>
      </w:pPr>
      <w:rPr>
        <w:rFonts w:cs="Times New Roman"/>
      </w:rPr>
    </w:lvl>
    <w:lvl w:ilvl="1" w:tplc="0C090019" w:tentative="1">
      <w:start w:val="1"/>
      <w:numFmt w:val="lowerLetter"/>
      <w:lvlText w:val="%2."/>
      <w:lvlJc w:val="left"/>
      <w:pPr>
        <w:ind w:left="1080" w:hanging="360"/>
      </w:pPr>
      <w:rPr>
        <w:rFonts w:cs="Times New Roman"/>
      </w:rPr>
    </w:lvl>
    <w:lvl w:ilvl="2" w:tplc="0C09001B" w:tentative="1">
      <w:start w:val="1"/>
      <w:numFmt w:val="lowerRoman"/>
      <w:lvlText w:val="%3."/>
      <w:lvlJc w:val="right"/>
      <w:pPr>
        <w:ind w:left="1800" w:hanging="180"/>
      </w:pPr>
      <w:rPr>
        <w:rFonts w:cs="Times New Roman"/>
      </w:rPr>
    </w:lvl>
    <w:lvl w:ilvl="3" w:tplc="0C09000F" w:tentative="1">
      <w:start w:val="1"/>
      <w:numFmt w:val="decimal"/>
      <w:lvlText w:val="%4."/>
      <w:lvlJc w:val="left"/>
      <w:pPr>
        <w:ind w:left="2520" w:hanging="360"/>
      </w:pPr>
      <w:rPr>
        <w:rFonts w:cs="Times New Roman"/>
      </w:rPr>
    </w:lvl>
    <w:lvl w:ilvl="4" w:tplc="0C090019" w:tentative="1">
      <w:start w:val="1"/>
      <w:numFmt w:val="lowerLetter"/>
      <w:lvlText w:val="%5."/>
      <w:lvlJc w:val="left"/>
      <w:pPr>
        <w:ind w:left="3240" w:hanging="360"/>
      </w:pPr>
      <w:rPr>
        <w:rFonts w:cs="Times New Roman"/>
      </w:rPr>
    </w:lvl>
    <w:lvl w:ilvl="5" w:tplc="0C09001B" w:tentative="1">
      <w:start w:val="1"/>
      <w:numFmt w:val="lowerRoman"/>
      <w:lvlText w:val="%6."/>
      <w:lvlJc w:val="right"/>
      <w:pPr>
        <w:ind w:left="3960" w:hanging="180"/>
      </w:pPr>
      <w:rPr>
        <w:rFonts w:cs="Times New Roman"/>
      </w:rPr>
    </w:lvl>
    <w:lvl w:ilvl="6" w:tplc="0C09000F" w:tentative="1">
      <w:start w:val="1"/>
      <w:numFmt w:val="decimal"/>
      <w:lvlText w:val="%7."/>
      <w:lvlJc w:val="left"/>
      <w:pPr>
        <w:ind w:left="4680" w:hanging="360"/>
      </w:pPr>
      <w:rPr>
        <w:rFonts w:cs="Times New Roman"/>
      </w:rPr>
    </w:lvl>
    <w:lvl w:ilvl="7" w:tplc="0C090019" w:tentative="1">
      <w:start w:val="1"/>
      <w:numFmt w:val="lowerLetter"/>
      <w:lvlText w:val="%8."/>
      <w:lvlJc w:val="left"/>
      <w:pPr>
        <w:ind w:left="5400" w:hanging="360"/>
      </w:pPr>
      <w:rPr>
        <w:rFonts w:cs="Times New Roman"/>
      </w:rPr>
    </w:lvl>
    <w:lvl w:ilvl="8" w:tplc="0C09001B" w:tentative="1">
      <w:start w:val="1"/>
      <w:numFmt w:val="lowerRoman"/>
      <w:lvlText w:val="%9."/>
      <w:lvlJc w:val="right"/>
      <w:pPr>
        <w:ind w:left="6120" w:hanging="180"/>
      </w:pPr>
      <w:rPr>
        <w:rFonts w:cs="Times New Roman"/>
      </w:rPr>
    </w:lvl>
  </w:abstractNum>
  <w:abstractNum w:abstractNumId="13" w15:restartNumberingAfterBreak="0">
    <w:nsid w:val="546614B0"/>
    <w:multiLevelType w:val="hybridMultilevel"/>
    <w:tmpl w:val="6F76960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63656B89"/>
    <w:multiLevelType w:val="multilevel"/>
    <w:tmpl w:val="CB52C664"/>
    <w:lvl w:ilvl="0">
      <w:start w:val="1"/>
      <w:numFmt w:val="decimal"/>
      <w:pStyle w:val="TAsectionheading"/>
      <w:lvlText w:val="%1."/>
      <w:lvlJc w:val="left"/>
      <w:pPr>
        <w:ind w:left="432" w:hanging="432"/>
      </w:pPr>
      <w:rPr>
        <w:rFonts w:cs="Times New Roman" w:hint="default"/>
      </w:rPr>
    </w:lvl>
    <w:lvl w:ilvl="1">
      <w:start w:val="1"/>
      <w:numFmt w:val="decimal"/>
      <w:pStyle w:val="TAsectionheading2"/>
      <w:lvlText w:val="%1.%2"/>
      <w:lvlJc w:val="left"/>
      <w:pPr>
        <w:ind w:left="576" w:hanging="576"/>
      </w:pPr>
      <w:rPr>
        <w:rFonts w:cs="Times New Roman"/>
        <w:b/>
        <w:bCs w:val="0"/>
        <w:i w:val="0"/>
        <w:iCs w:val="0"/>
        <w:caps w:val="0"/>
        <w:smallCaps w:val="0"/>
        <w:strike w:val="0"/>
        <w:dstrike w:val="0"/>
        <w:outline w:val="0"/>
        <w:shadow w:val="0"/>
        <w:emboss w:val="0"/>
        <w:imprint w:val="0"/>
        <w:vanish w:val="0"/>
        <w:spacing w:val="0"/>
        <w:kern w:val="0"/>
        <w:position w:val="0"/>
        <w:u w:val="none"/>
        <w:vertAlign w:val="baseline"/>
      </w:rPr>
    </w:lvl>
    <w:lvl w:ilvl="2">
      <w:start w:val="1"/>
      <w:numFmt w:val="decimal"/>
      <w:pStyle w:val="TAsectionheading3"/>
      <w:lvlText w:val="%1.%2.%3"/>
      <w:lvlJc w:val="left"/>
      <w:pPr>
        <w:ind w:left="720" w:hanging="720"/>
      </w:pPr>
      <w:rPr>
        <w:rFonts w:cs="Times New Roman" w:hint="default"/>
        <w:b/>
        <w:i w:val="0"/>
        <w:sz w:val="28"/>
        <w:szCs w:val="28"/>
      </w:rPr>
    </w:lvl>
    <w:lvl w:ilvl="3">
      <w:start w:val="1"/>
      <w:numFmt w:val="decimal"/>
      <w:pStyle w:val="Heading4"/>
      <w:lvlText w:val="%1.%2.%3.%4"/>
      <w:lvlJc w:val="left"/>
      <w:pPr>
        <w:ind w:left="864" w:hanging="864"/>
      </w:pPr>
      <w:rPr>
        <w:rFonts w:ascii="Arial Bold" w:hAnsi="Arial Bold" w:cs="Times New Roman" w:hint="default"/>
        <w:b/>
        <w:bCs w:val="0"/>
        <w:i w:val="0"/>
        <w:iCs w:val="0"/>
        <w:caps w:val="0"/>
        <w:smallCaps w:val="0"/>
        <w:strike w:val="0"/>
        <w:dstrike w:val="0"/>
        <w:outline w:val="0"/>
        <w:shadow w:val="0"/>
        <w:emboss w:val="0"/>
        <w:imprint w:val="0"/>
        <w:color w:val="auto"/>
        <w:spacing w:val="0"/>
        <w:w w:val="100"/>
        <w:kern w:val="0"/>
        <w:position w:val="0"/>
        <w:sz w:val="22"/>
        <w:u w:val="none"/>
        <w:effect w:val="none"/>
        <w:vertAlign w:val="baseline"/>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lvlText w:val="%1.%2.%3.%4.%5.%6.%7"/>
      <w:lvlJc w:val="left"/>
      <w:pPr>
        <w:ind w:left="1296" w:hanging="1296"/>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15" w15:restartNumberingAfterBreak="0">
    <w:nsid w:val="64AD0007"/>
    <w:multiLevelType w:val="hybridMultilevel"/>
    <w:tmpl w:val="8744BC14"/>
    <w:lvl w:ilvl="0" w:tplc="17686664">
      <w:start w:val="1"/>
      <w:numFmt w:val="lowerRoman"/>
      <w:lvlText w:val="(%1)"/>
      <w:lvlJc w:val="right"/>
      <w:pPr>
        <w:ind w:left="1440" w:hanging="360"/>
      </w:pPr>
      <w:rPr>
        <w:rFonts w:cs="Times New Roman" w:hint="default"/>
      </w:rPr>
    </w:lvl>
    <w:lvl w:ilvl="1" w:tplc="0C090019" w:tentative="1">
      <w:start w:val="1"/>
      <w:numFmt w:val="lowerLetter"/>
      <w:lvlText w:val="%2."/>
      <w:lvlJc w:val="left"/>
      <w:pPr>
        <w:ind w:left="2160" w:hanging="360"/>
      </w:pPr>
      <w:rPr>
        <w:rFonts w:cs="Times New Roman"/>
      </w:rPr>
    </w:lvl>
    <w:lvl w:ilvl="2" w:tplc="0C09001B" w:tentative="1">
      <w:start w:val="1"/>
      <w:numFmt w:val="lowerRoman"/>
      <w:lvlText w:val="%3."/>
      <w:lvlJc w:val="right"/>
      <w:pPr>
        <w:ind w:left="2880" w:hanging="180"/>
      </w:pPr>
      <w:rPr>
        <w:rFonts w:cs="Times New Roman"/>
      </w:rPr>
    </w:lvl>
    <w:lvl w:ilvl="3" w:tplc="0C09000F" w:tentative="1">
      <w:start w:val="1"/>
      <w:numFmt w:val="decimal"/>
      <w:lvlText w:val="%4."/>
      <w:lvlJc w:val="left"/>
      <w:pPr>
        <w:ind w:left="3600" w:hanging="360"/>
      </w:pPr>
      <w:rPr>
        <w:rFonts w:cs="Times New Roman"/>
      </w:rPr>
    </w:lvl>
    <w:lvl w:ilvl="4" w:tplc="0C090019" w:tentative="1">
      <w:start w:val="1"/>
      <w:numFmt w:val="lowerLetter"/>
      <w:lvlText w:val="%5."/>
      <w:lvlJc w:val="left"/>
      <w:pPr>
        <w:ind w:left="4320" w:hanging="360"/>
      </w:pPr>
      <w:rPr>
        <w:rFonts w:cs="Times New Roman"/>
      </w:rPr>
    </w:lvl>
    <w:lvl w:ilvl="5" w:tplc="0C09001B" w:tentative="1">
      <w:start w:val="1"/>
      <w:numFmt w:val="lowerRoman"/>
      <w:lvlText w:val="%6."/>
      <w:lvlJc w:val="right"/>
      <w:pPr>
        <w:ind w:left="5040" w:hanging="180"/>
      </w:pPr>
      <w:rPr>
        <w:rFonts w:cs="Times New Roman"/>
      </w:rPr>
    </w:lvl>
    <w:lvl w:ilvl="6" w:tplc="0C09000F" w:tentative="1">
      <w:start w:val="1"/>
      <w:numFmt w:val="decimal"/>
      <w:lvlText w:val="%7."/>
      <w:lvlJc w:val="left"/>
      <w:pPr>
        <w:ind w:left="5760" w:hanging="360"/>
      </w:pPr>
      <w:rPr>
        <w:rFonts w:cs="Times New Roman"/>
      </w:rPr>
    </w:lvl>
    <w:lvl w:ilvl="7" w:tplc="0C090019" w:tentative="1">
      <w:start w:val="1"/>
      <w:numFmt w:val="lowerLetter"/>
      <w:lvlText w:val="%8."/>
      <w:lvlJc w:val="left"/>
      <w:pPr>
        <w:ind w:left="6480" w:hanging="360"/>
      </w:pPr>
      <w:rPr>
        <w:rFonts w:cs="Times New Roman"/>
      </w:rPr>
    </w:lvl>
    <w:lvl w:ilvl="8" w:tplc="0C09001B" w:tentative="1">
      <w:start w:val="1"/>
      <w:numFmt w:val="lowerRoman"/>
      <w:lvlText w:val="%9."/>
      <w:lvlJc w:val="right"/>
      <w:pPr>
        <w:ind w:left="7200" w:hanging="180"/>
      </w:pPr>
      <w:rPr>
        <w:rFonts w:cs="Times New Roman"/>
      </w:rPr>
    </w:lvl>
  </w:abstractNum>
  <w:abstractNum w:abstractNumId="16" w15:restartNumberingAfterBreak="0">
    <w:nsid w:val="65CC0AD5"/>
    <w:multiLevelType w:val="hybridMultilevel"/>
    <w:tmpl w:val="92E4D5B4"/>
    <w:lvl w:ilvl="0" w:tplc="17686664">
      <w:start w:val="1"/>
      <w:numFmt w:val="lowerRoman"/>
      <w:lvlText w:val="(%1)"/>
      <w:lvlJc w:val="right"/>
      <w:pPr>
        <w:ind w:left="720"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17" w15:restartNumberingAfterBreak="0">
    <w:nsid w:val="65E13AE1"/>
    <w:multiLevelType w:val="multilevel"/>
    <w:tmpl w:val="CF06CA7C"/>
    <w:lvl w:ilvl="0">
      <w:start w:val="1"/>
      <w:numFmt w:val="decimal"/>
      <w:pStyle w:val="CritList"/>
      <w:suff w:val="space"/>
      <w:lvlText w:val="C%1"/>
      <w:lvlJc w:val="left"/>
      <w:rPr>
        <w:rFonts w:ascii="Arial" w:hAnsi="Arial" w:cs="Times New Roman" w:hint="default"/>
        <w:b w:val="0"/>
        <w:bCs w:val="0"/>
        <w:i w:val="0"/>
        <w:iCs w:val="0"/>
        <w:caps w:val="0"/>
        <w:smallCaps w:val="0"/>
        <w:strike w:val="0"/>
        <w:dstrike w:val="0"/>
        <w:outline w:val="0"/>
        <w:shadow w:val="0"/>
        <w:emboss w:val="0"/>
        <w:imprint w:val="0"/>
        <w:vanish w:val="0"/>
        <w:spacing w:val="0"/>
        <w:kern w:val="0"/>
        <w:position w:val="0"/>
        <w:u w:val="none"/>
        <w:vertAlign w:val="baseline"/>
      </w:rPr>
    </w:lvl>
    <w:lvl w:ilvl="1">
      <w:start w:val="1"/>
      <w:numFmt w:val="none"/>
      <w:lvlText w:val="%2"/>
      <w:lvlJc w:val="left"/>
      <w:pPr>
        <w:tabs>
          <w:tab w:val="num" w:pos="0"/>
        </w:tabs>
      </w:pPr>
      <w:rPr>
        <w:rFonts w:cs="Times New Roman" w:hint="default"/>
        <w:color w:val="auto"/>
      </w:rPr>
    </w:lvl>
    <w:lvl w:ilvl="2">
      <w:start w:val="1"/>
      <w:numFmt w:val="lowerLetter"/>
      <w:lvlText w:val="%3)"/>
      <w:lvlJc w:val="left"/>
      <w:pPr>
        <w:tabs>
          <w:tab w:val="num" w:pos="454"/>
        </w:tabs>
        <w:ind w:left="454" w:hanging="454"/>
      </w:pPr>
      <w:rPr>
        <w:rFonts w:cs="Times New Roman" w:hint="default"/>
        <w:color w:val="auto"/>
      </w:rPr>
    </w:lvl>
    <w:lvl w:ilvl="3">
      <w:start w:val="1"/>
      <w:numFmt w:val="lowerRoman"/>
      <w:lvlText w:val="%4)"/>
      <w:lvlJc w:val="left"/>
      <w:pPr>
        <w:tabs>
          <w:tab w:val="num" w:pos="907"/>
        </w:tabs>
        <w:ind w:left="907" w:hanging="453"/>
      </w:pPr>
      <w:rPr>
        <w:rFonts w:cs="Times New Roman" w:hint="default"/>
      </w:rPr>
    </w:lvl>
    <w:lvl w:ilvl="4">
      <w:start w:val="1"/>
      <w:numFmt w:val="lowerLetter"/>
      <w:lvlText w:val="%5)"/>
      <w:lvlJc w:val="left"/>
      <w:pPr>
        <w:tabs>
          <w:tab w:val="num" w:pos="1134"/>
        </w:tabs>
        <w:ind w:left="1134" w:hanging="227"/>
      </w:pPr>
      <w:rPr>
        <w:rFonts w:cs="Times New Roman" w:hint="default"/>
      </w:rPr>
    </w:lvl>
    <w:lvl w:ilvl="5">
      <w:start w:val="1"/>
      <w:numFmt w:val="decimal"/>
      <w:lvlText w:val="%1.%2.%3.%4.%5.%6."/>
      <w:lvlJc w:val="left"/>
      <w:pPr>
        <w:tabs>
          <w:tab w:val="num" w:pos="1885"/>
        </w:tabs>
        <w:ind w:left="1885" w:hanging="936"/>
      </w:pPr>
      <w:rPr>
        <w:rFonts w:cs="Times New Roman" w:hint="default"/>
      </w:rPr>
    </w:lvl>
    <w:lvl w:ilvl="6">
      <w:start w:val="1"/>
      <w:numFmt w:val="decimal"/>
      <w:lvlText w:val="%1.%2.%3.%4.%5.%6.%7."/>
      <w:lvlJc w:val="left"/>
      <w:pPr>
        <w:tabs>
          <w:tab w:val="num" w:pos="2389"/>
        </w:tabs>
        <w:ind w:left="2389" w:hanging="1080"/>
      </w:pPr>
      <w:rPr>
        <w:rFonts w:cs="Times New Roman" w:hint="default"/>
      </w:rPr>
    </w:lvl>
    <w:lvl w:ilvl="7">
      <w:start w:val="1"/>
      <w:numFmt w:val="decimal"/>
      <w:lvlText w:val="%1.%2.%3.%4.%5.%6.%7.%8."/>
      <w:lvlJc w:val="left"/>
      <w:pPr>
        <w:tabs>
          <w:tab w:val="num" w:pos="2893"/>
        </w:tabs>
        <w:ind w:left="2893" w:hanging="1224"/>
      </w:pPr>
      <w:rPr>
        <w:rFonts w:cs="Times New Roman" w:hint="default"/>
      </w:rPr>
    </w:lvl>
    <w:lvl w:ilvl="8">
      <w:start w:val="1"/>
      <w:numFmt w:val="decimal"/>
      <w:lvlText w:val="%1.%2.%3.%4.%5.%6.%7.%8.%9."/>
      <w:lvlJc w:val="left"/>
      <w:pPr>
        <w:tabs>
          <w:tab w:val="num" w:pos="3469"/>
        </w:tabs>
        <w:ind w:left="3469" w:hanging="1440"/>
      </w:pPr>
      <w:rPr>
        <w:rFonts w:cs="Times New Roman" w:hint="default"/>
      </w:rPr>
    </w:lvl>
  </w:abstractNum>
  <w:abstractNum w:abstractNumId="18" w15:restartNumberingAfterBreak="0">
    <w:nsid w:val="696520DD"/>
    <w:multiLevelType w:val="multilevel"/>
    <w:tmpl w:val="8F6CC81E"/>
    <w:lvl w:ilvl="0">
      <w:start w:val="1"/>
      <w:numFmt w:val="decimal"/>
      <w:pStyle w:val="RuleList"/>
      <w:suff w:val="space"/>
      <w:lvlText w:val="R%1"/>
      <w:lvlJc w:val="left"/>
      <w:pPr>
        <w:ind w:left="34"/>
      </w:pPr>
      <w:rPr>
        <w:rFonts w:ascii="Arial" w:hAnsi="Arial" w:cs="Times New Roman" w:hint="default"/>
        <w:b w:val="0"/>
        <w:color w:val="auto"/>
      </w:rPr>
    </w:lvl>
    <w:lvl w:ilvl="1">
      <w:start w:val="1"/>
      <w:numFmt w:val="none"/>
      <w:lvlRestart w:val="0"/>
      <w:lvlText w:val="%2"/>
      <w:lvlJc w:val="left"/>
      <w:pPr>
        <w:tabs>
          <w:tab w:val="num" w:pos="34"/>
        </w:tabs>
        <w:ind w:left="34"/>
      </w:pPr>
      <w:rPr>
        <w:rFonts w:cs="Times New Roman" w:hint="default"/>
        <w:color w:val="auto"/>
      </w:rPr>
    </w:lvl>
    <w:lvl w:ilvl="2">
      <w:start w:val="1"/>
      <w:numFmt w:val="lowerLetter"/>
      <w:lvlText w:val="%3)"/>
      <w:lvlJc w:val="left"/>
      <w:pPr>
        <w:tabs>
          <w:tab w:val="num" w:pos="596"/>
        </w:tabs>
        <w:ind w:left="596" w:hanging="454"/>
      </w:pPr>
      <w:rPr>
        <w:rFonts w:cs="Times New Roman" w:hint="default"/>
      </w:rPr>
    </w:lvl>
    <w:lvl w:ilvl="3">
      <w:start w:val="1"/>
      <w:numFmt w:val="lowerRoman"/>
      <w:lvlText w:val="%4)"/>
      <w:lvlJc w:val="left"/>
      <w:pPr>
        <w:tabs>
          <w:tab w:val="num" w:pos="941"/>
        </w:tabs>
        <w:ind w:left="941" w:hanging="453"/>
      </w:pPr>
      <w:rPr>
        <w:rFonts w:cs="Times New Roman" w:hint="default"/>
      </w:rPr>
    </w:lvl>
    <w:lvl w:ilvl="4">
      <w:start w:val="1"/>
      <w:numFmt w:val="decimal"/>
      <w:lvlText w:val="%1.%2.%3.%4.%5."/>
      <w:lvlJc w:val="left"/>
      <w:pPr>
        <w:tabs>
          <w:tab w:val="num" w:pos="1415"/>
        </w:tabs>
        <w:ind w:left="1415" w:hanging="792"/>
      </w:pPr>
      <w:rPr>
        <w:rFonts w:cs="Times New Roman" w:hint="default"/>
      </w:rPr>
    </w:lvl>
    <w:lvl w:ilvl="5">
      <w:start w:val="1"/>
      <w:numFmt w:val="decimal"/>
      <w:lvlText w:val="%1.%2.%3.%4.%5.%6."/>
      <w:lvlJc w:val="left"/>
      <w:pPr>
        <w:tabs>
          <w:tab w:val="num" w:pos="1919"/>
        </w:tabs>
        <w:ind w:left="1919" w:hanging="936"/>
      </w:pPr>
      <w:rPr>
        <w:rFonts w:cs="Times New Roman" w:hint="default"/>
      </w:rPr>
    </w:lvl>
    <w:lvl w:ilvl="6">
      <w:start w:val="1"/>
      <w:numFmt w:val="decimal"/>
      <w:lvlText w:val="%1.%2.%3.%4.%5.%6.%7."/>
      <w:lvlJc w:val="left"/>
      <w:pPr>
        <w:tabs>
          <w:tab w:val="num" w:pos="2423"/>
        </w:tabs>
        <w:ind w:left="2423" w:hanging="1080"/>
      </w:pPr>
      <w:rPr>
        <w:rFonts w:cs="Times New Roman" w:hint="default"/>
      </w:rPr>
    </w:lvl>
    <w:lvl w:ilvl="7">
      <w:start w:val="1"/>
      <w:numFmt w:val="decimal"/>
      <w:lvlText w:val="%1.%2.%3.%4.%5.%6.%7.%8."/>
      <w:lvlJc w:val="left"/>
      <w:pPr>
        <w:tabs>
          <w:tab w:val="num" w:pos="2927"/>
        </w:tabs>
        <w:ind w:left="2927" w:hanging="1224"/>
      </w:pPr>
      <w:rPr>
        <w:rFonts w:cs="Times New Roman" w:hint="default"/>
      </w:rPr>
    </w:lvl>
    <w:lvl w:ilvl="8">
      <w:start w:val="1"/>
      <w:numFmt w:val="decimal"/>
      <w:lvlText w:val="%1.%2.%3.%4.%5.%6.%7.%8.%9."/>
      <w:lvlJc w:val="left"/>
      <w:pPr>
        <w:tabs>
          <w:tab w:val="num" w:pos="3503"/>
        </w:tabs>
        <w:ind w:left="3503" w:hanging="1440"/>
      </w:pPr>
      <w:rPr>
        <w:rFonts w:cs="Times New Roman" w:hint="default"/>
      </w:rPr>
    </w:lvl>
  </w:abstractNum>
  <w:abstractNum w:abstractNumId="19" w15:restartNumberingAfterBreak="0">
    <w:nsid w:val="6B9758CE"/>
    <w:multiLevelType w:val="hybridMultilevel"/>
    <w:tmpl w:val="37E23D2C"/>
    <w:lvl w:ilvl="0" w:tplc="41C0E3C0">
      <w:start w:val="1"/>
      <w:numFmt w:val="lowerLetter"/>
      <w:lvlText w:val="%1)"/>
      <w:lvlJc w:val="left"/>
      <w:pPr>
        <w:ind w:left="360"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20" w15:restartNumberingAfterBreak="0">
    <w:nsid w:val="76847706"/>
    <w:multiLevelType w:val="hybridMultilevel"/>
    <w:tmpl w:val="DB4A2C34"/>
    <w:lvl w:ilvl="0" w:tplc="0C090017">
      <w:start w:val="1"/>
      <w:numFmt w:val="lowerLetter"/>
      <w:lvlText w:val="%1)"/>
      <w:lvlJc w:val="left"/>
      <w:pPr>
        <w:ind w:left="360" w:hanging="360"/>
      </w:pPr>
      <w:rPr>
        <w:rFonts w:cs="Times New Roman"/>
      </w:rPr>
    </w:lvl>
    <w:lvl w:ilvl="1" w:tplc="0C090019" w:tentative="1">
      <w:start w:val="1"/>
      <w:numFmt w:val="lowerLetter"/>
      <w:lvlText w:val="%2."/>
      <w:lvlJc w:val="left"/>
      <w:pPr>
        <w:ind w:left="1080" w:hanging="360"/>
      </w:pPr>
      <w:rPr>
        <w:rFonts w:cs="Times New Roman"/>
      </w:rPr>
    </w:lvl>
    <w:lvl w:ilvl="2" w:tplc="0C09001B" w:tentative="1">
      <w:start w:val="1"/>
      <w:numFmt w:val="lowerRoman"/>
      <w:lvlText w:val="%3."/>
      <w:lvlJc w:val="right"/>
      <w:pPr>
        <w:ind w:left="1800" w:hanging="180"/>
      </w:pPr>
      <w:rPr>
        <w:rFonts w:cs="Times New Roman"/>
      </w:rPr>
    </w:lvl>
    <w:lvl w:ilvl="3" w:tplc="0C09000F" w:tentative="1">
      <w:start w:val="1"/>
      <w:numFmt w:val="decimal"/>
      <w:lvlText w:val="%4."/>
      <w:lvlJc w:val="left"/>
      <w:pPr>
        <w:ind w:left="2520" w:hanging="360"/>
      </w:pPr>
      <w:rPr>
        <w:rFonts w:cs="Times New Roman"/>
      </w:rPr>
    </w:lvl>
    <w:lvl w:ilvl="4" w:tplc="0C090019" w:tentative="1">
      <w:start w:val="1"/>
      <w:numFmt w:val="lowerLetter"/>
      <w:lvlText w:val="%5."/>
      <w:lvlJc w:val="left"/>
      <w:pPr>
        <w:ind w:left="3240" w:hanging="360"/>
      </w:pPr>
      <w:rPr>
        <w:rFonts w:cs="Times New Roman"/>
      </w:rPr>
    </w:lvl>
    <w:lvl w:ilvl="5" w:tplc="0C09001B" w:tentative="1">
      <w:start w:val="1"/>
      <w:numFmt w:val="lowerRoman"/>
      <w:lvlText w:val="%6."/>
      <w:lvlJc w:val="right"/>
      <w:pPr>
        <w:ind w:left="3960" w:hanging="180"/>
      </w:pPr>
      <w:rPr>
        <w:rFonts w:cs="Times New Roman"/>
      </w:rPr>
    </w:lvl>
    <w:lvl w:ilvl="6" w:tplc="0C09000F" w:tentative="1">
      <w:start w:val="1"/>
      <w:numFmt w:val="decimal"/>
      <w:lvlText w:val="%7."/>
      <w:lvlJc w:val="left"/>
      <w:pPr>
        <w:ind w:left="4680" w:hanging="360"/>
      </w:pPr>
      <w:rPr>
        <w:rFonts w:cs="Times New Roman"/>
      </w:rPr>
    </w:lvl>
    <w:lvl w:ilvl="7" w:tplc="0C090019" w:tentative="1">
      <w:start w:val="1"/>
      <w:numFmt w:val="lowerLetter"/>
      <w:lvlText w:val="%8."/>
      <w:lvlJc w:val="left"/>
      <w:pPr>
        <w:ind w:left="5400" w:hanging="360"/>
      </w:pPr>
      <w:rPr>
        <w:rFonts w:cs="Times New Roman"/>
      </w:rPr>
    </w:lvl>
    <w:lvl w:ilvl="8" w:tplc="0C09001B" w:tentative="1">
      <w:start w:val="1"/>
      <w:numFmt w:val="lowerRoman"/>
      <w:lvlText w:val="%9."/>
      <w:lvlJc w:val="right"/>
      <w:pPr>
        <w:ind w:left="6120" w:hanging="180"/>
      </w:pPr>
      <w:rPr>
        <w:rFonts w:cs="Times New Roman"/>
      </w:rPr>
    </w:lvl>
  </w:abstractNum>
  <w:abstractNum w:abstractNumId="21" w15:restartNumberingAfterBreak="0">
    <w:nsid w:val="77A36D01"/>
    <w:multiLevelType w:val="multilevel"/>
    <w:tmpl w:val="05F4D36C"/>
    <w:lvl w:ilvl="0">
      <w:start w:val="1"/>
      <w:numFmt w:val="decimal"/>
      <w:pStyle w:val="Heading1"/>
      <w:suff w:val="space"/>
      <w:lvlText w:val="%1."/>
      <w:lvlJc w:val="left"/>
      <w:pPr>
        <w:ind w:left="720" w:hanging="720"/>
      </w:pPr>
      <w:rPr>
        <w:rFonts w:cs="Times New Roman" w:hint="default"/>
      </w:rPr>
    </w:lvl>
    <w:lvl w:ilvl="1">
      <w:start w:val="1"/>
      <w:numFmt w:val="decimal"/>
      <w:lvlRestart w:val="0"/>
      <w:suff w:val="space"/>
      <w:lvlText w:val="%1.%2"/>
      <w:lvlJc w:val="left"/>
      <w:pPr>
        <w:ind w:left="720" w:hanging="720"/>
      </w:pPr>
      <w:rPr>
        <w:rFonts w:cs="Times New Roman" w:hint="default"/>
      </w:rPr>
    </w:lvl>
    <w:lvl w:ilvl="2">
      <w:start w:val="1"/>
      <w:numFmt w:val="decimal"/>
      <w:lvlRestart w:val="0"/>
      <w:suff w:val="nothing"/>
      <w:lvlText w:val="%1.%3"/>
      <w:lvlJc w:val="left"/>
      <w:pPr>
        <w:ind w:left="720" w:hanging="720"/>
      </w:pPr>
      <w:rPr>
        <w:rFonts w:cs="Times New Roman" w:hint="default"/>
        <w:sz w:val="28"/>
        <w:szCs w:val="28"/>
      </w:rPr>
    </w:lvl>
    <w:lvl w:ilvl="3">
      <w:start w:val="1"/>
      <w:numFmt w:val="decimal"/>
      <w:lvlText w:val="%1.%2.%3.%4"/>
      <w:lvlJc w:val="left"/>
      <w:pPr>
        <w:tabs>
          <w:tab w:val="num" w:pos="1440"/>
        </w:tabs>
        <w:ind w:left="567" w:hanging="567"/>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22" w15:restartNumberingAfterBreak="0">
    <w:nsid w:val="7C6B6DE2"/>
    <w:multiLevelType w:val="hybridMultilevel"/>
    <w:tmpl w:val="6B425B38"/>
    <w:lvl w:ilvl="0" w:tplc="17686664">
      <w:start w:val="1"/>
      <w:numFmt w:val="lowerRoman"/>
      <w:lvlText w:val="(%1)"/>
      <w:lvlJc w:val="right"/>
      <w:pPr>
        <w:ind w:left="1440" w:hanging="360"/>
      </w:pPr>
      <w:rPr>
        <w:rFonts w:cs="Times New Roman" w:hint="default"/>
      </w:rPr>
    </w:lvl>
    <w:lvl w:ilvl="1" w:tplc="0C090019" w:tentative="1">
      <w:start w:val="1"/>
      <w:numFmt w:val="lowerLetter"/>
      <w:lvlText w:val="%2."/>
      <w:lvlJc w:val="left"/>
      <w:pPr>
        <w:ind w:left="2160" w:hanging="360"/>
      </w:pPr>
      <w:rPr>
        <w:rFonts w:cs="Times New Roman"/>
      </w:rPr>
    </w:lvl>
    <w:lvl w:ilvl="2" w:tplc="0C09001B" w:tentative="1">
      <w:start w:val="1"/>
      <w:numFmt w:val="lowerRoman"/>
      <w:lvlText w:val="%3."/>
      <w:lvlJc w:val="right"/>
      <w:pPr>
        <w:ind w:left="2880" w:hanging="180"/>
      </w:pPr>
      <w:rPr>
        <w:rFonts w:cs="Times New Roman"/>
      </w:rPr>
    </w:lvl>
    <w:lvl w:ilvl="3" w:tplc="0C09000F" w:tentative="1">
      <w:start w:val="1"/>
      <w:numFmt w:val="decimal"/>
      <w:lvlText w:val="%4."/>
      <w:lvlJc w:val="left"/>
      <w:pPr>
        <w:ind w:left="3600" w:hanging="360"/>
      </w:pPr>
      <w:rPr>
        <w:rFonts w:cs="Times New Roman"/>
      </w:rPr>
    </w:lvl>
    <w:lvl w:ilvl="4" w:tplc="0C090019" w:tentative="1">
      <w:start w:val="1"/>
      <w:numFmt w:val="lowerLetter"/>
      <w:lvlText w:val="%5."/>
      <w:lvlJc w:val="left"/>
      <w:pPr>
        <w:ind w:left="4320" w:hanging="360"/>
      </w:pPr>
      <w:rPr>
        <w:rFonts w:cs="Times New Roman"/>
      </w:rPr>
    </w:lvl>
    <w:lvl w:ilvl="5" w:tplc="0C09001B" w:tentative="1">
      <w:start w:val="1"/>
      <w:numFmt w:val="lowerRoman"/>
      <w:lvlText w:val="%6."/>
      <w:lvlJc w:val="right"/>
      <w:pPr>
        <w:ind w:left="5040" w:hanging="180"/>
      </w:pPr>
      <w:rPr>
        <w:rFonts w:cs="Times New Roman"/>
      </w:rPr>
    </w:lvl>
    <w:lvl w:ilvl="6" w:tplc="0C09000F" w:tentative="1">
      <w:start w:val="1"/>
      <w:numFmt w:val="decimal"/>
      <w:lvlText w:val="%7."/>
      <w:lvlJc w:val="left"/>
      <w:pPr>
        <w:ind w:left="5760" w:hanging="360"/>
      </w:pPr>
      <w:rPr>
        <w:rFonts w:cs="Times New Roman"/>
      </w:rPr>
    </w:lvl>
    <w:lvl w:ilvl="7" w:tplc="0C090019" w:tentative="1">
      <w:start w:val="1"/>
      <w:numFmt w:val="lowerLetter"/>
      <w:lvlText w:val="%8."/>
      <w:lvlJc w:val="left"/>
      <w:pPr>
        <w:ind w:left="6480" w:hanging="360"/>
      </w:pPr>
      <w:rPr>
        <w:rFonts w:cs="Times New Roman"/>
      </w:rPr>
    </w:lvl>
    <w:lvl w:ilvl="8" w:tplc="0C09001B" w:tentative="1">
      <w:start w:val="1"/>
      <w:numFmt w:val="lowerRoman"/>
      <w:lvlText w:val="%9."/>
      <w:lvlJc w:val="right"/>
      <w:pPr>
        <w:ind w:left="7200" w:hanging="180"/>
      </w:pPr>
      <w:rPr>
        <w:rFonts w:cs="Times New Roman"/>
      </w:rPr>
    </w:lvl>
  </w:abstractNum>
  <w:num w:numId="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1"/>
  </w:num>
  <w:num w:numId="3">
    <w:abstractNumId w:val="5"/>
  </w:num>
  <w:num w:numId="4">
    <w:abstractNumId w:val="6"/>
  </w:num>
  <w:num w:numId="5">
    <w:abstractNumId w:val="1"/>
  </w:num>
  <w:num w:numId="6">
    <w:abstractNumId w:val="4"/>
  </w:num>
  <w:num w:numId="7">
    <w:abstractNumId w:val="17"/>
  </w:num>
  <w:num w:numId="8">
    <w:abstractNumId w:val="3"/>
  </w:num>
  <w:num w:numId="9">
    <w:abstractNumId w:val="9"/>
  </w:num>
  <w:num w:numId="10">
    <w:abstractNumId w:val="14"/>
  </w:num>
  <w:num w:numId="11">
    <w:abstractNumId w:val="18"/>
  </w:num>
  <w:num w:numId="12">
    <w:abstractNumId w:val="0"/>
  </w:num>
  <w:num w:numId="13">
    <w:abstractNumId w:val="13"/>
  </w:num>
  <w:num w:numId="14">
    <w:abstractNumId w:val="12"/>
  </w:num>
  <w:num w:numId="15">
    <w:abstractNumId w:val="14"/>
  </w:num>
  <w:num w:numId="16">
    <w:abstractNumId w:val="14"/>
  </w:num>
  <w:num w:numId="17">
    <w:abstractNumId w:val="14"/>
  </w:num>
  <w:num w:numId="18">
    <w:abstractNumId w:val="7"/>
  </w:num>
  <w:num w:numId="19">
    <w:abstractNumId w:val="16"/>
  </w:num>
  <w:num w:numId="20">
    <w:abstractNumId w:val="14"/>
  </w:num>
  <w:num w:numId="21">
    <w:abstractNumId w:val="14"/>
  </w:num>
  <w:num w:numId="22">
    <w:abstractNumId w:val="14"/>
  </w:num>
  <w:num w:numId="23">
    <w:abstractNumId w:val="14"/>
  </w:num>
  <w:num w:numId="24">
    <w:abstractNumId w:val="20"/>
  </w:num>
  <w:num w:numId="25">
    <w:abstractNumId w:val="14"/>
  </w:num>
  <w:num w:numId="26">
    <w:abstractNumId w:val="2"/>
  </w:num>
  <w:num w:numId="27">
    <w:abstractNumId w:val="1"/>
  </w:num>
  <w:num w:numId="28">
    <w:abstractNumId w:val="19"/>
  </w:num>
  <w:num w:numId="29">
    <w:abstractNumId w:val="10"/>
  </w:num>
  <w:num w:numId="30">
    <w:abstractNumId w:val="14"/>
  </w:num>
  <w:num w:numId="3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5"/>
  </w:num>
  <w:num w:numId="33">
    <w:abstractNumId w:val="8"/>
  </w:num>
  <w:num w:numId="34">
    <w:abstractNumId w:val="22"/>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rawingGridHorizontalSpacing w:val="120"/>
  <w:displayHorizont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8B6E5D"/>
    <w:rsid w:val="00004CBC"/>
    <w:rsid w:val="00010650"/>
    <w:rsid w:val="00012AF4"/>
    <w:rsid w:val="00013E47"/>
    <w:rsid w:val="00020E04"/>
    <w:rsid w:val="0003629C"/>
    <w:rsid w:val="000367F5"/>
    <w:rsid w:val="00037636"/>
    <w:rsid w:val="00040624"/>
    <w:rsid w:val="000437D9"/>
    <w:rsid w:val="0004673D"/>
    <w:rsid w:val="00063A2C"/>
    <w:rsid w:val="00065819"/>
    <w:rsid w:val="000707E2"/>
    <w:rsid w:val="00074490"/>
    <w:rsid w:val="00075D26"/>
    <w:rsid w:val="00077138"/>
    <w:rsid w:val="00081870"/>
    <w:rsid w:val="000827EF"/>
    <w:rsid w:val="00083D4D"/>
    <w:rsid w:val="000905BA"/>
    <w:rsid w:val="0009342D"/>
    <w:rsid w:val="00093FBF"/>
    <w:rsid w:val="000953E9"/>
    <w:rsid w:val="00097B32"/>
    <w:rsid w:val="000A0D0C"/>
    <w:rsid w:val="000A36BB"/>
    <w:rsid w:val="000A3B03"/>
    <w:rsid w:val="000A52AD"/>
    <w:rsid w:val="000B0335"/>
    <w:rsid w:val="000B0774"/>
    <w:rsid w:val="000B294E"/>
    <w:rsid w:val="000B366B"/>
    <w:rsid w:val="000C1B44"/>
    <w:rsid w:val="000C47C6"/>
    <w:rsid w:val="000C5280"/>
    <w:rsid w:val="000C6D09"/>
    <w:rsid w:val="000D743E"/>
    <w:rsid w:val="000E654A"/>
    <w:rsid w:val="00104B90"/>
    <w:rsid w:val="001111BB"/>
    <w:rsid w:val="00111E0A"/>
    <w:rsid w:val="0011627B"/>
    <w:rsid w:val="00116C91"/>
    <w:rsid w:val="00117162"/>
    <w:rsid w:val="001253C2"/>
    <w:rsid w:val="001264C3"/>
    <w:rsid w:val="001314EA"/>
    <w:rsid w:val="001330DD"/>
    <w:rsid w:val="00134773"/>
    <w:rsid w:val="001354B1"/>
    <w:rsid w:val="001409B4"/>
    <w:rsid w:val="00144B30"/>
    <w:rsid w:val="0015073D"/>
    <w:rsid w:val="00156BC8"/>
    <w:rsid w:val="00160D51"/>
    <w:rsid w:val="00161241"/>
    <w:rsid w:val="00164C8C"/>
    <w:rsid w:val="00180FB2"/>
    <w:rsid w:val="00184ACD"/>
    <w:rsid w:val="001870CA"/>
    <w:rsid w:val="00190A42"/>
    <w:rsid w:val="00191AE2"/>
    <w:rsid w:val="00191B0A"/>
    <w:rsid w:val="00195E90"/>
    <w:rsid w:val="001A7F65"/>
    <w:rsid w:val="001C00EC"/>
    <w:rsid w:val="001C1282"/>
    <w:rsid w:val="001C34BE"/>
    <w:rsid w:val="001C3532"/>
    <w:rsid w:val="001C5EBD"/>
    <w:rsid w:val="001C742A"/>
    <w:rsid w:val="001C7C1F"/>
    <w:rsid w:val="001D0F3B"/>
    <w:rsid w:val="001D3285"/>
    <w:rsid w:val="001D3C3F"/>
    <w:rsid w:val="001D4E87"/>
    <w:rsid w:val="001D5534"/>
    <w:rsid w:val="00210E09"/>
    <w:rsid w:val="00212CDF"/>
    <w:rsid w:val="00213CF2"/>
    <w:rsid w:val="00214E95"/>
    <w:rsid w:val="00216072"/>
    <w:rsid w:val="0021757F"/>
    <w:rsid w:val="00230631"/>
    <w:rsid w:val="00232A38"/>
    <w:rsid w:val="00235C62"/>
    <w:rsid w:val="00236184"/>
    <w:rsid w:val="00237092"/>
    <w:rsid w:val="0023759C"/>
    <w:rsid w:val="00241F67"/>
    <w:rsid w:val="00242C5D"/>
    <w:rsid w:val="002435EB"/>
    <w:rsid w:val="00243E2C"/>
    <w:rsid w:val="002530AF"/>
    <w:rsid w:val="00257223"/>
    <w:rsid w:val="00260EF5"/>
    <w:rsid w:val="002620B4"/>
    <w:rsid w:val="00262415"/>
    <w:rsid w:val="00265EB3"/>
    <w:rsid w:val="00267FC4"/>
    <w:rsid w:val="00276705"/>
    <w:rsid w:val="00277DD3"/>
    <w:rsid w:val="00291620"/>
    <w:rsid w:val="00294820"/>
    <w:rsid w:val="00296AB4"/>
    <w:rsid w:val="002A0CAB"/>
    <w:rsid w:val="002A523E"/>
    <w:rsid w:val="002A5942"/>
    <w:rsid w:val="002A5A0D"/>
    <w:rsid w:val="002A65D8"/>
    <w:rsid w:val="002B2C63"/>
    <w:rsid w:val="002B614D"/>
    <w:rsid w:val="002C20E4"/>
    <w:rsid w:val="002C4621"/>
    <w:rsid w:val="002C4D0F"/>
    <w:rsid w:val="002C61B6"/>
    <w:rsid w:val="002D304A"/>
    <w:rsid w:val="002D4D2D"/>
    <w:rsid w:val="002D585C"/>
    <w:rsid w:val="002E0424"/>
    <w:rsid w:val="002E615B"/>
    <w:rsid w:val="002F03EE"/>
    <w:rsid w:val="002F2BC1"/>
    <w:rsid w:val="002F3FC8"/>
    <w:rsid w:val="003019DD"/>
    <w:rsid w:val="00302654"/>
    <w:rsid w:val="00312170"/>
    <w:rsid w:val="00312DF5"/>
    <w:rsid w:val="00313E97"/>
    <w:rsid w:val="00321555"/>
    <w:rsid w:val="00330F3A"/>
    <w:rsid w:val="00337D4A"/>
    <w:rsid w:val="00337D53"/>
    <w:rsid w:val="0034058F"/>
    <w:rsid w:val="00346207"/>
    <w:rsid w:val="00352160"/>
    <w:rsid w:val="003549FB"/>
    <w:rsid w:val="00356B9D"/>
    <w:rsid w:val="00361D8D"/>
    <w:rsid w:val="003638B1"/>
    <w:rsid w:val="00365E46"/>
    <w:rsid w:val="00365F5E"/>
    <w:rsid w:val="00367018"/>
    <w:rsid w:val="00377D5B"/>
    <w:rsid w:val="00380822"/>
    <w:rsid w:val="00383D91"/>
    <w:rsid w:val="00387989"/>
    <w:rsid w:val="00396130"/>
    <w:rsid w:val="003A0941"/>
    <w:rsid w:val="003A26C4"/>
    <w:rsid w:val="003B18DE"/>
    <w:rsid w:val="003B48A4"/>
    <w:rsid w:val="003B6F90"/>
    <w:rsid w:val="003B75A9"/>
    <w:rsid w:val="003C00C6"/>
    <w:rsid w:val="003C03DC"/>
    <w:rsid w:val="003C30ED"/>
    <w:rsid w:val="003C39E7"/>
    <w:rsid w:val="003C7654"/>
    <w:rsid w:val="003D3037"/>
    <w:rsid w:val="003D6184"/>
    <w:rsid w:val="003F1067"/>
    <w:rsid w:val="003F4568"/>
    <w:rsid w:val="003F4B93"/>
    <w:rsid w:val="0041031D"/>
    <w:rsid w:val="00412318"/>
    <w:rsid w:val="0042127F"/>
    <w:rsid w:val="00422643"/>
    <w:rsid w:val="00430D01"/>
    <w:rsid w:val="00433DAE"/>
    <w:rsid w:val="004366C1"/>
    <w:rsid w:val="00441445"/>
    <w:rsid w:val="00453812"/>
    <w:rsid w:val="004603E8"/>
    <w:rsid w:val="00467F46"/>
    <w:rsid w:val="004769F8"/>
    <w:rsid w:val="00481A16"/>
    <w:rsid w:val="0048215D"/>
    <w:rsid w:val="00484CBB"/>
    <w:rsid w:val="00485320"/>
    <w:rsid w:val="00487D88"/>
    <w:rsid w:val="00494B18"/>
    <w:rsid w:val="00494EDD"/>
    <w:rsid w:val="00495952"/>
    <w:rsid w:val="004A1BEC"/>
    <w:rsid w:val="004A699E"/>
    <w:rsid w:val="004B5A40"/>
    <w:rsid w:val="004C3610"/>
    <w:rsid w:val="004C73BA"/>
    <w:rsid w:val="004D4088"/>
    <w:rsid w:val="004D5222"/>
    <w:rsid w:val="004D6689"/>
    <w:rsid w:val="004E1D30"/>
    <w:rsid w:val="004E287D"/>
    <w:rsid w:val="004E2A6E"/>
    <w:rsid w:val="004E2D59"/>
    <w:rsid w:val="004E559F"/>
    <w:rsid w:val="004F3EE9"/>
    <w:rsid w:val="004F52A4"/>
    <w:rsid w:val="004F6231"/>
    <w:rsid w:val="004F6AC0"/>
    <w:rsid w:val="004F6B9C"/>
    <w:rsid w:val="00506015"/>
    <w:rsid w:val="005140C3"/>
    <w:rsid w:val="00516704"/>
    <w:rsid w:val="00517878"/>
    <w:rsid w:val="005218A9"/>
    <w:rsid w:val="00523BD8"/>
    <w:rsid w:val="005244C8"/>
    <w:rsid w:val="0053167B"/>
    <w:rsid w:val="00537F3D"/>
    <w:rsid w:val="00540A5E"/>
    <w:rsid w:val="00542B35"/>
    <w:rsid w:val="00545A90"/>
    <w:rsid w:val="005561EF"/>
    <w:rsid w:val="00562420"/>
    <w:rsid w:val="0056676B"/>
    <w:rsid w:val="00567EAA"/>
    <w:rsid w:val="005714DF"/>
    <w:rsid w:val="005722E5"/>
    <w:rsid w:val="0057508C"/>
    <w:rsid w:val="005752FF"/>
    <w:rsid w:val="00583365"/>
    <w:rsid w:val="00596564"/>
    <w:rsid w:val="00597B4F"/>
    <w:rsid w:val="005B3AB6"/>
    <w:rsid w:val="005B3E83"/>
    <w:rsid w:val="005B5C63"/>
    <w:rsid w:val="005B7470"/>
    <w:rsid w:val="005B7D86"/>
    <w:rsid w:val="005C3F53"/>
    <w:rsid w:val="005C6EE4"/>
    <w:rsid w:val="005D3A15"/>
    <w:rsid w:val="005D6568"/>
    <w:rsid w:val="005E50D2"/>
    <w:rsid w:val="005E54F7"/>
    <w:rsid w:val="005F4803"/>
    <w:rsid w:val="00600816"/>
    <w:rsid w:val="006009CD"/>
    <w:rsid w:val="00601C19"/>
    <w:rsid w:val="0062058D"/>
    <w:rsid w:val="00620FA0"/>
    <w:rsid w:val="00625ABC"/>
    <w:rsid w:val="006409FA"/>
    <w:rsid w:val="006440D7"/>
    <w:rsid w:val="00646501"/>
    <w:rsid w:val="00647474"/>
    <w:rsid w:val="00656008"/>
    <w:rsid w:val="0066061E"/>
    <w:rsid w:val="00662B53"/>
    <w:rsid w:val="00662F03"/>
    <w:rsid w:val="006645A2"/>
    <w:rsid w:val="006730B6"/>
    <w:rsid w:val="006831EF"/>
    <w:rsid w:val="00685DCC"/>
    <w:rsid w:val="006969DE"/>
    <w:rsid w:val="006A0411"/>
    <w:rsid w:val="006A5C73"/>
    <w:rsid w:val="006B095F"/>
    <w:rsid w:val="006C15C2"/>
    <w:rsid w:val="006C3A98"/>
    <w:rsid w:val="006C3DEE"/>
    <w:rsid w:val="006C4DC0"/>
    <w:rsid w:val="006D1486"/>
    <w:rsid w:val="006D33F3"/>
    <w:rsid w:val="006D4485"/>
    <w:rsid w:val="006D5471"/>
    <w:rsid w:val="006E13E6"/>
    <w:rsid w:val="006E2F7E"/>
    <w:rsid w:val="006E5D39"/>
    <w:rsid w:val="0071084B"/>
    <w:rsid w:val="00711BBB"/>
    <w:rsid w:val="00712522"/>
    <w:rsid w:val="00713F2A"/>
    <w:rsid w:val="0071458D"/>
    <w:rsid w:val="00716D7D"/>
    <w:rsid w:val="007208E0"/>
    <w:rsid w:val="00720951"/>
    <w:rsid w:val="00725402"/>
    <w:rsid w:val="007254CE"/>
    <w:rsid w:val="0073130E"/>
    <w:rsid w:val="00742C1A"/>
    <w:rsid w:val="0074323B"/>
    <w:rsid w:val="00746779"/>
    <w:rsid w:val="00747332"/>
    <w:rsid w:val="00751D97"/>
    <w:rsid w:val="00754C03"/>
    <w:rsid w:val="00757762"/>
    <w:rsid w:val="00767D2C"/>
    <w:rsid w:val="00770861"/>
    <w:rsid w:val="00771A37"/>
    <w:rsid w:val="00777E42"/>
    <w:rsid w:val="007822F5"/>
    <w:rsid w:val="007845D4"/>
    <w:rsid w:val="00784C64"/>
    <w:rsid w:val="007875B5"/>
    <w:rsid w:val="00792747"/>
    <w:rsid w:val="00793294"/>
    <w:rsid w:val="007956EB"/>
    <w:rsid w:val="00796E5B"/>
    <w:rsid w:val="007A189B"/>
    <w:rsid w:val="007A757C"/>
    <w:rsid w:val="007B01F6"/>
    <w:rsid w:val="007B313B"/>
    <w:rsid w:val="007B54DA"/>
    <w:rsid w:val="007B56AA"/>
    <w:rsid w:val="007C19C4"/>
    <w:rsid w:val="007D2F1E"/>
    <w:rsid w:val="007E1874"/>
    <w:rsid w:val="007E2543"/>
    <w:rsid w:val="007E53FA"/>
    <w:rsid w:val="007F18FF"/>
    <w:rsid w:val="007F1DA8"/>
    <w:rsid w:val="007F4365"/>
    <w:rsid w:val="008005FA"/>
    <w:rsid w:val="00802047"/>
    <w:rsid w:val="008055EE"/>
    <w:rsid w:val="008071C7"/>
    <w:rsid w:val="0080784C"/>
    <w:rsid w:val="00816E75"/>
    <w:rsid w:val="008176F4"/>
    <w:rsid w:val="0081793A"/>
    <w:rsid w:val="00820D29"/>
    <w:rsid w:val="00822A46"/>
    <w:rsid w:val="00830F88"/>
    <w:rsid w:val="00860C73"/>
    <w:rsid w:val="008612F9"/>
    <w:rsid w:val="0086353F"/>
    <w:rsid w:val="008650B5"/>
    <w:rsid w:val="00865173"/>
    <w:rsid w:val="008661FE"/>
    <w:rsid w:val="00871792"/>
    <w:rsid w:val="00875CAA"/>
    <w:rsid w:val="008804DC"/>
    <w:rsid w:val="0088653C"/>
    <w:rsid w:val="00891D42"/>
    <w:rsid w:val="008924E3"/>
    <w:rsid w:val="008A0BD2"/>
    <w:rsid w:val="008A2524"/>
    <w:rsid w:val="008A2AE9"/>
    <w:rsid w:val="008B0C91"/>
    <w:rsid w:val="008B4FD0"/>
    <w:rsid w:val="008B6E5D"/>
    <w:rsid w:val="008C3F7F"/>
    <w:rsid w:val="008C6668"/>
    <w:rsid w:val="008D02E4"/>
    <w:rsid w:val="008D555B"/>
    <w:rsid w:val="008D75A4"/>
    <w:rsid w:val="008E3EAF"/>
    <w:rsid w:val="008E4D2D"/>
    <w:rsid w:val="008E6981"/>
    <w:rsid w:val="008F0811"/>
    <w:rsid w:val="008F1569"/>
    <w:rsid w:val="008F238A"/>
    <w:rsid w:val="00900FC0"/>
    <w:rsid w:val="00901EE8"/>
    <w:rsid w:val="00902118"/>
    <w:rsid w:val="00903FA7"/>
    <w:rsid w:val="00915195"/>
    <w:rsid w:val="009242CE"/>
    <w:rsid w:val="00925565"/>
    <w:rsid w:val="00930362"/>
    <w:rsid w:val="009320F6"/>
    <w:rsid w:val="00941A5B"/>
    <w:rsid w:val="00946B7C"/>
    <w:rsid w:val="00950224"/>
    <w:rsid w:val="00950DBE"/>
    <w:rsid w:val="00951A47"/>
    <w:rsid w:val="00955233"/>
    <w:rsid w:val="00955AC6"/>
    <w:rsid w:val="009678B3"/>
    <w:rsid w:val="00975A92"/>
    <w:rsid w:val="00976F37"/>
    <w:rsid w:val="00980B21"/>
    <w:rsid w:val="00980E73"/>
    <w:rsid w:val="009861CE"/>
    <w:rsid w:val="009910BE"/>
    <w:rsid w:val="0099256C"/>
    <w:rsid w:val="00992D9F"/>
    <w:rsid w:val="009946CF"/>
    <w:rsid w:val="0099680B"/>
    <w:rsid w:val="009A272A"/>
    <w:rsid w:val="009A43F5"/>
    <w:rsid w:val="009A6192"/>
    <w:rsid w:val="009B7A73"/>
    <w:rsid w:val="009C490C"/>
    <w:rsid w:val="009C4E95"/>
    <w:rsid w:val="009C6AD6"/>
    <w:rsid w:val="009D0032"/>
    <w:rsid w:val="009D02E1"/>
    <w:rsid w:val="009D3678"/>
    <w:rsid w:val="009E5E4D"/>
    <w:rsid w:val="009E73EA"/>
    <w:rsid w:val="009F445E"/>
    <w:rsid w:val="009F4478"/>
    <w:rsid w:val="009F78F1"/>
    <w:rsid w:val="00A038D3"/>
    <w:rsid w:val="00A03B1E"/>
    <w:rsid w:val="00A049F7"/>
    <w:rsid w:val="00A054A1"/>
    <w:rsid w:val="00A06000"/>
    <w:rsid w:val="00A11DC5"/>
    <w:rsid w:val="00A14FBD"/>
    <w:rsid w:val="00A1585A"/>
    <w:rsid w:val="00A23CB1"/>
    <w:rsid w:val="00A26448"/>
    <w:rsid w:val="00A30BE9"/>
    <w:rsid w:val="00A31360"/>
    <w:rsid w:val="00A31832"/>
    <w:rsid w:val="00A37F7F"/>
    <w:rsid w:val="00A43E2A"/>
    <w:rsid w:val="00A51CE4"/>
    <w:rsid w:val="00A54D32"/>
    <w:rsid w:val="00A55B23"/>
    <w:rsid w:val="00A55D59"/>
    <w:rsid w:val="00A61FBB"/>
    <w:rsid w:val="00A73E54"/>
    <w:rsid w:val="00A74B59"/>
    <w:rsid w:val="00A7567D"/>
    <w:rsid w:val="00A75B47"/>
    <w:rsid w:val="00A76110"/>
    <w:rsid w:val="00A80190"/>
    <w:rsid w:val="00A833DD"/>
    <w:rsid w:val="00A961DF"/>
    <w:rsid w:val="00A96AB3"/>
    <w:rsid w:val="00AA08B9"/>
    <w:rsid w:val="00AB5F53"/>
    <w:rsid w:val="00AC2A2F"/>
    <w:rsid w:val="00AC40DF"/>
    <w:rsid w:val="00AC5CB3"/>
    <w:rsid w:val="00AC6A97"/>
    <w:rsid w:val="00AD1F8E"/>
    <w:rsid w:val="00AD4757"/>
    <w:rsid w:val="00AE31A3"/>
    <w:rsid w:val="00AE45B8"/>
    <w:rsid w:val="00AF7091"/>
    <w:rsid w:val="00B01A15"/>
    <w:rsid w:val="00B01E2C"/>
    <w:rsid w:val="00B0297C"/>
    <w:rsid w:val="00B02A91"/>
    <w:rsid w:val="00B103C9"/>
    <w:rsid w:val="00B10B26"/>
    <w:rsid w:val="00B11010"/>
    <w:rsid w:val="00B11AB1"/>
    <w:rsid w:val="00B1597B"/>
    <w:rsid w:val="00B234E9"/>
    <w:rsid w:val="00B23782"/>
    <w:rsid w:val="00B23CD0"/>
    <w:rsid w:val="00B27249"/>
    <w:rsid w:val="00B273A2"/>
    <w:rsid w:val="00B308F8"/>
    <w:rsid w:val="00B42DC1"/>
    <w:rsid w:val="00B43188"/>
    <w:rsid w:val="00B51289"/>
    <w:rsid w:val="00B560AF"/>
    <w:rsid w:val="00B617BC"/>
    <w:rsid w:val="00B6371D"/>
    <w:rsid w:val="00B6626F"/>
    <w:rsid w:val="00B66409"/>
    <w:rsid w:val="00B67E66"/>
    <w:rsid w:val="00B70C21"/>
    <w:rsid w:val="00B74B0C"/>
    <w:rsid w:val="00B754B3"/>
    <w:rsid w:val="00B76FEB"/>
    <w:rsid w:val="00B77184"/>
    <w:rsid w:val="00B86588"/>
    <w:rsid w:val="00B9298C"/>
    <w:rsid w:val="00B93A1F"/>
    <w:rsid w:val="00BA2CD1"/>
    <w:rsid w:val="00BA6C11"/>
    <w:rsid w:val="00BA7AFE"/>
    <w:rsid w:val="00BB0049"/>
    <w:rsid w:val="00BB0B5C"/>
    <w:rsid w:val="00BB0E28"/>
    <w:rsid w:val="00BE17D5"/>
    <w:rsid w:val="00BE441E"/>
    <w:rsid w:val="00BE5045"/>
    <w:rsid w:val="00BF3242"/>
    <w:rsid w:val="00BF5897"/>
    <w:rsid w:val="00BF648A"/>
    <w:rsid w:val="00C07619"/>
    <w:rsid w:val="00C11918"/>
    <w:rsid w:val="00C16820"/>
    <w:rsid w:val="00C17D9A"/>
    <w:rsid w:val="00C20FA0"/>
    <w:rsid w:val="00C2233D"/>
    <w:rsid w:val="00C2537F"/>
    <w:rsid w:val="00C25476"/>
    <w:rsid w:val="00C265B2"/>
    <w:rsid w:val="00C27956"/>
    <w:rsid w:val="00C31C20"/>
    <w:rsid w:val="00C37E4B"/>
    <w:rsid w:val="00C40DD6"/>
    <w:rsid w:val="00C51179"/>
    <w:rsid w:val="00C515CF"/>
    <w:rsid w:val="00C51811"/>
    <w:rsid w:val="00C55A52"/>
    <w:rsid w:val="00C55BE3"/>
    <w:rsid w:val="00C7118F"/>
    <w:rsid w:val="00C7121B"/>
    <w:rsid w:val="00C7166D"/>
    <w:rsid w:val="00C75E69"/>
    <w:rsid w:val="00C77783"/>
    <w:rsid w:val="00C77FDC"/>
    <w:rsid w:val="00C80E43"/>
    <w:rsid w:val="00C82922"/>
    <w:rsid w:val="00C843CC"/>
    <w:rsid w:val="00C8616D"/>
    <w:rsid w:val="00C929B9"/>
    <w:rsid w:val="00C95324"/>
    <w:rsid w:val="00C95BBE"/>
    <w:rsid w:val="00C95E18"/>
    <w:rsid w:val="00CA23A9"/>
    <w:rsid w:val="00CC08AF"/>
    <w:rsid w:val="00CC0F2A"/>
    <w:rsid w:val="00CC3F12"/>
    <w:rsid w:val="00CC5A7B"/>
    <w:rsid w:val="00CC77A8"/>
    <w:rsid w:val="00CD04EF"/>
    <w:rsid w:val="00CD1C70"/>
    <w:rsid w:val="00CF2D8E"/>
    <w:rsid w:val="00CF60AB"/>
    <w:rsid w:val="00D0006D"/>
    <w:rsid w:val="00D01DBE"/>
    <w:rsid w:val="00D03172"/>
    <w:rsid w:val="00D070CD"/>
    <w:rsid w:val="00D14474"/>
    <w:rsid w:val="00D23B86"/>
    <w:rsid w:val="00D23EEB"/>
    <w:rsid w:val="00D26712"/>
    <w:rsid w:val="00D37763"/>
    <w:rsid w:val="00D40F89"/>
    <w:rsid w:val="00D41255"/>
    <w:rsid w:val="00D43947"/>
    <w:rsid w:val="00D45515"/>
    <w:rsid w:val="00D50B08"/>
    <w:rsid w:val="00D53454"/>
    <w:rsid w:val="00D53D66"/>
    <w:rsid w:val="00D60B57"/>
    <w:rsid w:val="00D620BA"/>
    <w:rsid w:val="00D62D72"/>
    <w:rsid w:val="00D66071"/>
    <w:rsid w:val="00D6629A"/>
    <w:rsid w:val="00D66625"/>
    <w:rsid w:val="00D66BE0"/>
    <w:rsid w:val="00D70D41"/>
    <w:rsid w:val="00D72E22"/>
    <w:rsid w:val="00D7425B"/>
    <w:rsid w:val="00D81C6C"/>
    <w:rsid w:val="00D837D7"/>
    <w:rsid w:val="00D9210A"/>
    <w:rsid w:val="00DA25E9"/>
    <w:rsid w:val="00DB05DE"/>
    <w:rsid w:val="00DB52C2"/>
    <w:rsid w:val="00DB52FE"/>
    <w:rsid w:val="00DB55B7"/>
    <w:rsid w:val="00DB7AD2"/>
    <w:rsid w:val="00DC0FC1"/>
    <w:rsid w:val="00DC4A01"/>
    <w:rsid w:val="00DD4F97"/>
    <w:rsid w:val="00DD65A1"/>
    <w:rsid w:val="00DE138C"/>
    <w:rsid w:val="00DF0D96"/>
    <w:rsid w:val="00DF4339"/>
    <w:rsid w:val="00DF4B59"/>
    <w:rsid w:val="00DF7D53"/>
    <w:rsid w:val="00E11C2D"/>
    <w:rsid w:val="00E1382D"/>
    <w:rsid w:val="00E15E38"/>
    <w:rsid w:val="00E17076"/>
    <w:rsid w:val="00E25DE3"/>
    <w:rsid w:val="00E27A09"/>
    <w:rsid w:val="00E30D73"/>
    <w:rsid w:val="00E3190A"/>
    <w:rsid w:val="00E36CE4"/>
    <w:rsid w:val="00E45087"/>
    <w:rsid w:val="00E550F5"/>
    <w:rsid w:val="00E62108"/>
    <w:rsid w:val="00E62DB1"/>
    <w:rsid w:val="00E66341"/>
    <w:rsid w:val="00E67F42"/>
    <w:rsid w:val="00E7013D"/>
    <w:rsid w:val="00E825B5"/>
    <w:rsid w:val="00E83465"/>
    <w:rsid w:val="00E84D90"/>
    <w:rsid w:val="00E9060A"/>
    <w:rsid w:val="00E92A93"/>
    <w:rsid w:val="00E93F25"/>
    <w:rsid w:val="00E93F95"/>
    <w:rsid w:val="00EA304D"/>
    <w:rsid w:val="00EA6F42"/>
    <w:rsid w:val="00EA7D8E"/>
    <w:rsid w:val="00EB167E"/>
    <w:rsid w:val="00EB1E46"/>
    <w:rsid w:val="00EB2973"/>
    <w:rsid w:val="00EB7A30"/>
    <w:rsid w:val="00EC092F"/>
    <w:rsid w:val="00EC3BD3"/>
    <w:rsid w:val="00EC700B"/>
    <w:rsid w:val="00ED2295"/>
    <w:rsid w:val="00ED3BE9"/>
    <w:rsid w:val="00EE225C"/>
    <w:rsid w:val="00EE3391"/>
    <w:rsid w:val="00EE60CC"/>
    <w:rsid w:val="00EF1F52"/>
    <w:rsid w:val="00EF271F"/>
    <w:rsid w:val="00EF4C93"/>
    <w:rsid w:val="00F01ED6"/>
    <w:rsid w:val="00F03510"/>
    <w:rsid w:val="00F03A1C"/>
    <w:rsid w:val="00F04DD8"/>
    <w:rsid w:val="00F06A95"/>
    <w:rsid w:val="00F10705"/>
    <w:rsid w:val="00F10A9B"/>
    <w:rsid w:val="00F13D2A"/>
    <w:rsid w:val="00F13F0D"/>
    <w:rsid w:val="00F142EF"/>
    <w:rsid w:val="00F14C1D"/>
    <w:rsid w:val="00F152BC"/>
    <w:rsid w:val="00F1555B"/>
    <w:rsid w:val="00F17C76"/>
    <w:rsid w:val="00F226BE"/>
    <w:rsid w:val="00F260FE"/>
    <w:rsid w:val="00F27527"/>
    <w:rsid w:val="00F308DF"/>
    <w:rsid w:val="00F34B89"/>
    <w:rsid w:val="00F35340"/>
    <w:rsid w:val="00F3591A"/>
    <w:rsid w:val="00F40A8F"/>
    <w:rsid w:val="00F43481"/>
    <w:rsid w:val="00F44315"/>
    <w:rsid w:val="00F444D0"/>
    <w:rsid w:val="00F46738"/>
    <w:rsid w:val="00F46820"/>
    <w:rsid w:val="00F46DAB"/>
    <w:rsid w:val="00F46E87"/>
    <w:rsid w:val="00F54249"/>
    <w:rsid w:val="00F6217B"/>
    <w:rsid w:val="00F62E65"/>
    <w:rsid w:val="00F65B97"/>
    <w:rsid w:val="00F74948"/>
    <w:rsid w:val="00F7735C"/>
    <w:rsid w:val="00F8043B"/>
    <w:rsid w:val="00F82C1F"/>
    <w:rsid w:val="00F83D2F"/>
    <w:rsid w:val="00F844C9"/>
    <w:rsid w:val="00F84E87"/>
    <w:rsid w:val="00F951BA"/>
    <w:rsid w:val="00F958C5"/>
    <w:rsid w:val="00FB0D4C"/>
    <w:rsid w:val="00FB1CEA"/>
    <w:rsid w:val="00FB3BA4"/>
    <w:rsid w:val="00FB5BF4"/>
    <w:rsid w:val="00FC1BAA"/>
    <w:rsid w:val="00FC3710"/>
    <w:rsid w:val="00FC3C66"/>
    <w:rsid w:val="00FD3660"/>
    <w:rsid w:val="00FD36AB"/>
    <w:rsid w:val="00FE48C8"/>
    <w:rsid w:val="00FE72D1"/>
    <w:rsid w:val="00FF3DC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efaultImageDpi w14:val="0"/>
  <w15:docId w15:val="{682CEA7F-7C81-4B93-B846-1EE71BAB80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uiPriority="9"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Arial" w:hAnsi="Arial"/>
      <w:sz w:val="24"/>
      <w:szCs w:val="24"/>
    </w:rPr>
  </w:style>
  <w:style w:type="paragraph" w:styleId="Heading1">
    <w:name w:val="heading 1"/>
    <w:basedOn w:val="Normal"/>
    <w:next w:val="Normal"/>
    <w:link w:val="Heading1Char"/>
    <w:uiPriority w:val="9"/>
    <w:qFormat/>
    <w:pPr>
      <w:keepNext/>
      <w:numPr>
        <w:numId w:val="2"/>
      </w:numPr>
      <w:tabs>
        <w:tab w:val="left" w:pos="720"/>
      </w:tabs>
      <w:spacing w:after="240"/>
      <w:outlineLvl w:val="0"/>
    </w:pPr>
    <w:rPr>
      <w:rFonts w:cs="Arial"/>
      <w:b/>
      <w:bCs/>
      <w:kern w:val="32"/>
      <w:sz w:val="32"/>
      <w:szCs w:val="32"/>
    </w:rPr>
  </w:style>
  <w:style w:type="paragraph" w:styleId="Heading2">
    <w:name w:val="heading 2"/>
    <w:basedOn w:val="Normal"/>
    <w:next w:val="Normal"/>
    <w:link w:val="Heading2Char"/>
    <w:uiPriority w:val="9"/>
    <w:qFormat/>
    <w:pPr>
      <w:keepNext/>
      <w:spacing w:before="240" w:after="60"/>
      <w:outlineLvl w:val="1"/>
    </w:pPr>
    <w:rPr>
      <w:rFonts w:cs="Arial"/>
      <w:b/>
      <w:bCs/>
      <w:i/>
      <w:iCs/>
      <w:sz w:val="28"/>
      <w:szCs w:val="28"/>
    </w:rPr>
  </w:style>
  <w:style w:type="paragraph" w:styleId="Heading3">
    <w:name w:val="heading 3"/>
    <w:basedOn w:val="Normal"/>
    <w:next w:val="Normal"/>
    <w:link w:val="Heading3Char"/>
    <w:uiPriority w:val="9"/>
    <w:qFormat/>
    <w:pPr>
      <w:keepNext/>
      <w:spacing w:before="240" w:after="60"/>
      <w:outlineLvl w:val="2"/>
    </w:pPr>
    <w:rPr>
      <w:rFonts w:cs="Arial"/>
      <w:b/>
      <w:bCs/>
      <w:sz w:val="26"/>
      <w:szCs w:val="26"/>
    </w:rPr>
  </w:style>
  <w:style w:type="paragraph" w:styleId="Heading4">
    <w:name w:val="heading 4"/>
    <w:basedOn w:val="Normal"/>
    <w:next w:val="Normal"/>
    <w:link w:val="Heading4Char"/>
    <w:uiPriority w:val="9"/>
    <w:qFormat/>
    <w:pPr>
      <w:keepNext/>
      <w:numPr>
        <w:ilvl w:val="3"/>
        <w:numId w:val="10"/>
      </w:numPr>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E550F5"/>
    <w:pPr>
      <w:keepNext/>
      <w:keepLines/>
      <w:spacing w:before="200"/>
      <w:outlineLvl w:val="4"/>
    </w:pPr>
    <w:rPr>
      <w:rFonts w:ascii="Cambria" w:hAnsi="Cambria"/>
      <w:color w:val="243F6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Pr>
      <w:rFonts w:asciiTheme="majorHAnsi" w:eastAsiaTheme="majorEastAsia" w:hAnsiTheme="majorHAnsi" w:cs="Times New Roman"/>
      <w:b/>
      <w:bCs/>
      <w:kern w:val="32"/>
      <w:sz w:val="32"/>
      <w:szCs w:val="32"/>
    </w:rPr>
  </w:style>
  <w:style w:type="character" w:customStyle="1" w:styleId="Heading2Char">
    <w:name w:val="Heading 2 Char"/>
    <w:basedOn w:val="DefaultParagraphFont"/>
    <w:link w:val="Heading2"/>
    <w:uiPriority w:val="9"/>
    <w:semiHidden/>
    <w:locked/>
    <w:rPr>
      <w:rFonts w:asciiTheme="majorHAnsi" w:eastAsiaTheme="majorEastAsia" w:hAnsiTheme="majorHAnsi" w:cs="Times New Roman"/>
      <w:b/>
      <w:bCs/>
      <w:i/>
      <w:iCs/>
      <w:sz w:val="28"/>
      <w:szCs w:val="28"/>
    </w:rPr>
  </w:style>
  <w:style w:type="character" w:customStyle="1" w:styleId="Heading3Char">
    <w:name w:val="Heading 3 Char"/>
    <w:basedOn w:val="DefaultParagraphFont"/>
    <w:link w:val="Heading3"/>
    <w:uiPriority w:val="9"/>
    <w:semiHidden/>
    <w:locked/>
    <w:rPr>
      <w:rFonts w:asciiTheme="majorHAnsi" w:eastAsiaTheme="majorEastAsia" w:hAnsiTheme="majorHAnsi" w:cs="Times New Roman"/>
      <w:b/>
      <w:bCs/>
      <w:sz w:val="26"/>
      <w:szCs w:val="26"/>
    </w:rPr>
  </w:style>
  <w:style w:type="character" w:customStyle="1" w:styleId="Heading4Char">
    <w:name w:val="Heading 4 Char"/>
    <w:basedOn w:val="DefaultParagraphFont"/>
    <w:link w:val="Heading4"/>
    <w:uiPriority w:val="9"/>
    <w:semiHidden/>
    <w:locked/>
    <w:rPr>
      <w:rFonts w:asciiTheme="minorHAnsi" w:eastAsiaTheme="minorEastAsia" w:hAnsiTheme="minorHAnsi" w:cs="Times New Roman"/>
      <w:b/>
      <w:bCs/>
      <w:sz w:val="28"/>
      <w:szCs w:val="28"/>
    </w:rPr>
  </w:style>
  <w:style w:type="character" w:customStyle="1" w:styleId="Heading5Char">
    <w:name w:val="Heading 5 Char"/>
    <w:basedOn w:val="DefaultParagraphFont"/>
    <w:link w:val="Heading5"/>
    <w:uiPriority w:val="9"/>
    <w:semiHidden/>
    <w:locked/>
    <w:rsid w:val="00E550F5"/>
    <w:rPr>
      <w:rFonts w:ascii="Cambria" w:hAnsi="Cambria" w:cs="Times New Roman"/>
      <w:color w:val="243F60"/>
      <w:sz w:val="24"/>
      <w:szCs w:val="24"/>
    </w:rPr>
  </w:style>
  <w:style w:type="character" w:styleId="Hyperlink">
    <w:name w:val="Hyperlink"/>
    <w:basedOn w:val="DefaultParagraphFont"/>
    <w:uiPriority w:val="99"/>
    <w:rPr>
      <w:rFonts w:cs="Times New Roman"/>
      <w:color w:val="0000FF"/>
      <w:u w:val="single"/>
    </w:rPr>
  </w:style>
  <w:style w:type="paragraph" w:styleId="TOC1">
    <w:name w:val="toc 1"/>
    <w:basedOn w:val="Normal"/>
    <w:next w:val="BodyText"/>
    <w:uiPriority w:val="39"/>
    <w:pPr>
      <w:spacing w:before="360"/>
    </w:pPr>
    <w:rPr>
      <w:caps/>
      <w:noProof/>
    </w:rPr>
  </w:style>
  <w:style w:type="paragraph" w:styleId="TOC2">
    <w:name w:val="toc 2"/>
    <w:basedOn w:val="Normal"/>
    <w:next w:val="BlockText"/>
    <w:uiPriority w:val="39"/>
    <w:pPr>
      <w:spacing w:before="240"/>
    </w:pPr>
  </w:style>
  <w:style w:type="paragraph" w:styleId="Header">
    <w:name w:val="header"/>
    <w:basedOn w:val="Normal"/>
    <w:link w:val="HeaderChar"/>
    <w:uiPriority w:val="99"/>
    <w:pPr>
      <w:tabs>
        <w:tab w:val="center" w:pos="4320"/>
        <w:tab w:val="right" w:pos="8640"/>
      </w:tabs>
    </w:pPr>
  </w:style>
  <w:style w:type="character" w:customStyle="1" w:styleId="HeaderChar">
    <w:name w:val="Header Char"/>
    <w:basedOn w:val="DefaultParagraphFont"/>
    <w:link w:val="Header"/>
    <w:uiPriority w:val="99"/>
    <w:locked/>
    <w:rPr>
      <w:rFonts w:ascii="Arial" w:hAnsi="Arial" w:cs="Times New Roman"/>
      <w:sz w:val="24"/>
      <w:szCs w:val="24"/>
    </w:rPr>
  </w:style>
  <w:style w:type="paragraph" w:customStyle="1" w:styleId="Head1">
    <w:name w:val="Head 1"/>
    <w:basedOn w:val="Normal"/>
    <w:next w:val="BodyText"/>
    <w:pPr>
      <w:numPr>
        <w:numId w:val="1"/>
      </w:numPr>
      <w:spacing w:after="240"/>
    </w:pPr>
    <w:rPr>
      <w:b/>
      <w:sz w:val="36"/>
    </w:rPr>
  </w:style>
  <w:style w:type="paragraph" w:styleId="BodyText">
    <w:name w:val="Body Text"/>
    <w:basedOn w:val="Normal"/>
    <w:link w:val="BodyTextChar"/>
    <w:uiPriority w:val="99"/>
    <w:pPr>
      <w:spacing w:after="120"/>
    </w:pPr>
  </w:style>
  <w:style w:type="character" w:customStyle="1" w:styleId="BodyTextChar1">
    <w:name w:val="Body Text Char1"/>
    <w:basedOn w:val="DefaultParagraphFont"/>
    <w:uiPriority w:val="99"/>
    <w:semiHidden/>
    <w:rPr>
      <w:rFonts w:ascii="Arial" w:hAnsi="Arial"/>
      <w:sz w:val="24"/>
      <w:szCs w:val="24"/>
    </w:rPr>
  </w:style>
  <w:style w:type="character" w:customStyle="1" w:styleId="BodyTextChar">
    <w:name w:val="Body Text Char"/>
    <w:basedOn w:val="DefaultParagraphFont"/>
    <w:link w:val="BodyText"/>
    <w:uiPriority w:val="99"/>
    <w:semiHidden/>
    <w:locked/>
    <w:rPr>
      <w:rFonts w:ascii="Arial" w:hAnsi="Arial" w:cs="Times New Roman"/>
      <w:sz w:val="24"/>
      <w:szCs w:val="24"/>
    </w:rPr>
  </w:style>
  <w:style w:type="paragraph" w:customStyle="1" w:styleId="Head2">
    <w:name w:val="Head 2"/>
    <w:basedOn w:val="Normal"/>
    <w:next w:val="BodyText"/>
    <w:pPr>
      <w:numPr>
        <w:ilvl w:val="1"/>
        <w:numId w:val="1"/>
      </w:numPr>
      <w:spacing w:after="240"/>
    </w:pPr>
    <w:rPr>
      <w:b/>
      <w:sz w:val="32"/>
    </w:rPr>
  </w:style>
  <w:style w:type="paragraph" w:customStyle="1" w:styleId="Head3">
    <w:name w:val="Head 3"/>
    <w:basedOn w:val="Normal"/>
    <w:next w:val="BodyText"/>
    <w:pPr>
      <w:numPr>
        <w:ilvl w:val="2"/>
        <w:numId w:val="1"/>
      </w:numPr>
      <w:spacing w:after="240"/>
    </w:pPr>
    <w:rPr>
      <w:b/>
    </w:rPr>
  </w:style>
  <w:style w:type="paragraph" w:customStyle="1" w:styleId="TAbodytext">
    <w:name w:val="TA body text"/>
    <w:basedOn w:val="Normal"/>
    <w:link w:val="TAbodytextChar"/>
    <w:qFormat/>
    <w:pPr>
      <w:tabs>
        <w:tab w:val="left" w:pos="720"/>
        <w:tab w:val="left" w:pos="1440"/>
      </w:tabs>
      <w:spacing w:after="120"/>
    </w:pPr>
  </w:style>
  <w:style w:type="paragraph" w:customStyle="1" w:styleId="TAsectionheading2">
    <w:name w:val="TA section heading 2"/>
    <w:basedOn w:val="Heading2"/>
    <w:pPr>
      <w:keepNext w:val="0"/>
      <w:numPr>
        <w:ilvl w:val="1"/>
        <w:numId w:val="10"/>
      </w:numPr>
      <w:tabs>
        <w:tab w:val="left" w:pos="1440"/>
      </w:tabs>
      <w:spacing w:before="0" w:after="240"/>
    </w:pPr>
    <w:rPr>
      <w:bCs w:val="0"/>
      <w:i w:val="0"/>
      <w:iCs w:val="0"/>
    </w:rPr>
  </w:style>
  <w:style w:type="paragraph" w:styleId="TOC3">
    <w:name w:val="toc 3"/>
    <w:basedOn w:val="Normal"/>
    <w:next w:val="BodyText"/>
    <w:autoRedefine/>
    <w:uiPriority w:val="39"/>
    <w:pPr>
      <w:tabs>
        <w:tab w:val="left" w:pos="1202"/>
        <w:tab w:val="right" w:leader="dot" w:pos="8835"/>
      </w:tabs>
      <w:spacing w:before="240"/>
    </w:pPr>
  </w:style>
  <w:style w:type="paragraph" w:customStyle="1" w:styleId="TAtitlepageplanninganddevelopmentact">
    <w:name w:val="TA title page planning and development act"/>
    <w:basedOn w:val="BodyText"/>
    <w:link w:val="TAtitlepageplanninganddevelopmentactCharChar"/>
    <w:pPr>
      <w:tabs>
        <w:tab w:val="left" w:pos="720"/>
        <w:tab w:val="left" w:pos="1440"/>
      </w:tabs>
      <w:ind w:left="567"/>
      <w:jc w:val="center"/>
    </w:pPr>
    <w:rPr>
      <w:rFonts w:cs="Arial"/>
      <w:sz w:val="32"/>
    </w:rPr>
  </w:style>
  <w:style w:type="character" w:customStyle="1" w:styleId="TAtitlepageplanninganddevelopmentactCharChar">
    <w:name w:val="TA title page planning and development act Char Char"/>
    <w:basedOn w:val="DefaultParagraphFont"/>
    <w:link w:val="TAtitlepageplanninganddevelopmentact"/>
    <w:locked/>
    <w:rPr>
      <w:rFonts w:ascii="Arial" w:hAnsi="Arial" w:cs="Arial"/>
      <w:sz w:val="24"/>
      <w:szCs w:val="24"/>
      <w:lang w:val="en-AU" w:eastAsia="en-AU" w:bidi="ar-SA"/>
    </w:rPr>
  </w:style>
  <w:style w:type="paragraph" w:customStyle="1" w:styleId="TATitlepagedocumenttitle">
    <w:name w:val="TA Title page document title"/>
    <w:basedOn w:val="BodyText"/>
    <w:pPr>
      <w:pBdr>
        <w:top w:val="single" w:sz="4" w:space="1" w:color="auto"/>
        <w:left w:val="single" w:sz="4" w:space="4" w:color="auto"/>
        <w:bottom w:val="single" w:sz="4" w:space="1" w:color="auto"/>
        <w:right w:val="single" w:sz="4" w:space="4" w:color="auto"/>
      </w:pBdr>
      <w:shd w:val="clear" w:color="auto" w:fill="F3F3F3"/>
      <w:tabs>
        <w:tab w:val="left" w:pos="720"/>
        <w:tab w:val="left" w:pos="1440"/>
      </w:tabs>
      <w:ind w:left="567"/>
      <w:jc w:val="center"/>
    </w:pPr>
    <w:rPr>
      <w:rFonts w:cs="Arial"/>
      <w:b/>
      <w:bCs/>
      <w:sz w:val="74"/>
    </w:rPr>
  </w:style>
  <w:style w:type="paragraph" w:customStyle="1" w:styleId="TATitleexplanatoryheading">
    <w:name w:val="TA Title explanatory heading"/>
    <w:basedOn w:val="Normal"/>
    <w:pPr>
      <w:jc w:val="center"/>
    </w:pPr>
    <w:rPr>
      <w:rFonts w:cs="Arial"/>
      <w:sz w:val="40"/>
      <w:szCs w:val="40"/>
    </w:rPr>
  </w:style>
  <w:style w:type="paragraph" w:customStyle="1" w:styleId="TAeditorialitemgeneralheading">
    <w:name w:val="TA editorial item general heading"/>
    <w:basedOn w:val="Normal"/>
    <w:pPr>
      <w:numPr>
        <w:numId w:val="5"/>
      </w:numPr>
      <w:pBdr>
        <w:top w:val="single" w:sz="4" w:space="1" w:color="auto"/>
        <w:left w:val="single" w:sz="4" w:space="4" w:color="auto"/>
        <w:bottom w:val="single" w:sz="4" w:space="1" w:color="auto"/>
        <w:right w:val="single" w:sz="4" w:space="4" w:color="auto"/>
      </w:pBdr>
      <w:shd w:val="clear" w:color="auto" w:fill="D9D9D9"/>
    </w:pPr>
    <w:rPr>
      <w:b/>
    </w:rPr>
  </w:style>
  <w:style w:type="paragraph" w:customStyle="1" w:styleId="TAeditorialinstructions">
    <w:name w:val="TA editorial instructions"/>
    <w:basedOn w:val="Normal"/>
    <w:pPr>
      <w:ind w:left="720"/>
    </w:pPr>
    <w:rPr>
      <w:i/>
      <w:iCs/>
    </w:rPr>
  </w:style>
  <w:style w:type="paragraph" w:customStyle="1" w:styleId="CodeItem">
    <w:name w:val="CodeItem"/>
    <w:basedOn w:val="Normal"/>
    <w:link w:val="CodeItemChar"/>
    <w:qFormat/>
    <w:pPr>
      <w:numPr>
        <w:ilvl w:val="1"/>
        <w:numId w:val="3"/>
      </w:numPr>
      <w:spacing w:before="60" w:after="60"/>
    </w:pPr>
    <w:rPr>
      <w:rFonts w:cs="Arial"/>
      <w:b/>
      <w:bCs/>
      <w:sz w:val="20"/>
      <w:szCs w:val="20"/>
      <w:lang w:eastAsia="en-US"/>
    </w:rPr>
  </w:style>
  <w:style w:type="paragraph" w:customStyle="1" w:styleId="codeRuleCriteria">
    <w:name w:val="codeRuleCriteria"/>
    <w:basedOn w:val="Normal"/>
    <w:pPr>
      <w:spacing w:before="60" w:after="60" w:line="288" w:lineRule="auto"/>
    </w:pPr>
    <w:rPr>
      <w:rFonts w:cs="Arial"/>
      <w:sz w:val="20"/>
      <w:szCs w:val="20"/>
      <w:lang w:eastAsia="en-US"/>
    </w:rPr>
  </w:style>
  <w:style w:type="paragraph" w:customStyle="1" w:styleId="codeList">
    <w:name w:val="codeList"/>
    <w:basedOn w:val="codeRuleCriteria"/>
    <w:pPr>
      <w:numPr>
        <w:numId w:val="4"/>
      </w:numPr>
      <w:spacing w:before="0" w:after="0" w:line="240" w:lineRule="auto"/>
    </w:pPr>
  </w:style>
  <w:style w:type="paragraph" w:customStyle="1" w:styleId="codeList2">
    <w:name w:val="codeList2"/>
    <w:basedOn w:val="codeList"/>
    <w:pPr>
      <w:numPr>
        <w:ilvl w:val="1"/>
      </w:numPr>
      <w:ind w:firstLine="0"/>
    </w:pPr>
  </w:style>
  <w:style w:type="paragraph" w:customStyle="1" w:styleId="TABodytextinstructioncontentsubtitle">
    <w:name w:val="TA Body text instruction content sub title"/>
    <w:basedOn w:val="BodyText"/>
    <w:pPr>
      <w:tabs>
        <w:tab w:val="left" w:pos="720"/>
        <w:tab w:val="left" w:pos="1440"/>
      </w:tabs>
      <w:ind w:left="720"/>
    </w:pPr>
    <w:rPr>
      <w:b/>
      <w:sz w:val="20"/>
    </w:rPr>
  </w:style>
  <w:style w:type="paragraph" w:customStyle="1" w:styleId="TATableofcontentsTitle">
    <w:name w:val="TA Table of contents Title"/>
    <w:basedOn w:val="TATitleexplanatoryheading"/>
  </w:style>
  <w:style w:type="paragraph" w:customStyle="1" w:styleId="TAsectionheading">
    <w:name w:val="TA section heading"/>
    <w:basedOn w:val="Heading1"/>
    <w:link w:val="TAsectionheadingChar"/>
    <w:qFormat/>
    <w:pPr>
      <w:numPr>
        <w:numId w:val="10"/>
      </w:numPr>
    </w:pPr>
  </w:style>
  <w:style w:type="paragraph" w:customStyle="1" w:styleId="TAsectionheading3">
    <w:name w:val="TA section heading 3"/>
    <w:basedOn w:val="Heading3"/>
    <w:link w:val="TAsectionheading3Char"/>
    <w:pPr>
      <w:keepNext w:val="0"/>
      <w:numPr>
        <w:ilvl w:val="2"/>
        <w:numId w:val="10"/>
      </w:numPr>
      <w:tabs>
        <w:tab w:val="left" w:pos="1440"/>
      </w:tabs>
      <w:spacing w:before="0" w:after="120" w:line="360" w:lineRule="auto"/>
    </w:pPr>
    <w:rPr>
      <w:bCs w:val="0"/>
      <w:sz w:val="28"/>
      <w:szCs w:val="28"/>
    </w:rPr>
  </w:style>
  <w:style w:type="paragraph" w:customStyle="1" w:styleId="TAinterpretationservicetitle">
    <w:name w:val="TA interpretation service title"/>
    <w:basedOn w:val="BodyText"/>
    <w:pPr>
      <w:tabs>
        <w:tab w:val="left" w:pos="720"/>
        <w:tab w:val="left" w:pos="1440"/>
      </w:tabs>
      <w:ind w:left="720" w:hanging="153"/>
    </w:pPr>
    <w:rPr>
      <w:b/>
    </w:rPr>
  </w:style>
  <w:style w:type="paragraph" w:customStyle="1" w:styleId="TAfooter">
    <w:name w:val="TA footer"/>
    <w:basedOn w:val="Footer"/>
    <w:link w:val="TAfooterChar"/>
    <w:pPr>
      <w:spacing w:after="60"/>
      <w:jc w:val="center"/>
    </w:pPr>
    <w:rPr>
      <w:rFonts w:cs="Arial"/>
      <w:sz w:val="20"/>
      <w:szCs w:val="20"/>
    </w:rPr>
  </w:style>
  <w:style w:type="paragraph" w:customStyle="1" w:styleId="TApagenumber">
    <w:name w:val="TA page number"/>
    <w:basedOn w:val="TAfooter"/>
    <w:link w:val="TApagenumberChar"/>
  </w:style>
  <w:style w:type="character" w:customStyle="1" w:styleId="TAfooterChar">
    <w:name w:val="TA footer Char"/>
    <w:basedOn w:val="DefaultParagraphFont"/>
    <w:link w:val="TAfooter"/>
    <w:locked/>
    <w:rPr>
      <w:rFonts w:ascii="Arial" w:hAnsi="Arial" w:cs="Arial"/>
      <w:lang w:val="en-AU" w:eastAsia="en-AU" w:bidi="ar-SA"/>
    </w:rPr>
  </w:style>
  <w:style w:type="character" w:customStyle="1" w:styleId="TApagenumberChar">
    <w:name w:val="TA page number Char"/>
    <w:basedOn w:val="TAfooterChar"/>
    <w:link w:val="TApagenumber"/>
    <w:locked/>
    <w:rPr>
      <w:rFonts w:ascii="Arial" w:hAnsi="Arial" w:cs="Arial"/>
      <w:lang w:val="en-AU" w:eastAsia="en-AU" w:bidi="ar-SA"/>
    </w:rPr>
  </w:style>
  <w:style w:type="paragraph" w:customStyle="1" w:styleId="TAACTPLAlogo">
    <w:name w:val="TA ACTPLA logo"/>
    <w:basedOn w:val="Footer"/>
    <w:pPr>
      <w:jc w:val="center"/>
    </w:pPr>
  </w:style>
  <w:style w:type="paragraph" w:customStyle="1" w:styleId="TAheader">
    <w:name w:val="TA header"/>
    <w:basedOn w:val="Header"/>
  </w:style>
  <w:style w:type="paragraph" w:customStyle="1" w:styleId="TAsubheadinglocationinterritoryplan">
    <w:name w:val="TA sub heading location in territory plan"/>
    <w:basedOn w:val="Heading4"/>
    <w:pPr>
      <w:keepNext w:val="0"/>
      <w:spacing w:after="240"/>
    </w:pPr>
    <w:rPr>
      <w:b w:val="0"/>
      <w:bCs w:val="0"/>
      <w:sz w:val="32"/>
      <w:szCs w:val="20"/>
    </w:rPr>
  </w:style>
  <w:style w:type="paragraph" w:customStyle="1" w:styleId="TATitlepagemonthandyear">
    <w:name w:val="TA Title page month and year"/>
    <w:basedOn w:val="TATitleexplanatoryheading"/>
  </w:style>
  <w:style w:type="paragraph" w:customStyle="1" w:styleId="TAinstructioncontent">
    <w:name w:val="TA instruction content"/>
    <w:basedOn w:val="TABodytextinstructioncontentsubtitle"/>
    <w:pPr>
      <w:ind w:left="1440"/>
    </w:pPr>
    <w:rPr>
      <w:b w:val="0"/>
    </w:rPr>
  </w:style>
  <w:style w:type="paragraph" w:customStyle="1" w:styleId="TAexplanatorystatementsubheading">
    <w:name w:val="TA explanatory statement subheading"/>
    <w:basedOn w:val="BodyText"/>
    <w:pPr>
      <w:numPr>
        <w:numId w:val="6"/>
      </w:numPr>
      <w:tabs>
        <w:tab w:val="left" w:pos="720"/>
        <w:tab w:val="left" w:pos="1440"/>
      </w:tabs>
    </w:pPr>
    <w:rPr>
      <w:b/>
      <w:bCs/>
      <w:szCs w:val="20"/>
    </w:rPr>
  </w:style>
  <w:style w:type="paragraph" w:customStyle="1" w:styleId="TAfiguretext">
    <w:name w:val="TA figure text"/>
    <w:basedOn w:val="TAbodytext"/>
    <w:rPr>
      <w:sz w:val="20"/>
    </w:rPr>
  </w:style>
  <w:style w:type="paragraph" w:customStyle="1" w:styleId="codeRuleNone">
    <w:name w:val="codeRuleNone"/>
    <w:basedOn w:val="codeRuleCriteria"/>
    <w:rPr>
      <w:vanish/>
    </w:rPr>
  </w:style>
  <w:style w:type="paragraph" w:customStyle="1" w:styleId="hiddenText">
    <w:name w:val="hiddenText"/>
    <w:basedOn w:val="Normal"/>
    <w:pPr>
      <w:spacing w:before="120" w:line="288" w:lineRule="auto"/>
    </w:pPr>
    <w:rPr>
      <w:rFonts w:cs="Arial"/>
      <w:vanish/>
      <w:sz w:val="20"/>
      <w:szCs w:val="20"/>
      <w:lang w:eastAsia="en-US"/>
    </w:rPr>
  </w:style>
  <w:style w:type="paragraph" w:styleId="Footer">
    <w:name w:val="footer"/>
    <w:basedOn w:val="Normal"/>
    <w:link w:val="FooterChar"/>
    <w:uiPriority w:val="99"/>
    <w:pPr>
      <w:tabs>
        <w:tab w:val="center" w:pos="4153"/>
        <w:tab w:val="right" w:pos="8306"/>
      </w:tabs>
    </w:pPr>
  </w:style>
  <w:style w:type="character" w:customStyle="1" w:styleId="FooterChar">
    <w:name w:val="Footer Char"/>
    <w:basedOn w:val="DefaultParagraphFont"/>
    <w:link w:val="Footer"/>
    <w:uiPriority w:val="99"/>
    <w:locked/>
    <w:rsid w:val="00865173"/>
    <w:rPr>
      <w:rFonts w:ascii="Arial" w:hAnsi="Arial" w:cs="Times New Roman"/>
      <w:sz w:val="24"/>
      <w:szCs w:val="24"/>
    </w:rPr>
  </w:style>
  <w:style w:type="paragraph" w:styleId="BalloonText">
    <w:name w:val="Balloon Text"/>
    <w:basedOn w:val="Normal"/>
    <w:link w:val="BalloonTextChar"/>
    <w:uiPriority w:val="99"/>
    <w:semiHidden/>
    <w:rPr>
      <w:rFonts w:ascii="Tahoma" w:hAnsi="Tahoma" w:cs="Tahoma"/>
      <w:sz w:val="16"/>
      <w:szCs w:val="16"/>
    </w:rPr>
  </w:style>
  <w:style w:type="character" w:customStyle="1" w:styleId="BalloonTextChar">
    <w:name w:val="Balloon Text Char"/>
    <w:basedOn w:val="DefaultParagraphFont"/>
    <w:link w:val="BalloonText"/>
    <w:uiPriority w:val="99"/>
    <w:semiHidden/>
    <w:locked/>
    <w:rPr>
      <w:rFonts w:ascii="Tahoma" w:hAnsi="Tahoma" w:cs="Tahoma"/>
      <w:sz w:val="16"/>
      <w:szCs w:val="16"/>
    </w:rPr>
  </w:style>
  <w:style w:type="paragraph" w:styleId="BlockText">
    <w:name w:val="Block Text"/>
    <w:basedOn w:val="Normal"/>
    <w:uiPriority w:val="99"/>
    <w:pPr>
      <w:spacing w:after="120"/>
      <w:ind w:left="1440" w:right="1440"/>
    </w:pPr>
  </w:style>
  <w:style w:type="paragraph" w:customStyle="1" w:styleId="DVVersionheading">
    <w:name w:val="DV Version heading"/>
    <w:basedOn w:val="BodyText"/>
    <w:pPr>
      <w:spacing w:line="276" w:lineRule="auto"/>
    </w:pPr>
    <w:rPr>
      <w:rFonts w:ascii="Calibri" w:hAnsi="Calibri"/>
      <w:sz w:val="22"/>
      <w:szCs w:val="22"/>
      <w:lang w:eastAsia="en-US"/>
    </w:rPr>
  </w:style>
  <w:style w:type="character" w:customStyle="1" w:styleId="DVBodytextChar">
    <w:name w:val="DV Body text Char"/>
    <w:basedOn w:val="DefaultParagraphFont"/>
    <w:link w:val="DVBodytext"/>
    <w:locked/>
    <w:rPr>
      <w:rFonts w:cs="Times New Roman"/>
      <w:sz w:val="22"/>
      <w:szCs w:val="22"/>
      <w:lang w:val="en-AU" w:eastAsia="en-US" w:bidi="ar-SA"/>
    </w:rPr>
  </w:style>
  <w:style w:type="paragraph" w:customStyle="1" w:styleId="DVBodytext">
    <w:name w:val="DV Body text"/>
    <w:basedOn w:val="BodyText"/>
    <w:link w:val="DVBodytextChar"/>
    <w:pPr>
      <w:spacing w:line="276" w:lineRule="auto"/>
    </w:pPr>
    <w:rPr>
      <w:rFonts w:ascii="Times New Roman" w:hAnsi="Times New Roman"/>
      <w:sz w:val="22"/>
      <w:szCs w:val="22"/>
      <w:lang w:eastAsia="en-US"/>
    </w:rPr>
  </w:style>
  <w:style w:type="paragraph" w:styleId="NoSpacing">
    <w:name w:val="No Spacing"/>
    <w:uiPriority w:val="1"/>
    <w:qFormat/>
    <w:rsid w:val="00262415"/>
    <w:rPr>
      <w:rFonts w:ascii="Calibri" w:hAnsi="Calibri"/>
      <w:sz w:val="22"/>
      <w:szCs w:val="22"/>
      <w:lang w:eastAsia="en-US"/>
    </w:rPr>
  </w:style>
  <w:style w:type="character" w:customStyle="1" w:styleId="TAbodytextChar">
    <w:name w:val="TA body text Char"/>
    <w:basedOn w:val="DefaultParagraphFont"/>
    <w:link w:val="TAbodytext"/>
    <w:locked/>
    <w:rsid w:val="0034058F"/>
    <w:rPr>
      <w:rFonts w:ascii="Arial" w:hAnsi="Arial" w:cs="Times New Roman"/>
      <w:sz w:val="24"/>
      <w:szCs w:val="24"/>
    </w:rPr>
  </w:style>
  <w:style w:type="paragraph" w:styleId="ListParagraph">
    <w:name w:val="List Paragraph"/>
    <w:basedOn w:val="Normal"/>
    <w:uiPriority w:val="34"/>
    <w:qFormat/>
    <w:rsid w:val="00777E42"/>
    <w:pPr>
      <w:spacing w:after="200" w:line="276" w:lineRule="auto"/>
      <w:ind w:left="720"/>
      <w:contextualSpacing/>
    </w:pPr>
    <w:rPr>
      <w:rFonts w:ascii="Calibri" w:hAnsi="Calibri"/>
      <w:sz w:val="22"/>
      <w:szCs w:val="22"/>
      <w:lang w:eastAsia="en-US"/>
    </w:rPr>
  </w:style>
  <w:style w:type="paragraph" w:customStyle="1" w:styleId="TAIntroductiontext">
    <w:name w:val="TA Introduction text"/>
    <w:basedOn w:val="BodyText"/>
    <w:rsid w:val="00467F46"/>
    <w:pPr>
      <w:tabs>
        <w:tab w:val="left" w:pos="720"/>
        <w:tab w:val="left" w:pos="1440"/>
      </w:tabs>
    </w:pPr>
  </w:style>
  <w:style w:type="paragraph" w:customStyle="1" w:styleId="codeTitle">
    <w:name w:val="codeTitle"/>
    <w:basedOn w:val="Heading1"/>
    <w:rsid w:val="00E825B5"/>
    <w:pPr>
      <w:numPr>
        <w:numId w:val="0"/>
      </w:numPr>
      <w:tabs>
        <w:tab w:val="clear" w:pos="720"/>
      </w:tabs>
      <w:spacing w:before="1440" w:after="0"/>
      <w:jc w:val="center"/>
    </w:pPr>
    <w:rPr>
      <w:kern w:val="0"/>
      <w:sz w:val="52"/>
      <w:szCs w:val="20"/>
      <w:lang w:eastAsia="en-US"/>
    </w:rPr>
  </w:style>
  <w:style w:type="paragraph" w:customStyle="1" w:styleId="ContentsTitle">
    <w:name w:val="ContentsTitle"/>
    <w:basedOn w:val="Heading2"/>
    <w:rsid w:val="00E825B5"/>
    <w:pPr>
      <w:spacing w:before="120" w:after="120"/>
    </w:pPr>
    <w:rPr>
      <w:i w:val="0"/>
      <w:iCs w:val="0"/>
      <w:szCs w:val="20"/>
      <w:lang w:eastAsia="en-US"/>
    </w:rPr>
  </w:style>
  <w:style w:type="paragraph" w:customStyle="1" w:styleId="partHeading">
    <w:name w:val="partHeading"/>
    <w:basedOn w:val="Normal"/>
    <w:rsid w:val="00E825B5"/>
    <w:pPr>
      <w:spacing w:before="60" w:after="60"/>
    </w:pPr>
    <w:rPr>
      <w:rFonts w:cs="Arial"/>
      <w:b/>
      <w:bCs/>
      <w:color w:val="FFFFFF"/>
      <w:sz w:val="32"/>
      <w:szCs w:val="20"/>
      <w:lang w:eastAsia="en-US"/>
    </w:rPr>
  </w:style>
  <w:style w:type="paragraph" w:customStyle="1" w:styleId="CritList">
    <w:name w:val="CritList"/>
    <w:basedOn w:val="Normal"/>
    <w:link w:val="CritListChar"/>
    <w:qFormat/>
    <w:rsid w:val="002F03EE"/>
    <w:pPr>
      <w:numPr>
        <w:numId w:val="7"/>
      </w:numPr>
      <w:spacing w:before="60" w:after="60" w:line="288" w:lineRule="auto"/>
    </w:pPr>
    <w:rPr>
      <w:rFonts w:cs="Arial"/>
      <w:sz w:val="20"/>
      <w:szCs w:val="20"/>
      <w:lang w:val="en-US" w:eastAsia="en-US"/>
    </w:rPr>
  </w:style>
  <w:style w:type="paragraph" w:customStyle="1" w:styleId="RuleList">
    <w:name w:val="RuleList"/>
    <w:basedOn w:val="Normal"/>
    <w:link w:val="RuleListChar"/>
    <w:qFormat/>
    <w:rsid w:val="002F03EE"/>
    <w:pPr>
      <w:numPr>
        <w:numId w:val="11"/>
      </w:numPr>
      <w:spacing w:before="60" w:after="60" w:line="288" w:lineRule="auto"/>
    </w:pPr>
    <w:rPr>
      <w:rFonts w:cs="Arial"/>
      <w:sz w:val="20"/>
      <w:szCs w:val="20"/>
      <w:lang w:val="en-US" w:eastAsia="en-US"/>
    </w:rPr>
  </w:style>
  <w:style w:type="character" w:customStyle="1" w:styleId="RuleListChar">
    <w:name w:val="RuleList Char"/>
    <w:basedOn w:val="DefaultParagraphFont"/>
    <w:link w:val="RuleList"/>
    <w:locked/>
    <w:rsid w:val="00C95324"/>
    <w:rPr>
      <w:rFonts w:ascii="Arial" w:hAnsi="Arial" w:cs="Arial"/>
      <w:lang w:val="en-US" w:eastAsia="en-US"/>
    </w:rPr>
  </w:style>
  <w:style w:type="table" w:styleId="TableGrid">
    <w:name w:val="Table Grid"/>
    <w:basedOn w:val="TableNormal"/>
    <w:uiPriority w:val="59"/>
    <w:rsid w:val="008055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sectionheading3Char">
    <w:name w:val="TA section heading 3 Char"/>
    <w:basedOn w:val="DefaultParagraphFont"/>
    <w:link w:val="TAsectionheading3"/>
    <w:locked/>
    <w:rsid w:val="000A36BB"/>
    <w:rPr>
      <w:rFonts w:ascii="Arial" w:hAnsi="Arial" w:cs="Arial"/>
      <w:b/>
      <w:sz w:val="28"/>
      <w:szCs w:val="28"/>
    </w:rPr>
  </w:style>
  <w:style w:type="paragraph" w:customStyle="1" w:styleId="codeBullet">
    <w:name w:val="codeBullet"/>
    <w:basedOn w:val="Normal"/>
    <w:rsid w:val="00FB0D4C"/>
    <w:pPr>
      <w:numPr>
        <w:numId w:val="9"/>
      </w:numPr>
      <w:spacing w:after="60"/>
    </w:pPr>
    <w:rPr>
      <w:rFonts w:cs="Arial"/>
      <w:sz w:val="20"/>
      <w:szCs w:val="22"/>
      <w:lang w:eastAsia="en-US"/>
    </w:rPr>
  </w:style>
  <w:style w:type="character" w:customStyle="1" w:styleId="TAsectionheadingChar">
    <w:name w:val="TA section heading Char"/>
    <w:basedOn w:val="DefaultParagraphFont"/>
    <w:link w:val="TAsectionheading"/>
    <w:locked/>
    <w:rsid w:val="009C4E95"/>
    <w:rPr>
      <w:rFonts w:ascii="Arial" w:hAnsi="Arial" w:cs="Arial"/>
      <w:b/>
      <w:bCs/>
      <w:kern w:val="32"/>
      <w:sz w:val="32"/>
      <w:szCs w:val="32"/>
    </w:rPr>
  </w:style>
  <w:style w:type="paragraph" w:customStyle="1" w:styleId="TAbody">
    <w:name w:val="TA body"/>
    <w:basedOn w:val="Normal"/>
    <w:rsid w:val="00AB5F53"/>
    <w:rPr>
      <w:szCs w:val="20"/>
      <w:lang w:val="en-GB" w:eastAsia="en-US"/>
    </w:rPr>
  </w:style>
  <w:style w:type="character" w:customStyle="1" w:styleId="CritListChar">
    <w:name w:val="CritList Char"/>
    <w:basedOn w:val="DefaultParagraphFont"/>
    <w:link w:val="CritList"/>
    <w:locked/>
    <w:rsid w:val="004A699E"/>
    <w:rPr>
      <w:rFonts w:ascii="Arial" w:hAnsi="Arial" w:cs="Arial"/>
      <w:lang w:val="en-US" w:eastAsia="en-US"/>
    </w:rPr>
  </w:style>
  <w:style w:type="paragraph" w:customStyle="1" w:styleId="RuleList1">
    <w:name w:val="RuleList1"/>
    <w:basedOn w:val="RuleList"/>
    <w:rsid w:val="004A699E"/>
    <w:pPr>
      <w:numPr>
        <w:numId w:val="0"/>
      </w:numPr>
    </w:pPr>
    <w:rPr>
      <w:lang w:val="en-AU"/>
    </w:rPr>
  </w:style>
  <w:style w:type="paragraph" w:customStyle="1" w:styleId="Figuretitle">
    <w:name w:val="Figure_title"/>
    <w:basedOn w:val="Normal"/>
    <w:qFormat/>
    <w:rsid w:val="00662B53"/>
    <w:rPr>
      <w:b/>
      <w:sz w:val="20"/>
      <w:szCs w:val="20"/>
    </w:rPr>
  </w:style>
  <w:style w:type="paragraph" w:customStyle="1" w:styleId="elementHeading">
    <w:name w:val="elementHeading"/>
    <w:basedOn w:val="Normal"/>
    <w:rsid w:val="00C95E18"/>
    <w:pPr>
      <w:tabs>
        <w:tab w:val="left" w:pos="1418"/>
        <w:tab w:val="num" w:pos="2880"/>
      </w:tabs>
      <w:spacing w:before="120" w:line="288" w:lineRule="auto"/>
    </w:pPr>
    <w:rPr>
      <w:rFonts w:cs="Arial"/>
      <w:b/>
      <w:bCs/>
      <w:szCs w:val="20"/>
    </w:rPr>
  </w:style>
  <w:style w:type="character" w:customStyle="1" w:styleId="CodeItemChar">
    <w:name w:val="CodeItem Char"/>
    <w:basedOn w:val="DefaultParagraphFont"/>
    <w:link w:val="CodeItem"/>
    <w:locked/>
    <w:rsid w:val="00C95E18"/>
    <w:rPr>
      <w:rFonts w:ascii="Arial" w:hAnsi="Arial" w:cs="Arial"/>
      <w:b/>
      <w:bCs/>
      <w:lang w:val="x-none" w:eastAsia="en-US"/>
    </w:rPr>
  </w:style>
  <w:style w:type="paragraph" w:customStyle="1" w:styleId="codeHeading">
    <w:name w:val="codeHeading"/>
    <w:basedOn w:val="Normal"/>
    <w:rsid w:val="00C95E18"/>
    <w:pPr>
      <w:spacing w:before="60" w:after="60"/>
    </w:pPr>
    <w:rPr>
      <w:rFonts w:cs="Arial"/>
      <w:b/>
      <w:bCs/>
      <w:sz w:val="22"/>
      <w:szCs w:val="20"/>
      <w:lang w:eastAsia="en-US"/>
    </w:rPr>
  </w:style>
  <w:style w:type="paragraph" w:customStyle="1" w:styleId="bodyText0">
    <w:name w:val="bodyText"/>
    <w:basedOn w:val="Normal"/>
    <w:link w:val="bodyTextChar0"/>
    <w:rsid w:val="00C95E18"/>
    <w:pPr>
      <w:spacing w:before="120" w:line="288" w:lineRule="auto"/>
    </w:pPr>
    <w:rPr>
      <w:rFonts w:cs="Arial"/>
      <w:sz w:val="20"/>
      <w:szCs w:val="20"/>
      <w:lang w:eastAsia="en-US"/>
    </w:rPr>
  </w:style>
  <w:style w:type="character" w:customStyle="1" w:styleId="bodyTextChar0">
    <w:name w:val="bodyText Char"/>
    <w:basedOn w:val="DefaultParagraphFont"/>
    <w:link w:val="bodyText0"/>
    <w:locked/>
    <w:rsid w:val="00C95E18"/>
    <w:rPr>
      <w:rFonts w:ascii="Arial" w:hAnsi="Arial" w:cs="Arial"/>
      <w:lang w:val="x-none" w:eastAsia="en-US"/>
    </w:rPr>
  </w:style>
  <w:style w:type="paragraph" w:customStyle="1" w:styleId="partsubheading">
    <w:name w:val="partsubheading"/>
    <w:basedOn w:val="partHeading"/>
    <w:next w:val="BodyText"/>
    <w:qFormat/>
    <w:rsid w:val="00C95E18"/>
    <w:pPr>
      <w:shd w:val="clear" w:color="auto" w:fill="000000"/>
      <w:tabs>
        <w:tab w:val="left" w:pos="1134"/>
        <w:tab w:val="left" w:pos="1287"/>
        <w:tab w:val="left" w:pos="1701"/>
      </w:tabs>
      <w:spacing w:after="120" w:line="276" w:lineRule="auto"/>
    </w:pPr>
    <w:rPr>
      <w:lang w:eastAsia="en-AU"/>
    </w:rPr>
  </w:style>
  <w:style w:type="paragraph" w:customStyle="1" w:styleId="Billname">
    <w:name w:val="Billname"/>
    <w:basedOn w:val="Normal"/>
    <w:rsid w:val="00E550F5"/>
    <w:pPr>
      <w:tabs>
        <w:tab w:val="left" w:pos="2400"/>
        <w:tab w:val="left" w:pos="2880"/>
      </w:tabs>
      <w:spacing w:before="1220" w:after="100"/>
    </w:pPr>
    <w:rPr>
      <w:b/>
      <w:sz w:val="40"/>
      <w:szCs w:val="20"/>
      <w:lang w:eastAsia="en-US"/>
    </w:rPr>
  </w:style>
  <w:style w:type="paragraph" w:customStyle="1" w:styleId="N-line3">
    <w:name w:val="N-line3"/>
    <w:basedOn w:val="Normal"/>
    <w:next w:val="Normal"/>
    <w:rsid w:val="00E550F5"/>
    <w:pPr>
      <w:pBdr>
        <w:bottom w:val="single" w:sz="12" w:space="1" w:color="auto"/>
      </w:pBdr>
      <w:jc w:val="both"/>
    </w:pPr>
    <w:rPr>
      <w:szCs w:val="20"/>
      <w:lang w:eastAsia="en-US"/>
    </w:rPr>
  </w:style>
  <w:style w:type="paragraph" w:customStyle="1" w:styleId="madeunder">
    <w:name w:val="made under"/>
    <w:basedOn w:val="Normal"/>
    <w:rsid w:val="00E550F5"/>
    <w:pPr>
      <w:spacing w:before="180" w:after="60"/>
      <w:jc w:val="both"/>
    </w:pPr>
    <w:rPr>
      <w:szCs w:val="20"/>
      <w:lang w:eastAsia="en-US"/>
    </w:rPr>
  </w:style>
  <w:style w:type="paragraph" w:customStyle="1" w:styleId="CoverActName">
    <w:name w:val="CoverActName"/>
    <w:basedOn w:val="Normal"/>
    <w:rsid w:val="00E550F5"/>
    <w:pPr>
      <w:tabs>
        <w:tab w:val="left" w:pos="2600"/>
      </w:tabs>
      <w:spacing w:before="200" w:after="60"/>
      <w:jc w:val="both"/>
    </w:pPr>
    <w:rPr>
      <w:b/>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36300543">
      <w:marLeft w:val="0"/>
      <w:marRight w:val="0"/>
      <w:marTop w:val="0"/>
      <w:marBottom w:val="0"/>
      <w:divBdr>
        <w:top w:val="none" w:sz="0" w:space="0" w:color="auto"/>
        <w:left w:val="none" w:sz="0" w:space="0" w:color="auto"/>
        <w:bottom w:val="none" w:sz="0" w:space="0" w:color="auto"/>
        <w:right w:val="none" w:sz="0" w:space="0" w:color="auto"/>
      </w:divBdr>
    </w:div>
    <w:div w:id="636300544">
      <w:marLeft w:val="0"/>
      <w:marRight w:val="0"/>
      <w:marTop w:val="0"/>
      <w:marBottom w:val="0"/>
      <w:divBdr>
        <w:top w:val="none" w:sz="0" w:space="0" w:color="auto"/>
        <w:left w:val="none" w:sz="0" w:space="0" w:color="auto"/>
        <w:bottom w:val="none" w:sz="0" w:space="0" w:color="auto"/>
        <w:right w:val="none" w:sz="0" w:space="0" w:color="auto"/>
      </w:divBdr>
    </w:div>
    <w:div w:id="636300545">
      <w:marLeft w:val="0"/>
      <w:marRight w:val="0"/>
      <w:marTop w:val="0"/>
      <w:marBottom w:val="0"/>
      <w:divBdr>
        <w:top w:val="none" w:sz="0" w:space="0" w:color="auto"/>
        <w:left w:val="none" w:sz="0" w:space="0" w:color="auto"/>
        <w:bottom w:val="none" w:sz="0" w:space="0" w:color="auto"/>
        <w:right w:val="none" w:sz="0" w:space="0" w:color="auto"/>
      </w:divBdr>
    </w:div>
    <w:div w:id="636300546">
      <w:marLeft w:val="0"/>
      <w:marRight w:val="0"/>
      <w:marTop w:val="0"/>
      <w:marBottom w:val="0"/>
      <w:divBdr>
        <w:top w:val="none" w:sz="0" w:space="0" w:color="auto"/>
        <w:left w:val="none" w:sz="0" w:space="0" w:color="auto"/>
        <w:bottom w:val="none" w:sz="0" w:space="0" w:color="auto"/>
        <w:right w:val="none" w:sz="0" w:space="0" w:color="auto"/>
      </w:divBdr>
    </w:div>
    <w:div w:id="636300547">
      <w:marLeft w:val="0"/>
      <w:marRight w:val="0"/>
      <w:marTop w:val="0"/>
      <w:marBottom w:val="0"/>
      <w:divBdr>
        <w:top w:val="none" w:sz="0" w:space="0" w:color="auto"/>
        <w:left w:val="none" w:sz="0" w:space="0" w:color="auto"/>
        <w:bottom w:val="none" w:sz="0" w:space="0" w:color="auto"/>
        <w:right w:val="none" w:sz="0" w:space="0" w:color="auto"/>
      </w:divBdr>
    </w:div>
    <w:div w:id="636300548">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4.jpeg"/><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footer" Target="footer5.xml"/><Relationship Id="rId10" Type="http://schemas.openxmlformats.org/officeDocument/2006/relationships/footer" Target="footer1.xml"/><Relationship Id="rId19"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image" Target="media/image8.pn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BD8AE0-0252-463E-8BD4-5842D6E063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2002</Words>
  <Characters>10851</Characters>
  <Application>Microsoft Office Word</Application>
  <DocSecurity>0</DocSecurity>
  <Lines>419</Lines>
  <Paragraphs>175</Paragraphs>
  <ScaleCrop>false</ScaleCrop>
  <HeadingPairs>
    <vt:vector size="2" baseType="variant">
      <vt:variant>
        <vt:lpstr>Title</vt:lpstr>
      </vt:variant>
      <vt:variant>
        <vt:i4>1</vt:i4>
      </vt:variant>
    </vt:vector>
  </HeadingPairs>
  <TitlesOfParts>
    <vt:vector size="1" baseType="lpstr">
      <vt:lpstr>Technical amendment template</vt:lpstr>
    </vt:vector>
  </TitlesOfParts>
  <Company>ACTPLA</Company>
  <LinksUpToDate>false</LinksUpToDate>
  <CharactersWithSpaces>12788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Technical amendment template</dc:title>
  <dc:subject/>
  <dc:creator>ACT Government</dc:creator>
  <cp:keywords/>
  <dc:description/>
  <cp:lastModifiedBy>PCODCS</cp:lastModifiedBy>
  <cp:revision>5</cp:revision>
  <cp:lastPrinted>2014-06-17T01:26:00Z</cp:lastPrinted>
  <dcterms:created xsi:type="dcterms:W3CDTF">2018-09-13T01:56:00Z</dcterms:created>
  <dcterms:modified xsi:type="dcterms:W3CDTF">2018-09-13T01:56:00Z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enerator">
    <vt:lpwstr>Powered by Intelledox</vt:lpwstr>
  </property>
  <property fmtid="{D5CDD505-2E9C-101B-9397-08002B2CF9AE}" pid="3" name="Objective-Id">
    <vt:lpwstr>A9601623</vt:lpwstr>
  </property>
  <property fmtid="{D5CDD505-2E9C-101B-9397-08002B2CF9AE}" pid="4" name="Objective-Title">
    <vt:lpwstr>Attachment A TA2014-04 Clarification TA (incl Casey) + NI commencement June 2014</vt:lpwstr>
  </property>
  <property fmtid="{D5CDD505-2E9C-101B-9397-08002B2CF9AE}" pid="5" name="Objective-Comment">
    <vt:lpwstr/>
  </property>
  <property fmtid="{D5CDD505-2E9C-101B-9397-08002B2CF9AE}" pid="6" name="Objective-CreationStamp">
    <vt:filetime>2014-06-10T14:00:00Z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2014-06-15T14:00:00Z</vt:filetime>
  </property>
  <property fmtid="{D5CDD505-2E9C-101B-9397-08002B2CF9AE}" pid="10" name="Objective-ModificationStamp">
    <vt:filetime>2014-06-15T14:00:00Z</vt:filetime>
  </property>
  <property fmtid="{D5CDD505-2E9C-101B-9397-08002B2CF9AE}" pid="11" name="Objective-Owner">
    <vt:lpwstr>Janine Ridsdale</vt:lpwstr>
  </property>
  <property fmtid="{D5CDD505-2E9C-101B-9397-08002B2CF9AE}" pid="12" name="Objective-Path">
    <vt:lpwstr>Whole of ACT Government:ESDD - Environment and Sustainable Development Directorate:DIVISION - Planning Delivery:11. Planning Delivery - BRANCH - Territory Plan:TERRITORY PLAN REVIEW AND TECHNICAL AMENDMENT UNIT:30 - TECHNICAL AMENDMENTS:301 - Technical am</vt:lpwstr>
  </property>
  <property fmtid="{D5CDD505-2E9C-101B-9397-08002B2CF9AE}" pid="13" name="Objective-Parent">
    <vt:lpwstr>5. Commencement</vt:lpwstr>
  </property>
  <property fmtid="{D5CDD505-2E9C-101B-9397-08002B2CF9AE}" pid="14" name="Objective-State">
    <vt:lpwstr>Published</vt:lpwstr>
  </property>
  <property fmtid="{D5CDD505-2E9C-101B-9397-08002B2CF9AE}" pid="15" name="Objective-Version">
    <vt:lpwstr>5.0</vt:lpwstr>
  </property>
  <property fmtid="{D5CDD505-2E9C-101B-9397-08002B2CF9AE}" pid="16" name="Objective-VersionNumber">
    <vt:i4>5</vt:i4>
  </property>
  <property fmtid="{D5CDD505-2E9C-101B-9397-08002B2CF9AE}" pid="17" name="Objective-VersionComment">
    <vt:lpwstr/>
  </property>
  <property fmtid="{D5CDD505-2E9C-101B-9397-08002B2CF9AE}" pid="18" name="Objective-FileNumber">
    <vt:lpwstr>1-2014/03416</vt:lpwstr>
  </property>
  <property fmtid="{D5CDD505-2E9C-101B-9397-08002B2CF9AE}" pid="19" name="Objective-Classification">
    <vt:lpwstr>Not classified</vt:lpwstr>
  </property>
  <property fmtid="{D5CDD505-2E9C-101B-9397-08002B2CF9AE}" pid="20" name="Objective-Caveats">
    <vt:lpwstr/>
  </property>
  <property fmtid="{D5CDD505-2E9C-101B-9397-08002B2CF9AE}" pid="21" name="Objective-Owner Agency [system]">
    <vt:lpwstr>ESDD</vt:lpwstr>
  </property>
  <property fmtid="{D5CDD505-2E9C-101B-9397-08002B2CF9AE}" pid="22" name="Objective-Document Type [system]">
    <vt:lpwstr>0-Document</vt:lpwstr>
  </property>
  <property fmtid="{D5CDD505-2E9C-101B-9397-08002B2CF9AE}" pid="23" name="Objective-Language [system]">
    <vt:lpwstr>English (en)</vt:lpwstr>
  </property>
  <property fmtid="{D5CDD505-2E9C-101B-9397-08002B2CF9AE}" pid="24" name="Objective-Jurisdiction [system]">
    <vt:lpwstr>ACT</vt:lpwstr>
  </property>
  <property fmtid="{D5CDD505-2E9C-101B-9397-08002B2CF9AE}" pid="25" name="Objective-Customers [system]">
    <vt:lpwstr/>
  </property>
  <property fmtid="{D5CDD505-2E9C-101B-9397-08002B2CF9AE}" pid="26" name="Objective-Add Place [system]">
    <vt:lpwstr/>
  </property>
  <property fmtid="{D5CDD505-2E9C-101B-9397-08002B2CF9AE}" pid="27" name="Objective-Places [system]">
    <vt:lpwstr/>
  </property>
  <property fmtid="{D5CDD505-2E9C-101B-9397-08002B2CF9AE}" pid="28" name="Objective-Transaction Reference [system]">
    <vt:lpwstr/>
  </property>
  <property fmtid="{D5CDD505-2E9C-101B-9397-08002B2CF9AE}" pid="29" name="Objective-Document Created By [system]">
    <vt:lpwstr/>
  </property>
  <property fmtid="{D5CDD505-2E9C-101B-9397-08002B2CF9AE}" pid="30" name="Objective-Document Created On [system]">
    <vt:lpwstr/>
  </property>
  <property fmtid="{D5CDD505-2E9C-101B-9397-08002B2CF9AE}" pid="31" name="Objective-Covers Period From [system]">
    <vt:lpwstr/>
  </property>
  <property fmtid="{D5CDD505-2E9C-101B-9397-08002B2CF9AE}" pid="32" name="Objective-Covers Period To [system]">
    <vt:lpwstr/>
  </property>
</Properties>
</file>