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08" w:rsidRPr="00BB0E28" w:rsidRDefault="00032308" w:rsidP="00032308">
      <w:pPr>
        <w:pStyle w:val="Header"/>
        <w:spacing w:before="120"/>
        <w:rPr>
          <w:rFonts w:cs="Arial"/>
        </w:rPr>
      </w:pPr>
      <w:bookmarkStart w:id="0" w:name="_GoBack"/>
      <w:bookmarkEnd w:id="0"/>
      <w:r w:rsidRPr="00BB0E28">
        <w:rPr>
          <w:rFonts w:cs="Arial"/>
        </w:rPr>
        <w:t>Australian Capital Territory</w:t>
      </w:r>
    </w:p>
    <w:p w:rsidR="00032308" w:rsidRPr="00BB0E28" w:rsidRDefault="00032308" w:rsidP="00032308">
      <w:pPr>
        <w:pStyle w:val="Billname"/>
        <w:spacing w:before="120" w:after="120"/>
        <w:rPr>
          <w:rFonts w:cs="Arial"/>
          <w:b w:val="0"/>
          <w:bCs/>
          <w:sz w:val="24"/>
        </w:rPr>
      </w:pPr>
    </w:p>
    <w:p w:rsidR="00032308" w:rsidRPr="00BB0E28" w:rsidRDefault="00032308" w:rsidP="00032308">
      <w:pPr>
        <w:pStyle w:val="Billname"/>
        <w:spacing w:before="120" w:after="120"/>
        <w:rPr>
          <w:rFonts w:cs="Arial"/>
        </w:rPr>
      </w:pPr>
      <w:r w:rsidRPr="00BB0E28">
        <w:rPr>
          <w:rFonts w:cs="Arial"/>
        </w:rPr>
        <w:t>Planning and Development (Technical Amendment—</w:t>
      </w:r>
      <w:r w:rsidR="00AE4056">
        <w:rPr>
          <w:rFonts w:cs="Arial"/>
        </w:rPr>
        <w:t>Barton and Campbell)</w:t>
      </w:r>
      <w:r>
        <w:rPr>
          <w:rFonts w:cs="Arial"/>
        </w:rPr>
        <w:t xml:space="preserve"> Plan Variation 2014</w:t>
      </w:r>
      <w:r w:rsidRPr="00BB0E28">
        <w:rPr>
          <w:rFonts w:cs="Arial"/>
        </w:rPr>
        <w:t xml:space="preserve"> (</w:t>
      </w:r>
      <w:r w:rsidRPr="00032308">
        <w:rPr>
          <w:rFonts w:cs="Arial"/>
        </w:rPr>
        <w:t>No 1)</w:t>
      </w:r>
      <w:r w:rsidR="00AE4056">
        <w:rPr>
          <w:rFonts w:cs="Arial"/>
        </w:rPr>
        <w:t>*</w:t>
      </w:r>
    </w:p>
    <w:p w:rsidR="00032308" w:rsidRDefault="00032308" w:rsidP="00032308">
      <w:pPr>
        <w:pStyle w:val="Heading5"/>
        <w:spacing w:before="240" w:after="60"/>
        <w:rPr>
          <w:rFonts w:ascii="Arial" w:hAnsi="Arial" w:cs="Arial"/>
          <w:caps/>
          <w:color w:val="auto"/>
        </w:rPr>
      </w:pPr>
      <w:bookmarkStart w:id="1" w:name="Citation"/>
      <w:r w:rsidRPr="00111E0A">
        <w:rPr>
          <w:rFonts w:ascii="Arial" w:hAnsi="Arial" w:cs="Arial"/>
          <w:b/>
          <w:color w:val="auto"/>
        </w:rPr>
        <w:t xml:space="preserve">Notifiable Instrument </w:t>
      </w:r>
      <w:r>
        <w:rPr>
          <w:rFonts w:ascii="Arial" w:hAnsi="Arial" w:cs="Arial"/>
          <w:b/>
          <w:caps/>
          <w:color w:val="auto"/>
        </w:rPr>
        <w:t>NI2014</w:t>
      </w:r>
      <w:r w:rsidRPr="00111E0A">
        <w:rPr>
          <w:rFonts w:ascii="Arial" w:hAnsi="Arial" w:cs="Arial"/>
          <w:b/>
          <w:caps/>
          <w:color w:val="auto"/>
        </w:rPr>
        <w:t>—</w:t>
      </w:r>
      <w:r w:rsidR="007176EA">
        <w:rPr>
          <w:rFonts w:ascii="Arial" w:hAnsi="Arial" w:cs="Arial"/>
          <w:b/>
          <w:caps/>
          <w:color w:val="auto"/>
        </w:rPr>
        <w:t>649</w:t>
      </w:r>
    </w:p>
    <w:p w:rsidR="00032308" w:rsidRPr="00111E0A" w:rsidRDefault="00032308" w:rsidP="00032308"/>
    <w:p w:rsidR="00032308" w:rsidRPr="00BB0E28" w:rsidRDefault="00032308" w:rsidP="00032308">
      <w:pPr>
        <w:rPr>
          <w:rFonts w:cs="Arial"/>
          <w:b/>
          <w:bCs/>
        </w:rPr>
      </w:pPr>
      <w:r w:rsidRPr="00BB0E28">
        <w:rPr>
          <w:rFonts w:cs="Arial"/>
          <w:b/>
          <w:bCs/>
        </w:rPr>
        <w:t>Technical Amendment No 201</w:t>
      </w:r>
      <w:r>
        <w:rPr>
          <w:rFonts w:cs="Arial"/>
          <w:b/>
          <w:bCs/>
        </w:rPr>
        <w:t>4</w:t>
      </w:r>
      <w:r w:rsidRPr="00BB0E28">
        <w:rPr>
          <w:rFonts w:cs="Arial"/>
          <w:b/>
          <w:caps/>
        </w:rPr>
        <w:t>—</w:t>
      </w:r>
      <w:r>
        <w:rPr>
          <w:rFonts w:cs="Arial"/>
          <w:b/>
          <w:caps/>
        </w:rPr>
        <w:t>23</w:t>
      </w:r>
    </w:p>
    <w:p w:rsidR="00032308" w:rsidRDefault="00032308" w:rsidP="00032308">
      <w:pPr>
        <w:pStyle w:val="madeunder"/>
        <w:spacing w:before="120" w:after="120"/>
        <w:rPr>
          <w:rFonts w:ascii="Times New Roman" w:hAnsi="Times New Roman"/>
          <w:sz w:val="20"/>
        </w:rPr>
      </w:pPr>
      <w:r w:rsidRPr="00111E0A">
        <w:rPr>
          <w:rFonts w:ascii="Times New Roman" w:hAnsi="Times New Roman"/>
          <w:sz w:val="20"/>
        </w:rPr>
        <w:t>made under the</w:t>
      </w:r>
    </w:p>
    <w:bookmarkEnd w:id="1"/>
    <w:p w:rsidR="00032308" w:rsidRPr="00BB0E28" w:rsidRDefault="00032308" w:rsidP="00032308">
      <w:pPr>
        <w:pStyle w:val="CoverActName"/>
        <w:spacing w:before="120" w:after="120"/>
        <w:rPr>
          <w:rFonts w:cs="Arial"/>
          <w:sz w:val="20"/>
          <w:vertAlign w:val="superscript"/>
        </w:rPr>
      </w:pPr>
      <w:r w:rsidRPr="00111E0A">
        <w:rPr>
          <w:rFonts w:cs="Arial"/>
          <w:sz w:val="20"/>
        </w:rPr>
        <w:t>Planning and Development Act 2007</w:t>
      </w:r>
      <w:r w:rsidRPr="00BB0E28">
        <w:rPr>
          <w:rFonts w:cs="Arial"/>
          <w:sz w:val="20"/>
        </w:rPr>
        <w:t xml:space="preserve">, section 89 (Making technical amendments) </w:t>
      </w:r>
    </w:p>
    <w:p w:rsidR="00032308" w:rsidRPr="00BB0E28" w:rsidRDefault="00032308" w:rsidP="00032308">
      <w:pPr>
        <w:pStyle w:val="N-line3"/>
        <w:pBdr>
          <w:bottom w:val="none" w:sz="0" w:space="0" w:color="auto"/>
        </w:pBdr>
        <w:rPr>
          <w:rFonts w:cs="Arial"/>
        </w:rPr>
      </w:pPr>
    </w:p>
    <w:p w:rsidR="00032308" w:rsidRPr="00BB0E28" w:rsidRDefault="00032308" w:rsidP="00032308">
      <w:pPr>
        <w:pStyle w:val="N-line3"/>
        <w:pBdr>
          <w:top w:val="single" w:sz="12" w:space="1" w:color="auto"/>
          <w:bottom w:val="none" w:sz="0" w:space="0" w:color="auto"/>
        </w:pBdr>
        <w:jc w:val="left"/>
        <w:rPr>
          <w:rFonts w:cs="Arial"/>
        </w:rPr>
      </w:pPr>
    </w:p>
    <w:p w:rsidR="00032308" w:rsidRPr="00BB0E28" w:rsidRDefault="00032308" w:rsidP="00032308">
      <w:pPr>
        <w:pStyle w:val="BodyText"/>
        <w:rPr>
          <w:rFonts w:cs="Arial"/>
          <w:b/>
          <w:bCs/>
        </w:rPr>
      </w:pPr>
      <w:r w:rsidRPr="00BB0E28">
        <w:rPr>
          <w:rFonts w:cs="Arial"/>
          <w:b/>
          <w:bCs/>
        </w:rPr>
        <w:t>This technical amendment commences</w:t>
      </w:r>
      <w:r w:rsidR="000F0B90">
        <w:rPr>
          <w:rFonts w:cs="Arial"/>
          <w:b/>
          <w:bCs/>
        </w:rPr>
        <w:t xml:space="preserve"> on 12</w:t>
      </w:r>
      <w:r w:rsidR="00417B38">
        <w:rPr>
          <w:rFonts w:cs="Arial"/>
          <w:b/>
          <w:bCs/>
        </w:rPr>
        <w:t xml:space="preserve"> December</w:t>
      </w:r>
      <w:r>
        <w:rPr>
          <w:rFonts w:cs="Arial"/>
          <w:b/>
          <w:bCs/>
        </w:rPr>
        <w:t xml:space="preserve"> 2014</w:t>
      </w:r>
      <w:r w:rsidRPr="00BB0E28">
        <w:rPr>
          <w:rFonts w:cs="Arial"/>
          <w:b/>
          <w:bCs/>
        </w:rPr>
        <w:t>.</w:t>
      </w:r>
    </w:p>
    <w:p w:rsidR="00032308" w:rsidRPr="00BB0E28" w:rsidRDefault="00032308" w:rsidP="00032308">
      <w:pPr>
        <w:pStyle w:val="BodyText"/>
        <w:rPr>
          <w:rFonts w:cs="Arial"/>
          <w:b/>
          <w:bCs/>
        </w:rPr>
      </w:pPr>
    </w:p>
    <w:p w:rsidR="00032308" w:rsidRPr="00BB0E28" w:rsidRDefault="00032308" w:rsidP="00032308">
      <w:pPr>
        <w:pStyle w:val="BodyText"/>
        <w:rPr>
          <w:rFonts w:cs="Arial"/>
          <w:b/>
          <w:bCs/>
        </w:rPr>
      </w:pPr>
      <w:r>
        <w:rPr>
          <w:rFonts w:cs="Arial"/>
          <w:b/>
          <w:bCs/>
        </w:rPr>
        <w:t>Variation No 2014—23</w:t>
      </w:r>
      <w:r w:rsidRPr="00BB0E28">
        <w:rPr>
          <w:rFonts w:cs="Arial"/>
          <w:b/>
          <w:bCs/>
        </w:rPr>
        <w:t xml:space="preserve"> to the Territory</w:t>
      </w:r>
      <w:r>
        <w:rPr>
          <w:rFonts w:cs="Arial"/>
          <w:b/>
          <w:bCs/>
        </w:rPr>
        <w:t xml:space="preserve"> Plan has been approved by the planning and l</w:t>
      </w:r>
      <w:r w:rsidRPr="00BB0E28">
        <w:rPr>
          <w:rFonts w:cs="Arial"/>
          <w:b/>
          <w:bCs/>
        </w:rPr>
        <w:t>an</w:t>
      </w:r>
      <w:r>
        <w:rPr>
          <w:rFonts w:cs="Arial"/>
          <w:b/>
          <w:bCs/>
        </w:rPr>
        <w:t>d a</w:t>
      </w:r>
      <w:r w:rsidRPr="00BB0E28">
        <w:rPr>
          <w:rFonts w:cs="Arial"/>
          <w:b/>
          <w:bCs/>
        </w:rPr>
        <w:t>uthority.</w:t>
      </w:r>
    </w:p>
    <w:p w:rsidR="00032308" w:rsidRPr="00BB0E28" w:rsidRDefault="00032308" w:rsidP="00032308">
      <w:pPr>
        <w:pStyle w:val="BodyText"/>
        <w:rPr>
          <w:rFonts w:cs="Arial"/>
          <w:b/>
          <w:bCs/>
        </w:rPr>
      </w:pPr>
    </w:p>
    <w:p w:rsidR="00032308" w:rsidRPr="00BB0E28" w:rsidRDefault="00032308" w:rsidP="00032308">
      <w:pPr>
        <w:pStyle w:val="BodyText"/>
        <w:rPr>
          <w:rFonts w:cs="Arial"/>
        </w:rPr>
      </w:pPr>
    </w:p>
    <w:p w:rsidR="00032308" w:rsidRPr="00BB0E28" w:rsidRDefault="00032308" w:rsidP="00032308">
      <w:pPr>
        <w:rPr>
          <w:rFonts w:cs="Arial"/>
        </w:rPr>
      </w:pPr>
    </w:p>
    <w:p w:rsidR="00032308" w:rsidRPr="00BB0E28" w:rsidRDefault="00032308" w:rsidP="00032308">
      <w:pPr>
        <w:rPr>
          <w:rFonts w:cs="Arial"/>
        </w:rPr>
      </w:pPr>
    </w:p>
    <w:p w:rsidR="00032308" w:rsidRPr="00BB0E28" w:rsidRDefault="00032308" w:rsidP="00032308">
      <w:pPr>
        <w:rPr>
          <w:rFonts w:cs="Arial"/>
        </w:rPr>
      </w:pPr>
    </w:p>
    <w:p w:rsidR="00032308" w:rsidRPr="00BB0E28" w:rsidRDefault="00032308" w:rsidP="00032308">
      <w:pPr>
        <w:rPr>
          <w:rFonts w:cs="Arial"/>
        </w:rPr>
      </w:pPr>
      <w:r w:rsidRPr="00BB0E28">
        <w:rPr>
          <w:rFonts w:cs="Arial"/>
        </w:rPr>
        <w:t>Jim Corrigan</w:t>
      </w:r>
    </w:p>
    <w:p w:rsidR="00032308" w:rsidRPr="00BB0E28" w:rsidRDefault="00417B38" w:rsidP="00032308">
      <w:pPr>
        <w:rPr>
          <w:rFonts w:cs="Arial"/>
          <w:bCs/>
        </w:rPr>
      </w:pPr>
      <w:r>
        <w:rPr>
          <w:rFonts w:cs="Arial"/>
          <w:bCs/>
        </w:rPr>
        <w:t>Delegate of the planning and land a</w:t>
      </w:r>
      <w:r w:rsidR="00032308" w:rsidRPr="00BB0E28">
        <w:rPr>
          <w:rFonts w:cs="Arial"/>
          <w:bCs/>
        </w:rPr>
        <w:t>uthority</w:t>
      </w:r>
    </w:p>
    <w:p w:rsidR="00032308" w:rsidRPr="00BB0E28" w:rsidRDefault="007176EA" w:rsidP="00032308">
      <w:pPr>
        <w:rPr>
          <w:rFonts w:cs="Arial"/>
          <w:b/>
          <w:bCs/>
          <w:sz w:val="22"/>
          <w:szCs w:val="22"/>
        </w:rPr>
      </w:pPr>
      <w:r>
        <w:rPr>
          <w:rFonts w:cs="Arial"/>
        </w:rPr>
        <w:t xml:space="preserve">10 </w:t>
      </w:r>
      <w:r w:rsidR="00417B38">
        <w:rPr>
          <w:rFonts w:cs="Arial"/>
        </w:rPr>
        <w:t>December</w:t>
      </w:r>
      <w:r w:rsidR="00032308" w:rsidRPr="00BB0E28">
        <w:rPr>
          <w:rFonts w:cs="Arial"/>
        </w:rPr>
        <w:t xml:space="preserve"> 201</w:t>
      </w:r>
      <w:r w:rsidR="00032308">
        <w:rPr>
          <w:rFonts w:cs="Arial"/>
        </w:rPr>
        <w:t>4</w:t>
      </w:r>
    </w:p>
    <w:p w:rsidR="00032308" w:rsidRPr="00BB0E28" w:rsidRDefault="00032308" w:rsidP="00032308">
      <w:pPr>
        <w:rPr>
          <w:rFonts w:cs="Arial"/>
        </w:rPr>
      </w:pPr>
    </w:p>
    <w:p w:rsidR="00032308" w:rsidRPr="00BB0E28" w:rsidRDefault="00032308" w:rsidP="00032308">
      <w:pPr>
        <w:rPr>
          <w:rFonts w:cs="Arial"/>
          <w:b/>
          <w:bCs/>
        </w:rPr>
      </w:pPr>
    </w:p>
    <w:p w:rsidR="00C03802" w:rsidRDefault="00C03802" w:rsidP="00C03802"/>
    <w:p w:rsidR="00C03802" w:rsidRDefault="00C03802" w:rsidP="00C03802"/>
    <w:p w:rsidR="00C03802" w:rsidRDefault="00C03802" w:rsidP="00C03802"/>
    <w:p w:rsidR="00C03802" w:rsidRDefault="00C03802" w:rsidP="00262415">
      <w:pPr>
        <w:pStyle w:val="TAtitlepageplanninganddevelopmentact"/>
        <w:sectPr w:rsidR="00C03802" w:rsidSect="00032308">
          <w:headerReference w:type="even" r:id="rId8"/>
          <w:headerReference w:type="default" r:id="rId9"/>
          <w:footerReference w:type="even" r:id="rId10"/>
          <w:footerReference w:type="default" r:id="rId11"/>
          <w:headerReference w:type="first" r:id="rId12"/>
          <w:footerReference w:type="first" r:id="rId13"/>
          <w:pgSz w:w="11907" w:h="16840"/>
          <w:pgMar w:top="1440" w:right="1440" w:bottom="1440" w:left="1440" w:header="720" w:footer="1009" w:gutter="0"/>
          <w:pgNumType w:start="1"/>
          <w:cols w:space="720"/>
          <w:titlePg/>
          <w:docGrid w:linePitch="326"/>
        </w:sectPr>
      </w:pPr>
    </w:p>
    <w:p w:rsidR="00262415" w:rsidRPr="00C31C20" w:rsidRDefault="00262415" w:rsidP="00262415">
      <w:pPr>
        <w:pStyle w:val="TAtitlepageplanninganddevelopmentact"/>
      </w:pPr>
    </w:p>
    <w:p w:rsidR="00262415" w:rsidRDefault="00262415"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Pr="00C31C20">
        <w:t>Amendment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r w:rsidR="009C490C">
        <w:t>201</w:t>
      </w:r>
      <w:r w:rsidR="0001329D">
        <w:t>4</w:t>
      </w:r>
      <w:r w:rsidR="009C490C">
        <w:t>-</w:t>
      </w:r>
      <w:bookmarkEnd w:id="2"/>
      <w:r w:rsidR="00AC543C">
        <w:t>23</w:t>
      </w:r>
    </w:p>
    <w:p w:rsidR="00262415" w:rsidRPr="00BE441E" w:rsidRDefault="00262415" w:rsidP="00262415">
      <w:pPr>
        <w:pStyle w:val="TAbodytext"/>
      </w:pPr>
    </w:p>
    <w:p w:rsidR="00262415" w:rsidRPr="00BE441E" w:rsidRDefault="00262415" w:rsidP="00262415">
      <w:pPr>
        <w:pStyle w:val="TAbodytext"/>
      </w:pPr>
    </w:p>
    <w:p w:rsidR="00BD47B4" w:rsidRDefault="00AC543C" w:rsidP="00262415">
      <w:pPr>
        <w:pStyle w:val="TATitleexplanatoryheading"/>
      </w:pPr>
      <w:r w:rsidRPr="00E11E9A">
        <w:t xml:space="preserve">Removal of Pe </w:t>
      </w:r>
      <w:r w:rsidR="00DC7B4F" w:rsidRPr="00E11E9A">
        <w:t>(urban open space) Public Land Reserve</w:t>
      </w:r>
      <w:r w:rsidRPr="00E11E9A">
        <w:t xml:space="preserve"> overlay </w:t>
      </w:r>
      <w:r w:rsidR="0056198F" w:rsidRPr="00E11E9A">
        <w:t>from block 15 Section 33 Barton and block 12 Section 118 Campbell</w:t>
      </w:r>
      <w:r w:rsidR="00D31F2D" w:rsidRPr="00E11E9A">
        <w:t xml:space="preserve"> </w:t>
      </w:r>
    </w:p>
    <w:p w:rsidR="00BD47B4" w:rsidRDefault="00BD47B4" w:rsidP="00262415">
      <w:pPr>
        <w:pStyle w:val="TATitleexplanatoryheading"/>
      </w:pPr>
      <w:r>
        <w:t>and</w:t>
      </w:r>
    </w:p>
    <w:p w:rsidR="00262415" w:rsidRPr="00E11E9A" w:rsidRDefault="00BD47B4" w:rsidP="00262415">
      <w:pPr>
        <w:pStyle w:val="TATitleexplanatoryheading"/>
      </w:pPr>
      <w:r>
        <w:t>Replacement</w:t>
      </w:r>
      <w:r w:rsidR="0056198F" w:rsidRPr="00E11E9A">
        <w:t xml:space="preserve"> of </w:t>
      </w:r>
      <w:r w:rsidR="00465594">
        <w:t xml:space="preserve">Pc (nature reserve) </w:t>
      </w:r>
      <w:r w:rsidR="00AE0C91" w:rsidRPr="00E11E9A">
        <w:t xml:space="preserve">Public Land Reserve overlay </w:t>
      </w:r>
      <w:r w:rsidR="0056198F" w:rsidRPr="00E11E9A">
        <w:t>over part block 13 section 18 Campbell</w:t>
      </w:r>
      <w:r>
        <w:t xml:space="preserve"> with Pe (urban open space) overlay</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p w:rsidR="00262415" w:rsidRDefault="00262415" w:rsidP="00262415">
      <w:pPr>
        <w:pStyle w:val="TAbodytext"/>
      </w:pPr>
    </w:p>
    <w:bookmarkEnd w:id="3"/>
    <w:p w:rsidR="00262415" w:rsidRDefault="00417B38" w:rsidP="00262415">
      <w:pPr>
        <w:pStyle w:val="TATitlepagemonthandyear"/>
      </w:pPr>
      <w:r>
        <w:t>December</w:t>
      </w:r>
      <w:r w:rsidR="0001329D">
        <w:t xml:space="preserve"> 2014</w:t>
      </w:r>
    </w:p>
    <w:p w:rsidR="00262415" w:rsidRDefault="00262415" w:rsidP="00262415">
      <w:pPr>
        <w:pStyle w:val="TATitlepagemonthandyear"/>
      </w:pP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262415">
          <w:headerReference w:type="first" r:id="rId14"/>
          <w:footerReference w:type="first" r:id="rId15"/>
          <w:pgSz w:w="11907" w:h="16840"/>
          <w:pgMar w:top="1361" w:right="1531" w:bottom="1559" w:left="1531"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sectPr w:rsidR="00824D0D">
          <w:footerReference w:type="default" r:id="rId16"/>
          <w:pgSz w:w="11907" w:h="16840"/>
          <w:pgMar w:top="1361" w:right="1531" w:bottom="1559" w:left="1531" w:header="720" w:footer="1009" w:gutter="0"/>
          <w:pgNumType w:fmt="lowerRoman" w:start="1"/>
          <w:cols w:space="720"/>
        </w:sectPr>
      </w:pPr>
      <w:r>
        <w:rPr>
          <w:rFonts w:cs="Arial"/>
          <w:i/>
        </w:rPr>
        <w:t>This page is left intentionally blank</w:t>
      </w:r>
    </w:p>
    <w:p w:rsidR="00262415" w:rsidRPr="00BE441E" w:rsidRDefault="00567EAA" w:rsidP="00262415">
      <w:pPr>
        <w:pStyle w:val="TATableofcontentsTitle"/>
      </w:pPr>
      <w:r w:rsidRPr="00BE441E">
        <w:t>Table of Contents</w:t>
      </w:r>
    </w:p>
    <w:p w:rsidR="00262415" w:rsidRDefault="00262415" w:rsidP="00262415">
      <w:pPr>
        <w:pStyle w:val="TAbodytext"/>
      </w:pPr>
    </w:p>
    <w:p w:rsidR="00E84005" w:rsidRDefault="00567EAA">
      <w:pPr>
        <w:pStyle w:val="TOC1"/>
        <w:tabs>
          <w:tab w:val="left" w:pos="660"/>
          <w:tab w:val="right" w:leader="dot" w:pos="8835"/>
        </w:tabs>
        <w:rPr>
          <w:rFonts w:asciiTheme="minorHAnsi" w:eastAsiaTheme="minorEastAsia" w:hAnsiTheme="minorHAnsi"/>
          <w:caps w:val="0"/>
          <w:sz w:val="22"/>
          <w:szCs w:val="22"/>
        </w:rPr>
      </w:pPr>
      <w:r>
        <w:fldChar w:fldCharType="begin"/>
      </w:r>
      <w:r>
        <w:instrText xml:space="preserve"> TOC \h \z \t "TA Appendix heading,3,TA section heading,1,TA section heading 2,2,TA section heading 3,3" </w:instrText>
      </w:r>
      <w:r>
        <w:fldChar w:fldCharType="separate"/>
      </w:r>
      <w:hyperlink w:anchor="_Toc403986259" w:history="1">
        <w:r w:rsidR="00E84005" w:rsidRPr="00214B34">
          <w:rPr>
            <w:rStyle w:val="Hyperlink"/>
          </w:rPr>
          <w:t>1.</w:t>
        </w:r>
        <w:r w:rsidR="00E84005">
          <w:rPr>
            <w:rFonts w:asciiTheme="minorHAnsi" w:eastAsiaTheme="minorEastAsia" w:hAnsiTheme="minorHAnsi"/>
            <w:caps w:val="0"/>
            <w:sz w:val="22"/>
            <w:szCs w:val="22"/>
          </w:rPr>
          <w:tab/>
        </w:r>
        <w:r w:rsidR="00E84005" w:rsidRPr="00214B34">
          <w:rPr>
            <w:rStyle w:val="Hyperlink"/>
          </w:rPr>
          <w:t>INTRODUCTION</w:t>
        </w:r>
        <w:r w:rsidR="00E84005">
          <w:rPr>
            <w:webHidden/>
          </w:rPr>
          <w:tab/>
        </w:r>
        <w:r w:rsidR="00E84005">
          <w:rPr>
            <w:webHidden/>
          </w:rPr>
          <w:fldChar w:fldCharType="begin"/>
        </w:r>
        <w:r w:rsidR="00E84005">
          <w:rPr>
            <w:webHidden/>
          </w:rPr>
          <w:instrText xml:space="preserve"> PAGEREF _Toc403986259 \h </w:instrText>
        </w:r>
        <w:r w:rsidR="00E84005">
          <w:rPr>
            <w:webHidden/>
          </w:rPr>
        </w:r>
        <w:r w:rsidR="00E84005">
          <w:rPr>
            <w:webHidden/>
          </w:rPr>
          <w:fldChar w:fldCharType="separate"/>
        </w:r>
        <w:r w:rsidR="000F0B90">
          <w:rPr>
            <w:webHidden/>
          </w:rPr>
          <w:t>1</w:t>
        </w:r>
        <w:r w:rsidR="00E84005">
          <w:rPr>
            <w:webHidden/>
          </w:rPr>
          <w:fldChar w:fldCharType="end"/>
        </w:r>
      </w:hyperlink>
    </w:p>
    <w:p w:rsidR="00E84005" w:rsidRDefault="00617857">
      <w:pPr>
        <w:pStyle w:val="TOC2"/>
        <w:tabs>
          <w:tab w:val="left" w:pos="660"/>
          <w:tab w:val="right" w:leader="dot" w:pos="8835"/>
        </w:tabs>
        <w:rPr>
          <w:rFonts w:asciiTheme="minorHAnsi" w:eastAsiaTheme="minorEastAsia" w:hAnsiTheme="minorHAnsi"/>
          <w:noProof/>
          <w:sz w:val="22"/>
          <w:szCs w:val="22"/>
        </w:rPr>
      </w:pPr>
      <w:hyperlink w:anchor="_Toc403986260" w:history="1">
        <w:r w:rsidR="00E84005" w:rsidRPr="00214B34">
          <w:rPr>
            <w:rStyle w:val="Hyperlink"/>
            <w:noProof/>
          </w:rPr>
          <w:t>1.1</w:t>
        </w:r>
        <w:r w:rsidR="00E84005">
          <w:rPr>
            <w:rFonts w:asciiTheme="minorHAnsi" w:eastAsiaTheme="minorEastAsia" w:hAnsiTheme="minorHAnsi"/>
            <w:noProof/>
            <w:sz w:val="22"/>
            <w:szCs w:val="22"/>
          </w:rPr>
          <w:tab/>
        </w:r>
        <w:r w:rsidR="00E84005" w:rsidRPr="00214B34">
          <w:rPr>
            <w:rStyle w:val="Hyperlink"/>
            <w:noProof/>
          </w:rPr>
          <w:t>Purpose</w:t>
        </w:r>
        <w:r w:rsidR="00E84005">
          <w:rPr>
            <w:noProof/>
            <w:webHidden/>
          </w:rPr>
          <w:tab/>
        </w:r>
        <w:r w:rsidR="00E84005">
          <w:rPr>
            <w:noProof/>
            <w:webHidden/>
          </w:rPr>
          <w:fldChar w:fldCharType="begin"/>
        </w:r>
        <w:r w:rsidR="00E84005">
          <w:rPr>
            <w:noProof/>
            <w:webHidden/>
          </w:rPr>
          <w:instrText xml:space="preserve"> PAGEREF _Toc403986260 \h </w:instrText>
        </w:r>
        <w:r w:rsidR="00E84005">
          <w:rPr>
            <w:noProof/>
            <w:webHidden/>
          </w:rPr>
        </w:r>
        <w:r w:rsidR="00E84005">
          <w:rPr>
            <w:noProof/>
            <w:webHidden/>
          </w:rPr>
          <w:fldChar w:fldCharType="separate"/>
        </w:r>
        <w:r w:rsidR="000F0B90">
          <w:rPr>
            <w:noProof/>
            <w:webHidden/>
          </w:rPr>
          <w:t>1</w:t>
        </w:r>
        <w:r w:rsidR="00E84005">
          <w:rPr>
            <w:noProof/>
            <w:webHidden/>
          </w:rPr>
          <w:fldChar w:fldCharType="end"/>
        </w:r>
      </w:hyperlink>
    </w:p>
    <w:p w:rsidR="00E84005" w:rsidRDefault="00617857">
      <w:pPr>
        <w:pStyle w:val="TOC2"/>
        <w:tabs>
          <w:tab w:val="left" w:pos="660"/>
          <w:tab w:val="right" w:leader="dot" w:pos="8835"/>
        </w:tabs>
        <w:rPr>
          <w:rFonts w:asciiTheme="minorHAnsi" w:eastAsiaTheme="minorEastAsia" w:hAnsiTheme="minorHAnsi"/>
          <w:noProof/>
          <w:sz w:val="22"/>
          <w:szCs w:val="22"/>
        </w:rPr>
      </w:pPr>
      <w:hyperlink w:anchor="_Toc403986261" w:history="1">
        <w:r w:rsidR="00E84005" w:rsidRPr="00214B34">
          <w:rPr>
            <w:rStyle w:val="Hyperlink"/>
            <w:noProof/>
          </w:rPr>
          <w:t>1.2</w:t>
        </w:r>
        <w:r w:rsidR="00E84005">
          <w:rPr>
            <w:rFonts w:asciiTheme="minorHAnsi" w:eastAsiaTheme="minorEastAsia" w:hAnsiTheme="minorHAnsi"/>
            <w:noProof/>
            <w:sz w:val="22"/>
            <w:szCs w:val="22"/>
          </w:rPr>
          <w:tab/>
        </w:r>
        <w:r w:rsidR="00E84005" w:rsidRPr="00214B34">
          <w:rPr>
            <w:rStyle w:val="Hyperlink"/>
            <w:noProof/>
          </w:rPr>
          <w:t>National Capital Authority</w:t>
        </w:r>
        <w:r w:rsidR="00E84005">
          <w:rPr>
            <w:noProof/>
            <w:webHidden/>
          </w:rPr>
          <w:tab/>
        </w:r>
        <w:r w:rsidR="00E84005">
          <w:rPr>
            <w:noProof/>
            <w:webHidden/>
          </w:rPr>
          <w:fldChar w:fldCharType="begin"/>
        </w:r>
        <w:r w:rsidR="00E84005">
          <w:rPr>
            <w:noProof/>
            <w:webHidden/>
          </w:rPr>
          <w:instrText xml:space="preserve"> PAGEREF _Toc403986261 \h </w:instrText>
        </w:r>
        <w:r w:rsidR="00E84005">
          <w:rPr>
            <w:noProof/>
            <w:webHidden/>
          </w:rPr>
        </w:r>
        <w:r w:rsidR="00E84005">
          <w:rPr>
            <w:noProof/>
            <w:webHidden/>
          </w:rPr>
          <w:fldChar w:fldCharType="separate"/>
        </w:r>
        <w:r w:rsidR="000F0B90">
          <w:rPr>
            <w:noProof/>
            <w:webHidden/>
          </w:rPr>
          <w:t>1</w:t>
        </w:r>
        <w:r w:rsidR="00E84005">
          <w:rPr>
            <w:noProof/>
            <w:webHidden/>
          </w:rPr>
          <w:fldChar w:fldCharType="end"/>
        </w:r>
      </w:hyperlink>
    </w:p>
    <w:p w:rsidR="00E84005" w:rsidRDefault="00617857">
      <w:pPr>
        <w:pStyle w:val="TOC2"/>
        <w:tabs>
          <w:tab w:val="left" w:pos="660"/>
          <w:tab w:val="right" w:leader="dot" w:pos="8835"/>
        </w:tabs>
        <w:rPr>
          <w:rFonts w:asciiTheme="minorHAnsi" w:eastAsiaTheme="minorEastAsia" w:hAnsiTheme="minorHAnsi"/>
          <w:noProof/>
          <w:sz w:val="22"/>
          <w:szCs w:val="22"/>
        </w:rPr>
      </w:pPr>
      <w:hyperlink w:anchor="_Toc403986262" w:history="1">
        <w:r w:rsidR="00E84005" w:rsidRPr="00214B34">
          <w:rPr>
            <w:rStyle w:val="Hyperlink"/>
            <w:noProof/>
          </w:rPr>
          <w:t>1.3</w:t>
        </w:r>
        <w:r w:rsidR="00E84005">
          <w:rPr>
            <w:rFonts w:asciiTheme="minorHAnsi" w:eastAsiaTheme="minorEastAsia" w:hAnsiTheme="minorHAnsi"/>
            <w:noProof/>
            <w:sz w:val="22"/>
            <w:szCs w:val="22"/>
          </w:rPr>
          <w:tab/>
        </w:r>
        <w:r w:rsidR="00E84005" w:rsidRPr="00214B34">
          <w:rPr>
            <w:rStyle w:val="Hyperlink"/>
            <w:noProof/>
          </w:rPr>
          <w:t>Process</w:t>
        </w:r>
        <w:r w:rsidR="00E84005">
          <w:rPr>
            <w:noProof/>
            <w:webHidden/>
          </w:rPr>
          <w:tab/>
        </w:r>
        <w:r w:rsidR="00E84005">
          <w:rPr>
            <w:noProof/>
            <w:webHidden/>
          </w:rPr>
          <w:fldChar w:fldCharType="begin"/>
        </w:r>
        <w:r w:rsidR="00E84005">
          <w:rPr>
            <w:noProof/>
            <w:webHidden/>
          </w:rPr>
          <w:instrText xml:space="preserve"> PAGEREF _Toc403986262 \h </w:instrText>
        </w:r>
        <w:r w:rsidR="00E84005">
          <w:rPr>
            <w:noProof/>
            <w:webHidden/>
          </w:rPr>
        </w:r>
        <w:r w:rsidR="00E84005">
          <w:rPr>
            <w:noProof/>
            <w:webHidden/>
          </w:rPr>
          <w:fldChar w:fldCharType="separate"/>
        </w:r>
        <w:r w:rsidR="000F0B90">
          <w:rPr>
            <w:noProof/>
            <w:webHidden/>
          </w:rPr>
          <w:t>1</w:t>
        </w:r>
        <w:r w:rsidR="00E84005">
          <w:rPr>
            <w:noProof/>
            <w:webHidden/>
          </w:rPr>
          <w:fldChar w:fldCharType="end"/>
        </w:r>
      </w:hyperlink>
    </w:p>
    <w:p w:rsidR="00E84005" w:rsidRDefault="00617857">
      <w:pPr>
        <w:pStyle w:val="TOC2"/>
        <w:tabs>
          <w:tab w:val="left" w:pos="660"/>
          <w:tab w:val="right" w:leader="dot" w:pos="8835"/>
        </w:tabs>
        <w:rPr>
          <w:rFonts w:asciiTheme="minorHAnsi" w:eastAsiaTheme="minorEastAsia" w:hAnsiTheme="minorHAnsi"/>
          <w:noProof/>
          <w:sz w:val="22"/>
          <w:szCs w:val="22"/>
        </w:rPr>
      </w:pPr>
      <w:hyperlink w:anchor="_Toc403986263" w:history="1">
        <w:r w:rsidR="00E84005" w:rsidRPr="00214B34">
          <w:rPr>
            <w:rStyle w:val="Hyperlink"/>
            <w:noProof/>
          </w:rPr>
          <w:t>1.4</w:t>
        </w:r>
        <w:r w:rsidR="00E84005">
          <w:rPr>
            <w:rFonts w:asciiTheme="minorHAnsi" w:eastAsiaTheme="minorEastAsia" w:hAnsiTheme="minorHAnsi"/>
            <w:noProof/>
            <w:sz w:val="22"/>
            <w:szCs w:val="22"/>
          </w:rPr>
          <w:tab/>
        </w:r>
        <w:r w:rsidR="00E84005" w:rsidRPr="00214B34">
          <w:rPr>
            <w:rStyle w:val="Hyperlink"/>
            <w:noProof/>
          </w:rPr>
          <w:t>Types of technical amendments under the Act</w:t>
        </w:r>
        <w:r w:rsidR="00E84005">
          <w:rPr>
            <w:noProof/>
            <w:webHidden/>
          </w:rPr>
          <w:tab/>
        </w:r>
        <w:r w:rsidR="00E84005">
          <w:rPr>
            <w:noProof/>
            <w:webHidden/>
          </w:rPr>
          <w:fldChar w:fldCharType="begin"/>
        </w:r>
        <w:r w:rsidR="00E84005">
          <w:rPr>
            <w:noProof/>
            <w:webHidden/>
          </w:rPr>
          <w:instrText xml:space="preserve"> PAGEREF _Toc403986263 \h </w:instrText>
        </w:r>
        <w:r w:rsidR="00E84005">
          <w:rPr>
            <w:noProof/>
            <w:webHidden/>
          </w:rPr>
        </w:r>
        <w:r w:rsidR="00E84005">
          <w:rPr>
            <w:noProof/>
            <w:webHidden/>
          </w:rPr>
          <w:fldChar w:fldCharType="separate"/>
        </w:r>
        <w:r w:rsidR="000F0B90">
          <w:rPr>
            <w:noProof/>
            <w:webHidden/>
          </w:rPr>
          <w:t>1</w:t>
        </w:r>
        <w:r w:rsidR="00E84005">
          <w:rPr>
            <w:noProof/>
            <w:webHidden/>
          </w:rPr>
          <w:fldChar w:fldCharType="end"/>
        </w:r>
      </w:hyperlink>
    </w:p>
    <w:p w:rsidR="00E84005" w:rsidRDefault="00617857">
      <w:pPr>
        <w:pStyle w:val="TOC1"/>
        <w:tabs>
          <w:tab w:val="left" w:pos="660"/>
          <w:tab w:val="right" w:leader="dot" w:pos="8835"/>
        </w:tabs>
        <w:rPr>
          <w:rFonts w:asciiTheme="minorHAnsi" w:eastAsiaTheme="minorEastAsia" w:hAnsiTheme="minorHAnsi"/>
          <w:caps w:val="0"/>
          <w:sz w:val="22"/>
          <w:szCs w:val="22"/>
        </w:rPr>
      </w:pPr>
      <w:hyperlink w:anchor="_Toc403986264" w:history="1">
        <w:r w:rsidR="00E84005" w:rsidRPr="00214B34">
          <w:rPr>
            <w:rStyle w:val="Hyperlink"/>
          </w:rPr>
          <w:t>2.</w:t>
        </w:r>
        <w:r w:rsidR="00E84005">
          <w:rPr>
            <w:rFonts w:asciiTheme="minorHAnsi" w:eastAsiaTheme="minorEastAsia" w:hAnsiTheme="minorHAnsi"/>
            <w:caps w:val="0"/>
            <w:sz w:val="22"/>
            <w:szCs w:val="22"/>
          </w:rPr>
          <w:tab/>
        </w:r>
        <w:r w:rsidR="00E84005" w:rsidRPr="00214B34">
          <w:rPr>
            <w:rStyle w:val="Hyperlink"/>
          </w:rPr>
          <w:t>EXPLANATION</w:t>
        </w:r>
        <w:r w:rsidR="00E84005">
          <w:rPr>
            <w:webHidden/>
          </w:rPr>
          <w:tab/>
        </w:r>
        <w:r w:rsidR="00E84005">
          <w:rPr>
            <w:webHidden/>
          </w:rPr>
          <w:fldChar w:fldCharType="begin"/>
        </w:r>
        <w:r w:rsidR="00E84005">
          <w:rPr>
            <w:webHidden/>
          </w:rPr>
          <w:instrText xml:space="preserve"> PAGEREF _Toc403986264 \h </w:instrText>
        </w:r>
        <w:r w:rsidR="00E84005">
          <w:rPr>
            <w:webHidden/>
          </w:rPr>
        </w:r>
        <w:r w:rsidR="00E84005">
          <w:rPr>
            <w:webHidden/>
          </w:rPr>
          <w:fldChar w:fldCharType="separate"/>
        </w:r>
        <w:r w:rsidR="000F0B90">
          <w:rPr>
            <w:webHidden/>
          </w:rPr>
          <w:t>3</w:t>
        </w:r>
        <w:r w:rsidR="00E84005">
          <w:rPr>
            <w:webHidden/>
          </w:rPr>
          <w:fldChar w:fldCharType="end"/>
        </w:r>
      </w:hyperlink>
    </w:p>
    <w:p w:rsidR="00E84005" w:rsidRDefault="00617857" w:rsidP="00032308">
      <w:pPr>
        <w:pStyle w:val="TOC2"/>
        <w:tabs>
          <w:tab w:val="left" w:pos="660"/>
          <w:tab w:val="right" w:leader="dot" w:pos="8835"/>
        </w:tabs>
        <w:ind w:left="660" w:hanging="660"/>
        <w:rPr>
          <w:rFonts w:asciiTheme="minorHAnsi" w:eastAsiaTheme="minorEastAsia" w:hAnsiTheme="minorHAnsi"/>
          <w:noProof/>
          <w:sz w:val="22"/>
          <w:szCs w:val="22"/>
        </w:rPr>
      </w:pPr>
      <w:hyperlink w:anchor="_Toc403986265" w:history="1">
        <w:r w:rsidR="00E84005" w:rsidRPr="00214B34">
          <w:rPr>
            <w:rStyle w:val="Hyperlink"/>
            <w:noProof/>
          </w:rPr>
          <w:t>2.1</w:t>
        </w:r>
        <w:r w:rsidR="00E84005">
          <w:rPr>
            <w:rFonts w:asciiTheme="minorHAnsi" w:eastAsiaTheme="minorEastAsia" w:hAnsiTheme="minorHAnsi"/>
            <w:noProof/>
            <w:sz w:val="22"/>
            <w:szCs w:val="22"/>
          </w:rPr>
          <w:tab/>
        </w:r>
        <w:r w:rsidR="00E84005" w:rsidRPr="00214B34">
          <w:rPr>
            <w:rStyle w:val="Hyperlink"/>
            <w:noProof/>
          </w:rPr>
          <w:t>Removal of Pe (urban open space) Public Land Reserve overlay from block 15 section 33 Barton and Block 12 Section 118 Campbell</w:t>
        </w:r>
        <w:r w:rsidR="00E84005">
          <w:rPr>
            <w:noProof/>
            <w:webHidden/>
          </w:rPr>
          <w:tab/>
        </w:r>
        <w:r w:rsidR="00E84005">
          <w:rPr>
            <w:noProof/>
            <w:webHidden/>
          </w:rPr>
          <w:fldChar w:fldCharType="begin"/>
        </w:r>
        <w:r w:rsidR="00E84005">
          <w:rPr>
            <w:noProof/>
            <w:webHidden/>
          </w:rPr>
          <w:instrText xml:space="preserve"> PAGEREF _Toc403986265 \h </w:instrText>
        </w:r>
        <w:r w:rsidR="00E84005">
          <w:rPr>
            <w:noProof/>
            <w:webHidden/>
          </w:rPr>
        </w:r>
        <w:r w:rsidR="00E84005">
          <w:rPr>
            <w:noProof/>
            <w:webHidden/>
          </w:rPr>
          <w:fldChar w:fldCharType="separate"/>
        </w:r>
        <w:r w:rsidR="000F0B90">
          <w:rPr>
            <w:noProof/>
            <w:webHidden/>
          </w:rPr>
          <w:t>3</w:t>
        </w:r>
        <w:r w:rsidR="00E84005">
          <w:rPr>
            <w:noProof/>
            <w:webHidden/>
          </w:rPr>
          <w:fldChar w:fldCharType="end"/>
        </w:r>
      </w:hyperlink>
    </w:p>
    <w:p w:rsidR="00E84005" w:rsidRDefault="00617857" w:rsidP="00E84005">
      <w:pPr>
        <w:pStyle w:val="TOC2"/>
        <w:tabs>
          <w:tab w:val="left" w:pos="660"/>
          <w:tab w:val="right" w:leader="dot" w:pos="8835"/>
        </w:tabs>
        <w:ind w:left="660" w:hanging="660"/>
        <w:rPr>
          <w:rFonts w:asciiTheme="minorHAnsi" w:eastAsiaTheme="minorEastAsia" w:hAnsiTheme="minorHAnsi"/>
          <w:noProof/>
          <w:sz w:val="22"/>
          <w:szCs w:val="22"/>
        </w:rPr>
      </w:pPr>
      <w:hyperlink w:anchor="_Toc403986266" w:history="1">
        <w:r w:rsidR="00E84005" w:rsidRPr="00214B34">
          <w:rPr>
            <w:rStyle w:val="Hyperlink"/>
            <w:noProof/>
          </w:rPr>
          <w:t>2.2</w:t>
        </w:r>
        <w:r w:rsidR="00E84005">
          <w:rPr>
            <w:rFonts w:asciiTheme="minorHAnsi" w:eastAsiaTheme="minorEastAsia" w:hAnsiTheme="minorHAnsi"/>
            <w:noProof/>
            <w:sz w:val="22"/>
            <w:szCs w:val="22"/>
          </w:rPr>
          <w:tab/>
        </w:r>
        <w:r w:rsidR="00E84005" w:rsidRPr="00214B34">
          <w:rPr>
            <w:rStyle w:val="Hyperlink"/>
            <w:noProof/>
          </w:rPr>
          <w:t>Replacement of Pc (nature reserve) Public Land Reserve overlay boundary over part Block 13 Section 118 Campbell</w:t>
        </w:r>
        <w:r w:rsidR="00E84005">
          <w:rPr>
            <w:noProof/>
            <w:webHidden/>
          </w:rPr>
          <w:tab/>
        </w:r>
        <w:r w:rsidR="00E84005">
          <w:rPr>
            <w:noProof/>
            <w:webHidden/>
          </w:rPr>
          <w:fldChar w:fldCharType="begin"/>
        </w:r>
        <w:r w:rsidR="00E84005">
          <w:rPr>
            <w:noProof/>
            <w:webHidden/>
          </w:rPr>
          <w:instrText xml:space="preserve"> PAGEREF _Toc403986266 \h </w:instrText>
        </w:r>
        <w:r w:rsidR="00E84005">
          <w:rPr>
            <w:noProof/>
            <w:webHidden/>
          </w:rPr>
        </w:r>
        <w:r w:rsidR="00E84005">
          <w:rPr>
            <w:noProof/>
            <w:webHidden/>
          </w:rPr>
          <w:fldChar w:fldCharType="separate"/>
        </w:r>
        <w:r w:rsidR="000F0B90">
          <w:rPr>
            <w:noProof/>
            <w:webHidden/>
          </w:rPr>
          <w:t>4</w:t>
        </w:r>
        <w:r w:rsidR="00E84005">
          <w:rPr>
            <w:noProof/>
            <w:webHidden/>
          </w:rPr>
          <w:fldChar w:fldCharType="end"/>
        </w:r>
      </w:hyperlink>
    </w:p>
    <w:p w:rsidR="00E84005" w:rsidRDefault="00617857">
      <w:pPr>
        <w:pStyle w:val="TOC1"/>
        <w:tabs>
          <w:tab w:val="left" w:pos="660"/>
          <w:tab w:val="right" w:leader="dot" w:pos="8835"/>
        </w:tabs>
        <w:rPr>
          <w:rFonts w:asciiTheme="minorHAnsi" w:eastAsiaTheme="minorEastAsia" w:hAnsiTheme="minorHAnsi"/>
          <w:caps w:val="0"/>
          <w:sz w:val="22"/>
          <w:szCs w:val="22"/>
        </w:rPr>
      </w:pPr>
      <w:hyperlink w:anchor="_Toc403986267" w:history="1">
        <w:r w:rsidR="00E84005" w:rsidRPr="00214B34">
          <w:rPr>
            <w:rStyle w:val="Hyperlink"/>
          </w:rPr>
          <w:t>3.</w:t>
        </w:r>
        <w:r w:rsidR="00E84005">
          <w:rPr>
            <w:rFonts w:asciiTheme="minorHAnsi" w:eastAsiaTheme="minorEastAsia" w:hAnsiTheme="minorHAnsi"/>
            <w:caps w:val="0"/>
            <w:sz w:val="22"/>
            <w:szCs w:val="22"/>
          </w:rPr>
          <w:tab/>
        </w:r>
        <w:r w:rsidR="00E84005" w:rsidRPr="00214B34">
          <w:rPr>
            <w:rStyle w:val="Hyperlink"/>
          </w:rPr>
          <w:t>TECHNICAL AMENDMENT</w:t>
        </w:r>
        <w:r w:rsidR="00E84005">
          <w:rPr>
            <w:webHidden/>
          </w:rPr>
          <w:tab/>
        </w:r>
        <w:r w:rsidR="00E84005">
          <w:rPr>
            <w:webHidden/>
          </w:rPr>
          <w:fldChar w:fldCharType="begin"/>
        </w:r>
        <w:r w:rsidR="00E84005">
          <w:rPr>
            <w:webHidden/>
          </w:rPr>
          <w:instrText xml:space="preserve"> PAGEREF _Toc403986267 \h </w:instrText>
        </w:r>
        <w:r w:rsidR="00E84005">
          <w:rPr>
            <w:webHidden/>
          </w:rPr>
        </w:r>
        <w:r w:rsidR="00E84005">
          <w:rPr>
            <w:webHidden/>
          </w:rPr>
          <w:fldChar w:fldCharType="separate"/>
        </w:r>
        <w:r w:rsidR="000F0B90">
          <w:rPr>
            <w:webHidden/>
          </w:rPr>
          <w:t>8</w:t>
        </w:r>
        <w:r w:rsidR="00E84005">
          <w:rPr>
            <w:webHidden/>
          </w:rPr>
          <w:fldChar w:fldCharType="end"/>
        </w:r>
      </w:hyperlink>
    </w:p>
    <w:p w:rsidR="00E84005" w:rsidRDefault="00617857">
      <w:pPr>
        <w:pStyle w:val="TOC2"/>
        <w:tabs>
          <w:tab w:val="left" w:pos="660"/>
          <w:tab w:val="right" w:leader="dot" w:pos="8835"/>
        </w:tabs>
        <w:rPr>
          <w:rFonts w:asciiTheme="minorHAnsi" w:eastAsiaTheme="minorEastAsia" w:hAnsiTheme="minorHAnsi"/>
          <w:noProof/>
          <w:sz w:val="22"/>
          <w:szCs w:val="22"/>
        </w:rPr>
      </w:pPr>
      <w:hyperlink w:anchor="_Toc403986268" w:history="1">
        <w:r w:rsidR="00E84005" w:rsidRPr="00214B34">
          <w:rPr>
            <w:rStyle w:val="Hyperlink"/>
            <w:noProof/>
          </w:rPr>
          <w:t>3.1</w:t>
        </w:r>
        <w:r w:rsidR="00E84005">
          <w:rPr>
            <w:rFonts w:asciiTheme="minorHAnsi" w:eastAsiaTheme="minorEastAsia" w:hAnsiTheme="minorHAnsi"/>
            <w:noProof/>
            <w:sz w:val="22"/>
            <w:szCs w:val="22"/>
          </w:rPr>
          <w:tab/>
        </w:r>
        <w:r w:rsidR="00E84005" w:rsidRPr="00214B34">
          <w:rPr>
            <w:rStyle w:val="Hyperlink"/>
            <w:bCs/>
            <w:noProof/>
          </w:rPr>
          <w:t>Territory Plan Map</w:t>
        </w:r>
        <w:r w:rsidR="00E84005">
          <w:rPr>
            <w:noProof/>
            <w:webHidden/>
          </w:rPr>
          <w:tab/>
        </w:r>
        <w:r w:rsidR="00E84005">
          <w:rPr>
            <w:noProof/>
            <w:webHidden/>
          </w:rPr>
          <w:fldChar w:fldCharType="begin"/>
        </w:r>
        <w:r w:rsidR="00E84005">
          <w:rPr>
            <w:noProof/>
            <w:webHidden/>
          </w:rPr>
          <w:instrText xml:space="preserve"> PAGEREF _Toc403986268 \h </w:instrText>
        </w:r>
        <w:r w:rsidR="00E84005">
          <w:rPr>
            <w:noProof/>
            <w:webHidden/>
          </w:rPr>
        </w:r>
        <w:r w:rsidR="00E84005">
          <w:rPr>
            <w:noProof/>
            <w:webHidden/>
          </w:rPr>
          <w:fldChar w:fldCharType="separate"/>
        </w:r>
        <w:r w:rsidR="000F0B90">
          <w:rPr>
            <w:noProof/>
            <w:webHidden/>
          </w:rPr>
          <w:t>8</w:t>
        </w:r>
        <w:r w:rsidR="00E84005">
          <w:rPr>
            <w:noProof/>
            <w:webHidden/>
          </w:rPr>
          <w:fldChar w:fldCharType="end"/>
        </w:r>
      </w:hyperlink>
    </w:p>
    <w:p w:rsidR="00262415" w:rsidRDefault="00567EAA" w:rsidP="00262415">
      <w:pPr>
        <w:pStyle w:val="TAbodytext"/>
      </w:pPr>
      <w:r>
        <w:fldChar w:fldCharType="end"/>
      </w:r>
    </w:p>
    <w:p w:rsidR="00F83D2F" w:rsidRPr="00BE441E" w:rsidRDefault="00F83D2F" w:rsidP="00262415">
      <w:pPr>
        <w:pStyle w:val="TAbodytext"/>
      </w:pPr>
    </w:p>
    <w:p w:rsidR="00824D0D" w:rsidRDefault="00824D0D">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262415" w:rsidRPr="00BE441E" w:rsidRDefault="00262415" w:rsidP="00262415">
      <w:pPr>
        <w:pStyle w:val="TAbodytext"/>
        <w:sectPr w:rsidR="00262415" w:rsidRPr="00BE441E">
          <w:pgSz w:w="11907" w:h="16840"/>
          <w:pgMar w:top="1361" w:right="1531" w:bottom="1559" w:left="1531" w:header="720" w:footer="1009" w:gutter="0"/>
          <w:pgNumType w:fmt="lowerRoman" w:start="1"/>
          <w:cols w:space="720"/>
        </w:sectPr>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403986259"/>
      <w:r w:rsidRPr="00BE441E">
        <w:t>INTRODUCTION</w:t>
      </w:r>
      <w:bookmarkEnd w:id="4"/>
      <w:bookmarkEnd w:id="5"/>
      <w:bookmarkEnd w:id="6"/>
      <w:bookmarkEnd w:id="7"/>
    </w:p>
    <w:p w:rsidR="009C4E95" w:rsidRDefault="009C4E95" w:rsidP="00514C1A">
      <w:pPr>
        <w:pStyle w:val="TAsectionheading2"/>
        <w:ind w:left="576"/>
      </w:pPr>
      <w:bookmarkStart w:id="8" w:name="_Toc327263732"/>
      <w:bookmarkStart w:id="9" w:name="_Toc364933260"/>
      <w:bookmarkStart w:id="10" w:name="_Toc403986260"/>
      <w:r>
        <w:t>Purpose</w:t>
      </w:r>
      <w:bookmarkEnd w:id="8"/>
      <w:bookmarkEnd w:id="9"/>
      <w:bookmarkEnd w:id="10"/>
    </w:p>
    <w:p w:rsidR="00D74A39" w:rsidRDefault="00D74A39" w:rsidP="009C4E95">
      <w:pPr>
        <w:pStyle w:val="TAbodytext"/>
      </w:pPr>
    </w:p>
    <w:p w:rsidR="009C4E95" w:rsidRDefault="009C4E95" w:rsidP="009C4E95">
      <w:pPr>
        <w:pStyle w:val="TAbodytext"/>
        <w:rPr>
          <w:rFonts w:ascii="Times New Roman" w:hAnsi="Times New Roman"/>
        </w:rPr>
      </w:pPr>
      <w:r>
        <w:t>T</w:t>
      </w:r>
      <w:r w:rsidR="00F83BDC">
        <w:t>his technical amendment makes</w:t>
      </w:r>
      <w:r>
        <w:t xml:space="preserve"> the following changes to the Territory Plan</w:t>
      </w:r>
      <w:r w:rsidR="00A41698">
        <w:rPr>
          <w:rFonts w:ascii="Times New Roman" w:hAnsi="Times New Roman"/>
        </w:rPr>
        <w:t>:</w:t>
      </w:r>
    </w:p>
    <w:p w:rsidR="00B967AF" w:rsidRDefault="00B967AF" w:rsidP="00936875">
      <w:pPr>
        <w:pStyle w:val="TAbodytext"/>
        <w:spacing w:after="0"/>
      </w:pPr>
    </w:p>
    <w:p w:rsidR="00AC543C" w:rsidRPr="00383F17" w:rsidRDefault="009F4B24" w:rsidP="00936875">
      <w:pPr>
        <w:pStyle w:val="TAbodytext"/>
        <w:spacing w:after="0"/>
        <w:rPr>
          <w:i/>
        </w:rPr>
      </w:pPr>
      <w:r w:rsidRPr="00383F17">
        <w:rPr>
          <w:i/>
        </w:rPr>
        <w:t>Territory Plan Map</w:t>
      </w:r>
    </w:p>
    <w:p w:rsidR="009F4B24" w:rsidRDefault="009F4B24" w:rsidP="00936875">
      <w:pPr>
        <w:pStyle w:val="TAbodytext"/>
        <w:spacing w:after="0"/>
      </w:pPr>
    </w:p>
    <w:p w:rsidR="009F4B24" w:rsidRDefault="00383F17" w:rsidP="00383F17">
      <w:pPr>
        <w:pStyle w:val="TAbodytext"/>
        <w:numPr>
          <w:ilvl w:val="0"/>
          <w:numId w:val="38"/>
        </w:numPr>
        <w:spacing w:after="0"/>
      </w:pPr>
      <w:r>
        <w:t>Remove Pe (urban open space) Public Land Reserve</w:t>
      </w:r>
      <w:r w:rsidR="00836CE6">
        <w:t xml:space="preserve"> overlay from Block 15 S</w:t>
      </w:r>
      <w:r>
        <w:t>ection 33 Barton and Block 12 Section 118 Campbell</w:t>
      </w:r>
      <w:r w:rsidR="00DC7B4F">
        <w:t xml:space="preserve"> (Clair Holland House hospice)</w:t>
      </w:r>
    </w:p>
    <w:p w:rsidR="00383F17" w:rsidRDefault="0056198F" w:rsidP="00383F17">
      <w:pPr>
        <w:pStyle w:val="TAbodytext"/>
        <w:numPr>
          <w:ilvl w:val="0"/>
          <w:numId w:val="38"/>
        </w:numPr>
        <w:spacing w:before="240" w:after="0"/>
        <w:ind w:left="714" w:hanging="357"/>
      </w:pPr>
      <w:r>
        <w:t>Adjust Public Land Reserve overlay</w:t>
      </w:r>
      <w:r w:rsidR="00AE0C91">
        <w:t xml:space="preserve"> boundary</w:t>
      </w:r>
      <w:r>
        <w:t xml:space="preserve"> over part </w:t>
      </w:r>
      <w:r w:rsidR="00836CE6">
        <w:t>B</w:t>
      </w:r>
      <w:r w:rsidR="00DC7B4F">
        <w:t>lock 13 Section 118 Campbell from Pc nature reserve to Pe urban open space in line with Jerrabomberra Wetlands Plan of Management and the</w:t>
      </w:r>
      <w:r w:rsidR="00DC7B4F" w:rsidRPr="00AE0C91">
        <w:rPr>
          <w:rFonts w:cs="Arial"/>
          <w:iCs/>
        </w:rPr>
        <w:t xml:space="preserve"> </w:t>
      </w:r>
      <w:r w:rsidR="00DC7B4F" w:rsidRPr="00AE0C91">
        <w:rPr>
          <w:rFonts w:cs="Arial"/>
        </w:rPr>
        <w:t>Inner Canberra's and Tuggeranong's Urban Parks and Sportsgrounds</w:t>
      </w:r>
      <w:r w:rsidR="00DC7B4F">
        <w:rPr>
          <w:rFonts w:cs="Arial"/>
          <w:iCs/>
        </w:rPr>
        <w:t xml:space="preserve"> Plan of Management </w:t>
      </w:r>
    </w:p>
    <w:p w:rsidR="009F4B24" w:rsidRDefault="009F4B24" w:rsidP="00936875">
      <w:pPr>
        <w:pStyle w:val="TAbodytext"/>
        <w:spacing w:after="0"/>
      </w:pPr>
    </w:p>
    <w:p w:rsidR="00E261FA" w:rsidRDefault="00E261FA"/>
    <w:p w:rsidR="00514C1A" w:rsidRDefault="00514C1A" w:rsidP="00514C1A">
      <w:pPr>
        <w:pStyle w:val="TAsectionheading2"/>
        <w:ind w:left="576"/>
      </w:pPr>
      <w:bookmarkStart w:id="11" w:name="_Toc327263734"/>
      <w:bookmarkStart w:id="12" w:name="_Toc364933262"/>
      <w:bookmarkStart w:id="13" w:name="_Toc390767272"/>
      <w:bookmarkStart w:id="14" w:name="_Toc403986261"/>
      <w:r w:rsidRPr="006A3135">
        <w:t>National</w:t>
      </w:r>
      <w:r>
        <w:t xml:space="preserve"> Capital Authority</w:t>
      </w:r>
      <w:bookmarkEnd w:id="11"/>
      <w:bookmarkEnd w:id="12"/>
      <w:bookmarkEnd w:id="13"/>
      <w:bookmarkEnd w:id="14"/>
    </w:p>
    <w:p w:rsidR="00514C1A" w:rsidRDefault="00514C1A" w:rsidP="00514C1A">
      <w:pPr>
        <w:pStyle w:val="TAbodytext"/>
      </w:pPr>
      <w:r>
        <w:t>The National Capital Authority has been advised of this technical amendment.</w:t>
      </w:r>
    </w:p>
    <w:p w:rsidR="00514C1A" w:rsidRDefault="00514C1A" w:rsidP="00514C1A">
      <w:pPr>
        <w:pStyle w:val="TAbodytext"/>
      </w:pPr>
    </w:p>
    <w:p w:rsidR="00514C1A" w:rsidRDefault="00514C1A" w:rsidP="00514C1A">
      <w:pPr>
        <w:pStyle w:val="TAsectionheading2"/>
        <w:ind w:left="576"/>
      </w:pPr>
      <w:bookmarkStart w:id="15" w:name="_Toc327263735"/>
      <w:bookmarkStart w:id="16" w:name="_Toc364933263"/>
      <w:bookmarkStart w:id="17" w:name="_Toc390767273"/>
      <w:bookmarkStart w:id="18" w:name="_Toc403986262"/>
      <w:r>
        <w:t>Process</w:t>
      </w:r>
      <w:bookmarkEnd w:id="15"/>
      <w:bookmarkEnd w:id="16"/>
      <w:bookmarkEnd w:id="17"/>
      <w:bookmarkEnd w:id="18"/>
    </w:p>
    <w:p w:rsidR="003B51B8" w:rsidRPr="005363B1" w:rsidRDefault="003B51B8" w:rsidP="003B51B8">
      <w:r w:rsidRPr="002D304A">
        <w:t>This technical amendment has been prepared in accordance with section 87 of the</w:t>
      </w:r>
      <w:r w:rsidRPr="00190A42">
        <w:t xml:space="preserve"> </w:t>
      </w:r>
      <w:r w:rsidRPr="00190A42">
        <w:rPr>
          <w:i/>
        </w:rPr>
        <w:t>Planning and Development Act 2007</w:t>
      </w:r>
      <w:r>
        <w:t xml:space="preserve"> (the Act).</w:t>
      </w:r>
    </w:p>
    <w:p w:rsidR="00836CE6" w:rsidRDefault="00836CE6" w:rsidP="00836CE6">
      <w:pPr>
        <w:pStyle w:val="TAbodytext"/>
        <w:spacing w:before="240"/>
        <w:rPr>
          <w:rFonts w:cs="Arial"/>
        </w:rPr>
      </w:pPr>
      <w:r>
        <w:rPr>
          <w:rFonts w:cs="Arial"/>
        </w:rPr>
        <w:t xml:space="preserve">Under section 88 of the Act this </w:t>
      </w:r>
      <w:r w:rsidRPr="002D304A">
        <w:t>type</w:t>
      </w:r>
      <w:r>
        <w:rPr>
          <w:rFonts w:cs="Arial"/>
        </w:rPr>
        <w:t xml:space="preserve"> of technical amendment is not subject to public consultation. </w:t>
      </w:r>
    </w:p>
    <w:p w:rsidR="00836CE6" w:rsidRDefault="00836CE6" w:rsidP="00836CE6">
      <w:pPr>
        <w:pStyle w:val="TAbodytext"/>
        <w:spacing w:before="240"/>
        <w:rPr>
          <w:rFonts w:cs="Arial"/>
        </w:rPr>
      </w:pPr>
      <w:r>
        <w:rPr>
          <w:rFonts w:cs="Arial"/>
        </w:rPr>
        <w:t xml:space="preserve">The planning and land authority must notify the public of the commencement of this technical amendment. </w:t>
      </w:r>
    </w:p>
    <w:p w:rsidR="00836CE6" w:rsidRDefault="00836CE6" w:rsidP="00836CE6">
      <w:pPr>
        <w:pStyle w:val="TAbodytext"/>
        <w:spacing w:after="0"/>
        <w:rPr>
          <w:rFonts w:cs="Arial"/>
        </w:rPr>
      </w:pPr>
    </w:p>
    <w:p w:rsidR="00514C1A" w:rsidRDefault="00514C1A" w:rsidP="00514C1A">
      <w:pPr>
        <w:pStyle w:val="TAsectionheading2"/>
        <w:tabs>
          <w:tab w:val="clear" w:pos="1440"/>
        </w:tabs>
        <w:spacing w:after="120"/>
        <w:ind w:left="576"/>
      </w:pPr>
      <w:bookmarkStart w:id="19" w:name="_Toc390767274"/>
      <w:bookmarkStart w:id="20" w:name="_Toc403986263"/>
      <w:r>
        <w:t>Types of technical amendments under the Act</w:t>
      </w:r>
      <w:bookmarkEnd w:id="19"/>
      <w:bookmarkEnd w:id="20"/>
    </w:p>
    <w:p w:rsidR="00514C1A" w:rsidRDefault="00514C1A" w:rsidP="00514C1A">
      <w:pPr>
        <w:pStyle w:val="TAbodytext"/>
      </w:pPr>
      <w:r>
        <w:t>The following categories of technical amendments are provided under section 87 of the Act:</w:t>
      </w:r>
    </w:p>
    <w:p w:rsidR="00514C1A" w:rsidRPr="00DB55B7" w:rsidRDefault="00514C1A" w:rsidP="00514C1A">
      <w:pPr>
        <w:pStyle w:val="NoSpacing"/>
        <w:spacing w:after="1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514C1A" w:rsidRDefault="00514C1A" w:rsidP="00EE60CF">
      <w:pPr>
        <w:pStyle w:val="NoSpacing"/>
        <w:numPr>
          <w:ilvl w:val="0"/>
          <w:numId w:val="11"/>
        </w:numPr>
        <w:spacing w:after="120"/>
        <w:rPr>
          <w:rFonts w:ascii="Arial" w:hAnsi="Arial" w:cs="Arial"/>
          <w:sz w:val="24"/>
          <w:szCs w:val="24"/>
        </w:rPr>
      </w:pPr>
      <w:r w:rsidRPr="00DB55B7">
        <w:rPr>
          <w:rFonts w:ascii="Arial" w:hAnsi="Arial" w:cs="Arial"/>
          <w:sz w:val="24"/>
          <w:szCs w:val="24"/>
        </w:rPr>
        <w:t>would not adversely affect anyone’s rights if approved; and</w:t>
      </w:r>
    </w:p>
    <w:p w:rsidR="00514C1A" w:rsidRPr="00DB55B7" w:rsidRDefault="00514C1A" w:rsidP="00EE60CF">
      <w:pPr>
        <w:pStyle w:val="NoSpacing"/>
        <w:numPr>
          <w:ilvl w:val="0"/>
          <w:numId w:val="11"/>
        </w:numPr>
        <w:spacing w:after="120"/>
        <w:rPr>
          <w:rFonts w:ascii="Arial" w:hAnsi="Arial" w:cs="Arial"/>
          <w:sz w:val="24"/>
          <w:szCs w:val="24"/>
        </w:rPr>
      </w:pPr>
      <w:r w:rsidRPr="00DB55B7">
        <w:rPr>
          <w:rFonts w:ascii="Arial" w:hAnsi="Arial" w:cs="Arial"/>
          <w:sz w:val="24"/>
          <w:szCs w:val="24"/>
        </w:rPr>
        <w:t>has as its only object the correction of a formal error in the plan</w:t>
      </w:r>
    </w:p>
    <w:p w:rsidR="00514C1A" w:rsidRPr="00DB55B7" w:rsidRDefault="00514C1A" w:rsidP="00514C1A">
      <w:pPr>
        <w:pStyle w:val="NoSpacing"/>
        <w:spacing w:before="120" w:after="120"/>
        <w:rPr>
          <w:rFonts w:ascii="Arial" w:hAnsi="Arial" w:cs="Arial"/>
          <w:sz w:val="24"/>
          <w:szCs w:val="24"/>
        </w:rPr>
      </w:pPr>
      <w:r w:rsidRPr="00DB55B7">
        <w:rPr>
          <w:rFonts w:ascii="Arial" w:hAnsi="Arial" w:cs="Arial"/>
          <w:sz w:val="24"/>
          <w:szCs w:val="24"/>
        </w:rPr>
        <w:t>(b)</w:t>
      </w:r>
      <w:r w:rsidRPr="00DB55B7">
        <w:rPr>
          <w:rFonts w:ascii="Arial" w:hAnsi="Arial" w:cs="Arial"/>
          <w:sz w:val="24"/>
          <w:szCs w:val="24"/>
        </w:rPr>
        <w:tab/>
        <w:t xml:space="preserve">a variation (a </w:t>
      </w:r>
      <w:r w:rsidRPr="00DB55B7">
        <w:rPr>
          <w:rFonts w:ascii="Arial" w:hAnsi="Arial" w:cs="Arial"/>
          <w:b/>
          <w:i/>
          <w:sz w:val="24"/>
          <w:szCs w:val="24"/>
        </w:rPr>
        <w:t>code variation</w:t>
      </w:r>
      <w:r w:rsidRPr="00DB55B7">
        <w:rPr>
          <w:rFonts w:ascii="Arial" w:hAnsi="Arial" w:cs="Arial"/>
          <w:sz w:val="24"/>
          <w:szCs w:val="24"/>
        </w:rPr>
        <w:t xml:space="preserve">) that – </w:t>
      </w:r>
    </w:p>
    <w:p w:rsidR="00514C1A" w:rsidRPr="00DB55B7" w:rsidRDefault="00514C1A" w:rsidP="00EE60CF">
      <w:pPr>
        <w:pStyle w:val="NoSpacing"/>
        <w:numPr>
          <w:ilvl w:val="0"/>
          <w:numId w:val="12"/>
        </w:numPr>
        <w:spacing w:before="120" w:after="120"/>
        <w:rPr>
          <w:rFonts w:ascii="Arial" w:hAnsi="Arial" w:cs="Arial"/>
          <w:sz w:val="24"/>
          <w:szCs w:val="24"/>
        </w:rPr>
      </w:pPr>
      <w:r w:rsidRPr="00DB55B7">
        <w:rPr>
          <w:rFonts w:ascii="Arial" w:hAnsi="Arial" w:cs="Arial"/>
          <w:sz w:val="24"/>
          <w:szCs w:val="24"/>
        </w:rPr>
        <w:t>would only change a code; and</w:t>
      </w:r>
    </w:p>
    <w:p w:rsidR="00514C1A" w:rsidRPr="00DB55B7" w:rsidRDefault="00514C1A" w:rsidP="00EE60CF">
      <w:pPr>
        <w:pStyle w:val="NoSpacing"/>
        <w:numPr>
          <w:ilvl w:val="0"/>
          <w:numId w:val="12"/>
        </w:numPr>
        <w:spacing w:before="120" w:after="120"/>
        <w:rPr>
          <w:rFonts w:ascii="Arial" w:hAnsi="Arial" w:cs="Arial"/>
          <w:sz w:val="24"/>
          <w:szCs w:val="24"/>
        </w:rPr>
      </w:pPr>
      <w:r w:rsidRPr="00DB55B7">
        <w:rPr>
          <w:rFonts w:ascii="Arial" w:hAnsi="Arial" w:cs="Arial"/>
          <w:sz w:val="24"/>
          <w:szCs w:val="24"/>
        </w:rPr>
        <w:t>is consistent with the policy purpose and policy framework of the code; and</w:t>
      </w:r>
    </w:p>
    <w:p w:rsidR="00514C1A" w:rsidRPr="00DB55B7" w:rsidRDefault="00514C1A" w:rsidP="00EE60CF">
      <w:pPr>
        <w:pStyle w:val="NoSpacing"/>
        <w:numPr>
          <w:ilvl w:val="0"/>
          <w:numId w:val="12"/>
        </w:numPr>
        <w:spacing w:before="120" w:after="120"/>
        <w:rPr>
          <w:rFonts w:ascii="Arial" w:hAnsi="Arial" w:cs="Arial"/>
          <w:sz w:val="24"/>
          <w:szCs w:val="24"/>
        </w:rPr>
      </w:pPr>
      <w:r w:rsidRPr="00DB55B7">
        <w:rPr>
          <w:rFonts w:ascii="Arial" w:hAnsi="Arial" w:cs="Arial"/>
          <w:sz w:val="24"/>
          <w:szCs w:val="24"/>
        </w:rPr>
        <w:t>is not an error variation</w:t>
      </w:r>
    </w:p>
    <w:p w:rsidR="00514C1A" w:rsidRDefault="00514C1A" w:rsidP="00514C1A">
      <w:pPr>
        <w:pStyle w:val="TAbodytext"/>
        <w:ind w:left="720" w:hanging="720"/>
      </w:pPr>
      <w:r>
        <w:t>(c)</w:t>
      </w:r>
      <w:r>
        <w:tab/>
        <w:t>a variation in relation to a future urban area under section 95 (Technical amendments – future urban areas);</w:t>
      </w:r>
    </w:p>
    <w:p w:rsidR="00514C1A" w:rsidRDefault="00514C1A" w:rsidP="00514C1A">
      <w:pPr>
        <w:pStyle w:val="TAbodytext"/>
        <w:ind w:left="720" w:hanging="720"/>
      </w:pPr>
      <w:r>
        <w:t>(d)</w:t>
      </w:r>
      <w:r>
        <w:tab/>
        <w:t>a variation in relation to an estate development plan under section 96 (Effect of approval of estate development plan);</w:t>
      </w:r>
    </w:p>
    <w:p w:rsidR="00514C1A" w:rsidRDefault="00514C1A" w:rsidP="00514C1A">
      <w:pPr>
        <w:pStyle w:val="TAbodytext"/>
        <w:ind w:left="720" w:hanging="720"/>
      </w:pPr>
      <w:r>
        <w:t>(e)</w:t>
      </w:r>
      <w:r>
        <w:tab/>
        <w:t>a variation to change the boundary of a zone or overlay under section 96A (Rezoning – boundary changes);</w:t>
      </w:r>
    </w:p>
    <w:p w:rsidR="00514C1A" w:rsidRDefault="00514C1A" w:rsidP="00514C1A">
      <w:pPr>
        <w:pStyle w:val="TAbodytext"/>
        <w:ind w:left="720" w:hanging="720"/>
      </w:pPr>
      <w:r>
        <w:t>(f)</w:t>
      </w:r>
      <w:r>
        <w:tab/>
        <w:t>a variation required to bring the territory plan into line with the national capital plan;</w:t>
      </w:r>
    </w:p>
    <w:p w:rsidR="00514C1A" w:rsidRDefault="00514C1A" w:rsidP="00514C1A">
      <w:pPr>
        <w:pStyle w:val="TAbodytext"/>
      </w:pPr>
      <w:r>
        <w:t>(g)</w:t>
      </w:r>
      <w:r>
        <w:tab/>
        <w:t>a variation to omit something that is obsolete or redundant in the territory plan;</w:t>
      </w:r>
    </w:p>
    <w:p w:rsidR="00514C1A" w:rsidRDefault="00514C1A" w:rsidP="00514C1A">
      <w:pPr>
        <w:pStyle w:val="TAbodytext"/>
        <w:ind w:left="720" w:hanging="720"/>
      </w:pPr>
      <w:r>
        <w:t>(h)</w:t>
      </w:r>
      <w:r>
        <w:tab/>
        <w:t>a variation to clarify the language in the territory plan if it does not change the substance of the plan;</w:t>
      </w:r>
    </w:p>
    <w:p w:rsidR="00514C1A" w:rsidRDefault="00514C1A" w:rsidP="00514C1A">
      <w:pPr>
        <w:pStyle w:val="TAbodytext"/>
        <w:ind w:left="720" w:hanging="720"/>
      </w:pPr>
      <w:r>
        <w:t>(i)</w:t>
      </w:r>
      <w:r>
        <w:tab/>
        <w:t xml:space="preserve">a variation to relocate a provision within the territory plan if the substance of the provision is not changed. </w:t>
      </w:r>
    </w:p>
    <w:p w:rsidR="00514C1A" w:rsidRDefault="00514C1A" w:rsidP="00514C1A">
      <w:pPr>
        <w:pStyle w:val="TAbodytext"/>
      </w:pPr>
      <w:r>
        <w:t>Following each item in Part 2 Explanation of this technical amendment is a statement of compliance against the specific criteria for the relevant category of technical amendment.</w:t>
      </w:r>
    </w:p>
    <w:p w:rsidR="00514C1A" w:rsidRPr="00A77B47" w:rsidRDefault="00AC543C" w:rsidP="00514C1A">
      <w:pPr>
        <w:pStyle w:val="TAbodytext"/>
      </w:pPr>
      <w:r w:rsidRPr="00A77B47">
        <w:t>TA2014-23</w:t>
      </w:r>
      <w:r w:rsidR="00514C1A" w:rsidRPr="00A77B47">
        <w:t xml:space="preserve"> has been prepared in accordance with section</w:t>
      </w:r>
      <w:r w:rsidR="00E261FA" w:rsidRPr="00A77B47">
        <w:t>s</w:t>
      </w:r>
      <w:r w:rsidR="00A77B47" w:rsidRPr="00A77B47">
        <w:t xml:space="preserve"> 87(e) and (f)</w:t>
      </w:r>
      <w:r w:rsidR="00703901" w:rsidRPr="00A77B47">
        <w:t xml:space="preserve"> </w:t>
      </w:r>
      <w:r w:rsidR="00514C1A" w:rsidRPr="00A77B47">
        <w:t>of the Act.</w:t>
      </w:r>
      <w:r w:rsidR="00912A2E">
        <w:t xml:space="preserve"> </w:t>
      </w:r>
    </w:p>
    <w:p w:rsidR="00514C1A" w:rsidRPr="00A77B47" w:rsidRDefault="00514C1A" w:rsidP="00514C1A">
      <w:pPr>
        <w:pStyle w:val="TAbodytext"/>
        <w:rPr>
          <w:rFonts w:cs="Arial"/>
        </w:rPr>
      </w:pPr>
    </w:p>
    <w:p w:rsidR="009A3256" w:rsidRDefault="009A3256">
      <w:r>
        <w:br w:type="page"/>
      </w:r>
    </w:p>
    <w:p w:rsidR="00262415" w:rsidRDefault="00567EAA" w:rsidP="008055EE">
      <w:pPr>
        <w:pStyle w:val="TAsectionheading"/>
      </w:pPr>
      <w:bookmarkStart w:id="21" w:name="_Toc254851537"/>
      <w:bookmarkStart w:id="22" w:name="_Toc403986264"/>
      <w:r w:rsidRPr="00BE441E">
        <w:t>EXPLANAT</w:t>
      </w:r>
      <w:bookmarkEnd w:id="21"/>
      <w:r w:rsidR="009C4E95">
        <w:t>ION</w:t>
      </w:r>
      <w:bookmarkEnd w:id="22"/>
    </w:p>
    <w:p w:rsidR="00242B96" w:rsidRDefault="00242B96" w:rsidP="00242B96">
      <w:r>
        <w:t>This part of the technical amendment document explains the changes to be made to the Territory Plan, the reasons for the change, and a statement of compliance against the relevant section of the Act.</w:t>
      </w:r>
    </w:p>
    <w:p w:rsidR="006D5CFF" w:rsidRDefault="006D5CFF" w:rsidP="006D5CFF">
      <w:pPr>
        <w:pStyle w:val="TAbody"/>
        <w:rPr>
          <w:b/>
          <w:bCs/>
          <w:lang w:val="en-AU"/>
        </w:rPr>
      </w:pPr>
    </w:p>
    <w:p w:rsidR="00AA2628" w:rsidRDefault="00AA2628" w:rsidP="006D5CFF">
      <w:pPr>
        <w:pStyle w:val="TAbody"/>
        <w:rPr>
          <w:b/>
          <w:bCs/>
          <w:lang w:val="en-AU"/>
        </w:rPr>
      </w:pPr>
    </w:p>
    <w:p w:rsidR="001E1F6D" w:rsidRPr="005210DF" w:rsidRDefault="008712B6" w:rsidP="005210DF">
      <w:pPr>
        <w:pStyle w:val="TAsectionheading2"/>
        <w:spacing w:after="120"/>
        <w:ind w:left="576"/>
        <w:rPr>
          <w:bCs/>
        </w:rPr>
      </w:pPr>
      <w:bookmarkStart w:id="23" w:name="_Toc403986265"/>
      <w:r>
        <w:t>Removal of Pe (urban open space) Public Land Reserve overlay from block 15 section 33 Barton and Block 12 Section 118 Campbell</w:t>
      </w:r>
      <w:bookmarkEnd w:id="23"/>
    </w:p>
    <w:p w:rsidR="00F54188" w:rsidRDefault="00F54188" w:rsidP="00990DB9">
      <w:pPr>
        <w:rPr>
          <w:iCs/>
        </w:rPr>
      </w:pPr>
      <w:bookmarkStart w:id="24" w:name="_Toc254851539"/>
    </w:p>
    <w:p w:rsidR="008712B6" w:rsidRDefault="00E11E9A" w:rsidP="00990DB9">
      <w:pPr>
        <w:rPr>
          <w:iCs/>
        </w:rPr>
      </w:pPr>
      <w:r>
        <w:rPr>
          <w:iCs/>
        </w:rPr>
        <w:t>Claire Holland House hospice</w:t>
      </w:r>
      <w:r w:rsidR="00836CE6">
        <w:rPr>
          <w:iCs/>
        </w:rPr>
        <w:t xml:space="preserve"> is located on Block 15 S</w:t>
      </w:r>
      <w:r w:rsidR="008712B6">
        <w:rPr>
          <w:iCs/>
        </w:rPr>
        <w:t>ection 33 Barton and Block 12 Section 118 Campbell, on the eastern</w:t>
      </w:r>
      <w:r w:rsidR="00372CDD">
        <w:rPr>
          <w:iCs/>
        </w:rPr>
        <w:t xml:space="preserve"> edge of Lake Burley Griffin on Menindee Drive. </w:t>
      </w:r>
      <w:r w:rsidR="008712B6">
        <w:rPr>
          <w:iCs/>
        </w:rPr>
        <w:t xml:space="preserve"> </w:t>
      </w:r>
      <w:r w:rsidR="00372CDD">
        <w:rPr>
          <w:iCs/>
        </w:rPr>
        <w:t xml:space="preserve">Both </w:t>
      </w:r>
      <w:r w:rsidR="005E47E9">
        <w:rPr>
          <w:iCs/>
        </w:rPr>
        <w:t>these blocks are in a Designated Area</w:t>
      </w:r>
      <w:r w:rsidR="00372CDD">
        <w:rPr>
          <w:iCs/>
        </w:rPr>
        <w:t xml:space="preserve"> under the National Capital Plan </w:t>
      </w:r>
      <w:r w:rsidR="005E47E9">
        <w:rPr>
          <w:iCs/>
        </w:rPr>
        <w:t xml:space="preserve">(having special characteristics of the National Capital) in that the site is located </w:t>
      </w:r>
      <w:r w:rsidR="007244BE">
        <w:rPr>
          <w:iCs/>
        </w:rPr>
        <w:t>on</w:t>
      </w:r>
      <w:r w:rsidR="005E47E9">
        <w:rPr>
          <w:iCs/>
        </w:rPr>
        <w:t xml:space="preserve"> the</w:t>
      </w:r>
      <w:r w:rsidR="007244BE">
        <w:rPr>
          <w:iCs/>
        </w:rPr>
        <w:t xml:space="preserve"> foreshore of the</w:t>
      </w:r>
      <w:r w:rsidR="005E47E9">
        <w:rPr>
          <w:iCs/>
        </w:rPr>
        <w:t xml:space="preserve"> lake.  As such, the land is subject to the National Capital Authority’s planning regulations</w:t>
      </w:r>
      <w:r w:rsidR="007244BE">
        <w:rPr>
          <w:iCs/>
        </w:rPr>
        <w:t xml:space="preserve"> and works approval</w:t>
      </w:r>
      <w:r w:rsidR="005E47E9">
        <w:rPr>
          <w:iCs/>
        </w:rPr>
        <w:t xml:space="preserve">. </w:t>
      </w:r>
      <w:r w:rsidR="007244BE">
        <w:rPr>
          <w:iCs/>
        </w:rPr>
        <w:t xml:space="preserve">However, the blocks are also subject to a Pe Public Land Reserve overlay under the Territory Plan making them public land, urban open space. </w:t>
      </w:r>
    </w:p>
    <w:p w:rsidR="008712B6" w:rsidRDefault="008712B6" w:rsidP="00990DB9">
      <w:pPr>
        <w:rPr>
          <w:iCs/>
        </w:rPr>
      </w:pPr>
    </w:p>
    <w:p w:rsidR="00D550B0" w:rsidRDefault="007244BE" w:rsidP="00990DB9">
      <w:pPr>
        <w:rPr>
          <w:iCs/>
        </w:rPr>
      </w:pPr>
      <w:r>
        <w:rPr>
          <w:iCs/>
        </w:rPr>
        <w:t xml:space="preserve">The </w:t>
      </w:r>
      <w:r w:rsidR="00D75B3A">
        <w:rPr>
          <w:iCs/>
        </w:rPr>
        <w:t xml:space="preserve">ACT </w:t>
      </w:r>
      <w:r>
        <w:rPr>
          <w:iCs/>
        </w:rPr>
        <w:t>Government</w:t>
      </w:r>
      <w:r w:rsidR="00D550B0">
        <w:rPr>
          <w:iCs/>
        </w:rPr>
        <w:t>’s Health</w:t>
      </w:r>
      <w:r w:rsidR="0080483F">
        <w:rPr>
          <w:iCs/>
        </w:rPr>
        <w:t xml:space="preserve"> Directorate</w:t>
      </w:r>
      <w:r>
        <w:rPr>
          <w:iCs/>
        </w:rPr>
        <w:t xml:space="preserve"> intends to issu</w:t>
      </w:r>
      <w:r w:rsidR="00417B38">
        <w:rPr>
          <w:iCs/>
        </w:rPr>
        <w:t>e a licenc</w:t>
      </w:r>
      <w:r w:rsidR="00E11E9A">
        <w:rPr>
          <w:iCs/>
        </w:rPr>
        <w:t xml:space="preserve">e </w:t>
      </w:r>
      <w:r w:rsidR="00E86E7C">
        <w:rPr>
          <w:iCs/>
        </w:rPr>
        <w:t xml:space="preserve">under delegation from the planning and land authority </w:t>
      </w:r>
      <w:r w:rsidR="00E11E9A">
        <w:rPr>
          <w:iCs/>
        </w:rPr>
        <w:t>over the h</w:t>
      </w:r>
      <w:r>
        <w:rPr>
          <w:iCs/>
        </w:rPr>
        <w:t xml:space="preserve">ospice site but in accordance with section 303 of the </w:t>
      </w:r>
      <w:r w:rsidRPr="007244BE">
        <w:rPr>
          <w:i/>
          <w:iCs/>
        </w:rPr>
        <w:t>Planning and Development Act 2007</w:t>
      </w:r>
      <w:r>
        <w:rPr>
          <w:iCs/>
        </w:rPr>
        <w:t xml:space="preserve"> </w:t>
      </w:r>
      <w:r w:rsidR="00D550B0">
        <w:rPr>
          <w:iCs/>
        </w:rPr>
        <w:t xml:space="preserve">(the Act) </w:t>
      </w:r>
      <w:r w:rsidR="00417B38">
        <w:rPr>
          <w:iCs/>
        </w:rPr>
        <w:t>a licenc</w:t>
      </w:r>
      <w:r w:rsidR="009C7B94">
        <w:rPr>
          <w:iCs/>
        </w:rPr>
        <w:t xml:space="preserve">e cannot be granted over public land unless the Conservator of Flora and Fauna agrees in writing. </w:t>
      </w:r>
      <w:r w:rsidR="00D550B0">
        <w:rPr>
          <w:iCs/>
        </w:rPr>
        <w:t xml:space="preserve">The Conservator can only provide this agreement if the proposed use is in accordance with the management objectives for the area as provided in Schedule 3 of the Act. The management objectives for urban open space are to provide for public and community use of the area, and to develop the area for public and community use.  The use of the land as a hospice does not meet these objectives.  </w:t>
      </w:r>
    </w:p>
    <w:p w:rsidR="00D550B0" w:rsidRDefault="00D550B0" w:rsidP="00990DB9">
      <w:pPr>
        <w:rPr>
          <w:iCs/>
        </w:rPr>
      </w:pPr>
    </w:p>
    <w:p w:rsidR="008712B6" w:rsidRDefault="00D550B0" w:rsidP="00990DB9">
      <w:pPr>
        <w:rPr>
          <w:iCs/>
        </w:rPr>
      </w:pPr>
      <w:r>
        <w:rPr>
          <w:iCs/>
        </w:rPr>
        <w:t xml:space="preserve">The siting of the hospice at this location was approved by the National Capital Authority as this is an allowable use under the National Capital Plan.  Having the urban open space public land overlay that does not permit this use makes the Territory Plan inconsistent with the National Capital Plan. </w:t>
      </w:r>
      <w:r w:rsidR="00035543">
        <w:rPr>
          <w:iCs/>
        </w:rPr>
        <w:t>This technical amendment proposes to bring the Territory Plan in line with the National Capital Plan under section 87(f) of the Act.</w:t>
      </w:r>
      <w:r>
        <w:rPr>
          <w:iCs/>
        </w:rPr>
        <w:t xml:space="preserve"> Once the </w:t>
      </w:r>
      <w:r w:rsidR="00035543">
        <w:rPr>
          <w:iCs/>
        </w:rPr>
        <w:t>overlay has been</w:t>
      </w:r>
      <w:r>
        <w:rPr>
          <w:iCs/>
        </w:rPr>
        <w:t xml:space="preserve"> removed, the National Capital Plan will be the</w:t>
      </w:r>
      <w:r w:rsidR="00035543">
        <w:rPr>
          <w:iCs/>
        </w:rPr>
        <w:t xml:space="preserve"> only planning instrument</w:t>
      </w:r>
      <w:r>
        <w:rPr>
          <w:iCs/>
        </w:rPr>
        <w:t xml:space="preserve"> that is applicable and the</w:t>
      </w:r>
      <w:r w:rsidR="005D2E7E">
        <w:rPr>
          <w:iCs/>
        </w:rPr>
        <w:t xml:space="preserve"> Territory’s</w:t>
      </w:r>
      <w:r>
        <w:rPr>
          <w:iCs/>
        </w:rPr>
        <w:t xml:space="preserve"> Plan of Management will no longer apply over the site. </w:t>
      </w:r>
    </w:p>
    <w:p w:rsidR="008712B6" w:rsidRDefault="008712B6" w:rsidP="00990DB9">
      <w:pPr>
        <w:rPr>
          <w:iCs/>
        </w:rPr>
      </w:pPr>
    </w:p>
    <w:p w:rsidR="00AC543C" w:rsidRDefault="00AC543C" w:rsidP="00AC543C">
      <w:r w:rsidRPr="00C51811">
        <w:rPr>
          <w:b/>
          <w:kern w:val="32"/>
        </w:rPr>
        <w:t xml:space="preserve">Statement of compliance with the </w:t>
      </w:r>
      <w:r w:rsidRPr="00C51811">
        <w:rPr>
          <w:b/>
          <w:i/>
          <w:kern w:val="32"/>
        </w:rPr>
        <w:t>Planning and Development Act 2007</w:t>
      </w:r>
    </w:p>
    <w:p w:rsidR="00AC543C" w:rsidRDefault="00AC543C" w:rsidP="00AC543C"/>
    <w:p w:rsidR="00035543" w:rsidRDefault="00035543" w:rsidP="00AC54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AC543C" w:rsidRPr="00EB01F2" w:rsidTr="00AE4056">
        <w:tc>
          <w:tcPr>
            <w:tcW w:w="4219" w:type="dxa"/>
          </w:tcPr>
          <w:p w:rsidR="00AC543C" w:rsidRPr="00EB01F2" w:rsidRDefault="00AC543C" w:rsidP="00AE4056">
            <w:pPr>
              <w:rPr>
                <w:sz w:val="22"/>
                <w:szCs w:val="22"/>
              </w:rPr>
            </w:pPr>
            <w:r w:rsidRPr="00EB01F2">
              <w:rPr>
                <w:sz w:val="22"/>
                <w:szCs w:val="22"/>
              </w:rPr>
              <w:t>Section</w:t>
            </w:r>
          </w:p>
        </w:tc>
        <w:tc>
          <w:tcPr>
            <w:tcW w:w="5023" w:type="dxa"/>
          </w:tcPr>
          <w:p w:rsidR="00AC543C" w:rsidRPr="00EB01F2" w:rsidRDefault="00AC543C" w:rsidP="00AE4056">
            <w:pPr>
              <w:rPr>
                <w:sz w:val="22"/>
                <w:szCs w:val="22"/>
              </w:rPr>
            </w:pPr>
            <w:r w:rsidRPr="00EB01F2">
              <w:rPr>
                <w:sz w:val="22"/>
                <w:szCs w:val="22"/>
              </w:rPr>
              <w:t>Statement</w:t>
            </w:r>
          </w:p>
        </w:tc>
      </w:tr>
      <w:tr w:rsidR="00AC543C" w:rsidRPr="00EB01F2" w:rsidTr="00AE4056">
        <w:tblPrEx>
          <w:tblLook w:val="01E0" w:firstRow="1" w:lastRow="1" w:firstColumn="1" w:lastColumn="1" w:noHBand="0" w:noVBand="0"/>
        </w:tblPrEx>
        <w:tc>
          <w:tcPr>
            <w:tcW w:w="4219" w:type="dxa"/>
          </w:tcPr>
          <w:p w:rsidR="00AC543C" w:rsidRPr="00EB01F2" w:rsidRDefault="00AC543C" w:rsidP="00AE4056">
            <w:pPr>
              <w:rPr>
                <w:sz w:val="22"/>
                <w:szCs w:val="22"/>
              </w:rPr>
            </w:pPr>
            <w:r w:rsidRPr="00EB01F2">
              <w:rPr>
                <w:sz w:val="22"/>
                <w:szCs w:val="22"/>
              </w:rPr>
              <w:t>s87(f)</w:t>
            </w:r>
          </w:p>
          <w:p w:rsidR="00AC543C" w:rsidRPr="00EB01F2" w:rsidRDefault="00AC543C" w:rsidP="00AE4056">
            <w:pPr>
              <w:rPr>
                <w:sz w:val="22"/>
                <w:szCs w:val="22"/>
              </w:rPr>
            </w:pPr>
            <w:r w:rsidRPr="00EB01F2">
              <w:rPr>
                <w:sz w:val="22"/>
                <w:szCs w:val="22"/>
              </w:rPr>
              <w:t>a variation required to bring the territory plan into line with the national capital plan</w:t>
            </w:r>
          </w:p>
          <w:p w:rsidR="00AC543C" w:rsidRPr="00EB01F2" w:rsidRDefault="00AC543C" w:rsidP="00AE4056">
            <w:pPr>
              <w:rPr>
                <w:sz w:val="22"/>
                <w:szCs w:val="22"/>
              </w:rPr>
            </w:pPr>
          </w:p>
        </w:tc>
        <w:tc>
          <w:tcPr>
            <w:tcW w:w="5023" w:type="dxa"/>
          </w:tcPr>
          <w:p w:rsidR="00035543" w:rsidRPr="00035543" w:rsidRDefault="00AC543C" w:rsidP="00AC543C">
            <w:pPr>
              <w:rPr>
                <w:sz w:val="22"/>
                <w:szCs w:val="22"/>
              </w:rPr>
            </w:pPr>
            <w:r w:rsidRPr="00035543">
              <w:rPr>
                <w:sz w:val="22"/>
                <w:szCs w:val="22"/>
              </w:rPr>
              <w:t xml:space="preserve">Compliant.  </w:t>
            </w:r>
          </w:p>
          <w:p w:rsidR="00AC543C" w:rsidRPr="00EB01F2" w:rsidRDefault="00AC543C" w:rsidP="00035543">
            <w:pPr>
              <w:rPr>
                <w:sz w:val="22"/>
                <w:szCs w:val="22"/>
              </w:rPr>
            </w:pPr>
            <w:r w:rsidRPr="00035543">
              <w:rPr>
                <w:sz w:val="22"/>
                <w:szCs w:val="22"/>
              </w:rPr>
              <w:t>The change brings the Territory Plan</w:t>
            </w:r>
            <w:r w:rsidR="00035543" w:rsidRPr="00035543">
              <w:rPr>
                <w:sz w:val="22"/>
                <w:szCs w:val="22"/>
              </w:rPr>
              <w:t xml:space="preserve"> in line with the National Capital Plan by removing the Pe Public Land Reserve overlay over the Canberra Hospice site.</w:t>
            </w:r>
            <w:r w:rsidRPr="00035543">
              <w:rPr>
                <w:sz w:val="22"/>
                <w:szCs w:val="22"/>
              </w:rPr>
              <w:t xml:space="preserve"> </w:t>
            </w:r>
          </w:p>
        </w:tc>
      </w:tr>
    </w:tbl>
    <w:p w:rsidR="00AC543C" w:rsidRDefault="00AC543C" w:rsidP="00AC543C"/>
    <w:p w:rsidR="0056198F" w:rsidRDefault="0056198F" w:rsidP="00AC543C"/>
    <w:p w:rsidR="0056198F" w:rsidRDefault="00BD47B4" w:rsidP="0056198F">
      <w:pPr>
        <w:pStyle w:val="TAsectionheading2"/>
        <w:spacing w:after="120"/>
        <w:ind w:left="576"/>
      </w:pPr>
      <w:bookmarkStart w:id="25" w:name="_Toc403986266"/>
      <w:r>
        <w:t>Replacement</w:t>
      </w:r>
      <w:r w:rsidR="00AE0C91">
        <w:t xml:space="preserve"> of </w:t>
      </w:r>
      <w:r w:rsidR="00465594">
        <w:t xml:space="preserve">Pc (nature reserve) </w:t>
      </w:r>
      <w:r w:rsidR="008712B6">
        <w:t xml:space="preserve">Public Land Reserve overlay </w:t>
      </w:r>
      <w:r w:rsidR="00465594">
        <w:t xml:space="preserve">boundary </w:t>
      </w:r>
      <w:r w:rsidR="00C47D47">
        <w:t>over part B</w:t>
      </w:r>
      <w:r w:rsidR="008712B6">
        <w:t>lock 13 Section 118 Campbell</w:t>
      </w:r>
      <w:bookmarkEnd w:id="25"/>
      <w:r w:rsidR="008712B6">
        <w:t xml:space="preserve"> </w:t>
      </w:r>
    </w:p>
    <w:p w:rsidR="0056198F" w:rsidRDefault="0056198F" w:rsidP="00AC543C"/>
    <w:p w:rsidR="00AC543C" w:rsidRDefault="00035543" w:rsidP="00990DB9">
      <w:pPr>
        <w:rPr>
          <w:iCs/>
        </w:rPr>
      </w:pPr>
      <w:r>
        <w:rPr>
          <w:iCs/>
        </w:rPr>
        <w:t xml:space="preserve">The enactment of the new Nature Conservation Act will mean there will be a requirement for each nature reserve and special purpose reserve to have an Activities Declaration which will state what people can do in a reserve.  The project for developing these declarations has identified some anomalies in the boundaries of the nature reserve </w:t>
      </w:r>
      <w:r w:rsidR="00C47D47">
        <w:rPr>
          <w:iCs/>
        </w:rPr>
        <w:t>adjacent to the hospice</w:t>
      </w:r>
      <w:r>
        <w:rPr>
          <w:iCs/>
        </w:rPr>
        <w:t xml:space="preserve"> as shown on the Territory Plan. </w:t>
      </w:r>
    </w:p>
    <w:p w:rsidR="008712B6" w:rsidRDefault="008712B6" w:rsidP="00990DB9">
      <w:pPr>
        <w:rPr>
          <w:iCs/>
        </w:rPr>
      </w:pPr>
    </w:p>
    <w:p w:rsidR="00E11E9A" w:rsidRDefault="00035543" w:rsidP="00990DB9">
      <w:pPr>
        <w:rPr>
          <w:rFonts w:cs="Arial"/>
          <w:iCs/>
        </w:rPr>
      </w:pPr>
      <w:r>
        <w:rPr>
          <w:iCs/>
        </w:rPr>
        <w:t>Currently, part Block 13 Section 118 Campbell, which is located between Morshead D</w:t>
      </w:r>
      <w:r w:rsidR="00DC7B4F">
        <w:rPr>
          <w:iCs/>
        </w:rPr>
        <w:t>rive and the Molonglo River, is subject to</w:t>
      </w:r>
      <w:r w:rsidR="00465594">
        <w:rPr>
          <w:iCs/>
        </w:rPr>
        <w:t xml:space="preserve"> a</w:t>
      </w:r>
      <w:r>
        <w:rPr>
          <w:iCs/>
        </w:rPr>
        <w:t xml:space="preserve"> Pc </w:t>
      </w:r>
      <w:r w:rsidR="00645E03">
        <w:rPr>
          <w:iCs/>
        </w:rPr>
        <w:t>nature reserv</w:t>
      </w:r>
      <w:r w:rsidR="00AE0C91">
        <w:rPr>
          <w:iCs/>
        </w:rPr>
        <w:t xml:space="preserve">e Public Land Reserve overlay.  However, this area is mown and managed as parkland rather than nature reserve and shown in </w:t>
      </w:r>
      <w:r w:rsidR="00AE0C91" w:rsidRPr="00AE0C91">
        <w:rPr>
          <w:rFonts w:cs="Arial"/>
          <w:iCs/>
        </w:rPr>
        <w:t xml:space="preserve">the </w:t>
      </w:r>
      <w:r w:rsidR="00AE0C91" w:rsidRPr="00AE0C91">
        <w:rPr>
          <w:rFonts w:cs="Arial"/>
        </w:rPr>
        <w:t>Inner Canberra's and Tuggeranong's Urban Parks and Sportsgrounds</w:t>
      </w:r>
      <w:r w:rsidR="00AE0C91">
        <w:rPr>
          <w:rFonts w:cs="Arial"/>
          <w:iCs/>
        </w:rPr>
        <w:t xml:space="preserve"> Plan of Management as a District Park (part of Molonglo Reach).</w:t>
      </w:r>
      <w:r w:rsidR="00E11E9A">
        <w:rPr>
          <w:rFonts w:cs="Arial"/>
          <w:iCs/>
        </w:rPr>
        <w:t xml:space="preserve"> </w:t>
      </w:r>
    </w:p>
    <w:p w:rsidR="00E11E9A" w:rsidRDefault="00E11E9A" w:rsidP="00990DB9">
      <w:pPr>
        <w:rPr>
          <w:rFonts w:cs="Arial"/>
          <w:iCs/>
        </w:rPr>
      </w:pPr>
    </w:p>
    <w:p w:rsidR="008712B6" w:rsidRDefault="00E11E9A" w:rsidP="00990DB9">
      <w:pPr>
        <w:rPr>
          <w:iCs/>
        </w:rPr>
      </w:pPr>
      <w:r>
        <w:rPr>
          <w:rFonts w:cs="Arial"/>
          <w:iCs/>
        </w:rPr>
        <w:t xml:space="preserve">To correct this anomaly, the boundary of the nature reserve overlay needs to be adjusted to align with the boundaries as shown in the Jerrabomberra Wetlands Plan of Management, which is the normal high water mark on the northern bank of the Molonglo River.  </w:t>
      </w:r>
      <w:r w:rsidR="00FD0A0A">
        <w:rPr>
          <w:rFonts w:cs="Arial"/>
          <w:iCs/>
        </w:rPr>
        <w:t xml:space="preserve">The Pc overlay over </w:t>
      </w:r>
      <w:r>
        <w:rPr>
          <w:rFonts w:cs="Arial"/>
          <w:iCs/>
        </w:rPr>
        <w:t xml:space="preserve">Part Block 13 Section 118 Campbell </w:t>
      </w:r>
      <w:r w:rsidR="00FD0A0A">
        <w:rPr>
          <w:rFonts w:cs="Arial"/>
          <w:iCs/>
        </w:rPr>
        <w:t>will</w:t>
      </w:r>
      <w:r w:rsidR="00465594">
        <w:rPr>
          <w:rFonts w:cs="Arial"/>
          <w:iCs/>
        </w:rPr>
        <w:t xml:space="preserve"> be</w:t>
      </w:r>
      <w:r w:rsidR="00FD0A0A">
        <w:rPr>
          <w:rFonts w:cs="Arial"/>
          <w:iCs/>
        </w:rPr>
        <w:t xml:space="preserve"> substituted for </w:t>
      </w:r>
      <w:r w:rsidR="00465594">
        <w:rPr>
          <w:rFonts w:cs="Arial"/>
          <w:iCs/>
        </w:rPr>
        <w:t>a</w:t>
      </w:r>
      <w:r>
        <w:rPr>
          <w:rFonts w:cs="Arial"/>
          <w:iCs/>
        </w:rPr>
        <w:t xml:space="preserve"> Pe urban open space Public Land Reserve overlay, in line with its use as a District Park. </w:t>
      </w:r>
    </w:p>
    <w:p w:rsidR="008712B6" w:rsidRDefault="008712B6" w:rsidP="00990DB9">
      <w:pPr>
        <w:rPr>
          <w:iCs/>
        </w:rPr>
      </w:pPr>
    </w:p>
    <w:p w:rsidR="0056198F" w:rsidRDefault="0056198F" w:rsidP="00990DB9">
      <w:pPr>
        <w:rPr>
          <w:iCs/>
        </w:rPr>
      </w:pPr>
    </w:p>
    <w:p w:rsidR="0056198F" w:rsidRDefault="0056198F" w:rsidP="0056198F">
      <w:r w:rsidRPr="00C51811">
        <w:rPr>
          <w:b/>
          <w:kern w:val="32"/>
        </w:rPr>
        <w:t xml:space="preserve">Statement of compliance with the </w:t>
      </w:r>
      <w:r w:rsidRPr="00C51811">
        <w:rPr>
          <w:b/>
          <w:i/>
          <w:kern w:val="32"/>
        </w:rPr>
        <w:t>Planning and Development Act 2007</w:t>
      </w:r>
    </w:p>
    <w:p w:rsidR="0056198F" w:rsidRDefault="0056198F" w:rsidP="005619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56198F" w:rsidRPr="00EB01F2" w:rsidTr="00AE4056">
        <w:tc>
          <w:tcPr>
            <w:tcW w:w="4219" w:type="dxa"/>
          </w:tcPr>
          <w:p w:rsidR="0056198F" w:rsidRPr="00EB01F2" w:rsidRDefault="0056198F" w:rsidP="00AE4056">
            <w:pPr>
              <w:rPr>
                <w:sz w:val="22"/>
                <w:szCs w:val="22"/>
              </w:rPr>
            </w:pPr>
            <w:r w:rsidRPr="00EB01F2">
              <w:rPr>
                <w:sz w:val="22"/>
                <w:szCs w:val="22"/>
              </w:rPr>
              <w:t>Section</w:t>
            </w:r>
          </w:p>
        </w:tc>
        <w:tc>
          <w:tcPr>
            <w:tcW w:w="5023" w:type="dxa"/>
          </w:tcPr>
          <w:p w:rsidR="0056198F" w:rsidRPr="00EB01F2" w:rsidRDefault="0056198F" w:rsidP="00AE4056">
            <w:pPr>
              <w:rPr>
                <w:sz w:val="22"/>
                <w:szCs w:val="22"/>
              </w:rPr>
            </w:pPr>
            <w:r w:rsidRPr="00EB01F2">
              <w:rPr>
                <w:sz w:val="22"/>
                <w:szCs w:val="22"/>
              </w:rPr>
              <w:t>Statement</w:t>
            </w:r>
          </w:p>
        </w:tc>
      </w:tr>
      <w:tr w:rsidR="0056198F" w:rsidRPr="00EB01F2" w:rsidTr="00AE4056">
        <w:tblPrEx>
          <w:tblLook w:val="01E0" w:firstRow="1" w:lastRow="1" w:firstColumn="1" w:lastColumn="1" w:noHBand="0" w:noVBand="0"/>
        </w:tblPrEx>
        <w:tc>
          <w:tcPr>
            <w:tcW w:w="4219" w:type="dxa"/>
          </w:tcPr>
          <w:p w:rsidR="0056198F" w:rsidRPr="00EB01F2" w:rsidRDefault="00E11E9A" w:rsidP="00AE4056">
            <w:pPr>
              <w:rPr>
                <w:sz w:val="22"/>
                <w:szCs w:val="22"/>
              </w:rPr>
            </w:pPr>
            <w:r>
              <w:rPr>
                <w:sz w:val="22"/>
                <w:szCs w:val="22"/>
              </w:rPr>
              <w:t xml:space="preserve">s87(e) / </w:t>
            </w:r>
            <w:r w:rsidR="0056198F">
              <w:rPr>
                <w:sz w:val="22"/>
                <w:szCs w:val="22"/>
              </w:rPr>
              <w:t>S96A</w:t>
            </w:r>
          </w:p>
          <w:p w:rsidR="0056198F" w:rsidRPr="00EB01F2" w:rsidRDefault="0056198F" w:rsidP="00AE4056">
            <w:pPr>
              <w:rPr>
                <w:sz w:val="22"/>
                <w:szCs w:val="22"/>
              </w:rPr>
            </w:pPr>
            <w:r>
              <w:rPr>
                <w:sz w:val="22"/>
                <w:szCs w:val="22"/>
              </w:rPr>
              <w:t>Rezoning – boundary changes</w:t>
            </w:r>
          </w:p>
          <w:p w:rsidR="0056198F" w:rsidRDefault="0056198F" w:rsidP="0056198F">
            <w:pPr>
              <w:pStyle w:val="ListParagraph"/>
              <w:numPr>
                <w:ilvl w:val="0"/>
                <w:numId w:val="40"/>
              </w:numPr>
              <w:rPr>
                <w:rFonts w:ascii="Arial" w:hAnsi="Arial" w:cs="Arial"/>
              </w:rPr>
            </w:pPr>
            <w:r w:rsidRPr="0056198F">
              <w:rPr>
                <w:rFonts w:ascii="Arial" w:hAnsi="Arial" w:cs="Arial"/>
              </w:rPr>
              <w:t>The planning a</w:t>
            </w:r>
            <w:r>
              <w:rPr>
                <w:rFonts w:ascii="Arial" w:hAnsi="Arial" w:cs="Arial"/>
              </w:rPr>
              <w:t>nd land authority may vary the territory plan under section 89 (Making technical amendments) to change the boundary of a zone or overlay if the change is consistent with--</w:t>
            </w:r>
          </w:p>
          <w:p w:rsidR="0056198F" w:rsidRDefault="0056198F" w:rsidP="0056198F">
            <w:pPr>
              <w:pStyle w:val="ListParagraph"/>
              <w:numPr>
                <w:ilvl w:val="0"/>
                <w:numId w:val="41"/>
              </w:numPr>
              <w:rPr>
                <w:rFonts w:ascii="Arial" w:hAnsi="Arial" w:cs="Arial"/>
              </w:rPr>
            </w:pPr>
            <w:r>
              <w:rPr>
                <w:rFonts w:ascii="Arial" w:hAnsi="Arial" w:cs="Arial"/>
              </w:rPr>
              <w:t>the apparent intent of the original boundary line; and</w:t>
            </w:r>
          </w:p>
          <w:p w:rsidR="0056198F" w:rsidRPr="0056198F" w:rsidRDefault="0056198F" w:rsidP="0056198F">
            <w:pPr>
              <w:pStyle w:val="ListParagraph"/>
              <w:numPr>
                <w:ilvl w:val="0"/>
                <w:numId w:val="41"/>
              </w:numPr>
              <w:rPr>
                <w:rFonts w:ascii="Arial" w:hAnsi="Arial" w:cs="Arial"/>
              </w:rPr>
            </w:pPr>
            <w:r>
              <w:rPr>
                <w:rFonts w:ascii="Arial" w:hAnsi="Arial" w:cs="Arial"/>
              </w:rPr>
              <w:t xml:space="preserve">the objective for the zone </w:t>
            </w:r>
          </w:p>
        </w:tc>
        <w:tc>
          <w:tcPr>
            <w:tcW w:w="5023" w:type="dxa"/>
          </w:tcPr>
          <w:p w:rsidR="00E11E9A" w:rsidRPr="00E11E9A" w:rsidRDefault="0056198F" w:rsidP="00E11E9A">
            <w:pPr>
              <w:spacing w:after="200" w:line="276" w:lineRule="auto"/>
              <w:rPr>
                <w:rFonts w:cs="Arial"/>
                <w:sz w:val="22"/>
                <w:szCs w:val="22"/>
              </w:rPr>
            </w:pPr>
            <w:r w:rsidRPr="00E11E9A">
              <w:rPr>
                <w:rFonts w:cs="Arial"/>
                <w:sz w:val="22"/>
                <w:szCs w:val="22"/>
              </w:rPr>
              <w:t xml:space="preserve">Compliant. </w:t>
            </w:r>
          </w:p>
          <w:p w:rsidR="0056198F" w:rsidRPr="00E11E9A" w:rsidRDefault="0056198F" w:rsidP="00E11E9A">
            <w:pPr>
              <w:spacing w:after="200" w:line="276" w:lineRule="auto"/>
              <w:rPr>
                <w:rFonts w:cs="Arial"/>
                <w:sz w:val="22"/>
                <w:szCs w:val="22"/>
              </w:rPr>
            </w:pPr>
            <w:r w:rsidRPr="00E11E9A">
              <w:rPr>
                <w:rFonts w:cs="Arial"/>
                <w:sz w:val="22"/>
                <w:szCs w:val="22"/>
              </w:rPr>
              <w:t>The change brings the Territory Plan</w:t>
            </w:r>
            <w:r w:rsidR="00E11E9A" w:rsidRPr="00E11E9A">
              <w:rPr>
                <w:rFonts w:cs="Arial"/>
                <w:sz w:val="22"/>
                <w:szCs w:val="22"/>
              </w:rPr>
              <w:t xml:space="preserve"> in line with the requirements of the Jerrabomberra Wetlands Plan of Management </w:t>
            </w:r>
            <w:r w:rsidR="00465594">
              <w:rPr>
                <w:rFonts w:cs="Arial"/>
                <w:sz w:val="22"/>
                <w:szCs w:val="22"/>
              </w:rPr>
              <w:t>and by removing the Pc nature reserve Public La</w:t>
            </w:r>
            <w:r w:rsidR="00FD0A0A">
              <w:rPr>
                <w:rFonts w:cs="Arial"/>
                <w:sz w:val="22"/>
                <w:szCs w:val="22"/>
              </w:rPr>
              <w:t>nd Reserve overlay and replacing with</w:t>
            </w:r>
            <w:r w:rsidR="00465594">
              <w:rPr>
                <w:rFonts w:cs="Arial"/>
                <w:sz w:val="22"/>
                <w:szCs w:val="22"/>
              </w:rPr>
              <w:t xml:space="preserve"> the</w:t>
            </w:r>
            <w:r w:rsidR="00E11E9A" w:rsidRPr="00E11E9A">
              <w:rPr>
                <w:rFonts w:cs="Arial"/>
                <w:sz w:val="22"/>
                <w:szCs w:val="22"/>
              </w:rPr>
              <w:t xml:space="preserve"> </w:t>
            </w:r>
            <w:r w:rsidR="00FD0A0A">
              <w:rPr>
                <w:rFonts w:cs="Arial"/>
                <w:sz w:val="22"/>
                <w:szCs w:val="22"/>
              </w:rPr>
              <w:t xml:space="preserve">correct </w:t>
            </w:r>
            <w:r w:rsidR="00465594">
              <w:rPr>
                <w:rFonts w:cs="Arial"/>
                <w:sz w:val="22"/>
                <w:szCs w:val="22"/>
              </w:rPr>
              <w:t xml:space="preserve">Pe urban open space </w:t>
            </w:r>
            <w:r w:rsidR="00E11E9A" w:rsidRPr="00E11E9A">
              <w:rPr>
                <w:rFonts w:cs="Arial"/>
                <w:sz w:val="22"/>
                <w:szCs w:val="22"/>
              </w:rPr>
              <w:t>Public Land Reserve overlay for the use of the land.</w:t>
            </w:r>
          </w:p>
          <w:p w:rsidR="0056198F" w:rsidRPr="00EB01F2" w:rsidRDefault="0056198F" w:rsidP="00AE4056">
            <w:pPr>
              <w:rPr>
                <w:sz w:val="22"/>
                <w:szCs w:val="22"/>
              </w:rPr>
            </w:pPr>
          </w:p>
        </w:tc>
      </w:tr>
    </w:tbl>
    <w:p w:rsidR="0056198F" w:rsidRDefault="0056198F" w:rsidP="0056198F"/>
    <w:p w:rsidR="0056198F" w:rsidRDefault="0056198F" w:rsidP="0056198F"/>
    <w:p w:rsidR="0056198F" w:rsidRDefault="0056198F" w:rsidP="00990DB9">
      <w:pPr>
        <w:rPr>
          <w:iCs/>
        </w:rPr>
      </w:pPr>
    </w:p>
    <w:p w:rsidR="0056198F" w:rsidRDefault="0056198F" w:rsidP="00990DB9">
      <w:pPr>
        <w:rPr>
          <w:iCs/>
        </w:rPr>
      </w:pPr>
    </w:p>
    <w:p w:rsidR="00BC64CF" w:rsidRDefault="00BC64CF">
      <w:r>
        <w:br w:type="page"/>
      </w:r>
    </w:p>
    <w:p w:rsidR="00912A2E" w:rsidRPr="00912A2E" w:rsidRDefault="00912A2E">
      <w:pPr>
        <w:rPr>
          <w:b/>
        </w:rPr>
      </w:pPr>
      <w:r w:rsidRPr="00912A2E">
        <w:rPr>
          <w:b/>
        </w:rPr>
        <w:t>Location</w:t>
      </w:r>
    </w:p>
    <w:p w:rsidR="00912A2E" w:rsidRDefault="00912A2E">
      <w:pPr>
        <w:rPr>
          <w:i/>
        </w:rPr>
      </w:pPr>
    </w:p>
    <w:p w:rsidR="00912A2E" w:rsidRDefault="009D72CE">
      <w:pPr>
        <w:rPr>
          <w:i/>
        </w:rPr>
      </w:pPr>
      <w:r w:rsidRPr="009D72CE">
        <w:rPr>
          <w:i/>
          <w:noProof/>
        </w:rPr>
        <w:drawing>
          <wp:inline distT="0" distB="0" distL="0" distR="0">
            <wp:extent cx="6057900" cy="5943600"/>
            <wp:effectExtent l="0" t="0" r="0" b="0"/>
            <wp:docPr id="3" name="Picture 1" descr="C:\Users\Janine Ridsdale\AppData\Local\Microsoft\Windows\Temporary Internet Files\Content.Outlook\XL233MCW\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loc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5943600"/>
                    </a:xfrm>
                    <a:prstGeom prst="rect">
                      <a:avLst/>
                    </a:prstGeom>
                    <a:noFill/>
                    <a:ln>
                      <a:noFill/>
                    </a:ln>
                  </pic:spPr>
                </pic:pic>
              </a:graphicData>
            </a:graphic>
          </wp:inline>
        </w:drawing>
      </w:r>
    </w:p>
    <w:p w:rsidR="00912A2E" w:rsidRDefault="00912A2E">
      <w:pPr>
        <w:rPr>
          <w:i/>
        </w:rPr>
      </w:pPr>
    </w:p>
    <w:p w:rsidR="00912A2E" w:rsidRDefault="00912A2E">
      <w:pPr>
        <w:rPr>
          <w:i/>
        </w:rPr>
      </w:pPr>
      <w:r>
        <w:rPr>
          <w:i/>
        </w:rPr>
        <w:br w:type="page"/>
      </w:r>
    </w:p>
    <w:p w:rsidR="00703901" w:rsidRPr="00465594" w:rsidRDefault="00465594" w:rsidP="005A63BF">
      <w:pPr>
        <w:rPr>
          <w:i/>
        </w:rPr>
      </w:pPr>
      <w:r w:rsidRPr="00465594">
        <w:rPr>
          <w:i/>
        </w:rPr>
        <w:t xml:space="preserve">Existing Public Land Reserve overlay boundaries </w:t>
      </w:r>
    </w:p>
    <w:p w:rsidR="00465594" w:rsidRPr="00465594" w:rsidRDefault="00465594" w:rsidP="005A63BF">
      <w:pPr>
        <w:rPr>
          <w:i/>
        </w:rPr>
      </w:pPr>
    </w:p>
    <w:p w:rsidR="00465594" w:rsidRPr="00465594" w:rsidRDefault="00465594" w:rsidP="005A63BF">
      <w:pPr>
        <w:rPr>
          <w:i/>
        </w:rPr>
      </w:pPr>
    </w:p>
    <w:p w:rsidR="00465594" w:rsidRPr="00465594" w:rsidRDefault="009D72CE" w:rsidP="005A63BF">
      <w:pPr>
        <w:rPr>
          <w:i/>
        </w:rPr>
      </w:pPr>
      <w:r w:rsidRPr="009D72CE">
        <w:rPr>
          <w:i/>
          <w:noProof/>
        </w:rPr>
        <w:drawing>
          <wp:inline distT="0" distB="0" distL="0" distR="0">
            <wp:extent cx="5705475" cy="6124575"/>
            <wp:effectExtent l="0" t="0" r="0" b="0"/>
            <wp:docPr id="4" name="Picture 2" descr="C:\Users\Janine Ridsdale\AppData\Local\Microsoft\Windows\Temporary Internet Files\Content.Outlook\XL233MCW\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ne Ridsdale\AppData\Local\Microsoft\Windows\Temporary Internet Files\Content.Outlook\XL233MCW\curre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6124575"/>
                    </a:xfrm>
                    <a:prstGeom prst="rect">
                      <a:avLst/>
                    </a:prstGeom>
                    <a:noFill/>
                    <a:ln>
                      <a:noFill/>
                    </a:ln>
                  </pic:spPr>
                </pic:pic>
              </a:graphicData>
            </a:graphic>
          </wp:inline>
        </w:drawing>
      </w:r>
    </w:p>
    <w:p w:rsidR="00C41EA2" w:rsidRDefault="00C41EA2">
      <w:pPr>
        <w:rPr>
          <w:i/>
        </w:rPr>
      </w:pPr>
      <w:r>
        <w:rPr>
          <w:i/>
        </w:rPr>
        <w:br w:type="page"/>
      </w:r>
    </w:p>
    <w:p w:rsidR="00465594" w:rsidRPr="00465594" w:rsidRDefault="00465594" w:rsidP="005A63BF">
      <w:pPr>
        <w:rPr>
          <w:i/>
        </w:rPr>
      </w:pPr>
      <w:r w:rsidRPr="00465594">
        <w:rPr>
          <w:i/>
        </w:rPr>
        <w:t xml:space="preserve">Proposed Public Land Reserve overlay boundaries </w:t>
      </w:r>
    </w:p>
    <w:p w:rsidR="000E1BE3" w:rsidRDefault="000E1BE3"/>
    <w:p w:rsidR="00465594" w:rsidRDefault="00465594"/>
    <w:p w:rsidR="00465594" w:rsidRDefault="009D72CE">
      <w:r w:rsidRPr="00FD644A">
        <w:rPr>
          <w:noProof/>
        </w:rPr>
        <w:drawing>
          <wp:inline distT="0" distB="0" distL="0" distR="0">
            <wp:extent cx="5762625" cy="5762625"/>
            <wp:effectExtent l="0" t="0" r="0" b="0"/>
            <wp:docPr id="5" name="Picture 1" descr="C:\Users\Janine Ridsdale\AppData\Local\Microsoft\Windows\Temporary Internet Files\Content.Outlook\XL233MCW\propos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proposed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rsidR="00465594" w:rsidRDefault="00465594"/>
    <w:p w:rsidR="00465594" w:rsidRDefault="00465594"/>
    <w:p w:rsidR="00465594" w:rsidRDefault="00465594"/>
    <w:p w:rsidR="00465594" w:rsidRDefault="00465594">
      <w:r>
        <w:br w:type="page"/>
      </w:r>
    </w:p>
    <w:p w:rsidR="00465594" w:rsidRDefault="00465594"/>
    <w:p w:rsidR="00262415" w:rsidRDefault="00567EAA" w:rsidP="00262415">
      <w:pPr>
        <w:pStyle w:val="TAsectionheading"/>
      </w:pPr>
      <w:bookmarkStart w:id="26" w:name="_Toc403986267"/>
      <w:r w:rsidRPr="00BE441E">
        <w:t>TECHNICAL AMENDMENT</w:t>
      </w:r>
      <w:bookmarkEnd w:id="24"/>
      <w:bookmarkEnd w:id="26"/>
    </w:p>
    <w:p w:rsidR="00242B96" w:rsidRDefault="00242B96" w:rsidP="00242B96">
      <w:r>
        <w:t>This section of the technical amendment document provides the actual instructions for implementing the changes to the Territory Plan.</w:t>
      </w:r>
    </w:p>
    <w:p w:rsidR="003B51B8" w:rsidRDefault="003B51B8" w:rsidP="003B51B8"/>
    <w:p w:rsidR="003B51B8" w:rsidRDefault="003B51B8" w:rsidP="003B51B8"/>
    <w:p w:rsidR="00835BB2" w:rsidRDefault="00465594" w:rsidP="003B51B8">
      <w:pPr>
        <w:pStyle w:val="TAsectionheading2"/>
        <w:spacing w:after="120"/>
        <w:ind w:left="576"/>
        <w:rPr>
          <w:bCs/>
        </w:rPr>
      </w:pPr>
      <w:bookmarkStart w:id="27" w:name="_Toc403986268"/>
      <w:r>
        <w:rPr>
          <w:bCs/>
        </w:rPr>
        <w:t>Territory Plan Map</w:t>
      </w:r>
      <w:bookmarkEnd w:id="27"/>
    </w:p>
    <w:p w:rsidR="00465594" w:rsidRDefault="00465594" w:rsidP="00465594">
      <w:pPr>
        <w:pStyle w:val="TAeditorialinstructions"/>
        <w:ind w:left="0" w:firstLine="284"/>
        <w:rPr>
          <w:i w:val="0"/>
        </w:rPr>
      </w:pPr>
    </w:p>
    <w:p w:rsidR="00465594" w:rsidRDefault="00465594" w:rsidP="00465594">
      <w:pPr>
        <w:pStyle w:val="TAeditorialinstructions"/>
        <w:ind w:left="0" w:firstLine="284"/>
      </w:pPr>
      <w:r>
        <w:t>Substitute the ‘Subject Area’ on the Territory Plan map:</w:t>
      </w:r>
    </w:p>
    <w:p w:rsidR="00681DE8" w:rsidRPr="00465594" w:rsidRDefault="00681DE8" w:rsidP="001B6D7C">
      <w:pPr>
        <w:rPr>
          <w:i/>
        </w:rPr>
      </w:pPr>
    </w:p>
    <w:p w:rsidR="008A1C43" w:rsidRDefault="009D72CE" w:rsidP="008A1C43">
      <w:r w:rsidRPr="00FD644A">
        <w:rPr>
          <w:noProof/>
        </w:rPr>
        <w:drawing>
          <wp:inline distT="0" distB="0" distL="0" distR="0">
            <wp:extent cx="5762625" cy="5762625"/>
            <wp:effectExtent l="0" t="0" r="0" b="0"/>
            <wp:docPr id="6" name="Picture 1" descr="C:\Users\Janine Ridsdale\AppData\Local\Microsoft\Windows\Temporary Internet Files\Content.Outlook\XL233MCW\propos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proposed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rsidR="008A1C43" w:rsidRDefault="008A1C43" w:rsidP="008A1C43"/>
    <w:p w:rsidR="00BB5D7F" w:rsidRDefault="00BB5D7F">
      <w:r>
        <w:br w:type="page"/>
      </w:r>
    </w:p>
    <w:p w:rsidR="00262415" w:rsidRPr="008A2AE9" w:rsidRDefault="00567EAA" w:rsidP="00262415">
      <w:pPr>
        <w:pStyle w:val="TAinterpretationservicetitle"/>
      </w:pPr>
      <w:r w:rsidRPr="00BE441E">
        <w:t>Interpretation service</w:t>
      </w:r>
    </w:p>
    <w:p w:rsidR="00262415" w:rsidRDefault="009D72CE" w:rsidP="00262415">
      <w:pPr>
        <w:pStyle w:val="BodyText"/>
      </w:pPr>
      <w:r w:rsidRPr="00FD644A">
        <w:rPr>
          <w:noProof/>
        </w:rPr>
        <w:drawing>
          <wp:inline distT="0" distB="0" distL="0" distR="0">
            <wp:extent cx="5343525" cy="3524250"/>
            <wp:effectExtent l="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1C00EC" w:rsidRDefault="001C00EC"/>
    <w:sectPr w:rsidR="001C00EC" w:rsidSect="00941A1F">
      <w:footerReference w:type="default" r:id="rId21"/>
      <w:pgSz w:w="11906" w:h="16838"/>
      <w:pgMar w:top="1440"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2CE" w:rsidRDefault="009D72CE">
      <w:r>
        <w:separator/>
      </w:r>
    </w:p>
  </w:endnote>
  <w:endnote w:type="continuationSeparator" w:id="0">
    <w:p w:rsidR="009D72CE" w:rsidRDefault="009D7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F83" w:rsidRDefault="009B2F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750" w:rsidRPr="00496D4C" w:rsidRDefault="00496D4C" w:rsidP="00496D4C">
    <w:pPr>
      <w:pStyle w:val="Footer"/>
      <w:jc w:val="center"/>
      <w:rPr>
        <w:rFonts w:cs="Arial"/>
        <w:sz w:val="14"/>
      </w:rPr>
    </w:pPr>
    <w:r w:rsidRPr="00496D4C">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7A8" w:rsidRDefault="00E97750" w:rsidP="00E97750">
    <w:pPr>
      <w:tabs>
        <w:tab w:val="center" w:pos="4153"/>
        <w:tab w:val="right" w:pos="8306"/>
      </w:tabs>
      <w:autoSpaceDE w:val="0"/>
      <w:autoSpaceDN w:val="0"/>
      <w:rPr>
        <w:rFonts w:cs="Arial"/>
        <w:sz w:val="18"/>
        <w:szCs w:val="18"/>
        <w:lang w:eastAsia="en-US"/>
      </w:rPr>
    </w:pPr>
    <w:r w:rsidRPr="00E97750">
      <w:rPr>
        <w:rFonts w:cs="Arial"/>
        <w:sz w:val="18"/>
        <w:szCs w:val="18"/>
        <w:lang w:eastAsia="en-US"/>
      </w:rPr>
      <w:t>*Name amended under Legislation Act, s 60</w:t>
    </w:r>
  </w:p>
  <w:p w:rsidR="00C847A8" w:rsidRPr="009B2F83" w:rsidRDefault="009B2F83" w:rsidP="009B2F83">
    <w:pPr>
      <w:pStyle w:val="Footer"/>
      <w:jc w:val="center"/>
      <w:rPr>
        <w:rFonts w:cs="Arial"/>
        <w:sz w:val="14"/>
      </w:rPr>
    </w:pPr>
    <w:r w:rsidRPr="009B2F83">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7A8" w:rsidRPr="009B2F83" w:rsidRDefault="009B2F83" w:rsidP="009B2F83">
    <w:pPr>
      <w:pStyle w:val="Footer"/>
      <w:jc w:val="center"/>
      <w:rPr>
        <w:rFonts w:cs="Arial"/>
        <w:sz w:val="14"/>
      </w:rPr>
    </w:pPr>
    <w:r w:rsidRPr="009B2F83">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D4C" w:rsidRDefault="00AE4056" w:rsidP="00262415">
    <w:pPr>
      <w:pStyle w:val="TAfooter"/>
    </w:pPr>
    <w:r>
      <w:rPr>
        <w:sz w:val="22"/>
        <w:szCs w:val="22"/>
      </w:rPr>
      <w:t>TA2014-23</w:t>
    </w:r>
    <w:r w:rsidRPr="00C93D31">
      <w:rPr>
        <w:sz w:val="22"/>
        <w:szCs w:val="22"/>
      </w:rPr>
      <w:ptab w:relativeTo="margin" w:alignment="center" w:leader="none"/>
    </w:r>
    <w:r>
      <w:rPr>
        <w:sz w:val="22"/>
        <w:szCs w:val="22"/>
      </w:rPr>
      <w:t>December</w:t>
    </w:r>
    <w:r w:rsidRPr="00824D0D">
      <w:rPr>
        <w:sz w:val="22"/>
        <w:szCs w:val="22"/>
      </w:rPr>
      <w:t xml:space="preserve"> 2014</w:t>
    </w:r>
    <w:r>
      <w:ptab w:relativeTo="margin" w:alignment="right" w:leader="none"/>
    </w:r>
  </w:p>
  <w:p w:rsidR="00AE4056" w:rsidRPr="009B2F83" w:rsidRDefault="009B2F83" w:rsidP="009B2F83">
    <w:pPr>
      <w:pStyle w:val="TAfooter"/>
      <w:rPr>
        <w:sz w:val="14"/>
      </w:rPr>
    </w:pPr>
    <w:r w:rsidRPr="009B2F83">
      <w:rPr>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D4C" w:rsidRDefault="00AE4056" w:rsidP="00257223">
    <w:pPr>
      <w:pStyle w:val="Footer"/>
      <w:jc w:val="center"/>
      <w:rPr>
        <w:sz w:val="22"/>
        <w:szCs w:val="22"/>
      </w:rPr>
    </w:pPr>
    <w:r>
      <w:rPr>
        <w:sz w:val="22"/>
        <w:szCs w:val="22"/>
      </w:rPr>
      <w:t>TA2014-23</w:t>
    </w:r>
    <w:r w:rsidRPr="00297759">
      <w:rPr>
        <w:sz w:val="22"/>
        <w:szCs w:val="22"/>
      </w:rPr>
      <w:ptab w:relativeTo="margin" w:alignment="center" w:leader="none"/>
    </w:r>
    <w:r>
      <w:rPr>
        <w:sz w:val="22"/>
        <w:szCs w:val="22"/>
      </w:rPr>
      <w:t xml:space="preserve">December </w:t>
    </w:r>
    <w:r w:rsidRPr="00941A1F">
      <w:rPr>
        <w:sz w:val="22"/>
        <w:szCs w:val="22"/>
      </w:rPr>
      <w:t>2014</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CA1562">
      <w:rPr>
        <w:noProof/>
        <w:sz w:val="22"/>
        <w:szCs w:val="22"/>
      </w:rPr>
      <w:t>8</w:t>
    </w:r>
    <w:r w:rsidRPr="00941A1F">
      <w:rPr>
        <w:sz w:val="22"/>
        <w:szCs w:val="22"/>
      </w:rPr>
      <w:fldChar w:fldCharType="end"/>
    </w:r>
  </w:p>
  <w:p w:rsidR="00AE4056" w:rsidRPr="009B2F83" w:rsidRDefault="009B2F83" w:rsidP="009B2F83">
    <w:pPr>
      <w:pStyle w:val="Footer"/>
      <w:jc w:val="center"/>
      <w:rPr>
        <w:rFonts w:cs="Arial"/>
        <w:sz w:val="14"/>
        <w:szCs w:val="20"/>
      </w:rPr>
    </w:pPr>
    <w:r w:rsidRPr="009B2F83">
      <w:rPr>
        <w:rFonts w:cs="Arial"/>
        <w:sz w:val="14"/>
        <w:szCs w:val="20"/>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2CE" w:rsidRDefault="009D72CE">
      <w:r>
        <w:separator/>
      </w:r>
    </w:p>
  </w:footnote>
  <w:footnote w:type="continuationSeparator" w:id="0">
    <w:p w:rsidR="009D72CE" w:rsidRDefault="009D72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F83" w:rsidRDefault="009B2F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F83" w:rsidRDefault="009B2F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056" w:rsidRDefault="00AE4056" w:rsidP="004021D3">
    <w:pPr>
      <w:pStyle w:val="Header"/>
      <w:spacing w:befor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056" w:rsidRDefault="009D72CE" w:rsidP="004021D3">
    <w:pPr>
      <w:pStyle w:val="Header"/>
      <w:spacing w:before="360"/>
    </w:pPr>
    <w:r w:rsidRPr="00FD644A">
      <w:rPr>
        <w:noProof/>
      </w:rPr>
      <w:drawing>
        <wp:inline distT="0" distB="0" distL="0" distR="0">
          <wp:extent cx="2095500" cy="71437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80CA2"/>
    <w:multiLevelType w:val="hybridMultilevel"/>
    <w:tmpl w:val="82962B26"/>
    <w:lvl w:ilvl="0" w:tplc="3EE2F9B0">
      <w:start w:val="1"/>
      <w:numFmt w:val="lowerRoman"/>
      <w:lvlText w:val="%1)"/>
      <w:lvlJc w:val="left"/>
      <w:pPr>
        <w:ind w:left="1080" w:hanging="720"/>
      </w:pPr>
      <w:rPr>
        <w:rFonts w:cs="Times New Roman"/>
        <w:color w:val="1F497D"/>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 w15:restartNumberingAfterBreak="0">
    <w:nsid w:val="0AEB7A52"/>
    <w:multiLevelType w:val="hybridMultilevel"/>
    <w:tmpl w:val="C9380F58"/>
    <w:lvl w:ilvl="0" w:tplc="0C09000F">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2" w15:restartNumberingAfterBreak="0">
    <w:nsid w:val="0ED361AF"/>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1E70D95"/>
    <w:multiLevelType w:val="hybridMultilevel"/>
    <w:tmpl w:val="89F85504"/>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 w15:restartNumberingAfterBreak="0">
    <w:nsid w:val="132B1892"/>
    <w:multiLevelType w:val="hybridMultilevel"/>
    <w:tmpl w:val="B40CC89A"/>
    <w:lvl w:ilvl="0" w:tplc="F89E8E6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85C2C1C"/>
    <w:multiLevelType w:val="hybridMultilevel"/>
    <w:tmpl w:val="E8F82EFE"/>
    <w:lvl w:ilvl="0" w:tplc="C28E4972">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1A172104"/>
    <w:multiLevelType w:val="hybridMultilevel"/>
    <w:tmpl w:val="C1428602"/>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7" w15:restartNumberingAfterBreak="0">
    <w:nsid w:val="1C9F3786"/>
    <w:multiLevelType w:val="hybridMultilevel"/>
    <w:tmpl w:val="A47C9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16486"/>
    <w:multiLevelType w:val="hybridMultilevel"/>
    <w:tmpl w:val="505097E6"/>
    <w:lvl w:ilvl="0" w:tplc="174E4DC6">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234966C6"/>
    <w:multiLevelType w:val="hybridMultilevel"/>
    <w:tmpl w:val="5E8E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11" w15:restartNumberingAfterBreak="0">
    <w:nsid w:val="29D21E2B"/>
    <w:multiLevelType w:val="hybridMultilevel"/>
    <w:tmpl w:val="FA7C0E32"/>
    <w:lvl w:ilvl="0" w:tplc="BFAA86D0">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29EA3ADC"/>
    <w:multiLevelType w:val="hybridMultilevel"/>
    <w:tmpl w:val="09C2C070"/>
    <w:lvl w:ilvl="0" w:tplc="0D303044">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2C283257"/>
    <w:multiLevelType w:val="hybridMultilevel"/>
    <w:tmpl w:val="C5F01218"/>
    <w:lvl w:ilvl="0" w:tplc="0A083864">
      <w:start w:val="1"/>
      <w:numFmt w:val="decimal"/>
      <w:lvlText w:val="(%1)"/>
      <w:lvlJc w:val="left"/>
      <w:pPr>
        <w:ind w:left="360" w:hanging="360"/>
      </w:pPr>
      <w:rPr>
        <w:rFonts w:cs="Times New Roman" w:hint="default"/>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4"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6" w15:restartNumberingAfterBreak="0">
    <w:nsid w:val="31C34CF6"/>
    <w:multiLevelType w:val="hybridMultilevel"/>
    <w:tmpl w:val="7BD29C0E"/>
    <w:lvl w:ilvl="0" w:tplc="5F12A312">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3E395D4C"/>
    <w:multiLevelType w:val="hybridMultilevel"/>
    <w:tmpl w:val="D8E8B642"/>
    <w:lvl w:ilvl="0" w:tplc="8C4CD94A">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CC5501"/>
    <w:multiLevelType w:val="hybridMultilevel"/>
    <w:tmpl w:val="9AC85B7E"/>
    <w:lvl w:ilvl="0" w:tplc="C57A5258">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4783341B"/>
    <w:multiLevelType w:val="hybridMultilevel"/>
    <w:tmpl w:val="782A4124"/>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1" w15:restartNumberingAfterBreak="0">
    <w:nsid w:val="49C37242"/>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4AB40CD9"/>
    <w:multiLevelType w:val="hybridMultilevel"/>
    <w:tmpl w:val="377882AA"/>
    <w:lvl w:ilvl="0" w:tplc="077EA82E">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4B5075E9"/>
    <w:multiLevelType w:val="hybridMultilevel"/>
    <w:tmpl w:val="5E6CBE92"/>
    <w:lvl w:ilvl="0" w:tplc="F2A445D6">
      <w:start w:val="1"/>
      <w:numFmt w:val="lowerRoman"/>
      <w:lvlText w:val="%1)"/>
      <w:lvlJc w:val="left"/>
      <w:pPr>
        <w:ind w:left="1080" w:hanging="720"/>
      </w:pPr>
      <w:rPr>
        <w:rFonts w:cs="Times New Roman" w:hint="default"/>
        <w:color w:val="1F497D"/>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53FF242F"/>
    <w:multiLevelType w:val="hybridMultilevel"/>
    <w:tmpl w:val="631A6210"/>
    <w:lvl w:ilvl="0" w:tplc="18ACDD60">
      <w:start w:val="1"/>
      <w:numFmt w:val="lowerRoman"/>
      <w:lvlText w:val="%1)"/>
      <w:lvlJc w:val="left"/>
      <w:pPr>
        <w:ind w:left="1080" w:hanging="72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6" w15:restartNumberingAfterBreak="0">
    <w:nsid w:val="54DC37A7"/>
    <w:multiLevelType w:val="hybridMultilevel"/>
    <w:tmpl w:val="EE0E416E"/>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27" w15:restartNumberingAfterBreak="0">
    <w:nsid w:val="588945ED"/>
    <w:multiLevelType w:val="hybridMultilevel"/>
    <w:tmpl w:val="9E04A7F0"/>
    <w:lvl w:ilvl="0" w:tplc="8AA08116">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6229160F"/>
    <w:multiLevelType w:val="hybridMultilevel"/>
    <w:tmpl w:val="DBA85194"/>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29" w15:restartNumberingAfterBreak="0">
    <w:nsid w:val="63532CFF"/>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718"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2" w15:restartNumberingAfterBreak="0">
    <w:nsid w:val="65E13AE1"/>
    <w:multiLevelType w:val="multilevel"/>
    <w:tmpl w:val="3EA6E70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3" w15:restartNumberingAfterBreak="0">
    <w:nsid w:val="68FA172B"/>
    <w:multiLevelType w:val="hybridMultilevel"/>
    <w:tmpl w:val="9334D31A"/>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34"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35" w15:restartNumberingAfterBreak="0">
    <w:nsid w:val="6B82299B"/>
    <w:multiLevelType w:val="hybridMultilevel"/>
    <w:tmpl w:val="93B05214"/>
    <w:lvl w:ilvl="0" w:tplc="0EDC70FC">
      <w:start w:val="1"/>
      <w:numFmt w:val="lowerRoman"/>
      <w:lvlText w:val="%1)"/>
      <w:lvlJc w:val="left"/>
      <w:pPr>
        <w:ind w:left="1080" w:hanging="720"/>
      </w:pPr>
      <w:rPr>
        <w:rFonts w:cs="Times New Roman" w:hint="default"/>
        <w:color w:val="1F497D"/>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7" w15:restartNumberingAfterBreak="0">
    <w:nsid w:val="7A5B57E8"/>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7C6B6DE2"/>
    <w:multiLevelType w:val="hybridMultilevel"/>
    <w:tmpl w:val="6B425B38"/>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4"/>
  </w:num>
  <w:num w:numId="4">
    <w:abstractNumId w:val="15"/>
  </w:num>
  <w:num w:numId="5">
    <w:abstractNumId w:val="1"/>
  </w:num>
  <w:num w:numId="6">
    <w:abstractNumId w:val="10"/>
  </w:num>
  <w:num w:numId="7">
    <w:abstractNumId w:val="32"/>
  </w:num>
  <w:num w:numId="8">
    <w:abstractNumId w:val="34"/>
  </w:num>
  <w:num w:numId="9">
    <w:abstractNumId w:val="18"/>
  </w:num>
  <w:num w:numId="10">
    <w:abstractNumId w:val="30"/>
  </w:num>
  <w:num w:numId="11">
    <w:abstractNumId w:val="31"/>
  </w:num>
  <w:num w:numId="12">
    <w:abstractNumId w:val="38"/>
  </w:num>
  <w:num w:numId="13">
    <w:abstractNumId w:val="9"/>
  </w:num>
  <w:num w:numId="14">
    <w:abstractNumId w:val="26"/>
  </w:num>
  <w:num w:numId="15">
    <w:abstractNumId w:val="28"/>
  </w:num>
  <w:num w:numId="16">
    <w:abstractNumId w:val="33"/>
  </w:num>
  <w:num w:numId="17">
    <w:abstractNumId w:val="29"/>
  </w:num>
  <w:num w:numId="18">
    <w:abstractNumId w:val="37"/>
  </w:num>
  <w:num w:numId="19">
    <w:abstractNumId w:val="21"/>
  </w:num>
  <w:num w:numId="20">
    <w:abstractNumId w:val="11"/>
  </w:num>
  <w:num w:numId="21">
    <w:abstractNumId w:val="20"/>
  </w:num>
  <w:num w:numId="22">
    <w:abstractNumId w:val="3"/>
  </w:num>
  <w:num w:numId="23">
    <w:abstractNumId w:val="2"/>
  </w:num>
  <w:num w:numId="24">
    <w:abstractNumId w:val="32"/>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4"/>
  </w:num>
  <w:num w:numId="31">
    <w:abstractNumId w:val="16"/>
  </w:num>
  <w:num w:numId="32">
    <w:abstractNumId w:val="35"/>
  </w:num>
  <w:num w:numId="33">
    <w:abstractNumId w:val="22"/>
  </w:num>
  <w:num w:numId="34">
    <w:abstractNumId w:val="23"/>
  </w:num>
  <w:num w:numId="35">
    <w:abstractNumId w:val="17"/>
  </w:num>
  <w:num w:numId="36">
    <w:abstractNumId w:val="5"/>
  </w:num>
  <w:num w:numId="37">
    <w:abstractNumId w:val="19"/>
  </w:num>
  <w:num w:numId="38">
    <w:abstractNumId w:val="7"/>
  </w:num>
  <w:num w:numId="39">
    <w:abstractNumId w:val="30"/>
  </w:num>
  <w:num w:numId="40">
    <w:abstractNumId w:val="13"/>
  </w:num>
  <w:num w:numId="41">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2696E"/>
    <w:rsid w:val="00000F37"/>
    <w:rsid w:val="00001C3E"/>
    <w:rsid w:val="00002562"/>
    <w:rsid w:val="00006285"/>
    <w:rsid w:val="00010650"/>
    <w:rsid w:val="00012AF4"/>
    <w:rsid w:val="0001329D"/>
    <w:rsid w:val="00013E47"/>
    <w:rsid w:val="000159DC"/>
    <w:rsid w:val="0002511A"/>
    <w:rsid w:val="00026A92"/>
    <w:rsid w:val="00030525"/>
    <w:rsid w:val="00032308"/>
    <w:rsid w:val="000339C2"/>
    <w:rsid w:val="00035543"/>
    <w:rsid w:val="000367F5"/>
    <w:rsid w:val="00037636"/>
    <w:rsid w:val="00040624"/>
    <w:rsid w:val="00042825"/>
    <w:rsid w:val="000437D9"/>
    <w:rsid w:val="00045A77"/>
    <w:rsid w:val="0004673D"/>
    <w:rsid w:val="0005405D"/>
    <w:rsid w:val="00063A2C"/>
    <w:rsid w:val="00065819"/>
    <w:rsid w:val="00065CFA"/>
    <w:rsid w:val="000728B7"/>
    <w:rsid w:val="00074425"/>
    <w:rsid w:val="00074490"/>
    <w:rsid w:val="0007660A"/>
    <w:rsid w:val="00077138"/>
    <w:rsid w:val="00077D66"/>
    <w:rsid w:val="0008086E"/>
    <w:rsid w:val="00081996"/>
    <w:rsid w:val="000827EF"/>
    <w:rsid w:val="00083D4D"/>
    <w:rsid w:val="000861AB"/>
    <w:rsid w:val="00086609"/>
    <w:rsid w:val="000905BA"/>
    <w:rsid w:val="0009342D"/>
    <w:rsid w:val="00097B32"/>
    <w:rsid w:val="000A07A0"/>
    <w:rsid w:val="000A0D0C"/>
    <w:rsid w:val="000A36BB"/>
    <w:rsid w:val="000A3B03"/>
    <w:rsid w:val="000A52AD"/>
    <w:rsid w:val="000B0335"/>
    <w:rsid w:val="000B0EEE"/>
    <w:rsid w:val="000B234E"/>
    <w:rsid w:val="000B294E"/>
    <w:rsid w:val="000B366B"/>
    <w:rsid w:val="000C1B44"/>
    <w:rsid w:val="000C20AF"/>
    <w:rsid w:val="000C3014"/>
    <w:rsid w:val="000C47C6"/>
    <w:rsid w:val="000D743E"/>
    <w:rsid w:val="000E1BE3"/>
    <w:rsid w:val="000E654A"/>
    <w:rsid w:val="000E7FB4"/>
    <w:rsid w:val="000F080F"/>
    <w:rsid w:val="000F0B90"/>
    <w:rsid w:val="000F66D5"/>
    <w:rsid w:val="00101ADB"/>
    <w:rsid w:val="00104B90"/>
    <w:rsid w:val="001111BB"/>
    <w:rsid w:val="00111E0A"/>
    <w:rsid w:val="0011627B"/>
    <w:rsid w:val="00116C91"/>
    <w:rsid w:val="00117162"/>
    <w:rsid w:val="00126062"/>
    <w:rsid w:val="001314EA"/>
    <w:rsid w:val="00134773"/>
    <w:rsid w:val="001354B1"/>
    <w:rsid w:val="001360D2"/>
    <w:rsid w:val="00140D89"/>
    <w:rsid w:val="00144B30"/>
    <w:rsid w:val="001503B5"/>
    <w:rsid w:val="0015073D"/>
    <w:rsid w:val="001507D2"/>
    <w:rsid w:val="00154467"/>
    <w:rsid w:val="00154B10"/>
    <w:rsid w:val="00160D51"/>
    <w:rsid w:val="00161241"/>
    <w:rsid w:val="001614A9"/>
    <w:rsid w:val="00163E59"/>
    <w:rsid w:val="00164C8C"/>
    <w:rsid w:val="00166F3A"/>
    <w:rsid w:val="00167B95"/>
    <w:rsid w:val="0017470B"/>
    <w:rsid w:val="00180FB2"/>
    <w:rsid w:val="00184ACD"/>
    <w:rsid w:val="00184B73"/>
    <w:rsid w:val="001870CA"/>
    <w:rsid w:val="00190877"/>
    <w:rsid w:val="00190A42"/>
    <w:rsid w:val="00191AE2"/>
    <w:rsid w:val="00191B0A"/>
    <w:rsid w:val="0019795E"/>
    <w:rsid w:val="001A1925"/>
    <w:rsid w:val="001A7BD9"/>
    <w:rsid w:val="001A7F65"/>
    <w:rsid w:val="001B0B7B"/>
    <w:rsid w:val="001B6C81"/>
    <w:rsid w:val="001B6D7C"/>
    <w:rsid w:val="001C00EC"/>
    <w:rsid w:val="001C1282"/>
    <w:rsid w:val="001C34BE"/>
    <w:rsid w:val="001C3532"/>
    <w:rsid w:val="001C5EBD"/>
    <w:rsid w:val="001C742A"/>
    <w:rsid w:val="001C7C1F"/>
    <w:rsid w:val="001D0E46"/>
    <w:rsid w:val="001D2480"/>
    <w:rsid w:val="001D3285"/>
    <w:rsid w:val="001D3C3F"/>
    <w:rsid w:val="001D5534"/>
    <w:rsid w:val="001E168C"/>
    <w:rsid w:val="001E1F6D"/>
    <w:rsid w:val="001E4AFD"/>
    <w:rsid w:val="001F486A"/>
    <w:rsid w:val="00200019"/>
    <w:rsid w:val="00212447"/>
    <w:rsid w:val="00212CDF"/>
    <w:rsid w:val="00213CF2"/>
    <w:rsid w:val="00214B34"/>
    <w:rsid w:val="00214E95"/>
    <w:rsid w:val="00216072"/>
    <w:rsid w:val="00227C92"/>
    <w:rsid w:val="00230631"/>
    <w:rsid w:val="00236184"/>
    <w:rsid w:val="00241F67"/>
    <w:rsid w:val="00242B96"/>
    <w:rsid w:val="00243E2C"/>
    <w:rsid w:val="00246241"/>
    <w:rsid w:val="002530AF"/>
    <w:rsid w:val="00257223"/>
    <w:rsid w:val="0025796B"/>
    <w:rsid w:val="00257B47"/>
    <w:rsid w:val="00260EF5"/>
    <w:rsid w:val="002620B4"/>
    <w:rsid w:val="00262415"/>
    <w:rsid w:val="00265EB3"/>
    <w:rsid w:val="00267FC4"/>
    <w:rsid w:val="00270CDF"/>
    <w:rsid w:val="002712C9"/>
    <w:rsid w:val="002716BC"/>
    <w:rsid w:val="002734D0"/>
    <w:rsid w:val="00277DD3"/>
    <w:rsid w:val="00290DE9"/>
    <w:rsid w:val="00291620"/>
    <w:rsid w:val="0029244E"/>
    <w:rsid w:val="0029628E"/>
    <w:rsid w:val="00297759"/>
    <w:rsid w:val="002A0CAB"/>
    <w:rsid w:val="002A5942"/>
    <w:rsid w:val="002A65D8"/>
    <w:rsid w:val="002A71E6"/>
    <w:rsid w:val="002B1196"/>
    <w:rsid w:val="002B3020"/>
    <w:rsid w:val="002B32EB"/>
    <w:rsid w:val="002B49A6"/>
    <w:rsid w:val="002B614D"/>
    <w:rsid w:val="002B71D8"/>
    <w:rsid w:val="002C20E4"/>
    <w:rsid w:val="002C39F4"/>
    <w:rsid w:val="002C4D0F"/>
    <w:rsid w:val="002C61B6"/>
    <w:rsid w:val="002D304A"/>
    <w:rsid w:val="002D4D2D"/>
    <w:rsid w:val="002E0424"/>
    <w:rsid w:val="002E21FB"/>
    <w:rsid w:val="002E31E7"/>
    <w:rsid w:val="002E3F0D"/>
    <w:rsid w:val="002E615B"/>
    <w:rsid w:val="002F03EE"/>
    <w:rsid w:val="002F2BC1"/>
    <w:rsid w:val="002F3FC8"/>
    <w:rsid w:val="002F41B1"/>
    <w:rsid w:val="003019DD"/>
    <w:rsid w:val="00302654"/>
    <w:rsid w:val="003068B3"/>
    <w:rsid w:val="003076AF"/>
    <w:rsid w:val="00312170"/>
    <w:rsid w:val="00313E97"/>
    <w:rsid w:val="003149DB"/>
    <w:rsid w:val="00321555"/>
    <w:rsid w:val="00333062"/>
    <w:rsid w:val="003330B1"/>
    <w:rsid w:val="00337D4A"/>
    <w:rsid w:val="0034058F"/>
    <w:rsid w:val="00344558"/>
    <w:rsid w:val="00346207"/>
    <w:rsid w:val="003474D6"/>
    <w:rsid w:val="00347C17"/>
    <w:rsid w:val="0035146E"/>
    <w:rsid w:val="003537B5"/>
    <w:rsid w:val="003549FB"/>
    <w:rsid w:val="003603BB"/>
    <w:rsid w:val="00361436"/>
    <w:rsid w:val="00361D8D"/>
    <w:rsid w:val="00363B8A"/>
    <w:rsid w:val="003655AF"/>
    <w:rsid w:val="00365E46"/>
    <w:rsid w:val="00365F5E"/>
    <w:rsid w:val="00367018"/>
    <w:rsid w:val="00367E9E"/>
    <w:rsid w:val="00372A3E"/>
    <w:rsid w:val="00372CDD"/>
    <w:rsid w:val="00377D5B"/>
    <w:rsid w:val="00380822"/>
    <w:rsid w:val="00383D91"/>
    <w:rsid w:val="00383F17"/>
    <w:rsid w:val="003867E9"/>
    <w:rsid w:val="00387989"/>
    <w:rsid w:val="00390B5C"/>
    <w:rsid w:val="00394AB0"/>
    <w:rsid w:val="00396130"/>
    <w:rsid w:val="00397B0A"/>
    <w:rsid w:val="003A0941"/>
    <w:rsid w:val="003A40C4"/>
    <w:rsid w:val="003A5538"/>
    <w:rsid w:val="003B18DE"/>
    <w:rsid w:val="003B2D8A"/>
    <w:rsid w:val="003B48A4"/>
    <w:rsid w:val="003B51B8"/>
    <w:rsid w:val="003B5641"/>
    <w:rsid w:val="003B6F90"/>
    <w:rsid w:val="003C00C6"/>
    <w:rsid w:val="003C03DC"/>
    <w:rsid w:val="003C0A49"/>
    <w:rsid w:val="003C38EA"/>
    <w:rsid w:val="003C39E7"/>
    <w:rsid w:val="003C6AA2"/>
    <w:rsid w:val="003C7654"/>
    <w:rsid w:val="003D039A"/>
    <w:rsid w:val="003D3037"/>
    <w:rsid w:val="003D318D"/>
    <w:rsid w:val="003D6184"/>
    <w:rsid w:val="003F1067"/>
    <w:rsid w:val="003F4568"/>
    <w:rsid w:val="003F4B93"/>
    <w:rsid w:val="003F6965"/>
    <w:rsid w:val="00401993"/>
    <w:rsid w:val="004021D3"/>
    <w:rsid w:val="00402EBD"/>
    <w:rsid w:val="0041031D"/>
    <w:rsid w:val="00414D6E"/>
    <w:rsid w:val="004150EF"/>
    <w:rsid w:val="00417B38"/>
    <w:rsid w:val="00422643"/>
    <w:rsid w:val="00422AEF"/>
    <w:rsid w:val="00430D01"/>
    <w:rsid w:val="00433DAE"/>
    <w:rsid w:val="00442018"/>
    <w:rsid w:val="00442F45"/>
    <w:rsid w:val="00453128"/>
    <w:rsid w:val="00453812"/>
    <w:rsid w:val="004547C6"/>
    <w:rsid w:val="004603E8"/>
    <w:rsid w:val="004608BF"/>
    <w:rsid w:val="00465594"/>
    <w:rsid w:val="00467F46"/>
    <w:rsid w:val="00476D16"/>
    <w:rsid w:val="00481A16"/>
    <w:rsid w:val="0048215D"/>
    <w:rsid w:val="00484CBB"/>
    <w:rsid w:val="00485320"/>
    <w:rsid w:val="00487D88"/>
    <w:rsid w:val="004965FB"/>
    <w:rsid w:val="00496D4C"/>
    <w:rsid w:val="004A1BEC"/>
    <w:rsid w:val="004C0D52"/>
    <w:rsid w:val="004C3610"/>
    <w:rsid w:val="004C4846"/>
    <w:rsid w:val="004C73A1"/>
    <w:rsid w:val="004C73BA"/>
    <w:rsid w:val="004D0023"/>
    <w:rsid w:val="004D063F"/>
    <w:rsid w:val="004D1489"/>
    <w:rsid w:val="004D1C68"/>
    <w:rsid w:val="004D4088"/>
    <w:rsid w:val="004D5222"/>
    <w:rsid w:val="004D6689"/>
    <w:rsid w:val="004E1D30"/>
    <w:rsid w:val="004E2327"/>
    <w:rsid w:val="004E287D"/>
    <w:rsid w:val="004E2D59"/>
    <w:rsid w:val="004E3A62"/>
    <w:rsid w:val="004E559F"/>
    <w:rsid w:val="004F3EE9"/>
    <w:rsid w:val="004F52A4"/>
    <w:rsid w:val="004F6231"/>
    <w:rsid w:val="004F6B9C"/>
    <w:rsid w:val="005144B7"/>
    <w:rsid w:val="00514C1A"/>
    <w:rsid w:val="00516704"/>
    <w:rsid w:val="00517878"/>
    <w:rsid w:val="005210DF"/>
    <w:rsid w:val="005218A9"/>
    <w:rsid w:val="00522CE8"/>
    <w:rsid w:val="005244C8"/>
    <w:rsid w:val="00527E88"/>
    <w:rsid w:val="0053167B"/>
    <w:rsid w:val="005363B1"/>
    <w:rsid w:val="00537F3D"/>
    <w:rsid w:val="00540A5E"/>
    <w:rsid w:val="00542B35"/>
    <w:rsid w:val="0054381C"/>
    <w:rsid w:val="00545A90"/>
    <w:rsid w:val="005532A1"/>
    <w:rsid w:val="00556D5D"/>
    <w:rsid w:val="0056198F"/>
    <w:rsid w:val="00566285"/>
    <w:rsid w:val="0056676B"/>
    <w:rsid w:val="00567294"/>
    <w:rsid w:val="00567EAA"/>
    <w:rsid w:val="005722E5"/>
    <w:rsid w:val="0057335C"/>
    <w:rsid w:val="0057508C"/>
    <w:rsid w:val="005752FF"/>
    <w:rsid w:val="0057620F"/>
    <w:rsid w:val="0058128E"/>
    <w:rsid w:val="0058297D"/>
    <w:rsid w:val="005910D4"/>
    <w:rsid w:val="00592F79"/>
    <w:rsid w:val="0059374F"/>
    <w:rsid w:val="005979A6"/>
    <w:rsid w:val="00597B4F"/>
    <w:rsid w:val="005A3614"/>
    <w:rsid w:val="005A63BF"/>
    <w:rsid w:val="005A7B7E"/>
    <w:rsid w:val="005B3591"/>
    <w:rsid w:val="005B3AB6"/>
    <w:rsid w:val="005B41B9"/>
    <w:rsid w:val="005B5C63"/>
    <w:rsid w:val="005B7470"/>
    <w:rsid w:val="005B7D86"/>
    <w:rsid w:val="005C7E94"/>
    <w:rsid w:val="005D247F"/>
    <w:rsid w:val="005D2E7E"/>
    <w:rsid w:val="005D3A15"/>
    <w:rsid w:val="005D6568"/>
    <w:rsid w:val="005D6FD1"/>
    <w:rsid w:val="005E06EC"/>
    <w:rsid w:val="005E26BF"/>
    <w:rsid w:val="005E47E9"/>
    <w:rsid w:val="005E54F7"/>
    <w:rsid w:val="005E7062"/>
    <w:rsid w:val="005F25D8"/>
    <w:rsid w:val="005F3756"/>
    <w:rsid w:val="005F4803"/>
    <w:rsid w:val="005F7C93"/>
    <w:rsid w:val="00600816"/>
    <w:rsid w:val="006009CD"/>
    <w:rsid w:val="00601BCA"/>
    <w:rsid w:val="00615172"/>
    <w:rsid w:val="00617857"/>
    <w:rsid w:val="0062058D"/>
    <w:rsid w:val="00620FA0"/>
    <w:rsid w:val="00621056"/>
    <w:rsid w:val="00632841"/>
    <w:rsid w:val="00632CC3"/>
    <w:rsid w:val="00633DF6"/>
    <w:rsid w:val="00636A4C"/>
    <w:rsid w:val="00637E08"/>
    <w:rsid w:val="006409FA"/>
    <w:rsid w:val="006440D7"/>
    <w:rsid w:val="00645E03"/>
    <w:rsid w:val="00646501"/>
    <w:rsid w:val="006465AD"/>
    <w:rsid w:val="00647474"/>
    <w:rsid w:val="00656008"/>
    <w:rsid w:val="0066061E"/>
    <w:rsid w:val="006628E5"/>
    <w:rsid w:val="00662F03"/>
    <w:rsid w:val="00663D4A"/>
    <w:rsid w:val="00665785"/>
    <w:rsid w:val="00667C55"/>
    <w:rsid w:val="00667C93"/>
    <w:rsid w:val="006730B6"/>
    <w:rsid w:val="00681DE8"/>
    <w:rsid w:val="00681DFB"/>
    <w:rsid w:val="006831EF"/>
    <w:rsid w:val="00685C26"/>
    <w:rsid w:val="00685DCC"/>
    <w:rsid w:val="006969DE"/>
    <w:rsid w:val="006A18F3"/>
    <w:rsid w:val="006A3135"/>
    <w:rsid w:val="006B095F"/>
    <w:rsid w:val="006B2DAA"/>
    <w:rsid w:val="006C15C2"/>
    <w:rsid w:val="006C3A98"/>
    <w:rsid w:val="006C3DEE"/>
    <w:rsid w:val="006C4DC0"/>
    <w:rsid w:val="006D1486"/>
    <w:rsid w:val="006D33F3"/>
    <w:rsid w:val="006D4485"/>
    <w:rsid w:val="006D5CFF"/>
    <w:rsid w:val="006D62BB"/>
    <w:rsid w:val="006D6D8D"/>
    <w:rsid w:val="006E13E6"/>
    <w:rsid w:val="006E142F"/>
    <w:rsid w:val="006E26A0"/>
    <w:rsid w:val="006E7E26"/>
    <w:rsid w:val="006F1D87"/>
    <w:rsid w:val="00703901"/>
    <w:rsid w:val="0071084B"/>
    <w:rsid w:val="00711BBB"/>
    <w:rsid w:val="00713F2A"/>
    <w:rsid w:val="007142FF"/>
    <w:rsid w:val="0071458D"/>
    <w:rsid w:val="007156E2"/>
    <w:rsid w:val="00715A76"/>
    <w:rsid w:val="00716D7D"/>
    <w:rsid w:val="007176EA"/>
    <w:rsid w:val="007208E0"/>
    <w:rsid w:val="007244BE"/>
    <w:rsid w:val="00725402"/>
    <w:rsid w:val="00725F88"/>
    <w:rsid w:val="0073130E"/>
    <w:rsid w:val="007313AB"/>
    <w:rsid w:val="00736476"/>
    <w:rsid w:val="00742C1A"/>
    <w:rsid w:val="0074323B"/>
    <w:rsid w:val="00746779"/>
    <w:rsid w:val="00747332"/>
    <w:rsid w:val="00750BCF"/>
    <w:rsid w:val="00754C03"/>
    <w:rsid w:val="007550FF"/>
    <w:rsid w:val="00757762"/>
    <w:rsid w:val="0076423D"/>
    <w:rsid w:val="00765658"/>
    <w:rsid w:val="00767D2C"/>
    <w:rsid w:val="00770861"/>
    <w:rsid w:val="00770EA0"/>
    <w:rsid w:val="007731A4"/>
    <w:rsid w:val="00777E42"/>
    <w:rsid w:val="007822F5"/>
    <w:rsid w:val="00782510"/>
    <w:rsid w:val="0078285F"/>
    <w:rsid w:val="007845D4"/>
    <w:rsid w:val="00784C64"/>
    <w:rsid w:val="00785334"/>
    <w:rsid w:val="007875B5"/>
    <w:rsid w:val="00792747"/>
    <w:rsid w:val="007956EB"/>
    <w:rsid w:val="00796E5B"/>
    <w:rsid w:val="007A189B"/>
    <w:rsid w:val="007A2F06"/>
    <w:rsid w:val="007B01F6"/>
    <w:rsid w:val="007B313B"/>
    <w:rsid w:val="007B3614"/>
    <w:rsid w:val="007B392E"/>
    <w:rsid w:val="007B56AA"/>
    <w:rsid w:val="007B6952"/>
    <w:rsid w:val="007C19C4"/>
    <w:rsid w:val="007D3233"/>
    <w:rsid w:val="007D767C"/>
    <w:rsid w:val="007E1327"/>
    <w:rsid w:val="007E1759"/>
    <w:rsid w:val="007E1874"/>
    <w:rsid w:val="007E2543"/>
    <w:rsid w:val="007E53FA"/>
    <w:rsid w:val="007E5F42"/>
    <w:rsid w:val="007F0EC3"/>
    <w:rsid w:val="007F18FF"/>
    <w:rsid w:val="007F1DA8"/>
    <w:rsid w:val="007F2C52"/>
    <w:rsid w:val="007F4365"/>
    <w:rsid w:val="007F5EBA"/>
    <w:rsid w:val="008005FA"/>
    <w:rsid w:val="00801D34"/>
    <w:rsid w:val="00802047"/>
    <w:rsid w:val="0080483F"/>
    <w:rsid w:val="008055EE"/>
    <w:rsid w:val="008071C7"/>
    <w:rsid w:val="00812E2F"/>
    <w:rsid w:val="00815C4C"/>
    <w:rsid w:val="008176F4"/>
    <w:rsid w:val="0081793A"/>
    <w:rsid w:val="00820D29"/>
    <w:rsid w:val="00822A46"/>
    <w:rsid w:val="00824D0D"/>
    <w:rsid w:val="00830F88"/>
    <w:rsid w:val="00832A8A"/>
    <w:rsid w:val="00833044"/>
    <w:rsid w:val="008349AA"/>
    <w:rsid w:val="00835BB2"/>
    <w:rsid w:val="00836CE6"/>
    <w:rsid w:val="008379A9"/>
    <w:rsid w:val="00850065"/>
    <w:rsid w:val="0085596C"/>
    <w:rsid w:val="00855F59"/>
    <w:rsid w:val="00860C73"/>
    <w:rsid w:val="0086353F"/>
    <w:rsid w:val="008650B5"/>
    <w:rsid w:val="00865173"/>
    <w:rsid w:val="00865954"/>
    <w:rsid w:val="008661FE"/>
    <w:rsid w:val="008712B6"/>
    <w:rsid w:val="008722F6"/>
    <w:rsid w:val="00872A74"/>
    <w:rsid w:val="00887754"/>
    <w:rsid w:val="00891D42"/>
    <w:rsid w:val="008924E3"/>
    <w:rsid w:val="008A01BC"/>
    <w:rsid w:val="008A0BD2"/>
    <w:rsid w:val="008A1C43"/>
    <w:rsid w:val="008A2524"/>
    <w:rsid w:val="008A2AE9"/>
    <w:rsid w:val="008B4FD0"/>
    <w:rsid w:val="008C3F7F"/>
    <w:rsid w:val="008C6668"/>
    <w:rsid w:val="008D221E"/>
    <w:rsid w:val="008D421B"/>
    <w:rsid w:val="008D47EC"/>
    <w:rsid w:val="008D4C7F"/>
    <w:rsid w:val="008D555B"/>
    <w:rsid w:val="008D75A4"/>
    <w:rsid w:val="008E2DAB"/>
    <w:rsid w:val="008E4D2D"/>
    <w:rsid w:val="008E4F1A"/>
    <w:rsid w:val="008E5464"/>
    <w:rsid w:val="008F0811"/>
    <w:rsid w:val="008F1569"/>
    <w:rsid w:val="008F1D34"/>
    <w:rsid w:val="008F238A"/>
    <w:rsid w:val="008F27A1"/>
    <w:rsid w:val="00900FC0"/>
    <w:rsid w:val="00902118"/>
    <w:rsid w:val="00902B51"/>
    <w:rsid w:val="00903490"/>
    <w:rsid w:val="00903FA7"/>
    <w:rsid w:val="00905B99"/>
    <w:rsid w:val="00912A2E"/>
    <w:rsid w:val="009130B6"/>
    <w:rsid w:val="00915195"/>
    <w:rsid w:val="00922AB0"/>
    <w:rsid w:val="009242CE"/>
    <w:rsid w:val="00925565"/>
    <w:rsid w:val="00930362"/>
    <w:rsid w:val="009322DB"/>
    <w:rsid w:val="00936875"/>
    <w:rsid w:val="009372A2"/>
    <w:rsid w:val="00937B8D"/>
    <w:rsid w:val="00940EF8"/>
    <w:rsid w:val="00941A1F"/>
    <w:rsid w:val="00941A5B"/>
    <w:rsid w:val="00944EB0"/>
    <w:rsid w:val="00946B7C"/>
    <w:rsid w:val="00947483"/>
    <w:rsid w:val="00950224"/>
    <w:rsid w:val="00950B8F"/>
    <w:rsid w:val="00950DBE"/>
    <w:rsid w:val="00951A47"/>
    <w:rsid w:val="00955233"/>
    <w:rsid w:val="009558B9"/>
    <w:rsid w:val="009678B3"/>
    <w:rsid w:val="00976F37"/>
    <w:rsid w:val="00980B21"/>
    <w:rsid w:val="00980E73"/>
    <w:rsid w:val="00985592"/>
    <w:rsid w:val="009861CE"/>
    <w:rsid w:val="00990DB9"/>
    <w:rsid w:val="009910BE"/>
    <w:rsid w:val="0099256C"/>
    <w:rsid w:val="00992A2D"/>
    <w:rsid w:val="00992D9F"/>
    <w:rsid w:val="00996521"/>
    <w:rsid w:val="009A3256"/>
    <w:rsid w:val="009A43F5"/>
    <w:rsid w:val="009A6192"/>
    <w:rsid w:val="009B0072"/>
    <w:rsid w:val="009B2F83"/>
    <w:rsid w:val="009B7A73"/>
    <w:rsid w:val="009C490C"/>
    <w:rsid w:val="009C4E90"/>
    <w:rsid w:val="009C4E95"/>
    <w:rsid w:val="009C7B94"/>
    <w:rsid w:val="009D02E1"/>
    <w:rsid w:val="009D4C9B"/>
    <w:rsid w:val="009D5F0E"/>
    <w:rsid w:val="009D72CE"/>
    <w:rsid w:val="009E06E3"/>
    <w:rsid w:val="009E27C4"/>
    <w:rsid w:val="009E5E4D"/>
    <w:rsid w:val="009E73EA"/>
    <w:rsid w:val="009F445E"/>
    <w:rsid w:val="009F4478"/>
    <w:rsid w:val="009F4B24"/>
    <w:rsid w:val="009F6899"/>
    <w:rsid w:val="009F78F1"/>
    <w:rsid w:val="00A005AC"/>
    <w:rsid w:val="00A038D3"/>
    <w:rsid w:val="00A0468C"/>
    <w:rsid w:val="00A054A1"/>
    <w:rsid w:val="00A066E6"/>
    <w:rsid w:val="00A11DC5"/>
    <w:rsid w:val="00A14FBD"/>
    <w:rsid w:val="00A1585A"/>
    <w:rsid w:val="00A16C48"/>
    <w:rsid w:val="00A17362"/>
    <w:rsid w:val="00A23CB1"/>
    <w:rsid w:val="00A24B75"/>
    <w:rsid w:val="00A26448"/>
    <w:rsid w:val="00A31360"/>
    <w:rsid w:val="00A31832"/>
    <w:rsid w:val="00A37603"/>
    <w:rsid w:val="00A37F7F"/>
    <w:rsid w:val="00A40609"/>
    <w:rsid w:val="00A41698"/>
    <w:rsid w:val="00A425C4"/>
    <w:rsid w:val="00A51CE4"/>
    <w:rsid w:val="00A54D32"/>
    <w:rsid w:val="00A55B23"/>
    <w:rsid w:val="00A55D59"/>
    <w:rsid w:val="00A57B0A"/>
    <w:rsid w:val="00A66EAB"/>
    <w:rsid w:val="00A67437"/>
    <w:rsid w:val="00A71BD3"/>
    <w:rsid w:val="00A74B59"/>
    <w:rsid w:val="00A752EC"/>
    <w:rsid w:val="00A7567D"/>
    <w:rsid w:val="00A76110"/>
    <w:rsid w:val="00A76646"/>
    <w:rsid w:val="00A77B47"/>
    <w:rsid w:val="00A80190"/>
    <w:rsid w:val="00A82047"/>
    <w:rsid w:val="00A827C6"/>
    <w:rsid w:val="00A82E80"/>
    <w:rsid w:val="00A833DD"/>
    <w:rsid w:val="00A961DF"/>
    <w:rsid w:val="00AA0652"/>
    <w:rsid w:val="00AA2628"/>
    <w:rsid w:val="00AB3F11"/>
    <w:rsid w:val="00AB551D"/>
    <w:rsid w:val="00AB5F53"/>
    <w:rsid w:val="00AB6E9B"/>
    <w:rsid w:val="00AC2A2F"/>
    <w:rsid w:val="00AC543C"/>
    <w:rsid w:val="00AC5CB3"/>
    <w:rsid w:val="00AC6A97"/>
    <w:rsid w:val="00AD1F8E"/>
    <w:rsid w:val="00AD3EFC"/>
    <w:rsid w:val="00AD40B1"/>
    <w:rsid w:val="00AE0C91"/>
    <w:rsid w:val="00AE31A3"/>
    <w:rsid w:val="00AE4056"/>
    <w:rsid w:val="00AF2A1F"/>
    <w:rsid w:val="00AF3B16"/>
    <w:rsid w:val="00AF4FD7"/>
    <w:rsid w:val="00B01A15"/>
    <w:rsid w:val="00B02027"/>
    <w:rsid w:val="00B02A91"/>
    <w:rsid w:val="00B04330"/>
    <w:rsid w:val="00B044AD"/>
    <w:rsid w:val="00B048A6"/>
    <w:rsid w:val="00B07602"/>
    <w:rsid w:val="00B103C9"/>
    <w:rsid w:val="00B11010"/>
    <w:rsid w:val="00B11AB1"/>
    <w:rsid w:val="00B1597B"/>
    <w:rsid w:val="00B1647D"/>
    <w:rsid w:val="00B21856"/>
    <w:rsid w:val="00B234E9"/>
    <w:rsid w:val="00B23B41"/>
    <w:rsid w:val="00B23CD0"/>
    <w:rsid w:val="00B27249"/>
    <w:rsid w:val="00B308F8"/>
    <w:rsid w:val="00B404DD"/>
    <w:rsid w:val="00B40E7F"/>
    <w:rsid w:val="00B42DC1"/>
    <w:rsid w:val="00B42FA9"/>
    <w:rsid w:val="00B43188"/>
    <w:rsid w:val="00B45305"/>
    <w:rsid w:val="00B45A65"/>
    <w:rsid w:val="00B51289"/>
    <w:rsid w:val="00B6371D"/>
    <w:rsid w:val="00B6383F"/>
    <w:rsid w:val="00B6626F"/>
    <w:rsid w:val="00B66409"/>
    <w:rsid w:val="00B67E66"/>
    <w:rsid w:val="00B70C21"/>
    <w:rsid w:val="00B74B0C"/>
    <w:rsid w:val="00B754B3"/>
    <w:rsid w:val="00B76FEB"/>
    <w:rsid w:val="00B77184"/>
    <w:rsid w:val="00B86373"/>
    <w:rsid w:val="00B86588"/>
    <w:rsid w:val="00B86B79"/>
    <w:rsid w:val="00B9298C"/>
    <w:rsid w:val="00B93A1F"/>
    <w:rsid w:val="00B94063"/>
    <w:rsid w:val="00B967AF"/>
    <w:rsid w:val="00BA0DB5"/>
    <w:rsid w:val="00BA6C11"/>
    <w:rsid w:val="00BA7AFE"/>
    <w:rsid w:val="00BB056B"/>
    <w:rsid w:val="00BB0B5C"/>
    <w:rsid w:val="00BB0E28"/>
    <w:rsid w:val="00BB5D7F"/>
    <w:rsid w:val="00BC38D9"/>
    <w:rsid w:val="00BC3CE4"/>
    <w:rsid w:val="00BC64CF"/>
    <w:rsid w:val="00BC7A9C"/>
    <w:rsid w:val="00BD03B4"/>
    <w:rsid w:val="00BD0523"/>
    <w:rsid w:val="00BD1A8A"/>
    <w:rsid w:val="00BD47B4"/>
    <w:rsid w:val="00BD68FB"/>
    <w:rsid w:val="00BE1759"/>
    <w:rsid w:val="00BE17D5"/>
    <w:rsid w:val="00BE441E"/>
    <w:rsid w:val="00BE5045"/>
    <w:rsid w:val="00BF349B"/>
    <w:rsid w:val="00BF5897"/>
    <w:rsid w:val="00BF648A"/>
    <w:rsid w:val="00C00337"/>
    <w:rsid w:val="00C03802"/>
    <w:rsid w:val="00C11918"/>
    <w:rsid w:val="00C20FA0"/>
    <w:rsid w:val="00C22230"/>
    <w:rsid w:val="00C2471B"/>
    <w:rsid w:val="00C2537F"/>
    <w:rsid w:val="00C265B2"/>
    <w:rsid w:val="00C2696E"/>
    <w:rsid w:val="00C31C20"/>
    <w:rsid w:val="00C37E4B"/>
    <w:rsid w:val="00C40DD6"/>
    <w:rsid w:val="00C41EA2"/>
    <w:rsid w:val="00C46E85"/>
    <w:rsid w:val="00C47D47"/>
    <w:rsid w:val="00C51179"/>
    <w:rsid w:val="00C5170A"/>
    <w:rsid w:val="00C51811"/>
    <w:rsid w:val="00C53003"/>
    <w:rsid w:val="00C55BE3"/>
    <w:rsid w:val="00C56262"/>
    <w:rsid w:val="00C56A4D"/>
    <w:rsid w:val="00C7118F"/>
    <w:rsid w:val="00C7121B"/>
    <w:rsid w:val="00C73971"/>
    <w:rsid w:val="00C75E69"/>
    <w:rsid w:val="00C77783"/>
    <w:rsid w:val="00C80E43"/>
    <w:rsid w:val="00C843CC"/>
    <w:rsid w:val="00C847A8"/>
    <w:rsid w:val="00C93D31"/>
    <w:rsid w:val="00C95324"/>
    <w:rsid w:val="00C95BBE"/>
    <w:rsid w:val="00C960FE"/>
    <w:rsid w:val="00CA11FF"/>
    <w:rsid w:val="00CA1562"/>
    <w:rsid w:val="00CA23A9"/>
    <w:rsid w:val="00CA39CC"/>
    <w:rsid w:val="00CB083A"/>
    <w:rsid w:val="00CB4D1D"/>
    <w:rsid w:val="00CC0F2A"/>
    <w:rsid w:val="00CC109D"/>
    <w:rsid w:val="00CC134A"/>
    <w:rsid w:val="00CC177F"/>
    <w:rsid w:val="00CC1DDC"/>
    <w:rsid w:val="00CC2486"/>
    <w:rsid w:val="00CC3F12"/>
    <w:rsid w:val="00CD04EF"/>
    <w:rsid w:val="00CD13A8"/>
    <w:rsid w:val="00CD13DB"/>
    <w:rsid w:val="00CD1C70"/>
    <w:rsid w:val="00CD5027"/>
    <w:rsid w:val="00CE17E4"/>
    <w:rsid w:val="00CE2A66"/>
    <w:rsid w:val="00CF60AB"/>
    <w:rsid w:val="00D02D2F"/>
    <w:rsid w:val="00D03172"/>
    <w:rsid w:val="00D058A0"/>
    <w:rsid w:val="00D070CD"/>
    <w:rsid w:val="00D100C9"/>
    <w:rsid w:val="00D14474"/>
    <w:rsid w:val="00D14580"/>
    <w:rsid w:val="00D23B86"/>
    <w:rsid w:val="00D23EEB"/>
    <w:rsid w:val="00D26712"/>
    <w:rsid w:val="00D31F2D"/>
    <w:rsid w:val="00D33379"/>
    <w:rsid w:val="00D40F89"/>
    <w:rsid w:val="00D44573"/>
    <w:rsid w:val="00D446C2"/>
    <w:rsid w:val="00D44E02"/>
    <w:rsid w:val="00D45515"/>
    <w:rsid w:val="00D476B9"/>
    <w:rsid w:val="00D505F8"/>
    <w:rsid w:val="00D5193C"/>
    <w:rsid w:val="00D53454"/>
    <w:rsid w:val="00D53C89"/>
    <w:rsid w:val="00D53D66"/>
    <w:rsid w:val="00D550B0"/>
    <w:rsid w:val="00D6001F"/>
    <w:rsid w:val="00D60B57"/>
    <w:rsid w:val="00D62D72"/>
    <w:rsid w:val="00D654E0"/>
    <w:rsid w:val="00D66071"/>
    <w:rsid w:val="00D66625"/>
    <w:rsid w:val="00D70D41"/>
    <w:rsid w:val="00D72E22"/>
    <w:rsid w:val="00D7425B"/>
    <w:rsid w:val="00D74A39"/>
    <w:rsid w:val="00D75B3A"/>
    <w:rsid w:val="00D81C6C"/>
    <w:rsid w:val="00D837D7"/>
    <w:rsid w:val="00D861E7"/>
    <w:rsid w:val="00D90459"/>
    <w:rsid w:val="00D90ED0"/>
    <w:rsid w:val="00D93982"/>
    <w:rsid w:val="00DA090D"/>
    <w:rsid w:val="00DA25E9"/>
    <w:rsid w:val="00DA516C"/>
    <w:rsid w:val="00DB2BB6"/>
    <w:rsid w:val="00DB52C2"/>
    <w:rsid w:val="00DB52FE"/>
    <w:rsid w:val="00DB55B7"/>
    <w:rsid w:val="00DB7AD2"/>
    <w:rsid w:val="00DC05B9"/>
    <w:rsid w:val="00DC0FC1"/>
    <w:rsid w:val="00DC15C2"/>
    <w:rsid w:val="00DC20F5"/>
    <w:rsid w:val="00DC4A01"/>
    <w:rsid w:val="00DC7B4F"/>
    <w:rsid w:val="00DD1693"/>
    <w:rsid w:val="00DD4F97"/>
    <w:rsid w:val="00DD5ED1"/>
    <w:rsid w:val="00DD65A1"/>
    <w:rsid w:val="00DE138C"/>
    <w:rsid w:val="00DE32EF"/>
    <w:rsid w:val="00DF0D96"/>
    <w:rsid w:val="00DF7D53"/>
    <w:rsid w:val="00E01D0B"/>
    <w:rsid w:val="00E026AD"/>
    <w:rsid w:val="00E07B09"/>
    <w:rsid w:val="00E10949"/>
    <w:rsid w:val="00E11C2D"/>
    <w:rsid w:val="00E11E9A"/>
    <w:rsid w:val="00E16468"/>
    <w:rsid w:val="00E17076"/>
    <w:rsid w:val="00E17DD6"/>
    <w:rsid w:val="00E25DE3"/>
    <w:rsid w:val="00E261FA"/>
    <w:rsid w:val="00E262AE"/>
    <w:rsid w:val="00E2638B"/>
    <w:rsid w:val="00E27A09"/>
    <w:rsid w:val="00E31546"/>
    <w:rsid w:val="00E3190A"/>
    <w:rsid w:val="00E32934"/>
    <w:rsid w:val="00E33B23"/>
    <w:rsid w:val="00E35B6D"/>
    <w:rsid w:val="00E36CE4"/>
    <w:rsid w:val="00E415A1"/>
    <w:rsid w:val="00E447DE"/>
    <w:rsid w:val="00E4500F"/>
    <w:rsid w:val="00E45087"/>
    <w:rsid w:val="00E52CAF"/>
    <w:rsid w:val="00E56037"/>
    <w:rsid w:val="00E56B83"/>
    <w:rsid w:val="00E57DBD"/>
    <w:rsid w:val="00E60CBA"/>
    <w:rsid w:val="00E62DB1"/>
    <w:rsid w:val="00E635C9"/>
    <w:rsid w:val="00E66341"/>
    <w:rsid w:val="00E67F42"/>
    <w:rsid w:val="00E7013D"/>
    <w:rsid w:val="00E7543F"/>
    <w:rsid w:val="00E76D69"/>
    <w:rsid w:val="00E81AFC"/>
    <w:rsid w:val="00E825B5"/>
    <w:rsid w:val="00E83465"/>
    <w:rsid w:val="00E84005"/>
    <w:rsid w:val="00E85C8C"/>
    <w:rsid w:val="00E86E7C"/>
    <w:rsid w:val="00E90343"/>
    <w:rsid w:val="00E9060A"/>
    <w:rsid w:val="00E9111F"/>
    <w:rsid w:val="00E93F95"/>
    <w:rsid w:val="00E97750"/>
    <w:rsid w:val="00EA0EFA"/>
    <w:rsid w:val="00EA2552"/>
    <w:rsid w:val="00EA2A47"/>
    <w:rsid w:val="00EA304D"/>
    <w:rsid w:val="00EA4E81"/>
    <w:rsid w:val="00EA6F42"/>
    <w:rsid w:val="00EA7D8E"/>
    <w:rsid w:val="00EB01F2"/>
    <w:rsid w:val="00EB12BB"/>
    <w:rsid w:val="00EB167E"/>
    <w:rsid w:val="00EB1E46"/>
    <w:rsid w:val="00EB2973"/>
    <w:rsid w:val="00EB6CD3"/>
    <w:rsid w:val="00EB7A30"/>
    <w:rsid w:val="00EB7CDF"/>
    <w:rsid w:val="00EC0D44"/>
    <w:rsid w:val="00EC3BD3"/>
    <w:rsid w:val="00EC700B"/>
    <w:rsid w:val="00ED3BE9"/>
    <w:rsid w:val="00ED4766"/>
    <w:rsid w:val="00EE60CC"/>
    <w:rsid w:val="00EE60CF"/>
    <w:rsid w:val="00EE6761"/>
    <w:rsid w:val="00EE6C6E"/>
    <w:rsid w:val="00EF1F52"/>
    <w:rsid w:val="00EF271F"/>
    <w:rsid w:val="00F01ED6"/>
    <w:rsid w:val="00F03510"/>
    <w:rsid w:val="00F03A1C"/>
    <w:rsid w:val="00F04DD8"/>
    <w:rsid w:val="00F050B3"/>
    <w:rsid w:val="00F06A95"/>
    <w:rsid w:val="00F10705"/>
    <w:rsid w:val="00F13D2A"/>
    <w:rsid w:val="00F1402C"/>
    <w:rsid w:val="00F142EF"/>
    <w:rsid w:val="00F14C1D"/>
    <w:rsid w:val="00F152BC"/>
    <w:rsid w:val="00F17C76"/>
    <w:rsid w:val="00F218E9"/>
    <w:rsid w:val="00F226BE"/>
    <w:rsid w:val="00F2283E"/>
    <w:rsid w:val="00F260FE"/>
    <w:rsid w:val="00F27527"/>
    <w:rsid w:val="00F308DF"/>
    <w:rsid w:val="00F3319B"/>
    <w:rsid w:val="00F34D5D"/>
    <w:rsid w:val="00F35340"/>
    <w:rsid w:val="00F44315"/>
    <w:rsid w:val="00F444D0"/>
    <w:rsid w:val="00F45BCA"/>
    <w:rsid w:val="00F46738"/>
    <w:rsid w:val="00F46DAB"/>
    <w:rsid w:val="00F51DD8"/>
    <w:rsid w:val="00F52AA2"/>
    <w:rsid w:val="00F54188"/>
    <w:rsid w:val="00F54249"/>
    <w:rsid w:val="00F60CB0"/>
    <w:rsid w:val="00F62E65"/>
    <w:rsid w:val="00F653E3"/>
    <w:rsid w:val="00F65B97"/>
    <w:rsid w:val="00F670E0"/>
    <w:rsid w:val="00F74948"/>
    <w:rsid w:val="00F74C9E"/>
    <w:rsid w:val="00F75C81"/>
    <w:rsid w:val="00F7735C"/>
    <w:rsid w:val="00F8043B"/>
    <w:rsid w:val="00F83BDC"/>
    <w:rsid w:val="00F83D2F"/>
    <w:rsid w:val="00F844C9"/>
    <w:rsid w:val="00F84E87"/>
    <w:rsid w:val="00F909D8"/>
    <w:rsid w:val="00F91E8C"/>
    <w:rsid w:val="00F951BA"/>
    <w:rsid w:val="00F958C5"/>
    <w:rsid w:val="00F96439"/>
    <w:rsid w:val="00FA24B9"/>
    <w:rsid w:val="00FA4053"/>
    <w:rsid w:val="00FA6829"/>
    <w:rsid w:val="00FB0D4C"/>
    <w:rsid w:val="00FB3BA4"/>
    <w:rsid w:val="00FC113F"/>
    <w:rsid w:val="00FC1BAA"/>
    <w:rsid w:val="00FC1D70"/>
    <w:rsid w:val="00FC1D86"/>
    <w:rsid w:val="00FC3C66"/>
    <w:rsid w:val="00FC66B7"/>
    <w:rsid w:val="00FC745B"/>
    <w:rsid w:val="00FD0A0A"/>
    <w:rsid w:val="00FD0ECD"/>
    <w:rsid w:val="00FD3660"/>
    <w:rsid w:val="00FD644A"/>
    <w:rsid w:val="00FE340A"/>
    <w:rsid w:val="00FE3A0E"/>
    <w:rsid w:val="00FE48C8"/>
    <w:rsid w:val="00FE72D1"/>
    <w:rsid w:val="00FF28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804B8B7-06DD-4A92-9196-83BD1A769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10"/>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32308"/>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locked/>
    <w:rsid w:val="00032308"/>
    <w:rPr>
      <w:rFonts w:asciiTheme="majorHAnsi" w:eastAsiaTheme="majorEastAsia" w:hAnsiTheme="majorHAnsi" w:cs="Times New Roman"/>
      <w:color w:val="243F60" w:themeColor="accent1" w:themeShade="7F"/>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character" w:customStyle="1" w:styleId="BodyTextChar">
    <w:name w:val="Body Text Char"/>
    <w:basedOn w:val="DefaultParagraphFont"/>
    <w:link w:val="BodyText"/>
    <w:semiHidden/>
    <w:locked/>
    <w:rPr>
      <w:rFonts w:cs="Times New Roman"/>
      <w:sz w:val="24"/>
      <w:szCs w:val="24"/>
      <w:lang w:val="en-AU" w:eastAsia="en-AU" w:bidi="ar-SA"/>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uiPriority w:val="99"/>
    <w:semiHidden/>
    <w:rPr>
      <w:rFonts w:ascii="Arial" w:hAnsi="Arial"/>
      <w:sz w:val="24"/>
      <w:szCs w:val="24"/>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10"/>
      </w:numPr>
      <w:tabs>
        <w:tab w:val="left" w:pos="1440"/>
      </w:tabs>
      <w:spacing w:before="0" w:after="240"/>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10"/>
      </w:numPr>
    </w:pPr>
  </w:style>
  <w:style w:type="paragraph" w:customStyle="1" w:styleId="TAsectionheading3">
    <w:name w:val="TA section heading 3"/>
    <w:basedOn w:val="Heading3"/>
    <w:link w:val="TAsectionheading3Char"/>
    <w:pPr>
      <w:keepNext w:val="0"/>
      <w:numPr>
        <w:ilvl w:val="2"/>
        <w:numId w:val="10"/>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BodyTextChar"/>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34"/>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paragraph" w:customStyle="1" w:styleId="CritList">
    <w:name w:val="CritList"/>
    <w:basedOn w:val="Normal"/>
    <w:link w:val="CritListCharChar"/>
    <w:qFormat/>
    <w:rsid w:val="002F03EE"/>
    <w:pPr>
      <w:numPr>
        <w:numId w:val="24"/>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8"/>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9"/>
      </w:numPr>
      <w:spacing w:after="60"/>
    </w:pPr>
    <w:rPr>
      <w:rFonts w:eastAsiaTheme="minorEastAsia"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12447"/>
    <w:rPr>
      <w:rFonts w:ascii="Arial" w:hAnsi="Arial" w:cs="Arial"/>
      <w:lang w:val="x-none" w:eastAsia="en-US"/>
    </w:rPr>
  </w:style>
  <w:style w:type="character" w:styleId="Strong">
    <w:name w:val="Strong"/>
    <w:basedOn w:val="DefaultParagraphFont"/>
    <w:uiPriority w:val="22"/>
    <w:rsid w:val="00212447"/>
    <w:rPr>
      <w:rFonts w:cs="Times New Roman"/>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basedOn w:val="DefaultParagraphFont"/>
    <w:link w:val="CritList"/>
    <w:locked/>
    <w:rsid w:val="004150EF"/>
    <w:rPr>
      <w:rFonts w:ascii="Arial" w:hAnsi="Arial" w:cs="Arial"/>
      <w:lang w:val="en-US" w:eastAsia="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locked/>
    <w:rsid w:val="004150EF"/>
    <w:rPr>
      <w:rFonts w:ascii="Arial" w:hAnsi="Arial" w:cs="Arial"/>
      <w:b/>
      <w:bCs/>
      <w:lang w:val="x-none" w:eastAsia="en-US"/>
    </w:rPr>
  </w:style>
  <w:style w:type="paragraph" w:customStyle="1" w:styleId="partsubheading">
    <w:name w:val="partsubheading"/>
    <w:basedOn w:val="partHeading"/>
    <w:next w:val="BodyText"/>
    <w:qFormat/>
    <w:rsid w:val="00725F88"/>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rsid w:val="00442018"/>
    <w:rPr>
      <w:rFonts w:ascii="Arial" w:hAnsi="Arial" w:cs="Arial"/>
    </w:rPr>
  </w:style>
  <w:style w:type="paragraph" w:customStyle="1" w:styleId="Billname">
    <w:name w:val="Billname"/>
    <w:basedOn w:val="Normal"/>
    <w:rsid w:val="00032308"/>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032308"/>
    <w:pPr>
      <w:pBdr>
        <w:bottom w:val="single" w:sz="12" w:space="1" w:color="auto"/>
      </w:pBdr>
      <w:jc w:val="both"/>
    </w:pPr>
    <w:rPr>
      <w:szCs w:val="20"/>
      <w:lang w:eastAsia="en-US"/>
    </w:rPr>
  </w:style>
  <w:style w:type="paragraph" w:customStyle="1" w:styleId="madeunder">
    <w:name w:val="made under"/>
    <w:basedOn w:val="Normal"/>
    <w:rsid w:val="00032308"/>
    <w:pPr>
      <w:spacing w:before="180" w:after="60"/>
      <w:jc w:val="both"/>
    </w:pPr>
    <w:rPr>
      <w:szCs w:val="20"/>
      <w:lang w:eastAsia="en-US"/>
    </w:rPr>
  </w:style>
  <w:style w:type="paragraph" w:customStyle="1" w:styleId="CoverActName">
    <w:name w:val="CoverActName"/>
    <w:basedOn w:val="Normal"/>
    <w:rsid w:val="00032308"/>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347248">
      <w:marLeft w:val="0"/>
      <w:marRight w:val="0"/>
      <w:marTop w:val="0"/>
      <w:marBottom w:val="0"/>
      <w:divBdr>
        <w:top w:val="none" w:sz="0" w:space="0" w:color="auto"/>
        <w:left w:val="none" w:sz="0" w:space="0" w:color="auto"/>
        <w:bottom w:val="none" w:sz="0" w:space="0" w:color="auto"/>
        <w:right w:val="none" w:sz="0" w:space="0" w:color="auto"/>
      </w:divBdr>
    </w:div>
    <w:div w:id="1681347249">
      <w:marLeft w:val="0"/>
      <w:marRight w:val="0"/>
      <w:marTop w:val="0"/>
      <w:marBottom w:val="0"/>
      <w:divBdr>
        <w:top w:val="none" w:sz="0" w:space="0" w:color="auto"/>
        <w:left w:val="none" w:sz="0" w:space="0" w:color="auto"/>
        <w:bottom w:val="none" w:sz="0" w:space="0" w:color="auto"/>
        <w:right w:val="none" w:sz="0" w:space="0" w:color="auto"/>
      </w:divBdr>
    </w:div>
    <w:div w:id="1681347250">
      <w:marLeft w:val="0"/>
      <w:marRight w:val="0"/>
      <w:marTop w:val="0"/>
      <w:marBottom w:val="0"/>
      <w:divBdr>
        <w:top w:val="none" w:sz="0" w:space="0" w:color="auto"/>
        <w:left w:val="none" w:sz="0" w:space="0" w:color="auto"/>
        <w:bottom w:val="none" w:sz="0" w:space="0" w:color="auto"/>
        <w:right w:val="none" w:sz="0" w:space="0" w:color="auto"/>
      </w:divBdr>
    </w:div>
    <w:div w:id="1681347251">
      <w:marLeft w:val="0"/>
      <w:marRight w:val="0"/>
      <w:marTop w:val="0"/>
      <w:marBottom w:val="0"/>
      <w:divBdr>
        <w:top w:val="none" w:sz="0" w:space="0" w:color="auto"/>
        <w:left w:val="none" w:sz="0" w:space="0" w:color="auto"/>
        <w:bottom w:val="none" w:sz="0" w:space="0" w:color="auto"/>
        <w:right w:val="none" w:sz="0" w:space="0" w:color="auto"/>
      </w:divBdr>
    </w:div>
    <w:div w:id="1681347252">
      <w:marLeft w:val="0"/>
      <w:marRight w:val="0"/>
      <w:marTop w:val="0"/>
      <w:marBottom w:val="0"/>
      <w:divBdr>
        <w:top w:val="none" w:sz="0" w:space="0" w:color="auto"/>
        <w:left w:val="none" w:sz="0" w:space="0" w:color="auto"/>
        <w:bottom w:val="none" w:sz="0" w:space="0" w:color="auto"/>
        <w:right w:val="none" w:sz="0" w:space="0" w:color="auto"/>
      </w:divBdr>
    </w:div>
    <w:div w:id="1681347253">
      <w:marLeft w:val="0"/>
      <w:marRight w:val="0"/>
      <w:marTop w:val="0"/>
      <w:marBottom w:val="0"/>
      <w:divBdr>
        <w:top w:val="none" w:sz="0" w:space="0" w:color="auto"/>
        <w:left w:val="none" w:sz="0" w:space="0" w:color="auto"/>
        <w:bottom w:val="none" w:sz="0" w:space="0" w:color="auto"/>
        <w:right w:val="none" w:sz="0" w:space="0" w:color="auto"/>
      </w:divBdr>
    </w:div>
    <w:div w:id="1681347254">
      <w:marLeft w:val="0"/>
      <w:marRight w:val="0"/>
      <w:marTop w:val="0"/>
      <w:marBottom w:val="0"/>
      <w:divBdr>
        <w:top w:val="none" w:sz="0" w:space="0" w:color="auto"/>
        <w:left w:val="none" w:sz="0" w:space="0" w:color="auto"/>
        <w:bottom w:val="none" w:sz="0" w:space="0" w:color="auto"/>
        <w:right w:val="none" w:sz="0" w:space="0" w:color="auto"/>
      </w:divBdr>
    </w:div>
    <w:div w:id="168134725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BE4BE-DB4F-47A3-94E3-F8468730E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1473</Words>
  <Characters>7529</Characters>
  <Application>Microsoft Office Word</Application>
  <DocSecurity>0</DocSecurity>
  <Lines>301</Lines>
  <Paragraphs>97</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8936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2014-12-08T03:15:00Z</cp:lastPrinted>
  <dcterms:created xsi:type="dcterms:W3CDTF">2018-09-13T02:46:00Z</dcterms:created>
  <dcterms:modified xsi:type="dcterms:W3CDTF">2018-09-13T02:46:00Z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A10128441</vt:lpwstr>
  </property>
  <property fmtid="{D5CDD505-2E9C-101B-9397-08002B2CF9AE}" pid="4" name="Objective-Title">
    <vt:lpwstr>Attachment B  Notifiable Instrument + TA2014-23 Pe public land overlays and adjustment of boundaries  - Dec 2014</vt:lpwstr>
  </property>
  <property fmtid="{D5CDD505-2E9C-101B-9397-08002B2CF9AE}" pid="5" name="Objective-Comment">
    <vt:lpwstr/>
  </property>
  <property fmtid="{D5CDD505-2E9C-101B-9397-08002B2CF9AE}" pid="6" name="Objective-CreationStamp">
    <vt:filetime>2014-11-16T14:00:00Z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2014-12-07T14:00:00Z</vt:filetime>
  </property>
  <property fmtid="{D5CDD505-2E9C-101B-9397-08002B2CF9AE}" pid="10" name="Objective-ModificationStamp">
    <vt:filetime>2014-12-09T14:00:00Z</vt:filetime>
  </property>
  <property fmtid="{D5CDD505-2E9C-101B-9397-08002B2CF9AE}" pid="11" name="Objective-Owner">
    <vt:lpwstr>Janine Ridsdale</vt:lpwstr>
  </property>
  <property fmtid="{D5CDD505-2E9C-101B-9397-08002B2CF9AE}" pid="12" name="Objective-Path">
    <vt:lpwstr>Whole of ACT Government:EPD - Environment and Planning Directorate:DIVISION - Planning Delivery:12. Planning Delivery - BRANCH - Territory Plan:02 Technical amendments:01 Active TA:2014 Technical Amendments:TA2014-23-Removal of public land overlay from Cl</vt:lpwstr>
  </property>
  <property fmtid="{D5CDD505-2E9C-101B-9397-08002B2CF9AE}" pid="13" name="Objective-Parent">
    <vt:lpwstr>4. Commencement</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1-2014/21063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