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0F2" w:rsidRPr="00E000F2" w:rsidRDefault="00E000F2" w:rsidP="00E000F2">
      <w:pPr>
        <w:spacing w:before="120"/>
        <w:rPr>
          <w:rFonts w:cs="Arial"/>
          <w:szCs w:val="20"/>
          <w:lang w:eastAsia="en-US"/>
        </w:rPr>
      </w:pPr>
      <w:bookmarkStart w:id="0" w:name="_GoBack"/>
      <w:bookmarkEnd w:id="0"/>
      <w:smartTag w:uri="urn:schemas-microsoft-com:office:smarttags" w:element="place">
        <w:smartTag w:uri="urn:schemas-microsoft-com:office:smarttags" w:element="State">
          <w:r w:rsidRPr="00E000F2">
            <w:rPr>
              <w:rFonts w:cs="Arial"/>
              <w:szCs w:val="20"/>
              <w:lang w:eastAsia="en-US"/>
            </w:rPr>
            <w:t>Australian Capital Territory</w:t>
          </w:r>
        </w:smartTag>
      </w:smartTag>
    </w:p>
    <w:p w:rsidR="00E000F2" w:rsidRPr="00E000F2" w:rsidRDefault="00E000F2" w:rsidP="00E000F2">
      <w:pPr>
        <w:tabs>
          <w:tab w:val="left" w:pos="2400"/>
          <w:tab w:val="left" w:pos="2880"/>
        </w:tabs>
        <w:spacing w:before="120" w:after="120"/>
        <w:rPr>
          <w:rFonts w:cs="Arial"/>
          <w:bCs/>
          <w:szCs w:val="20"/>
          <w:lang w:eastAsia="en-US"/>
        </w:rPr>
      </w:pPr>
    </w:p>
    <w:p w:rsidR="00E000F2" w:rsidRPr="00E000F2" w:rsidRDefault="00E000F2" w:rsidP="00E000F2">
      <w:pPr>
        <w:tabs>
          <w:tab w:val="left" w:pos="2400"/>
          <w:tab w:val="left" w:pos="2880"/>
        </w:tabs>
        <w:spacing w:before="120" w:after="120"/>
        <w:rPr>
          <w:rFonts w:cs="Arial"/>
          <w:b/>
          <w:color w:val="FF0000"/>
          <w:sz w:val="40"/>
          <w:szCs w:val="20"/>
          <w:lang w:eastAsia="en-US"/>
        </w:rPr>
      </w:pPr>
      <w:r w:rsidRPr="00E000F2">
        <w:rPr>
          <w:rFonts w:cs="Arial"/>
          <w:b/>
          <w:sz w:val="40"/>
          <w:szCs w:val="20"/>
          <w:lang w:eastAsia="en-US"/>
        </w:rPr>
        <w:t>Planning and Development (Technical Amendment</w:t>
      </w:r>
      <w:r w:rsidRPr="00E000F2">
        <w:rPr>
          <w:rFonts w:cs="Arial"/>
          <w:b/>
          <w:color w:val="000000"/>
          <w:sz w:val="40"/>
          <w:szCs w:val="20"/>
          <w:lang w:eastAsia="en-US"/>
        </w:rPr>
        <w:t>—</w:t>
      </w:r>
      <w:r w:rsidRPr="00E000F2">
        <w:rPr>
          <w:rFonts w:cs="Arial"/>
          <w:b/>
          <w:sz w:val="40"/>
          <w:szCs w:val="20"/>
          <w:lang w:eastAsia="en-US"/>
        </w:rPr>
        <w:t xml:space="preserve">Moncrieff) Plan Variation 2015 </w:t>
      </w:r>
      <w:r w:rsidRPr="00E000F2">
        <w:rPr>
          <w:rFonts w:cs="Arial"/>
          <w:b/>
          <w:sz w:val="40"/>
          <w:szCs w:val="40"/>
          <w:lang w:eastAsia="en-US"/>
        </w:rPr>
        <w:t>(No. 1)</w:t>
      </w:r>
    </w:p>
    <w:p w:rsidR="00E000F2" w:rsidRPr="00E000F2" w:rsidRDefault="00E000F2" w:rsidP="00E000F2">
      <w:pPr>
        <w:keepNext/>
        <w:spacing w:before="240" w:after="60"/>
        <w:outlineLvl w:val="4"/>
        <w:rPr>
          <w:rFonts w:cs="Arial"/>
          <w:b/>
          <w:szCs w:val="20"/>
          <w:lang w:eastAsia="en-US"/>
        </w:rPr>
      </w:pPr>
      <w:bookmarkStart w:id="1" w:name="Citation"/>
      <w:r w:rsidRPr="00E000F2">
        <w:rPr>
          <w:rFonts w:cs="Arial"/>
          <w:b/>
          <w:szCs w:val="20"/>
          <w:lang w:eastAsia="en-US"/>
        </w:rPr>
        <w:t>Notifiable Instrument NI2015—148</w:t>
      </w:r>
    </w:p>
    <w:p w:rsidR="00E000F2" w:rsidRPr="00E000F2" w:rsidRDefault="00E000F2" w:rsidP="00E000F2">
      <w:pPr>
        <w:rPr>
          <w:b/>
          <w:bCs/>
          <w:color w:val="FF0000"/>
          <w:szCs w:val="20"/>
          <w:lang w:eastAsia="en-US"/>
        </w:rPr>
      </w:pPr>
      <w:r w:rsidRPr="00E000F2">
        <w:rPr>
          <w:b/>
          <w:bCs/>
          <w:szCs w:val="20"/>
          <w:lang w:eastAsia="en-US"/>
        </w:rPr>
        <w:t>Technical Amendment No 2015</w:t>
      </w:r>
      <w:r w:rsidRPr="00E000F2">
        <w:rPr>
          <w:rFonts w:cs="Arial"/>
          <w:b/>
          <w:caps/>
          <w:szCs w:val="20"/>
          <w:lang w:eastAsia="en-US"/>
        </w:rPr>
        <w:t>—02</w:t>
      </w:r>
    </w:p>
    <w:p w:rsidR="00E000F2" w:rsidRPr="00E000F2" w:rsidRDefault="00E000F2" w:rsidP="0009647C">
      <w:pPr>
        <w:spacing w:before="180" w:after="60"/>
        <w:jc w:val="both"/>
        <w:rPr>
          <w:rFonts w:cs="Arial"/>
          <w:sz w:val="20"/>
          <w:szCs w:val="20"/>
          <w:lang w:eastAsia="en-US"/>
        </w:rPr>
      </w:pPr>
      <w:r w:rsidRPr="00E000F2">
        <w:rPr>
          <w:rFonts w:cs="Arial"/>
          <w:sz w:val="20"/>
          <w:szCs w:val="20"/>
          <w:lang w:eastAsia="en-US"/>
        </w:rPr>
        <w:t>made under the</w:t>
      </w:r>
    </w:p>
    <w:bookmarkEnd w:id="1"/>
    <w:p w:rsidR="00E000F2" w:rsidRPr="00E000F2" w:rsidRDefault="00E000F2" w:rsidP="0009647C">
      <w:pPr>
        <w:tabs>
          <w:tab w:val="left" w:pos="2600"/>
        </w:tabs>
        <w:spacing w:after="60"/>
        <w:jc w:val="both"/>
        <w:rPr>
          <w:rFonts w:cs="Arial"/>
          <w:b/>
          <w:sz w:val="20"/>
          <w:szCs w:val="20"/>
          <w:vertAlign w:val="superscript"/>
          <w:lang w:eastAsia="en-US"/>
        </w:rPr>
      </w:pPr>
      <w:r w:rsidRPr="00E000F2">
        <w:rPr>
          <w:rFonts w:cs="Arial"/>
          <w:b/>
          <w:i/>
          <w:sz w:val="20"/>
          <w:szCs w:val="20"/>
          <w:lang w:eastAsia="en-US"/>
        </w:rPr>
        <w:t>Planning and Development Act 2007</w:t>
      </w:r>
      <w:r w:rsidRPr="00E000F2">
        <w:rPr>
          <w:rFonts w:cs="Arial"/>
          <w:b/>
          <w:sz w:val="20"/>
          <w:szCs w:val="20"/>
          <w:lang w:eastAsia="en-US"/>
        </w:rPr>
        <w:t>, section 89 (Making technical amendments) s96 (land ceases to be in future urban area)</w:t>
      </w:r>
    </w:p>
    <w:p w:rsidR="00E000F2" w:rsidRPr="00E000F2" w:rsidRDefault="00E000F2" w:rsidP="00E000F2">
      <w:pPr>
        <w:jc w:val="both"/>
        <w:rPr>
          <w:rFonts w:cs="Arial"/>
          <w:szCs w:val="20"/>
          <w:lang w:eastAsia="en-US"/>
        </w:rPr>
      </w:pPr>
    </w:p>
    <w:p w:rsidR="00E000F2" w:rsidRPr="00E000F2" w:rsidRDefault="00E000F2" w:rsidP="00E000F2">
      <w:pPr>
        <w:pBdr>
          <w:top w:val="single" w:sz="12" w:space="1" w:color="auto"/>
        </w:pBdr>
        <w:rPr>
          <w:rFonts w:cs="Arial"/>
          <w:szCs w:val="20"/>
          <w:lang w:eastAsia="en-US"/>
        </w:rPr>
      </w:pPr>
    </w:p>
    <w:p w:rsidR="00E000F2" w:rsidRPr="00E000F2" w:rsidRDefault="00E000F2" w:rsidP="00E000F2">
      <w:pPr>
        <w:rPr>
          <w:bCs/>
          <w:lang w:val="en-GB" w:eastAsia="en-US"/>
        </w:rPr>
      </w:pPr>
      <w:r w:rsidRPr="00E000F2">
        <w:rPr>
          <w:bCs/>
          <w:lang w:val="en-GB" w:eastAsia="en-US"/>
        </w:rPr>
        <w:t>This plan variation commences on the day after it is notified.</w:t>
      </w:r>
    </w:p>
    <w:p w:rsidR="00E000F2" w:rsidRPr="00E000F2" w:rsidRDefault="00E000F2" w:rsidP="00E000F2">
      <w:pPr>
        <w:rPr>
          <w:bCs/>
          <w:lang w:val="en-GB" w:eastAsia="en-US"/>
        </w:rPr>
      </w:pPr>
    </w:p>
    <w:p w:rsidR="00E000F2" w:rsidRPr="00E000F2" w:rsidRDefault="00E000F2" w:rsidP="00E000F2">
      <w:pPr>
        <w:rPr>
          <w:bCs/>
          <w:color w:val="000000"/>
          <w:lang w:val="en-GB" w:eastAsia="en-US"/>
        </w:rPr>
      </w:pPr>
      <w:r w:rsidRPr="00E000F2">
        <w:rPr>
          <w:bCs/>
          <w:color w:val="000000"/>
          <w:lang w:val="en-GB" w:eastAsia="en-US"/>
        </w:rPr>
        <w:t xml:space="preserve">Variation No </w:t>
      </w:r>
      <w:r w:rsidRPr="00E000F2">
        <w:rPr>
          <w:bCs/>
          <w:lang w:val="en-GB" w:eastAsia="en-US"/>
        </w:rPr>
        <w:t>2015</w:t>
      </w:r>
      <w:r w:rsidRPr="00E000F2">
        <w:rPr>
          <w:bCs/>
          <w:color w:val="000000"/>
          <w:lang w:val="en-GB" w:eastAsia="en-US"/>
        </w:rPr>
        <w:t>—</w:t>
      </w:r>
      <w:r w:rsidRPr="00E000F2">
        <w:rPr>
          <w:bCs/>
          <w:lang w:val="en-GB" w:eastAsia="en-US"/>
        </w:rPr>
        <w:t xml:space="preserve">02 </w:t>
      </w:r>
      <w:r w:rsidRPr="00E000F2">
        <w:rPr>
          <w:bCs/>
          <w:color w:val="000000"/>
          <w:lang w:val="en-GB" w:eastAsia="en-US"/>
        </w:rPr>
        <w:t>to the Territory Plan has been approved by the Planning and Land Authority.</w:t>
      </w:r>
    </w:p>
    <w:p w:rsidR="00E000F2" w:rsidRPr="00E000F2" w:rsidRDefault="00E000F2" w:rsidP="00E000F2">
      <w:pPr>
        <w:rPr>
          <w:bCs/>
          <w:color w:val="000000"/>
          <w:lang w:val="en-GB" w:eastAsia="en-US"/>
        </w:rPr>
      </w:pPr>
    </w:p>
    <w:p w:rsidR="00E000F2" w:rsidRPr="00E000F2" w:rsidRDefault="00E000F2" w:rsidP="00E000F2">
      <w:pPr>
        <w:autoSpaceDE w:val="0"/>
        <w:autoSpaceDN w:val="0"/>
        <w:adjustRightInd w:val="0"/>
        <w:rPr>
          <w:rFonts w:cs="Arial"/>
          <w:b/>
          <w:bCs/>
          <w:lang w:eastAsia="en-US"/>
        </w:rPr>
      </w:pPr>
      <w:r w:rsidRPr="00E000F2">
        <w:rPr>
          <w:rFonts w:cs="Arial"/>
          <w:b/>
          <w:bCs/>
          <w:lang w:eastAsia="en-US"/>
        </w:rPr>
        <w:t>Variation to the Territory Plan</w:t>
      </w:r>
    </w:p>
    <w:p w:rsidR="00E000F2" w:rsidRPr="00E000F2" w:rsidRDefault="00E000F2" w:rsidP="00E000F2">
      <w:pPr>
        <w:autoSpaceDE w:val="0"/>
        <w:autoSpaceDN w:val="0"/>
        <w:adjustRightInd w:val="0"/>
        <w:spacing w:after="100" w:afterAutospacing="1"/>
        <w:rPr>
          <w:rFonts w:cs="Arial"/>
          <w:b/>
          <w:bCs/>
          <w:lang w:eastAsia="en-US"/>
        </w:rPr>
      </w:pPr>
      <w:r w:rsidRPr="00E000F2">
        <w:rPr>
          <w:rFonts w:cs="Arial"/>
          <w:lang w:eastAsia="en-US"/>
        </w:rPr>
        <w:t xml:space="preserve">The Territory Plan map is varied as indicated in </w:t>
      </w:r>
      <w:r w:rsidRPr="00E000F2">
        <w:rPr>
          <w:rFonts w:cs="Arial"/>
          <w:b/>
          <w:lang w:eastAsia="en-US"/>
        </w:rPr>
        <w:t>Annexure A</w:t>
      </w:r>
      <w:r w:rsidRPr="00E000F2">
        <w:rPr>
          <w:rFonts w:cs="Arial"/>
          <w:lang w:eastAsia="en-US"/>
        </w:rPr>
        <w:t xml:space="preserve"> to identify the zones that apply to the land ceasing to be in a future urban area.</w:t>
      </w:r>
    </w:p>
    <w:p w:rsidR="00E000F2" w:rsidRPr="00E000F2" w:rsidRDefault="00E000F2" w:rsidP="00E000F2">
      <w:pPr>
        <w:autoSpaceDE w:val="0"/>
        <w:autoSpaceDN w:val="0"/>
        <w:adjustRightInd w:val="0"/>
        <w:rPr>
          <w:rFonts w:cs="Arial"/>
          <w:sz w:val="20"/>
          <w:szCs w:val="20"/>
          <w:lang w:eastAsia="en-US"/>
        </w:rPr>
      </w:pPr>
    </w:p>
    <w:p w:rsidR="00E000F2" w:rsidRPr="00E000F2" w:rsidRDefault="00E000F2" w:rsidP="00E000F2">
      <w:pPr>
        <w:keepNext/>
        <w:outlineLvl w:val="3"/>
        <w:rPr>
          <w:rFonts w:cs="Arial"/>
          <w:b/>
          <w:bCs/>
          <w:lang w:eastAsia="en-US"/>
        </w:rPr>
      </w:pPr>
      <w:r w:rsidRPr="00E000F2">
        <w:rPr>
          <w:rFonts w:cs="Arial"/>
          <w:b/>
          <w:bCs/>
          <w:lang w:eastAsia="en-US"/>
        </w:rPr>
        <w:t>Introduction of th</w:t>
      </w:r>
      <w:r w:rsidRPr="00E000F2">
        <w:rPr>
          <w:rFonts w:cs="Arial"/>
          <w:b/>
          <w:bCs/>
          <w:color w:val="000000"/>
          <w:lang w:eastAsia="en-US"/>
        </w:rPr>
        <w:t xml:space="preserve">e </w:t>
      </w:r>
      <w:r w:rsidRPr="00E000F2">
        <w:rPr>
          <w:rFonts w:cs="Arial"/>
          <w:b/>
          <w:bCs/>
          <w:lang w:eastAsia="en-US"/>
        </w:rPr>
        <w:t>Precinct Map and Code</w:t>
      </w:r>
    </w:p>
    <w:p w:rsidR="00E000F2" w:rsidRPr="00E000F2" w:rsidRDefault="00E000F2" w:rsidP="00E000F2">
      <w:pPr>
        <w:autoSpaceDE w:val="0"/>
        <w:autoSpaceDN w:val="0"/>
        <w:adjustRightInd w:val="0"/>
        <w:rPr>
          <w:rFonts w:cs="Arial"/>
          <w:lang w:eastAsia="en-US"/>
        </w:rPr>
      </w:pPr>
      <w:r w:rsidRPr="00E000F2">
        <w:rPr>
          <w:rFonts w:cs="Arial"/>
          <w:b/>
          <w:lang w:eastAsia="en-US"/>
        </w:rPr>
        <w:t>Annexure B</w:t>
      </w:r>
      <w:r w:rsidRPr="00E000F2">
        <w:rPr>
          <w:rFonts w:cs="Arial"/>
          <w:lang w:eastAsia="en-US"/>
        </w:rPr>
        <w:t xml:space="preserve"> proposes to introduce the Moncrieff</w:t>
      </w:r>
      <w:r w:rsidRPr="00E000F2">
        <w:rPr>
          <w:rFonts w:cs="Arial"/>
          <w:color w:val="000000"/>
          <w:lang w:eastAsia="en-US"/>
        </w:rPr>
        <w:t xml:space="preserve"> Precinct</w:t>
      </w:r>
      <w:r w:rsidRPr="00E000F2">
        <w:rPr>
          <w:rFonts w:cs="Arial"/>
          <w:lang w:eastAsia="en-US"/>
        </w:rPr>
        <w:t xml:space="preserve"> Map and Code for ongoing block specific provisions for this area.</w:t>
      </w:r>
    </w:p>
    <w:p w:rsidR="00E000F2" w:rsidRPr="00E000F2" w:rsidRDefault="00E000F2" w:rsidP="00E000F2">
      <w:pPr>
        <w:rPr>
          <w:lang w:val="en-GB" w:eastAsia="en-US"/>
        </w:rPr>
      </w:pPr>
    </w:p>
    <w:p w:rsidR="00E000F2" w:rsidRPr="00E000F2" w:rsidRDefault="00E000F2" w:rsidP="00E000F2">
      <w:pPr>
        <w:rPr>
          <w:rFonts w:cs="Arial"/>
          <w:b/>
          <w:sz w:val="28"/>
          <w:lang w:val="en-GB" w:eastAsia="en-US"/>
        </w:rPr>
      </w:pPr>
    </w:p>
    <w:p w:rsidR="00E000F2" w:rsidRPr="00E000F2" w:rsidRDefault="00E000F2" w:rsidP="00E000F2">
      <w:pPr>
        <w:rPr>
          <w:szCs w:val="20"/>
          <w:lang w:eastAsia="en-US"/>
        </w:rPr>
      </w:pPr>
    </w:p>
    <w:p w:rsidR="00E000F2" w:rsidRPr="00E000F2" w:rsidRDefault="00E000F2" w:rsidP="00E000F2">
      <w:pPr>
        <w:rPr>
          <w:szCs w:val="20"/>
          <w:lang w:eastAsia="en-US"/>
        </w:rPr>
      </w:pPr>
    </w:p>
    <w:p w:rsidR="00E000F2" w:rsidRPr="00E000F2" w:rsidRDefault="00E000F2" w:rsidP="00E000F2">
      <w:pPr>
        <w:rPr>
          <w:szCs w:val="20"/>
          <w:lang w:eastAsia="en-US"/>
        </w:rPr>
      </w:pPr>
    </w:p>
    <w:p w:rsidR="00E000F2" w:rsidRPr="00E000F2" w:rsidRDefault="00E000F2" w:rsidP="00E000F2">
      <w:pPr>
        <w:rPr>
          <w:color w:val="FF0000"/>
          <w:szCs w:val="20"/>
          <w:lang w:eastAsia="en-US"/>
        </w:rPr>
      </w:pPr>
      <w:r w:rsidRPr="00E000F2">
        <w:rPr>
          <w:szCs w:val="20"/>
          <w:lang w:eastAsia="en-US"/>
        </w:rPr>
        <w:t>Jim Corrigan</w:t>
      </w:r>
    </w:p>
    <w:p w:rsidR="00E000F2" w:rsidRPr="00E000F2" w:rsidRDefault="00E000F2" w:rsidP="00E000F2">
      <w:pPr>
        <w:rPr>
          <w:bCs/>
          <w:lang w:eastAsia="en-US"/>
        </w:rPr>
      </w:pPr>
      <w:r w:rsidRPr="00E000F2">
        <w:rPr>
          <w:bCs/>
          <w:lang w:eastAsia="en-US"/>
        </w:rPr>
        <w:t>Delegate of the Planning and Land Authority</w:t>
      </w:r>
    </w:p>
    <w:p w:rsidR="00E000F2" w:rsidRPr="00E000F2" w:rsidRDefault="00E000F2" w:rsidP="00E000F2">
      <w:pPr>
        <w:rPr>
          <w:b/>
          <w:bCs/>
          <w:sz w:val="22"/>
          <w:szCs w:val="22"/>
          <w:lang w:eastAsia="en-US"/>
        </w:rPr>
      </w:pPr>
      <w:r w:rsidRPr="00E000F2">
        <w:rPr>
          <w:color w:val="000000"/>
          <w:szCs w:val="20"/>
          <w:lang w:eastAsia="en-US"/>
        </w:rPr>
        <w:t>Date</w:t>
      </w:r>
      <w:r w:rsidRPr="00E000F2">
        <w:rPr>
          <w:b/>
          <w:bCs/>
          <w:sz w:val="22"/>
          <w:szCs w:val="22"/>
          <w:lang w:eastAsia="en-US"/>
        </w:rPr>
        <w:t xml:space="preserve"> 17.04.15</w:t>
      </w:r>
    </w:p>
    <w:p w:rsidR="00E000F2" w:rsidRPr="00E000F2" w:rsidRDefault="00E000F2" w:rsidP="00E000F2">
      <w:pPr>
        <w:rPr>
          <w:color w:val="000000"/>
          <w:szCs w:val="20"/>
          <w:lang w:eastAsia="en-US"/>
        </w:rPr>
      </w:pPr>
    </w:p>
    <w:p w:rsidR="00E000F2" w:rsidRPr="00E000F2" w:rsidRDefault="00E000F2" w:rsidP="00E000F2">
      <w:pPr>
        <w:jc w:val="center"/>
        <w:rPr>
          <w:rFonts w:cs="Arial"/>
          <w:b/>
          <w:bCs/>
          <w:szCs w:val="20"/>
          <w:lang w:eastAsia="en-US"/>
        </w:rPr>
      </w:pPr>
      <w:r w:rsidRPr="00E000F2">
        <w:rPr>
          <w:color w:val="000000"/>
          <w:szCs w:val="20"/>
          <w:lang w:eastAsia="en-US"/>
        </w:rPr>
        <w:br w:type="page"/>
      </w:r>
      <w:r w:rsidRPr="00E000F2">
        <w:rPr>
          <w:rFonts w:cs="Arial"/>
          <w:b/>
          <w:bCs/>
          <w:szCs w:val="20"/>
          <w:lang w:eastAsia="en-US"/>
        </w:rPr>
        <w:lastRenderedPageBreak/>
        <w:t xml:space="preserve">THIS IS PAGE ONE OF ANNEXURE A </w:t>
      </w:r>
    </w:p>
    <w:p w:rsidR="00E000F2" w:rsidRPr="00E000F2" w:rsidRDefault="00E000F2" w:rsidP="00E000F2">
      <w:pPr>
        <w:jc w:val="center"/>
        <w:rPr>
          <w:rFonts w:cs="Arial"/>
          <w:b/>
          <w:bCs/>
          <w:szCs w:val="20"/>
          <w:lang w:eastAsia="en-US"/>
        </w:rPr>
      </w:pPr>
      <w:r w:rsidRPr="00E000F2">
        <w:rPr>
          <w:rFonts w:cs="Arial"/>
          <w:b/>
          <w:bCs/>
          <w:szCs w:val="20"/>
          <w:lang w:eastAsia="en-US"/>
        </w:rPr>
        <w:t>TO NOTIFIABLE INSTRUMENT NI2015 – 148</w:t>
      </w:r>
    </w:p>
    <w:p w:rsidR="00E000F2" w:rsidRPr="00E000F2" w:rsidRDefault="00E000F2" w:rsidP="00E000F2">
      <w:pPr>
        <w:jc w:val="center"/>
        <w:rPr>
          <w:rFonts w:cs="Arial"/>
          <w:b/>
          <w:bCs/>
          <w:szCs w:val="20"/>
          <w:lang w:eastAsia="en-US"/>
        </w:rPr>
      </w:pPr>
    </w:p>
    <w:p w:rsidR="00E000F2" w:rsidRPr="00E000F2" w:rsidRDefault="00136D35" w:rsidP="00E000F2">
      <w:pPr>
        <w:rPr>
          <w:szCs w:val="20"/>
          <w:lang w:eastAsia="en-US"/>
        </w:rPr>
      </w:pPr>
      <w:r w:rsidRPr="00136D35">
        <w:rPr>
          <w:rFonts w:cs="Arial"/>
          <w:b/>
          <w:noProof/>
          <w:szCs w:val="20"/>
        </w:rPr>
        <w:drawing>
          <wp:inline distT="0" distB="0" distL="0" distR="0">
            <wp:extent cx="4629150" cy="6724650"/>
            <wp:effectExtent l="0" t="0" r="0" b="0"/>
            <wp:docPr id="1" name="Picture 45" descr="TA2015-02 Moncri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2015-02 Moncrie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6724650"/>
                    </a:xfrm>
                    <a:prstGeom prst="rect">
                      <a:avLst/>
                    </a:prstGeom>
                    <a:noFill/>
                    <a:ln>
                      <a:noFill/>
                    </a:ln>
                  </pic:spPr>
                </pic:pic>
              </a:graphicData>
            </a:graphic>
          </wp:inline>
        </w:drawing>
      </w:r>
      <w:r w:rsidR="00E000F2" w:rsidRPr="00E000F2">
        <w:rPr>
          <w:rFonts w:cs="Arial"/>
          <w:b/>
          <w:bCs/>
          <w:szCs w:val="20"/>
          <w:lang w:eastAsia="en-US"/>
        </w:rPr>
        <w:tab/>
      </w:r>
    </w:p>
    <w:p w:rsidR="00E000F2" w:rsidRPr="00E000F2" w:rsidRDefault="00E000F2" w:rsidP="00E000F2">
      <w:pPr>
        <w:ind w:left="3600"/>
        <w:rPr>
          <w:szCs w:val="20"/>
          <w:lang w:eastAsia="en-US"/>
        </w:rPr>
      </w:pPr>
    </w:p>
    <w:p w:rsidR="00E000F2" w:rsidRPr="00E000F2" w:rsidRDefault="00E000F2" w:rsidP="00E000F2">
      <w:pPr>
        <w:ind w:left="3600"/>
        <w:rPr>
          <w:szCs w:val="20"/>
          <w:lang w:eastAsia="en-US"/>
        </w:rPr>
      </w:pPr>
    </w:p>
    <w:p w:rsidR="00E000F2" w:rsidRPr="00E000F2" w:rsidRDefault="00E000F2" w:rsidP="00E000F2">
      <w:pPr>
        <w:tabs>
          <w:tab w:val="left" w:pos="1418"/>
        </w:tabs>
        <w:ind w:left="3600"/>
        <w:rPr>
          <w:szCs w:val="20"/>
          <w:lang w:eastAsia="en-US"/>
        </w:rPr>
      </w:pPr>
    </w:p>
    <w:p w:rsidR="00E000F2" w:rsidRPr="00E000F2" w:rsidRDefault="00E000F2" w:rsidP="00E000F2">
      <w:pPr>
        <w:tabs>
          <w:tab w:val="left" w:pos="1418"/>
        </w:tabs>
        <w:rPr>
          <w:szCs w:val="20"/>
          <w:lang w:eastAsia="en-US"/>
        </w:rPr>
      </w:pPr>
      <w:r w:rsidRPr="00E000F2">
        <w:rPr>
          <w:rFonts w:cs="Arial"/>
        </w:rPr>
        <w:tab/>
        <w:t>Jim Corrigan</w:t>
      </w:r>
    </w:p>
    <w:p w:rsidR="00E000F2" w:rsidRPr="00E000F2" w:rsidRDefault="00E000F2" w:rsidP="00E000F2">
      <w:pPr>
        <w:tabs>
          <w:tab w:val="left" w:pos="1418"/>
        </w:tabs>
        <w:rPr>
          <w:bCs/>
          <w:lang w:eastAsia="en-US"/>
        </w:rPr>
      </w:pPr>
      <w:r w:rsidRPr="00E000F2">
        <w:rPr>
          <w:bCs/>
          <w:lang w:eastAsia="en-US"/>
        </w:rPr>
        <w:tab/>
        <w:t>Delegate of the Planning and Land Authority</w:t>
      </w:r>
      <w:r w:rsidRPr="00E000F2">
        <w:rPr>
          <w:rFonts w:cs="Arial"/>
          <w:lang w:eastAsia="en-US"/>
        </w:rPr>
        <w:t xml:space="preserve"> </w:t>
      </w:r>
    </w:p>
    <w:p w:rsidR="00E000F2" w:rsidRPr="00E000F2" w:rsidRDefault="00E000F2" w:rsidP="00E000F2">
      <w:pPr>
        <w:tabs>
          <w:tab w:val="left" w:pos="1418"/>
        </w:tabs>
        <w:rPr>
          <w:szCs w:val="20"/>
          <w:lang w:eastAsia="en-US"/>
        </w:rPr>
      </w:pPr>
      <w:r w:rsidRPr="00E000F2">
        <w:rPr>
          <w:szCs w:val="20"/>
          <w:lang w:eastAsia="en-US"/>
        </w:rPr>
        <w:tab/>
        <w:t>Date 17.04.15</w:t>
      </w:r>
    </w:p>
    <w:p w:rsidR="00E000F2" w:rsidRPr="00E000F2" w:rsidRDefault="00E000F2" w:rsidP="00E000F2">
      <w:pPr>
        <w:tabs>
          <w:tab w:val="left" w:pos="1418"/>
        </w:tabs>
        <w:rPr>
          <w:rFonts w:cs="Arial"/>
          <w:b/>
          <w:bCs/>
          <w:szCs w:val="20"/>
          <w:lang w:eastAsia="en-US"/>
        </w:rPr>
      </w:pPr>
    </w:p>
    <w:p w:rsidR="00E000F2" w:rsidRPr="00E000F2" w:rsidRDefault="00E000F2" w:rsidP="00E000F2">
      <w:pPr>
        <w:jc w:val="right"/>
        <w:rPr>
          <w:rFonts w:cs="Arial"/>
          <w:b/>
          <w:bCs/>
          <w:szCs w:val="20"/>
          <w:lang w:eastAsia="en-US"/>
        </w:rPr>
      </w:pPr>
    </w:p>
    <w:p w:rsidR="00E000F2" w:rsidRPr="00E000F2" w:rsidRDefault="00E000F2" w:rsidP="00E000F2">
      <w:pPr>
        <w:jc w:val="right"/>
        <w:rPr>
          <w:rFonts w:cs="Arial"/>
          <w:b/>
          <w:bCs/>
          <w:szCs w:val="20"/>
          <w:lang w:eastAsia="en-US"/>
        </w:rPr>
      </w:pPr>
    </w:p>
    <w:p w:rsidR="00E000F2" w:rsidRPr="00E000F2" w:rsidRDefault="00E000F2" w:rsidP="00E000F2">
      <w:pPr>
        <w:jc w:val="right"/>
        <w:rPr>
          <w:rFonts w:cs="Arial"/>
          <w:b/>
          <w:bCs/>
          <w:szCs w:val="20"/>
          <w:lang w:eastAsia="en-US"/>
        </w:rPr>
      </w:pPr>
    </w:p>
    <w:p w:rsidR="00E000F2" w:rsidRPr="00E000F2" w:rsidRDefault="00E000F2" w:rsidP="00E000F2">
      <w:pPr>
        <w:jc w:val="right"/>
        <w:rPr>
          <w:rFonts w:cs="Arial"/>
          <w:b/>
          <w:bCs/>
          <w:szCs w:val="20"/>
          <w:lang w:eastAsia="en-US"/>
        </w:rPr>
      </w:pPr>
      <w:r w:rsidRPr="00E000F2">
        <w:rPr>
          <w:rFonts w:cs="Arial"/>
          <w:b/>
          <w:bCs/>
          <w:szCs w:val="20"/>
          <w:lang w:eastAsia="en-US"/>
        </w:rPr>
        <w:t xml:space="preserve">THIS IS ANNEXURE B </w:t>
      </w:r>
    </w:p>
    <w:p w:rsidR="00E000F2" w:rsidRPr="00E000F2" w:rsidRDefault="00E000F2" w:rsidP="00E000F2">
      <w:pPr>
        <w:jc w:val="right"/>
        <w:rPr>
          <w:rFonts w:cs="Arial"/>
          <w:b/>
          <w:bCs/>
          <w:szCs w:val="20"/>
          <w:lang w:eastAsia="en-US"/>
        </w:rPr>
      </w:pPr>
      <w:r w:rsidRPr="00E000F2">
        <w:rPr>
          <w:rFonts w:cs="Arial"/>
          <w:b/>
          <w:bCs/>
          <w:szCs w:val="20"/>
          <w:lang w:eastAsia="en-US"/>
        </w:rPr>
        <w:t>TO NOTIFIABLE INSTRUMENT NI2015 – 148</w:t>
      </w:r>
    </w:p>
    <w:p w:rsidR="00E000F2" w:rsidRPr="00E000F2" w:rsidRDefault="00E000F2" w:rsidP="00E000F2">
      <w:pPr>
        <w:jc w:val="right"/>
        <w:rPr>
          <w:rFonts w:cs="Arial"/>
          <w:b/>
          <w:bCs/>
          <w:szCs w:val="20"/>
          <w:lang w:eastAsia="en-US"/>
        </w:rPr>
      </w:pPr>
    </w:p>
    <w:p w:rsidR="00E000F2" w:rsidRPr="00E000F2" w:rsidRDefault="00E000F2" w:rsidP="00E000F2">
      <w:pPr>
        <w:ind w:left="3600"/>
        <w:jc w:val="right"/>
        <w:rPr>
          <w:szCs w:val="20"/>
          <w:lang w:eastAsia="en-US"/>
        </w:rPr>
      </w:pPr>
      <w:r w:rsidRPr="00E000F2">
        <w:rPr>
          <w:rFonts w:cs="Arial"/>
          <w:b/>
          <w:bCs/>
          <w:szCs w:val="20"/>
          <w:lang w:eastAsia="en-US"/>
        </w:rPr>
        <w:tab/>
      </w:r>
    </w:p>
    <w:p w:rsidR="00E000F2" w:rsidRPr="00E000F2" w:rsidRDefault="00E000F2" w:rsidP="00E000F2">
      <w:pPr>
        <w:ind w:left="3600"/>
        <w:jc w:val="right"/>
        <w:rPr>
          <w:szCs w:val="20"/>
          <w:lang w:eastAsia="en-US"/>
        </w:rPr>
      </w:pPr>
    </w:p>
    <w:p w:rsidR="00E000F2" w:rsidRPr="00E000F2" w:rsidRDefault="00E000F2" w:rsidP="00E000F2">
      <w:pPr>
        <w:ind w:left="3600"/>
        <w:jc w:val="right"/>
        <w:rPr>
          <w:szCs w:val="20"/>
          <w:lang w:eastAsia="en-US"/>
        </w:rPr>
      </w:pPr>
    </w:p>
    <w:p w:rsidR="00E000F2" w:rsidRPr="00E000F2" w:rsidRDefault="00E000F2" w:rsidP="00E000F2">
      <w:pPr>
        <w:ind w:left="3600"/>
        <w:jc w:val="right"/>
        <w:rPr>
          <w:szCs w:val="20"/>
          <w:lang w:eastAsia="en-US"/>
        </w:rPr>
      </w:pPr>
    </w:p>
    <w:p w:rsidR="00E000F2" w:rsidRPr="00E000F2" w:rsidRDefault="00E000F2" w:rsidP="00E000F2">
      <w:pPr>
        <w:ind w:left="3600"/>
        <w:jc w:val="right"/>
        <w:rPr>
          <w:szCs w:val="20"/>
          <w:lang w:eastAsia="en-US"/>
        </w:rPr>
      </w:pPr>
    </w:p>
    <w:p w:rsidR="00E000F2" w:rsidRPr="00E000F2" w:rsidRDefault="00E000F2" w:rsidP="00E000F2">
      <w:pPr>
        <w:tabs>
          <w:tab w:val="left" w:pos="1418"/>
        </w:tabs>
        <w:ind w:left="3600"/>
        <w:jc w:val="right"/>
        <w:rPr>
          <w:szCs w:val="20"/>
          <w:lang w:eastAsia="en-US"/>
        </w:rPr>
      </w:pPr>
    </w:p>
    <w:p w:rsidR="00E000F2" w:rsidRPr="00E000F2" w:rsidRDefault="00E000F2" w:rsidP="00E000F2">
      <w:pPr>
        <w:tabs>
          <w:tab w:val="left" w:pos="1418"/>
        </w:tabs>
        <w:jc w:val="right"/>
        <w:rPr>
          <w:szCs w:val="20"/>
          <w:lang w:eastAsia="en-US"/>
        </w:rPr>
      </w:pPr>
      <w:r w:rsidRPr="00E000F2">
        <w:rPr>
          <w:rFonts w:cs="Arial"/>
        </w:rPr>
        <w:tab/>
        <w:t>Jim Corrigan</w:t>
      </w:r>
    </w:p>
    <w:p w:rsidR="00E000F2" w:rsidRPr="00E000F2" w:rsidRDefault="00E000F2" w:rsidP="00E000F2">
      <w:pPr>
        <w:tabs>
          <w:tab w:val="left" w:pos="1418"/>
        </w:tabs>
        <w:jc w:val="right"/>
        <w:rPr>
          <w:rFonts w:cs="Arial"/>
          <w:lang w:eastAsia="en-US"/>
        </w:rPr>
      </w:pPr>
      <w:r w:rsidRPr="00E000F2">
        <w:rPr>
          <w:bCs/>
          <w:lang w:eastAsia="en-US"/>
        </w:rPr>
        <w:tab/>
        <w:t>Delegate of the Planning and Land Authority</w:t>
      </w:r>
      <w:r w:rsidRPr="00E000F2">
        <w:rPr>
          <w:rFonts w:cs="Arial"/>
          <w:lang w:eastAsia="en-US"/>
        </w:rPr>
        <w:t xml:space="preserve"> </w:t>
      </w:r>
    </w:p>
    <w:p w:rsidR="00E000F2" w:rsidRPr="00E000F2" w:rsidRDefault="00E000F2" w:rsidP="00E000F2">
      <w:pPr>
        <w:tabs>
          <w:tab w:val="left" w:pos="1418"/>
        </w:tabs>
        <w:jc w:val="right"/>
        <w:rPr>
          <w:szCs w:val="20"/>
          <w:lang w:eastAsia="en-US"/>
        </w:rPr>
      </w:pPr>
      <w:r w:rsidRPr="00E000F2">
        <w:rPr>
          <w:szCs w:val="20"/>
          <w:lang w:eastAsia="en-US"/>
        </w:rPr>
        <w:tab/>
        <w:t>Date 17.04.15</w:t>
      </w:r>
    </w:p>
    <w:p w:rsidR="00E000F2" w:rsidRPr="00E000F2" w:rsidRDefault="00E000F2" w:rsidP="00E000F2">
      <w:pPr>
        <w:rPr>
          <w:color w:val="000000"/>
          <w:szCs w:val="20"/>
          <w:lang w:eastAsia="en-US"/>
        </w:rPr>
      </w:pPr>
    </w:p>
    <w:p w:rsidR="000800F8" w:rsidRDefault="000800F8">
      <w:pPr>
        <w:spacing w:after="200" w:line="276" w:lineRule="auto"/>
        <w:sectPr w:rsidR="000800F8" w:rsidSect="00266783">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20" w:footer="720" w:gutter="0"/>
          <w:pgNumType w:fmt="lowerRoman" w:start="1"/>
          <w:cols w:space="708"/>
          <w:titlePg/>
          <w:docGrid w:linePitch="360"/>
        </w:sectPr>
      </w:pPr>
    </w:p>
    <w:p w:rsidR="00286E78" w:rsidRDefault="00286E78">
      <w:pPr>
        <w:spacing w:after="200" w:line="276" w:lineRule="auto"/>
      </w:pPr>
    </w:p>
    <w:p w:rsidR="00286E78" w:rsidRDefault="00286E78">
      <w:pPr>
        <w:spacing w:after="200" w:line="276" w:lineRule="auto"/>
      </w:pPr>
    </w:p>
    <w:p w:rsidR="00286E78" w:rsidRDefault="00286E78">
      <w:pPr>
        <w:spacing w:after="200" w:line="276" w:lineRule="auto"/>
      </w:pPr>
    </w:p>
    <w:p w:rsidR="00286E78" w:rsidRDefault="00286E78">
      <w:pPr>
        <w:spacing w:after="200" w:line="276" w:lineRule="auto"/>
      </w:pPr>
    </w:p>
    <w:p w:rsidR="0042520C" w:rsidRPr="00232A38" w:rsidRDefault="00D728F5" w:rsidP="0042520C">
      <w:pPr>
        <w:pStyle w:val="codeTitle"/>
      </w:pPr>
      <w:bookmarkStart w:id="2" w:name="_Toc314826081"/>
      <w:bookmarkStart w:id="3" w:name="_Toc320714082"/>
      <w:r>
        <w:t>Moncrieff</w:t>
      </w:r>
      <w:r w:rsidR="0042520C" w:rsidRPr="00232A38">
        <w:t xml:space="preserve"> Precinct </w:t>
      </w:r>
      <w:r w:rsidR="0042520C">
        <w:t xml:space="preserve">Map and </w:t>
      </w:r>
      <w:r w:rsidR="0042520C" w:rsidRPr="00232A38">
        <w:t>Code</w:t>
      </w:r>
      <w:bookmarkEnd w:id="2"/>
      <w:bookmarkEnd w:id="3"/>
    </w:p>
    <w:p w:rsidR="0042520C" w:rsidRDefault="0042520C" w:rsidP="0042520C">
      <w:pPr>
        <w:pStyle w:val="BodyText"/>
      </w:pPr>
    </w:p>
    <w:p w:rsidR="0042520C" w:rsidRDefault="0042520C" w:rsidP="0042520C">
      <w:pPr>
        <w:pStyle w:val="BodyText"/>
      </w:pPr>
    </w:p>
    <w:p w:rsidR="0042520C" w:rsidRDefault="0042520C" w:rsidP="0042520C">
      <w:pPr>
        <w:pStyle w:val="BodyText"/>
      </w:pPr>
      <w:r>
        <w:br w:type="page"/>
      </w:r>
    </w:p>
    <w:p w:rsidR="0042520C" w:rsidRPr="00251510" w:rsidRDefault="0042520C" w:rsidP="0042520C">
      <w:pPr>
        <w:pStyle w:val="BodyText"/>
        <w:jc w:val="center"/>
        <w:rPr>
          <w:i/>
        </w:rPr>
      </w:pPr>
      <w:r w:rsidRPr="00251510">
        <w:rPr>
          <w:i/>
        </w:rPr>
        <w:t>This page is intentionally blank.</w:t>
      </w:r>
    </w:p>
    <w:p w:rsidR="0042520C" w:rsidRPr="00232A38" w:rsidRDefault="0042520C" w:rsidP="0042520C">
      <w:pPr>
        <w:pStyle w:val="BodyText"/>
      </w:pPr>
    </w:p>
    <w:p w:rsidR="0042520C" w:rsidRPr="00F92CE0" w:rsidRDefault="0042520C" w:rsidP="0042520C">
      <w:pPr>
        <w:pStyle w:val="BodyText"/>
        <w:sectPr w:rsidR="0042520C" w:rsidRPr="00F92CE0" w:rsidSect="00E954D2">
          <w:footerReference w:type="even" r:id="rId15"/>
          <w:headerReference w:type="first" r:id="rId16"/>
          <w:pgSz w:w="11906" w:h="16838"/>
          <w:pgMar w:top="1440" w:right="1418" w:bottom="1440" w:left="1418" w:header="709" w:footer="709" w:gutter="0"/>
          <w:pgNumType w:fmt="lowerRoman" w:start="1"/>
          <w:cols w:space="708"/>
          <w:titlePg/>
          <w:docGrid w:linePitch="360"/>
        </w:sectPr>
      </w:pPr>
    </w:p>
    <w:p w:rsidR="0042520C" w:rsidRDefault="00136D35" w:rsidP="00C95B43">
      <w:pPr>
        <w:pStyle w:val="BodyText"/>
        <w:jc w:val="center"/>
        <w:rPr>
          <w:rFonts w:cs="Arial"/>
          <w:noProof/>
          <w:szCs w:val="22"/>
        </w:rPr>
      </w:pPr>
      <w:bookmarkStart w:id="4" w:name="_Toc320714083"/>
      <w:bookmarkStart w:id="5" w:name="_Toc320715800"/>
      <w:r w:rsidRPr="00403272">
        <w:rPr>
          <w:noProof/>
        </w:rPr>
        <w:drawing>
          <wp:inline distT="0" distB="0" distL="0" distR="0">
            <wp:extent cx="5762625" cy="8210550"/>
            <wp:effectExtent l="0" t="0" r="0" b="0"/>
            <wp:docPr id="4" name="Picture 1" descr="X:\ACTPLA Development Policy\Suburb precinct codes\Moncrieff\Image files\Moncrieff Precinc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Moncrieff\Image files\Moncrieff Precinc 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8210550"/>
                    </a:xfrm>
                    <a:prstGeom prst="rect">
                      <a:avLst/>
                    </a:prstGeom>
                    <a:noFill/>
                    <a:ln>
                      <a:noFill/>
                    </a:ln>
                  </pic:spPr>
                </pic:pic>
              </a:graphicData>
            </a:graphic>
          </wp:inline>
        </w:drawing>
      </w:r>
    </w:p>
    <w:p w:rsidR="00FC6E58" w:rsidRDefault="00FC6E58" w:rsidP="00FC6E58">
      <w:pPr>
        <w:pStyle w:val="BodyText"/>
        <w:rPr>
          <w:rFonts w:cs="Arial"/>
          <w:szCs w:val="22"/>
        </w:rPr>
      </w:pPr>
    </w:p>
    <w:p w:rsidR="00FC6E58" w:rsidRPr="004418BF" w:rsidRDefault="00FC6E58" w:rsidP="00FC6E58">
      <w:pPr>
        <w:keepNext/>
        <w:rPr>
          <w:b/>
          <w:sz w:val="36"/>
          <w:szCs w:val="36"/>
        </w:rPr>
      </w:pPr>
      <w:r w:rsidRPr="004418BF">
        <w:rPr>
          <w:b/>
          <w:sz w:val="36"/>
          <w:szCs w:val="36"/>
        </w:rPr>
        <w:t>Assessment Tracks</w:t>
      </w:r>
    </w:p>
    <w:p w:rsidR="00FC6E58" w:rsidRDefault="00FC6E58" w:rsidP="00FC6E58">
      <w:pPr>
        <w:rPr>
          <w:b/>
          <w:sz w:val="28"/>
          <w:szCs w:val="28"/>
        </w:rPr>
      </w:pPr>
    </w:p>
    <w:p w:rsidR="00FC6E58" w:rsidRPr="00CF6416" w:rsidRDefault="00FC6E58" w:rsidP="00FC6E58">
      <w:pPr>
        <w:pStyle w:val="bodyText0"/>
        <w:rPr>
          <w:vanish/>
        </w:rPr>
      </w:pPr>
      <w:r w:rsidRPr="00CF6416">
        <w:rPr>
          <w:vanish/>
        </w:rPr>
        <w:t xml:space="preserve">The following tables identify the additional prohibited development and additional merit track development for blocks and parcels shown in the </w:t>
      </w:r>
      <w:r w:rsidRPr="00CF6416">
        <w:rPr>
          <w:vanish/>
          <w:color w:val="FF0000"/>
        </w:rPr>
        <w:t>Suburb</w:t>
      </w:r>
      <w:r w:rsidRPr="00CF6416">
        <w:rPr>
          <w:vanish/>
        </w:rPr>
        <w:t xml:space="preserve"> Precinct Map (identified as PDn or MTn). Development that is exempt from requiring development approval, other prohibited development and the minimum assessment track applicable to each development proposal is set out in the relevant zone development table. </w:t>
      </w:r>
    </w:p>
    <w:p w:rsidR="00FC6E58" w:rsidRPr="00CF6416" w:rsidRDefault="00FC6E58" w:rsidP="00FC6E58">
      <w:pPr>
        <w:rPr>
          <w:vanish/>
          <w:sz w:val="20"/>
          <w:szCs w:val="20"/>
        </w:rPr>
      </w:pPr>
    </w:p>
    <w:p w:rsidR="00FC6E58" w:rsidRPr="00CF6416" w:rsidRDefault="00FC6E58" w:rsidP="00FC6E58">
      <w:pPr>
        <w:rPr>
          <w:vanish/>
          <w:sz w:val="20"/>
          <w:szCs w:val="20"/>
        </w:rPr>
      </w:pPr>
    </w:p>
    <w:p w:rsidR="00FC6E58" w:rsidRPr="00CF6416" w:rsidRDefault="00FC6E58" w:rsidP="00FC6E58">
      <w:pPr>
        <w:keepNext/>
        <w:rPr>
          <w:rStyle w:val="Strong"/>
          <w:vanish/>
        </w:rPr>
      </w:pPr>
      <w:r w:rsidRPr="00CF6416">
        <w:rPr>
          <w:rStyle w:val="Strong"/>
          <w:vanish/>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4"/>
        <w:gridCol w:w="2694"/>
        <w:gridCol w:w="3686"/>
      </w:tblGrid>
      <w:tr w:rsidR="00FC6E58" w:rsidRPr="00CF6416" w:rsidTr="000800F8">
        <w:trPr>
          <w:trHeight w:val="252"/>
          <w:hidden/>
        </w:trPr>
        <w:tc>
          <w:tcPr>
            <w:tcW w:w="5000" w:type="pct"/>
            <w:gridSpan w:val="3"/>
            <w:shd w:val="clear" w:color="auto" w:fill="E0E0E0"/>
          </w:tcPr>
          <w:p w:rsidR="00FC6E58" w:rsidRPr="00CF6416" w:rsidRDefault="00FC6E58" w:rsidP="000800F8">
            <w:pPr>
              <w:spacing w:before="60" w:after="60"/>
              <w:jc w:val="center"/>
              <w:rPr>
                <w:rFonts w:cs="Arial"/>
                <w:b/>
                <w:vanish/>
                <w:sz w:val="20"/>
                <w:szCs w:val="20"/>
              </w:rPr>
            </w:pPr>
            <w:r w:rsidRPr="00CF6416">
              <w:rPr>
                <w:rFonts w:cs="Arial"/>
                <w:b/>
                <w:vanish/>
                <w:sz w:val="20"/>
                <w:szCs w:val="20"/>
              </w:rPr>
              <w:t>Additional prohibited development</w:t>
            </w:r>
          </w:p>
        </w:tc>
      </w:tr>
      <w:tr w:rsidR="00FC6E58" w:rsidRPr="00CF6416" w:rsidTr="000800F8">
        <w:tblPrEx>
          <w:tblCellMar>
            <w:left w:w="108" w:type="dxa"/>
            <w:right w:w="108" w:type="dxa"/>
          </w:tblCellMar>
        </w:tblPrEx>
        <w:trPr>
          <w:trHeight w:val="16"/>
          <w:hidden/>
        </w:trPr>
        <w:tc>
          <w:tcPr>
            <w:tcW w:w="1538" w:type="pct"/>
          </w:tcPr>
          <w:p w:rsidR="00FC6E58" w:rsidRPr="00CF6416" w:rsidRDefault="00FC6E58" w:rsidP="000800F8">
            <w:pPr>
              <w:spacing w:before="60" w:after="60"/>
              <w:ind w:left="34"/>
              <w:rPr>
                <w:rFonts w:cs="Arial"/>
                <w:b/>
                <w:vanish/>
                <w:sz w:val="20"/>
                <w:szCs w:val="20"/>
              </w:rPr>
            </w:pPr>
            <w:r w:rsidRPr="00CF6416">
              <w:rPr>
                <w:rFonts w:cs="Arial"/>
                <w:b/>
                <w:vanish/>
                <w:sz w:val="20"/>
                <w:szCs w:val="20"/>
              </w:rPr>
              <w:t>Suburb precinct map label</w:t>
            </w:r>
          </w:p>
        </w:tc>
        <w:tc>
          <w:tcPr>
            <w:tcW w:w="1462" w:type="pct"/>
          </w:tcPr>
          <w:p w:rsidR="00FC6E58" w:rsidRPr="00CF6416" w:rsidRDefault="00FC6E58" w:rsidP="000800F8">
            <w:pPr>
              <w:spacing w:before="60" w:after="60"/>
              <w:ind w:left="34"/>
              <w:jc w:val="right"/>
              <w:rPr>
                <w:rFonts w:cs="Arial"/>
                <w:b/>
                <w:vanish/>
                <w:sz w:val="20"/>
                <w:szCs w:val="20"/>
              </w:rPr>
            </w:pPr>
            <w:r w:rsidRPr="00CF6416">
              <w:rPr>
                <w:rFonts w:cs="Arial"/>
                <w:b/>
                <w:vanish/>
                <w:sz w:val="20"/>
                <w:szCs w:val="20"/>
              </w:rPr>
              <w:t>Zone</w:t>
            </w:r>
          </w:p>
        </w:tc>
        <w:tc>
          <w:tcPr>
            <w:tcW w:w="2000" w:type="pct"/>
          </w:tcPr>
          <w:p w:rsidR="00FC6E58" w:rsidRPr="00CF6416" w:rsidRDefault="00FC6E58" w:rsidP="000800F8">
            <w:pPr>
              <w:spacing w:before="60" w:after="60"/>
              <w:ind w:left="34"/>
              <w:jc w:val="right"/>
              <w:rPr>
                <w:rFonts w:cs="Arial"/>
                <w:vanish/>
                <w:sz w:val="20"/>
                <w:szCs w:val="20"/>
              </w:rPr>
            </w:pPr>
            <w:r w:rsidRPr="00CF6416">
              <w:rPr>
                <w:rFonts w:cs="Arial"/>
                <w:b/>
                <w:vanish/>
                <w:sz w:val="20"/>
                <w:szCs w:val="20"/>
              </w:rPr>
              <w:t>Development</w:t>
            </w:r>
          </w:p>
        </w:tc>
      </w:tr>
      <w:tr w:rsidR="00FC6E58" w:rsidRPr="00CF6416" w:rsidTr="000800F8">
        <w:tblPrEx>
          <w:tblCellMar>
            <w:left w:w="108" w:type="dxa"/>
            <w:right w:w="108" w:type="dxa"/>
          </w:tblCellMar>
        </w:tblPrEx>
        <w:trPr>
          <w:trHeight w:val="16"/>
          <w:hidden/>
        </w:trPr>
        <w:tc>
          <w:tcPr>
            <w:tcW w:w="1538" w:type="pct"/>
            <w:vAlign w:val="center"/>
          </w:tcPr>
          <w:p w:rsidR="00FC6E58" w:rsidRPr="00CF6416" w:rsidRDefault="00FC6E58" w:rsidP="000800F8">
            <w:pPr>
              <w:ind w:left="34"/>
              <w:rPr>
                <w:rFonts w:cs="Arial"/>
                <w:b/>
                <w:vanish/>
                <w:sz w:val="20"/>
                <w:szCs w:val="20"/>
              </w:rPr>
            </w:pPr>
            <w:r w:rsidRPr="00CF6416">
              <w:rPr>
                <w:rFonts w:cs="Arial"/>
                <w:vanish/>
                <w:sz w:val="20"/>
                <w:szCs w:val="20"/>
              </w:rPr>
              <w:t>PD1</w:t>
            </w:r>
          </w:p>
        </w:tc>
        <w:tc>
          <w:tcPr>
            <w:tcW w:w="1462" w:type="pct"/>
            <w:vAlign w:val="center"/>
          </w:tcPr>
          <w:p w:rsidR="00FC6E58" w:rsidRPr="00CF6416" w:rsidRDefault="00FC6E58" w:rsidP="000800F8">
            <w:pPr>
              <w:spacing w:line="288" w:lineRule="auto"/>
              <w:jc w:val="right"/>
              <w:rPr>
                <w:rFonts w:cs="Arial"/>
                <w:i/>
                <w:vanish/>
                <w:color w:val="FF0000"/>
                <w:sz w:val="20"/>
                <w:szCs w:val="20"/>
              </w:rPr>
            </w:pPr>
            <w:r w:rsidRPr="00CF6416">
              <w:rPr>
                <w:rFonts w:cs="Arial"/>
                <w:i/>
                <w:vanish/>
                <w:color w:val="FF0000"/>
                <w:sz w:val="20"/>
                <w:szCs w:val="20"/>
              </w:rPr>
              <w:t>community facility CFZ</w:t>
            </w:r>
          </w:p>
        </w:tc>
        <w:tc>
          <w:tcPr>
            <w:tcW w:w="2000" w:type="pct"/>
            <w:vAlign w:val="center"/>
          </w:tcPr>
          <w:p w:rsidR="00FC6E58" w:rsidRPr="00CF6416" w:rsidRDefault="00FC6E58" w:rsidP="000800F8">
            <w:pPr>
              <w:spacing w:line="288" w:lineRule="auto"/>
              <w:jc w:val="right"/>
              <w:rPr>
                <w:rFonts w:cs="Arial"/>
                <w:i/>
                <w:vanish/>
                <w:color w:val="FF0000"/>
                <w:sz w:val="20"/>
                <w:szCs w:val="20"/>
              </w:rPr>
            </w:pPr>
            <w:r w:rsidRPr="00CF6416">
              <w:rPr>
                <w:rFonts w:cs="Arial"/>
                <w:i/>
                <w:vanish/>
                <w:color w:val="FF0000"/>
                <w:sz w:val="20"/>
                <w:szCs w:val="20"/>
              </w:rPr>
              <w:t xml:space="preserve">retirement village </w:t>
            </w:r>
          </w:p>
          <w:p w:rsidR="00FC6E58" w:rsidRPr="00CF6416" w:rsidRDefault="00FC6E58" w:rsidP="000800F8">
            <w:pPr>
              <w:spacing w:line="288" w:lineRule="auto"/>
              <w:jc w:val="right"/>
              <w:rPr>
                <w:rFonts w:cs="Arial"/>
                <w:i/>
                <w:vanish/>
                <w:sz w:val="20"/>
                <w:szCs w:val="20"/>
              </w:rPr>
            </w:pPr>
            <w:r w:rsidRPr="00CF6416">
              <w:rPr>
                <w:rFonts w:cs="Arial"/>
                <w:i/>
                <w:vanish/>
                <w:color w:val="FF0000"/>
                <w:sz w:val="20"/>
                <w:szCs w:val="20"/>
              </w:rPr>
              <w:t>supportive housing</w:t>
            </w:r>
            <w:r w:rsidRPr="00CF6416">
              <w:rPr>
                <w:rFonts w:cs="Arial"/>
                <w:i/>
                <w:vanish/>
                <w:sz w:val="20"/>
                <w:szCs w:val="20"/>
              </w:rPr>
              <w:t xml:space="preserve"> </w:t>
            </w:r>
          </w:p>
        </w:tc>
      </w:tr>
    </w:tbl>
    <w:p w:rsidR="00FC6E58" w:rsidRPr="00CF6416" w:rsidRDefault="00FC6E58" w:rsidP="00FC6E58">
      <w:pPr>
        <w:pStyle w:val="BodyText"/>
        <w:rPr>
          <w:vanish/>
        </w:rPr>
      </w:pPr>
    </w:p>
    <w:p w:rsidR="00FC6E58" w:rsidRPr="00CF6416" w:rsidRDefault="00FC6E58" w:rsidP="00FC6E58">
      <w:pPr>
        <w:pStyle w:val="BodyText"/>
        <w:rPr>
          <w:vanish/>
        </w:rPr>
      </w:pPr>
    </w:p>
    <w:p w:rsidR="00FC6E58" w:rsidRPr="00CF6416" w:rsidRDefault="00FC6E58" w:rsidP="00FC6E58">
      <w:pPr>
        <w:keepNext/>
        <w:rPr>
          <w:rStyle w:val="Strong"/>
          <w:vanish/>
        </w:rPr>
      </w:pPr>
      <w:r w:rsidRPr="00CF6416">
        <w:rPr>
          <w:rStyle w:val="Strong"/>
          <w:vanish/>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FC6E58" w:rsidRPr="00CF6416" w:rsidTr="000800F8">
        <w:trPr>
          <w:trHeight w:val="16"/>
          <w:hidden/>
        </w:trPr>
        <w:tc>
          <w:tcPr>
            <w:tcW w:w="5000" w:type="pct"/>
            <w:gridSpan w:val="3"/>
            <w:shd w:val="clear" w:color="auto" w:fill="E0E0E0"/>
          </w:tcPr>
          <w:p w:rsidR="00FC6E58" w:rsidRPr="00CF6416" w:rsidRDefault="00FC6E58" w:rsidP="000800F8">
            <w:pPr>
              <w:spacing w:before="60" w:after="60"/>
              <w:jc w:val="center"/>
              <w:rPr>
                <w:rFonts w:cs="Arial"/>
                <w:b/>
                <w:vanish/>
                <w:sz w:val="20"/>
                <w:szCs w:val="20"/>
              </w:rPr>
            </w:pPr>
            <w:r w:rsidRPr="00CF6416">
              <w:rPr>
                <w:rFonts w:cs="Arial"/>
                <w:b/>
                <w:vanish/>
                <w:sz w:val="20"/>
                <w:szCs w:val="20"/>
              </w:rPr>
              <w:t>Additional merit track development that may be approved subject to assessment</w:t>
            </w:r>
          </w:p>
        </w:tc>
      </w:tr>
      <w:tr w:rsidR="00FC6E58" w:rsidRPr="00CF6416" w:rsidTr="000800F8">
        <w:trPr>
          <w:trHeight w:val="16"/>
          <w:hidden/>
        </w:trPr>
        <w:tc>
          <w:tcPr>
            <w:tcW w:w="1538" w:type="pct"/>
          </w:tcPr>
          <w:p w:rsidR="00FC6E58" w:rsidRPr="00CF6416" w:rsidRDefault="00FC6E58" w:rsidP="000800F8">
            <w:pPr>
              <w:spacing w:before="60" w:after="60"/>
              <w:ind w:left="34"/>
              <w:rPr>
                <w:rFonts w:cs="Arial"/>
                <w:b/>
                <w:vanish/>
                <w:sz w:val="20"/>
                <w:szCs w:val="20"/>
              </w:rPr>
            </w:pPr>
            <w:r w:rsidRPr="00CF6416">
              <w:rPr>
                <w:rFonts w:cs="Arial"/>
                <w:b/>
                <w:vanish/>
                <w:sz w:val="20"/>
                <w:szCs w:val="20"/>
              </w:rPr>
              <w:t>Suburb precinct map label</w:t>
            </w:r>
          </w:p>
        </w:tc>
        <w:tc>
          <w:tcPr>
            <w:tcW w:w="1462" w:type="pct"/>
          </w:tcPr>
          <w:p w:rsidR="00FC6E58" w:rsidRPr="00CF6416" w:rsidRDefault="00FC6E58" w:rsidP="000800F8">
            <w:pPr>
              <w:spacing w:before="60" w:after="60"/>
              <w:ind w:left="34"/>
              <w:jc w:val="right"/>
              <w:rPr>
                <w:rFonts w:cs="Arial"/>
                <w:b/>
                <w:vanish/>
                <w:sz w:val="20"/>
                <w:szCs w:val="20"/>
              </w:rPr>
            </w:pPr>
            <w:r w:rsidRPr="00CF6416">
              <w:rPr>
                <w:rFonts w:cs="Arial"/>
                <w:b/>
                <w:vanish/>
                <w:sz w:val="20"/>
                <w:szCs w:val="20"/>
              </w:rPr>
              <w:t>Zone</w:t>
            </w:r>
          </w:p>
        </w:tc>
        <w:tc>
          <w:tcPr>
            <w:tcW w:w="2000" w:type="pct"/>
          </w:tcPr>
          <w:p w:rsidR="00FC6E58" w:rsidRPr="00CF6416" w:rsidRDefault="00FC6E58" w:rsidP="000800F8">
            <w:pPr>
              <w:spacing w:before="60" w:after="60"/>
              <w:ind w:left="34"/>
              <w:jc w:val="right"/>
              <w:rPr>
                <w:rFonts w:cs="Arial"/>
                <w:vanish/>
                <w:sz w:val="20"/>
                <w:szCs w:val="20"/>
              </w:rPr>
            </w:pPr>
            <w:r w:rsidRPr="00CF6416">
              <w:rPr>
                <w:rFonts w:cs="Arial"/>
                <w:b/>
                <w:vanish/>
                <w:sz w:val="20"/>
                <w:szCs w:val="20"/>
              </w:rPr>
              <w:t>Development</w:t>
            </w:r>
          </w:p>
        </w:tc>
      </w:tr>
      <w:tr w:rsidR="00FC6E58" w:rsidRPr="00CF6416" w:rsidTr="000800F8">
        <w:trPr>
          <w:trHeight w:val="16"/>
          <w:hidden/>
        </w:trPr>
        <w:tc>
          <w:tcPr>
            <w:tcW w:w="1538" w:type="pct"/>
            <w:vAlign w:val="center"/>
          </w:tcPr>
          <w:p w:rsidR="00FC6E58" w:rsidRPr="00CF6416" w:rsidRDefault="00FC6E58" w:rsidP="000800F8">
            <w:pPr>
              <w:rPr>
                <w:rFonts w:cs="Arial"/>
                <w:vanish/>
                <w:sz w:val="20"/>
                <w:szCs w:val="20"/>
              </w:rPr>
            </w:pPr>
            <w:r w:rsidRPr="00CF6416">
              <w:rPr>
                <w:rFonts w:cs="Arial"/>
                <w:vanish/>
                <w:sz w:val="20"/>
                <w:szCs w:val="20"/>
              </w:rPr>
              <w:t>MT1</w:t>
            </w:r>
          </w:p>
        </w:tc>
        <w:tc>
          <w:tcPr>
            <w:tcW w:w="1462" w:type="pct"/>
            <w:vAlign w:val="center"/>
          </w:tcPr>
          <w:p w:rsidR="00FC6E58" w:rsidRPr="00CF6416" w:rsidRDefault="00FC6E58" w:rsidP="000800F8">
            <w:pPr>
              <w:pStyle w:val="BodyText"/>
              <w:spacing w:after="0" w:line="288" w:lineRule="auto"/>
              <w:jc w:val="right"/>
              <w:rPr>
                <w:i/>
                <w:noProof/>
                <w:vanish/>
                <w:color w:val="FF0000"/>
                <w:sz w:val="20"/>
                <w:szCs w:val="20"/>
              </w:rPr>
            </w:pPr>
            <w:r w:rsidRPr="00CF6416">
              <w:rPr>
                <w:i/>
                <w:noProof/>
                <w:vanish/>
                <w:color w:val="FF0000"/>
                <w:sz w:val="20"/>
                <w:szCs w:val="20"/>
              </w:rPr>
              <w:t>commercial CZ1 core</w:t>
            </w:r>
          </w:p>
        </w:tc>
        <w:tc>
          <w:tcPr>
            <w:tcW w:w="2000" w:type="pct"/>
            <w:vAlign w:val="center"/>
          </w:tcPr>
          <w:p w:rsidR="00FC6E58" w:rsidRPr="00CF6416" w:rsidRDefault="00FC6E58" w:rsidP="000800F8">
            <w:pPr>
              <w:pStyle w:val="BodyText"/>
              <w:spacing w:after="0" w:line="288" w:lineRule="auto"/>
              <w:jc w:val="right"/>
              <w:rPr>
                <w:i/>
                <w:noProof/>
                <w:vanish/>
                <w:color w:val="FF0000"/>
                <w:sz w:val="20"/>
                <w:szCs w:val="20"/>
              </w:rPr>
            </w:pPr>
            <w:r w:rsidRPr="00CF6416">
              <w:rPr>
                <w:i/>
                <w:noProof/>
                <w:vanish/>
                <w:sz w:val="20"/>
                <w:szCs w:val="20"/>
              </w:rPr>
              <w:t>i</w:t>
            </w:r>
            <w:r w:rsidRPr="00CF6416">
              <w:rPr>
                <w:i/>
                <w:noProof/>
                <w:vanish/>
                <w:color w:val="FF0000"/>
                <w:sz w:val="20"/>
                <w:szCs w:val="20"/>
              </w:rPr>
              <w:t>ndustrial trades</w:t>
            </w:r>
          </w:p>
          <w:p w:rsidR="00FC6E58" w:rsidRPr="00CF6416" w:rsidRDefault="00FC6E58" w:rsidP="000800F8">
            <w:pPr>
              <w:pStyle w:val="BodyText"/>
              <w:spacing w:after="0" w:line="288" w:lineRule="auto"/>
              <w:jc w:val="right"/>
              <w:rPr>
                <w:i/>
                <w:noProof/>
                <w:vanish/>
                <w:color w:val="FF0000"/>
                <w:sz w:val="20"/>
                <w:szCs w:val="20"/>
              </w:rPr>
            </w:pPr>
            <w:r w:rsidRPr="00CF6416">
              <w:rPr>
                <w:i/>
                <w:noProof/>
                <w:vanish/>
                <w:color w:val="FF0000"/>
                <w:sz w:val="20"/>
                <w:szCs w:val="20"/>
              </w:rPr>
              <w:t>municipal depot</w:t>
            </w:r>
          </w:p>
          <w:p w:rsidR="00FC6E58" w:rsidRPr="00CF6416" w:rsidRDefault="00FC6E58" w:rsidP="000800F8">
            <w:pPr>
              <w:pStyle w:val="BodyText"/>
              <w:spacing w:after="0" w:line="288" w:lineRule="auto"/>
              <w:jc w:val="right"/>
              <w:rPr>
                <w:i/>
                <w:vanish/>
                <w:sz w:val="20"/>
                <w:szCs w:val="20"/>
              </w:rPr>
            </w:pPr>
            <w:r w:rsidRPr="00CF6416">
              <w:rPr>
                <w:i/>
                <w:noProof/>
                <w:vanish/>
                <w:color w:val="FF0000"/>
                <w:sz w:val="20"/>
                <w:szCs w:val="20"/>
              </w:rPr>
              <w:t>store</w:t>
            </w:r>
          </w:p>
        </w:tc>
      </w:tr>
      <w:tr w:rsidR="00FC6E58" w:rsidRPr="00CF6416" w:rsidTr="000800F8">
        <w:trPr>
          <w:trHeight w:val="16"/>
          <w:hidden/>
        </w:trPr>
        <w:tc>
          <w:tcPr>
            <w:tcW w:w="1538" w:type="pct"/>
            <w:vAlign w:val="center"/>
          </w:tcPr>
          <w:p w:rsidR="00FC6E58" w:rsidRPr="00CF6416" w:rsidRDefault="00FC6E58" w:rsidP="000800F8">
            <w:pPr>
              <w:rPr>
                <w:rFonts w:cs="Arial"/>
                <w:vanish/>
                <w:sz w:val="20"/>
                <w:szCs w:val="20"/>
              </w:rPr>
            </w:pPr>
            <w:r w:rsidRPr="00CF6416">
              <w:rPr>
                <w:rFonts w:cs="Arial"/>
                <w:vanish/>
                <w:sz w:val="20"/>
                <w:szCs w:val="20"/>
              </w:rPr>
              <w:t>MT2</w:t>
            </w:r>
          </w:p>
        </w:tc>
        <w:tc>
          <w:tcPr>
            <w:tcW w:w="1462" w:type="pct"/>
            <w:vAlign w:val="center"/>
          </w:tcPr>
          <w:p w:rsidR="00FC6E58" w:rsidRPr="00CF6416" w:rsidRDefault="00FC6E58" w:rsidP="000800F8">
            <w:pPr>
              <w:pStyle w:val="BodyText"/>
              <w:spacing w:after="0" w:line="288" w:lineRule="auto"/>
              <w:jc w:val="right"/>
              <w:rPr>
                <w:i/>
                <w:noProof/>
                <w:vanish/>
                <w:color w:val="FF0000"/>
                <w:sz w:val="20"/>
                <w:szCs w:val="20"/>
              </w:rPr>
            </w:pPr>
            <w:r w:rsidRPr="00CF6416">
              <w:rPr>
                <w:i/>
                <w:noProof/>
                <w:vanish/>
                <w:color w:val="FF0000"/>
                <w:sz w:val="20"/>
                <w:szCs w:val="20"/>
              </w:rPr>
              <w:t>commercial CZ2 business</w:t>
            </w:r>
          </w:p>
        </w:tc>
        <w:tc>
          <w:tcPr>
            <w:tcW w:w="2000" w:type="pct"/>
            <w:vAlign w:val="center"/>
          </w:tcPr>
          <w:p w:rsidR="00FC6E58" w:rsidRPr="00CF6416" w:rsidRDefault="00FC6E58" w:rsidP="000800F8">
            <w:pPr>
              <w:pStyle w:val="BodyText"/>
              <w:spacing w:after="0" w:line="288" w:lineRule="auto"/>
              <w:jc w:val="right"/>
              <w:rPr>
                <w:i/>
                <w:noProof/>
                <w:vanish/>
                <w:color w:val="FF0000"/>
                <w:sz w:val="20"/>
                <w:szCs w:val="20"/>
              </w:rPr>
            </w:pPr>
            <w:r w:rsidRPr="00CF6416">
              <w:rPr>
                <w:i/>
                <w:noProof/>
                <w:vanish/>
                <w:color w:val="FF0000"/>
                <w:sz w:val="20"/>
                <w:szCs w:val="20"/>
              </w:rPr>
              <w:t>funeral parlour</w:t>
            </w:r>
          </w:p>
          <w:p w:rsidR="00FC6E58" w:rsidRPr="00CF6416" w:rsidRDefault="00FC6E58" w:rsidP="000800F8">
            <w:pPr>
              <w:pStyle w:val="BodyText"/>
              <w:spacing w:after="0" w:line="288" w:lineRule="auto"/>
              <w:jc w:val="right"/>
              <w:rPr>
                <w:i/>
                <w:noProof/>
                <w:vanish/>
                <w:color w:val="FF0000"/>
                <w:sz w:val="20"/>
                <w:szCs w:val="20"/>
              </w:rPr>
            </w:pPr>
            <w:r w:rsidRPr="00CF6416">
              <w:rPr>
                <w:i/>
                <w:noProof/>
                <w:vanish/>
                <w:color w:val="FF0000"/>
                <w:sz w:val="20"/>
                <w:szCs w:val="20"/>
              </w:rPr>
              <w:t>light industry</w:t>
            </w:r>
          </w:p>
          <w:p w:rsidR="00FC6E58" w:rsidRPr="00CF6416" w:rsidRDefault="00FC6E58" w:rsidP="000800F8">
            <w:pPr>
              <w:pStyle w:val="BodyText"/>
              <w:spacing w:after="0" w:line="288" w:lineRule="auto"/>
              <w:jc w:val="right"/>
              <w:rPr>
                <w:i/>
                <w:noProof/>
                <w:vanish/>
                <w:color w:val="FF0000"/>
                <w:sz w:val="20"/>
                <w:szCs w:val="20"/>
              </w:rPr>
            </w:pPr>
            <w:r w:rsidRPr="00CF6416">
              <w:rPr>
                <w:i/>
                <w:noProof/>
                <w:vanish/>
                <w:color w:val="FF0000"/>
                <w:sz w:val="20"/>
                <w:szCs w:val="20"/>
              </w:rPr>
              <w:t>service station</w:t>
            </w:r>
          </w:p>
          <w:p w:rsidR="00FC6E58" w:rsidRPr="00CF6416" w:rsidRDefault="00FC6E58" w:rsidP="000800F8">
            <w:pPr>
              <w:pStyle w:val="BodyText"/>
              <w:spacing w:after="0" w:line="288" w:lineRule="auto"/>
              <w:jc w:val="right"/>
              <w:rPr>
                <w:i/>
                <w:noProof/>
                <w:vanish/>
                <w:sz w:val="20"/>
                <w:szCs w:val="20"/>
              </w:rPr>
            </w:pPr>
            <w:r w:rsidRPr="00CF6416">
              <w:rPr>
                <w:i/>
                <w:noProof/>
                <w:vanish/>
                <w:color w:val="FF0000"/>
                <w:sz w:val="20"/>
                <w:szCs w:val="20"/>
              </w:rPr>
              <w:t>veterinary hospital</w:t>
            </w:r>
          </w:p>
        </w:tc>
      </w:tr>
    </w:tbl>
    <w:p w:rsidR="00FC6E58" w:rsidRPr="00CF6416" w:rsidRDefault="00FC6E58" w:rsidP="00FC6E58">
      <w:pPr>
        <w:pStyle w:val="BodyText"/>
        <w:rPr>
          <w:vanish/>
        </w:rPr>
      </w:pPr>
    </w:p>
    <w:p w:rsidR="0042520C" w:rsidRPr="007A258F" w:rsidRDefault="00FC6E58" w:rsidP="00FC6E58">
      <w:pPr>
        <w:pStyle w:val="BodyText"/>
        <w:rPr>
          <w:rFonts w:cs="Arial"/>
          <w:b/>
          <w:sz w:val="40"/>
          <w:szCs w:val="40"/>
        </w:rPr>
      </w:pPr>
      <w:r>
        <w:rPr>
          <w:rFonts w:cs="Arial"/>
          <w:szCs w:val="22"/>
        </w:rPr>
        <w:t>No additional provisions apply.</w:t>
      </w:r>
      <w:r w:rsidR="0042520C">
        <w:rPr>
          <w:rFonts w:cs="Arial"/>
          <w:szCs w:val="22"/>
        </w:rPr>
        <w:br w:type="page"/>
      </w:r>
      <w:bookmarkEnd w:id="4"/>
      <w:bookmarkEnd w:id="5"/>
      <w:r w:rsidR="00D728F5">
        <w:rPr>
          <w:rFonts w:cs="Arial"/>
          <w:b/>
          <w:sz w:val="40"/>
          <w:szCs w:val="40"/>
        </w:rPr>
        <w:t>Moncrieff</w:t>
      </w:r>
      <w:r w:rsidR="0042520C" w:rsidRPr="007A258F">
        <w:rPr>
          <w:rFonts w:cs="Arial"/>
          <w:b/>
          <w:sz w:val="40"/>
          <w:szCs w:val="40"/>
        </w:rPr>
        <w:t xml:space="preserve"> Precinct Code</w:t>
      </w:r>
    </w:p>
    <w:p w:rsidR="0042520C" w:rsidRDefault="0042520C" w:rsidP="0042520C">
      <w:pPr>
        <w:pStyle w:val="BodyText"/>
      </w:pPr>
    </w:p>
    <w:p w:rsidR="0042520C" w:rsidRDefault="0042520C" w:rsidP="0042520C">
      <w:pPr>
        <w:pStyle w:val="BodyText"/>
      </w:pPr>
    </w:p>
    <w:p w:rsidR="0042520C" w:rsidRDefault="0042520C" w:rsidP="0042520C">
      <w:pPr>
        <w:pStyle w:val="ContentsTitle"/>
      </w:pPr>
      <w:r w:rsidRPr="00021953">
        <w:t>Contents</w:t>
      </w:r>
    </w:p>
    <w:p w:rsidR="003529EE" w:rsidRDefault="0042520C">
      <w:pPr>
        <w:pStyle w:val="TOC1"/>
        <w:rPr>
          <w:rFonts w:asciiTheme="minorHAnsi" w:eastAsiaTheme="minorEastAsia" w:hAnsiTheme="minorHAnsi" w:cs="Times New Roman"/>
          <w:b w:val="0"/>
          <w:bCs w:val="0"/>
          <w:sz w:val="22"/>
          <w:szCs w:val="22"/>
        </w:rPr>
      </w:pPr>
      <w:r>
        <w:rPr>
          <w:b w:val="0"/>
          <w:bCs w:val="0"/>
          <w:caps/>
        </w:rPr>
        <w:fldChar w:fldCharType="begin"/>
      </w:r>
      <w:r>
        <w:rPr>
          <w:b w:val="0"/>
          <w:bCs w:val="0"/>
          <w:caps/>
        </w:rPr>
        <w:instrText xml:space="preserve"> TOC \o "3-3" \h \z \t "Heading 1,1,Heading 2,2,elementHeading,3,CodeItem,4,partHeading,1,IntroductionHeading,1,partsubheading,1" </w:instrText>
      </w:r>
      <w:r>
        <w:rPr>
          <w:b w:val="0"/>
          <w:bCs w:val="0"/>
          <w:caps/>
        </w:rPr>
        <w:fldChar w:fldCharType="separate"/>
      </w:r>
      <w:hyperlink w:anchor="_Toc413834034" w:history="1">
        <w:r w:rsidR="003529EE" w:rsidRPr="00110ABA">
          <w:rPr>
            <w:rStyle w:val="Hyperlink"/>
            <w:rFonts w:cs="Arial"/>
          </w:rPr>
          <w:t>Introduction</w:t>
        </w:r>
        <w:r w:rsidR="003529EE">
          <w:rPr>
            <w:webHidden/>
          </w:rPr>
          <w:tab/>
        </w:r>
        <w:r w:rsidR="003529EE">
          <w:rPr>
            <w:webHidden/>
          </w:rPr>
          <w:fldChar w:fldCharType="begin"/>
        </w:r>
        <w:r w:rsidR="003529EE">
          <w:rPr>
            <w:webHidden/>
          </w:rPr>
          <w:instrText xml:space="preserve"> PAGEREF _Toc413834034 \h </w:instrText>
        </w:r>
        <w:r w:rsidR="003529EE">
          <w:rPr>
            <w:webHidden/>
          </w:rPr>
        </w:r>
        <w:r w:rsidR="003529EE">
          <w:rPr>
            <w:webHidden/>
          </w:rPr>
          <w:fldChar w:fldCharType="separate"/>
        </w:r>
        <w:r w:rsidR="00AA0B9F">
          <w:rPr>
            <w:webHidden/>
          </w:rPr>
          <w:t>6</w:t>
        </w:r>
        <w:r w:rsidR="003529EE">
          <w:rPr>
            <w:webHidden/>
          </w:rPr>
          <w:fldChar w:fldCharType="end"/>
        </w:r>
      </w:hyperlink>
    </w:p>
    <w:p w:rsidR="003529EE" w:rsidRDefault="00052F8B">
      <w:pPr>
        <w:pStyle w:val="TOC1"/>
        <w:rPr>
          <w:rFonts w:asciiTheme="minorHAnsi" w:eastAsiaTheme="minorEastAsia" w:hAnsiTheme="minorHAnsi" w:cs="Times New Roman"/>
          <w:b w:val="0"/>
          <w:bCs w:val="0"/>
          <w:sz w:val="22"/>
          <w:szCs w:val="22"/>
        </w:rPr>
      </w:pPr>
      <w:hyperlink w:anchor="_Toc413834035" w:history="1">
        <w:r w:rsidR="003529EE" w:rsidRPr="00110ABA">
          <w:rPr>
            <w:rStyle w:val="Hyperlink"/>
            <w:rFonts w:cs="Arial"/>
          </w:rPr>
          <w:t>Additional rules and criteria</w:t>
        </w:r>
        <w:r w:rsidR="003529EE">
          <w:rPr>
            <w:webHidden/>
          </w:rPr>
          <w:tab/>
        </w:r>
        <w:r w:rsidR="003529EE">
          <w:rPr>
            <w:webHidden/>
          </w:rPr>
          <w:fldChar w:fldCharType="begin"/>
        </w:r>
        <w:r w:rsidR="003529EE">
          <w:rPr>
            <w:webHidden/>
          </w:rPr>
          <w:instrText xml:space="preserve"> PAGEREF _Toc413834035 \h </w:instrText>
        </w:r>
        <w:r w:rsidR="003529EE">
          <w:rPr>
            <w:webHidden/>
          </w:rPr>
        </w:r>
        <w:r w:rsidR="003529EE">
          <w:rPr>
            <w:webHidden/>
          </w:rPr>
          <w:fldChar w:fldCharType="separate"/>
        </w:r>
        <w:r w:rsidR="00AA0B9F">
          <w:rPr>
            <w:webHidden/>
          </w:rPr>
          <w:t>8</w:t>
        </w:r>
        <w:r w:rsidR="003529EE">
          <w:rPr>
            <w:webHidden/>
          </w:rPr>
          <w:fldChar w:fldCharType="end"/>
        </w:r>
      </w:hyperlink>
    </w:p>
    <w:p w:rsidR="003529EE" w:rsidRDefault="00052F8B">
      <w:pPr>
        <w:pStyle w:val="TOC1"/>
        <w:rPr>
          <w:rFonts w:asciiTheme="minorHAnsi" w:eastAsiaTheme="minorEastAsia" w:hAnsiTheme="minorHAnsi" w:cs="Times New Roman"/>
          <w:b w:val="0"/>
          <w:bCs w:val="0"/>
          <w:sz w:val="22"/>
          <w:szCs w:val="22"/>
        </w:rPr>
      </w:pPr>
      <w:hyperlink w:anchor="_Toc413834036" w:history="1">
        <w:r w:rsidR="003529EE" w:rsidRPr="00110ABA">
          <w:rPr>
            <w:rStyle w:val="Hyperlink"/>
            <w:rFonts w:cs="Arial"/>
          </w:rPr>
          <w:t>RC1 – Residential</w:t>
        </w:r>
        <w:r w:rsidR="003529EE">
          <w:rPr>
            <w:webHidden/>
          </w:rPr>
          <w:tab/>
        </w:r>
        <w:r w:rsidR="003529EE">
          <w:rPr>
            <w:webHidden/>
          </w:rPr>
          <w:fldChar w:fldCharType="begin"/>
        </w:r>
        <w:r w:rsidR="003529EE">
          <w:rPr>
            <w:webHidden/>
          </w:rPr>
          <w:instrText xml:space="preserve"> PAGEREF _Toc413834036 \h </w:instrText>
        </w:r>
        <w:r w:rsidR="003529EE">
          <w:rPr>
            <w:webHidden/>
          </w:rPr>
        </w:r>
        <w:r w:rsidR="003529EE">
          <w:rPr>
            <w:webHidden/>
          </w:rPr>
          <w:fldChar w:fldCharType="separate"/>
        </w:r>
        <w:r w:rsidR="00AA0B9F">
          <w:rPr>
            <w:webHidden/>
          </w:rPr>
          <w:t>8</w:t>
        </w:r>
        <w:r w:rsidR="003529EE">
          <w:rPr>
            <w:webHidden/>
          </w:rPr>
          <w:fldChar w:fldCharType="end"/>
        </w:r>
      </w:hyperlink>
    </w:p>
    <w:p w:rsidR="003529EE" w:rsidRDefault="00052F8B">
      <w:pPr>
        <w:pStyle w:val="TOC3"/>
        <w:rPr>
          <w:rFonts w:asciiTheme="minorHAnsi" w:eastAsiaTheme="minorEastAsia" w:hAnsiTheme="minorHAnsi" w:cs="Times New Roman"/>
          <w:bCs w:val="0"/>
          <w:sz w:val="22"/>
          <w:szCs w:val="22"/>
        </w:rPr>
      </w:pPr>
      <w:hyperlink w:anchor="_Toc413834037" w:history="1">
        <w:r w:rsidR="003529EE" w:rsidRPr="00110ABA">
          <w:rPr>
            <w:rStyle w:val="Hyperlink"/>
            <w:rFonts w:cs="Arial"/>
          </w:rPr>
          <w:t>Element 1:</w:t>
        </w:r>
        <w:r w:rsidR="003529EE">
          <w:rPr>
            <w:rFonts w:asciiTheme="minorHAnsi" w:eastAsiaTheme="minorEastAsia" w:hAnsiTheme="minorHAnsi" w:cs="Times New Roman"/>
            <w:bCs w:val="0"/>
            <w:sz w:val="22"/>
            <w:szCs w:val="22"/>
          </w:rPr>
          <w:tab/>
        </w:r>
        <w:r w:rsidR="003529EE" w:rsidRPr="00110ABA">
          <w:rPr>
            <w:rStyle w:val="Hyperlink"/>
            <w:rFonts w:cs="Arial"/>
          </w:rPr>
          <w:t>Building and site controls</w:t>
        </w:r>
        <w:r w:rsidR="003529EE">
          <w:rPr>
            <w:webHidden/>
          </w:rPr>
          <w:tab/>
        </w:r>
        <w:r w:rsidR="003529EE">
          <w:rPr>
            <w:webHidden/>
          </w:rPr>
          <w:fldChar w:fldCharType="begin"/>
        </w:r>
        <w:r w:rsidR="003529EE">
          <w:rPr>
            <w:webHidden/>
          </w:rPr>
          <w:instrText xml:space="preserve"> PAGEREF _Toc413834037 \h </w:instrText>
        </w:r>
        <w:r w:rsidR="003529EE">
          <w:rPr>
            <w:webHidden/>
          </w:rPr>
        </w:r>
        <w:r w:rsidR="003529EE">
          <w:rPr>
            <w:webHidden/>
          </w:rPr>
          <w:fldChar w:fldCharType="separate"/>
        </w:r>
        <w:r w:rsidR="00AA0B9F">
          <w:rPr>
            <w:webHidden/>
          </w:rPr>
          <w:t>8</w:t>
        </w:r>
        <w:r w:rsidR="003529EE">
          <w:rPr>
            <w:webHidden/>
          </w:rPr>
          <w:fldChar w:fldCharType="end"/>
        </w:r>
      </w:hyperlink>
    </w:p>
    <w:p w:rsidR="003529EE" w:rsidRDefault="00052F8B">
      <w:pPr>
        <w:pStyle w:val="TOC4"/>
        <w:tabs>
          <w:tab w:val="left" w:pos="2127"/>
        </w:tabs>
        <w:rPr>
          <w:rFonts w:asciiTheme="minorHAnsi" w:eastAsiaTheme="minorEastAsia" w:hAnsiTheme="minorHAnsi" w:cs="Times New Roman"/>
          <w:sz w:val="22"/>
          <w:szCs w:val="22"/>
          <w:lang w:val="en-AU"/>
        </w:rPr>
      </w:pPr>
      <w:hyperlink w:anchor="_Toc413834038" w:history="1">
        <w:r w:rsidR="003529EE" w:rsidRPr="00110ABA">
          <w:rPr>
            <w:rStyle w:val="Hyperlink"/>
            <w:rFonts w:cs="Arial"/>
          </w:rPr>
          <w:t>1.1</w:t>
        </w:r>
        <w:r w:rsidR="003529EE">
          <w:rPr>
            <w:rFonts w:asciiTheme="minorHAnsi" w:eastAsiaTheme="minorEastAsia" w:hAnsiTheme="minorHAnsi" w:cs="Times New Roman"/>
            <w:sz w:val="22"/>
            <w:szCs w:val="22"/>
            <w:lang w:val="en-AU"/>
          </w:rPr>
          <w:tab/>
        </w:r>
        <w:r w:rsidR="003529EE" w:rsidRPr="00110ABA">
          <w:rPr>
            <w:rStyle w:val="Hyperlink"/>
            <w:rFonts w:cs="Arial"/>
          </w:rPr>
          <w:t>Setbacks</w:t>
        </w:r>
        <w:r w:rsidR="003529EE">
          <w:rPr>
            <w:webHidden/>
          </w:rPr>
          <w:tab/>
        </w:r>
        <w:r w:rsidR="003529EE">
          <w:rPr>
            <w:webHidden/>
          </w:rPr>
          <w:fldChar w:fldCharType="begin"/>
        </w:r>
        <w:r w:rsidR="003529EE">
          <w:rPr>
            <w:webHidden/>
          </w:rPr>
          <w:instrText xml:space="preserve"> PAGEREF _Toc413834038 \h </w:instrText>
        </w:r>
        <w:r w:rsidR="003529EE">
          <w:rPr>
            <w:webHidden/>
          </w:rPr>
        </w:r>
        <w:r w:rsidR="003529EE">
          <w:rPr>
            <w:webHidden/>
          </w:rPr>
          <w:fldChar w:fldCharType="separate"/>
        </w:r>
        <w:r w:rsidR="00AA0B9F">
          <w:rPr>
            <w:webHidden/>
          </w:rPr>
          <w:t>8</w:t>
        </w:r>
        <w:r w:rsidR="003529EE">
          <w:rPr>
            <w:webHidden/>
          </w:rPr>
          <w:fldChar w:fldCharType="end"/>
        </w:r>
      </w:hyperlink>
    </w:p>
    <w:p w:rsidR="003529EE" w:rsidRDefault="00052F8B">
      <w:pPr>
        <w:pStyle w:val="TOC3"/>
        <w:rPr>
          <w:rFonts w:asciiTheme="minorHAnsi" w:eastAsiaTheme="minorEastAsia" w:hAnsiTheme="minorHAnsi" w:cs="Times New Roman"/>
          <w:bCs w:val="0"/>
          <w:sz w:val="22"/>
          <w:szCs w:val="22"/>
        </w:rPr>
      </w:pPr>
      <w:hyperlink w:anchor="_Toc413834039" w:history="1">
        <w:r w:rsidR="003529EE" w:rsidRPr="00110ABA">
          <w:rPr>
            <w:rStyle w:val="Hyperlink"/>
            <w:rFonts w:cs="Arial"/>
          </w:rPr>
          <w:t>Element 2:</w:t>
        </w:r>
        <w:r w:rsidR="003529EE">
          <w:rPr>
            <w:rFonts w:asciiTheme="minorHAnsi" w:eastAsiaTheme="minorEastAsia" w:hAnsiTheme="minorHAnsi" w:cs="Times New Roman"/>
            <w:bCs w:val="0"/>
            <w:sz w:val="22"/>
            <w:szCs w:val="22"/>
          </w:rPr>
          <w:tab/>
        </w:r>
        <w:r w:rsidR="003529EE" w:rsidRPr="00110ABA">
          <w:rPr>
            <w:rStyle w:val="Hyperlink"/>
            <w:rFonts w:cs="Arial"/>
          </w:rPr>
          <w:t>Amenity</w:t>
        </w:r>
        <w:r w:rsidR="003529EE">
          <w:rPr>
            <w:webHidden/>
          </w:rPr>
          <w:tab/>
        </w:r>
        <w:r w:rsidR="003529EE">
          <w:rPr>
            <w:webHidden/>
          </w:rPr>
          <w:fldChar w:fldCharType="begin"/>
        </w:r>
        <w:r w:rsidR="003529EE">
          <w:rPr>
            <w:webHidden/>
          </w:rPr>
          <w:instrText xml:space="preserve"> PAGEREF _Toc413834039 \h </w:instrText>
        </w:r>
        <w:r w:rsidR="003529EE">
          <w:rPr>
            <w:webHidden/>
          </w:rPr>
        </w:r>
        <w:r w:rsidR="003529EE">
          <w:rPr>
            <w:webHidden/>
          </w:rPr>
          <w:fldChar w:fldCharType="separate"/>
        </w:r>
        <w:r w:rsidR="00AA0B9F">
          <w:rPr>
            <w:webHidden/>
          </w:rPr>
          <w:t>8</w:t>
        </w:r>
        <w:r w:rsidR="003529EE">
          <w:rPr>
            <w:webHidden/>
          </w:rPr>
          <w:fldChar w:fldCharType="end"/>
        </w:r>
      </w:hyperlink>
    </w:p>
    <w:p w:rsidR="003529EE" w:rsidRDefault="00052F8B">
      <w:pPr>
        <w:pStyle w:val="TOC4"/>
        <w:tabs>
          <w:tab w:val="left" w:pos="2127"/>
        </w:tabs>
        <w:rPr>
          <w:rFonts w:asciiTheme="minorHAnsi" w:eastAsiaTheme="minorEastAsia" w:hAnsiTheme="minorHAnsi" w:cs="Times New Roman"/>
          <w:sz w:val="22"/>
          <w:szCs w:val="22"/>
          <w:lang w:val="en-AU"/>
        </w:rPr>
      </w:pPr>
      <w:hyperlink w:anchor="_Toc413834040" w:history="1">
        <w:r w:rsidR="003529EE" w:rsidRPr="00110ABA">
          <w:rPr>
            <w:rStyle w:val="Hyperlink"/>
            <w:rFonts w:cs="Arial"/>
          </w:rPr>
          <w:t>2.1</w:t>
        </w:r>
        <w:r w:rsidR="003529EE">
          <w:rPr>
            <w:rFonts w:asciiTheme="minorHAnsi" w:eastAsiaTheme="minorEastAsia" w:hAnsiTheme="minorHAnsi" w:cs="Times New Roman"/>
            <w:sz w:val="22"/>
            <w:szCs w:val="22"/>
            <w:lang w:val="en-AU"/>
          </w:rPr>
          <w:tab/>
        </w:r>
        <w:r w:rsidR="003529EE" w:rsidRPr="00110ABA">
          <w:rPr>
            <w:rStyle w:val="Hyperlink"/>
            <w:rFonts w:cs="Arial"/>
          </w:rPr>
          <w:t>Acoustic mitigation measures</w:t>
        </w:r>
        <w:r w:rsidR="003529EE">
          <w:rPr>
            <w:webHidden/>
          </w:rPr>
          <w:tab/>
        </w:r>
        <w:r w:rsidR="003529EE">
          <w:rPr>
            <w:webHidden/>
          </w:rPr>
          <w:fldChar w:fldCharType="begin"/>
        </w:r>
        <w:r w:rsidR="003529EE">
          <w:rPr>
            <w:webHidden/>
          </w:rPr>
          <w:instrText xml:space="preserve"> PAGEREF _Toc413834040 \h </w:instrText>
        </w:r>
        <w:r w:rsidR="003529EE">
          <w:rPr>
            <w:webHidden/>
          </w:rPr>
        </w:r>
        <w:r w:rsidR="003529EE">
          <w:rPr>
            <w:webHidden/>
          </w:rPr>
          <w:fldChar w:fldCharType="separate"/>
        </w:r>
        <w:r w:rsidR="00AA0B9F">
          <w:rPr>
            <w:webHidden/>
          </w:rPr>
          <w:t>8</w:t>
        </w:r>
        <w:r w:rsidR="003529EE">
          <w:rPr>
            <w:webHidden/>
          </w:rPr>
          <w:fldChar w:fldCharType="end"/>
        </w:r>
      </w:hyperlink>
    </w:p>
    <w:p w:rsidR="003529EE" w:rsidRDefault="00052F8B">
      <w:pPr>
        <w:pStyle w:val="TOC1"/>
        <w:rPr>
          <w:rFonts w:asciiTheme="minorHAnsi" w:eastAsiaTheme="minorEastAsia" w:hAnsiTheme="minorHAnsi" w:cs="Times New Roman"/>
          <w:b w:val="0"/>
          <w:bCs w:val="0"/>
          <w:sz w:val="22"/>
          <w:szCs w:val="22"/>
        </w:rPr>
      </w:pPr>
      <w:hyperlink w:anchor="_Toc413834041" w:history="1">
        <w:r w:rsidR="003529EE" w:rsidRPr="00110ABA">
          <w:rPr>
            <w:rStyle w:val="Hyperlink"/>
            <w:rFonts w:cs="Arial"/>
          </w:rPr>
          <w:t>Other ongoing provisions</w:t>
        </w:r>
        <w:r w:rsidR="003529EE">
          <w:rPr>
            <w:webHidden/>
          </w:rPr>
          <w:tab/>
        </w:r>
        <w:r w:rsidR="003529EE">
          <w:rPr>
            <w:webHidden/>
          </w:rPr>
          <w:fldChar w:fldCharType="begin"/>
        </w:r>
        <w:r w:rsidR="003529EE">
          <w:rPr>
            <w:webHidden/>
          </w:rPr>
          <w:instrText xml:space="preserve"> PAGEREF _Toc413834041 \h </w:instrText>
        </w:r>
        <w:r w:rsidR="003529EE">
          <w:rPr>
            <w:webHidden/>
          </w:rPr>
        </w:r>
        <w:r w:rsidR="003529EE">
          <w:rPr>
            <w:webHidden/>
          </w:rPr>
          <w:fldChar w:fldCharType="separate"/>
        </w:r>
        <w:r w:rsidR="00AA0B9F">
          <w:rPr>
            <w:webHidden/>
          </w:rPr>
          <w:t>13</w:t>
        </w:r>
        <w:r w:rsidR="003529EE">
          <w:rPr>
            <w:webHidden/>
          </w:rPr>
          <w:fldChar w:fldCharType="end"/>
        </w:r>
      </w:hyperlink>
    </w:p>
    <w:p w:rsidR="003529EE" w:rsidRDefault="00052F8B">
      <w:pPr>
        <w:pStyle w:val="TOC1"/>
        <w:rPr>
          <w:rFonts w:asciiTheme="minorHAnsi" w:eastAsiaTheme="minorEastAsia" w:hAnsiTheme="minorHAnsi" w:cs="Times New Roman"/>
          <w:b w:val="0"/>
          <w:bCs w:val="0"/>
          <w:sz w:val="22"/>
          <w:szCs w:val="22"/>
        </w:rPr>
      </w:pPr>
      <w:hyperlink w:anchor="_Toc413834042" w:history="1">
        <w:r w:rsidR="003529EE" w:rsidRPr="00110ABA">
          <w:rPr>
            <w:rStyle w:val="Hyperlink"/>
            <w:rFonts w:cs="Arial"/>
          </w:rPr>
          <w:t>OP1 – Moncrieff residential area</w:t>
        </w:r>
        <w:r w:rsidR="003529EE">
          <w:rPr>
            <w:webHidden/>
          </w:rPr>
          <w:tab/>
        </w:r>
        <w:r w:rsidR="003529EE">
          <w:rPr>
            <w:webHidden/>
          </w:rPr>
          <w:fldChar w:fldCharType="begin"/>
        </w:r>
        <w:r w:rsidR="003529EE">
          <w:rPr>
            <w:webHidden/>
          </w:rPr>
          <w:instrText xml:space="preserve"> PAGEREF _Toc413834042 \h </w:instrText>
        </w:r>
        <w:r w:rsidR="003529EE">
          <w:rPr>
            <w:webHidden/>
          </w:rPr>
        </w:r>
        <w:r w:rsidR="003529EE">
          <w:rPr>
            <w:webHidden/>
          </w:rPr>
          <w:fldChar w:fldCharType="separate"/>
        </w:r>
        <w:r w:rsidR="00AA0B9F">
          <w:rPr>
            <w:webHidden/>
          </w:rPr>
          <w:t>13</w:t>
        </w:r>
        <w:r w:rsidR="003529EE">
          <w:rPr>
            <w:webHidden/>
          </w:rPr>
          <w:fldChar w:fldCharType="end"/>
        </w:r>
      </w:hyperlink>
    </w:p>
    <w:p w:rsidR="0042520C" w:rsidRDefault="0042520C" w:rsidP="0042520C">
      <w:pPr>
        <w:pStyle w:val="BodyText"/>
      </w:pPr>
      <w:r>
        <w:rPr>
          <w:b/>
          <w:bCs/>
          <w:caps/>
        </w:rPr>
        <w:fldChar w:fldCharType="end"/>
      </w:r>
    </w:p>
    <w:p w:rsidR="0042520C" w:rsidRDefault="0042520C" w:rsidP="0042520C">
      <w:pPr>
        <w:pStyle w:val="BodyText"/>
      </w:pPr>
    </w:p>
    <w:p w:rsidR="0042520C" w:rsidRDefault="0042520C" w:rsidP="0042520C">
      <w:pPr>
        <w:pStyle w:val="BodyText"/>
      </w:pPr>
    </w:p>
    <w:p w:rsidR="0042520C" w:rsidRDefault="0042520C" w:rsidP="0042520C">
      <w:pPr>
        <w:pStyle w:val="ContentsTitle"/>
      </w:pPr>
      <w:r>
        <w:t>Figures</w:t>
      </w:r>
    </w:p>
    <w:p w:rsidR="003529EE" w:rsidRDefault="0042520C">
      <w:pPr>
        <w:pStyle w:val="TableofFigures"/>
        <w:rPr>
          <w:rFonts w:asciiTheme="minorHAnsi" w:eastAsiaTheme="minorEastAsia" w:hAnsiTheme="minorHAnsi" w:cs="Times New Roman"/>
          <w:b w:val="0"/>
          <w:bCs w:val="0"/>
          <w:sz w:val="22"/>
          <w:szCs w:val="22"/>
        </w:rPr>
      </w:pPr>
      <w:r>
        <w:fldChar w:fldCharType="begin"/>
      </w:r>
      <w:r>
        <w:instrText xml:space="preserve"> TOC \h \z \t "Figure_title" \c </w:instrText>
      </w:r>
      <w:r>
        <w:fldChar w:fldCharType="separate"/>
      </w:r>
      <w:hyperlink w:anchor="_Toc413834151" w:history="1">
        <w:r w:rsidR="003529EE" w:rsidRPr="00FB68D7">
          <w:rPr>
            <w:rStyle w:val="Hyperlink"/>
            <w:rFonts w:cs="Arial"/>
          </w:rPr>
          <w:t>Figure 1  Moncrieff residential area 1</w:t>
        </w:r>
        <w:r w:rsidR="003529EE">
          <w:rPr>
            <w:webHidden/>
          </w:rPr>
          <w:tab/>
        </w:r>
        <w:r w:rsidR="003529EE">
          <w:rPr>
            <w:webHidden/>
          </w:rPr>
          <w:fldChar w:fldCharType="begin"/>
        </w:r>
        <w:r w:rsidR="003529EE">
          <w:rPr>
            <w:webHidden/>
          </w:rPr>
          <w:instrText xml:space="preserve"> PAGEREF _Toc413834151 \h </w:instrText>
        </w:r>
        <w:r w:rsidR="003529EE">
          <w:rPr>
            <w:webHidden/>
          </w:rPr>
        </w:r>
        <w:r w:rsidR="003529EE">
          <w:rPr>
            <w:webHidden/>
          </w:rPr>
          <w:fldChar w:fldCharType="separate"/>
        </w:r>
        <w:r w:rsidR="00AA0B9F">
          <w:rPr>
            <w:webHidden/>
          </w:rPr>
          <w:t>10</w:t>
        </w:r>
        <w:r w:rsidR="003529EE">
          <w:rPr>
            <w:webHidden/>
          </w:rPr>
          <w:fldChar w:fldCharType="end"/>
        </w:r>
      </w:hyperlink>
    </w:p>
    <w:p w:rsidR="003529EE" w:rsidRDefault="00052F8B">
      <w:pPr>
        <w:pStyle w:val="TableofFigures"/>
        <w:rPr>
          <w:rFonts w:asciiTheme="minorHAnsi" w:eastAsiaTheme="minorEastAsia" w:hAnsiTheme="minorHAnsi" w:cs="Times New Roman"/>
          <w:b w:val="0"/>
          <w:bCs w:val="0"/>
          <w:sz w:val="22"/>
          <w:szCs w:val="22"/>
        </w:rPr>
      </w:pPr>
      <w:hyperlink w:anchor="_Toc413834152" w:history="1">
        <w:r w:rsidR="003529EE" w:rsidRPr="00FB68D7">
          <w:rPr>
            <w:rStyle w:val="Hyperlink"/>
            <w:rFonts w:cs="Arial"/>
          </w:rPr>
          <w:t>Figure 2  Moncrieff residential area 2</w:t>
        </w:r>
        <w:r w:rsidR="003529EE">
          <w:rPr>
            <w:webHidden/>
          </w:rPr>
          <w:tab/>
        </w:r>
        <w:r w:rsidR="003529EE">
          <w:rPr>
            <w:webHidden/>
          </w:rPr>
          <w:fldChar w:fldCharType="begin"/>
        </w:r>
        <w:r w:rsidR="003529EE">
          <w:rPr>
            <w:webHidden/>
          </w:rPr>
          <w:instrText xml:space="preserve"> PAGEREF _Toc413834152 \h </w:instrText>
        </w:r>
        <w:r w:rsidR="003529EE">
          <w:rPr>
            <w:webHidden/>
          </w:rPr>
        </w:r>
        <w:r w:rsidR="003529EE">
          <w:rPr>
            <w:webHidden/>
          </w:rPr>
          <w:fldChar w:fldCharType="separate"/>
        </w:r>
        <w:r w:rsidR="00AA0B9F">
          <w:rPr>
            <w:webHidden/>
          </w:rPr>
          <w:t>11</w:t>
        </w:r>
        <w:r w:rsidR="003529EE">
          <w:rPr>
            <w:webHidden/>
          </w:rPr>
          <w:fldChar w:fldCharType="end"/>
        </w:r>
      </w:hyperlink>
    </w:p>
    <w:p w:rsidR="003529EE" w:rsidRDefault="00052F8B">
      <w:pPr>
        <w:pStyle w:val="TableofFigures"/>
        <w:rPr>
          <w:rFonts w:asciiTheme="minorHAnsi" w:eastAsiaTheme="minorEastAsia" w:hAnsiTheme="minorHAnsi" w:cs="Times New Roman"/>
          <w:b w:val="0"/>
          <w:bCs w:val="0"/>
          <w:sz w:val="22"/>
          <w:szCs w:val="22"/>
        </w:rPr>
      </w:pPr>
      <w:hyperlink w:anchor="_Toc413834153" w:history="1">
        <w:r w:rsidR="003529EE" w:rsidRPr="00FB68D7">
          <w:rPr>
            <w:rStyle w:val="Hyperlink"/>
            <w:rFonts w:cs="Arial"/>
          </w:rPr>
          <w:t>Diagram 1  Elevation of acoustic privacy fence</w:t>
        </w:r>
        <w:r w:rsidR="003529EE">
          <w:rPr>
            <w:webHidden/>
          </w:rPr>
          <w:tab/>
        </w:r>
        <w:r w:rsidR="003529EE">
          <w:rPr>
            <w:webHidden/>
          </w:rPr>
          <w:fldChar w:fldCharType="begin"/>
        </w:r>
        <w:r w:rsidR="003529EE">
          <w:rPr>
            <w:webHidden/>
          </w:rPr>
          <w:instrText xml:space="preserve"> PAGEREF _Toc413834153 \h </w:instrText>
        </w:r>
        <w:r w:rsidR="003529EE">
          <w:rPr>
            <w:webHidden/>
          </w:rPr>
        </w:r>
        <w:r w:rsidR="003529EE">
          <w:rPr>
            <w:webHidden/>
          </w:rPr>
          <w:fldChar w:fldCharType="separate"/>
        </w:r>
        <w:r w:rsidR="00AA0B9F">
          <w:rPr>
            <w:webHidden/>
          </w:rPr>
          <w:t>12</w:t>
        </w:r>
        <w:r w:rsidR="003529EE">
          <w:rPr>
            <w:webHidden/>
          </w:rPr>
          <w:fldChar w:fldCharType="end"/>
        </w:r>
      </w:hyperlink>
    </w:p>
    <w:p w:rsidR="0026190C" w:rsidRDefault="00052F8B" w:rsidP="0026190C">
      <w:pPr>
        <w:pStyle w:val="TableofFigures"/>
        <w:rPr>
          <w:rFonts w:asciiTheme="minorHAnsi" w:eastAsiaTheme="minorEastAsia" w:hAnsiTheme="minorHAnsi" w:cs="Times New Roman"/>
          <w:b w:val="0"/>
          <w:bCs w:val="0"/>
          <w:sz w:val="22"/>
          <w:szCs w:val="22"/>
        </w:rPr>
      </w:pPr>
      <w:hyperlink w:anchor="_Toc413834152" w:history="1">
        <w:r w:rsidR="0026190C" w:rsidRPr="00FB68D7">
          <w:rPr>
            <w:rStyle w:val="Hyperlink"/>
            <w:rFonts w:cs="Arial"/>
          </w:rPr>
          <w:t>Figure</w:t>
        </w:r>
        <w:r w:rsidR="0026190C">
          <w:rPr>
            <w:rStyle w:val="Hyperlink"/>
            <w:rFonts w:cs="Arial"/>
          </w:rPr>
          <w:t xml:space="preserve"> 3  Moncrieff residential area 3</w:t>
        </w:r>
        <w:r w:rsidR="0026190C">
          <w:rPr>
            <w:webHidden/>
          </w:rPr>
          <w:tab/>
        </w:r>
      </w:hyperlink>
      <w:r w:rsidR="0026190C">
        <w:rPr>
          <w:webHidden/>
        </w:rPr>
        <w:fldChar w:fldCharType="begin"/>
      </w:r>
      <w:r w:rsidR="0026190C">
        <w:rPr>
          <w:webHidden/>
        </w:rPr>
        <w:instrText xml:space="preserve"> PAGEREF _Toc413834153 \h </w:instrText>
      </w:r>
      <w:r w:rsidR="0026190C">
        <w:rPr>
          <w:webHidden/>
        </w:rPr>
      </w:r>
      <w:r w:rsidR="0026190C">
        <w:rPr>
          <w:webHidden/>
        </w:rPr>
        <w:fldChar w:fldCharType="separate"/>
      </w:r>
      <w:r w:rsidR="00AA0B9F">
        <w:rPr>
          <w:webHidden/>
        </w:rPr>
        <w:t>12</w:t>
      </w:r>
      <w:r w:rsidR="0026190C">
        <w:rPr>
          <w:webHidden/>
        </w:rPr>
        <w:fldChar w:fldCharType="end"/>
      </w:r>
    </w:p>
    <w:p w:rsidR="003529EE" w:rsidRDefault="00052F8B">
      <w:pPr>
        <w:pStyle w:val="TableofFigures"/>
        <w:rPr>
          <w:rFonts w:asciiTheme="minorHAnsi" w:eastAsiaTheme="minorEastAsia" w:hAnsiTheme="minorHAnsi" w:cs="Times New Roman"/>
          <w:b w:val="0"/>
          <w:bCs w:val="0"/>
          <w:sz w:val="22"/>
          <w:szCs w:val="22"/>
        </w:rPr>
      </w:pPr>
      <w:hyperlink w:anchor="_Toc413834154" w:history="1">
        <w:r w:rsidR="003529EE" w:rsidRPr="00FB68D7">
          <w:rPr>
            <w:rStyle w:val="Hyperlink"/>
            <w:rFonts w:cs="Arial"/>
          </w:rPr>
          <w:t>Figure 4  Moncrieff residential area ongoing provisions</w:t>
        </w:r>
        <w:r w:rsidR="003529EE">
          <w:rPr>
            <w:webHidden/>
          </w:rPr>
          <w:tab/>
        </w:r>
        <w:r w:rsidR="003529EE">
          <w:rPr>
            <w:webHidden/>
          </w:rPr>
          <w:fldChar w:fldCharType="begin"/>
        </w:r>
        <w:r w:rsidR="003529EE">
          <w:rPr>
            <w:webHidden/>
          </w:rPr>
          <w:instrText xml:space="preserve"> PAGEREF _Toc413834154 \h </w:instrText>
        </w:r>
        <w:r w:rsidR="003529EE">
          <w:rPr>
            <w:webHidden/>
          </w:rPr>
        </w:r>
        <w:r w:rsidR="003529EE">
          <w:rPr>
            <w:webHidden/>
          </w:rPr>
          <w:fldChar w:fldCharType="separate"/>
        </w:r>
        <w:r w:rsidR="00AA0B9F">
          <w:rPr>
            <w:webHidden/>
          </w:rPr>
          <w:t>13</w:t>
        </w:r>
        <w:r w:rsidR="003529EE">
          <w:rPr>
            <w:webHidden/>
          </w:rPr>
          <w:fldChar w:fldCharType="end"/>
        </w:r>
      </w:hyperlink>
    </w:p>
    <w:p w:rsidR="0042520C" w:rsidRDefault="0042520C" w:rsidP="0042520C">
      <w:pPr>
        <w:pStyle w:val="BodyText"/>
      </w:pPr>
      <w:r>
        <w:fldChar w:fldCharType="end"/>
      </w:r>
    </w:p>
    <w:p w:rsidR="0042520C" w:rsidRPr="00F92CE0" w:rsidRDefault="0042520C" w:rsidP="0042520C">
      <w:pPr>
        <w:pStyle w:val="BodyText"/>
      </w:pPr>
    </w:p>
    <w:p w:rsidR="0042520C" w:rsidRDefault="0042520C" w:rsidP="0042520C">
      <w:pPr>
        <w:pStyle w:val="BodyText"/>
      </w:pPr>
      <w:r>
        <w:br w:type="page"/>
      </w:r>
    </w:p>
    <w:tbl>
      <w:tblPr>
        <w:tblW w:w="0" w:type="auto"/>
        <w:tblLook w:val="04A0" w:firstRow="1" w:lastRow="0" w:firstColumn="1" w:lastColumn="0" w:noHBand="0" w:noVBand="1"/>
      </w:tblPr>
      <w:tblGrid>
        <w:gridCol w:w="9242"/>
      </w:tblGrid>
      <w:tr w:rsidR="0042520C" w:rsidRPr="00232A38" w:rsidTr="00A47F00">
        <w:tc>
          <w:tcPr>
            <w:tcW w:w="9242" w:type="dxa"/>
            <w:shd w:val="pct80" w:color="auto" w:fill="000000" w:themeFill="text1"/>
          </w:tcPr>
          <w:p w:rsidR="0042520C" w:rsidRPr="00232A38" w:rsidRDefault="0042520C" w:rsidP="00A47F00">
            <w:pPr>
              <w:pStyle w:val="partHeading"/>
              <w:numPr>
                <w:ilvl w:val="0"/>
                <w:numId w:val="0"/>
              </w:numPr>
            </w:pPr>
            <w:bookmarkStart w:id="6" w:name="_Toc320715799"/>
            <w:bookmarkStart w:id="7" w:name="_Toc413834034"/>
            <w:r w:rsidRPr="003E0D72">
              <w:t>Introduction</w:t>
            </w:r>
            <w:bookmarkEnd w:id="6"/>
            <w:bookmarkEnd w:id="7"/>
            <w:r w:rsidRPr="00232A38">
              <w:t xml:space="preserve"> </w:t>
            </w:r>
          </w:p>
        </w:tc>
      </w:tr>
    </w:tbl>
    <w:p w:rsidR="0042520C" w:rsidRPr="00232A38" w:rsidRDefault="0042520C" w:rsidP="0042520C">
      <w:pPr>
        <w:pStyle w:val="bodySubheading"/>
      </w:pPr>
      <w:r w:rsidRPr="00232A38">
        <w:t>Name</w:t>
      </w:r>
    </w:p>
    <w:p w:rsidR="0042520C" w:rsidRPr="00232A38" w:rsidRDefault="0042520C" w:rsidP="0042520C">
      <w:pPr>
        <w:pStyle w:val="BodyText"/>
      </w:pPr>
      <w:r>
        <w:t>The name of this code is</w:t>
      </w:r>
      <w:r w:rsidR="00FE47D5">
        <w:t xml:space="preserve"> the</w:t>
      </w:r>
      <w:r w:rsidRPr="00232A38">
        <w:t xml:space="preserve"> </w:t>
      </w:r>
      <w:r w:rsidR="00D728F5">
        <w:rPr>
          <w:b/>
        </w:rPr>
        <w:t>Moncrieff</w:t>
      </w:r>
      <w:r w:rsidRPr="00040114">
        <w:rPr>
          <w:b/>
        </w:rPr>
        <w:t xml:space="preserve"> Precinct Code</w:t>
      </w:r>
      <w:r w:rsidRPr="00232A38">
        <w:t>.</w:t>
      </w:r>
    </w:p>
    <w:p w:rsidR="0042520C" w:rsidRPr="00232A38" w:rsidRDefault="0042520C" w:rsidP="0042520C">
      <w:pPr>
        <w:pStyle w:val="bodySubheading"/>
      </w:pPr>
      <w:r w:rsidRPr="00232A38">
        <w:t>Application</w:t>
      </w:r>
    </w:p>
    <w:p w:rsidR="0042520C" w:rsidRPr="00232A38" w:rsidRDefault="0042520C" w:rsidP="0042520C">
      <w:pPr>
        <w:pStyle w:val="BodyText"/>
      </w:pPr>
      <w:r w:rsidRPr="00232A38">
        <w:t xml:space="preserve">The code applies to the Division of </w:t>
      </w:r>
      <w:r w:rsidR="00D728F5">
        <w:t>Moncrieff</w:t>
      </w:r>
      <w:r w:rsidRPr="00740FEF">
        <w:t>.</w:t>
      </w:r>
    </w:p>
    <w:p w:rsidR="0042520C" w:rsidRPr="00232A38" w:rsidRDefault="0042520C" w:rsidP="0042520C">
      <w:pPr>
        <w:pStyle w:val="bodySubheading"/>
      </w:pPr>
      <w:r w:rsidRPr="00232A38">
        <w:t xml:space="preserve">Purpose </w:t>
      </w:r>
    </w:p>
    <w:p w:rsidR="0042520C" w:rsidRPr="00232A38" w:rsidRDefault="0042520C" w:rsidP="0042520C">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42520C" w:rsidRPr="001B169A" w:rsidRDefault="0042520C" w:rsidP="0042520C">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42520C" w:rsidRPr="001B169A" w:rsidRDefault="0042520C" w:rsidP="0042520C">
      <w:pPr>
        <w:pStyle w:val="bodySubheading"/>
      </w:pPr>
      <w:r w:rsidRPr="001B169A">
        <w:t>Structure</w:t>
      </w:r>
    </w:p>
    <w:p w:rsidR="0042520C" w:rsidRDefault="0042520C" w:rsidP="0042520C">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42520C" w:rsidRPr="001B169A" w:rsidRDefault="0042520C" w:rsidP="0042520C">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42520C" w:rsidRPr="001B169A" w:rsidRDefault="0042520C" w:rsidP="0042520C">
      <w:pPr>
        <w:pStyle w:val="BodyText"/>
      </w:pPr>
      <w:r w:rsidRPr="001B169A">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42520C" w:rsidRPr="00232A38" w:rsidRDefault="0042520C" w:rsidP="0042520C">
      <w:pPr>
        <w:pStyle w:val="bodySubheading"/>
      </w:pPr>
      <w:r w:rsidRPr="00232A38">
        <w:t>Code hierarchy</w:t>
      </w:r>
    </w:p>
    <w:p w:rsidR="0042520C" w:rsidRPr="00232A38" w:rsidRDefault="0042520C" w:rsidP="0042520C">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42520C" w:rsidRPr="00232A38" w:rsidRDefault="0042520C" w:rsidP="0042520C">
      <w:pPr>
        <w:pStyle w:val="BodyText"/>
      </w:pPr>
      <w:r w:rsidRPr="00232A38">
        <w:t>If more than one precinct code applies to the site, the most recent precinct code takes precedence to the extent of any inconsistency.</w:t>
      </w:r>
    </w:p>
    <w:p w:rsidR="0042520C" w:rsidRPr="00232A38" w:rsidRDefault="0042520C" w:rsidP="0042520C">
      <w:pPr>
        <w:pStyle w:val="bodySubheading"/>
      </w:pPr>
      <w:r w:rsidRPr="0021078D">
        <w:t>Definitions</w:t>
      </w:r>
    </w:p>
    <w:p w:rsidR="0042520C" w:rsidRPr="00232A38" w:rsidRDefault="0042520C" w:rsidP="0042520C">
      <w:pPr>
        <w:pStyle w:val="BodyText"/>
      </w:pPr>
      <w:r w:rsidRPr="00232A38">
        <w:t xml:space="preserve">Defined terms, references to legislation and other documents are italicised.  </w:t>
      </w:r>
    </w:p>
    <w:p w:rsidR="0042520C" w:rsidRPr="00232A38" w:rsidRDefault="0042520C" w:rsidP="0042520C">
      <w:pPr>
        <w:pStyle w:val="BodyText"/>
      </w:pPr>
      <w:r w:rsidRPr="00232A38">
        <w:t>Definitions of terms used in this code are listed in part 13 of the Territory Plan or, for terms applicable only to this code, associated with the respective rule.</w:t>
      </w:r>
    </w:p>
    <w:p w:rsidR="00015F7B" w:rsidRDefault="00015F7B" w:rsidP="0042520C">
      <w:pPr>
        <w:pStyle w:val="bodySubheading"/>
      </w:pPr>
    </w:p>
    <w:p w:rsidR="00015F7B" w:rsidRDefault="00015F7B">
      <w:pPr>
        <w:spacing w:after="200" w:line="276" w:lineRule="auto"/>
        <w:rPr>
          <w:rFonts w:cs="Arial"/>
          <w:b/>
          <w:bCs/>
          <w:sz w:val="22"/>
          <w:szCs w:val="20"/>
          <w:lang w:eastAsia="en-US"/>
        </w:rPr>
      </w:pPr>
      <w:r>
        <w:br w:type="page"/>
      </w:r>
    </w:p>
    <w:p w:rsidR="0042520C" w:rsidRPr="00232A38" w:rsidRDefault="0042520C" w:rsidP="0042520C">
      <w:pPr>
        <w:pStyle w:val="bodySubheading"/>
      </w:pPr>
      <w:r w:rsidRPr="0021078D">
        <w:t>Acronyms</w:t>
      </w:r>
    </w:p>
    <w:p w:rsidR="0042520C" w:rsidRDefault="0042520C" w:rsidP="0042520C">
      <w:pPr>
        <w:pStyle w:val="BodyText"/>
      </w:pPr>
      <w:r>
        <w:t>EPA</w:t>
      </w:r>
      <w:r>
        <w:tab/>
        <w:t>ACT Environment Protection Authority</w:t>
      </w:r>
    </w:p>
    <w:p w:rsidR="0042520C" w:rsidRDefault="0042520C" w:rsidP="0042520C">
      <w:pPr>
        <w:pStyle w:val="BodyText"/>
      </w:pPr>
      <w:r>
        <w:t>ESA</w:t>
      </w:r>
      <w:r>
        <w:tab/>
        <w:t xml:space="preserve">ACT Emergency Services Agency </w:t>
      </w:r>
    </w:p>
    <w:p w:rsidR="0042520C" w:rsidRDefault="0042520C" w:rsidP="0042520C">
      <w:pPr>
        <w:pStyle w:val="BodyText"/>
      </w:pPr>
      <w:r>
        <w:t>ESDD</w:t>
      </w:r>
      <w:r>
        <w:tab/>
        <w:t>ACT Environment and Sustainable Development Directorate</w:t>
      </w:r>
    </w:p>
    <w:p w:rsidR="0042520C" w:rsidRDefault="0042520C" w:rsidP="0042520C">
      <w:pPr>
        <w:pStyle w:val="BodyText"/>
      </w:pPr>
      <w:r>
        <w:t>NCA</w:t>
      </w:r>
      <w:r>
        <w:tab/>
        <w:t>National Cap</w:t>
      </w:r>
      <w:r w:rsidRPr="00AD04D0">
        <w:t>i</w:t>
      </w:r>
      <w:r>
        <w:t>tal Authority</w:t>
      </w:r>
    </w:p>
    <w:p w:rsidR="0042520C" w:rsidRDefault="0042520C" w:rsidP="0042520C">
      <w:pPr>
        <w:pStyle w:val="BodyText"/>
      </w:pPr>
      <w:r>
        <w:t>P&amp;D Act</w:t>
      </w:r>
      <w:r>
        <w:tab/>
      </w:r>
      <w:r w:rsidRPr="00AD04D0">
        <w:t>Planning and Development Act 2007</w:t>
      </w:r>
    </w:p>
    <w:p w:rsidR="0042520C" w:rsidRPr="00232A38" w:rsidRDefault="0042520C" w:rsidP="0042520C">
      <w:pPr>
        <w:pStyle w:val="BodyText"/>
        <w:ind w:left="1701" w:hanging="1701"/>
      </w:pPr>
      <w:r>
        <w:t>TAMS</w:t>
      </w:r>
      <w:r>
        <w:tab/>
        <w:t>ACT Territory and Municipal Services Directorate</w:t>
      </w:r>
    </w:p>
    <w:p w:rsidR="0042520C" w:rsidRDefault="0042520C" w:rsidP="0042520C">
      <w:pPr>
        <w:pStyle w:val="BodyText"/>
      </w:pPr>
    </w:p>
    <w:p w:rsidR="00D2198A" w:rsidRDefault="00D2198A" w:rsidP="0042520C">
      <w:pPr>
        <w:pStyle w:val="BodyText"/>
        <w:sectPr w:rsidR="00D2198A" w:rsidSect="00E954D2">
          <w:headerReference w:type="even" r:id="rId18"/>
          <w:headerReference w:type="default" r:id="rId19"/>
          <w:footerReference w:type="default" r:id="rId20"/>
          <w:headerReference w:type="first" r:id="rId21"/>
          <w:footerReference w:type="first" r:id="rId22"/>
          <w:pgSz w:w="11906" w:h="16838"/>
          <w:pgMar w:top="1440" w:right="1418" w:bottom="1440" w:left="1418" w:header="709" w:footer="709" w:gutter="0"/>
          <w:cols w:space="708"/>
          <w:docGrid w:linePitch="360"/>
        </w:sectPr>
      </w:pPr>
    </w:p>
    <w:p w:rsidR="00D2198A" w:rsidRPr="00232A38" w:rsidRDefault="00D2198A" w:rsidP="00D2198A">
      <w:pPr>
        <w:pStyle w:val="partHeading"/>
        <w:numPr>
          <w:ilvl w:val="0"/>
          <w:numId w:val="0"/>
        </w:numPr>
      </w:pPr>
      <w:bookmarkStart w:id="8" w:name="_Toc321142091"/>
      <w:bookmarkStart w:id="9" w:name="_Toc413834035"/>
      <w:r>
        <w:t>Additional rules and criteria</w:t>
      </w:r>
      <w:bookmarkEnd w:id="8"/>
      <w:bookmarkEnd w:id="9"/>
    </w:p>
    <w:p w:rsidR="00D2198A" w:rsidRDefault="00D2198A" w:rsidP="00D2198A">
      <w:pPr>
        <w:pStyle w:val="bodyText0"/>
        <w:spacing w:before="240" w:after="200" w:line="276" w:lineRule="auto"/>
      </w:pPr>
      <w:r>
        <w:t xml:space="preserve">This part applies to blocks and parcels </w:t>
      </w:r>
      <w:r w:rsidRPr="00103F62">
        <w:t xml:space="preserve">identified in the </w:t>
      </w:r>
      <w:r w:rsidR="00D728F5">
        <w:t>Moncrieff</w:t>
      </w:r>
      <w:r w:rsidRPr="00103F62">
        <w:t xml:space="preserve"> Precinct Map</w:t>
      </w:r>
      <w:r>
        <w:t xml:space="preserve"> (RCn). It should be read in conjunction with the relevant zone development code and related codes.</w:t>
      </w:r>
    </w:p>
    <w:p w:rsidR="00D2198A" w:rsidRPr="00F82C1F" w:rsidRDefault="00D2198A" w:rsidP="00D2198A">
      <w:pPr>
        <w:pStyle w:val="partsubheading0"/>
      </w:pPr>
      <w:bookmarkStart w:id="10" w:name="_Toc321142092"/>
      <w:bookmarkStart w:id="11" w:name="_Toc413834036"/>
      <w:r w:rsidRPr="00F82C1F">
        <w:t>RC</w:t>
      </w:r>
      <w:bookmarkEnd w:id="10"/>
      <w:r w:rsidRPr="00F82C1F">
        <w:t xml:space="preserve">1 – </w:t>
      </w:r>
      <w:r w:rsidR="00D728F5">
        <w:t>Residential</w:t>
      </w:r>
      <w:bookmarkEnd w:id="11"/>
    </w:p>
    <w:p w:rsidR="00A47F00" w:rsidRPr="00A47F00" w:rsidRDefault="00D728F5" w:rsidP="00A47F00">
      <w:pPr>
        <w:pStyle w:val="bodyText0"/>
      </w:pPr>
      <w:bookmarkStart w:id="12" w:name="_Toc328482389"/>
      <w:bookmarkStart w:id="13" w:name="_Toc328474830"/>
      <w:r>
        <w:t>This part applies to blocks and parcels i</w:t>
      </w:r>
      <w:r w:rsidR="00F33F0A">
        <w:t>dentified in area RC1</w:t>
      </w:r>
      <w:r>
        <w:t xml:space="preserve"> shown on the </w:t>
      </w:r>
      <w:r w:rsidR="00604496">
        <w:t xml:space="preserve">Moncrieff </w:t>
      </w:r>
      <w:r w:rsidR="00604496" w:rsidRPr="00604496">
        <w:t>Precinct</w:t>
      </w:r>
      <w:r>
        <w:t xml:space="preserve"> Map. </w:t>
      </w:r>
    </w:p>
    <w:p w:rsidR="00A47F00" w:rsidRDefault="00A47F00" w:rsidP="00A47F00">
      <w:pPr>
        <w:pStyle w:val="elementHeading"/>
      </w:pPr>
      <w:bookmarkStart w:id="14" w:name="_Toc413834037"/>
      <w:r>
        <w:t>Building</w:t>
      </w:r>
      <w:r w:rsidR="005777A8">
        <w:t xml:space="preserve"> and site controls</w:t>
      </w:r>
      <w:bookmarkEnd w:id="1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A47F00" w:rsidRPr="000C5AD5" w:rsidTr="00A47F00">
        <w:trPr>
          <w:tblHeader/>
        </w:trPr>
        <w:tc>
          <w:tcPr>
            <w:tcW w:w="2500" w:type="pct"/>
            <w:shd w:val="clear" w:color="auto" w:fill="CCCCCC"/>
          </w:tcPr>
          <w:p w:rsidR="00A47F00" w:rsidRPr="000C5AD5" w:rsidRDefault="00A47F00" w:rsidP="00A47F00">
            <w:pPr>
              <w:pStyle w:val="codeHeading"/>
              <w:keepNext/>
            </w:pPr>
            <w:r w:rsidRPr="000C5AD5">
              <w:t>Rules</w:t>
            </w:r>
          </w:p>
        </w:tc>
        <w:tc>
          <w:tcPr>
            <w:tcW w:w="2500" w:type="pct"/>
            <w:shd w:val="clear" w:color="auto" w:fill="CCCCCC"/>
          </w:tcPr>
          <w:p w:rsidR="00A47F00" w:rsidRPr="000C5AD5" w:rsidRDefault="00A47F00" w:rsidP="00A47F00">
            <w:pPr>
              <w:pStyle w:val="codeHeading"/>
            </w:pPr>
            <w:r w:rsidRPr="000C5AD5">
              <w:t>Criteria</w:t>
            </w:r>
          </w:p>
        </w:tc>
      </w:tr>
      <w:tr w:rsidR="00A47F00" w:rsidRPr="000C5AD5" w:rsidTr="00A47F00">
        <w:tc>
          <w:tcPr>
            <w:tcW w:w="5000" w:type="pct"/>
            <w:gridSpan w:val="2"/>
            <w:shd w:val="clear" w:color="auto" w:fill="E6E6E6"/>
          </w:tcPr>
          <w:p w:rsidR="00A47F00" w:rsidRPr="000C5AD5" w:rsidDel="00612863" w:rsidRDefault="003D3277" w:rsidP="00300865">
            <w:pPr>
              <w:pStyle w:val="CodeItem"/>
              <w:keepNext/>
              <w:numPr>
                <w:ilvl w:val="1"/>
                <w:numId w:val="10"/>
              </w:numPr>
            </w:pPr>
            <w:bookmarkStart w:id="15" w:name="_Toc413834038"/>
            <w:r>
              <w:t>Setbacks</w:t>
            </w:r>
            <w:bookmarkEnd w:id="15"/>
            <w:r w:rsidR="00A47F00">
              <w:t xml:space="preserve"> </w:t>
            </w:r>
          </w:p>
        </w:tc>
      </w:tr>
      <w:tr w:rsidR="00A47F00" w:rsidRPr="000C5AD5" w:rsidTr="00A47F00">
        <w:tc>
          <w:tcPr>
            <w:tcW w:w="2500" w:type="pct"/>
            <w:shd w:val="clear" w:color="auto" w:fill="FFFFFF"/>
          </w:tcPr>
          <w:p w:rsidR="00A47F00" w:rsidRPr="000C5AD5" w:rsidRDefault="005777A8" w:rsidP="00D2198A">
            <w:pPr>
              <w:pStyle w:val="codeRuleList"/>
              <w:numPr>
                <w:ilvl w:val="0"/>
                <w:numId w:val="0"/>
              </w:numPr>
            </w:pPr>
            <w:r>
              <w:t>R1</w:t>
            </w:r>
          </w:p>
          <w:p w:rsidR="00193ACD" w:rsidRDefault="00193ACD" w:rsidP="003D3277">
            <w:pPr>
              <w:pStyle w:val="RuleList"/>
              <w:keepNext/>
              <w:numPr>
                <w:ilvl w:val="1"/>
                <w:numId w:val="7"/>
              </w:numPr>
              <w:ind w:left="0"/>
            </w:pPr>
            <w:r>
              <w:t>This rule applies to blocks identified in Figure</w:t>
            </w:r>
            <w:r w:rsidR="004E5C5D">
              <w:t xml:space="preserve"> 1.</w:t>
            </w:r>
          </w:p>
          <w:p w:rsidR="004A3B4B" w:rsidRPr="000C5AD5" w:rsidRDefault="003D3277" w:rsidP="003D3277">
            <w:pPr>
              <w:pStyle w:val="RuleList"/>
              <w:keepNext/>
              <w:numPr>
                <w:ilvl w:val="1"/>
                <w:numId w:val="7"/>
              </w:numPr>
              <w:ind w:left="0"/>
            </w:pPr>
            <w:r>
              <w:t>Additional zero boundary</w:t>
            </w:r>
            <w:r w:rsidR="00193ACD">
              <w:t xml:space="preserve"> setback</w:t>
            </w:r>
            <w:r>
              <w:t xml:space="preserve"> to permit garage construction.</w:t>
            </w:r>
            <w:r w:rsidRPr="000C5AD5">
              <w:t xml:space="preserve"> </w:t>
            </w:r>
          </w:p>
        </w:tc>
        <w:tc>
          <w:tcPr>
            <w:tcW w:w="2500" w:type="pct"/>
            <w:shd w:val="clear" w:color="auto" w:fill="FFFFFF"/>
          </w:tcPr>
          <w:p w:rsidR="00974AB7" w:rsidRDefault="00974AB7" w:rsidP="00D2198A">
            <w:pPr>
              <w:pStyle w:val="CritList"/>
              <w:numPr>
                <w:ilvl w:val="0"/>
                <w:numId w:val="0"/>
              </w:numPr>
            </w:pPr>
          </w:p>
          <w:p w:rsidR="00A47F00" w:rsidRPr="000C5AD5" w:rsidRDefault="004A3B4B" w:rsidP="00974AB7">
            <w:pPr>
              <w:pStyle w:val="CritList"/>
              <w:numPr>
                <w:ilvl w:val="0"/>
                <w:numId w:val="0"/>
              </w:numPr>
            </w:pPr>
            <w:r>
              <w:t>This is a mandatory requirement.  There is no applicable criterion.</w:t>
            </w:r>
            <w:r w:rsidR="00A47F00">
              <w:t xml:space="preserve"> </w:t>
            </w:r>
          </w:p>
        </w:tc>
      </w:tr>
      <w:tr w:rsidR="00F33F0A" w:rsidRPr="000C5AD5" w:rsidTr="00F33F0A">
        <w:tc>
          <w:tcPr>
            <w:tcW w:w="2500" w:type="pct"/>
            <w:shd w:val="clear" w:color="auto" w:fill="FFFFFF"/>
          </w:tcPr>
          <w:p w:rsidR="00F33F0A" w:rsidRPr="000C5AD5" w:rsidRDefault="00F33F0A" w:rsidP="00F33F0A">
            <w:pPr>
              <w:pStyle w:val="codeRuleList"/>
              <w:numPr>
                <w:ilvl w:val="0"/>
                <w:numId w:val="0"/>
              </w:numPr>
            </w:pPr>
            <w:r>
              <w:t>R2</w:t>
            </w:r>
          </w:p>
          <w:p w:rsidR="00193ACD" w:rsidRDefault="00193ACD" w:rsidP="00F33F0A">
            <w:pPr>
              <w:pStyle w:val="RuleList"/>
              <w:keepNext/>
              <w:numPr>
                <w:ilvl w:val="1"/>
                <w:numId w:val="7"/>
              </w:numPr>
              <w:ind w:left="0"/>
              <w:rPr>
                <w:lang w:eastAsia="en-US"/>
              </w:rPr>
            </w:pPr>
            <w:r>
              <w:t>This rule applies to blocks or parcels in locations identified in Figure 3.</w:t>
            </w:r>
          </w:p>
          <w:p w:rsidR="00F33F0A" w:rsidRPr="000C5AD5" w:rsidRDefault="004E5C5D" w:rsidP="00193ACD">
            <w:pPr>
              <w:pStyle w:val="RuleList"/>
              <w:keepNext/>
              <w:numPr>
                <w:ilvl w:val="1"/>
                <w:numId w:val="7"/>
              </w:numPr>
              <w:ind w:left="0"/>
              <w:rPr>
                <w:lang w:eastAsia="en-US"/>
              </w:rPr>
            </w:pPr>
            <w:r>
              <w:rPr>
                <w:lang w:eastAsia="en-US"/>
              </w:rPr>
              <w:t>Transparent type</w:t>
            </w:r>
            <w:r w:rsidR="00F33F0A">
              <w:rPr>
                <w:lang w:eastAsia="en-US"/>
              </w:rPr>
              <w:t xml:space="preserve"> </w:t>
            </w:r>
            <w:r>
              <w:rPr>
                <w:lang w:eastAsia="en-US"/>
              </w:rPr>
              <w:t xml:space="preserve">fencing </w:t>
            </w:r>
            <w:r w:rsidR="00F33F0A">
              <w:rPr>
                <w:lang w:eastAsia="en-US"/>
              </w:rPr>
              <w:t xml:space="preserve">to be provided on boundary to open space in accordance with </w:t>
            </w:r>
            <w:r w:rsidR="00193ACD">
              <w:rPr>
                <w:lang w:eastAsia="en-US"/>
              </w:rPr>
              <w:t>Residential Boundary Fences General Code – part 2.5</w:t>
            </w:r>
            <w:r w:rsidR="00F33F0A" w:rsidRPr="00F33F0A">
              <w:rPr>
                <w:i/>
                <w:lang w:eastAsia="en-US"/>
              </w:rPr>
              <w:t xml:space="preserve"> </w:t>
            </w:r>
            <w:r w:rsidR="00193ACD" w:rsidRPr="00193ACD">
              <w:rPr>
                <w:lang w:eastAsia="en-US"/>
              </w:rPr>
              <w:t>B</w:t>
            </w:r>
            <w:r w:rsidR="00F33F0A" w:rsidRPr="00193ACD">
              <w:rPr>
                <w:lang w:eastAsia="en-US"/>
              </w:rPr>
              <w:t xml:space="preserve">attle </w:t>
            </w:r>
            <w:r w:rsidR="00193ACD" w:rsidRPr="00193ACD">
              <w:rPr>
                <w:lang w:eastAsia="en-US"/>
              </w:rPr>
              <w:t>A</w:t>
            </w:r>
            <w:r w:rsidR="00F33F0A" w:rsidRPr="00193ACD">
              <w:rPr>
                <w:lang w:eastAsia="en-US"/>
              </w:rPr>
              <w:t xml:space="preserve">xe </w:t>
            </w:r>
            <w:r w:rsidR="00193ACD" w:rsidRPr="00193ACD">
              <w:rPr>
                <w:lang w:eastAsia="en-US"/>
              </w:rPr>
              <w:t>B</w:t>
            </w:r>
            <w:r w:rsidR="00F33F0A" w:rsidRPr="00193ACD">
              <w:rPr>
                <w:lang w:eastAsia="en-US"/>
              </w:rPr>
              <w:t xml:space="preserve">locks and </w:t>
            </w:r>
            <w:r w:rsidR="00193ACD" w:rsidRPr="00193ACD">
              <w:rPr>
                <w:lang w:eastAsia="en-US"/>
              </w:rPr>
              <w:t>B</w:t>
            </w:r>
            <w:r w:rsidR="00F33F0A" w:rsidRPr="00193ACD">
              <w:rPr>
                <w:lang w:eastAsia="en-US"/>
              </w:rPr>
              <w:t xml:space="preserve">locks with frontages to </w:t>
            </w:r>
            <w:r w:rsidR="00193ACD">
              <w:rPr>
                <w:lang w:eastAsia="en-US"/>
              </w:rPr>
              <w:t>Open</w:t>
            </w:r>
            <w:r w:rsidR="00F33F0A" w:rsidRPr="00F33F0A">
              <w:rPr>
                <w:i/>
                <w:lang w:eastAsia="en-US"/>
              </w:rPr>
              <w:t xml:space="preserve"> </w:t>
            </w:r>
            <w:r w:rsidR="00193ACD" w:rsidRPr="00193ACD">
              <w:rPr>
                <w:lang w:eastAsia="en-US"/>
              </w:rPr>
              <w:t>S</w:t>
            </w:r>
            <w:r w:rsidR="00F33F0A" w:rsidRPr="00193ACD">
              <w:rPr>
                <w:lang w:eastAsia="en-US"/>
              </w:rPr>
              <w:t>pace.</w:t>
            </w:r>
          </w:p>
        </w:tc>
        <w:tc>
          <w:tcPr>
            <w:tcW w:w="2500" w:type="pct"/>
            <w:shd w:val="clear" w:color="auto" w:fill="FFFFFF"/>
          </w:tcPr>
          <w:p w:rsidR="00F33F0A" w:rsidRDefault="00F33F0A" w:rsidP="00F33F0A">
            <w:pPr>
              <w:pStyle w:val="CritList"/>
              <w:numPr>
                <w:ilvl w:val="0"/>
                <w:numId w:val="0"/>
              </w:numPr>
            </w:pPr>
          </w:p>
          <w:p w:rsidR="00F33F0A" w:rsidRPr="000C5AD5" w:rsidRDefault="00F33F0A" w:rsidP="00F33F0A">
            <w:pPr>
              <w:pStyle w:val="CritList"/>
              <w:numPr>
                <w:ilvl w:val="0"/>
                <w:numId w:val="0"/>
              </w:numPr>
            </w:pPr>
            <w:r>
              <w:t xml:space="preserve">This is a mandatory requirement.  There is no applicable criterion. </w:t>
            </w:r>
          </w:p>
        </w:tc>
      </w:tr>
      <w:tr w:rsidR="00F33F0A" w:rsidRPr="000C5AD5" w:rsidTr="00F33F0A">
        <w:tc>
          <w:tcPr>
            <w:tcW w:w="2500" w:type="pct"/>
            <w:shd w:val="clear" w:color="auto" w:fill="FFFFFF"/>
          </w:tcPr>
          <w:p w:rsidR="00F33F0A" w:rsidRPr="000C5AD5" w:rsidRDefault="00F33F0A" w:rsidP="00F33F0A">
            <w:pPr>
              <w:pStyle w:val="codeRuleList"/>
              <w:numPr>
                <w:ilvl w:val="0"/>
                <w:numId w:val="0"/>
              </w:numPr>
            </w:pPr>
            <w:r>
              <w:t>R3</w:t>
            </w:r>
          </w:p>
          <w:p w:rsidR="00026599" w:rsidRDefault="00026599" w:rsidP="00F33F0A">
            <w:pPr>
              <w:pStyle w:val="RuleList"/>
              <w:keepNext/>
              <w:numPr>
                <w:ilvl w:val="1"/>
                <w:numId w:val="7"/>
              </w:numPr>
              <w:ind w:left="0"/>
              <w:rPr>
                <w:lang w:eastAsia="en-US"/>
              </w:rPr>
            </w:pPr>
            <w:r>
              <w:rPr>
                <w:lang w:eastAsia="en-US"/>
              </w:rPr>
              <w:t>This rule applies to blocks or parcels in locations identified in Figure</w:t>
            </w:r>
            <w:r w:rsidR="004E5C5D">
              <w:rPr>
                <w:lang w:eastAsia="en-US"/>
              </w:rPr>
              <w:t>s 2 and</w:t>
            </w:r>
            <w:r>
              <w:rPr>
                <w:lang w:eastAsia="en-US"/>
              </w:rPr>
              <w:t xml:space="preserve"> 3.</w:t>
            </w:r>
          </w:p>
          <w:p w:rsidR="00F33F0A" w:rsidRDefault="00F33F0A" w:rsidP="00026599">
            <w:pPr>
              <w:pStyle w:val="RuleList"/>
              <w:keepNext/>
              <w:numPr>
                <w:ilvl w:val="1"/>
                <w:numId w:val="7"/>
              </w:numPr>
              <w:ind w:left="0"/>
              <w:rPr>
                <w:lang w:eastAsia="en-US"/>
              </w:rPr>
            </w:pPr>
            <w:r>
              <w:rPr>
                <w:lang w:eastAsia="en-US"/>
              </w:rPr>
              <w:t>Access</w:t>
            </w:r>
            <w:r w:rsidR="00026599">
              <w:rPr>
                <w:lang w:eastAsia="en-US"/>
              </w:rPr>
              <w:t xml:space="preserve"> is</w:t>
            </w:r>
            <w:r>
              <w:rPr>
                <w:lang w:eastAsia="en-US"/>
              </w:rPr>
              <w:t xml:space="preserve"> not permitted to Mirrabei</w:t>
            </w:r>
            <w:r w:rsidR="00604496">
              <w:rPr>
                <w:lang w:eastAsia="en-US"/>
              </w:rPr>
              <w:t xml:space="preserve"> Drive from adjacent blocks.</w:t>
            </w:r>
          </w:p>
          <w:p w:rsidR="00F33F0A" w:rsidRPr="000C5AD5" w:rsidRDefault="00F33F0A" w:rsidP="00F33F0A">
            <w:pPr>
              <w:pStyle w:val="RuleList"/>
              <w:keepNext/>
              <w:numPr>
                <w:ilvl w:val="1"/>
                <w:numId w:val="7"/>
              </w:numPr>
              <w:ind w:left="0"/>
              <w:rPr>
                <w:lang w:eastAsia="en-US"/>
              </w:rPr>
            </w:pPr>
          </w:p>
        </w:tc>
        <w:tc>
          <w:tcPr>
            <w:tcW w:w="2500" w:type="pct"/>
            <w:shd w:val="clear" w:color="auto" w:fill="FFFFFF"/>
          </w:tcPr>
          <w:p w:rsidR="00F33F0A" w:rsidRDefault="00F33F0A" w:rsidP="00F33F0A">
            <w:pPr>
              <w:pStyle w:val="CritList"/>
              <w:numPr>
                <w:ilvl w:val="0"/>
                <w:numId w:val="0"/>
              </w:numPr>
            </w:pPr>
          </w:p>
          <w:p w:rsidR="00F33F0A" w:rsidRPr="000C5AD5" w:rsidRDefault="00F33F0A" w:rsidP="00F33F0A">
            <w:pPr>
              <w:pStyle w:val="CritList"/>
              <w:numPr>
                <w:ilvl w:val="0"/>
                <w:numId w:val="0"/>
              </w:numPr>
            </w:pPr>
            <w:r>
              <w:t xml:space="preserve">This is a mandatory requirement.  There is no applicable criterion. </w:t>
            </w:r>
          </w:p>
        </w:tc>
      </w:tr>
    </w:tbl>
    <w:p w:rsidR="0052463E" w:rsidRDefault="0052463E" w:rsidP="0052463E">
      <w:pPr>
        <w:pStyle w:val="elementHeading"/>
      </w:pPr>
      <w:bookmarkStart w:id="16" w:name="_Toc413834039"/>
      <w:r>
        <w:t>Amenity</w:t>
      </w:r>
      <w:bookmarkEnd w:id="16"/>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2463E" w:rsidRPr="000C5AD5" w:rsidTr="00D728F5">
        <w:trPr>
          <w:tblHeader/>
        </w:trPr>
        <w:tc>
          <w:tcPr>
            <w:tcW w:w="2500" w:type="pct"/>
            <w:shd w:val="clear" w:color="auto" w:fill="CCCCCC"/>
          </w:tcPr>
          <w:p w:rsidR="0052463E" w:rsidRPr="000C5AD5" w:rsidRDefault="0052463E" w:rsidP="00D728F5">
            <w:pPr>
              <w:pStyle w:val="codeHeading"/>
              <w:keepNext/>
            </w:pPr>
            <w:r w:rsidRPr="000C5AD5">
              <w:t>Rules</w:t>
            </w:r>
          </w:p>
        </w:tc>
        <w:tc>
          <w:tcPr>
            <w:tcW w:w="2500" w:type="pct"/>
            <w:shd w:val="clear" w:color="auto" w:fill="CCCCCC"/>
          </w:tcPr>
          <w:p w:rsidR="0052463E" w:rsidRPr="000C5AD5" w:rsidRDefault="0052463E" w:rsidP="00D728F5">
            <w:pPr>
              <w:pStyle w:val="codeHeading"/>
            </w:pPr>
            <w:r w:rsidRPr="000C5AD5">
              <w:t>Criteria</w:t>
            </w:r>
          </w:p>
        </w:tc>
      </w:tr>
      <w:tr w:rsidR="0052463E" w:rsidRPr="000C5AD5" w:rsidTr="00D728F5">
        <w:tc>
          <w:tcPr>
            <w:tcW w:w="5000" w:type="pct"/>
            <w:gridSpan w:val="2"/>
            <w:shd w:val="clear" w:color="auto" w:fill="E6E6E6"/>
          </w:tcPr>
          <w:p w:rsidR="0052463E" w:rsidRPr="000C5AD5" w:rsidDel="00612863" w:rsidRDefault="003D3277" w:rsidP="009A6D32">
            <w:pPr>
              <w:pStyle w:val="CodeItem"/>
              <w:keepNext/>
            </w:pPr>
            <w:bookmarkStart w:id="17" w:name="_Toc413834040"/>
            <w:r>
              <w:t>Acoustic mitigation measures</w:t>
            </w:r>
            <w:bookmarkEnd w:id="17"/>
          </w:p>
        </w:tc>
      </w:tr>
      <w:tr w:rsidR="0052463E" w:rsidRPr="000C5AD5" w:rsidTr="00D728F5">
        <w:tc>
          <w:tcPr>
            <w:tcW w:w="2500" w:type="pct"/>
            <w:shd w:val="clear" w:color="auto" w:fill="FFFFFF"/>
          </w:tcPr>
          <w:p w:rsidR="00F33F0A" w:rsidRPr="000C5AD5" w:rsidRDefault="00604496" w:rsidP="00F33F0A">
            <w:pPr>
              <w:pStyle w:val="codeRuleList"/>
              <w:numPr>
                <w:ilvl w:val="0"/>
                <w:numId w:val="0"/>
              </w:numPr>
            </w:pPr>
            <w:r>
              <w:t>R4</w:t>
            </w:r>
          </w:p>
          <w:p w:rsidR="00026599" w:rsidRDefault="00026599" w:rsidP="003D3277">
            <w:pPr>
              <w:pStyle w:val="RuleList"/>
              <w:keepNext/>
              <w:numPr>
                <w:ilvl w:val="1"/>
                <w:numId w:val="7"/>
              </w:numPr>
              <w:ind w:left="0"/>
            </w:pPr>
            <w:r>
              <w:t>This rule applies to blocks or parcels in locations identified in Figures 1 and 2.</w:t>
            </w:r>
          </w:p>
          <w:p w:rsidR="00F33F0A" w:rsidRPr="00F629AA" w:rsidRDefault="003D3277" w:rsidP="004E5C5D">
            <w:pPr>
              <w:pStyle w:val="RuleList"/>
              <w:keepNext/>
              <w:numPr>
                <w:ilvl w:val="1"/>
                <w:numId w:val="7"/>
              </w:numPr>
              <w:ind w:left="0"/>
            </w:pPr>
            <w:r w:rsidRPr="00F629AA">
              <w:t xml:space="preserve">Acoustic insulation to be provided to </w:t>
            </w:r>
            <w:r w:rsidR="004E5C5D">
              <w:t>the upper floor level</w:t>
            </w:r>
            <w:r w:rsidRPr="00F629AA">
              <w:t xml:space="preserve"> of </w:t>
            </w:r>
            <w:r w:rsidR="006D5121" w:rsidRPr="00F629AA">
              <w:t xml:space="preserve">the </w:t>
            </w:r>
            <w:r w:rsidRPr="00F629AA">
              <w:t>dwelling in accordanc</w:t>
            </w:r>
            <w:r w:rsidR="00026599" w:rsidRPr="00F629AA">
              <w:t>e with AS/NZS 2107:2000</w:t>
            </w:r>
            <w:r w:rsidR="00026599" w:rsidRPr="00F629AA">
              <w:rPr>
                <w:i/>
              </w:rPr>
              <w:t xml:space="preserve"> Acoustics – Recommended design sound levels and reverberation times for building interiors</w:t>
            </w:r>
            <w:r w:rsidRPr="00F629AA">
              <w:t>.</w:t>
            </w:r>
          </w:p>
        </w:tc>
        <w:tc>
          <w:tcPr>
            <w:tcW w:w="2500" w:type="pct"/>
            <w:shd w:val="clear" w:color="auto" w:fill="FFFFFF"/>
          </w:tcPr>
          <w:p w:rsidR="0052463E" w:rsidRDefault="0052463E" w:rsidP="00D728F5">
            <w:pPr>
              <w:pStyle w:val="CritList"/>
              <w:numPr>
                <w:ilvl w:val="0"/>
                <w:numId w:val="0"/>
              </w:numPr>
            </w:pPr>
          </w:p>
          <w:p w:rsidR="0052463E" w:rsidRPr="000C5AD5" w:rsidRDefault="0052463E" w:rsidP="00D728F5">
            <w:pPr>
              <w:pStyle w:val="CritList"/>
              <w:numPr>
                <w:ilvl w:val="0"/>
                <w:numId w:val="0"/>
              </w:numPr>
            </w:pPr>
            <w:r>
              <w:t xml:space="preserve">This is a mandatory requirement.  There is no applicable criterion. </w:t>
            </w:r>
          </w:p>
        </w:tc>
      </w:tr>
      <w:tr w:rsidR="003D3277" w:rsidRPr="000C5AD5" w:rsidTr="00D728F5">
        <w:tc>
          <w:tcPr>
            <w:tcW w:w="2500" w:type="pct"/>
            <w:shd w:val="clear" w:color="auto" w:fill="FFFFFF"/>
          </w:tcPr>
          <w:p w:rsidR="003D3277" w:rsidRDefault="00604496" w:rsidP="00D728F5">
            <w:pPr>
              <w:pStyle w:val="codeRuleList"/>
              <w:numPr>
                <w:ilvl w:val="0"/>
                <w:numId w:val="0"/>
              </w:numPr>
            </w:pPr>
            <w:r>
              <w:t>R5</w:t>
            </w:r>
          </w:p>
          <w:p w:rsidR="00026599" w:rsidRDefault="00026599" w:rsidP="003D3277">
            <w:pPr>
              <w:pStyle w:val="RuleList"/>
              <w:numPr>
                <w:ilvl w:val="0"/>
                <w:numId w:val="0"/>
              </w:numPr>
            </w:pPr>
            <w:r>
              <w:t>This rule applies to blocks or parcels in locations identified in Figure 3.</w:t>
            </w:r>
          </w:p>
          <w:p w:rsidR="003D3277" w:rsidRPr="00F629AA" w:rsidRDefault="00026599" w:rsidP="00026599">
            <w:pPr>
              <w:pStyle w:val="RuleList"/>
              <w:numPr>
                <w:ilvl w:val="0"/>
                <w:numId w:val="0"/>
              </w:numPr>
            </w:pPr>
            <w:r w:rsidRPr="00F629AA">
              <w:t xml:space="preserve">Acoustic insulation to be provided to all floors of the dwelling in accordance with AS/NZS 2107:2000 </w:t>
            </w:r>
            <w:r w:rsidRPr="00F629AA">
              <w:rPr>
                <w:i/>
              </w:rPr>
              <w:t>Acoustics – Recommended design sound levels and reverberation times for building interiors</w:t>
            </w:r>
            <w:r w:rsidRPr="00F629AA">
              <w:t>.</w:t>
            </w:r>
          </w:p>
        </w:tc>
        <w:tc>
          <w:tcPr>
            <w:tcW w:w="2500" w:type="pct"/>
            <w:shd w:val="clear" w:color="auto" w:fill="FFFFFF"/>
          </w:tcPr>
          <w:p w:rsidR="006D5121" w:rsidRDefault="006D5121" w:rsidP="00D728F5">
            <w:pPr>
              <w:pStyle w:val="CritList"/>
              <w:numPr>
                <w:ilvl w:val="0"/>
                <w:numId w:val="0"/>
              </w:numPr>
            </w:pPr>
          </w:p>
          <w:p w:rsidR="003D3277" w:rsidRDefault="003D3277" w:rsidP="00D728F5">
            <w:pPr>
              <w:pStyle w:val="CritList"/>
              <w:numPr>
                <w:ilvl w:val="0"/>
                <w:numId w:val="0"/>
              </w:numPr>
            </w:pPr>
            <w:r>
              <w:t>This is a mandatory requirement.  There is no applicable criterion.</w:t>
            </w:r>
          </w:p>
          <w:p w:rsidR="003D3277" w:rsidRDefault="003D3277" w:rsidP="00D728F5">
            <w:pPr>
              <w:pStyle w:val="CritList"/>
              <w:numPr>
                <w:ilvl w:val="0"/>
                <w:numId w:val="0"/>
              </w:numPr>
            </w:pPr>
          </w:p>
        </w:tc>
      </w:tr>
      <w:tr w:rsidR="006D5121" w:rsidTr="006D5121">
        <w:tc>
          <w:tcPr>
            <w:tcW w:w="2500" w:type="pct"/>
            <w:shd w:val="clear" w:color="auto" w:fill="FFFFFF"/>
          </w:tcPr>
          <w:p w:rsidR="006D5121" w:rsidRDefault="006D5121" w:rsidP="006D5121">
            <w:pPr>
              <w:pStyle w:val="codeRuleList"/>
              <w:numPr>
                <w:ilvl w:val="0"/>
                <w:numId w:val="0"/>
              </w:numPr>
            </w:pPr>
            <w:r>
              <w:t>R</w:t>
            </w:r>
            <w:r w:rsidR="00604496">
              <w:t>6</w:t>
            </w:r>
          </w:p>
          <w:p w:rsidR="00026599" w:rsidRDefault="00026599" w:rsidP="00026599">
            <w:pPr>
              <w:pStyle w:val="codeRuleList"/>
              <w:numPr>
                <w:ilvl w:val="0"/>
                <w:numId w:val="0"/>
              </w:numPr>
              <w:spacing w:before="60" w:after="60"/>
            </w:pPr>
            <w:r>
              <w:t>This rule applies to blocks or parcels in locations identified in Figure 2.</w:t>
            </w:r>
          </w:p>
          <w:p w:rsidR="00822AE2" w:rsidRDefault="006D5121" w:rsidP="00026599">
            <w:pPr>
              <w:pStyle w:val="codeRuleList"/>
              <w:numPr>
                <w:ilvl w:val="0"/>
                <w:numId w:val="0"/>
              </w:numPr>
              <w:spacing w:before="60" w:after="60"/>
            </w:pPr>
            <w:r>
              <w:t>Multi unit site along Horse Park Drive and Mir</w:t>
            </w:r>
            <w:r w:rsidR="00604496">
              <w:t>r</w:t>
            </w:r>
            <w:r>
              <w:t>abei Drive to be assessed for acoustic requirements on</w:t>
            </w:r>
            <w:r w:rsidR="00026599">
              <w:t xml:space="preserve"> an</w:t>
            </w:r>
            <w:r>
              <w:t xml:space="preserve"> individual basis.</w:t>
            </w:r>
          </w:p>
          <w:p w:rsidR="006D5121" w:rsidRDefault="006D5121" w:rsidP="00026599">
            <w:pPr>
              <w:pStyle w:val="codeRuleList"/>
              <w:numPr>
                <w:ilvl w:val="0"/>
                <w:numId w:val="0"/>
              </w:numPr>
            </w:pPr>
          </w:p>
        </w:tc>
        <w:tc>
          <w:tcPr>
            <w:tcW w:w="2500" w:type="pct"/>
            <w:shd w:val="clear" w:color="auto" w:fill="FFFFFF"/>
          </w:tcPr>
          <w:p w:rsidR="006D5121" w:rsidRDefault="006D5121" w:rsidP="006D5121">
            <w:pPr>
              <w:pStyle w:val="CritList"/>
              <w:numPr>
                <w:ilvl w:val="0"/>
                <w:numId w:val="0"/>
              </w:numPr>
            </w:pPr>
          </w:p>
          <w:p w:rsidR="006D5121" w:rsidRDefault="006D5121" w:rsidP="006D5121">
            <w:pPr>
              <w:pStyle w:val="CritList"/>
              <w:numPr>
                <w:ilvl w:val="0"/>
                <w:numId w:val="0"/>
              </w:numPr>
            </w:pPr>
            <w:r>
              <w:t>This is a mandatory requirement.  There is no applicable criterion.</w:t>
            </w:r>
          </w:p>
          <w:p w:rsidR="006D5121" w:rsidRDefault="006D5121" w:rsidP="006D5121">
            <w:pPr>
              <w:pStyle w:val="CritList"/>
              <w:numPr>
                <w:ilvl w:val="0"/>
                <w:numId w:val="0"/>
              </w:numPr>
            </w:pPr>
          </w:p>
        </w:tc>
      </w:tr>
      <w:tr w:rsidR="00F33F0A" w:rsidTr="00F33F0A">
        <w:tc>
          <w:tcPr>
            <w:tcW w:w="2500" w:type="pct"/>
            <w:shd w:val="clear" w:color="auto" w:fill="FFFFFF"/>
          </w:tcPr>
          <w:p w:rsidR="00F33F0A" w:rsidRDefault="00604496" w:rsidP="00F33F0A">
            <w:pPr>
              <w:pStyle w:val="codeRuleList"/>
              <w:numPr>
                <w:ilvl w:val="0"/>
                <w:numId w:val="0"/>
              </w:numPr>
            </w:pPr>
            <w:r>
              <w:t>R7</w:t>
            </w:r>
          </w:p>
          <w:p w:rsidR="00026599" w:rsidRDefault="00026599" w:rsidP="00F33F0A">
            <w:pPr>
              <w:pStyle w:val="codeRuleList"/>
              <w:numPr>
                <w:ilvl w:val="0"/>
                <w:numId w:val="0"/>
              </w:numPr>
            </w:pPr>
            <w:r>
              <w:t>This rule applies to blocks or parcels in locations identified in Figures 1 and 2.</w:t>
            </w:r>
          </w:p>
          <w:p w:rsidR="00F33F0A" w:rsidRDefault="00F33F0A" w:rsidP="00F33F0A">
            <w:pPr>
              <w:pStyle w:val="codeRuleList"/>
              <w:numPr>
                <w:ilvl w:val="0"/>
                <w:numId w:val="0"/>
              </w:numPr>
            </w:pPr>
            <w:r>
              <w:t xml:space="preserve">Acoustic privacy fencing to be provided by the lessee. </w:t>
            </w:r>
          </w:p>
          <w:p w:rsidR="00F33F0A" w:rsidRDefault="000561BF" w:rsidP="000561BF">
            <w:pPr>
              <w:pStyle w:val="codeRuleList"/>
              <w:numPr>
                <w:ilvl w:val="0"/>
                <w:numId w:val="0"/>
              </w:numPr>
            </w:pPr>
            <w:r>
              <w:t>See Diagram 1 for a</w:t>
            </w:r>
            <w:r w:rsidR="004E5C5D">
              <w:t>n</w:t>
            </w:r>
            <w:r>
              <w:t xml:space="preserve"> elevation of a typical acoustic privacy fence</w:t>
            </w:r>
          </w:p>
        </w:tc>
        <w:tc>
          <w:tcPr>
            <w:tcW w:w="2500" w:type="pct"/>
            <w:shd w:val="clear" w:color="auto" w:fill="FFFFFF"/>
          </w:tcPr>
          <w:p w:rsidR="00F33F0A" w:rsidRDefault="00F33F0A" w:rsidP="00F33F0A">
            <w:pPr>
              <w:pStyle w:val="CritList"/>
              <w:numPr>
                <w:ilvl w:val="0"/>
                <w:numId w:val="0"/>
              </w:numPr>
            </w:pPr>
          </w:p>
          <w:p w:rsidR="00F33F0A" w:rsidRDefault="00F33F0A" w:rsidP="00F33F0A">
            <w:pPr>
              <w:pStyle w:val="CritList"/>
              <w:numPr>
                <w:ilvl w:val="0"/>
                <w:numId w:val="0"/>
              </w:numPr>
            </w:pPr>
            <w:r>
              <w:t>This is a mandatory requirement.  There is no applicable criterion.</w:t>
            </w:r>
          </w:p>
          <w:p w:rsidR="00F33F0A" w:rsidRDefault="00F33F0A" w:rsidP="00F33F0A">
            <w:pPr>
              <w:pStyle w:val="CritList"/>
              <w:numPr>
                <w:ilvl w:val="0"/>
                <w:numId w:val="0"/>
              </w:numPr>
            </w:pPr>
          </w:p>
        </w:tc>
      </w:tr>
    </w:tbl>
    <w:p w:rsidR="0052463E" w:rsidRDefault="0052463E" w:rsidP="00A47F00">
      <w:pPr>
        <w:pStyle w:val="BodyText"/>
      </w:pPr>
    </w:p>
    <w:p w:rsidR="00191524" w:rsidRDefault="00136D35" w:rsidP="00A47F00">
      <w:pPr>
        <w:pStyle w:val="BodyText"/>
      </w:pPr>
      <w:r w:rsidRPr="00403272">
        <w:rPr>
          <w:noProof/>
        </w:rPr>
        <w:drawing>
          <wp:inline distT="0" distB="0" distL="0" distR="0">
            <wp:extent cx="5705475" cy="7162800"/>
            <wp:effectExtent l="0" t="0" r="0" b="0"/>
            <wp:docPr id="5" name="Picture 1" descr="X:\ACTPLA Development Policy\Suburb precinct codes\Moncrieff\Image files\RC1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Moncrieff\Image files\RC1_Figur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7162800"/>
                    </a:xfrm>
                    <a:prstGeom prst="rect">
                      <a:avLst/>
                    </a:prstGeom>
                    <a:noFill/>
                    <a:ln>
                      <a:noFill/>
                    </a:ln>
                  </pic:spPr>
                </pic:pic>
              </a:graphicData>
            </a:graphic>
          </wp:inline>
        </w:drawing>
      </w:r>
    </w:p>
    <w:p w:rsidR="00210494" w:rsidRPr="00210494" w:rsidRDefault="00210494" w:rsidP="00576C2B">
      <w:pPr>
        <w:pStyle w:val="Figuretitle"/>
      </w:pPr>
      <w:bookmarkStart w:id="18" w:name="_Toc413834151"/>
      <w:r w:rsidRPr="00576C2B">
        <w:t>Figure 1</w:t>
      </w:r>
      <w:r w:rsidRPr="00210494">
        <w:t xml:space="preserve"> </w:t>
      </w:r>
      <w:r>
        <w:t xml:space="preserve"> </w:t>
      </w:r>
      <w:r w:rsidR="00D728F5">
        <w:t xml:space="preserve">Moncrieff </w:t>
      </w:r>
      <w:r w:rsidR="00F66A9D">
        <w:t>residential area 1</w:t>
      </w:r>
      <w:bookmarkEnd w:id="18"/>
    </w:p>
    <w:p w:rsidR="00210494" w:rsidRDefault="00210494" w:rsidP="00A47F00">
      <w:pPr>
        <w:pStyle w:val="BodyText"/>
      </w:pPr>
    </w:p>
    <w:p w:rsidR="00210494" w:rsidRDefault="00136D35" w:rsidP="00A47F00">
      <w:pPr>
        <w:pStyle w:val="BodyText"/>
      </w:pPr>
      <w:r w:rsidRPr="00403272">
        <w:rPr>
          <w:noProof/>
        </w:rPr>
        <w:drawing>
          <wp:inline distT="0" distB="0" distL="0" distR="0">
            <wp:extent cx="5753100" cy="8172450"/>
            <wp:effectExtent l="0" t="0" r="0" b="0"/>
            <wp:docPr id="6" name="Picture 2" descr="X:\ACTPLA Development Policy\Suburb precinct codes\Moncrieff\Image files\RC1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Moncrieff\Image files\RC1_Figure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8172450"/>
                    </a:xfrm>
                    <a:prstGeom prst="rect">
                      <a:avLst/>
                    </a:prstGeom>
                    <a:noFill/>
                    <a:ln>
                      <a:noFill/>
                    </a:ln>
                  </pic:spPr>
                </pic:pic>
              </a:graphicData>
            </a:graphic>
          </wp:inline>
        </w:drawing>
      </w:r>
    </w:p>
    <w:p w:rsidR="00BC0AC7" w:rsidRDefault="00BC0AC7" w:rsidP="00BC0AC7">
      <w:pPr>
        <w:pStyle w:val="Figuretitle"/>
      </w:pPr>
      <w:bookmarkStart w:id="19" w:name="_Toc413834152"/>
      <w:r w:rsidRPr="00210494">
        <w:t xml:space="preserve">Figure 2 </w:t>
      </w:r>
      <w:r w:rsidR="00D05CA7" w:rsidRPr="00210494">
        <w:t xml:space="preserve"> </w:t>
      </w:r>
      <w:r w:rsidR="00F66A9D">
        <w:t>Moncrieff residential area 2</w:t>
      </w:r>
      <w:bookmarkEnd w:id="19"/>
      <w:r w:rsidR="00D05CA7" w:rsidRPr="00210494">
        <w:t xml:space="preserve"> </w:t>
      </w:r>
    </w:p>
    <w:p w:rsidR="000561BF" w:rsidRDefault="000561BF" w:rsidP="00BC0AC7">
      <w:pPr>
        <w:pStyle w:val="Figuretitle"/>
      </w:pPr>
    </w:p>
    <w:p w:rsidR="00026599" w:rsidRDefault="00026599" w:rsidP="00BC0AC7">
      <w:pPr>
        <w:pStyle w:val="Figuretitle"/>
      </w:pPr>
    </w:p>
    <w:p w:rsidR="000561BF" w:rsidRPr="00210494" w:rsidRDefault="00136D35" w:rsidP="00BC0AC7">
      <w:pPr>
        <w:pStyle w:val="Figuretitle"/>
      </w:pPr>
      <w:r w:rsidRPr="00403272">
        <w:rPr>
          <w:noProof/>
        </w:rPr>
        <w:drawing>
          <wp:inline distT="0" distB="0" distL="0" distR="0">
            <wp:extent cx="5819775" cy="1400175"/>
            <wp:effectExtent l="0" t="0" r="0" b="0"/>
            <wp:docPr id="7" name="Picture 1" descr="X:\ACTPLA Development Policy\Suburb precinct codes\Moncrieff\Image files\Acoustic privacy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Moncrieff\Image files\Acoustic privacy fen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1400175"/>
                    </a:xfrm>
                    <a:prstGeom prst="rect">
                      <a:avLst/>
                    </a:prstGeom>
                    <a:noFill/>
                    <a:ln>
                      <a:noFill/>
                    </a:ln>
                  </pic:spPr>
                </pic:pic>
              </a:graphicData>
            </a:graphic>
          </wp:inline>
        </w:drawing>
      </w:r>
    </w:p>
    <w:p w:rsidR="000561BF" w:rsidRDefault="000561BF" w:rsidP="000561BF">
      <w:pPr>
        <w:pStyle w:val="Figuretitle"/>
      </w:pPr>
      <w:bookmarkStart w:id="20" w:name="_Toc413834153"/>
      <w:r>
        <w:t>Diagram 1  Elevation</w:t>
      </w:r>
      <w:r w:rsidR="00A04451">
        <w:t xml:space="preserve"> of </w:t>
      </w:r>
      <w:r>
        <w:t>acoustic privacy fence</w:t>
      </w:r>
      <w:bookmarkEnd w:id="20"/>
      <w:r w:rsidRPr="00210494">
        <w:t xml:space="preserve"> </w:t>
      </w:r>
    </w:p>
    <w:p w:rsidR="00BC0AC7" w:rsidRDefault="00BC0AC7">
      <w:pPr>
        <w:spacing w:after="200" w:line="276" w:lineRule="auto"/>
        <w:rPr>
          <w:rFonts w:cs="Arial"/>
          <w:b/>
          <w:bCs/>
          <w:szCs w:val="20"/>
        </w:rPr>
      </w:pPr>
    </w:p>
    <w:p w:rsidR="00F66A9D" w:rsidRDefault="00136D35">
      <w:pPr>
        <w:spacing w:after="200" w:line="276" w:lineRule="auto"/>
        <w:rPr>
          <w:rFonts w:cs="Arial"/>
          <w:b/>
          <w:bCs/>
          <w:szCs w:val="20"/>
        </w:rPr>
      </w:pPr>
      <w:r w:rsidRPr="00136D35">
        <w:rPr>
          <w:rFonts w:cs="Arial"/>
          <w:b/>
          <w:noProof/>
          <w:szCs w:val="20"/>
        </w:rPr>
        <w:drawing>
          <wp:inline distT="0" distB="0" distL="0" distR="0">
            <wp:extent cx="5038725" cy="6086475"/>
            <wp:effectExtent l="0" t="0" r="0" b="0"/>
            <wp:docPr id="8" name="Picture 3" descr="X:\ACTPLA Development Policy\Suburb precinct codes\Moncrieff\Image files\RC1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Suburb precinct codes\Moncrieff\Image files\RC1_Figure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6086475"/>
                    </a:xfrm>
                    <a:prstGeom prst="rect">
                      <a:avLst/>
                    </a:prstGeom>
                    <a:noFill/>
                    <a:ln>
                      <a:noFill/>
                    </a:ln>
                  </pic:spPr>
                </pic:pic>
              </a:graphicData>
            </a:graphic>
          </wp:inline>
        </w:drawing>
      </w:r>
    </w:p>
    <w:p w:rsidR="00255CA6" w:rsidRPr="00C7245C" w:rsidRDefault="00C7245C">
      <w:pPr>
        <w:spacing w:after="200" w:line="276" w:lineRule="auto"/>
        <w:rPr>
          <w:rFonts w:cs="Arial"/>
          <w:b/>
          <w:bCs/>
          <w:color w:val="FFFFFF"/>
          <w:sz w:val="20"/>
          <w:szCs w:val="20"/>
        </w:rPr>
      </w:pPr>
      <w:r w:rsidRPr="00C7245C">
        <w:rPr>
          <w:b/>
          <w:sz w:val="20"/>
          <w:szCs w:val="20"/>
        </w:rPr>
        <w:t>Figure</w:t>
      </w:r>
      <w:r>
        <w:rPr>
          <w:b/>
          <w:sz w:val="20"/>
          <w:szCs w:val="20"/>
        </w:rPr>
        <w:t xml:space="preserve"> 3  Moncrieff residential area 3</w:t>
      </w:r>
      <w:r w:rsidR="00255CA6" w:rsidRPr="00C7245C">
        <w:rPr>
          <w:b/>
          <w:sz w:val="20"/>
          <w:szCs w:val="20"/>
        </w:rPr>
        <w:br w:type="page"/>
      </w:r>
    </w:p>
    <w:p w:rsidR="0042520C" w:rsidRPr="00232A38" w:rsidRDefault="0042520C" w:rsidP="0042520C">
      <w:pPr>
        <w:pStyle w:val="partHeading"/>
        <w:numPr>
          <w:ilvl w:val="0"/>
          <w:numId w:val="0"/>
        </w:numPr>
      </w:pPr>
      <w:bookmarkStart w:id="21" w:name="_Toc413834041"/>
      <w:r>
        <w:t>Other ongoing provisions</w:t>
      </w:r>
      <w:bookmarkEnd w:id="12"/>
      <w:bookmarkEnd w:id="21"/>
    </w:p>
    <w:p w:rsidR="00F66A9D" w:rsidRDefault="0042520C" w:rsidP="0042520C">
      <w:pPr>
        <w:pStyle w:val="bodyText0"/>
        <w:spacing w:before="240" w:after="200" w:line="276" w:lineRule="auto"/>
        <w:ind w:right="-144"/>
      </w:pPr>
      <w:r>
        <w:t xml:space="preserve">This part applies to blocks and parcels </w:t>
      </w:r>
      <w:r w:rsidRPr="00103F62">
        <w:t xml:space="preserve">identified </w:t>
      </w:r>
      <w:r>
        <w:t xml:space="preserve">as ongoing provisions (OPn) </w:t>
      </w:r>
      <w:r w:rsidRPr="00103F62">
        <w:t xml:space="preserve">in the </w:t>
      </w:r>
      <w:r w:rsidR="00D728F5">
        <w:t>Moncrieff</w:t>
      </w:r>
      <w:r w:rsidRPr="00AA08B9">
        <w:rPr>
          <w:color w:val="FF0000"/>
        </w:rPr>
        <w:t xml:space="preserve"> </w:t>
      </w:r>
      <w:r w:rsidRPr="00103F62">
        <w:t>Precinct Map</w:t>
      </w:r>
      <w:r>
        <w:t>. It should be read in conjunction with the relevant zone development code and related codes.</w:t>
      </w:r>
    </w:p>
    <w:p w:rsidR="0042520C" w:rsidRPr="00F82C1F" w:rsidRDefault="0042520C" w:rsidP="0042520C">
      <w:pPr>
        <w:pStyle w:val="partsubheading0"/>
        <w:keepNext/>
      </w:pPr>
      <w:bookmarkStart w:id="22" w:name="_Toc328482390"/>
      <w:bookmarkStart w:id="23" w:name="_Toc413834042"/>
      <w:r>
        <w:t>OP1</w:t>
      </w:r>
      <w:r w:rsidRPr="00F82C1F">
        <w:t xml:space="preserve"> – </w:t>
      </w:r>
      <w:bookmarkEnd w:id="13"/>
      <w:bookmarkEnd w:id="22"/>
      <w:r w:rsidR="00F66A9D">
        <w:t>Moncrieff residential area</w:t>
      </w:r>
      <w:bookmarkEnd w:id="23"/>
    </w:p>
    <w:p w:rsidR="00F66A9D" w:rsidRDefault="00F66A9D" w:rsidP="00210494">
      <w:pPr>
        <w:pStyle w:val="bodyText0"/>
        <w:keepNext/>
      </w:pPr>
      <w:r>
        <w:t>T</w:t>
      </w:r>
      <w:r w:rsidR="0042520C">
        <w:t xml:space="preserve">his part applies to blocks and parcels identified in area OP1 shown on the </w:t>
      </w:r>
      <w:r w:rsidR="00D728F5">
        <w:t>Moncrieff</w:t>
      </w:r>
      <w:r w:rsidR="0042520C" w:rsidRPr="00AA08B9">
        <w:rPr>
          <w:color w:val="FF0000"/>
        </w:rPr>
        <w:t xml:space="preserve"> </w:t>
      </w:r>
      <w:r w:rsidR="0042520C">
        <w:t xml:space="preserve">Precinct Map. </w:t>
      </w:r>
    </w:p>
    <w:p w:rsidR="00F66A9D" w:rsidRDefault="00136D35" w:rsidP="00E87C2F">
      <w:pPr>
        <w:pStyle w:val="Figuretitle"/>
      </w:pPr>
      <w:r w:rsidRPr="00403272">
        <w:rPr>
          <w:noProof/>
        </w:rPr>
        <w:drawing>
          <wp:inline distT="0" distB="0" distL="0" distR="0">
            <wp:extent cx="4800600" cy="6953250"/>
            <wp:effectExtent l="0" t="0" r="0" b="0"/>
            <wp:docPr id="9" name="Picture 2" descr="X:\ACTPLA Development Policy\Suburb precinct codes\Moncrieff\Image files\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Moncrieff\Image files\OP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6953250"/>
                    </a:xfrm>
                    <a:prstGeom prst="rect">
                      <a:avLst/>
                    </a:prstGeom>
                    <a:noFill/>
                    <a:ln>
                      <a:noFill/>
                    </a:ln>
                  </pic:spPr>
                </pic:pic>
              </a:graphicData>
            </a:graphic>
          </wp:inline>
        </w:drawing>
      </w:r>
    </w:p>
    <w:p w:rsidR="002B4EAD" w:rsidRPr="00210494" w:rsidRDefault="0042520C" w:rsidP="00E87C2F">
      <w:pPr>
        <w:pStyle w:val="Figuretitle"/>
      </w:pPr>
      <w:bookmarkStart w:id="24" w:name="_Toc413834154"/>
      <w:r w:rsidRPr="00210494">
        <w:t xml:space="preserve">Figure </w:t>
      </w:r>
      <w:r w:rsidR="00D25F8E">
        <w:t>4</w:t>
      </w:r>
      <w:r w:rsidRPr="00210494">
        <w:t xml:space="preserve">  </w:t>
      </w:r>
      <w:r w:rsidR="00D728F5">
        <w:t>Moncrieff</w:t>
      </w:r>
      <w:r w:rsidR="00BC0AC7" w:rsidRPr="00210494">
        <w:t xml:space="preserve"> </w:t>
      </w:r>
      <w:r w:rsidR="00F66A9D">
        <w:t>residential area ongoing p</w:t>
      </w:r>
      <w:r w:rsidR="00BC0AC7" w:rsidRPr="00210494">
        <w:t>rovisions</w:t>
      </w:r>
      <w:bookmarkEnd w:id="24"/>
      <w:r w:rsidR="00BC0AC7" w:rsidRPr="00210494">
        <w:t xml:space="preserve"> </w:t>
      </w:r>
    </w:p>
    <w:sectPr w:rsidR="002B4EAD" w:rsidRPr="00210494" w:rsidSect="003B1197">
      <w:pgSz w:w="11906" w:h="16838"/>
      <w:pgMar w:top="1387" w:right="1418" w:bottom="1440"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D35" w:rsidRDefault="00136D35" w:rsidP="005E53ED">
      <w:r>
        <w:separator/>
      </w:r>
    </w:p>
  </w:endnote>
  <w:endnote w:type="continuationSeparator" w:id="0">
    <w:p w:rsidR="00136D35" w:rsidRDefault="00136D35" w:rsidP="005E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197" w:rsidRPr="00002B67" w:rsidRDefault="00002B67" w:rsidP="00002B67">
    <w:pPr>
      <w:pStyle w:val="Footer"/>
      <w:spacing w:before="240"/>
      <w:jc w:val="center"/>
      <w:rPr>
        <w:rFonts w:cs="Arial"/>
        <w:sz w:val="14"/>
        <w:szCs w:val="14"/>
      </w:rPr>
    </w:pPr>
    <w:r w:rsidRPr="00002B67">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197" w:rsidRPr="00002B67" w:rsidRDefault="00002B67" w:rsidP="00002B67">
    <w:pPr>
      <w:pStyle w:val="Footer"/>
      <w:spacing w:before="240"/>
      <w:jc w:val="center"/>
      <w:rPr>
        <w:rFonts w:cs="Arial"/>
        <w:sz w:val="14"/>
        <w:szCs w:val="14"/>
      </w:rPr>
    </w:pPr>
    <w:r w:rsidRPr="00002B67">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197" w:rsidRPr="00002B67" w:rsidRDefault="00002B67" w:rsidP="00002B67">
    <w:pPr>
      <w:pStyle w:val="Footer"/>
      <w:spacing w:before="240"/>
      <w:jc w:val="center"/>
      <w:rPr>
        <w:rFonts w:cs="Arial"/>
        <w:sz w:val="14"/>
        <w:szCs w:val="14"/>
      </w:rPr>
    </w:pPr>
    <w:r w:rsidRPr="00002B67">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4" w:rsidRDefault="00E816C4" w:rsidP="003244C2">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E816C4" w:rsidTr="00A47F00">
      <w:tc>
        <w:tcPr>
          <w:tcW w:w="1061" w:type="pct"/>
          <w:tcBorders>
            <w:top w:val="single" w:sz="4" w:space="0" w:color="auto"/>
          </w:tcBorders>
        </w:tcPr>
        <w:p w:rsidR="00E816C4" w:rsidRDefault="00E816C4" w:rsidP="00A47F00">
          <w:pPr>
            <w:pStyle w:val="Footer"/>
            <w:spacing w:before="120" w:after="60" w:line="240" w:lineRule="exact"/>
            <w:rPr>
              <w:rFonts w:cs="Arial"/>
              <w:sz w:val="18"/>
            </w:rPr>
          </w:pPr>
        </w:p>
      </w:tc>
      <w:tc>
        <w:tcPr>
          <w:tcW w:w="3092" w:type="pct"/>
          <w:tcBorders>
            <w:top w:val="single" w:sz="4" w:space="0" w:color="auto"/>
          </w:tcBorders>
        </w:tcPr>
        <w:p w:rsidR="00E816C4" w:rsidRDefault="00E816C4" w:rsidP="00A47F00">
          <w:pPr>
            <w:pStyle w:val="Footer"/>
            <w:spacing w:before="120" w:after="60" w:line="240" w:lineRule="exact"/>
            <w:jc w:val="center"/>
            <w:rPr>
              <w:rFonts w:cs="Arial"/>
              <w:sz w:val="18"/>
            </w:rPr>
          </w:pPr>
          <w:r>
            <w:rPr>
              <w:rFonts w:cs="Arial"/>
              <w:sz w:val="20"/>
            </w:rPr>
            <w:t xml:space="preserve">Moncrieff Precinct Map </w:t>
          </w:r>
        </w:p>
        <w:p w:rsidR="00E816C4" w:rsidRDefault="00E816C4" w:rsidP="00A47F00">
          <w:pPr>
            <w:pStyle w:val="FooterInfoCentre"/>
          </w:pPr>
        </w:p>
      </w:tc>
      <w:tc>
        <w:tcPr>
          <w:tcW w:w="847" w:type="pct"/>
          <w:tcBorders>
            <w:top w:val="single" w:sz="4" w:space="0" w:color="auto"/>
          </w:tcBorders>
        </w:tcPr>
        <w:p w:rsidR="00E816C4" w:rsidRDefault="00E816C4" w:rsidP="00A47F00">
          <w:pPr>
            <w:pStyle w:val="Footer"/>
            <w:spacing w:before="120" w:after="60" w:line="240" w:lineRule="exact"/>
            <w:jc w:val="right"/>
            <w:rPr>
              <w:rFonts w:cs="Arial"/>
              <w:sz w:val="18"/>
            </w:rPr>
          </w:pPr>
          <w:r>
            <w:rPr>
              <w:rFonts w:cs="Arial"/>
              <w:sz w:val="18"/>
            </w:rPr>
            <w:t>NIxxxxxxxx</w:t>
          </w:r>
        </w:p>
      </w:tc>
    </w:tr>
  </w:tbl>
  <w:p w:rsidR="00E816C4" w:rsidRPr="00002B67" w:rsidRDefault="00002B67" w:rsidP="00002B67">
    <w:pPr>
      <w:pStyle w:val="Footer"/>
      <w:spacing w:before="240"/>
      <w:jc w:val="center"/>
      <w:rPr>
        <w:rFonts w:cs="Arial"/>
        <w:sz w:val="14"/>
        <w:szCs w:val="14"/>
      </w:rPr>
    </w:pPr>
    <w:r w:rsidRPr="00002B67">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4" w:rsidRDefault="00E816C4"/>
  <w:tbl>
    <w:tblPr>
      <w:tblW w:w="5000" w:type="pct"/>
      <w:tblBorders>
        <w:top w:val="single" w:sz="4" w:space="0" w:color="auto"/>
      </w:tblBorders>
      <w:tblLook w:val="0000" w:firstRow="0" w:lastRow="0" w:firstColumn="0" w:lastColumn="0" w:noHBand="0" w:noVBand="0"/>
    </w:tblPr>
    <w:tblGrid>
      <w:gridCol w:w="1971"/>
      <w:gridCol w:w="5742"/>
      <w:gridCol w:w="1573"/>
    </w:tblGrid>
    <w:tr w:rsidR="00E816C4" w:rsidTr="000800F8">
      <w:tc>
        <w:tcPr>
          <w:tcW w:w="1061" w:type="pct"/>
          <w:tcBorders>
            <w:top w:val="single" w:sz="4" w:space="0" w:color="auto"/>
          </w:tcBorders>
        </w:tcPr>
        <w:p w:rsidR="00E816C4" w:rsidRDefault="00E816C4" w:rsidP="000800F8">
          <w:pPr>
            <w:pStyle w:val="Footer"/>
            <w:spacing w:before="120" w:after="60" w:line="240" w:lineRule="exact"/>
            <w:rPr>
              <w:rFonts w:cs="Arial"/>
              <w:sz w:val="18"/>
            </w:rPr>
          </w:pPr>
        </w:p>
      </w:tc>
      <w:tc>
        <w:tcPr>
          <w:tcW w:w="3092" w:type="pct"/>
          <w:tcBorders>
            <w:top w:val="single" w:sz="4" w:space="0" w:color="auto"/>
          </w:tcBorders>
        </w:tcPr>
        <w:p w:rsidR="00E816C4" w:rsidRDefault="00E816C4" w:rsidP="000800F8">
          <w:pPr>
            <w:pStyle w:val="Footer"/>
            <w:spacing w:before="120" w:after="60" w:line="240" w:lineRule="exact"/>
            <w:jc w:val="center"/>
            <w:rPr>
              <w:rFonts w:cs="Arial"/>
              <w:sz w:val="18"/>
            </w:rPr>
          </w:pPr>
          <w:r>
            <w:rPr>
              <w:rFonts w:cs="Arial"/>
              <w:sz w:val="20"/>
            </w:rPr>
            <w:t xml:space="preserve">Moncrieff Precinct Map </w:t>
          </w:r>
        </w:p>
        <w:p w:rsidR="00E816C4" w:rsidRDefault="00E816C4" w:rsidP="000800F8">
          <w:pPr>
            <w:pStyle w:val="FooterInfoCentre"/>
          </w:pPr>
        </w:p>
      </w:tc>
      <w:tc>
        <w:tcPr>
          <w:tcW w:w="847" w:type="pct"/>
          <w:tcBorders>
            <w:top w:val="single" w:sz="4" w:space="0" w:color="auto"/>
          </w:tcBorders>
        </w:tcPr>
        <w:p w:rsidR="00E816C4" w:rsidRDefault="00E816C4" w:rsidP="000800F8">
          <w:pPr>
            <w:pStyle w:val="Footer"/>
            <w:spacing w:before="120" w:after="60" w:line="240" w:lineRule="exact"/>
            <w:jc w:val="right"/>
            <w:rPr>
              <w:rFonts w:cs="Arial"/>
              <w:sz w:val="18"/>
            </w:rPr>
          </w:pPr>
          <w:r>
            <w:rPr>
              <w:rFonts w:cs="Arial"/>
              <w:sz w:val="18"/>
            </w:rPr>
            <w:t>NIxxxxxxxx</w:t>
          </w:r>
        </w:p>
      </w:tc>
    </w:tr>
  </w:tbl>
  <w:p w:rsidR="00E816C4" w:rsidRPr="00002B67" w:rsidRDefault="00002B67" w:rsidP="00002B67">
    <w:pPr>
      <w:pStyle w:val="Footer"/>
      <w:spacing w:before="240"/>
      <w:jc w:val="center"/>
      <w:rPr>
        <w:rFonts w:cs="Arial"/>
        <w:sz w:val="14"/>
        <w:szCs w:val="14"/>
      </w:rPr>
    </w:pPr>
    <w:r w:rsidRPr="00002B67">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4" w:rsidRDefault="007F367B">
    <w:pPr>
      <w:pStyle w:val="Footer"/>
      <w:jc w:val="center"/>
    </w:pPr>
    <w:r>
      <w:fldChar w:fldCharType="begin"/>
    </w:r>
    <w:r>
      <w:instrText xml:space="preserve"> PAGE   \* MERGEFORMAT </w:instrText>
    </w:r>
    <w:r>
      <w:fldChar w:fldCharType="separate"/>
    </w:r>
    <w:r w:rsidR="00E816C4">
      <w:rPr>
        <w:noProof/>
      </w:rPr>
      <w:t>2</w:t>
    </w:r>
    <w:r>
      <w:fldChar w:fldCharType="end"/>
    </w:r>
  </w:p>
  <w:p w:rsidR="00E816C4" w:rsidRDefault="00E816C4">
    <w:pPr>
      <w:pStyle w:val="Footer"/>
    </w:pPr>
  </w:p>
  <w:p w:rsidR="00E816C4" w:rsidRDefault="00E816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D35" w:rsidRDefault="00136D35" w:rsidP="005E53ED">
      <w:r>
        <w:separator/>
      </w:r>
    </w:p>
  </w:footnote>
  <w:footnote w:type="continuationSeparator" w:id="0">
    <w:p w:rsidR="00136D35" w:rsidRDefault="00136D35" w:rsidP="005E5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4" w:rsidRPr="000800F8" w:rsidRDefault="00E816C4" w:rsidP="000800F8">
    <w:pPr>
      <w:spacing w:before="360"/>
      <w:ind w:right="281"/>
      <w:rPr>
        <w:rFonts w:ascii="Calibri" w:hAnsi="Calibri" w:cs="Calibri"/>
        <w:b/>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B67" w:rsidRDefault="00002B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4" w:rsidRPr="00312DF5" w:rsidRDefault="00E816C4" w:rsidP="00286E78">
    <w:pPr>
      <w:spacing w:before="360"/>
      <w:ind w:right="281"/>
      <w:rPr>
        <w:rFonts w:ascii="Calibri" w:hAnsi="Calibri" w:cs="Calibri"/>
        <w:b/>
        <w:sz w:val="32"/>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4" w:rsidRPr="00312DF5" w:rsidRDefault="00136D35" w:rsidP="00286E78">
    <w:pPr>
      <w:spacing w:before="360"/>
      <w:ind w:right="281"/>
      <w:rPr>
        <w:rFonts w:ascii="Calibri" w:hAnsi="Calibri" w:cs="Calibri"/>
        <w:b/>
        <w:sz w:val="32"/>
        <w:szCs w:val="32"/>
      </w:rPr>
    </w:pPr>
    <w:r w:rsidRPr="00136D35">
      <w:rPr>
        <w:rFonts w:ascii="Calibri" w:hAnsi="Calibri" w:cs="Calibri"/>
        <w:b/>
        <w:noProof/>
      </w:rPr>
      <w:drawing>
        <wp:inline distT="0" distB="0" distL="0" distR="0">
          <wp:extent cx="2000250" cy="676275"/>
          <wp:effectExtent l="0" t="0" r="0" b="0"/>
          <wp:docPr id="3" name="Picture 1" descr="Environment and Planning Directorate logo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 and Planning Directorate logo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67627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4" w:rsidRPr="00286E78" w:rsidRDefault="00E816C4" w:rsidP="00286E78">
    <w:pPr>
      <w:spacing w:before="360"/>
      <w:ind w:right="28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4" w:rsidRPr="00286E78" w:rsidRDefault="00E816C4" w:rsidP="00286E7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4" w:rsidRPr="00F570A1" w:rsidRDefault="00E816C4" w:rsidP="003C570C"/>
  <w:p w:rsidR="00E816C4" w:rsidRDefault="00E816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7811B77"/>
    <w:multiLevelType w:val="hybridMultilevel"/>
    <w:tmpl w:val="9F9CB206"/>
    <w:lvl w:ilvl="0" w:tplc="3DF6839E">
      <w:start w:val="1"/>
      <w:numFmt w:val="lowerRoman"/>
      <w:lvlText w:val="%1."/>
      <w:lvlJc w:val="left"/>
      <w:pPr>
        <w:tabs>
          <w:tab w:val="num" w:pos="554"/>
        </w:tabs>
        <w:ind w:left="554" w:hanging="18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95298B"/>
    <w:multiLevelType w:val="hybridMultilevel"/>
    <w:tmpl w:val="EC0C49C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11187A9C"/>
    <w:multiLevelType w:val="hybridMultilevel"/>
    <w:tmpl w:val="2A52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A81188"/>
    <w:multiLevelType w:val="hybridMultilevel"/>
    <w:tmpl w:val="E9AE39D2"/>
    <w:lvl w:ilvl="0" w:tplc="540E325E">
      <w:start w:val="1"/>
      <w:numFmt w:val="upperLetter"/>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6" w15:restartNumberingAfterBreak="0">
    <w:nsid w:val="26350425"/>
    <w:multiLevelType w:val="hybridMultilevel"/>
    <w:tmpl w:val="548A997E"/>
    <w:lvl w:ilvl="0" w:tplc="0C090017">
      <w:start w:val="1"/>
      <w:numFmt w:val="lowerLetter"/>
      <w:lvlText w:val="%1)"/>
      <w:lvlJc w:val="left"/>
      <w:pPr>
        <w:tabs>
          <w:tab w:val="num" w:pos="754"/>
        </w:tabs>
        <w:ind w:left="754" w:hanging="360"/>
      </w:pPr>
      <w:rPr>
        <w:rFonts w:cs="Times New Roman"/>
      </w:rPr>
    </w:lvl>
    <w:lvl w:ilvl="1" w:tplc="0C090019" w:tentative="1">
      <w:start w:val="1"/>
      <w:numFmt w:val="lowerLetter"/>
      <w:lvlText w:val="%2."/>
      <w:lvlJc w:val="left"/>
      <w:pPr>
        <w:tabs>
          <w:tab w:val="num" w:pos="1474"/>
        </w:tabs>
        <w:ind w:left="1474" w:hanging="360"/>
      </w:pPr>
      <w:rPr>
        <w:rFonts w:cs="Times New Roman"/>
      </w:rPr>
    </w:lvl>
    <w:lvl w:ilvl="2" w:tplc="0C09001B" w:tentative="1">
      <w:start w:val="1"/>
      <w:numFmt w:val="lowerRoman"/>
      <w:lvlText w:val="%3."/>
      <w:lvlJc w:val="right"/>
      <w:pPr>
        <w:tabs>
          <w:tab w:val="num" w:pos="2194"/>
        </w:tabs>
        <w:ind w:left="2194" w:hanging="180"/>
      </w:pPr>
      <w:rPr>
        <w:rFonts w:cs="Times New Roman"/>
      </w:rPr>
    </w:lvl>
    <w:lvl w:ilvl="3" w:tplc="0C09000F" w:tentative="1">
      <w:start w:val="1"/>
      <w:numFmt w:val="decimal"/>
      <w:lvlText w:val="%4."/>
      <w:lvlJc w:val="left"/>
      <w:pPr>
        <w:tabs>
          <w:tab w:val="num" w:pos="2914"/>
        </w:tabs>
        <w:ind w:left="2914" w:hanging="360"/>
      </w:pPr>
      <w:rPr>
        <w:rFonts w:cs="Times New Roman"/>
      </w:rPr>
    </w:lvl>
    <w:lvl w:ilvl="4" w:tplc="0C090019" w:tentative="1">
      <w:start w:val="1"/>
      <w:numFmt w:val="lowerLetter"/>
      <w:lvlText w:val="%5."/>
      <w:lvlJc w:val="left"/>
      <w:pPr>
        <w:tabs>
          <w:tab w:val="num" w:pos="3634"/>
        </w:tabs>
        <w:ind w:left="3634" w:hanging="360"/>
      </w:pPr>
      <w:rPr>
        <w:rFonts w:cs="Times New Roman"/>
      </w:rPr>
    </w:lvl>
    <w:lvl w:ilvl="5" w:tplc="0C09001B" w:tentative="1">
      <w:start w:val="1"/>
      <w:numFmt w:val="lowerRoman"/>
      <w:lvlText w:val="%6."/>
      <w:lvlJc w:val="right"/>
      <w:pPr>
        <w:tabs>
          <w:tab w:val="num" w:pos="4354"/>
        </w:tabs>
        <w:ind w:left="4354" w:hanging="180"/>
      </w:pPr>
      <w:rPr>
        <w:rFonts w:cs="Times New Roman"/>
      </w:rPr>
    </w:lvl>
    <w:lvl w:ilvl="6" w:tplc="0C09000F" w:tentative="1">
      <w:start w:val="1"/>
      <w:numFmt w:val="decimal"/>
      <w:lvlText w:val="%7."/>
      <w:lvlJc w:val="left"/>
      <w:pPr>
        <w:tabs>
          <w:tab w:val="num" w:pos="5074"/>
        </w:tabs>
        <w:ind w:left="5074" w:hanging="360"/>
      </w:pPr>
      <w:rPr>
        <w:rFonts w:cs="Times New Roman"/>
      </w:rPr>
    </w:lvl>
    <w:lvl w:ilvl="7" w:tplc="0C090019" w:tentative="1">
      <w:start w:val="1"/>
      <w:numFmt w:val="lowerLetter"/>
      <w:lvlText w:val="%8."/>
      <w:lvlJc w:val="left"/>
      <w:pPr>
        <w:tabs>
          <w:tab w:val="num" w:pos="5794"/>
        </w:tabs>
        <w:ind w:left="5794" w:hanging="360"/>
      </w:pPr>
      <w:rPr>
        <w:rFonts w:cs="Times New Roman"/>
      </w:rPr>
    </w:lvl>
    <w:lvl w:ilvl="8" w:tplc="0C09001B" w:tentative="1">
      <w:start w:val="1"/>
      <w:numFmt w:val="lowerRoman"/>
      <w:lvlText w:val="%9."/>
      <w:lvlJc w:val="right"/>
      <w:pPr>
        <w:tabs>
          <w:tab w:val="num" w:pos="6514"/>
        </w:tabs>
        <w:ind w:left="6514" w:hanging="180"/>
      </w:pPr>
      <w:rPr>
        <w:rFonts w:cs="Times New Roman"/>
      </w:rPr>
    </w:lvl>
  </w:abstractNum>
  <w:abstractNum w:abstractNumId="7" w15:restartNumberingAfterBreak="0">
    <w:nsid w:val="2A0A73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CD807E6"/>
    <w:multiLevelType w:val="hybridMultilevel"/>
    <w:tmpl w:val="6B88C0C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33045585"/>
    <w:multiLevelType w:val="hybridMultilevel"/>
    <w:tmpl w:val="313296A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35EE3422"/>
    <w:multiLevelType w:val="hybridMultilevel"/>
    <w:tmpl w:val="8E84C8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362A324A"/>
    <w:multiLevelType w:val="multilevel"/>
    <w:tmpl w:val="7E74C1D0"/>
    <w:lvl w:ilvl="0">
      <w:start w:val="1"/>
      <w:numFmt w:val="decimal"/>
      <w:pStyle w:val="codeCriteriaList"/>
      <w:suff w:val="nothing"/>
      <w:lvlText w:val="C%1"/>
      <w:lvlJc w:val="left"/>
      <w:pPr>
        <w:ind w:left="283"/>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3945444E"/>
    <w:multiLevelType w:val="hybridMultilevel"/>
    <w:tmpl w:val="54A6F834"/>
    <w:lvl w:ilvl="0" w:tplc="0C090017">
      <w:start w:val="1"/>
      <w:numFmt w:val="lowerLetter"/>
      <w:lvlText w:val="%1)"/>
      <w:lvlJc w:val="left"/>
      <w:pPr>
        <w:ind w:left="754" w:hanging="360"/>
      </w:pPr>
      <w:rPr>
        <w:rFonts w:cs="Times New Roman"/>
      </w:rPr>
    </w:lvl>
    <w:lvl w:ilvl="1" w:tplc="0C090019" w:tentative="1">
      <w:start w:val="1"/>
      <w:numFmt w:val="lowerLetter"/>
      <w:lvlText w:val="%2."/>
      <w:lvlJc w:val="left"/>
      <w:pPr>
        <w:ind w:left="1474" w:hanging="360"/>
      </w:pPr>
      <w:rPr>
        <w:rFonts w:cs="Times New Roman"/>
      </w:rPr>
    </w:lvl>
    <w:lvl w:ilvl="2" w:tplc="0C09001B" w:tentative="1">
      <w:start w:val="1"/>
      <w:numFmt w:val="lowerRoman"/>
      <w:lvlText w:val="%3."/>
      <w:lvlJc w:val="right"/>
      <w:pPr>
        <w:ind w:left="2194" w:hanging="180"/>
      </w:pPr>
      <w:rPr>
        <w:rFonts w:cs="Times New Roman"/>
      </w:rPr>
    </w:lvl>
    <w:lvl w:ilvl="3" w:tplc="0C09000F" w:tentative="1">
      <w:start w:val="1"/>
      <w:numFmt w:val="decimal"/>
      <w:lvlText w:val="%4."/>
      <w:lvlJc w:val="left"/>
      <w:pPr>
        <w:ind w:left="2914" w:hanging="360"/>
      </w:pPr>
      <w:rPr>
        <w:rFonts w:cs="Times New Roman"/>
      </w:rPr>
    </w:lvl>
    <w:lvl w:ilvl="4" w:tplc="0C090019" w:tentative="1">
      <w:start w:val="1"/>
      <w:numFmt w:val="lowerLetter"/>
      <w:lvlText w:val="%5."/>
      <w:lvlJc w:val="left"/>
      <w:pPr>
        <w:ind w:left="3634" w:hanging="360"/>
      </w:pPr>
      <w:rPr>
        <w:rFonts w:cs="Times New Roman"/>
      </w:rPr>
    </w:lvl>
    <w:lvl w:ilvl="5" w:tplc="0C09001B" w:tentative="1">
      <w:start w:val="1"/>
      <w:numFmt w:val="lowerRoman"/>
      <w:lvlText w:val="%6."/>
      <w:lvlJc w:val="right"/>
      <w:pPr>
        <w:ind w:left="4354" w:hanging="180"/>
      </w:pPr>
      <w:rPr>
        <w:rFonts w:cs="Times New Roman"/>
      </w:rPr>
    </w:lvl>
    <w:lvl w:ilvl="6" w:tplc="0C09000F" w:tentative="1">
      <w:start w:val="1"/>
      <w:numFmt w:val="decimal"/>
      <w:lvlText w:val="%7."/>
      <w:lvlJc w:val="left"/>
      <w:pPr>
        <w:ind w:left="5074" w:hanging="360"/>
      </w:pPr>
      <w:rPr>
        <w:rFonts w:cs="Times New Roman"/>
      </w:rPr>
    </w:lvl>
    <w:lvl w:ilvl="7" w:tplc="0C090019" w:tentative="1">
      <w:start w:val="1"/>
      <w:numFmt w:val="lowerLetter"/>
      <w:lvlText w:val="%8."/>
      <w:lvlJc w:val="left"/>
      <w:pPr>
        <w:ind w:left="5794" w:hanging="360"/>
      </w:pPr>
      <w:rPr>
        <w:rFonts w:cs="Times New Roman"/>
      </w:rPr>
    </w:lvl>
    <w:lvl w:ilvl="8" w:tplc="0C09001B" w:tentative="1">
      <w:start w:val="1"/>
      <w:numFmt w:val="lowerRoman"/>
      <w:lvlText w:val="%9."/>
      <w:lvlJc w:val="right"/>
      <w:pPr>
        <w:ind w:left="6514" w:hanging="180"/>
      </w:pPr>
      <w:rPr>
        <w:rFonts w:cs="Times New Roman"/>
      </w:rPr>
    </w:lvl>
  </w:abstractNum>
  <w:abstractNum w:abstractNumId="14" w15:restartNumberingAfterBreak="0">
    <w:nsid w:val="3C025578"/>
    <w:multiLevelType w:val="hybridMultilevel"/>
    <w:tmpl w:val="6B7CEC12"/>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5" w15:restartNumberingAfterBreak="0">
    <w:nsid w:val="41CB5A00"/>
    <w:multiLevelType w:val="hybridMultilevel"/>
    <w:tmpl w:val="078602E6"/>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6" w15:restartNumberingAfterBreak="0">
    <w:nsid w:val="446A6AD9"/>
    <w:multiLevelType w:val="hybridMultilevel"/>
    <w:tmpl w:val="AA1EBCA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7" w15:restartNumberingAfterBreak="0">
    <w:nsid w:val="4580750A"/>
    <w:multiLevelType w:val="hybridMultilevel"/>
    <w:tmpl w:val="A35816A2"/>
    <w:lvl w:ilvl="0" w:tplc="0C090017">
      <w:start w:val="1"/>
      <w:numFmt w:val="lowerLetter"/>
      <w:lvlText w:val="%1)"/>
      <w:lvlJc w:val="left"/>
      <w:pPr>
        <w:tabs>
          <w:tab w:val="num" w:pos="780"/>
        </w:tabs>
        <w:ind w:left="780" w:hanging="360"/>
      </w:pPr>
      <w:rPr>
        <w:rFonts w:cs="Times New Roman"/>
      </w:rPr>
    </w:lvl>
    <w:lvl w:ilvl="1" w:tplc="0C090019">
      <w:start w:val="1"/>
      <w:numFmt w:val="lowerLetter"/>
      <w:lvlText w:val="%2."/>
      <w:lvlJc w:val="left"/>
      <w:pPr>
        <w:tabs>
          <w:tab w:val="num" w:pos="1500"/>
        </w:tabs>
        <w:ind w:left="1500" w:hanging="360"/>
      </w:pPr>
      <w:rPr>
        <w:rFonts w:cs="Times New Roman"/>
      </w:rPr>
    </w:lvl>
    <w:lvl w:ilvl="2" w:tplc="0C09001B" w:tentative="1">
      <w:start w:val="1"/>
      <w:numFmt w:val="lowerRoman"/>
      <w:lvlText w:val="%3."/>
      <w:lvlJc w:val="right"/>
      <w:pPr>
        <w:tabs>
          <w:tab w:val="num" w:pos="2220"/>
        </w:tabs>
        <w:ind w:left="2220" w:hanging="180"/>
      </w:pPr>
      <w:rPr>
        <w:rFonts w:cs="Times New Roman"/>
      </w:rPr>
    </w:lvl>
    <w:lvl w:ilvl="3" w:tplc="0C09000F" w:tentative="1">
      <w:start w:val="1"/>
      <w:numFmt w:val="decimal"/>
      <w:lvlText w:val="%4."/>
      <w:lvlJc w:val="left"/>
      <w:pPr>
        <w:tabs>
          <w:tab w:val="num" w:pos="2940"/>
        </w:tabs>
        <w:ind w:left="2940" w:hanging="360"/>
      </w:pPr>
      <w:rPr>
        <w:rFonts w:cs="Times New Roman"/>
      </w:rPr>
    </w:lvl>
    <w:lvl w:ilvl="4" w:tplc="0C090019" w:tentative="1">
      <w:start w:val="1"/>
      <w:numFmt w:val="lowerLetter"/>
      <w:lvlText w:val="%5."/>
      <w:lvlJc w:val="left"/>
      <w:pPr>
        <w:tabs>
          <w:tab w:val="num" w:pos="3660"/>
        </w:tabs>
        <w:ind w:left="3660" w:hanging="360"/>
      </w:pPr>
      <w:rPr>
        <w:rFonts w:cs="Times New Roman"/>
      </w:rPr>
    </w:lvl>
    <w:lvl w:ilvl="5" w:tplc="0C09001B" w:tentative="1">
      <w:start w:val="1"/>
      <w:numFmt w:val="lowerRoman"/>
      <w:lvlText w:val="%6."/>
      <w:lvlJc w:val="right"/>
      <w:pPr>
        <w:tabs>
          <w:tab w:val="num" w:pos="4380"/>
        </w:tabs>
        <w:ind w:left="4380" w:hanging="180"/>
      </w:pPr>
      <w:rPr>
        <w:rFonts w:cs="Times New Roman"/>
      </w:rPr>
    </w:lvl>
    <w:lvl w:ilvl="6" w:tplc="0C09000F" w:tentative="1">
      <w:start w:val="1"/>
      <w:numFmt w:val="decimal"/>
      <w:lvlText w:val="%7."/>
      <w:lvlJc w:val="left"/>
      <w:pPr>
        <w:tabs>
          <w:tab w:val="num" w:pos="5100"/>
        </w:tabs>
        <w:ind w:left="5100" w:hanging="360"/>
      </w:pPr>
      <w:rPr>
        <w:rFonts w:cs="Times New Roman"/>
      </w:rPr>
    </w:lvl>
    <w:lvl w:ilvl="7" w:tplc="0C090019" w:tentative="1">
      <w:start w:val="1"/>
      <w:numFmt w:val="lowerLetter"/>
      <w:lvlText w:val="%8."/>
      <w:lvlJc w:val="left"/>
      <w:pPr>
        <w:tabs>
          <w:tab w:val="num" w:pos="5820"/>
        </w:tabs>
        <w:ind w:left="5820" w:hanging="360"/>
      </w:pPr>
      <w:rPr>
        <w:rFonts w:cs="Times New Roman"/>
      </w:rPr>
    </w:lvl>
    <w:lvl w:ilvl="8" w:tplc="0C09001B" w:tentative="1">
      <w:start w:val="1"/>
      <w:numFmt w:val="lowerRoman"/>
      <w:lvlText w:val="%9."/>
      <w:lvlJc w:val="right"/>
      <w:pPr>
        <w:tabs>
          <w:tab w:val="num" w:pos="6540"/>
        </w:tabs>
        <w:ind w:left="6540" w:hanging="180"/>
      </w:pPr>
      <w:rPr>
        <w:rFonts w:cs="Times New Roman"/>
      </w:rPr>
    </w:lvl>
  </w:abstractNum>
  <w:abstractNum w:abstractNumId="18" w15:restartNumberingAfterBreak="0">
    <w:nsid w:val="492D7517"/>
    <w:multiLevelType w:val="hybridMultilevel"/>
    <w:tmpl w:val="4540035C"/>
    <w:lvl w:ilvl="0" w:tplc="00B0B67C">
      <w:start w:val="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D1276A"/>
    <w:multiLevelType w:val="hybridMultilevel"/>
    <w:tmpl w:val="8FF647F0"/>
    <w:lvl w:ilvl="0" w:tplc="0C090017">
      <w:start w:val="1"/>
      <w:numFmt w:val="lowerLetter"/>
      <w:lvlText w:val="%1)"/>
      <w:lvlJc w:val="left"/>
      <w:pPr>
        <w:ind w:left="754" w:hanging="360"/>
      </w:pPr>
      <w:rPr>
        <w:rFonts w:cs="Times New Roman"/>
      </w:rPr>
    </w:lvl>
    <w:lvl w:ilvl="1" w:tplc="0C090019" w:tentative="1">
      <w:start w:val="1"/>
      <w:numFmt w:val="lowerLetter"/>
      <w:lvlText w:val="%2."/>
      <w:lvlJc w:val="left"/>
      <w:pPr>
        <w:ind w:left="1474" w:hanging="360"/>
      </w:pPr>
      <w:rPr>
        <w:rFonts w:cs="Times New Roman"/>
      </w:rPr>
    </w:lvl>
    <w:lvl w:ilvl="2" w:tplc="0C09001B" w:tentative="1">
      <w:start w:val="1"/>
      <w:numFmt w:val="lowerRoman"/>
      <w:lvlText w:val="%3."/>
      <w:lvlJc w:val="right"/>
      <w:pPr>
        <w:ind w:left="2194" w:hanging="180"/>
      </w:pPr>
      <w:rPr>
        <w:rFonts w:cs="Times New Roman"/>
      </w:rPr>
    </w:lvl>
    <w:lvl w:ilvl="3" w:tplc="0C09000F" w:tentative="1">
      <w:start w:val="1"/>
      <w:numFmt w:val="decimal"/>
      <w:lvlText w:val="%4."/>
      <w:lvlJc w:val="left"/>
      <w:pPr>
        <w:ind w:left="2914" w:hanging="360"/>
      </w:pPr>
      <w:rPr>
        <w:rFonts w:cs="Times New Roman"/>
      </w:rPr>
    </w:lvl>
    <w:lvl w:ilvl="4" w:tplc="0C090019" w:tentative="1">
      <w:start w:val="1"/>
      <w:numFmt w:val="lowerLetter"/>
      <w:lvlText w:val="%5."/>
      <w:lvlJc w:val="left"/>
      <w:pPr>
        <w:ind w:left="3634" w:hanging="360"/>
      </w:pPr>
      <w:rPr>
        <w:rFonts w:cs="Times New Roman"/>
      </w:rPr>
    </w:lvl>
    <w:lvl w:ilvl="5" w:tplc="0C09001B" w:tentative="1">
      <w:start w:val="1"/>
      <w:numFmt w:val="lowerRoman"/>
      <w:lvlText w:val="%6."/>
      <w:lvlJc w:val="right"/>
      <w:pPr>
        <w:ind w:left="4354" w:hanging="180"/>
      </w:pPr>
      <w:rPr>
        <w:rFonts w:cs="Times New Roman"/>
      </w:rPr>
    </w:lvl>
    <w:lvl w:ilvl="6" w:tplc="0C09000F" w:tentative="1">
      <w:start w:val="1"/>
      <w:numFmt w:val="decimal"/>
      <w:lvlText w:val="%7."/>
      <w:lvlJc w:val="left"/>
      <w:pPr>
        <w:ind w:left="5074" w:hanging="360"/>
      </w:pPr>
      <w:rPr>
        <w:rFonts w:cs="Times New Roman"/>
      </w:rPr>
    </w:lvl>
    <w:lvl w:ilvl="7" w:tplc="0C090019" w:tentative="1">
      <w:start w:val="1"/>
      <w:numFmt w:val="lowerLetter"/>
      <w:lvlText w:val="%8."/>
      <w:lvlJc w:val="left"/>
      <w:pPr>
        <w:ind w:left="5794" w:hanging="360"/>
      </w:pPr>
      <w:rPr>
        <w:rFonts w:cs="Times New Roman"/>
      </w:rPr>
    </w:lvl>
    <w:lvl w:ilvl="8" w:tplc="0C09001B" w:tentative="1">
      <w:start w:val="1"/>
      <w:numFmt w:val="lowerRoman"/>
      <w:lvlText w:val="%9."/>
      <w:lvlJc w:val="right"/>
      <w:pPr>
        <w:ind w:left="6514" w:hanging="180"/>
      </w:pPr>
      <w:rPr>
        <w:rFonts w:cs="Times New Roman"/>
      </w:rPr>
    </w:lvl>
  </w:abstractNum>
  <w:abstractNum w:abstractNumId="20" w15:restartNumberingAfterBreak="0">
    <w:nsid w:val="4C73168B"/>
    <w:multiLevelType w:val="hybridMultilevel"/>
    <w:tmpl w:val="022E0192"/>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21"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22" w15:restartNumberingAfterBreak="0">
    <w:nsid w:val="4CE81FE7"/>
    <w:multiLevelType w:val="multilevel"/>
    <w:tmpl w:val="65B8AD56"/>
    <w:lvl w:ilvl="0">
      <w:start w:val="1"/>
      <w:numFmt w:val="upperLetter"/>
      <w:lvlText w:val="Part %11"/>
      <w:lvlJc w:val="left"/>
      <w:pPr>
        <w:ind w:left="360" w:hanging="360"/>
      </w:pPr>
      <w:rPr>
        <w:rFonts w:ascii="Arial Bold" w:hAnsi="Arial Bold" w:cs="Times New Roman" w:hint="default"/>
        <w:b/>
        <w:i w:val="0"/>
      </w:rPr>
    </w:lvl>
    <w:lvl w:ilvl="1">
      <w:start w:val="1"/>
      <w:numFmt w:val="decimal"/>
      <w:lvlText w:val="Part %1(%2)"/>
      <w:lvlJc w:val="left"/>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15:restartNumberingAfterBreak="0">
    <w:nsid w:val="65E13AE1"/>
    <w:multiLevelType w:val="multilevel"/>
    <w:tmpl w:val="6076014A"/>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4" w15:restartNumberingAfterBreak="0">
    <w:nsid w:val="696520DD"/>
    <w:multiLevelType w:val="multilevel"/>
    <w:tmpl w:val="E70A0F16"/>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5"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15:restartNumberingAfterBreak="0">
    <w:nsid w:val="6BEB73FD"/>
    <w:multiLevelType w:val="hybridMultilevel"/>
    <w:tmpl w:val="0C06A3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732100B7"/>
    <w:multiLevelType w:val="hybridMultilevel"/>
    <w:tmpl w:val="1CFE9FBC"/>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3"/>
  </w:num>
  <w:num w:numId="2">
    <w:abstractNumId w:val="23"/>
  </w:num>
  <w:num w:numId="3">
    <w:abstractNumId w:val="9"/>
  </w:num>
  <w:num w:numId="4">
    <w:abstractNumId w:val="9"/>
  </w:num>
  <w:num w:numId="5">
    <w:abstractNumId w:val="9"/>
  </w:num>
  <w:num w:numId="6">
    <w:abstractNumId w:val="23"/>
  </w:num>
  <w:num w:numId="7">
    <w:abstractNumId w:val="24"/>
  </w:num>
  <w:num w:numId="8">
    <w:abstractNumId w:val="5"/>
  </w:num>
  <w:num w:numId="9">
    <w:abstractNumId w:val="4"/>
  </w:num>
  <w:num w:numId="10">
    <w:abstractNumId w:val="3"/>
  </w:num>
  <w:num w:numId="11">
    <w:abstractNumId w:val="22"/>
  </w:num>
  <w:num w:numId="12">
    <w:abstractNumId w:val="25"/>
  </w:num>
  <w:num w:numId="13">
    <w:abstractNumId w:val="25"/>
  </w:num>
  <w:num w:numId="14">
    <w:abstractNumId w:val="26"/>
  </w:num>
  <w:num w:numId="15">
    <w:abstractNumId w:val="2"/>
  </w:num>
  <w:num w:numId="16">
    <w:abstractNumId w:val="10"/>
  </w:num>
  <w:num w:numId="17">
    <w:abstractNumId w:val="11"/>
  </w:num>
  <w:num w:numId="18">
    <w:abstractNumId w:val="20"/>
  </w:num>
  <w:num w:numId="19">
    <w:abstractNumId w:val="15"/>
  </w:num>
  <w:num w:numId="20">
    <w:abstractNumId w:val="16"/>
  </w:num>
  <w:num w:numId="21">
    <w:abstractNumId w:val="14"/>
  </w:num>
  <w:num w:numId="22">
    <w:abstractNumId w:val="25"/>
  </w:num>
  <w:num w:numId="23">
    <w:abstractNumId w:val="8"/>
  </w:num>
  <w:num w:numId="24">
    <w:abstractNumId w:val="12"/>
  </w:num>
  <w:num w:numId="25">
    <w:abstractNumId w:val="17"/>
  </w:num>
  <w:num w:numId="26">
    <w:abstractNumId w:val="12"/>
    <w:lvlOverride w:ilvl="0">
      <w:startOverride w:val="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1"/>
  </w:num>
  <w:num w:numId="29">
    <w:abstractNumId w:val="21"/>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
  </w:num>
  <w:num w:numId="32">
    <w:abstractNumId w:val="13"/>
  </w:num>
  <w:num w:numId="33">
    <w:abstractNumId w:val="27"/>
  </w:num>
  <w:num w:numId="34">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4EAD"/>
    <w:rsid w:val="00000BF2"/>
    <w:rsid w:val="00002B67"/>
    <w:rsid w:val="0000321A"/>
    <w:rsid w:val="00011385"/>
    <w:rsid w:val="00015F7B"/>
    <w:rsid w:val="00021953"/>
    <w:rsid w:val="00026599"/>
    <w:rsid w:val="00027F5B"/>
    <w:rsid w:val="00040114"/>
    <w:rsid w:val="00051370"/>
    <w:rsid w:val="00052F8B"/>
    <w:rsid w:val="000561BF"/>
    <w:rsid w:val="00061BCB"/>
    <w:rsid w:val="00062942"/>
    <w:rsid w:val="000654F6"/>
    <w:rsid w:val="000800F8"/>
    <w:rsid w:val="00085A85"/>
    <w:rsid w:val="00091414"/>
    <w:rsid w:val="00095283"/>
    <w:rsid w:val="0009647C"/>
    <w:rsid w:val="000A2A8F"/>
    <w:rsid w:val="000A7E2B"/>
    <w:rsid w:val="000C1441"/>
    <w:rsid w:val="000C5AD5"/>
    <w:rsid w:val="000C739D"/>
    <w:rsid w:val="000E664D"/>
    <w:rsid w:val="000F62C8"/>
    <w:rsid w:val="001011D0"/>
    <w:rsid w:val="00103F62"/>
    <w:rsid w:val="00110ABA"/>
    <w:rsid w:val="001215FE"/>
    <w:rsid w:val="0012251C"/>
    <w:rsid w:val="00126CE4"/>
    <w:rsid w:val="00136D35"/>
    <w:rsid w:val="00144466"/>
    <w:rsid w:val="0017043E"/>
    <w:rsid w:val="00171421"/>
    <w:rsid w:val="00177135"/>
    <w:rsid w:val="001877D2"/>
    <w:rsid w:val="00191524"/>
    <w:rsid w:val="001929FE"/>
    <w:rsid w:val="00193ACD"/>
    <w:rsid w:val="001949A5"/>
    <w:rsid w:val="001B169A"/>
    <w:rsid w:val="001B1BA1"/>
    <w:rsid w:val="001B44FB"/>
    <w:rsid w:val="001B5277"/>
    <w:rsid w:val="001C3DDD"/>
    <w:rsid w:val="001C4201"/>
    <w:rsid w:val="001C4A5E"/>
    <w:rsid w:val="001E218C"/>
    <w:rsid w:val="001F4419"/>
    <w:rsid w:val="00210494"/>
    <w:rsid w:val="0021078D"/>
    <w:rsid w:val="00212573"/>
    <w:rsid w:val="0022733A"/>
    <w:rsid w:val="00232A38"/>
    <w:rsid w:val="00232FDA"/>
    <w:rsid w:val="00236096"/>
    <w:rsid w:val="002418A0"/>
    <w:rsid w:val="00251510"/>
    <w:rsid w:val="00255CA6"/>
    <w:rsid w:val="00257928"/>
    <w:rsid w:val="002616E4"/>
    <w:rsid w:val="0026190C"/>
    <w:rsid w:val="00265B3F"/>
    <w:rsid w:val="00266783"/>
    <w:rsid w:val="002675BC"/>
    <w:rsid w:val="00286E78"/>
    <w:rsid w:val="00290388"/>
    <w:rsid w:val="00296590"/>
    <w:rsid w:val="002A55B7"/>
    <w:rsid w:val="002A5D04"/>
    <w:rsid w:val="002B4EAD"/>
    <w:rsid w:val="002C7410"/>
    <w:rsid w:val="002D7736"/>
    <w:rsid w:val="002F044B"/>
    <w:rsid w:val="00300865"/>
    <w:rsid w:val="00302FB9"/>
    <w:rsid w:val="00312DF5"/>
    <w:rsid w:val="003244C2"/>
    <w:rsid w:val="00332138"/>
    <w:rsid w:val="003513D8"/>
    <w:rsid w:val="003529EE"/>
    <w:rsid w:val="00360C27"/>
    <w:rsid w:val="003A10F8"/>
    <w:rsid w:val="003A156F"/>
    <w:rsid w:val="003B1197"/>
    <w:rsid w:val="003C0387"/>
    <w:rsid w:val="003C4B1A"/>
    <w:rsid w:val="003C570C"/>
    <w:rsid w:val="003C6525"/>
    <w:rsid w:val="003D3277"/>
    <w:rsid w:val="003D3F70"/>
    <w:rsid w:val="003D675F"/>
    <w:rsid w:val="003E0D72"/>
    <w:rsid w:val="003E4F98"/>
    <w:rsid w:val="003F2C48"/>
    <w:rsid w:val="003F73AE"/>
    <w:rsid w:val="00403272"/>
    <w:rsid w:val="00410D92"/>
    <w:rsid w:val="00413101"/>
    <w:rsid w:val="004246E8"/>
    <w:rsid w:val="0042520C"/>
    <w:rsid w:val="004345C9"/>
    <w:rsid w:val="004364C5"/>
    <w:rsid w:val="00436677"/>
    <w:rsid w:val="00437166"/>
    <w:rsid w:val="004418BF"/>
    <w:rsid w:val="00443F2F"/>
    <w:rsid w:val="00484007"/>
    <w:rsid w:val="00487EF0"/>
    <w:rsid w:val="004A3B4B"/>
    <w:rsid w:val="004B024B"/>
    <w:rsid w:val="004B0962"/>
    <w:rsid w:val="004D19E8"/>
    <w:rsid w:val="004E20A7"/>
    <w:rsid w:val="004E3B36"/>
    <w:rsid w:val="004E5C5D"/>
    <w:rsid w:val="004F211C"/>
    <w:rsid w:val="004F3485"/>
    <w:rsid w:val="004F6BF9"/>
    <w:rsid w:val="00504CEB"/>
    <w:rsid w:val="00512154"/>
    <w:rsid w:val="005143DD"/>
    <w:rsid w:val="0052463E"/>
    <w:rsid w:val="005274F1"/>
    <w:rsid w:val="005315E6"/>
    <w:rsid w:val="00532862"/>
    <w:rsid w:val="0053461F"/>
    <w:rsid w:val="0054488C"/>
    <w:rsid w:val="0054650B"/>
    <w:rsid w:val="00551B10"/>
    <w:rsid w:val="00553C25"/>
    <w:rsid w:val="005736B4"/>
    <w:rsid w:val="00575F5B"/>
    <w:rsid w:val="00576C2B"/>
    <w:rsid w:val="005777A8"/>
    <w:rsid w:val="00591D3A"/>
    <w:rsid w:val="00593F5B"/>
    <w:rsid w:val="00596D78"/>
    <w:rsid w:val="005A0D11"/>
    <w:rsid w:val="005A4186"/>
    <w:rsid w:val="005B2A3E"/>
    <w:rsid w:val="005C0336"/>
    <w:rsid w:val="005D5AE5"/>
    <w:rsid w:val="005E53ED"/>
    <w:rsid w:val="005F19C8"/>
    <w:rsid w:val="00604496"/>
    <w:rsid w:val="00605BEF"/>
    <w:rsid w:val="00612863"/>
    <w:rsid w:val="006130B4"/>
    <w:rsid w:val="0061627D"/>
    <w:rsid w:val="006261FF"/>
    <w:rsid w:val="006412D7"/>
    <w:rsid w:val="00671F28"/>
    <w:rsid w:val="006720FE"/>
    <w:rsid w:val="0067318C"/>
    <w:rsid w:val="00674B14"/>
    <w:rsid w:val="00677ED1"/>
    <w:rsid w:val="00680249"/>
    <w:rsid w:val="00691430"/>
    <w:rsid w:val="0069598F"/>
    <w:rsid w:val="006A62FB"/>
    <w:rsid w:val="006B2059"/>
    <w:rsid w:val="006C2DBA"/>
    <w:rsid w:val="006C75DA"/>
    <w:rsid w:val="006D1EB8"/>
    <w:rsid w:val="006D206C"/>
    <w:rsid w:val="006D5121"/>
    <w:rsid w:val="006E2DE6"/>
    <w:rsid w:val="006F2053"/>
    <w:rsid w:val="00704E9F"/>
    <w:rsid w:val="00707780"/>
    <w:rsid w:val="0071589E"/>
    <w:rsid w:val="00715D85"/>
    <w:rsid w:val="00732926"/>
    <w:rsid w:val="00732C0D"/>
    <w:rsid w:val="00735CCB"/>
    <w:rsid w:val="00740FEF"/>
    <w:rsid w:val="007538B0"/>
    <w:rsid w:val="007734B0"/>
    <w:rsid w:val="007846ED"/>
    <w:rsid w:val="007909A8"/>
    <w:rsid w:val="00793107"/>
    <w:rsid w:val="007A258F"/>
    <w:rsid w:val="007C37E5"/>
    <w:rsid w:val="007C634F"/>
    <w:rsid w:val="007D1B3C"/>
    <w:rsid w:val="007D53EC"/>
    <w:rsid w:val="007E1FEB"/>
    <w:rsid w:val="007F367B"/>
    <w:rsid w:val="0080440C"/>
    <w:rsid w:val="00810966"/>
    <w:rsid w:val="00817E31"/>
    <w:rsid w:val="00822AE2"/>
    <w:rsid w:val="00831C76"/>
    <w:rsid w:val="00833571"/>
    <w:rsid w:val="00845BC4"/>
    <w:rsid w:val="0085448F"/>
    <w:rsid w:val="00857248"/>
    <w:rsid w:val="00873AFD"/>
    <w:rsid w:val="00894EAA"/>
    <w:rsid w:val="0089671D"/>
    <w:rsid w:val="008A03AD"/>
    <w:rsid w:val="008B0722"/>
    <w:rsid w:val="008D16F9"/>
    <w:rsid w:val="008E5E60"/>
    <w:rsid w:val="008E7C33"/>
    <w:rsid w:val="008F7BC9"/>
    <w:rsid w:val="00901CD8"/>
    <w:rsid w:val="00902057"/>
    <w:rsid w:val="009060A8"/>
    <w:rsid w:val="00912809"/>
    <w:rsid w:val="00920285"/>
    <w:rsid w:val="00920D03"/>
    <w:rsid w:val="0092693E"/>
    <w:rsid w:val="00933BB6"/>
    <w:rsid w:val="00941637"/>
    <w:rsid w:val="0096010C"/>
    <w:rsid w:val="009664F5"/>
    <w:rsid w:val="00974AB7"/>
    <w:rsid w:val="00997EE6"/>
    <w:rsid w:val="009A0718"/>
    <w:rsid w:val="009A109C"/>
    <w:rsid w:val="009A66C3"/>
    <w:rsid w:val="009A6D32"/>
    <w:rsid w:val="009C0783"/>
    <w:rsid w:val="009C1A0F"/>
    <w:rsid w:val="009C6DA4"/>
    <w:rsid w:val="009D026F"/>
    <w:rsid w:val="009E3209"/>
    <w:rsid w:val="00A04451"/>
    <w:rsid w:val="00A26572"/>
    <w:rsid w:val="00A34F7B"/>
    <w:rsid w:val="00A47F00"/>
    <w:rsid w:val="00A560A9"/>
    <w:rsid w:val="00A614FB"/>
    <w:rsid w:val="00A7673F"/>
    <w:rsid w:val="00A96A8D"/>
    <w:rsid w:val="00AA08B9"/>
    <w:rsid w:val="00AA0B9F"/>
    <w:rsid w:val="00AC0EEF"/>
    <w:rsid w:val="00AC47E2"/>
    <w:rsid w:val="00AC4CDD"/>
    <w:rsid w:val="00AD04D0"/>
    <w:rsid w:val="00AE0E68"/>
    <w:rsid w:val="00AF3044"/>
    <w:rsid w:val="00AF44FC"/>
    <w:rsid w:val="00B0022A"/>
    <w:rsid w:val="00B34DFD"/>
    <w:rsid w:val="00B43967"/>
    <w:rsid w:val="00B64FD0"/>
    <w:rsid w:val="00B731C1"/>
    <w:rsid w:val="00B86064"/>
    <w:rsid w:val="00BA3824"/>
    <w:rsid w:val="00BB125C"/>
    <w:rsid w:val="00BB59B5"/>
    <w:rsid w:val="00BC0AC7"/>
    <w:rsid w:val="00BC4BE7"/>
    <w:rsid w:val="00C04910"/>
    <w:rsid w:val="00C0517B"/>
    <w:rsid w:val="00C11764"/>
    <w:rsid w:val="00C145B5"/>
    <w:rsid w:val="00C15D1F"/>
    <w:rsid w:val="00C16D38"/>
    <w:rsid w:val="00C40D7E"/>
    <w:rsid w:val="00C41B2E"/>
    <w:rsid w:val="00C462D3"/>
    <w:rsid w:val="00C67A1F"/>
    <w:rsid w:val="00C7245C"/>
    <w:rsid w:val="00C76BBC"/>
    <w:rsid w:val="00C86B38"/>
    <w:rsid w:val="00C95B43"/>
    <w:rsid w:val="00CA077C"/>
    <w:rsid w:val="00CA128C"/>
    <w:rsid w:val="00CA2246"/>
    <w:rsid w:val="00CA6A0C"/>
    <w:rsid w:val="00CB0620"/>
    <w:rsid w:val="00CB12C3"/>
    <w:rsid w:val="00CF08B3"/>
    <w:rsid w:val="00CF3E2C"/>
    <w:rsid w:val="00CF6416"/>
    <w:rsid w:val="00D00243"/>
    <w:rsid w:val="00D01E01"/>
    <w:rsid w:val="00D04E96"/>
    <w:rsid w:val="00D05CA7"/>
    <w:rsid w:val="00D16700"/>
    <w:rsid w:val="00D2198A"/>
    <w:rsid w:val="00D22935"/>
    <w:rsid w:val="00D252EA"/>
    <w:rsid w:val="00D25F8E"/>
    <w:rsid w:val="00D32A46"/>
    <w:rsid w:val="00D50AF4"/>
    <w:rsid w:val="00D64640"/>
    <w:rsid w:val="00D65A97"/>
    <w:rsid w:val="00D728F5"/>
    <w:rsid w:val="00D91905"/>
    <w:rsid w:val="00D93619"/>
    <w:rsid w:val="00D94C7E"/>
    <w:rsid w:val="00D97F99"/>
    <w:rsid w:val="00DB425F"/>
    <w:rsid w:val="00DE22AF"/>
    <w:rsid w:val="00DE4842"/>
    <w:rsid w:val="00E000F2"/>
    <w:rsid w:val="00E03B7B"/>
    <w:rsid w:val="00E04721"/>
    <w:rsid w:val="00E05A3C"/>
    <w:rsid w:val="00E12976"/>
    <w:rsid w:val="00E4330C"/>
    <w:rsid w:val="00E43D2F"/>
    <w:rsid w:val="00E46407"/>
    <w:rsid w:val="00E46B0E"/>
    <w:rsid w:val="00E540AA"/>
    <w:rsid w:val="00E633F9"/>
    <w:rsid w:val="00E71077"/>
    <w:rsid w:val="00E816C4"/>
    <w:rsid w:val="00E8554D"/>
    <w:rsid w:val="00E87C2F"/>
    <w:rsid w:val="00E954D2"/>
    <w:rsid w:val="00EA1152"/>
    <w:rsid w:val="00EA1F04"/>
    <w:rsid w:val="00EA5D01"/>
    <w:rsid w:val="00EA5EFB"/>
    <w:rsid w:val="00EA6FB4"/>
    <w:rsid w:val="00EA7279"/>
    <w:rsid w:val="00EC03A4"/>
    <w:rsid w:val="00EC0C61"/>
    <w:rsid w:val="00ED7666"/>
    <w:rsid w:val="00EE0C0F"/>
    <w:rsid w:val="00F249A9"/>
    <w:rsid w:val="00F25116"/>
    <w:rsid w:val="00F2584A"/>
    <w:rsid w:val="00F303CC"/>
    <w:rsid w:val="00F33F0A"/>
    <w:rsid w:val="00F4643E"/>
    <w:rsid w:val="00F570A1"/>
    <w:rsid w:val="00F6219D"/>
    <w:rsid w:val="00F629AA"/>
    <w:rsid w:val="00F66A9D"/>
    <w:rsid w:val="00F70695"/>
    <w:rsid w:val="00F81120"/>
    <w:rsid w:val="00F82C1F"/>
    <w:rsid w:val="00F910EC"/>
    <w:rsid w:val="00F92730"/>
    <w:rsid w:val="00F92CE0"/>
    <w:rsid w:val="00F92E24"/>
    <w:rsid w:val="00FA44B0"/>
    <w:rsid w:val="00FB4CD7"/>
    <w:rsid w:val="00FB68D7"/>
    <w:rsid w:val="00FC6E58"/>
    <w:rsid w:val="00FD64A1"/>
    <w:rsid w:val="00FE17C3"/>
    <w:rsid w:val="00FE47D5"/>
    <w:rsid w:val="00FF27C2"/>
    <w:rsid w:val="00FF4A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56337798-FAB2-4B63-8581-D519C1B5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Body Text" w:semiHidden="1" w:uiPriority="0" w:unhideWhenUsed="1" w:qFormat="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EAD"/>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2B4EA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4EAD"/>
    <w:pPr>
      <w:keepNext/>
      <w:keepLines/>
      <w:spacing w:before="200"/>
      <w:outlineLvl w:val="1"/>
    </w:pPr>
    <w:rPr>
      <w:rFonts w:asciiTheme="majorHAnsi" w:eastAsiaTheme="majorEastAsia" w:hAnsiTheme="majorHAnsi"/>
      <w:b/>
      <w:bCs/>
      <w:color w:val="4F81BD" w:themeColor="accent1"/>
      <w:sz w:val="26"/>
      <w:szCs w:val="26"/>
    </w:rPr>
  </w:style>
  <w:style w:type="paragraph" w:styleId="Heading4">
    <w:name w:val="heading 4"/>
    <w:basedOn w:val="Normal"/>
    <w:next w:val="Normal"/>
    <w:link w:val="Heading4Char"/>
    <w:uiPriority w:val="9"/>
    <w:semiHidden/>
    <w:unhideWhenUsed/>
    <w:qFormat/>
    <w:rsid w:val="000800F8"/>
    <w:pPr>
      <w:keepNext/>
      <w:spacing w:before="240" w:after="60"/>
      <w:outlineLvl w:val="3"/>
    </w:pPr>
    <w:rPr>
      <w:rFonts w:ascii="Calibri" w:hAnsi="Calibri"/>
      <w:b/>
      <w:bCs/>
      <w:sz w:val="28"/>
      <w:szCs w:val="28"/>
      <w:lang w:eastAsia="en-US"/>
    </w:rPr>
  </w:style>
  <w:style w:type="paragraph" w:styleId="Heading5">
    <w:name w:val="heading 5"/>
    <w:basedOn w:val="Normal"/>
    <w:next w:val="Normal"/>
    <w:link w:val="Heading5Char"/>
    <w:uiPriority w:val="9"/>
    <w:qFormat/>
    <w:rsid w:val="000800F8"/>
    <w:pPr>
      <w:keepNext/>
      <w:outlineLvl w:val="4"/>
    </w:pPr>
    <w:rPr>
      <w:b/>
      <w:caps/>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EAD"/>
    <w:rPr>
      <w:rFonts w:asciiTheme="majorHAnsi" w:eastAsiaTheme="majorEastAsia" w:hAnsiTheme="majorHAnsi" w:cs="Times New Roman"/>
      <w:b/>
      <w:bCs/>
      <w:color w:val="365F91" w:themeColor="accent1" w:themeShade="BF"/>
      <w:sz w:val="28"/>
      <w:szCs w:val="28"/>
      <w:lang w:val="x-none" w:eastAsia="en-AU"/>
    </w:rPr>
  </w:style>
  <w:style w:type="character" w:customStyle="1" w:styleId="Heading2Char">
    <w:name w:val="Heading 2 Char"/>
    <w:basedOn w:val="DefaultParagraphFont"/>
    <w:link w:val="Heading2"/>
    <w:uiPriority w:val="9"/>
    <w:semiHidden/>
    <w:locked/>
    <w:rsid w:val="002B4EAD"/>
    <w:rPr>
      <w:rFonts w:asciiTheme="majorHAnsi" w:eastAsiaTheme="majorEastAsia" w:hAnsiTheme="majorHAnsi" w:cs="Times New Roman"/>
      <w:b/>
      <w:bCs/>
      <w:color w:val="4F81BD" w:themeColor="accent1"/>
      <w:sz w:val="26"/>
      <w:szCs w:val="26"/>
      <w:lang w:val="x-none" w:eastAsia="en-AU"/>
    </w:rPr>
  </w:style>
  <w:style w:type="character" w:customStyle="1" w:styleId="Heading4Char">
    <w:name w:val="Heading 4 Char"/>
    <w:basedOn w:val="DefaultParagraphFont"/>
    <w:link w:val="Heading4"/>
    <w:uiPriority w:val="9"/>
    <w:semiHidden/>
    <w:locked/>
    <w:rsid w:val="000800F8"/>
    <w:rPr>
      <w:rFonts w:ascii="Calibri" w:hAnsi="Calibri" w:cs="Times New Roman"/>
      <w:b/>
      <w:bCs/>
      <w:sz w:val="28"/>
      <w:szCs w:val="28"/>
    </w:rPr>
  </w:style>
  <w:style w:type="character" w:customStyle="1" w:styleId="Heading5Char">
    <w:name w:val="Heading 5 Char"/>
    <w:basedOn w:val="DefaultParagraphFont"/>
    <w:link w:val="Heading5"/>
    <w:uiPriority w:val="9"/>
    <w:locked/>
    <w:rsid w:val="000800F8"/>
    <w:rPr>
      <w:rFonts w:ascii="Arial" w:hAnsi="Arial" w:cs="Times New Roman"/>
      <w:b/>
      <w:caps/>
      <w:sz w:val="20"/>
      <w:szCs w:val="20"/>
      <w:lang w:val="en-GB" w:eastAsia="x-none"/>
    </w:rPr>
  </w:style>
  <w:style w:type="paragraph" w:styleId="BodyText">
    <w:name w:val="Body Text"/>
    <w:basedOn w:val="Normal"/>
    <w:link w:val="BodyTextChar"/>
    <w:uiPriority w:val="99"/>
    <w:qFormat/>
    <w:rsid w:val="002B4EAD"/>
    <w:pPr>
      <w:tabs>
        <w:tab w:val="left" w:pos="1701"/>
      </w:tabs>
      <w:spacing w:after="120"/>
    </w:pPr>
  </w:style>
  <w:style w:type="character" w:customStyle="1" w:styleId="BodyTextChar">
    <w:name w:val="Body Text Char"/>
    <w:basedOn w:val="DefaultParagraphFont"/>
    <w:link w:val="BodyText"/>
    <w:uiPriority w:val="99"/>
    <w:locked/>
    <w:rsid w:val="002B4EAD"/>
    <w:rPr>
      <w:rFonts w:ascii="Arial" w:hAnsi="Arial"/>
      <w:sz w:val="24"/>
      <w:lang w:val="x-none" w:eastAsia="en-AU"/>
    </w:rPr>
  </w:style>
  <w:style w:type="paragraph" w:customStyle="1" w:styleId="CritList">
    <w:name w:val="CritList"/>
    <w:basedOn w:val="Normal"/>
    <w:link w:val="CritListChar"/>
    <w:qFormat/>
    <w:rsid w:val="005143DD"/>
    <w:pPr>
      <w:numPr>
        <w:numId w:val="1"/>
      </w:numPr>
      <w:spacing w:before="60" w:after="60" w:line="288" w:lineRule="auto"/>
    </w:pPr>
    <w:rPr>
      <w:rFonts w:cs="Arial"/>
      <w:sz w:val="20"/>
      <w:szCs w:val="20"/>
    </w:rPr>
  </w:style>
  <w:style w:type="paragraph" w:customStyle="1" w:styleId="Element">
    <w:name w:val="Element"/>
    <w:basedOn w:val="Normal"/>
    <w:rsid w:val="00D65A97"/>
    <w:pPr>
      <w:spacing w:before="60" w:after="60"/>
    </w:pPr>
    <w:rPr>
      <w:rFonts w:eastAsiaTheme="minorEastAsia" w:cs="Arial"/>
      <w:sz w:val="20"/>
      <w:lang w:val="en-US"/>
    </w:rPr>
  </w:style>
  <w:style w:type="paragraph" w:styleId="TOC4">
    <w:name w:val="toc 4"/>
    <w:basedOn w:val="Normal"/>
    <w:next w:val="Normal"/>
    <w:autoRedefine/>
    <w:uiPriority w:val="39"/>
    <w:rsid w:val="00D65A97"/>
    <w:pPr>
      <w:tabs>
        <w:tab w:val="right" w:leader="dot" w:pos="9027"/>
      </w:tabs>
      <w:ind w:left="2127" w:hanging="567"/>
    </w:pPr>
    <w:rPr>
      <w:rFonts w:cs="Arial"/>
      <w:noProof/>
      <w:sz w:val="20"/>
      <w:szCs w:val="20"/>
      <w:lang w:val="en-US"/>
    </w:rPr>
  </w:style>
  <w:style w:type="paragraph" w:customStyle="1" w:styleId="elementHeading">
    <w:name w:val="elementHeading"/>
    <w:basedOn w:val="Normal"/>
    <w:rsid w:val="00CB0620"/>
    <w:pPr>
      <w:numPr>
        <w:numId w:val="5"/>
      </w:numPr>
      <w:tabs>
        <w:tab w:val="left" w:pos="1418"/>
      </w:tabs>
      <w:spacing w:before="120" w:line="288" w:lineRule="auto"/>
    </w:pPr>
    <w:rPr>
      <w:rFonts w:cs="Arial"/>
      <w:b/>
      <w:bCs/>
      <w:szCs w:val="20"/>
    </w:rPr>
  </w:style>
  <w:style w:type="paragraph" w:customStyle="1" w:styleId="CodeItem">
    <w:name w:val="CodeItem"/>
    <w:basedOn w:val="Normal"/>
    <w:link w:val="CodeItemChar"/>
    <w:qFormat/>
    <w:rsid w:val="00CB0620"/>
    <w:pPr>
      <w:numPr>
        <w:ilvl w:val="1"/>
        <w:numId w:val="5"/>
      </w:numPr>
      <w:spacing w:before="60" w:after="60"/>
    </w:pPr>
    <w:rPr>
      <w:rFonts w:cs="Arial"/>
      <w:b/>
      <w:bCs/>
      <w:sz w:val="20"/>
      <w:szCs w:val="20"/>
    </w:rPr>
  </w:style>
  <w:style w:type="paragraph" w:customStyle="1" w:styleId="RuleList">
    <w:name w:val="RuleList"/>
    <w:basedOn w:val="Normal"/>
    <w:link w:val="RuleListChar"/>
    <w:qFormat/>
    <w:rsid w:val="00AF3044"/>
    <w:pPr>
      <w:numPr>
        <w:numId w:val="7"/>
      </w:numPr>
      <w:spacing w:before="60" w:after="60" w:line="288" w:lineRule="auto"/>
    </w:pPr>
    <w:rPr>
      <w:rFonts w:cs="Arial"/>
      <w:sz w:val="20"/>
      <w:szCs w:val="20"/>
    </w:rPr>
  </w:style>
  <w:style w:type="paragraph" w:styleId="TOC3">
    <w:name w:val="toc 3"/>
    <w:basedOn w:val="Normal"/>
    <w:next w:val="Normal"/>
    <w:autoRedefine/>
    <w:uiPriority w:val="39"/>
    <w:rsid w:val="005143DD"/>
    <w:pPr>
      <w:keepNext/>
      <w:tabs>
        <w:tab w:val="left" w:pos="1560"/>
        <w:tab w:val="right" w:leader="dot" w:pos="9027"/>
      </w:tabs>
      <w:spacing w:before="60"/>
      <w:ind w:left="1560" w:hanging="1276"/>
    </w:pPr>
    <w:rPr>
      <w:rFonts w:ascii="Arial Bold" w:hAnsi="Arial Bold" w:cs="Arial"/>
      <w:bCs/>
      <w:noProof/>
      <w:sz w:val="20"/>
      <w:szCs w:val="20"/>
    </w:rPr>
  </w:style>
  <w:style w:type="paragraph" w:styleId="TOC1">
    <w:name w:val="toc 1"/>
    <w:basedOn w:val="Normal"/>
    <w:next w:val="Normal"/>
    <w:autoRedefine/>
    <w:uiPriority w:val="39"/>
    <w:rsid w:val="005143DD"/>
    <w:pPr>
      <w:tabs>
        <w:tab w:val="right" w:leader="dot" w:pos="9027"/>
      </w:tabs>
      <w:spacing w:before="120"/>
      <w:ind w:left="780" w:hanging="780"/>
    </w:pPr>
    <w:rPr>
      <w:rFonts w:ascii="Arial Bold" w:hAnsi="Arial Bold" w:cs="Arial"/>
      <w:b/>
      <w:bCs/>
      <w:noProof/>
      <w:sz w:val="20"/>
      <w:szCs w:val="20"/>
    </w:rPr>
  </w:style>
  <w:style w:type="character" w:customStyle="1" w:styleId="CritListChar">
    <w:name w:val="CritList Char"/>
    <w:basedOn w:val="DefaultParagraphFont"/>
    <w:link w:val="CritList"/>
    <w:locked/>
    <w:rsid w:val="002B4EAD"/>
    <w:rPr>
      <w:rFonts w:ascii="Arial" w:hAnsi="Arial" w:cs="Arial"/>
      <w:sz w:val="20"/>
      <w:szCs w:val="20"/>
      <w:lang w:val="x-none" w:eastAsia="en-AU"/>
    </w:rPr>
  </w:style>
  <w:style w:type="character" w:customStyle="1" w:styleId="CodeItemChar">
    <w:name w:val="CodeItem Char"/>
    <w:basedOn w:val="DefaultParagraphFont"/>
    <w:link w:val="CodeItem"/>
    <w:locked/>
    <w:rsid w:val="002B4EAD"/>
    <w:rPr>
      <w:rFonts w:ascii="Arial" w:hAnsi="Arial" w:cs="Arial"/>
      <w:b/>
      <w:bCs/>
      <w:sz w:val="20"/>
      <w:szCs w:val="20"/>
    </w:rPr>
  </w:style>
  <w:style w:type="character" w:styleId="Hyperlink">
    <w:name w:val="Hyperlink"/>
    <w:basedOn w:val="DefaultParagraphFont"/>
    <w:uiPriority w:val="99"/>
    <w:rsid w:val="002B4EAD"/>
    <w:rPr>
      <w:rFonts w:cs="Times New Roman"/>
      <w:color w:val="0000FF"/>
      <w:u w:val="single"/>
    </w:rPr>
  </w:style>
  <w:style w:type="paragraph" w:customStyle="1" w:styleId="codeRuleCriteria">
    <w:name w:val="codeRuleCriteria"/>
    <w:basedOn w:val="Normal"/>
    <w:rsid w:val="002B4EAD"/>
    <w:pPr>
      <w:spacing w:before="60" w:after="60" w:line="288" w:lineRule="auto"/>
    </w:pPr>
    <w:rPr>
      <w:rFonts w:cs="Arial"/>
      <w:sz w:val="20"/>
      <w:szCs w:val="20"/>
      <w:lang w:eastAsia="en-US"/>
    </w:rPr>
  </w:style>
  <w:style w:type="paragraph" w:styleId="Footer">
    <w:name w:val="footer"/>
    <w:basedOn w:val="Normal"/>
    <w:link w:val="FooterChar"/>
    <w:uiPriority w:val="99"/>
    <w:unhideWhenUsed/>
    <w:rsid w:val="002B4EAD"/>
    <w:pPr>
      <w:tabs>
        <w:tab w:val="center" w:pos="4513"/>
        <w:tab w:val="right" w:pos="9026"/>
      </w:tabs>
    </w:pPr>
  </w:style>
  <w:style w:type="character" w:customStyle="1" w:styleId="FooterChar">
    <w:name w:val="Footer Char"/>
    <w:basedOn w:val="DefaultParagraphFont"/>
    <w:link w:val="Footer"/>
    <w:uiPriority w:val="99"/>
    <w:locked/>
    <w:rsid w:val="002B4EAD"/>
    <w:rPr>
      <w:rFonts w:ascii="Arial" w:hAnsi="Arial" w:cs="Times New Roman"/>
      <w:sz w:val="24"/>
      <w:szCs w:val="24"/>
      <w:lang w:val="x-none" w:eastAsia="en-AU"/>
    </w:rPr>
  </w:style>
  <w:style w:type="paragraph" w:styleId="ListParagraph">
    <w:name w:val="List Paragraph"/>
    <w:basedOn w:val="Normal"/>
    <w:uiPriority w:val="34"/>
    <w:rsid w:val="002B4EAD"/>
    <w:pPr>
      <w:spacing w:after="200" w:line="276" w:lineRule="auto"/>
      <w:ind w:left="720"/>
      <w:contextualSpacing/>
    </w:pPr>
    <w:rPr>
      <w:rFonts w:ascii="Calibri" w:hAnsi="Calibri"/>
      <w:sz w:val="22"/>
      <w:szCs w:val="22"/>
      <w:lang w:eastAsia="en-US"/>
    </w:rPr>
  </w:style>
  <w:style w:type="paragraph" w:customStyle="1" w:styleId="codeTitle">
    <w:name w:val="codeTitle"/>
    <w:basedOn w:val="Heading1"/>
    <w:rsid w:val="002B4EAD"/>
    <w:pPr>
      <w:keepLines w:val="0"/>
      <w:spacing w:before="1440"/>
      <w:jc w:val="center"/>
    </w:pPr>
    <w:rPr>
      <w:rFonts w:ascii="Arial" w:eastAsia="Times New Roman" w:hAnsi="Arial" w:cs="Arial"/>
      <w:color w:val="auto"/>
      <w:sz w:val="52"/>
      <w:szCs w:val="20"/>
      <w:lang w:eastAsia="en-US"/>
    </w:rPr>
  </w:style>
  <w:style w:type="paragraph" w:customStyle="1" w:styleId="ContentsTitle">
    <w:name w:val="ContentsTitle"/>
    <w:basedOn w:val="Heading2"/>
    <w:rsid w:val="002B4EAD"/>
    <w:pPr>
      <w:keepLines w:val="0"/>
      <w:spacing w:before="120" w:after="120"/>
    </w:pPr>
    <w:rPr>
      <w:rFonts w:ascii="Arial" w:eastAsia="Times New Roman" w:hAnsi="Arial" w:cs="Arial"/>
      <w:color w:val="auto"/>
      <w:sz w:val="28"/>
      <w:szCs w:val="20"/>
      <w:lang w:eastAsia="en-US"/>
    </w:rPr>
  </w:style>
  <w:style w:type="paragraph" w:customStyle="1" w:styleId="partHeading">
    <w:name w:val="partHeading"/>
    <w:basedOn w:val="BodyText"/>
    <w:next w:val="Normal"/>
    <w:qFormat/>
    <w:rsid w:val="002B4EAD"/>
    <w:pPr>
      <w:numPr>
        <w:numId w:val="12"/>
      </w:numPr>
      <w:shd w:val="clear" w:color="auto" w:fill="000000" w:themeFill="text1"/>
      <w:tabs>
        <w:tab w:val="left" w:pos="1134"/>
        <w:tab w:val="left" w:pos="1287"/>
      </w:tabs>
      <w:spacing w:before="60" w:line="276" w:lineRule="auto"/>
    </w:pPr>
    <w:rPr>
      <w:rFonts w:cs="Arial"/>
      <w:b/>
      <w:bCs/>
      <w:color w:val="FFFFFF"/>
      <w:sz w:val="32"/>
      <w:szCs w:val="20"/>
    </w:rPr>
  </w:style>
  <w:style w:type="paragraph" w:customStyle="1" w:styleId="bodySubheading">
    <w:name w:val="bodySubheading"/>
    <w:basedOn w:val="Normal"/>
    <w:rsid w:val="00873AFD"/>
    <w:pPr>
      <w:keepNext/>
      <w:spacing w:before="240" w:line="288" w:lineRule="auto"/>
    </w:pPr>
    <w:rPr>
      <w:rFonts w:cs="Arial"/>
      <w:b/>
      <w:bCs/>
      <w:sz w:val="22"/>
      <w:szCs w:val="20"/>
      <w:lang w:eastAsia="en-US"/>
    </w:rPr>
  </w:style>
  <w:style w:type="character" w:styleId="CommentReference">
    <w:name w:val="annotation reference"/>
    <w:basedOn w:val="DefaultParagraphFont"/>
    <w:uiPriority w:val="99"/>
    <w:unhideWhenUsed/>
    <w:rsid w:val="002B4EAD"/>
    <w:rPr>
      <w:rFonts w:cs="Times New Roman"/>
      <w:sz w:val="16"/>
      <w:szCs w:val="16"/>
    </w:rPr>
  </w:style>
  <w:style w:type="paragraph" w:customStyle="1" w:styleId="codeHeading">
    <w:name w:val="codeHeading"/>
    <w:basedOn w:val="Normal"/>
    <w:rsid w:val="002B4EAD"/>
    <w:pPr>
      <w:spacing w:before="60" w:after="60"/>
    </w:pPr>
    <w:rPr>
      <w:rFonts w:cs="Arial"/>
      <w:b/>
      <w:bCs/>
      <w:sz w:val="22"/>
      <w:szCs w:val="20"/>
      <w:lang w:eastAsia="en-US"/>
    </w:rPr>
  </w:style>
  <w:style w:type="paragraph" w:customStyle="1" w:styleId="bodyText0">
    <w:name w:val="bodyText"/>
    <w:basedOn w:val="Normal"/>
    <w:link w:val="bodyTextChar0"/>
    <w:rsid w:val="002B4EAD"/>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B4EAD"/>
    <w:rPr>
      <w:rFonts w:ascii="Arial" w:hAnsi="Arial" w:cs="Arial"/>
      <w:sz w:val="20"/>
      <w:szCs w:val="20"/>
    </w:rPr>
  </w:style>
  <w:style w:type="character" w:customStyle="1" w:styleId="RuleListChar">
    <w:name w:val="RuleList Char"/>
    <w:basedOn w:val="DefaultParagraphFont"/>
    <w:link w:val="RuleList"/>
    <w:locked/>
    <w:rsid w:val="00AF3044"/>
    <w:rPr>
      <w:rFonts w:ascii="Arial" w:hAnsi="Arial" w:cs="Arial"/>
      <w:sz w:val="20"/>
      <w:szCs w:val="20"/>
      <w:lang w:val="x-none" w:eastAsia="en-AU"/>
    </w:rPr>
  </w:style>
  <w:style w:type="paragraph" w:customStyle="1" w:styleId="partsubHeading">
    <w:name w:val="partsubHeading"/>
    <w:basedOn w:val="partHeading"/>
    <w:next w:val="Normal"/>
    <w:link w:val="partsubHeadingChar"/>
    <w:rsid w:val="002B4EAD"/>
    <w:pPr>
      <w:keepNext/>
      <w:numPr>
        <w:ilvl w:val="1"/>
      </w:numPr>
      <w:shd w:val="clear" w:color="auto" w:fill="auto"/>
      <w:tabs>
        <w:tab w:val="clear" w:pos="1134"/>
      </w:tabs>
    </w:pPr>
    <w:rPr>
      <w:color w:val="auto"/>
      <w:sz w:val="28"/>
      <w:szCs w:val="28"/>
    </w:rPr>
  </w:style>
  <w:style w:type="character" w:customStyle="1" w:styleId="partsubHeadingChar">
    <w:name w:val="partsubHeading Char"/>
    <w:basedOn w:val="BodyTextChar"/>
    <w:link w:val="partsubHeading"/>
    <w:locked/>
    <w:rsid w:val="002B4EAD"/>
    <w:rPr>
      <w:rFonts w:ascii="Arial" w:hAnsi="Arial" w:cs="Arial"/>
      <w:b/>
      <w:bCs/>
      <w:sz w:val="28"/>
      <w:szCs w:val="28"/>
      <w:lang w:val="x-none" w:eastAsia="en-AU"/>
    </w:rPr>
  </w:style>
  <w:style w:type="paragraph" w:customStyle="1" w:styleId="IntroductionHeading">
    <w:name w:val="IntroductionHeading"/>
    <w:basedOn w:val="partHeading"/>
    <w:next w:val="Normal"/>
    <w:qFormat/>
    <w:rsid w:val="002B4EAD"/>
    <w:pPr>
      <w:numPr>
        <w:numId w:val="0"/>
      </w:numPr>
    </w:pPr>
  </w:style>
  <w:style w:type="paragraph" w:customStyle="1" w:styleId="Status">
    <w:name w:val="Status"/>
    <w:basedOn w:val="Normal"/>
    <w:rsid w:val="002B4EAD"/>
    <w:pPr>
      <w:spacing w:before="280"/>
      <w:jc w:val="center"/>
    </w:pPr>
    <w:rPr>
      <w:sz w:val="14"/>
      <w:szCs w:val="20"/>
      <w:lang w:eastAsia="en-US"/>
    </w:rPr>
  </w:style>
  <w:style w:type="character" w:styleId="PageNumber">
    <w:name w:val="page number"/>
    <w:basedOn w:val="DefaultParagraphFont"/>
    <w:uiPriority w:val="99"/>
    <w:rsid w:val="002B4EAD"/>
    <w:rPr>
      <w:rFonts w:cs="Times New Roman"/>
    </w:rPr>
  </w:style>
  <w:style w:type="paragraph" w:customStyle="1" w:styleId="FooterInfoCentre">
    <w:name w:val="FooterInfoCentre"/>
    <w:basedOn w:val="Normal"/>
    <w:rsid w:val="002B4EAD"/>
    <w:pPr>
      <w:tabs>
        <w:tab w:val="right" w:pos="7707"/>
      </w:tabs>
      <w:jc w:val="center"/>
    </w:pPr>
    <w:rPr>
      <w:sz w:val="18"/>
      <w:szCs w:val="20"/>
      <w:lang w:eastAsia="en-US"/>
    </w:rPr>
  </w:style>
  <w:style w:type="paragraph" w:styleId="BalloonText">
    <w:name w:val="Balloon Text"/>
    <w:basedOn w:val="Normal"/>
    <w:link w:val="BalloonTextChar"/>
    <w:uiPriority w:val="99"/>
    <w:semiHidden/>
    <w:unhideWhenUsed/>
    <w:rsid w:val="002B4E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EAD"/>
    <w:rPr>
      <w:rFonts w:ascii="Tahoma" w:hAnsi="Tahoma" w:cs="Tahoma"/>
      <w:sz w:val="16"/>
      <w:szCs w:val="16"/>
      <w:lang w:val="x-none" w:eastAsia="en-AU"/>
    </w:rPr>
  </w:style>
  <w:style w:type="paragraph" w:styleId="Header">
    <w:name w:val="header"/>
    <w:basedOn w:val="Normal"/>
    <w:link w:val="HeaderChar"/>
    <w:uiPriority w:val="99"/>
    <w:unhideWhenUsed/>
    <w:rsid w:val="001E218C"/>
    <w:pPr>
      <w:tabs>
        <w:tab w:val="center" w:pos="4513"/>
        <w:tab w:val="right" w:pos="9026"/>
      </w:tabs>
    </w:pPr>
  </w:style>
  <w:style w:type="character" w:customStyle="1" w:styleId="HeaderChar">
    <w:name w:val="Header Char"/>
    <w:basedOn w:val="DefaultParagraphFont"/>
    <w:link w:val="Header"/>
    <w:uiPriority w:val="99"/>
    <w:semiHidden/>
    <w:locked/>
    <w:rsid w:val="001E218C"/>
    <w:rPr>
      <w:rFonts w:ascii="Arial" w:hAnsi="Arial" w:cs="Times New Roman"/>
      <w:sz w:val="24"/>
      <w:szCs w:val="24"/>
      <w:lang w:val="x-none" w:eastAsia="en-AU"/>
    </w:rPr>
  </w:style>
  <w:style w:type="paragraph" w:customStyle="1" w:styleId="partsubheading0">
    <w:name w:val="partsubheading"/>
    <w:basedOn w:val="partHeading"/>
    <w:next w:val="BodyText"/>
    <w:qFormat/>
    <w:rsid w:val="00F82C1F"/>
    <w:pPr>
      <w:numPr>
        <w:numId w:val="0"/>
      </w:numPr>
    </w:pPr>
  </w:style>
  <w:style w:type="paragraph" w:customStyle="1" w:styleId="Figuretitle">
    <w:name w:val="Figure_title"/>
    <w:basedOn w:val="Normal"/>
    <w:qFormat/>
    <w:rsid w:val="008F7BC9"/>
    <w:rPr>
      <w:b/>
      <w:sz w:val="20"/>
      <w:szCs w:val="20"/>
    </w:rPr>
  </w:style>
  <w:style w:type="paragraph" w:styleId="TableofFigures">
    <w:name w:val="table of figures"/>
    <w:basedOn w:val="TOC1"/>
    <w:next w:val="Normal"/>
    <w:uiPriority w:val="99"/>
    <w:unhideWhenUsed/>
    <w:rsid w:val="008F7BC9"/>
  </w:style>
  <w:style w:type="character" w:styleId="Strong">
    <w:name w:val="Strong"/>
    <w:basedOn w:val="DefaultParagraphFont"/>
    <w:uiPriority w:val="22"/>
    <w:rsid w:val="00C67A1F"/>
    <w:rPr>
      <w:rFonts w:cs="Times New Roman"/>
      <w:b/>
      <w:bCs/>
    </w:rPr>
  </w:style>
  <w:style w:type="table" w:styleId="TableGrid">
    <w:name w:val="Table Grid"/>
    <w:basedOn w:val="TableNormal"/>
    <w:uiPriority w:val="59"/>
    <w:rsid w:val="00E4640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riteriaList">
    <w:name w:val="codeCriteriaList"/>
    <w:basedOn w:val="codeRuleCriteria"/>
    <w:rsid w:val="00AC47E2"/>
    <w:pPr>
      <w:numPr>
        <w:numId w:val="24"/>
      </w:numPr>
      <w:spacing w:before="0" w:after="0"/>
    </w:pPr>
  </w:style>
  <w:style w:type="paragraph" w:customStyle="1" w:styleId="codeCriteriaListA">
    <w:name w:val="codeCriteriaListA"/>
    <w:basedOn w:val="codeCriteriaList"/>
    <w:rsid w:val="00AC47E2"/>
    <w:pPr>
      <w:numPr>
        <w:ilvl w:val="1"/>
      </w:numPr>
      <w:ind w:left="0"/>
    </w:pPr>
  </w:style>
  <w:style w:type="paragraph" w:customStyle="1" w:styleId="codeRuleList">
    <w:name w:val="codeRuleList"/>
    <w:basedOn w:val="codeRuleCriteria"/>
    <w:rsid w:val="00AC47E2"/>
    <w:pPr>
      <w:numPr>
        <w:numId w:val="28"/>
      </w:numPr>
      <w:spacing w:before="0" w:after="0"/>
    </w:pPr>
  </w:style>
  <w:style w:type="paragraph" w:customStyle="1" w:styleId="codeRuleListA">
    <w:name w:val="codeRuleListA"/>
    <w:basedOn w:val="codeRuleList"/>
    <w:rsid w:val="00AC47E2"/>
    <w:pPr>
      <w:numPr>
        <w:ilvl w:val="1"/>
      </w:numPr>
    </w:pPr>
  </w:style>
  <w:style w:type="paragraph" w:customStyle="1" w:styleId="StylecodeHeading10ptNotBold">
    <w:name w:val="Style codeHeading + 10 pt Not Bold"/>
    <w:basedOn w:val="codeHeading"/>
    <w:link w:val="StylecodeHeading10ptNotBoldChar"/>
    <w:rsid w:val="00AC47E2"/>
    <w:pPr>
      <w:spacing w:line="288" w:lineRule="auto"/>
    </w:pPr>
    <w:rPr>
      <w:b w:val="0"/>
      <w:bCs w:val="0"/>
      <w:sz w:val="20"/>
    </w:rPr>
  </w:style>
  <w:style w:type="character" w:customStyle="1" w:styleId="StylecodeHeading10ptNotBoldChar">
    <w:name w:val="Style codeHeading + 10 pt Not Bold Char"/>
    <w:basedOn w:val="DefaultParagraphFont"/>
    <w:link w:val="StylecodeHeading10ptNotBold"/>
    <w:locked/>
    <w:rsid w:val="00AC47E2"/>
    <w:rPr>
      <w:rFonts w:ascii="Arial" w:hAnsi="Arial" w:cs="Arial"/>
      <w:sz w:val="20"/>
      <w:szCs w:val="20"/>
    </w:rPr>
  </w:style>
  <w:style w:type="paragraph" w:styleId="TOC2">
    <w:name w:val="toc 2"/>
    <w:basedOn w:val="Normal"/>
    <w:next w:val="Normal"/>
    <w:autoRedefine/>
    <w:uiPriority w:val="39"/>
    <w:unhideWhenUsed/>
    <w:rsid w:val="00193ACD"/>
    <w:pPr>
      <w:spacing w:after="100"/>
      <w:ind w:left="240"/>
    </w:pPr>
  </w:style>
  <w:style w:type="paragraph" w:styleId="CommentText">
    <w:name w:val="annotation text"/>
    <w:basedOn w:val="Normal"/>
    <w:link w:val="CommentTextChar"/>
    <w:uiPriority w:val="99"/>
    <w:semiHidden/>
    <w:unhideWhenUsed/>
    <w:rsid w:val="00026599"/>
    <w:rPr>
      <w:sz w:val="20"/>
      <w:szCs w:val="20"/>
    </w:rPr>
  </w:style>
  <w:style w:type="character" w:customStyle="1" w:styleId="CommentTextChar">
    <w:name w:val="Comment Text Char"/>
    <w:basedOn w:val="DefaultParagraphFont"/>
    <w:link w:val="CommentText"/>
    <w:uiPriority w:val="99"/>
    <w:semiHidden/>
    <w:locked/>
    <w:rsid w:val="00026599"/>
    <w:rPr>
      <w:rFonts w:ascii="Arial" w:hAnsi="Arial" w:cs="Times New Roman"/>
      <w:sz w:val="20"/>
      <w:szCs w:val="20"/>
      <w:lang w:val="x-none" w:eastAsia="en-AU"/>
    </w:rPr>
  </w:style>
  <w:style w:type="paragraph" w:styleId="CommentSubject">
    <w:name w:val="annotation subject"/>
    <w:basedOn w:val="CommentText"/>
    <w:next w:val="CommentText"/>
    <w:link w:val="CommentSubjectChar"/>
    <w:uiPriority w:val="99"/>
    <w:semiHidden/>
    <w:unhideWhenUsed/>
    <w:rsid w:val="00026599"/>
    <w:rPr>
      <w:b/>
      <w:bCs/>
    </w:rPr>
  </w:style>
  <w:style w:type="character" w:customStyle="1" w:styleId="CommentSubjectChar">
    <w:name w:val="Comment Subject Char"/>
    <w:basedOn w:val="CommentTextChar"/>
    <w:link w:val="CommentSubject"/>
    <w:uiPriority w:val="99"/>
    <w:semiHidden/>
    <w:locked/>
    <w:rsid w:val="00026599"/>
    <w:rPr>
      <w:rFonts w:ascii="Arial" w:hAnsi="Arial" w:cs="Times New Roman"/>
      <w:b/>
      <w:bCs/>
      <w:sz w:val="20"/>
      <w:szCs w:val="20"/>
      <w:lang w:val="x-none" w:eastAsia="en-AU"/>
    </w:rPr>
  </w:style>
  <w:style w:type="paragraph" w:styleId="Revision">
    <w:name w:val="Revision"/>
    <w:hidden/>
    <w:uiPriority w:val="99"/>
    <w:semiHidden/>
    <w:rsid w:val="00026599"/>
    <w:pPr>
      <w:spacing w:after="0" w:line="240" w:lineRule="auto"/>
    </w:pPr>
    <w:rPr>
      <w:rFonts w:ascii="Arial" w:hAnsi="Arial" w:cs="Times New Roman"/>
      <w:sz w:val="24"/>
      <w:szCs w:val="24"/>
      <w:lang w:eastAsia="en-AU"/>
    </w:rPr>
  </w:style>
  <w:style w:type="paragraph" w:customStyle="1" w:styleId="Billname">
    <w:name w:val="Billname"/>
    <w:basedOn w:val="Normal"/>
    <w:rsid w:val="000800F8"/>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0800F8"/>
    <w:pPr>
      <w:pBdr>
        <w:bottom w:val="single" w:sz="12" w:space="1" w:color="auto"/>
      </w:pBdr>
      <w:jc w:val="both"/>
    </w:pPr>
    <w:rPr>
      <w:szCs w:val="20"/>
      <w:lang w:eastAsia="en-US"/>
    </w:rPr>
  </w:style>
  <w:style w:type="paragraph" w:customStyle="1" w:styleId="madeunder">
    <w:name w:val="made under"/>
    <w:basedOn w:val="Normal"/>
    <w:rsid w:val="000800F8"/>
    <w:pPr>
      <w:spacing w:before="180" w:after="60"/>
      <w:jc w:val="both"/>
    </w:pPr>
    <w:rPr>
      <w:szCs w:val="20"/>
      <w:lang w:eastAsia="en-US"/>
    </w:rPr>
  </w:style>
  <w:style w:type="paragraph" w:customStyle="1" w:styleId="CoverActName">
    <w:name w:val="CoverActName"/>
    <w:basedOn w:val="Normal"/>
    <w:rsid w:val="000800F8"/>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361028">
      <w:marLeft w:val="0"/>
      <w:marRight w:val="0"/>
      <w:marTop w:val="0"/>
      <w:marBottom w:val="0"/>
      <w:divBdr>
        <w:top w:val="none" w:sz="0" w:space="0" w:color="auto"/>
        <w:left w:val="none" w:sz="0" w:space="0" w:color="auto"/>
        <w:bottom w:val="none" w:sz="0" w:space="0" w:color="auto"/>
        <w:right w:val="none" w:sz="0" w:space="0" w:color="auto"/>
      </w:divBdr>
    </w:div>
    <w:div w:id="206336102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AF7B6-0F68-4632-88D7-97BA782AC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1096</Words>
  <Characters>5949</Characters>
  <Application>Microsoft Office Word</Application>
  <DocSecurity>0</DocSecurity>
  <Lines>271</Lines>
  <Paragraphs>121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2015-03-26T04:06:00Z</cp:lastPrinted>
  <dcterms:created xsi:type="dcterms:W3CDTF">2018-09-13T05:05:00Z</dcterms:created>
  <dcterms:modified xsi:type="dcterms:W3CDTF">2018-09-13T05:05:00Z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A10518139</vt:lpwstr>
  </property>
  <property fmtid="{D5CDD505-2E9C-101B-9397-08002B2CF9AE}" pid="4" name="Objective-Title">
    <vt:lpwstr>Annexure B Moncrieff precinct map and code for Notifiable Instrument</vt:lpwstr>
  </property>
  <property fmtid="{D5CDD505-2E9C-101B-9397-08002B2CF9AE}" pid="5" name="Objective-Comment">
    <vt:lpwstr/>
  </property>
  <property fmtid="{D5CDD505-2E9C-101B-9397-08002B2CF9AE}" pid="6" name="Objective-CreationStamp">
    <vt:filetime>2015-03-25T14:00:00Z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2015-03-25T14:00:00Z</vt:filetime>
  </property>
  <property fmtid="{D5CDD505-2E9C-101B-9397-08002B2CF9AE}" pid="10" name="Objective-ModificationStamp">
    <vt:filetime>2015-03-25T14:00:00Z</vt:filetime>
  </property>
  <property fmtid="{D5CDD505-2E9C-101B-9397-08002B2CF9AE}" pid="11" name="Objective-Owner">
    <vt:lpwstr>Rachel Darke</vt:lpwstr>
  </property>
  <property fmtid="{D5CDD505-2E9C-101B-9397-08002B2CF9AE}" pid="12" name="Objective-Path">
    <vt:lpwstr>Whole of ACT Government:EPD - Environment and Planning Directorate:DIVISION - Planning Delivery:12. Planning Delivery - BRANCH - Territory Plan:02 Technical amendments:01 Active TA:2015 Technical Amendments:TA2015-02 Moncrieff West (1) s96 FUA-TERRITORY P</vt:lpwstr>
  </property>
  <property fmtid="{D5CDD505-2E9C-101B-9397-08002B2CF9AE}" pid="13" name="Objective-Parent">
    <vt:lpwstr>3. Notifiable Instrument and new TP map</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