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DC3" w:rsidRDefault="007E7DC3" w:rsidP="007E7DC3">
      <w:pPr>
        <w:pStyle w:val="Header"/>
      </w:pPr>
      <w:bookmarkStart w:id="0" w:name="_GoBack"/>
      <w:bookmarkEnd w:id="0"/>
    </w:p>
    <w:p w:rsidR="007E7DC3" w:rsidRPr="00A23937" w:rsidRDefault="007E7DC3" w:rsidP="007E7DC3">
      <w:pPr>
        <w:pStyle w:val="Header"/>
      </w:pPr>
      <w:r w:rsidRPr="00A23937">
        <w:t>Australian Capital Territory</w:t>
      </w:r>
    </w:p>
    <w:p w:rsidR="007E7DC3" w:rsidRPr="00442935" w:rsidRDefault="007E7DC3" w:rsidP="007E7DC3">
      <w:pPr>
        <w:pStyle w:val="Billname"/>
        <w:spacing w:before="600" w:after="120"/>
        <w:rPr>
          <w:rFonts w:ascii="Arial" w:hAnsi="Arial"/>
          <w:szCs w:val="36"/>
        </w:rPr>
      </w:pPr>
      <w:r w:rsidRPr="00442935">
        <w:rPr>
          <w:rFonts w:ascii="Arial" w:hAnsi="Arial"/>
          <w:szCs w:val="36"/>
        </w:rPr>
        <w:t>Planning and Development (Plan Variation No</w:t>
      </w:r>
      <w:r>
        <w:rPr>
          <w:rFonts w:ascii="Arial" w:hAnsi="Arial"/>
          <w:szCs w:val="36"/>
        </w:rPr>
        <w:t> 331</w:t>
      </w:r>
      <w:r w:rsidRPr="00442935">
        <w:rPr>
          <w:rFonts w:ascii="Arial" w:hAnsi="Arial"/>
          <w:szCs w:val="36"/>
        </w:rPr>
        <w:t>) Notice 20</w:t>
      </w:r>
      <w:r>
        <w:rPr>
          <w:rFonts w:ascii="Arial" w:hAnsi="Arial"/>
          <w:szCs w:val="36"/>
        </w:rPr>
        <w:t>15</w:t>
      </w:r>
      <w:r w:rsidRPr="00442935">
        <w:rPr>
          <w:rFonts w:ascii="Arial" w:hAnsi="Arial"/>
          <w:szCs w:val="36"/>
        </w:rPr>
        <w:t xml:space="preserve"> </w:t>
      </w:r>
    </w:p>
    <w:p w:rsidR="007E7DC3" w:rsidRPr="00A13376" w:rsidRDefault="007E7DC3" w:rsidP="007E7DC3">
      <w:pPr>
        <w:pStyle w:val="Billname"/>
        <w:spacing w:before="240" w:after="60"/>
        <w:rPr>
          <w:rFonts w:ascii="Arial" w:hAnsi="Arial"/>
          <w:bCs w:val="0"/>
          <w:sz w:val="24"/>
          <w:szCs w:val="24"/>
        </w:rPr>
      </w:pPr>
      <w:r>
        <w:rPr>
          <w:rFonts w:ascii="Arial" w:hAnsi="Arial"/>
          <w:bCs w:val="0"/>
          <w:sz w:val="24"/>
          <w:szCs w:val="24"/>
        </w:rPr>
        <w:t>Notifiable Instrument NI2015</w:t>
      </w:r>
      <w:r w:rsidRPr="00A13376">
        <w:rPr>
          <w:rFonts w:ascii="Arial" w:hAnsi="Arial"/>
          <w:bCs w:val="0"/>
          <w:sz w:val="24"/>
          <w:szCs w:val="24"/>
        </w:rPr>
        <w:t>-</w:t>
      </w:r>
      <w:r>
        <w:rPr>
          <w:rFonts w:ascii="Arial" w:hAnsi="Arial"/>
          <w:bCs w:val="0"/>
          <w:sz w:val="24"/>
          <w:szCs w:val="24"/>
        </w:rPr>
        <w:t>448</w:t>
      </w:r>
    </w:p>
    <w:p w:rsidR="007E7DC3" w:rsidRPr="0037764A" w:rsidRDefault="007E7DC3" w:rsidP="007E7DC3">
      <w:pPr>
        <w:pStyle w:val="madeunder"/>
        <w:rPr>
          <w:rFonts w:ascii="Arial" w:hAnsi="Arial"/>
          <w:sz w:val="24"/>
          <w:szCs w:val="20"/>
        </w:rPr>
      </w:pPr>
      <w:bookmarkStart w:id="1" w:name="Citation"/>
      <w:r w:rsidRPr="0037764A">
        <w:rPr>
          <w:rFonts w:ascii="Arial" w:hAnsi="Arial"/>
          <w:sz w:val="24"/>
          <w:szCs w:val="20"/>
        </w:rPr>
        <w:t>made under the</w:t>
      </w:r>
    </w:p>
    <w:p w:rsidR="007E7DC3" w:rsidRPr="00A13376" w:rsidRDefault="007E7DC3" w:rsidP="007E7DC3">
      <w:pPr>
        <w:pStyle w:val="CoverActName"/>
        <w:spacing w:before="0"/>
        <w:rPr>
          <w:rFonts w:ascii="Arial" w:hAnsi="Arial"/>
          <w:sz w:val="20"/>
          <w:szCs w:val="20"/>
          <w:vertAlign w:val="superscript"/>
        </w:rPr>
      </w:pPr>
      <w:r w:rsidRPr="00A23937">
        <w:rPr>
          <w:rFonts w:ascii="Arial" w:hAnsi="Arial"/>
          <w:i/>
          <w:iCs/>
          <w:sz w:val="20"/>
          <w:szCs w:val="20"/>
        </w:rPr>
        <w:t>Planning and Development Act 2007</w:t>
      </w:r>
      <w:r w:rsidRPr="00A13376">
        <w:rPr>
          <w:rFonts w:ascii="Arial" w:hAnsi="Arial"/>
          <w:sz w:val="20"/>
          <w:szCs w:val="20"/>
        </w:rPr>
        <w:t xml:space="preserve">, section 76(3) </w:t>
      </w:r>
    </w:p>
    <w:bookmarkEnd w:id="1"/>
    <w:p w:rsidR="007E7DC3" w:rsidRPr="00A13376" w:rsidRDefault="007E7DC3" w:rsidP="007E7DC3">
      <w:pPr>
        <w:pStyle w:val="N-line3"/>
        <w:pBdr>
          <w:bottom w:val="none" w:sz="0" w:space="0" w:color="auto"/>
        </w:pBdr>
        <w:rPr>
          <w:rFonts w:ascii="Arial" w:hAnsi="Arial"/>
        </w:rPr>
      </w:pPr>
    </w:p>
    <w:p w:rsidR="007E7DC3" w:rsidRPr="00A13376" w:rsidRDefault="007E7DC3" w:rsidP="007E7DC3">
      <w:pPr>
        <w:pStyle w:val="N-line3"/>
        <w:pBdr>
          <w:top w:val="single" w:sz="12" w:space="1" w:color="auto"/>
          <w:bottom w:val="none" w:sz="0" w:space="0" w:color="auto"/>
        </w:pBdr>
        <w:jc w:val="left"/>
        <w:rPr>
          <w:rFonts w:ascii="Arial" w:hAnsi="Arial"/>
          <w:sz w:val="24"/>
        </w:rPr>
      </w:pPr>
    </w:p>
    <w:p w:rsidR="007E7DC3" w:rsidRPr="00A13376" w:rsidRDefault="007E7DC3" w:rsidP="007E7DC3">
      <w:pPr>
        <w:numPr>
          <w:ilvl w:val="0"/>
          <w:numId w:val="30"/>
        </w:numPr>
        <w:tabs>
          <w:tab w:val="left" w:pos="-720"/>
        </w:tabs>
        <w:spacing w:after="200" w:line="276" w:lineRule="auto"/>
        <w:ind w:left="720"/>
        <w:rPr>
          <w:rFonts w:cs="Arial"/>
          <w:b/>
          <w:szCs w:val="24"/>
        </w:rPr>
      </w:pPr>
      <w:r w:rsidRPr="00A13376">
        <w:rPr>
          <w:rFonts w:cs="Arial"/>
          <w:b/>
          <w:szCs w:val="24"/>
        </w:rPr>
        <w:t>Name of instrument</w:t>
      </w:r>
      <w:r w:rsidRPr="00A13376">
        <w:rPr>
          <w:rFonts w:cs="Arial"/>
          <w:i/>
          <w:szCs w:val="24"/>
        </w:rPr>
        <w:t xml:space="preserve"> </w:t>
      </w:r>
    </w:p>
    <w:p w:rsidR="007E7DC3" w:rsidRPr="00442935" w:rsidRDefault="007E7DC3" w:rsidP="007E7DC3">
      <w:pPr>
        <w:tabs>
          <w:tab w:val="left" w:pos="-720"/>
        </w:tabs>
        <w:ind w:left="720"/>
        <w:rPr>
          <w:rFonts w:ascii="Times New Roman" w:hAnsi="Times New Roman"/>
          <w:szCs w:val="24"/>
        </w:rPr>
      </w:pPr>
      <w:r w:rsidRPr="00442935">
        <w:rPr>
          <w:rFonts w:ascii="Times New Roman" w:hAnsi="Times New Roman"/>
          <w:szCs w:val="24"/>
        </w:rPr>
        <w:t xml:space="preserve">This instrument is the </w:t>
      </w:r>
      <w:r w:rsidRPr="00442935">
        <w:rPr>
          <w:rFonts w:ascii="Times New Roman" w:hAnsi="Times New Roman"/>
          <w:i/>
          <w:szCs w:val="24"/>
        </w:rPr>
        <w:t>Planning and Developm</w:t>
      </w:r>
      <w:r>
        <w:rPr>
          <w:rFonts w:ascii="Times New Roman" w:hAnsi="Times New Roman"/>
          <w:i/>
          <w:szCs w:val="24"/>
        </w:rPr>
        <w:t xml:space="preserve">ent </w:t>
      </w:r>
      <w:r w:rsidRPr="00442935">
        <w:rPr>
          <w:rFonts w:ascii="Times New Roman" w:hAnsi="Times New Roman"/>
          <w:i/>
          <w:szCs w:val="24"/>
        </w:rPr>
        <w:t>(Plan Variation No </w:t>
      </w:r>
      <w:r>
        <w:rPr>
          <w:rFonts w:ascii="Times New Roman" w:hAnsi="Times New Roman"/>
          <w:i/>
          <w:szCs w:val="24"/>
        </w:rPr>
        <w:t>331</w:t>
      </w:r>
      <w:r w:rsidRPr="00442935">
        <w:rPr>
          <w:rFonts w:ascii="Times New Roman" w:hAnsi="Times New Roman"/>
          <w:i/>
          <w:szCs w:val="24"/>
        </w:rPr>
        <w:t>) Notice</w:t>
      </w:r>
      <w:r>
        <w:rPr>
          <w:rFonts w:ascii="Times New Roman" w:hAnsi="Times New Roman"/>
          <w:i/>
          <w:szCs w:val="24"/>
        </w:rPr>
        <w:t> </w:t>
      </w:r>
      <w:r w:rsidRPr="00442935">
        <w:rPr>
          <w:rFonts w:ascii="Times New Roman" w:hAnsi="Times New Roman"/>
          <w:i/>
          <w:szCs w:val="24"/>
        </w:rPr>
        <w:t>20</w:t>
      </w:r>
      <w:r>
        <w:rPr>
          <w:rFonts w:ascii="Times New Roman" w:hAnsi="Times New Roman"/>
          <w:i/>
          <w:szCs w:val="24"/>
        </w:rPr>
        <w:t>15*</w:t>
      </w:r>
    </w:p>
    <w:p w:rsidR="007E7DC3" w:rsidRPr="00A13376" w:rsidRDefault="007E7DC3" w:rsidP="007E7DC3">
      <w:pPr>
        <w:tabs>
          <w:tab w:val="left" w:pos="-720"/>
        </w:tabs>
        <w:rPr>
          <w:rFonts w:cs="Arial"/>
          <w:szCs w:val="24"/>
        </w:rPr>
      </w:pPr>
    </w:p>
    <w:p w:rsidR="007E7DC3" w:rsidRPr="00A13376" w:rsidRDefault="007E7DC3" w:rsidP="007E7DC3">
      <w:pPr>
        <w:numPr>
          <w:ilvl w:val="0"/>
          <w:numId w:val="30"/>
        </w:numPr>
        <w:tabs>
          <w:tab w:val="left" w:pos="-720"/>
        </w:tabs>
        <w:spacing w:after="200" w:line="276" w:lineRule="auto"/>
        <w:ind w:left="720"/>
        <w:rPr>
          <w:rFonts w:cs="Arial"/>
          <w:b/>
          <w:szCs w:val="24"/>
        </w:rPr>
      </w:pPr>
      <w:r w:rsidRPr="00A13376">
        <w:rPr>
          <w:rFonts w:cs="Arial"/>
          <w:b/>
          <w:szCs w:val="24"/>
        </w:rPr>
        <w:t xml:space="preserve">Plan Variation </w:t>
      </w:r>
      <w:r>
        <w:rPr>
          <w:rFonts w:cs="Arial"/>
          <w:b/>
          <w:szCs w:val="24"/>
        </w:rPr>
        <w:t>No 331</w:t>
      </w:r>
    </w:p>
    <w:p w:rsidR="007E7DC3" w:rsidRPr="00442935" w:rsidRDefault="007E7DC3" w:rsidP="007E7DC3">
      <w:pPr>
        <w:ind w:left="720"/>
        <w:rPr>
          <w:rFonts w:ascii="Times New Roman" w:hAnsi="Times New Roman"/>
          <w:szCs w:val="24"/>
        </w:rPr>
      </w:pPr>
      <w:r w:rsidRPr="00442935">
        <w:rPr>
          <w:rFonts w:ascii="Times New Roman" w:hAnsi="Times New Roman"/>
          <w:szCs w:val="24"/>
        </w:rPr>
        <w:t xml:space="preserve">On </w:t>
      </w:r>
      <w:r w:rsidRPr="00025A69">
        <w:rPr>
          <w:rFonts w:ascii="Times New Roman" w:hAnsi="Times New Roman"/>
          <w:szCs w:val="24"/>
        </w:rPr>
        <w:t>28 July 2015,</w:t>
      </w:r>
      <w:r w:rsidRPr="00442935">
        <w:rPr>
          <w:rFonts w:ascii="Times New Roman" w:hAnsi="Times New Roman"/>
          <w:szCs w:val="24"/>
        </w:rPr>
        <w:t xml:space="preserve"> the Minister for Planning approved a draft of the attached plan variation to the Territory Plan </w:t>
      </w:r>
      <w:r w:rsidRPr="00442935">
        <w:rPr>
          <w:rFonts w:ascii="Times New Roman" w:hAnsi="Times New Roman"/>
          <w:b/>
          <w:i/>
          <w:szCs w:val="24"/>
        </w:rPr>
        <w:t>(Annexure A)</w:t>
      </w:r>
      <w:r w:rsidRPr="00442935">
        <w:rPr>
          <w:rFonts w:ascii="Times New Roman" w:hAnsi="Times New Roman"/>
          <w:szCs w:val="24"/>
        </w:rPr>
        <w:t xml:space="preserve"> under s76 (3).</w:t>
      </w:r>
    </w:p>
    <w:p w:rsidR="007E7DC3" w:rsidRPr="00A13376" w:rsidRDefault="007E7DC3" w:rsidP="007E7DC3">
      <w:pPr>
        <w:rPr>
          <w:rFonts w:cs="Arial"/>
          <w:szCs w:val="24"/>
        </w:rPr>
      </w:pPr>
    </w:p>
    <w:p w:rsidR="007E7DC3" w:rsidRPr="00A13376" w:rsidRDefault="007E7DC3" w:rsidP="007E7DC3">
      <w:pPr>
        <w:rPr>
          <w:rFonts w:cs="Arial"/>
          <w:szCs w:val="24"/>
        </w:rPr>
      </w:pPr>
    </w:p>
    <w:p w:rsidR="007E7DC3" w:rsidRPr="00A13376" w:rsidRDefault="007E7DC3" w:rsidP="007E7DC3">
      <w:pPr>
        <w:rPr>
          <w:rFonts w:cs="Arial"/>
          <w:szCs w:val="24"/>
        </w:rPr>
      </w:pPr>
    </w:p>
    <w:p w:rsidR="007E7DC3" w:rsidRPr="00A13376" w:rsidRDefault="007E7DC3" w:rsidP="007E7DC3">
      <w:pPr>
        <w:rPr>
          <w:rFonts w:cs="Arial"/>
          <w:szCs w:val="24"/>
        </w:rPr>
      </w:pPr>
    </w:p>
    <w:p w:rsidR="007E7DC3" w:rsidRPr="00A13376" w:rsidRDefault="007E7DC3" w:rsidP="007E7DC3">
      <w:pPr>
        <w:rPr>
          <w:rFonts w:cs="Arial"/>
          <w:szCs w:val="24"/>
        </w:rPr>
      </w:pPr>
    </w:p>
    <w:p w:rsidR="007E7DC3" w:rsidRPr="002825B6" w:rsidRDefault="007E7DC3" w:rsidP="007E7DC3">
      <w:pPr>
        <w:rPr>
          <w:rFonts w:ascii="Times New Roman" w:hAnsi="Times New Roman"/>
          <w:szCs w:val="24"/>
        </w:rPr>
      </w:pPr>
      <w:r w:rsidRPr="002825B6">
        <w:rPr>
          <w:rFonts w:ascii="Times New Roman" w:hAnsi="Times New Roman"/>
          <w:szCs w:val="24"/>
        </w:rPr>
        <w:t xml:space="preserve">Jim Corrigan </w:t>
      </w:r>
    </w:p>
    <w:p w:rsidR="007E7DC3" w:rsidRPr="00442935" w:rsidRDefault="007E7DC3" w:rsidP="007E7DC3">
      <w:pPr>
        <w:rPr>
          <w:rFonts w:ascii="Times New Roman" w:hAnsi="Times New Roman"/>
          <w:szCs w:val="24"/>
        </w:rPr>
      </w:pPr>
      <w:r w:rsidRPr="00442935">
        <w:rPr>
          <w:rFonts w:ascii="Times New Roman" w:hAnsi="Times New Roman"/>
          <w:szCs w:val="24"/>
        </w:rPr>
        <w:t>Delegate of the Planning and Land Authority</w:t>
      </w:r>
    </w:p>
    <w:p w:rsidR="007E7DC3" w:rsidRPr="00442935" w:rsidRDefault="007E7DC3" w:rsidP="007E7DC3">
      <w:pPr>
        <w:rPr>
          <w:rFonts w:ascii="Times New Roman" w:hAnsi="Times New Roman"/>
          <w:szCs w:val="24"/>
        </w:rPr>
      </w:pPr>
      <w:r>
        <w:rPr>
          <w:rFonts w:ascii="Times New Roman" w:hAnsi="Times New Roman"/>
          <w:szCs w:val="24"/>
        </w:rPr>
        <w:t>29 July 2015</w:t>
      </w:r>
    </w:p>
    <w:p w:rsidR="007E7DC3" w:rsidRDefault="007E7DC3" w:rsidP="007E7DC3"/>
    <w:p w:rsidR="007E7DC3" w:rsidRPr="00A13376" w:rsidRDefault="007E7DC3" w:rsidP="007E7DC3">
      <w:pPr>
        <w:rPr>
          <w:rStyle w:val="Emphasis"/>
          <w:i w:val="0"/>
        </w:rPr>
      </w:pPr>
    </w:p>
    <w:p w:rsidR="002C397E" w:rsidRDefault="002C397E">
      <w:pPr>
        <w:sectPr w:rsidR="002C397E" w:rsidSect="002C397E">
          <w:headerReference w:type="even" r:id="rId8"/>
          <w:headerReference w:type="default" r:id="rId9"/>
          <w:footerReference w:type="even" r:id="rId10"/>
          <w:footerReference w:type="default" r:id="rId11"/>
          <w:headerReference w:type="first" r:id="rId12"/>
          <w:footerReference w:type="first" r:id="rId13"/>
          <w:pgSz w:w="11907" w:h="16840" w:code="9"/>
          <w:pgMar w:top="1418" w:right="1531" w:bottom="1474" w:left="1531" w:header="720" w:footer="589" w:gutter="0"/>
          <w:pgNumType w:fmt="lowerRoman" w:start="1"/>
          <w:cols w:space="720"/>
          <w:titlePg/>
          <w:docGrid w:linePitch="326"/>
        </w:sectPr>
      </w:pPr>
    </w:p>
    <w:p w:rsidR="00575B48" w:rsidRDefault="00575B48" w:rsidP="00D93017">
      <w:pPr>
        <w:pStyle w:val="BodyText"/>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893A7A">
        <w:rPr>
          <w:rFonts w:ascii="Arial" w:hAnsi="Arial" w:cs="Arial"/>
          <w:caps w:val="0"/>
          <w:sz w:val="64"/>
          <w:szCs w:val="64"/>
        </w:rPr>
        <w:t>331</w:t>
      </w:r>
    </w:p>
    <w:p w:rsidR="005A252E" w:rsidRDefault="005A252E" w:rsidP="00D93017">
      <w:pPr>
        <w:pStyle w:val="BodyText"/>
      </w:pPr>
    </w:p>
    <w:p w:rsidR="005A252E" w:rsidRDefault="005A252E" w:rsidP="00D93017">
      <w:pPr>
        <w:pStyle w:val="BodyText"/>
      </w:pPr>
    </w:p>
    <w:p w:rsidR="00893A7A" w:rsidRPr="007F3F6D" w:rsidRDefault="00893A7A" w:rsidP="00893A7A">
      <w:pPr>
        <w:pStyle w:val="TATitleexplanatoryheading"/>
        <w:spacing w:after="120"/>
        <w:rPr>
          <w:sz w:val="48"/>
        </w:rPr>
      </w:pPr>
      <w:r w:rsidRPr="007F3F6D">
        <w:rPr>
          <w:sz w:val="48"/>
        </w:rPr>
        <w:t>AC</w:t>
      </w:r>
      <w:r>
        <w:rPr>
          <w:sz w:val="48"/>
        </w:rPr>
        <w:t xml:space="preserve">T Public Housing Redevelopments </w:t>
      </w:r>
    </w:p>
    <w:p w:rsidR="00893A7A" w:rsidRDefault="00893A7A" w:rsidP="00893A7A">
      <w:pPr>
        <w:pStyle w:val="TATitleexplanatoryheading"/>
        <w:spacing w:after="120"/>
        <w:rPr>
          <w:sz w:val="36"/>
          <w:szCs w:val="36"/>
        </w:rPr>
      </w:pPr>
      <w:r>
        <w:rPr>
          <w:sz w:val="36"/>
          <w:szCs w:val="36"/>
        </w:rPr>
        <w:t>Lyons section 53 blocks 1, 4, 5 and 8 – (Strathgordon Court)</w:t>
      </w:r>
    </w:p>
    <w:p w:rsidR="00893A7A" w:rsidRDefault="00893A7A" w:rsidP="00893A7A">
      <w:pPr>
        <w:pStyle w:val="TATitleexplanatoryheading"/>
        <w:spacing w:after="120"/>
        <w:rPr>
          <w:sz w:val="36"/>
          <w:szCs w:val="36"/>
        </w:rPr>
      </w:pPr>
      <w:r>
        <w:rPr>
          <w:sz w:val="36"/>
          <w:szCs w:val="36"/>
        </w:rPr>
        <w:t>Zone changes</w:t>
      </w:r>
      <w:r w:rsidRPr="007F3F6D">
        <w:rPr>
          <w:sz w:val="36"/>
          <w:szCs w:val="36"/>
        </w:rPr>
        <w:t xml:space="preserve"> </w:t>
      </w:r>
      <w:r>
        <w:rPr>
          <w:sz w:val="36"/>
          <w:szCs w:val="36"/>
        </w:rPr>
        <w:t xml:space="preserve">and </w:t>
      </w:r>
    </w:p>
    <w:p w:rsidR="00893A7A" w:rsidRPr="007F3F6D" w:rsidRDefault="00893A7A" w:rsidP="00893A7A">
      <w:pPr>
        <w:pStyle w:val="TATitleexplanatoryheading"/>
        <w:spacing w:after="120"/>
        <w:rPr>
          <w:sz w:val="36"/>
          <w:szCs w:val="36"/>
        </w:rPr>
      </w:pPr>
      <w:r>
        <w:rPr>
          <w:sz w:val="36"/>
          <w:szCs w:val="36"/>
        </w:rPr>
        <w:t>Lyons precinct map and code amendments</w:t>
      </w:r>
    </w:p>
    <w:p w:rsidR="004965FA" w:rsidRDefault="004965FA" w:rsidP="00D93017">
      <w:pPr>
        <w:pStyle w:val="BodyText"/>
      </w:pPr>
    </w:p>
    <w:p w:rsidR="00893A7A" w:rsidRDefault="00893A7A" w:rsidP="00893A7A">
      <w:pPr>
        <w:pStyle w:val="BodyText"/>
        <w:jc w:val="center"/>
        <w:rPr>
          <w:sz w:val="48"/>
          <w:szCs w:val="48"/>
        </w:rPr>
      </w:pPr>
    </w:p>
    <w:p w:rsidR="001D4428" w:rsidRDefault="001D4428" w:rsidP="00893A7A">
      <w:pPr>
        <w:pStyle w:val="BodyText"/>
        <w:jc w:val="center"/>
        <w:rPr>
          <w:sz w:val="48"/>
          <w:szCs w:val="48"/>
        </w:rPr>
      </w:pPr>
    </w:p>
    <w:p w:rsidR="00893A7A" w:rsidRPr="00134218" w:rsidRDefault="00893A7A" w:rsidP="00893A7A">
      <w:pPr>
        <w:pStyle w:val="BodyText"/>
        <w:jc w:val="center"/>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1C7FD4" w:rsidRPr="0074529E" w:rsidRDefault="001C7FD4" w:rsidP="00D93017">
      <w:pPr>
        <w:pStyle w:val="BodyText"/>
      </w:pPr>
    </w:p>
    <w:p w:rsidR="0074529E" w:rsidRDefault="0074529E" w:rsidP="00D93017">
      <w:pPr>
        <w:pStyle w:val="BodyText"/>
      </w:pPr>
    </w:p>
    <w:p w:rsidR="0074529E" w:rsidRDefault="0074529E"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Default="006466FF" w:rsidP="00D93017">
      <w:pPr>
        <w:pStyle w:val="BodyText"/>
      </w:pPr>
      <w:r>
        <w:br w:type="page"/>
      </w:r>
    </w:p>
    <w:p w:rsidR="00D93017" w:rsidRDefault="00D93017" w:rsidP="00D93017">
      <w:pPr>
        <w:pStyle w:val="ContentsTitle"/>
      </w:pPr>
      <w:r w:rsidRPr="00785E51">
        <w:t>Contents</w:t>
      </w:r>
    </w:p>
    <w:p w:rsidR="00D93017" w:rsidRPr="00785E51" w:rsidRDefault="00D93017" w:rsidP="00D93017">
      <w:pPr>
        <w:pStyle w:val="BodyText"/>
      </w:pPr>
    </w:p>
    <w:p w:rsidR="002734DF" w:rsidRDefault="006C39CF">
      <w:pPr>
        <w:pStyle w:val="TOC1"/>
        <w:rPr>
          <w:rFonts w:asciiTheme="minorHAnsi" w:hAnsiTheme="minorHAnsi" w:cs="Times New Roman"/>
          <w:b w:val="0"/>
          <w:caps w:val="0"/>
          <w:sz w:val="22"/>
          <w:szCs w:val="22"/>
        </w:rPr>
      </w:pPr>
      <w:r>
        <w:fldChar w:fldCharType="begin"/>
      </w:r>
      <w:r>
        <w:instrText xml:space="preserve"> TOC \o "1-1" \h \z \t "Heading 2,2,Heading 3,3,Head 1,1,Head 2,2,Head 3,3" </w:instrText>
      </w:r>
      <w:r>
        <w:fldChar w:fldCharType="separate"/>
      </w:r>
      <w:hyperlink w:anchor="_Toc418843086" w:history="1">
        <w:r w:rsidR="002734DF" w:rsidRPr="00D33BE1">
          <w:rPr>
            <w:rStyle w:val="Hyperlink"/>
            <w:rFonts w:cs="Arial"/>
          </w:rPr>
          <w:t>1.</w:t>
        </w:r>
        <w:r w:rsidR="002734DF">
          <w:rPr>
            <w:rFonts w:asciiTheme="minorHAnsi" w:hAnsiTheme="minorHAnsi" w:cs="Times New Roman"/>
            <w:b w:val="0"/>
            <w:caps w:val="0"/>
            <w:sz w:val="22"/>
            <w:szCs w:val="22"/>
          </w:rPr>
          <w:tab/>
        </w:r>
        <w:r w:rsidR="002734DF" w:rsidRPr="00D33BE1">
          <w:rPr>
            <w:rStyle w:val="Hyperlink"/>
            <w:rFonts w:cs="Arial"/>
          </w:rPr>
          <w:t>EXPLANATORY STATEMENT</w:t>
        </w:r>
        <w:r w:rsidR="002734DF">
          <w:rPr>
            <w:webHidden/>
          </w:rPr>
          <w:tab/>
        </w:r>
        <w:r w:rsidR="002734DF">
          <w:rPr>
            <w:webHidden/>
          </w:rPr>
          <w:fldChar w:fldCharType="begin"/>
        </w:r>
        <w:r w:rsidR="002734DF">
          <w:rPr>
            <w:webHidden/>
          </w:rPr>
          <w:instrText xml:space="preserve"> PAGEREF _Toc418843086 \h </w:instrText>
        </w:r>
        <w:r w:rsidR="002734DF">
          <w:rPr>
            <w:webHidden/>
          </w:rPr>
        </w:r>
        <w:r w:rsidR="002734DF">
          <w:rPr>
            <w:webHidden/>
          </w:rPr>
          <w:fldChar w:fldCharType="separate"/>
        </w:r>
        <w:r w:rsidR="002734DF">
          <w:rPr>
            <w:webHidden/>
          </w:rPr>
          <w:t>1</w:t>
        </w:r>
        <w:r w:rsidR="002734DF">
          <w:rPr>
            <w:webHidden/>
          </w:rPr>
          <w:fldChar w:fldCharType="end"/>
        </w:r>
      </w:hyperlink>
    </w:p>
    <w:p w:rsidR="002734DF" w:rsidRDefault="002E57CE">
      <w:pPr>
        <w:pStyle w:val="TOC2"/>
        <w:rPr>
          <w:rFonts w:asciiTheme="minorHAnsi" w:hAnsiTheme="minorHAnsi" w:cs="Times New Roman"/>
          <w:sz w:val="22"/>
          <w:szCs w:val="22"/>
        </w:rPr>
      </w:pPr>
      <w:hyperlink w:anchor="_Toc418843087" w:history="1">
        <w:r w:rsidR="002734DF" w:rsidRPr="00D33BE1">
          <w:rPr>
            <w:rStyle w:val="Hyperlink"/>
            <w:rFonts w:cs="Arial"/>
          </w:rPr>
          <w:t>1.1</w:t>
        </w:r>
        <w:r w:rsidR="002734DF">
          <w:rPr>
            <w:rFonts w:asciiTheme="minorHAnsi" w:hAnsiTheme="minorHAnsi" w:cs="Times New Roman"/>
            <w:sz w:val="22"/>
            <w:szCs w:val="22"/>
          </w:rPr>
          <w:tab/>
        </w:r>
        <w:r w:rsidR="002734DF" w:rsidRPr="00D33BE1">
          <w:rPr>
            <w:rStyle w:val="Hyperlink"/>
            <w:rFonts w:cs="Arial"/>
          </w:rPr>
          <w:t>Background</w:t>
        </w:r>
        <w:r w:rsidR="002734DF">
          <w:rPr>
            <w:webHidden/>
          </w:rPr>
          <w:tab/>
        </w:r>
        <w:r w:rsidR="002734DF">
          <w:rPr>
            <w:webHidden/>
          </w:rPr>
          <w:fldChar w:fldCharType="begin"/>
        </w:r>
        <w:r w:rsidR="002734DF">
          <w:rPr>
            <w:webHidden/>
          </w:rPr>
          <w:instrText xml:space="preserve"> PAGEREF _Toc418843087 \h </w:instrText>
        </w:r>
        <w:r w:rsidR="002734DF">
          <w:rPr>
            <w:webHidden/>
          </w:rPr>
        </w:r>
        <w:r w:rsidR="002734DF">
          <w:rPr>
            <w:webHidden/>
          </w:rPr>
          <w:fldChar w:fldCharType="separate"/>
        </w:r>
        <w:r w:rsidR="002734DF">
          <w:rPr>
            <w:webHidden/>
          </w:rPr>
          <w:t>1</w:t>
        </w:r>
        <w:r w:rsidR="002734DF">
          <w:rPr>
            <w:webHidden/>
          </w:rPr>
          <w:fldChar w:fldCharType="end"/>
        </w:r>
      </w:hyperlink>
    </w:p>
    <w:p w:rsidR="002734DF" w:rsidRDefault="002E57CE">
      <w:pPr>
        <w:pStyle w:val="TOC3"/>
        <w:rPr>
          <w:rFonts w:asciiTheme="minorHAnsi" w:eastAsiaTheme="minorEastAsia" w:hAnsiTheme="minorHAnsi"/>
          <w:sz w:val="22"/>
          <w:szCs w:val="22"/>
          <w:lang w:eastAsia="en-AU"/>
        </w:rPr>
      </w:pPr>
      <w:hyperlink w:anchor="_Toc418843088" w:history="1">
        <w:r w:rsidR="002734DF" w:rsidRPr="00D33BE1">
          <w:rPr>
            <w:rStyle w:val="Hyperlink"/>
          </w:rPr>
          <w:t>1.1.1</w:t>
        </w:r>
        <w:r w:rsidR="002734DF">
          <w:rPr>
            <w:rFonts w:asciiTheme="minorHAnsi" w:eastAsiaTheme="minorEastAsia" w:hAnsiTheme="minorHAnsi"/>
            <w:sz w:val="22"/>
            <w:szCs w:val="22"/>
            <w:lang w:eastAsia="en-AU"/>
          </w:rPr>
          <w:tab/>
        </w:r>
        <w:r w:rsidR="002734DF" w:rsidRPr="00D33BE1">
          <w:rPr>
            <w:rStyle w:val="Hyperlink"/>
          </w:rPr>
          <w:t>Public Housing Renewal Program</w:t>
        </w:r>
        <w:r w:rsidR="002734DF">
          <w:rPr>
            <w:webHidden/>
          </w:rPr>
          <w:tab/>
        </w:r>
        <w:r w:rsidR="002734DF">
          <w:rPr>
            <w:webHidden/>
          </w:rPr>
          <w:fldChar w:fldCharType="begin"/>
        </w:r>
        <w:r w:rsidR="002734DF">
          <w:rPr>
            <w:webHidden/>
          </w:rPr>
          <w:instrText xml:space="preserve"> PAGEREF _Toc418843088 \h </w:instrText>
        </w:r>
        <w:r w:rsidR="002734DF">
          <w:rPr>
            <w:webHidden/>
          </w:rPr>
        </w:r>
        <w:r w:rsidR="002734DF">
          <w:rPr>
            <w:webHidden/>
          </w:rPr>
          <w:fldChar w:fldCharType="separate"/>
        </w:r>
        <w:r w:rsidR="002734DF">
          <w:rPr>
            <w:webHidden/>
          </w:rPr>
          <w:t>1</w:t>
        </w:r>
        <w:r w:rsidR="002734DF">
          <w:rPr>
            <w:webHidden/>
          </w:rPr>
          <w:fldChar w:fldCharType="end"/>
        </w:r>
      </w:hyperlink>
    </w:p>
    <w:p w:rsidR="002734DF" w:rsidRDefault="002E57CE">
      <w:pPr>
        <w:pStyle w:val="TOC3"/>
        <w:rPr>
          <w:rFonts w:asciiTheme="minorHAnsi" w:eastAsiaTheme="minorEastAsia" w:hAnsiTheme="minorHAnsi"/>
          <w:sz w:val="22"/>
          <w:szCs w:val="22"/>
          <w:lang w:eastAsia="en-AU"/>
        </w:rPr>
      </w:pPr>
      <w:hyperlink w:anchor="_Toc418843089" w:history="1">
        <w:r w:rsidR="002734DF" w:rsidRPr="00D33BE1">
          <w:rPr>
            <w:rStyle w:val="Hyperlink"/>
          </w:rPr>
          <w:t>1.1.2</w:t>
        </w:r>
        <w:r w:rsidR="002734DF">
          <w:rPr>
            <w:rFonts w:asciiTheme="minorHAnsi" w:eastAsiaTheme="minorEastAsia" w:hAnsiTheme="minorHAnsi"/>
            <w:sz w:val="22"/>
            <w:szCs w:val="22"/>
            <w:lang w:eastAsia="en-AU"/>
          </w:rPr>
          <w:tab/>
        </w:r>
        <w:r w:rsidR="002734DF" w:rsidRPr="00D33BE1">
          <w:rPr>
            <w:rStyle w:val="Hyperlink"/>
          </w:rPr>
          <w:t>Background to the Lyons site</w:t>
        </w:r>
        <w:r w:rsidR="002734DF">
          <w:rPr>
            <w:webHidden/>
          </w:rPr>
          <w:tab/>
        </w:r>
        <w:r w:rsidR="002734DF">
          <w:rPr>
            <w:webHidden/>
          </w:rPr>
          <w:fldChar w:fldCharType="begin"/>
        </w:r>
        <w:r w:rsidR="002734DF">
          <w:rPr>
            <w:webHidden/>
          </w:rPr>
          <w:instrText xml:space="preserve"> PAGEREF _Toc418843089 \h </w:instrText>
        </w:r>
        <w:r w:rsidR="002734DF">
          <w:rPr>
            <w:webHidden/>
          </w:rPr>
        </w:r>
        <w:r w:rsidR="002734DF">
          <w:rPr>
            <w:webHidden/>
          </w:rPr>
          <w:fldChar w:fldCharType="separate"/>
        </w:r>
        <w:r w:rsidR="002734DF">
          <w:rPr>
            <w:webHidden/>
          </w:rPr>
          <w:t>2</w:t>
        </w:r>
        <w:r w:rsidR="002734DF">
          <w:rPr>
            <w:webHidden/>
          </w:rPr>
          <w:fldChar w:fldCharType="end"/>
        </w:r>
      </w:hyperlink>
    </w:p>
    <w:p w:rsidR="002734DF" w:rsidRDefault="002E57CE">
      <w:pPr>
        <w:pStyle w:val="TOC2"/>
        <w:rPr>
          <w:rFonts w:asciiTheme="minorHAnsi" w:hAnsiTheme="minorHAnsi" w:cs="Times New Roman"/>
          <w:sz w:val="22"/>
          <w:szCs w:val="22"/>
        </w:rPr>
      </w:pPr>
      <w:hyperlink w:anchor="_Toc418843090" w:history="1">
        <w:r w:rsidR="002734DF" w:rsidRPr="00D33BE1">
          <w:rPr>
            <w:rStyle w:val="Hyperlink"/>
            <w:rFonts w:cs="Arial"/>
          </w:rPr>
          <w:t>1.2</w:t>
        </w:r>
        <w:r w:rsidR="002734DF">
          <w:rPr>
            <w:rFonts w:asciiTheme="minorHAnsi" w:hAnsiTheme="minorHAnsi" w:cs="Times New Roman"/>
            <w:sz w:val="22"/>
            <w:szCs w:val="22"/>
          </w:rPr>
          <w:tab/>
        </w:r>
        <w:r w:rsidR="002734DF" w:rsidRPr="00D33BE1">
          <w:rPr>
            <w:rStyle w:val="Hyperlink"/>
            <w:rFonts w:cs="Arial"/>
          </w:rPr>
          <w:t>Summary of the Proposal</w:t>
        </w:r>
        <w:r w:rsidR="002734DF">
          <w:rPr>
            <w:webHidden/>
          </w:rPr>
          <w:tab/>
        </w:r>
        <w:r w:rsidR="002734DF">
          <w:rPr>
            <w:webHidden/>
          </w:rPr>
          <w:fldChar w:fldCharType="begin"/>
        </w:r>
        <w:r w:rsidR="002734DF">
          <w:rPr>
            <w:webHidden/>
          </w:rPr>
          <w:instrText xml:space="preserve"> PAGEREF _Toc418843090 \h </w:instrText>
        </w:r>
        <w:r w:rsidR="002734DF">
          <w:rPr>
            <w:webHidden/>
          </w:rPr>
        </w:r>
        <w:r w:rsidR="002734DF">
          <w:rPr>
            <w:webHidden/>
          </w:rPr>
          <w:fldChar w:fldCharType="separate"/>
        </w:r>
        <w:r w:rsidR="002734DF">
          <w:rPr>
            <w:webHidden/>
          </w:rPr>
          <w:t>3</w:t>
        </w:r>
        <w:r w:rsidR="002734DF">
          <w:rPr>
            <w:webHidden/>
          </w:rPr>
          <w:fldChar w:fldCharType="end"/>
        </w:r>
      </w:hyperlink>
    </w:p>
    <w:p w:rsidR="002734DF" w:rsidRDefault="002E57CE">
      <w:pPr>
        <w:pStyle w:val="TOC2"/>
        <w:rPr>
          <w:rFonts w:asciiTheme="minorHAnsi" w:hAnsiTheme="minorHAnsi" w:cs="Times New Roman"/>
          <w:sz w:val="22"/>
          <w:szCs w:val="22"/>
        </w:rPr>
      </w:pPr>
      <w:hyperlink w:anchor="_Toc418843091" w:history="1">
        <w:r w:rsidR="002734DF" w:rsidRPr="00D33BE1">
          <w:rPr>
            <w:rStyle w:val="Hyperlink"/>
            <w:rFonts w:cs="Arial"/>
          </w:rPr>
          <w:t>1.3</w:t>
        </w:r>
        <w:r w:rsidR="002734DF">
          <w:rPr>
            <w:rFonts w:asciiTheme="minorHAnsi" w:hAnsiTheme="minorHAnsi" w:cs="Times New Roman"/>
            <w:sz w:val="22"/>
            <w:szCs w:val="22"/>
          </w:rPr>
          <w:tab/>
        </w:r>
        <w:r w:rsidR="002734DF" w:rsidRPr="00D33BE1">
          <w:rPr>
            <w:rStyle w:val="Hyperlink"/>
            <w:rFonts w:cs="Arial"/>
          </w:rPr>
          <w:t>The National Capital Plan</w:t>
        </w:r>
        <w:r w:rsidR="002734DF">
          <w:rPr>
            <w:webHidden/>
          </w:rPr>
          <w:tab/>
        </w:r>
        <w:r w:rsidR="002734DF">
          <w:rPr>
            <w:webHidden/>
          </w:rPr>
          <w:fldChar w:fldCharType="begin"/>
        </w:r>
        <w:r w:rsidR="002734DF">
          <w:rPr>
            <w:webHidden/>
          </w:rPr>
          <w:instrText xml:space="preserve"> PAGEREF _Toc418843091 \h </w:instrText>
        </w:r>
        <w:r w:rsidR="002734DF">
          <w:rPr>
            <w:webHidden/>
          </w:rPr>
        </w:r>
        <w:r w:rsidR="002734DF">
          <w:rPr>
            <w:webHidden/>
          </w:rPr>
          <w:fldChar w:fldCharType="separate"/>
        </w:r>
        <w:r w:rsidR="002734DF">
          <w:rPr>
            <w:webHidden/>
          </w:rPr>
          <w:t>4</w:t>
        </w:r>
        <w:r w:rsidR="002734DF">
          <w:rPr>
            <w:webHidden/>
          </w:rPr>
          <w:fldChar w:fldCharType="end"/>
        </w:r>
      </w:hyperlink>
    </w:p>
    <w:p w:rsidR="002734DF" w:rsidRDefault="002E57CE">
      <w:pPr>
        <w:pStyle w:val="TOC2"/>
        <w:rPr>
          <w:rFonts w:asciiTheme="minorHAnsi" w:hAnsiTheme="minorHAnsi" w:cs="Times New Roman"/>
          <w:sz w:val="22"/>
          <w:szCs w:val="22"/>
        </w:rPr>
      </w:pPr>
      <w:hyperlink w:anchor="_Toc418843092" w:history="1">
        <w:r w:rsidR="002734DF" w:rsidRPr="00D33BE1">
          <w:rPr>
            <w:rStyle w:val="Hyperlink"/>
            <w:rFonts w:cs="Arial"/>
          </w:rPr>
          <w:t>1.4</w:t>
        </w:r>
        <w:r w:rsidR="002734DF">
          <w:rPr>
            <w:rFonts w:asciiTheme="minorHAnsi" w:hAnsiTheme="minorHAnsi" w:cs="Times New Roman"/>
            <w:sz w:val="22"/>
            <w:szCs w:val="22"/>
          </w:rPr>
          <w:tab/>
        </w:r>
        <w:r w:rsidR="002734DF" w:rsidRPr="00D33BE1">
          <w:rPr>
            <w:rStyle w:val="Hyperlink"/>
            <w:rFonts w:cs="Arial"/>
          </w:rPr>
          <w:t>Site Description</w:t>
        </w:r>
        <w:r w:rsidR="002734DF">
          <w:rPr>
            <w:webHidden/>
          </w:rPr>
          <w:tab/>
        </w:r>
        <w:r w:rsidR="002734DF">
          <w:rPr>
            <w:webHidden/>
          </w:rPr>
          <w:fldChar w:fldCharType="begin"/>
        </w:r>
        <w:r w:rsidR="002734DF">
          <w:rPr>
            <w:webHidden/>
          </w:rPr>
          <w:instrText xml:space="preserve"> PAGEREF _Toc418843092 \h </w:instrText>
        </w:r>
        <w:r w:rsidR="002734DF">
          <w:rPr>
            <w:webHidden/>
          </w:rPr>
        </w:r>
        <w:r w:rsidR="002734DF">
          <w:rPr>
            <w:webHidden/>
          </w:rPr>
          <w:fldChar w:fldCharType="separate"/>
        </w:r>
        <w:r w:rsidR="002734DF">
          <w:rPr>
            <w:webHidden/>
          </w:rPr>
          <w:t>4</w:t>
        </w:r>
        <w:r w:rsidR="002734DF">
          <w:rPr>
            <w:webHidden/>
          </w:rPr>
          <w:fldChar w:fldCharType="end"/>
        </w:r>
      </w:hyperlink>
    </w:p>
    <w:p w:rsidR="002734DF" w:rsidRDefault="002E57CE">
      <w:pPr>
        <w:pStyle w:val="TOC2"/>
        <w:rPr>
          <w:rFonts w:asciiTheme="minorHAnsi" w:hAnsiTheme="minorHAnsi" w:cs="Times New Roman"/>
          <w:sz w:val="22"/>
          <w:szCs w:val="22"/>
        </w:rPr>
      </w:pPr>
      <w:hyperlink w:anchor="_Toc418843093" w:history="1">
        <w:r w:rsidR="002734DF" w:rsidRPr="00D33BE1">
          <w:rPr>
            <w:rStyle w:val="Hyperlink"/>
            <w:rFonts w:cs="Arial"/>
          </w:rPr>
          <w:t>1.5</w:t>
        </w:r>
        <w:r w:rsidR="002734DF">
          <w:rPr>
            <w:rFonts w:asciiTheme="minorHAnsi" w:hAnsiTheme="minorHAnsi" w:cs="Times New Roman"/>
            <w:sz w:val="22"/>
            <w:szCs w:val="22"/>
          </w:rPr>
          <w:tab/>
        </w:r>
        <w:r w:rsidR="002734DF" w:rsidRPr="00D33BE1">
          <w:rPr>
            <w:rStyle w:val="Hyperlink"/>
            <w:rFonts w:cs="Arial"/>
          </w:rPr>
          <w:t>Current Territory Plan Provisions</w:t>
        </w:r>
        <w:r w:rsidR="002734DF">
          <w:rPr>
            <w:webHidden/>
          </w:rPr>
          <w:tab/>
        </w:r>
        <w:r w:rsidR="002734DF">
          <w:rPr>
            <w:webHidden/>
          </w:rPr>
          <w:fldChar w:fldCharType="begin"/>
        </w:r>
        <w:r w:rsidR="002734DF">
          <w:rPr>
            <w:webHidden/>
          </w:rPr>
          <w:instrText xml:space="preserve"> PAGEREF _Toc418843093 \h </w:instrText>
        </w:r>
        <w:r w:rsidR="002734DF">
          <w:rPr>
            <w:webHidden/>
          </w:rPr>
        </w:r>
        <w:r w:rsidR="002734DF">
          <w:rPr>
            <w:webHidden/>
          </w:rPr>
          <w:fldChar w:fldCharType="separate"/>
        </w:r>
        <w:r w:rsidR="002734DF">
          <w:rPr>
            <w:webHidden/>
          </w:rPr>
          <w:t>6</w:t>
        </w:r>
        <w:r w:rsidR="002734DF">
          <w:rPr>
            <w:webHidden/>
          </w:rPr>
          <w:fldChar w:fldCharType="end"/>
        </w:r>
      </w:hyperlink>
    </w:p>
    <w:p w:rsidR="002734DF" w:rsidRDefault="002E57CE">
      <w:pPr>
        <w:pStyle w:val="TOC2"/>
        <w:rPr>
          <w:rFonts w:asciiTheme="minorHAnsi" w:hAnsiTheme="minorHAnsi" w:cs="Times New Roman"/>
          <w:sz w:val="22"/>
          <w:szCs w:val="22"/>
        </w:rPr>
      </w:pPr>
      <w:hyperlink w:anchor="_Toc418843094" w:history="1">
        <w:r w:rsidR="002734DF" w:rsidRPr="00D33BE1">
          <w:rPr>
            <w:rStyle w:val="Hyperlink"/>
            <w:rFonts w:cs="Arial"/>
          </w:rPr>
          <w:t>1.6</w:t>
        </w:r>
        <w:r w:rsidR="002734DF">
          <w:rPr>
            <w:rFonts w:asciiTheme="minorHAnsi" w:hAnsiTheme="minorHAnsi" w:cs="Times New Roman"/>
            <w:sz w:val="22"/>
            <w:szCs w:val="22"/>
          </w:rPr>
          <w:tab/>
        </w:r>
        <w:r w:rsidR="002734DF" w:rsidRPr="00D33BE1">
          <w:rPr>
            <w:rStyle w:val="Hyperlink"/>
            <w:rFonts w:cs="Arial"/>
          </w:rPr>
          <w:t>Changes to the Territory Plan</w:t>
        </w:r>
        <w:r w:rsidR="002734DF">
          <w:rPr>
            <w:webHidden/>
          </w:rPr>
          <w:tab/>
        </w:r>
        <w:r w:rsidR="002734DF">
          <w:rPr>
            <w:webHidden/>
          </w:rPr>
          <w:fldChar w:fldCharType="begin"/>
        </w:r>
        <w:r w:rsidR="002734DF">
          <w:rPr>
            <w:webHidden/>
          </w:rPr>
          <w:instrText xml:space="preserve"> PAGEREF _Toc418843094 \h </w:instrText>
        </w:r>
        <w:r w:rsidR="002734DF">
          <w:rPr>
            <w:webHidden/>
          </w:rPr>
        </w:r>
        <w:r w:rsidR="002734DF">
          <w:rPr>
            <w:webHidden/>
          </w:rPr>
          <w:fldChar w:fldCharType="separate"/>
        </w:r>
        <w:r w:rsidR="002734DF">
          <w:rPr>
            <w:webHidden/>
          </w:rPr>
          <w:t>8</w:t>
        </w:r>
        <w:r w:rsidR="002734DF">
          <w:rPr>
            <w:webHidden/>
          </w:rPr>
          <w:fldChar w:fldCharType="end"/>
        </w:r>
      </w:hyperlink>
    </w:p>
    <w:p w:rsidR="002734DF" w:rsidRDefault="002E57CE">
      <w:pPr>
        <w:pStyle w:val="TOC2"/>
        <w:rPr>
          <w:rFonts w:asciiTheme="minorHAnsi" w:hAnsiTheme="minorHAnsi" w:cs="Times New Roman"/>
          <w:sz w:val="22"/>
          <w:szCs w:val="22"/>
        </w:rPr>
      </w:pPr>
      <w:hyperlink w:anchor="_Toc418843095" w:history="1">
        <w:r w:rsidR="002734DF" w:rsidRPr="00D33BE1">
          <w:rPr>
            <w:rStyle w:val="Hyperlink"/>
            <w:rFonts w:cs="Arial"/>
          </w:rPr>
          <w:t>1.7</w:t>
        </w:r>
        <w:r w:rsidR="002734DF">
          <w:rPr>
            <w:rFonts w:asciiTheme="minorHAnsi" w:hAnsiTheme="minorHAnsi" w:cs="Times New Roman"/>
            <w:sz w:val="22"/>
            <w:szCs w:val="22"/>
          </w:rPr>
          <w:tab/>
        </w:r>
        <w:r w:rsidR="002734DF" w:rsidRPr="00D33BE1">
          <w:rPr>
            <w:rStyle w:val="Hyperlink"/>
            <w:rFonts w:cs="Arial"/>
          </w:rPr>
          <w:t>Consultation on the Draft Variation</w:t>
        </w:r>
        <w:r w:rsidR="002734DF">
          <w:rPr>
            <w:webHidden/>
          </w:rPr>
          <w:tab/>
        </w:r>
        <w:r w:rsidR="002734DF">
          <w:rPr>
            <w:webHidden/>
          </w:rPr>
          <w:fldChar w:fldCharType="begin"/>
        </w:r>
        <w:r w:rsidR="002734DF">
          <w:rPr>
            <w:webHidden/>
          </w:rPr>
          <w:instrText xml:space="preserve"> PAGEREF _Toc418843095 \h </w:instrText>
        </w:r>
        <w:r w:rsidR="002734DF">
          <w:rPr>
            <w:webHidden/>
          </w:rPr>
        </w:r>
        <w:r w:rsidR="002734DF">
          <w:rPr>
            <w:webHidden/>
          </w:rPr>
          <w:fldChar w:fldCharType="separate"/>
        </w:r>
        <w:r w:rsidR="002734DF">
          <w:rPr>
            <w:webHidden/>
          </w:rPr>
          <w:t>8</w:t>
        </w:r>
        <w:r w:rsidR="002734DF">
          <w:rPr>
            <w:webHidden/>
          </w:rPr>
          <w:fldChar w:fldCharType="end"/>
        </w:r>
      </w:hyperlink>
    </w:p>
    <w:p w:rsidR="002734DF" w:rsidRDefault="002E57CE">
      <w:pPr>
        <w:pStyle w:val="TOC2"/>
        <w:rPr>
          <w:rFonts w:asciiTheme="minorHAnsi" w:hAnsiTheme="minorHAnsi" w:cs="Times New Roman"/>
          <w:sz w:val="22"/>
          <w:szCs w:val="22"/>
        </w:rPr>
      </w:pPr>
      <w:hyperlink w:anchor="_Toc418843096" w:history="1">
        <w:r w:rsidR="002734DF" w:rsidRPr="00D33BE1">
          <w:rPr>
            <w:rStyle w:val="Hyperlink"/>
            <w:rFonts w:cs="Arial"/>
          </w:rPr>
          <w:t>1.8</w:t>
        </w:r>
        <w:r w:rsidR="002734DF">
          <w:rPr>
            <w:rFonts w:asciiTheme="minorHAnsi" w:hAnsiTheme="minorHAnsi" w:cs="Times New Roman"/>
            <w:sz w:val="22"/>
            <w:szCs w:val="22"/>
          </w:rPr>
          <w:tab/>
        </w:r>
        <w:r w:rsidR="002734DF" w:rsidRPr="00D33BE1">
          <w:rPr>
            <w:rStyle w:val="Hyperlink"/>
            <w:rFonts w:cs="Arial"/>
          </w:rPr>
          <w:t>Revisions to the Draft Variation Recommended to the Minister</w:t>
        </w:r>
        <w:r w:rsidR="002734DF">
          <w:rPr>
            <w:webHidden/>
          </w:rPr>
          <w:tab/>
        </w:r>
        <w:r w:rsidR="002734DF">
          <w:rPr>
            <w:webHidden/>
          </w:rPr>
          <w:fldChar w:fldCharType="begin"/>
        </w:r>
        <w:r w:rsidR="002734DF">
          <w:rPr>
            <w:webHidden/>
          </w:rPr>
          <w:instrText xml:space="preserve"> PAGEREF _Toc418843096 \h </w:instrText>
        </w:r>
        <w:r w:rsidR="002734DF">
          <w:rPr>
            <w:webHidden/>
          </w:rPr>
        </w:r>
        <w:r w:rsidR="002734DF">
          <w:rPr>
            <w:webHidden/>
          </w:rPr>
          <w:fldChar w:fldCharType="separate"/>
        </w:r>
        <w:r w:rsidR="002734DF">
          <w:rPr>
            <w:webHidden/>
          </w:rPr>
          <w:t>8</w:t>
        </w:r>
        <w:r w:rsidR="002734DF">
          <w:rPr>
            <w:webHidden/>
          </w:rPr>
          <w:fldChar w:fldCharType="end"/>
        </w:r>
      </w:hyperlink>
    </w:p>
    <w:p w:rsidR="002734DF" w:rsidRDefault="002E57CE">
      <w:pPr>
        <w:pStyle w:val="TOC1"/>
        <w:rPr>
          <w:rFonts w:asciiTheme="minorHAnsi" w:hAnsiTheme="minorHAnsi" w:cs="Times New Roman"/>
          <w:b w:val="0"/>
          <w:caps w:val="0"/>
          <w:sz w:val="22"/>
          <w:szCs w:val="22"/>
        </w:rPr>
      </w:pPr>
      <w:hyperlink w:anchor="_Toc418843097" w:history="1">
        <w:r w:rsidR="002734DF" w:rsidRPr="00D33BE1">
          <w:rPr>
            <w:rStyle w:val="Hyperlink"/>
            <w:rFonts w:cs="Arial"/>
          </w:rPr>
          <w:t>2.</w:t>
        </w:r>
        <w:r w:rsidR="002734DF">
          <w:rPr>
            <w:rFonts w:asciiTheme="minorHAnsi" w:hAnsiTheme="minorHAnsi" w:cs="Times New Roman"/>
            <w:b w:val="0"/>
            <w:caps w:val="0"/>
            <w:sz w:val="22"/>
            <w:szCs w:val="22"/>
          </w:rPr>
          <w:tab/>
        </w:r>
        <w:r w:rsidR="002734DF" w:rsidRPr="00D33BE1">
          <w:rPr>
            <w:rStyle w:val="Hyperlink"/>
            <w:rFonts w:cs="Arial"/>
          </w:rPr>
          <w:t>VARIATION</w:t>
        </w:r>
        <w:r w:rsidR="002734DF">
          <w:rPr>
            <w:webHidden/>
          </w:rPr>
          <w:tab/>
        </w:r>
        <w:r w:rsidR="002734DF">
          <w:rPr>
            <w:webHidden/>
          </w:rPr>
          <w:fldChar w:fldCharType="begin"/>
        </w:r>
        <w:r w:rsidR="002734DF">
          <w:rPr>
            <w:webHidden/>
          </w:rPr>
          <w:instrText xml:space="preserve"> PAGEREF _Toc418843097 \h </w:instrText>
        </w:r>
        <w:r w:rsidR="002734DF">
          <w:rPr>
            <w:webHidden/>
          </w:rPr>
        </w:r>
        <w:r w:rsidR="002734DF">
          <w:rPr>
            <w:webHidden/>
          </w:rPr>
          <w:fldChar w:fldCharType="separate"/>
        </w:r>
        <w:r w:rsidR="002734DF">
          <w:rPr>
            <w:webHidden/>
          </w:rPr>
          <w:t>9</w:t>
        </w:r>
        <w:r w:rsidR="002734DF">
          <w:rPr>
            <w:webHidden/>
          </w:rPr>
          <w:fldChar w:fldCharType="end"/>
        </w:r>
      </w:hyperlink>
    </w:p>
    <w:p w:rsidR="002734DF" w:rsidRDefault="002E57CE">
      <w:pPr>
        <w:pStyle w:val="TOC2"/>
        <w:rPr>
          <w:rFonts w:asciiTheme="minorHAnsi" w:hAnsiTheme="minorHAnsi" w:cs="Times New Roman"/>
          <w:sz w:val="22"/>
          <w:szCs w:val="22"/>
        </w:rPr>
      </w:pPr>
      <w:hyperlink w:anchor="_Toc418843098" w:history="1">
        <w:r w:rsidR="002734DF" w:rsidRPr="00D33BE1">
          <w:rPr>
            <w:rStyle w:val="Hyperlink"/>
            <w:rFonts w:cs="Arial"/>
          </w:rPr>
          <w:t>2.1</w:t>
        </w:r>
        <w:r w:rsidR="002734DF">
          <w:rPr>
            <w:rFonts w:asciiTheme="minorHAnsi" w:hAnsiTheme="minorHAnsi" w:cs="Times New Roman"/>
            <w:sz w:val="22"/>
            <w:szCs w:val="22"/>
          </w:rPr>
          <w:tab/>
        </w:r>
        <w:r w:rsidR="002734DF" w:rsidRPr="00D33BE1">
          <w:rPr>
            <w:rStyle w:val="Hyperlink"/>
            <w:rFonts w:cs="Arial"/>
          </w:rPr>
          <w:t>Variation to the Territory Plan</w:t>
        </w:r>
        <w:r w:rsidR="002734DF">
          <w:rPr>
            <w:webHidden/>
          </w:rPr>
          <w:tab/>
        </w:r>
        <w:r w:rsidR="002734DF">
          <w:rPr>
            <w:webHidden/>
          </w:rPr>
          <w:fldChar w:fldCharType="begin"/>
        </w:r>
        <w:r w:rsidR="002734DF">
          <w:rPr>
            <w:webHidden/>
          </w:rPr>
          <w:instrText xml:space="preserve"> PAGEREF _Toc418843098 \h </w:instrText>
        </w:r>
        <w:r w:rsidR="002734DF">
          <w:rPr>
            <w:webHidden/>
          </w:rPr>
        </w:r>
        <w:r w:rsidR="002734DF">
          <w:rPr>
            <w:webHidden/>
          </w:rPr>
          <w:fldChar w:fldCharType="separate"/>
        </w:r>
        <w:r w:rsidR="002734DF">
          <w:rPr>
            <w:webHidden/>
          </w:rPr>
          <w:t>9</w:t>
        </w:r>
        <w:r w:rsidR="002734DF">
          <w:rPr>
            <w:webHidden/>
          </w:rPr>
          <w:fldChar w:fldCharType="end"/>
        </w:r>
      </w:hyperlink>
    </w:p>
    <w:p w:rsidR="002734DF" w:rsidRDefault="002E57CE">
      <w:pPr>
        <w:pStyle w:val="TOC2"/>
        <w:rPr>
          <w:rFonts w:asciiTheme="minorHAnsi" w:hAnsiTheme="minorHAnsi" w:cs="Times New Roman"/>
          <w:sz w:val="22"/>
          <w:szCs w:val="22"/>
        </w:rPr>
      </w:pPr>
      <w:hyperlink w:anchor="_Toc418843099" w:history="1">
        <w:r w:rsidR="002734DF" w:rsidRPr="00D33BE1">
          <w:rPr>
            <w:rStyle w:val="Hyperlink"/>
            <w:rFonts w:cs="Arial"/>
          </w:rPr>
          <w:t>2.2</w:t>
        </w:r>
        <w:r w:rsidR="002734DF">
          <w:rPr>
            <w:rFonts w:asciiTheme="minorHAnsi" w:hAnsiTheme="minorHAnsi" w:cs="Times New Roman"/>
            <w:sz w:val="22"/>
            <w:szCs w:val="22"/>
          </w:rPr>
          <w:tab/>
        </w:r>
        <w:r w:rsidR="002734DF" w:rsidRPr="00D33BE1">
          <w:rPr>
            <w:rStyle w:val="Hyperlink"/>
            <w:rFonts w:cs="Arial"/>
          </w:rPr>
          <w:t>Variation to the Territory Plan written statements</w:t>
        </w:r>
        <w:r w:rsidR="002734DF">
          <w:rPr>
            <w:webHidden/>
          </w:rPr>
          <w:tab/>
        </w:r>
        <w:r w:rsidR="002734DF">
          <w:rPr>
            <w:webHidden/>
          </w:rPr>
          <w:fldChar w:fldCharType="begin"/>
        </w:r>
        <w:r w:rsidR="002734DF">
          <w:rPr>
            <w:webHidden/>
          </w:rPr>
          <w:instrText xml:space="preserve"> PAGEREF _Toc418843099 \h </w:instrText>
        </w:r>
        <w:r w:rsidR="002734DF">
          <w:rPr>
            <w:webHidden/>
          </w:rPr>
        </w:r>
        <w:r w:rsidR="002734DF">
          <w:rPr>
            <w:webHidden/>
          </w:rPr>
          <w:fldChar w:fldCharType="separate"/>
        </w:r>
        <w:r w:rsidR="002734DF">
          <w:rPr>
            <w:webHidden/>
          </w:rPr>
          <w:t>10</w:t>
        </w:r>
        <w:r w:rsidR="002734DF">
          <w:rPr>
            <w:webHidden/>
          </w:rPr>
          <w:fldChar w:fldCharType="end"/>
        </w:r>
      </w:hyperlink>
    </w:p>
    <w:p w:rsidR="001C7FD4" w:rsidRDefault="006C39CF"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2C397E">
          <w:headerReference w:type="first" r:id="rId14"/>
          <w:footerReference w:type="first" r:id="rId15"/>
          <w:pgSz w:w="11907" w:h="16840" w:code="9"/>
          <w:pgMar w:top="1418" w:right="1531" w:bottom="1474" w:left="1531" w:header="720"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2" w:name="_Toc418843086"/>
      <w:r>
        <w:t>EXPLANATORY STATEMENT</w:t>
      </w:r>
      <w:bookmarkEnd w:id="2"/>
    </w:p>
    <w:p w:rsidR="001C7FD4" w:rsidRPr="00C3544D" w:rsidRDefault="001C7FD4" w:rsidP="00D93017">
      <w:pPr>
        <w:pStyle w:val="Head2"/>
        <w:keepNext/>
        <w:rPr>
          <w:rFonts w:cs="Arial"/>
          <w:szCs w:val="28"/>
        </w:rPr>
      </w:pPr>
      <w:bookmarkStart w:id="3" w:name="_Toc418843087"/>
      <w:r w:rsidRPr="00006764">
        <w:rPr>
          <w:rFonts w:cs="Arial"/>
        </w:rPr>
        <w:t>Background</w:t>
      </w:r>
      <w:bookmarkEnd w:id="3"/>
    </w:p>
    <w:p w:rsidR="00893A7A" w:rsidRDefault="00893A7A" w:rsidP="00B02601">
      <w:pPr>
        <w:pStyle w:val="Head3"/>
      </w:pPr>
      <w:bookmarkStart w:id="4" w:name="_Toc402421290"/>
      <w:bookmarkStart w:id="5" w:name="_Toc402858268"/>
      <w:bookmarkStart w:id="6" w:name="_Toc418843088"/>
      <w:r>
        <w:t>Public Housing Renewal Program</w:t>
      </w:r>
      <w:bookmarkEnd w:id="4"/>
      <w:bookmarkEnd w:id="5"/>
      <w:bookmarkEnd w:id="6"/>
    </w:p>
    <w:p w:rsidR="00893A7A" w:rsidRDefault="00893A7A" w:rsidP="00893A7A">
      <w:pPr>
        <w:pStyle w:val="BodyText"/>
      </w:pPr>
      <w:r>
        <w:t>Housing is critically important for the ACT community’s overall economic and social well-being.  Public housing assists Canberrans on low incomes to reach their potential, to make a contribution and to share the benefits of our community.</w:t>
      </w:r>
    </w:p>
    <w:p w:rsidR="00893A7A" w:rsidRDefault="00893A7A" w:rsidP="00893A7A">
      <w:pPr>
        <w:pStyle w:val="BodyText"/>
      </w:pPr>
      <w:r>
        <w:t xml:space="preserve">The role of ACT public housing has changed over time through increased targeting to those most in need.  </w:t>
      </w:r>
    </w:p>
    <w:p w:rsidR="00893A7A" w:rsidRDefault="00893A7A" w:rsidP="00893A7A">
      <w:pPr>
        <w:pStyle w:val="BodyText"/>
      </w:pPr>
      <w:r>
        <w:t>As at September 2014 there were 2,255 clients on the public housing waiting list with a further 962 public housing tenants on the transfer waiting list.  Between 1 April 2014 and 30 September 2014 there have been 662 new applications received for public housing.  Presently, the waiting time on the priority housing waiting list is 107 days. The demand for public housing is expected to grow.</w:t>
      </w:r>
    </w:p>
    <w:p w:rsidR="00893A7A" w:rsidRDefault="00893A7A" w:rsidP="00893A7A">
      <w:pPr>
        <w:pStyle w:val="BodyText"/>
      </w:pPr>
      <w:r>
        <w:t xml:space="preserve">As at September 2014 there were 11,826 public housing properties.  Much of the public housing stock was constructed prior to Self-Government in 1988.  The average of the ACT’s public housing stock is 29 years old.  This is the oldest public housing portfolio in Australia, with consequent impacts on repairs and maintenance requirements.  </w:t>
      </w:r>
    </w:p>
    <w:p w:rsidR="00893A7A" w:rsidRDefault="00893A7A" w:rsidP="00893A7A">
      <w:pPr>
        <w:pStyle w:val="BodyText"/>
      </w:pPr>
      <w:r>
        <w:t xml:space="preserve">The dwellings have been constructed in response to the requirements of the time, which can be for different purposes for which the stock is used now.  The type of housing needed for public housing tenants has different requirements now.  This means that it is necessary to renew the public housing stock so that it is better able to meet the needs of public housing tenants. </w:t>
      </w:r>
    </w:p>
    <w:p w:rsidR="00893A7A" w:rsidRDefault="00893A7A" w:rsidP="00893A7A">
      <w:pPr>
        <w:pStyle w:val="BodyText"/>
      </w:pPr>
      <w:r>
        <w:t xml:space="preserve">The Public Housing and Asset Management Strategy 2012 – 2017 provides a response to the challenges facing the public housing portfolio at a number of levels.   </w:t>
      </w:r>
    </w:p>
    <w:p w:rsidR="00893A7A" w:rsidRDefault="00893A7A" w:rsidP="00893A7A">
      <w:pPr>
        <w:pStyle w:val="BodyText"/>
      </w:pPr>
      <w:r>
        <w:t xml:space="preserve">The utilisation of undeveloped land and improving the development opportunities of existing public housing properties has proved to be an effective strategy for the renewal of the public housing stock.  The success of the Economic Stimulus Package can be in part attributed to the utilisation of community facility sites and the ability to utilise the growth capacity within the public housing portfolio.  This process allowed tenants that were occupying larger properties to relocate to dwellings that better met their needs and are more affordable to manage and run.  The use of land in Lyons provides the opportunity to deliver for public housing within established areas.   </w:t>
      </w:r>
    </w:p>
    <w:p w:rsidR="00893A7A" w:rsidRDefault="00893A7A" w:rsidP="00893A7A">
      <w:pPr>
        <w:pStyle w:val="BodyText"/>
      </w:pPr>
      <w:r>
        <w:t>The Public Housing Asset Management Strategy also proposed a rolling program of disposal of poorly performing Multi Unit Properties with the aim of:</w:t>
      </w:r>
    </w:p>
    <w:p w:rsidR="00893A7A" w:rsidRDefault="00893A7A" w:rsidP="00893A7A">
      <w:pPr>
        <w:numPr>
          <w:ilvl w:val="0"/>
          <w:numId w:val="25"/>
        </w:numPr>
        <w:spacing w:before="168" w:after="168"/>
        <w:rPr>
          <w:color w:val="000000"/>
          <w:szCs w:val="24"/>
          <w:lang w:eastAsia="en-AU"/>
        </w:rPr>
      </w:pPr>
      <w:r>
        <w:rPr>
          <w:color w:val="000000"/>
          <w:szCs w:val="24"/>
          <w:lang w:eastAsia="en-AU"/>
        </w:rPr>
        <w:t>Reducing concentrations of disadvantage;</w:t>
      </w:r>
    </w:p>
    <w:p w:rsidR="00893A7A" w:rsidRDefault="00893A7A" w:rsidP="00893A7A">
      <w:pPr>
        <w:numPr>
          <w:ilvl w:val="0"/>
          <w:numId w:val="25"/>
        </w:numPr>
        <w:spacing w:before="168" w:after="168"/>
        <w:rPr>
          <w:color w:val="000000"/>
          <w:szCs w:val="24"/>
          <w:lang w:eastAsia="en-AU"/>
        </w:rPr>
      </w:pPr>
      <w:r>
        <w:rPr>
          <w:color w:val="000000"/>
          <w:szCs w:val="24"/>
          <w:lang w:eastAsia="en-AU"/>
        </w:rPr>
        <w:t>Aligning the public housing portfolio with tenant needs;</w:t>
      </w:r>
    </w:p>
    <w:p w:rsidR="00893A7A" w:rsidRDefault="00893A7A" w:rsidP="00893A7A">
      <w:pPr>
        <w:numPr>
          <w:ilvl w:val="0"/>
          <w:numId w:val="25"/>
        </w:numPr>
        <w:spacing w:before="168" w:after="168"/>
        <w:rPr>
          <w:color w:val="000000"/>
          <w:szCs w:val="24"/>
          <w:lang w:eastAsia="en-AU"/>
        </w:rPr>
      </w:pPr>
      <w:r>
        <w:rPr>
          <w:color w:val="000000"/>
          <w:szCs w:val="24"/>
          <w:lang w:eastAsia="en-AU"/>
        </w:rPr>
        <w:t>Optimising the value of the asset;</w:t>
      </w:r>
    </w:p>
    <w:p w:rsidR="00893A7A" w:rsidRDefault="00893A7A" w:rsidP="00893A7A">
      <w:pPr>
        <w:numPr>
          <w:ilvl w:val="0"/>
          <w:numId w:val="25"/>
        </w:numPr>
        <w:spacing w:before="168" w:after="168"/>
        <w:rPr>
          <w:color w:val="000000"/>
          <w:szCs w:val="24"/>
          <w:lang w:eastAsia="en-AU"/>
        </w:rPr>
      </w:pPr>
      <w:r>
        <w:rPr>
          <w:color w:val="000000"/>
          <w:szCs w:val="24"/>
          <w:lang w:eastAsia="en-AU"/>
        </w:rPr>
        <w:t>Providing better housing for existing and future tenants; and</w:t>
      </w:r>
    </w:p>
    <w:p w:rsidR="00893A7A" w:rsidRDefault="00893A7A" w:rsidP="00893A7A">
      <w:pPr>
        <w:numPr>
          <w:ilvl w:val="0"/>
          <w:numId w:val="25"/>
        </w:numPr>
        <w:spacing w:before="168" w:after="168"/>
        <w:rPr>
          <w:color w:val="000000"/>
          <w:szCs w:val="24"/>
          <w:lang w:eastAsia="en-AU"/>
        </w:rPr>
      </w:pPr>
      <w:r>
        <w:rPr>
          <w:color w:val="000000"/>
          <w:szCs w:val="24"/>
          <w:lang w:eastAsia="en-AU"/>
        </w:rPr>
        <w:t>Improving the ‘look’ and ‘feel’ of the metropolitan area.</w:t>
      </w:r>
    </w:p>
    <w:p w:rsidR="00893A7A" w:rsidRDefault="00893A7A" w:rsidP="00893A7A">
      <w:pPr>
        <w:pStyle w:val="BodyText"/>
        <w:rPr>
          <w:szCs w:val="22"/>
        </w:rPr>
      </w:pPr>
      <w:r>
        <w:t xml:space="preserve">A review into the redevelopment opportunities of Gowrie Court, Strathgordon Court, Stuart Flats and Red Hill Flats is underway which may result in proposals to vary the Territory Plan.  </w:t>
      </w:r>
    </w:p>
    <w:p w:rsidR="00893A7A" w:rsidRDefault="00893A7A" w:rsidP="00893A7A">
      <w:pPr>
        <w:pStyle w:val="BodyText"/>
      </w:pPr>
      <w:r>
        <w:t>Delivering more cost effective and sustainable living options in each district focuses on creating a greater diversity of housing options, with improved environmental outcomes being achieved through more energy efficient buildings using high energy efficient appliances.  Creating a greater choice of housing in the community makes it easier for people to ‘age in the community’.</w:t>
      </w:r>
    </w:p>
    <w:p w:rsidR="00893A7A" w:rsidRDefault="00893A7A" w:rsidP="00893A7A">
      <w:pPr>
        <w:spacing w:before="168" w:after="168"/>
        <w:rPr>
          <w:color w:val="000000"/>
          <w:szCs w:val="24"/>
          <w:lang w:eastAsia="en-AU"/>
        </w:rPr>
      </w:pPr>
      <w:r>
        <w:rPr>
          <w:color w:val="000000"/>
          <w:szCs w:val="24"/>
          <w:lang w:eastAsia="en-AU"/>
        </w:rPr>
        <w:t xml:space="preserve">The Public Housing Asset Management Strategy 2012 – 2017 can be obtained at:   </w:t>
      </w:r>
    </w:p>
    <w:p w:rsidR="00893A7A" w:rsidRDefault="002E57CE" w:rsidP="00893A7A">
      <w:pPr>
        <w:spacing w:before="168" w:after="168"/>
        <w:ind w:left="720"/>
      </w:pPr>
      <w:hyperlink r:id="rId16" w:history="1">
        <w:r w:rsidR="00893A7A">
          <w:rPr>
            <w:rStyle w:val="Hyperlink"/>
            <w:color w:val="000000"/>
            <w:szCs w:val="24"/>
            <w:lang w:eastAsia="en-AU"/>
          </w:rPr>
          <w:t>http://www.communityservices.act.gov.au/hcs/public_housing_asset_management_strategy</w:t>
        </w:r>
      </w:hyperlink>
    </w:p>
    <w:p w:rsidR="00893A7A" w:rsidRDefault="00893A7A" w:rsidP="00893A7A">
      <w:pPr>
        <w:spacing w:before="168" w:after="168"/>
        <w:ind w:left="720"/>
      </w:pPr>
    </w:p>
    <w:p w:rsidR="00893A7A" w:rsidRDefault="00893A7A" w:rsidP="00B02601">
      <w:pPr>
        <w:pStyle w:val="Head3"/>
      </w:pPr>
      <w:bookmarkStart w:id="7" w:name="_Toc402858269"/>
      <w:bookmarkStart w:id="8" w:name="_Toc418843089"/>
      <w:r>
        <w:t>Background to the Lyons site</w:t>
      </w:r>
      <w:bookmarkEnd w:id="7"/>
      <w:bookmarkEnd w:id="8"/>
    </w:p>
    <w:p w:rsidR="00893A7A" w:rsidRPr="00DC4BC2" w:rsidRDefault="00B02601" w:rsidP="00893A7A">
      <w:pPr>
        <w:pStyle w:val="BodyText"/>
      </w:pPr>
      <w:r>
        <w:t>The variation changes</w:t>
      </w:r>
      <w:r w:rsidR="00893A7A" w:rsidRPr="00DC4BC2">
        <w:t xml:space="preserve"> the zoning for blocks 1, 4 and 8, section 53 Lyons from </w:t>
      </w:r>
      <w:r w:rsidR="00893A7A">
        <w:t xml:space="preserve">the </w:t>
      </w:r>
      <w:r w:rsidR="00893A7A" w:rsidRPr="00DC4BC2">
        <w:t>residential RZ4 medium density zone</w:t>
      </w:r>
      <w:r>
        <w:t xml:space="preserve">, and </w:t>
      </w:r>
      <w:r w:rsidRPr="00DC4BC2">
        <w:t xml:space="preserve">block 5, section 53 </w:t>
      </w:r>
      <w:r>
        <w:t xml:space="preserve">Lyons </w:t>
      </w:r>
      <w:r w:rsidRPr="00DC4BC2">
        <w:t>from the PRZ1 urban open space zone to</w:t>
      </w:r>
      <w:r w:rsidR="00893A7A" w:rsidRPr="00DC4BC2">
        <w:t xml:space="preserve"> </w:t>
      </w:r>
      <w:r w:rsidR="00893A7A">
        <w:t xml:space="preserve">the </w:t>
      </w:r>
      <w:r w:rsidR="00893A7A" w:rsidRPr="00DC4BC2">
        <w:t>residential RZ5</w:t>
      </w:r>
      <w:r>
        <w:t xml:space="preserve"> high density zone. </w:t>
      </w:r>
    </w:p>
    <w:p w:rsidR="00893A7A" w:rsidRDefault="00893A7A" w:rsidP="00893A7A">
      <w:pPr>
        <w:pStyle w:val="BodyText"/>
      </w:pPr>
      <w:r w:rsidRPr="00DC4BC2">
        <w:t>Block 1 is occupied by Strathgordon Court, a multi-unit housing complex that was purchased in 1975 and consists of 83 units, the majority of which have 2</w:t>
      </w:r>
      <w:r>
        <w:t> </w:t>
      </w:r>
      <w:r w:rsidRPr="00DC4BC2">
        <w:t>bedrooms.  Block 5 is an open space area which sits between Strathgordon Court and the intersection of Melrose Drive and Hindmarsh Drive.  While block 5 is not formally included in Strathgordon Court it presents as part of the multi-unit complex, with the boundary not formally marked.</w:t>
      </w:r>
    </w:p>
    <w:p w:rsidR="00893A7A" w:rsidRPr="00DC4BC2" w:rsidRDefault="00893A7A" w:rsidP="00893A7A">
      <w:pPr>
        <w:pStyle w:val="BodyText"/>
      </w:pPr>
      <w:r w:rsidRPr="00DC4BC2">
        <w:t xml:space="preserve">Blocks 4 and 8, section 53 are narrow blocks of unleased land fronting Melrose and Hindmarsh Drives. </w:t>
      </w:r>
    </w:p>
    <w:p w:rsidR="00893A7A" w:rsidRPr="00DC4BC2" w:rsidRDefault="00893A7A" w:rsidP="00893A7A">
      <w:pPr>
        <w:pStyle w:val="BodyText"/>
      </w:pPr>
      <w:r w:rsidRPr="00DC4BC2">
        <w:t xml:space="preserve">The Community Services Directorate has </w:t>
      </w:r>
      <w:r w:rsidR="00B02601">
        <w:t>consulted</w:t>
      </w:r>
      <w:r w:rsidRPr="00DC4BC2">
        <w:t xml:space="preserve"> with the community to best determine how to develop Strathgordon Court (block 1) and block 5.  It </w:t>
      </w:r>
      <w:r w:rsidR="00B02601">
        <w:t>was</w:t>
      </w:r>
      <w:r w:rsidRPr="00DC4BC2">
        <w:t xml:space="preserve"> made clear through the consultation with the community that block 5 </w:t>
      </w:r>
      <w:r w:rsidR="00B02601">
        <w:t>was</w:t>
      </w:r>
      <w:r w:rsidRPr="00DC4BC2">
        <w:t xml:space="preserve"> also part of the area for rezoning and redevelopment.</w:t>
      </w:r>
    </w:p>
    <w:p w:rsidR="00893A7A" w:rsidRPr="00DC4BC2" w:rsidRDefault="00893A7A" w:rsidP="00893A7A">
      <w:pPr>
        <w:pStyle w:val="BodyText"/>
      </w:pPr>
      <w:r w:rsidRPr="00DC4BC2">
        <w:t>Block 5 is an isolated patch of public open space.  It is not currently developed for or readily utilised as open space.  In this regard, the redevelopment of the site includes provision for a landscaped area of communal open space fronting Swann Place in Lyons.  This will assist in separating and screening the redevelopment site from the existing low density area of Lyons and to maximise development on the Melrose, Hindmarsh Drive corners.</w:t>
      </w:r>
    </w:p>
    <w:p w:rsidR="00893A7A" w:rsidRPr="00DC4BC2" w:rsidRDefault="00893A7A" w:rsidP="00893A7A">
      <w:pPr>
        <w:pStyle w:val="BodyText"/>
      </w:pPr>
      <w:r w:rsidRPr="00DC4BC2">
        <w:t xml:space="preserve">The Territory Plan </w:t>
      </w:r>
      <w:r w:rsidR="00B02601">
        <w:t xml:space="preserve">variation will </w:t>
      </w:r>
      <w:r w:rsidRPr="00DC4BC2">
        <w:t xml:space="preserve">facilitate the construction of a residential development with a maximum development of 10 </w:t>
      </w:r>
      <w:r>
        <w:t>storeys</w:t>
      </w:r>
      <w:r w:rsidRPr="00DC4BC2">
        <w:t xml:space="preserve">.  The building heights along Hindmarsh Drive will be a mix of 8 and </w:t>
      </w:r>
      <w:r>
        <w:t>10</w:t>
      </w:r>
      <w:r w:rsidRPr="00DC4BC2">
        <w:t xml:space="preserve"> storeys, similar to building heights along Melrose Drive.  The maximum heights of buildings opposite block 2 (Woden Gardens) is 4 storeys.  This is in r</w:t>
      </w:r>
      <w:r>
        <w:t>esponse to feedback from Woden G</w:t>
      </w:r>
      <w:r w:rsidRPr="00DC4BC2">
        <w:t xml:space="preserve">ardens residents who requested an increase in height along Hindmarsh drive and a decrease in the height of buildings adjoining Woden Gardens.   </w:t>
      </w:r>
    </w:p>
    <w:p w:rsidR="00893A7A" w:rsidRPr="00DC4BC2" w:rsidRDefault="00893A7A" w:rsidP="00893A7A">
      <w:pPr>
        <w:pStyle w:val="BodyText"/>
      </w:pPr>
      <w:r w:rsidRPr="00DC4BC2">
        <w:t xml:space="preserve">Under the multi unit housing development code the existing RZ5 high density zone maximum building height is 21.5metres (approximately 6 storeys).  In this regard, the variation identifies those areas where </w:t>
      </w:r>
      <w:r>
        <w:t>building</w:t>
      </w:r>
      <w:r w:rsidRPr="00DC4BC2">
        <w:t xml:space="preserve"> heights in excess of 6 storeys are proposed. It also identifies the areas where four storey building heights are stipulated</w:t>
      </w:r>
      <w:r>
        <w:t>.</w:t>
      </w:r>
    </w:p>
    <w:p w:rsidR="00893A7A" w:rsidRDefault="00893A7A" w:rsidP="00893A7A">
      <w:pPr>
        <w:pStyle w:val="BodyText"/>
      </w:pPr>
      <w:r w:rsidRPr="00DC4BC2">
        <w:t>The provision for the buildings to step down towards the suburb of Lyons is intended to retain an appropriate streetscape and respond to the adjoining residential areas whilst maximising its location and proximity to the Woden town centre</w:t>
      </w:r>
      <w:r>
        <w:t>.</w:t>
      </w:r>
    </w:p>
    <w:p w:rsidR="001C7FD4" w:rsidRDefault="001C7FD4" w:rsidP="00D93017">
      <w:pPr>
        <w:pStyle w:val="BodyText"/>
      </w:pPr>
    </w:p>
    <w:p w:rsidR="00F15049" w:rsidRPr="00E215A4" w:rsidRDefault="00F15049" w:rsidP="00D93017">
      <w:pPr>
        <w:pStyle w:val="Head2"/>
        <w:keepNext/>
        <w:rPr>
          <w:szCs w:val="28"/>
        </w:rPr>
      </w:pPr>
      <w:bookmarkStart w:id="9" w:name="_Toc418843090"/>
      <w:r>
        <w:rPr>
          <w:rFonts w:cs="Arial"/>
        </w:rPr>
        <w:t>Summary of the Proposal</w:t>
      </w:r>
      <w:bookmarkEnd w:id="9"/>
    </w:p>
    <w:p w:rsidR="00893A7A" w:rsidRDefault="009544AC" w:rsidP="00893A7A">
      <w:pPr>
        <w:pStyle w:val="BodyText"/>
      </w:pPr>
      <w:r>
        <w:t>This</w:t>
      </w:r>
      <w:r w:rsidR="00893A7A">
        <w:t xml:space="preserve"> variation </w:t>
      </w:r>
      <w:r>
        <w:t>changes</w:t>
      </w:r>
      <w:r w:rsidR="00893A7A">
        <w:t xml:space="preserve"> blocks 1, 4 and 8 Section 53 Lyons from the residential RZ4 medium density zone to the residential RZ5 high density zone.  It is </w:t>
      </w:r>
      <w:r>
        <w:t>changing</w:t>
      </w:r>
      <w:r w:rsidR="00893A7A">
        <w:t xml:space="preserve"> block 5, section 53 Lyons from the PRZ1 urban open space zone to residential RZ5 high density zone.</w:t>
      </w:r>
    </w:p>
    <w:p w:rsidR="00893A7A" w:rsidRDefault="00893A7A" w:rsidP="00893A7A">
      <w:pPr>
        <w:pStyle w:val="BodyText"/>
      </w:pPr>
      <w:r>
        <w:t xml:space="preserve">The site, located on the corner of Melrose Drive and Hindmarsh Drive, consists of Strathgordon Court, a multi unit public housing complex and an isolated patch of public open space.  The site is directly across the road from the Woden town centre and Woden bus interchange and is very well serviced in terms of public transport, employment and services. </w:t>
      </w:r>
    </w:p>
    <w:p w:rsidR="00893A7A" w:rsidRDefault="00893A7A" w:rsidP="00893A7A">
      <w:pPr>
        <w:pStyle w:val="BodyText"/>
      </w:pPr>
      <w:r>
        <w:t>The redevelopment of the site will allow the Community Services Directorate (CSD) to update ageing housing stock which is no longer fit for purpose, and also provide opportunities for a diversity of housing types and densities adjacent to the Woden town centre and major transport routes.  It will also encourage urban intensification of development around the town centre whilst maintaining the residential amenity of surrounding low density residential areas of Lyons in accordance with the strategic directions of the Territory Plan.</w:t>
      </w:r>
    </w:p>
    <w:p w:rsidR="00F15049" w:rsidRDefault="00F15049" w:rsidP="00D93017">
      <w:pPr>
        <w:pStyle w:val="BodyText"/>
      </w:pPr>
    </w:p>
    <w:p w:rsidR="001C7FD4" w:rsidRPr="00E215A4" w:rsidRDefault="001C7FD4" w:rsidP="00D93017">
      <w:pPr>
        <w:pStyle w:val="Head2"/>
        <w:keepNext/>
        <w:rPr>
          <w:szCs w:val="28"/>
        </w:rPr>
      </w:pPr>
      <w:bookmarkStart w:id="10" w:name="_Toc418843091"/>
      <w:bookmarkStart w:id="11" w:name="_Toc134526692"/>
      <w:r w:rsidRPr="00006764">
        <w:rPr>
          <w:rFonts w:cs="Arial"/>
        </w:rPr>
        <w:t>The</w:t>
      </w:r>
      <w:r w:rsidRPr="00E215A4">
        <w:rPr>
          <w:szCs w:val="28"/>
        </w:rPr>
        <w:t xml:space="preserve"> National Capital Plan</w:t>
      </w:r>
      <w:bookmarkEnd w:id="10"/>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1C7FD4" w:rsidRDefault="001C7FD4" w:rsidP="001C7FD4">
      <w:pPr>
        <w:pStyle w:val="BodyText"/>
        <w:spacing w:after="0"/>
      </w:pPr>
    </w:p>
    <w:bookmarkEnd w:id="11"/>
    <w:p w:rsidR="001C7FD4" w:rsidRDefault="001C7FD4" w:rsidP="001C7FD4">
      <w:pPr>
        <w:pStyle w:val="BodyText"/>
        <w:spacing w:after="0"/>
      </w:pPr>
    </w:p>
    <w:p w:rsidR="001C7FD4" w:rsidRDefault="001C7FD4" w:rsidP="00D93017">
      <w:pPr>
        <w:pStyle w:val="Head2"/>
        <w:keepNext/>
      </w:pPr>
      <w:bookmarkStart w:id="12" w:name="_Toc418843092"/>
      <w:r>
        <w:t>Site Description</w:t>
      </w:r>
      <w:bookmarkEnd w:id="12"/>
    </w:p>
    <w:p w:rsidR="00893A7A" w:rsidRDefault="00893A7A" w:rsidP="00893A7A">
      <w:pPr>
        <w:pStyle w:val="BodyText"/>
      </w:pPr>
      <w:r>
        <w:t xml:space="preserve">The subject site incorporating blocks 1, 4, 5 and 8, section 53 Lyons is directly adjacent to the Woden town centre which is to the east of the subject site, separated by Melrose Drive, a major arterial road that links Woden to Civic via Yarra Glen/Adelaide Avenue.  </w:t>
      </w:r>
    </w:p>
    <w:p w:rsidR="00893A7A" w:rsidRDefault="00893A7A" w:rsidP="00893A7A">
      <w:pPr>
        <w:pStyle w:val="BodyText"/>
      </w:pPr>
      <w:r>
        <w:t>The site is accessible to the Woden town centre via signalised crossings at the intersections of Melrose Drive and Hindmarsh Drive as well as Melrose Drive and Brewer Street.  There is also a pedestrian underpass south of the intersection of Corinna Street and Melrose Drive.</w:t>
      </w:r>
    </w:p>
    <w:p w:rsidR="00893A7A" w:rsidRDefault="00893A7A" w:rsidP="00893A7A">
      <w:pPr>
        <w:pStyle w:val="BodyText"/>
      </w:pPr>
      <w:r>
        <w:t>To the west of the site, separated from the existing low density area of Lyons by a band of PRZ1 Urban Open Space zoned land, are residential dwellings which are generally single storey in height and included within the RZ2 suburban core zone.  To the north of block 1 is Woden Gardens, a residential development of 3 storeys in height.  To the south is Hindmarsh Drive and the suburb of Chifley.  Residential developments in that part of Chifley are within the RZ2 suburban core zone and are principally single storey.</w:t>
      </w:r>
    </w:p>
    <w:p w:rsidR="00893A7A" w:rsidRDefault="00893A7A" w:rsidP="00893A7A">
      <w:pPr>
        <w:pStyle w:val="BodyText"/>
      </w:pPr>
      <w:r>
        <w:t>The Lyons suburb contains a number of facilities such as a local shopping centre, primary school, child care centre and playing fields.</w:t>
      </w:r>
    </w:p>
    <w:p w:rsidR="00893A7A" w:rsidRPr="00F15049" w:rsidRDefault="00773BED" w:rsidP="003B648B">
      <w:pPr>
        <w:pStyle w:val="BodyText"/>
      </w:pPr>
      <w:r w:rsidRPr="007309CC">
        <w:rPr>
          <w:noProof/>
          <w:lang w:eastAsia="en-AU"/>
        </w:rPr>
        <w:drawing>
          <wp:inline distT="0" distB="0" distL="0" distR="0">
            <wp:extent cx="5476875" cy="4629150"/>
            <wp:effectExtent l="0" t="0" r="0" b="0"/>
            <wp:docPr id="3" name="Picture 1" descr="Lyon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ons Loc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4629150"/>
                    </a:xfrm>
                    <a:prstGeom prst="rect">
                      <a:avLst/>
                    </a:prstGeom>
                    <a:noFill/>
                    <a:ln>
                      <a:noFill/>
                    </a:ln>
                  </pic:spPr>
                </pic:pic>
              </a:graphicData>
            </a:graphic>
          </wp:inline>
        </w:drawing>
      </w:r>
    </w:p>
    <w:p w:rsidR="00D93017" w:rsidRDefault="009544AC" w:rsidP="009544AC">
      <w:pPr>
        <w:pStyle w:val="BodyText"/>
      </w:pPr>
      <w:r>
        <w:rPr>
          <w:b/>
          <w:bCs/>
        </w:rPr>
        <w:t xml:space="preserve">Figure 1 </w:t>
      </w:r>
      <w:r w:rsidR="00893A7A" w:rsidRPr="00D93017">
        <w:rPr>
          <w:b/>
          <w:bCs/>
        </w:rPr>
        <w:t>Site Plan</w:t>
      </w:r>
      <w:r w:rsidR="00893A7A" w:rsidRPr="00D93017">
        <w:rPr>
          <w:bCs/>
        </w:rPr>
        <w:t xml:space="preserve"> </w:t>
      </w:r>
    </w:p>
    <w:p w:rsidR="001C7FD4" w:rsidRDefault="001C7FD4" w:rsidP="00D93017">
      <w:pPr>
        <w:pStyle w:val="BodyText"/>
      </w:pPr>
      <w:r>
        <w:br w:type="page"/>
      </w:r>
    </w:p>
    <w:p w:rsidR="001C7FD4" w:rsidRDefault="00F15049" w:rsidP="00D93017">
      <w:pPr>
        <w:pStyle w:val="Head2"/>
        <w:keepNext/>
        <w:rPr>
          <w:rFonts w:cs="Arial"/>
        </w:rPr>
      </w:pPr>
      <w:bookmarkStart w:id="13" w:name="_Toc418843093"/>
      <w:r>
        <w:rPr>
          <w:rFonts w:cs="Arial"/>
        </w:rPr>
        <w:t>Current Territory Plan Provisions</w:t>
      </w:r>
      <w:bookmarkEnd w:id="13"/>
    </w:p>
    <w:p w:rsidR="001C7FD4" w:rsidRPr="00DB6CD9" w:rsidRDefault="00084447" w:rsidP="00DB6CD9">
      <w:pPr>
        <w:pStyle w:val="BodyText"/>
        <w:spacing w:after="240"/>
        <w:rPr>
          <w:b/>
        </w:rPr>
      </w:pPr>
      <w:r>
        <w:t>The Territory Plan m</w:t>
      </w:r>
      <w:r w:rsidR="001C7FD4">
        <w:t xml:space="preserve">ap for the area subject to this variation </w:t>
      </w:r>
      <w:r w:rsidR="00893A7A">
        <w:t>is</w:t>
      </w:r>
      <w:r w:rsidR="001C7FD4">
        <w:t xml:space="preserve"> shown in </w:t>
      </w:r>
      <w:r w:rsidR="00DB6CD9" w:rsidRPr="009544AC">
        <w:rPr>
          <w:b/>
        </w:rPr>
        <w:t>Figure 2</w:t>
      </w:r>
      <w:r>
        <w:t>.</w:t>
      </w:r>
      <w:r w:rsidR="00893A7A">
        <w:t xml:space="preserve"> The Lyons precinct map is shown in </w:t>
      </w:r>
      <w:r w:rsidR="00893A7A" w:rsidRPr="00893A7A">
        <w:rPr>
          <w:b/>
        </w:rPr>
        <w:t>Figure 3.</w:t>
      </w:r>
    </w:p>
    <w:p w:rsidR="00D93017" w:rsidRDefault="00773BED" w:rsidP="00D93017">
      <w:pPr>
        <w:pStyle w:val="Header"/>
        <w:tabs>
          <w:tab w:val="left" w:pos="720"/>
        </w:tabs>
      </w:pPr>
      <w:r w:rsidRPr="007309CC">
        <w:rPr>
          <w:noProof/>
          <w:lang w:eastAsia="en-AU"/>
        </w:rPr>
        <w:drawing>
          <wp:inline distT="0" distB="0" distL="0" distR="0">
            <wp:extent cx="5476875" cy="5572125"/>
            <wp:effectExtent l="0" t="0" r="0" b="0"/>
            <wp:docPr id="4" name="Picture 2" descr="X:\ACTPLA Development Policy\Variations\vxxx Omnibus\Images files\Lyons Current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Variations\vxxx Omnibus\Images files\Lyons Current T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5572125"/>
                    </a:xfrm>
                    <a:prstGeom prst="rect">
                      <a:avLst/>
                    </a:prstGeom>
                    <a:noFill/>
                    <a:ln>
                      <a:noFill/>
                    </a:ln>
                  </pic:spPr>
                </pic:pic>
              </a:graphicData>
            </a:graphic>
          </wp:inline>
        </w:drawing>
      </w:r>
      <w:r w:rsidR="00893A7A" w:rsidRPr="00893A7A">
        <w:rPr>
          <w:highlight w:val="yellow"/>
        </w:rPr>
        <w:t xml:space="preserve"> </w:t>
      </w:r>
    </w:p>
    <w:p w:rsidR="009544AC" w:rsidRDefault="009544AC" w:rsidP="00D93017">
      <w:pPr>
        <w:pStyle w:val="Header"/>
        <w:tabs>
          <w:tab w:val="left" w:pos="720"/>
        </w:tabs>
      </w:pPr>
    </w:p>
    <w:p w:rsidR="00084447" w:rsidRPr="00F15049" w:rsidRDefault="00084447" w:rsidP="00084447">
      <w:pPr>
        <w:pStyle w:val="BodyText"/>
      </w:pPr>
      <w:r w:rsidRPr="00D93017">
        <w:rPr>
          <w:b/>
          <w:bCs/>
        </w:rPr>
        <w:t>Figure 2</w:t>
      </w:r>
      <w:r w:rsidR="009544AC">
        <w:rPr>
          <w:b/>
          <w:bCs/>
        </w:rPr>
        <w:t xml:space="preserve"> </w:t>
      </w:r>
      <w:r w:rsidR="001C7FD4" w:rsidRPr="00D93017">
        <w:rPr>
          <w:b/>
          <w:bCs/>
        </w:rPr>
        <w:t xml:space="preserve">Territory Plan Zones Map </w:t>
      </w:r>
    </w:p>
    <w:p w:rsidR="001C7FD4" w:rsidRPr="00E215A4" w:rsidRDefault="001C7FD4" w:rsidP="00DB6CD9">
      <w:pPr>
        <w:pStyle w:val="BodyText"/>
        <w:tabs>
          <w:tab w:val="left" w:pos="1134"/>
        </w:tabs>
        <w:rPr>
          <w:b/>
          <w:bCs/>
        </w:rPr>
      </w:pPr>
    </w:p>
    <w:p w:rsidR="001C7FD4" w:rsidRDefault="00773BED" w:rsidP="00893A7A">
      <w:pPr>
        <w:pStyle w:val="BodyText"/>
        <w:rPr>
          <w:b/>
        </w:rPr>
      </w:pPr>
      <w:r w:rsidRPr="007309CC">
        <w:rPr>
          <w:noProof/>
          <w:lang w:eastAsia="en-AU"/>
        </w:rPr>
        <w:drawing>
          <wp:inline distT="0" distB="0" distL="0" distR="0">
            <wp:extent cx="5476875" cy="7886700"/>
            <wp:effectExtent l="0" t="0" r="0" b="0"/>
            <wp:docPr id="5" name="Picture 3" descr="X:\ACTPLA Development Policy\Suburb precinct codes\Lyons Precinct Code\Print Files\Lyons_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TPLA Development Policy\Suburb precinct codes\Lyons Precinct Code\Print Files\Lyons_Curren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875" cy="7886700"/>
                    </a:xfrm>
                    <a:prstGeom prst="rect">
                      <a:avLst/>
                    </a:prstGeom>
                    <a:noFill/>
                    <a:ln>
                      <a:noFill/>
                    </a:ln>
                  </pic:spPr>
                </pic:pic>
              </a:graphicData>
            </a:graphic>
          </wp:inline>
        </w:drawing>
      </w:r>
      <w:r w:rsidR="00893A7A" w:rsidRPr="00E73BEF">
        <w:rPr>
          <w:b/>
        </w:rPr>
        <w:t>Figure 3: current Lyons precinct map</w:t>
      </w:r>
    </w:p>
    <w:p w:rsidR="001C7FD4" w:rsidRDefault="001C7FD4" w:rsidP="001C7FD4">
      <w:pPr>
        <w:pStyle w:val="BodyText"/>
        <w:jc w:val="center"/>
        <w:rPr>
          <w:b/>
        </w:rPr>
      </w:pPr>
      <w:r>
        <w:rPr>
          <w:b/>
        </w:rPr>
        <w:br w:type="page"/>
      </w:r>
    </w:p>
    <w:p w:rsidR="001C7FD4" w:rsidRDefault="001C7FD4" w:rsidP="00D93017">
      <w:pPr>
        <w:pStyle w:val="Head2"/>
        <w:keepNext/>
        <w:rPr>
          <w:rFonts w:cs="Arial"/>
        </w:rPr>
      </w:pPr>
      <w:bookmarkStart w:id="14" w:name="_Toc418843094"/>
      <w:r>
        <w:rPr>
          <w:rFonts w:cs="Arial"/>
        </w:rPr>
        <w:t>Changes to the Territory Plan</w:t>
      </w:r>
      <w:bookmarkEnd w:id="14"/>
    </w:p>
    <w:p w:rsidR="001C7FD4" w:rsidRDefault="008B77D9" w:rsidP="00D93017">
      <w:pPr>
        <w:pStyle w:val="BodyText"/>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rsidR="009544AC" w:rsidRDefault="009544AC" w:rsidP="00D93017">
      <w:pPr>
        <w:pStyle w:val="BodyText"/>
      </w:pPr>
    </w:p>
    <w:p w:rsidR="001C7FD4" w:rsidRDefault="001C7FD4" w:rsidP="00D93017">
      <w:pPr>
        <w:pStyle w:val="Head2"/>
        <w:keepNext/>
        <w:rPr>
          <w:rFonts w:cs="Arial"/>
        </w:rPr>
      </w:pPr>
      <w:bookmarkStart w:id="15" w:name="_Toc418843095"/>
      <w:r>
        <w:rPr>
          <w:rFonts w:cs="Arial"/>
        </w:rPr>
        <w:t xml:space="preserve">Consultation on the </w:t>
      </w:r>
      <w:r w:rsidR="00DB6CD9">
        <w:rPr>
          <w:rFonts w:cs="Arial"/>
        </w:rPr>
        <w:t>Draft Variation</w:t>
      </w:r>
      <w:bookmarkEnd w:id="15"/>
    </w:p>
    <w:p w:rsidR="009544AC" w:rsidRPr="006764C0" w:rsidRDefault="009544AC" w:rsidP="008B77D9">
      <w:pPr>
        <w:pStyle w:val="BodyText"/>
      </w:pPr>
      <w:r>
        <w:t xml:space="preserve">Draft Variation No 331 (DV331) was released for public comment between </w:t>
      </w:r>
      <w:r w:rsidRPr="008D3724">
        <w:t>Friday 7 November 2014</w:t>
      </w:r>
      <w:r>
        <w:t xml:space="preserve"> and Friday 19 December 2014.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Friday 7 November 2014 and in </w:t>
      </w:r>
      <w:r w:rsidRPr="00785E51">
        <w:rPr>
          <w:i/>
        </w:rPr>
        <w:t>T</w:t>
      </w:r>
      <w:r w:rsidRPr="00DB6CD9">
        <w:rPr>
          <w:i/>
        </w:rPr>
        <w:t>he Canberra Times</w:t>
      </w:r>
      <w:r>
        <w:t xml:space="preserve"> on Saturday 8 November 2014.</w:t>
      </w:r>
    </w:p>
    <w:p w:rsidR="009544AC" w:rsidRDefault="009544AC" w:rsidP="009544AC">
      <w:pPr>
        <w:pStyle w:val="BodyText"/>
        <w:spacing w:after="0"/>
      </w:pPr>
      <w:r w:rsidRPr="00F013EC">
        <w:t xml:space="preserve">One written submission was received from the Woden Valley Community Council Inc (WVCC). Main issues raised included: </w:t>
      </w:r>
    </w:p>
    <w:p w:rsidR="009544AC" w:rsidRPr="00F013EC" w:rsidRDefault="009544AC" w:rsidP="009544AC">
      <w:pPr>
        <w:pStyle w:val="BodyText"/>
        <w:spacing w:after="0"/>
      </w:pPr>
    </w:p>
    <w:p w:rsidR="009544AC" w:rsidRPr="00F013EC" w:rsidRDefault="009544AC" w:rsidP="009544AC">
      <w:pPr>
        <w:pStyle w:val="BodyText"/>
        <w:numPr>
          <w:ilvl w:val="0"/>
          <w:numId w:val="26"/>
        </w:numPr>
        <w:ind w:left="714" w:hanging="357"/>
      </w:pPr>
      <w:r w:rsidRPr="00F013EC">
        <w:t>density of development</w:t>
      </w:r>
    </w:p>
    <w:p w:rsidR="009544AC" w:rsidRDefault="009544AC" w:rsidP="009544AC">
      <w:pPr>
        <w:pStyle w:val="BodyText"/>
        <w:numPr>
          <w:ilvl w:val="0"/>
          <w:numId w:val="26"/>
        </w:numPr>
        <w:ind w:left="714" w:hanging="357"/>
      </w:pPr>
      <w:r w:rsidRPr="00F013EC">
        <w:t xml:space="preserve"> building heights </w:t>
      </w:r>
    </w:p>
    <w:p w:rsidR="009544AC" w:rsidRDefault="009544AC" w:rsidP="009544AC">
      <w:pPr>
        <w:pStyle w:val="BodyText"/>
        <w:numPr>
          <w:ilvl w:val="0"/>
          <w:numId w:val="26"/>
        </w:numPr>
        <w:ind w:left="714" w:hanging="357"/>
      </w:pPr>
      <w:r w:rsidRPr="00F013EC">
        <w:t xml:space="preserve">Connectivity with the open space area </w:t>
      </w:r>
    </w:p>
    <w:p w:rsidR="009544AC" w:rsidRDefault="009544AC" w:rsidP="009544AC">
      <w:pPr>
        <w:pStyle w:val="BodyText"/>
        <w:numPr>
          <w:ilvl w:val="0"/>
          <w:numId w:val="26"/>
        </w:numPr>
        <w:ind w:left="714" w:hanging="357"/>
      </w:pPr>
      <w:r w:rsidRPr="00F013EC">
        <w:t xml:space="preserve">Public transport </w:t>
      </w:r>
    </w:p>
    <w:p w:rsidR="009544AC" w:rsidRDefault="009544AC" w:rsidP="009544AC">
      <w:pPr>
        <w:pStyle w:val="BodyText"/>
        <w:numPr>
          <w:ilvl w:val="0"/>
          <w:numId w:val="26"/>
        </w:numPr>
        <w:ind w:left="714" w:hanging="357"/>
      </w:pPr>
      <w:r w:rsidRPr="00F013EC">
        <w:t xml:space="preserve">Social housing distribution </w:t>
      </w:r>
    </w:p>
    <w:p w:rsidR="008B77D9" w:rsidRPr="009544AC" w:rsidRDefault="009544AC" w:rsidP="009544AC">
      <w:pPr>
        <w:pStyle w:val="BodyText"/>
        <w:numPr>
          <w:ilvl w:val="0"/>
          <w:numId w:val="26"/>
        </w:numPr>
        <w:ind w:left="714" w:hanging="357"/>
      </w:pPr>
      <w:r w:rsidRPr="00F013EC">
        <w:t xml:space="preserve">Environmental sustainability </w:t>
      </w:r>
      <w:r w:rsidRPr="00F013EC">
        <w:br/>
      </w:r>
    </w:p>
    <w:p w:rsidR="006764C0" w:rsidRDefault="00BE4E8D" w:rsidP="00006764">
      <w:pPr>
        <w:pStyle w:val="BodyText"/>
        <w:spacing w:after="240"/>
      </w:pPr>
      <w:r w:rsidRPr="009544AC">
        <w:t>The a</w:t>
      </w:r>
      <w:r w:rsidR="006764C0" w:rsidRPr="009544AC">
        <w:t xml:space="preserve">bove issues were considered and </w:t>
      </w:r>
      <w:r w:rsidRPr="009544AC">
        <w:t xml:space="preserve">are </w:t>
      </w:r>
      <w:r w:rsidR="006764C0" w:rsidRPr="009544AC">
        <w:t>detaile</w:t>
      </w:r>
      <w:r w:rsidR="009544AC" w:rsidRPr="009544AC">
        <w:t xml:space="preserve">d in a report on consultation. </w:t>
      </w:r>
      <w:r w:rsidRPr="009544AC">
        <w:t>No</w:t>
      </w:r>
      <w:r w:rsidR="008B77D9" w:rsidRPr="009544AC">
        <w:t> </w:t>
      </w:r>
      <w:r w:rsidRPr="009544AC">
        <w:t>changes were made as a result of consultation</w:t>
      </w:r>
      <w:r w:rsidR="009544AC" w:rsidRPr="009544AC">
        <w:t xml:space="preserve">. </w:t>
      </w:r>
      <w:r w:rsidRPr="009544AC">
        <w:t>The outcomes of consultation</w:t>
      </w:r>
      <w:r w:rsidR="006764C0" w:rsidRPr="009544AC">
        <w:t xml:space="preserve"> were considered by the Minister responsible for planning prior to approval of this variation.</w:t>
      </w:r>
    </w:p>
    <w:p w:rsidR="00006764" w:rsidRDefault="00006764" w:rsidP="00006764">
      <w:pPr>
        <w:pStyle w:val="BodyText"/>
        <w:spacing w:after="0"/>
      </w:pPr>
    </w:p>
    <w:p w:rsidR="001C7FD4" w:rsidRDefault="001C7FD4" w:rsidP="00D93017">
      <w:pPr>
        <w:pStyle w:val="Head2"/>
        <w:keepNext/>
        <w:rPr>
          <w:rFonts w:cs="Arial"/>
        </w:rPr>
      </w:pPr>
      <w:bookmarkStart w:id="16" w:name="_Toc418843096"/>
      <w:r>
        <w:rPr>
          <w:rFonts w:cs="Arial"/>
        </w:rPr>
        <w:t xml:space="preserve">Revisions to the </w:t>
      </w:r>
      <w:r w:rsidR="00BE4E8D">
        <w:rPr>
          <w:rFonts w:cs="Arial"/>
        </w:rPr>
        <w:t xml:space="preserve">Draft Variation </w:t>
      </w:r>
      <w:r w:rsidR="009B3BED">
        <w:rPr>
          <w:rFonts w:cs="Arial"/>
        </w:rPr>
        <w:t>Recommended</w:t>
      </w:r>
      <w:r w:rsidR="0043284E">
        <w:rPr>
          <w:rFonts w:cs="Arial"/>
        </w:rPr>
        <w:t xml:space="preserve"> to the Minister</w:t>
      </w:r>
      <w:bookmarkEnd w:id="16"/>
    </w:p>
    <w:p w:rsidR="00575B48" w:rsidRPr="009544AC" w:rsidRDefault="009B3BED" w:rsidP="009544AC">
      <w:pPr>
        <w:pStyle w:val="BodyText"/>
        <w:spacing w:after="240"/>
      </w:pPr>
      <w:r>
        <w:t>No changes were made to the draft variation recommended to the Minister.</w:t>
      </w:r>
      <w:r w:rsidR="00575B48">
        <w:br w:type="page"/>
      </w:r>
    </w:p>
    <w:p w:rsidR="001C7FD4" w:rsidRDefault="001C7FD4" w:rsidP="0092522E">
      <w:pPr>
        <w:pStyle w:val="Head1"/>
        <w:numPr>
          <w:ilvl w:val="0"/>
          <w:numId w:val="3"/>
        </w:numPr>
        <w:tabs>
          <w:tab w:val="clear" w:pos="567"/>
          <w:tab w:val="clear" w:pos="851"/>
        </w:tabs>
        <w:rPr>
          <w:rFonts w:cs="Arial"/>
        </w:rPr>
      </w:pPr>
      <w:bookmarkStart w:id="17" w:name="_Toc418843097"/>
      <w:r>
        <w:rPr>
          <w:rFonts w:cs="Arial"/>
        </w:rPr>
        <w:t>VARIATION</w:t>
      </w:r>
      <w:bookmarkEnd w:id="17"/>
      <w:r w:rsidR="00D5669E">
        <w:rPr>
          <w:rFonts w:cs="Arial"/>
        </w:rPr>
        <w:t xml:space="preserve"> </w:t>
      </w:r>
    </w:p>
    <w:p w:rsidR="006C39CF" w:rsidRDefault="006C39CF" w:rsidP="00D93017">
      <w:pPr>
        <w:pStyle w:val="Head2"/>
        <w:keepNext/>
        <w:rPr>
          <w:rFonts w:cs="Arial"/>
        </w:rPr>
      </w:pPr>
      <w:bookmarkStart w:id="18" w:name="_Toc418843098"/>
      <w:bookmarkStart w:id="19" w:name="_Toc189989954"/>
      <w:r>
        <w:rPr>
          <w:rFonts w:cs="Arial"/>
        </w:rPr>
        <w:t>Variation to the Territory Plan</w:t>
      </w:r>
      <w:bookmarkEnd w:id="18"/>
      <w:r>
        <w:rPr>
          <w:rFonts w:cs="Arial"/>
        </w:rPr>
        <w:t xml:space="preserve"> </w:t>
      </w:r>
    </w:p>
    <w:p w:rsidR="009544AC" w:rsidRDefault="009544AC" w:rsidP="009544AC">
      <w:pPr>
        <w:pStyle w:val="BodyText"/>
      </w:pPr>
      <w:r>
        <w:t xml:space="preserve">The Territory Plan map is varied as indicated in </w:t>
      </w:r>
      <w:r>
        <w:rPr>
          <w:b/>
        </w:rPr>
        <w:t>Figure 4</w:t>
      </w:r>
      <w:r>
        <w:t xml:space="preserve"> – proposed Territory Plan Map</w:t>
      </w:r>
    </w:p>
    <w:p w:rsidR="00D458BB" w:rsidRDefault="00773BED" w:rsidP="00D93017">
      <w:pPr>
        <w:pStyle w:val="BodyText"/>
      </w:pPr>
      <w:r w:rsidRPr="007309CC">
        <w:rPr>
          <w:noProof/>
          <w:lang w:eastAsia="en-AU"/>
        </w:rPr>
        <w:drawing>
          <wp:inline distT="0" distB="0" distL="0" distR="0">
            <wp:extent cx="5476875" cy="6372225"/>
            <wp:effectExtent l="0" t="0" r="0" b="0"/>
            <wp:docPr id="6" name="Picture 3" descr="X:\ACTPLA Development Policy\Variations\vxxx Omnibus\Images files\Lyons Proposed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TPLA Development Policy\Variations\vxxx Omnibus\Images files\Lyons Proposed T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6372225"/>
                    </a:xfrm>
                    <a:prstGeom prst="rect">
                      <a:avLst/>
                    </a:prstGeom>
                    <a:noFill/>
                    <a:ln>
                      <a:noFill/>
                    </a:ln>
                  </pic:spPr>
                </pic:pic>
              </a:graphicData>
            </a:graphic>
          </wp:inline>
        </w:drawing>
      </w:r>
    </w:p>
    <w:p w:rsidR="009544AC" w:rsidRDefault="009544AC" w:rsidP="009544AC">
      <w:pPr>
        <w:pStyle w:val="BodyText"/>
        <w:rPr>
          <w:b/>
        </w:rPr>
      </w:pPr>
      <w:r w:rsidRPr="0046379F">
        <w:rPr>
          <w:b/>
        </w:rPr>
        <w:t xml:space="preserve">Figure </w:t>
      </w:r>
      <w:r>
        <w:rPr>
          <w:b/>
        </w:rPr>
        <w:t>4</w:t>
      </w:r>
      <w:r w:rsidRPr="0046379F">
        <w:rPr>
          <w:b/>
        </w:rPr>
        <w:t xml:space="preserve">: Variation to the Territory Plan Map </w:t>
      </w:r>
    </w:p>
    <w:bookmarkEnd w:id="19"/>
    <w:p w:rsidR="001C7FD4" w:rsidRDefault="001C7FD4" w:rsidP="001C7FD4">
      <w:pPr>
        <w:pStyle w:val="BodyText"/>
      </w:pPr>
    </w:p>
    <w:p w:rsidR="001D21DA" w:rsidRDefault="001D21DA" w:rsidP="001C7FD4">
      <w:pPr>
        <w:pStyle w:val="BodyText"/>
      </w:pPr>
    </w:p>
    <w:p w:rsidR="001D21DA" w:rsidRDefault="001D21DA" w:rsidP="001C7FD4">
      <w:pPr>
        <w:pStyle w:val="BodyText"/>
      </w:pPr>
    </w:p>
    <w:p w:rsidR="001D21DA" w:rsidRPr="00141A56" w:rsidRDefault="001D21DA" w:rsidP="001D21DA">
      <w:pPr>
        <w:pStyle w:val="Head2"/>
      </w:pPr>
      <w:bookmarkStart w:id="20" w:name="_Toc418843099"/>
      <w:r>
        <w:t>Variation to the Territory Plan written statements</w:t>
      </w:r>
      <w:bookmarkEnd w:id="20"/>
    </w:p>
    <w:p w:rsidR="001D21DA" w:rsidRDefault="001D21DA" w:rsidP="001D21DA">
      <w:pPr>
        <w:pStyle w:val="TAsubheadinglocationinterritoryplan"/>
      </w:pPr>
      <w:r>
        <w:t xml:space="preserve">Variation to </w:t>
      </w:r>
      <w:r w:rsidRPr="003701EC">
        <w:t xml:space="preserve">the </w:t>
      </w:r>
      <w:r w:rsidRPr="003701EC">
        <w:rPr>
          <w:i/>
        </w:rPr>
        <w:t>Lyons Precinct Map and Code</w:t>
      </w:r>
    </w:p>
    <w:p w:rsidR="001D21DA" w:rsidRPr="008E54B5" w:rsidRDefault="001D21DA" w:rsidP="001D21DA">
      <w:pPr>
        <w:pStyle w:val="TAeditorialitemgeneralheading"/>
        <w:numPr>
          <w:ilvl w:val="0"/>
          <w:numId w:val="0"/>
        </w:numPr>
      </w:pPr>
      <w:r w:rsidRPr="008E54B5">
        <w:t>10.</w:t>
      </w:r>
      <w:r w:rsidRPr="008E54B5">
        <w:tab/>
        <w:t>Precinct Map and Codes: Lyons Precinct Map and Code</w:t>
      </w:r>
    </w:p>
    <w:p w:rsidR="001D21DA" w:rsidRPr="00BD425D" w:rsidRDefault="001D21DA" w:rsidP="001D21DA">
      <w:pPr>
        <w:pStyle w:val="BodyText"/>
      </w:pPr>
    </w:p>
    <w:p w:rsidR="001D21DA" w:rsidRDefault="001D21DA" w:rsidP="001D21DA">
      <w:pPr>
        <w:pStyle w:val="BodyText"/>
        <w:rPr>
          <w:i/>
        </w:rPr>
      </w:pPr>
      <w:r>
        <w:rPr>
          <w:i/>
        </w:rPr>
        <w:t>Substitute</w:t>
      </w:r>
    </w:p>
    <w:p w:rsidR="001C7FD4" w:rsidRDefault="00773BED" w:rsidP="00D93017">
      <w:pPr>
        <w:pStyle w:val="BodyText"/>
      </w:pPr>
      <w:r w:rsidRPr="007309CC">
        <w:rPr>
          <w:noProof/>
          <w:lang w:eastAsia="en-AU"/>
        </w:rPr>
        <w:drawing>
          <wp:inline distT="0" distB="0" distL="0" distR="0">
            <wp:extent cx="4743450" cy="6943725"/>
            <wp:effectExtent l="0" t="0" r="0" b="0"/>
            <wp:docPr id="7" name="Picture 4" descr="X:\ACTPLA Development Policy\Suburb precinct codes\Lyons Precinct Code\Print Files\Lyons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CTPLA Development Policy\Suburb precinct codes\Lyons Precinct Code\Print Files\Lyons 20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3450" cy="6943725"/>
                    </a:xfrm>
                    <a:prstGeom prst="rect">
                      <a:avLst/>
                    </a:prstGeom>
                    <a:noFill/>
                    <a:ln>
                      <a:noFill/>
                    </a:ln>
                  </pic:spPr>
                </pic:pic>
              </a:graphicData>
            </a:graphic>
          </wp:inline>
        </w:drawing>
      </w:r>
    </w:p>
    <w:p w:rsidR="001D21DA" w:rsidRDefault="001C7FD4" w:rsidP="001D21DA">
      <w:pPr>
        <w:pStyle w:val="BodyText"/>
      </w:pPr>
      <w:r>
        <w:t xml:space="preserve"> </w:t>
      </w:r>
    </w:p>
    <w:p w:rsidR="001D21DA" w:rsidRPr="00C10A0F" w:rsidRDefault="001D21DA" w:rsidP="001D21DA">
      <w:pPr>
        <w:pStyle w:val="BodyText"/>
        <w:rPr>
          <w:i/>
        </w:rPr>
      </w:pPr>
      <w:r>
        <w:rPr>
          <w:i/>
        </w:rPr>
        <w:t xml:space="preserve">insert  </w:t>
      </w:r>
    </w:p>
    <w:p w:rsidR="001D21DA" w:rsidRPr="00F82C1F" w:rsidRDefault="001D21DA" w:rsidP="001D21DA">
      <w:pPr>
        <w:pStyle w:val="partsubheading"/>
      </w:pPr>
      <w:bookmarkStart w:id="21" w:name="_Toc331684026"/>
      <w:r w:rsidRPr="00F82C1F">
        <w:t>RC</w:t>
      </w:r>
      <w:r>
        <w:t>2</w:t>
      </w:r>
      <w:r w:rsidRPr="00F82C1F">
        <w:t xml:space="preserve"> – </w:t>
      </w:r>
      <w:r>
        <w:t>RZ5 zone additional provisions</w:t>
      </w:r>
      <w:bookmarkEnd w:id="21"/>
    </w:p>
    <w:p w:rsidR="001D21DA" w:rsidRDefault="001D21DA" w:rsidP="001D21DA">
      <w:pPr>
        <w:pStyle w:val="bodyText0"/>
      </w:pPr>
      <w:r>
        <w:t xml:space="preserve">This part applies to blocks and parcels identified in area RC2 shown on the </w:t>
      </w:r>
      <w:r w:rsidRPr="00CC2B22">
        <w:t>Lyons</w:t>
      </w:r>
      <w:r w:rsidRPr="00AA08B9">
        <w:rPr>
          <w:color w:val="FF0000"/>
        </w:rPr>
        <w:t xml:space="preserve"> </w:t>
      </w:r>
      <w:r>
        <w:t xml:space="preserve">precinct map. </w:t>
      </w:r>
    </w:p>
    <w:p w:rsidR="001D21DA" w:rsidRPr="0060616E" w:rsidRDefault="001D21DA" w:rsidP="001D21DA">
      <w:pPr>
        <w:pStyle w:val="bodyText0"/>
        <w:rPr>
          <w:b/>
        </w:rPr>
      </w:pPr>
      <w:r w:rsidRPr="0060616E">
        <w:rPr>
          <w:b/>
        </w:rPr>
        <w:t>Desired character</w:t>
      </w:r>
    </w:p>
    <w:p w:rsidR="001D21DA" w:rsidRDefault="001D21DA" w:rsidP="001D21DA">
      <w:pPr>
        <w:pStyle w:val="bodyText0"/>
      </w:pPr>
      <w:r>
        <w:t xml:space="preserve">Increased building height to a maximum of 10 storeys with smaller separate buildings at 8 storeys along Hindmarsh Drive and Melrose Drive, separated by open space areas to maximise opportunities for landscaped communal and recreational spaces </w:t>
      </w:r>
      <w:r w:rsidRPr="00085E1D">
        <w:t>and provision for deep root planting areas.</w:t>
      </w:r>
      <w:r>
        <w:t xml:space="preserve">  Higher built elements should be located adjacent to Melrose Drive and Hindmarsh Drive, with variation in the height of the buildings. Lower building elements should be located adjacent to block 2 – Woden Gardens.  A variety of building typologies and materials should be used to create interest in the built form.  </w:t>
      </w:r>
    </w:p>
    <w:p w:rsidR="001D21DA" w:rsidRPr="00CC2B22" w:rsidRDefault="001D21DA" w:rsidP="001D21DA">
      <w:pPr>
        <w:pStyle w:val="elementHeading"/>
        <w:keepNext/>
        <w:numPr>
          <w:ilvl w:val="0"/>
          <w:numId w:val="29"/>
        </w:numPr>
      </w:pPr>
      <w:bookmarkStart w:id="22" w:name="_Toc331684027"/>
      <w:r w:rsidRPr="00CC2B22">
        <w:t>Buildings</w:t>
      </w:r>
      <w:bookmarkEnd w:id="22"/>
      <w:r w:rsidRPr="00CC2B22">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1D21DA" w:rsidRPr="00232A38" w:rsidTr="002C397E">
        <w:trPr>
          <w:tblHeader/>
        </w:trPr>
        <w:tc>
          <w:tcPr>
            <w:tcW w:w="2500" w:type="pct"/>
            <w:shd w:val="clear" w:color="auto" w:fill="CCCCCC"/>
          </w:tcPr>
          <w:p w:rsidR="001D21DA" w:rsidRPr="00232A38" w:rsidRDefault="001D21DA" w:rsidP="002C397E">
            <w:pPr>
              <w:pStyle w:val="codeHeading"/>
              <w:keepNext/>
            </w:pPr>
            <w:r w:rsidRPr="00232A38">
              <w:t>Rules</w:t>
            </w:r>
          </w:p>
        </w:tc>
        <w:tc>
          <w:tcPr>
            <w:tcW w:w="2500" w:type="pct"/>
            <w:shd w:val="clear" w:color="auto" w:fill="CCCCCC"/>
          </w:tcPr>
          <w:p w:rsidR="001D21DA" w:rsidRPr="00232A38" w:rsidRDefault="001D21DA" w:rsidP="002C397E">
            <w:pPr>
              <w:pStyle w:val="codeHeading"/>
            </w:pPr>
            <w:r w:rsidRPr="00232A38">
              <w:t>Criteria</w:t>
            </w:r>
          </w:p>
        </w:tc>
      </w:tr>
      <w:tr w:rsidR="001D21DA" w:rsidRPr="00CC2B22" w:rsidTr="002C397E">
        <w:tc>
          <w:tcPr>
            <w:tcW w:w="5000" w:type="pct"/>
            <w:gridSpan w:val="2"/>
            <w:shd w:val="clear" w:color="auto" w:fill="E6E6E6"/>
          </w:tcPr>
          <w:p w:rsidR="001D21DA" w:rsidRPr="00CC2B22" w:rsidDel="00612863" w:rsidRDefault="001D21DA" w:rsidP="001D21DA">
            <w:pPr>
              <w:pStyle w:val="CodeItem"/>
              <w:keepNext/>
              <w:numPr>
                <w:ilvl w:val="1"/>
                <w:numId w:val="29"/>
              </w:numPr>
            </w:pPr>
            <w:r>
              <w:t>Building height</w:t>
            </w:r>
            <w:r w:rsidRPr="00CC2B22">
              <w:t xml:space="preserve"> </w:t>
            </w:r>
          </w:p>
        </w:tc>
      </w:tr>
      <w:tr w:rsidR="001D21DA" w:rsidRPr="00BD1BF0" w:rsidTr="002C397E">
        <w:tc>
          <w:tcPr>
            <w:tcW w:w="2500" w:type="pct"/>
          </w:tcPr>
          <w:p w:rsidR="001D21DA" w:rsidRPr="00BD1BF0" w:rsidRDefault="001D21DA" w:rsidP="001D21DA">
            <w:pPr>
              <w:pStyle w:val="RuleList"/>
              <w:numPr>
                <w:ilvl w:val="0"/>
                <w:numId w:val="28"/>
              </w:numPr>
              <w:ind w:left="34"/>
            </w:pPr>
          </w:p>
          <w:p w:rsidR="001D21DA" w:rsidRDefault="001D21DA" w:rsidP="002C397E">
            <w:pPr>
              <w:pStyle w:val="RuleList"/>
            </w:pPr>
            <w:r>
              <w:t>This rule applies to the areas identified in Figure 1.</w:t>
            </w:r>
          </w:p>
          <w:p w:rsidR="001D21DA" w:rsidRDefault="001D21DA" w:rsidP="002C397E">
            <w:pPr>
              <w:pStyle w:val="RuleList"/>
            </w:pPr>
            <w:r>
              <w:t xml:space="preserve">The maximum number of </w:t>
            </w:r>
            <w:r>
              <w:rPr>
                <w:i/>
              </w:rPr>
              <w:t>storeys</w:t>
            </w:r>
            <w:r>
              <w:t xml:space="preserve"> in the areas shown on figure 1 are as follows:</w:t>
            </w:r>
          </w:p>
          <w:p w:rsidR="001D21DA" w:rsidRDefault="001D21DA" w:rsidP="001D21DA">
            <w:pPr>
              <w:pStyle w:val="RuleList"/>
              <w:numPr>
                <w:ilvl w:val="2"/>
                <w:numId w:val="28"/>
              </w:numPr>
              <w:ind w:hanging="420"/>
            </w:pPr>
            <w:r>
              <w:t>in area ‘a’– 10 storeys.  Area ‘a’ is measured as :</w:t>
            </w:r>
          </w:p>
          <w:p w:rsidR="001D21DA" w:rsidRDefault="001D21DA" w:rsidP="001D21DA">
            <w:pPr>
              <w:pStyle w:val="RuleList"/>
              <w:numPr>
                <w:ilvl w:val="3"/>
                <w:numId w:val="28"/>
              </w:numPr>
            </w:pPr>
            <w:r>
              <w:t xml:space="preserve">A maximum length </w:t>
            </w:r>
            <w:r w:rsidRPr="00606D95">
              <w:t xml:space="preserve">of  </w:t>
            </w:r>
            <w:r>
              <w:t>85 metres along the Melrose Drive frontage from the midpoint at the intersection with Hindmarsh Drive</w:t>
            </w:r>
          </w:p>
          <w:p w:rsidR="001D21DA" w:rsidRDefault="001D21DA" w:rsidP="001D21DA">
            <w:pPr>
              <w:pStyle w:val="RuleList"/>
              <w:numPr>
                <w:ilvl w:val="3"/>
                <w:numId w:val="28"/>
              </w:numPr>
            </w:pPr>
            <w:r>
              <w:t>A maximum length of 30</w:t>
            </w:r>
            <w:r w:rsidRPr="00606D95">
              <w:t xml:space="preserve"> metres</w:t>
            </w:r>
            <w:r>
              <w:t xml:space="preserve"> along the Hindmarsh Drive frontage from the midpoint at the intersection with Melrose Drive</w:t>
            </w:r>
          </w:p>
          <w:p w:rsidR="001D21DA" w:rsidRDefault="001D21DA" w:rsidP="001D21DA">
            <w:pPr>
              <w:pStyle w:val="RuleList"/>
              <w:numPr>
                <w:ilvl w:val="2"/>
                <w:numId w:val="28"/>
              </w:numPr>
            </w:pPr>
            <w:r>
              <w:t>In area ‘b’ – 10 storeys.  Area ‘b’ is measured as:</w:t>
            </w:r>
          </w:p>
          <w:p w:rsidR="001D21DA" w:rsidRDefault="001D21DA" w:rsidP="001D21DA">
            <w:pPr>
              <w:pStyle w:val="RuleList"/>
              <w:numPr>
                <w:ilvl w:val="3"/>
                <w:numId w:val="28"/>
              </w:numPr>
            </w:pPr>
            <w:r>
              <w:t xml:space="preserve">A maximum length of 44 metres from the side boundary along the Hindmarsh Drive frontage </w:t>
            </w:r>
          </w:p>
          <w:p w:rsidR="001D21DA" w:rsidRDefault="001D21DA" w:rsidP="001D21DA">
            <w:pPr>
              <w:pStyle w:val="RuleList"/>
              <w:numPr>
                <w:ilvl w:val="3"/>
                <w:numId w:val="28"/>
              </w:numPr>
            </w:pPr>
            <w:r>
              <w:t xml:space="preserve">A maximum depth </w:t>
            </w:r>
            <w:r w:rsidRPr="00606D95">
              <w:t xml:space="preserve">of </w:t>
            </w:r>
            <w:r>
              <w:t>67metres.</w:t>
            </w:r>
          </w:p>
          <w:p w:rsidR="001D21DA" w:rsidRDefault="001D21DA" w:rsidP="001D21DA">
            <w:pPr>
              <w:pStyle w:val="RuleList"/>
              <w:numPr>
                <w:ilvl w:val="2"/>
                <w:numId w:val="28"/>
              </w:numPr>
            </w:pPr>
            <w:r>
              <w:t>In area ‘c’ – 8 storeys.</w:t>
            </w:r>
          </w:p>
          <w:p w:rsidR="001D21DA" w:rsidRDefault="001D21DA" w:rsidP="001D21DA">
            <w:pPr>
              <w:pStyle w:val="RuleList"/>
              <w:numPr>
                <w:ilvl w:val="2"/>
                <w:numId w:val="28"/>
              </w:numPr>
            </w:pPr>
            <w:r>
              <w:t>In area ‘d’ – 8 storeys.  Area ‘d’ is measured as:</w:t>
            </w:r>
          </w:p>
          <w:p w:rsidR="001D21DA" w:rsidRDefault="001D21DA" w:rsidP="001D21DA">
            <w:pPr>
              <w:pStyle w:val="RuleList"/>
              <w:numPr>
                <w:ilvl w:val="3"/>
                <w:numId w:val="28"/>
              </w:numPr>
            </w:pPr>
            <w:r>
              <w:t xml:space="preserve">A maximum length </w:t>
            </w:r>
            <w:r w:rsidRPr="00606D95">
              <w:t xml:space="preserve">of </w:t>
            </w:r>
            <w:r>
              <w:t>47</w:t>
            </w:r>
            <w:r w:rsidRPr="00606D95">
              <w:t xml:space="preserve"> metres</w:t>
            </w:r>
            <w:r>
              <w:t xml:space="preserve"> along the Melrose Drive frontage adjacent to area ‘a’ above</w:t>
            </w:r>
          </w:p>
          <w:p w:rsidR="001D21DA" w:rsidRDefault="001D21DA" w:rsidP="001D21DA">
            <w:pPr>
              <w:pStyle w:val="RuleList"/>
              <w:numPr>
                <w:ilvl w:val="3"/>
                <w:numId w:val="28"/>
              </w:numPr>
            </w:pPr>
            <w:r>
              <w:t>A maximum depth of 41</w:t>
            </w:r>
            <w:r w:rsidRPr="00606D95">
              <w:t>metres.</w:t>
            </w:r>
          </w:p>
          <w:p w:rsidR="001D21DA" w:rsidRDefault="001D21DA" w:rsidP="001D21DA">
            <w:pPr>
              <w:pStyle w:val="RuleList"/>
              <w:numPr>
                <w:ilvl w:val="2"/>
                <w:numId w:val="28"/>
              </w:numPr>
            </w:pPr>
            <w:r>
              <w:t xml:space="preserve">In area ‘e’ – 4 storeys.  </w:t>
            </w:r>
          </w:p>
          <w:p w:rsidR="001D21DA" w:rsidRPr="00BD1BF0" w:rsidRDefault="001D21DA" w:rsidP="002C397E">
            <w:pPr>
              <w:pStyle w:val="RuleList"/>
              <w:ind w:left="0"/>
            </w:pPr>
            <w:r>
              <w:t>Roof top plant that is set back and screened from the street is not included in the number of storeys.</w:t>
            </w:r>
          </w:p>
        </w:tc>
        <w:tc>
          <w:tcPr>
            <w:tcW w:w="2500" w:type="pct"/>
          </w:tcPr>
          <w:p w:rsidR="001D21DA" w:rsidRPr="00BD1BF0" w:rsidRDefault="001D21DA" w:rsidP="002C397E">
            <w:pPr>
              <w:pStyle w:val="CritList"/>
              <w:rPr>
                <w:vanish/>
              </w:rPr>
            </w:pPr>
          </w:p>
          <w:p w:rsidR="001D21DA" w:rsidRPr="00BD1BF0" w:rsidRDefault="001D21DA" w:rsidP="001D21DA">
            <w:pPr>
              <w:pStyle w:val="CritList"/>
              <w:numPr>
                <w:ilvl w:val="1"/>
                <w:numId w:val="27"/>
              </w:numPr>
            </w:pPr>
          </w:p>
          <w:p w:rsidR="001D21DA" w:rsidRPr="00BD1BF0" w:rsidRDefault="001D21DA" w:rsidP="002C397E">
            <w:pPr>
              <w:pStyle w:val="codeRuleCriteria"/>
            </w:pPr>
            <w:r w:rsidRPr="00BD1BF0">
              <w:t>This is a mandatory requirement. There is no applicable criterion.</w:t>
            </w:r>
          </w:p>
        </w:tc>
      </w:tr>
      <w:tr w:rsidR="001D21DA" w:rsidRPr="00CC2B22" w:rsidTr="002C397E">
        <w:tc>
          <w:tcPr>
            <w:tcW w:w="5000" w:type="pct"/>
            <w:gridSpan w:val="2"/>
            <w:shd w:val="clear" w:color="auto" w:fill="E6E6E6"/>
          </w:tcPr>
          <w:p w:rsidR="001D21DA" w:rsidRPr="00CC2B22" w:rsidDel="00612863" w:rsidRDefault="001D21DA" w:rsidP="001D21DA">
            <w:pPr>
              <w:pStyle w:val="CodeItem"/>
              <w:keepNext/>
              <w:numPr>
                <w:ilvl w:val="1"/>
                <w:numId w:val="29"/>
              </w:numPr>
            </w:pPr>
            <w:r>
              <w:t>Separation between buildings</w:t>
            </w:r>
            <w:r w:rsidRPr="00CC2B22">
              <w:t xml:space="preserve"> </w:t>
            </w:r>
          </w:p>
        </w:tc>
      </w:tr>
      <w:tr w:rsidR="001D21DA" w:rsidRPr="00232A38" w:rsidTr="002C397E">
        <w:trPr>
          <w:tblHeader/>
        </w:trPr>
        <w:tc>
          <w:tcPr>
            <w:tcW w:w="2500" w:type="pct"/>
            <w:shd w:val="clear" w:color="auto" w:fill="CCCCCC"/>
          </w:tcPr>
          <w:p w:rsidR="001D21DA" w:rsidRPr="00232A38" w:rsidRDefault="001D21DA" w:rsidP="002C397E">
            <w:pPr>
              <w:pStyle w:val="codeHeading"/>
              <w:keepNext/>
            </w:pPr>
            <w:r>
              <w:br w:type="page"/>
            </w:r>
            <w:r w:rsidRPr="00232A38">
              <w:t>Rules</w:t>
            </w:r>
          </w:p>
        </w:tc>
        <w:tc>
          <w:tcPr>
            <w:tcW w:w="2500" w:type="pct"/>
            <w:shd w:val="clear" w:color="auto" w:fill="CCCCCC"/>
          </w:tcPr>
          <w:p w:rsidR="001D21DA" w:rsidRPr="00232A38" w:rsidRDefault="001D21DA" w:rsidP="002C397E">
            <w:pPr>
              <w:pStyle w:val="codeHeading"/>
            </w:pPr>
            <w:r w:rsidRPr="00232A38">
              <w:t>Criteria</w:t>
            </w:r>
          </w:p>
        </w:tc>
      </w:tr>
      <w:tr w:rsidR="001D21DA" w:rsidRPr="00BD1BF0" w:rsidTr="002C397E">
        <w:tc>
          <w:tcPr>
            <w:tcW w:w="2500" w:type="pct"/>
          </w:tcPr>
          <w:p w:rsidR="001D21DA" w:rsidRPr="00BD1BF0" w:rsidRDefault="001D21DA" w:rsidP="001D21DA">
            <w:pPr>
              <w:pStyle w:val="RuleList"/>
              <w:numPr>
                <w:ilvl w:val="0"/>
                <w:numId w:val="28"/>
              </w:numPr>
              <w:ind w:left="34"/>
            </w:pPr>
          </w:p>
          <w:p w:rsidR="001D21DA" w:rsidRDefault="001D21DA" w:rsidP="002C397E">
            <w:pPr>
              <w:pStyle w:val="RuleList"/>
            </w:pPr>
            <w:r>
              <w:t>Development complies with all of the following:</w:t>
            </w:r>
          </w:p>
          <w:p w:rsidR="001D21DA" w:rsidRDefault="001D21DA" w:rsidP="001D21DA">
            <w:pPr>
              <w:pStyle w:val="RuleList"/>
              <w:numPr>
                <w:ilvl w:val="2"/>
                <w:numId w:val="28"/>
              </w:numPr>
              <w:ind w:hanging="420"/>
            </w:pPr>
            <w:r>
              <w:t>Development adjoining Hindmarsh Drive or Melrose Drive within the areas identified in Figure 1 complies with all of the following:</w:t>
            </w:r>
          </w:p>
          <w:p w:rsidR="001D21DA" w:rsidRDefault="001D21DA" w:rsidP="001D21DA">
            <w:pPr>
              <w:pStyle w:val="RuleList"/>
              <w:numPr>
                <w:ilvl w:val="3"/>
                <w:numId w:val="28"/>
              </w:numPr>
            </w:pPr>
            <w:r>
              <w:t xml:space="preserve">Buildings are entirely contained within areas a, b, c and d and are not joined at the interface of these areas </w:t>
            </w:r>
          </w:p>
          <w:p w:rsidR="001D21DA" w:rsidRDefault="001D21DA" w:rsidP="001D21DA">
            <w:pPr>
              <w:pStyle w:val="RuleList"/>
              <w:numPr>
                <w:ilvl w:val="3"/>
                <w:numId w:val="28"/>
              </w:numPr>
            </w:pPr>
            <w:r>
              <w:t>In area c there is a minimum of two buildings</w:t>
            </w:r>
          </w:p>
          <w:p w:rsidR="001D21DA" w:rsidRDefault="001D21DA" w:rsidP="001D21DA">
            <w:pPr>
              <w:pStyle w:val="RuleList"/>
              <w:numPr>
                <w:ilvl w:val="2"/>
                <w:numId w:val="28"/>
              </w:numPr>
              <w:ind w:hanging="420"/>
            </w:pPr>
            <w:r>
              <w:t>The minimum separation between buildings is 20m</w:t>
            </w:r>
          </w:p>
          <w:p w:rsidR="001D21DA" w:rsidRPr="00BD1BF0" w:rsidRDefault="001D21DA" w:rsidP="001D21DA">
            <w:pPr>
              <w:pStyle w:val="RuleList"/>
              <w:numPr>
                <w:ilvl w:val="1"/>
                <w:numId w:val="28"/>
              </w:numPr>
              <w:ind w:left="0"/>
            </w:pPr>
            <w:r>
              <w:t>Note this rule does not apply to buildings at the interface with area ‘e’.</w:t>
            </w:r>
          </w:p>
        </w:tc>
        <w:tc>
          <w:tcPr>
            <w:tcW w:w="2500" w:type="pct"/>
          </w:tcPr>
          <w:p w:rsidR="001D21DA" w:rsidRPr="0060616E" w:rsidRDefault="001D21DA" w:rsidP="002C397E">
            <w:pPr>
              <w:pStyle w:val="CritList"/>
            </w:pPr>
          </w:p>
          <w:p w:rsidR="001D21DA" w:rsidRPr="006A1F40" w:rsidRDefault="001D21DA" w:rsidP="001D21DA">
            <w:pPr>
              <w:pStyle w:val="CritList"/>
              <w:numPr>
                <w:ilvl w:val="1"/>
                <w:numId w:val="27"/>
              </w:numPr>
            </w:pPr>
            <w:r>
              <w:t xml:space="preserve">Development along Hindmarsh Drive </w:t>
            </w:r>
            <w:r w:rsidRPr="003B507F">
              <w:t xml:space="preserve">presents </w:t>
            </w:r>
            <w:r>
              <w:t xml:space="preserve">as distinct buildings separated by landscaped open space consistent with the </w:t>
            </w:r>
            <w:r w:rsidRPr="006A1F40">
              <w:rPr>
                <w:i/>
              </w:rPr>
              <w:t>desired character</w:t>
            </w:r>
            <w:r>
              <w:rPr>
                <w:i/>
              </w:rPr>
              <w:t>.</w:t>
            </w:r>
          </w:p>
        </w:tc>
      </w:tr>
      <w:tr w:rsidR="001D21DA" w:rsidRPr="00CC2B22" w:rsidTr="002C397E">
        <w:tc>
          <w:tcPr>
            <w:tcW w:w="5000" w:type="pct"/>
            <w:gridSpan w:val="2"/>
            <w:shd w:val="clear" w:color="auto" w:fill="E6E6E6"/>
          </w:tcPr>
          <w:p w:rsidR="001D21DA" w:rsidRPr="00CC2B22" w:rsidDel="00612863" w:rsidRDefault="001D21DA" w:rsidP="001D21DA">
            <w:pPr>
              <w:pStyle w:val="CodeItem"/>
              <w:keepNext/>
              <w:numPr>
                <w:ilvl w:val="1"/>
                <w:numId w:val="29"/>
              </w:numPr>
            </w:pPr>
            <w:r>
              <w:t>Setbacks</w:t>
            </w:r>
            <w:r w:rsidRPr="00CC2B22">
              <w:t xml:space="preserve"> </w:t>
            </w:r>
          </w:p>
        </w:tc>
      </w:tr>
      <w:tr w:rsidR="001D21DA" w:rsidRPr="00232A38" w:rsidTr="002C397E">
        <w:trPr>
          <w:tblHeader/>
        </w:trPr>
        <w:tc>
          <w:tcPr>
            <w:tcW w:w="2500" w:type="pct"/>
            <w:shd w:val="clear" w:color="auto" w:fill="CCCCCC"/>
          </w:tcPr>
          <w:p w:rsidR="001D21DA" w:rsidRPr="00232A38" w:rsidRDefault="001D21DA" w:rsidP="002C397E">
            <w:pPr>
              <w:pStyle w:val="codeHeading"/>
              <w:keepNext/>
            </w:pPr>
            <w:r>
              <w:br w:type="page"/>
            </w:r>
            <w:r w:rsidRPr="00232A38">
              <w:t>Rules</w:t>
            </w:r>
          </w:p>
        </w:tc>
        <w:tc>
          <w:tcPr>
            <w:tcW w:w="2500" w:type="pct"/>
            <w:shd w:val="clear" w:color="auto" w:fill="CCCCCC"/>
          </w:tcPr>
          <w:p w:rsidR="001D21DA" w:rsidRPr="00232A38" w:rsidRDefault="001D21DA" w:rsidP="002C397E">
            <w:pPr>
              <w:pStyle w:val="codeHeading"/>
            </w:pPr>
            <w:r w:rsidRPr="00232A38">
              <w:t>Criteria</w:t>
            </w:r>
          </w:p>
        </w:tc>
      </w:tr>
      <w:tr w:rsidR="001D21DA" w:rsidRPr="00BD1BF0" w:rsidTr="002C397E">
        <w:tc>
          <w:tcPr>
            <w:tcW w:w="2500" w:type="pct"/>
          </w:tcPr>
          <w:p w:rsidR="001D21DA" w:rsidRDefault="001D21DA" w:rsidP="001D21DA">
            <w:pPr>
              <w:pStyle w:val="RuleList"/>
              <w:numPr>
                <w:ilvl w:val="0"/>
                <w:numId w:val="28"/>
              </w:numPr>
              <w:ind w:left="34"/>
            </w:pPr>
          </w:p>
          <w:p w:rsidR="001D21DA" w:rsidRDefault="001D21DA" w:rsidP="002C397E">
            <w:pPr>
              <w:pStyle w:val="RuleList"/>
            </w:pPr>
            <w:r>
              <w:t>Buildings are setback a minimum of 6metres from the Melrose Drive and Hindmarsh Drive frontages and intersection.</w:t>
            </w:r>
          </w:p>
          <w:p w:rsidR="001D21DA" w:rsidRPr="00BD1BF0" w:rsidRDefault="001D21DA" w:rsidP="002C397E">
            <w:pPr>
              <w:pStyle w:val="RuleList"/>
            </w:pPr>
          </w:p>
        </w:tc>
        <w:tc>
          <w:tcPr>
            <w:tcW w:w="2500" w:type="pct"/>
          </w:tcPr>
          <w:p w:rsidR="001D21DA" w:rsidRPr="00B870B7" w:rsidRDefault="001D21DA" w:rsidP="002C397E">
            <w:pPr>
              <w:pStyle w:val="CritList"/>
            </w:pPr>
          </w:p>
          <w:p w:rsidR="001D21DA" w:rsidRPr="00B870B7" w:rsidRDefault="001D21DA" w:rsidP="002C397E">
            <w:pPr>
              <w:pStyle w:val="CritList"/>
              <w:numPr>
                <w:ilvl w:val="0"/>
                <w:numId w:val="0"/>
              </w:numPr>
            </w:pPr>
            <w:r w:rsidRPr="00B870B7">
              <w:t xml:space="preserve">There are </w:t>
            </w:r>
            <w:r>
              <w:t>landscape buffers along the Melrose Drive and Hindmarsh Drive frontages and intersection.</w:t>
            </w:r>
          </w:p>
          <w:p w:rsidR="001D21DA" w:rsidRPr="00B870B7" w:rsidRDefault="001D21DA" w:rsidP="002C397E">
            <w:pPr>
              <w:pStyle w:val="CritList"/>
              <w:numPr>
                <w:ilvl w:val="0"/>
                <w:numId w:val="0"/>
              </w:numPr>
            </w:pPr>
          </w:p>
        </w:tc>
      </w:tr>
    </w:tbl>
    <w:p w:rsidR="001D21DA" w:rsidRDefault="001D21DA" w:rsidP="001D21DA">
      <w:pPr>
        <w:pStyle w:val="BodyText"/>
      </w:pPr>
    </w:p>
    <w:p w:rsidR="001D21DA" w:rsidRPr="00CC2B22" w:rsidRDefault="001D21DA" w:rsidP="001D21DA">
      <w:pPr>
        <w:pStyle w:val="elementHeading"/>
        <w:keepNext/>
        <w:numPr>
          <w:ilvl w:val="0"/>
          <w:numId w:val="29"/>
        </w:numPr>
      </w:pPr>
      <w:r>
        <w:t>Environment</w:t>
      </w:r>
      <w:r w:rsidRPr="00CC2B22">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1D21DA" w:rsidRPr="00232A38" w:rsidTr="002C397E">
        <w:trPr>
          <w:tblHeader/>
        </w:trPr>
        <w:tc>
          <w:tcPr>
            <w:tcW w:w="2500" w:type="pct"/>
            <w:shd w:val="clear" w:color="auto" w:fill="CCCCCC"/>
          </w:tcPr>
          <w:p w:rsidR="001D21DA" w:rsidRPr="00232A38" w:rsidRDefault="001D21DA" w:rsidP="002C397E">
            <w:pPr>
              <w:pStyle w:val="codeHeading"/>
              <w:keepNext/>
            </w:pPr>
            <w:r w:rsidRPr="00232A38">
              <w:t>Rules</w:t>
            </w:r>
          </w:p>
        </w:tc>
        <w:tc>
          <w:tcPr>
            <w:tcW w:w="2500" w:type="pct"/>
            <w:shd w:val="clear" w:color="auto" w:fill="CCCCCC"/>
          </w:tcPr>
          <w:p w:rsidR="001D21DA" w:rsidRPr="00232A38" w:rsidRDefault="001D21DA" w:rsidP="002C397E">
            <w:pPr>
              <w:pStyle w:val="codeHeading"/>
            </w:pPr>
            <w:r w:rsidRPr="00232A38">
              <w:t>Criteria</w:t>
            </w:r>
          </w:p>
        </w:tc>
      </w:tr>
      <w:tr w:rsidR="001D21DA" w:rsidRPr="00CC2B22" w:rsidTr="002C397E">
        <w:tc>
          <w:tcPr>
            <w:tcW w:w="5000" w:type="pct"/>
            <w:gridSpan w:val="2"/>
            <w:shd w:val="clear" w:color="auto" w:fill="E6E6E6"/>
          </w:tcPr>
          <w:p w:rsidR="001D21DA" w:rsidRPr="00CC2B22" w:rsidDel="00612863" w:rsidRDefault="001D21DA" w:rsidP="001D21DA">
            <w:pPr>
              <w:pStyle w:val="CodeItem"/>
              <w:keepNext/>
              <w:numPr>
                <w:ilvl w:val="1"/>
                <w:numId w:val="29"/>
              </w:numPr>
            </w:pPr>
            <w:r>
              <w:t>Landscape area</w:t>
            </w:r>
            <w:r w:rsidRPr="00CC2B22">
              <w:t xml:space="preserve"> </w:t>
            </w:r>
          </w:p>
        </w:tc>
      </w:tr>
      <w:tr w:rsidR="001D21DA" w:rsidRPr="00BD1BF0" w:rsidTr="002C397E">
        <w:tc>
          <w:tcPr>
            <w:tcW w:w="2500" w:type="pct"/>
          </w:tcPr>
          <w:p w:rsidR="001D21DA" w:rsidRPr="00BD1BF0" w:rsidRDefault="001D21DA" w:rsidP="001D21DA">
            <w:pPr>
              <w:pStyle w:val="RuleList"/>
              <w:numPr>
                <w:ilvl w:val="0"/>
                <w:numId w:val="28"/>
              </w:numPr>
              <w:ind w:left="34"/>
            </w:pPr>
          </w:p>
          <w:p w:rsidR="001D21DA" w:rsidRPr="00085E1D" w:rsidRDefault="001D21DA" w:rsidP="001D21DA">
            <w:pPr>
              <w:pStyle w:val="RuleList"/>
              <w:numPr>
                <w:ilvl w:val="1"/>
                <w:numId w:val="28"/>
              </w:numPr>
              <w:ind w:left="0"/>
            </w:pPr>
            <w:r>
              <w:t>Development incorporates a central landscape area with a minimum area of 3,000m</w:t>
            </w:r>
            <w:r w:rsidRPr="00D221B6">
              <w:rPr>
                <w:vertAlign w:val="superscript"/>
              </w:rPr>
              <w:t>2</w:t>
            </w:r>
            <w:r>
              <w:t xml:space="preserve"> adjoining the northern side block </w:t>
            </w:r>
            <w:r w:rsidRPr="00085E1D">
              <w:t>boundary with provision of deep root planting areas.</w:t>
            </w:r>
          </w:p>
          <w:p w:rsidR="001D21DA" w:rsidRDefault="001D21DA" w:rsidP="001D21DA">
            <w:pPr>
              <w:pStyle w:val="RuleList"/>
              <w:numPr>
                <w:ilvl w:val="1"/>
                <w:numId w:val="28"/>
              </w:numPr>
              <w:ind w:left="0"/>
            </w:pPr>
            <w:r w:rsidRPr="00085E1D">
              <w:t>Development in this area does not compromise deep root planting areas and is limited to</w:t>
            </w:r>
            <w:r>
              <w:t>:</w:t>
            </w:r>
          </w:p>
          <w:p w:rsidR="001D21DA" w:rsidRDefault="001D21DA" w:rsidP="001D21DA">
            <w:pPr>
              <w:pStyle w:val="RuleList"/>
              <w:numPr>
                <w:ilvl w:val="2"/>
                <w:numId w:val="28"/>
              </w:numPr>
            </w:pPr>
            <w:r>
              <w:t>landscaping and landscape structures</w:t>
            </w:r>
          </w:p>
          <w:p w:rsidR="001D21DA" w:rsidRPr="00BD1BF0" w:rsidRDefault="001D21DA" w:rsidP="001D21DA">
            <w:pPr>
              <w:pStyle w:val="RuleList"/>
              <w:numPr>
                <w:ilvl w:val="2"/>
                <w:numId w:val="28"/>
              </w:numPr>
            </w:pPr>
            <w:r>
              <w:t>shade structures and the like</w:t>
            </w:r>
          </w:p>
        </w:tc>
        <w:tc>
          <w:tcPr>
            <w:tcW w:w="2500" w:type="pct"/>
          </w:tcPr>
          <w:p w:rsidR="001D21DA" w:rsidRPr="0060616E" w:rsidRDefault="001D21DA" w:rsidP="002C397E">
            <w:pPr>
              <w:pStyle w:val="CritList"/>
            </w:pPr>
          </w:p>
          <w:p w:rsidR="001D21DA" w:rsidRPr="001F6627" w:rsidRDefault="001D21DA" w:rsidP="001D21DA">
            <w:pPr>
              <w:pStyle w:val="CritList"/>
              <w:numPr>
                <w:ilvl w:val="1"/>
                <w:numId w:val="27"/>
              </w:numPr>
            </w:pPr>
            <w:r>
              <w:t xml:space="preserve">Development includes a reasonable area of open space that is consistent with the </w:t>
            </w:r>
            <w:r>
              <w:rPr>
                <w:i/>
              </w:rPr>
              <w:t>desired character</w:t>
            </w:r>
            <w:r>
              <w:t>.</w:t>
            </w:r>
          </w:p>
        </w:tc>
      </w:tr>
      <w:tr w:rsidR="001D21DA" w:rsidRPr="00CC2B22" w:rsidTr="002C397E">
        <w:tc>
          <w:tcPr>
            <w:tcW w:w="5000" w:type="pct"/>
            <w:gridSpan w:val="2"/>
            <w:shd w:val="clear" w:color="auto" w:fill="E6E6E6"/>
          </w:tcPr>
          <w:p w:rsidR="001D21DA" w:rsidRPr="00CC2B22" w:rsidDel="00612863" w:rsidRDefault="001D21DA" w:rsidP="001D21DA">
            <w:pPr>
              <w:pStyle w:val="CodeItem"/>
              <w:keepNext/>
              <w:numPr>
                <w:ilvl w:val="1"/>
                <w:numId w:val="29"/>
              </w:numPr>
            </w:pPr>
            <w:r>
              <w:t>Public realm</w:t>
            </w:r>
          </w:p>
        </w:tc>
      </w:tr>
      <w:tr w:rsidR="001D21DA" w:rsidRPr="00BD1BF0" w:rsidTr="002C397E">
        <w:trPr>
          <w:hidden/>
        </w:trPr>
        <w:tc>
          <w:tcPr>
            <w:tcW w:w="2500" w:type="pct"/>
          </w:tcPr>
          <w:p w:rsidR="001D21DA" w:rsidRPr="00085E1D" w:rsidRDefault="001D21DA" w:rsidP="001D21DA">
            <w:pPr>
              <w:pStyle w:val="RuleList"/>
              <w:numPr>
                <w:ilvl w:val="0"/>
                <w:numId w:val="28"/>
              </w:numPr>
              <w:ind w:left="34"/>
              <w:rPr>
                <w:vanish/>
              </w:rPr>
            </w:pPr>
            <w:r w:rsidRPr="00085E1D">
              <w:rPr>
                <w:vanish/>
              </w:rPr>
              <w:t>XXX</w:t>
            </w:r>
          </w:p>
          <w:p w:rsidR="001D21DA" w:rsidRPr="00085E1D" w:rsidRDefault="001D21DA" w:rsidP="002C397E">
            <w:pPr>
              <w:pStyle w:val="RuleList"/>
            </w:pPr>
            <w:r w:rsidRPr="00085E1D">
              <w:t>There is no applicable rule.</w:t>
            </w:r>
          </w:p>
        </w:tc>
        <w:tc>
          <w:tcPr>
            <w:tcW w:w="2500" w:type="pct"/>
          </w:tcPr>
          <w:p w:rsidR="001D21DA" w:rsidRPr="00085E1D" w:rsidRDefault="001D21DA" w:rsidP="002C397E">
            <w:pPr>
              <w:pStyle w:val="CritList"/>
            </w:pPr>
          </w:p>
          <w:p w:rsidR="001D21DA" w:rsidRPr="00085E1D" w:rsidRDefault="001D21DA" w:rsidP="002C397E">
            <w:pPr>
              <w:pStyle w:val="CritList"/>
              <w:numPr>
                <w:ilvl w:val="0"/>
                <w:numId w:val="0"/>
              </w:numPr>
            </w:pPr>
            <w:r w:rsidRPr="00085E1D">
              <w:t xml:space="preserve">The tree canopy of the Melrose Drive and Hindmarsh Drive street verges are </w:t>
            </w:r>
            <w:r>
              <w:t xml:space="preserve">maintained and </w:t>
            </w:r>
            <w:r w:rsidRPr="00085E1D">
              <w:t>enhanced to restore a high quality public realm.</w:t>
            </w:r>
          </w:p>
          <w:p w:rsidR="001D21DA" w:rsidRPr="00085E1D" w:rsidRDefault="001D21DA" w:rsidP="002C397E">
            <w:pPr>
              <w:pStyle w:val="CritList"/>
              <w:numPr>
                <w:ilvl w:val="0"/>
                <w:numId w:val="0"/>
              </w:numPr>
            </w:pPr>
          </w:p>
          <w:p w:rsidR="001D21DA" w:rsidRPr="008F08F5" w:rsidRDefault="001D21DA" w:rsidP="002C397E">
            <w:pPr>
              <w:pStyle w:val="CritList"/>
              <w:numPr>
                <w:ilvl w:val="0"/>
                <w:numId w:val="0"/>
              </w:numPr>
            </w:pPr>
          </w:p>
        </w:tc>
      </w:tr>
    </w:tbl>
    <w:p w:rsidR="001D21DA" w:rsidRDefault="001D21DA" w:rsidP="001D21DA">
      <w:pPr>
        <w:pStyle w:val="BodyText"/>
      </w:pPr>
    </w:p>
    <w:p w:rsidR="001D21DA" w:rsidRDefault="001D21DA" w:rsidP="001D21DA">
      <w:pPr>
        <w:pStyle w:val="BodyText"/>
      </w:pPr>
    </w:p>
    <w:p w:rsidR="001D21DA" w:rsidRDefault="00773BED" w:rsidP="001D21DA">
      <w:pPr>
        <w:pStyle w:val="BodyText"/>
      </w:pPr>
      <w:r w:rsidRPr="007309CC">
        <w:rPr>
          <w:noProof/>
          <w:lang w:eastAsia="en-AU"/>
        </w:rPr>
        <w:drawing>
          <wp:inline distT="0" distB="0" distL="0" distR="0">
            <wp:extent cx="5410200" cy="4714875"/>
            <wp:effectExtent l="0" t="0" r="0" b="0"/>
            <wp:docPr id="8" name="Picture 1" descr="Omnibus_Building_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nibus_Building_Heigh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4714875"/>
                    </a:xfrm>
                    <a:prstGeom prst="rect">
                      <a:avLst/>
                    </a:prstGeom>
                    <a:noFill/>
                    <a:ln>
                      <a:noFill/>
                    </a:ln>
                  </pic:spPr>
                </pic:pic>
              </a:graphicData>
            </a:graphic>
          </wp:inline>
        </w:drawing>
      </w:r>
    </w:p>
    <w:p w:rsidR="001D21DA" w:rsidRDefault="001D21DA" w:rsidP="001D21DA">
      <w:pPr>
        <w:pStyle w:val="BodyText"/>
        <w:rPr>
          <w:b/>
        </w:rPr>
      </w:pPr>
      <w:r w:rsidRPr="0068590D">
        <w:rPr>
          <w:b/>
        </w:rPr>
        <w:t>Figure 1 Building heights</w:t>
      </w:r>
    </w:p>
    <w:p w:rsidR="001D21DA" w:rsidRPr="0068590D" w:rsidRDefault="001D21DA" w:rsidP="001D21DA">
      <w:pPr>
        <w:pStyle w:val="BodyText"/>
        <w:rPr>
          <w:b/>
        </w:rPr>
      </w:pPr>
    </w:p>
    <w:p w:rsidR="001C7FD4" w:rsidRDefault="001C7FD4" w:rsidP="004965FA">
      <w:pPr>
        <w:pStyle w:val="BodyText"/>
        <w:spacing w:after="240"/>
        <w:rPr>
          <w:b/>
          <w:bCs/>
        </w:rPr>
      </w:pPr>
      <w:r>
        <w:br w:type="page"/>
      </w:r>
      <w:r>
        <w:rPr>
          <w:b/>
          <w:bCs/>
        </w:rPr>
        <w:t>Interpretation service</w:t>
      </w:r>
    </w:p>
    <w:p w:rsidR="001C7FD4" w:rsidRDefault="00773BED" w:rsidP="00D93017">
      <w:pPr>
        <w:pStyle w:val="BodyText"/>
      </w:pPr>
      <w:r w:rsidRPr="007309CC">
        <w:rPr>
          <w:noProof/>
          <w:lang w:eastAsia="en-AU"/>
        </w:rPr>
        <w:drawing>
          <wp:inline distT="0" distB="0" distL="0" distR="0">
            <wp:extent cx="5343525" cy="3524250"/>
            <wp:effectExtent l="0" t="0" r="0" b="0"/>
            <wp:docPr id="9"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356231" w:rsidRPr="0070443B" w:rsidRDefault="00356231" w:rsidP="00D93017">
      <w:pPr>
        <w:pStyle w:val="BodyText"/>
      </w:pPr>
    </w:p>
    <w:sectPr w:rsidR="00356231" w:rsidRPr="0070443B" w:rsidSect="007456C5">
      <w:pgSz w:w="11907" w:h="16840" w:code="9"/>
      <w:pgMar w:top="1418" w:right="1531" w:bottom="1474" w:left="1531" w:header="720" w:footer="57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BED" w:rsidRDefault="00773BED">
      <w:r>
        <w:separator/>
      </w:r>
    </w:p>
  </w:endnote>
  <w:endnote w:type="continuationSeparator" w:id="0">
    <w:p w:rsidR="00773BED" w:rsidRDefault="00773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97E" w:rsidRPr="007456C5" w:rsidRDefault="002C397E"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2C397E" w:rsidRPr="007456C5" w:rsidRDefault="002C397E"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97E" w:rsidRDefault="002C397E"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sidR="004C29AE">
      <w:rPr>
        <w:rFonts w:ascii="Arial" w:hAnsi="Arial" w:cs="Arial"/>
      </w:rPr>
      <w:t>ii</w:t>
    </w:r>
    <w:r w:rsidRPr="007456C5">
      <w:rPr>
        <w:rFonts w:ascii="Arial" w:hAnsi="Arial" w:cs="Arial"/>
      </w:rPr>
      <w:fldChar w:fldCharType="end"/>
    </w:r>
  </w:p>
  <w:p w:rsidR="002C397E" w:rsidRPr="00893A7A" w:rsidRDefault="002C397E" w:rsidP="007456C5">
    <w:pPr>
      <w:pStyle w:val="Footer"/>
      <w:tabs>
        <w:tab w:val="clear" w:pos="4153"/>
        <w:tab w:val="clear" w:pos="8306"/>
        <w:tab w:val="right" w:pos="6096"/>
      </w:tabs>
      <w:rPr>
        <w:rFonts w:ascii="Arial" w:hAnsi="Arial" w:cs="Arial"/>
      </w:rPr>
    </w:pPr>
    <w:r w:rsidRPr="00893A7A">
      <w:rPr>
        <w:rFonts w:ascii="Arial" w:hAnsi="Arial" w:cs="Arial"/>
      </w:rPr>
      <w:t xml:space="preserve">Variation No </w:t>
    </w:r>
    <w:r>
      <w:rPr>
        <w:rFonts w:ascii="Arial" w:hAnsi="Arial" w:cs="Arial"/>
      </w:rPr>
      <w:t xml:space="preserve">331 </w:t>
    </w:r>
  </w:p>
  <w:p w:rsidR="002C397E" w:rsidRPr="004C29AE" w:rsidRDefault="004C29AE" w:rsidP="004C29AE">
    <w:pPr>
      <w:pStyle w:val="Footer"/>
      <w:spacing w:before="240"/>
      <w:rPr>
        <w:rFonts w:ascii="Arial" w:hAnsi="Arial" w:cs="Arial"/>
        <w:sz w:val="14"/>
        <w:szCs w:val="14"/>
      </w:rPr>
    </w:pPr>
    <w:r w:rsidRPr="004C29AE">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A9E" w:rsidRPr="00D57A9E" w:rsidRDefault="00D57A9E" w:rsidP="00D57A9E">
    <w:pPr>
      <w:pStyle w:val="Footer"/>
      <w:jc w:val="left"/>
      <w:rPr>
        <w:rFonts w:ascii="Arial" w:hAnsi="Arial" w:cs="Arial"/>
        <w:sz w:val="18"/>
        <w:szCs w:val="18"/>
      </w:rPr>
    </w:pPr>
    <w:r>
      <w:rPr>
        <w:rFonts w:ascii="Arial" w:hAnsi="Arial" w:cs="Arial"/>
        <w:sz w:val="18"/>
        <w:szCs w:val="18"/>
      </w:rPr>
      <w:t>*Name amended under Legislation Act, s 60</w:t>
    </w:r>
  </w:p>
  <w:p w:rsidR="0071051D" w:rsidRPr="004C29AE" w:rsidRDefault="004C29AE" w:rsidP="004C29AE">
    <w:pPr>
      <w:pStyle w:val="Footer"/>
      <w:spacing w:before="240"/>
      <w:rPr>
        <w:rFonts w:ascii="Arial" w:hAnsi="Arial" w:cs="Arial"/>
        <w:sz w:val="14"/>
        <w:szCs w:val="14"/>
      </w:rPr>
    </w:pPr>
    <w:r w:rsidRPr="004C29AE">
      <w:rPr>
        <w:rFonts w:ascii="Arial" w:hAnsi="Arial"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A9E" w:rsidRPr="004C29AE" w:rsidRDefault="004C29AE" w:rsidP="004C29AE">
    <w:pPr>
      <w:pStyle w:val="Footer"/>
      <w:spacing w:before="240"/>
      <w:rPr>
        <w:rFonts w:ascii="Arial" w:hAnsi="Arial" w:cs="Arial"/>
        <w:sz w:val="14"/>
        <w:szCs w:val="14"/>
      </w:rPr>
    </w:pPr>
    <w:r w:rsidRPr="004C29AE">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BED" w:rsidRDefault="00773BED">
      <w:r>
        <w:separator/>
      </w:r>
    </w:p>
  </w:footnote>
  <w:footnote w:type="continuationSeparator" w:id="0">
    <w:p w:rsidR="00773BED" w:rsidRDefault="00773B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9AE" w:rsidRDefault="004C29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9AE" w:rsidRDefault="004C29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9AE" w:rsidRDefault="004C29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DC3" w:rsidRDefault="00773BED" w:rsidP="00460DD4">
    <w:pPr>
      <w:pStyle w:val="Header"/>
      <w:spacing w:before="360"/>
      <w:ind w:left="-142"/>
      <w:rPr>
        <w:rFonts w:ascii="Calibri" w:hAnsi="Calibri" w:cs="Calibri"/>
        <w:b/>
        <w:sz w:val="32"/>
        <w:szCs w:val="32"/>
      </w:rPr>
    </w:pPr>
    <w:r w:rsidRPr="007309CC">
      <w:rPr>
        <w:noProof/>
        <w:lang w:eastAsia="en-AU"/>
      </w:rPr>
      <w:drawing>
        <wp:inline distT="0" distB="0" distL="0" distR="0">
          <wp:extent cx="2667000" cy="847725"/>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847725"/>
                  </a:xfrm>
                  <a:prstGeom prst="rect">
                    <a:avLst/>
                  </a:prstGeom>
                  <a:noFill/>
                  <a:ln>
                    <a:noFill/>
                  </a:ln>
                </pic:spPr>
              </pic:pic>
            </a:graphicData>
          </a:graphic>
        </wp:inline>
      </w:drawing>
    </w:r>
  </w:p>
  <w:p w:rsidR="007E7DC3" w:rsidRPr="00D93017" w:rsidRDefault="007E7DC3" w:rsidP="00460DD4">
    <w:pPr>
      <w:pStyle w:val="Header"/>
      <w:spacing w:before="360"/>
      <w:ind w:left="-142"/>
      <w:jc w:val="right"/>
      <w:rPr>
        <w:rFonts w:ascii="Calibri" w:hAnsi="Calibri" w:cs="Calibri"/>
        <w:b/>
        <w:sz w:val="32"/>
        <w:szCs w:val="32"/>
      </w:rPr>
    </w:pPr>
    <w:r w:rsidRPr="00D93017">
      <w:rPr>
        <w:b/>
      </w:rPr>
      <w:t>ANNEXURE A</w:t>
    </w:r>
  </w:p>
  <w:p w:rsidR="007E7DC3" w:rsidRDefault="007E7D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2"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 w15:restartNumberingAfterBreak="0">
    <w:nsid w:val="282C50BA"/>
    <w:multiLevelType w:val="hybridMultilevel"/>
    <w:tmpl w:val="53D22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9" w15:restartNumberingAfterBreak="0">
    <w:nsid w:val="300E372F"/>
    <w:multiLevelType w:val="multilevel"/>
    <w:tmpl w:val="8AB839EA"/>
    <w:lvl w:ilvl="0">
      <w:start w:val="1"/>
      <w:numFmt w:val="decimal"/>
      <w:pStyle w:val="Head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709"/>
        </w:tabs>
        <w:ind w:left="709"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50324F"/>
    <w:multiLevelType w:val="multilevel"/>
    <w:tmpl w:val="1D24444A"/>
    <w:lvl w:ilvl="0">
      <w:start w:val="1"/>
      <w:numFmt w:val="decimal"/>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Heading1"/>
      <w:lvlText w:val="%1.%2.%3"/>
      <w:lvlJc w:val="left"/>
      <w:pPr>
        <w:tabs>
          <w:tab w:val="num" w:pos="720"/>
        </w:tabs>
      </w:pPr>
      <w:rPr>
        <w:rFonts w:cs="Times New Roman"/>
      </w:rPr>
    </w:lvl>
    <w:lvl w:ilvl="3">
      <w:start w:val="1"/>
      <w:numFmt w:val="decimal"/>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5" w15:restartNumberingAfterBreak="0">
    <w:nsid w:val="696520DD"/>
    <w:multiLevelType w:val="multilevel"/>
    <w:tmpl w:val="5ABC617C"/>
    <w:lvl w:ilvl="0">
      <w:start w:val="2"/>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6" w15:restartNumberingAfterBreak="0">
    <w:nsid w:val="6A187ADF"/>
    <w:multiLevelType w:val="hybridMultilevel"/>
    <w:tmpl w:val="3B967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8"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1"/>
  </w:num>
  <w:num w:numId="4">
    <w:abstractNumId w:val="5"/>
  </w:num>
  <w:num w:numId="5">
    <w:abstractNumId w:val="9"/>
  </w:num>
  <w:num w:numId="6">
    <w:abstractNumId w:val="11"/>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12"/>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7"/>
  </w:num>
  <w:num w:numId="22">
    <w:abstractNumId w:val="17"/>
  </w:num>
  <w:num w:numId="23">
    <w:abstractNumId w:val="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14"/>
  </w:num>
  <w:num w:numId="28">
    <w:abstractNumId w:val="15"/>
  </w:num>
  <w:num w:numId="29">
    <w:abstractNumId w:val="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C7FD4"/>
    <w:rsid w:val="00006764"/>
    <w:rsid w:val="00025A69"/>
    <w:rsid w:val="00051250"/>
    <w:rsid w:val="00084447"/>
    <w:rsid w:val="00085E1D"/>
    <w:rsid w:val="00096FC2"/>
    <w:rsid w:val="000C7078"/>
    <w:rsid w:val="000F1E23"/>
    <w:rsid w:val="00134218"/>
    <w:rsid w:val="00137C11"/>
    <w:rsid w:val="00141A56"/>
    <w:rsid w:val="0015090C"/>
    <w:rsid w:val="001530C2"/>
    <w:rsid w:val="00161834"/>
    <w:rsid w:val="001B34D2"/>
    <w:rsid w:val="001C7FD4"/>
    <w:rsid w:val="001D21DA"/>
    <w:rsid w:val="001D4428"/>
    <w:rsid w:val="001E089E"/>
    <w:rsid w:val="001E6F1B"/>
    <w:rsid w:val="001F6627"/>
    <w:rsid w:val="00232A38"/>
    <w:rsid w:val="00237375"/>
    <w:rsid w:val="002429BC"/>
    <w:rsid w:val="002541B6"/>
    <w:rsid w:val="00257C73"/>
    <w:rsid w:val="002672A4"/>
    <w:rsid w:val="002734DF"/>
    <w:rsid w:val="002825B6"/>
    <w:rsid w:val="002A5CF4"/>
    <w:rsid w:val="002C0B57"/>
    <w:rsid w:val="002C397E"/>
    <w:rsid w:val="002D7E17"/>
    <w:rsid w:val="002E57CE"/>
    <w:rsid w:val="00346D1B"/>
    <w:rsid w:val="003558AD"/>
    <w:rsid w:val="00356231"/>
    <w:rsid w:val="003701EC"/>
    <w:rsid w:val="0037764A"/>
    <w:rsid w:val="003B507F"/>
    <w:rsid w:val="003B648B"/>
    <w:rsid w:val="003F30D0"/>
    <w:rsid w:val="00426208"/>
    <w:rsid w:val="0043284E"/>
    <w:rsid w:val="00435687"/>
    <w:rsid w:val="00442935"/>
    <w:rsid w:val="00456E7A"/>
    <w:rsid w:val="00460DD4"/>
    <w:rsid w:val="0046379F"/>
    <w:rsid w:val="004843F2"/>
    <w:rsid w:val="004965FA"/>
    <w:rsid w:val="004A7B5F"/>
    <w:rsid w:val="004C29AE"/>
    <w:rsid w:val="004E360C"/>
    <w:rsid w:val="00575B48"/>
    <w:rsid w:val="00581EDB"/>
    <w:rsid w:val="005A252E"/>
    <w:rsid w:val="0060616E"/>
    <w:rsid w:val="00606D95"/>
    <w:rsid w:val="00612863"/>
    <w:rsid w:val="006466FF"/>
    <w:rsid w:val="006612E3"/>
    <w:rsid w:val="00675F40"/>
    <w:rsid w:val="006764C0"/>
    <w:rsid w:val="0068590D"/>
    <w:rsid w:val="006A1F40"/>
    <w:rsid w:val="006C39CF"/>
    <w:rsid w:val="0070443B"/>
    <w:rsid w:val="0071051D"/>
    <w:rsid w:val="007309CC"/>
    <w:rsid w:val="0074529E"/>
    <w:rsid w:val="007456C5"/>
    <w:rsid w:val="00773BED"/>
    <w:rsid w:val="00785E51"/>
    <w:rsid w:val="0078707C"/>
    <w:rsid w:val="007E7DC3"/>
    <w:rsid w:val="007F3F6D"/>
    <w:rsid w:val="008347F8"/>
    <w:rsid w:val="0085707F"/>
    <w:rsid w:val="00893A7A"/>
    <w:rsid w:val="008A1312"/>
    <w:rsid w:val="008A2BAC"/>
    <w:rsid w:val="008A5E9A"/>
    <w:rsid w:val="008B77D9"/>
    <w:rsid w:val="008D3724"/>
    <w:rsid w:val="008D6E3B"/>
    <w:rsid w:val="008E54B5"/>
    <w:rsid w:val="008F08F5"/>
    <w:rsid w:val="008F5692"/>
    <w:rsid w:val="0092522E"/>
    <w:rsid w:val="009544AC"/>
    <w:rsid w:val="009842A5"/>
    <w:rsid w:val="009B3BED"/>
    <w:rsid w:val="009C3888"/>
    <w:rsid w:val="00A06D67"/>
    <w:rsid w:val="00A13376"/>
    <w:rsid w:val="00A23937"/>
    <w:rsid w:val="00A67C0E"/>
    <w:rsid w:val="00A73776"/>
    <w:rsid w:val="00A74C38"/>
    <w:rsid w:val="00A84F8E"/>
    <w:rsid w:val="00AA08B9"/>
    <w:rsid w:val="00AA3627"/>
    <w:rsid w:val="00AE0C37"/>
    <w:rsid w:val="00B02601"/>
    <w:rsid w:val="00B05685"/>
    <w:rsid w:val="00B3176F"/>
    <w:rsid w:val="00B870B7"/>
    <w:rsid w:val="00BD1BF0"/>
    <w:rsid w:val="00BD425D"/>
    <w:rsid w:val="00BE4E8D"/>
    <w:rsid w:val="00C10A0F"/>
    <w:rsid w:val="00C14346"/>
    <w:rsid w:val="00C3544D"/>
    <w:rsid w:val="00C40CD7"/>
    <w:rsid w:val="00C6284C"/>
    <w:rsid w:val="00C8148A"/>
    <w:rsid w:val="00C83A96"/>
    <w:rsid w:val="00C84118"/>
    <w:rsid w:val="00C92D20"/>
    <w:rsid w:val="00CC2B22"/>
    <w:rsid w:val="00CF2A49"/>
    <w:rsid w:val="00D00CAA"/>
    <w:rsid w:val="00D110BD"/>
    <w:rsid w:val="00D179CD"/>
    <w:rsid w:val="00D221B6"/>
    <w:rsid w:val="00D33BE1"/>
    <w:rsid w:val="00D37419"/>
    <w:rsid w:val="00D458BB"/>
    <w:rsid w:val="00D5669E"/>
    <w:rsid w:val="00D57A9E"/>
    <w:rsid w:val="00D93017"/>
    <w:rsid w:val="00DB6CD9"/>
    <w:rsid w:val="00DC4BC2"/>
    <w:rsid w:val="00DC7A6F"/>
    <w:rsid w:val="00DF2B25"/>
    <w:rsid w:val="00E215A4"/>
    <w:rsid w:val="00E22A27"/>
    <w:rsid w:val="00E73BEF"/>
    <w:rsid w:val="00EC6492"/>
    <w:rsid w:val="00EF2E87"/>
    <w:rsid w:val="00F013EC"/>
    <w:rsid w:val="00F062FF"/>
    <w:rsid w:val="00F12CB9"/>
    <w:rsid w:val="00F15049"/>
    <w:rsid w:val="00F254A3"/>
    <w:rsid w:val="00F47A94"/>
    <w:rsid w:val="00F52998"/>
    <w:rsid w:val="00F72482"/>
    <w:rsid w:val="00F82C1F"/>
    <w:rsid w:val="00FB5AFA"/>
    <w:rsid w:val="00FC63EA"/>
    <w:rsid w:val="00FD1BCE"/>
    <w:rsid w:val="00FE5405"/>
    <w:rsid w:val="00FF024D"/>
    <w:rsid w:val="00FF54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089B284-D634-4E6C-8E24-AFA585F70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link w:val="Heading1Char"/>
    <w:uiPriority w:val="9"/>
    <w:qFormat/>
    <w:rsid w:val="002541B6"/>
    <w:pPr>
      <w:numPr>
        <w:ilvl w:val="2"/>
        <w:numId w:val="2"/>
      </w:numPr>
      <w:spacing w:after="240"/>
      <w:outlineLvl w:val="0"/>
    </w:pPr>
    <w:rPr>
      <w:b/>
    </w:rPr>
  </w:style>
  <w:style w:type="paragraph" w:styleId="Heading2">
    <w:name w:val="heading 2"/>
    <w:basedOn w:val="Normal"/>
    <w:next w:val="Normal"/>
    <w:link w:val="Heading2Char"/>
    <w:uiPriority w:val="9"/>
    <w:semiHidden/>
    <w:unhideWhenUsed/>
    <w:qFormat/>
    <w:rsid w:val="006C39CF"/>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6C39CF"/>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458BB"/>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sid w:val="006C39CF"/>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6C39CF"/>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D458BB"/>
    <w:rPr>
      <w:rFonts w:asciiTheme="majorHAnsi" w:eastAsiaTheme="majorEastAsia" w:hAnsiTheme="majorHAnsi" w:cs="Times New Roman"/>
      <w:b/>
      <w:bCs/>
      <w:i/>
      <w:iCs/>
      <w:color w:val="4F81BD" w:themeColor="accent1"/>
      <w:sz w:val="24"/>
      <w:lang w:val="x-none" w:eastAsia="en-US"/>
    </w:rPr>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uiPriority w:val="99"/>
    <w:qFormat/>
    <w:rsid w:val="00D93017"/>
    <w:pPr>
      <w:keepLines/>
      <w:spacing w:after="120" w:line="288" w:lineRule="auto"/>
    </w:pPr>
    <w:rPr>
      <w:rFonts w:cs="Arial"/>
    </w:rPr>
  </w:style>
  <w:style w:type="character" w:customStyle="1" w:styleId="BodyTextChar">
    <w:name w:val="Body Text Char"/>
    <w:basedOn w:val="DefaultParagraphFont"/>
    <w:link w:val="BodyText"/>
    <w:uiPriority w:val="99"/>
    <w:locked/>
    <w:rsid w:val="00D93017"/>
    <w:rPr>
      <w:rFonts w:ascii="Arial" w:hAnsi="Arial" w:cs="Arial"/>
      <w:sz w:val="24"/>
      <w:lang w:val="x-none" w:eastAsia="en-US"/>
    </w:rPr>
  </w:style>
  <w:style w:type="character" w:styleId="PageNumber">
    <w:name w:val="page number"/>
    <w:basedOn w:val="DefaultParagraphFont"/>
    <w:uiPriority w:val="99"/>
    <w:rsid w:val="001C7FD4"/>
    <w:rPr>
      <w:rFonts w:cs="Times New Roman"/>
    </w:rPr>
  </w:style>
  <w:style w:type="paragraph" w:styleId="Footer">
    <w:name w:val="footer"/>
    <w:basedOn w:val="Normal"/>
    <w:link w:val="FooterChar"/>
    <w:uiPriority w:val="99"/>
    <w:rsid w:val="001C7FD4"/>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locked/>
    <w:rsid w:val="00FF024D"/>
    <w:rPr>
      <w:rFonts w:ascii="Arial Narrow" w:hAnsi="Arial Narrow" w:cs="Times New Roman"/>
      <w:noProof/>
      <w:lang w:eastAsia="en-US"/>
    </w:rPr>
  </w:style>
  <w:style w:type="character" w:styleId="Hyperlink">
    <w:name w:val="Hyperlink"/>
    <w:basedOn w:val="DefaultParagraphFont"/>
    <w:uiPriority w:val="99"/>
    <w:rsid w:val="00E215A4"/>
    <w:rPr>
      <w:rFonts w:cs="Times New Roman"/>
      <w:color w:val="0000FF"/>
      <w:u w:val="single"/>
    </w:rPr>
  </w:style>
  <w:style w:type="paragraph" w:styleId="Header">
    <w:name w:val="header"/>
    <w:basedOn w:val="Normal"/>
    <w:link w:val="HeaderChar"/>
    <w:uiPriority w:val="99"/>
    <w:rsid w:val="001C7FD4"/>
    <w:pPr>
      <w:tabs>
        <w:tab w:val="center" w:pos="4320"/>
        <w:tab w:val="right" w:pos="8640"/>
      </w:tabs>
    </w:pPr>
  </w:style>
  <w:style w:type="character" w:customStyle="1" w:styleId="HeaderChar">
    <w:name w:val="Header Char"/>
    <w:basedOn w:val="DefaultParagraphFont"/>
    <w:link w:val="Header"/>
    <w:uiPriority w:val="99"/>
    <w:locked/>
    <w:rsid w:val="00456E7A"/>
    <w:rPr>
      <w:rFonts w:ascii="Arial" w:hAnsi="Arial" w:cs="Times New Roman"/>
      <w:sz w:val="24"/>
      <w:lang w:val="x-none" w:eastAsia="en-US"/>
    </w:r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uiPriority w:val="99"/>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uiPriority w:val="99"/>
    <w:rsid w:val="001C7FD4"/>
    <w:pPr>
      <w:spacing w:before="100" w:beforeAutospacing="1" w:after="100" w:afterAutospacing="1"/>
    </w:pPr>
    <w:rPr>
      <w:rFonts w:ascii="Times New Roman" w:eastAsia="SimSun" w:hAnsi="Times New Roman"/>
      <w:szCs w:val="24"/>
      <w:lang w:eastAsia="zh-CN"/>
    </w:rPr>
  </w:style>
  <w:style w:type="paragraph" w:styleId="BalloonText">
    <w:name w:val="Balloon Text"/>
    <w:basedOn w:val="Normal"/>
    <w:link w:val="BalloonTextChar"/>
    <w:uiPriority w:val="99"/>
    <w:rsid w:val="0092522E"/>
    <w:rPr>
      <w:rFonts w:ascii="Tahoma" w:hAnsi="Tahoma" w:cs="Tahoma"/>
      <w:sz w:val="16"/>
      <w:szCs w:val="16"/>
    </w:rPr>
  </w:style>
  <w:style w:type="character" w:customStyle="1" w:styleId="BalloonTextChar">
    <w:name w:val="Balloon Text Char"/>
    <w:basedOn w:val="DefaultParagraphFont"/>
    <w:link w:val="BalloonText"/>
    <w:uiPriority w:val="99"/>
    <w:locked/>
    <w:rsid w:val="0092522E"/>
    <w:rPr>
      <w:rFonts w:ascii="Tahoma" w:hAnsi="Tahoma" w:cs="Tahoma"/>
      <w:sz w:val="16"/>
      <w:szCs w:val="16"/>
      <w:lang w:val="x-none"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link w:val="CodeItemChar"/>
    <w:qFormat/>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ind w:firstLine="0"/>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TAsectionheading">
    <w:name w:val="TA section heading"/>
    <w:basedOn w:val="Heading1"/>
    <w:next w:val="Head3"/>
    <w:rsid w:val="00893A7A"/>
    <w:pPr>
      <w:keepNext/>
      <w:numPr>
        <w:ilvl w:val="0"/>
        <w:numId w:val="23"/>
      </w:numPr>
      <w:tabs>
        <w:tab w:val="left" w:pos="720"/>
      </w:tabs>
    </w:pPr>
    <w:rPr>
      <w:rFonts w:cs="Arial"/>
      <w:bCs/>
      <w:kern w:val="32"/>
      <w:sz w:val="32"/>
      <w:szCs w:val="32"/>
      <w:lang w:eastAsia="en-AU"/>
    </w:rPr>
  </w:style>
  <w:style w:type="paragraph" w:customStyle="1" w:styleId="TAsectionheading2">
    <w:name w:val="TA section heading 2"/>
    <w:basedOn w:val="Heading2"/>
    <w:rsid w:val="00893A7A"/>
    <w:pPr>
      <w:keepNext w:val="0"/>
      <w:keepLines w:val="0"/>
      <w:numPr>
        <w:ilvl w:val="1"/>
        <w:numId w:val="23"/>
      </w:numPr>
      <w:tabs>
        <w:tab w:val="left" w:pos="720"/>
        <w:tab w:val="left" w:pos="1440"/>
      </w:tabs>
      <w:spacing w:before="0" w:after="240"/>
    </w:pPr>
    <w:rPr>
      <w:rFonts w:ascii="Arial" w:eastAsia="Times New Roman" w:hAnsi="Arial" w:cs="Arial"/>
      <w:bCs w:val="0"/>
      <w:color w:val="auto"/>
      <w:sz w:val="28"/>
      <w:szCs w:val="28"/>
      <w:lang w:eastAsia="en-AU"/>
    </w:rPr>
  </w:style>
  <w:style w:type="paragraph" w:customStyle="1" w:styleId="TAsectionheading3">
    <w:name w:val="TA section heading 3"/>
    <w:basedOn w:val="Heading3"/>
    <w:rsid w:val="00893A7A"/>
    <w:pPr>
      <w:keepNext w:val="0"/>
      <w:keepLines w:val="0"/>
      <w:numPr>
        <w:ilvl w:val="2"/>
        <w:numId w:val="23"/>
      </w:numPr>
      <w:tabs>
        <w:tab w:val="left" w:pos="720"/>
        <w:tab w:val="left" w:pos="1440"/>
      </w:tabs>
      <w:spacing w:before="0" w:after="120" w:line="360" w:lineRule="auto"/>
    </w:pPr>
    <w:rPr>
      <w:rFonts w:ascii="Arial" w:eastAsia="Times New Roman" w:hAnsi="Arial" w:cs="Arial"/>
      <w:bCs w:val="0"/>
      <w:color w:val="auto"/>
      <w:szCs w:val="24"/>
      <w:lang w:eastAsia="en-AU"/>
    </w:rPr>
  </w:style>
  <w:style w:type="paragraph" w:customStyle="1" w:styleId="TAsectionheading4">
    <w:name w:val="TA section heading 4"/>
    <w:basedOn w:val="TAsectionheading3"/>
    <w:rsid w:val="00893A7A"/>
    <w:pPr>
      <w:numPr>
        <w:ilvl w:val="3"/>
      </w:numPr>
    </w:pPr>
  </w:style>
  <w:style w:type="paragraph" w:customStyle="1" w:styleId="bodyText0">
    <w:name w:val="bodyText"/>
    <w:basedOn w:val="Normal"/>
    <w:link w:val="bodyTextChar0"/>
    <w:rsid w:val="001D21DA"/>
    <w:pPr>
      <w:spacing w:before="120" w:line="288" w:lineRule="auto"/>
    </w:pPr>
    <w:rPr>
      <w:rFonts w:cs="Arial"/>
      <w:sz w:val="20"/>
    </w:rPr>
  </w:style>
  <w:style w:type="paragraph" w:customStyle="1" w:styleId="CritList">
    <w:name w:val="CritList"/>
    <w:basedOn w:val="Normal"/>
    <w:link w:val="CritListChar"/>
    <w:qFormat/>
    <w:rsid w:val="001D21DA"/>
    <w:pPr>
      <w:numPr>
        <w:numId w:val="27"/>
      </w:numPr>
      <w:spacing w:before="60" w:after="60" w:line="288" w:lineRule="auto"/>
    </w:pPr>
    <w:rPr>
      <w:rFonts w:cs="Arial"/>
      <w:sz w:val="20"/>
      <w:lang w:eastAsia="en-AU"/>
    </w:rPr>
  </w:style>
  <w:style w:type="paragraph" w:customStyle="1" w:styleId="elementHeading">
    <w:name w:val="elementHeading"/>
    <w:basedOn w:val="Normal"/>
    <w:rsid w:val="001D21DA"/>
    <w:pPr>
      <w:tabs>
        <w:tab w:val="left" w:pos="1418"/>
        <w:tab w:val="num" w:pos="2880"/>
      </w:tabs>
      <w:spacing w:before="120" w:line="288" w:lineRule="auto"/>
    </w:pPr>
    <w:rPr>
      <w:rFonts w:cs="Arial"/>
      <w:b/>
      <w:bCs/>
      <w:lang w:eastAsia="en-AU"/>
    </w:rPr>
  </w:style>
  <w:style w:type="paragraph" w:customStyle="1" w:styleId="RuleList">
    <w:name w:val="RuleList"/>
    <w:basedOn w:val="Normal"/>
    <w:link w:val="RuleListChar"/>
    <w:qFormat/>
    <w:rsid w:val="001D21DA"/>
    <w:pPr>
      <w:spacing w:before="60" w:after="60" w:line="288" w:lineRule="auto"/>
      <w:ind w:left="34"/>
    </w:pPr>
    <w:rPr>
      <w:rFonts w:cs="Arial"/>
      <w:sz w:val="20"/>
      <w:lang w:eastAsia="en-AU"/>
    </w:rPr>
  </w:style>
  <w:style w:type="character" w:customStyle="1" w:styleId="CritListChar">
    <w:name w:val="CritList Char"/>
    <w:basedOn w:val="DefaultParagraphFont"/>
    <w:link w:val="CritList"/>
    <w:locked/>
    <w:rsid w:val="001D21DA"/>
    <w:rPr>
      <w:rFonts w:ascii="Arial" w:hAnsi="Arial" w:cs="Arial"/>
    </w:rPr>
  </w:style>
  <w:style w:type="character" w:customStyle="1" w:styleId="CodeItemChar">
    <w:name w:val="CodeItem Char"/>
    <w:basedOn w:val="DefaultParagraphFont"/>
    <w:link w:val="CodeItem"/>
    <w:locked/>
    <w:rsid w:val="001D21DA"/>
    <w:rPr>
      <w:rFonts w:ascii="Arial" w:hAnsi="Arial" w:cs="Arial"/>
      <w:b/>
      <w:bCs/>
      <w:lang w:val="x-none" w:eastAsia="en-US"/>
    </w:rPr>
  </w:style>
  <w:style w:type="paragraph" w:customStyle="1" w:styleId="codeHeading">
    <w:name w:val="codeHeading"/>
    <w:basedOn w:val="Normal"/>
    <w:rsid w:val="001D21DA"/>
    <w:pPr>
      <w:spacing w:before="60" w:after="60"/>
    </w:pPr>
    <w:rPr>
      <w:rFonts w:cs="Arial"/>
      <w:b/>
      <w:bCs/>
      <w:sz w:val="22"/>
    </w:rPr>
  </w:style>
  <w:style w:type="character" w:customStyle="1" w:styleId="bodyTextChar0">
    <w:name w:val="bodyText Char"/>
    <w:basedOn w:val="DefaultParagraphFont"/>
    <w:link w:val="bodyText0"/>
    <w:locked/>
    <w:rsid w:val="001D21DA"/>
    <w:rPr>
      <w:rFonts w:ascii="Arial" w:hAnsi="Arial" w:cs="Arial"/>
      <w:lang w:val="x-none" w:eastAsia="en-US"/>
    </w:rPr>
  </w:style>
  <w:style w:type="character" w:customStyle="1" w:styleId="RuleListChar">
    <w:name w:val="RuleList Char"/>
    <w:basedOn w:val="DefaultParagraphFont"/>
    <w:link w:val="RuleList"/>
    <w:locked/>
    <w:rsid w:val="001D21DA"/>
    <w:rPr>
      <w:rFonts w:ascii="Arial" w:hAnsi="Arial" w:cs="Arial"/>
    </w:rPr>
  </w:style>
  <w:style w:type="paragraph" w:customStyle="1" w:styleId="partsubheading">
    <w:name w:val="partsubheading"/>
    <w:basedOn w:val="Normal"/>
    <w:next w:val="BodyText"/>
    <w:qFormat/>
    <w:rsid w:val="001D21DA"/>
    <w:pPr>
      <w:shd w:val="clear" w:color="auto" w:fill="000000" w:themeFill="text1"/>
      <w:tabs>
        <w:tab w:val="left" w:pos="1134"/>
        <w:tab w:val="left" w:pos="1287"/>
        <w:tab w:val="left" w:pos="1701"/>
      </w:tabs>
      <w:spacing w:before="60" w:after="120" w:line="276" w:lineRule="auto"/>
    </w:pPr>
    <w:rPr>
      <w:rFonts w:cs="Arial"/>
      <w:b/>
      <w:bCs/>
      <w:color w:val="FFFFFF"/>
      <w:sz w:val="32"/>
      <w:lang w:eastAsia="en-AU"/>
    </w:rPr>
  </w:style>
  <w:style w:type="paragraph" w:customStyle="1" w:styleId="Billname">
    <w:name w:val="Billname"/>
    <w:basedOn w:val="Normal"/>
    <w:rsid w:val="007E7DC3"/>
    <w:pPr>
      <w:tabs>
        <w:tab w:val="left" w:pos="2400"/>
        <w:tab w:val="left" w:pos="2880"/>
      </w:tabs>
      <w:spacing w:before="1220" w:after="100" w:line="276" w:lineRule="auto"/>
    </w:pPr>
    <w:rPr>
      <w:rFonts w:asciiTheme="minorHAnsi" w:hAnsiTheme="minorHAnsi" w:cs="Arial"/>
      <w:b/>
      <w:bCs/>
      <w:sz w:val="40"/>
      <w:szCs w:val="40"/>
    </w:rPr>
  </w:style>
  <w:style w:type="paragraph" w:customStyle="1" w:styleId="N-line3">
    <w:name w:val="N-line3"/>
    <w:basedOn w:val="Normal"/>
    <w:next w:val="Normal"/>
    <w:rsid w:val="007E7DC3"/>
    <w:pPr>
      <w:pBdr>
        <w:bottom w:val="single" w:sz="12" w:space="1" w:color="auto"/>
      </w:pBdr>
      <w:spacing w:after="200" w:line="276" w:lineRule="auto"/>
      <w:jc w:val="both"/>
    </w:pPr>
    <w:rPr>
      <w:rFonts w:asciiTheme="minorHAnsi" w:hAnsiTheme="minorHAnsi" w:cs="Arial"/>
      <w:sz w:val="22"/>
      <w:szCs w:val="24"/>
    </w:rPr>
  </w:style>
  <w:style w:type="paragraph" w:customStyle="1" w:styleId="madeunder">
    <w:name w:val="made under"/>
    <w:basedOn w:val="Normal"/>
    <w:rsid w:val="007E7DC3"/>
    <w:pPr>
      <w:spacing w:before="180" w:after="60" w:line="276" w:lineRule="auto"/>
      <w:jc w:val="both"/>
    </w:pPr>
    <w:rPr>
      <w:rFonts w:asciiTheme="minorHAnsi" w:hAnsiTheme="minorHAnsi" w:cs="Arial"/>
      <w:sz w:val="22"/>
      <w:szCs w:val="24"/>
    </w:rPr>
  </w:style>
  <w:style w:type="paragraph" w:customStyle="1" w:styleId="CoverActName">
    <w:name w:val="CoverActName"/>
    <w:basedOn w:val="Normal"/>
    <w:rsid w:val="007E7DC3"/>
    <w:pPr>
      <w:tabs>
        <w:tab w:val="left" w:pos="2600"/>
      </w:tabs>
      <w:spacing w:before="200" w:after="60" w:line="276" w:lineRule="auto"/>
      <w:jc w:val="both"/>
    </w:pPr>
    <w:rPr>
      <w:rFonts w:asciiTheme="minorHAnsi" w:hAnsiTheme="minorHAnsi" w:cs="Arial"/>
      <w:b/>
      <w:bCs/>
      <w:sz w:val="22"/>
      <w:szCs w:val="24"/>
    </w:rPr>
  </w:style>
  <w:style w:type="character" w:styleId="Emphasis">
    <w:name w:val="Emphasis"/>
    <w:basedOn w:val="DefaultParagraphFont"/>
    <w:uiPriority w:val="20"/>
    <w:qFormat/>
    <w:rsid w:val="007E7DC3"/>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723842">
      <w:marLeft w:val="0"/>
      <w:marRight w:val="0"/>
      <w:marTop w:val="0"/>
      <w:marBottom w:val="0"/>
      <w:divBdr>
        <w:top w:val="none" w:sz="0" w:space="0" w:color="auto"/>
        <w:left w:val="none" w:sz="0" w:space="0" w:color="auto"/>
        <w:bottom w:val="none" w:sz="0" w:space="0" w:color="auto"/>
        <w:right w:val="none" w:sz="0" w:space="0" w:color="auto"/>
      </w:divBdr>
    </w:div>
    <w:div w:id="1512723843">
      <w:marLeft w:val="0"/>
      <w:marRight w:val="0"/>
      <w:marTop w:val="0"/>
      <w:marBottom w:val="0"/>
      <w:divBdr>
        <w:top w:val="none" w:sz="0" w:space="0" w:color="auto"/>
        <w:left w:val="none" w:sz="0" w:space="0" w:color="auto"/>
        <w:bottom w:val="none" w:sz="0" w:space="0" w:color="auto"/>
        <w:right w:val="none" w:sz="0" w:space="0" w:color="auto"/>
      </w:divBdr>
    </w:div>
    <w:div w:id="151272384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mmunityservices.act.gov.au/hcs/public_housing_asset_management_strategy"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8CEDA-48E7-4309-8B62-F845D29F0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2648</Words>
  <Characters>13771</Characters>
  <Application>Microsoft Office Word</Application>
  <DocSecurity>0</DocSecurity>
  <Lines>398</Lines>
  <Paragraphs>168</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16381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2012-06-18T06:09:00Z</cp:lastPrinted>
  <dcterms:created xsi:type="dcterms:W3CDTF">2018-09-14T00:11:00Z</dcterms:created>
  <dcterms:modified xsi:type="dcterms:W3CDTF">2018-09-14T00:11:00Z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A10580632</vt:lpwstr>
  </property>
  <property fmtid="{D5CDD505-2E9C-101B-9397-08002B2CF9AE}" pid="3" name="Objective-Comment">
    <vt:lpwstr/>
  </property>
  <property fmtid="{D5CDD505-2E9C-101B-9397-08002B2CF9AE}" pid="4" name="Objective-CreationStamp">
    <vt:filetime>2015-04-13T14:00:00Z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2015-07-28T14:00:00Z</vt:filetime>
  </property>
  <property fmtid="{D5CDD505-2E9C-101B-9397-08002B2CF9AE}" pid="8" name="Objective-ModificationStamp">
    <vt:filetime>2015-07-28T14:00:00Z</vt:filetime>
  </property>
  <property fmtid="{D5CDD505-2E9C-101B-9397-08002B2CF9AE}" pid="9" name="Objective-Owner">
    <vt:lpwstr>Sharmin Aziz</vt:lpwstr>
  </property>
  <property fmtid="{D5CDD505-2E9C-101B-9397-08002B2CF9AE}" pid="10" name="Objective-Path">
    <vt:lpwstr>Whole of ACT Government:EPD - Environment and Planning Directorate:DIVISION - Planning Delivery:12. Planning Delivery - BRANCH - Territory Plan:01 Full variations:01 Active Variations (Full):DV331 - Lyons Section 53 Blocks 1 and 5:6. Final Variation and T</vt:lpwstr>
  </property>
  <property fmtid="{D5CDD505-2E9C-101B-9397-08002B2CF9AE}" pid="11" name="Objective-Parent">
    <vt:lpwstr>01 Final variation for approval</vt:lpwstr>
  </property>
  <property fmtid="{D5CDD505-2E9C-101B-9397-08002B2CF9AE}" pid="12" name="Objective-State">
    <vt:lpwstr>Published</vt:lpwstr>
  </property>
  <property fmtid="{D5CDD505-2E9C-101B-9397-08002B2CF9AE}" pid="13" name="Objective-Title">
    <vt:lpwstr>DV331 Lyons approval version s76</vt:lpwstr>
  </property>
  <property fmtid="{D5CDD505-2E9C-101B-9397-08002B2CF9AE}" pid="14" name="Objective-Version">
    <vt:lpwstr>7.0</vt:lpwstr>
  </property>
  <property fmtid="{D5CDD505-2E9C-101B-9397-08002B2CF9AE}" pid="15" name="Objective-VersionComment">
    <vt:lpwstr/>
  </property>
  <property fmtid="{D5CDD505-2E9C-101B-9397-08002B2CF9AE}" pid="16" name="Objective-VersionNumber">
    <vt:r8>8</vt:r8>
  </property>
  <property fmtid="{D5CDD505-2E9C-101B-9397-08002B2CF9AE}" pid="17" name="Objective-FileNumber">
    <vt:lpwstr>1-2014/10040</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