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E02DDB">
        <w:rPr>
          <w:rFonts w:cs="Arial"/>
        </w:rPr>
        <w:t>—</w:t>
      </w:r>
      <w:r w:rsidR="00FD5DEB">
        <w:rPr>
          <w:rFonts w:cs="Arial"/>
        </w:rPr>
        <w:t>Red Hill</w:t>
      </w:r>
      <w:r w:rsidR="00E02DDB">
        <w:rPr>
          <w:rFonts w:cs="Arial"/>
        </w:rPr>
        <w:t xml:space="preserve">) Plan Variation </w:t>
      </w:r>
      <w:r w:rsidRPr="00534148">
        <w:rPr>
          <w:rFonts w:cs="Arial"/>
        </w:rPr>
        <w:t>201</w:t>
      </w:r>
      <w:r w:rsidR="00FD5DEB">
        <w:rPr>
          <w:rFonts w:cs="Arial"/>
        </w:rPr>
        <w:t>8</w:t>
      </w:r>
      <w:r>
        <w:rPr>
          <w:rFonts w:cs="Arial"/>
        </w:rPr>
        <w:t xml:space="preserve"> </w:t>
      </w:r>
      <w:r w:rsidRPr="00534148">
        <w:rPr>
          <w:rFonts w:cs="Arial"/>
        </w:rPr>
        <w:t xml:space="preserve">(No </w:t>
      </w:r>
      <w:r w:rsidR="00C10BB3">
        <w:rPr>
          <w:rFonts w:cs="Arial"/>
        </w:rPr>
        <w:t>1</w:t>
      </w:r>
      <w:r w:rsidRPr="00534148">
        <w:rPr>
          <w:rFonts w:cs="Arial"/>
        </w:rPr>
        <w:t>)</w:t>
      </w:r>
    </w:p>
    <w:p w:rsidR="009C1E2F" w:rsidRPr="006260E7" w:rsidRDefault="00227156"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w:t>
      </w:r>
      <w:r w:rsidR="00FD5DEB">
        <w:rPr>
          <w:rFonts w:ascii="Arial" w:hAnsi="Arial" w:cs="Arial"/>
          <w:b/>
          <w:caps/>
          <w:color w:val="auto"/>
        </w:rPr>
        <w:t>8</w:t>
      </w:r>
      <w:r w:rsidR="009C1E2F" w:rsidRPr="006260E7">
        <w:rPr>
          <w:rFonts w:ascii="Arial" w:hAnsi="Arial" w:cs="Arial"/>
          <w:b/>
          <w:caps/>
          <w:color w:val="auto"/>
        </w:rPr>
        <w:t>—</w:t>
      </w:r>
      <w:r w:rsidR="00F4353E">
        <w:rPr>
          <w:rFonts w:ascii="Arial" w:hAnsi="Arial" w:cs="Arial"/>
          <w:b/>
          <w:caps/>
          <w:color w:val="auto"/>
        </w:rPr>
        <w:t>22</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mendment No 201</w:t>
      </w:r>
      <w:r w:rsidR="009165A1">
        <w:rPr>
          <w:rFonts w:cs="Arial"/>
          <w:b/>
          <w:bCs/>
        </w:rPr>
        <w:t>7</w:t>
      </w:r>
      <w:r w:rsidRPr="00534148">
        <w:rPr>
          <w:rFonts w:cs="Arial"/>
          <w:b/>
          <w:bCs/>
        </w:rPr>
        <w:t>-</w:t>
      </w:r>
      <w:r w:rsidR="00704191">
        <w:rPr>
          <w:rFonts w:cs="Arial"/>
          <w:b/>
          <w:bCs/>
        </w:rPr>
        <w:t>25</w:t>
      </w:r>
    </w:p>
    <w:p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3425C9">
      <w:pPr>
        <w:pStyle w:val="CoverActName"/>
        <w:spacing w:before="320" w:after="0"/>
        <w:rPr>
          <w:rFonts w:cs="Arial"/>
          <w:sz w:val="20"/>
        </w:rPr>
      </w:pPr>
      <w:r>
        <w:rPr>
          <w:rFonts w:cs="Arial"/>
          <w:sz w:val="20"/>
        </w:rPr>
        <w:t>Planning and Development Act 2007, s</w:t>
      </w:r>
      <w:r w:rsidR="00227156">
        <w:rPr>
          <w:rFonts w:cs="Arial"/>
          <w:sz w:val="20"/>
        </w:rPr>
        <w:t>ection</w:t>
      </w:r>
      <w:r>
        <w:rPr>
          <w:rFonts w:cs="Arial"/>
          <w:sz w:val="20"/>
        </w:rPr>
        <w:t xml:space="preserve"> 89 (Making technical amendments) and s</w:t>
      </w:r>
      <w:r w:rsidR="00227156">
        <w:rPr>
          <w:rFonts w:cs="Arial"/>
          <w:sz w:val="20"/>
        </w:rPr>
        <w:t>ection</w:t>
      </w:r>
      <w:r>
        <w:rPr>
          <w:rFonts w:cs="Arial"/>
          <w:sz w:val="20"/>
        </w:rPr>
        <w:t xml:space="preserve"> 96 (Effect of approval of estate development plan)</w:t>
      </w:r>
    </w:p>
    <w:p w:rsidR="009C1E2F" w:rsidRDefault="009C1E2F" w:rsidP="003425C9">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49058E">
      <w:pPr>
        <w:pStyle w:val="BodyText"/>
        <w:numPr>
          <w:ilvl w:val="0"/>
          <w:numId w:val="17"/>
        </w:numPr>
        <w:spacing w:before="60" w:after="60"/>
        <w:ind w:hanging="720"/>
        <w:rPr>
          <w:rFonts w:cs="Arial"/>
          <w:b/>
          <w:bCs/>
        </w:rPr>
      </w:pPr>
      <w:r w:rsidRPr="002B3938">
        <w:rPr>
          <w:rFonts w:cs="Arial"/>
          <w:b/>
          <w:bCs/>
        </w:rPr>
        <w:t>Name of instrument</w:t>
      </w:r>
    </w:p>
    <w:p w:rsidR="009C1E2F" w:rsidRDefault="009C1E2F" w:rsidP="003425C9">
      <w:pPr>
        <w:pStyle w:val="Billname"/>
        <w:spacing w:before="140" w:after="0"/>
        <w:ind w:left="720"/>
        <w:rPr>
          <w:rFonts w:ascii="Times New Roman" w:hAnsi="Times New Roman"/>
          <w:b w:val="0"/>
          <w:sz w:val="24"/>
          <w:szCs w:val="24"/>
        </w:rPr>
      </w:pPr>
      <w:r w:rsidRPr="003B53B5">
        <w:rPr>
          <w:rFonts w:ascii="Times New Roman"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FD5DEB">
        <w:rPr>
          <w:rFonts w:ascii="Times New Roman" w:hAnsi="Times New Roman"/>
          <w:b w:val="0"/>
          <w:i/>
          <w:sz w:val="24"/>
          <w:szCs w:val="24"/>
        </w:rPr>
        <w:t>Red Hill</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201</w:t>
      </w:r>
      <w:r w:rsidR="00FD5DEB">
        <w:rPr>
          <w:rFonts w:ascii="Times New Roman" w:hAnsi="Times New Roman"/>
          <w:b w:val="0"/>
          <w:i/>
          <w:sz w:val="24"/>
          <w:szCs w:val="24"/>
        </w:rPr>
        <w:t>8</w:t>
      </w:r>
      <w:r w:rsidR="004A3260">
        <w:rPr>
          <w:rFonts w:ascii="Times New Roman" w:hAnsi="Times New Roman"/>
          <w:b w:val="0"/>
          <w:i/>
          <w:sz w:val="24"/>
          <w:szCs w:val="24"/>
        </w:rPr>
        <w:t xml:space="preserve"> (No </w:t>
      </w:r>
      <w:r w:rsidR="00BA1912">
        <w:rPr>
          <w:rFonts w:ascii="Times New Roman" w:hAnsi="Times New Roman"/>
          <w:b w:val="0"/>
          <w:i/>
          <w:sz w:val="24"/>
          <w:szCs w:val="24"/>
        </w:rPr>
        <w:t>1</w:t>
      </w:r>
      <w:r w:rsidRPr="003B53B5">
        <w:rPr>
          <w:rFonts w:ascii="Times New Roman" w:hAnsi="Times New Roman"/>
          <w:b w:val="0"/>
          <w:i/>
          <w:sz w:val="24"/>
          <w:szCs w:val="24"/>
        </w:rPr>
        <w:t>)</w:t>
      </w:r>
      <w:r>
        <w:rPr>
          <w:rFonts w:ascii="Times New Roman" w:hAnsi="Times New Roman"/>
          <w:b w:val="0"/>
          <w:sz w:val="24"/>
          <w:szCs w:val="24"/>
        </w:rPr>
        <w:t>.</w:t>
      </w:r>
    </w:p>
    <w:p w:rsidR="009C1E2F" w:rsidRDefault="009C1E2F" w:rsidP="003425C9">
      <w:pPr>
        <w:pStyle w:val="BodyText"/>
        <w:spacing w:before="300" w:after="0"/>
        <w:rPr>
          <w:rFonts w:ascii="Times New Roman" w:hAnsi="Times New Roman"/>
          <w:b/>
        </w:rPr>
      </w:pPr>
      <w:r>
        <w:rPr>
          <w:rFonts w:cs="Arial"/>
          <w:b/>
          <w:bCs/>
        </w:rPr>
        <w:t>2</w:t>
      </w:r>
      <w:r w:rsidR="003425C9">
        <w:rPr>
          <w:rFonts w:cs="Arial"/>
          <w:b/>
          <w:bCs/>
        </w:rPr>
        <w:tab/>
      </w:r>
      <w:r w:rsidRPr="000E79BC">
        <w:rPr>
          <w:rFonts w:cs="Arial"/>
          <w:b/>
          <w:bCs/>
        </w:rPr>
        <w:t xml:space="preserve">Technical </w:t>
      </w:r>
      <w:r>
        <w:rPr>
          <w:rFonts w:cs="Arial"/>
          <w:b/>
          <w:bCs/>
        </w:rPr>
        <w:t>a</w:t>
      </w:r>
      <w:r w:rsidRPr="000E79BC">
        <w:rPr>
          <w:rFonts w:cs="Arial"/>
          <w:b/>
          <w:bCs/>
        </w:rPr>
        <w:t>mendment</w:t>
      </w:r>
    </w:p>
    <w:p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under section 89</w:t>
      </w:r>
      <w:r w:rsidR="00196185">
        <w:rPr>
          <w:rFonts w:ascii="Times New Roman" w:hAnsi="Times New Roman"/>
          <w:b w:val="0"/>
          <w:sz w:val="24"/>
          <w:szCs w:val="24"/>
        </w:rPr>
        <w:t xml:space="preserve"> </w:t>
      </w:r>
      <w:r>
        <w:rPr>
          <w:rFonts w:ascii="Times New Roman" w:hAnsi="Times New Roman"/>
          <w:b w:val="0"/>
          <w:sz w:val="24"/>
          <w:szCs w:val="24"/>
        </w:rPr>
        <w:t>(1)</w:t>
      </w:r>
      <w:r w:rsidR="00196185">
        <w:rPr>
          <w:rFonts w:ascii="Times New Roman" w:hAnsi="Times New Roman"/>
          <w:b w:val="0"/>
          <w:sz w:val="24"/>
          <w:szCs w:val="24"/>
        </w:rPr>
        <w:t xml:space="preserve"> </w:t>
      </w:r>
      <w:r>
        <w:rPr>
          <w:rFonts w:ascii="Times New Roman" w:hAnsi="Times New Roman"/>
          <w:b w:val="0"/>
          <w:sz w:val="24"/>
          <w:szCs w:val="24"/>
        </w:rPr>
        <w:t xml:space="preserve">(a)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196185">
        <w:rPr>
          <w:rFonts w:ascii="Times New Roman" w:hAnsi="Times New Roman"/>
          <w:i/>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 xml:space="preserve">that the </w:t>
      </w:r>
      <w:r w:rsidR="00704191">
        <w:rPr>
          <w:rFonts w:ascii="Times New Roman" w:hAnsi="Times New Roman"/>
          <w:b w:val="0"/>
          <w:sz w:val="24"/>
          <w:szCs w:val="24"/>
        </w:rPr>
        <w:t>Cygnet Crescent Precinct (Red Hill)</w:t>
      </w:r>
      <w:r w:rsidRPr="00DF7C32">
        <w:rPr>
          <w:rFonts w:ascii="Times New Roman" w:hAnsi="Times New Roman"/>
          <w:b w:val="0"/>
          <w:sz w:val="24"/>
          <w:szCs w:val="24"/>
        </w:rPr>
        <w:t xml:space="preserve"> plan variation is a technical amendment to the Territory Plan</w:t>
      </w:r>
      <w:r>
        <w:rPr>
          <w:rFonts w:ascii="Times New Roman" w:hAnsi="Times New Roman"/>
          <w:b w:val="0"/>
          <w:sz w:val="24"/>
          <w:szCs w:val="24"/>
        </w:rPr>
        <w:t>.</w:t>
      </w:r>
    </w:p>
    <w:p w:rsidR="009C1E2F" w:rsidRPr="003B53B5" w:rsidRDefault="003425C9" w:rsidP="00196185">
      <w:pPr>
        <w:pStyle w:val="BodyText"/>
        <w:spacing w:before="300" w:after="0"/>
        <w:rPr>
          <w:rFonts w:cs="Arial"/>
          <w:b/>
          <w:bCs/>
        </w:rPr>
      </w:pPr>
      <w:r>
        <w:rPr>
          <w:rFonts w:cs="Arial"/>
          <w:b/>
          <w:bCs/>
        </w:rPr>
        <w:t>3</w:t>
      </w:r>
      <w:r>
        <w:rPr>
          <w:rFonts w:cs="Arial"/>
          <w:b/>
          <w:bCs/>
        </w:rPr>
        <w:tab/>
      </w:r>
      <w:r w:rsidR="00530461">
        <w:rPr>
          <w:rFonts w:cs="Arial"/>
          <w:b/>
          <w:bCs/>
        </w:rPr>
        <w:t>Commencement</w:t>
      </w:r>
    </w:p>
    <w:p w:rsidR="009C1E2F" w:rsidRPr="00D25316" w:rsidRDefault="00530461" w:rsidP="00196185">
      <w:pPr>
        <w:pStyle w:val="BodyText"/>
        <w:spacing w:before="140" w:after="0"/>
        <w:ind w:left="720"/>
        <w:rPr>
          <w:rFonts w:ascii="Times New Roman" w:hAnsi="Times New Roman"/>
          <w:bCs/>
        </w:rPr>
      </w:pPr>
      <w:r>
        <w:rPr>
          <w:rFonts w:ascii="Times New Roman" w:hAnsi="Times New Roman"/>
          <w:bCs/>
        </w:rPr>
        <w:t xml:space="preserve">This </w:t>
      </w:r>
      <w:r w:rsidR="009420D4">
        <w:rPr>
          <w:rFonts w:ascii="Times New Roman" w:hAnsi="Times New Roman"/>
          <w:bCs/>
        </w:rPr>
        <w:t>instrument commences on the day after its notification day.</w:t>
      </w:r>
    </w:p>
    <w:p w:rsidR="009C1E2F" w:rsidRPr="00D25316" w:rsidRDefault="003425C9" w:rsidP="00196185">
      <w:pPr>
        <w:pStyle w:val="BodyText"/>
        <w:spacing w:before="300" w:after="0"/>
        <w:rPr>
          <w:rFonts w:cs="Arial"/>
          <w:b/>
          <w:bCs/>
        </w:rPr>
      </w:pPr>
      <w:r w:rsidRPr="00D25316">
        <w:rPr>
          <w:rFonts w:cs="Arial"/>
          <w:b/>
          <w:bCs/>
        </w:rPr>
        <w:t>4</w:t>
      </w:r>
      <w:r w:rsidRPr="00D25316">
        <w:rPr>
          <w:rFonts w:cs="Arial"/>
          <w:b/>
          <w:bCs/>
        </w:rPr>
        <w:tab/>
      </w:r>
      <w:r w:rsidR="009C1E2F" w:rsidRPr="00D25316">
        <w:rPr>
          <w:rFonts w:cs="Arial"/>
          <w:b/>
          <w:bCs/>
        </w:rPr>
        <w:t xml:space="preserve">Meaning of </w:t>
      </w:r>
      <w:r w:rsidR="00704191">
        <w:rPr>
          <w:rFonts w:cs="Arial"/>
          <w:b/>
          <w:bCs/>
          <w:i/>
        </w:rPr>
        <w:t xml:space="preserve">Cygnet </w:t>
      </w:r>
      <w:r w:rsidR="0020245F">
        <w:rPr>
          <w:rFonts w:cs="Arial"/>
          <w:b/>
          <w:bCs/>
          <w:i/>
        </w:rPr>
        <w:t>Crescent</w:t>
      </w:r>
      <w:r w:rsidR="00704191">
        <w:rPr>
          <w:rFonts w:cs="Arial"/>
          <w:b/>
          <w:bCs/>
          <w:i/>
        </w:rPr>
        <w:t xml:space="preserve"> Precinct (Red Hill)</w:t>
      </w:r>
      <w:r w:rsidR="009C1E2F" w:rsidRPr="00D25316">
        <w:rPr>
          <w:rFonts w:cs="Arial"/>
          <w:b/>
          <w:bCs/>
          <w:i/>
        </w:rPr>
        <w:t xml:space="preserve"> plan variation</w:t>
      </w:r>
    </w:p>
    <w:p w:rsidR="009C1E2F" w:rsidRDefault="009C1E2F" w:rsidP="00196185">
      <w:pPr>
        <w:pStyle w:val="BodyText"/>
        <w:spacing w:before="140" w:after="0"/>
        <w:ind w:left="1287" w:hanging="567"/>
        <w:rPr>
          <w:rFonts w:ascii="Times New Roman" w:hAnsi="Times New Roman"/>
          <w:bCs/>
        </w:rPr>
      </w:pPr>
      <w:r w:rsidRPr="00D25316">
        <w:rPr>
          <w:rFonts w:ascii="Times New Roman" w:hAnsi="Times New Roman"/>
          <w:bCs/>
        </w:rPr>
        <w:t>For this instrument:</w:t>
      </w:r>
    </w:p>
    <w:p w:rsidR="009C1E2F" w:rsidRPr="003B53B5" w:rsidRDefault="005C25B7" w:rsidP="00196185">
      <w:pPr>
        <w:pStyle w:val="BodyText"/>
        <w:spacing w:before="140" w:after="0"/>
        <w:ind w:left="720"/>
        <w:rPr>
          <w:rFonts w:ascii="Times New Roman" w:hAnsi="Times New Roman"/>
          <w:bCs/>
        </w:rPr>
      </w:pPr>
      <w:r>
        <w:rPr>
          <w:rFonts w:ascii="Times New Roman" w:hAnsi="Times New Roman"/>
          <w:b/>
          <w:bCs/>
          <w:i/>
        </w:rPr>
        <w:t>C</w:t>
      </w:r>
      <w:r w:rsidR="00C91A5D">
        <w:rPr>
          <w:rFonts w:ascii="Times New Roman" w:hAnsi="Times New Roman"/>
          <w:b/>
          <w:bCs/>
          <w:i/>
        </w:rPr>
        <w:t>ygnet Crescent Precinct (Red Hill)</w:t>
      </w:r>
      <w:r w:rsidR="009C1E2F">
        <w:rPr>
          <w:rFonts w:ascii="Times New Roman" w:hAnsi="Times New Roman"/>
          <w:b/>
          <w:bCs/>
          <w:i/>
        </w:rPr>
        <w:t xml:space="preserve"> </w:t>
      </w:r>
      <w:r w:rsidR="009C1E2F" w:rsidRPr="00F24A9D">
        <w:rPr>
          <w:rFonts w:ascii="Times New Roman" w:hAnsi="Times New Roman"/>
          <w:b/>
          <w:bCs/>
          <w:i/>
        </w:rPr>
        <w:t>plan variation</w:t>
      </w:r>
      <w:r w:rsidR="00227156">
        <w:rPr>
          <w:rFonts w:ascii="Times New Roman" w:hAnsi="Times New Roman"/>
          <w:bCs/>
        </w:rPr>
        <w:t xml:space="preserve"> means the t</w:t>
      </w:r>
      <w:r w:rsidR="00196185">
        <w:rPr>
          <w:rFonts w:ascii="Times New Roman" w:hAnsi="Times New Roman"/>
          <w:bCs/>
        </w:rPr>
        <w:t xml:space="preserve">echnical </w:t>
      </w:r>
      <w:r w:rsidR="00227156">
        <w:rPr>
          <w:rFonts w:ascii="Times New Roman" w:hAnsi="Times New Roman"/>
          <w:bCs/>
        </w:rPr>
        <w:t>a</w:t>
      </w:r>
      <w:r w:rsidR="009C1E2F">
        <w:rPr>
          <w:rFonts w:ascii="Times New Roman" w:hAnsi="Times New Roman"/>
          <w:bCs/>
        </w:rPr>
        <w:t xml:space="preserve">mendment to the </w:t>
      </w:r>
      <w:r w:rsidR="004A3260">
        <w:rPr>
          <w:rFonts w:ascii="Times New Roman" w:hAnsi="Times New Roman"/>
          <w:bCs/>
        </w:rPr>
        <w:t xml:space="preserve">Territory </w:t>
      </w:r>
      <w:r w:rsidR="00196185">
        <w:rPr>
          <w:rFonts w:ascii="Times New Roman" w:hAnsi="Times New Roman"/>
          <w:bCs/>
        </w:rPr>
        <w:t xml:space="preserve">Plan, </w:t>
      </w:r>
      <w:r w:rsidR="00227156">
        <w:rPr>
          <w:rFonts w:ascii="Times New Roman" w:hAnsi="Times New Roman"/>
          <w:bCs/>
        </w:rPr>
        <w:t>v</w:t>
      </w:r>
      <w:r w:rsidR="004A3260">
        <w:rPr>
          <w:rFonts w:ascii="Times New Roman" w:hAnsi="Times New Roman"/>
          <w:bCs/>
        </w:rPr>
        <w:t>ariation 201</w:t>
      </w:r>
      <w:r w:rsidR="009165A1">
        <w:rPr>
          <w:rFonts w:ascii="Times New Roman" w:hAnsi="Times New Roman"/>
          <w:bCs/>
        </w:rPr>
        <w:t>7</w:t>
      </w:r>
      <w:r w:rsidR="004A3260">
        <w:rPr>
          <w:rFonts w:ascii="Times New Roman" w:hAnsi="Times New Roman"/>
          <w:bCs/>
        </w:rPr>
        <w:t>-</w:t>
      </w:r>
      <w:r w:rsidR="00C91A5D">
        <w:rPr>
          <w:rFonts w:ascii="Times New Roman" w:hAnsi="Times New Roman"/>
          <w:bCs/>
        </w:rPr>
        <w:t>25</w:t>
      </w:r>
      <w:r w:rsidR="00196185">
        <w:rPr>
          <w:rFonts w:ascii="Times New Roman" w:hAnsi="Times New Roman"/>
          <w:bCs/>
        </w:rPr>
        <w:t>,</w:t>
      </w:r>
      <w:r w:rsidR="009C1E2F">
        <w:rPr>
          <w:rFonts w:ascii="Times New Roman" w:hAnsi="Times New Roman"/>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r>
      <w:r w:rsidR="00FD5DEB">
        <w:rPr>
          <w:rFonts w:ascii="Times New Roman" w:hAnsi="Times New Roman"/>
          <w:sz w:val="20"/>
          <w:szCs w:val="20"/>
        </w:rPr>
        <w:t>C</w:t>
      </w:r>
      <w:r w:rsidR="009C1E2F" w:rsidRPr="003425C9">
        <w:rPr>
          <w:rFonts w:ascii="Times New Roman" w:hAnsi="Times New Roman"/>
          <w:sz w:val="20"/>
          <w:szCs w:val="20"/>
        </w:rPr>
        <w:t xml:space="preserve">onsultation was required in relation to the </w:t>
      </w:r>
      <w:r w:rsidR="005C25B7">
        <w:rPr>
          <w:rFonts w:ascii="Times New Roman" w:hAnsi="Times New Roman"/>
          <w:sz w:val="20"/>
          <w:szCs w:val="20"/>
        </w:rPr>
        <w:t>C</w:t>
      </w:r>
      <w:r w:rsidR="00C91A5D">
        <w:rPr>
          <w:rFonts w:ascii="Times New Roman" w:hAnsi="Times New Roman"/>
          <w:sz w:val="20"/>
          <w:szCs w:val="20"/>
        </w:rPr>
        <w:t>ygnet Crescent Precinct (Red Hill)</w:t>
      </w:r>
      <w:r w:rsidR="009C1E2F" w:rsidRPr="003425C9">
        <w:rPr>
          <w:rFonts w:ascii="Times New Roman" w:hAnsi="Times New Roman"/>
          <w:sz w:val="20"/>
          <w:szCs w:val="20"/>
        </w:rPr>
        <w:t xml:space="preserve"> plan variation under section </w:t>
      </w:r>
      <w:r w:rsidR="00C91A5D">
        <w:rPr>
          <w:rFonts w:ascii="Times New Roman" w:hAnsi="Times New Roman"/>
          <w:sz w:val="20"/>
          <w:szCs w:val="20"/>
        </w:rPr>
        <w:t>90</w:t>
      </w:r>
      <w:r w:rsidR="009C1E2F" w:rsidRPr="003425C9">
        <w:rPr>
          <w:rFonts w:ascii="Times New Roman" w:hAnsi="Times New Roman"/>
          <w:sz w:val="20"/>
          <w:szCs w:val="20"/>
        </w:rPr>
        <w:t xml:space="preserve"> of the Act.</w:t>
      </w:r>
    </w:p>
    <w:p w:rsidR="009C1E2F" w:rsidRPr="00F24A9D" w:rsidRDefault="00BD1FFE" w:rsidP="00196185">
      <w:pPr>
        <w:spacing w:before="720"/>
        <w:rPr>
          <w:rFonts w:ascii="Times New Roman" w:hAnsi="Times New Roman"/>
        </w:rPr>
      </w:pPr>
      <w:r>
        <w:rPr>
          <w:rFonts w:ascii="Times New Roman" w:hAnsi="Times New Roman"/>
        </w:rPr>
        <w:t>Fleur Flan</w:t>
      </w:r>
      <w:r w:rsidR="00D25BC6">
        <w:rPr>
          <w:rFonts w:ascii="Times New Roman" w:hAnsi="Times New Roman"/>
        </w:rPr>
        <w:t>ery</w:t>
      </w:r>
    </w:p>
    <w:p w:rsidR="009C1E2F" w:rsidRPr="00F24A9D" w:rsidRDefault="009C1E2F" w:rsidP="009C1E2F">
      <w:pPr>
        <w:rPr>
          <w:rFonts w:ascii="Times New Roman" w:hAnsi="Times New Roman"/>
          <w:bCs/>
        </w:rPr>
      </w:pPr>
      <w:r w:rsidRPr="00F24A9D">
        <w:rPr>
          <w:rFonts w:ascii="Times New Roman" w:hAnsi="Times New Roman"/>
          <w:bCs/>
        </w:rPr>
        <w:t>Delegate of the planning and land authority</w:t>
      </w:r>
    </w:p>
    <w:p w:rsidR="009C1E2F" w:rsidRPr="00CB0C45" w:rsidRDefault="00F4353E" w:rsidP="009C1E2F">
      <w:r>
        <w:rPr>
          <w:rFonts w:ascii="Times New Roman" w:hAnsi="Times New Roman"/>
        </w:rPr>
        <w:t>18/1/</w:t>
      </w:r>
      <w:r w:rsidR="009C1E2F" w:rsidRPr="00CB0C45">
        <w:rPr>
          <w:rFonts w:ascii="Times New Roman" w:hAnsi="Times New Roman"/>
        </w:rPr>
        <w:t>201</w:t>
      </w:r>
      <w:r w:rsidR="00CB0C45" w:rsidRPr="00CB0C45">
        <w:rPr>
          <w:rFonts w:ascii="Times New Roman" w:hAnsi="Times New Roman"/>
        </w:rPr>
        <w:t>8</w:t>
      </w:r>
    </w:p>
    <w:p w:rsidR="003425C9" w:rsidRDefault="003425C9">
      <w:pPr>
        <w:rPr>
          <w:rFonts w:cs="Arial"/>
          <w:sz w:val="32"/>
        </w:rPr>
      </w:pPr>
      <w:r>
        <w:br w:type="page"/>
      </w:r>
    </w:p>
    <w:p w:rsidR="009C1E2F" w:rsidRDefault="009C1E2F" w:rsidP="00262415">
      <w:pPr>
        <w:pStyle w:val="TAtitlepageplanninganddevelopmentact"/>
      </w:pPr>
    </w:p>
    <w:p w:rsidR="009C1E2F" w:rsidRDefault="009C1E2F">
      <w:pPr>
        <w:rPr>
          <w:rFonts w:cs="Arial"/>
          <w:sz w:val="32"/>
        </w:rPr>
      </w:pPr>
    </w:p>
    <w:p w:rsidR="00262415" w:rsidRPr="00C31C20" w:rsidRDefault="00262415" w:rsidP="00262415">
      <w:pPr>
        <w:pStyle w:val="TAtitlepageplanninganddevelopmentact"/>
      </w:pPr>
    </w:p>
    <w:p w:rsidR="00262415" w:rsidRPr="0020245F" w:rsidRDefault="00726B2D" w:rsidP="00266930">
      <w:pPr>
        <w:pStyle w:val="TAtitlepageplanninganddevelopmentact"/>
        <w:ind w:left="0"/>
        <w:jc w:val="left"/>
      </w:pPr>
      <w:r w:rsidRPr="00A60856">
        <w:rPr>
          <w:noProof/>
        </w:rPr>
        <w:drawing>
          <wp:inline distT="0" distB="0" distL="0" distR="0">
            <wp:extent cx="1990725" cy="733425"/>
            <wp:effectExtent l="0" t="0" r="0" b="0"/>
            <wp:docPr id="3" name="Picture 3" descr="H:\Desktop\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sktop\ACTGov_EPSDD_inline_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733425"/>
                    </a:xfrm>
                    <a:prstGeom prst="rect">
                      <a:avLst/>
                    </a:prstGeom>
                    <a:noFill/>
                    <a:ln>
                      <a:noFill/>
                    </a:ln>
                  </pic:spPr>
                </pic:pic>
              </a:graphicData>
            </a:graphic>
          </wp:inline>
        </w:drawing>
      </w:r>
    </w:p>
    <w:p w:rsidR="00266930" w:rsidRPr="0020245F" w:rsidRDefault="00266930" w:rsidP="00262415">
      <w:pPr>
        <w:pStyle w:val="TAtitlepageplanninganddevelopmentact"/>
      </w:pPr>
    </w:p>
    <w:p w:rsidR="00262415" w:rsidRPr="0020245F" w:rsidRDefault="00567EAA" w:rsidP="00262415">
      <w:pPr>
        <w:pStyle w:val="TAtitlepageplanninganddevelopmentact"/>
      </w:pPr>
      <w:r w:rsidRPr="0020245F">
        <w:t>Planning &amp; Development Act 2007</w:t>
      </w:r>
    </w:p>
    <w:p w:rsidR="00262415" w:rsidRPr="0020245F" w:rsidRDefault="00262415" w:rsidP="00262415">
      <w:pPr>
        <w:pStyle w:val="TAbodytext"/>
      </w:pPr>
    </w:p>
    <w:p w:rsidR="00262415" w:rsidRPr="0020245F" w:rsidRDefault="00567EAA" w:rsidP="00262415">
      <w:pPr>
        <w:pStyle w:val="TATitlepagedocumenttitle"/>
      </w:pPr>
      <w:r w:rsidRPr="0020245F">
        <w:t xml:space="preserve">Technical </w:t>
      </w:r>
      <w:r w:rsidR="00C02EF6" w:rsidRPr="0020245F">
        <w:t>A</w:t>
      </w:r>
      <w:r w:rsidRPr="0020245F">
        <w:t>mendment</w:t>
      </w:r>
    </w:p>
    <w:p w:rsidR="00262415" w:rsidRPr="0020245F" w:rsidRDefault="00567EAA" w:rsidP="00262415">
      <w:pPr>
        <w:pStyle w:val="TATitlepagedocumenttitle"/>
      </w:pPr>
      <w:r w:rsidRPr="0020245F">
        <w:t>to the Territory Plan</w:t>
      </w:r>
    </w:p>
    <w:p w:rsidR="00262415" w:rsidRPr="0020245F" w:rsidRDefault="007E2543" w:rsidP="00262415">
      <w:pPr>
        <w:pStyle w:val="TATitlepagedocumenttitle"/>
      </w:pPr>
      <w:bookmarkStart w:id="2" w:name="Variation_number"/>
      <w:r w:rsidRPr="0020245F">
        <w:t xml:space="preserve">Variation </w:t>
      </w:r>
      <w:bookmarkEnd w:id="2"/>
      <w:r w:rsidR="007A1FC1" w:rsidRPr="0020245F">
        <w:t>201</w:t>
      </w:r>
      <w:r w:rsidR="009165A1" w:rsidRPr="0020245F">
        <w:t>7</w:t>
      </w:r>
      <w:r w:rsidR="007A1FC1" w:rsidRPr="0020245F">
        <w:t>-</w:t>
      </w:r>
      <w:r w:rsidR="0020245F" w:rsidRPr="0020245F">
        <w:t>25</w:t>
      </w:r>
    </w:p>
    <w:p w:rsidR="0020245F" w:rsidRDefault="0020245F" w:rsidP="0020245F">
      <w:pPr>
        <w:pStyle w:val="TATitleexplanatoryheading"/>
        <w:rPr>
          <w:sz w:val="36"/>
        </w:rPr>
      </w:pPr>
      <w:bookmarkStart w:id="3" w:name="Changes"/>
      <w:bookmarkStart w:id="4" w:name="Month_year"/>
    </w:p>
    <w:p w:rsidR="0020245F" w:rsidRDefault="0020245F" w:rsidP="0020245F">
      <w:pPr>
        <w:pStyle w:val="TATitleexplanatoryheading"/>
        <w:rPr>
          <w:sz w:val="36"/>
        </w:rPr>
      </w:pPr>
    </w:p>
    <w:p w:rsidR="0020245F" w:rsidRPr="003858D6" w:rsidRDefault="0020245F" w:rsidP="0020245F">
      <w:pPr>
        <w:pStyle w:val="TATitleexplanatoryheading"/>
        <w:rPr>
          <w:sz w:val="36"/>
        </w:rPr>
      </w:pPr>
      <w:r>
        <w:rPr>
          <w:sz w:val="36"/>
        </w:rPr>
        <w:t xml:space="preserve">Cygnet Crescent Precinct (Red Hill) - </w:t>
      </w:r>
    </w:p>
    <w:bookmarkEnd w:id="3"/>
    <w:p w:rsidR="0020245F" w:rsidRPr="003858D6" w:rsidRDefault="0020245F" w:rsidP="0020245F">
      <w:pPr>
        <w:pStyle w:val="TATitleexplanatoryheading"/>
        <w:rPr>
          <w:sz w:val="36"/>
        </w:rPr>
      </w:pPr>
      <w:r>
        <w:rPr>
          <w:sz w:val="36"/>
        </w:rPr>
        <w:t>Introduction of Estates Development Plan provisions and clarifications</w:t>
      </w:r>
    </w:p>
    <w:p w:rsidR="0020245F" w:rsidRPr="003858D6" w:rsidRDefault="0020245F" w:rsidP="0020245F">
      <w:pPr>
        <w:pStyle w:val="TATitleexplanatoryheading"/>
        <w:rPr>
          <w:sz w:val="36"/>
        </w:rPr>
      </w:pPr>
    </w:p>
    <w:p w:rsidR="0020245F" w:rsidRPr="003858D6" w:rsidRDefault="0020245F" w:rsidP="0020245F">
      <w:pPr>
        <w:pStyle w:val="TATitleexplanatoryheading"/>
        <w:rPr>
          <w:sz w:val="36"/>
        </w:rPr>
      </w:pPr>
    </w:p>
    <w:p w:rsidR="0020245F" w:rsidRDefault="0020245F" w:rsidP="0020245F">
      <w:pPr>
        <w:pStyle w:val="TATitleexplanatoryheading"/>
        <w:rPr>
          <w:sz w:val="36"/>
        </w:rPr>
      </w:pPr>
    </w:p>
    <w:p w:rsidR="0020245F" w:rsidRDefault="0020245F" w:rsidP="0020245F">
      <w:pPr>
        <w:pStyle w:val="TATitleexplanatoryheading"/>
        <w:rPr>
          <w:sz w:val="36"/>
        </w:rPr>
      </w:pPr>
    </w:p>
    <w:p w:rsidR="0020245F" w:rsidRPr="003858D6" w:rsidRDefault="0020245F" w:rsidP="0020245F">
      <w:pPr>
        <w:pStyle w:val="TATitleexplanatoryheading"/>
        <w:rPr>
          <w:sz w:val="36"/>
        </w:rPr>
      </w:pPr>
    </w:p>
    <w:p w:rsidR="0020245F" w:rsidRPr="0020245F" w:rsidRDefault="0020245F" w:rsidP="0020245F">
      <w:pPr>
        <w:pStyle w:val="TATitleexplanatoryheading"/>
        <w:rPr>
          <w:sz w:val="36"/>
        </w:rPr>
      </w:pPr>
    </w:p>
    <w:bookmarkEnd w:id="4"/>
    <w:p w:rsidR="00262415" w:rsidRPr="0020245F" w:rsidRDefault="00CB0C45" w:rsidP="0020245F">
      <w:pPr>
        <w:pStyle w:val="TATitlepagemonthandyear"/>
      </w:pPr>
      <w:r>
        <w:t>January 2018</w:t>
      </w:r>
    </w:p>
    <w:p w:rsidR="00AC6A97" w:rsidRPr="00C91A5D" w:rsidRDefault="00AC6A97" w:rsidP="0020245F">
      <w:pPr>
        <w:pStyle w:val="DVVersionheading"/>
        <w:rPr>
          <w:rFonts w:cs="Calibri"/>
          <w:b/>
          <w:sz w:val="24"/>
          <w:szCs w:val="24"/>
          <w:highlight w:val="red"/>
        </w:rPr>
      </w:pPr>
    </w:p>
    <w:p w:rsidR="00262415" w:rsidRPr="00C91A5D" w:rsidRDefault="00262415" w:rsidP="00262415">
      <w:pPr>
        <w:pStyle w:val="TATitlepagemonthandyear"/>
        <w:rPr>
          <w:highlight w:val="red"/>
        </w:rPr>
        <w:sectPr w:rsidR="00262415" w:rsidRPr="00C91A5D"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CB0C45" w:rsidRDefault="00CB0C45" w:rsidP="00CB0C45">
      <w:pPr>
        <w:pStyle w:val="Header"/>
        <w:tabs>
          <w:tab w:val="left" w:pos="720"/>
        </w:tabs>
        <w:rPr>
          <w:rFonts w:cs="Arial"/>
        </w:rPr>
      </w:pPr>
    </w:p>
    <w:p w:rsidR="00CB0C45" w:rsidRDefault="00CB0C45" w:rsidP="00CB0C45">
      <w:pPr>
        <w:jc w:val="center"/>
        <w:rPr>
          <w:rFonts w:cs="Arial"/>
        </w:rPr>
      </w:pPr>
    </w:p>
    <w:p w:rsidR="00CB0C45" w:rsidRPr="003858D6" w:rsidRDefault="00CB0C45" w:rsidP="00CB0C45">
      <w:pPr>
        <w:pStyle w:val="TATableofcontentsTitle"/>
        <w:jc w:val="left"/>
      </w:pPr>
      <w:r w:rsidRPr="003858D6">
        <w:t>Contents</w:t>
      </w:r>
    </w:p>
    <w:p w:rsidR="00957085" w:rsidRPr="00957085" w:rsidRDefault="00CB0C45">
      <w:pPr>
        <w:pStyle w:val="TOC1"/>
        <w:tabs>
          <w:tab w:val="left" w:pos="720"/>
          <w:tab w:val="right" w:leader="dot" w:pos="8835"/>
        </w:tabs>
        <w:rPr>
          <w:rFonts w:asciiTheme="minorHAnsi" w:eastAsiaTheme="minorEastAsia" w:hAnsiTheme="minorHAnsi"/>
          <w:b/>
          <w:caps w:val="0"/>
          <w:sz w:val="22"/>
          <w:szCs w:val="22"/>
        </w:rPr>
      </w:pPr>
      <w:r w:rsidRPr="0067181B">
        <w:rPr>
          <w:rFonts w:cs="Arial"/>
          <w:highlight w:val="yellow"/>
        </w:rPr>
        <w:fldChar w:fldCharType="begin"/>
      </w:r>
      <w:r w:rsidRPr="0067181B">
        <w:rPr>
          <w:rFonts w:cs="Arial"/>
          <w:highlight w:val="yellow"/>
        </w:rPr>
        <w:instrText xml:space="preserve"> TOC \h \z \t "TA Appendix heading,3,TA section heading,1,TA section heading 2,2,TA section heading 3,3" </w:instrText>
      </w:r>
      <w:r w:rsidRPr="0067181B">
        <w:rPr>
          <w:rFonts w:cs="Arial"/>
          <w:highlight w:val="yellow"/>
        </w:rPr>
        <w:fldChar w:fldCharType="separate"/>
      </w:r>
      <w:hyperlink w:anchor="_Toc503957000" w:history="1">
        <w:r w:rsidR="00957085" w:rsidRPr="00957085">
          <w:rPr>
            <w:rStyle w:val="Hyperlink"/>
            <w:b/>
          </w:rPr>
          <w:t>1.</w:t>
        </w:r>
        <w:r w:rsidR="00957085" w:rsidRPr="00957085">
          <w:rPr>
            <w:rFonts w:asciiTheme="minorHAnsi" w:eastAsiaTheme="minorEastAsia" w:hAnsiTheme="minorHAnsi"/>
            <w:b/>
            <w:caps w:val="0"/>
            <w:sz w:val="22"/>
            <w:szCs w:val="22"/>
          </w:rPr>
          <w:tab/>
        </w:r>
        <w:r w:rsidR="00957085" w:rsidRPr="00957085">
          <w:rPr>
            <w:rStyle w:val="Hyperlink"/>
            <w:b/>
          </w:rPr>
          <w:t>INTRODUCTION</w:t>
        </w:r>
        <w:r w:rsidR="00957085" w:rsidRPr="00957085">
          <w:rPr>
            <w:b/>
            <w:webHidden/>
          </w:rPr>
          <w:tab/>
        </w:r>
        <w:r w:rsidR="00957085" w:rsidRPr="00957085">
          <w:rPr>
            <w:b/>
            <w:webHidden/>
          </w:rPr>
          <w:fldChar w:fldCharType="begin"/>
        </w:r>
        <w:r w:rsidR="00957085" w:rsidRPr="00957085">
          <w:rPr>
            <w:b/>
            <w:webHidden/>
          </w:rPr>
          <w:instrText xml:space="preserve"> PAGEREF _Toc503957000 \h </w:instrText>
        </w:r>
        <w:r w:rsidR="00957085" w:rsidRPr="00957085">
          <w:rPr>
            <w:b/>
            <w:webHidden/>
          </w:rPr>
        </w:r>
        <w:r w:rsidR="00957085" w:rsidRPr="00957085">
          <w:rPr>
            <w:b/>
            <w:webHidden/>
          </w:rPr>
          <w:fldChar w:fldCharType="separate"/>
        </w:r>
        <w:r w:rsidR="00E67AD5">
          <w:rPr>
            <w:b/>
            <w:webHidden/>
          </w:rPr>
          <w:t>1</w:t>
        </w:r>
        <w:r w:rsidR="00957085" w:rsidRPr="00957085">
          <w:rPr>
            <w:b/>
            <w:webHidden/>
          </w:rPr>
          <w:fldChar w:fldCharType="end"/>
        </w:r>
      </w:hyperlink>
    </w:p>
    <w:p w:rsidR="00957085" w:rsidRPr="00957085" w:rsidRDefault="00FC6424">
      <w:pPr>
        <w:pStyle w:val="TOC2"/>
        <w:tabs>
          <w:tab w:val="left" w:pos="720"/>
          <w:tab w:val="right" w:leader="dot" w:pos="8835"/>
        </w:tabs>
        <w:rPr>
          <w:rFonts w:asciiTheme="minorHAnsi" w:eastAsiaTheme="minorEastAsia" w:hAnsiTheme="minorHAnsi"/>
          <w:noProof/>
          <w:sz w:val="22"/>
          <w:szCs w:val="22"/>
        </w:rPr>
      </w:pPr>
      <w:hyperlink w:anchor="_Toc503957001" w:history="1">
        <w:r w:rsidR="00957085" w:rsidRPr="00957085">
          <w:rPr>
            <w:rStyle w:val="Hyperlink"/>
            <w:noProof/>
          </w:rPr>
          <w:t>1.1</w:t>
        </w:r>
        <w:r w:rsidR="00957085" w:rsidRPr="00957085">
          <w:rPr>
            <w:rFonts w:asciiTheme="minorHAnsi" w:eastAsiaTheme="minorEastAsia" w:hAnsiTheme="minorHAnsi"/>
            <w:noProof/>
            <w:sz w:val="22"/>
            <w:szCs w:val="22"/>
          </w:rPr>
          <w:tab/>
        </w:r>
        <w:r w:rsidR="00957085" w:rsidRPr="00957085">
          <w:rPr>
            <w:rStyle w:val="Hyperlink"/>
            <w:noProof/>
          </w:rPr>
          <w:t>Purpose</w:t>
        </w:r>
        <w:r w:rsidR="00957085" w:rsidRPr="00957085">
          <w:rPr>
            <w:noProof/>
            <w:webHidden/>
          </w:rPr>
          <w:tab/>
        </w:r>
        <w:r w:rsidR="00957085" w:rsidRPr="00957085">
          <w:rPr>
            <w:noProof/>
            <w:webHidden/>
          </w:rPr>
          <w:fldChar w:fldCharType="begin"/>
        </w:r>
        <w:r w:rsidR="00957085" w:rsidRPr="00957085">
          <w:rPr>
            <w:noProof/>
            <w:webHidden/>
          </w:rPr>
          <w:instrText xml:space="preserve"> PAGEREF _Toc503957001 \h </w:instrText>
        </w:r>
        <w:r w:rsidR="00957085" w:rsidRPr="00957085">
          <w:rPr>
            <w:noProof/>
            <w:webHidden/>
          </w:rPr>
        </w:r>
        <w:r w:rsidR="00957085" w:rsidRPr="00957085">
          <w:rPr>
            <w:noProof/>
            <w:webHidden/>
          </w:rPr>
          <w:fldChar w:fldCharType="separate"/>
        </w:r>
        <w:r w:rsidR="00E67AD5">
          <w:rPr>
            <w:noProof/>
            <w:webHidden/>
          </w:rPr>
          <w:t>1</w:t>
        </w:r>
        <w:r w:rsidR="00957085" w:rsidRPr="00957085">
          <w:rPr>
            <w:noProof/>
            <w:webHidden/>
          </w:rPr>
          <w:fldChar w:fldCharType="end"/>
        </w:r>
      </w:hyperlink>
    </w:p>
    <w:p w:rsidR="00957085" w:rsidRDefault="00FC6424">
      <w:pPr>
        <w:pStyle w:val="TOC2"/>
        <w:tabs>
          <w:tab w:val="left" w:pos="720"/>
          <w:tab w:val="right" w:leader="dot" w:pos="8835"/>
        </w:tabs>
        <w:rPr>
          <w:rFonts w:asciiTheme="minorHAnsi" w:eastAsiaTheme="minorEastAsia" w:hAnsiTheme="minorHAnsi"/>
          <w:noProof/>
          <w:sz w:val="22"/>
          <w:szCs w:val="22"/>
        </w:rPr>
      </w:pPr>
      <w:hyperlink w:anchor="_Toc503957002" w:history="1">
        <w:r w:rsidR="00957085" w:rsidRPr="0035535B">
          <w:rPr>
            <w:rStyle w:val="Hyperlink"/>
            <w:noProof/>
          </w:rPr>
          <w:t>1.2</w:t>
        </w:r>
        <w:r w:rsidR="00957085">
          <w:rPr>
            <w:rFonts w:asciiTheme="minorHAnsi" w:eastAsiaTheme="minorEastAsia" w:hAnsiTheme="minorHAnsi"/>
            <w:noProof/>
            <w:sz w:val="22"/>
            <w:szCs w:val="22"/>
          </w:rPr>
          <w:tab/>
        </w:r>
        <w:r w:rsidR="00957085" w:rsidRPr="0035535B">
          <w:rPr>
            <w:rStyle w:val="Hyperlink"/>
            <w:noProof/>
          </w:rPr>
          <w:t>Public consultation</w:t>
        </w:r>
        <w:r w:rsidR="00957085">
          <w:rPr>
            <w:noProof/>
            <w:webHidden/>
          </w:rPr>
          <w:tab/>
        </w:r>
        <w:r w:rsidR="00957085">
          <w:rPr>
            <w:noProof/>
            <w:webHidden/>
          </w:rPr>
          <w:fldChar w:fldCharType="begin"/>
        </w:r>
        <w:r w:rsidR="00957085">
          <w:rPr>
            <w:noProof/>
            <w:webHidden/>
          </w:rPr>
          <w:instrText xml:space="preserve"> PAGEREF _Toc503957002 \h </w:instrText>
        </w:r>
        <w:r w:rsidR="00957085">
          <w:rPr>
            <w:noProof/>
            <w:webHidden/>
          </w:rPr>
        </w:r>
        <w:r w:rsidR="00957085">
          <w:rPr>
            <w:noProof/>
            <w:webHidden/>
          </w:rPr>
          <w:fldChar w:fldCharType="separate"/>
        </w:r>
        <w:r w:rsidR="00E67AD5">
          <w:rPr>
            <w:noProof/>
            <w:webHidden/>
          </w:rPr>
          <w:t>1</w:t>
        </w:r>
        <w:r w:rsidR="00957085">
          <w:rPr>
            <w:noProof/>
            <w:webHidden/>
          </w:rPr>
          <w:fldChar w:fldCharType="end"/>
        </w:r>
      </w:hyperlink>
    </w:p>
    <w:p w:rsidR="00957085" w:rsidRDefault="00FC6424">
      <w:pPr>
        <w:pStyle w:val="TOC2"/>
        <w:tabs>
          <w:tab w:val="left" w:pos="720"/>
          <w:tab w:val="right" w:leader="dot" w:pos="8835"/>
        </w:tabs>
        <w:rPr>
          <w:rFonts w:asciiTheme="minorHAnsi" w:eastAsiaTheme="minorEastAsia" w:hAnsiTheme="minorHAnsi"/>
          <w:noProof/>
          <w:sz w:val="22"/>
          <w:szCs w:val="22"/>
        </w:rPr>
      </w:pPr>
      <w:hyperlink w:anchor="_Toc503957003" w:history="1">
        <w:r w:rsidR="00957085" w:rsidRPr="0035535B">
          <w:rPr>
            <w:rStyle w:val="Hyperlink"/>
            <w:noProof/>
          </w:rPr>
          <w:t>1.3</w:t>
        </w:r>
        <w:r w:rsidR="00957085">
          <w:rPr>
            <w:rFonts w:asciiTheme="minorHAnsi" w:eastAsiaTheme="minorEastAsia" w:hAnsiTheme="minorHAnsi"/>
            <w:noProof/>
            <w:sz w:val="22"/>
            <w:szCs w:val="22"/>
          </w:rPr>
          <w:tab/>
        </w:r>
        <w:r w:rsidR="00957085" w:rsidRPr="0035535B">
          <w:rPr>
            <w:rStyle w:val="Hyperlink"/>
            <w:noProof/>
          </w:rPr>
          <w:t>Amendments after consultation</w:t>
        </w:r>
        <w:r w:rsidR="00957085">
          <w:rPr>
            <w:noProof/>
            <w:webHidden/>
          </w:rPr>
          <w:tab/>
        </w:r>
        <w:r w:rsidR="00957085">
          <w:rPr>
            <w:noProof/>
            <w:webHidden/>
          </w:rPr>
          <w:fldChar w:fldCharType="begin"/>
        </w:r>
        <w:r w:rsidR="00957085">
          <w:rPr>
            <w:noProof/>
            <w:webHidden/>
          </w:rPr>
          <w:instrText xml:space="preserve"> PAGEREF _Toc503957003 \h </w:instrText>
        </w:r>
        <w:r w:rsidR="00957085">
          <w:rPr>
            <w:noProof/>
            <w:webHidden/>
          </w:rPr>
        </w:r>
        <w:r w:rsidR="00957085">
          <w:rPr>
            <w:noProof/>
            <w:webHidden/>
          </w:rPr>
          <w:fldChar w:fldCharType="separate"/>
        </w:r>
        <w:r w:rsidR="00E67AD5">
          <w:rPr>
            <w:noProof/>
            <w:webHidden/>
          </w:rPr>
          <w:t>2</w:t>
        </w:r>
        <w:r w:rsidR="00957085">
          <w:rPr>
            <w:noProof/>
            <w:webHidden/>
          </w:rPr>
          <w:fldChar w:fldCharType="end"/>
        </w:r>
      </w:hyperlink>
    </w:p>
    <w:p w:rsidR="00957085" w:rsidRDefault="00FC6424">
      <w:pPr>
        <w:pStyle w:val="TOC2"/>
        <w:tabs>
          <w:tab w:val="left" w:pos="720"/>
          <w:tab w:val="right" w:leader="dot" w:pos="8835"/>
        </w:tabs>
        <w:rPr>
          <w:rFonts w:asciiTheme="minorHAnsi" w:eastAsiaTheme="minorEastAsia" w:hAnsiTheme="minorHAnsi"/>
          <w:noProof/>
          <w:sz w:val="22"/>
          <w:szCs w:val="22"/>
        </w:rPr>
      </w:pPr>
      <w:hyperlink w:anchor="_Toc503957004" w:history="1">
        <w:r w:rsidR="00957085" w:rsidRPr="0035535B">
          <w:rPr>
            <w:rStyle w:val="Hyperlink"/>
            <w:noProof/>
          </w:rPr>
          <w:t>1.4</w:t>
        </w:r>
        <w:r w:rsidR="00957085">
          <w:rPr>
            <w:rFonts w:asciiTheme="minorHAnsi" w:eastAsiaTheme="minorEastAsia" w:hAnsiTheme="minorHAnsi"/>
            <w:noProof/>
            <w:sz w:val="22"/>
            <w:szCs w:val="22"/>
          </w:rPr>
          <w:tab/>
        </w:r>
        <w:r w:rsidR="00957085" w:rsidRPr="0035535B">
          <w:rPr>
            <w:rStyle w:val="Hyperlink"/>
            <w:noProof/>
          </w:rPr>
          <w:t>National Capital Authority</w:t>
        </w:r>
        <w:r w:rsidR="00957085">
          <w:rPr>
            <w:noProof/>
            <w:webHidden/>
          </w:rPr>
          <w:tab/>
        </w:r>
        <w:r w:rsidR="00957085">
          <w:rPr>
            <w:noProof/>
            <w:webHidden/>
          </w:rPr>
          <w:fldChar w:fldCharType="begin"/>
        </w:r>
        <w:r w:rsidR="00957085">
          <w:rPr>
            <w:noProof/>
            <w:webHidden/>
          </w:rPr>
          <w:instrText xml:space="preserve"> PAGEREF _Toc503957004 \h </w:instrText>
        </w:r>
        <w:r w:rsidR="00957085">
          <w:rPr>
            <w:noProof/>
            <w:webHidden/>
          </w:rPr>
        </w:r>
        <w:r w:rsidR="00957085">
          <w:rPr>
            <w:noProof/>
            <w:webHidden/>
          </w:rPr>
          <w:fldChar w:fldCharType="separate"/>
        </w:r>
        <w:r w:rsidR="00E67AD5">
          <w:rPr>
            <w:noProof/>
            <w:webHidden/>
          </w:rPr>
          <w:t>2</w:t>
        </w:r>
        <w:r w:rsidR="00957085">
          <w:rPr>
            <w:noProof/>
            <w:webHidden/>
          </w:rPr>
          <w:fldChar w:fldCharType="end"/>
        </w:r>
      </w:hyperlink>
    </w:p>
    <w:p w:rsidR="00957085" w:rsidRDefault="00FC6424">
      <w:pPr>
        <w:pStyle w:val="TOC2"/>
        <w:tabs>
          <w:tab w:val="left" w:pos="720"/>
          <w:tab w:val="right" w:leader="dot" w:pos="8835"/>
        </w:tabs>
        <w:rPr>
          <w:rFonts w:asciiTheme="minorHAnsi" w:eastAsiaTheme="minorEastAsia" w:hAnsiTheme="minorHAnsi"/>
          <w:noProof/>
          <w:sz w:val="22"/>
          <w:szCs w:val="22"/>
        </w:rPr>
      </w:pPr>
      <w:hyperlink w:anchor="_Toc503957005" w:history="1">
        <w:r w:rsidR="00957085" w:rsidRPr="0035535B">
          <w:rPr>
            <w:rStyle w:val="Hyperlink"/>
            <w:noProof/>
          </w:rPr>
          <w:t>1.5</w:t>
        </w:r>
        <w:r w:rsidR="00957085">
          <w:rPr>
            <w:rFonts w:asciiTheme="minorHAnsi" w:eastAsiaTheme="minorEastAsia" w:hAnsiTheme="minorHAnsi"/>
            <w:noProof/>
            <w:sz w:val="22"/>
            <w:szCs w:val="22"/>
          </w:rPr>
          <w:tab/>
        </w:r>
        <w:r w:rsidR="00957085" w:rsidRPr="0035535B">
          <w:rPr>
            <w:rStyle w:val="Hyperlink"/>
            <w:noProof/>
          </w:rPr>
          <w:t>Process</w:t>
        </w:r>
        <w:r w:rsidR="00957085">
          <w:rPr>
            <w:noProof/>
            <w:webHidden/>
          </w:rPr>
          <w:tab/>
        </w:r>
        <w:r w:rsidR="00957085">
          <w:rPr>
            <w:noProof/>
            <w:webHidden/>
          </w:rPr>
          <w:fldChar w:fldCharType="begin"/>
        </w:r>
        <w:r w:rsidR="00957085">
          <w:rPr>
            <w:noProof/>
            <w:webHidden/>
          </w:rPr>
          <w:instrText xml:space="preserve"> PAGEREF _Toc503957005 \h </w:instrText>
        </w:r>
        <w:r w:rsidR="00957085">
          <w:rPr>
            <w:noProof/>
            <w:webHidden/>
          </w:rPr>
        </w:r>
        <w:r w:rsidR="00957085">
          <w:rPr>
            <w:noProof/>
            <w:webHidden/>
          </w:rPr>
          <w:fldChar w:fldCharType="separate"/>
        </w:r>
        <w:r w:rsidR="00E67AD5">
          <w:rPr>
            <w:noProof/>
            <w:webHidden/>
          </w:rPr>
          <w:t>2</w:t>
        </w:r>
        <w:r w:rsidR="00957085">
          <w:rPr>
            <w:noProof/>
            <w:webHidden/>
          </w:rPr>
          <w:fldChar w:fldCharType="end"/>
        </w:r>
      </w:hyperlink>
    </w:p>
    <w:p w:rsidR="00957085" w:rsidRDefault="00FC6424">
      <w:pPr>
        <w:pStyle w:val="TOC2"/>
        <w:tabs>
          <w:tab w:val="left" w:pos="720"/>
          <w:tab w:val="right" w:leader="dot" w:pos="8835"/>
        </w:tabs>
        <w:rPr>
          <w:rFonts w:asciiTheme="minorHAnsi" w:eastAsiaTheme="minorEastAsia" w:hAnsiTheme="minorHAnsi"/>
          <w:noProof/>
          <w:sz w:val="22"/>
          <w:szCs w:val="22"/>
        </w:rPr>
      </w:pPr>
      <w:hyperlink w:anchor="_Toc503957006" w:history="1">
        <w:r w:rsidR="00957085" w:rsidRPr="0035535B">
          <w:rPr>
            <w:rStyle w:val="Hyperlink"/>
            <w:noProof/>
          </w:rPr>
          <w:t>1.6</w:t>
        </w:r>
        <w:r w:rsidR="00957085">
          <w:rPr>
            <w:rFonts w:asciiTheme="minorHAnsi" w:eastAsiaTheme="minorEastAsia" w:hAnsiTheme="minorHAnsi"/>
            <w:noProof/>
            <w:sz w:val="22"/>
            <w:szCs w:val="22"/>
          </w:rPr>
          <w:tab/>
        </w:r>
        <w:r w:rsidR="00957085" w:rsidRPr="0035535B">
          <w:rPr>
            <w:rStyle w:val="Hyperlink"/>
            <w:noProof/>
          </w:rPr>
          <w:t>Types of technical amendments under the Act</w:t>
        </w:r>
        <w:r w:rsidR="00957085">
          <w:rPr>
            <w:noProof/>
            <w:webHidden/>
          </w:rPr>
          <w:tab/>
        </w:r>
        <w:r w:rsidR="00957085">
          <w:rPr>
            <w:noProof/>
            <w:webHidden/>
          </w:rPr>
          <w:fldChar w:fldCharType="begin"/>
        </w:r>
        <w:r w:rsidR="00957085">
          <w:rPr>
            <w:noProof/>
            <w:webHidden/>
          </w:rPr>
          <w:instrText xml:space="preserve"> PAGEREF _Toc503957006 \h </w:instrText>
        </w:r>
        <w:r w:rsidR="00957085">
          <w:rPr>
            <w:noProof/>
            <w:webHidden/>
          </w:rPr>
        </w:r>
        <w:r w:rsidR="00957085">
          <w:rPr>
            <w:noProof/>
            <w:webHidden/>
          </w:rPr>
          <w:fldChar w:fldCharType="separate"/>
        </w:r>
        <w:r w:rsidR="00E67AD5">
          <w:rPr>
            <w:noProof/>
            <w:webHidden/>
          </w:rPr>
          <w:t>3</w:t>
        </w:r>
        <w:r w:rsidR="00957085">
          <w:rPr>
            <w:noProof/>
            <w:webHidden/>
          </w:rPr>
          <w:fldChar w:fldCharType="end"/>
        </w:r>
      </w:hyperlink>
    </w:p>
    <w:p w:rsidR="00957085" w:rsidRPr="00957085" w:rsidRDefault="00FC6424">
      <w:pPr>
        <w:pStyle w:val="TOC1"/>
        <w:tabs>
          <w:tab w:val="left" w:pos="720"/>
          <w:tab w:val="right" w:leader="dot" w:pos="8835"/>
        </w:tabs>
        <w:rPr>
          <w:rFonts w:asciiTheme="minorHAnsi" w:eastAsiaTheme="minorEastAsia" w:hAnsiTheme="minorHAnsi"/>
          <w:b/>
          <w:caps w:val="0"/>
          <w:sz w:val="22"/>
          <w:szCs w:val="22"/>
        </w:rPr>
      </w:pPr>
      <w:hyperlink w:anchor="_Toc503957007" w:history="1">
        <w:r w:rsidR="00957085" w:rsidRPr="00957085">
          <w:rPr>
            <w:rStyle w:val="Hyperlink"/>
            <w:b/>
          </w:rPr>
          <w:t>2.</w:t>
        </w:r>
        <w:r w:rsidR="00957085" w:rsidRPr="00957085">
          <w:rPr>
            <w:rFonts w:asciiTheme="minorHAnsi" w:eastAsiaTheme="minorEastAsia" w:hAnsiTheme="minorHAnsi"/>
            <w:b/>
            <w:caps w:val="0"/>
            <w:sz w:val="22"/>
            <w:szCs w:val="22"/>
          </w:rPr>
          <w:tab/>
        </w:r>
        <w:r w:rsidR="00957085" w:rsidRPr="00957085">
          <w:rPr>
            <w:rStyle w:val="Hyperlink"/>
            <w:b/>
          </w:rPr>
          <w:t>EXPLANATION</w:t>
        </w:r>
        <w:r w:rsidR="00957085" w:rsidRPr="00957085">
          <w:rPr>
            <w:b/>
            <w:webHidden/>
          </w:rPr>
          <w:tab/>
        </w:r>
        <w:r w:rsidR="00957085" w:rsidRPr="00957085">
          <w:rPr>
            <w:b/>
            <w:webHidden/>
          </w:rPr>
          <w:fldChar w:fldCharType="begin"/>
        </w:r>
        <w:r w:rsidR="00957085" w:rsidRPr="00957085">
          <w:rPr>
            <w:b/>
            <w:webHidden/>
          </w:rPr>
          <w:instrText xml:space="preserve"> PAGEREF _Toc503957007 \h </w:instrText>
        </w:r>
        <w:r w:rsidR="00957085" w:rsidRPr="00957085">
          <w:rPr>
            <w:b/>
            <w:webHidden/>
          </w:rPr>
        </w:r>
        <w:r w:rsidR="00957085" w:rsidRPr="00957085">
          <w:rPr>
            <w:b/>
            <w:webHidden/>
          </w:rPr>
          <w:fldChar w:fldCharType="separate"/>
        </w:r>
        <w:r w:rsidR="00E67AD5">
          <w:rPr>
            <w:b/>
            <w:webHidden/>
          </w:rPr>
          <w:t>4</w:t>
        </w:r>
        <w:r w:rsidR="00957085" w:rsidRPr="00957085">
          <w:rPr>
            <w:b/>
            <w:webHidden/>
          </w:rPr>
          <w:fldChar w:fldCharType="end"/>
        </w:r>
      </w:hyperlink>
    </w:p>
    <w:p w:rsidR="00957085" w:rsidRDefault="00FC6424">
      <w:pPr>
        <w:pStyle w:val="TOC2"/>
        <w:tabs>
          <w:tab w:val="left" w:pos="720"/>
          <w:tab w:val="right" w:leader="dot" w:pos="8835"/>
        </w:tabs>
        <w:rPr>
          <w:rFonts w:asciiTheme="minorHAnsi" w:eastAsiaTheme="minorEastAsia" w:hAnsiTheme="minorHAnsi"/>
          <w:noProof/>
          <w:sz w:val="22"/>
          <w:szCs w:val="22"/>
        </w:rPr>
      </w:pPr>
      <w:hyperlink w:anchor="_Toc503957008" w:history="1">
        <w:r w:rsidR="00957085" w:rsidRPr="0035535B">
          <w:rPr>
            <w:rStyle w:val="Hyperlink"/>
            <w:noProof/>
          </w:rPr>
          <w:t>2.1</w:t>
        </w:r>
        <w:r w:rsidR="00957085">
          <w:rPr>
            <w:rFonts w:asciiTheme="minorHAnsi" w:eastAsiaTheme="minorEastAsia" w:hAnsiTheme="minorHAnsi"/>
            <w:noProof/>
            <w:sz w:val="22"/>
            <w:szCs w:val="22"/>
          </w:rPr>
          <w:tab/>
        </w:r>
        <w:r w:rsidR="00957085" w:rsidRPr="0035535B">
          <w:rPr>
            <w:rStyle w:val="Hyperlink"/>
            <w:noProof/>
          </w:rPr>
          <w:t>Red Hill Precinct Map and Code</w:t>
        </w:r>
        <w:r w:rsidR="00957085">
          <w:rPr>
            <w:noProof/>
            <w:webHidden/>
          </w:rPr>
          <w:tab/>
        </w:r>
        <w:r w:rsidR="00957085">
          <w:rPr>
            <w:noProof/>
            <w:webHidden/>
          </w:rPr>
          <w:fldChar w:fldCharType="begin"/>
        </w:r>
        <w:r w:rsidR="00957085">
          <w:rPr>
            <w:noProof/>
            <w:webHidden/>
          </w:rPr>
          <w:instrText xml:space="preserve"> PAGEREF _Toc503957008 \h </w:instrText>
        </w:r>
        <w:r w:rsidR="00957085">
          <w:rPr>
            <w:noProof/>
            <w:webHidden/>
          </w:rPr>
        </w:r>
        <w:r w:rsidR="00957085">
          <w:rPr>
            <w:noProof/>
            <w:webHidden/>
          </w:rPr>
          <w:fldChar w:fldCharType="separate"/>
        </w:r>
        <w:r w:rsidR="00E67AD5">
          <w:rPr>
            <w:noProof/>
            <w:webHidden/>
          </w:rPr>
          <w:t>4</w:t>
        </w:r>
        <w:r w:rsidR="00957085">
          <w:rPr>
            <w:noProof/>
            <w:webHidden/>
          </w:rPr>
          <w:fldChar w:fldCharType="end"/>
        </w:r>
      </w:hyperlink>
    </w:p>
    <w:p w:rsidR="00957085" w:rsidRDefault="00FC6424">
      <w:pPr>
        <w:pStyle w:val="TOC3"/>
        <w:rPr>
          <w:rFonts w:asciiTheme="minorHAnsi" w:eastAsiaTheme="minorEastAsia" w:hAnsiTheme="minorHAnsi"/>
          <w:noProof/>
          <w:sz w:val="22"/>
          <w:szCs w:val="22"/>
        </w:rPr>
      </w:pPr>
      <w:hyperlink w:anchor="_Toc503957009" w:history="1">
        <w:r w:rsidR="00957085" w:rsidRPr="0035535B">
          <w:rPr>
            <w:rStyle w:val="Hyperlink"/>
            <w:noProof/>
          </w:rPr>
          <w:t>2.1.1</w:t>
        </w:r>
        <w:r w:rsidR="00957085">
          <w:rPr>
            <w:rFonts w:asciiTheme="minorHAnsi" w:eastAsiaTheme="minorEastAsia" w:hAnsiTheme="minorHAnsi"/>
            <w:noProof/>
            <w:sz w:val="22"/>
            <w:szCs w:val="22"/>
          </w:rPr>
          <w:tab/>
        </w:r>
        <w:r w:rsidR="00957085" w:rsidRPr="0035535B">
          <w:rPr>
            <w:rStyle w:val="Hyperlink"/>
            <w:noProof/>
          </w:rPr>
          <w:t>Red Hill Precinct Map</w:t>
        </w:r>
        <w:r w:rsidR="00957085">
          <w:rPr>
            <w:noProof/>
            <w:webHidden/>
          </w:rPr>
          <w:tab/>
        </w:r>
        <w:r w:rsidR="00957085">
          <w:rPr>
            <w:noProof/>
            <w:webHidden/>
          </w:rPr>
          <w:fldChar w:fldCharType="begin"/>
        </w:r>
        <w:r w:rsidR="00957085">
          <w:rPr>
            <w:noProof/>
            <w:webHidden/>
          </w:rPr>
          <w:instrText xml:space="preserve"> PAGEREF _Toc503957009 \h </w:instrText>
        </w:r>
        <w:r w:rsidR="00957085">
          <w:rPr>
            <w:noProof/>
            <w:webHidden/>
          </w:rPr>
        </w:r>
        <w:r w:rsidR="00957085">
          <w:rPr>
            <w:noProof/>
            <w:webHidden/>
          </w:rPr>
          <w:fldChar w:fldCharType="separate"/>
        </w:r>
        <w:r w:rsidR="00E67AD5">
          <w:rPr>
            <w:noProof/>
            <w:webHidden/>
          </w:rPr>
          <w:t>4</w:t>
        </w:r>
        <w:r w:rsidR="00957085">
          <w:rPr>
            <w:noProof/>
            <w:webHidden/>
          </w:rPr>
          <w:fldChar w:fldCharType="end"/>
        </w:r>
      </w:hyperlink>
    </w:p>
    <w:p w:rsidR="00957085" w:rsidRDefault="00FC6424">
      <w:pPr>
        <w:pStyle w:val="TOC3"/>
        <w:rPr>
          <w:rFonts w:asciiTheme="minorHAnsi" w:eastAsiaTheme="minorEastAsia" w:hAnsiTheme="minorHAnsi"/>
          <w:noProof/>
          <w:sz w:val="22"/>
          <w:szCs w:val="22"/>
        </w:rPr>
      </w:pPr>
      <w:hyperlink w:anchor="_Toc503957010" w:history="1">
        <w:r w:rsidR="00957085" w:rsidRPr="0035535B">
          <w:rPr>
            <w:rStyle w:val="Hyperlink"/>
            <w:noProof/>
          </w:rPr>
          <w:t>2.1.2</w:t>
        </w:r>
        <w:r w:rsidR="00957085">
          <w:rPr>
            <w:rFonts w:asciiTheme="minorHAnsi" w:eastAsiaTheme="minorEastAsia" w:hAnsiTheme="minorHAnsi"/>
            <w:noProof/>
            <w:sz w:val="22"/>
            <w:szCs w:val="22"/>
          </w:rPr>
          <w:tab/>
        </w:r>
        <w:r w:rsidR="00957085" w:rsidRPr="0035535B">
          <w:rPr>
            <w:rStyle w:val="Hyperlink"/>
            <w:noProof/>
          </w:rPr>
          <w:t>Commercial Uses</w:t>
        </w:r>
        <w:r w:rsidR="00957085">
          <w:rPr>
            <w:noProof/>
            <w:webHidden/>
          </w:rPr>
          <w:tab/>
        </w:r>
        <w:r w:rsidR="00957085">
          <w:rPr>
            <w:noProof/>
            <w:webHidden/>
          </w:rPr>
          <w:fldChar w:fldCharType="begin"/>
        </w:r>
        <w:r w:rsidR="00957085">
          <w:rPr>
            <w:noProof/>
            <w:webHidden/>
          </w:rPr>
          <w:instrText xml:space="preserve"> PAGEREF _Toc503957010 \h </w:instrText>
        </w:r>
        <w:r w:rsidR="00957085">
          <w:rPr>
            <w:noProof/>
            <w:webHidden/>
          </w:rPr>
        </w:r>
        <w:r w:rsidR="00957085">
          <w:rPr>
            <w:noProof/>
            <w:webHidden/>
          </w:rPr>
          <w:fldChar w:fldCharType="separate"/>
        </w:r>
        <w:r w:rsidR="00E67AD5">
          <w:rPr>
            <w:noProof/>
            <w:webHidden/>
          </w:rPr>
          <w:t>7</w:t>
        </w:r>
        <w:r w:rsidR="00957085">
          <w:rPr>
            <w:noProof/>
            <w:webHidden/>
          </w:rPr>
          <w:fldChar w:fldCharType="end"/>
        </w:r>
      </w:hyperlink>
    </w:p>
    <w:p w:rsidR="00957085" w:rsidRDefault="00FC6424">
      <w:pPr>
        <w:pStyle w:val="TOC3"/>
        <w:rPr>
          <w:rFonts w:asciiTheme="minorHAnsi" w:eastAsiaTheme="minorEastAsia" w:hAnsiTheme="minorHAnsi"/>
          <w:noProof/>
          <w:sz w:val="22"/>
          <w:szCs w:val="22"/>
        </w:rPr>
      </w:pPr>
      <w:hyperlink w:anchor="_Toc503957011" w:history="1">
        <w:r w:rsidR="00957085" w:rsidRPr="0035535B">
          <w:rPr>
            <w:rStyle w:val="Hyperlink"/>
            <w:noProof/>
          </w:rPr>
          <w:t>2.1.3</w:t>
        </w:r>
        <w:r w:rsidR="00957085">
          <w:rPr>
            <w:rFonts w:asciiTheme="minorHAnsi" w:eastAsiaTheme="minorEastAsia" w:hAnsiTheme="minorHAnsi"/>
            <w:noProof/>
            <w:sz w:val="22"/>
            <w:szCs w:val="22"/>
          </w:rPr>
          <w:tab/>
        </w:r>
        <w:r w:rsidR="00957085" w:rsidRPr="0035535B">
          <w:rPr>
            <w:rStyle w:val="Hyperlink"/>
            <w:noProof/>
          </w:rPr>
          <w:t>Ground floor commercial uses</w:t>
        </w:r>
        <w:r w:rsidR="00957085">
          <w:rPr>
            <w:noProof/>
            <w:webHidden/>
          </w:rPr>
          <w:tab/>
        </w:r>
        <w:r w:rsidR="00957085">
          <w:rPr>
            <w:noProof/>
            <w:webHidden/>
          </w:rPr>
          <w:fldChar w:fldCharType="begin"/>
        </w:r>
        <w:r w:rsidR="00957085">
          <w:rPr>
            <w:noProof/>
            <w:webHidden/>
          </w:rPr>
          <w:instrText xml:space="preserve"> PAGEREF _Toc503957011 \h </w:instrText>
        </w:r>
        <w:r w:rsidR="00957085">
          <w:rPr>
            <w:noProof/>
            <w:webHidden/>
          </w:rPr>
        </w:r>
        <w:r w:rsidR="00957085">
          <w:rPr>
            <w:noProof/>
            <w:webHidden/>
          </w:rPr>
          <w:fldChar w:fldCharType="separate"/>
        </w:r>
        <w:r w:rsidR="00E67AD5">
          <w:rPr>
            <w:noProof/>
            <w:webHidden/>
          </w:rPr>
          <w:t>8</w:t>
        </w:r>
        <w:r w:rsidR="00957085">
          <w:rPr>
            <w:noProof/>
            <w:webHidden/>
          </w:rPr>
          <w:fldChar w:fldCharType="end"/>
        </w:r>
      </w:hyperlink>
    </w:p>
    <w:p w:rsidR="00957085" w:rsidRDefault="00FC6424">
      <w:pPr>
        <w:pStyle w:val="TOC3"/>
        <w:rPr>
          <w:rFonts w:asciiTheme="minorHAnsi" w:eastAsiaTheme="minorEastAsia" w:hAnsiTheme="minorHAnsi"/>
          <w:noProof/>
          <w:sz w:val="22"/>
          <w:szCs w:val="22"/>
        </w:rPr>
      </w:pPr>
      <w:hyperlink w:anchor="_Toc503957012" w:history="1">
        <w:r w:rsidR="00957085" w:rsidRPr="0035535B">
          <w:rPr>
            <w:rStyle w:val="Hyperlink"/>
            <w:noProof/>
          </w:rPr>
          <w:t>2.1.4</w:t>
        </w:r>
        <w:r w:rsidR="00957085">
          <w:rPr>
            <w:rFonts w:asciiTheme="minorHAnsi" w:eastAsiaTheme="minorEastAsia" w:hAnsiTheme="minorHAnsi"/>
            <w:noProof/>
            <w:sz w:val="22"/>
            <w:szCs w:val="22"/>
          </w:rPr>
          <w:tab/>
        </w:r>
        <w:r w:rsidR="00957085" w:rsidRPr="0035535B">
          <w:rPr>
            <w:rStyle w:val="Hyperlink"/>
            <w:noProof/>
          </w:rPr>
          <w:t>Site Access</w:t>
        </w:r>
        <w:r w:rsidR="00957085">
          <w:rPr>
            <w:noProof/>
            <w:webHidden/>
          </w:rPr>
          <w:tab/>
        </w:r>
        <w:r w:rsidR="00957085">
          <w:rPr>
            <w:noProof/>
            <w:webHidden/>
          </w:rPr>
          <w:fldChar w:fldCharType="begin"/>
        </w:r>
        <w:r w:rsidR="00957085">
          <w:rPr>
            <w:noProof/>
            <w:webHidden/>
          </w:rPr>
          <w:instrText xml:space="preserve"> PAGEREF _Toc503957012 \h </w:instrText>
        </w:r>
        <w:r w:rsidR="00957085">
          <w:rPr>
            <w:noProof/>
            <w:webHidden/>
          </w:rPr>
        </w:r>
        <w:r w:rsidR="00957085">
          <w:rPr>
            <w:noProof/>
            <w:webHidden/>
          </w:rPr>
          <w:fldChar w:fldCharType="separate"/>
        </w:r>
        <w:r w:rsidR="00E67AD5">
          <w:rPr>
            <w:noProof/>
            <w:webHidden/>
          </w:rPr>
          <w:t>9</w:t>
        </w:r>
        <w:r w:rsidR="00957085">
          <w:rPr>
            <w:noProof/>
            <w:webHidden/>
          </w:rPr>
          <w:fldChar w:fldCharType="end"/>
        </w:r>
      </w:hyperlink>
    </w:p>
    <w:p w:rsidR="00957085" w:rsidRDefault="00FC6424">
      <w:pPr>
        <w:pStyle w:val="TOC3"/>
        <w:rPr>
          <w:rFonts w:asciiTheme="minorHAnsi" w:eastAsiaTheme="minorEastAsia" w:hAnsiTheme="minorHAnsi"/>
          <w:noProof/>
          <w:sz w:val="22"/>
          <w:szCs w:val="22"/>
        </w:rPr>
      </w:pPr>
      <w:hyperlink w:anchor="_Toc503957013" w:history="1">
        <w:r w:rsidR="00957085" w:rsidRPr="0035535B">
          <w:rPr>
            <w:rStyle w:val="Hyperlink"/>
            <w:noProof/>
          </w:rPr>
          <w:t>2.1.5</w:t>
        </w:r>
        <w:r w:rsidR="00957085">
          <w:rPr>
            <w:rFonts w:asciiTheme="minorHAnsi" w:eastAsiaTheme="minorEastAsia" w:hAnsiTheme="minorHAnsi"/>
            <w:noProof/>
            <w:sz w:val="22"/>
            <w:szCs w:val="22"/>
          </w:rPr>
          <w:tab/>
        </w:r>
        <w:r w:rsidR="00957085" w:rsidRPr="0035535B">
          <w:rPr>
            <w:rStyle w:val="Hyperlink"/>
            <w:noProof/>
          </w:rPr>
          <w:t>Height</w:t>
        </w:r>
        <w:r w:rsidR="00957085">
          <w:rPr>
            <w:noProof/>
            <w:webHidden/>
          </w:rPr>
          <w:tab/>
        </w:r>
        <w:r w:rsidR="00957085">
          <w:rPr>
            <w:noProof/>
            <w:webHidden/>
          </w:rPr>
          <w:fldChar w:fldCharType="begin"/>
        </w:r>
        <w:r w:rsidR="00957085">
          <w:rPr>
            <w:noProof/>
            <w:webHidden/>
          </w:rPr>
          <w:instrText xml:space="preserve"> PAGEREF _Toc503957013 \h </w:instrText>
        </w:r>
        <w:r w:rsidR="00957085">
          <w:rPr>
            <w:noProof/>
            <w:webHidden/>
          </w:rPr>
        </w:r>
        <w:r w:rsidR="00957085">
          <w:rPr>
            <w:noProof/>
            <w:webHidden/>
          </w:rPr>
          <w:fldChar w:fldCharType="separate"/>
        </w:r>
        <w:r w:rsidR="00E67AD5">
          <w:rPr>
            <w:noProof/>
            <w:webHidden/>
          </w:rPr>
          <w:t>11</w:t>
        </w:r>
        <w:r w:rsidR="00957085">
          <w:rPr>
            <w:noProof/>
            <w:webHidden/>
          </w:rPr>
          <w:fldChar w:fldCharType="end"/>
        </w:r>
      </w:hyperlink>
    </w:p>
    <w:p w:rsidR="00957085" w:rsidRDefault="00FC6424">
      <w:pPr>
        <w:pStyle w:val="TOC3"/>
        <w:rPr>
          <w:rFonts w:asciiTheme="minorHAnsi" w:eastAsiaTheme="minorEastAsia" w:hAnsiTheme="minorHAnsi"/>
          <w:noProof/>
          <w:sz w:val="22"/>
          <w:szCs w:val="22"/>
        </w:rPr>
      </w:pPr>
      <w:hyperlink w:anchor="_Toc503957014" w:history="1">
        <w:r w:rsidR="00957085" w:rsidRPr="0035535B">
          <w:rPr>
            <w:rStyle w:val="Hyperlink"/>
            <w:noProof/>
          </w:rPr>
          <w:t>2.1.6</w:t>
        </w:r>
        <w:r w:rsidR="00957085">
          <w:rPr>
            <w:rFonts w:asciiTheme="minorHAnsi" w:eastAsiaTheme="minorEastAsia" w:hAnsiTheme="minorHAnsi"/>
            <w:noProof/>
            <w:sz w:val="22"/>
            <w:szCs w:val="22"/>
          </w:rPr>
          <w:tab/>
        </w:r>
        <w:r w:rsidR="00957085" w:rsidRPr="0035535B">
          <w:rPr>
            <w:rStyle w:val="Hyperlink"/>
            <w:noProof/>
          </w:rPr>
          <w:t>Landscape areas</w:t>
        </w:r>
        <w:r w:rsidR="00957085">
          <w:rPr>
            <w:noProof/>
            <w:webHidden/>
          </w:rPr>
          <w:tab/>
        </w:r>
        <w:r w:rsidR="00957085">
          <w:rPr>
            <w:noProof/>
            <w:webHidden/>
          </w:rPr>
          <w:fldChar w:fldCharType="begin"/>
        </w:r>
        <w:r w:rsidR="00957085">
          <w:rPr>
            <w:noProof/>
            <w:webHidden/>
          </w:rPr>
          <w:instrText xml:space="preserve"> PAGEREF _Toc503957014 \h </w:instrText>
        </w:r>
        <w:r w:rsidR="00957085">
          <w:rPr>
            <w:noProof/>
            <w:webHidden/>
          </w:rPr>
        </w:r>
        <w:r w:rsidR="00957085">
          <w:rPr>
            <w:noProof/>
            <w:webHidden/>
          </w:rPr>
          <w:fldChar w:fldCharType="separate"/>
        </w:r>
        <w:r w:rsidR="00E67AD5">
          <w:rPr>
            <w:noProof/>
            <w:webHidden/>
          </w:rPr>
          <w:t>15</w:t>
        </w:r>
        <w:r w:rsidR="00957085">
          <w:rPr>
            <w:noProof/>
            <w:webHidden/>
          </w:rPr>
          <w:fldChar w:fldCharType="end"/>
        </w:r>
      </w:hyperlink>
    </w:p>
    <w:p w:rsidR="00957085" w:rsidRDefault="00FC6424">
      <w:pPr>
        <w:pStyle w:val="TOC3"/>
        <w:rPr>
          <w:rFonts w:asciiTheme="minorHAnsi" w:eastAsiaTheme="minorEastAsia" w:hAnsiTheme="minorHAnsi"/>
          <w:noProof/>
          <w:sz w:val="22"/>
          <w:szCs w:val="22"/>
        </w:rPr>
      </w:pPr>
      <w:hyperlink w:anchor="_Toc503957015" w:history="1">
        <w:r w:rsidR="00957085" w:rsidRPr="0035535B">
          <w:rPr>
            <w:rStyle w:val="Hyperlink"/>
            <w:noProof/>
          </w:rPr>
          <w:t>2.1.7</w:t>
        </w:r>
        <w:r w:rsidR="00957085">
          <w:rPr>
            <w:rFonts w:asciiTheme="minorHAnsi" w:eastAsiaTheme="minorEastAsia" w:hAnsiTheme="minorHAnsi"/>
            <w:noProof/>
            <w:sz w:val="22"/>
            <w:szCs w:val="22"/>
          </w:rPr>
          <w:tab/>
        </w:r>
        <w:r w:rsidR="00957085" w:rsidRPr="0035535B">
          <w:rPr>
            <w:rStyle w:val="Hyperlink"/>
            <w:noProof/>
          </w:rPr>
          <w:t>Estate Development Plan – Amendments (non OPX areas)</w:t>
        </w:r>
        <w:r w:rsidR="00957085">
          <w:rPr>
            <w:noProof/>
            <w:webHidden/>
          </w:rPr>
          <w:tab/>
        </w:r>
        <w:r w:rsidR="00957085">
          <w:rPr>
            <w:noProof/>
            <w:webHidden/>
          </w:rPr>
          <w:fldChar w:fldCharType="begin"/>
        </w:r>
        <w:r w:rsidR="00957085">
          <w:rPr>
            <w:noProof/>
            <w:webHidden/>
          </w:rPr>
          <w:instrText xml:space="preserve"> PAGEREF _Toc503957015 \h </w:instrText>
        </w:r>
        <w:r w:rsidR="00957085">
          <w:rPr>
            <w:noProof/>
            <w:webHidden/>
          </w:rPr>
        </w:r>
        <w:r w:rsidR="00957085">
          <w:rPr>
            <w:noProof/>
            <w:webHidden/>
          </w:rPr>
          <w:fldChar w:fldCharType="separate"/>
        </w:r>
        <w:r w:rsidR="00E67AD5">
          <w:rPr>
            <w:noProof/>
            <w:webHidden/>
          </w:rPr>
          <w:t>20</w:t>
        </w:r>
        <w:r w:rsidR="00957085">
          <w:rPr>
            <w:noProof/>
            <w:webHidden/>
          </w:rPr>
          <w:fldChar w:fldCharType="end"/>
        </w:r>
      </w:hyperlink>
    </w:p>
    <w:p w:rsidR="00957085" w:rsidRDefault="00FC6424">
      <w:pPr>
        <w:pStyle w:val="TOC3"/>
        <w:rPr>
          <w:rFonts w:asciiTheme="minorHAnsi" w:eastAsiaTheme="minorEastAsia" w:hAnsiTheme="minorHAnsi"/>
          <w:noProof/>
          <w:sz w:val="22"/>
          <w:szCs w:val="22"/>
        </w:rPr>
      </w:pPr>
      <w:hyperlink w:anchor="_Toc503957016" w:history="1">
        <w:r w:rsidR="00957085" w:rsidRPr="0035535B">
          <w:rPr>
            <w:rStyle w:val="Hyperlink"/>
            <w:noProof/>
          </w:rPr>
          <w:t>2.1.8</w:t>
        </w:r>
        <w:r w:rsidR="00957085">
          <w:rPr>
            <w:rFonts w:asciiTheme="minorHAnsi" w:eastAsiaTheme="minorEastAsia" w:hAnsiTheme="minorHAnsi"/>
            <w:noProof/>
            <w:sz w:val="22"/>
            <w:szCs w:val="22"/>
          </w:rPr>
          <w:tab/>
        </w:r>
        <w:r w:rsidR="00957085" w:rsidRPr="0035535B">
          <w:rPr>
            <w:rStyle w:val="Hyperlink"/>
            <w:noProof/>
          </w:rPr>
          <w:t>Estate Development Plan – Amendments (OPX areas)</w:t>
        </w:r>
        <w:r w:rsidR="00957085">
          <w:rPr>
            <w:noProof/>
            <w:webHidden/>
          </w:rPr>
          <w:tab/>
        </w:r>
        <w:r w:rsidR="00957085">
          <w:rPr>
            <w:noProof/>
            <w:webHidden/>
          </w:rPr>
          <w:fldChar w:fldCharType="begin"/>
        </w:r>
        <w:r w:rsidR="00957085">
          <w:rPr>
            <w:noProof/>
            <w:webHidden/>
          </w:rPr>
          <w:instrText xml:space="preserve"> PAGEREF _Toc503957016 \h </w:instrText>
        </w:r>
        <w:r w:rsidR="00957085">
          <w:rPr>
            <w:noProof/>
            <w:webHidden/>
          </w:rPr>
        </w:r>
        <w:r w:rsidR="00957085">
          <w:rPr>
            <w:noProof/>
            <w:webHidden/>
          </w:rPr>
          <w:fldChar w:fldCharType="separate"/>
        </w:r>
        <w:r w:rsidR="00E67AD5">
          <w:rPr>
            <w:noProof/>
            <w:webHidden/>
          </w:rPr>
          <w:t>21</w:t>
        </w:r>
        <w:r w:rsidR="00957085">
          <w:rPr>
            <w:noProof/>
            <w:webHidden/>
          </w:rPr>
          <w:fldChar w:fldCharType="end"/>
        </w:r>
      </w:hyperlink>
    </w:p>
    <w:p w:rsidR="00957085" w:rsidRPr="00957085" w:rsidRDefault="00FC6424">
      <w:pPr>
        <w:pStyle w:val="TOC1"/>
        <w:tabs>
          <w:tab w:val="left" w:pos="720"/>
          <w:tab w:val="right" w:leader="dot" w:pos="8835"/>
        </w:tabs>
        <w:rPr>
          <w:rFonts w:asciiTheme="minorHAnsi" w:eastAsiaTheme="minorEastAsia" w:hAnsiTheme="minorHAnsi"/>
          <w:b/>
          <w:caps w:val="0"/>
          <w:sz w:val="22"/>
          <w:szCs w:val="22"/>
        </w:rPr>
      </w:pPr>
      <w:hyperlink w:anchor="_Toc503957017" w:history="1">
        <w:r w:rsidR="00957085" w:rsidRPr="00957085">
          <w:rPr>
            <w:rStyle w:val="Hyperlink"/>
            <w:b/>
          </w:rPr>
          <w:t>3.</w:t>
        </w:r>
        <w:r w:rsidR="00957085" w:rsidRPr="00957085">
          <w:rPr>
            <w:rFonts w:asciiTheme="minorHAnsi" w:eastAsiaTheme="minorEastAsia" w:hAnsiTheme="minorHAnsi"/>
            <w:b/>
            <w:caps w:val="0"/>
            <w:sz w:val="22"/>
            <w:szCs w:val="22"/>
          </w:rPr>
          <w:tab/>
        </w:r>
        <w:r w:rsidR="00957085" w:rsidRPr="00957085">
          <w:rPr>
            <w:rStyle w:val="Hyperlink"/>
            <w:b/>
          </w:rPr>
          <w:t>TECHNICAL AMENDMENT</w:t>
        </w:r>
        <w:r w:rsidR="00957085" w:rsidRPr="00957085">
          <w:rPr>
            <w:b/>
            <w:webHidden/>
          </w:rPr>
          <w:tab/>
        </w:r>
        <w:r w:rsidR="00957085" w:rsidRPr="00957085">
          <w:rPr>
            <w:b/>
            <w:webHidden/>
          </w:rPr>
          <w:fldChar w:fldCharType="begin"/>
        </w:r>
        <w:r w:rsidR="00957085" w:rsidRPr="00957085">
          <w:rPr>
            <w:b/>
            <w:webHidden/>
          </w:rPr>
          <w:instrText xml:space="preserve"> PAGEREF _Toc503957017 \h </w:instrText>
        </w:r>
        <w:r w:rsidR="00957085" w:rsidRPr="00957085">
          <w:rPr>
            <w:b/>
            <w:webHidden/>
          </w:rPr>
        </w:r>
        <w:r w:rsidR="00957085" w:rsidRPr="00957085">
          <w:rPr>
            <w:b/>
            <w:webHidden/>
          </w:rPr>
          <w:fldChar w:fldCharType="separate"/>
        </w:r>
        <w:r w:rsidR="00E67AD5">
          <w:rPr>
            <w:b/>
            <w:webHidden/>
          </w:rPr>
          <w:t>22</w:t>
        </w:r>
        <w:r w:rsidR="00957085" w:rsidRPr="00957085">
          <w:rPr>
            <w:b/>
            <w:webHidden/>
          </w:rPr>
          <w:fldChar w:fldCharType="end"/>
        </w:r>
      </w:hyperlink>
    </w:p>
    <w:p w:rsidR="00957085" w:rsidRDefault="00FC6424">
      <w:pPr>
        <w:pStyle w:val="TOC2"/>
        <w:tabs>
          <w:tab w:val="left" w:pos="720"/>
          <w:tab w:val="right" w:leader="dot" w:pos="8835"/>
        </w:tabs>
        <w:rPr>
          <w:rFonts w:asciiTheme="minorHAnsi" w:eastAsiaTheme="minorEastAsia" w:hAnsiTheme="minorHAnsi"/>
          <w:noProof/>
          <w:sz w:val="22"/>
          <w:szCs w:val="22"/>
        </w:rPr>
      </w:pPr>
      <w:hyperlink w:anchor="_Toc503957018" w:history="1">
        <w:r w:rsidR="00957085" w:rsidRPr="0035535B">
          <w:rPr>
            <w:rStyle w:val="Hyperlink"/>
            <w:noProof/>
          </w:rPr>
          <w:t>3.1</w:t>
        </w:r>
        <w:r w:rsidR="00957085">
          <w:rPr>
            <w:rFonts w:asciiTheme="minorHAnsi" w:eastAsiaTheme="minorEastAsia" w:hAnsiTheme="minorHAnsi"/>
            <w:noProof/>
            <w:sz w:val="22"/>
            <w:szCs w:val="22"/>
          </w:rPr>
          <w:tab/>
        </w:r>
        <w:r w:rsidR="00957085" w:rsidRPr="0035535B">
          <w:rPr>
            <w:rStyle w:val="Hyperlink"/>
            <w:noProof/>
          </w:rPr>
          <w:t>Red Hill Precinct Map and Code</w:t>
        </w:r>
        <w:r w:rsidR="00957085">
          <w:rPr>
            <w:noProof/>
            <w:webHidden/>
          </w:rPr>
          <w:tab/>
        </w:r>
        <w:r w:rsidR="00957085">
          <w:rPr>
            <w:noProof/>
            <w:webHidden/>
          </w:rPr>
          <w:fldChar w:fldCharType="begin"/>
        </w:r>
        <w:r w:rsidR="00957085">
          <w:rPr>
            <w:noProof/>
            <w:webHidden/>
          </w:rPr>
          <w:instrText xml:space="preserve"> PAGEREF _Toc503957018 \h </w:instrText>
        </w:r>
        <w:r w:rsidR="00957085">
          <w:rPr>
            <w:noProof/>
            <w:webHidden/>
          </w:rPr>
        </w:r>
        <w:r w:rsidR="00957085">
          <w:rPr>
            <w:noProof/>
            <w:webHidden/>
          </w:rPr>
          <w:fldChar w:fldCharType="separate"/>
        </w:r>
        <w:r w:rsidR="00E67AD5">
          <w:rPr>
            <w:noProof/>
            <w:webHidden/>
          </w:rPr>
          <w:t>22</w:t>
        </w:r>
        <w:r w:rsidR="00957085">
          <w:rPr>
            <w:noProof/>
            <w:webHidden/>
          </w:rPr>
          <w:fldChar w:fldCharType="end"/>
        </w:r>
      </w:hyperlink>
    </w:p>
    <w:p w:rsidR="00CB0C45" w:rsidRPr="00A878DD" w:rsidRDefault="00CB0C45" w:rsidP="00CB0C45">
      <w:pPr>
        <w:pStyle w:val="TATableofcontentsTitle"/>
        <w:jc w:val="left"/>
        <w:rPr>
          <w:sz w:val="28"/>
        </w:rPr>
      </w:pPr>
      <w:r w:rsidRPr="0067181B">
        <w:rPr>
          <w:highlight w:val="yellow"/>
        </w:rPr>
        <w:fldChar w:fldCharType="end"/>
      </w:r>
    </w:p>
    <w:p w:rsidR="00CB0C45" w:rsidRDefault="00CB0C45" w:rsidP="00CB0C45">
      <w:pPr>
        <w:rPr>
          <w:rFonts w:cs="Arial"/>
        </w:rPr>
      </w:pPr>
    </w:p>
    <w:p w:rsidR="00CB0C45" w:rsidRDefault="00CB0C45" w:rsidP="00CB0C45">
      <w:pPr>
        <w:rPr>
          <w:rFonts w:cs="Arial"/>
          <w:b/>
          <w:sz w:val="36"/>
        </w:rPr>
        <w:sectPr w:rsidR="00CB0C45">
          <w:headerReference w:type="default" r:id="rId16"/>
          <w:pgSz w:w="11907" w:h="16840"/>
          <w:pgMar w:top="1361" w:right="1531" w:bottom="1559" w:left="1531" w:header="720" w:footer="1009" w:gutter="0"/>
          <w:pgNumType w:fmt="lowerRoman" w:start="1"/>
          <w:cols w:space="720"/>
        </w:sectPr>
      </w:pPr>
    </w:p>
    <w:p w:rsidR="00CB0C45" w:rsidRPr="00465FBC" w:rsidRDefault="00CB0C45" w:rsidP="0049058E">
      <w:pPr>
        <w:pStyle w:val="TAsectionheading"/>
        <w:pageBreakBefore/>
        <w:numPr>
          <w:ilvl w:val="0"/>
          <w:numId w:val="18"/>
        </w:numPr>
      </w:pPr>
      <w:bookmarkStart w:id="5" w:name="_Toc254851535"/>
      <w:bookmarkStart w:id="6" w:name="_Toc327263731"/>
      <w:bookmarkStart w:id="7" w:name="_Toc503957000"/>
      <w:r w:rsidRPr="00465FBC">
        <w:lastRenderedPageBreak/>
        <w:t>INTRODUCTION</w:t>
      </w:r>
      <w:bookmarkEnd w:id="5"/>
      <w:bookmarkEnd w:id="6"/>
      <w:bookmarkEnd w:id="7"/>
    </w:p>
    <w:p w:rsidR="00CB0C45" w:rsidRPr="00465FBC" w:rsidRDefault="00CB0C45" w:rsidP="0049058E">
      <w:pPr>
        <w:pStyle w:val="TAsectionheading2"/>
        <w:numPr>
          <w:ilvl w:val="1"/>
          <w:numId w:val="18"/>
        </w:numPr>
        <w:tabs>
          <w:tab w:val="clear" w:pos="1440"/>
        </w:tabs>
        <w:spacing w:after="120"/>
      </w:pPr>
      <w:bookmarkStart w:id="8" w:name="_Toc327263732"/>
      <w:bookmarkStart w:id="9" w:name="_Toc503957001"/>
      <w:r w:rsidRPr="00465FBC">
        <w:t>Purpose</w:t>
      </w:r>
      <w:bookmarkEnd w:id="8"/>
      <w:bookmarkEnd w:id="9"/>
    </w:p>
    <w:p w:rsidR="00CB0C45" w:rsidRPr="00465FBC" w:rsidRDefault="00CB0C45" w:rsidP="00CB0C45">
      <w:pPr>
        <w:pStyle w:val="TAbodytext"/>
      </w:pPr>
      <w:r w:rsidRPr="00465FBC">
        <w:t>This technical amendment amends the Red Hill Precinct Map and Code to:</w:t>
      </w:r>
    </w:p>
    <w:p w:rsidR="00CB0C45" w:rsidRPr="00A022E4" w:rsidRDefault="00CB0C45" w:rsidP="0049058E">
      <w:pPr>
        <w:pStyle w:val="TAbodytext"/>
        <w:numPr>
          <w:ilvl w:val="0"/>
          <w:numId w:val="19"/>
        </w:numPr>
      </w:pPr>
      <w:r w:rsidRPr="00465FBC">
        <w:t>implement the controls of the recently approved Estates Development Plan (EDP)</w:t>
      </w:r>
      <w:r>
        <w:t>; and</w:t>
      </w:r>
    </w:p>
    <w:p w:rsidR="00CB0C45" w:rsidRPr="00A022E4" w:rsidRDefault="00CB0C45" w:rsidP="0049058E">
      <w:pPr>
        <w:pStyle w:val="TAbodytext"/>
        <w:numPr>
          <w:ilvl w:val="0"/>
          <w:numId w:val="19"/>
        </w:numPr>
      </w:pPr>
      <w:r w:rsidRPr="00A022E4">
        <w:t xml:space="preserve">amend existing provisions of the Red Hill Precinct Map and Code </w:t>
      </w:r>
      <w:r>
        <w:t>to</w:t>
      </w:r>
      <w:r w:rsidRPr="00A022E4">
        <w:t xml:space="preserve"> reflect </w:t>
      </w:r>
      <w:r>
        <w:t xml:space="preserve">the </w:t>
      </w:r>
      <w:r w:rsidRPr="00A022E4">
        <w:t>more detailed information provided by the approved EDP</w:t>
      </w:r>
      <w:r>
        <w:t>.</w:t>
      </w:r>
    </w:p>
    <w:p w:rsidR="00CB0C45" w:rsidRDefault="00CB0C45" w:rsidP="00CB0C45">
      <w:pPr>
        <w:pStyle w:val="TAbodytext"/>
      </w:pPr>
    </w:p>
    <w:p w:rsidR="00CB0C45" w:rsidRDefault="00CB0C45" w:rsidP="0049058E">
      <w:pPr>
        <w:pStyle w:val="TAsectionheading2"/>
        <w:numPr>
          <w:ilvl w:val="1"/>
          <w:numId w:val="18"/>
        </w:numPr>
        <w:tabs>
          <w:tab w:val="clear" w:pos="1440"/>
        </w:tabs>
        <w:spacing w:after="120"/>
      </w:pPr>
      <w:bookmarkStart w:id="10" w:name="_Toc327263733"/>
      <w:bookmarkStart w:id="11" w:name="_Toc503957002"/>
      <w:r>
        <w:t>Public consultation</w:t>
      </w:r>
      <w:bookmarkEnd w:id="10"/>
      <w:bookmarkEnd w:id="11"/>
    </w:p>
    <w:p w:rsidR="00CB0C45" w:rsidRDefault="00CB0C45" w:rsidP="00CB0C45">
      <w:pPr>
        <w:pStyle w:val="TAbodytext"/>
        <w:rPr>
          <w:rFonts w:cs="Arial"/>
        </w:rPr>
      </w:pPr>
      <w:r>
        <w:rPr>
          <w:rFonts w:cs="Arial"/>
        </w:rPr>
        <w:t xml:space="preserve">Under section 87 of the </w:t>
      </w:r>
      <w:r w:rsidRPr="00190A42">
        <w:rPr>
          <w:rFonts w:cs="Arial"/>
          <w:i/>
        </w:rPr>
        <w:t>Planning and Development Act 2007</w:t>
      </w:r>
      <w:r>
        <w:rPr>
          <w:rFonts w:cs="Arial"/>
        </w:rPr>
        <w:t xml:space="preserve"> (the Act) this </w:t>
      </w:r>
      <w:r w:rsidRPr="002D304A">
        <w:t>type</w:t>
      </w:r>
      <w:r>
        <w:rPr>
          <w:rFonts w:cs="Arial"/>
        </w:rPr>
        <w:t xml:space="preserve"> of technical amendment is subject to limited public consultation under section 90 of the Act.</w:t>
      </w:r>
    </w:p>
    <w:p w:rsidR="00CB0C45" w:rsidRDefault="00CB0C45" w:rsidP="00CB0C45">
      <w:pPr>
        <w:pStyle w:val="TAbodytext"/>
        <w:rPr>
          <w:rFonts w:cs="Arial"/>
        </w:rPr>
      </w:pPr>
      <w:r>
        <w:rPr>
          <w:rFonts w:cs="Arial"/>
        </w:rPr>
        <w:t>TA2017-25 was released for limited public consultation on 20 November 2017 and concluded on 18 December 2017.</w:t>
      </w:r>
    </w:p>
    <w:p w:rsidR="00CB0C45" w:rsidRDefault="00CB0C45" w:rsidP="00CB0C45">
      <w:pPr>
        <w:pStyle w:val="TAbodytext"/>
        <w:rPr>
          <w:rFonts w:cs="Arial"/>
        </w:rPr>
      </w:pPr>
      <w:r>
        <w:rPr>
          <w:rFonts w:cs="Arial"/>
        </w:rPr>
        <w:t>Eight public submissions were received during the consultation period. Five of the eight submissions received were identical with a sixth including the same wording but adding further comments. The key issues raised were as follows:</w:t>
      </w:r>
    </w:p>
    <w:p w:rsidR="00CB0C45" w:rsidRPr="00325DB3" w:rsidRDefault="0067181B" w:rsidP="0049058E">
      <w:pPr>
        <w:pStyle w:val="TAbodytext"/>
        <w:numPr>
          <w:ilvl w:val="0"/>
          <w:numId w:val="65"/>
        </w:numPr>
        <w:rPr>
          <w:rFonts w:cs="Arial"/>
        </w:rPr>
      </w:pPr>
      <w:r>
        <w:rPr>
          <w:rFonts w:cs="Arial"/>
        </w:rPr>
        <w:t>e</w:t>
      </w:r>
      <w:r w:rsidR="00CB0C45" w:rsidRPr="00325DB3">
        <w:rPr>
          <w:rFonts w:cs="Arial"/>
        </w:rPr>
        <w:t>xcessive and inappropriate height limits</w:t>
      </w:r>
    </w:p>
    <w:p w:rsidR="00CB0C45" w:rsidRPr="00325DB3" w:rsidRDefault="00CB0C45" w:rsidP="0049058E">
      <w:pPr>
        <w:pStyle w:val="TAbodytext"/>
        <w:numPr>
          <w:ilvl w:val="0"/>
          <w:numId w:val="65"/>
        </w:numPr>
        <w:rPr>
          <w:rFonts w:cs="Arial"/>
        </w:rPr>
      </w:pPr>
      <w:r w:rsidRPr="00325DB3">
        <w:rPr>
          <w:rFonts w:cs="Arial"/>
        </w:rPr>
        <w:t xml:space="preserve">desired character </w:t>
      </w:r>
      <w:r w:rsidR="0067181B">
        <w:rPr>
          <w:rFonts w:cs="Arial"/>
        </w:rPr>
        <w:t>should be redefined as rules/criteria</w:t>
      </w:r>
    </w:p>
    <w:p w:rsidR="00CB0C45" w:rsidRPr="00325DB3" w:rsidRDefault="00CB0C45" w:rsidP="0049058E">
      <w:pPr>
        <w:pStyle w:val="TAbodytext"/>
        <w:numPr>
          <w:ilvl w:val="0"/>
          <w:numId w:val="65"/>
        </w:numPr>
        <w:rPr>
          <w:rFonts w:cs="Arial"/>
        </w:rPr>
      </w:pPr>
      <w:r w:rsidRPr="00325DB3">
        <w:rPr>
          <w:rFonts w:cs="Arial"/>
        </w:rPr>
        <w:t>commercial premises permitted in inappropriate locations</w:t>
      </w:r>
    </w:p>
    <w:p w:rsidR="00CB0C45" w:rsidRPr="00325DB3" w:rsidRDefault="00CB0C45" w:rsidP="0049058E">
      <w:pPr>
        <w:pStyle w:val="TAbodytext"/>
        <w:numPr>
          <w:ilvl w:val="0"/>
          <w:numId w:val="65"/>
        </w:numPr>
        <w:rPr>
          <w:rFonts w:cs="Arial"/>
        </w:rPr>
      </w:pPr>
      <w:r w:rsidRPr="00325DB3">
        <w:rPr>
          <w:rFonts w:cs="Arial"/>
        </w:rPr>
        <w:t>attics should be prohibited</w:t>
      </w:r>
    </w:p>
    <w:p w:rsidR="00CB0C45" w:rsidRPr="00325DB3" w:rsidRDefault="00CB0C45" w:rsidP="0049058E">
      <w:pPr>
        <w:pStyle w:val="TAbodytext"/>
        <w:numPr>
          <w:ilvl w:val="0"/>
          <w:numId w:val="65"/>
        </w:numPr>
        <w:rPr>
          <w:rFonts w:cs="Arial"/>
        </w:rPr>
      </w:pPr>
      <w:r w:rsidRPr="00325DB3">
        <w:rPr>
          <w:rFonts w:cs="Arial"/>
        </w:rPr>
        <w:t>rooftop plant and equipment installations</w:t>
      </w:r>
      <w:r w:rsidR="0067181B">
        <w:rPr>
          <w:rFonts w:cs="Arial"/>
        </w:rPr>
        <w:t xml:space="preserve"> should be prohibited</w:t>
      </w:r>
    </w:p>
    <w:p w:rsidR="00CB0C45" w:rsidRPr="00325DB3" w:rsidRDefault="0067181B" w:rsidP="0049058E">
      <w:pPr>
        <w:pStyle w:val="TAbodytext"/>
        <w:numPr>
          <w:ilvl w:val="0"/>
          <w:numId w:val="65"/>
        </w:numPr>
        <w:rPr>
          <w:rFonts w:cs="Arial"/>
        </w:rPr>
      </w:pPr>
      <w:r>
        <w:rPr>
          <w:rFonts w:cs="Arial"/>
        </w:rPr>
        <w:t xml:space="preserve">increased </w:t>
      </w:r>
      <w:r w:rsidR="00CB0C45" w:rsidRPr="00325DB3">
        <w:rPr>
          <w:rFonts w:cs="Arial"/>
        </w:rPr>
        <w:t xml:space="preserve">traffic generation </w:t>
      </w:r>
      <w:r>
        <w:rPr>
          <w:rFonts w:cs="Arial"/>
        </w:rPr>
        <w:t xml:space="preserve">concerns </w:t>
      </w:r>
      <w:r w:rsidR="00CB0C45" w:rsidRPr="00325DB3">
        <w:rPr>
          <w:rFonts w:cs="Arial"/>
        </w:rPr>
        <w:t>and road design</w:t>
      </w:r>
      <w:r>
        <w:rPr>
          <w:rFonts w:cs="Arial"/>
        </w:rPr>
        <w:t xml:space="preserve"> (i.e. laneways should be designated as one-way only)</w:t>
      </w:r>
    </w:p>
    <w:p w:rsidR="00CB0C45" w:rsidRPr="00325DB3" w:rsidRDefault="0067181B" w:rsidP="0049058E">
      <w:pPr>
        <w:pStyle w:val="TAbodytext"/>
        <w:numPr>
          <w:ilvl w:val="0"/>
          <w:numId w:val="65"/>
        </w:numPr>
        <w:rPr>
          <w:rFonts w:cs="Arial"/>
        </w:rPr>
      </w:pPr>
      <w:r>
        <w:rPr>
          <w:rFonts w:cs="Arial"/>
        </w:rPr>
        <w:t xml:space="preserve">concerns about exposed </w:t>
      </w:r>
      <w:r w:rsidR="00CB0C45" w:rsidRPr="00325DB3">
        <w:rPr>
          <w:rFonts w:cs="Arial"/>
        </w:rPr>
        <w:t>basement treatment and design</w:t>
      </w:r>
    </w:p>
    <w:p w:rsidR="00CB0C45" w:rsidRPr="00325DB3" w:rsidRDefault="0067181B" w:rsidP="0049058E">
      <w:pPr>
        <w:pStyle w:val="TAbodytext"/>
        <w:numPr>
          <w:ilvl w:val="0"/>
          <w:numId w:val="65"/>
        </w:numPr>
        <w:rPr>
          <w:rFonts w:cs="Arial"/>
        </w:rPr>
      </w:pPr>
      <w:r>
        <w:rPr>
          <w:rFonts w:cs="Arial"/>
        </w:rPr>
        <w:t>setbacks – where mandatory setbacks are required, concerns that criteria will not be met and wording (i.e. front boundary setbacks) where they refer to rear lanes</w:t>
      </w:r>
    </w:p>
    <w:p w:rsidR="00CB0C45" w:rsidRPr="00325DB3" w:rsidRDefault="00CB0C45" w:rsidP="0049058E">
      <w:pPr>
        <w:pStyle w:val="TAbodytext"/>
        <w:numPr>
          <w:ilvl w:val="0"/>
          <w:numId w:val="65"/>
        </w:numPr>
        <w:rPr>
          <w:rFonts w:cs="Arial"/>
        </w:rPr>
      </w:pPr>
      <w:r w:rsidRPr="00325DB3">
        <w:rPr>
          <w:rFonts w:cs="Arial"/>
        </w:rPr>
        <w:t>built form and other design controls</w:t>
      </w:r>
      <w:r w:rsidR="0067181B">
        <w:rPr>
          <w:rFonts w:cs="Arial"/>
        </w:rPr>
        <w:t xml:space="preserve"> are too limiting and do not ensure consistency with the desired character</w:t>
      </w:r>
    </w:p>
    <w:p w:rsidR="00CB0C45" w:rsidRPr="00325DB3" w:rsidRDefault="00CB0C45" w:rsidP="0049058E">
      <w:pPr>
        <w:pStyle w:val="TAbodytext"/>
        <w:numPr>
          <w:ilvl w:val="0"/>
          <w:numId w:val="65"/>
        </w:numPr>
        <w:rPr>
          <w:rFonts w:cs="Arial"/>
        </w:rPr>
      </w:pPr>
      <w:r w:rsidRPr="00325DB3">
        <w:rPr>
          <w:rFonts w:cs="Arial"/>
        </w:rPr>
        <w:t>900mm finished floor level limits</w:t>
      </w:r>
      <w:r w:rsidR="0067181B">
        <w:rPr>
          <w:rFonts w:cs="Arial"/>
        </w:rPr>
        <w:t xml:space="preserve"> above natural ground level are too generous</w:t>
      </w:r>
    </w:p>
    <w:p w:rsidR="00CB0C45" w:rsidRPr="00325DB3" w:rsidRDefault="0067181B" w:rsidP="0049058E">
      <w:pPr>
        <w:pStyle w:val="TAbodytext"/>
        <w:numPr>
          <w:ilvl w:val="0"/>
          <w:numId w:val="65"/>
        </w:numPr>
        <w:rPr>
          <w:rFonts w:cs="Arial"/>
        </w:rPr>
      </w:pPr>
      <w:r>
        <w:rPr>
          <w:rFonts w:cs="Arial"/>
        </w:rPr>
        <w:t>R19 only referring to laneway frontages where identified blocks are located on streets as well as laneways</w:t>
      </w:r>
    </w:p>
    <w:p w:rsidR="00CB0C45" w:rsidRPr="00325DB3" w:rsidRDefault="0067181B" w:rsidP="0049058E">
      <w:pPr>
        <w:pStyle w:val="TAbodytext"/>
        <w:numPr>
          <w:ilvl w:val="0"/>
          <w:numId w:val="65"/>
        </w:numPr>
        <w:rPr>
          <w:rFonts w:cs="Arial"/>
        </w:rPr>
      </w:pPr>
      <w:r>
        <w:rPr>
          <w:rFonts w:cs="Arial"/>
        </w:rPr>
        <w:t xml:space="preserve">prohibition of </w:t>
      </w:r>
      <w:r w:rsidR="00CB0C45" w:rsidRPr="00325DB3">
        <w:rPr>
          <w:rFonts w:cs="Arial"/>
        </w:rPr>
        <w:t>vehicular parking in landscape areas</w:t>
      </w:r>
    </w:p>
    <w:p w:rsidR="00CB0C45" w:rsidRPr="00325DB3" w:rsidRDefault="0067181B" w:rsidP="0049058E">
      <w:pPr>
        <w:pStyle w:val="TAbodytext"/>
        <w:numPr>
          <w:ilvl w:val="0"/>
          <w:numId w:val="65"/>
        </w:numPr>
        <w:rPr>
          <w:rFonts w:cs="Arial"/>
        </w:rPr>
      </w:pPr>
      <w:r>
        <w:rPr>
          <w:rFonts w:cs="Arial"/>
        </w:rPr>
        <w:t xml:space="preserve">querying the </w:t>
      </w:r>
      <w:r w:rsidR="00DC20ED">
        <w:rPr>
          <w:rFonts w:cs="Arial"/>
        </w:rPr>
        <w:t xml:space="preserve">need for </w:t>
      </w:r>
      <w:r w:rsidR="00CB0C45" w:rsidRPr="00325DB3">
        <w:rPr>
          <w:rFonts w:cs="Arial"/>
        </w:rPr>
        <w:t>noise affected blocks</w:t>
      </w:r>
      <w:r w:rsidR="00DC20ED">
        <w:rPr>
          <w:rFonts w:cs="Arial"/>
        </w:rPr>
        <w:t xml:space="preserve"> on Cygnet Crescent</w:t>
      </w:r>
    </w:p>
    <w:p w:rsidR="00CB0C45" w:rsidRPr="00325DB3" w:rsidRDefault="00CB0C45" w:rsidP="0049058E">
      <w:pPr>
        <w:pStyle w:val="TAbodytext"/>
        <w:numPr>
          <w:ilvl w:val="0"/>
          <w:numId w:val="65"/>
        </w:numPr>
        <w:rPr>
          <w:rFonts w:cs="Arial"/>
        </w:rPr>
      </w:pPr>
      <w:r w:rsidRPr="00325DB3">
        <w:rPr>
          <w:rFonts w:cs="Arial"/>
        </w:rPr>
        <w:t>RZ5 zoning</w:t>
      </w:r>
      <w:r w:rsidR="00DC20ED">
        <w:rPr>
          <w:rFonts w:cs="Arial"/>
        </w:rPr>
        <w:t xml:space="preserve"> is not suitable</w:t>
      </w:r>
    </w:p>
    <w:p w:rsidR="00CB0C45" w:rsidRPr="00325DB3" w:rsidRDefault="00CB0C45" w:rsidP="0049058E">
      <w:pPr>
        <w:pStyle w:val="TAbodytext"/>
        <w:numPr>
          <w:ilvl w:val="0"/>
          <w:numId w:val="65"/>
        </w:numPr>
        <w:rPr>
          <w:rFonts w:cs="Arial"/>
        </w:rPr>
      </w:pPr>
      <w:r w:rsidRPr="00325DB3">
        <w:rPr>
          <w:rFonts w:cs="Arial"/>
        </w:rPr>
        <w:t xml:space="preserve">public transport </w:t>
      </w:r>
      <w:r w:rsidR="00DC20ED">
        <w:rPr>
          <w:rFonts w:cs="Arial"/>
        </w:rPr>
        <w:t xml:space="preserve">and public footpath </w:t>
      </w:r>
      <w:r w:rsidRPr="00325DB3">
        <w:rPr>
          <w:rFonts w:cs="Arial"/>
        </w:rPr>
        <w:t>upgrades</w:t>
      </w:r>
      <w:r w:rsidR="00DC20ED">
        <w:rPr>
          <w:rFonts w:cs="Arial"/>
        </w:rPr>
        <w:t xml:space="preserve"> need to be undertaken</w:t>
      </w:r>
    </w:p>
    <w:p w:rsidR="00CB0C45" w:rsidRDefault="00CB0C45" w:rsidP="00CB0C45">
      <w:pPr>
        <w:pStyle w:val="TAbodytext"/>
        <w:rPr>
          <w:rFonts w:cs="Arial"/>
        </w:rPr>
      </w:pPr>
      <w:r>
        <w:rPr>
          <w:rFonts w:cs="Arial"/>
        </w:rPr>
        <w:lastRenderedPageBreak/>
        <w:t>Further information on submissions received and responses are contained in the Report on Consultation.</w:t>
      </w:r>
    </w:p>
    <w:p w:rsidR="00DC20ED" w:rsidRDefault="00DC20ED" w:rsidP="00DC20ED">
      <w:pPr>
        <w:pStyle w:val="TAbodytext"/>
        <w:rPr>
          <w:rFonts w:cs="Arial"/>
        </w:rPr>
      </w:pPr>
      <w:r>
        <w:rPr>
          <w:rFonts w:cs="Arial"/>
        </w:rPr>
        <w:t>Comments received from the public and the National Capital Authority have been considered in the preparation of the final version of TA2017-25.</w:t>
      </w:r>
    </w:p>
    <w:p w:rsidR="00CB0C45" w:rsidRDefault="00CB0C45" w:rsidP="00CB0C45">
      <w:pPr>
        <w:pStyle w:val="TAbodytext"/>
        <w:rPr>
          <w:rFonts w:cs="Arial"/>
        </w:rPr>
      </w:pPr>
    </w:p>
    <w:p w:rsidR="00CB0C45" w:rsidRPr="00DC20ED" w:rsidRDefault="00DC20ED" w:rsidP="00CB0C45">
      <w:pPr>
        <w:pStyle w:val="TAsectionheading2"/>
        <w:numPr>
          <w:ilvl w:val="1"/>
          <w:numId w:val="18"/>
        </w:numPr>
        <w:tabs>
          <w:tab w:val="clear" w:pos="1440"/>
        </w:tabs>
        <w:spacing w:after="120"/>
      </w:pPr>
      <w:bookmarkStart w:id="12" w:name="_Toc503957003"/>
      <w:r>
        <w:t>Amendments after consultation</w:t>
      </w:r>
      <w:bookmarkEnd w:id="12"/>
    </w:p>
    <w:p w:rsidR="00CB0C45" w:rsidRPr="003A408B" w:rsidRDefault="00CB0C45" w:rsidP="00CB0C45">
      <w:pPr>
        <w:pStyle w:val="TAbodytext"/>
        <w:rPr>
          <w:rFonts w:cs="Arial"/>
        </w:rPr>
      </w:pPr>
      <w:r>
        <w:rPr>
          <w:rFonts w:cs="Arial"/>
        </w:rPr>
        <w:t>The following c</w:t>
      </w:r>
      <w:r w:rsidRPr="003A408B">
        <w:rPr>
          <w:rFonts w:cs="Arial"/>
        </w:rPr>
        <w:t>hanges made to</w:t>
      </w:r>
      <w:r>
        <w:rPr>
          <w:rFonts w:cs="Arial"/>
        </w:rPr>
        <w:t xml:space="preserve"> the public consultation version of</w:t>
      </w:r>
      <w:r w:rsidRPr="003A408B">
        <w:rPr>
          <w:rFonts w:cs="Arial"/>
        </w:rPr>
        <w:t xml:space="preserve"> TA2017-25 as a result of limited consultation were as follows:</w:t>
      </w:r>
    </w:p>
    <w:p w:rsidR="00CB0C45" w:rsidRPr="003A408B" w:rsidRDefault="00CB0C45" w:rsidP="0049058E">
      <w:pPr>
        <w:pStyle w:val="TAbodytext"/>
        <w:numPr>
          <w:ilvl w:val="0"/>
          <w:numId w:val="65"/>
        </w:numPr>
        <w:rPr>
          <w:rFonts w:cs="Arial"/>
        </w:rPr>
      </w:pPr>
      <w:r>
        <w:rPr>
          <w:rFonts w:cs="Arial"/>
        </w:rPr>
        <w:t>p</w:t>
      </w:r>
      <w:r w:rsidRPr="003A408B">
        <w:rPr>
          <w:rFonts w:cs="Arial"/>
        </w:rPr>
        <w:t>roposed R19 will be amended to include blocks on Cygnet Crescent in</w:t>
      </w:r>
      <w:r>
        <w:rPr>
          <w:rFonts w:cs="Arial"/>
        </w:rPr>
        <w:t xml:space="preserve"> addition to blocks on laneways</w:t>
      </w:r>
    </w:p>
    <w:p w:rsidR="00CB0C45" w:rsidRDefault="00CB0C45" w:rsidP="0049058E">
      <w:pPr>
        <w:pStyle w:val="TAbodytext"/>
        <w:numPr>
          <w:ilvl w:val="0"/>
          <w:numId w:val="65"/>
        </w:numPr>
        <w:rPr>
          <w:rFonts w:cs="Arial"/>
        </w:rPr>
      </w:pPr>
      <w:r>
        <w:rPr>
          <w:rFonts w:cs="Arial"/>
        </w:rPr>
        <w:t xml:space="preserve">a new rule and criterion (R10/C10) relating to alternate front setbacks for certain blocks will be incorporated into TA201-25 to address a misreading of the EDP. Some erroneously identified noise affected blocks will be removed from the relevant figures and blocks specified in R10 will be shown on an amended Figure 3 </w:t>
      </w:r>
    </w:p>
    <w:p w:rsidR="00CB0C45" w:rsidRDefault="00CB0C45" w:rsidP="0049058E">
      <w:pPr>
        <w:pStyle w:val="TAbodytext"/>
        <w:numPr>
          <w:ilvl w:val="0"/>
          <w:numId w:val="65"/>
        </w:numPr>
        <w:rPr>
          <w:rFonts w:cs="Arial"/>
        </w:rPr>
      </w:pPr>
      <w:r>
        <w:rPr>
          <w:rFonts w:cs="Arial"/>
        </w:rPr>
        <w:t>the reference to ‘Taylor Precinct Map’ on page 7 of the proposed precinct code will be substituted for ‘Red Hill Precinct Map’</w:t>
      </w:r>
    </w:p>
    <w:p w:rsidR="00CB0C45" w:rsidRDefault="00CB0C45" w:rsidP="00CB0C45">
      <w:pPr>
        <w:pStyle w:val="TAbodytext"/>
        <w:rPr>
          <w:rFonts w:cs="Arial"/>
        </w:rPr>
      </w:pPr>
      <w:r>
        <w:rPr>
          <w:rFonts w:cs="Arial"/>
        </w:rPr>
        <w:t>The following c</w:t>
      </w:r>
      <w:r w:rsidRPr="003A408B">
        <w:rPr>
          <w:rFonts w:cs="Arial"/>
        </w:rPr>
        <w:t>hanges made to</w:t>
      </w:r>
      <w:r>
        <w:rPr>
          <w:rFonts w:cs="Arial"/>
        </w:rPr>
        <w:t xml:space="preserve"> the public consultation version of</w:t>
      </w:r>
      <w:r w:rsidRPr="003A408B">
        <w:rPr>
          <w:rFonts w:cs="Arial"/>
        </w:rPr>
        <w:t xml:space="preserve"> TA2017-25 not as a result of limited consultation were as follows:</w:t>
      </w:r>
    </w:p>
    <w:p w:rsidR="00CB0C45" w:rsidRDefault="00CB0C45" w:rsidP="0049058E">
      <w:pPr>
        <w:pStyle w:val="TAbodytext"/>
        <w:numPr>
          <w:ilvl w:val="0"/>
          <w:numId w:val="65"/>
        </w:numPr>
        <w:rPr>
          <w:rFonts w:cs="Arial"/>
        </w:rPr>
      </w:pPr>
      <w:r>
        <w:rPr>
          <w:rFonts w:cs="Arial"/>
        </w:rPr>
        <w:t>t</w:t>
      </w:r>
      <w:r w:rsidRPr="003A408B">
        <w:rPr>
          <w:rFonts w:cs="Arial"/>
        </w:rPr>
        <w:t xml:space="preserve">he word ‘of’ in a) of proposed R15 will </w:t>
      </w:r>
      <w:r>
        <w:rPr>
          <w:rFonts w:cs="Arial"/>
        </w:rPr>
        <w:t xml:space="preserve">be </w:t>
      </w:r>
      <w:r w:rsidR="00DC20ED">
        <w:rPr>
          <w:rFonts w:cs="Arial"/>
        </w:rPr>
        <w:t>corrected to ‘or’</w:t>
      </w:r>
    </w:p>
    <w:p w:rsidR="00CB0C45" w:rsidRDefault="00CB0C45" w:rsidP="0049058E">
      <w:pPr>
        <w:pStyle w:val="TAbodytext"/>
        <w:numPr>
          <w:ilvl w:val="0"/>
          <w:numId w:val="65"/>
        </w:numPr>
        <w:rPr>
          <w:rFonts w:cs="Arial"/>
        </w:rPr>
      </w:pPr>
      <w:r w:rsidRPr="00325DB3">
        <w:rPr>
          <w:rFonts w:cs="Arial"/>
        </w:rPr>
        <w:t>proposed C21 (Visual Corridors) will be amended to ensure these areas are provided and landscaped consistent with the EDP</w:t>
      </w:r>
    </w:p>
    <w:p w:rsidR="00CB0C45" w:rsidRDefault="00CB0C45" w:rsidP="00CB0C45">
      <w:pPr>
        <w:pStyle w:val="TAbodytext"/>
        <w:rPr>
          <w:rFonts w:cs="Arial"/>
        </w:rPr>
      </w:pPr>
      <w:r>
        <w:rPr>
          <w:rFonts w:cs="Arial"/>
        </w:rPr>
        <w:t>Further information on changes made to TA2017-25 are contained in the Report on Consultation.</w:t>
      </w:r>
    </w:p>
    <w:p w:rsidR="00CB0C45" w:rsidRDefault="00CB0C45" w:rsidP="00CB0C45">
      <w:pPr>
        <w:pStyle w:val="TAbodytext"/>
        <w:rPr>
          <w:rFonts w:cs="Arial"/>
        </w:rPr>
      </w:pPr>
    </w:p>
    <w:p w:rsidR="00CB0C45" w:rsidRDefault="00CB0C45" w:rsidP="0049058E">
      <w:pPr>
        <w:pStyle w:val="TAsectionheading2"/>
        <w:numPr>
          <w:ilvl w:val="1"/>
          <w:numId w:val="18"/>
        </w:numPr>
        <w:tabs>
          <w:tab w:val="clear" w:pos="1440"/>
        </w:tabs>
        <w:spacing w:after="120"/>
      </w:pPr>
      <w:bookmarkStart w:id="13" w:name="_Toc327263734"/>
      <w:bookmarkStart w:id="14" w:name="_Toc503957004"/>
      <w:r w:rsidRPr="006A3135">
        <w:t>National</w:t>
      </w:r>
      <w:r>
        <w:t xml:space="preserve"> Capital Authority</w:t>
      </w:r>
      <w:bookmarkEnd w:id="13"/>
      <w:bookmarkEnd w:id="14"/>
    </w:p>
    <w:p w:rsidR="00CB0C45" w:rsidRDefault="00CB0C45" w:rsidP="00CB0C45">
      <w:pPr>
        <w:pStyle w:val="TAbodytext"/>
        <w:rPr>
          <w:rFonts w:cs="Arial"/>
        </w:rPr>
      </w:pPr>
      <w:r w:rsidRPr="00BD103B">
        <w:rPr>
          <w:rFonts w:cs="Arial"/>
        </w:rPr>
        <w:t>The N</w:t>
      </w:r>
      <w:r>
        <w:rPr>
          <w:rFonts w:cs="Arial"/>
        </w:rPr>
        <w:t xml:space="preserve">ational </w:t>
      </w:r>
      <w:r w:rsidRPr="00BD103B">
        <w:rPr>
          <w:rFonts w:cs="Arial"/>
        </w:rPr>
        <w:t>C</w:t>
      </w:r>
      <w:r>
        <w:rPr>
          <w:rFonts w:cs="Arial"/>
        </w:rPr>
        <w:t xml:space="preserve">apital </w:t>
      </w:r>
      <w:r w:rsidRPr="00BD103B">
        <w:rPr>
          <w:rFonts w:cs="Arial"/>
        </w:rPr>
        <w:t>A</w:t>
      </w:r>
      <w:r>
        <w:rPr>
          <w:rFonts w:cs="Arial"/>
        </w:rPr>
        <w:t>uthority</w:t>
      </w:r>
      <w:r w:rsidRPr="00BD103B">
        <w:rPr>
          <w:rFonts w:cs="Arial"/>
        </w:rPr>
        <w:t xml:space="preserve"> were advised of TA2017-25 on 17 November 2017. NCA comments are included at Appendix A (section 3) of </w:t>
      </w:r>
      <w:r>
        <w:rPr>
          <w:rFonts w:cs="Arial"/>
        </w:rPr>
        <w:t>the Report on Consultation.</w:t>
      </w:r>
    </w:p>
    <w:p w:rsidR="00CB0C45" w:rsidRDefault="00CB0C45" w:rsidP="00CB0C45">
      <w:pPr>
        <w:pStyle w:val="TAbodytext"/>
      </w:pPr>
    </w:p>
    <w:p w:rsidR="00CB0C45" w:rsidRDefault="00CB0C45" w:rsidP="0049058E">
      <w:pPr>
        <w:pStyle w:val="TAsectionheading2"/>
        <w:numPr>
          <w:ilvl w:val="1"/>
          <w:numId w:val="18"/>
        </w:numPr>
        <w:tabs>
          <w:tab w:val="clear" w:pos="1440"/>
        </w:tabs>
        <w:spacing w:after="120"/>
      </w:pPr>
      <w:bookmarkStart w:id="15" w:name="_Toc327263735"/>
      <w:bookmarkStart w:id="16" w:name="_Toc503957005"/>
      <w:r>
        <w:t>Process</w:t>
      </w:r>
      <w:bookmarkEnd w:id="15"/>
      <w:bookmarkEnd w:id="16"/>
    </w:p>
    <w:p w:rsidR="00CB0C45" w:rsidRDefault="00CB0C45" w:rsidP="00CB0C45">
      <w:pPr>
        <w:pStyle w:val="TAbodytext"/>
        <w:rPr>
          <w:rFonts w:cs="Arial"/>
        </w:rPr>
      </w:pPr>
      <w:r w:rsidRPr="002D304A">
        <w:t>This technical amendment has been prepared in accordance with section 87 of the</w:t>
      </w:r>
      <w:r w:rsidRPr="00190A42">
        <w:rPr>
          <w:rFonts w:cs="Arial"/>
        </w:rPr>
        <w:t xml:space="preserve"> </w:t>
      </w:r>
      <w:r w:rsidRPr="00190A42">
        <w:rPr>
          <w:rFonts w:cs="Arial"/>
          <w:i/>
        </w:rPr>
        <w:t>Planning and Development Act 2007</w:t>
      </w:r>
      <w:r>
        <w:rPr>
          <w:rFonts w:cs="Arial"/>
        </w:rPr>
        <w:t xml:space="preserve"> (the Act).</w:t>
      </w:r>
    </w:p>
    <w:p w:rsidR="00CB0C45" w:rsidRDefault="00CB0C45" w:rsidP="00CB0C45">
      <w:pPr>
        <w:pStyle w:val="TAbodytext"/>
        <w:rPr>
          <w:rFonts w:cs="Arial"/>
        </w:rPr>
      </w:pPr>
      <w:r>
        <w:rPr>
          <w:rFonts w:cs="Arial"/>
        </w:rPr>
        <w:br w:type="page"/>
      </w:r>
    </w:p>
    <w:p w:rsidR="00CB0C45" w:rsidRPr="001409FF" w:rsidRDefault="00CB0C45" w:rsidP="0049058E">
      <w:pPr>
        <w:pStyle w:val="TAsectionheading2"/>
        <w:numPr>
          <w:ilvl w:val="1"/>
          <w:numId w:val="18"/>
        </w:numPr>
        <w:ind w:left="567"/>
      </w:pPr>
      <w:bookmarkStart w:id="17" w:name="_Toc503957006"/>
      <w:r w:rsidRPr="001409FF">
        <w:t>Types of technical amendments under the Act</w:t>
      </w:r>
      <w:bookmarkEnd w:id="17"/>
    </w:p>
    <w:p w:rsidR="00CB0C45" w:rsidRPr="000B3332" w:rsidRDefault="00CB0C45" w:rsidP="00CB0C45">
      <w:pPr>
        <w:pStyle w:val="TAbodytext"/>
      </w:pPr>
      <w:bookmarkStart w:id="18" w:name="_Toc254851537"/>
      <w:bookmarkStart w:id="19" w:name="_Toc327263736"/>
      <w:r w:rsidRPr="000B3332">
        <w:t>The following categories of technical amendments are provided under section 87 of the Act:</w:t>
      </w:r>
    </w:p>
    <w:p w:rsidR="00CB0C45" w:rsidRPr="000B3332" w:rsidRDefault="00CB0C45" w:rsidP="0049058E">
      <w:pPr>
        <w:pStyle w:val="NoSpacing"/>
        <w:numPr>
          <w:ilvl w:val="0"/>
          <w:numId w:val="14"/>
        </w:numPr>
        <w:spacing w:after="120"/>
        <w:ind w:left="567" w:hanging="567"/>
        <w:rPr>
          <w:rFonts w:ascii="Arial" w:hAnsi="Arial" w:cs="Arial"/>
          <w:sz w:val="24"/>
          <w:szCs w:val="24"/>
        </w:rPr>
      </w:pPr>
      <w:r w:rsidRPr="000B3332">
        <w:rPr>
          <w:rFonts w:ascii="Arial" w:hAnsi="Arial" w:cs="Arial"/>
          <w:sz w:val="24"/>
          <w:szCs w:val="24"/>
        </w:rPr>
        <w:t xml:space="preserve">Each of the following territory plan variations is a </w:t>
      </w:r>
      <w:r w:rsidRPr="000B3332">
        <w:rPr>
          <w:rFonts w:ascii="Arial" w:hAnsi="Arial" w:cs="Arial"/>
          <w:b/>
          <w:i/>
          <w:sz w:val="24"/>
          <w:szCs w:val="24"/>
        </w:rPr>
        <w:t>technical amendment</w:t>
      </w:r>
      <w:r w:rsidRPr="000B3332">
        <w:rPr>
          <w:rFonts w:ascii="Arial" w:hAnsi="Arial" w:cs="Arial"/>
          <w:sz w:val="24"/>
          <w:szCs w:val="24"/>
        </w:rPr>
        <w:t xml:space="preserve"> for which no consultation is needed before it is made under section 89: </w:t>
      </w:r>
    </w:p>
    <w:p w:rsidR="00CB0C45" w:rsidRPr="000B3332" w:rsidRDefault="00CB0C45" w:rsidP="00CB0C45">
      <w:pPr>
        <w:pStyle w:val="NoSpacing"/>
        <w:spacing w:after="120"/>
        <w:ind w:left="720"/>
        <w:rPr>
          <w:rFonts w:ascii="Arial" w:hAnsi="Arial" w:cs="Arial"/>
          <w:sz w:val="24"/>
          <w:szCs w:val="24"/>
        </w:rPr>
      </w:pPr>
      <w:r w:rsidRPr="000B3332">
        <w:rPr>
          <w:rFonts w:ascii="Arial" w:hAnsi="Arial" w:cs="Arial"/>
          <w:sz w:val="24"/>
          <w:szCs w:val="24"/>
        </w:rPr>
        <w:t>(a)</w:t>
      </w:r>
      <w:r w:rsidRPr="000B3332">
        <w:rPr>
          <w:rFonts w:ascii="Arial" w:hAnsi="Arial" w:cs="Arial"/>
          <w:sz w:val="24"/>
          <w:szCs w:val="24"/>
        </w:rPr>
        <w:tab/>
        <w:t xml:space="preserve">a variation (an </w:t>
      </w:r>
      <w:r w:rsidRPr="000B3332">
        <w:rPr>
          <w:rFonts w:ascii="Arial" w:hAnsi="Arial" w:cs="Arial"/>
          <w:b/>
          <w:i/>
          <w:sz w:val="24"/>
          <w:szCs w:val="24"/>
        </w:rPr>
        <w:t>error variation)</w:t>
      </w:r>
      <w:r w:rsidRPr="000B3332">
        <w:rPr>
          <w:rFonts w:ascii="Arial" w:hAnsi="Arial" w:cs="Arial"/>
          <w:sz w:val="24"/>
          <w:szCs w:val="24"/>
        </w:rPr>
        <w:t xml:space="preserve"> that – </w:t>
      </w:r>
    </w:p>
    <w:p w:rsidR="00CB0C45" w:rsidRPr="000B3332" w:rsidRDefault="00CB0C45" w:rsidP="00CB0C45">
      <w:pPr>
        <w:pStyle w:val="NoSpacing"/>
        <w:numPr>
          <w:ilvl w:val="0"/>
          <w:numId w:val="10"/>
        </w:numPr>
        <w:spacing w:after="120"/>
        <w:ind w:left="1985" w:hanging="284"/>
        <w:rPr>
          <w:rFonts w:ascii="Arial" w:hAnsi="Arial" w:cs="Arial"/>
          <w:sz w:val="24"/>
          <w:szCs w:val="24"/>
        </w:rPr>
      </w:pPr>
      <w:r w:rsidRPr="000B3332">
        <w:rPr>
          <w:rFonts w:ascii="Arial" w:hAnsi="Arial" w:cs="Arial"/>
          <w:sz w:val="24"/>
          <w:szCs w:val="24"/>
        </w:rPr>
        <w:t>would not adversely affect anyone’s rights if approved; and</w:t>
      </w:r>
    </w:p>
    <w:p w:rsidR="00CB0C45" w:rsidRPr="000B3332" w:rsidRDefault="00CB0C45" w:rsidP="00CB0C45">
      <w:pPr>
        <w:pStyle w:val="NoSpacing"/>
        <w:numPr>
          <w:ilvl w:val="0"/>
          <w:numId w:val="10"/>
        </w:numPr>
        <w:spacing w:after="120"/>
        <w:ind w:left="1985" w:hanging="284"/>
        <w:rPr>
          <w:rFonts w:ascii="Arial" w:hAnsi="Arial" w:cs="Arial"/>
          <w:sz w:val="24"/>
          <w:szCs w:val="24"/>
        </w:rPr>
      </w:pPr>
      <w:r w:rsidRPr="000B3332">
        <w:rPr>
          <w:rFonts w:ascii="Arial" w:hAnsi="Arial" w:cs="Arial"/>
          <w:sz w:val="24"/>
          <w:szCs w:val="24"/>
        </w:rPr>
        <w:t>has as its only object the correction of a formal error in the plan;</w:t>
      </w:r>
    </w:p>
    <w:p w:rsidR="00CB0C45" w:rsidRPr="000B3332" w:rsidRDefault="00CB0C45" w:rsidP="00CB0C45">
      <w:pPr>
        <w:pStyle w:val="NoSpacing"/>
        <w:spacing w:after="120"/>
        <w:ind w:left="1440" w:hanging="720"/>
        <w:rPr>
          <w:rFonts w:ascii="Arial" w:hAnsi="Arial" w:cs="Arial"/>
          <w:sz w:val="24"/>
          <w:szCs w:val="24"/>
        </w:rPr>
      </w:pPr>
      <w:r w:rsidRPr="000B3332">
        <w:rPr>
          <w:rFonts w:ascii="Arial" w:hAnsi="Arial" w:cs="Arial"/>
          <w:sz w:val="24"/>
          <w:szCs w:val="24"/>
        </w:rPr>
        <w:t>(b)</w:t>
      </w:r>
      <w:r w:rsidRPr="000B3332">
        <w:rPr>
          <w:rFonts w:ascii="Arial" w:hAnsi="Arial" w:cs="Arial"/>
          <w:sz w:val="24"/>
          <w:szCs w:val="24"/>
        </w:rPr>
        <w:tab/>
        <w:t>a variation to change the boundary of a zone or overlay under section 90A (Rezoning – boundary changes);</w:t>
      </w:r>
    </w:p>
    <w:p w:rsidR="00CB0C45" w:rsidRPr="000B3332" w:rsidRDefault="00CB0C45" w:rsidP="00CB0C45">
      <w:pPr>
        <w:pStyle w:val="NoSpacing"/>
        <w:spacing w:after="120"/>
        <w:ind w:left="1440" w:hanging="720"/>
        <w:rPr>
          <w:rFonts w:ascii="Arial" w:hAnsi="Arial" w:cs="Arial"/>
          <w:sz w:val="24"/>
          <w:szCs w:val="24"/>
        </w:rPr>
      </w:pPr>
      <w:r w:rsidRPr="000B3332">
        <w:rPr>
          <w:rFonts w:ascii="Arial" w:hAnsi="Arial" w:cs="Arial"/>
          <w:sz w:val="24"/>
          <w:szCs w:val="24"/>
        </w:rPr>
        <w:t>(c)</w:t>
      </w:r>
      <w:r w:rsidRPr="000B3332">
        <w:rPr>
          <w:rFonts w:ascii="Arial" w:hAnsi="Arial" w:cs="Arial"/>
          <w:sz w:val="24"/>
          <w:szCs w:val="24"/>
        </w:rPr>
        <w:tab/>
        <w:t>a variation, other than one to which subsection (2) (d) applies, in relation to an estate development plan under section 96 (Effect of approval of estate development plan);</w:t>
      </w:r>
    </w:p>
    <w:p w:rsidR="00CB0C45" w:rsidRPr="000B3332" w:rsidRDefault="00CB0C45" w:rsidP="00CB0C45">
      <w:pPr>
        <w:pStyle w:val="NoSpacing"/>
        <w:spacing w:after="120"/>
        <w:ind w:left="1440" w:hanging="720"/>
        <w:rPr>
          <w:rFonts w:ascii="Arial" w:hAnsi="Arial" w:cs="Arial"/>
          <w:sz w:val="24"/>
          <w:szCs w:val="24"/>
        </w:rPr>
      </w:pPr>
      <w:r w:rsidRPr="000B3332">
        <w:rPr>
          <w:rFonts w:ascii="Arial" w:hAnsi="Arial" w:cs="Arial"/>
          <w:sz w:val="24"/>
          <w:szCs w:val="24"/>
        </w:rPr>
        <w:t>(d)</w:t>
      </w:r>
      <w:r w:rsidRPr="000B3332">
        <w:rPr>
          <w:rFonts w:ascii="Arial" w:hAnsi="Arial" w:cs="Arial"/>
          <w:sz w:val="24"/>
          <w:szCs w:val="24"/>
        </w:rPr>
        <w:tab/>
        <w:t>a variation required to bring the territory plan into line with the national capital plan;</w:t>
      </w:r>
    </w:p>
    <w:p w:rsidR="00CB0C45" w:rsidRPr="000B3332" w:rsidRDefault="00CB0C45" w:rsidP="00CB0C45">
      <w:pPr>
        <w:pStyle w:val="NoSpacing"/>
        <w:spacing w:after="120"/>
        <w:ind w:left="1440" w:hanging="720"/>
        <w:rPr>
          <w:rFonts w:ascii="Arial" w:hAnsi="Arial" w:cs="Arial"/>
          <w:sz w:val="24"/>
          <w:szCs w:val="24"/>
        </w:rPr>
      </w:pPr>
      <w:r w:rsidRPr="000B3332">
        <w:rPr>
          <w:rFonts w:ascii="Arial" w:hAnsi="Arial" w:cs="Arial"/>
          <w:sz w:val="24"/>
          <w:szCs w:val="24"/>
        </w:rPr>
        <w:t>(e)</w:t>
      </w:r>
      <w:r w:rsidRPr="000B3332">
        <w:rPr>
          <w:rFonts w:ascii="Arial" w:hAnsi="Arial" w:cs="Arial"/>
          <w:sz w:val="24"/>
          <w:szCs w:val="24"/>
        </w:rPr>
        <w:tab/>
        <w:t>a variation to omit something that is obsolete or redundant in the territory plan.</w:t>
      </w:r>
    </w:p>
    <w:p w:rsidR="00CB0C45" w:rsidRPr="000B3332" w:rsidRDefault="00CB0C45" w:rsidP="0049058E">
      <w:pPr>
        <w:pStyle w:val="NoSpacing"/>
        <w:numPr>
          <w:ilvl w:val="0"/>
          <w:numId w:val="14"/>
        </w:numPr>
        <w:spacing w:before="180" w:after="120"/>
        <w:ind w:left="567" w:hanging="567"/>
        <w:rPr>
          <w:rFonts w:ascii="Arial" w:hAnsi="Arial" w:cs="Arial"/>
          <w:sz w:val="24"/>
          <w:szCs w:val="24"/>
        </w:rPr>
      </w:pPr>
      <w:r w:rsidRPr="000B3332">
        <w:rPr>
          <w:rFonts w:ascii="Arial" w:hAnsi="Arial" w:cs="Arial"/>
          <w:sz w:val="24"/>
          <w:szCs w:val="24"/>
        </w:rPr>
        <w:t xml:space="preserve">Each of the following territory plan variations is a </w:t>
      </w:r>
      <w:r w:rsidRPr="000B3332">
        <w:rPr>
          <w:rFonts w:ascii="Arial" w:hAnsi="Arial" w:cs="Arial"/>
          <w:b/>
          <w:i/>
          <w:sz w:val="24"/>
          <w:szCs w:val="24"/>
        </w:rPr>
        <w:t>technical amendment</w:t>
      </w:r>
      <w:r w:rsidRPr="000B3332">
        <w:rPr>
          <w:rFonts w:ascii="Arial" w:hAnsi="Arial" w:cs="Arial"/>
          <w:sz w:val="24"/>
          <w:szCs w:val="24"/>
        </w:rPr>
        <w:t xml:space="preserve"> for which only limited public consultation is needed under section 90:</w:t>
      </w:r>
    </w:p>
    <w:p w:rsidR="00CB0C45" w:rsidRPr="000B3332" w:rsidRDefault="00CB0C45" w:rsidP="0049058E">
      <w:pPr>
        <w:pStyle w:val="TAbodytext"/>
        <w:numPr>
          <w:ilvl w:val="0"/>
          <w:numId w:val="15"/>
        </w:numPr>
        <w:tabs>
          <w:tab w:val="clear" w:pos="720"/>
          <w:tab w:val="clear" w:pos="1440"/>
        </w:tabs>
        <w:ind w:left="1418" w:hanging="709"/>
      </w:pPr>
      <w:r w:rsidRPr="000B3332">
        <w:rPr>
          <w:rFonts w:cs="Arial"/>
        </w:rPr>
        <w:t xml:space="preserve">a variation (a </w:t>
      </w:r>
      <w:r w:rsidRPr="000B3332">
        <w:rPr>
          <w:rFonts w:cs="Arial"/>
          <w:b/>
          <w:i/>
        </w:rPr>
        <w:t>code variation</w:t>
      </w:r>
      <w:r w:rsidRPr="000B3332">
        <w:rPr>
          <w:rFonts w:cs="Arial"/>
        </w:rPr>
        <w:t xml:space="preserve">) that – </w:t>
      </w:r>
    </w:p>
    <w:p w:rsidR="00CB0C45" w:rsidRPr="000B3332" w:rsidRDefault="00CB0C45" w:rsidP="0049058E">
      <w:pPr>
        <w:pStyle w:val="NoSpacing"/>
        <w:numPr>
          <w:ilvl w:val="0"/>
          <w:numId w:val="16"/>
        </w:numPr>
        <w:spacing w:after="120"/>
        <w:ind w:left="1985" w:hanging="284"/>
        <w:rPr>
          <w:rFonts w:ascii="Arial" w:hAnsi="Arial" w:cs="Arial"/>
          <w:sz w:val="24"/>
          <w:szCs w:val="24"/>
        </w:rPr>
      </w:pPr>
      <w:r w:rsidRPr="000B3332">
        <w:rPr>
          <w:rFonts w:ascii="Arial" w:hAnsi="Arial" w:cs="Arial"/>
          <w:sz w:val="24"/>
          <w:szCs w:val="24"/>
        </w:rPr>
        <w:t>would only change a code; and</w:t>
      </w:r>
    </w:p>
    <w:p w:rsidR="00CB0C45" w:rsidRPr="000B3332" w:rsidRDefault="00CB0C45" w:rsidP="0049058E">
      <w:pPr>
        <w:pStyle w:val="NoSpacing"/>
        <w:numPr>
          <w:ilvl w:val="0"/>
          <w:numId w:val="16"/>
        </w:numPr>
        <w:spacing w:after="120"/>
        <w:ind w:left="1985" w:hanging="284"/>
        <w:rPr>
          <w:rFonts w:ascii="Arial" w:hAnsi="Arial" w:cs="Arial"/>
          <w:sz w:val="24"/>
          <w:szCs w:val="24"/>
        </w:rPr>
      </w:pPr>
      <w:r w:rsidRPr="000B3332">
        <w:rPr>
          <w:rFonts w:ascii="Arial" w:hAnsi="Arial" w:cs="Arial"/>
          <w:sz w:val="24"/>
          <w:szCs w:val="24"/>
        </w:rPr>
        <w:t>is consistent with the policy purpose and policy framework of the code; and</w:t>
      </w:r>
    </w:p>
    <w:p w:rsidR="00CB0C45" w:rsidRPr="000B3332" w:rsidRDefault="00CB0C45" w:rsidP="0049058E">
      <w:pPr>
        <w:pStyle w:val="NoSpacing"/>
        <w:numPr>
          <w:ilvl w:val="0"/>
          <w:numId w:val="16"/>
        </w:numPr>
        <w:spacing w:after="120"/>
        <w:ind w:left="1985" w:hanging="284"/>
        <w:rPr>
          <w:rFonts w:ascii="Arial" w:hAnsi="Arial" w:cs="Arial"/>
          <w:sz w:val="24"/>
          <w:szCs w:val="24"/>
        </w:rPr>
      </w:pPr>
      <w:r w:rsidRPr="000B3332">
        <w:rPr>
          <w:rFonts w:ascii="Arial" w:hAnsi="Arial" w:cs="Arial"/>
          <w:sz w:val="24"/>
          <w:szCs w:val="24"/>
        </w:rPr>
        <w:t>is not an error variation;</w:t>
      </w:r>
    </w:p>
    <w:p w:rsidR="00CB0C45" w:rsidRPr="000B3332" w:rsidRDefault="00CB0C45" w:rsidP="0049058E">
      <w:pPr>
        <w:pStyle w:val="TAbodytext"/>
        <w:numPr>
          <w:ilvl w:val="0"/>
          <w:numId w:val="15"/>
        </w:numPr>
        <w:tabs>
          <w:tab w:val="clear" w:pos="720"/>
          <w:tab w:val="clear" w:pos="1440"/>
        </w:tabs>
        <w:ind w:left="1418" w:hanging="709"/>
        <w:rPr>
          <w:rFonts w:cs="Arial"/>
        </w:rPr>
      </w:pPr>
      <w:r w:rsidRPr="000B3332">
        <w:rPr>
          <w:rFonts w:cs="Arial"/>
        </w:rPr>
        <w:t>a variation to change the boundary of a zone under section 90B (Rezoning – development encroaching on adjoining territory land);</w:t>
      </w:r>
    </w:p>
    <w:p w:rsidR="00CB0C45" w:rsidRPr="000B3332" w:rsidRDefault="00CB0C45" w:rsidP="0049058E">
      <w:pPr>
        <w:pStyle w:val="TAbodytext"/>
        <w:numPr>
          <w:ilvl w:val="0"/>
          <w:numId w:val="15"/>
        </w:numPr>
        <w:tabs>
          <w:tab w:val="clear" w:pos="720"/>
          <w:tab w:val="clear" w:pos="1440"/>
        </w:tabs>
        <w:ind w:left="1418" w:hanging="709"/>
        <w:rPr>
          <w:rFonts w:cs="Arial"/>
        </w:rPr>
      </w:pPr>
      <w:r w:rsidRPr="000B3332">
        <w:rPr>
          <w:rFonts w:cs="Arial"/>
        </w:rPr>
        <w:t>a variation in relation to a future urban area under section 90C (Technical amendments – future urban areas);</w:t>
      </w:r>
    </w:p>
    <w:p w:rsidR="00CB0C45" w:rsidRPr="000B3332" w:rsidRDefault="00CB0C45" w:rsidP="0049058E">
      <w:pPr>
        <w:pStyle w:val="TAbodytext"/>
        <w:numPr>
          <w:ilvl w:val="0"/>
          <w:numId w:val="15"/>
        </w:numPr>
        <w:tabs>
          <w:tab w:val="clear" w:pos="720"/>
          <w:tab w:val="clear" w:pos="1440"/>
        </w:tabs>
        <w:ind w:left="1418" w:hanging="709"/>
        <w:rPr>
          <w:rFonts w:cs="Arial"/>
        </w:rPr>
      </w:pPr>
      <w:r w:rsidRPr="000B3332">
        <w:rPr>
          <w:rFonts w:cs="Arial"/>
        </w:rPr>
        <w:t>a variation in relation to an estate development plan under section 96 (Effect of  approval of estate development plan) if it incorporates an ongoing provision that was not included in the plan under section 94 (3) (g);</w:t>
      </w:r>
    </w:p>
    <w:p w:rsidR="00CB0C45" w:rsidRPr="000B3332" w:rsidRDefault="00CB0C45" w:rsidP="0049058E">
      <w:pPr>
        <w:pStyle w:val="TAbodytext"/>
        <w:numPr>
          <w:ilvl w:val="0"/>
          <w:numId w:val="15"/>
        </w:numPr>
        <w:tabs>
          <w:tab w:val="clear" w:pos="720"/>
          <w:tab w:val="clear" w:pos="1440"/>
        </w:tabs>
        <w:ind w:left="1418" w:hanging="709"/>
        <w:rPr>
          <w:rFonts w:cs="Arial"/>
        </w:rPr>
      </w:pPr>
      <w:r w:rsidRPr="000B3332">
        <w:rPr>
          <w:rFonts w:cs="Arial"/>
        </w:rPr>
        <w:t>a variation to clarify the language in the territory plan if it does not change the substance of the plan;</w:t>
      </w:r>
    </w:p>
    <w:p w:rsidR="00CB0C45" w:rsidRDefault="00CB0C45" w:rsidP="0049058E">
      <w:pPr>
        <w:pStyle w:val="TAbodytext"/>
        <w:numPr>
          <w:ilvl w:val="0"/>
          <w:numId w:val="15"/>
        </w:numPr>
        <w:tabs>
          <w:tab w:val="clear" w:pos="720"/>
          <w:tab w:val="clear" w:pos="1440"/>
        </w:tabs>
        <w:ind w:left="1418" w:hanging="709"/>
        <w:rPr>
          <w:rFonts w:cs="Arial"/>
        </w:rPr>
      </w:pPr>
      <w:r w:rsidRPr="000B3332">
        <w:rPr>
          <w:rFonts w:cs="Arial"/>
        </w:rPr>
        <w:t>a variation to relocate a provision within the territory plan if the substance of the provision is not changed.</w:t>
      </w:r>
    </w:p>
    <w:p w:rsidR="00CB0C45" w:rsidRDefault="00CB0C45" w:rsidP="00CB0C45">
      <w:pPr>
        <w:pStyle w:val="TAbodytext"/>
        <w:tabs>
          <w:tab w:val="clear" w:pos="720"/>
          <w:tab w:val="clear" w:pos="1440"/>
        </w:tabs>
        <w:rPr>
          <w:rFonts w:cs="Arial"/>
        </w:rPr>
      </w:pPr>
    </w:p>
    <w:p w:rsidR="00CB0C45" w:rsidRDefault="00CB0C45" w:rsidP="00CB0C45">
      <w:pPr>
        <w:pStyle w:val="TAbodytext"/>
      </w:pPr>
      <w:r w:rsidRPr="000B3332">
        <w:t xml:space="preserve">Following each item in Part 2 Explanation of this technical amendment is a statement of compliance against the specific criteria for the relevant category of technical amendment. </w:t>
      </w:r>
    </w:p>
    <w:p w:rsidR="00CB0C45" w:rsidRPr="00BE441E" w:rsidRDefault="00CB0C45" w:rsidP="0049058E">
      <w:pPr>
        <w:pStyle w:val="TAsectionheading"/>
        <w:pageBreakBefore/>
        <w:numPr>
          <w:ilvl w:val="0"/>
          <w:numId w:val="18"/>
        </w:numPr>
      </w:pPr>
      <w:bookmarkStart w:id="20" w:name="_Toc503957007"/>
      <w:r>
        <w:t>EXPLANATION</w:t>
      </w:r>
      <w:bookmarkEnd w:id="18"/>
      <w:bookmarkEnd w:id="19"/>
      <w:bookmarkEnd w:id="20"/>
    </w:p>
    <w:p w:rsidR="00CB0C45" w:rsidRDefault="00CB0C45" w:rsidP="00CB0C45">
      <w:pPr>
        <w:pStyle w:val="TAbodytext"/>
        <w:tabs>
          <w:tab w:val="clear" w:pos="720"/>
          <w:tab w:val="clear" w:pos="1440"/>
        </w:tabs>
        <w:rPr>
          <w:rFonts w:cs="Arial"/>
        </w:rPr>
      </w:pPr>
      <w:r w:rsidRPr="00846921">
        <w:rPr>
          <w:rFonts w:cs="Arial"/>
        </w:rPr>
        <w:t>This part of the technical amendment document explains the changes to be made to the Territory Plan, the reasons for the change, and a statement of compliance against the relevant section of the Act.</w:t>
      </w:r>
    </w:p>
    <w:p w:rsidR="00CB0C45" w:rsidRPr="00846921" w:rsidRDefault="00CB0C45" w:rsidP="00CB0C45">
      <w:pPr>
        <w:pStyle w:val="TAbodytext"/>
        <w:tabs>
          <w:tab w:val="clear" w:pos="720"/>
          <w:tab w:val="clear" w:pos="1440"/>
        </w:tabs>
        <w:rPr>
          <w:rFonts w:cs="Arial"/>
        </w:rPr>
      </w:pPr>
    </w:p>
    <w:p w:rsidR="00CB0C45" w:rsidRDefault="00CB0C45" w:rsidP="0049058E">
      <w:pPr>
        <w:pStyle w:val="TAsectionheading2"/>
        <w:numPr>
          <w:ilvl w:val="1"/>
          <w:numId w:val="18"/>
        </w:numPr>
        <w:tabs>
          <w:tab w:val="clear" w:pos="1440"/>
        </w:tabs>
        <w:spacing w:after="120"/>
      </w:pPr>
      <w:bookmarkStart w:id="21" w:name="_Toc503957008"/>
      <w:r>
        <w:t>Red Hill Precinct Map and Code</w:t>
      </w:r>
      <w:bookmarkEnd w:id="21"/>
    </w:p>
    <w:p w:rsidR="00CB0C45" w:rsidRPr="007E4DC3" w:rsidRDefault="00CB0C45" w:rsidP="0049058E">
      <w:pPr>
        <w:pStyle w:val="TAsectionheading3"/>
        <w:numPr>
          <w:ilvl w:val="2"/>
          <w:numId w:val="18"/>
        </w:numPr>
        <w:tabs>
          <w:tab w:val="clear" w:pos="1440"/>
        </w:tabs>
        <w:spacing w:line="240" w:lineRule="auto"/>
        <w:ind w:left="993" w:hanging="993"/>
        <w:outlineLvl w:val="0"/>
      </w:pPr>
      <w:bookmarkStart w:id="22" w:name="_Toc503957009"/>
      <w:r>
        <w:t>Red Hill Precinct Map</w:t>
      </w:r>
      <w:bookmarkEnd w:id="22"/>
    </w:p>
    <w:p w:rsidR="00CB0C45" w:rsidRPr="00846921" w:rsidRDefault="00CB0C45" w:rsidP="00CB0C45">
      <w:pPr>
        <w:pStyle w:val="TAbodytext"/>
        <w:rPr>
          <w:rFonts w:cs="Arial"/>
        </w:rPr>
      </w:pPr>
      <w:r w:rsidRPr="00846921">
        <w:rPr>
          <w:rFonts w:cs="Arial"/>
        </w:rPr>
        <w:t>The Red Hill Precinct Map will be amended in a number of ways to incorporate new provisions or to further clarify existing provisions.</w:t>
      </w:r>
    </w:p>
    <w:p w:rsidR="00CB0C45" w:rsidRPr="00846921" w:rsidRDefault="00CB0C45" w:rsidP="00CB0C45">
      <w:pPr>
        <w:pStyle w:val="TAbodytext"/>
        <w:rPr>
          <w:rFonts w:cs="Arial"/>
        </w:rPr>
      </w:pPr>
      <w:r w:rsidRPr="00846921">
        <w:rPr>
          <w:rFonts w:cs="Arial"/>
        </w:rPr>
        <w:t>For further details about amendments to the Precinct Map please see the below sections regarding the amendments to rules and criteria of the Red Hill Precinct Code (RHPC).</w:t>
      </w:r>
    </w:p>
    <w:p w:rsidR="00CB0C45" w:rsidRDefault="00CB0C45" w:rsidP="00CB0C45">
      <w:pPr>
        <w:pStyle w:val="TAbodytext"/>
        <w:rPr>
          <w:rFonts w:cs="Arial"/>
        </w:rPr>
      </w:pPr>
    </w:p>
    <w:p w:rsidR="00CB0C45" w:rsidRDefault="00CB0C45" w:rsidP="00CB0C45">
      <w:pPr>
        <w:pStyle w:val="TAbodytext"/>
        <w:rPr>
          <w:rFonts w:cs="Arial"/>
        </w:rPr>
      </w:pPr>
      <w:r>
        <w:rPr>
          <w:rFonts w:cs="Arial"/>
        </w:rPr>
        <w:br w:type="page"/>
      </w:r>
    </w:p>
    <w:p w:rsidR="00CB0C45" w:rsidRDefault="00CB0C45" w:rsidP="00CB0C45">
      <w:pPr>
        <w:pStyle w:val="TAbodytext"/>
        <w:rPr>
          <w:rFonts w:cs="Arial"/>
        </w:rPr>
      </w:pPr>
      <w:r>
        <w:rPr>
          <w:rFonts w:cs="Arial"/>
        </w:rPr>
        <w:t>Existing Precinct Map</w:t>
      </w:r>
    </w:p>
    <w:p w:rsidR="00CB0C45" w:rsidRDefault="00726B2D" w:rsidP="00CB0C45">
      <w:pPr>
        <w:pStyle w:val="TAbodytext"/>
        <w:jc w:val="center"/>
        <w:rPr>
          <w:rFonts w:cs="Arial"/>
        </w:rPr>
      </w:pPr>
      <w:r w:rsidRPr="00726B2D">
        <w:rPr>
          <w:rFonts w:cs="Arial"/>
          <w:noProof/>
        </w:rPr>
        <w:drawing>
          <wp:inline distT="0" distB="0" distL="0" distR="0">
            <wp:extent cx="4876800" cy="66770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6677025"/>
                    </a:xfrm>
                    <a:prstGeom prst="rect">
                      <a:avLst/>
                    </a:prstGeom>
                    <a:noFill/>
                    <a:ln>
                      <a:noFill/>
                    </a:ln>
                  </pic:spPr>
                </pic:pic>
              </a:graphicData>
            </a:graphic>
          </wp:inline>
        </w:drawing>
      </w:r>
    </w:p>
    <w:p w:rsidR="00CB0C45" w:rsidRDefault="00CB0C45" w:rsidP="00CB0C45">
      <w:pPr>
        <w:pStyle w:val="TAbodytext"/>
        <w:rPr>
          <w:rFonts w:cs="Arial"/>
        </w:rPr>
      </w:pPr>
      <w:r>
        <w:rPr>
          <w:rFonts w:cs="Arial"/>
        </w:rPr>
        <w:br w:type="page"/>
      </w:r>
    </w:p>
    <w:p w:rsidR="00CB0C45" w:rsidRPr="00846921" w:rsidRDefault="00CB0C45" w:rsidP="00CB0C45">
      <w:pPr>
        <w:pStyle w:val="TAbodytext"/>
        <w:rPr>
          <w:rFonts w:cs="Arial"/>
        </w:rPr>
      </w:pPr>
      <w:r>
        <w:rPr>
          <w:rFonts w:cs="Arial"/>
        </w:rPr>
        <w:t>Proposed Precinct Map</w:t>
      </w:r>
    </w:p>
    <w:p w:rsidR="00CB0C45" w:rsidRDefault="00726B2D" w:rsidP="00CB0C45">
      <w:pPr>
        <w:pStyle w:val="TAbodytext"/>
        <w:rPr>
          <w:rFonts w:cs="Arial"/>
        </w:rPr>
      </w:pPr>
      <w:r w:rsidRPr="00726B2D">
        <w:rPr>
          <w:rFonts w:cs="Arial"/>
          <w:noProof/>
        </w:rPr>
        <w:drawing>
          <wp:inline distT="0" distB="0" distL="0" distR="0">
            <wp:extent cx="5695950" cy="7305675"/>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t="2129" b="5373"/>
                    <a:stretch>
                      <a:fillRect/>
                    </a:stretch>
                  </pic:blipFill>
                  <pic:spPr bwMode="auto">
                    <a:xfrm>
                      <a:off x="0" y="0"/>
                      <a:ext cx="5695950" cy="7305675"/>
                    </a:xfrm>
                    <a:prstGeom prst="rect">
                      <a:avLst/>
                    </a:prstGeom>
                    <a:noFill/>
                    <a:ln>
                      <a:noFill/>
                    </a:ln>
                  </pic:spPr>
                </pic:pic>
              </a:graphicData>
            </a:graphic>
          </wp:inline>
        </w:drawing>
      </w:r>
    </w:p>
    <w:p w:rsidR="00CB0C45" w:rsidRDefault="00CB0C45" w:rsidP="00CB0C45">
      <w:pPr>
        <w:pStyle w:val="TAbodytext"/>
        <w:rPr>
          <w:rFonts w:cs="Arial"/>
        </w:rPr>
      </w:pPr>
    </w:p>
    <w:p w:rsidR="00CB0C45" w:rsidRDefault="00CB0C45" w:rsidP="00CB0C45">
      <w:pPr>
        <w:pStyle w:val="TAbodytext"/>
        <w:rPr>
          <w:rFonts w:cs="Arial"/>
        </w:rPr>
      </w:pPr>
    </w:p>
    <w:p w:rsidR="00B4741B" w:rsidRDefault="00B4741B" w:rsidP="00CB0C45">
      <w:pPr>
        <w:pStyle w:val="TAbodytext"/>
        <w:rPr>
          <w:rFonts w:cs="Arial"/>
        </w:rPr>
      </w:pPr>
    </w:p>
    <w:p w:rsidR="00CB0C45" w:rsidRDefault="00CB0C45" w:rsidP="00CB0C45">
      <w:pPr>
        <w:pStyle w:val="TAbodytext"/>
        <w:rPr>
          <w:rFonts w:cs="Arial"/>
        </w:rPr>
      </w:pPr>
    </w:p>
    <w:p w:rsidR="00CB0C45" w:rsidRDefault="00CB0C45" w:rsidP="00CB0C45">
      <w:pPr>
        <w:pStyle w:val="TAbodytext"/>
        <w:rPr>
          <w:rFonts w:cs="Arial"/>
        </w:rPr>
      </w:pPr>
    </w:p>
    <w:p w:rsidR="00CB0C45" w:rsidRPr="00DE28AF" w:rsidRDefault="00CB0C45" w:rsidP="00CB0C45">
      <w:pPr>
        <w:pStyle w:val="TAbodytext"/>
        <w:rPr>
          <w:b/>
          <w:sz w:val="22"/>
        </w:rPr>
      </w:pPr>
      <w:r w:rsidRPr="00DE28AF">
        <w:rPr>
          <w:b/>
          <w:sz w:val="22"/>
        </w:rPr>
        <w:t>Compliance with the Planning and Development Act 2007</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7"/>
        <w:gridCol w:w="4607"/>
      </w:tblGrid>
      <w:tr w:rsidR="00CB0C45" w:rsidRPr="00DE28AF" w:rsidTr="0067181B">
        <w:tc>
          <w:tcPr>
            <w:tcW w:w="4607" w:type="dxa"/>
          </w:tcPr>
          <w:p w:rsidR="00CB0C45" w:rsidRPr="00DE28AF" w:rsidRDefault="00CB0C45" w:rsidP="0067181B">
            <w:pPr>
              <w:pStyle w:val="TAbodytext"/>
              <w:rPr>
                <w:b/>
                <w:sz w:val="22"/>
              </w:rPr>
            </w:pPr>
            <w:r w:rsidRPr="00DE28AF">
              <w:rPr>
                <w:b/>
                <w:sz w:val="22"/>
              </w:rPr>
              <w:t>Section</w:t>
            </w:r>
          </w:p>
        </w:tc>
        <w:tc>
          <w:tcPr>
            <w:tcW w:w="4607" w:type="dxa"/>
          </w:tcPr>
          <w:p w:rsidR="00CB0C45" w:rsidRPr="00DE28AF" w:rsidRDefault="00CB0C45" w:rsidP="0067181B">
            <w:pPr>
              <w:pStyle w:val="TAbodytext"/>
              <w:rPr>
                <w:b/>
                <w:sz w:val="22"/>
              </w:rPr>
            </w:pPr>
            <w:r w:rsidRPr="00DE28AF">
              <w:rPr>
                <w:b/>
                <w:sz w:val="22"/>
              </w:rPr>
              <w:t>Statement</w:t>
            </w:r>
          </w:p>
        </w:tc>
      </w:tr>
      <w:tr w:rsidR="00CB0C45" w:rsidRPr="00896CD3" w:rsidTr="0067181B">
        <w:tblPrEx>
          <w:tblLook w:val="01E0" w:firstRow="1" w:lastRow="1" w:firstColumn="1" w:lastColumn="1" w:noHBand="0" w:noVBand="0"/>
        </w:tblPrEx>
        <w:tc>
          <w:tcPr>
            <w:tcW w:w="4607" w:type="dxa"/>
          </w:tcPr>
          <w:p w:rsidR="00CB0C45" w:rsidRPr="004416A5" w:rsidRDefault="00CB0C45" w:rsidP="0067181B">
            <w:pPr>
              <w:pStyle w:val="codeRuleCriteria"/>
            </w:pPr>
            <w:r w:rsidRPr="004416A5">
              <w:t>s87(2)</w:t>
            </w:r>
            <w:r>
              <w:t>(a</w:t>
            </w:r>
            <w:r w:rsidRPr="004416A5">
              <w:t>) a variation (a code variation) that –</w:t>
            </w:r>
          </w:p>
          <w:p w:rsidR="00CB0C45" w:rsidRPr="004416A5" w:rsidRDefault="00CB0C45" w:rsidP="0049058E">
            <w:pPr>
              <w:pStyle w:val="ListParagraph"/>
              <w:numPr>
                <w:ilvl w:val="0"/>
                <w:numId w:val="64"/>
              </w:numPr>
              <w:rPr>
                <w:sz w:val="20"/>
                <w:szCs w:val="20"/>
              </w:rPr>
            </w:pPr>
            <w:r w:rsidRPr="004416A5">
              <w:rPr>
                <w:sz w:val="20"/>
                <w:szCs w:val="20"/>
              </w:rPr>
              <w:t>would only change a code</w:t>
            </w:r>
          </w:p>
          <w:p w:rsidR="00CB0C45" w:rsidRPr="004416A5" w:rsidRDefault="00CB0C45" w:rsidP="0049058E">
            <w:pPr>
              <w:pStyle w:val="ListParagraph"/>
              <w:numPr>
                <w:ilvl w:val="0"/>
                <w:numId w:val="64"/>
              </w:numPr>
              <w:rPr>
                <w:sz w:val="20"/>
                <w:szCs w:val="20"/>
              </w:rPr>
            </w:pPr>
            <w:r w:rsidRPr="004416A5">
              <w:rPr>
                <w:sz w:val="20"/>
                <w:szCs w:val="20"/>
              </w:rPr>
              <w:t>is consistent with the policy purpose and policy framework of the code; and</w:t>
            </w:r>
          </w:p>
          <w:p w:rsidR="00CB0C45" w:rsidRPr="004416A5" w:rsidRDefault="00CB0C45" w:rsidP="0049058E">
            <w:pPr>
              <w:pStyle w:val="ListParagraph"/>
              <w:numPr>
                <w:ilvl w:val="0"/>
                <w:numId w:val="64"/>
              </w:numPr>
              <w:rPr>
                <w:szCs w:val="20"/>
              </w:rPr>
            </w:pPr>
            <w:r w:rsidRPr="004416A5">
              <w:rPr>
                <w:sz w:val="20"/>
                <w:szCs w:val="20"/>
              </w:rPr>
              <w:t>is not an error variation.</w:t>
            </w:r>
          </w:p>
        </w:tc>
        <w:tc>
          <w:tcPr>
            <w:tcW w:w="4607" w:type="dxa"/>
          </w:tcPr>
          <w:p w:rsidR="00CB0C45" w:rsidRPr="004416A5" w:rsidRDefault="00CB0C45" w:rsidP="0067181B">
            <w:pPr>
              <w:pStyle w:val="codeRuleCriteria"/>
            </w:pPr>
            <w:r w:rsidRPr="004416A5">
              <w:t>Compliant.</w:t>
            </w:r>
          </w:p>
          <w:p w:rsidR="00CB0C45" w:rsidRPr="0012607B" w:rsidRDefault="00CB0C45" w:rsidP="0067181B">
            <w:pPr>
              <w:pStyle w:val="codeRuleCriteria"/>
              <w:rPr>
                <w:sz w:val="22"/>
              </w:rPr>
            </w:pPr>
            <w:r w:rsidRPr="004416A5">
              <w:t>The changes to the Precinct Map reflect the approved the policy purpose of the approved Estate Development Plan.</w:t>
            </w:r>
          </w:p>
        </w:tc>
      </w:tr>
    </w:tbl>
    <w:p w:rsidR="00CB0C45" w:rsidRDefault="00CB0C45" w:rsidP="00CB0C45">
      <w:pPr>
        <w:pStyle w:val="TAbodytext"/>
        <w:rPr>
          <w:rFonts w:cs="Arial"/>
        </w:rPr>
      </w:pPr>
    </w:p>
    <w:p w:rsidR="00CB0C45" w:rsidRDefault="00CB0C45" w:rsidP="0049058E">
      <w:pPr>
        <w:pStyle w:val="TAsectionheading3"/>
        <w:numPr>
          <w:ilvl w:val="2"/>
          <w:numId w:val="18"/>
        </w:numPr>
        <w:tabs>
          <w:tab w:val="clear" w:pos="1440"/>
        </w:tabs>
        <w:spacing w:line="240" w:lineRule="auto"/>
        <w:ind w:left="993" w:hanging="993"/>
        <w:outlineLvl w:val="0"/>
      </w:pPr>
      <w:bookmarkStart w:id="23" w:name="_Toc503957010"/>
      <w:r>
        <w:t>Commercial Uses</w:t>
      </w:r>
      <w:bookmarkEnd w:id="23"/>
    </w:p>
    <w:p w:rsidR="00CB0C45" w:rsidRDefault="00CB0C45" w:rsidP="00CB0C45">
      <w:pPr>
        <w:pStyle w:val="TAbodytext"/>
        <w:rPr>
          <w:rFonts w:cs="Arial"/>
        </w:rPr>
      </w:pPr>
      <w:r>
        <w:rPr>
          <w:rFonts w:cs="Arial"/>
        </w:rPr>
        <w:t>Existing Rule 1 (R1) of the RHPC is a duplicate of the existing Rule 2 (R2). Therefore TA2017-25 proposes to remove existing R1. Existing R2 will remain and control the location of commercial uses.</w:t>
      </w:r>
    </w:p>
    <w:p w:rsidR="00CB0C45" w:rsidRDefault="00CB0C45" w:rsidP="00CB0C45">
      <w:pPr>
        <w:pStyle w:val="TAbodytext"/>
        <w:rPr>
          <w:rFonts w:cs="Arial"/>
        </w:rPr>
      </w:pPr>
    </w:p>
    <w:p w:rsidR="00CB0C45" w:rsidRDefault="00CB0C45" w:rsidP="00CB0C45">
      <w:pPr>
        <w:pStyle w:val="TAbodytext"/>
        <w:rPr>
          <w:rFonts w:cs="Arial"/>
        </w:rPr>
      </w:pPr>
      <w:r>
        <w:rPr>
          <w:rFonts w:cs="Arial"/>
        </w:rPr>
        <w:t>Existing R1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4A3B4B" w:rsidTr="0067181B">
        <w:trPr>
          <w:tblHeader/>
        </w:trPr>
        <w:tc>
          <w:tcPr>
            <w:tcW w:w="2500" w:type="pct"/>
            <w:shd w:val="clear" w:color="auto" w:fill="CCCCCC"/>
            <w:vAlign w:val="center"/>
          </w:tcPr>
          <w:p w:rsidR="00CB0C45" w:rsidRPr="004A3B4B" w:rsidRDefault="00CB0C45" w:rsidP="0067181B">
            <w:pPr>
              <w:pStyle w:val="bodyText0"/>
              <w:rPr>
                <w:b/>
                <w:bCs/>
              </w:rPr>
            </w:pPr>
            <w:r w:rsidRPr="004A3B4B">
              <w:rPr>
                <w:b/>
                <w:bCs/>
              </w:rPr>
              <w:t>Rules</w:t>
            </w:r>
          </w:p>
        </w:tc>
        <w:tc>
          <w:tcPr>
            <w:tcW w:w="2500" w:type="pct"/>
            <w:shd w:val="clear" w:color="auto" w:fill="CCCCCC"/>
            <w:vAlign w:val="center"/>
          </w:tcPr>
          <w:p w:rsidR="00CB0C45" w:rsidRPr="004A3B4B" w:rsidRDefault="00CB0C45" w:rsidP="0067181B">
            <w:pPr>
              <w:pStyle w:val="bodyText0"/>
              <w:rPr>
                <w:b/>
                <w:bCs/>
              </w:rPr>
            </w:pPr>
            <w:r w:rsidRPr="004A3B4B">
              <w:rPr>
                <w:b/>
                <w:bCs/>
              </w:rPr>
              <w:t>Criteria</w:t>
            </w:r>
          </w:p>
        </w:tc>
      </w:tr>
      <w:tr w:rsidR="00CB0C45" w:rsidTr="0067181B">
        <w:trPr>
          <w:cantSplit/>
        </w:trPr>
        <w:tc>
          <w:tcPr>
            <w:tcW w:w="5000" w:type="pct"/>
            <w:gridSpan w:val="2"/>
            <w:shd w:val="clear" w:color="auto" w:fill="E6E6E6"/>
          </w:tcPr>
          <w:p w:rsidR="00CB0C45" w:rsidRDefault="00CB0C45" w:rsidP="0067181B">
            <w:pPr>
              <w:pStyle w:val="CodeItem"/>
              <w:numPr>
                <w:ilvl w:val="0"/>
                <w:numId w:val="0"/>
              </w:numPr>
            </w:pPr>
            <w:bookmarkStart w:id="24" w:name="_Toc491256061"/>
            <w:bookmarkStart w:id="25" w:name="_Toc497215004"/>
            <w:r>
              <w:t>1.1  Commercial Uses</w:t>
            </w:r>
            <w:bookmarkEnd w:id="24"/>
            <w:bookmarkEnd w:id="25"/>
          </w:p>
        </w:tc>
      </w:tr>
      <w:tr w:rsidR="00CB0C45" w:rsidTr="0067181B">
        <w:trPr>
          <w:hidden w:val="0"/>
        </w:trPr>
        <w:tc>
          <w:tcPr>
            <w:tcW w:w="2500" w:type="pct"/>
            <w:shd w:val="clear" w:color="auto" w:fill="FFFFFF"/>
          </w:tcPr>
          <w:p w:rsidR="00CB0C45" w:rsidRPr="006464DE" w:rsidRDefault="00CB0C45" w:rsidP="0067181B">
            <w:pPr>
              <w:pStyle w:val="codeRuleNone"/>
              <w:rPr>
                <w:vanish w:val="0"/>
              </w:rPr>
            </w:pPr>
            <w:r>
              <w:rPr>
                <w:vanish w:val="0"/>
              </w:rPr>
              <w:t>R1</w:t>
            </w:r>
          </w:p>
          <w:p w:rsidR="00CB0C45" w:rsidRDefault="00CB0C45" w:rsidP="0067181B">
            <w:pPr>
              <w:pStyle w:val="codeRuleList"/>
              <w:numPr>
                <w:ilvl w:val="0"/>
                <w:numId w:val="0"/>
              </w:numPr>
            </w:pPr>
            <w:r>
              <w:t xml:space="preserve">Where permitted, </w:t>
            </w:r>
            <w:r w:rsidRPr="00102B42">
              <w:rPr>
                <w:i/>
              </w:rPr>
              <w:t>business agency</w:t>
            </w:r>
            <w:r>
              <w:t xml:space="preserve"> and </w:t>
            </w:r>
            <w:r w:rsidRPr="00102B42">
              <w:rPr>
                <w:i/>
              </w:rPr>
              <w:t>office</w:t>
            </w:r>
            <w:r>
              <w:t xml:space="preserve"> development must comply with all of the following:</w:t>
            </w:r>
          </w:p>
          <w:p w:rsidR="00CB0C45" w:rsidRDefault="00CB0C45" w:rsidP="0049058E">
            <w:pPr>
              <w:pStyle w:val="codeRuleCriteria"/>
              <w:numPr>
                <w:ilvl w:val="0"/>
                <w:numId w:val="20"/>
              </w:numPr>
            </w:pPr>
            <w:r>
              <w:t>Be located a maximum of 30 metres from boundary frontage with Discovery Street</w:t>
            </w:r>
          </w:p>
          <w:p w:rsidR="00CB0C45" w:rsidRDefault="00CB0C45" w:rsidP="0049058E">
            <w:pPr>
              <w:pStyle w:val="codeRuleCriteria"/>
              <w:numPr>
                <w:ilvl w:val="0"/>
                <w:numId w:val="20"/>
              </w:numPr>
            </w:pPr>
            <w:r>
              <w:t xml:space="preserve">be located at </w:t>
            </w:r>
            <w:r w:rsidRPr="00B37798">
              <w:rPr>
                <w:i/>
              </w:rPr>
              <w:t>ground floor level</w:t>
            </w:r>
          </w:p>
          <w:p w:rsidR="00CB0C45" w:rsidRDefault="00CB0C45" w:rsidP="0067181B">
            <w:pPr>
              <w:pStyle w:val="codeList"/>
              <w:numPr>
                <w:ilvl w:val="0"/>
                <w:numId w:val="0"/>
              </w:numPr>
            </w:pPr>
            <w:r>
              <w:t>have vehicular access from Discovery Street</w:t>
            </w:r>
          </w:p>
        </w:tc>
        <w:tc>
          <w:tcPr>
            <w:tcW w:w="2500" w:type="pct"/>
            <w:shd w:val="clear" w:color="auto" w:fill="FFFFFF"/>
          </w:tcPr>
          <w:p w:rsidR="00CB0C45" w:rsidRDefault="00CB0C45" w:rsidP="0067181B">
            <w:pPr>
              <w:pStyle w:val="codeRuleNone"/>
            </w:pPr>
            <w:r>
              <w:rPr>
                <w:vanish w:val="0"/>
              </w:rPr>
              <w:t>C1</w:t>
            </w:r>
          </w:p>
          <w:p w:rsidR="00CB0C45" w:rsidRDefault="00CB0C45" w:rsidP="0067181B">
            <w:pPr>
              <w:pStyle w:val="codeRuleCriteria"/>
            </w:pPr>
            <w:r>
              <w:t>Buildings afford the opportunity to accommodate non-residential uses at ground floor level.</w:t>
            </w:r>
          </w:p>
        </w:tc>
      </w:tr>
    </w:tbl>
    <w:p w:rsidR="00CB0C45" w:rsidRDefault="00CB0C45" w:rsidP="00CB0C45">
      <w:pPr>
        <w:pStyle w:val="TAbodytext"/>
        <w:rPr>
          <w:rFonts w:cs="Arial"/>
        </w:rPr>
      </w:pPr>
    </w:p>
    <w:p w:rsidR="00CB0C45" w:rsidRDefault="00CB0C45" w:rsidP="00CB0C45">
      <w:pPr>
        <w:pStyle w:val="TAbodytext"/>
        <w:rPr>
          <w:rFonts w:cs="Arial"/>
        </w:rPr>
      </w:pPr>
      <w:r>
        <w:rPr>
          <w:rFonts w:cs="Arial"/>
        </w:rPr>
        <w:t>Existing R2</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4A3B4B" w:rsidTr="0067181B">
        <w:trPr>
          <w:tblHeader/>
        </w:trPr>
        <w:tc>
          <w:tcPr>
            <w:tcW w:w="2500" w:type="pct"/>
            <w:shd w:val="clear" w:color="auto" w:fill="CCCCCC"/>
            <w:vAlign w:val="center"/>
          </w:tcPr>
          <w:p w:rsidR="00CB0C45" w:rsidRPr="004A3B4B" w:rsidRDefault="00CB0C45" w:rsidP="0067181B">
            <w:pPr>
              <w:pStyle w:val="bodyText0"/>
              <w:rPr>
                <w:b/>
                <w:bCs/>
              </w:rPr>
            </w:pPr>
            <w:r w:rsidRPr="004A3B4B">
              <w:rPr>
                <w:b/>
                <w:bCs/>
              </w:rPr>
              <w:t>Rules</w:t>
            </w:r>
          </w:p>
        </w:tc>
        <w:tc>
          <w:tcPr>
            <w:tcW w:w="2500" w:type="pct"/>
            <w:shd w:val="clear" w:color="auto" w:fill="CCCCCC"/>
            <w:vAlign w:val="center"/>
          </w:tcPr>
          <w:p w:rsidR="00CB0C45" w:rsidRPr="004A3B4B" w:rsidRDefault="00CB0C45" w:rsidP="0067181B">
            <w:pPr>
              <w:pStyle w:val="bodyText0"/>
              <w:rPr>
                <w:b/>
                <w:bCs/>
              </w:rPr>
            </w:pPr>
            <w:r w:rsidRPr="004A3B4B">
              <w:rPr>
                <w:b/>
                <w:bCs/>
              </w:rPr>
              <w:t>Criteria</w:t>
            </w:r>
          </w:p>
        </w:tc>
      </w:tr>
      <w:tr w:rsidR="00CB0C45" w:rsidTr="0067181B">
        <w:trPr>
          <w:cantSplit/>
        </w:trPr>
        <w:tc>
          <w:tcPr>
            <w:tcW w:w="5000" w:type="pct"/>
            <w:gridSpan w:val="2"/>
            <w:shd w:val="clear" w:color="auto" w:fill="E6E6E6"/>
          </w:tcPr>
          <w:p w:rsidR="00CB0C45" w:rsidRDefault="00CB0C45" w:rsidP="0067181B">
            <w:pPr>
              <w:pStyle w:val="CodeItem"/>
              <w:numPr>
                <w:ilvl w:val="0"/>
                <w:numId w:val="0"/>
              </w:numPr>
            </w:pPr>
            <w:bookmarkStart w:id="26" w:name="_Toc491256062"/>
            <w:bookmarkStart w:id="27" w:name="_Toc497215005"/>
            <w:r>
              <w:t>1.1  Commercial Uses</w:t>
            </w:r>
            <w:bookmarkEnd w:id="26"/>
            <w:bookmarkEnd w:id="27"/>
          </w:p>
        </w:tc>
      </w:tr>
      <w:tr w:rsidR="00CB0C45" w:rsidTr="0067181B">
        <w:trPr>
          <w:hidden w:val="0"/>
        </w:trPr>
        <w:tc>
          <w:tcPr>
            <w:tcW w:w="2500" w:type="pct"/>
            <w:shd w:val="clear" w:color="auto" w:fill="FFFFFF"/>
          </w:tcPr>
          <w:p w:rsidR="00CB0C45" w:rsidRPr="006464DE" w:rsidRDefault="00CB0C45" w:rsidP="0067181B">
            <w:pPr>
              <w:pStyle w:val="codeRuleNone"/>
              <w:rPr>
                <w:vanish w:val="0"/>
              </w:rPr>
            </w:pPr>
            <w:r>
              <w:rPr>
                <w:vanish w:val="0"/>
              </w:rPr>
              <w:t>R2</w:t>
            </w:r>
          </w:p>
          <w:p w:rsidR="00CB0C45" w:rsidRDefault="00CB0C45" w:rsidP="0067181B">
            <w:pPr>
              <w:pStyle w:val="codeRuleList"/>
              <w:numPr>
                <w:ilvl w:val="0"/>
                <w:numId w:val="0"/>
              </w:numPr>
            </w:pPr>
            <w:r>
              <w:t xml:space="preserve">This rule applies to </w:t>
            </w:r>
            <w:r w:rsidRPr="001317A2">
              <w:rPr>
                <w:i/>
              </w:rPr>
              <w:t>business agency</w:t>
            </w:r>
            <w:r>
              <w:t xml:space="preserve"> and </w:t>
            </w:r>
            <w:r w:rsidRPr="001317A2">
              <w:rPr>
                <w:i/>
              </w:rPr>
              <w:t>office</w:t>
            </w:r>
            <w:r>
              <w:t xml:space="preserve"> in the MT1 area indicated on the precinct map.</w:t>
            </w:r>
          </w:p>
          <w:p w:rsidR="00CB0C45" w:rsidRDefault="00CB0C45" w:rsidP="0067181B">
            <w:pPr>
              <w:pStyle w:val="codeRuleList"/>
              <w:numPr>
                <w:ilvl w:val="0"/>
                <w:numId w:val="0"/>
              </w:numPr>
            </w:pPr>
          </w:p>
          <w:p w:rsidR="00CB0C45" w:rsidRDefault="00CB0C45" w:rsidP="0067181B">
            <w:pPr>
              <w:pStyle w:val="codeRuleList"/>
              <w:numPr>
                <w:ilvl w:val="0"/>
                <w:numId w:val="0"/>
              </w:numPr>
            </w:pPr>
            <w:r>
              <w:t>Development must comply with all of the following:</w:t>
            </w:r>
          </w:p>
          <w:p w:rsidR="00CB0C45" w:rsidRDefault="00CB0C45" w:rsidP="0049058E">
            <w:pPr>
              <w:pStyle w:val="codeRuleCriteria"/>
              <w:numPr>
                <w:ilvl w:val="0"/>
                <w:numId w:val="21"/>
              </w:numPr>
            </w:pPr>
            <w:r>
              <w:t>Must be located at ground floor level</w:t>
            </w:r>
          </w:p>
          <w:p w:rsidR="00CB0C45" w:rsidRDefault="00CB0C45" w:rsidP="0049058E">
            <w:pPr>
              <w:pStyle w:val="codeRuleCriteria"/>
              <w:numPr>
                <w:ilvl w:val="0"/>
                <w:numId w:val="21"/>
              </w:numPr>
            </w:pPr>
            <w:r>
              <w:t>Have vehicular access off Discovery Street</w:t>
            </w:r>
          </w:p>
          <w:p w:rsidR="00CB0C45" w:rsidRDefault="00CB0C45" w:rsidP="0067181B">
            <w:pPr>
              <w:pStyle w:val="codeList"/>
              <w:numPr>
                <w:ilvl w:val="0"/>
                <w:numId w:val="0"/>
              </w:numPr>
            </w:pPr>
            <w:r>
              <w:t>The MT1 area is measured as a maximum of 30 metres deep from the boundary frontage with Discovery Street.</w:t>
            </w:r>
          </w:p>
        </w:tc>
        <w:tc>
          <w:tcPr>
            <w:tcW w:w="2500" w:type="pct"/>
            <w:shd w:val="clear" w:color="auto" w:fill="FFFFFF"/>
          </w:tcPr>
          <w:p w:rsidR="00CB0C45" w:rsidRDefault="00CB0C45" w:rsidP="0067181B">
            <w:pPr>
              <w:pStyle w:val="codeRuleCriteria"/>
            </w:pPr>
          </w:p>
          <w:p w:rsidR="00CB0C45" w:rsidRDefault="00CB0C45" w:rsidP="0067181B">
            <w:pPr>
              <w:pStyle w:val="codeRuleCriteria"/>
            </w:pPr>
            <w:r>
              <w:t>This is a mandatory rule. There is no applicable criterion.</w:t>
            </w:r>
          </w:p>
        </w:tc>
      </w:tr>
    </w:tbl>
    <w:p w:rsidR="00CB0C45" w:rsidRDefault="00CB0C45" w:rsidP="00CB0C45">
      <w:pPr>
        <w:pStyle w:val="TAbodytext"/>
        <w:rPr>
          <w:rFonts w:cs="Arial"/>
        </w:rPr>
      </w:pPr>
    </w:p>
    <w:p w:rsidR="00DC20ED" w:rsidRDefault="00DC20ED" w:rsidP="00CB0C45">
      <w:pPr>
        <w:pStyle w:val="TAbodytext"/>
        <w:rPr>
          <w:b/>
          <w:sz w:val="22"/>
        </w:rPr>
      </w:pPr>
      <w:r>
        <w:rPr>
          <w:b/>
          <w:sz w:val="22"/>
        </w:rPr>
        <w:br w:type="page"/>
      </w:r>
    </w:p>
    <w:p w:rsidR="00CB0C45" w:rsidRPr="00DE28AF" w:rsidRDefault="00DC20ED" w:rsidP="00CB0C45">
      <w:pPr>
        <w:pStyle w:val="TAbodytext"/>
        <w:rPr>
          <w:b/>
          <w:sz w:val="22"/>
        </w:rPr>
      </w:pPr>
      <w:r>
        <w:rPr>
          <w:b/>
          <w:sz w:val="22"/>
        </w:rPr>
        <w:t>C</w:t>
      </w:r>
      <w:r w:rsidR="00CB0C45" w:rsidRPr="00DE28AF">
        <w:rPr>
          <w:b/>
          <w:sz w:val="22"/>
        </w:rPr>
        <w:t>ompliance with the Planning and Development Act 2007</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7"/>
        <w:gridCol w:w="4607"/>
      </w:tblGrid>
      <w:tr w:rsidR="00CB0C45" w:rsidRPr="00DE28AF" w:rsidTr="0067181B">
        <w:tc>
          <w:tcPr>
            <w:tcW w:w="4607" w:type="dxa"/>
          </w:tcPr>
          <w:p w:rsidR="00CB0C45" w:rsidRPr="00DE28AF" w:rsidRDefault="00CB0C45" w:rsidP="0067181B">
            <w:pPr>
              <w:pStyle w:val="TAbodytext"/>
              <w:rPr>
                <w:b/>
                <w:sz w:val="22"/>
              </w:rPr>
            </w:pPr>
            <w:r w:rsidRPr="00DE28AF">
              <w:rPr>
                <w:b/>
                <w:sz w:val="22"/>
              </w:rPr>
              <w:t>Section</w:t>
            </w:r>
          </w:p>
        </w:tc>
        <w:tc>
          <w:tcPr>
            <w:tcW w:w="4607" w:type="dxa"/>
          </w:tcPr>
          <w:p w:rsidR="00CB0C45" w:rsidRPr="00DE28AF" w:rsidRDefault="00CB0C45" w:rsidP="0067181B">
            <w:pPr>
              <w:pStyle w:val="TAbodytext"/>
              <w:rPr>
                <w:b/>
                <w:sz w:val="22"/>
              </w:rPr>
            </w:pPr>
            <w:r w:rsidRPr="00DE28AF">
              <w:rPr>
                <w:b/>
                <w:sz w:val="22"/>
              </w:rPr>
              <w:t>Statement</w:t>
            </w:r>
          </w:p>
        </w:tc>
      </w:tr>
      <w:tr w:rsidR="00CB0C45" w:rsidRPr="00896CD3" w:rsidTr="0067181B">
        <w:tblPrEx>
          <w:tblLook w:val="01E0" w:firstRow="1" w:lastRow="1" w:firstColumn="1" w:lastColumn="1" w:noHBand="0" w:noVBand="0"/>
        </w:tblPrEx>
        <w:tc>
          <w:tcPr>
            <w:tcW w:w="4607" w:type="dxa"/>
          </w:tcPr>
          <w:p w:rsidR="00CB0C45" w:rsidRPr="004416A5" w:rsidRDefault="00CB0C45" w:rsidP="0067181B">
            <w:pPr>
              <w:pStyle w:val="codeRuleCriteria"/>
            </w:pPr>
            <w:r w:rsidRPr="004416A5">
              <w:t xml:space="preserve">S87(1)(a) a variation (an error variation) that – </w:t>
            </w:r>
          </w:p>
          <w:p w:rsidR="00CB0C45" w:rsidRPr="004416A5" w:rsidRDefault="00CB0C45" w:rsidP="0049058E">
            <w:pPr>
              <w:pStyle w:val="ListParagraph"/>
              <w:numPr>
                <w:ilvl w:val="0"/>
                <w:numId w:val="64"/>
              </w:numPr>
              <w:rPr>
                <w:sz w:val="20"/>
              </w:rPr>
            </w:pPr>
            <w:r w:rsidRPr="004416A5">
              <w:rPr>
                <w:sz w:val="20"/>
              </w:rPr>
              <w:t>would not adversely affect anyone’s rights if approved; and</w:t>
            </w:r>
          </w:p>
          <w:p w:rsidR="00CB0C45" w:rsidRPr="004D77D8" w:rsidRDefault="00CB0C45" w:rsidP="0049058E">
            <w:pPr>
              <w:pStyle w:val="ListParagraph"/>
              <w:numPr>
                <w:ilvl w:val="0"/>
                <w:numId w:val="64"/>
              </w:numPr>
            </w:pPr>
            <w:r w:rsidRPr="004416A5">
              <w:rPr>
                <w:sz w:val="20"/>
              </w:rPr>
              <w:t>has as its only object the correction of a formal error in the plan;</w:t>
            </w:r>
          </w:p>
        </w:tc>
        <w:tc>
          <w:tcPr>
            <w:tcW w:w="4607" w:type="dxa"/>
          </w:tcPr>
          <w:p w:rsidR="00CB0C45" w:rsidRPr="004416A5" w:rsidRDefault="00CB0C45" w:rsidP="0067181B">
            <w:pPr>
              <w:pStyle w:val="codeRuleCriteria"/>
            </w:pPr>
            <w:r w:rsidRPr="004416A5">
              <w:t>Compliant.</w:t>
            </w:r>
          </w:p>
          <w:p w:rsidR="00CB0C45" w:rsidRPr="0012607B" w:rsidRDefault="00CB0C45" w:rsidP="0067181B">
            <w:pPr>
              <w:pStyle w:val="codeRuleCriteria"/>
              <w:rPr>
                <w:sz w:val="22"/>
              </w:rPr>
            </w:pPr>
            <w:r w:rsidRPr="004416A5">
              <w:t>Existing R1 is a duplicate of Existing R2 of the Red Hill Precinct Map and Code. Rights will not be affected as existing R2 will remain and control the location of commercial uses.</w:t>
            </w:r>
          </w:p>
        </w:tc>
      </w:tr>
    </w:tbl>
    <w:p w:rsidR="00CB0C45" w:rsidRDefault="00CB0C45" w:rsidP="00CB0C45">
      <w:pPr>
        <w:pStyle w:val="TAbodytext"/>
        <w:rPr>
          <w:rFonts w:cs="Arial"/>
        </w:rPr>
      </w:pPr>
    </w:p>
    <w:p w:rsidR="00CB0C45" w:rsidRDefault="00CB0C45" w:rsidP="0049058E">
      <w:pPr>
        <w:pStyle w:val="TAsectionheading3"/>
        <w:numPr>
          <w:ilvl w:val="2"/>
          <w:numId w:val="18"/>
        </w:numPr>
        <w:tabs>
          <w:tab w:val="clear" w:pos="1440"/>
        </w:tabs>
        <w:spacing w:line="240" w:lineRule="auto"/>
        <w:ind w:left="993" w:hanging="993"/>
        <w:outlineLvl w:val="0"/>
      </w:pPr>
      <w:bookmarkStart w:id="28" w:name="_Toc503957011"/>
      <w:r>
        <w:t>Ground floor commercial uses</w:t>
      </w:r>
      <w:bookmarkEnd w:id="28"/>
    </w:p>
    <w:p w:rsidR="00CB0C45" w:rsidRPr="004D77D8" w:rsidRDefault="00CB0C45" w:rsidP="00CB0C45">
      <w:pPr>
        <w:pStyle w:val="TAbodytext"/>
        <w:rPr>
          <w:rFonts w:cs="Arial"/>
        </w:rPr>
      </w:pPr>
      <w:r w:rsidRPr="004D77D8">
        <w:rPr>
          <w:rFonts w:cs="Arial"/>
        </w:rPr>
        <w:t>Existing R2 of the RHPC allows for business agency and office to be within the MT1 area (i.e. 30m from Discovery Street), at ground floor level and limited vehicular access from Discovery Street.</w:t>
      </w:r>
    </w:p>
    <w:p w:rsidR="00CB0C45" w:rsidRPr="004D77D8" w:rsidRDefault="00CB0C45" w:rsidP="00CB0C45">
      <w:pPr>
        <w:pStyle w:val="TAbodytext"/>
        <w:rPr>
          <w:rFonts w:cs="Arial"/>
        </w:rPr>
      </w:pPr>
      <w:r w:rsidRPr="004D77D8">
        <w:rPr>
          <w:rFonts w:cs="Arial"/>
        </w:rPr>
        <w:t>Existing R2 came from amendments to the RHPC made by Variation 334 (V334) to the Territory Plan. Existing R2 intended to allow commercial uses along Discovery Street to augment the Red Hill Shops. As detailed planning work had not yet been undertaken, V334 restricted the location of commercial uses to within 30 metres of Discovery Street.</w:t>
      </w:r>
    </w:p>
    <w:p w:rsidR="00CB0C45" w:rsidRPr="004D77D8" w:rsidRDefault="00CB0C45" w:rsidP="00CB0C45">
      <w:pPr>
        <w:pStyle w:val="TAbodytext"/>
        <w:rPr>
          <w:rFonts w:cs="Arial"/>
        </w:rPr>
      </w:pPr>
      <w:r w:rsidRPr="004D77D8">
        <w:rPr>
          <w:rFonts w:cs="Arial"/>
        </w:rPr>
        <w:t>With the approval of the Estate Development Plan (EDP) further planning work was undertaken to define block size, layout and location. Therefore TA2017-</w:t>
      </w:r>
      <w:r>
        <w:rPr>
          <w:rFonts w:cs="Arial"/>
        </w:rPr>
        <w:t>25</w:t>
      </w:r>
      <w:r w:rsidRPr="004D77D8">
        <w:rPr>
          <w:rFonts w:cs="Arial"/>
        </w:rPr>
        <w:t xml:space="preserve"> proposes to redefine the MT1 area along block boundaries and remove the last paragraph of existing R2</w:t>
      </w:r>
    </w:p>
    <w:p w:rsidR="00CB0C45" w:rsidRPr="004D77D8" w:rsidRDefault="00CB0C45" w:rsidP="00CB0C45">
      <w:pPr>
        <w:pStyle w:val="TAbodytext"/>
        <w:rPr>
          <w:rFonts w:cs="Arial"/>
        </w:rPr>
      </w:pPr>
      <w:r w:rsidRPr="004D77D8">
        <w:rPr>
          <w:rFonts w:cs="Arial"/>
        </w:rPr>
        <w:t>The proposed changes will mean that the MT1 area will remain approximately the same size, better reflect its original intent and improve clarity for development assessment purposes.</w:t>
      </w:r>
    </w:p>
    <w:p w:rsidR="00CB0C45" w:rsidRDefault="00CB0C45" w:rsidP="00CB0C45">
      <w:pPr>
        <w:pStyle w:val="TAbodytext"/>
        <w:rPr>
          <w:rFonts w:cs="Arial"/>
        </w:rPr>
      </w:pPr>
    </w:p>
    <w:p w:rsidR="00CB0C45" w:rsidRDefault="00CB0C45" w:rsidP="00CB0C45">
      <w:pPr>
        <w:pStyle w:val="TAbodytext"/>
        <w:rPr>
          <w:rFonts w:cs="Arial"/>
        </w:rPr>
      </w:pPr>
      <w:r>
        <w:rPr>
          <w:rFonts w:cs="Arial"/>
        </w:rPr>
        <w:t>Existing R2</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4A3B4B" w:rsidTr="0067181B">
        <w:trPr>
          <w:tblHeader/>
        </w:trPr>
        <w:tc>
          <w:tcPr>
            <w:tcW w:w="2500" w:type="pct"/>
            <w:shd w:val="clear" w:color="auto" w:fill="CCCCCC"/>
            <w:vAlign w:val="center"/>
          </w:tcPr>
          <w:p w:rsidR="00CB0C45" w:rsidRPr="004A3B4B" w:rsidRDefault="00CB0C45" w:rsidP="0067181B">
            <w:pPr>
              <w:pStyle w:val="bodyText0"/>
              <w:rPr>
                <w:b/>
                <w:bCs/>
              </w:rPr>
            </w:pPr>
            <w:r w:rsidRPr="004A3B4B">
              <w:rPr>
                <w:b/>
                <w:bCs/>
              </w:rPr>
              <w:t>Rules</w:t>
            </w:r>
          </w:p>
        </w:tc>
        <w:tc>
          <w:tcPr>
            <w:tcW w:w="2500" w:type="pct"/>
            <w:shd w:val="clear" w:color="auto" w:fill="CCCCCC"/>
            <w:vAlign w:val="center"/>
          </w:tcPr>
          <w:p w:rsidR="00CB0C45" w:rsidRPr="004A3B4B" w:rsidRDefault="00CB0C45" w:rsidP="0067181B">
            <w:pPr>
              <w:pStyle w:val="bodyText0"/>
              <w:rPr>
                <w:b/>
                <w:bCs/>
              </w:rPr>
            </w:pPr>
            <w:r w:rsidRPr="004A3B4B">
              <w:rPr>
                <w:b/>
                <w:bCs/>
              </w:rPr>
              <w:t>Criteria</w:t>
            </w:r>
          </w:p>
        </w:tc>
      </w:tr>
      <w:tr w:rsidR="00CB0C45" w:rsidTr="0067181B">
        <w:trPr>
          <w:cantSplit/>
        </w:trPr>
        <w:tc>
          <w:tcPr>
            <w:tcW w:w="5000" w:type="pct"/>
            <w:gridSpan w:val="2"/>
            <w:shd w:val="clear" w:color="auto" w:fill="E6E6E6"/>
          </w:tcPr>
          <w:p w:rsidR="00CB0C45" w:rsidRDefault="00CB0C45" w:rsidP="0067181B">
            <w:pPr>
              <w:pStyle w:val="CodeItem"/>
              <w:numPr>
                <w:ilvl w:val="0"/>
                <w:numId w:val="0"/>
              </w:numPr>
            </w:pPr>
            <w:bookmarkStart w:id="29" w:name="_Toc491256063"/>
            <w:bookmarkStart w:id="30" w:name="_Toc497215006"/>
            <w:r>
              <w:t>1.1  Commercial Uses</w:t>
            </w:r>
            <w:bookmarkEnd w:id="29"/>
            <w:bookmarkEnd w:id="30"/>
          </w:p>
        </w:tc>
      </w:tr>
      <w:tr w:rsidR="00CB0C45" w:rsidTr="0067181B">
        <w:trPr>
          <w:hidden w:val="0"/>
        </w:trPr>
        <w:tc>
          <w:tcPr>
            <w:tcW w:w="2500" w:type="pct"/>
            <w:shd w:val="clear" w:color="auto" w:fill="FFFFFF"/>
          </w:tcPr>
          <w:p w:rsidR="00CB0C45" w:rsidRPr="006464DE" w:rsidRDefault="00CB0C45" w:rsidP="0067181B">
            <w:pPr>
              <w:pStyle w:val="codeRuleNone"/>
              <w:rPr>
                <w:vanish w:val="0"/>
              </w:rPr>
            </w:pPr>
            <w:r>
              <w:rPr>
                <w:vanish w:val="0"/>
              </w:rPr>
              <w:t>R2</w:t>
            </w:r>
          </w:p>
          <w:p w:rsidR="00CB0C45" w:rsidRDefault="00CB0C45" w:rsidP="0067181B">
            <w:pPr>
              <w:pStyle w:val="codeRuleList"/>
              <w:numPr>
                <w:ilvl w:val="0"/>
                <w:numId w:val="0"/>
              </w:numPr>
            </w:pPr>
            <w:r>
              <w:t xml:space="preserve">This rule applies to </w:t>
            </w:r>
            <w:r w:rsidRPr="001317A2">
              <w:rPr>
                <w:i/>
              </w:rPr>
              <w:t>business agency</w:t>
            </w:r>
            <w:r>
              <w:t xml:space="preserve"> and </w:t>
            </w:r>
            <w:r w:rsidRPr="001317A2">
              <w:rPr>
                <w:i/>
              </w:rPr>
              <w:t>office</w:t>
            </w:r>
            <w:r>
              <w:t xml:space="preserve"> in the MT1 area indicated on the precinct map.</w:t>
            </w:r>
          </w:p>
          <w:p w:rsidR="00CB0C45" w:rsidRDefault="00CB0C45" w:rsidP="0067181B">
            <w:pPr>
              <w:pStyle w:val="codeRuleList"/>
              <w:numPr>
                <w:ilvl w:val="0"/>
                <w:numId w:val="0"/>
              </w:numPr>
            </w:pPr>
          </w:p>
          <w:p w:rsidR="00CB0C45" w:rsidRDefault="00CB0C45" w:rsidP="0067181B">
            <w:pPr>
              <w:pStyle w:val="codeRuleList"/>
              <w:numPr>
                <w:ilvl w:val="0"/>
                <w:numId w:val="0"/>
              </w:numPr>
            </w:pPr>
            <w:r>
              <w:t>Development must comply with all of the following:</w:t>
            </w:r>
          </w:p>
          <w:p w:rsidR="00CB0C45" w:rsidRDefault="00CB0C45" w:rsidP="0049058E">
            <w:pPr>
              <w:pStyle w:val="codeRuleCriteria"/>
              <w:numPr>
                <w:ilvl w:val="0"/>
                <w:numId w:val="22"/>
              </w:numPr>
            </w:pPr>
            <w:r>
              <w:t>Must be located at ground floor level</w:t>
            </w:r>
          </w:p>
          <w:p w:rsidR="00CB0C45" w:rsidRDefault="00CB0C45" w:rsidP="0049058E">
            <w:pPr>
              <w:pStyle w:val="codeRuleCriteria"/>
              <w:numPr>
                <w:ilvl w:val="0"/>
                <w:numId w:val="22"/>
              </w:numPr>
            </w:pPr>
            <w:r>
              <w:t>Have vehicular access off Discovery Street</w:t>
            </w:r>
          </w:p>
          <w:p w:rsidR="00CB0C45" w:rsidRDefault="00CB0C45" w:rsidP="0067181B">
            <w:pPr>
              <w:pStyle w:val="codeList"/>
              <w:numPr>
                <w:ilvl w:val="0"/>
                <w:numId w:val="0"/>
              </w:numPr>
            </w:pPr>
            <w:r>
              <w:t>The MT1 area is measured as a maximum of 30 metres deep from the boundary frontage with Discovery Street.</w:t>
            </w:r>
          </w:p>
        </w:tc>
        <w:tc>
          <w:tcPr>
            <w:tcW w:w="2500" w:type="pct"/>
            <w:shd w:val="clear" w:color="auto" w:fill="FFFFFF"/>
          </w:tcPr>
          <w:p w:rsidR="00CB0C45" w:rsidRDefault="00CB0C45" w:rsidP="0067181B">
            <w:pPr>
              <w:pStyle w:val="codeRuleCriteria"/>
            </w:pPr>
          </w:p>
          <w:p w:rsidR="00CB0C45" w:rsidRDefault="00CB0C45" w:rsidP="0067181B">
            <w:pPr>
              <w:pStyle w:val="codeRuleCriteria"/>
            </w:pPr>
            <w:r>
              <w:t>This is a mandatory rule. There is no applicable criterion.</w:t>
            </w:r>
          </w:p>
        </w:tc>
      </w:tr>
    </w:tbl>
    <w:p w:rsidR="00CB0C45" w:rsidRDefault="00CB0C45" w:rsidP="00CB0C45">
      <w:pPr>
        <w:pStyle w:val="TAbodytext"/>
        <w:rPr>
          <w:rFonts w:cs="Arial"/>
        </w:rPr>
      </w:pPr>
    </w:p>
    <w:p w:rsidR="00CB0C45" w:rsidRDefault="00CB0C45" w:rsidP="00CB0C45">
      <w:pPr>
        <w:pStyle w:val="TAbodytext"/>
        <w:rPr>
          <w:rFonts w:cs="Arial"/>
        </w:rPr>
      </w:pPr>
    </w:p>
    <w:p w:rsidR="00CB0C45" w:rsidRDefault="00CB0C45" w:rsidP="00CB0C45">
      <w:pPr>
        <w:pStyle w:val="TAbodytext"/>
        <w:rPr>
          <w:rFonts w:cs="Arial"/>
        </w:rPr>
      </w:pPr>
    </w:p>
    <w:p w:rsidR="00CB0C45" w:rsidRDefault="00CB0C45" w:rsidP="00CB0C45">
      <w:pPr>
        <w:pStyle w:val="TAbodytext"/>
        <w:rPr>
          <w:rFonts w:cs="Arial"/>
        </w:rPr>
      </w:pPr>
      <w:r>
        <w:rPr>
          <w:rFonts w:cs="Arial"/>
        </w:rPr>
        <w:t>Proposed R1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4A3B4B" w:rsidTr="0067181B">
        <w:trPr>
          <w:tblHeader/>
        </w:trPr>
        <w:tc>
          <w:tcPr>
            <w:tcW w:w="2500" w:type="pct"/>
            <w:shd w:val="clear" w:color="auto" w:fill="CCCCCC"/>
            <w:vAlign w:val="center"/>
          </w:tcPr>
          <w:p w:rsidR="00CB0C45" w:rsidRPr="004A3B4B" w:rsidRDefault="00CB0C45" w:rsidP="0067181B">
            <w:pPr>
              <w:pStyle w:val="bodyText0"/>
              <w:rPr>
                <w:b/>
                <w:bCs/>
              </w:rPr>
            </w:pPr>
            <w:r w:rsidRPr="004A3B4B">
              <w:rPr>
                <w:b/>
                <w:bCs/>
              </w:rPr>
              <w:t>Rules</w:t>
            </w:r>
          </w:p>
        </w:tc>
        <w:tc>
          <w:tcPr>
            <w:tcW w:w="2500" w:type="pct"/>
            <w:shd w:val="clear" w:color="auto" w:fill="CCCCCC"/>
            <w:vAlign w:val="center"/>
          </w:tcPr>
          <w:p w:rsidR="00CB0C45" w:rsidRPr="004A3B4B" w:rsidRDefault="00CB0C45" w:rsidP="0067181B">
            <w:pPr>
              <w:pStyle w:val="bodyText0"/>
              <w:rPr>
                <w:b/>
                <w:bCs/>
              </w:rPr>
            </w:pPr>
            <w:r w:rsidRPr="004A3B4B">
              <w:rPr>
                <w:b/>
                <w:bCs/>
              </w:rPr>
              <w:t>Criteria</w:t>
            </w:r>
          </w:p>
        </w:tc>
      </w:tr>
      <w:tr w:rsidR="00CB0C45" w:rsidTr="0067181B">
        <w:trPr>
          <w:cantSplit/>
        </w:trPr>
        <w:tc>
          <w:tcPr>
            <w:tcW w:w="5000" w:type="pct"/>
            <w:gridSpan w:val="2"/>
            <w:shd w:val="clear" w:color="auto" w:fill="E6E6E6"/>
          </w:tcPr>
          <w:p w:rsidR="00CB0C45" w:rsidRDefault="00CB0C45" w:rsidP="0067181B">
            <w:pPr>
              <w:pStyle w:val="CodeItem"/>
              <w:numPr>
                <w:ilvl w:val="0"/>
                <w:numId w:val="0"/>
              </w:numPr>
            </w:pPr>
            <w:bookmarkStart w:id="31" w:name="_Toc491256064"/>
            <w:bookmarkStart w:id="32" w:name="_Toc497215007"/>
            <w:r>
              <w:t>1.1  Commercial Uses</w:t>
            </w:r>
            <w:bookmarkEnd w:id="31"/>
            <w:bookmarkEnd w:id="32"/>
          </w:p>
        </w:tc>
      </w:tr>
      <w:tr w:rsidR="00CB0C45" w:rsidTr="0067181B">
        <w:trPr>
          <w:hidden w:val="0"/>
        </w:trPr>
        <w:tc>
          <w:tcPr>
            <w:tcW w:w="2500" w:type="pct"/>
            <w:shd w:val="clear" w:color="auto" w:fill="FFFFFF"/>
          </w:tcPr>
          <w:p w:rsidR="00CB0C45" w:rsidRPr="006464DE" w:rsidRDefault="00CB0C45" w:rsidP="0067181B">
            <w:pPr>
              <w:pStyle w:val="codeRuleNone"/>
              <w:rPr>
                <w:vanish w:val="0"/>
              </w:rPr>
            </w:pPr>
            <w:r>
              <w:rPr>
                <w:vanish w:val="0"/>
              </w:rPr>
              <w:t>R1</w:t>
            </w:r>
          </w:p>
          <w:p w:rsidR="00CB0C45" w:rsidRDefault="00CB0C45" w:rsidP="0067181B">
            <w:pPr>
              <w:pStyle w:val="codeRuleList"/>
              <w:numPr>
                <w:ilvl w:val="0"/>
                <w:numId w:val="0"/>
              </w:numPr>
            </w:pPr>
            <w:r>
              <w:t xml:space="preserve">This rule applies to </w:t>
            </w:r>
            <w:r w:rsidRPr="001317A2">
              <w:rPr>
                <w:i/>
              </w:rPr>
              <w:t>business agency</w:t>
            </w:r>
            <w:r>
              <w:t xml:space="preserve"> and </w:t>
            </w:r>
            <w:r w:rsidRPr="001317A2">
              <w:rPr>
                <w:i/>
              </w:rPr>
              <w:t>office</w:t>
            </w:r>
            <w:r>
              <w:t xml:space="preserve"> in the MT1 area indicated on the precinct map.</w:t>
            </w:r>
          </w:p>
          <w:p w:rsidR="00CB0C45" w:rsidRDefault="00CB0C45" w:rsidP="0067181B">
            <w:pPr>
              <w:pStyle w:val="codeRuleList"/>
              <w:numPr>
                <w:ilvl w:val="0"/>
                <w:numId w:val="0"/>
              </w:numPr>
            </w:pPr>
          </w:p>
          <w:p w:rsidR="00CB0C45" w:rsidRDefault="00CB0C45" w:rsidP="0067181B">
            <w:pPr>
              <w:pStyle w:val="codeRuleList"/>
              <w:numPr>
                <w:ilvl w:val="0"/>
                <w:numId w:val="0"/>
              </w:numPr>
            </w:pPr>
            <w:r>
              <w:t>Development must comply with all of the following:</w:t>
            </w:r>
          </w:p>
          <w:p w:rsidR="00CB0C45" w:rsidRDefault="00CB0C45" w:rsidP="0049058E">
            <w:pPr>
              <w:pStyle w:val="codeRuleCriteria"/>
              <w:numPr>
                <w:ilvl w:val="0"/>
                <w:numId w:val="23"/>
              </w:numPr>
            </w:pPr>
            <w:r>
              <w:t>Must be located at ground floor level</w:t>
            </w:r>
          </w:p>
          <w:p w:rsidR="00CB0C45" w:rsidRDefault="00CB0C45" w:rsidP="0049058E">
            <w:pPr>
              <w:pStyle w:val="codeRuleCriteria"/>
              <w:numPr>
                <w:ilvl w:val="0"/>
                <w:numId w:val="23"/>
              </w:numPr>
            </w:pPr>
            <w:r>
              <w:t>Have vehicular access off Discovery Street</w:t>
            </w:r>
          </w:p>
        </w:tc>
        <w:tc>
          <w:tcPr>
            <w:tcW w:w="2500" w:type="pct"/>
            <w:shd w:val="clear" w:color="auto" w:fill="FFFFFF"/>
          </w:tcPr>
          <w:p w:rsidR="00CB0C45" w:rsidRDefault="00CB0C45" w:rsidP="0067181B">
            <w:pPr>
              <w:pStyle w:val="codeRuleCriteria"/>
            </w:pPr>
          </w:p>
          <w:p w:rsidR="00CB0C45" w:rsidRDefault="00CB0C45" w:rsidP="0067181B">
            <w:pPr>
              <w:pStyle w:val="codeRuleCriteria"/>
            </w:pPr>
            <w:r>
              <w:t>This is a mandatory rule. There is no applicable criterion.</w:t>
            </w:r>
          </w:p>
        </w:tc>
      </w:tr>
    </w:tbl>
    <w:p w:rsidR="00CB0C45" w:rsidRDefault="00CB0C45" w:rsidP="00CB0C45">
      <w:pPr>
        <w:pStyle w:val="TAbodytext"/>
        <w:rPr>
          <w:rFonts w:cs="Arial"/>
        </w:rPr>
      </w:pPr>
    </w:p>
    <w:p w:rsidR="00CB0C45" w:rsidRPr="00102B42" w:rsidRDefault="00CB0C45" w:rsidP="00CB0C45">
      <w:pPr>
        <w:pStyle w:val="TAbodytext"/>
        <w:rPr>
          <w:b/>
        </w:rPr>
      </w:pPr>
      <w:bookmarkStart w:id="33" w:name="_Toc254851539"/>
      <w:bookmarkStart w:id="34" w:name="_Toc327263767"/>
      <w:bookmarkStart w:id="35" w:name="_Toc238446767"/>
      <w:r w:rsidRPr="00102B42">
        <w:rPr>
          <w:b/>
        </w:rPr>
        <w:t>Statement of compliance with the Planning and Development Act 2007</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663693" w:rsidTr="0067181B">
        <w:tc>
          <w:tcPr>
            <w:tcW w:w="2500" w:type="pct"/>
            <w:shd w:val="clear" w:color="auto" w:fill="FFFFFF"/>
          </w:tcPr>
          <w:p w:rsidR="00CB0C45" w:rsidRPr="00663693" w:rsidRDefault="00CB0C45" w:rsidP="0067181B">
            <w:pPr>
              <w:pStyle w:val="CodeItem"/>
              <w:numPr>
                <w:ilvl w:val="0"/>
                <w:numId w:val="0"/>
              </w:numPr>
              <w:jc w:val="center"/>
            </w:pPr>
            <w:bookmarkStart w:id="36" w:name="_Toc489522428"/>
            <w:bookmarkStart w:id="37" w:name="_Toc489523028"/>
            <w:bookmarkStart w:id="38" w:name="_Toc491256065"/>
            <w:bookmarkStart w:id="39" w:name="_Toc497215008"/>
            <w:r w:rsidRPr="00663693">
              <w:t>Section</w:t>
            </w:r>
            <w:bookmarkEnd w:id="36"/>
            <w:bookmarkEnd w:id="37"/>
            <w:bookmarkEnd w:id="38"/>
            <w:bookmarkEnd w:id="39"/>
          </w:p>
        </w:tc>
        <w:tc>
          <w:tcPr>
            <w:tcW w:w="2500" w:type="pct"/>
            <w:shd w:val="clear" w:color="auto" w:fill="FFFFFF"/>
          </w:tcPr>
          <w:p w:rsidR="00CB0C45" w:rsidRPr="00663693" w:rsidRDefault="00CB0C45" w:rsidP="0067181B">
            <w:pPr>
              <w:pStyle w:val="CodeItem"/>
              <w:numPr>
                <w:ilvl w:val="0"/>
                <w:numId w:val="0"/>
              </w:numPr>
              <w:jc w:val="center"/>
            </w:pPr>
            <w:bookmarkStart w:id="40" w:name="_Toc489522429"/>
            <w:bookmarkStart w:id="41" w:name="_Toc489523029"/>
            <w:bookmarkStart w:id="42" w:name="_Toc491256066"/>
            <w:bookmarkStart w:id="43" w:name="_Toc497215009"/>
            <w:r w:rsidRPr="00663693">
              <w:t>Statement</w:t>
            </w:r>
            <w:bookmarkEnd w:id="40"/>
            <w:bookmarkEnd w:id="41"/>
            <w:bookmarkEnd w:id="42"/>
            <w:bookmarkEnd w:id="43"/>
          </w:p>
        </w:tc>
      </w:tr>
      <w:tr w:rsidR="00CB0C45" w:rsidRPr="00BE0FF2" w:rsidTr="0067181B">
        <w:tc>
          <w:tcPr>
            <w:tcW w:w="2500" w:type="pct"/>
            <w:shd w:val="clear" w:color="auto" w:fill="FFFFFF"/>
          </w:tcPr>
          <w:p w:rsidR="00CB0C45" w:rsidRDefault="00CB0C45" w:rsidP="0067181B">
            <w:pPr>
              <w:pStyle w:val="codeRuleCriteria"/>
            </w:pPr>
            <w:r>
              <w:t xml:space="preserve">S87(2)(a) a variation (a code variation) that – </w:t>
            </w:r>
          </w:p>
          <w:p w:rsidR="00CB0C45" w:rsidRDefault="00CB0C45" w:rsidP="0049058E">
            <w:pPr>
              <w:pStyle w:val="codeRuleCriteria"/>
              <w:numPr>
                <w:ilvl w:val="0"/>
                <w:numId w:val="24"/>
              </w:numPr>
            </w:pPr>
            <w:r>
              <w:t>would only change a code; and</w:t>
            </w:r>
          </w:p>
          <w:p w:rsidR="00CB0C45" w:rsidRPr="00663693" w:rsidRDefault="00CB0C45" w:rsidP="0049058E">
            <w:pPr>
              <w:pStyle w:val="codeRuleCriteria"/>
              <w:numPr>
                <w:ilvl w:val="0"/>
                <w:numId w:val="24"/>
              </w:numPr>
            </w:pPr>
            <w:r>
              <w:t>is consistent with the policy purpose and policy framework of the code.</w:t>
            </w:r>
          </w:p>
        </w:tc>
        <w:tc>
          <w:tcPr>
            <w:tcW w:w="2500" w:type="pct"/>
            <w:shd w:val="clear" w:color="auto" w:fill="FFFFFF"/>
          </w:tcPr>
          <w:p w:rsidR="00CB0C45" w:rsidRPr="00663693" w:rsidRDefault="00CB0C45" w:rsidP="0067181B">
            <w:pPr>
              <w:pStyle w:val="codeRuleCriteria"/>
            </w:pPr>
            <w:r w:rsidRPr="00663693">
              <w:t>Compliant.</w:t>
            </w:r>
          </w:p>
          <w:p w:rsidR="00CB0C45" w:rsidRPr="005B7A05" w:rsidRDefault="00CB0C45" w:rsidP="0067181B">
            <w:pPr>
              <w:pStyle w:val="codeRuleCriteria"/>
            </w:pPr>
            <w:r>
              <w:t xml:space="preserve">The change is consistent with the policy purpose set out in Variation 334. </w:t>
            </w:r>
          </w:p>
        </w:tc>
      </w:tr>
    </w:tbl>
    <w:p w:rsidR="00CB0C45" w:rsidRDefault="00CB0C45" w:rsidP="00CB0C45">
      <w:pPr>
        <w:pStyle w:val="TAbodytext"/>
        <w:rPr>
          <w:rFonts w:cs="Arial"/>
        </w:rPr>
      </w:pPr>
    </w:p>
    <w:p w:rsidR="00CB0C45" w:rsidRDefault="00CB0C45" w:rsidP="0049058E">
      <w:pPr>
        <w:pStyle w:val="TAsectionheading3"/>
        <w:numPr>
          <w:ilvl w:val="2"/>
          <w:numId w:val="18"/>
        </w:numPr>
        <w:tabs>
          <w:tab w:val="clear" w:pos="1440"/>
        </w:tabs>
        <w:spacing w:line="240" w:lineRule="auto"/>
        <w:ind w:left="993" w:hanging="993"/>
        <w:outlineLvl w:val="0"/>
      </w:pPr>
      <w:bookmarkStart w:id="44" w:name="_Toc503957012"/>
      <w:r>
        <w:t>Site Access</w:t>
      </w:r>
      <w:bookmarkEnd w:id="44"/>
    </w:p>
    <w:p w:rsidR="00CB0C45" w:rsidRPr="00D90E52" w:rsidRDefault="00CB0C45" w:rsidP="00CB0C45">
      <w:pPr>
        <w:pStyle w:val="TAbodytext"/>
        <w:rPr>
          <w:rFonts w:cs="Arial"/>
        </w:rPr>
      </w:pPr>
      <w:r w:rsidRPr="00D90E52">
        <w:rPr>
          <w:rFonts w:cs="Arial"/>
        </w:rPr>
        <w:t>Existing C3 of the RHPC stated that vehicular access from La Perouse Street should only be permitted as a last resort.</w:t>
      </w:r>
    </w:p>
    <w:p w:rsidR="00CB0C45" w:rsidRPr="00D90E52" w:rsidRDefault="00CB0C45" w:rsidP="00CB0C45">
      <w:pPr>
        <w:pStyle w:val="TAbodytext"/>
        <w:rPr>
          <w:rFonts w:cs="Arial"/>
        </w:rPr>
      </w:pPr>
      <w:r w:rsidRPr="00D90E52">
        <w:rPr>
          <w:rFonts w:cs="Arial"/>
        </w:rPr>
        <w:t>Previously C3 was written to allow flexibility of vehicular access for potential multi unit sites as well as single dwelling blocks.</w:t>
      </w:r>
    </w:p>
    <w:p w:rsidR="00CB0C45" w:rsidRPr="00D90E52" w:rsidRDefault="00CB0C45" w:rsidP="00CB0C45">
      <w:pPr>
        <w:pStyle w:val="TAbodytext"/>
        <w:rPr>
          <w:rFonts w:cs="Arial"/>
        </w:rPr>
      </w:pPr>
      <w:r w:rsidRPr="00D90E52">
        <w:rPr>
          <w:rFonts w:cs="Arial"/>
        </w:rPr>
        <w:t xml:space="preserve">Further detail provided in the approved EDP shows that all the blocks to La Perouse Street will be single dwellings and, in most cases, gain vehicular access from a rear laneway. </w:t>
      </w:r>
    </w:p>
    <w:p w:rsidR="00CB0C45" w:rsidRPr="00D90E52" w:rsidRDefault="00CB0C45" w:rsidP="00CB0C45">
      <w:pPr>
        <w:pStyle w:val="TAbodytext"/>
        <w:rPr>
          <w:rFonts w:cs="Arial"/>
        </w:rPr>
      </w:pPr>
      <w:r w:rsidRPr="00D90E52">
        <w:rPr>
          <w:rFonts w:cs="Arial"/>
        </w:rPr>
        <w:t>The approved EDP provided greater detail of the vehicular access and block arrangement. As there is far more certainty of how the sites along La Perouse Street will be used, TA2017-</w:t>
      </w:r>
      <w:r>
        <w:rPr>
          <w:rFonts w:cs="Arial"/>
        </w:rPr>
        <w:t>25</w:t>
      </w:r>
      <w:r w:rsidRPr="00D90E52">
        <w:rPr>
          <w:rFonts w:cs="Arial"/>
        </w:rPr>
        <w:t xml:space="preserve"> proposes to make C3 a mandatory rule.</w:t>
      </w:r>
    </w:p>
    <w:p w:rsidR="00CB0C45" w:rsidRDefault="00CB0C45" w:rsidP="00CB0C45">
      <w:pPr>
        <w:pStyle w:val="TAbodytext"/>
        <w:rPr>
          <w:rFonts w:cs="Arial"/>
        </w:rPr>
      </w:pPr>
      <w:r>
        <w:rPr>
          <w:rFonts w:cs="Arial"/>
        </w:rPr>
        <w:br w:type="page"/>
      </w:r>
    </w:p>
    <w:p w:rsidR="00CB0C45" w:rsidRDefault="00CB0C45" w:rsidP="00CB0C45">
      <w:pPr>
        <w:pStyle w:val="TAbodytext"/>
        <w:rPr>
          <w:rFonts w:cs="Arial"/>
        </w:rPr>
      </w:pPr>
      <w:r>
        <w:rPr>
          <w:rFonts w:cs="Arial"/>
        </w:rPr>
        <w:t>Existing C3</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4A3B4B" w:rsidTr="0067181B">
        <w:trPr>
          <w:tblHeader/>
        </w:trPr>
        <w:tc>
          <w:tcPr>
            <w:tcW w:w="2500" w:type="pct"/>
            <w:shd w:val="clear" w:color="auto" w:fill="CCCCCC"/>
            <w:vAlign w:val="center"/>
          </w:tcPr>
          <w:p w:rsidR="00CB0C45" w:rsidRPr="004A3B4B" w:rsidRDefault="00CB0C45" w:rsidP="0067181B">
            <w:pPr>
              <w:pStyle w:val="bodyText0"/>
              <w:rPr>
                <w:b/>
                <w:bCs/>
              </w:rPr>
            </w:pPr>
            <w:r w:rsidRPr="004A3B4B">
              <w:rPr>
                <w:b/>
                <w:bCs/>
              </w:rPr>
              <w:t>Rules</w:t>
            </w:r>
          </w:p>
        </w:tc>
        <w:tc>
          <w:tcPr>
            <w:tcW w:w="2500" w:type="pct"/>
            <w:shd w:val="clear" w:color="auto" w:fill="CCCCCC"/>
            <w:vAlign w:val="center"/>
          </w:tcPr>
          <w:p w:rsidR="00CB0C45" w:rsidRPr="004A3B4B" w:rsidRDefault="00CB0C45" w:rsidP="0067181B">
            <w:pPr>
              <w:pStyle w:val="bodyText0"/>
              <w:rPr>
                <w:b/>
                <w:bCs/>
              </w:rPr>
            </w:pPr>
            <w:r w:rsidRPr="004A3B4B">
              <w:rPr>
                <w:b/>
                <w:bCs/>
              </w:rPr>
              <w:t>Criteria</w:t>
            </w:r>
          </w:p>
        </w:tc>
      </w:tr>
      <w:tr w:rsidR="00CB0C45" w:rsidTr="0067181B">
        <w:trPr>
          <w:cantSplit/>
        </w:trPr>
        <w:tc>
          <w:tcPr>
            <w:tcW w:w="5000" w:type="pct"/>
            <w:gridSpan w:val="2"/>
            <w:shd w:val="clear" w:color="auto" w:fill="E6E6E6"/>
          </w:tcPr>
          <w:p w:rsidR="00CB0C45" w:rsidRDefault="00CB0C45" w:rsidP="0067181B">
            <w:pPr>
              <w:pStyle w:val="CodeItem"/>
              <w:numPr>
                <w:ilvl w:val="0"/>
                <w:numId w:val="0"/>
              </w:numPr>
            </w:pPr>
            <w:bookmarkStart w:id="45" w:name="_Toc491256067"/>
            <w:bookmarkStart w:id="46" w:name="_Toc497215010"/>
            <w:r>
              <w:t>2.1  Site Access</w:t>
            </w:r>
            <w:bookmarkEnd w:id="45"/>
            <w:bookmarkEnd w:id="46"/>
          </w:p>
        </w:tc>
      </w:tr>
      <w:tr w:rsidR="00CB0C45" w:rsidTr="0067181B">
        <w:trPr>
          <w:hidden w:val="0"/>
        </w:trPr>
        <w:tc>
          <w:tcPr>
            <w:tcW w:w="2500" w:type="pct"/>
            <w:shd w:val="clear" w:color="auto" w:fill="FFFFFF"/>
          </w:tcPr>
          <w:p w:rsidR="00CB0C45" w:rsidRDefault="00CB0C45" w:rsidP="0067181B">
            <w:pPr>
              <w:pStyle w:val="codeRuleNone"/>
              <w:rPr>
                <w:vanish w:val="0"/>
              </w:rPr>
            </w:pPr>
          </w:p>
          <w:p w:rsidR="00CB0C45" w:rsidRPr="00D90E52" w:rsidRDefault="00CB0C45" w:rsidP="0067181B">
            <w:pPr>
              <w:pStyle w:val="codeRuleNone"/>
              <w:rPr>
                <w:vanish w:val="0"/>
              </w:rPr>
            </w:pPr>
            <w:r>
              <w:rPr>
                <w:vanish w:val="0"/>
              </w:rPr>
              <w:t>There is no applicable rule.</w:t>
            </w:r>
          </w:p>
        </w:tc>
        <w:tc>
          <w:tcPr>
            <w:tcW w:w="2500" w:type="pct"/>
            <w:shd w:val="clear" w:color="auto" w:fill="FFFFFF"/>
          </w:tcPr>
          <w:p w:rsidR="00CB0C45" w:rsidRDefault="00CB0C45" w:rsidP="0067181B">
            <w:pPr>
              <w:pStyle w:val="codeRuleCriteria"/>
            </w:pPr>
            <w:r>
              <w:t>C3</w:t>
            </w:r>
          </w:p>
          <w:p w:rsidR="00CB0C45" w:rsidRDefault="00CB0C45" w:rsidP="0067181B">
            <w:pPr>
              <w:pStyle w:val="codeRuleList"/>
              <w:numPr>
                <w:ilvl w:val="0"/>
                <w:numId w:val="0"/>
              </w:numPr>
            </w:pPr>
            <w:r>
              <w:t xml:space="preserve">Additional vehicular </w:t>
            </w:r>
            <w:r w:rsidRPr="0067742E">
              <w:rPr>
                <w:i/>
              </w:rPr>
              <w:t>site</w:t>
            </w:r>
            <w:r>
              <w:t xml:space="preserve"> access may be provided from La Perouse Street where all of the following apply:</w:t>
            </w:r>
          </w:p>
          <w:p w:rsidR="00CB0C45" w:rsidRDefault="00CB0C45" w:rsidP="0049058E">
            <w:pPr>
              <w:pStyle w:val="codeRuleCriteria"/>
              <w:numPr>
                <w:ilvl w:val="0"/>
                <w:numId w:val="25"/>
              </w:numPr>
            </w:pPr>
            <w:r>
              <w:t>All other vehicular access options have been discounted</w:t>
            </w:r>
          </w:p>
          <w:p w:rsidR="00CB0C45" w:rsidRDefault="00CB0C45" w:rsidP="0049058E">
            <w:pPr>
              <w:pStyle w:val="codeRuleCriteria"/>
              <w:numPr>
                <w:ilvl w:val="0"/>
                <w:numId w:val="25"/>
              </w:numPr>
            </w:pPr>
            <w:r>
              <w:t>The proposal is endorsed by Territory and Municipal Services Directorate (TAMSD).</w:t>
            </w:r>
          </w:p>
          <w:p w:rsidR="00CB0C45" w:rsidRDefault="00CB0C45" w:rsidP="0067181B">
            <w:pPr>
              <w:pStyle w:val="codeRuleList"/>
              <w:numPr>
                <w:ilvl w:val="0"/>
                <w:numId w:val="0"/>
              </w:numPr>
            </w:pPr>
            <w:r>
              <w:t>If TAMSD endorsement is not provided the application will be referred to TAMSD.</w:t>
            </w:r>
          </w:p>
          <w:p w:rsidR="00CB0C45" w:rsidRDefault="00CB0C45" w:rsidP="0067181B">
            <w:pPr>
              <w:pStyle w:val="codeRuleList"/>
              <w:numPr>
                <w:ilvl w:val="0"/>
                <w:numId w:val="0"/>
              </w:numPr>
            </w:pPr>
          </w:p>
          <w:p w:rsidR="00CB0C45" w:rsidRDefault="00CB0C45" w:rsidP="0067181B">
            <w:pPr>
              <w:pStyle w:val="codeRuleCriteria"/>
            </w:pPr>
            <w:r>
              <w:t xml:space="preserve">Note: Regardless of which road additional vehicular </w:t>
            </w:r>
            <w:r w:rsidRPr="0067742E">
              <w:rPr>
                <w:i/>
              </w:rPr>
              <w:t>site</w:t>
            </w:r>
            <w:r>
              <w:t xml:space="preserve"> access is provided from, the application will be referred to TAMSD.</w:t>
            </w:r>
          </w:p>
        </w:tc>
      </w:tr>
    </w:tbl>
    <w:p w:rsidR="00CB0C45" w:rsidRDefault="00CB0C45" w:rsidP="00CB0C45">
      <w:pPr>
        <w:pStyle w:val="TAbodytext"/>
        <w:rPr>
          <w:rFonts w:cs="Arial"/>
        </w:rPr>
      </w:pPr>
    </w:p>
    <w:p w:rsidR="00CB0C45" w:rsidRDefault="00DC20ED" w:rsidP="00CB0C45">
      <w:pPr>
        <w:pStyle w:val="TAbodytext"/>
        <w:rPr>
          <w:rFonts w:cs="Arial"/>
        </w:rPr>
      </w:pPr>
      <w:r>
        <w:rPr>
          <w:rFonts w:cs="Arial"/>
        </w:rPr>
        <w:t>Proposed R21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4A3B4B" w:rsidTr="0067181B">
        <w:trPr>
          <w:tblHeader/>
        </w:trPr>
        <w:tc>
          <w:tcPr>
            <w:tcW w:w="2500" w:type="pct"/>
            <w:shd w:val="clear" w:color="auto" w:fill="CCCCCC"/>
            <w:vAlign w:val="center"/>
          </w:tcPr>
          <w:p w:rsidR="00CB0C45" w:rsidRPr="004A3B4B" w:rsidRDefault="00CB0C45" w:rsidP="0067181B">
            <w:pPr>
              <w:pStyle w:val="bodyText0"/>
              <w:rPr>
                <w:b/>
                <w:bCs/>
              </w:rPr>
            </w:pPr>
            <w:r w:rsidRPr="004A3B4B">
              <w:rPr>
                <w:b/>
                <w:bCs/>
              </w:rPr>
              <w:t>Rules</w:t>
            </w:r>
          </w:p>
        </w:tc>
        <w:tc>
          <w:tcPr>
            <w:tcW w:w="2500" w:type="pct"/>
            <w:shd w:val="clear" w:color="auto" w:fill="CCCCCC"/>
            <w:vAlign w:val="center"/>
          </w:tcPr>
          <w:p w:rsidR="00CB0C45" w:rsidRPr="004A3B4B" w:rsidRDefault="00CB0C45" w:rsidP="0067181B">
            <w:pPr>
              <w:pStyle w:val="bodyText0"/>
              <w:rPr>
                <w:b/>
                <w:bCs/>
              </w:rPr>
            </w:pPr>
            <w:r w:rsidRPr="004A3B4B">
              <w:rPr>
                <w:b/>
                <w:bCs/>
              </w:rPr>
              <w:t>Criteria</w:t>
            </w:r>
          </w:p>
        </w:tc>
      </w:tr>
      <w:tr w:rsidR="00CB0C45" w:rsidTr="0067181B">
        <w:trPr>
          <w:cantSplit/>
        </w:trPr>
        <w:tc>
          <w:tcPr>
            <w:tcW w:w="5000" w:type="pct"/>
            <w:gridSpan w:val="2"/>
            <w:shd w:val="clear" w:color="auto" w:fill="E6E6E6"/>
          </w:tcPr>
          <w:p w:rsidR="00CB0C45" w:rsidRDefault="00CB0C45" w:rsidP="0067181B">
            <w:pPr>
              <w:pStyle w:val="CodeItem"/>
              <w:numPr>
                <w:ilvl w:val="0"/>
                <w:numId w:val="0"/>
              </w:numPr>
            </w:pPr>
            <w:bookmarkStart w:id="47" w:name="_Toc491256068"/>
            <w:bookmarkStart w:id="48" w:name="_Toc497215011"/>
            <w:r>
              <w:t>4.2  Vehicle Access</w:t>
            </w:r>
            <w:bookmarkEnd w:id="47"/>
            <w:bookmarkEnd w:id="48"/>
          </w:p>
        </w:tc>
      </w:tr>
      <w:tr w:rsidR="00CB0C45" w:rsidTr="0067181B">
        <w:trPr>
          <w:hidden w:val="0"/>
        </w:trPr>
        <w:tc>
          <w:tcPr>
            <w:tcW w:w="2500" w:type="pct"/>
            <w:shd w:val="clear" w:color="auto" w:fill="FFFFFF"/>
          </w:tcPr>
          <w:p w:rsidR="00CB0C45" w:rsidRDefault="00DC20ED" w:rsidP="0067181B">
            <w:pPr>
              <w:pStyle w:val="codeRuleNone"/>
              <w:rPr>
                <w:vanish w:val="0"/>
              </w:rPr>
            </w:pPr>
            <w:r>
              <w:rPr>
                <w:vanish w:val="0"/>
              </w:rPr>
              <w:t>R21</w:t>
            </w:r>
          </w:p>
          <w:p w:rsidR="00CB0C45" w:rsidRDefault="00CB0C45" w:rsidP="0067181B">
            <w:pPr>
              <w:pStyle w:val="codeRuleCriteria"/>
            </w:pPr>
            <w:r>
              <w:t xml:space="preserve">This rule applies to </w:t>
            </w:r>
            <w:r w:rsidRPr="00B37798">
              <w:rPr>
                <w:i/>
              </w:rPr>
              <w:t>blocks</w:t>
            </w:r>
            <w:r>
              <w:t xml:space="preserve"> which have a boundary to La Perouse Street.</w:t>
            </w:r>
          </w:p>
          <w:p w:rsidR="00CB0C45" w:rsidRDefault="00CB0C45" w:rsidP="0067181B">
            <w:pPr>
              <w:pStyle w:val="codeRuleCriteria"/>
            </w:pPr>
          </w:p>
          <w:p w:rsidR="00CB0C45" w:rsidRPr="00D90E52" w:rsidRDefault="00CB0C45" w:rsidP="0067181B">
            <w:pPr>
              <w:pStyle w:val="codeRuleNone"/>
              <w:rPr>
                <w:vanish w:val="0"/>
              </w:rPr>
            </w:pPr>
            <w:r w:rsidRPr="00D90E52">
              <w:rPr>
                <w:vanish w:val="0"/>
              </w:rPr>
              <w:t>Vehicular access from La Perouse Street is not permitted.</w:t>
            </w:r>
          </w:p>
        </w:tc>
        <w:tc>
          <w:tcPr>
            <w:tcW w:w="2500" w:type="pct"/>
            <w:shd w:val="clear" w:color="auto" w:fill="FFFFFF"/>
          </w:tcPr>
          <w:p w:rsidR="00CB0C45" w:rsidRDefault="00CB0C45" w:rsidP="0067181B">
            <w:pPr>
              <w:pStyle w:val="codeRuleCriteria"/>
            </w:pPr>
          </w:p>
          <w:p w:rsidR="00CB0C45" w:rsidRDefault="00CB0C45" w:rsidP="0067181B">
            <w:pPr>
              <w:pStyle w:val="codeRuleCriteria"/>
            </w:pPr>
            <w:r>
              <w:t>This is a mandatory rule. There is no applicable criterion.</w:t>
            </w:r>
          </w:p>
        </w:tc>
      </w:tr>
    </w:tbl>
    <w:p w:rsidR="00CB0C45" w:rsidRDefault="00CB0C45" w:rsidP="00CB0C45">
      <w:pPr>
        <w:pStyle w:val="TAbodytext"/>
        <w:rPr>
          <w:rFonts w:cs="Arial"/>
        </w:rPr>
      </w:pPr>
    </w:p>
    <w:p w:rsidR="00CB0C45" w:rsidRPr="00102B42" w:rsidRDefault="00CB0C45" w:rsidP="00CB0C45">
      <w:pPr>
        <w:pStyle w:val="TAbodytext"/>
        <w:rPr>
          <w:b/>
        </w:rPr>
      </w:pPr>
      <w:r w:rsidRPr="00102B42">
        <w:rPr>
          <w:b/>
        </w:rPr>
        <w:t>Statement of compliance with the Planning and Development Act 2007</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663693" w:rsidTr="0067181B">
        <w:tc>
          <w:tcPr>
            <w:tcW w:w="2500" w:type="pct"/>
            <w:shd w:val="clear" w:color="auto" w:fill="FFFFFF"/>
          </w:tcPr>
          <w:p w:rsidR="00CB0C45" w:rsidRPr="00663693" w:rsidRDefault="00CB0C45" w:rsidP="0067181B">
            <w:pPr>
              <w:pStyle w:val="CodeItem"/>
              <w:numPr>
                <w:ilvl w:val="0"/>
                <w:numId w:val="0"/>
              </w:numPr>
              <w:jc w:val="center"/>
            </w:pPr>
            <w:bookmarkStart w:id="49" w:name="_Toc491256069"/>
            <w:bookmarkStart w:id="50" w:name="_Toc497215012"/>
            <w:r w:rsidRPr="00663693">
              <w:t>Section</w:t>
            </w:r>
            <w:bookmarkEnd w:id="49"/>
            <w:bookmarkEnd w:id="50"/>
          </w:p>
        </w:tc>
        <w:tc>
          <w:tcPr>
            <w:tcW w:w="2500" w:type="pct"/>
            <w:shd w:val="clear" w:color="auto" w:fill="FFFFFF"/>
          </w:tcPr>
          <w:p w:rsidR="00CB0C45" w:rsidRPr="00663693" w:rsidRDefault="00CB0C45" w:rsidP="0067181B">
            <w:pPr>
              <w:pStyle w:val="CodeItem"/>
              <w:numPr>
                <w:ilvl w:val="0"/>
                <w:numId w:val="0"/>
              </w:numPr>
              <w:jc w:val="center"/>
            </w:pPr>
            <w:bookmarkStart w:id="51" w:name="_Toc491256070"/>
            <w:bookmarkStart w:id="52" w:name="_Toc497215013"/>
            <w:r w:rsidRPr="00663693">
              <w:t>Statement</w:t>
            </w:r>
            <w:bookmarkEnd w:id="51"/>
            <w:bookmarkEnd w:id="52"/>
          </w:p>
        </w:tc>
      </w:tr>
      <w:tr w:rsidR="00CB0C45" w:rsidRPr="00BE0FF2" w:rsidTr="0067181B">
        <w:tc>
          <w:tcPr>
            <w:tcW w:w="2500" w:type="pct"/>
            <w:shd w:val="clear" w:color="auto" w:fill="FFFFFF"/>
          </w:tcPr>
          <w:p w:rsidR="00CB0C45" w:rsidRDefault="00CB0C45" w:rsidP="0067181B">
            <w:pPr>
              <w:pStyle w:val="codeRuleCriteria"/>
            </w:pPr>
            <w:r>
              <w:t xml:space="preserve">S87(2)(a) a variation (a code variation) that – </w:t>
            </w:r>
          </w:p>
          <w:p w:rsidR="00CB0C45" w:rsidRDefault="00CB0C45" w:rsidP="0049058E">
            <w:pPr>
              <w:pStyle w:val="codeRuleCriteria"/>
              <w:numPr>
                <w:ilvl w:val="0"/>
                <w:numId w:val="26"/>
              </w:numPr>
            </w:pPr>
            <w:r>
              <w:t>would only change a code; and</w:t>
            </w:r>
          </w:p>
          <w:p w:rsidR="00CB0C45" w:rsidRPr="00663693" w:rsidRDefault="00CB0C45" w:rsidP="0049058E">
            <w:pPr>
              <w:pStyle w:val="codeRuleCriteria"/>
              <w:numPr>
                <w:ilvl w:val="0"/>
                <w:numId w:val="26"/>
              </w:numPr>
            </w:pPr>
            <w:r>
              <w:t>is consistent with the policy purpose and policy framework of the code.</w:t>
            </w:r>
          </w:p>
        </w:tc>
        <w:tc>
          <w:tcPr>
            <w:tcW w:w="2500" w:type="pct"/>
            <w:shd w:val="clear" w:color="auto" w:fill="FFFFFF"/>
          </w:tcPr>
          <w:p w:rsidR="00CB0C45" w:rsidRPr="00663693" w:rsidRDefault="00CB0C45" w:rsidP="0067181B">
            <w:pPr>
              <w:pStyle w:val="codeRuleCriteria"/>
            </w:pPr>
            <w:r w:rsidRPr="00663693">
              <w:t>Compliant.</w:t>
            </w:r>
          </w:p>
          <w:p w:rsidR="00CB0C45" w:rsidRPr="005B7A05" w:rsidRDefault="00CB0C45" w:rsidP="0067181B">
            <w:pPr>
              <w:pStyle w:val="codeRuleCriteria"/>
            </w:pPr>
            <w:r w:rsidRPr="00663693">
              <w:t>The approved Estates Development Plan provided more detail than was previously available when preparing the Red Hill Precinct Code.</w:t>
            </w:r>
          </w:p>
        </w:tc>
      </w:tr>
    </w:tbl>
    <w:p w:rsidR="00CB0C45" w:rsidRDefault="00CB0C45" w:rsidP="00CB0C45">
      <w:pPr>
        <w:pStyle w:val="TAbodytext"/>
        <w:rPr>
          <w:rFonts w:cs="Arial"/>
        </w:rPr>
      </w:pPr>
      <w:r>
        <w:rPr>
          <w:rFonts w:cs="Arial"/>
        </w:rPr>
        <w:br w:type="page"/>
      </w:r>
    </w:p>
    <w:p w:rsidR="00CB0C45" w:rsidRDefault="00CB0C45" w:rsidP="0049058E">
      <w:pPr>
        <w:pStyle w:val="TAsectionheading3"/>
        <w:numPr>
          <w:ilvl w:val="2"/>
          <w:numId w:val="18"/>
        </w:numPr>
        <w:tabs>
          <w:tab w:val="clear" w:pos="1440"/>
        </w:tabs>
        <w:spacing w:line="240" w:lineRule="auto"/>
        <w:ind w:left="993" w:hanging="993"/>
        <w:outlineLvl w:val="0"/>
      </w:pPr>
      <w:bookmarkStart w:id="53" w:name="_Toc503957013"/>
      <w:r>
        <w:t>Height</w:t>
      </w:r>
      <w:bookmarkEnd w:id="53"/>
    </w:p>
    <w:p w:rsidR="00CB0C45" w:rsidRPr="005E3260" w:rsidRDefault="00CB0C45" w:rsidP="00CB0C45">
      <w:pPr>
        <w:pStyle w:val="TAbodytext"/>
        <w:rPr>
          <w:rFonts w:cs="Arial"/>
        </w:rPr>
      </w:pPr>
      <w:r w:rsidRPr="005E3260">
        <w:rPr>
          <w:rFonts w:cs="Arial"/>
        </w:rPr>
        <w:t>Existing R4 and R4A of the RHPC control number of storeys and height of buildings respectively.</w:t>
      </w:r>
    </w:p>
    <w:p w:rsidR="00CB0C45" w:rsidRPr="005E3260" w:rsidRDefault="00CB0C45" w:rsidP="00CB0C45">
      <w:pPr>
        <w:pStyle w:val="TAbodytext"/>
        <w:rPr>
          <w:rFonts w:cs="Arial"/>
        </w:rPr>
      </w:pPr>
      <w:r>
        <w:rPr>
          <w:rFonts w:cs="Arial"/>
        </w:rPr>
        <w:t>Existing R4 and R4A</w:t>
      </w:r>
      <w:r w:rsidRPr="005E3260">
        <w:rPr>
          <w:rFonts w:cs="Arial"/>
        </w:rPr>
        <w:t xml:space="preserve"> came from amendments to the RHPC made by V334 and Technical Amendment 2016-08 (TA2016-08). As detailed planning work had not yet been undertaken, the areas for different heights </w:t>
      </w:r>
      <w:r w:rsidR="00DC20ED">
        <w:rPr>
          <w:rFonts w:cs="Arial"/>
        </w:rPr>
        <w:t>set out in V334 and TA2016-08 w</w:t>
      </w:r>
      <w:r w:rsidRPr="005E3260">
        <w:rPr>
          <w:rFonts w:cs="Arial"/>
        </w:rPr>
        <w:t>ere broadly defined by measurements from relevant streets and existing boundaries.</w:t>
      </w:r>
    </w:p>
    <w:p w:rsidR="00CB0C45" w:rsidRPr="005E3260" w:rsidRDefault="00CB0C45" w:rsidP="00CB0C45">
      <w:pPr>
        <w:pStyle w:val="TAbodytext"/>
        <w:rPr>
          <w:rFonts w:cs="Arial"/>
        </w:rPr>
      </w:pPr>
      <w:r w:rsidRPr="005E3260">
        <w:rPr>
          <w:rFonts w:cs="Arial"/>
        </w:rPr>
        <w:t>With the approval of the EDP further planning work was undertaken to define block size, layout and location. Therefore TA2017-</w:t>
      </w:r>
      <w:r>
        <w:rPr>
          <w:rFonts w:cs="Arial"/>
        </w:rPr>
        <w:t>25</w:t>
      </w:r>
      <w:r w:rsidRPr="005E3260">
        <w:rPr>
          <w:rFonts w:cs="Arial"/>
        </w:rPr>
        <w:t xml:space="preserve"> proposes to redefine ‘Area A’, ‘Area B’ and ‘Area C’ of existing figure 1 of the RHPC along block boundaries as set out in the approved EDP. TA2017-</w:t>
      </w:r>
      <w:r>
        <w:rPr>
          <w:rFonts w:cs="Arial"/>
        </w:rPr>
        <w:t>25</w:t>
      </w:r>
      <w:r w:rsidRPr="005E3260">
        <w:rPr>
          <w:rFonts w:cs="Arial"/>
        </w:rPr>
        <w:t xml:space="preserve"> also proposes to remove the descriptions of these areas from R4 and R4a as they will now be defined more accurately by a relevant figure.</w:t>
      </w:r>
    </w:p>
    <w:p w:rsidR="00CB0C45" w:rsidRPr="005E3260" w:rsidRDefault="00CB0C45" w:rsidP="00CB0C45">
      <w:pPr>
        <w:pStyle w:val="TAbodytext"/>
        <w:rPr>
          <w:rFonts w:cs="Arial"/>
        </w:rPr>
      </w:pPr>
      <w:r w:rsidRPr="005E3260">
        <w:rPr>
          <w:rFonts w:cs="Arial"/>
        </w:rPr>
        <w:t>There are a few instances w</w:t>
      </w:r>
      <w:r>
        <w:rPr>
          <w:rFonts w:cs="Arial"/>
        </w:rPr>
        <w:t>here the boundaries of ‘Area A’, ‘Area B’, ‘Area C’ and ‘Area D’</w:t>
      </w:r>
      <w:r w:rsidRPr="005E3260">
        <w:rPr>
          <w:rFonts w:cs="Arial"/>
        </w:rPr>
        <w:t xml:space="preserve"> mentioned in existing Figure 1 do not correlate to the number of storeys mentioned in the approved EDP. In many cases these inconsistencies fall within the setback area for the block and therefore a proposal </w:t>
      </w:r>
      <w:r>
        <w:rPr>
          <w:rFonts w:cs="Arial"/>
        </w:rPr>
        <w:t>would be unable to</w:t>
      </w:r>
      <w:r w:rsidRPr="005E3260">
        <w:rPr>
          <w:rFonts w:cs="Arial"/>
        </w:rPr>
        <w:t xml:space="preserve"> </w:t>
      </w:r>
      <w:r>
        <w:rPr>
          <w:rFonts w:cs="Arial"/>
        </w:rPr>
        <w:t>develop within this area</w:t>
      </w:r>
      <w:r w:rsidRPr="005E3260">
        <w:rPr>
          <w:rFonts w:cs="Arial"/>
        </w:rPr>
        <w:t>. In numerous other cases the EDP has stipulated a height less than what was permitted by existing R4 and R4A.</w:t>
      </w:r>
    </w:p>
    <w:p w:rsidR="00CB0C45" w:rsidRPr="005E3260" w:rsidRDefault="00CB0C45" w:rsidP="00CB0C45">
      <w:pPr>
        <w:pStyle w:val="TAbodytext"/>
        <w:rPr>
          <w:rFonts w:cs="Arial"/>
        </w:rPr>
      </w:pPr>
      <w:r w:rsidRPr="005E3260">
        <w:rPr>
          <w:rFonts w:cs="Arial"/>
        </w:rPr>
        <w:t>TA2017-</w:t>
      </w:r>
      <w:r>
        <w:rPr>
          <w:rFonts w:cs="Arial"/>
        </w:rPr>
        <w:t>25</w:t>
      </w:r>
      <w:r w:rsidRPr="005E3260">
        <w:rPr>
          <w:rFonts w:cs="Arial"/>
        </w:rPr>
        <w:t xml:space="preserve"> also proposes to require plant rooms to be screened from open space as well as public roads. Once again this change has been made </w:t>
      </w:r>
      <w:r>
        <w:rPr>
          <w:rFonts w:cs="Arial"/>
        </w:rPr>
        <w:t>from the further</w:t>
      </w:r>
      <w:r w:rsidRPr="005E3260">
        <w:rPr>
          <w:rFonts w:cs="Arial"/>
        </w:rPr>
        <w:t xml:space="preserve"> information </w:t>
      </w:r>
      <w:r>
        <w:rPr>
          <w:rFonts w:cs="Arial"/>
        </w:rPr>
        <w:t xml:space="preserve">provided on </w:t>
      </w:r>
      <w:r w:rsidRPr="005E3260">
        <w:rPr>
          <w:rFonts w:cs="Arial"/>
        </w:rPr>
        <w:t>the approved EDP</w:t>
      </w:r>
      <w:r>
        <w:rPr>
          <w:rFonts w:cs="Arial"/>
        </w:rPr>
        <w:t>.</w:t>
      </w:r>
    </w:p>
    <w:p w:rsidR="00CB0C45" w:rsidRPr="005E3260" w:rsidRDefault="00CB0C45" w:rsidP="00CB0C45">
      <w:pPr>
        <w:pStyle w:val="TAbodytext"/>
        <w:rPr>
          <w:rFonts w:cs="Arial"/>
        </w:rPr>
      </w:pPr>
      <w:r w:rsidRPr="005E3260">
        <w:rPr>
          <w:rFonts w:cs="Arial"/>
        </w:rPr>
        <w:t>Finally TA2017-</w:t>
      </w:r>
      <w:r>
        <w:rPr>
          <w:rFonts w:cs="Arial"/>
        </w:rPr>
        <w:t>25</w:t>
      </w:r>
      <w:r w:rsidRPr="005E3260">
        <w:rPr>
          <w:rFonts w:cs="Arial"/>
        </w:rPr>
        <w:t xml:space="preserve"> proposes to remove the note for the definition of basement. This definition is the same as the current definition for basement in the Territory Plan. Territory Plan definitions apply to development even if they</w:t>
      </w:r>
      <w:r>
        <w:rPr>
          <w:rFonts w:cs="Arial"/>
        </w:rPr>
        <w:t xml:space="preserve"> are not mentioned by the rule and therefore its removal will have no effect on how the rule is assessed.</w:t>
      </w:r>
    </w:p>
    <w:p w:rsidR="00CB0C45" w:rsidRDefault="00CB0C45" w:rsidP="00CB0C45">
      <w:pPr>
        <w:pStyle w:val="TAbodytext"/>
        <w:rPr>
          <w:rFonts w:cs="Arial"/>
        </w:rPr>
      </w:pPr>
    </w:p>
    <w:p w:rsidR="00CB0C45" w:rsidRDefault="00CB0C45" w:rsidP="00CB0C45">
      <w:pPr>
        <w:pStyle w:val="TAbodytext"/>
        <w:rPr>
          <w:rFonts w:cs="Arial"/>
        </w:rPr>
      </w:pPr>
      <w:r>
        <w:rPr>
          <w:rFonts w:cs="Arial"/>
        </w:rPr>
        <w:br w:type="page"/>
      </w:r>
    </w:p>
    <w:p w:rsidR="00CB0C45" w:rsidRDefault="00CB0C45" w:rsidP="00CB0C45">
      <w:pPr>
        <w:pStyle w:val="TAbodytext"/>
        <w:rPr>
          <w:rFonts w:cs="Arial"/>
        </w:rPr>
      </w:pPr>
      <w:r>
        <w:rPr>
          <w:rFonts w:cs="Arial"/>
        </w:rPr>
        <w:t>Existing R4</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4A3B4B" w:rsidTr="0067181B">
        <w:trPr>
          <w:tblHeader/>
        </w:trPr>
        <w:tc>
          <w:tcPr>
            <w:tcW w:w="2500" w:type="pct"/>
            <w:shd w:val="clear" w:color="auto" w:fill="CCCCCC"/>
            <w:vAlign w:val="center"/>
          </w:tcPr>
          <w:p w:rsidR="00CB0C45" w:rsidRPr="004A3B4B" w:rsidRDefault="00CB0C45" w:rsidP="0067181B">
            <w:pPr>
              <w:pStyle w:val="bodyText0"/>
              <w:rPr>
                <w:b/>
                <w:bCs/>
              </w:rPr>
            </w:pPr>
            <w:r w:rsidRPr="004A3B4B">
              <w:rPr>
                <w:b/>
                <w:bCs/>
              </w:rPr>
              <w:t>Rules</w:t>
            </w:r>
          </w:p>
        </w:tc>
        <w:tc>
          <w:tcPr>
            <w:tcW w:w="2500" w:type="pct"/>
            <w:shd w:val="clear" w:color="auto" w:fill="CCCCCC"/>
            <w:vAlign w:val="center"/>
          </w:tcPr>
          <w:p w:rsidR="00CB0C45" w:rsidRPr="004A3B4B" w:rsidRDefault="00CB0C45" w:rsidP="0067181B">
            <w:pPr>
              <w:pStyle w:val="bodyText0"/>
              <w:rPr>
                <w:b/>
                <w:bCs/>
              </w:rPr>
            </w:pPr>
            <w:r w:rsidRPr="004A3B4B">
              <w:rPr>
                <w:b/>
                <w:bCs/>
              </w:rPr>
              <w:t>Criteria</w:t>
            </w:r>
          </w:p>
        </w:tc>
      </w:tr>
      <w:tr w:rsidR="00CB0C45" w:rsidTr="0067181B">
        <w:trPr>
          <w:cantSplit/>
        </w:trPr>
        <w:tc>
          <w:tcPr>
            <w:tcW w:w="5000" w:type="pct"/>
            <w:gridSpan w:val="2"/>
            <w:shd w:val="clear" w:color="auto" w:fill="E6E6E6"/>
          </w:tcPr>
          <w:p w:rsidR="00CB0C45" w:rsidRDefault="00CB0C45" w:rsidP="0067181B">
            <w:pPr>
              <w:pStyle w:val="CodeItem"/>
              <w:numPr>
                <w:ilvl w:val="0"/>
                <w:numId w:val="0"/>
              </w:numPr>
            </w:pPr>
            <w:bookmarkStart w:id="54" w:name="_Toc491256071"/>
            <w:bookmarkStart w:id="55" w:name="_Toc497215014"/>
            <w:r>
              <w:t>3.1  Number of Storeys</w:t>
            </w:r>
            <w:bookmarkEnd w:id="54"/>
            <w:bookmarkEnd w:id="55"/>
          </w:p>
        </w:tc>
      </w:tr>
      <w:tr w:rsidR="00CB0C45" w:rsidTr="0067181B">
        <w:tc>
          <w:tcPr>
            <w:tcW w:w="2500" w:type="pct"/>
            <w:shd w:val="clear" w:color="auto" w:fill="FFFFFF"/>
          </w:tcPr>
          <w:p w:rsidR="00CB0C45" w:rsidRDefault="00CB0C45" w:rsidP="0067181B">
            <w:pPr>
              <w:pStyle w:val="codeRuleCriteria"/>
            </w:pPr>
            <w:r>
              <w:t>R4</w:t>
            </w:r>
          </w:p>
          <w:p w:rsidR="00CB0C45" w:rsidRDefault="00CB0C45" w:rsidP="0067181B">
            <w:pPr>
              <w:pStyle w:val="codeRuleCriteria"/>
            </w:pPr>
            <w:r>
              <w:t>This rule applies to areas ‘a’, ‘b’ and ‘c’ identified in Figure 1.</w:t>
            </w:r>
          </w:p>
          <w:p w:rsidR="00CB0C45" w:rsidRDefault="00CB0C45" w:rsidP="0067181B">
            <w:pPr>
              <w:pStyle w:val="codeRuleCriteria"/>
            </w:pPr>
            <w:r>
              <w:t xml:space="preserve">The maximum number of </w:t>
            </w:r>
            <w:r w:rsidRPr="00736261">
              <w:t>storey</w:t>
            </w:r>
            <w:r>
              <w:t>s permitted are as follows:</w:t>
            </w:r>
          </w:p>
          <w:p w:rsidR="00CB0C45" w:rsidRDefault="00CB0C45" w:rsidP="0049058E">
            <w:pPr>
              <w:pStyle w:val="codeRuleCriteria"/>
              <w:numPr>
                <w:ilvl w:val="0"/>
                <w:numId w:val="27"/>
              </w:numPr>
            </w:pPr>
            <w:r>
              <w:t xml:space="preserve"> in area ‘a’ – 2 storeys. Area ‘a’ is measured as:</w:t>
            </w:r>
          </w:p>
          <w:p w:rsidR="00CB0C45" w:rsidRDefault="00CB0C45" w:rsidP="0049058E">
            <w:pPr>
              <w:pStyle w:val="codeRuleCriteria"/>
              <w:numPr>
                <w:ilvl w:val="1"/>
                <w:numId w:val="27"/>
              </w:numPr>
              <w:ind w:left="1026" w:hanging="283"/>
            </w:pPr>
            <w:r>
              <w:t xml:space="preserve"> for section 25 and 26 – a maximum of 30 metres deep from the boundaries fronting La Perouse Street and Monaro Crescent</w:t>
            </w:r>
          </w:p>
          <w:p w:rsidR="00CB0C45" w:rsidRDefault="00CB0C45" w:rsidP="0049058E">
            <w:pPr>
              <w:pStyle w:val="codeRuleCriteria"/>
              <w:numPr>
                <w:ilvl w:val="1"/>
                <w:numId w:val="27"/>
              </w:numPr>
              <w:ind w:left="1026" w:hanging="283"/>
            </w:pPr>
            <w:r>
              <w:t>for section 29 – the maximum length of the front boundary to Cygnet Crescent is 58 metres.</w:t>
            </w:r>
          </w:p>
          <w:p w:rsidR="00CB0C45" w:rsidRDefault="00CB0C45" w:rsidP="0049058E">
            <w:pPr>
              <w:pStyle w:val="codeRuleCriteria"/>
              <w:numPr>
                <w:ilvl w:val="0"/>
                <w:numId w:val="27"/>
              </w:numPr>
            </w:pPr>
            <w:r>
              <w:t xml:space="preserve">in area ‘b’ – 3 </w:t>
            </w:r>
            <w:r w:rsidRPr="00736261">
              <w:t>storeys</w:t>
            </w:r>
            <w:r>
              <w:t>. Area ‘b’ is the area remaining after excluding area ’a’ and area ‘c’</w:t>
            </w:r>
          </w:p>
          <w:p w:rsidR="00CB0C45" w:rsidRDefault="00CB0C45" w:rsidP="0049058E">
            <w:pPr>
              <w:pStyle w:val="codeRuleCriteria"/>
              <w:numPr>
                <w:ilvl w:val="0"/>
                <w:numId w:val="27"/>
              </w:numPr>
            </w:pPr>
            <w:r>
              <w:t xml:space="preserve">in area ‘c’ – 4 </w:t>
            </w:r>
            <w:r w:rsidRPr="00736261">
              <w:t>storeys</w:t>
            </w:r>
            <w:r>
              <w:t>. Area ‘c’ is measured as:</w:t>
            </w:r>
          </w:p>
          <w:p w:rsidR="00CB0C45" w:rsidRDefault="00CB0C45" w:rsidP="0049058E">
            <w:pPr>
              <w:pStyle w:val="codeRuleCriteria"/>
              <w:numPr>
                <w:ilvl w:val="1"/>
                <w:numId w:val="27"/>
              </w:numPr>
              <w:ind w:left="1026" w:hanging="283"/>
            </w:pPr>
            <w:r>
              <w:t>for section 25 and 26 – a maximum of 30 metres deep from the boundary frontages with Discovery Street and a maximum of 34 metres deep from the boundary frontage with Lady Nelson Place.</w:t>
            </w:r>
          </w:p>
          <w:p w:rsidR="00CB0C45" w:rsidRDefault="00CB0C45" w:rsidP="0049058E">
            <w:pPr>
              <w:pStyle w:val="codeRuleCriteria"/>
              <w:numPr>
                <w:ilvl w:val="1"/>
                <w:numId w:val="27"/>
              </w:numPr>
              <w:ind w:left="1026" w:hanging="283"/>
            </w:pPr>
            <w:r>
              <w:t>for section 31 – the area between the two terminating roads identified in figure 1 and a maximum of 34 metres deep from the boundary fronting Cygnet Crescent.</w:t>
            </w:r>
          </w:p>
          <w:p w:rsidR="00CB0C45" w:rsidRDefault="00CB0C45" w:rsidP="0067181B">
            <w:pPr>
              <w:pStyle w:val="codeRuleCriteria"/>
            </w:pPr>
            <w:r>
              <w:t>Rooftop plant rooms that are setback from the</w:t>
            </w:r>
          </w:p>
          <w:p w:rsidR="00CB0C45" w:rsidRDefault="00CB0C45" w:rsidP="0067181B">
            <w:pPr>
              <w:pStyle w:val="codeRuleCriteria"/>
            </w:pPr>
            <w:r>
              <w:t>floor immediately below and screened from a</w:t>
            </w:r>
          </w:p>
          <w:p w:rsidR="00CB0C45" w:rsidRDefault="00CB0C45" w:rsidP="0067181B">
            <w:pPr>
              <w:pStyle w:val="codeRuleCriteria"/>
            </w:pPr>
            <w:r>
              <w:t>public road are not included in the number of storeys.</w:t>
            </w:r>
          </w:p>
          <w:p w:rsidR="00CB0C45" w:rsidRDefault="00CB0C45" w:rsidP="0067181B">
            <w:pPr>
              <w:pStyle w:val="codeRuleCriteria"/>
            </w:pPr>
          </w:p>
          <w:p w:rsidR="00CB0C45" w:rsidRPr="007E38B9" w:rsidRDefault="00CB0C45" w:rsidP="0067181B">
            <w:pPr>
              <w:pStyle w:val="codeRuleCriteria"/>
            </w:pPr>
            <w:r>
              <w:t xml:space="preserve">Note: Basement means a space within a </w:t>
            </w:r>
            <w:r w:rsidRPr="00736261">
              <w:rPr>
                <w:i/>
              </w:rPr>
              <w:t>building</w:t>
            </w:r>
            <w:r>
              <w:t xml:space="preserve"> where the floor level of the space is predominately below </w:t>
            </w:r>
            <w:r w:rsidRPr="00736261">
              <w:t xml:space="preserve">datum ground level </w:t>
            </w:r>
            <w:r>
              <w:t xml:space="preserve">and where the </w:t>
            </w:r>
            <w:r w:rsidRPr="00736261">
              <w:rPr>
                <w:i/>
              </w:rPr>
              <w:t>finished floor level</w:t>
            </w:r>
            <w:r w:rsidRPr="00736261">
              <w:t xml:space="preserve"> </w:t>
            </w:r>
            <w:r>
              <w:t xml:space="preserve">of the level immediately above the space is less than 1.0 metre above </w:t>
            </w:r>
            <w:r w:rsidRPr="00736261">
              <w:rPr>
                <w:i/>
              </w:rPr>
              <w:t>datum ground level</w:t>
            </w:r>
            <w:r>
              <w:t>.</w:t>
            </w:r>
          </w:p>
        </w:tc>
        <w:tc>
          <w:tcPr>
            <w:tcW w:w="2500" w:type="pct"/>
            <w:shd w:val="clear" w:color="auto" w:fill="FFFFFF"/>
          </w:tcPr>
          <w:p w:rsidR="00CB0C45" w:rsidRDefault="00CB0C45" w:rsidP="0067181B">
            <w:pPr>
              <w:pStyle w:val="codeRuleCriteria"/>
            </w:pPr>
          </w:p>
          <w:p w:rsidR="00CB0C45" w:rsidRDefault="00CB0C45" w:rsidP="0067181B">
            <w:pPr>
              <w:pStyle w:val="codeRuleCriteria"/>
            </w:pPr>
            <w:r>
              <w:t>This is a mandatory rule. There is no applicable criterion.</w:t>
            </w:r>
          </w:p>
        </w:tc>
      </w:tr>
    </w:tbl>
    <w:p w:rsidR="00CB0C45" w:rsidRDefault="00CB0C45" w:rsidP="00CB0C45">
      <w:pPr>
        <w:pStyle w:val="TAbodytext"/>
        <w:rPr>
          <w:rFonts w:cs="Arial"/>
        </w:rPr>
      </w:pPr>
    </w:p>
    <w:p w:rsidR="00CB0C45" w:rsidRDefault="00CB0C45" w:rsidP="00CB0C45">
      <w:pPr>
        <w:pStyle w:val="TAbodytext"/>
        <w:rPr>
          <w:rFonts w:cs="Arial"/>
        </w:rPr>
      </w:pPr>
      <w:r>
        <w:rPr>
          <w:rFonts w:cs="Arial"/>
        </w:rPr>
        <w:t>Proposed R4</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4A3B4B" w:rsidTr="0067181B">
        <w:trPr>
          <w:tblHeader/>
        </w:trPr>
        <w:tc>
          <w:tcPr>
            <w:tcW w:w="2500" w:type="pct"/>
            <w:shd w:val="clear" w:color="auto" w:fill="CCCCCC"/>
            <w:vAlign w:val="center"/>
          </w:tcPr>
          <w:p w:rsidR="00CB0C45" w:rsidRPr="004A3B4B" w:rsidRDefault="00CB0C45" w:rsidP="0067181B">
            <w:pPr>
              <w:pStyle w:val="bodyText0"/>
              <w:rPr>
                <w:b/>
                <w:bCs/>
              </w:rPr>
            </w:pPr>
            <w:r w:rsidRPr="004A3B4B">
              <w:rPr>
                <w:b/>
                <w:bCs/>
              </w:rPr>
              <w:t>Rules</w:t>
            </w:r>
          </w:p>
        </w:tc>
        <w:tc>
          <w:tcPr>
            <w:tcW w:w="2500" w:type="pct"/>
            <w:shd w:val="clear" w:color="auto" w:fill="CCCCCC"/>
            <w:vAlign w:val="center"/>
          </w:tcPr>
          <w:p w:rsidR="00CB0C45" w:rsidRPr="004A3B4B" w:rsidRDefault="00CB0C45" w:rsidP="0067181B">
            <w:pPr>
              <w:pStyle w:val="bodyText0"/>
              <w:rPr>
                <w:b/>
                <w:bCs/>
              </w:rPr>
            </w:pPr>
            <w:r w:rsidRPr="004A3B4B">
              <w:rPr>
                <w:b/>
                <w:bCs/>
              </w:rPr>
              <w:t>Criteria</w:t>
            </w:r>
          </w:p>
        </w:tc>
      </w:tr>
      <w:tr w:rsidR="00CB0C45" w:rsidTr="0067181B">
        <w:trPr>
          <w:cantSplit/>
        </w:trPr>
        <w:tc>
          <w:tcPr>
            <w:tcW w:w="5000" w:type="pct"/>
            <w:gridSpan w:val="2"/>
            <w:shd w:val="clear" w:color="auto" w:fill="E6E6E6"/>
          </w:tcPr>
          <w:p w:rsidR="00CB0C45" w:rsidRDefault="00CB0C45" w:rsidP="0067181B">
            <w:pPr>
              <w:pStyle w:val="CodeItem"/>
              <w:numPr>
                <w:ilvl w:val="0"/>
                <w:numId w:val="0"/>
              </w:numPr>
            </w:pPr>
            <w:bookmarkStart w:id="56" w:name="_Toc491256072"/>
            <w:bookmarkStart w:id="57" w:name="_Toc497215015"/>
            <w:r>
              <w:t>2.1  Number of Storeys</w:t>
            </w:r>
            <w:bookmarkEnd w:id="56"/>
            <w:bookmarkEnd w:id="57"/>
          </w:p>
        </w:tc>
      </w:tr>
      <w:tr w:rsidR="00CB0C45" w:rsidTr="0067181B">
        <w:trPr>
          <w:hidden w:val="0"/>
        </w:trPr>
        <w:tc>
          <w:tcPr>
            <w:tcW w:w="2500" w:type="pct"/>
            <w:shd w:val="clear" w:color="auto" w:fill="FFFFFF"/>
          </w:tcPr>
          <w:p w:rsidR="00CB0C45" w:rsidRDefault="00CB0C45" w:rsidP="0067181B">
            <w:pPr>
              <w:pStyle w:val="codeRuleNone"/>
              <w:rPr>
                <w:vanish w:val="0"/>
              </w:rPr>
            </w:pPr>
            <w:r>
              <w:rPr>
                <w:vanish w:val="0"/>
              </w:rPr>
              <w:t>R4</w:t>
            </w:r>
          </w:p>
          <w:p w:rsidR="00CB0C45" w:rsidRDefault="00CB0C45" w:rsidP="0067181B">
            <w:pPr>
              <w:pStyle w:val="codeRuleCriteria"/>
            </w:pPr>
            <w:r>
              <w:t xml:space="preserve">This rule applies to ‘Area A’. ‘Area B’ and ‘Area C’ identified in </w:t>
            </w:r>
            <w:r w:rsidRPr="00207210">
              <w:t>Figure 2.</w:t>
            </w:r>
          </w:p>
          <w:p w:rsidR="00CB0C45" w:rsidRDefault="00CB0C45" w:rsidP="0067181B">
            <w:pPr>
              <w:pStyle w:val="codeRuleList"/>
              <w:numPr>
                <w:ilvl w:val="0"/>
                <w:numId w:val="0"/>
              </w:numPr>
            </w:pPr>
          </w:p>
          <w:p w:rsidR="00CB0C45" w:rsidRDefault="00CB0C45" w:rsidP="0067181B">
            <w:pPr>
              <w:pStyle w:val="codeRuleList"/>
              <w:numPr>
                <w:ilvl w:val="0"/>
                <w:numId w:val="0"/>
              </w:numPr>
            </w:pPr>
            <w:r>
              <w:t xml:space="preserve">The maximum number of </w:t>
            </w:r>
            <w:r w:rsidRPr="004B0083">
              <w:rPr>
                <w:i/>
              </w:rPr>
              <w:t>storeys</w:t>
            </w:r>
            <w:r>
              <w:t xml:space="preserve"> permitted in:</w:t>
            </w:r>
          </w:p>
          <w:p w:rsidR="00CB0C45" w:rsidRDefault="00CB0C45" w:rsidP="0049058E">
            <w:pPr>
              <w:pStyle w:val="codeRuleCriteria"/>
              <w:numPr>
                <w:ilvl w:val="0"/>
                <w:numId w:val="28"/>
              </w:numPr>
            </w:pPr>
            <w:r>
              <w:t>‘Area A’ – 2 storeys</w:t>
            </w:r>
          </w:p>
          <w:p w:rsidR="00CB0C45" w:rsidRDefault="00CB0C45" w:rsidP="0049058E">
            <w:pPr>
              <w:pStyle w:val="codeRuleCriteria"/>
              <w:numPr>
                <w:ilvl w:val="0"/>
                <w:numId w:val="28"/>
              </w:numPr>
            </w:pPr>
            <w:r>
              <w:t>‘Area B’ – 3 storeys</w:t>
            </w:r>
          </w:p>
          <w:p w:rsidR="00CB0C45" w:rsidRDefault="00CB0C45" w:rsidP="0049058E">
            <w:pPr>
              <w:pStyle w:val="codeRuleCriteria"/>
              <w:numPr>
                <w:ilvl w:val="0"/>
                <w:numId w:val="28"/>
              </w:numPr>
            </w:pPr>
            <w:r>
              <w:t>‘Area C’ – 4 storeys</w:t>
            </w:r>
          </w:p>
          <w:p w:rsidR="00CB0C45" w:rsidRPr="00596A46" w:rsidRDefault="00CB0C45" w:rsidP="0067181B">
            <w:pPr>
              <w:pStyle w:val="codeRuleCriteria"/>
            </w:pPr>
          </w:p>
          <w:p w:rsidR="00CB0C45" w:rsidRPr="00D90E52" w:rsidRDefault="00CB0C45" w:rsidP="0067181B">
            <w:pPr>
              <w:pStyle w:val="codeRuleNone"/>
              <w:rPr>
                <w:vanish w:val="0"/>
              </w:rPr>
            </w:pPr>
            <w:r w:rsidRPr="00596A46">
              <w:rPr>
                <w:vanish w:val="0"/>
              </w:rPr>
              <w:t xml:space="preserve">Rooftop plant rooms that are setback from the floor immediately below and screened from a public road and </w:t>
            </w:r>
            <w:r>
              <w:rPr>
                <w:vanish w:val="0"/>
              </w:rPr>
              <w:t xml:space="preserve">public </w:t>
            </w:r>
            <w:r w:rsidRPr="00596A46">
              <w:rPr>
                <w:vanish w:val="0"/>
              </w:rPr>
              <w:t xml:space="preserve">open space are not included in the number of </w:t>
            </w:r>
            <w:r w:rsidRPr="00596A46">
              <w:rPr>
                <w:i/>
                <w:vanish w:val="0"/>
              </w:rPr>
              <w:t>storeys.</w:t>
            </w:r>
          </w:p>
        </w:tc>
        <w:tc>
          <w:tcPr>
            <w:tcW w:w="2500" w:type="pct"/>
            <w:shd w:val="clear" w:color="auto" w:fill="FFFFFF"/>
          </w:tcPr>
          <w:p w:rsidR="00CB0C45" w:rsidRDefault="00CB0C45" w:rsidP="0067181B">
            <w:pPr>
              <w:pStyle w:val="codeRuleCriteria"/>
            </w:pPr>
          </w:p>
          <w:p w:rsidR="00CB0C45" w:rsidRDefault="00CB0C45" w:rsidP="0067181B">
            <w:pPr>
              <w:pStyle w:val="codeRuleCriteria"/>
            </w:pPr>
            <w:r>
              <w:t>This is a mandatory rule. There is no applicable criterion.</w:t>
            </w:r>
          </w:p>
        </w:tc>
      </w:tr>
    </w:tbl>
    <w:p w:rsidR="00CB0C45" w:rsidRDefault="00CB0C45" w:rsidP="00CB0C45">
      <w:pPr>
        <w:pStyle w:val="TAbodytext"/>
        <w:rPr>
          <w:rFonts w:cs="Arial"/>
        </w:rPr>
      </w:pPr>
    </w:p>
    <w:p w:rsidR="00CB0C45" w:rsidRDefault="00CB0C45" w:rsidP="00CB0C45">
      <w:pPr>
        <w:pStyle w:val="TAbodytext"/>
        <w:rPr>
          <w:rFonts w:cs="Arial"/>
        </w:rPr>
      </w:pPr>
      <w:r>
        <w:rPr>
          <w:rFonts w:cs="Arial"/>
        </w:rPr>
        <w:br w:type="page"/>
      </w:r>
    </w:p>
    <w:p w:rsidR="00CB0C45" w:rsidRDefault="00CB0C45" w:rsidP="00CB0C45">
      <w:pPr>
        <w:pStyle w:val="TAbodytext"/>
        <w:rPr>
          <w:rFonts w:cs="Arial"/>
        </w:rPr>
      </w:pPr>
      <w:r>
        <w:rPr>
          <w:rFonts w:cs="Arial"/>
        </w:rPr>
        <w:t>Existing R4A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4A3B4B" w:rsidTr="0067181B">
        <w:trPr>
          <w:tblHeader/>
        </w:trPr>
        <w:tc>
          <w:tcPr>
            <w:tcW w:w="2500" w:type="pct"/>
            <w:shd w:val="clear" w:color="auto" w:fill="CCCCCC"/>
            <w:vAlign w:val="center"/>
          </w:tcPr>
          <w:p w:rsidR="00CB0C45" w:rsidRPr="004A3B4B" w:rsidRDefault="00CB0C45" w:rsidP="0067181B">
            <w:pPr>
              <w:pStyle w:val="bodyText0"/>
              <w:rPr>
                <w:b/>
                <w:bCs/>
              </w:rPr>
            </w:pPr>
            <w:r w:rsidRPr="004A3B4B">
              <w:rPr>
                <w:b/>
                <w:bCs/>
              </w:rPr>
              <w:t>Rules</w:t>
            </w:r>
          </w:p>
        </w:tc>
        <w:tc>
          <w:tcPr>
            <w:tcW w:w="2500" w:type="pct"/>
            <w:shd w:val="clear" w:color="auto" w:fill="CCCCCC"/>
            <w:vAlign w:val="center"/>
          </w:tcPr>
          <w:p w:rsidR="00CB0C45" w:rsidRPr="004A3B4B" w:rsidRDefault="00CB0C45" w:rsidP="0067181B">
            <w:pPr>
              <w:pStyle w:val="bodyText0"/>
              <w:rPr>
                <w:b/>
                <w:bCs/>
              </w:rPr>
            </w:pPr>
            <w:r w:rsidRPr="004A3B4B">
              <w:rPr>
                <w:b/>
                <w:bCs/>
              </w:rPr>
              <w:t>Criteria</w:t>
            </w:r>
          </w:p>
        </w:tc>
      </w:tr>
      <w:tr w:rsidR="00CB0C45" w:rsidTr="0067181B">
        <w:trPr>
          <w:cantSplit/>
        </w:trPr>
        <w:tc>
          <w:tcPr>
            <w:tcW w:w="5000" w:type="pct"/>
            <w:gridSpan w:val="2"/>
            <w:shd w:val="clear" w:color="auto" w:fill="E6E6E6"/>
          </w:tcPr>
          <w:p w:rsidR="00CB0C45" w:rsidRDefault="00CB0C45" w:rsidP="0067181B">
            <w:pPr>
              <w:pStyle w:val="CodeItem"/>
              <w:numPr>
                <w:ilvl w:val="0"/>
                <w:numId w:val="0"/>
              </w:numPr>
            </w:pPr>
            <w:bookmarkStart w:id="58" w:name="_Toc491256073"/>
            <w:bookmarkStart w:id="59" w:name="_Toc497215016"/>
            <w:r>
              <w:t>3.1A  Height of buildings</w:t>
            </w:r>
            <w:bookmarkEnd w:id="58"/>
            <w:bookmarkEnd w:id="59"/>
          </w:p>
        </w:tc>
      </w:tr>
      <w:tr w:rsidR="00CB0C45" w:rsidTr="0067181B">
        <w:trPr>
          <w:hidden w:val="0"/>
        </w:trPr>
        <w:tc>
          <w:tcPr>
            <w:tcW w:w="2500" w:type="pct"/>
            <w:shd w:val="clear" w:color="auto" w:fill="FFFFFF"/>
          </w:tcPr>
          <w:p w:rsidR="00CB0C45" w:rsidRDefault="00CB0C45" w:rsidP="0067181B">
            <w:pPr>
              <w:pStyle w:val="codeRuleNone"/>
              <w:rPr>
                <w:vanish w:val="0"/>
              </w:rPr>
            </w:pPr>
            <w:r>
              <w:rPr>
                <w:vanish w:val="0"/>
              </w:rPr>
              <w:t>R4A</w:t>
            </w:r>
          </w:p>
          <w:p w:rsidR="00CB0C45" w:rsidRDefault="00CB0C45" w:rsidP="0067181B">
            <w:pPr>
              <w:pStyle w:val="codeRuleCriteria"/>
            </w:pPr>
            <w:r>
              <w:t>This rule applies to areas ‘a’, ‘b’ and ‘c’ identified in Figure 1.</w:t>
            </w:r>
          </w:p>
          <w:p w:rsidR="00CB0C45" w:rsidRDefault="00CB0C45" w:rsidP="0067181B">
            <w:pPr>
              <w:pStyle w:val="codeRuleCriteria"/>
            </w:pPr>
            <w:r>
              <w:t xml:space="preserve">Maximum </w:t>
            </w:r>
            <w:r w:rsidRPr="00361ACB">
              <w:rPr>
                <w:i/>
              </w:rPr>
              <w:t>height of building</w:t>
            </w:r>
            <w:r>
              <w:t xml:space="preserve"> is:</w:t>
            </w:r>
          </w:p>
          <w:p w:rsidR="00CB0C45" w:rsidRDefault="00CB0C45" w:rsidP="0049058E">
            <w:pPr>
              <w:pStyle w:val="codeRuleCriteria"/>
              <w:numPr>
                <w:ilvl w:val="0"/>
                <w:numId w:val="29"/>
              </w:numPr>
            </w:pPr>
            <w:r>
              <w:t xml:space="preserve"> in area ‘a’ – 9.5m. Area ‘a’ is measured as:</w:t>
            </w:r>
          </w:p>
          <w:p w:rsidR="00CB0C45" w:rsidRDefault="00CB0C45" w:rsidP="0049058E">
            <w:pPr>
              <w:pStyle w:val="codeRuleCriteria"/>
              <w:numPr>
                <w:ilvl w:val="1"/>
                <w:numId w:val="29"/>
              </w:numPr>
              <w:ind w:left="1026" w:hanging="283"/>
            </w:pPr>
            <w:r>
              <w:t xml:space="preserve"> for section 25 and 26 – a maximum of 30 metres deep from the boundaries fronting La Perouse Street and Monaro Crescent</w:t>
            </w:r>
          </w:p>
          <w:p w:rsidR="00CB0C45" w:rsidRDefault="00CB0C45" w:rsidP="0049058E">
            <w:pPr>
              <w:pStyle w:val="codeRuleCriteria"/>
              <w:numPr>
                <w:ilvl w:val="1"/>
                <w:numId w:val="29"/>
              </w:numPr>
              <w:ind w:left="1026" w:hanging="283"/>
            </w:pPr>
            <w:r>
              <w:t>for section 29 – the maximum length of the front boundary to Cygnet Crescent is 58 metres.</w:t>
            </w:r>
          </w:p>
          <w:p w:rsidR="00CB0C45" w:rsidRDefault="00CB0C45" w:rsidP="0049058E">
            <w:pPr>
              <w:pStyle w:val="codeRuleCriteria"/>
              <w:numPr>
                <w:ilvl w:val="0"/>
                <w:numId w:val="29"/>
              </w:numPr>
            </w:pPr>
            <w:r>
              <w:t>in area ‘b’ – 12.5m. Area ‘b’ is the area remaining after excluding area ’a’ and area ‘c’</w:t>
            </w:r>
          </w:p>
          <w:p w:rsidR="00CB0C45" w:rsidRDefault="00CB0C45" w:rsidP="0049058E">
            <w:pPr>
              <w:pStyle w:val="codeRuleCriteria"/>
              <w:numPr>
                <w:ilvl w:val="0"/>
                <w:numId w:val="29"/>
              </w:numPr>
            </w:pPr>
            <w:r>
              <w:t>in area ‘c’ – 16m. Area ‘c’ is measured as:</w:t>
            </w:r>
          </w:p>
          <w:p w:rsidR="00CB0C45" w:rsidRDefault="00CB0C45" w:rsidP="0049058E">
            <w:pPr>
              <w:pStyle w:val="codeRuleCriteria"/>
              <w:numPr>
                <w:ilvl w:val="1"/>
                <w:numId w:val="29"/>
              </w:numPr>
              <w:ind w:left="1026" w:hanging="283"/>
            </w:pPr>
            <w:r>
              <w:t>for section 25 and 26 – a maximum of 30 metres deep from the boundary frontages with Discovery Street and a maximum of 34 metres deep from the boundary frontage with Lady Nelson Place.</w:t>
            </w:r>
          </w:p>
          <w:p w:rsidR="00CB0C45" w:rsidRPr="00CD6D13" w:rsidRDefault="00CB0C45" w:rsidP="0049058E">
            <w:pPr>
              <w:pStyle w:val="codeRuleCriteria"/>
              <w:numPr>
                <w:ilvl w:val="1"/>
                <w:numId w:val="29"/>
              </w:numPr>
              <w:ind w:left="1026" w:hanging="283"/>
            </w:pPr>
            <w:r>
              <w:t>for section 31 – the area between the two terminating roads identified in figure 1 and a maximum of 34 metres deep from the boundary fronting Cygnet Crescent.</w:t>
            </w:r>
          </w:p>
        </w:tc>
        <w:tc>
          <w:tcPr>
            <w:tcW w:w="2500" w:type="pct"/>
            <w:shd w:val="clear" w:color="auto" w:fill="FFFFFF"/>
          </w:tcPr>
          <w:p w:rsidR="00CB0C45" w:rsidRDefault="00CB0C45" w:rsidP="0067181B">
            <w:pPr>
              <w:pStyle w:val="codeRuleCriteria"/>
            </w:pPr>
            <w:r>
              <w:t>C4A</w:t>
            </w:r>
          </w:p>
          <w:p w:rsidR="00CB0C45" w:rsidRDefault="00CB0C45" w:rsidP="0067181B">
            <w:pPr>
              <w:pStyle w:val="codeRuleList"/>
              <w:numPr>
                <w:ilvl w:val="0"/>
                <w:numId w:val="0"/>
              </w:numPr>
            </w:pPr>
            <w:r>
              <w:t>Buildings achieve all of the following:</w:t>
            </w:r>
          </w:p>
          <w:p w:rsidR="00CB0C45" w:rsidRDefault="00CB0C45" w:rsidP="0049058E">
            <w:pPr>
              <w:pStyle w:val="codeRuleCriteria"/>
              <w:numPr>
                <w:ilvl w:val="0"/>
                <w:numId w:val="30"/>
              </w:numPr>
            </w:pPr>
            <w:r>
              <w:t xml:space="preserve">consistency with the </w:t>
            </w:r>
            <w:r w:rsidRPr="00361ACB">
              <w:rPr>
                <w:i/>
              </w:rPr>
              <w:t>desired character</w:t>
            </w:r>
          </w:p>
          <w:p w:rsidR="00CB0C45" w:rsidRDefault="00CB0C45" w:rsidP="0049058E">
            <w:pPr>
              <w:pStyle w:val="codeRuleCriteria"/>
              <w:numPr>
                <w:ilvl w:val="0"/>
                <w:numId w:val="30"/>
              </w:numPr>
            </w:pPr>
            <w:r>
              <w:t>reasonable solar access to dwellings on adjoining residential blocks and their associated private open space.</w:t>
            </w:r>
          </w:p>
        </w:tc>
      </w:tr>
    </w:tbl>
    <w:p w:rsidR="00CB0C45" w:rsidRDefault="00CB0C45" w:rsidP="00CB0C45">
      <w:pPr>
        <w:pStyle w:val="TAbodytext"/>
        <w:rPr>
          <w:rFonts w:cs="Arial"/>
        </w:rPr>
      </w:pPr>
    </w:p>
    <w:p w:rsidR="00CB0C45" w:rsidRDefault="00CB0C45" w:rsidP="00CB0C45">
      <w:pPr>
        <w:pStyle w:val="TAbodytext"/>
        <w:rPr>
          <w:rFonts w:cs="Arial"/>
        </w:rPr>
      </w:pPr>
      <w:r>
        <w:rPr>
          <w:rFonts w:cs="Arial"/>
        </w:rPr>
        <w:t>Proposed R5</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4A3B4B" w:rsidTr="0067181B">
        <w:trPr>
          <w:tblHeader/>
        </w:trPr>
        <w:tc>
          <w:tcPr>
            <w:tcW w:w="2500" w:type="pct"/>
            <w:shd w:val="clear" w:color="auto" w:fill="CCCCCC"/>
            <w:vAlign w:val="center"/>
          </w:tcPr>
          <w:p w:rsidR="00CB0C45" w:rsidRPr="004A3B4B" w:rsidRDefault="00CB0C45" w:rsidP="0067181B">
            <w:pPr>
              <w:pStyle w:val="bodyText0"/>
              <w:rPr>
                <w:b/>
                <w:bCs/>
              </w:rPr>
            </w:pPr>
            <w:r w:rsidRPr="004A3B4B">
              <w:rPr>
                <w:b/>
                <w:bCs/>
              </w:rPr>
              <w:t>Rules</w:t>
            </w:r>
          </w:p>
        </w:tc>
        <w:tc>
          <w:tcPr>
            <w:tcW w:w="2500" w:type="pct"/>
            <w:shd w:val="clear" w:color="auto" w:fill="CCCCCC"/>
            <w:vAlign w:val="center"/>
          </w:tcPr>
          <w:p w:rsidR="00CB0C45" w:rsidRPr="004A3B4B" w:rsidRDefault="00CB0C45" w:rsidP="0067181B">
            <w:pPr>
              <w:pStyle w:val="bodyText0"/>
              <w:rPr>
                <w:b/>
                <w:bCs/>
              </w:rPr>
            </w:pPr>
            <w:r w:rsidRPr="004A3B4B">
              <w:rPr>
                <w:b/>
                <w:bCs/>
              </w:rPr>
              <w:t>Criteria</w:t>
            </w:r>
          </w:p>
        </w:tc>
      </w:tr>
      <w:tr w:rsidR="00CB0C45" w:rsidTr="0067181B">
        <w:trPr>
          <w:cantSplit/>
        </w:trPr>
        <w:tc>
          <w:tcPr>
            <w:tcW w:w="5000" w:type="pct"/>
            <w:gridSpan w:val="2"/>
            <w:shd w:val="clear" w:color="auto" w:fill="E6E6E6"/>
          </w:tcPr>
          <w:p w:rsidR="00CB0C45" w:rsidRDefault="00CB0C45" w:rsidP="0067181B">
            <w:pPr>
              <w:pStyle w:val="CodeItem"/>
              <w:numPr>
                <w:ilvl w:val="0"/>
                <w:numId w:val="0"/>
              </w:numPr>
            </w:pPr>
            <w:bookmarkStart w:id="60" w:name="_Toc491256074"/>
            <w:bookmarkStart w:id="61" w:name="_Toc497215017"/>
            <w:r>
              <w:t>2.2  Height of buildings</w:t>
            </w:r>
            <w:bookmarkEnd w:id="60"/>
            <w:bookmarkEnd w:id="61"/>
          </w:p>
        </w:tc>
      </w:tr>
      <w:tr w:rsidR="00CB0C45" w:rsidTr="0067181B">
        <w:trPr>
          <w:hidden w:val="0"/>
        </w:trPr>
        <w:tc>
          <w:tcPr>
            <w:tcW w:w="2500" w:type="pct"/>
            <w:shd w:val="clear" w:color="auto" w:fill="FFFFFF"/>
          </w:tcPr>
          <w:p w:rsidR="00CB0C45" w:rsidRDefault="00CB0C45" w:rsidP="0067181B">
            <w:pPr>
              <w:pStyle w:val="codeRuleNone"/>
              <w:rPr>
                <w:vanish w:val="0"/>
              </w:rPr>
            </w:pPr>
            <w:r>
              <w:rPr>
                <w:vanish w:val="0"/>
              </w:rPr>
              <w:t>R5</w:t>
            </w:r>
          </w:p>
          <w:p w:rsidR="00CB0C45" w:rsidRDefault="00CB0C45" w:rsidP="0067181B">
            <w:pPr>
              <w:pStyle w:val="codeRuleCriteria"/>
            </w:pPr>
            <w:r>
              <w:t xml:space="preserve">This rule applies </w:t>
            </w:r>
            <w:r w:rsidRPr="00FE7F6B">
              <w:t>to ‘Area A’. ‘Area B’ and ‘Area C’ identified in Figure 2.</w:t>
            </w:r>
          </w:p>
          <w:p w:rsidR="00CB0C45" w:rsidRDefault="00CB0C45" w:rsidP="0067181B">
            <w:pPr>
              <w:pStyle w:val="codeRuleList"/>
              <w:numPr>
                <w:ilvl w:val="0"/>
                <w:numId w:val="0"/>
              </w:numPr>
            </w:pPr>
          </w:p>
          <w:p w:rsidR="00CB0C45" w:rsidRDefault="00CB0C45" w:rsidP="0067181B">
            <w:pPr>
              <w:pStyle w:val="codeRuleList"/>
              <w:numPr>
                <w:ilvl w:val="0"/>
                <w:numId w:val="0"/>
              </w:numPr>
            </w:pPr>
            <w:r>
              <w:t xml:space="preserve">Maximum </w:t>
            </w:r>
            <w:r w:rsidRPr="00B37798">
              <w:rPr>
                <w:i/>
              </w:rPr>
              <w:t>height of building</w:t>
            </w:r>
            <w:r>
              <w:t xml:space="preserve"> is:</w:t>
            </w:r>
          </w:p>
          <w:p w:rsidR="00CB0C45" w:rsidRDefault="00CB0C45" w:rsidP="0049058E">
            <w:pPr>
              <w:pStyle w:val="codeRuleCriteria"/>
              <w:numPr>
                <w:ilvl w:val="0"/>
                <w:numId w:val="31"/>
              </w:numPr>
            </w:pPr>
            <w:r>
              <w:t>‘Area A’ – 9.5m</w:t>
            </w:r>
          </w:p>
          <w:p w:rsidR="00CB0C45" w:rsidRDefault="00CB0C45" w:rsidP="0049058E">
            <w:pPr>
              <w:pStyle w:val="codeRuleCriteria"/>
              <w:numPr>
                <w:ilvl w:val="0"/>
                <w:numId w:val="31"/>
              </w:numPr>
            </w:pPr>
            <w:r>
              <w:t>‘Area B’ – 12.5m</w:t>
            </w:r>
          </w:p>
          <w:p w:rsidR="00CB0C45" w:rsidRPr="00CD6D13" w:rsidRDefault="00CB0C45" w:rsidP="0049058E">
            <w:pPr>
              <w:pStyle w:val="codeRuleCriteria"/>
              <w:numPr>
                <w:ilvl w:val="0"/>
                <w:numId w:val="31"/>
              </w:numPr>
            </w:pPr>
            <w:r>
              <w:t>‘Area C’ – 16m</w:t>
            </w:r>
          </w:p>
        </w:tc>
        <w:tc>
          <w:tcPr>
            <w:tcW w:w="2500" w:type="pct"/>
            <w:shd w:val="clear" w:color="auto" w:fill="FFFFFF"/>
          </w:tcPr>
          <w:p w:rsidR="00CB0C45" w:rsidRDefault="00CB0C45" w:rsidP="0067181B">
            <w:pPr>
              <w:pStyle w:val="codeRuleCriteria"/>
            </w:pPr>
            <w:r>
              <w:t>C5</w:t>
            </w:r>
          </w:p>
          <w:p w:rsidR="00CB0C45" w:rsidRDefault="00CB0C45" w:rsidP="0067181B">
            <w:pPr>
              <w:pStyle w:val="codeRuleList"/>
              <w:numPr>
                <w:ilvl w:val="0"/>
                <w:numId w:val="0"/>
              </w:numPr>
            </w:pPr>
            <w:r>
              <w:t>Buildings achieve all of the following:</w:t>
            </w:r>
          </w:p>
          <w:p w:rsidR="00CB0C45" w:rsidRDefault="00CB0C45" w:rsidP="0049058E">
            <w:pPr>
              <w:pStyle w:val="codeRuleCriteria"/>
              <w:numPr>
                <w:ilvl w:val="0"/>
                <w:numId w:val="32"/>
              </w:numPr>
            </w:pPr>
            <w:r>
              <w:t xml:space="preserve">consistency with the </w:t>
            </w:r>
            <w:r w:rsidRPr="00361ACB">
              <w:rPr>
                <w:i/>
              </w:rPr>
              <w:t>desired character</w:t>
            </w:r>
          </w:p>
          <w:p w:rsidR="00CB0C45" w:rsidRDefault="00CB0C45" w:rsidP="0049058E">
            <w:pPr>
              <w:pStyle w:val="codeRuleCriteria"/>
              <w:numPr>
                <w:ilvl w:val="0"/>
                <w:numId w:val="32"/>
              </w:numPr>
            </w:pPr>
            <w:r>
              <w:t>reasonable solar access to dwellings on adjoining residential blocks and their associated private open space.</w:t>
            </w:r>
          </w:p>
        </w:tc>
      </w:tr>
    </w:tbl>
    <w:p w:rsidR="00CB0C45" w:rsidRDefault="00CB0C45" w:rsidP="00CB0C45">
      <w:pPr>
        <w:pStyle w:val="TAbodytext"/>
        <w:rPr>
          <w:rFonts w:cs="Arial"/>
        </w:rPr>
      </w:pPr>
    </w:p>
    <w:p w:rsidR="00CB0C45" w:rsidRPr="00102B42" w:rsidRDefault="00CB0C45" w:rsidP="00CB0C45">
      <w:pPr>
        <w:pStyle w:val="TAbodytext"/>
        <w:rPr>
          <w:b/>
        </w:rPr>
      </w:pPr>
      <w:r w:rsidRPr="00102B42">
        <w:rPr>
          <w:b/>
        </w:rPr>
        <w:t>Statement of compliance with the Planning and Development Act 2007</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663693" w:rsidTr="0067181B">
        <w:tc>
          <w:tcPr>
            <w:tcW w:w="2500" w:type="pct"/>
            <w:shd w:val="clear" w:color="auto" w:fill="FFFFFF"/>
          </w:tcPr>
          <w:p w:rsidR="00CB0C45" w:rsidRPr="00663693" w:rsidRDefault="00CB0C45" w:rsidP="0067181B">
            <w:pPr>
              <w:pStyle w:val="CodeItem"/>
              <w:numPr>
                <w:ilvl w:val="0"/>
                <w:numId w:val="0"/>
              </w:numPr>
              <w:jc w:val="center"/>
            </w:pPr>
            <w:bookmarkStart w:id="62" w:name="_Toc491256075"/>
            <w:bookmarkStart w:id="63" w:name="_Toc491256370"/>
            <w:bookmarkStart w:id="64" w:name="_Toc497215018"/>
            <w:r w:rsidRPr="00663693">
              <w:t>Section</w:t>
            </w:r>
            <w:bookmarkEnd w:id="62"/>
            <w:bookmarkEnd w:id="63"/>
            <w:bookmarkEnd w:id="64"/>
          </w:p>
        </w:tc>
        <w:tc>
          <w:tcPr>
            <w:tcW w:w="2500" w:type="pct"/>
            <w:shd w:val="clear" w:color="auto" w:fill="FFFFFF"/>
          </w:tcPr>
          <w:p w:rsidR="00CB0C45" w:rsidRPr="00663693" w:rsidRDefault="00CB0C45" w:rsidP="0067181B">
            <w:pPr>
              <w:pStyle w:val="CodeItem"/>
              <w:numPr>
                <w:ilvl w:val="0"/>
                <w:numId w:val="0"/>
              </w:numPr>
              <w:jc w:val="center"/>
            </w:pPr>
            <w:bookmarkStart w:id="65" w:name="_Toc491256076"/>
            <w:bookmarkStart w:id="66" w:name="_Toc491256371"/>
            <w:bookmarkStart w:id="67" w:name="_Toc497215019"/>
            <w:r w:rsidRPr="00663693">
              <w:t>Statement</w:t>
            </w:r>
            <w:bookmarkEnd w:id="65"/>
            <w:bookmarkEnd w:id="66"/>
            <w:bookmarkEnd w:id="67"/>
          </w:p>
        </w:tc>
      </w:tr>
      <w:tr w:rsidR="00CB0C45" w:rsidRPr="00BE0FF2" w:rsidTr="0067181B">
        <w:tc>
          <w:tcPr>
            <w:tcW w:w="2500" w:type="pct"/>
            <w:shd w:val="clear" w:color="auto" w:fill="FFFFFF"/>
          </w:tcPr>
          <w:p w:rsidR="00CB0C45" w:rsidRDefault="00CB0C45" w:rsidP="0067181B">
            <w:pPr>
              <w:pStyle w:val="codeRuleCriteria"/>
            </w:pPr>
            <w:r>
              <w:t xml:space="preserve">S87(2)(a) a variation (a code variation) that – </w:t>
            </w:r>
          </w:p>
          <w:p w:rsidR="00CB0C45" w:rsidRDefault="00CB0C45" w:rsidP="0049058E">
            <w:pPr>
              <w:pStyle w:val="codeRuleCriteria"/>
              <w:numPr>
                <w:ilvl w:val="0"/>
                <w:numId w:val="33"/>
              </w:numPr>
            </w:pPr>
            <w:r>
              <w:t>would only change a code; and</w:t>
            </w:r>
          </w:p>
          <w:p w:rsidR="00CB0C45" w:rsidRPr="00663693" w:rsidRDefault="00CB0C45" w:rsidP="0049058E">
            <w:pPr>
              <w:pStyle w:val="codeRuleCriteria"/>
              <w:numPr>
                <w:ilvl w:val="0"/>
                <w:numId w:val="33"/>
              </w:numPr>
            </w:pPr>
            <w:r>
              <w:t>is consistent with the policy purpose and policy framework of the code.</w:t>
            </w:r>
          </w:p>
        </w:tc>
        <w:tc>
          <w:tcPr>
            <w:tcW w:w="2500" w:type="pct"/>
            <w:shd w:val="clear" w:color="auto" w:fill="FFFFFF"/>
          </w:tcPr>
          <w:p w:rsidR="00CB0C45" w:rsidRPr="00663693" w:rsidRDefault="00CB0C45" w:rsidP="0067181B">
            <w:pPr>
              <w:pStyle w:val="codeRuleCriteria"/>
            </w:pPr>
            <w:r w:rsidRPr="00663693">
              <w:t>Compliant.</w:t>
            </w:r>
          </w:p>
          <w:p w:rsidR="00CB0C45" w:rsidRPr="005B7A05" w:rsidRDefault="00CB0C45" w:rsidP="0067181B">
            <w:pPr>
              <w:pStyle w:val="codeRuleCriteria"/>
            </w:pPr>
            <w:r>
              <w:t>The change to ‘Area A’, ‘Area B’ and ‘Area C’ and the change to rooftop plant rooms are consistent with the policy purpose set out in Variation 334 and TA2016-08.</w:t>
            </w:r>
          </w:p>
        </w:tc>
      </w:tr>
      <w:tr w:rsidR="00CB0C45" w:rsidRPr="00BE0FF2" w:rsidTr="0067181B">
        <w:tc>
          <w:tcPr>
            <w:tcW w:w="2500" w:type="pct"/>
            <w:shd w:val="clear" w:color="auto" w:fill="FFFFFF"/>
          </w:tcPr>
          <w:p w:rsidR="00CB0C45" w:rsidRPr="00663693" w:rsidRDefault="00CB0C45" w:rsidP="0067181B">
            <w:pPr>
              <w:pStyle w:val="codeRuleCriteria"/>
            </w:pPr>
            <w:r>
              <w:t xml:space="preserve">S87 (2) (d) </w:t>
            </w:r>
            <w:r w:rsidRPr="000B3332">
              <w:t>a variation in relation to an estate development plan under section 96 (Effect of  approval of estate development plan) if it incorporates an ongoing provision that was not included in the plan under section 94 (3) (g);</w:t>
            </w:r>
          </w:p>
        </w:tc>
        <w:tc>
          <w:tcPr>
            <w:tcW w:w="2500" w:type="pct"/>
            <w:shd w:val="clear" w:color="auto" w:fill="FFFFFF"/>
          </w:tcPr>
          <w:p w:rsidR="00CB0C45" w:rsidRPr="00663693" w:rsidRDefault="00CB0C45" w:rsidP="0067181B">
            <w:pPr>
              <w:pStyle w:val="codeRuleCriteria"/>
            </w:pPr>
            <w:r w:rsidRPr="00663693">
              <w:t>Compliant.</w:t>
            </w:r>
          </w:p>
          <w:p w:rsidR="00CB0C45" w:rsidRPr="005B7A05" w:rsidRDefault="00CB0C45" w:rsidP="0067181B">
            <w:pPr>
              <w:pStyle w:val="codeRuleCriteria"/>
            </w:pPr>
            <w:r>
              <w:t>The heights in storeys from the approved EDP are explicit for each block and have been incorporated into the Red Hill Precinct Code.</w:t>
            </w:r>
          </w:p>
        </w:tc>
      </w:tr>
    </w:tbl>
    <w:p w:rsidR="00CB0C45" w:rsidRDefault="00CB0C45" w:rsidP="00CB0C45">
      <w:pPr>
        <w:pStyle w:val="TAbodytext"/>
        <w:rPr>
          <w:rFonts w:cs="Arial"/>
        </w:rPr>
      </w:pPr>
    </w:p>
    <w:p w:rsidR="00CB0C45" w:rsidRPr="00CC060B" w:rsidRDefault="00CB0C45" w:rsidP="0049058E">
      <w:pPr>
        <w:pStyle w:val="TAsectionheading3"/>
        <w:numPr>
          <w:ilvl w:val="2"/>
          <w:numId w:val="18"/>
        </w:numPr>
        <w:tabs>
          <w:tab w:val="clear" w:pos="1440"/>
        </w:tabs>
        <w:spacing w:line="240" w:lineRule="auto"/>
        <w:ind w:left="993" w:hanging="993"/>
        <w:outlineLvl w:val="0"/>
      </w:pPr>
      <w:bookmarkStart w:id="68" w:name="_Toc503957014"/>
      <w:r w:rsidRPr="00CC060B">
        <w:t>Landscape areas</w:t>
      </w:r>
      <w:bookmarkEnd w:id="68"/>
    </w:p>
    <w:p w:rsidR="00CB0C45" w:rsidRPr="00CC060B" w:rsidRDefault="00CB0C45" w:rsidP="00CB0C45">
      <w:pPr>
        <w:pStyle w:val="TAbodytext"/>
        <w:rPr>
          <w:rFonts w:cs="Arial"/>
        </w:rPr>
      </w:pPr>
      <w:r w:rsidRPr="00CC060B">
        <w:rPr>
          <w:rFonts w:cs="Arial"/>
        </w:rPr>
        <w:t>The controls contained within Element 4 of the RHPC were proposed by V334. These controls ensured existing landscape areas were retained in a size, shape and location generally in accordance with their existing levels within the Cygnet Street Precinct.</w:t>
      </w:r>
    </w:p>
    <w:p w:rsidR="00CB0C45" w:rsidRPr="00CC060B" w:rsidRDefault="00CB0C45" w:rsidP="00CB0C45">
      <w:pPr>
        <w:pStyle w:val="TAbodytext"/>
        <w:rPr>
          <w:rFonts w:cs="Arial"/>
        </w:rPr>
      </w:pPr>
      <w:r w:rsidRPr="00CC060B">
        <w:rPr>
          <w:rFonts w:cs="Arial"/>
        </w:rPr>
        <w:t>The recently approved EDP ensured that these landscape areas were provided for in certain size and locations consistent with the RHPC.</w:t>
      </w:r>
    </w:p>
    <w:p w:rsidR="00CB0C45" w:rsidRPr="00CC060B" w:rsidRDefault="00CB0C45" w:rsidP="00CB0C45">
      <w:pPr>
        <w:pStyle w:val="TAbodytext"/>
        <w:rPr>
          <w:rFonts w:cs="Arial"/>
        </w:rPr>
      </w:pPr>
      <w:r w:rsidRPr="00CC060B">
        <w:rPr>
          <w:rFonts w:cs="Arial"/>
        </w:rPr>
        <w:t xml:space="preserve">The approval of the EDP has created blocks for these landscaped areas which will now be transferred to Transport Canberra and City Services (TCCS) for ongoing management. </w:t>
      </w:r>
    </w:p>
    <w:p w:rsidR="00CB0C45" w:rsidRPr="00CC060B" w:rsidRDefault="00CB0C45" w:rsidP="00CB0C45">
      <w:pPr>
        <w:pStyle w:val="TAbodytext"/>
        <w:rPr>
          <w:rFonts w:cs="Arial"/>
        </w:rPr>
      </w:pPr>
      <w:r w:rsidRPr="00CC060B">
        <w:rPr>
          <w:rFonts w:cs="Arial"/>
        </w:rPr>
        <w:t>Therefore C7, R8 and R9/C9 is proposed to be removed from the RHPC as they are now redundant. R6 of the RHPC will be retained to</w:t>
      </w:r>
      <w:r w:rsidR="00DC20ED">
        <w:rPr>
          <w:rFonts w:cs="Arial"/>
        </w:rPr>
        <w:t xml:space="preserve"> ensure these blocks are not </w:t>
      </w:r>
      <w:r w:rsidRPr="00CC060B">
        <w:rPr>
          <w:rFonts w:cs="Arial"/>
        </w:rPr>
        <w:t>developed for a use other than a landscape area.</w:t>
      </w:r>
    </w:p>
    <w:p w:rsidR="00CB0C45" w:rsidRPr="00CC060B" w:rsidRDefault="00CB0C45" w:rsidP="00CB0C45">
      <w:pPr>
        <w:pStyle w:val="TAbodytext"/>
        <w:rPr>
          <w:rFonts w:cs="Arial"/>
        </w:rPr>
      </w:pPr>
      <w:r w:rsidRPr="00CC060B">
        <w:rPr>
          <w:rFonts w:cs="Arial"/>
        </w:rPr>
        <w:t>R6 is proposed to be reworded for clarity and to restrict overdevelopment of these areas for car usage.</w:t>
      </w:r>
    </w:p>
    <w:p w:rsidR="00CB0C45" w:rsidRPr="00CC060B" w:rsidRDefault="00CB0C45" w:rsidP="00CB0C45">
      <w:pPr>
        <w:pStyle w:val="TAbodytext"/>
        <w:rPr>
          <w:rFonts w:cs="Arial"/>
        </w:rPr>
      </w:pPr>
    </w:p>
    <w:p w:rsidR="00CB0C45" w:rsidRDefault="00CB0C45" w:rsidP="00CB0C45">
      <w:pPr>
        <w:pStyle w:val="TAbodytext"/>
        <w:rPr>
          <w:rFonts w:cs="Arial"/>
        </w:rPr>
      </w:pPr>
      <w:r>
        <w:rPr>
          <w:rFonts w:cs="Arial"/>
        </w:rPr>
        <w:br w:type="page"/>
      </w:r>
    </w:p>
    <w:p w:rsidR="00CB0C45" w:rsidRPr="00CC060B" w:rsidRDefault="00DC20ED" w:rsidP="00CB0C45">
      <w:pPr>
        <w:pStyle w:val="TAbodytext"/>
        <w:rPr>
          <w:rFonts w:cs="Arial"/>
        </w:rPr>
      </w:pPr>
      <w:r>
        <w:rPr>
          <w:rFonts w:cs="Arial"/>
        </w:rPr>
        <w:t>Proposed R23</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C54090" w:rsidTr="0067181B">
        <w:tc>
          <w:tcPr>
            <w:tcW w:w="2500" w:type="pct"/>
            <w:shd w:val="clear" w:color="auto" w:fill="BFBFBF" w:themeFill="background1" w:themeFillShade="BF"/>
          </w:tcPr>
          <w:p w:rsidR="00CB0C45" w:rsidRPr="00C54090" w:rsidRDefault="00CB0C45" w:rsidP="0067181B">
            <w:pPr>
              <w:pStyle w:val="bodyText0"/>
              <w:rPr>
                <w:b/>
                <w:bCs/>
              </w:rPr>
            </w:pPr>
            <w:r w:rsidRPr="00C54090">
              <w:rPr>
                <w:b/>
                <w:bCs/>
              </w:rPr>
              <w:t>Rules</w:t>
            </w:r>
          </w:p>
        </w:tc>
        <w:tc>
          <w:tcPr>
            <w:tcW w:w="2500" w:type="pct"/>
            <w:shd w:val="clear" w:color="auto" w:fill="BFBFBF" w:themeFill="background1" w:themeFillShade="BF"/>
          </w:tcPr>
          <w:p w:rsidR="00CB0C45" w:rsidRPr="00C54090" w:rsidRDefault="00CB0C45" w:rsidP="0067181B">
            <w:pPr>
              <w:pStyle w:val="bodyText0"/>
              <w:rPr>
                <w:b/>
                <w:bCs/>
              </w:rPr>
            </w:pPr>
            <w:r w:rsidRPr="00C54090">
              <w:rPr>
                <w:b/>
                <w:bCs/>
              </w:rPr>
              <w:t>Criteria</w:t>
            </w:r>
          </w:p>
        </w:tc>
      </w:tr>
      <w:tr w:rsidR="00CB0C45" w:rsidRPr="00C54090" w:rsidTr="0067181B">
        <w:trPr>
          <w:cantSplit/>
        </w:trPr>
        <w:tc>
          <w:tcPr>
            <w:tcW w:w="5000" w:type="pct"/>
            <w:gridSpan w:val="2"/>
            <w:shd w:val="clear" w:color="auto" w:fill="E6E6E6"/>
          </w:tcPr>
          <w:p w:rsidR="00CB0C45" w:rsidRPr="00C54090" w:rsidRDefault="00CB0C45" w:rsidP="0067181B">
            <w:pPr>
              <w:pStyle w:val="CodeItem"/>
              <w:numPr>
                <w:ilvl w:val="0"/>
                <w:numId w:val="0"/>
              </w:numPr>
            </w:pPr>
            <w:r>
              <w:t>6</w:t>
            </w:r>
            <w:r w:rsidRPr="00C54090">
              <w:t>.1  Landscape area</w:t>
            </w:r>
          </w:p>
        </w:tc>
      </w:tr>
      <w:tr w:rsidR="00CB0C45" w:rsidRPr="00C54090" w:rsidTr="0067181B">
        <w:tc>
          <w:tcPr>
            <w:tcW w:w="2500" w:type="pct"/>
            <w:shd w:val="clear" w:color="auto" w:fill="FFFFFF"/>
          </w:tcPr>
          <w:p w:rsidR="00CB0C45" w:rsidRPr="00C54090" w:rsidRDefault="00DC20ED" w:rsidP="0067181B">
            <w:pPr>
              <w:pStyle w:val="codeRuleCriteria"/>
            </w:pPr>
            <w:r>
              <w:t>R23</w:t>
            </w:r>
          </w:p>
          <w:p w:rsidR="00CB0C45" w:rsidRPr="00C54090" w:rsidRDefault="00CB0C45" w:rsidP="0067181B">
            <w:pPr>
              <w:pStyle w:val="codeRuleCriteria"/>
            </w:pPr>
            <w:r w:rsidRPr="00C54090">
              <w:t xml:space="preserve">This rule applies to landscape areas </w:t>
            </w:r>
            <w:r>
              <w:t>identified in Figure 6</w:t>
            </w:r>
            <w:r w:rsidRPr="00C54090">
              <w:t>.</w:t>
            </w:r>
          </w:p>
          <w:p w:rsidR="00CB0C45" w:rsidRPr="00C54090" w:rsidRDefault="00CB0C45" w:rsidP="0067181B">
            <w:pPr>
              <w:pStyle w:val="codeRuleCriteria"/>
            </w:pPr>
            <w:r w:rsidRPr="00C54090">
              <w:t>Landscape areas comply with all of the following:</w:t>
            </w:r>
          </w:p>
          <w:p w:rsidR="00CB0C45" w:rsidRPr="00C54090" w:rsidRDefault="00CB0C45" w:rsidP="0067181B">
            <w:pPr>
              <w:pStyle w:val="codeRuleCriteria"/>
            </w:pPr>
            <w:r w:rsidRPr="00C54090">
              <w:t>a) development is restricted to:</w:t>
            </w:r>
          </w:p>
          <w:p w:rsidR="00CB0C45" w:rsidRPr="00C54090" w:rsidRDefault="00744EB4" w:rsidP="0067181B">
            <w:pPr>
              <w:pStyle w:val="codeRuleCriteria"/>
              <w:ind w:left="176"/>
            </w:pPr>
            <w:r>
              <w:t>i) l</w:t>
            </w:r>
            <w:r w:rsidR="00CB0C45" w:rsidRPr="00C54090">
              <w:t>andscaping, including deep root planting</w:t>
            </w:r>
          </w:p>
          <w:p w:rsidR="00CB0C45" w:rsidRPr="00C54090" w:rsidRDefault="00744EB4" w:rsidP="0067181B">
            <w:pPr>
              <w:pStyle w:val="codeRuleCriteria"/>
              <w:ind w:left="176"/>
            </w:pPr>
            <w:r>
              <w:t>ii) p</w:t>
            </w:r>
            <w:r w:rsidR="00CB0C45" w:rsidRPr="00C54090">
              <w:t>ublic art</w:t>
            </w:r>
          </w:p>
          <w:p w:rsidR="00CB0C45" w:rsidRPr="00C54090" w:rsidRDefault="00744EB4" w:rsidP="0067181B">
            <w:pPr>
              <w:pStyle w:val="codeRuleCriteria"/>
              <w:ind w:left="176"/>
            </w:pPr>
            <w:r>
              <w:t>iii) u</w:t>
            </w:r>
            <w:r w:rsidR="00CB0C45" w:rsidRPr="00C54090">
              <w:t>nenclosed shade structures</w:t>
            </w:r>
          </w:p>
          <w:p w:rsidR="00CB0C45" w:rsidRPr="00C54090" w:rsidRDefault="00CB0C45" w:rsidP="0067181B">
            <w:pPr>
              <w:pStyle w:val="codeRuleCriteria"/>
              <w:ind w:left="176"/>
            </w:pPr>
            <w:r w:rsidRPr="00C54090">
              <w:t xml:space="preserve">iv) </w:t>
            </w:r>
            <w:r w:rsidR="00744EB4">
              <w:t>s</w:t>
            </w:r>
            <w:r w:rsidRPr="00C54090">
              <w:t>treet furniture</w:t>
            </w:r>
          </w:p>
          <w:p w:rsidR="00CB0C45" w:rsidRPr="00C54090" w:rsidRDefault="00CB0C45" w:rsidP="0067181B">
            <w:pPr>
              <w:pStyle w:val="codeRuleCriteria"/>
              <w:ind w:left="176"/>
            </w:pPr>
            <w:r w:rsidRPr="00C54090">
              <w:t xml:space="preserve">v) </w:t>
            </w:r>
            <w:r w:rsidR="00744EB4">
              <w:t>a</w:t>
            </w:r>
            <w:r w:rsidRPr="00C54090">
              <w:t>wnings</w:t>
            </w:r>
          </w:p>
          <w:p w:rsidR="00CB0C45" w:rsidRPr="00C54090" w:rsidRDefault="00CB0C45" w:rsidP="0067181B">
            <w:pPr>
              <w:pStyle w:val="codeRuleCriteria"/>
              <w:ind w:left="176"/>
            </w:pPr>
            <w:r w:rsidRPr="00C54090">
              <w:t xml:space="preserve">vi) </w:t>
            </w:r>
            <w:r w:rsidR="00744EB4">
              <w:t>s</w:t>
            </w:r>
            <w:r w:rsidRPr="00C54090">
              <w:t>ignage</w:t>
            </w:r>
          </w:p>
          <w:p w:rsidR="00CB0C45" w:rsidRPr="00C54090" w:rsidRDefault="00CB0C45" w:rsidP="0067181B">
            <w:pPr>
              <w:pStyle w:val="codeRuleCriteria"/>
              <w:ind w:left="176"/>
            </w:pPr>
            <w:r w:rsidRPr="00C54090">
              <w:t xml:space="preserve">vii) </w:t>
            </w:r>
            <w:r w:rsidR="00744EB4">
              <w:t>b</w:t>
            </w:r>
            <w:r w:rsidRPr="00C54090">
              <w:t>icycle parking</w:t>
            </w:r>
          </w:p>
          <w:p w:rsidR="00CB0C45" w:rsidRPr="00C54090" w:rsidRDefault="00CB0C45" w:rsidP="0067181B">
            <w:pPr>
              <w:pStyle w:val="codeRuleCriteria"/>
              <w:ind w:left="176"/>
            </w:pPr>
            <w:r w:rsidRPr="00C54090">
              <w:t xml:space="preserve">viii) </w:t>
            </w:r>
            <w:r w:rsidR="00744EB4">
              <w:t>v</w:t>
            </w:r>
            <w:r w:rsidRPr="00C54090">
              <w:t xml:space="preserve">ehicular access and parking </w:t>
            </w:r>
            <w:r>
              <w:t>(where no</w:t>
            </w:r>
            <w:r w:rsidR="00DC20ED">
              <w:t>t</w:t>
            </w:r>
            <w:r>
              <w:t xml:space="preserve"> </w:t>
            </w:r>
            <w:r w:rsidR="00744EB4">
              <w:t>greater than</w:t>
            </w:r>
            <w:r>
              <w:t xml:space="preserve"> 18% of the block area)</w:t>
            </w:r>
          </w:p>
          <w:p w:rsidR="00CB0C45" w:rsidRPr="00C54090" w:rsidRDefault="00CB0C45" w:rsidP="0067181B">
            <w:pPr>
              <w:pStyle w:val="codeRuleCriteria"/>
            </w:pPr>
            <w:r w:rsidRPr="00C54090">
              <w:t>b) are not to be included in the calculation of site open space and principal private open space for adjoining development.</w:t>
            </w:r>
          </w:p>
          <w:p w:rsidR="00744EB4" w:rsidRDefault="00744EB4" w:rsidP="0067181B">
            <w:pPr>
              <w:pStyle w:val="codeRuleCriteria"/>
            </w:pPr>
          </w:p>
          <w:p w:rsidR="00CB0C45" w:rsidRPr="00C54090" w:rsidRDefault="00744EB4" w:rsidP="0067181B">
            <w:pPr>
              <w:pStyle w:val="codeRuleCriteria"/>
            </w:pPr>
            <w:r w:rsidRPr="00744EB4">
              <w:rPr>
                <w:b/>
              </w:rPr>
              <w:t>Note:</w:t>
            </w:r>
            <w:r>
              <w:t xml:space="preserve"> </w:t>
            </w:r>
            <w:r w:rsidR="00CB0C45" w:rsidRPr="00C54090">
              <w:t>This rule does not override the provisions for</w:t>
            </w:r>
            <w:r>
              <w:t xml:space="preserve"> l</w:t>
            </w:r>
            <w:r w:rsidR="00CB0C45" w:rsidRPr="00C54090">
              <w:t>andscape design contained within a development code</w:t>
            </w:r>
          </w:p>
        </w:tc>
        <w:tc>
          <w:tcPr>
            <w:tcW w:w="2500" w:type="pct"/>
            <w:shd w:val="clear" w:color="auto" w:fill="FFFFFF"/>
          </w:tcPr>
          <w:p w:rsidR="00CB0C45" w:rsidRPr="00C54090" w:rsidRDefault="00CB0C45" w:rsidP="0067181B">
            <w:pPr>
              <w:pStyle w:val="codeRuleCriteria"/>
            </w:pPr>
          </w:p>
          <w:p w:rsidR="00CB0C45" w:rsidRPr="00C54090" w:rsidRDefault="00CB0C45" w:rsidP="0067181B">
            <w:pPr>
              <w:pStyle w:val="codeRuleCriteria"/>
            </w:pPr>
            <w:r w:rsidRPr="00C54090">
              <w:t>This is a mandatory rule. There is no applicable criterion</w:t>
            </w:r>
          </w:p>
        </w:tc>
      </w:tr>
    </w:tbl>
    <w:p w:rsidR="00CB0C45" w:rsidRDefault="00CB0C45" w:rsidP="00CB0C45">
      <w:pPr>
        <w:pStyle w:val="TAbodytext"/>
        <w:rPr>
          <w:rFonts w:cs="Arial"/>
          <w:color w:val="8064A2" w:themeColor="accent4"/>
        </w:rPr>
      </w:pPr>
    </w:p>
    <w:p w:rsidR="00CB0C45" w:rsidRDefault="00CB0C45" w:rsidP="00CB0C45">
      <w:pPr>
        <w:pStyle w:val="TAbodytext"/>
        <w:rPr>
          <w:rFonts w:cs="Arial"/>
        </w:rPr>
      </w:pPr>
      <w:r>
        <w:rPr>
          <w:rFonts w:cs="Arial"/>
        </w:rPr>
        <w:br w:type="page"/>
      </w:r>
    </w:p>
    <w:p w:rsidR="00CB0C45" w:rsidRPr="00CC060B" w:rsidRDefault="00CB0C45" w:rsidP="00CB0C45">
      <w:pPr>
        <w:pStyle w:val="TAbodytext"/>
        <w:rPr>
          <w:rFonts w:cs="Arial"/>
        </w:rPr>
      </w:pPr>
      <w:r w:rsidRPr="00CC060B">
        <w:rPr>
          <w:rFonts w:cs="Arial"/>
        </w:rPr>
        <w:t>Existing R6</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CC060B" w:rsidTr="0067181B">
        <w:tc>
          <w:tcPr>
            <w:tcW w:w="2500" w:type="pct"/>
            <w:shd w:val="clear" w:color="auto" w:fill="BFBFBF" w:themeFill="background1" w:themeFillShade="BF"/>
          </w:tcPr>
          <w:p w:rsidR="00CB0C45" w:rsidRPr="00CC060B" w:rsidRDefault="00CB0C45" w:rsidP="0067181B">
            <w:pPr>
              <w:pStyle w:val="bodyText0"/>
              <w:rPr>
                <w:b/>
                <w:bCs/>
              </w:rPr>
            </w:pPr>
            <w:r w:rsidRPr="00CC060B">
              <w:rPr>
                <w:b/>
                <w:bCs/>
              </w:rPr>
              <w:t>Rules</w:t>
            </w:r>
          </w:p>
        </w:tc>
        <w:tc>
          <w:tcPr>
            <w:tcW w:w="2500" w:type="pct"/>
            <w:shd w:val="clear" w:color="auto" w:fill="BFBFBF" w:themeFill="background1" w:themeFillShade="BF"/>
          </w:tcPr>
          <w:p w:rsidR="00CB0C45" w:rsidRPr="00CC060B" w:rsidRDefault="00CB0C45" w:rsidP="0067181B">
            <w:pPr>
              <w:pStyle w:val="bodyText0"/>
              <w:rPr>
                <w:b/>
                <w:bCs/>
              </w:rPr>
            </w:pPr>
            <w:r w:rsidRPr="00CC060B">
              <w:rPr>
                <w:b/>
                <w:bCs/>
              </w:rPr>
              <w:t>Criteria</w:t>
            </w:r>
          </w:p>
        </w:tc>
      </w:tr>
      <w:tr w:rsidR="00CB0C45" w:rsidRPr="00CC060B" w:rsidTr="0067181B">
        <w:trPr>
          <w:cantSplit/>
        </w:trPr>
        <w:tc>
          <w:tcPr>
            <w:tcW w:w="5000" w:type="pct"/>
            <w:gridSpan w:val="2"/>
            <w:shd w:val="clear" w:color="auto" w:fill="E6E6E6"/>
          </w:tcPr>
          <w:p w:rsidR="00CB0C45" w:rsidRPr="00CC060B" w:rsidRDefault="00CB0C45" w:rsidP="0067181B">
            <w:pPr>
              <w:pStyle w:val="CodeItem"/>
              <w:numPr>
                <w:ilvl w:val="0"/>
                <w:numId w:val="0"/>
              </w:numPr>
            </w:pPr>
            <w:r w:rsidRPr="00CC060B">
              <w:t>4.1  Landscape area</w:t>
            </w:r>
          </w:p>
        </w:tc>
      </w:tr>
      <w:tr w:rsidR="00CB0C45" w:rsidRPr="00CC060B" w:rsidTr="0067181B">
        <w:tc>
          <w:tcPr>
            <w:tcW w:w="2500" w:type="pct"/>
            <w:shd w:val="clear" w:color="auto" w:fill="FFFFFF"/>
          </w:tcPr>
          <w:p w:rsidR="00CB0C45" w:rsidRPr="00CC060B" w:rsidRDefault="00CB0C45" w:rsidP="0067181B">
            <w:pPr>
              <w:pStyle w:val="codeRuleCriteria"/>
            </w:pPr>
            <w:r w:rsidRPr="00CC060B">
              <w:t>R6</w:t>
            </w:r>
          </w:p>
          <w:p w:rsidR="00CB0C45" w:rsidRPr="00CC060B" w:rsidRDefault="00CB0C45" w:rsidP="0067181B">
            <w:pPr>
              <w:pStyle w:val="codeRuleCriteria"/>
            </w:pPr>
            <w:r w:rsidRPr="00CC060B">
              <w:t>This rule applies to landscape areas ‘LA1’, ‘LA2’, ‘LA3’ and ‘LA4’ identified in Figure 1.</w:t>
            </w:r>
          </w:p>
          <w:p w:rsidR="00CB0C45" w:rsidRPr="00CC060B" w:rsidRDefault="00CB0C45" w:rsidP="0067181B">
            <w:pPr>
              <w:pStyle w:val="codeRuleCriteria"/>
            </w:pPr>
            <w:r w:rsidRPr="00CC060B">
              <w:t>Landscape areas comply with all of the following:</w:t>
            </w:r>
          </w:p>
          <w:p w:rsidR="00CB0C45" w:rsidRPr="00CC060B" w:rsidRDefault="00CB0C45" w:rsidP="0067181B">
            <w:pPr>
              <w:pStyle w:val="codeRuleCriteria"/>
            </w:pPr>
            <w:r w:rsidRPr="00CC060B">
              <w:t>a) development is restricted to:</w:t>
            </w:r>
          </w:p>
          <w:p w:rsidR="00CB0C45" w:rsidRPr="00CC060B" w:rsidRDefault="00CB0C45" w:rsidP="0067181B">
            <w:pPr>
              <w:pStyle w:val="codeRuleCriteria"/>
            </w:pPr>
            <w:r w:rsidRPr="00CC060B">
              <w:t xml:space="preserve">    i) Landscaping, including deep root planting</w:t>
            </w:r>
          </w:p>
          <w:p w:rsidR="00CB0C45" w:rsidRPr="00CC060B" w:rsidRDefault="00CB0C45" w:rsidP="0067181B">
            <w:pPr>
              <w:pStyle w:val="codeRuleCriteria"/>
            </w:pPr>
            <w:r w:rsidRPr="00CC060B">
              <w:t xml:space="preserve">    ii) Public art</w:t>
            </w:r>
          </w:p>
          <w:p w:rsidR="00CB0C45" w:rsidRPr="00CC060B" w:rsidRDefault="00CB0C45" w:rsidP="0067181B">
            <w:pPr>
              <w:pStyle w:val="codeRuleCriteria"/>
            </w:pPr>
            <w:r w:rsidRPr="00CC060B">
              <w:t xml:space="preserve">    iii) Unenclosed shade structures</w:t>
            </w:r>
          </w:p>
          <w:p w:rsidR="00CB0C45" w:rsidRPr="00CC060B" w:rsidRDefault="00CB0C45" w:rsidP="0067181B">
            <w:pPr>
              <w:pStyle w:val="codeRuleCriteria"/>
            </w:pPr>
            <w:r w:rsidRPr="00CC060B">
              <w:t xml:space="preserve">    iv) Street furniture</w:t>
            </w:r>
          </w:p>
          <w:p w:rsidR="00CB0C45" w:rsidRPr="00CC060B" w:rsidRDefault="00CB0C45" w:rsidP="0067181B">
            <w:pPr>
              <w:pStyle w:val="codeRuleCriteria"/>
            </w:pPr>
            <w:r w:rsidRPr="00CC060B">
              <w:t xml:space="preserve">    v) Awnings</w:t>
            </w:r>
          </w:p>
          <w:p w:rsidR="00CB0C45" w:rsidRPr="00CC060B" w:rsidRDefault="00CB0C45" w:rsidP="0067181B">
            <w:pPr>
              <w:pStyle w:val="codeRuleCriteria"/>
            </w:pPr>
            <w:r w:rsidRPr="00CC060B">
              <w:t xml:space="preserve">    vi) Signage</w:t>
            </w:r>
          </w:p>
          <w:p w:rsidR="00CB0C45" w:rsidRPr="00CC060B" w:rsidRDefault="00CB0C45" w:rsidP="0067181B">
            <w:pPr>
              <w:pStyle w:val="codeRuleCriteria"/>
            </w:pPr>
            <w:r w:rsidRPr="00CC060B">
              <w:t xml:space="preserve">    vii) Bicycle parking</w:t>
            </w:r>
          </w:p>
          <w:p w:rsidR="00CB0C45" w:rsidRPr="00CC060B" w:rsidRDefault="00CB0C45" w:rsidP="0067181B">
            <w:pPr>
              <w:pStyle w:val="codeRuleCriteria"/>
            </w:pPr>
            <w:r w:rsidRPr="00CC060B">
              <w:t xml:space="preserve">    viii) Vehicular access and parking (excluding ‘LA3’)</w:t>
            </w:r>
          </w:p>
          <w:p w:rsidR="00CB0C45" w:rsidRPr="00CC060B" w:rsidRDefault="00CB0C45" w:rsidP="0067181B">
            <w:pPr>
              <w:pStyle w:val="codeRuleCriteria"/>
            </w:pPr>
            <w:r w:rsidRPr="00CC060B">
              <w:t>b) are not to be included in the calculation of site open space and principal private open space for adjoining development.</w:t>
            </w:r>
          </w:p>
          <w:p w:rsidR="00CB0C45" w:rsidRPr="00CC060B" w:rsidRDefault="00CB0C45" w:rsidP="0067181B">
            <w:pPr>
              <w:pStyle w:val="codeRuleCriteria"/>
            </w:pPr>
            <w:r w:rsidRPr="00CC060B">
              <w:t>This rule does not override the provisions for</w:t>
            </w:r>
          </w:p>
          <w:p w:rsidR="00CB0C45" w:rsidRPr="00CC060B" w:rsidRDefault="00CB0C45" w:rsidP="0067181B">
            <w:pPr>
              <w:pStyle w:val="codeRuleCriteria"/>
            </w:pPr>
            <w:r w:rsidRPr="00CC060B">
              <w:t>landscape design contained within a development code</w:t>
            </w:r>
          </w:p>
        </w:tc>
        <w:tc>
          <w:tcPr>
            <w:tcW w:w="2500" w:type="pct"/>
            <w:shd w:val="clear" w:color="auto" w:fill="FFFFFF"/>
          </w:tcPr>
          <w:p w:rsidR="00CB0C45" w:rsidRPr="00CC060B" w:rsidRDefault="00CB0C45" w:rsidP="0067181B">
            <w:pPr>
              <w:pStyle w:val="codeRuleCriteria"/>
            </w:pPr>
          </w:p>
          <w:p w:rsidR="00CB0C45" w:rsidRPr="00CC060B" w:rsidRDefault="00CB0C45" w:rsidP="0067181B">
            <w:pPr>
              <w:pStyle w:val="codeRuleCriteria"/>
            </w:pPr>
            <w:r w:rsidRPr="00CC060B">
              <w:t>This is a mandatory rule. There is no applicable criterion</w:t>
            </w:r>
          </w:p>
        </w:tc>
      </w:tr>
    </w:tbl>
    <w:p w:rsidR="00CB0C45" w:rsidRPr="00CC060B" w:rsidRDefault="00CB0C45" w:rsidP="00CB0C45">
      <w:pPr>
        <w:pStyle w:val="TAbodytext"/>
        <w:rPr>
          <w:rFonts w:cs="Arial"/>
        </w:rPr>
      </w:pPr>
    </w:p>
    <w:p w:rsidR="00CB0C45" w:rsidRPr="00CC060B" w:rsidRDefault="00CB0C45" w:rsidP="00CB0C45">
      <w:pPr>
        <w:pStyle w:val="TAbodytext"/>
        <w:rPr>
          <w:rFonts w:cs="Arial"/>
        </w:rPr>
      </w:pPr>
      <w:r w:rsidRPr="00CC060B">
        <w:rPr>
          <w:rFonts w:cs="Arial"/>
        </w:rPr>
        <w:t>Existing C7</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C54090" w:rsidTr="0067181B">
        <w:tc>
          <w:tcPr>
            <w:tcW w:w="2500" w:type="pct"/>
            <w:shd w:val="clear" w:color="auto" w:fill="BFBFBF" w:themeFill="background1" w:themeFillShade="BF"/>
          </w:tcPr>
          <w:p w:rsidR="00CB0C45" w:rsidRPr="00C54090" w:rsidRDefault="00CB0C45" w:rsidP="0067181B">
            <w:pPr>
              <w:pStyle w:val="bodyText0"/>
              <w:rPr>
                <w:b/>
                <w:bCs/>
              </w:rPr>
            </w:pPr>
            <w:r w:rsidRPr="00C54090">
              <w:rPr>
                <w:b/>
                <w:bCs/>
              </w:rPr>
              <w:t>Rules</w:t>
            </w:r>
          </w:p>
        </w:tc>
        <w:tc>
          <w:tcPr>
            <w:tcW w:w="2500" w:type="pct"/>
            <w:shd w:val="clear" w:color="auto" w:fill="BFBFBF" w:themeFill="background1" w:themeFillShade="BF"/>
          </w:tcPr>
          <w:p w:rsidR="00CB0C45" w:rsidRPr="00C54090" w:rsidRDefault="00CB0C45" w:rsidP="0067181B">
            <w:pPr>
              <w:pStyle w:val="bodyText0"/>
              <w:rPr>
                <w:b/>
                <w:bCs/>
              </w:rPr>
            </w:pPr>
            <w:r w:rsidRPr="00C54090">
              <w:rPr>
                <w:b/>
                <w:bCs/>
              </w:rPr>
              <w:t>Criteria</w:t>
            </w:r>
          </w:p>
        </w:tc>
      </w:tr>
      <w:tr w:rsidR="00CB0C45" w:rsidRPr="00C54090" w:rsidTr="0067181B">
        <w:tc>
          <w:tcPr>
            <w:tcW w:w="2500" w:type="pct"/>
            <w:shd w:val="clear" w:color="auto" w:fill="FFFFFF"/>
          </w:tcPr>
          <w:p w:rsidR="00CB0C45" w:rsidRDefault="00CB0C45" w:rsidP="0067181B">
            <w:pPr>
              <w:pStyle w:val="codeRuleCriteria"/>
            </w:pPr>
          </w:p>
          <w:p w:rsidR="00CB0C45" w:rsidRPr="00C54090" w:rsidRDefault="00CB0C45" w:rsidP="0067181B">
            <w:pPr>
              <w:pStyle w:val="codeRuleCriteria"/>
            </w:pPr>
            <w:r>
              <w:t>There is no applicable rule.</w:t>
            </w:r>
          </w:p>
        </w:tc>
        <w:tc>
          <w:tcPr>
            <w:tcW w:w="2500" w:type="pct"/>
            <w:shd w:val="clear" w:color="auto" w:fill="FFFFFF"/>
          </w:tcPr>
          <w:p w:rsidR="00CB0C45" w:rsidRDefault="00CB0C45" w:rsidP="0067181B">
            <w:pPr>
              <w:pStyle w:val="codeRuleCriteria"/>
            </w:pPr>
            <w:r>
              <w:t>C7</w:t>
            </w:r>
          </w:p>
          <w:p w:rsidR="00CB0C45" w:rsidRDefault="00CB0C45" w:rsidP="0067181B">
            <w:pPr>
              <w:pStyle w:val="codeRuleCriteria"/>
            </w:pPr>
            <w:r>
              <w:t>Landscape areas are provided in a shape and location generally in accordance with Figure 1 and have a minimum area of:</w:t>
            </w:r>
          </w:p>
          <w:p w:rsidR="00CB0C45" w:rsidRDefault="00CB0C45" w:rsidP="0049058E">
            <w:pPr>
              <w:pStyle w:val="codeRuleCriteria"/>
              <w:numPr>
                <w:ilvl w:val="0"/>
                <w:numId w:val="58"/>
              </w:numPr>
              <w:ind w:left="388"/>
            </w:pPr>
            <w:r>
              <w:t>LA1 – 1300m2</w:t>
            </w:r>
          </w:p>
          <w:p w:rsidR="00CB0C45" w:rsidRDefault="00CB0C45" w:rsidP="0049058E">
            <w:pPr>
              <w:pStyle w:val="codeRuleCriteria"/>
              <w:numPr>
                <w:ilvl w:val="0"/>
                <w:numId w:val="58"/>
              </w:numPr>
              <w:ind w:left="388"/>
            </w:pPr>
            <w:r>
              <w:t>LA2 – 1000m2</w:t>
            </w:r>
          </w:p>
          <w:p w:rsidR="00CB0C45" w:rsidRPr="00C54090" w:rsidRDefault="00CB0C45" w:rsidP="0049058E">
            <w:pPr>
              <w:pStyle w:val="codeRuleCriteria"/>
              <w:numPr>
                <w:ilvl w:val="0"/>
                <w:numId w:val="58"/>
              </w:numPr>
              <w:ind w:left="388"/>
            </w:pPr>
            <w:r>
              <w:t>LA4 – 1500m2</w:t>
            </w:r>
          </w:p>
        </w:tc>
      </w:tr>
    </w:tbl>
    <w:p w:rsidR="00CB0C45" w:rsidRDefault="00CB0C45" w:rsidP="00CB0C45">
      <w:pPr>
        <w:pStyle w:val="TAbodytext"/>
      </w:pPr>
    </w:p>
    <w:p w:rsidR="00CB0C45" w:rsidRDefault="00CB0C45" w:rsidP="00CB0C45">
      <w:pPr>
        <w:pStyle w:val="TAbodytext"/>
        <w:rPr>
          <w:rFonts w:cs="Arial"/>
        </w:rPr>
      </w:pPr>
      <w:r>
        <w:rPr>
          <w:rFonts w:cs="Arial"/>
        </w:rPr>
        <w:br w:type="page"/>
      </w:r>
    </w:p>
    <w:p w:rsidR="00CB0C45" w:rsidRPr="00CC060B" w:rsidRDefault="00CB0C45" w:rsidP="00CB0C45">
      <w:pPr>
        <w:pStyle w:val="TAbodytext"/>
        <w:rPr>
          <w:rFonts w:cs="Arial"/>
        </w:rPr>
      </w:pPr>
      <w:r w:rsidRPr="00CC060B">
        <w:rPr>
          <w:rFonts w:cs="Arial"/>
        </w:rPr>
        <w:t>Existing R8</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C54090" w:rsidTr="0067181B">
        <w:tc>
          <w:tcPr>
            <w:tcW w:w="2500" w:type="pct"/>
            <w:shd w:val="clear" w:color="auto" w:fill="BFBFBF" w:themeFill="background1" w:themeFillShade="BF"/>
          </w:tcPr>
          <w:p w:rsidR="00CB0C45" w:rsidRPr="00C54090" w:rsidRDefault="00CB0C45" w:rsidP="0067181B">
            <w:pPr>
              <w:pStyle w:val="bodyText0"/>
              <w:rPr>
                <w:b/>
                <w:bCs/>
              </w:rPr>
            </w:pPr>
            <w:r w:rsidRPr="00C54090">
              <w:rPr>
                <w:b/>
                <w:bCs/>
              </w:rPr>
              <w:t>Rules</w:t>
            </w:r>
          </w:p>
        </w:tc>
        <w:tc>
          <w:tcPr>
            <w:tcW w:w="2500" w:type="pct"/>
            <w:shd w:val="clear" w:color="auto" w:fill="BFBFBF" w:themeFill="background1" w:themeFillShade="BF"/>
          </w:tcPr>
          <w:p w:rsidR="00CB0C45" w:rsidRPr="00C54090" w:rsidRDefault="00CB0C45" w:rsidP="0067181B">
            <w:pPr>
              <w:pStyle w:val="bodyText0"/>
              <w:rPr>
                <w:b/>
                <w:bCs/>
              </w:rPr>
            </w:pPr>
            <w:r w:rsidRPr="00C54090">
              <w:rPr>
                <w:b/>
                <w:bCs/>
              </w:rPr>
              <w:t>Criteria</w:t>
            </w:r>
          </w:p>
        </w:tc>
      </w:tr>
      <w:tr w:rsidR="00CB0C45" w:rsidRPr="00C54090" w:rsidTr="0067181B">
        <w:tc>
          <w:tcPr>
            <w:tcW w:w="2500" w:type="pct"/>
            <w:shd w:val="clear" w:color="auto" w:fill="FFFFFF"/>
          </w:tcPr>
          <w:p w:rsidR="00CB0C45" w:rsidRDefault="00CB0C45" w:rsidP="0067181B">
            <w:pPr>
              <w:pStyle w:val="codeRuleCriteria"/>
            </w:pPr>
            <w:r>
              <w:t>R8</w:t>
            </w:r>
          </w:p>
          <w:p w:rsidR="00CB0C45" w:rsidRDefault="00CB0C45" w:rsidP="0067181B">
            <w:pPr>
              <w:pStyle w:val="codeRuleCriteria"/>
            </w:pPr>
            <w:r>
              <w:t>This rule applies to LA3 identified in Figure 1.</w:t>
            </w:r>
          </w:p>
          <w:p w:rsidR="00CB0C45" w:rsidRDefault="00CB0C45" w:rsidP="0067181B">
            <w:pPr>
              <w:pStyle w:val="codeRuleCriteria"/>
            </w:pPr>
            <w:r>
              <w:t>LA3 is provided and has the following dimensions:</w:t>
            </w:r>
          </w:p>
          <w:p w:rsidR="00CB0C45" w:rsidRDefault="00CB0C45" w:rsidP="0049058E">
            <w:pPr>
              <w:pStyle w:val="codeRuleCriteria"/>
              <w:numPr>
                <w:ilvl w:val="0"/>
                <w:numId w:val="59"/>
              </w:numPr>
              <w:ind w:left="318"/>
            </w:pPr>
            <w:r>
              <w:t>A minimum depth of 34 metres from the boundary fronting Cygnet Crescent</w:t>
            </w:r>
          </w:p>
          <w:p w:rsidR="00CB0C45" w:rsidRDefault="00CB0C45" w:rsidP="0049058E">
            <w:pPr>
              <w:pStyle w:val="codeRuleCriteria"/>
              <w:numPr>
                <w:ilvl w:val="0"/>
                <w:numId w:val="59"/>
              </w:numPr>
              <w:ind w:left="318"/>
            </w:pPr>
            <w:r>
              <w:t>A minimum of 15 metres wide</w:t>
            </w:r>
          </w:p>
          <w:p w:rsidR="00CB0C45" w:rsidRDefault="00CB0C45" w:rsidP="0049058E">
            <w:pPr>
              <w:pStyle w:val="codeRuleCriteria"/>
              <w:numPr>
                <w:ilvl w:val="0"/>
                <w:numId w:val="59"/>
              </w:numPr>
              <w:ind w:left="318"/>
            </w:pPr>
            <w:r>
              <w:t>Contiguous with LA4</w:t>
            </w:r>
          </w:p>
          <w:p w:rsidR="00CB0C45" w:rsidRDefault="00CB0C45" w:rsidP="0067181B">
            <w:pPr>
              <w:pStyle w:val="codeRuleCriteria"/>
            </w:pPr>
            <w:r>
              <w:t>the centre point of LA3 is:</w:t>
            </w:r>
          </w:p>
          <w:p w:rsidR="00CB0C45" w:rsidRDefault="00CB0C45" w:rsidP="0049058E">
            <w:pPr>
              <w:pStyle w:val="codeRuleCriteria"/>
              <w:numPr>
                <w:ilvl w:val="0"/>
                <w:numId w:val="60"/>
              </w:numPr>
              <w:ind w:left="318"/>
            </w:pPr>
            <w:r>
              <w:t>Located equidistant between the terminating roads indicated in Figure 1; and</w:t>
            </w:r>
          </w:p>
          <w:p w:rsidR="00CB0C45" w:rsidRPr="00C54090" w:rsidRDefault="00CB0C45" w:rsidP="0049058E">
            <w:pPr>
              <w:pStyle w:val="codeRuleCriteria"/>
              <w:numPr>
                <w:ilvl w:val="0"/>
                <w:numId w:val="60"/>
              </w:numPr>
              <w:ind w:left="318"/>
            </w:pPr>
            <w:r>
              <w:t>aligned lengthways with the midpoint of the Discovery Street and Lady Nelson Place intersection as shown in Figure 1.</w:t>
            </w:r>
          </w:p>
        </w:tc>
        <w:tc>
          <w:tcPr>
            <w:tcW w:w="2500" w:type="pct"/>
            <w:shd w:val="clear" w:color="auto" w:fill="FFFFFF"/>
          </w:tcPr>
          <w:p w:rsidR="00CB0C45" w:rsidRDefault="00CB0C45" w:rsidP="0067181B">
            <w:pPr>
              <w:pStyle w:val="codeRuleCriteria"/>
            </w:pPr>
          </w:p>
          <w:p w:rsidR="00CB0C45" w:rsidRPr="00C54090" w:rsidRDefault="00CB0C45" w:rsidP="0067181B">
            <w:pPr>
              <w:pStyle w:val="codeRuleCriteria"/>
            </w:pPr>
            <w:r>
              <w:t>This is a mandatory rule. There is no applicable criterion.</w:t>
            </w:r>
          </w:p>
        </w:tc>
      </w:tr>
    </w:tbl>
    <w:p w:rsidR="00CB0C45" w:rsidRDefault="00CB0C45" w:rsidP="00CB0C45">
      <w:pPr>
        <w:pStyle w:val="TAbodytext"/>
      </w:pPr>
    </w:p>
    <w:p w:rsidR="00CB0C45" w:rsidRPr="00CC060B" w:rsidRDefault="00CB0C45" w:rsidP="00CB0C45">
      <w:pPr>
        <w:pStyle w:val="TAbodytext"/>
        <w:rPr>
          <w:rFonts w:cs="Arial"/>
        </w:rPr>
      </w:pPr>
      <w:r w:rsidRPr="00CC060B">
        <w:rPr>
          <w:rFonts w:cs="Arial"/>
        </w:rPr>
        <w:t>Existing R9/C9</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C54090" w:rsidTr="0067181B">
        <w:tc>
          <w:tcPr>
            <w:tcW w:w="2500" w:type="pct"/>
            <w:shd w:val="clear" w:color="auto" w:fill="BFBFBF" w:themeFill="background1" w:themeFillShade="BF"/>
          </w:tcPr>
          <w:p w:rsidR="00CB0C45" w:rsidRPr="00C54090" w:rsidRDefault="00CB0C45" w:rsidP="0067181B">
            <w:pPr>
              <w:pStyle w:val="bodyText0"/>
              <w:rPr>
                <w:b/>
                <w:bCs/>
              </w:rPr>
            </w:pPr>
            <w:r w:rsidRPr="00C54090">
              <w:rPr>
                <w:b/>
                <w:bCs/>
              </w:rPr>
              <w:t>Rules</w:t>
            </w:r>
          </w:p>
        </w:tc>
        <w:tc>
          <w:tcPr>
            <w:tcW w:w="2500" w:type="pct"/>
            <w:shd w:val="clear" w:color="auto" w:fill="BFBFBF" w:themeFill="background1" w:themeFillShade="BF"/>
          </w:tcPr>
          <w:p w:rsidR="00CB0C45" w:rsidRPr="00C54090" w:rsidRDefault="00CB0C45" w:rsidP="0067181B">
            <w:pPr>
              <w:pStyle w:val="bodyText0"/>
              <w:rPr>
                <w:b/>
                <w:bCs/>
              </w:rPr>
            </w:pPr>
            <w:r w:rsidRPr="00C54090">
              <w:rPr>
                <w:b/>
                <w:bCs/>
              </w:rPr>
              <w:t>Criteria</w:t>
            </w:r>
          </w:p>
        </w:tc>
      </w:tr>
      <w:tr w:rsidR="00CB0C45" w:rsidRPr="00C54090" w:rsidTr="0067181B">
        <w:tc>
          <w:tcPr>
            <w:tcW w:w="2500" w:type="pct"/>
            <w:shd w:val="clear" w:color="auto" w:fill="FFFFFF"/>
          </w:tcPr>
          <w:p w:rsidR="00CB0C45" w:rsidRDefault="00CB0C45" w:rsidP="0067181B">
            <w:pPr>
              <w:pStyle w:val="codeRuleCriteria"/>
            </w:pPr>
            <w:r>
              <w:t>R9</w:t>
            </w:r>
          </w:p>
          <w:p w:rsidR="00CB0C45" w:rsidRDefault="00CB0C45" w:rsidP="0067181B">
            <w:pPr>
              <w:pStyle w:val="codeRuleCriteria"/>
            </w:pPr>
            <w:r>
              <w:t>This rule applies to the landscape areas ‘LA1’, ‘LA2’ and ‘LA4’ identified in Figure 1.</w:t>
            </w:r>
          </w:p>
          <w:p w:rsidR="00CB0C45" w:rsidRDefault="00CB0C45" w:rsidP="0067181B">
            <w:pPr>
              <w:pStyle w:val="codeRuleCriteria"/>
            </w:pPr>
            <w:r>
              <w:t>Vehicular parking in landscaped areas is limited to:</w:t>
            </w:r>
          </w:p>
          <w:p w:rsidR="00CB0C45" w:rsidRDefault="00CB0C45" w:rsidP="0049058E">
            <w:pPr>
              <w:pStyle w:val="codeRuleCriteria"/>
              <w:numPr>
                <w:ilvl w:val="0"/>
                <w:numId w:val="61"/>
              </w:numPr>
              <w:ind w:left="318"/>
            </w:pPr>
            <w:r>
              <w:t>14% of the total area for LA1</w:t>
            </w:r>
          </w:p>
          <w:p w:rsidR="00CB0C45" w:rsidRDefault="00CB0C45" w:rsidP="0049058E">
            <w:pPr>
              <w:pStyle w:val="codeRuleCriteria"/>
              <w:numPr>
                <w:ilvl w:val="0"/>
                <w:numId w:val="61"/>
              </w:numPr>
              <w:ind w:left="318"/>
            </w:pPr>
            <w:r>
              <w:t>18% of the total area for LA2</w:t>
            </w:r>
          </w:p>
          <w:p w:rsidR="00CB0C45" w:rsidRDefault="00CB0C45" w:rsidP="0049058E">
            <w:pPr>
              <w:pStyle w:val="codeRuleCriteria"/>
              <w:numPr>
                <w:ilvl w:val="0"/>
                <w:numId w:val="61"/>
              </w:numPr>
              <w:ind w:left="318"/>
            </w:pPr>
            <w:r>
              <w:t>10% of the total area for LA4</w:t>
            </w:r>
          </w:p>
          <w:p w:rsidR="00CB0C45" w:rsidRPr="00C54090" w:rsidRDefault="00CB0C45" w:rsidP="0067181B">
            <w:pPr>
              <w:pStyle w:val="codeRuleCriteria"/>
            </w:pPr>
            <w:r>
              <w:t>Note: vehicular access and parking is not permitted within ‘LA3’.</w:t>
            </w:r>
          </w:p>
        </w:tc>
        <w:tc>
          <w:tcPr>
            <w:tcW w:w="2500" w:type="pct"/>
            <w:shd w:val="clear" w:color="auto" w:fill="FFFFFF"/>
          </w:tcPr>
          <w:p w:rsidR="00CB0C45" w:rsidRDefault="00CB0C45" w:rsidP="0067181B">
            <w:pPr>
              <w:pStyle w:val="codeRuleCriteria"/>
            </w:pPr>
            <w:r>
              <w:t>C9</w:t>
            </w:r>
          </w:p>
          <w:p w:rsidR="00CB0C45" w:rsidRDefault="00CB0C45" w:rsidP="0067181B">
            <w:pPr>
              <w:pStyle w:val="codeRuleCriteria"/>
            </w:pPr>
            <w:r>
              <w:t>Vehicular parking in landscaped areas must achieve all of the following:</w:t>
            </w:r>
          </w:p>
          <w:p w:rsidR="00CB0C45" w:rsidRDefault="00CB0C45" w:rsidP="0049058E">
            <w:pPr>
              <w:pStyle w:val="codeRuleCriteria"/>
              <w:numPr>
                <w:ilvl w:val="0"/>
                <w:numId w:val="62"/>
              </w:numPr>
              <w:ind w:left="388"/>
            </w:pPr>
            <w:r>
              <w:t>does not dominate landscaped areas</w:t>
            </w:r>
          </w:p>
          <w:p w:rsidR="00CB0C45" w:rsidRDefault="00CB0C45" w:rsidP="0049058E">
            <w:pPr>
              <w:pStyle w:val="codeRuleCriteria"/>
              <w:numPr>
                <w:ilvl w:val="0"/>
                <w:numId w:val="62"/>
              </w:numPr>
              <w:ind w:left="388"/>
            </w:pPr>
            <w:r>
              <w:t>Provides substantial areas for deep root planting</w:t>
            </w:r>
          </w:p>
          <w:p w:rsidR="00CB0C45" w:rsidRDefault="00CB0C45" w:rsidP="0049058E">
            <w:pPr>
              <w:pStyle w:val="codeRuleCriteria"/>
              <w:numPr>
                <w:ilvl w:val="0"/>
                <w:numId w:val="62"/>
              </w:numPr>
              <w:ind w:left="388"/>
            </w:pPr>
            <w:r>
              <w:t>Presents a soft landscaped interface to the buildings and/or street</w:t>
            </w:r>
          </w:p>
          <w:p w:rsidR="00CB0C45" w:rsidRPr="00C54090" w:rsidRDefault="00CB0C45" w:rsidP="0067181B">
            <w:pPr>
              <w:pStyle w:val="codeRuleCriteria"/>
            </w:pPr>
            <w:r>
              <w:t>In addition ‘LA3’ and ‘LA4’ must have unimpeded pedestrian access to one another.</w:t>
            </w:r>
          </w:p>
        </w:tc>
      </w:tr>
    </w:tbl>
    <w:p w:rsidR="00CB0C45" w:rsidRDefault="00CB0C45" w:rsidP="00CB0C45">
      <w:pPr>
        <w:pStyle w:val="TAbodytext"/>
      </w:pPr>
    </w:p>
    <w:p w:rsidR="00CB0C45" w:rsidRDefault="00CB0C45" w:rsidP="00CB0C45">
      <w:pPr>
        <w:pStyle w:val="TAbodytext"/>
        <w:rPr>
          <w:b/>
        </w:rPr>
      </w:pPr>
      <w:r>
        <w:rPr>
          <w:b/>
        </w:rPr>
        <w:br w:type="page"/>
      </w:r>
    </w:p>
    <w:p w:rsidR="00CB0C45" w:rsidRPr="00102B42" w:rsidRDefault="00CB0C45" w:rsidP="00CB0C45">
      <w:pPr>
        <w:pStyle w:val="TAbodytext"/>
        <w:rPr>
          <w:b/>
        </w:rPr>
      </w:pPr>
      <w:r w:rsidRPr="00102B42">
        <w:rPr>
          <w:b/>
        </w:rPr>
        <w:t>Statement of compliance with the Planning and Development Act 2007</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CB0C45" w:rsidRPr="00663693" w:rsidTr="0067181B">
        <w:tc>
          <w:tcPr>
            <w:tcW w:w="2500" w:type="pct"/>
            <w:shd w:val="clear" w:color="auto" w:fill="FFFFFF"/>
          </w:tcPr>
          <w:p w:rsidR="00CB0C45" w:rsidRPr="00663693" w:rsidRDefault="00CB0C45" w:rsidP="0067181B">
            <w:pPr>
              <w:pStyle w:val="CodeItem"/>
              <w:numPr>
                <w:ilvl w:val="0"/>
                <w:numId w:val="0"/>
              </w:numPr>
              <w:jc w:val="center"/>
            </w:pPr>
            <w:r w:rsidRPr="00663693">
              <w:t>Section</w:t>
            </w:r>
          </w:p>
        </w:tc>
        <w:tc>
          <w:tcPr>
            <w:tcW w:w="2500" w:type="pct"/>
            <w:shd w:val="clear" w:color="auto" w:fill="FFFFFF"/>
          </w:tcPr>
          <w:p w:rsidR="00CB0C45" w:rsidRPr="00663693" w:rsidRDefault="00CB0C45" w:rsidP="0067181B">
            <w:pPr>
              <w:pStyle w:val="CodeItem"/>
              <w:numPr>
                <w:ilvl w:val="0"/>
                <w:numId w:val="0"/>
              </w:numPr>
              <w:jc w:val="center"/>
            </w:pPr>
            <w:r w:rsidRPr="00663693">
              <w:t>Statement</w:t>
            </w:r>
          </w:p>
        </w:tc>
      </w:tr>
      <w:tr w:rsidR="00CB0C45" w:rsidRPr="00BE0FF2" w:rsidTr="0067181B">
        <w:tc>
          <w:tcPr>
            <w:tcW w:w="2500" w:type="pct"/>
            <w:shd w:val="clear" w:color="auto" w:fill="FFFFFF"/>
          </w:tcPr>
          <w:p w:rsidR="00CB0C45" w:rsidRDefault="00CB0C45" w:rsidP="0067181B">
            <w:pPr>
              <w:pStyle w:val="codeRuleCriteria"/>
            </w:pPr>
            <w:r>
              <w:t xml:space="preserve">S87(2)(a) a variation (a code variation) that – </w:t>
            </w:r>
          </w:p>
          <w:p w:rsidR="00CB0C45" w:rsidRDefault="00CB0C45" w:rsidP="0049058E">
            <w:pPr>
              <w:pStyle w:val="codeRuleCriteria"/>
              <w:numPr>
                <w:ilvl w:val="0"/>
                <w:numId w:val="63"/>
              </w:numPr>
            </w:pPr>
            <w:r>
              <w:t>would only change a code; and</w:t>
            </w:r>
          </w:p>
          <w:p w:rsidR="00CB0C45" w:rsidRPr="00663693" w:rsidRDefault="00CB0C45" w:rsidP="0049058E">
            <w:pPr>
              <w:pStyle w:val="codeRuleCriteria"/>
              <w:numPr>
                <w:ilvl w:val="0"/>
                <w:numId w:val="63"/>
              </w:numPr>
            </w:pPr>
            <w:r>
              <w:t>is consistent with the policy purpose and policy framework of the code.</w:t>
            </w:r>
          </w:p>
        </w:tc>
        <w:tc>
          <w:tcPr>
            <w:tcW w:w="2500" w:type="pct"/>
            <w:shd w:val="clear" w:color="auto" w:fill="FFFFFF"/>
          </w:tcPr>
          <w:p w:rsidR="00CB0C45" w:rsidRPr="00663693" w:rsidRDefault="00CB0C45" w:rsidP="0067181B">
            <w:pPr>
              <w:pStyle w:val="codeRuleCriteria"/>
            </w:pPr>
            <w:r w:rsidRPr="00663693">
              <w:t>Compliant.</w:t>
            </w:r>
          </w:p>
          <w:p w:rsidR="00CB0C45" w:rsidRDefault="00CB0C45" w:rsidP="0067181B">
            <w:pPr>
              <w:pStyle w:val="codeRuleCriteria"/>
            </w:pPr>
            <w:r>
              <w:t xml:space="preserve">The approved EDP provided the landscape areas in accordance with the requirements set out in V334. Blocks will be created for these landscaped areas and they will be transferred to Transport Canberra and City Services for ongoing management. </w:t>
            </w:r>
          </w:p>
          <w:p w:rsidR="00CB0C45" w:rsidRDefault="00CB0C45" w:rsidP="0067181B">
            <w:pPr>
              <w:pStyle w:val="codeRuleCriteria"/>
            </w:pPr>
            <w:r>
              <w:t>Therefore existing C7, R8 and R9/C9 will be removed as they are now redundant.</w:t>
            </w:r>
          </w:p>
          <w:p w:rsidR="00CB0C45" w:rsidRPr="005B7A05" w:rsidRDefault="00CB0C45" w:rsidP="0067181B">
            <w:pPr>
              <w:pStyle w:val="codeRuleCriteria"/>
            </w:pPr>
            <w:r>
              <w:t>A reworded R6 will remain to ensure that these landscaped areas are developed for their intended purpose.</w:t>
            </w:r>
          </w:p>
        </w:tc>
      </w:tr>
    </w:tbl>
    <w:p w:rsidR="00CB0C45" w:rsidRPr="00DF5781" w:rsidRDefault="00CB0C45" w:rsidP="00CB0C45">
      <w:pPr>
        <w:pStyle w:val="TAbodytext"/>
        <w:rPr>
          <w:rFonts w:cs="Arial"/>
          <w:sz w:val="22"/>
        </w:rPr>
      </w:pPr>
    </w:p>
    <w:p w:rsidR="00CB0C45" w:rsidRDefault="00CB0C45" w:rsidP="00CB0C45">
      <w:pPr>
        <w:rPr>
          <w:rFonts w:cs="Arial"/>
          <w:b/>
          <w:kern w:val="32"/>
        </w:rPr>
      </w:pPr>
      <w:r>
        <w:br w:type="page"/>
      </w:r>
    </w:p>
    <w:p w:rsidR="00CB0C45" w:rsidRDefault="00CB0C45" w:rsidP="0049058E">
      <w:pPr>
        <w:pStyle w:val="TAsectionheading3"/>
        <w:numPr>
          <w:ilvl w:val="2"/>
          <w:numId w:val="18"/>
        </w:numPr>
        <w:tabs>
          <w:tab w:val="clear" w:pos="1440"/>
        </w:tabs>
        <w:spacing w:line="240" w:lineRule="auto"/>
        <w:ind w:left="993" w:hanging="993"/>
        <w:outlineLvl w:val="0"/>
      </w:pPr>
      <w:bookmarkStart w:id="69" w:name="_Toc503957015"/>
      <w:r>
        <w:t>Estate Development Plan – Amendments (non OPX areas)</w:t>
      </w:r>
      <w:bookmarkEnd w:id="69"/>
    </w:p>
    <w:p w:rsidR="00CB0C45" w:rsidRPr="00340755" w:rsidRDefault="00CB0C45" w:rsidP="00CB0C45">
      <w:pPr>
        <w:pStyle w:val="TAbodytext"/>
        <w:rPr>
          <w:rFonts w:cs="Arial"/>
        </w:rPr>
      </w:pPr>
      <w:r w:rsidRPr="00340755">
        <w:rPr>
          <w:rFonts w:cs="Arial"/>
        </w:rPr>
        <w:t>It is customary, upon the approval of an EDP, for some or all of the controls denoted in the EDP to be reflected as rules and criteria in the respective precinct code. Some controls are incorporated as ongoing provisions (OPX areas) shown on a figure or map, which are ones that already have the necessary rules in the relevant development codes</w:t>
      </w:r>
      <w:r>
        <w:rPr>
          <w:rFonts w:cs="Arial"/>
        </w:rPr>
        <w:t>. Other provisions may require more detail and are incorporated with their own rules and criteria.</w:t>
      </w:r>
    </w:p>
    <w:p w:rsidR="00CB0C45" w:rsidRDefault="00CB0C45" w:rsidP="00CB0C45">
      <w:pPr>
        <w:pStyle w:val="TAbodytext"/>
        <w:rPr>
          <w:rFonts w:cs="Arial"/>
        </w:rPr>
      </w:pPr>
      <w:r w:rsidRPr="00340755">
        <w:rPr>
          <w:rFonts w:cs="Arial"/>
        </w:rPr>
        <w:t>The below provisions come from the approved EDP but require more detail. These controls are detailed in Appendix A.</w:t>
      </w:r>
    </w:p>
    <w:p w:rsidR="00CB0C45" w:rsidRDefault="00CB0C45" w:rsidP="0049058E">
      <w:pPr>
        <w:pStyle w:val="TAbodytext"/>
        <w:numPr>
          <w:ilvl w:val="0"/>
          <w:numId w:val="34"/>
        </w:numPr>
        <w:tabs>
          <w:tab w:val="clear" w:pos="720"/>
          <w:tab w:val="clear" w:pos="1440"/>
        </w:tabs>
      </w:pPr>
      <w:r>
        <w:t>Ground floor commercial use – R2</w:t>
      </w:r>
    </w:p>
    <w:p w:rsidR="00CB0C45" w:rsidRDefault="00CB0C45" w:rsidP="0049058E">
      <w:pPr>
        <w:pStyle w:val="TAbodytext"/>
        <w:numPr>
          <w:ilvl w:val="0"/>
          <w:numId w:val="34"/>
        </w:numPr>
        <w:tabs>
          <w:tab w:val="clear" w:pos="720"/>
          <w:tab w:val="clear" w:pos="1440"/>
        </w:tabs>
      </w:pPr>
      <w:r>
        <w:t>Number of Dwellings – R3</w:t>
      </w:r>
    </w:p>
    <w:p w:rsidR="00CB0C45" w:rsidRDefault="00CB0C45" w:rsidP="0049058E">
      <w:pPr>
        <w:pStyle w:val="TAbodytext"/>
        <w:numPr>
          <w:ilvl w:val="0"/>
          <w:numId w:val="34"/>
        </w:numPr>
        <w:tabs>
          <w:tab w:val="clear" w:pos="720"/>
          <w:tab w:val="clear" w:pos="1440"/>
        </w:tabs>
      </w:pPr>
      <w:r>
        <w:t>Setbacks – multi unit sites – R6</w:t>
      </w:r>
    </w:p>
    <w:p w:rsidR="00CB0C45" w:rsidRDefault="00CB0C45" w:rsidP="0049058E">
      <w:pPr>
        <w:pStyle w:val="TAbodytext"/>
        <w:numPr>
          <w:ilvl w:val="0"/>
          <w:numId w:val="34"/>
        </w:numPr>
        <w:tabs>
          <w:tab w:val="clear" w:pos="720"/>
          <w:tab w:val="clear" w:pos="1440"/>
        </w:tabs>
      </w:pPr>
      <w:r>
        <w:t>Front boundary setback – large blocks fronting lanes – R7/C7</w:t>
      </w:r>
    </w:p>
    <w:p w:rsidR="00CB0C45" w:rsidRDefault="00CB0C45" w:rsidP="0049058E">
      <w:pPr>
        <w:pStyle w:val="TAbodytext"/>
        <w:numPr>
          <w:ilvl w:val="0"/>
          <w:numId w:val="34"/>
        </w:numPr>
        <w:tabs>
          <w:tab w:val="clear" w:pos="720"/>
          <w:tab w:val="clear" w:pos="1440"/>
        </w:tabs>
      </w:pPr>
      <w:r>
        <w:t>Front boundary setback –blocks fronting open space and pedestrian paths – R8</w:t>
      </w:r>
    </w:p>
    <w:p w:rsidR="00CB0C45" w:rsidRDefault="00CB0C45" w:rsidP="0049058E">
      <w:pPr>
        <w:pStyle w:val="TAbodytext"/>
        <w:numPr>
          <w:ilvl w:val="0"/>
          <w:numId w:val="34"/>
        </w:numPr>
        <w:tabs>
          <w:tab w:val="clear" w:pos="720"/>
          <w:tab w:val="clear" w:pos="1440"/>
        </w:tabs>
      </w:pPr>
      <w:r>
        <w:t>Front boundary setback – garage – R9</w:t>
      </w:r>
    </w:p>
    <w:p w:rsidR="00CB0C45" w:rsidRDefault="00CB0C45" w:rsidP="0049058E">
      <w:pPr>
        <w:pStyle w:val="TAbodytext"/>
        <w:numPr>
          <w:ilvl w:val="0"/>
          <w:numId w:val="34"/>
        </w:numPr>
        <w:tabs>
          <w:tab w:val="clear" w:pos="720"/>
          <w:tab w:val="clear" w:pos="1440"/>
        </w:tabs>
      </w:pPr>
      <w:r>
        <w:t>Front boundary setback – identified blocks along Cygnet Crescent – R10/C10</w:t>
      </w:r>
    </w:p>
    <w:p w:rsidR="00CB0C45" w:rsidRPr="00C25215" w:rsidRDefault="00CB0C45" w:rsidP="0049058E">
      <w:pPr>
        <w:pStyle w:val="TAbodytext"/>
        <w:numPr>
          <w:ilvl w:val="0"/>
          <w:numId w:val="34"/>
        </w:numPr>
        <w:tabs>
          <w:tab w:val="clear" w:pos="720"/>
          <w:tab w:val="clear" w:pos="1440"/>
        </w:tabs>
      </w:pPr>
      <w:r>
        <w:t>Building entries – R12</w:t>
      </w:r>
    </w:p>
    <w:p w:rsidR="00CB0C45" w:rsidRPr="00C25215" w:rsidRDefault="00CB0C45" w:rsidP="0049058E">
      <w:pPr>
        <w:pStyle w:val="TAbodytext"/>
        <w:numPr>
          <w:ilvl w:val="0"/>
          <w:numId w:val="34"/>
        </w:numPr>
        <w:tabs>
          <w:tab w:val="clear" w:pos="720"/>
          <w:tab w:val="clear" w:pos="1440"/>
        </w:tabs>
      </w:pPr>
      <w:r w:rsidRPr="00C25215">
        <w:t>Buil</w:t>
      </w:r>
      <w:r>
        <w:t>ding frontages to open space R13</w:t>
      </w:r>
    </w:p>
    <w:p w:rsidR="00CB0C45" w:rsidRPr="00C25215" w:rsidRDefault="00CB0C45" w:rsidP="0049058E">
      <w:pPr>
        <w:pStyle w:val="TAbodytext"/>
        <w:numPr>
          <w:ilvl w:val="0"/>
          <w:numId w:val="34"/>
        </w:numPr>
        <w:tabs>
          <w:tab w:val="clear" w:pos="720"/>
          <w:tab w:val="clear" w:pos="1440"/>
        </w:tabs>
      </w:pPr>
      <w:r>
        <w:t>Courtyard Walls – R14 and R15</w:t>
      </w:r>
    </w:p>
    <w:p w:rsidR="00CB0C45" w:rsidRPr="00C25215" w:rsidRDefault="00CB0C45" w:rsidP="0049058E">
      <w:pPr>
        <w:pStyle w:val="TAbodytext"/>
        <w:numPr>
          <w:ilvl w:val="0"/>
          <w:numId w:val="34"/>
        </w:numPr>
        <w:tabs>
          <w:tab w:val="clear" w:pos="720"/>
          <w:tab w:val="clear" w:pos="1440"/>
        </w:tabs>
      </w:pPr>
      <w:r>
        <w:t>Finished floor level – R16 and R17</w:t>
      </w:r>
    </w:p>
    <w:p w:rsidR="00CB0C45" w:rsidRPr="00C25215" w:rsidRDefault="00CB0C45" w:rsidP="0049058E">
      <w:pPr>
        <w:pStyle w:val="TAbodytext"/>
        <w:numPr>
          <w:ilvl w:val="0"/>
          <w:numId w:val="34"/>
        </w:numPr>
        <w:tabs>
          <w:tab w:val="clear" w:pos="720"/>
          <w:tab w:val="clear" w:pos="1440"/>
        </w:tabs>
      </w:pPr>
      <w:r w:rsidRPr="00C25215">
        <w:t>Gates to open space – C1</w:t>
      </w:r>
      <w:r>
        <w:t>8</w:t>
      </w:r>
    </w:p>
    <w:p w:rsidR="00CB0C45" w:rsidRPr="00C25215" w:rsidRDefault="00CB0C45" w:rsidP="0049058E">
      <w:pPr>
        <w:pStyle w:val="TAbodytext"/>
        <w:numPr>
          <w:ilvl w:val="0"/>
          <w:numId w:val="34"/>
        </w:numPr>
        <w:tabs>
          <w:tab w:val="clear" w:pos="720"/>
          <w:tab w:val="clear" w:pos="1440"/>
        </w:tabs>
      </w:pPr>
      <w:r>
        <w:t>Letterboxes – C19</w:t>
      </w:r>
    </w:p>
    <w:p w:rsidR="00CB0C45" w:rsidRPr="00C25215" w:rsidRDefault="00CB0C45" w:rsidP="0049058E">
      <w:pPr>
        <w:pStyle w:val="TAbodytext"/>
        <w:numPr>
          <w:ilvl w:val="0"/>
          <w:numId w:val="34"/>
        </w:numPr>
        <w:tabs>
          <w:tab w:val="clear" w:pos="720"/>
          <w:tab w:val="clear" w:pos="1440"/>
        </w:tabs>
      </w:pPr>
      <w:r w:rsidRPr="00C25215">
        <w:t>Parking (single width garage only</w:t>
      </w:r>
      <w:r>
        <w:t>) – R20</w:t>
      </w:r>
    </w:p>
    <w:p w:rsidR="00CB0C45" w:rsidRPr="00C25215" w:rsidRDefault="00CB0C45" w:rsidP="0049058E">
      <w:pPr>
        <w:pStyle w:val="TAbodytext"/>
        <w:numPr>
          <w:ilvl w:val="0"/>
          <w:numId w:val="34"/>
        </w:numPr>
        <w:tabs>
          <w:tab w:val="clear" w:pos="720"/>
          <w:tab w:val="clear" w:pos="1440"/>
        </w:tabs>
      </w:pPr>
      <w:r>
        <w:t>Visual corridors – C22</w:t>
      </w:r>
    </w:p>
    <w:p w:rsidR="00CB0C45" w:rsidRDefault="00CB0C45" w:rsidP="0049058E">
      <w:pPr>
        <w:pStyle w:val="TAbodytext"/>
        <w:numPr>
          <w:ilvl w:val="0"/>
          <w:numId w:val="34"/>
        </w:numPr>
        <w:tabs>
          <w:tab w:val="clear" w:pos="720"/>
          <w:tab w:val="clear" w:pos="1440"/>
        </w:tabs>
      </w:pPr>
      <w:r>
        <w:t>Consolidation – R28</w:t>
      </w:r>
    </w:p>
    <w:p w:rsidR="00CB0C45" w:rsidRPr="00B6215E" w:rsidRDefault="00CB0C45" w:rsidP="00CB0C45">
      <w:pPr>
        <w:pStyle w:val="TAbodytext"/>
        <w:rPr>
          <w:b/>
        </w:rPr>
      </w:pPr>
      <w:r w:rsidRPr="00B6215E">
        <w:rPr>
          <w:b/>
        </w:rPr>
        <w:t>Statement of compliance with the Planning and Development Act 2007</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B0C45" w:rsidRPr="00663693" w:rsidTr="0067181B">
        <w:tc>
          <w:tcPr>
            <w:tcW w:w="2500" w:type="pct"/>
            <w:shd w:val="clear" w:color="auto" w:fill="FFFFFF"/>
          </w:tcPr>
          <w:p w:rsidR="00CB0C45" w:rsidRPr="00663693" w:rsidRDefault="00CB0C45" w:rsidP="0067181B">
            <w:pPr>
              <w:pStyle w:val="CodeItem"/>
              <w:numPr>
                <w:ilvl w:val="0"/>
                <w:numId w:val="0"/>
              </w:numPr>
              <w:jc w:val="center"/>
            </w:pPr>
            <w:bookmarkStart w:id="70" w:name="_Toc489522440"/>
            <w:bookmarkStart w:id="71" w:name="_Toc489523040"/>
            <w:bookmarkStart w:id="72" w:name="_Toc491256083"/>
            <w:bookmarkStart w:id="73" w:name="_Toc491256378"/>
            <w:bookmarkStart w:id="74" w:name="_Toc497215026"/>
            <w:r w:rsidRPr="00663693">
              <w:t>Section</w:t>
            </w:r>
            <w:bookmarkEnd w:id="70"/>
            <w:bookmarkEnd w:id="71"/>
            <w:bookmarkEnd w:id="72"/>
            <w:bookmarkEnd w:id="73"/>
            <w:bookmarkEnd w:id="74"/>
          </w:p>
        </w:tc>
        <w:tc>
          <w:tcPr>
            <w:tcW w:w="2500" w:type="pct"/>
            <w:shd w:val="clear" w:color="auto" w:fill="FFFFFF"/>
          </w:tcPr>
          <w:p w:rsidR="00CB0C45" w:rsidRPr="00663693" w:rsidRDefault="00CB0C45" w:rsidP="0067181B">
            <w:pPr>
              <w:pStyle w:val="CodeItem"/>
              <w:numPr>
                <w:ilvl w:val="0"/>
                <w:numId w:val="0"/>
              </w:numPr>
              <w:jc w:val="center"/>
            </w:pPr>
            <w:bookmarkStart w:id="75" w:name="_Toc489522441"/>
            <w:bookmarkStart w:id="76" w:name="_Toc489523041"/>
            <w:bookmarkStart w:id="77" w:name="_Toc491256084"/>
            <w:bookmarkStart w:id="78" w:name="_Toc491256379"/>
            <w:bookmarkStart w:id="79" w:name="_Toc497215027"/>
            <w:r w:rsidRPr="00663693">
              <w:t>Statement</w:t>
            </w:r>
            <w:bookmarkEnd w:id="75"/>
            <w:bookmarkEnd w:id="76"/>
            <w:bookmarkEnd w:id="77"/>
            <w:bookmarkEnd w:id="78"/>
            <w:bookmarkEnd w:id="79"/>
          </w:p>
        </w:tc>
      </w:tr>
      <w:tr w:rsidR="00CB0C45" w:rsidRPr="00BE0FF2" w:rsidTr="0067181B">
        <w:tc>
          <w:tcPr>
            <w:tcW w:w="2500" w:type="pct"/>
            <w:shd w:val="clear" w:color="auto" w:fill="FFFFFF"/>
          </w:tcPr>
          <w:p w:rsidR="00CB0C45" w:rsidRPr="00663693" w:rsidRDefault="00CB0C45" w:rsidP="0067181B">
            <w:pPr>
              <w:pStyle w:val="codeRuleCriteria"/>
            </w:pPr>
            <w:r>
              <w:t xml:space="preserve">S87 (1)(c) </w:t>
            </w:r>
            <w:r w:rsidRPr="001A5BC9">
              <w:t>a variation, other than one to which subsection (2) (d) applies, in relation to an estate development plan under section 96 (Effect of approval of estate development plan);</w:t>
            </w:r>
          </w:p>
        </w:tc>
        <w:tc>
          <w:tcPr>
            <w:tcW w:w="2500" w:type="pct"/>
            <w:shd w:val="clear" w:color="auto" w:fill="FFFFFF"/>
          </w:tcPr>
          <w:p w:rsidR="00CB0C45" w:rsidRPr="00663693" w:rsidRDefault="00CB0C45" w:rsidP="0067181B">
            <w:pPr>
              <w:pStyle w:val="codeRuleCriteria"/>
            </w:pPr>
            <w:r w:rsidRPr="00663693">
              <w:t>Compliant.</w:t>
            </w:r>
          </w:p>
          <w:p w:rsidR="00CB0C45" w:rsidRDefault="00CB0C45" w:rsidP="0067181B">
            <w:pPr>
              <w:pStyle w:val="codeRuleCriteria"/>
            </w:pPr>
            <w:r>
              <w:t>For proposed: R2, R3, R6, R7/C7, R8, R9, R10/C10,</w:t>
            </w:r>
            <w:r w:rsidR="00744EB4">
              <w:t xml:space="preserve"> R12, R14, R15, R16, R17</w:t>
            </w:r>
            <w:r>
              <w:t xml:space="preserve"> and R27.</w:t>
            </w:r>
          </w:p>
          <w:p w:rsidR="00CB0C45" w:rsidRPr="005B7A05" w:rsidRDefault="00CB0C45" w:rsidP="0067181B">
            <w:pPr>
              <w:pStyle w:val="codeRuleCriteria"/>
            </w:pPr>
            <w:r>
              <w:t>The proposed provisions mentioned above are incorporated as per the approved EDP.</w:t>
            </w:r>
          </w:p>
        </w:tc>
      </w:tr>
      <w:tr w:rsidR="00CB0C45" w:rsidRPr="00BE0FF2" w:rsidTr="0067181B">
        <w:tc>
          <w:tcPr>
            <w:tcW w:w="2500" w:type="pct"/>
            <w:shd w:val="clear" w:color="auto" w:fill="FFFFFF"/>
          </w:tcPr>
          <w:p w:rsidR="00CB0C45" w:rsidRPr="00663693" w:rsidRDefault="00CB0C45" w:rsidP="0067181B">
            <w:pPr>
              <w:pStyle w:val="codeRuleCriteria"/>
            </w:pPr>
            <w:r>
              <w:t xml:space="preserve">S87 (2) (d) </w:t>
            </w:r>
            <w:r w:rsidRPr="000B3332">
              <w:t>a variation in relation to an estate development plan under section 96 (Effect of  approval of estate development plan) if it incorporates an ongoing provision that was not included in the plan under section 94 (3) (g);</w:t>
            </w:r>
          </w:p>
        </w:tc>
        <w:tc>
          <w:tcPr>
            <w:tcW w:w="2500" w:type="pct"/>
            <w:shd w:val="clear" w:color="auto" w:fill="FFFFFF"/>
          </w:tcPr>
          <w:p w:rsidR="00CB0C45" w:rsidRPr="00663693" w:rsidRDefault="00CB0C45" w:rsidP="0067181B">
            <w:pPr>
              <w:pStyle w:val="codeRuleCriteria"/>
            </w:pPr>
            <w:r w:rsidRPr="00663693">
              <w:t>Compliant.</w:t>
            </w:r>
          </w:p>
          <w:p w:rsidR="00CB0C45" w:rsidRDefault="00744EB4" w:rsidP="0067181B">
            <w:pPr>
              <w:pStyle w:val="codeRuleCriteria"/>
            </w:pPr>
            <w:r>
              <w:t>For proposed: R13, C18, C19, R20 and C22</w:t>
            </w:r>
            <w:r w:rsidR="00CB0C45">
              <w:t>.</w:t>
            </w:r>
          </w:p>
          <w:p w:rsidR="00CB0C45" w:rsidRPr="005B7A05" w:rsidRDefault="00CB0C45" w:rsidP="0067181B">
            <w:pPr>
              <w:pStyle w:val="codeRuleCriteria"/>
            </w:pPr>
            <w:r>
              <w:t>The proposed provisions mentioned above are incorporated as per the approved EDP but have more detail added for development assessment and clarity purposes.</w:t>
            </w:r>
          </w:p>
        </w:tc>
      </w:tr>
    </w:tbl>
    <w:p w:rsidR="00CB0C45" w:rsidRDefault="00CB0C45" w:rsidP="0049058E">
      <w:pPr>
        <w:pStyle w:val="TAsectionheading3"/>
        <w:numPr>
          <w:ilvl w:val="2"/>
          <w:numId w:val="18"/>
        </w:numPr>
        <w:tabs>
          <w:tab w:val="clear" w:pos="1440"/>
        </w:tabs>
        <w:spacing w:line="240" w:lineRule="auto"/>
        <w:ind w:left="993" w:hanging="993"/>
        <w:outlineLvl w:val="0"/>
      </w:pPr>
      <w:bookmarkStart w:id="80" w:name="_Toc503957016"/>
      <w:r>
        <w:t>Estate Development Plan – Amendments (OPX areas)</w:t>
      </w:r>
      <w:bookmarkEnd w:id="80"/>
    </w:p>
    <w:p w:rsidR="00CB0C45" w:rsidRPr="001A5BC9" w:rsidRDefault="00CB0C45" w:rsidP="00CB0C45">
      <w:pPr>
        <w:pStyle w:val="TAbodytext"/>
        <w:rPr>
          <w:rFonts w:cs="Arial"/>
        </w:rPr>
      </w:pPr>
      <w:r w:rsidRPr="001A5BC9">
        <w:rPr>
          <w:rFonts w:cs="Arial"/>
        </w:rPr>
        <w:t>It is customary, upon the approval of an EDP, for some or all of the controls denoted in the EDP to be reflected as rules and criteria in the respective precinct code. Some controls are incorporated as ongoing provisions (OPX areas) shown on a figure or map, which are ones that already have the necessary rules in the relevant development codes. Other provisions may require more detail and are incorporated with their own rules and criteria.</w:t>
      </w:r>
    </w:p>
    <w:p w:rsidR="00CB0C45" w:rsidRPr="001A5BC9" w:rsidRDefault="00CB0C45" w:rsidP="00CB0C45">
      <w:pPr>
        <w:pStyle w:val="TAbodytext"/>
        <w:rPr>
          <w:rFonts w:cs="Arial"/>
        </w:rPr>
      </w:pPr>
      <w:r w:rsidRPr="001A5BC9">
        <w:rPr>
          <w:rFonts w:cs="Arial"/>
        </w:rPr>
        <w:t xml:space="preserve">The below provisions come from the approved EDP </w:t>
      </w:r>
      <w:r>
        <w:rPr>
          <w:rFonts w:cs="Arial"/>
        </w:rPr>
        <w:t>and will be incorporated as ongoing provisions.</w:t>
      </w:r>
      <w:r w:rsidRPr="001A5BC9">
        <w:rPr>
          <w:rFonts w:cs="Arial"/>
        </w:rPr>
        <w:t xml:space="preserve"> These controls are detailed in Appendix A.</w:t>
      </w:r>
    </w:p>
    <w:p w:rsidR="00CB0C45" w:rsidRPr="00FE7F6B" w:rsidRDefault="00CB0C45" w:rsidP="0049058E">
      <w:pPr>
        <w:pStyle w:val="TAbodytext"/>
        <w:numPr>
          <w:ilvl w:val="0"/>
          <w:numId w:val="35"/>
        </w:numPr>
        <w:rPr>
          <w:rFonts w:cs="Arial"/>
        </w:rPr>
      </w:pPr>
      <w:r w:rsidRPr="001A5BC9">
        <w:rPr>
          <w:rFonts w:cs="Arial"/>
        </w:rPr>
        <w:t xml:space="preserve">Noise affected block </w:t>
      </w:r>
      <w:r>
        <w:rPr>
          <w:rFonts w:cs="Arial"/>
        </w:rPr>
        <w:t>–</w:t>
      </w:r>
      <w:r w:rsidRPr="001A5BC9">
        <w:rPr>
          <w:rFonts w:cs="Arial"/>
        </w:rPr>
        <w:t xml:space="preserve"> </w:t>
      </w:r>
      <w:r w:rsidRPr="00FE7F6B">
        <w:rPr>
          <w:rFonts w:cs="Arial"/>
        </w:rPr>
        <w:t>OP1</w:t>
      </w:r>
    </w:p>
    <w:p w:rsidR="00CB0C45" w:rsidRPr="00FE7F6B" w:rsidRDefault="00CB0C45" w:rsidP="0049058E">
      <w:pPr>
        <w:pStyle w:val="TAbodytext"/>
        <w:numPr>
          <w:ilvl w:val="0"/>
          <w:numId w:val="35"/>
        </w:numPr>
        <w:rPr>
          <w:rFonts w:cs="Arial"/>
        </w:rPr>
      </w:pPr>
      <w:r w:rsidRPr="00FE7F6B">
        <w:rPr>
          <w:rFonts w:cs="Arial"/>
        </w:rPr>
        <w:t>Limited development potential block – OP1</w:t>
      </w:r>
    </w:p>
    <w:p w:rsidR="00CB0C45" w:rsidRPr="00FE7F6B" w:rsidRDefault="00CB0C45" w:rsidP="0049058E">
      <w:pPr>
        <w:pStyle w:val="TAbodytext"/>
        <w:numPr>
          <w:ilvl w:val="0"/>
          <w:numId w:val="35"/>
        </w:numPr>
        <w:rPr>
          <w:rFonts w:cs="Arial"/>
        </w:rPr>
      </w:pPr>
      <w:r w:rsidRPr="00FE7F6B">
        <w:rPr>
          <w:rFonts w:cs="Arial"/>
        </w:rPr>
        <w:t>Surveillance blocks – OP1</w:t>
      </w:r>
    </w:p>
    <w:p w:rsidR="00CB0C45" w:rsidRDefault="00CB0C45" w:rsidP="00CB0C45">
      <w:pPr>
        <w:pStyle w:val="TAbodytext"/>
        <w:rPr>
          <w:rFonts w:cs="Arial"/>
        </w:rPr>
      </w:pPr>
    </w:p>
    <w:p w:rsidR="00CB0C45" w:rsidRPr="00B6215E" w:rsidRDefault="00CB0C45" w:rsidP="00CB0C45">
      <w:pPr>
        <w:pStyle w:val="TAbodytext"/>
        <w:rPr>
          <w:b/>
        </w:rPr>
      </w:pPr>
      <w:r w:rsidRPr="00B6215E">
        <w:rPr>
          <w:b/>
        </w:rPr>
        <w:t>Statement of compliance with the Planning and Development Act 2007</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CB0C45" w:rsidRPr="00663693" w:rsidTr="0067181B">
        <w:tc>
          <w:tcPr>
            <w:tcW w:w="2500" w:type="pct"/>
            <w:shd w:val="clear" w:color="auto" w:fill="FFFFFF"/>
          </w:tcPr>
          <w:p w:rsidR="00CB0C45" w:rsidRPr="00663693" w:rsidRDefault="00CB0C45" w:rsidP="0067181B">
            <w:pPr>
              <w:pStyle w:val="CodeItem"/>
              <w:numPr>
                <w:ilvl w:val="0"/>
                <w:numId w:val="0"/>
              </w:numPr>
              <w:jc w:val="center"/>
            </w:pPr>
            <w:bookmarkStart w:id="81" w:name="_Toc491256085"/>
            <w:bookmarkStart w:id="82" w:name="_Toc491256380"/>
            <w:bookmarkStart w:id="83" w:name="_Toc497215028"/>
            <w:r w:rsidRPr="00663693">
              <w:t>Section</w:t>
            </w:r>
            <w:bookmarkEnd w:id="81"/>
            <w:bookmarkEnd w:id="82"/>
            <w:bookmarkEnd w:id="83"/>
          </w:p>
        </w:tc>
        <w:tc>
          <w:tcPr>
            <w:tcW w:w="2500" w:type="pct"/>
            <w:shd w:val="clear" w:color="auto" w:fill="FFFFFF"/>
          </w:tcPr>
          <w:p w:rsidR="00CB0C45" w:rsidRPr="00663693" w:rsidRDefault="00CB0C45" w:rsidP="0067181B">
            <w:pPr>
              <w:pStyle w:val="CodeItem"/>
              <w:numPr>
                <w:ilvl w:val="0"/>
                <w:numId w:val="0"/>
              </w:numPr>
              <w:jc w:val="center"/>
            </w:pPr>
            <w:bookmarkStart w:id="84" w:name="_Toc491256086"/>
            <w:bookmarkStart w:id="85" w:name="_Toc491256381"/>
            <w:bookmarkStart w:id="86" w:name="_Toc497215029"/>
            <w:r w:rsidRPr="00663693">
              <w:t>Statement</w:t>
            </w:r>
            <w:bookmarkEnd w:id="84"/>
            <w:bookmarkEnd w:id="85"/>
            <w:bookmarkEnd w:id="86"/>
          </w:p>
        </w:tc>
      </w:tr>
      <w:tr w:rsidR="00CB0C45" w:rsidRPr="00BE0FF2" w:rsidTr="0067181B">
        <w:tc>
          <w:tcPr>
            <w:tcW w:w="2500" w:type="pct"/>
            <w:shd w:val="clear" w:color="auto" w:fill="FFFFFF"/>
          </w:tcPr>
          <w:p w:rsidR="00CB0C45" w:rsidRPr="00663693" w:rsidRDefault="00CB0C45" w:rsidP="0067181B">
            <w:pPr>
              <w:pStyle w:val="codeRuleCriteria"/>
            </w:pPr>
            <w:r>
              <w:t xml:space="preserve">S87 (1)(c) </w:t>
            </w:r>
            <w:r w:rsidRPr="001A5BC9">
              <w:t>a variation, other than one to which subsection (2) (d) applies, in relation to an estate development plan under section 96 (Effect of approval of estate development plan);</w:t>
            </w:r>
          </w:p>
        </w:tc>
        <w:tc>
          <w:tcPr>
            <w:tcW w:w="2500" w:type="pct"/>
            <w:shd w:val="clear" w:color="auto" w:fill="FFFFFF"/>
          </w:tcPr>
          <w:p w:rsidR="00CB0C45" w:rsidRDefault="00CB0C45" w:rsidP="0067181B">
            <w:pPr>
              <w:pStyle w:val="codeRuleCriteria"/>
            </w:pPr>
            <w:r w:rsidRPr="00663693">
              <w:t>Compliant.</w:t>
            </w:r>
          </w:p>
          <w:p w:rsidR="00CB0C45" w:rsidRPr="005B7A05" w:rsidRDefault="00CB0C45" w:rsidP="0067181B">
            <w:pPr>
              <w:pStyle w:val="codeRuleCriteria"/>
            </w:pPr>
            <w:r>
              <w:t>The proposed provisions are proposed to be incorporated as per the approved EDP.</w:t>
            </w:r>
          </w:p>
        </w:tc>
      </w:tr>
    </w:tbl>
    <w:p w:rsidR="00CB0C45" w:rsidRDefault="00CB0C45" w:rsidP="00CB0C45">
      <w:pPr>
        <w:pStyle w:val="TAbodytext"/>
        <w:rPr>
          <w:rFonts w:cs="Arial"/>
        </w:rPr>
      </w:pPr>
    </w:p>
    <w:p w:rsidR="00CB0C45" w:rsidRDefault="00CB0C45" w:rsidP="00CB0C45">
      <w:pPr>
        <w:pStyle w:val="TAbodytext"/>
        <w:rPr>
          <w:rFonts w:cs="Arial"/>
        </w:rPr>
      </w:pPr>
    </w:p>
    <w:p w:rsidR="00CB0C45" w:rsidRPr="00BE441E" w:rsidRDefault="00CB0C45" w:rsidP="0049058E">
      <w:pPr>
        <w:pStyle w:val="TAsectionheading"/>
        <w:pageBreakBefore/>
        <w:numPr>
          <w:ilvl w:val="0"/>
          <w:numId w:val="18"/>
        </w:numPr>
      </w:pPr>
      <w:bookmarkStart w:id="87" w:name="_Toc503957017"/>
      <w:r w:rsidRPr="00BE441E">
        <w:t>TECHNICAL AMENDMENT</w:t>
      </w:r>
      <w:bookmarkEnd w:id="33"/>
      <w:bookmarkEnd w:id="34"/>
      <w:bookmarkEnd w:id="87"/>
    </w:p>
    <w:p w:rsidR="00CB0C45" w:rsidRDefault="00CB0C45" w:rsidP="0049058E">
      <w:pPr>
        <w:pStyle w:val="TAsectionheading2"/>
        <w:numPr>
          <w:ilvl w:val="1"/>
          <w:numId w:val="18"/>
        </w:numPr>
        <w:tabs>
          <w:tab w:val="clear" w:pos="1440"/>
        </w:tabs>
        <w:spacing w:after="120"/>
      </w:pPr>
      <w:bookmarkStart w:id="88" w:name="_Toc503957018"/>
      <w:r>
        <w:t>Red Hill Precinct Map and Code</w:t>
      </w:r>
      <w:bookmarkEnd w:id="88"/>
    </w:p>
    <w:bookmarkEnd w:id="35"/>
    <w:p w:rsidR="00CB0C45" w:rsidRDefault="00CB0C45" w:rsidP="00CB0C45">
      <w:pPr>
        <w:pStyle w:val="TAeditorialinstructions"/>
      </w:pPr>
    </w:p>
    <w:p w:rsidR="00CB0C45" w:rsidRPr="0056366D" w:rsidRDefault="00CB0C45" w:rsidP="00CB0C45">
      <w:pPr>
        <w:pStyle w:val="TAeditorialinstructions"/>
      </w:pPr>
      <w:r>
        <w:t>Substitute the Red Hill Precinct Map and Code with Appendix A</w:t>
      </w:r>
    </w:p>
    <w:p w:rsidR="00CB0C45" w:rsidRDefault="00CB0C45" w:rsidP="00CB0C45">
      <w:pPr>
        <w:pStyle w:val="TAbodytext"/>
      </w:pPr>
    </w:p>
    <w:p w:rsidR="00CB0C45" w:rsidRDefault="00CB0C45" w:rsidP="00CB0C45">
      <w:pPr>
        <w:pStyle w:val="TAbodytext"/>
        <w:sectPr w:rsidR="00CB0C45" w:rsidSect="0067181B">
          <w:headerReference w:type="default" r:id="rId19"/>
          <w:footerReference w:type="default" r:id="rId20"/>
          <w:pgSz w:w="11906" w:h="16838"/>
          <w:pgMar w:top="1440" w:right="1418" w:bottom="1276" w:left="1418" w:header="709" w:footer="709" w:gutter="0"/>
          <w:pgNumType w:start="1"/>
          <w:cols w:space="708"/>
          <w:docGrid w:linePitch="360"/>
        </w:sectPr>
      </w:pPr>
    </w:p>
    <w:p w:rsidR="00CB0C45" w:rsidRDefault="00CB0C45" w:rsidP="00CB0C45">
      <w:pPr>
        <w:rPr>
          <w:rFonts w:cs="Arial"/>
          <w:b/>
          <w:sz w:val="28"/>
          <w:szCs w:val="28"/>
        </w:rPr>
      </w:pPr>
    </w:p>
    <w:p w:rsidR="00CB0C45" w:rsidRDefault="00CB0C45" w:rsidP="00CB0C45">
      <w:pPr>
        <w:rPr>
          <w:rFonts w:cs="Arial"/>
          <w:b/>
          <w:sz w:val="28"/>
          <w:szCs w:val="28"/>
        </w:rPr>
      </w:pPr>
    </w:p>
    <w:p w:rsidR="00CB0C45" w:rsidRPr="00FD06D4" w:rsidRDefault="00CB0C45" w:rsidP="00CB0C45">
      <w:pPr>
        <w:rPr>
          <w:rFonts w:ascii="Arial Bold" w:hAnsi="Arial Bold" w:cs="Arial"/>
          <w:b/>
        </w:rPr>
      </w:pPr>
      <w:r w:rsidRPr="00FD06D4">
        <w:rPr>
          <w:rFonts w:ascii="Arial Bold" w:hAnsi="Arial Bold" w:cs="Arial"/>
          <w:b/>
        </w:rPr>
        <w:t>Interpretation service</w:t>
      </w:r>
    </w:p>
    <w:p w:rsidR="00CB0C45" w:rsidRDefault="00726B2D" w:rsidP="00CB0C45">
      <w:pPr>
        <w:rPr>
          <w:rFonts w:cs="Arial"/>
        </w:rPr>
      </w:pPr>
      <w:r w:rsidRPr="00726B2D">
        <w:rPr>
          <w:rFonts w:cs="Arial"/>
          <w:noProof/>
        </w:rPr>
        <w:drawing>
          <wp:inline distT="0" distB="0" distL="0" distR="0">
            <wp:extent cx="5343525" cy="3524250"/>
            <wp:effectExtent l="0" t="0" r="0" b="0"/>
            <wp:docPr id="6" name="Picture 2"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CB0C45" w:rsidRDefault="00CB0C45" w:rsidP="00CB0C45">
      <w:pPr>
        <w:sectPr w:rsidR="00CB0C45" w:rsidSect="0067181B">
          <w:pgSz w:w="11906" w:h="16838"/>
          <w:pgMar w:top="1440" w:right="1800" w:bottom="1440" w:left="1800" w:header="708" w:footer="708" w:gutter="0"/>
          <w:cols w:space="708"/>
          <w:docGrid w:linePitch="360"/>
        </w:sectPr>
      </w:pPr>
    </w:p>
    <w:p w:rsidR="00CB0C45" w:rsidRPr="00FE5EFF" w:rsidRDefault="00CB0C45" w:rsidP="00CB0C45">
      <w:pPr>
        <w:rPr>
          <w:rFonts w:asciiTheme="minorHAnsi" w:hAnsiTheme="minorHAnsi"/>
          <w:b/>
        </w:rPr>
      </w:pPr>
    </w:p>
    <w:p w:rsidR="00CB0C45" w:rsidRPr="00FE5EFF" w:rsidRDefault="00CB0C45" w:rsidP="00CB0C45">
      <w:pPr>
        <w:rPr>
          <w:rFonts w:asciiTheme="minorHAnsi" w:hAnsiTheme="minorHAnsi"/>
          <w:b/>
        </w:rPr>
      </w:pPr>
    </w:p>
    <w:p w:rsidR="00CB0C45" w:rsidRPr="00FE5EFF" w:rsidRDefault="00CB0C45" w:rsidP="00CB0C45">
      <w:pPr>
        <w:rPr>
          <w:rFonts w:asciiTheme="minorHAnsi" w:hAnsiTheme="minorHAnsi"/>
          <w:b/>
        </w:rPr>
      </w:pPr>
      <w:r w:rsidRPr="00FE5EFF">
        <w:rPr>
          <w:rFonts w:asciiTheme="minorHAnsi" w:hAnsiTheme="minorHAnsi"/>
          <w:b/>
        </w:rPr>
        <w:tab/>
      </w:r>
      <w:r w:rsidRPr="00FE5EFF">
        <w:rPr>
          <w:rFonts w:asciiTheme="minorHAnsi" w:hAnsiTheme="minorHAnsi"/>
          <w:b/>
        </w:rPr>
        <w:tab/>
      </w:r>
      <w:r w:rsidRPr="00FE5EFF">
        <w:rPr>
          <w:rFonts w:asciiTheme="minorHAnsi" w:hAnsiTheme="minorHAnsi"/>
          <w:b/>
        </w:rPr>
        <w:tab/>
      </w:r>
      <w:r w:rsidRPr="00FE5EFF">
        <w:rPr>
          <w:rFonts w:asciiTheme="minorHAnsi" w:hAnsiTheme="minorHAnsi"/>
          <w:b/>
        </w:rPr>
        <w:tab/>
      </w:r>
      <w:r w:rsidRPr="00FE5EFF">
        <w:rPr>
          <w:rFonts w:asciiTheme="minorHAnsi" w:hAnsiTheme="minorHAnsi"/>
          <w:b/>
        </w:rPr>
        <w:tab/>
      </w:r>
      <w:r w:rsidRPr="00FE5EFF">
        <w:rPr>
          <w:rFonts w:asciiTheme="minorHAnsi" w:hAnsiTheme="minorHAnsi"/>
          <w:b/>
        </w:rPr>
        <w:tab/>
      </w:r>
      <w:r w:rsidRPr="00FE5EFF">
        <w:rPr>
          <w:rFonts w:asciiTheme="minorHAnsi" w:hAnsiTheme="minorHAnsi"/>
          <w:b/>
        </w:rPr>
        <w:tab/>
      </w:r>
      <w:r w:rsidRPr="00FE5EFF">
        <w:rPr>
          <w:rFonts w:asciiTheme="minorHAnsi" w:hAnsiTheme="minorHAnsi"/>
          <w:b/>
        </w:rPr>
        <w:tab/>
      </w:r>
      <w:r w:rsidRPr="00FE5EFF">
        <w:rPr>
          <w:rFonts w:asciiTheme="minorHAnsi" w:hAnsiTheme="minorHAnsi"/>
          <w:b/>
        </w:rPr>
        <w:tab/>
        <w:t>Appendix A</w:t>
      </w:r>
    </w:p>
    <w:p w:rsidR="00CB0C45" w:rsidRDefault="00CB0C45" w:rsidP="00CB0C45">
      <w:pPr>
        <w:rPr>
          <w:rFonts w:asciiTheme="minorHAnsi" w:hAnsiTheme="minorHAnsi"/>
          <w:b/>
        </w:rPr>
        <w:sectPr w:rsidR="00CB0C45" w:rsidSect="0067181B">
          <w:footerReference w:type="default" r:id="rId22"/>
          <w:pgSz w:w="11906" w:h="16838"/>
          <w:pgMar w:top="1440" w:right="1800" w:bottom="1440" w:left="1800" w:header="708" w:footer="708" w:gutter="0"/>
          <w:cols w:space="708"/>
          <w:docGrid w:linePitch="360"/>
        </w:sectPr>
      </w:pPr>
    </w:p>
    <w:p w:rsidR="00CB0C45" w:rsidRPr="00DA69CD" w:rsidRDefault="004676B1" w:rsidP="00CB0C45">
      <w:pPr>
        <w:spacing w:after="120"/>
      </w:pPr>
      <w:r>
        <w:rPr>
          <w:noProof/>
        </w:rPr>
        <w:drawing>
          <wp:anchor distT="0" distB="0" distL="114300" distR="114300" simplePos="0" relativeHeight="251658240" behindDoc="1" locked="0" layoutInCell="1" allowOverlap="1">
            <wp:simplePos x="0" y="0"/>
            <wp:positionH relativeFrom="column">
              <wp:posOffset>-82550</wp:posOffset>
            </wp:positionH>
            <wp:positionV relativeFrom="paragraph">
              <wp:posOffset>-509270</wp:posOffset>
            </wp:positionV>
            <wp:extent cx="1891030" cy="706120"/>
            <wp:effectExtent l="0" t="0" r="0" b="0"/>
            <wp:wrapNone/>
            <wp:docPr id="2"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1030" cy="70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C45" w:rsidRPr="00DA69CD" w:rsidRDefault="00CB0C45" w:rsidP="00CB0C45">
      <w:pPr>
        <w:keepNext/>
        <w:spacing w:before="1440"/>
        <w:jc w:val="center"/>
        <w:outlineLvl w:val="0"/>
        <w:rPr>
          <w:rFonts w:cs="Arial"/>
          <w:bCs/>
          <w:sz w:val="52"/>
          <w:szCs w:val="20"/>
          <w:lang w:eastAsia="en-US"/>
        </w:rPr>
      </w:pPr>
      <w:bookmarkStart w:id="89" w:name="_Toc314826081"/>
      <w:bookmarkStart w:id="90" w:name="_Toc320714082"/>
    </w:p>
    <w:p w:rsidR="00CB0C45" w:rsidRPr="00DA69CD" w:rsidRDefault="00CB0C45" w:rsidP="00CB0C45">
      <w:pPr>
        <w:keepNext/>
        <w:spacing w:before="1440"/>
        <w:jc w:val="center"/>
        <w:outlineLvl w:val="0"/>
        <w:rPr>
          <w:rFonts w:cs="Arial"/>
          <w:b/>
          <w:bCs/>
          <w:sz w:val="52"/>
          <w:szCs w:val="20"/>
          <w:lang w:eastAsia="en-US"/>
        </w:rPr>
      </w:pPr>
      <w:r w:rsidRPr="00DA69CD">
        <w:rPr>
          <w:rFonts w:cs="Arial"/>
          <w:b/>
          <w:bCs/>
          <w:sz w:val="52"/>
          <w:szCs w:val="20"/>
          <w:lang w:eastAsia="en-US"/>
        </w:rPr>
        <w:t>Red Hill Precinct Map and Code</w:t>
      </w:r>
      <w:bookmarkEnd w:id="89"/>
      <w:bookmarkEnd w:id="90"/>
    </w:p>
    <w:p w:rsidR="00CB0C45" w:rsidRPr="00DA69CD" w:rsidRDefault="00CB0C45" w:rsidP="00CB0C45">
      <w:pPr>
        <w:spacing w:after="120"/>
      </w:pPr>
      <w:r w:rsidRPr="00DA69CD">
        <w:br w:type="page"/>
      </w:r>
    </w:p>
    <w:p w:rsidR="00CB0C45" w:rsidRPr="00DA69CD" w:rsidRDefault="00CB0C45" w:rsidP="00CB0C45">
      <w:pPr>
        <w:spacing w:after="120"/>
      </w:pPr>
    </w:p>
    <w:p w:rsidR="00CB0C45" w:rsidRPr="00DA69CD" w:rsidRDefault="00CB0C45" w:rsidP="00CB0C45">
      <w:pPr>
        <w:spacing w:after="120"/>
      </w:pPr>
    </w:p>
    <w:p w:rsidR="00CB0C45" w:rsidRPr="00DA69CD" w:rsidRDefault="00CB0C45" w:rsidP="00CB0C45">
      <w:pPr>
        <w:spacing w:after="120"/>
        <w:jc w:val="center"/>
        <w:rPr>
          <w:i/>
        </w:rPr>
      </w:pPr>
      <w:r w:rsidRPr="00DA69CD">
        <w:rPr>
          <w:i/>
        </w:rPr>
        <w:t>This page is intentionally blank.</w:t>
      </w:r>
    </w:p>
    <w:p w:rsidR="00CB0C45" w:rsidRPr="00DA69CD" w:rsidRDefault="00CB0C45" w:rsidP="00CB0C45">
      <w:pPr>
        <w:spacing w:after="120"/>
        <w:jc w:val="center"/>
        <w:rPr>
          <w:i/>
        </w:rPr>
      </w:pPr>
    </w:p>
    <w:p w:rsidR="00CB0C45" w:rsidRPr="00DA69CD" w:rsidRDefault="00CB0C45" w:rsidP="00CB0C45">
      <w:pPr>
        <w:spacing w:after="120"/>
        <w:rPr>
          <w:i/>
        </w:rPr>
      </w:pPr>
    </w:p>
    <w:p w:rsidR="00CB0C45" w:rsidRPr="00DA69CD" w:rsidRDefault="00CB0C45" w:rsidP="00CB0C45">
      <w:pPr>
        <w:spacing w:after="120"/>
        <w:jc w:val="center"/>
        <w:rPr>
          <w:i/>
        </w:rPr>
        <w:sectPr w:rsidR="00CB0C45" w:rsidRPr="00DA69CD" w:rsidSect="0067181B">
          <w:headerReference w:type="default" r:id="rId24"/>
          <w:pgSz w:w="11906" w:h="16838"/>
          <w:pgMar w:top="1440" w:right="1418" w:bottom="1440" w:left="1418" w:header="709" w:footer="709" w:gutter="0"/>
          <w:pgNumType w:fmt="lowerRoman" w:start="1"/>
          <w:cols w:space="708"/>
          <w:titlePg/>
          <w:docGrid w:linePitch="360"/>
        </w:sectPr>
      </w:pPr>
    </w:p>
    <w:p w:rsidR="00CB0C45" w:rsidRDefault="00726B2D" w:rsidP="00CB0C45">
      <w:pPr>
        <w:rPr>
          <w:b/>
          <w:sz w:val="36"/>
          <w:szCs w:val="36"/>
        </w:rPr>
      </w:pPr>
      <w:bookmarkStart w:id="91" w:name="_Toc320714083"/>
      <w:bookmarkStart w:id="92" w:name="_Toc320715800"/>
      <w:r w:rsidRPr="00726B2D">
        <w:rPr>
          <w:b/>
          <w:noProof/>
          <w:sz w:val="36"/>
          <w:szCs w:val="36"/>
        </w:rPr>
        <w:drawing>
          <wp:inline distT="0" distB="0" distL="0" distR="0">
            <wp:extent cx="5695950" cy="8143875"/>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8143875"/>
                    </a:xfrm>
                    <a:prstGeom prst="rect">
                      <a:avLst/>
                    </a:prstGeom>
                    <a:noFill/>
                    <a:ln>
                      <a:noFill/>
                    </a:ln>
                  </pic:spPr>
                </pic:pic>
              </a:graphicData>
            </a:graphic>
          </wp:inline>
        </w:drawing>
      </w:r>
    </w:p>
    <w:p w:rsidR="00CB0C45" w:rsidRDefault="00CB0C45" w:rsidP="00CB0C45">
      <w:pPr>
        <w:rPr>
          <w:b/>
          <w:sz w:val="36"/>
          <w:szCs w:val="36"/>
        </w:rPr>
      </w:pPr>
      <w:r>
        <w:rPr>
          <w:b/>
          <w:sz w:val="36"/>
          <w:szCs w:val="36"/>
        </w:rPr>
        <w:br w:type="page"/>
      </w:r>
    </w:p>
    <w:p w:rsidR="00CB0C45" w:rsidRPr="00DA69CD" w:rsidRDefault="00CB0C45" w:rsidP="00CB0C45">
      <w:pPr>
        <w:rPr>
          <w:b/>
          <w:sz w:val="36"/>
          <w:szCs w:val="36"/>
        </w:rPr>
      </w:pPr>
      <w:r w:rsidRPr="00DA69CD">
        <w:rPr>
          <w:b/>
          <w:sz w:val="36"/>
          <w:szCs w:val="36"/>
        </w:rPr>
        <w:t>Assessment Tracks</w:t>
      </w:r>
    </w:p>
    <w:p w:rsidR="00CB0C45" w:rsidRPr="00DA69CD" w:rsidRDefault="00CB0C45" w:rsidP="00CB0C45">
      <w:pPr>
        <w:rPr>
          <w:b/>
          <w:sz w:val="28"/>
          <w:szCs w:val="28"/>
        </w:rPr>
      </w:pPr>
    </w:p>
    <w:bookmarkEnd w:id="91"/>
    <w:bookmarkEnd w:id="92"/>
    <w:p w:rsidR="00CB0C45" w:rsidRPr="00DA69CD" w:rsidRDefault="00CB0C45" w:rsidP="00CB0C45">
      <w:pPr>
        <w:spacing w:before="120" w:line="288" w:lineRule="auto"/>
        <w:rPr>
          <w:rFonts w:cs="Arial"/>
          <w:sz w:val="20"/>
          <w:szCs w:val="20"/>
          <w:lang w:eastAsia="en-US"/>
        </w:rPr>
      </w:pPr>
      <w:r w:rsidRPr="00DA69CD">
        <w:rPr>
          <w:rFonts w:cs="Arial"/>
          <w:sz w:val="20"/>
          <w:szCs w:val="20"/>
          <w:lang w:eastAsia="en-US"/>
        </w:rPr>
        <w:t>The following tables identify the additional prohibited and additional merit track development for block and parcels show in the Red Hill Precinct Map (identified as PDn or MTn). Development that is exempt from requiring development approval, other prohibited development and the minimum assessment track applicable to each proposal is set out in the relevant development table.</w:t>
      </w:r>
    </w:p>
    <w:p w:rsidR="00CB0C45" w:rsidRPr="00DA69CD" w:rsidRDefault="00CB0C45" w:rsidP="00CB0C45">
      <w:pPr>
        <w:spacing w:before="120" w:line="288" w:lineRule="auto"/>
        <w:rPr>
          <w:rFonts w:cs="Arial"/>
          <w:sz w:val="20"/>
          <w:szCs w:val="20"/>
          <w:lang w:eastAsia="en-US"/>
        </w:rPr>
      </w:pPr>
      <w:r w:rsidRPr="00DA69CD">
        <w:rPr>
          <w:rFonts w:cs="Arial"/>
          <w:sz w:val="20"/>
          <w:szCs w:val="20"/>
          <w:lang w:eastAsia="en-US"/>
        </w:rPr>
        <w:t>The following tables constitute part of the relevant zone development table.</w:t>
      </w:r>
    </w:p>
    <w:p w:rsidR="00CB0C45" w:rsidRPr="00DA69CD" w:rsidRDefault="00CB0C45" w:rsidP="00CB0C45">
      <w:pPr>
        <w:spacing w:before="120" w:line="288" w:lineRule="auto"/>
        <w:rPr>
          <w:rFonts w:cs="Arial"/>
          <w:sz w:val="20"/>
          <w:szCs w:val="20"/>
          <w:lang w:eastAsia="en-US"/>
        </w:rPr>
      </w:pPr>
    </w:p>
    <w:p w:rsidR="00CB0C45" w:rsidRPr="00DA69CD" w:rsidRDefault="00CB0C45" w:rsidP="00CB0C45">
      <w:pPr>
        <w:keepNext/>
        <w:spacing w:after="60"/>
        <w:outlineLvl w:val="1"/>
        <w:rPr>
          <w:rFonts w:cs="Arial"/>
          <w:b/>
          <w:iCs/>
          <w:sz w:val="28"/>
          <w:szCs w:val="28"/>
        </w:rPr>
      </w:pPr>
      <w:r w:rsidRPr="00DA69CD">
        <w:rPr>
          <w:rFonts w:cs="Arial"/>
          <w:b/>
          <w:bCs/>
          <w:iCs/>
          <w:spacing w:val="-1"/>
          <w:sz w:val="28"/>
          <w:szCs w:val="28"/>
        </w:rPr>
        <w:t>Table</w:t>
      </w:r>
      <w:r w:rsidRPr="00DA69CD">
        <w:rPr>
          <w:rFonts w:cs="Arial"/>
          <w:b/>
          <w:bCs/>
          <w:iCs/>
          <w:sz w:val="28"/>
          <w:szCs w:val="28"/>
        </w:rPr>
        <w:t xml:space="preserve"> 1 – </w:t>
      </w:r>
      <w:r w:rsidRPr="00DA69CD">
        <w:rPr>
          <w:rFonts w:cs="Arial"/>
          <w:b/>
          <w:bCs/>
          <w:iCs/>
          <w:spacing w:val="-1"/>
          <w:sz w:val="28"/>
          <w:szCs w:val="28"/>
        </w:rPr>
        <w:t>Additional</w:t>
      </w:r>
      <w:r w:rsidRPr="00DA69CD">
        <w:rPr>
          <w:rFonts w:cs="Arial"/>
          <w:b/>
          <w:bCs/>
          <w:iCs/>
          <w:sz w:val="28"/>
          <w:szCs w:val="28"/>
        </w:rPr>
        <w:t xml:space="preserve"> </w:t>
      </w:r>
      <w:r w:rsidRPr="00DA69CD">
        <w:rPr>
          <w:rFonts w:cs="Arial"/>
          <w:b/>
          <w:bCs/>
          <w:iCs/>
          <w:spacing w:val="-1"/>
          <w:sz w:val="28"/>
          <w:szCs w:val="28"/>
        </w:rPr>
        <w:t>prohibited development</w:t>
      </w:r>
    </w:p>
    <w:tbl>
      <w:tblPr>
        <w:tblW w:w="9214" w:type="dxa"/>
        <w:tblInd w:w="9" w:type="dxa"/>
        <w:tblLayout w:type="fixed"/>
        <w:tblCellMar>
          <w:left w:w="0" w:type="dxa"/>
          <w:right w:w="0" w:type="dxa"/>
        </w:tblCellMar>
        <w:tblLook w:val="01E0" w:firstRow="1" w:lastRow="1" w:firstColumn="1" w:lastColumn="1" w:noHBand="0" w:noVBand="0"/>
      </w:tblPr>
      <w:tblGrid>
        <w:gridCol w:w="2834"/>
        <w:gridCol w:w="2694"/>
        <w:gridCol w:w="3686"/>
      </w:tblGrid>
      <w:tr w:rsidR="00CB0C45" w:rsidRPr="00DA69CD" w:rsidTr="0067181B">
        <w:trPr>
          <w:trHeight w:hRule="exact" w:val="365"/>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CB0C45" w:rsidRPr="00DA69CD" w:rsidRDefault="00CB0C45" w:rsidP="0067181B">
            <w:pPr>
              <w:widowControl w:val="0"/>
              <w:spacing w:before="56"/>
              <w:ind w:left="2588"/>
              <w:rPr>
                <w:rFonts w:cs="Arial"/>
                <w:sz w:val="20"/>
                <w:szCs w:val="20"/>
                <w:lang w:val="en-US" w:eastAsia="en-US"/>
              </w:rPr>
            </w:pPr>
            <w:r w:rsidRPr="00DA69CD">
              <w:rPr>
                <w:rFonts w:hAnsiTheme="minorHAnsi"/>
                <w:b/>
                <w:spacing w:val="-1"/>
                <w:sz w:val="20"/>
                <w:szCs w:val="22"/>
                <w:lang w:val="en-US" w:eastAsia="en-US"/>
              </w:rPr>
              <w:t xml:space="preserve">Additional prohibited </w:t>
            </w:r>
            <w:r w:rsidRPr="00DA69CD">
              <w:rPr>
                <w:rFonts w:hAnsiTheme="minorHAnsi"/>
                <w:b/>
                <w:spacing w:val="-2"/>
                <w:sz w:val="20"/>
                <w:szCs w:val="22"/>
                <w:lang w:val="en-US" w:eastAsia="en-US"/>
              </w:rPr>
              <w:t>development</w:t>
            </w:r>
          </w:p>
        </w:tc>
      </w:tr>
      <w:tr w:rsidR="00CB0C45" w:rsidRPr="00DA69CD" w:rsidTr="0067181B">
        <w:trPr>
          <w:trHeight w:hRule="exact" w:val="365"/>
        </w:trPr>
        <w:tc>
          <w:tcPr>
            <w:tcW w:w="2834" w:type="dxa"/>
            <w:tcBorders>
              <w:top w:val="single" w:sz="6" w:space="0" w:color="000000"/>
              <w:left w:val="single" w:sz="6" w:space="0" w:color="000000"/>
              <w:bottom w:val="single" w:sz="6" w:space="0" w:color="000000"/>
              <w:right w:val="single" w:sz="6" w:space="0" w:color="000000"/>
            </w:tcBorders>
          </w:tcPr>
          <w:p w:rsidR="00CB0C45" w:rsidRPr="00DA69CD" w:rsidRDefault="00CB0C45" w:rsidP="0067181B">
            <w:pPr>
              <w:widowControl w:val="0"/>
              <w:spacing w:before="56"/>
              <w:rPr>
                <w:rFonts w:cs="Arial"/>
                <w:sz w:val="20"/>
                <w:szCs w:val="20"/>
                <w:lang w:val="en-US" w:eastAsia="en-US"/>
              </w:rPr>
            </w:pPr>
            <w:r w:rsidRPr="00DA69CD">
              <w:rPr>
                <w:rFonts w:hAnsiTheme="minorHAnsi"/>
                <w:b/>
                <w:spacing w:val="-1"/>
                <w:sz w:val="20"/>
                <w:szCs w:val="22"/>
                <w:lang w:val="en-US" w:eastAsia="en-US"/>
              </w:rPr>
              <w:t>Suburb precinct map label</w:t>
            </w:r>
          </w:p>
        </w:tc>
        <w:tc>
          <w:tcPr>
            <w:tcW w:w="2694" w:type="dxa"/>
            <w:tcBorders>
              <w:top w:val="single" w:sz="6" w:space="0" w:color="000000"/>
              <w:left w:val="single" w:sz="6" w:space="0" w:color="000000"/>
              <w:bottom w:val="single" w:sz="6" w:space="0" w:color="000000"/>
              <w:right w:val="single" w:sz="6" w:space="0" w:color="000000"/>
            </w:tcBorders>
          </w:tcPr>
          <w:p w:rsidR="00CB0C45" w:rsidRPr="00DA69CD" w:rsidRDefault="00CB0C45" w:rsidP="0067181B">
            <w:pPr>
              <w:widowControl w:val="0"/>
              <w:spacing w:before="56"/>
              <w:ind w:left="142"/>
              <w:jc w:val="center"/>
              <w:rPr>
                <w:rFonts w:cs="Arial"/>
                <w:sz w:val="20"/>
                <w:szCs w:val="20"/>
                <w:lang w:val="en-US" w:eastAsia="en-US"/>
              </w:rPr>
            </w:pPr>
            <w:r w:rsidRPr="00DA69CD">
              <w:rPr>
                <w:rFonts w:hAnsiTheme="minorHAnsi"/>
                <w:b/>
                <w:spacing w:val="-1"/>
                <w:sz w:val="20"/>
                <w:szCs w:val="22"/>
                <w:lang w:val="en-US" w:eastAsia="en-US"/>
              </w:rPr>
              <w:t>Zone</w:t>
            </w:r>
          </w:p>
        </w:tc>
        <w:tc>
          <w:tcPr>
            <w:tcW w:w="3686" w:type="dxa"/>
            <w:tcBorders>
              <w:top w:val="single" w:sz="6" w:space="0" w:color="000000"/>
              <w:left w:val="single" w:sz="6" w:space="0" w:color="000000"/>
              <w:bottom w:val="single" w:sz="6" w:space="0" w:color="000000"/>
              <w:right w:val="single" w:sz="6" w:space="0" w:color="000000"/>
            </w:tcBorders>
          </w:tcPr>
          <w:p w:rsidR="00CB0C45" w:rsidRPr="00DA69CD" w:rsidRDefault="00CB0C45" w:rsidP="0067181B">
            <w:pPr>
              <w:widowControl w:val="0"/>
              <w:spacing w:before="56"/>
              <w:ind w:left="142" w:right="142"/>
              <w:jc w:val="right"/>
              <w:rPr>
                <w:rFonts w:cs="Arial"/>
                <w:sz w:val="20"/>
                <w:szCs w:val="20"/>
                <w:lang w:val="en-US" w:eastAsia="en-US"/>
              </w:rPr>
            </w:pPr>
            <w:r w:rsidRPr="00DA69CD">
              <w:rPr>
                <w:rFonts w:hAnsiTheme="minorHAnsi"/>
                <w:b/>
                <w:spacing w:val="-2"/>
                <w:sz w:val="20"/>
                <w:szCs w:val="22"/>
                <w:lang w:val="en-US" w:eastAsia="en-US"/>
              </w:rPr>
              <w:t>Development</w:t>
            </w:r>
          </w:p>
        </w:tc>
      </w:tr>
      <w:tr w:rsidR="00CB0C45" w:rsidRPr="00DA69CD" w:rsidTr="0067181B">
        <w:trPr>
          <w:trHeight w:hRule="exact" w:val="579"/>
        </w:trPr>
        <w:tc>
          <w:tcPr>
            <w:tcW w:w="2834" w:type="dxa"/>
            <w:tcBorders>
              <w:top w:val="single" w:sz="6" w:space="0" w:color="000000"/>
              <w:left w:val="single" w:sz="6" w:space="0" w:color="000000"/>
              <w:bottom w:val="single" w:sz="6" w:space="0" w:color="000000"/>
              <w:right w:val="single" w:sz="6" w:space="0" w:color="000000"/>
            </w:tcBorders>
            <w:vAlign w:val="center"/>
          </w:tcPr>
          <w:p w:rsidR="00CB0C45" w:rsidRPr="00DA69CD" w:rsidRDefault="00CB0C45" w:rsidP="0067181B">
            <w:pPr>
              <w:widowControl w:val="0"/>
              <w:spacing w:before="17"/>
              <w:rPr>
                <w:rFonts w:cs="Arial"/>
                <w:sz w:val="20"/>
                <w:szCs w:val="20"/>
                <w:lang w:val="en-US" w:eastAsia="en-US"/>
              </w:rPr>
            </w:pPr>
            <w:r w:rsidRPr="00DA69CD">
              <w:rPr>
                <w:rFonts w:hAnsiTheme="minorHAnsi"/>
                <w:sz w:val="20"/>
                <w:szCs w:val="22"/>
                <w:lang w:val="en-US" w:eastAsia="en-US"/>
              </w:rPr>
              <w:t>PD1</w:t>
            </w:r>
          </w:p>
        </w:tc>
        <w:tc>
          <w:tcPr>
            <w:tcW w:w="2694" w:type="dxa"/>
            <w:tcBorders>
              <w:top w:val="single" w:sz="6" w:space="0" w:color="000000"/>
              <w:left w:val="single" w:sz="6" w:space="0" w:color="000000"/>
              <w:bottom w:val="single" w:sz="6" w:space="0" w:color="000000"/>
              <w:right w:val="single" w:sz="6" w:space="0" w:color="000000"/>
            </w:tcBorders>
            <w:vAlign w:val="center"/>
          </w:tcPr>
          <w:p w:rsidR="00CB0C45" w:rsidRPr="00DA69CD" w:rsidRDefault="00CB0C45" w:rsidP="0067181B">
            <w:pPr>
              <w:widowControl w:val="0"/>
              <w:spacing w:line="225" w:lineRule="exact"/>
              <w:ind w:left="142"/>
              <w:jc w:val="center"/>
              <w:rPr>
                <w:rFonts w:cs="Arial"/>
                <w:sz w:val="20"/>
                <w:szCs w:val="20"/>
                <w:lang w:val="en-US" w:eastAsia="en-US"/>
              </w:rPr>
            </w:pPr>
            <w:r w:rsidRPr="00DA69CD">
              <w:rPr>
                <w:rFonts w:hAnsiTheme="minorHAnsi"/>
                <w:sz w:val="20"/>
                <w:szCs w:val="22"/>
                <w:lang w:val="en-US" w:eastAsia="en-US"/>
              </w:rPr>
              <w:t>CFZ</w:t>
            </w:r>
          </w:p>
        </w:tc>
        <w:tc>
          <w:tcPr>
            <w:tcW w:w="3686" w:type="dxa"/>
            <w:tcBorders>
              <w:top w:val="single" w:sz="6" w:space="0" w:color="000000"/>
              <w:left w:val="single" w:sz="6" w:space="0" w:color="000000"/>
              <w:bottom w:val="single" w:sz="6" w:space="0" w:color="000000"/>
              <w:right w:val="single" w:sz="6" w:space="0" w:color="000000"/>
            </w:tcBorders>
            <w:vAlign w:val="center"/>
          </w:tcPr>
          <w:p w:rsidR="00CB0C45" w:rsidRPr="00DA69CD" w:rsidRDefault="00CB0C45" w:rsidP="0067181B">
            <w:pPr>
              <w:widowControl w:val="0"/>
              <w:spacing w:line="226" w:lineRule="exact"/>
              <w:ind w:left="142" w:right="142"/>
              <w:jc w:val="right"/>
              <w:rPr>
                <w:rFonts w:hAnsiTheme="minorHAnsi"/>
                <w:i/>
                <w:sz w:val="20"/>
                <w:szCs w:val="22"/>
                <w:lang w:val="en-US" w:eastAsia="en-US"/>
              </w:rPr>
            </w:pPr>
            <w:r w:rsidRPr="00DA69CD">
              <w:rPr>
                <w:rFonts w:hAnsiTheme="minorHAnsi"/>
                <w:i/>
                <w:sz w:val="20"/>
                <w:szCs w:val="22"/>
                <w:lang w:val="en-US" w:eastAsia="en-US"/>
              </w:rPr>
              <w:t>retirement village</w:t>
            </w:r>
          </w:p>
          <w:p w:rsidR="00CB0C45" w:rsidRPr="00DA69CD" w:rsidRDefault="00CB0C45" w:rsidP="0067181B">
            <w:pPr>
              <w:widowControl w:val="0"/>
              <w:spacing w:line="226" w:lineRule="exact"/>
              <w:ind w:left="142" w:right="142"/>
              <w:jc w:val="right"/>
              <w:rPr>
                <w:rFonts w:cs="Arial"/>
                <w:sz w:val="20"/>
                <w:szCs w:val="20"/>
                <w:lang w:val="en-US" w:eastAsia="en-US"/>
              </w:rPr>
            </w:pPr>
            <w:r w:rsidRPr="00DA69CD">
              <w:rPr>
                <w:rFonts w:hAnsiTheme="minorHAnsi"/>
                <w:i/>
                <w:sz w:val="20"/>
                <w:szCs w:val="22"/>
                <w:lang w:val="en-US" w:eastAsia="en-US"/>
              </w:rPr>
              <w:t>supportive housing</w:t>
            </w:r>
          </w:p>
        </w:tc>
      </w:tr>
    </w:tbl>
    <w:p w:rsidR="00CB0C45" w:rsidRPr="00DA69CD" w:rsidRDefault="00CB0C45" w:rsidP="00CB0C45">
      <w:pPr>
        <w:spacing w:before="120" w:line="288" w:lineRule="auto"/>
        <w:rPr>
          <w:rFonts w:cs="Arial"/>
          <w:sz w:val="20"/>
          <w:szCs w:val="20"/>
          <w:lang w:eastAsia="en-US"/>
        </w:rPr>
      </w:pPr>
    </w:p>
    <w:p w:rsidR="00CB0C45" w:rsidRPr="001E21A4" w:rsidRDefault="00CB0C45" w:rsidP="00CB0C45">
      <w:pPr>
        <w:keepNext/>
        <w:spacing w:after="60"/>
        <w:outlineLvl w:val="1"/>
        <w:rPr>
          <w:rFonts w:cs="Arial"/>
          <w:b/>
          <w:bCs/>
          <w:iCs/>
          <w:spacing w:val="-1"/>
          <w:sz w:val="28"/>
          <w:szCs w:val="28"/>
        </w:rPr>
      </w:pPr>
      <w:r w:rsidRPr="001E21A4">
        <w:rPr>
          <w:rFonts w:cs="Arial"/>
          <w:b/>
          <w:bCs/>
          <w:iCs/>
          <w:spacing w:val="-1"/>
          <w:sz w:val="28"/>
          <w:szCs w:val="28"/>
        </w:rPr>
        <w:t>Table 2 – Additional merit track development</w:t>
      </w:r>
    </w:p>
    <w:tbl>
      <w:tblPr>
        <w:tblW w:w="9214" w:type="dxa"/>
        <w:tblInd w:w="9" w:type="dxa"/>
        <w:tblLayout w:type="fixed"/>
        <w:tblCellMar>
          <w:left w:w="0" w:type="dxa"/>
          <w:right w:w="0" w:type="dxa"/>
        </w:tblCellMar>
        <w:tblLook w:val="01E0" w:firstRow="1" w:lastRow="1" w:firstColumn="1" w:lastColumn="1" w:noHBand="0" w:noVBand="0"/>
      </w:tblPr>
      <w:tblGrid>
        <w:gridCol w:w="2834"/>
        <w:gridCol w:w="2694"/>
        <w:gridCol w:w="3686"/>
      </w:tblGrid>
      <w:tr w:rsidR="00CB0C45" w:rsidRPr="001E21A4" w:rsidTr="0067181B">
        <w:trPr>
          <w:trHeight w:hRule="exact" w:val="365"/>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CB0C45" w:rsidRPr="001E21A4" w:rsidRDefault="00CB0C45" w:rsidP="0067181B">
            <w:pPr>
              <w:widowControl w:val="0"/>
              <w:spacing w:before="56"/>
              <w:ind w:left="2588"/>
              <w:rPr>
                <w:rFonts w:hAnsiTheme="minorHAnsi"/>
                <w:b/>
                <w:spacing w:val="-1"/>
                <w:sz w:val="20"/>
                <w:szCs w:val="22"/>
                <w:lang w:val="en-US" w:eastAsia="en-US"/>
              </w:rPr>
            </w:pPr>
            <w:r w:rsidRPr="00DA69CD">
              <w:rPr>
                <w:rFonts w:hAnsiTheme="minorHAnsi"/>
                <w:b/>
                <w:spacing w:val="-1"/>
                <w:sz w:val="20"/>
                <w:szCs w:val="22"/>
                <w:lang w:val="en-US" w:eastAsia="en-US"/>
              </w:rPr>
              <w:t xml:space="preserve">Additional prohibited </w:t>
            </w:r>
            <w:r w:rsidRPr="001E21A4">
              <w:rPr>
                <w:rFonts w:hAnsiTheme="minorHAnsi"/>
                <w:b/>
                <w:spacing w:val="-1"/>
                <w:sz w:val="20"/>
                <w:szCs w:val="22"/>
                <w:lang w:val="en-US" w:eastAsia="en-US"/>
              </w:rPr>
              <w:t>development</w:t>
            </w:r>
          </w:p>
        </w:tc>
      </w:tr>
      <w:tr w:rsidR="00CB0C45" w:rsidRPr="001E21A4" w:rsidTr="0067181B">
        <w:trPr>
          <w:trHeight w:hRule="exact" w:val="365"/>
        </w:trPr>
        <w:tc>
          <w:tcPr>
            <w:tcW w:w="2834" w:type="dxa"/>
            <w:tcBorders>
              <w:top w:val="single" w:sz="6" w:space="0" w:color="000000"/>
              <w:left w:val="single" w:sz="6" w:space="0" w:color="000000"/>
              <w:bottom w:val="single" w:sz="6" w:space="0" w:color="000000"/>
              <w:right w:val="single" w:sz="6" w:space="0" w:color="000000"/>
            </w:tcBorders>
          </w:tcPr>
          <w:p w:rsidR="00CB0C45" w:rsidRPr="001E21A4" w:rsidRDefault="00CB0C45" w:rsidP="0067181B">
            <w:pPr>
              <w:widowControl w:val="0"/>
              <w:spacing w:before="56"/>
              <w:rPr>
                <w:rFonts w:hAnsiTheme="minorHAnsi"/>
                <w:b/>
                <w:spacing w:val="-1"/>
                <w:sz w:val="20"/>
                <w:szCs w:val="22"/>
                <w:lang w:val="en-US" w:eastAsia="en-US"/>
              </w:rPr>
            </w:pPr>
            <w:r w:rsidRPr="00DA69CD">
              <w:rPr>
                <w:rFonts w:hAnsiTheme="minorHAnsi"/>
                <w:b/>
                <w:spacing w:val="-1"/>
                <w:sz w:val="20"/>
                <w:szCs w:val="22"/>
                <w:lang w:val="en-US" w:eastAsia="en-US"/>
              </w:rPr>
              <w:t>Suburb precinct map label</w:t>
            </w:r>
          </w:p>
        </w:tc>
        <w:tc>
          <w:tcPr>
            <w:tcW w:w="2694" w:type="dxa"/>
            <w:tcBorders>
              <w:top w:val="single" w:sz="6" w:space="0" w:color="000000"/>
              <w:left w:val="single" w:sz="6" w:space="0" w:color="000000"/>
              <w:bottom w:val="single" w:sz="6" w:space="0" w:color="000000"/>
              <w:right w:val="single" w:sz="6" w:space="0" w:color="000000"/>
            </w:tcBorders>
          </w:tcPr>
          <w:p w:rsidR="00CB0C45" w:rsidRPr="001E21A4" w:rsidRDefault="00CB0C45" w:rsidP="0067181B">
            <w:pPr>
              <w:widowControl w:val="0"/>
              <w:spacing w:before="56"/>
              <w:ind w:left="142"/>
              <w:jc w:val="center"/>
              <w:rPr>
                <w:rFonts w:hAnsiTheme="minorHAnsi"/>
                <w:b/>
                <w:spacing w:val="-1"/>
                <w:sz w:val="20"/>
                <w:szCs w:val="22"/>
                <w:lang w:val="en-US" w:eastAsia="en-US"/>
              </w:rPr>
            </w:pPr>
            <w:r w:rsidRPr="00DA69CD">
              <w:rPr>
                <w:rFonts w:hAnsiTheme="minorHAnsi"/>
                <w:b/>
                <w:spacing w:val="-1"/>
                <w:sz w:val="20"/>
                <w:szCs w:val="22"/>
                <w:lang w:val="en-US" w:eastAsia="en-US"/>
              </w:rPr>
              <w:t>Zone</w:t>
            </w:r>
          </w:p>
        </w:tc>
        <w:tc>
          <w:tcPr>
            <w:tcW w:w="3686" w:type="dxa"/>
            <w:tcBorders>
              <w:top w:val="single" w:sz="6" w:space="0" w:color="000000"/>
              <w:left w:val="single" w:sz="6" w:space="0" w:color="000000"/>
              <w:bottom w:val="single" w:sz="6" w:space="0" w:color="000000"/>
              <w:right w:val="single" w:sz="6" w:space="0" w:color="000000"/>
            </w:tcBorders>
          </w:tcPr>
          <w:p w:rsidR="00CB0C45" w:rsidRPr="001E21A4" w:rsidRDefault="00CB0C45" w:rsidP="0067181B">
            <w:pPr>
              <w:widowControl w:val="0"/>
              <w:spacing w:before="56"/>
              <w:ind w:left="142"/>
              <w:jc w:val="right"/>
              <w:rPr>
                <w:rFonts w:hAnsiTheme="minorHAnsi"/>
                <w:b/>
                <w:spacing w:val="-1"/>
                <w:sz w:val="20"/>
                <w:szCs w:val="22"/>
                <w:lang w:val="en-US" w:eastAsia="en-US"/>
              </w:rPr>
            </w:pPr>
            <w:r w:rsidRPr="001E21A4">
              <w:rPr>
                <w:rFonts w:hAnsiTheme="minorHAnsi"/>
                <w:b/>
                <w:spacing w:val="-1"/>
                <w:sz w:val="20"/>
                <w:szCs w:val="22"/>
                <w:lang w:val="en-US" w:eastAsia="en-US"/>
              </w:rPr>
              <w:t>Development</w:t>
            </w:r>
          </w:p>
        </w:tc>
      </w:tr>
      <w:tr w:rsidR="00CB0C45" w:rsidRPr="00DA69CD" w:rsidTr="0067181B">
        <w:trPr>
          <w:trHeight w:hRule="exact" w:val="579"/>
        </w:trPr>
        <w:tc>
          <w:tcPr>
            <w:tcW w:w="2834" w:type="dxa"/>
            <w:tcBorders>
              <w:top w:val="single" w:sz="6" w:space="0" w:color="000000"/>
              <w:left w:val="single" w:sz="6" w:space="0" w:color="000000"/>
              <w:bottom w:val="single" w:sz="6" w:space="0" w:color="000000"/>
              <w:right w:val="single" w:sz="6" w:space="0" w:color="000000"/>
            </w:tcBorders>
            <w:vAlign w:val="center"/>
          </w:tcPr>
          <w:p w:rsidR="00CB0C45" w:rsidRPr="00DA69CD" w:rsidRDefault="00CB0C45" w:rsidP="0067181B">
            <w:pPr>
              <w:widowControl w:val="0"/>
              <w:spacing w:before="17"/>
              <w:rPr>
                <w:rFonts w:cs="Arial"/>
                <w:sz w:val="20"/>
                <w:szCs w:val="20"/>
                <w:lang w:val="en-US" w:eastAsia="en-US"/>
              </w:rPr>
            </w:pPr>
            <w:r w:rsidRPr="00DA69CD">
              <w:rPr>
                <w:rFonts w:hAnsiTheme="minorHAnsi"/>
                <w:sz w:val="20"/>
                <w:szCs w:val="22"/>
                <w:lang w:val="en-US" w:eastAsia="en-US"/>
              </w:rPr>
              <w:t>MT1</w:t>
            </w:r>
          </w:p>
        </w:tc>
        <w:tc>
          <w:tcPr>
            <w:tcW w:w="2694" w:type="dxa"/>
            <w:tcBorders>
              <w:top w:val="single" w:sz="6" w:space="0" w:color="000000"/>
              <w:left w:val="single" w:sz="6" w:space="0" w:color="000000"/>
              <w:bottom w:val="single" w:sz="6" w:space="0" w:color="000000"/>
              <w:right w:val="single" w:sz="6" w:space="0" w:color="000000"/>
            </w:tcBorders>
            <w:vAlign w:val="center"/>
          </w:tcPr>
          <w:p w:rsidR="00CB0C45" w:rsidRPr="00DA69CD" w:rsidRDefault="00CB0C45" w:rsidP="0067181B">
            <w:pPr>
              <w:widowControl w:val="0"/>
              <w:spacing w:line="225" w:lineRule="exact"/>
              <w:jc w:val="center"/>
              <w:rPr>
                <w:rFonts w:cs="Arial"/>
                <w:sz w:val="20"/>
                <w:szCs w:val="20"/>
                <w:lang w:val="en-US" w:eastAsia="en-US"/>
              </w:rPr>
            </w:pPr>
            <w:r w:rsidRPr="00DA69CD">
              <w:rPr>
                <w:rFonts w:hAnsiTheme="minorHAnsi"/>
                <w:sz w:val="20"/>
                <w:szCs w:val="22"/>
                <w:lang w:val="en-US" w:eastAsia="en-US"/>
              </w:rPr>
              <w:t>RZ5</w:t>
            </w:r>
          </w:p>
        </w:tc>
        <w:tc>
          <w:tcPr>
            <w:tcW w:w="3686" w:type="dxa"/>
            <w:tcBorders>
              <w:top w:val="single" w:sz="6" w:space="0" w:color="000000"/>
              <w:left w:val="single" w:sz="6" w:space="0" w:color="000000"/>
              <w:bottom w:val="single" w:sz="6" w:space="0" w:color="000000"/>
              <w:right w:val="single" w:sz="6" w:space="0" w:color="000000"/>
            </w:tcBorders>
            <w:vAlign w:val="center"/>
          </w:tcPr>
          <w:p w:rsidR="00CB0C45" w:rsidRDefault="00CB0C45" w:rsidP="0067181B">
            <w:pPr>
              <w:widowControl w:val="0"/>
              <w:spacing w:line="226" w:lineRule="exact"/>
              <w:ind w:right="96"/>
              <w:jc w:val="right"/>
              <w:rPr>
                <w:rFonts w:hAnsiTheme="minorHAnsi"/>
                <w:i/>
                <w:sz w:val="20"/>
                <w:szCs w:val="22"/>
                <w:lang w:val="en-US" w:eastAsia="en-US"/>
              </w:rPr>
            </w:pPr>
            <w:r w:rsidRPr="00DA69CD">
              <w:rPr>
                <w:rFonts w:hAnsiTheme="minorHAnsi"/>
                <w:i/>
                <w:sz w:val="20"/>
                <w:szCs w:val="22"/>
                <w:lang w:val="en-US" w:eastAsia="en-US"/>
              </w:rPr>
              <w:t>business agency</w:t>
            </w:r>
          </w:p>
          <w:p w:rsidR="00CB0C45" w:rsidRPr="00DA69CD" w:rsidRDefault="00CB0C45" w:rsidP="0067181B">
            <w:pPr>
              <w:widowControl w:val="0"/>
              <w:spacing w:line="226" w:lineRule="exact"/>
              <w:ind w:right="96"/>
              <w:jc w:val="right"/>
              <w:rPr>
                <w:rFonts w:cs="Arial"/>
                <w:sz w:val="20"/>
                <w:szCs w:val="20"/>
                <w:lang w:val="en-US" w:eastAsia="en-US"/>
              </w:rPr>
            </w:pPr>
            <w:r w:rsidRPr="00DA69CD">
              <w:rPr>
                <w:rFonts w:hAnsiTheme="minorHAnsi"/>
                <w:i/>
                <w:sz w:val="20"/>
                <w:szCs w:val="22"/>
                <w:lang w:val="en-US" w:eastAsia="en-US"/>
              </w:rPr>
              <w:t>office</w:t>
            </w:r>
          </w:p>
        </w:tc>
      </w:tr>
    </w:tbl>
    <w:p w:rsidR="00CB0C45" w:rsidRPr="00DA69CD" w:rsidRDefault="00CB0C45" w:rsidP="00CB0C45">
      <w:pPr>
        <w:spacing w:before="120" w:line="288" w:lineRule="auto"/>
        <w:rPr>
          <w:rFonts w:cs="Arial"/>
          <w:sz w:val="20"/>
          <w:szCs w:val="20"/>
          <w:lang w:eastAsia="en-US"/>
        </w:rPr>
      </w:pPr>
    </w:p>
    <w:p w:rsidR="00CB0C45" w:rsidRPr="00DA69CD" w:rsidRDefault="00CB0C45" w:rsidP="00CB0C45">
      <w:pPr>
        <w:rPr>
          <w:rFonts w:cs="Arial"/>
          <w:b/>
          <w:sz w:val="40"/>
          <w:szCs w:val="40"/>
        </w:rPr>
      </w:pPr>
      <w:r w:rsidRPr="00DA69CD">
        <w:rPr>
          <w:rFonts w:cs="Arial"/>
          <w:b/>
          <w:sz w:val="40"/>
          <w:szCs w:val="40"/>
        </w:rPr>
        <w:br w:type="page"/>
      </w:r>
    </w:p>
    <w:p w:rsidR="00CB0C45" w:rsidRPr="00CC060B" w:rsidRDefault="00CB0C45" w:rsidP="00CB0C45">
      <w:pPr>
        <w:shd w:val="clear" w:color="auto" w:fill="000000" w:themeFill="text1"/>
        <w:tabs>
          <w:tab w:val="left" w:pos="1985"/>
        </w:tabs>
        <w:spacing w:line="360" w:lineRule="auto"/>
        <w:jc w:val="center"/>
        <w:rPr>
          <w:rFonts w:cs="Arial"/>
          <w:b/>
          <w:sz w:val="40"/>
          <w:szCs w:val="40"/>
        </w:rPr>
      </w:pPr>
      <w:r w:rsidRPr="00CC060B">
        <w:rPr>
          <w:rFonts w:cs="Arial"/>
          <w:b/>
          <w:sz w:val="40"/>
          <w:szCs w:val="40"/>
        </w:rPr>
        <w:t>Red Hill Precinct Code</w:t>
      </w:r>
    </w:p>
    <w:p w:rsidR="00CB0C45" w:rsidRPr="00CC060B" w:rsidRDefault="00CB0C45" w:rsidP="00CB0C45">
      <w:pPr>
        <w:pStyle w:val="ContentsTitle"/>
      </w:pPr>
      <w:r w:rsidRPr="00CC060B">
        <w:t>Contents</w:t>
      </w:r>
    </w:p>
    <w:p w:rsidR="00CB0C45" w:rsidRDefault="00CB0C45" w:rsidP="00CB0C45">
      <w:pPr>
        <w:pStyle w:val="TOC5"/>
        <w:tabs>
          <w:tab w:val="right" w:leader="dot" w:pos="9060"/>
        </w:tabs>
        <w:rPr>
          <w:rFonts w:asciiTheme="minorHAnsi" w:eastAsiaTheme="minorEastAsia" w:hAnsiTheme="minorHAnsi"/>
          <w:b w:val="0"/>
          <w:noProof/>
          <w:sz w:val="22"/>
          <w:szCs w:val="22"/>
        </w:rPr>
      </w:pPr>
      <w:r w:rsidRPr="00B641EF">
        <w:rPr>
          <w:highlight w:val="yellow"/>
        </w:rPr>
        <w:fldChar w:fldCharType="begin"/>
      </w:r>
      <w:r w:rsidRPr="00B641EF">
        <w:rPr>
          <w:highlight w:val="yellow"/>
        </w:rPr>
        <w:instrText xml:space="preserve"> TOC \h \z \t "Section 2 - Toc 6 Level,6,Section 2 - Toc 7 Level,7,SECTION 2 - TOC 5 LEVEL,5" </w:instrText>
      </w:r>
      <w:r w:rsidRPr="00B641EF">
        <w:rPr>
          <w:highlight w:val="yellow"/>
        </w:rPr>
        <w:fldChar w:fldCharType="separate"/>
      </w:r>
      <w:hyperlink w:anchor="_Toc503521945" w:history="1">
        <w:r w:rsidRPr="00B51961">
          <w:rPr>
            <w:rStyle w:val="Hyperlink"/>
            <w:noProof/>
          </w:rPr>
          <w:t>Introduction</w:t>
        </w:r>
        <w:r>
          <w:rPr>
            <w:noProof/>
            <w:webHidden/>
          </w:rPr>
          <w:tab/>
        </w:r>
        <w:r>
          <w:rPr>
            <w:noProof/>
            <w:webHidden/>
          </w:rPr>
          <w:fldChar w:fldCharType="begin"/>
        </w:r>
        <w:r>
          <w:rPr>
            <w:noProof/>
            <w:webHidden/>
          </w:rPr>
          <w:instrText xml:space="preserve"> PAGEREF _Toc503521945 \h </w:instrText>
        </w:r>
        <w:r>
          <w:rPr>
            <w:noProof/>
            <w:webHidden/>
          </w:rPr>
        </w:r>
        <w:r>
          <w:rPr>
            <w:noProof/>
            <w:webHidden/>
          </w:rPr>
          <w:fldChar w:fldCharType="separate"/>
        </w:r>
        <w:r w:rsidR="00E67AD5">
          <w:rPr>
            <w:noProof/>
            <w:webHidden/>
          </w:rPr>
          <w:t>5</w:t>
        </w:r>
        <w:r>
          <w:rPr>
            <w:noProof/>
            <w:webHidden/>
          </w:rPr>
          <w:fldChar w:fldCharType="end"/>
        </w:r>
      </w:hyperlink>
    </w:p>
    <w:p w:rsidR="00CB0C45" w:rsidRDefault="00FC6424" w:rsidP="00CB0C45">
      <w:pPr>
        <w:pStyle w:val="TOC5"/>
        <w:tabs>
          <w:tab w:val="right" w:leader="dot" w:pos="9060"/>
        </w:tabs>
        <w:rPr>
          <w:rFonts w:asciiTheme="minorHAnsi" w:eastAsiaTheme="minorEastAsia" w:hAnsiTheme="minorHAnsi"/>
          <w:b w:val="0"/>
          <w:noProof/>
          <w:sz w:val="22"/>
          <w:szCs w:val="22"/>
        </w:rPr>
      </w:pPr>
      <w:hyperlink w:anchor="_Toc503521946" w:history="1">
        <w:r w:rsidR="00CB0C45" w:rsidRPr="00B51961">
          <w:rPr>
            <w:rStyle w:val="Hyperlink"/>
            <w:noProof/>
          </w:rPr>
          <w:t>Additional rules and criteria</w:t>
        </w:r>
        <w:r w:rsidR="00CB0C45">
          <w:rPr>
            <w:noProof/>
            <w:webHidden/>
          </w:rPr>
          <w:tab/>
        </w:r>
        <w:r w:rsidR="00CB0C45">
          <w:rPr>
            <w:noProof/>
            <w:webHidden/>
          </w:rPr>
          <w:fldChar w:fldCharType="begin"/>
        </w:r>
        <w:r w:rsidR="00CB0C45">
          <w:rPr>
            <w:noProof/>
            <w:webHidden/>
          </w:rPr>
          <w:instrText xml:space="preserve"> PAGEREF _Toc503521946 \h </w:instrText>
        </w:r>
        <w:r w:rsidR="00CB0C45">
          <w:rPr>
            <w:noProof/>
            <w:webHidden/>
          </w:rPr>
        </w:r>
        <w:r w:rsidR="00CB0C45">
          <w:rPr>
            <w:noProof/>
            <w:webHidden/>
          </w:rPr>
          <w:fldChar w:fldCharType="separate"/>
        </w:r>
        <w:r w:rsidR="00E67AD5">
          <w:rPr>
            <w:noProof/>
            <w:webHidden/>
          </w:rPr>
          <w:t>7</w:t>
        </w:r>
        <w:r w:rsidR="00CB0C45">
          <w:rPr>
            <w:noProof/>
            <w:webHidden/>
          </w:rPr>
          <w:fldChar w:fldCharType="end"/>
        </w:r>
      </w:hyperlink>
    </w:p>
    <w:p w:rsidR="00CB0C45" w:rsidRDefault="00FC6424" w:rsidP="00CB0C45">
      <w:pPr>
        <w:pStyle w:val="TOC5"/>
        <w:tabs>
          <w:tab w:val="right" w:leader="dot" w:pos="9060"/>
        </w:tabs>
        <w:rPr>
          <w:rFonts w:asciiTheme="minorHAnsi" w:eastAsiaTheme="minorEastAsia" w:hAnsiTheme="minorHAnsi"/>
          <w:b w:val="0"/>
          <w:noProof/>
          <w:sz w:val="22"/>
          <w:szCs w:val="22"/>
        </w:rPr>
      </w:pPr>
      <w:hyperlink w:anchor="_Toc503521947" w:history="1">
        <w:r w:rsidR="00CB0C45" w:rsidRPr="00B51961">
          <w:rPr>
            <w:rStyle w:val="Hyperlink"/>
            <w:noProof/>
          </w:rPr>
          <w:t>RC1 – Cygnet Crescent Precinct</w:t>
        </w:r>
        <w:r w:rsidR="00CB0C45">
          <w:rPr>
            <w:noProof/>
            <w:webHidden/>
          </w:rPr>
          <w:tab/>
        </w:r>
        <w:r w:rsidR="00CB0C45">
          <w:rPr>
            <w:noProof/>
            <w:webHidden/>
          </w:rPr>
          <w:fldChar w:fldCharType="begin"/>
        </w:r>
        <w:r w:rsidR="00CB0C45">
          <w:rPr>
            <w:noProof/>
            <w:webHidden/>
          </w:rPr>
          <w:instrText xml:space="preserve"> PAGEREF _Toc503521947 \h </w:instrText>
        </w:r>
        <w:r w:rsidR="00CB0C45">
          <w:rPr>
            <w:noProof/>
            <w:webHidden/>
          </w:rPr>
        </w:r>
        <w:r w:rsidR="00CB0C45">
          <w:rPr>
            <w:noProof/>
            <w:webHidden/>
          </w:rPr>
          <w:fldChar w:fldCharType="separate"/>
        </w:r>
        <w:r w:rsidR="00E67AD5">
          <w:rPr>
            <w:noProof/>
            <w:webHidden/>
          </w:rPr>
          <w:t>7</w:t>
        </w:r>
        <w:r w:rsidR="00CB0C45">
          <w:rPr>
            <w:noProof/>
            <w:webHidden/>
          </w:rPr>
          <w:fldChar w:fldCharType="end"/>
        </w:r>
      </w:hyperlink>
    </w:p>
    <w:p w:rsidR="00CB0C45" w:rsidRDefault="00FC6424" w:rsidP="00CB0C45">
      <w:pPr>
        <w:pStyle w:val="TOC6"/>
        <w:tabs>
          <w:tab w:val="left" w:pos="2001"/>
          <w:tab w:val="right" w:leader="dot" w:pos="9060"/>
        </w:tabs>
        <w:rPr>
          <w:rFonts w:asciiTheme="minorHAnsi" w:eastAsiaTheme="minorEastAsia" w:hAnsiTheme="minorHAnsi"/>
          <w:b w:val="0"/>
          <w:noProof/>
          <w:sz w:val="22"/>
          <w:szCs w:val="22"/>
        </w:rPr>
      </w:pPr>
      <w:hyperlink w:anchor="_Toc503521948" w:history="1">
        <w:r w:rsidR="00CB0C45" w:rsidRPr="00B51961">
          <w:rPr>
            <w:rStyle w:val="Hyperlink"/>
            <w:rFonts w:ascii="Arial Bold" w:hAnsi="Arial Bold"/>
            <w:noProof/>
          </w:rPr>
          <w:t>Element 1:</w:t>
        </w:r>
        <w:r w:rsidR="00CB0C45">
          <w:rPr>
            <w:rFonts w:asciiTheme="minorHAnsi" w:eastAsiaTheme="minorEastAsia" w:hAnsiTheme="minorHAnsi"/>
            <w:b w:val="0"/>
            <w:noProof/>
            <w:sz w:val="22"/>
            <w:szCs w:val="22"/>
          </w:rPr>
          <w:tab/>
        </w:r>
        <w:r w:rsidR="00CB0C45" w:rsidRPr="00B51961">
          <w:rPr>
            <w:rStyle w:val="Hyperlink"/>
            <w:noProof/>
          </w:rPr>
          <w:t>Use</w:t>
        </w:r>
        <w:r w:rsidR="00CB0C45">
          <w:rPr>
            <w:noProof/>
            <w:webHidden/>
          </w:rPr>
          <w:tab/>
        </w:r>
        <w:r w:rsidR="00CB0C45">
          <w:rPr>
            <w:noProof/>
            <w:webHidden/>
          </w:rPr>
          <w:fldChar w:fldCharType="begin"/>
        </w:r>
        <w:r w:rsidR="00CB0C45">
          <w:rPr>
            <w:noProof/>
            <w:webHidden/>
          </w:rPr>
          <w:instrText xml:space="preserve"> PAGEREF _Toc503521948 \h </w:instrText>
        </w:r>
        <w:r w:rsidR="00CB0C45">
          <w:rPr>
            <w:noProof/>
            <w:webHidden/>
          </w:rPr>
        </w:r>
        <w:r w:rsidR="00CB0C45">
          <w:rPr>
            <w:noProof/>
            <w:webHidden/>
          </w:rPr>
          <w:fldChar w:fldCharType="separate"/>
        </w:r>
        <w:r w:rsidR="00E67AD5">
          <w:rPr>
            <w:noProof/>
            <w:webHidden/>
          </w:rPr>
          <w:t>7</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49" w:history="1">
        <w:r w:rsidR="00CB0C45" w:rsidRPr="00B51961">
          <w:rPr>
            <w:rStyle w:val="Hyperlink"/>
            <w:noProof/>
          </w:rPr>
          <w:t>1.1</w:t>
        </w:r>
        <w:r w:rsidR="00CB0C45">
          <w:rPr>
            <w:rFonts w:asciiTheme="minorHAnsi" w:eastAsiaTheme="minorEastAsia" w:hAnsiTheme="minorHAnsi"/>
            <w:noProof/>
            <w:sz w:val="22"/>
            <w:szCs w:val="22"/>
          </w:rPr>
          <w:tab/>
        </w:r>
        <w:r w:rsidR="00CB0C45" w:rsidRPr="00B51961">
          <w:rPr>
            <w:rStyle w:val="Hyperlink"/>
            <w:noProof/>
          </w:rPr>
          <w:t>Commercial uses</w:t>
        </w:r>
        <w:r w:rsidR="00CB0C45">
          <w:rPr>
            <w:noProof/>
            <w:webHidden/>
          </w:rPr>
          <w:tab/>
        </w:r>
        <w:r w:rsidR="00CB0C45">
          <w:rPr>
            <w:noProof/>
            <w:webHidden/>
          </w:rPr>
          <w:fldChar w:fldCharType="begin"/>
        </w:r>
        <w:r w:rsidR="00CB0C45">
          <w:rPr>
            <w:noProof/>
            <w:webHidden/>
          </w:rPr>
          <w:instrText xml:space="preserve"> PAGEREF _Toc503521949 \h </w:instrText>
        </w:r>
        <w:r w:rsidR="00CB0C45">
          <w:rPr>
            <w:noProof/>
            <w:webHidden/>
          </w:rPr>
        </w:r>
        <w:r w:rsidR="00CB0C45">
          <w:rPr>
            <w:noProof/>
            <w:webHidden/>
          </w:rPr>
          <w:fldChar w:fldCharType="separate"/>
        </w:r>
        <w:r w:rsidR="00E67AD5">
          <w:rPr>
            <w:noProof/>
            <w:webHidden/>
          </w:rPr>
          <w:t>7</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50" w:history="1">
        <w:r w:rsidR="00CB0C45" w:rsidRPr="00B51961">
          <w:rPr>
            <w:rStyle w:val="Hyperlink"/>
            <w:noProof/>
          </w:rPr>
          <w:t>1.2</w:t>
        </w:r>
        <w:r w:rsidR="00CB0C45">
          <w:rPr>
            <w:rFonts w:asciiTheme="minorHAnsi" w:eastAsiaTheme="minorEastAsia" w:hAnsiTheme="minorHAnsi"/>
            <w:noProof/>
            <w:sz w:val="22"/>
            <w:szCs w:val="22"/>
          </w:rPr>
          <w:tab/>
        </w:r>
        <w:r w:rsidR="00CB0C45" w:rsidRPr="00B51961">
          <w:rPr>
            <w:rStyle w:val="Hyperlink"/>
            <w:noProof/>
          </w:rPr>
          <w:t>Ground floor commercial use</w:t>
        </w:r>
        <w:r w:rsidR="00CB0C45">
          <w:rPr>
            <w:noProof/>
            <w:webHidden/>
          </w:rPr>
          <w:tab/>
        </w:r>
        <w:r w:rsidR="00CB0C45">
          <w:rPr>
            <w:noProof/>
            <w:webHidden/>
          </w:rPr>
          <w:fldChar w:fldCharType="begin"/>
        </w:r>
        <w:r w:rsidR="00CB0C45">
          <w:rPr>
            <w:noProof/>
            <w:webHidden/>
          </w:rPr>
          <w:instrText xml:space="preserve"> PAGEREF _Toc503521950 \h </w:instrText>
        </w:r>
        <w:r w:rsidR="00CB0C45">
          <w:rPr>
            <w:noProof/>
            <w:webHidden/>
          </w:rPr>
        </w:r>
        <w:r w:rsidR="00CB0C45">
          <w:rPr>
            <w:noProof/>
            <w:webHidden/>
          </w:rPr>
          <w:fldChar w:fldCharType="separate"/>
        </w:r>
        <w:r w:rsidR="00E67AD5">
          <w:rPr>
            <w:noProof/>
            <w:webHidden/>
          </w:rPr>
          <w:t>8</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51" w:history="1">
        <w:r w:rsidR="00CB0C45" w:rsidRPr="00B51961">
          <w:rPr>
            <w:rStyle w:val="Hyperlink"/>
            <w:noProof/>
          </w:rPr>
          <w:t>1.3</w:t>
        </w:r>
        <w:r w:rsidR="00CB0C45">
          <w:rPr>
            <w:rFonts w:asciiTheme="minorHAnsi" w:eastAsiaTheme="minorEastAsia" w:hAnsiTheme="minorHAnsi"/>
            <w:noProof/>
            <w:sz w:val="22"/>
            <w:szCs w:val="22"/>
          </w:rPr>
          <w:tab/>
        </w:r>
        <w:r w:rsidR="00CB0C45" w:rsidRPr="00B51961">
          <w:rPr>
            <w:rStyle w:val="Hyperlink"/>
            <w:noProof/>
          </w:rPr>
          <w:t>Number of Dwellings</w:t>
        </w:r>
        <w:r w:rsidR="00CB0C45">
          <w:rPr>
            <w:noProof/>
            <w:webHidden/>
          </w:rPr>
          <w:tab/>
        </w:r>
        <w:r w:rsidR="00CB0C45">
          <w:rPr>
            <w:noProof/>
            <w:webHidden/>
          </w:rPr>
          <w:fldChar w:fldCharType="begin"/>
        </w:r>
        <w:r w:rsidR="00CB0C45">
          <w:rPr>
            <w:noProof/>
            <w:webHidden/>
          </w:rPr>
          <w:instrText xml:space="preserve"> PAGEREF _Toc503521951 \h </w:instrText>
        </w:r>
        <w:r w:rsidR="00CB0C45">
          <w:rPr>
            <w:noProof/>
            <w:webHidden/>
          </w:rPr>
        </w:r>
        <w:r w:rsidR="00CB0C45">
          <w:rPr>
            <w:noProof/>
            <w:webHidden/>
          </w:rPr>
          <w:fldChar w:fldCharType="separate"/>
        </w:r>
        <w:r w:rsidR="00E67AD5">
          <w:rPr>
            <w:noProof/>
            <w:webHidden/>
          </w:rPr>
          <w:t>8</w:t>
        </w:r>
        <w:r w:rsidR="00CB0C45">
          <w:rPr>
            <w:noProof/>
            <w:webHidden/>
          </w:rPr>
          <w:fldChar w:fldCharType="end"/>
        </w:r>
      </w:hyperlink>
    </w:p>
    <w:p w:rsidR="00CB0C45" w:rsidRDefault="00FC6424" w:rsidP="00CB0C45">
      <w:pPr>
        <w:pStyle w:val="TOC6"/>
        <w:tabs>
          <w:tab w:val="left" w:pos="2001"/>
          <w:tab w:val="right" w:leader="dot" w:pos="9060"/>
        </w:tabs>
        <w:rPr>
          <w:rFonts w:asciiTheme="minorHAnsi" w:eastAsiaTheme="minorEastAsia" w:hAnsiTheme="minorHAnsi"/>
          <w:b w:val="0"/>
          <w:noProof/>
          <w:sz w:val="22"/>
          <w:szCs w:val="22"/>
        </w:rPr>
      </w:pPr>
      <w:hyperlink w:anchor="_Toc503521952" w:history="1">
        <w:r w:rsidR="00CB0C45" w:rsidRPr="00B51961">
          <w:rPr>
            <w:rStyle w:val="Hyperlink"/>
            <w:rFonts w:ascii="Arial Bold" w:hAnsi="Arial Bold"/>
            <w:noProof/>
          </w:rPr>
          <w:t>Element 2:</w:t>
        </w:r>
        <w:r w:rsidR="00CB0C45">
          <w:rPr>
            <w:rFonts w:asciiTheme="minorHAnsi" w:eastAsiaTheme="minorEastAsia" w:hAnsiTheme="minorHAnsi"/>
            <w:b w:val="0"/>
            <w:noProof/>
            <w:sz w:val="22"/>
            <w:szCs w:val="22"/>
          </w:rPr>
          <w:tab/>
        </w:r>
        <w:r w:rsidR="00CB0C45" w:rsidRPr="00B51961">
          <w:rPr>
            <w:rStyle w:val="Hyperlink"/>
            <w:noProof/>
          </w:rPr>
          <w:t>Building and site controls</w:t>
        </w:r>
        <w:r w:rsidR="00CB0C45">
          <w:rPr>
            <w:noProof/>
            <w:webHidden/>
          </w:rPr>
          <w:tab/>
        </w:r>
        <w:r w:rsidR="00CB0C45">
          <w:rPr>
            <w:noProof/>
            <w:webHidden/>
          </w:rPr>
          <w:fldChar w:fldCharType="begin"/>
        </w:r>
        <w:r w:rsidR="00CB0C45">
          <w:rPr>
            <w:noProof/>
            <w:webHidden/>
          </w:rPr>
          <w:instrText xml:space="preserve"> PAGEREF _Toc503521952 \h </w:instrText>
        </w:r>
        <w:r w:rsidR="00CB0C45">
          <w:rPr>
            <w:noProof/>
            <w:webHidden/>
          </w:rPr>
        </w:r>
        <w:r w:rsidR="00CB0C45">
          <w:rPr>
            <w:noProof/>
            <w:webHidden/>
          </w:rPr>
          <w:fldChar w:fldCharType="separate"/>
        </w:r>
        <w:r w:rsidR="00E67AD5">
          <w:rPr>
            <w:noProof/>
            <w:webHidden/>
          </w:rPr>
          <w:t>10</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53" w:history="1">
        <w:r w:rsidR="00CB0C45" w:rsidRPr="00B51961">
          <w:rPr>
            <w:rStyle w:val="Hyperlink"/>
            <w:noProof/>
          </w:rPr>
          <w:t>2.1</w:t>
        </w:r>
        <w:r w:rsidR="00CB0C45">
          <w:rPr>
            <w:rFonts w:asciiTheme="minorHAnsi" w:eastAsiaTheme="minorEastAsia" w:hAnsiTheme="minorHAnsi"/>
            <w:noProof/>
            <w:sz w:val="22"/>
            <w:szCs w:val="22"/>
          </w:rPr>
          <w:tab/>
        </w:r>
        <w:r w:rsidR="00CB0C45" w:rsidRPr="00B51961">
          <w:rPr>
            <w:rStyle w:val="Hyperlink"/>
            <w:noProof/>
          </w:rPr>
          <w:t>Number of storeys</w:t>
        </w:r>
        <w:r w:rsidR="00CB0C45">
          <w:rPr>
            <w:noProof/>
            <w:webHidden/>
          </w:rPr>
          <w:tab/>
        </w:r>
        <w:r w:rsidR="00CB0C45">
          <w:rPr>
            <w:noProof/>
            <w:webHidden/>
          </w:rPr>
          <w:fldChar w:fldCharType="begin"/>
        </w:r>
        <w:r w:rsidR="00CB0C45">
          <w:rPr>
            <w:noProof/>
            <w:webHidden/>
          </w:rPr>
          <w:instrText xml:space="preserve"> PAGEREF _Toc503521953 \h </w:instrText>
        </w:r>
        <w:r w:rsidR="00CB0C45">
          <w:rPr>
            <w:noProof/>
            <w:webHidden/>
          </w:rPr>
        </w:r>
        <w:r w:rsidR="00CB0C45">
          <w:rPr>
            <w:noProof/>
            <w:webHidden/>
          </w:rPr>
          <w:fldChar w:fldCharType="separate"/>
        </w:r>
        <w:r w:rsidR="00E67AD5">
          <w:rPr>
            <w:noProof/>
            <w:webHidden/>
          </w:rPr>
          <w:t>10</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54" w:history="1">
        <w:r w:rsidR="00CB0C45" w:rsidRPr="00B51961">
          <w:rPr>
            <w:rStyle w:val="Hyperlink"/>
            <w:noProof/>
          </w:rPr>
          <w:t>2.2</w:t>
        </w:r>
        <w:r w:rsidR="00CB0C45">
          <w:rPr>
            <w:rFonts w:asciiTheme="minorHAnsi" w:eastAsiaTheme="minorEastAsia" w:hAnsiTheme="minorHAnsi"/>
            <w:noProof/>
            <w:sz w:val="22"/>
            <w:szCs w:val="22"/>
          </w:rPr>
          <w:tab/>
        </w:r>
        <w:r w:rsidR="00CB0C45" w:rsidRPr="00B51961">
          <w:rPr>
            <w:rStyle w:val="Hyperlink"/>
            <w:noProof/>
          </w:rPr>
          <w:t>Height of buildings</w:t>
        </w:r>
        <w:r w:rsidR="00CB0C45">
          <w:rPr>
            <w:noProof/>
            <w:webHidden/>
          </w:rPr>
          <w:tab/>
        </w:r>
        <w:r w:rsidR="00CB0C45">
          <w:rPr>
            <w:noProof/>
            <w:webHidden/>
          </w:rPr>
          <w:fldChar w:fldCharType="begin"/>
        </w:r>
        <w:r w:rsidR="00CB0C45">
          <w:rPr>
            <w:noProof/>
            <w:webHidden/>
          </w:rPr>
          <w:instrText xml:space="preserve"> PAGEREF _Toc503521954 \h </w:instrText>
        </w:r>
        <w:r w:rsidR="00CB0C45">
          <w:rPr>
            <w:noProof/>
            <w:webHidden/>
          </w:rPr>
        </w:r>
        <w:r w:rsidR="00CB0C45">
          <w:rPr>
            <w:noProof/>
            <w:webHidden/>
          </w:rPr>
          <w:fldChar w:fldCharType="separate"/>
        </w:r>
        <w:r w:rsidR="00E67AD5">
          <w:rPr>
            <w:noProof/>
            <w:webHidden/>
          </w:rPr>
          <w:t>10</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55" w:history="1">
        <w:r w:rsidR="00CB0C45" w:rsidRPr="00B51961">
          <w:rPr>
            <w:rStyle w:val="Hyperlink"/>
            <w:noProof/>
          </w:rPr>
          <w:t>2.3</w:t>
        </w:r>
        <w:r w:rsidR="00CB0C45">
          <w:rPr>
            <w:rFonts w:asciiTheme="minorHAnsi" w:eastAsiaTheme="minorEastAsia" w:hAnsiTheme="minorHAnsi"/>
            <w:noProof/>
            <w:sz w:val="22"/>
            <w:szCs w:val="22"/>
          </w:rPr>
          <w:tab/>
        </w:r>
        <w:r w:rsidR="00CB0C45" w:rsidRPr="00B51961">
          <w:rPr>
            <w:rStyle w:val="Hyperlink"/>
            <w:noProof/>
          </w:rPr>
          <w:t>Setbacks – multi unit sites</w:t>
        </w:r>
        <w:r w:rsidR="00CB0C45">
          <w:rPr>
            <w:noProof/>
            <w:webHidden/>
          </w:rPr>
          <w:tab/>
        </w:r>
        <w:r w:rsidR="00CB0C45">
          <w:rPr>
            <w:noProof/>
            <w:webHidden/>
          </w:rPr>
          <w:fldChar w:fldCharType="begin"/>
        </w:r>
        <w:r w:rsidR="00CB0C45">
          <w:rPr>
            <w:noProof/>
            <w:webHidden/>
          </w:rPr>
          <w:instrText xml:space="preserve"> PAGEREF _Toc503521955 \h </w:instrText>
        </w:r>
        <w:r w:rsidR="00CB0C45">
          <w:rPr>
            <w:noProof/>
            <w:webHidden/>
          </w:rPr>
        </w:r>
        <w:r w:rsidR="00CB0C45">
          <w:rPr>
            <w:noProof/>
            <w:webHidden/>
          </w:rPr>
          <w:fldChar w:fldCharType="separate"/>
        </w:r>
        <w:r w:rsidR="00E67AD5">
          <w:rPr>
            <w:noProof/>
            <w:webHidden/>
          </w:rPr>
          <w:t>12</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56" w:history="1">
        <w:r w:rsidR="00CB0C45" w:rsidRPr="00B51961">
          <w:rPr>
            <w:rStyle w:val="Hyperlink"/>
            <w:noProof/>
          </w:rPr>
          <w:t>2.4</w:t>
        </w:r>
        <w:r w:rsidR="00CB0C45">
          <w:rPr>
            <w:rFonts w:asciiTheme="minorHAnsi" w:eastAsiaTheme="minorEastAsia" w:hAnsiTheme="minorHAnsi"/>
            <w:noProof/>
            <w:sz w:val="22"/>
            <w:szCs w:val="22"/>
          </w:rPr>
          <w:tab/>
        </w:r>
        <w:r w:rsidR="00CB0C45" w:rsidRPr="00B51961">
          <w:rPr>
            <w:rStyle w:val="Hyperlink"/>
            <w:noProof/>
          </w:rPr>
          <w:t>Front boundary setback – large blocks fronting lanes</w:t>
        </w:r>
        <w:r w:rsidR="00CB0C45">
          <w:rPr>
            <w:noProof/>
            <w:webHidden/>
          </w:rPr>
          <w:tab/>
        </w:r>
        <w:r w:rsidR="00CB0C45">
          <w:rPr>
            <w:noProof/>
            <w:webHidden/>
          </w:rPr>
          <w:fldChar w:fldCharType="begin"/>
        </w:r>
        <w:r w:rsidR="00CB0C45">
          <w:rPr>
            <w:noProof/>
            <w:webHidden/>
          </w:rPr>
          <w:instrText xml:space="preserve"> PAGEREF _Toc503521956 \h </w:instrText>
        </w:r>
        <w:r w:rsidR="00CB0C45">
          <w:rPr>
            <w:noProof/>
            <w:webHidden/>
          </w:rPr>
        </w:r>
        <w:r w:rsidR="00CB0C45">
          <w:rPr>
            <w:noProof/>
            <w:webHidden/>
          </w:rPr>
          <w:fldChar w:fldCharType="separate"/>
        </w:r>
        <w:r w:rsidR="00E67AD5">
          <w:rPr>
            <w:noProof/>
            <w:webHidden/>
          </w:rPr>
          <w:t>12</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57" w:history="1">
        <w:r w:rsidR="00CB0C45" w:rsidRPr="00B51961">
          <w:rPr>
            <w:rStyle w:val="Hyperlink"/>
            <w:noProof/>
          </w:rPr>
          <w:t>2.5</w:t>
        </w:r>
        <w:r w:rsidR="00CB0C45">
          <w:rPr>
            <w:rFonts w:asciiTheme="minorHAnsi" w:eastAsiaTheme="minorEastAsia" w:hAnsiTheme="minorHAnsi"/>
            <w:noProof/>
            <w:sz w:val="22"/>
            <w:szCs w:val="22"/>
          </w:rPr>
          <w:tab/>
        </w:r>
        <w:r w:rsidR="00CB0C45" w:rsidRPr="00B51961">
          <w:rPr>
            <w:rStyle w:val="Hyperlink"/>
            <w:noProof/>
          </w:rPr>
          <w:t>Front boundary setback – blocks fronting open space and pedestrian paths</w:t>
        </w:r>
        <w:r w:rsidR="00CB0C45">
          <w:rPr>
            <w:noProof/>
            <w:webHidden/>
          </w:rPr>
          <w:tab/>
        </w:r>
        <w:r w:rsidR="00CB0C45">
          <w:rPr>
            <w:noProof/>
            <w:webHidden/>
          </w:rPr>
          <w:fldChar w:fldCharType="begin"/>
        </w:r>
        <w:r w:rsidR="00CB0C45">
          <w:rPr>
            <w:noProof/>
            <w:webHidden/>
          </w:rPr>
          <w:instrText xml:space="preserve"> PAGEREF _Toc503521957 \h </w:instrText>
        </w:r>
        <w:r w:rsidR="00CB0C45">
          <w:rPr>
            <w:noProof/>
            <w:webHidden/>
          </w:rPr>
        </w:r>
        <w:r w:rsidR="00CB0C45">
          <w:rPr>
            <w:noProof/>
            <w:webHidden/>
          </w:rPr>
          <w:fldChar w:fldCharType="separate"/>
        </w:r>
        <w:r w:rsidR="00E67AD5">
          <w:rPr>
            <w:noProof/>
            <w:webHidden/>
          </w:rPr>
          <w:t>12</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58" w:history="1">
        <w:r w:rsidR="00CB0C45" w:rsidRPr="00B51961">
          <w:rPr>
            <w:rStyle w:val="Hyperlink"/>
            <w:noProof/>
          </w:rPr>
          <w:t>2.6</w:t>
        </w:r>
        <w:r w:rsidR="00CB0C45">
          <w:rPr>
            <w:rFonts w:asciiTheme="minorHAnsi" w:eastAsiaTheme="minorEastAsia" w:hAnsiTheme="minorHAnsi"/>
            <w:noProof/>
            <w:sz w:val="22"/>
            <w:szCs w:val="22"/>
          </w:rPr>
          <w:tab/>
        </w:r>
        <w:r w:rsidR="00CB0C45" w:rsidRPr="00B51961">
          <w:rPr>
            <w:rStyle w:val="Hyperlink"/>
            <w:noProof/>
          </w:rPr>
          <w:t>Front boundary setback - garage</w:t>
        </w:r>
        <w:r w:rsidR="00CB0C45">
          <w:rPr>
            <w:noProof/>
            <w:webHidden/>
          </w:rPr>
          <w:tab/>
        </w:r>
        <w:r w:rsidR="00CB0C45">
          <w:rPr>
            <w:noProof/>
            <w:webHidden/>
          </w:rPr>
          <w:fldChar w:fldCharType="begin"/>
        </w:r>
        <w:r w:rsidR="00CB0C45">
          <w:rPr>
            <w:noProof/>
            <w:webHidden/>
          </w:rPr>
          <w:instrText xml:space="preserve"> PAGEREF _Toc503521958 \h </w:instrText>
        </w:r>
        <w:r w:rsidR="00CB0C45">
          <w:rPr>
            <w:noProof/>
            <w:webHidden/>
          </w:rPr>
        </w:r>
        <w:r w:rsidR="00CB0C45">
          <w:rPr>
            <w:noProof/>
            <w:webHidden/>
          </w:rPr>
          <w:fldChar w:fldCharType="separate"/>
        </w:r>
        <w:r w:rsidR="00E67AD5">
          <w:rPr>
            <w:noProof/>
            <w:webHidden/>
          </w:rPr>
          <w:t>12</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59" w:history="1">
        <w:r w:rsidR="00CB0C45" w:rsidRPr="00B51961">
          <w:rPr>
            <w:rStyle w:val="Hyperlink"/>
            <w:noProof/>
          </w:rPr>
          <w:t>2.7</w:t>
        </w:r>
        <w:r w:rsidR="00CB0C45">
          <w:rPr>
            <w:rFonts w:asciiTheme="minorHAnsi" w:eastAsiaTheme="minorEastAsia" w:hAnsiTheme="minorHAnsi"/>
            <w:noProof/>
            <w:sz w:val="22"/>
            <w:szCs w:val="22"/>
          </w:rPr>
          <w:tab/>
        </w:r>
        <w:r w:rsidR="00CB0C45" w:rsidRPr="00B51961">
          <w:rPr>
            <w:rStyle w:val="Hyperlink"/>
            <w:noProof/>
          </w:rPr>
          <w:t>Front boundary setback – identified blocks along Cygnet Crescent</w:t>
        </w:r>
        <w:r w:rsidR="00CB0C45">
          <w:rPr>
            <w:noProof/>
            <w:webHidden/>
          </w:rPr>
          <w:tab/>
          <w:t>………………………………………………………………………….</w:t>
        </w:r>
        <w:r w:rsidR="00CB0C45">
          <w:rPr>
            <w:noProof/>
            <w:webHidden/>
          </w:rPr>
          <w:fldChar w:fldCharType="begin"/>
        </w:r>
        <w:r w:rsidR="00CB0C45">
          <w:rPr>
            <w:noProof/>
            <w:webHidden/>
          </w:rPr>
          <w:instrText xml:space="preserve"> PAGEREF _Toc503521959 \h </w:instrText>
        </w:r>
        <w:r w:rsidR="00CB0C45">
          <w:rPr>
            <w:noProof/>
            <w:webHidden/>
          </w:rPr>
        </w:r>
        <w:r w:rsidR="00CB0C45">
          <w:rPr>
            <w:noProof/>
            <w:webHidden/>
          </w:rPr>
          <w:fldChar w:fldCharType="separate"/>
        </w:r>
        <w:r w:rsidR="00E67AD5">
          <w:rPr>
            <w:noProof/>
            <w:webHidden/>
          </w:rPr>
          <w:t>13</w:t>
        </w:r>
        <w:r w:rsidR="00CB0C45">
          <w:rPr>
            <w:noProof/>
            <w:webHidden/>
          </w:rPr>
          <w:fldChar w:fldCharType="end"/>
        </w:r>
      </w:hyperlink>
    </w:p>
    <w:p w:rsidR="00CB0C45" w:rsidRDefault="00FC6424" w:rsidP="00CB0C45">
      <w:pPr>
        <w:pStyle w:val="TOC6"/>
        <w:tabs>
          <w:tab w:val="left" w:pos="2001"/>
          <w:tab w:val="right" w:leader="dot" w:pos="9060"/>
        </w:tabs>
        <w:rPr>
          <w:rFonts w:asciiTheme="minorHAnsi" w:eastAsiaTheme="minorEastAsia" w:hAnsiTheme="minorHAnsi"/>
          <w:b w:val="0"/>
          <w:noProof/>
          <w:sz w:val="22"/>
          <w:szCs w:val="22"/>
        </w:rPr>
      </w:pPr>
      <w:hyperlink w:anchor="_Toc503521960" w:history="1">
        <w:r w:rsidR="00CB0C45" w:rsidRPr="00B51961">
          <w:rPr>
            <w:rStyle w:val="Hyperlink"/>
            <w:rFonts w:ascii="Arial Bold" w:hAnsi="Arial Bold"/>
            <w:noProof/>
          </w:rPr>
          <w:t>Element 3:</w:t>
        </w:r>
        <w:r w:rsidR="00CB0C45">
          <w:rPr>
            <w:rFonts w:asciiTheme="minorHAnsi" w:eastAsiaTheme="minorEastAsia" w:hAnsiTheme="minorHAnsi"/>
            <w:b w:val="0"/>
            <w:noProof/>
            <w:sz w:val="22"/>
            <w:szCs w:val="22"/>
          </w:rPr>
          <w:tab/>
        </w:r>
        <w:r w:rsidR="00CB0C45" w:rsidRPr="00B51961">
          <w:rPr>
            <w:rStyle w:val="Hyperlink"/>
            <w:noProof/>
          </w:rPr>
          <w:t>Building Design</w:t>
        </w:r>
        <w:r w:rsidR="00CB0C45">
          <w:rPr>
            <w:noProof/>
            <w:webHidden/>
          </w:rPr>
          <w:tab/>
        </w:r>
        <w:r w:rsidR="00CB0C45">
          <w:rPr>
            <w:noProof/>
            <w:webHidden/>
          </w:rPr>
          <w:fldChar w:fldCharType="begin"/>
        </w:r>
        <w:r w:rsidR="00CB0C45">
          <w:rPr>
            <w:noProof/>
            <w:webHidden/>
          </w:rPr>
          <w:instrText xml:space="preserve"> PAGEREF _Toc503521960 \h </w:instrText>
        </w:r>
        <w:r w:rsidR="00CB0C45">
          <w:rPr>
            <w:noProof/>
            <w:webHidden/>
          </w:rPr>
        </w:r>
        <w:r w:rsidR="00CB0C45">
          <w:rPr>
            <w:noProof/>
            <w:webHidden/>
          </w:rPr>
          <w:fldChar w:fldCharType="separate"/>
        </w:r>
        <w:r w:rsidR="00E67AD5">
          <w:rPr>
            <w:noProof/>
            <w:webHidden/>
          </w:rPr>
          <w:t>15</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61" w:history="1">
        <w:r w:rsidR="00CB0C45" w:rsidRPr="00B51961">
          <w:rPr>
            <w:rStyle w:val="Hyperlink"/>
            <w:noProof/>
          </w:rPr>
          <w:t>3.1</w:t>
        </w:r>
        <w:r w:rsidR="00CB0C45">
          <w:rPr>
            <w:rFonts w:asciiTheme="minorHAnsi" w:eastAsiaTheme="minorEastAsia" w:hAnsiTheme="minorHAnsi"/>
            <w:noProof/>
            <w:sz w:val="22"/>
            <w:szCs w:val="22"/>
          </w:rPr>
          <w:tab/>
        </w:r>
        <w:r w:rsidR="00CB0C45" w:rsidRPr="00B51961">
          <w:rPr>
            <w:rStyle w:val="Hyperlink"/>
            <w:noProof/>
          </w:rPr>
          <w:t>Built form and materials</w:t>
        </w:r>
        <w:r w:rsidR="00CB0C45">
          <w:rPr>
            <w:noProof/>
            <w:webHidden/>
          </w:rPr>
          <w:tab/>
        </w:r>
        <w:r w:rsidR="00CB0C45">
          <w:rPr>
            <w:noProof/>
            <w:webHidden/>
          </w:rPr>
          <w:fldChar w:fldCharType="begin"/>
        </w:r>
        <w:r w:rsidR="00CB0C45">
          <w:rPr>
            <w:noProof/>
            <w:webHidden/>
          </w:rPr>
          <w:instrText xml:space="preserve"> PAGEREF _Toc503521961 \h </w:instrText>
        </w:r>
        <w:r w:rsidR="00CB0C45">
          <w:rPr>
            <w:noProof/>
            <w:webHidden/>
          </w:rPr>
        </w:r>
        <w:r w:rsidR="00CB0C45">
          <w:rPr>
            <w:noProof/>
            <w:webHidden/>
          </w:rPr>
          <w:fldChar w:fldCharType="separate"/>
        </w:r>
        <w:r w:rsidR="00E67AD5">
          <w:rPr>
            <w:noProof/>
            <w:webHidden/>
          </w:rPr>
          <w:t>15</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62" w:history="1">
        <w:r w:rsidR="00CB0C45" w:rsidRPr="00B51961">
          <w:rPr>
            <w:rStyle w:val="Hyperlink"/>
            <w:noProof/>
          </w:rPr>
          <w:t>3.2</w:t>
        </w:r>
        <w:r w:rsidR="00CB0C45">
          <w:rPr>
            <w:rFonts w:asciiTheme="minorHAnsi" w:eastAsiaTheme="minorEastAsia" w:hAnsiTheme="minorHAnsi"/>
            <w:noProof/>
            <w:sz w:val="22"/>
            <w:szCs w:val="22"/>
          </w:rPr>
          <w:tab/>
        </w:r>
        <w:r w:rsidR="00CB0C45" w:rsidRPr="00B51961">
          <w:rPr>
            <w:rStyle w:val="Hyperlink"/>
            <w:noProof/>
          </w:rPr>
          <w:t>Building entries</w:t>
        </w:r>
        <w:r w:rsidR="00CB0C45">
          <w:rPr>
            <w:noProof/>
            <w:webHidden/>
          </w:rPr>
          <w:tab/>
        </w:r>
        <w:r w:rsidR="00CB0C45">
          <w:rPr>
            <w:noProof/>
            <w:webHidden/>
          </w:rPr>
          <w:fldChar w:fldCharType="begin"/>
        </w:r>
        <w:r w:rsidR="00CB0C45">
          <w:rPr>
            <w:noProof/>
            <w:webHidden/>
          </w:rPr>
          <w:instrText xml:space="preserve"> PAGEREF _Toc503521962 \h </w:instrText>
        </w:r>
        <w:r w:rsidR="00CB0C45">
          <w:rPr>
            <w:noProof/>
            <w:webHidden/>
          </w:rPr>
        </w:r>
        <w:r w:rsidR="00CB0C45">
          <w:rPr>
            <w:noProof/>
            <w:webHidden/>
          </w:rPr>
          <w:fldChar w:fldCharType="separate"/>
        </w:r>
        <w:r w:rsidR="00E67AD5">
          <w:rPr>
            <w:noProof/>
            <w:webHidden/>
          </w:rPr>
          <w:t>15</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63" w:history="1">
        <w:r w:rsidR="00CB0C45" w:rsidRPr="00B51961">
          <w:rPr>
            <w:rStyle w:val="Hyperlink"/>
            <w:noProof/>
          </w:rPr>
          <w:t>3.3</w:t>
        </w:r>
        <w:r w:rsidR="00CB0C45">
          <w:rPr>
            <w:rFonts w:asciiTheme="minorHAnsi" w:eastAsiaTheme="minorEastAsia" w:hAnsiTheme="minorHAnsi"/>
            <w:noProof/>
            <w:sz w:val="22"/>
            <w:szCs w:val="22"/>
          </w:rPr>
          <w:tab/>
        </w:r>
        <w:r w:rsidR="00CB0C45" w:rsidRPr="00B51961">
          <w:rPr>
            <w:rStyle w:val="Hyperlink"/>
            <w:noProof/>
          </w:rPr>
          <w:t>Building frontages to open space</w:t>
        </w:r>
        <w:r w:rsidR="00CB0C45">
          <w:rPr>
            <w:noProof/>
            <w:webHidden/>
          </w:rPr>
          <w:tab/>
        </w:r>
        <w:r w:rsidR="00CB0C45">
          <w:rPr>
            <w:noProof/>
            <w:webHidden/>
          </w:rPr>
          <w:fldChar w:fldCharType="begin"/>
        </w:r>
        <w:r w:rsidR="00CB0C45">
          <w:rPr>
            <w:noProof/>
            <w:webHidden/>
          </w:rPr>
          <w:instrText xml:space="preserve"> PAGEREF _Toc503521963 \h </w:instrText>
        </w:r>
        <w:r w:rsidR="00CB0C45">
          <w:rPr>
            <w:noProof/>
            <w:webHidden/>
          </w:rPr>
        </w:r>
        <w:r w:rsidR="00CB0C45">
          <w:rPr>
            <w:noProof/>
            <w:webHidden/>
          </w:rPr>
          <w:fldChar w:fldCharType="separate"/>
        </w:r>
        <w:r w:rsidR="00E67AD5">
          <w:rPr>
            <w:noProof/>
            <w:webHidden/>
          </w:rPr>
          <w:t>15</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64" w:history="1">
        <w:r w:rsidR="00CB0C45" w:rsidRPr="00B51961">
          <w:rPr>
            <w:rStyle w:val="Hyperlink"/>
            <w:noProof/>
          </w:rPr>
          <w:t>3.4</w:t>
        </w:r>
        <w:r w:rsidR="00CB0C45">
          <w:rPr>
            <w:rFonts w:asciiTheme="minorHAnsi" w:eastAsiaTheme="minorEastAsia" w:hAnsiTheme="minorHAnsi"/>
            <w:noProof/>
            <w:sz w:val="22"/>
            <w:szCs w:val="22"/>
          </w:rPr>
          <w:tab/>
        </w:r>
        <w:r w:rsidR="00CB0C45" w:rsidRPr="00B51961">
          <w:rPr>
            <w:rStyle w:val="Hyperlink"/>
            <w:noProof/>
          </w:rPr>
          <w:t>Courtyard Walls</w:t>
        </w:r>
        <w:r w:rsidR="00CB0C45">
          <w:rPr>
            <w:noProof/>
            <w:webHidden/>
          </w:rPr>
          <w:tab/>
        </w:r>
        <w:r w:rsidR="00CB0C45">
          <w:rPr>
            <w:noProof/>
            <w:webHidden/>
          </w:rPr>
          <w:fldChar w:fldCharType="begin"/>
        </w:r>
        <w:r w:rsidR="00CB0C45">
          <w:rPr>
            <w:noProof/>
            <w:webHidden/>
          </w:rPr>
          <w:instrText xml:space="preserve"> PAGEREF _Toc503521964 \h </w:instrText>
        </w:r>
        <w:r w:rsidR="00CB0C45">
          <w:rPr>
            <w:noProof/>
            <w:webHidden/>
          </w:rPr>
        </w:r>
        <w:r w:rsidR="00CB0C45">
          <w:rPr>
            <w:noProof/>
            <w:webHidden/>
          </w:rPr>
          <w:fldChar w:fldCharType="separate"/>
        </w:r>
        <w:r w:rsidR="00E67AD5">
          <w:rPr>
            <w:noProof/>
            <w:webHidden/>
          </w:rPr>
          <w:t>16</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65" w:history="1">
        <w:r w:rsidR="00CB0C45" w:rsidRPr="00B51961">
          <w:rPr>
            <w:rStyle w:val="Hyperlink"/>
            <w:noProof/>
          </w:rPr>
          <w:t>3.5</w:t>
        </w:r>
        <w:r w:rsidR="00CB0C45">
          <w:rPr>
            <w:rFonts w:asciiTheme="minorHAnsi" w:eastAsiaTheme="minorEastAsia" w:hAnsiTheme="minorHAnsi"/>
            <w:noProof/>
            <w:sz w:val="22"/>
            <w:szCs w:val="22"/>
          </w:rPr>
          <w:tab/>
        </w:r>
        <w:r w:rsidR="00CB0C45" w:rsidRPr="00B51961">
          <w:rPr>
            <w:rStyle w:val="Hyperlink"/>
            <w:noProof/>
          </w:rPr>
          <w:t>Finished floor levels</w:t>
        </w:r>
        <w:r w:rsidR="00CB0C45">
          <w:rPr>
            <w:noProof/>
            <w:webHidden/>
          </w:rPr>
          <w:tab/>
        </w:r>
        <w:r w:rsidR="00CB0C45">
          <w:rPr>
            <w:noProof/>
            <w:webHidden/>
          </w:rPr>
          <w:fldChar w:fldCharType="begin"/>
        </w:r>
        <w:r w:rsidR="00CB0C45">
          <w:rPr>
            <w:noProof/>
            <w:webHidden/>
          </w:rPr>
          <w:instrText xml:space="preserve"> PAGEREF _Toc503521965 \h </w:instrText>
        </w:r>
        <w:r w:rsidR="00CB0C45">
          <w:rPr>
            <w:noProof/>
            <w:webHidden/>
          </w:rPr>
        </w:r>
        <w:r w:rsidR="00CB0C45">
          <w:rPr>
            <w:noProof/>
            <w:webHidden/>
          </w:rPr>
          <w:fldChar w:fldCharType="separate"/>
        </w:r>
        <w:r w:rsidR="00E67AD5">
          <w:rPr>
            <w:noProof/>
            <w:webHidden/>
          </w:rPr>
          <w:t>19</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66" w:history="1">
        <w:r w:rsidR="00CB0C45" w:rsidRPr="00B51961">
          <w:rPr>
            <w:rStyle w:val="Hyperlink"/>
            <w:noProof/>
          </w:rPr>
          <w:t>3.6</w:t>
        </w:r>
        <w:r w:rsidR="00CB0C45">
          <w:rPr>
            <w:rFonts w:asciiTheme="minorHAnsi" w:eastAsiaTheme="minorEastAsia" w:hAnsiTheme="minorHAnsi"/>
            <w:noProof/>
            <w:sz w:val="22"/>
            <w:szCs w:val="22"/>
          </w:rPr>
          <w:tab/>
        </w:r>
        <w:r w:rsidR="00CB0C45" w:rsidRPr="00B51961">
          <w:rPr>
            <w:rStyle w:val="Hyperlink"/>
            <w:noProof/>
          </w:rPr>
          <w:t>Gates to open space</w:t>
        </w:r>
        <w:r w:rsidR="00CB0C45">
          <w:rPr>
            <w:noProof/>
            <w:webHidden/>
          </w:rPr>
          <w:tab/>
        </w:r>
        <w:r w:rsidR="00CB0C45">
          <w:rPr>
            <w:noProof/>
            <w:webHidden/>
          </w:rPr>
          <w:fldChar w:fldCharType="begin"/>
        </w:r>
        <w:r w:rsidR="00CB0C45">
          <w:rPr>
            <w:noProof/>
            <w:webHidden/>
          </w:rPr>
          <w:instrText xml:space="preserve"> PAGEREF _Toc503521966 \h </w:instrText>
        </w:r>
        <w:r w:rsidR="00CB0C45">
          <w:rPr>
            <w:noProof/>
            <w:webHidden/>
          </w:rPr>
        </w:r>
        <w:r w:rsidR="00CB0C45">
          <w:rPr>
            <w:noProof/>
            <w:webHidden/>
          </w:rPr>
          <w:fldChar w:fldCharType="separate"/>
        </w:r>
        <w:r w:rsidR="00E67AD5">
          <w:rPr>
            <w:noProof/>
            <w:webHidden/>
          </w:rPr>
          <w:t>21</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67" w:history="1">
        <w:r w:rsidR="00CB0C45" w:rsidRPr="00B51961">
          <w:rPr>
            <w:rStyle w:val="Hyperlink"/>
            <w:noProof/>
          </w:rPr>
          <w:t>3.7</w:t>
        </w:r>
        <w:r w:rsidR="00CB0C45">
          <w:rPr>
            <w:rFonts w:asciiTheme="minorHAnsi" w:eastAsiaTheme="minorEastAsia" w:hAnsiTheme="minorHAnsi"/>
            <w:noProof/>
            <w:sz w:val="22"/>
            <w:szCs w:val="22"/>
          </w:rPr>
          <w:tab/>
        </w:r>
        <w:r w:rsidR="00CB0C45" w:rsidRPr="00B51961">
          <w:rPr>
            <w:rStyle w:val="Hyperlink"/>
            <w:noProof/>
          </w:rPr>
          <w:t>Letterboxes</w:t>
        </w:r>
        <w:r w:rsidR="00CB0C45">
          <w:rPr>
            <w:noProof/>
            <w:webHidden/>
          </w:rPr>
          <w:tab/>
        </w:r>
        <w:r w:rsidR="00CB0C45">
          <w:rPr>
            <w:noProof/>
            <w:webHidden/>
          </w:rPr>
          <w:fldChar w:fldCharType="begin"/>
        </w:r>
        <w:r w:rsidR="00CB0C45">
          <w:rPr>
            <w:noProof/>
            <w:webHidden/>
          </w:rPr>
          <w:instrText xml:space="preserve"> PAGEREF _Toc503521967 \h </w:instrText>
        </w:r>
        <w:r w:rsidR="00CB0C45">
          <w:rPr>
            <w:noProof/>
            <w:webHidden/>
          </w:rPr>
        </w:r>
        <w:r w:rsidR="00CB0C45">
          <w:rPr>
            <w:noProof/>
            <w:webHidden/>
          </w:rPr>
          <w:fldChar w:fldCharType="separate"/>
        </w:r>
        <w:r w:rsidR="00E67AD5">
          <w:rPr>
            <w:noProof/>
            <w:webHidden/>
          </w:rPr>
          <w:t>21</w:t>
        </w:r>
        <w:r w:rsidR="00CB0C45">
          <w:rPr>
            <w:noProof/>
            <w:webHidden/>
          </w:rPr>
          <w:fldChar w:fldCharType="end"/>
        </w:r>
      </w:hyperlink>
    </w:p>
    <w:p w:rsidR="00CB0C45" w:rsidRDefault="00FC6424" w:rsidP="00CB0C45">
      <w:pPr>
        <w:pStyle w:val="TOC6"/>
        <w:tabs>
          <w:tab w:val="left" w:pos="2001"/>
          <w:tab w:val="right" w:leader="dot" w:pos="9060"/>
        </w:tabs>
        <w:rPr>
          <w:rFonts w:asciiTheme="minorHAnsi" w:eastAsiaTheme="minorEastAsia" w:hAnsiTheme="minorHAnsi"/>
          <w:b w:val="0"/>
          <w:noProof/>
          <w:sz w:val="22"/>
          <w:szCs w:val="22"/>
        </w:rPr>
      </w:pPr>
      <w:hyperlink w:anchor="_Toc503521968" w:history="1">
        <w:r w:rsidR="00CB0C45" w:rsidRPr="00B51961">
          <w:rPr>
            <w:rStyle w:val="Hyperlink"/>
            <w:rFonts w:ascii="Arial Bold" w:hAnsi="Arial Bold"/>
            <w:noProof/>
          </w:rPr>
          <w:t>Element 4:</w:t>
        </w:r>
        <w:r w:rsidR="00CB0C45">
          <w:rPr>
            <w:rFonts w:asciiTheme="minorHAnsi" w:eastAsiaTheme="minorEastAsia" w:hAnsiTheme="minorHAnsi"/>
            <w:b w:val="0"/>
            <w:noProof/>
            <w:sz w:val="22"/>
            <w:szCs w:val="22"/>
          </w:rPr>
          <w:tab/>
        </w:r>
        <w:r w:rsidR="00CB0C45" w:rsidRPr="00B51961">
          <w:rPr>
            <w:rStyle w:val="Hyperlink"/>
            <w:noProof/>
          </w:rPr>
          <w:t>Parking and site access</w:t>
        </w:r>
        <w:r w:rsidR="00CB0C45">
          <w:rPr>
            <w:noProof/>
            <w:webHidden/>
          </w:rPr>
          <w:tab/>
        </w:r>
        <w:r w:rsidR="00CB0C45">
          <w:rPr>
            <w:noProof/>
            <w:webHidden/>
          </w:rPr>
          <w:fldChar w:fldCharType="begin"/>
        </w:r>
        <w:r w:rsidR="00CB0C45">
          <w:rPr>
            <w:noProof/>
            <w:webHidden/>
          </w:rPr>
          <w:instrText xml:space="preserve"> PAGEREF _Toc503521968 \h </w:instrText>
        </w:r>
        <w:r w:rsidR="00CB0C45">
          <w:rPr>
            <w:noProof/>
            <w:webHidden/>
          </w:rPr>
        </w:r>
        <w:r w:rsidR="00CB0C45">
          <w:rPr>
            <w:noProof/>
            <w:webHidden/>
          </w:rPr>
          <w:fldChar w:fldCharType="separate"/>
        </w:r>
        <w:r w:rsidR="00E67AD5">
          <w:rPr>
            <w:noProof/>
            <w:webHidden/>
          </w:rPr>
          <w:t>21</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69" w:history="1">
        <w:r w:rsidR="00CB0C45" w:rsidRPr="00B51961">
          <w:rPr>
            <w:rStyle w:val="Hyperlink"/>
            <w:noProof/>
          </w:rPr>
          <w:t>4.1</w:t>
        </w:r>
        <w:r w:rsidR="00CB0C45">
          <w:rPr>
            <w:rFonts w:asciiTheme="minorHAnsi" w:eastAsiaTheme="minorEastAsia" w:hAnsiTheme="minorHAnsi"/>
            <w:noProof/>
            <w:sz w:val="22"/>
            <w:szCs w:val="22"/>
          </w:rPr>
          <w:tab/>
        </w:r>
        <w:r w:rsidR="00CB0C45" w:rsidRPr="00B51961">
          <w:rPr>
            <w:rStyle w:val="Hyperlink"/>
            <w:noProof/>
          </w:rPr>
          <w:t>Parking</w:t>
        </w:r>
        <w:r w:rsidR="00CB0C45">
          <w:rPr>
            <w:noProof/>
            <w:webHidden/>
          </w:rPr>
          <w:tab/>
        </w:r>
        <w:r w:rsidR="00CB0C45">
          <w:rPr>
            <w:noProof/>
            <w:webHidden/>
          </w:rPr>
          <w:fldChar w:fldCharType="begin"/>
        </w:r>
        <w:r w:rsidR="00CB0C45">
          <w:rPr>
            <w:noProof/>
            <w:webHidden/>
          </w:rPr>
          <w:instrText xml:space="preserve"> PAGEREF _Toc503521969 \h </w:instrText>
        </w:r>
        <w:r w:rsidR="00CB0C45">
          <w:rPr>
            <w:noProof/>
            <w:webHidden/>
          </w:rPr>
        </w:r>
        <w:r w:rsidR="00CB0C45">
          <w:rPr>
            <w:noProof/>
            <w:webHidden/>
          </w:rPr>
          <w:fldChar w:fldCharType="separate"/>
        </w:r>
        <w:r w:rsidR="00E67AD5">
          <w:rPr>
            <w:noProof/>
            <w:webHidden/>
          </w:rPr>
          <w:t>21</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70" w:history="1">
        <w:r w:rsidR="00CB0C45" w:rsidRPr="00B51961">
          <w:rPr>
            <w:rStyle w:val="Hyperlink"/>
            <w:noProof/>
          </w:rPr>
          <w:t>4.2</w:t>
        </w:r>
        <w:r w:rsidR="00CB0C45">
          <w:rPr>
            <w:rFonts w:asciiTheme="minorHAnsi" w:eastAsiaTheme="minorEastAsia" w:hAnsiTheme="minorHAnsi"/>
            <w:noProof/>
            <w:sz w:val="22"/>
            <w:szCs w:val="22"/>
          </w:rPr>
          <w:tab/>
        </w:r>
        <w:r w:rsidR="00CB0C45" w:rsidRPr="00B51961">
          <w:rPr>
            <w:rStyle w:val="Hyperlink"/>
            <w:noProof/>
          </w:rPr>
          <w:t>Vehicle access</w:t>
        </w:r>
        <w:r w:rsidR="00CB0C45">
          <w:rPr>
            <w:noProof/>
            <w:webHidden/>
          </w:rPr>
          <w:tab/>
        </w:r>
        <w:r w:rsidR="00CB0C45">
          <w:rPr>
            <w:noProof/>
            <w:webHidden/>
          </w:rPr>
          <w:fldChar w:fldCharType="begin"/>
        </w:r>
        <w:r w:rsidR="00CB0C45">
          <w:rPr>
            <w:noProof/>
            <w:webHidden/>
          </w:rPr>
          <w:instrText xml:space="preserve"> PAGEREF _Toc503521970 \h </w:instrText>
        </w:r>
        <w:r w:rsidR="00CB0C45">
          <w:rPr>
            <w:noProof/>
            <w:webHidden/>
          </w:rPr>
        </w:r>
        <w:r w:rsidR="00CB0C45">
          <w:rPr>
            <w:noProof/>
            <w:webHidden/>
          </w:rPr>
          <w:fldChar w:fldCharType="separate"/>
        </w:r>
        <w:r w:rsidR="00E67AD5">
          <w:rPr>
            <w:noProof/>
            <w:webHidden/>
          </w:rPr>
          <w:t>22</w:t>
        </w:r>
        <w:r w:rsidR="00CB0C45">
          <w:rPr>
            <w:noProof/>
            <w:webHidden/>
          </w:rPr>
          <w:fldChar w:fldCharType="end"/>
        </w:r>
      </w:hyperlink>
    </w:p>
    <w:p w:rsidR="00CB0C45" w:rsidRDefault="00FC6424" w:rsidP="00CB0C45">
      <w:pPr>
        <w:pStyle w:val="TOC6"/>
        <w:tabs>
          <w:tab w:val="left" w:pos="2001"/>
          <w:tab w:val="right" w:leader="dot" w:pos="9060"/>
        </w:tabs>
        <w:rPr>
          <w:rFonts w:asciiTheme="minorHAnsi" w:eastAsiaTheme="minorEastAsia" w:hAnsiTheme="minorHAnsi"/>
          <w:b w:val="0"/>
          <w:noProof/>
          <w:sz w:val="22"/>
          <w:szCs w:val="22"/>
        </w:rPr>
      </w:pPr>
      <w:hyperlink w:anchor="_Toc503521971" w:history="1">
        <w:r w:rsidR="00CB0C45" w:rsidRPr="00B51961">
          <w:rPr>
            <w:rStyle w:val="Hyperlink"/>
            <w:rFonts w:ascii="Arial Bold" w:hAnsi="Arial Bold"/>
            <w:noProof/>
          </w:rPr>
          <w:t>Element 5:</w:t>
        </w:r>
        <w:r w:rsidR="00CB0C45">
          <w:rPr>
            <w:rFonts w:asciiTheme="minorHAnsi" w:eastAsiaTheme="minorEastAsia" w:hAnsiTheme="minorHAnsi"/>
            <w:b w:val="0"/>
            <w:noProof/>
            <w:sz w:val="22"/>
            <w:szCs w:val="22"/>
          </w:rPr>
          <w:tab/>
        </w:r>
        <w:r w:rsidR="00CB0C45" w:rsidRPr="00B51961">
          <w:rPr>
            <w:rStyle w:val="Hyperlink"/>
            <w:noProof/>
          </w:rPr>
          <w:t>Amenity</w:t>
        </w:r>
        <w:r w:rsidR="00CB0C45">
          <w:rPr>
            <w:noProof/>
            <w:webHidden/>
          </w:rPr>
          <w:tab/>
        </w:r>
        <w:r w:rsidR="00CB0C45">
          <w:rPr>
            <w:noProof/>
            <w:webHidden/>
          </w:rPr>
          <w:fldChar w:fldCharType="begin"/>
        </w:r>
        <w:r w:rsidR="00CB0C45">
          <w:rPr>
            <w:noProof/>
            <w:webHidden/>
          </w:rPr>
          <w:instrText xml:space="preserve"> PAGEREF _Toc503521971 \h </w:instrText>
        </w:r>
        <w:r w:rsidR="00CB0C45">
          <w:rPr>
            <w:noProof/>
            <w:webHidden/>
          </w:rPr>
        </w:r>
        <w:r w:rsidR="00CB0C45">
          <w:rPr>
            <w:noProof/>
            <w:webHidden/>
          </w:rPr>
          <w:fldChar w:fldCharType="separate"/>
        </w:r>
        <w:r w:rsidR="00E67AD5">
          <w:rPr>
            <w:noProof/>
            <w:webHidden/>
          </w:rPr>
          <w:t>22</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72" w:history="1">
        <w:r w:rsidR="00CB0C45" w:rsidRPr="00B51961">
          <w:rPr>
            <w:rStyle w:val="Hyperlink"/>
            <w:noProof/>
          </w:rPr>
          <w:t>5.1</w:t>
        </w:r>
        <w:r w:rsidR="00CB0C45">
          <w:rPr>
            <w:rFonts w:asciiTheme="minorHAnsi" w:eastAsiaTheme="minorEastAsia" w:hAnsiTheme="minorHAnsi"/>
            <w:noProof/>
            <w:sz w:val="22"/>
            <w:szCs w:val="22"/>
          </w:rPr>
          <w:tab/>
        </w:r>
        <w:r w:rsidR="00CB0C45" w:rsidRPr="00B51961">
          <w:rPr>
            <w:rStyle w:val="Hyperlink"/>
            <w:noProof/>
          </w:rPr>
          <w:t>Visual corridors</w:t>
        </w:r>
        <w:r w:rsidR="00CB0C45">
          <w:rPr>
            <w:noProof/>
            <w:webHidden/>
          </w:rPr>
          <w:tab/>
        </w:r>
        <w:r w:rsidR="00CB0C45">
          <w:rPr>
            <w:noProof/>
            <w:webHidden/>
          </w:rPr>
          <w:fldChar w:fldCharType="begin"/>
        </w:r>
        <w:r w:rsidR="00CB0C45">
          <w:rPr>
            <w:noProof/>
            <w:webHidden/>
          </w:rPr>
          <w:instrText xml:space="preserve"> PAGEREF _Toc503521972 \h </w:instrText>
        </w:r>
        <w:r w:rsidR="00CB0C45">
          <w:rPr>
            <w:noProof/>
            <w:webHidden/>
          </w:rPr>
        </w:r>
        <w:r w:rsidR="00CB0C45">
          <w:rPr>
            <w:noProof/>
            <w:webHidden/>
          </w:rPr>
          <w:fldChar w:fldCharType="separate"/>
        </w:r>
        <w:r w:rsidR="00E67AD5">
          <w:rPr>
            <w:noProof/>
            <w:webHidden/>
          </w:rPr>
          <w:t>22</w:t>
        </w:r>
        <w:r w:rsidR="00CB0C45">
          <w:rPr>
            <w:noProof/>
            <w:webHidden/>
          </w:rPr>
          <w:fldChar w:fldCharType="end"/>
        </w:r>
      </w:hyperlink>
    </w:p>
    <w:p w:rsidR="00CB0C45" w:rsidRDefault="00FC6424" w:rsidP="00CB0C45">
      <w:pPr>
        <w:pStyle w:val="TOC6"/>
        <w:tabs>
          <w:tab w:val="left" w:pos="2001"/>
          <w:tab w:val="right" w:leader="dot" w:pos="9060"/>
        </w:tabs>
        <w:rPr>
          <w:rFonts w:asciiTheme="minorHAnsi" w:eastAsiaTheme="minorEastAsia" w:hAnsiTheme="minorHAnsi"/>
          <w:b w:val="0"/>
          <w:noProof/>
          <w:sz w:val="22"/>
          <w:szCs w:val="22"/>
        </w:rPr>
      </w:pPr>
      <w:hyperlink w:anchor="_Toc503521973" w:history="1">
        <w:r w:rsidR="00CB0C45" w:rsidRPr="00B51961">
          <w:rPr>
            <w:rStyle w:val="Hyperlink"/>
            <w:rFonts w:ascii="Arial Bold" w:hAnsi="Arial Bold"/>
            <w:noProof/>
          </w:rPr>
          <w:t>Element 6:</w:t>
        </w:r>
        <w:r w:rsidR="00CB0C45">
          <w:rPr>
            <w:rFonts w:asciiTheme="minorHAnsi" w:eastAsiaTheme="minorEastAsia" w:hAnsiTheme="minorHAnsi"/>
            <w:b w:val="0"/>
            <w:noProof/>
            <w:sz w:val="22"/>
            <w:szCs w:val="22"/>
          </w:rPr>
          <w:tab/>
        </w:r>
        <w:r w:rsidR="00CB0C45" w:rsidRPr="00B51961">
          <w:rPr>
            <w:rStyle w:val="Hyperlink"/>
            <w:noProof/>
          </w:rPr>
          <w:t>Environment</w:t>
        </w:r>
        <w:r w:rsidR="00CB0C45">
          <w:rPr>
            <w:noProof/>
            <w:webHidden/>
          </w:rPr>
          <w:tab/>
        </w:r>
        <w:r w:rsidR="00CB0C45">
          <w:rPr>
            <w:noProof/>
            <w:webHidden/>
          </w:rPr>
          <w:fldChar w:fldCharType="begin"/>
        </w:r>
        <w:r w:rsidR="00CB0C45">
          <w:rPr>
            <w:noProof/>
            <w:webHidden/>
          </w:rPr>
          <w:instrText xml:space="preserve"> PAGEREF _Toc503521973 \h </w:instrText>
        </w:r>
        <w:r w:rsidR="00CB0C45">
          <w:rPr>
            <w:noProof/>
            <w:webHidden/>
          </w:rPr>
        </w:r>
        <w:r w:rsidR="00CB0C45">
          <w:rPr>
            <w:noProof/>
            <w:webHidden/>
          </w:rPr>
          <w:fldChar w:fldCharType="separate"/>
        </w:r>
        <w:r w:rsidR="00E67AD5">
          <w:rPr>
            <w:noProof/>
            <w:webHidden/>
          </w:rPr>
          <w:t>23</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74" w:history="1">
        <w:r w:rsidR="00CB0C45" w:rsidRPr="00B51961">
          <w:rPr>
            <w:rStyle w:val="Hyperlink"/>
            <w:noProof/>
          </w:rPr>
          <w:t>6.1</w:t>
        </w:r>
        <w:r w:rsidR="00CB0C45">
          <w:rPr>
            <w:rFonts w:asciiTheme="minorHAnsi" w:eastAsiaTheme="minorEastAsia" w:hAnsiTheme="minorHAnsi"/>
            <w:noProof/>
            <w:sz w:val="22"/>
            <w:szCs w:val="22"/>
          </w:rPr>
          <w:tab/>
        </w:r>
        <w:r w:rsidR="00CB0C45" w:rsidRPr="00B51961">
          <w:rPr>
            <w:rStyle w:val="Hyperlink"/>
            <w:noProof/>
          </w:rPr>
          <w:t>Landscape areas</w:t>
        </w:r>
        <w:r w:rsidR="00CB0C45">
          <w:rPr>
            <w:noProof/>
            <w:webHidden/>
          </w:rPr>
          <w:tab/>
        </w:r>
        <w:r w:rsidR="00CB0C45">
          <w:rPr>
            <w:noProof/>
            <w:webHidden/>
          </w:rPr>
          <w:fldChar w:fldCharType="begin"/>
        </w:r>
        <w:r w:rsidR="00CB0C45">
          <w:rPr>
            <w:noProof/>
            <w:webHidden/>
          </w:rPr>
          <w:instrText xml:space="preserve"> PAGEREF _Toc503521974 \h </w:instrText>
        </w:r>
        <w:r w:rsidR="00CB0C45">
          <w:rPr>
            <w:noProof/>
            <w:webHidden/>
          </w:rPr>
        </w:r>
        <w:r w:rsidR="00CB0C45">
          <w:rPr>
            <w:noProof/>
            <w:webHidden/>
          </w:rPr>
          <w:fldChar w:fldCharType="separate"/>
        </w:r>
        <w:r w:rsidR="00E67AD5">
          <w:rPr>
            <w:noProof/>
            <w:webHidden/>
          </w:rPr>
          <w:t>23</w:t>
        </w:r>
        <w:r w:rsidR="00CB0C45">
          <w:rPr>
            <w:noProof/>
            <w:webHidden/>
          </w:rPr>
          <w:fldChar w:fldCharType="end"/>
        </w:r>
      </w:hyperlink>
    </w:p>
    <w:p w:rsidR="00CB0C45" w:rsidRDefault="00FC6424" w:rsidP="00CB0C45">
      <w:pPr>
        <w:pStyle w:val="TOC6"/>
        <w:tabs>
          <w:tab w:val="left" w:pos="2001"/>
          <w:tab w:val="right" w:leader="dot" w:pos="9060"/>
        </w:tabs>
        <w:rPr>
          <w:rFonts w:asciiTheme="minorHAnsi" w:eastAsiaTheme="minorEastAsia" w:hAnsiTheme="minorHAnsi"/>
          <w:b w:val="0"/>
          <w:noProof/>
          <w:sz w:val="22"/>
          <w:szCs w:val="22"/>
        </w:rPr>
      </w:pPr>
      <w:hyperlink w:anchor="_Toc503521975" w:history="1">
        <w:r w:rsidR="00CB0C45" w:rsidRPr="00B51961">
          <w:rPr>
            <w:rStyle w:val="Hyperlink"/>
            <w:rFonts w:ascii="Arial Bold" w:hAnsi="Arial Bold"/>
            <w:noProof/>
          </w:rPr>
          <w:t>Element 7:</w:t>
        </w:r>
        <w:r w:rsidR="00CB0C45">
          <w:rPr>
            <w:rFonts w:asciiTheme="minorHAnsi" w:eastAsiaTheme="minorEastAsia" w:hAnsiTheme="minorHAnsi"/>
            <w:b w:val="0"/>
            <w:noProof/>
            <w:sz w:val="22"/>
            <w:szCs w:val="22"/>
          </w:rPr>
          <w:tab/>
        </w:r>
        <w:r w:rsidR="00CB0C45" w:rsidRPr="00B51961">
          <w:rPr>
            <w:rStyle w:val="Hyperlink"/>
            <w:noProof/>
          </w:rPr>
          <w:t>Subdivision and consolidation</w:t>
        </w:r>
        <w:r w:rsidR="00CB0C45">
          <w:rPr>
            <w:noProof/>
            <w:webHidden/>
          </w:rPr>
          <w:tab/>
        </w:r>
        <w:r w:rsidR="00CB0C45">
          <w:rPr>
            <w:noProof/>
            <w:webHidden/>
          </w:rPr>
          <w:fldChar w:fldCharType="begin"/>
        </w:r>
        <w:r w:rsidR="00CB0C45">
          <w:rPr>
            <w:noProof/>
            <w:webHidden/>
          </w:rPr>
          <w:instrText xml:space="preserve"> PAGEREF _Toc503521975 \h </w:instrText>
        </w:r>
        <w:r w:rsidR="00CB0C45">
          <w:rPr>
            <w:noProof/>
            <w:webHidden/>
          </w:rPr>
        </w:r>
        <w:r w:rsidR="00CB0C45">
          <w:rPr>
            <w:noProof/>
            <w:webHidden/>
          </w:rPr>
          <w:fldChar w:fldCharType="separate"/>
        </w:r>
        <w:r w:rsidR="00E67AD5">
          <w:rPr>
            <w:noProof/>
            <w:webHidden/>
          </w:rPr>
          <w:t>23</w:t>
        </w:r>
        <w:r w:rsidR="00CB0C45">
          <w:rPr>
            <w:noProof/>
            <w:webHidden/>
          </w:rPr>
          <w:fldChar w:fldCharType="end"/>
        </w:r>
      </w:hyperlink>
    </w:p>
    <w:p w:rsidR="00CB0C45" w:rsidRDefault="00FC6424" w:rsidP="00CB0C45">
      <w:pPr>
        <w:pStyle w:val="TOC7"/>
        <w:tabs>
          <w:tab w:val="left" w:pos="1972"/>
          <w:tab w:val="right" w:leader="dot" w:pos="9060"/>
        </w:tabs>
        <w:rPr>
          <w:rFonts w:asciiTheme="minorHAnsi" w:eastAsiaTheme="minorEastAsia" w:hAnsiTheme="minorHAnsi"/>
          <w:noProof/>
          <w:sz w:val="22"/>
          <w:szCs w:val="22"/>
        </w:rPr>
      </w:pPr>
      <w:hyperlink w:anchor="_Toc503521976" w:history="1">
        <w:r w:rsidR="00CB0C45" w:rsidRPr="00B51961">
          <w:rPr>
            <w:rStyle w:val="Hyperlink"/>
            <w:noProof/>
          </w:rPr>
          <w:t>7.1</w:t>
        </w:r>
        <w:r w:rsidR="00CB0C45">
          <w:rPr>
            <w:rFonts w:asciiTheme="minorHAnsi" w:eastAsiaTheme="minorEastAsia" w:hAnsiTheme="minorHAnsi"/>
            <w:noProof/>
            <w:sz w:val="22"/>
            <w:szCs w:val="22"/>
          </w:rPr>
          <w:tab/>
        </w:r>
        <w:r w:rsidR="00CB0C45" w:rsidRPr="00B51961">
          <w:rPr>
            <w:rStyle w:val="Hyperlink"/>
            <w:noProof/>
          </w:rPr>
          <w:t>Consolidation</w:t>
        </w:r>
        <w:r w:rsidR="00CB0C45">
          <w:rPr>
            <w:noProof/>
            <w:webHidden/>
          </w:rPr>
          <w:tab/>
        </w:r>
        <w:r w:rsidR="00CB0C45">
          <w:rPr>
            <w:noProof/>
            <w:webHidden/>
          </w:rPr>
          <w:fldChar w:fldCharType="begin"/>
        </w:r>
        <w:r w:rsidR="00CB0C45">
          <w:rPr>
            <w:noProof/>
            <w:webHidden/>
          </w:rPr>
          <w:instrText xml:space="preserve"> PAGEREF _Toc503521976 \h </w:instrText>
        </w:r>
        <w:r w:rsidR="00CB0C45">
          <w:rPr>
            <w:noProof/>
            <w:webHidden/>
          </w:rPr>
        </w:r>
        <w:r w:rsidR="00CB0C45">
          <w:rPr>
            <w:noProof/>
            <w:webHidden/>
          </w:rPr>
          <w:fldChar w:fldCharType="separate"/>
        </w:r>
        <w:r w:rsidR="00E67AD5">
          <w:rPr>
            <w:noProof/>
            <w:webHidden/>
          </w:rPr>
          <w:t>23</w:t>
        </w:r>
        <w:r w:rsidR="00CB0C45">
          <w:rPr>
            <w:noProof/>
            <w:webHidden/>
          </w:rPr>
          <w:fldChar w:fldCharType="end"/>
        </w:r>
      </w:hyperlink>
    </w:p>
    <w:p w:rsidR="00CB0C45" w:rsidRDefault="00FC6424" w:rsidP="00CB0C45">
      <w:pPr>
        <w:pStyle w:val="TOC5"/>
        <w:tabs>
          <w:tab w:val="right" w:leader="dot" w:pos="9060"/>
        </w:tabs>
        <w:rPr>
          <w:rFonts w:asciiTheme="minorHAnsi" w:eastAsiaTheme="minorEastAsia" w:hAnsiTheme="minorHAnsi"/>
          <w:b w:val="0"/>
          <w:noProof/>
          <w:sz w:val="22"/>
          <w:szCs w:val="22"/>
        </w:rPr>
      </w:pPr>
      <w:hyperlink w:anchor="_Toc503521977" w:history="1">
        <w:r w:rsidR="00CB0C45" w:rsidRPr="00B51961">
          <w:rPr>
            <w:rStyle w:val="Hyperlink"/>
            <w:noProof/>
          </w:rPr>
          <w:t>Other ongoing provisions</w:t>
        </w:r>
        <w:r w:rsidR="00CB0C45">
          <w:rPr>
            <w:noProof/>
            <w:webHidden/>
          </w:rPr>
          <w:tab/>
        </w:r>
        <w:r w:rsidR="00CB0C45">
          <w:rPr>
            <w:noProof/>
            <w:webHidden/>
          </w:rPr>
          <w:fldChar w:fldCharType="begin"/>
        </w:r>
        <w:r w:rsidR="00CB0C45">
          <w:rPr>
            <w:noProof/>
            <w:webHidden/>
          </w:rPr>
          <w:instrText xml:space="preserve"> PAGEREF _Toc503521977 \h </w:instrText>
        </w:r>
        <w:r w:rsidR="00CB0C45">
          <w:rPr>
            <w:noProof/>
            <w:webHidden/>
          </w:rPr>
        </w:r>
        <w:r w:rsidR="00CB0C45">
          <w:rPr>
            <w:noProof/>
            <w:webHidden/>
          </w:rPr>
          <w:fldChar w:fldCharType="separate"/>
        </w:r>
        <w:r w:rsidR="00E67AD5">
          <w:rPr>
            <w:noProof/>
            <w:webHidden/>
          </w:rPr>
          <w:t>25</w:t>
        </w:r>
        <w:r w:rsidR="00CB0C45">
          <w:rPr>
            <w:noProof/>
            <w:webHidden/>
          </w:rPr>
          <w:fldChar w:fldCharType="end"/>
        </w:r>
      </w:hyperlink>
    </w:p>
    <w:p w:rsidR="00CB0C45" w:rsidRDefault="00FC6424" w:rsidP="00CB0C45">
      <w:pPr>
        <w:pStyle w:val="TOC5"/>
        <w:tabs>
          <w:tab w:val="right" w:leader="dot" w:pos="9060"/>
        </w:tabs>
        <w:rPr>
          <w:rFonts w:asciiTheme="minorHAnsi" w:eastAsiaTheme="minorEastAsia" w:hAnsiTheme="minorHAnsi"/>
          <w:b w:val="0"/>
          <w:noProof/>
          <w:sz w:val="22"/>
          <w:szCs w:val="22"/>
        </w:rPr>
      </w:pPr>
      <w:hyperlink w:anchor="_Toc503521978" w:history="1">
        <w:r w:rsidR="00CB0C45" w:rsidRPr="00B51961">
          <w:rPr>
            <w:rStyle w:val="Hyperlink"/>
            <w:noProof/>
          </w:rPr>
          <w:t>OP1 – Cygnet Street Precinct</w:t>
        </w:r>
        <w:r w:rsidR="00CB0C45">
          <w:rPr>
            <w:noProof/>
            <w:webHidden/>
          </w:rPr>
          <w:tab/>
        </w:r>
        <w:r w:rsidR="00CB0C45">
          <w:rPr>
            <w:noProof/>
            <w:webHidden/>
          </w:rPr>
          <w:fldChar w:fldCharType="begin"/>
        </w:r>
        <w:r w:rsidR="00CB0C45">
          <w:rPr>
            <w:noProof/>
            <w:webHidden/>
          </w:rPr>
          <w:instrText xml:space="preserve"> PAGEREF _Toc503521978 \h </w:instrText>
        </w:r>
        <w:r w:rsidR="00CB0C45">
          <w:rPr>
            <w:noProof/>
            <w:webHidden/>
          </w:rPr>
        </w:r>
        <w:r w:rsidR="00CB0C45">
          <w:rPr>
            <w:noProof/>
            <w:webHidden/>
          </w:rPr>
          <w:fldChar w:fldCharType="separate"/>
        </w:r>
        <w:r w:rsidR="00E67AD5">
          <w:rPr>
            <w:noProof/>
            <w:webHidden/>
          </w:rPr>
          <w:t>25</w:t>
        </w:r>
        <w:r w:rsidR="00CB0C45">
          <w:rPr>
            <w:noProof/>
            <w:webHidden/>
          </w:rPr>
          <w:fldChar w:fldCharType="end"/>
        </w:r>
      </w:hyperlink>
    </w:p>
    <w:p w:rsidR="00CB0C45" w:rsidRDefault="00CB0C45" w:rsidP="00CB0C45">
      <w:pPr>
        <w:pStyle w:val="TableofFigures"/>
        <w:rPr>
          <w:highlight w:val="cyan"/>
        </w:rPr>
      </w:pPr>
      <w:r w:rsidRPr="00B641EF">
        <w:rPr>
          <w:highlight w:val="yellow"/>
        </w:rPr>
        <w:fldChar w:fldCharType="end"/>
      </w:r>
    </w:p>
    <w:p w:rsidR="00CB0C45" w:rsidRDefault="00CB0C45" w:rsidP="00CB0C45">
      <w:pPr>
        <w:pStyle w:val="TableofFigures"/>
        <w:rPr>
          <w:highlight w:val="cyan"/>
        </w:rPr>
      </w:pPr>
    </w:p>
    <w:p w:rsidR="00CB0C45" w:rsidRPr="00E74BD6" w:rsidRDefault="00CB0C45" w:rsidP="00CB0C45">
      <w:pPr>
        <w:pStyle w:val="ContentsTitle"/>
      </w:pPr>
      <w:r w:rsidRPr="00E74BD6">
        <w:t>Figures</w:t>
      </w:r>
    </w:p>
    <w:p w:rsidR="00CB0C45" w:rsidRDefault="00CB0C45" w:rsidP="00CB0C45">
      <w:pPr>
        <w:pStyle w:val="TableofFigures"/>
        <w:rPr>
          <w:rFonts w:asciiTheme="minorHAnsi" w:eastAsiaTheme="minorEastAsia" w:hAnsiTheme="minorHAnsi" w:cs="Times New Roman"/>
          <w:b w:val="0"/>
          <w:bCs w:val="0"/>
          <w:sz w:val="22"/>
          <w:szCs w:val="22"/>
        </w:rPr>
      </w:pPr>
      <w:r>
        <w:rPr>
          <w:highlight w:val="cyan"/>
        </w:rPr>
        <w:fldChar w:fldCharType="begin"/>
      </w:r>
      <w:r>
        <w:rPr>
          <w:highlight w:val="cyan"/>
        </w:rPr>
        <w:instrText xml:space="preserve"> TOC \h \z \t "TOC FIGURE STYLE" \c </w:instrText>
      </w:r>
      <w:r>
        <w:rPr>
          <w:highlight w:val="cyan"/>
        </w:rPr>
        <w:fldChar w:fldCharType="separate"/>
      </w:r>
      <w:hyperlink w:anchor="_Toc503521939" w:history="1">
        <w:r w:rsidRPr="00442570">
          <w:rPr>
            <w:rStyle w:val="Hyperlink"/>
            <w:rFonts w:cs="Arial"/>
          </w:rPr>
          <w:t>Figure 1 – Number of dwellings</w:t>
        </w:r>
        <w:r>
          <w:rPr>
            <w:webHidden/>
          </w:rPr>
          <w:tab/>
        </w:r>
        <w:r>
          <w:rPr>
            <w:webHidden/>
          </w:rPr>
          <w:fldChar w:fldCharType="begin"/>
        </w:r>
        <w:r>
          <w:rPr>
            <w:webHidden/>
          </w:rPr>
          <w:instrText xml:space="preserve"> PAGEREF _Toc503521939 \h </w:instrText>
        </w:r>
        <w:r>
          <w:rPr>
            <w:webHidden/>
          </w:rPr>
        </w:r>
        <w:r>
          <w:rPr>
            <w:webHidden/>
          </w:rPr>
          <w:fldChar w:fldCharType="separate"/>
        </w:r>
        <w:r w:rsidR="00E67AD5">
          <w:rPr>
            <w:webHidden/>
          </w:rPr>
          <w:t>9</w:t>
        </w:r>
        <w:r>
          <w:rPr>
            <w:webHidden/>
          </w:rPr>
          <w:fldChar w:fldCharType="end"/>
        </w:r>
      </w:hyperlink>
    </w:p>
    <w:p w:rsidR="00CB0C45" w:rsidRDefault="00FC6424" w:rsidP="00CB0C45">
      <w:pPr>
        <w:pStyle w:val="TableofFigures"/>
        <w:rPr>
          <w:rFonts w:asciiTheme="minorHAnsi" w:eastAsiaTheme="minorEastAsia" w:hAnsiTheme="minorHAnsi" w:cs="Times New Roman"/>
          <w:b w:val="0"/>
          <w:bCs w:val="0"/>
          <w:sz w:val="22"/>
          <w:szCs w:val="22"/>
        </w:rPr>
      </w:pPr>
      <w:hyperlink w:anchor="_Toc503521940" w:history="1">
        <w:r w:rsidR="00CB0C45" w:rsidRPr="00442570">
          <w:rPr>
            <w:rStyle w:val="Hyperlink"/>
            <w:rFonts w:cs="Arial"/>
          </w:rPr>
          <w:t>Figure 2 - Height</w:t>
        </w:r>
        <w:r w:rsidR="00CB0C45">
          <w:rPr>
            <w:webHidden/>
          </w:rPr>
          <w:tab/>
        </w:r>
        <w:r w:rsidR="00CB0C45">
          <w:rPr>
            <w:webHidden/>
          </w:rPr>
          <w:fldChar w:fldCharType="begin"/>
        </w:r>
        <w:r w:rsidR="00CB0C45">
          <w:rPr>
            <w:webHidden/>
          </w:rPr>
          <w:instrText xml:space="preserve"> PAGEREF _Toc503521940 \h </w:instrText>
        </w:r>
        <w:r w:rsidR="00CB0C45">
          <w:rPr>
            <w:webHidden/>
          </w:rPr>
        </w:r>
        <w:r w:rsidR="00CB0C45">
          <w:rPr>
            <w:webHidden/>
          </w:rPr>
          <w:fldChar w:fldCharType="separate"/>
        </w:r>
        <w:r w:rsidR="00E67AD5">
          <w:rPr>
            <w:webHidden/>
          </w:rPr>
          <w:t>11</w:t>
        </w:r>
        <w:r w:rsidR="00CB0C45">
          <w:rPr>
            <w:webHidden/>
          </w:rPr>
          <w:fldChar w:fldCharType="end"/>
        </w:r>
      </w:hyperlink>
    </w:p>
    <w:p w:rsidR="00CB0C45" w:rsidRDefault="00FC6424" w:rsidP="00CB0C45">
      <w:pPr>
        <w:pStyle w:val="TableofFigures"/>
        <w:rPr>
          <w:rFonts w:asciiTheme="minorHAnsi" w:eastAsiaTheme="minorEastAsia" w:hAnsiTheme="minorHAnsi" w:cs="Times New Roman"/>
          <w:b w:val="0"/>
          <w:bCs w:val="0"/>
          <w:sz w:val="22"/>
          <w:szCs w:val="22"/>
        </w:rPr>
      </w:pPr>
      <w:hyperlink w:anchor="_Toc503521941" w:history="1">
        <w:r w:rsidR="00CB0C45" w:rsidRPr="00442570">
          <w:rPr>
            <w:rStyle w:val="Hyperlink"/>
            <w:rFonts w:cs="Arial"/>
          </w:rPr>
          <w:t>Figure 3 – Setbacks</w:t>
        </w:r>
        <w:r w:rsidR="00CB0C45">
          <w:rPr>
            <w:webHidden/>
          </w:rPr>
          <w:tab/>
        </w:r>
        <w:r w:rsidR="00CB0C45">
          <w:rPr>
            <w:webHidden/>
          </w:rPr>
          <w:fldChar w:fldCharType="begin"/>
        </w:r>
        <w:r w:rsidR="00CB0C45">
          <w:rPr>
            <w:webHidden/>
          </w:rPr>
          <w:instrText xml:space="preserve"> PAGEREF _Toc503521941 \h </w:instrText>
        </w:r>
        <w:r w:rsidR="00CB0C45">
          <w:rPr>
            <w:webHidden/>
          </w:rPr>
        </w:r>
        <w:r w:rsidR="00CB0C45">
          <w:rPr>
            <w:webHidden/>
          </w:rPr>
          <w:fldChar w:fldCharType="separate"/>
        </w:r>
        <w:r w:rsidR="00E67AD5">
          <w:rPr>
            <w:webHidden/>
          </w:rPr>
          <w:t>14</w:t>
        </w:r>
        <w:r w:rsidR="00CB0C45">
          <w:rPr>
            <w:webHidden/>
          </w:rPr>
          <w:fldChar w:fldCharType="end"/>
        </w:r>
      </w:hyperlink>
    </w:p>
    <w:p w:rsidR="00CB0C45" w:rsidRDefault="00FC6424" w:rsidP="00CB0C45">
      <w:pPr>
        <w:pStyle w:val="TableofFigures"/>
        <w:rPr>
          <w:rFonts w:asciiTheme="minorHAnsi" w:eastAsiaTheme="minorEastAsia" w:hAnsiTheme="minorHAnsi" w:cs="Times New Roman"/>
          <w:b w:val="0"/>
          <w:bCs w:val="0"/>
          <w:sz w:val="22"/>
          <w:szCs w:val="22"/>
        </w:rPr>
      </w:pPr>
      <w:hyperlink w:anchor="_Toc503521942" w:history="1">
        <w:r w:rsidR="00CB0C45" w:rsidRPr="00442570">
          <w:rPr>
            <w:rStyle w:val="Hyperlink"/>
            <w:rFonts w:cs="Arial"/>
          </w:rPr>
          <w:t>Figure 4 - Frontages</w:t>
        </w:r>
        <w:r w:rsidR="00CB0C45">
          <w:rPr>
            <w:webHidden/>
          </w:rPr>
          <w:tab/>
        </w:r>
        <w:r w:rsidR="00CB0C45">
          <w:rPr>
            <w:webHidden/>
          </w:rPr>
          <w:fldChar w:fldCharType="begin"/>
        </w:r>
        <w:r w:rsidR="00CB0C45">
          <w:rPr>
            <w:webHidden/>
          </w:rPr>
          <w:instrText xml:space="preserve"> PAGEREF _Toc503521942 \h </w:instrText>
        </w:r>
        <w:r w:rsidR="00CB0C45">
          <w:rPr>
            <w:webHidden/>
          </w:rPr>
        </w:r>
        <w:r w:rsidR="00CB0C45">
          <w:rPr>
            <w:webHidden/>
          </w:rPr>
          <w:fldChar w:fldCharType="separate"/>
        </w:r>
        <w:r w:rsidR="00E67AD5">
          <w:rPr>
            <w:webHidden/>
          </w:rPr>
          <w:t>18</w:t>
        </w:r>
        <w:r w:rsidR="00CB0C45">
          <w:rPr>
            <w:webHidden/>
          </w:rPr>
          <w:fldChar w:fldCharType="end"/>
        </w:r>
      </w:hyperlink>
    </w:p>
    <w:p w:rsidR="00CB0C45" w:rsidRDefault="00FC6424" w:rsidP="00CB0C45">
      <w:pPr>
        <w:pStyle w:val="TableofFigures"/>
        <w:rPr>
          <w:rFonts w:asciiTheme="minorHAnsi" w:eastAsiaTheme="minorEastAsia" w:hAnsiTheme="minorHAnsi" w:cs="Times New Roman"/>
          <w:b w:val="0"/>
          <w:bCs w:val="0"/>
          <w:sz w:val="22"/>
          <w:szCs w:val="22"/>
        </w:rPr>
      </w:pPr>
      <w:hyperlink w:anchor="_Toc503521943" w:history="1">
        <w:r w:rsidR="00CB0C45" w:rsidRPr="00442570">
          <w:rPr>
            <w:rStyle w:val="Hyperlink"/>
            <w:rFonts w:cs="Arial"/>
          </w:rPr>
          <w:t>Figure 5 – Levels</w:t>
        </w:r>
        <w:r w:rsidR="00CB0C45">
          <w:rPr>
            <w:webHidden/>
          </w:rPr>
          <w:tab/>
        </w:r>
        <w:r w:rsidR="00CB0C45">
          <w:rPr>
            <w:webHidden/>
          </w:rPr>
          <w:fldChar w:fldCharType="begin"/>
        </w:r>
        <w:r w:rsidR="00CB0C45">
          <w:rPr>
            <w:webHidden/>
          </w:rPr>
          <w:instrText xml:space="preserve"> PAGEREF _Toc503521943 \h </w:instrText>
        </w:r>
        <w:r w:rsidR="00CB0C45">
          <w:rPr>
            <w:webHidden/>
          </w:rPr>
        </w:r>
        <w:r w:rsidR="00CB0C45">
          <w:rPr>
            <w:webHidden/>
          </w:rPr>
          <w:fldChar w:fldCharType="separate"/>
        </w:r>
        <w:r w:rsidR="00E67AD5">
          <w:rPr>
            <w:webHidden/>
          </w:rPr>
          <w:t>20</w:t>
        </w:r>
        <w:r w:rsidR="00CB0C45">
          <w:rPr>
            <w:webHidden/>
          </w:rPr>
          <w:fldChar w:fldCharType="end"/>
        </w:r>
      </w:hyperlink>
    </w:p>
    <w:p w:rsidR="00CB0C45" w:rsidRDefault="00FC6424" w:rsidP="00CB0C45">
      <w:pPr>
        <w:pStyle w:val="TableofFigures"/>
        <w:rPr>
          <w:rFonts w:asciiTheme="minorHAnsi" w:eastAsiaTheme="minorEastAsia" w:hAnsiTheme="minorHAnsi" w:cs="Times New Roman"/>
          <w:b w:val="0"/>
          <w:bCs w:val="0"/>
          <w:sz w:val="22"/>
          <w:szCs w:val="22"/>
        </w:rPr>
      </w:pPr>
      <w:hyperlink w:anchor="_Toc503521944" w:history="1">
        <w:r w:rsidR="00CB0C45" w:rsidRPr="00442570">
          <w:rPr>
            <w:rStyle w:val="Hyperlink"/>
            <w:rFonts w:cs="Arial"/>
          </w:rPr>
          <w:t>Figure 6 – Landscaping</w:t>
        </w:r>
        <w:r w:rsidR="00CB0C45">
          <w:rPr>
            <w:webHidden/>
          </w:rPr>
          <w:tab/>
        </w:r>
        <w:r w:rsidR="00CB0C45">
          <w:rPr>
            <w:webHidden/>
          </w:rPr>
          <w:fldChar w:fldCharType="begin"/>
        </w:r>
        <w:r w:rsidR="00CB0C45">
          <w:rPr>
            <w:webHidden/>
          </w:rPr>
          <w:instrText xml:space="preserve"> PAGEREF _Toc503521944 \h </w:instrText>
        </w:r>
        <w:r w:rsidR="00CB0C45">
          <w:rPr>
            <w:webHidden/>
          </w:rPr>
        </w:r>
        <w:r w:rsidR="00CB0C45">
          <w:rPr>
            <w:webHidden/>
          </w:rPr>
          <w:fldChar w:fldCharType="separate"/>
        </w:r>
        <w:r w:rsidR="00E67AD5">
          <w:rPr>
            <w:webHidden/>
          </w:rPr>
          <w:t>24</w:t>
        </w:r>
        <w:r w:rsidR="00CB0C45">
          <w:rPr>
            <w:webHidden/>
          </w:rPr>
          <w:fldChar w:fldCharType="end"/>
        </w:r>
      </w:hyperlink>
    </w:p>
    <w:p w:rsidR="00CB0C45" w:rsidRPr="00DA69CD" w:rsidRDefault="00CB0C45" w:rsidP="00CB0C45">
      <w:pPr>
        <w:pStyle w:val="TableofFigures"/>
        <w:rPr>
          <w:rFonts w:ascii="Arial" w:hAnsi="Arial"/>
        </w:rPr>
      </w:pPr>
      <w:r>
        <w:rPr>
          <w:highlight w:val="cyan"/>
        </w:rPr>
        <w:fldChar w:fldCharType="end"/>
      </w:r>
      <w:r w:rsidRPr="00DA69CD">
        <w:rPr>
          <w:rFonts w:ascii="Arial" w:hAnsi="Arial"/>
        </w:rPr>
        <w:br w:type="page"/>
      </w:r>
    </w:p>
    <w:tbl>
      <w:tblPr>
        <w:tblW w:w="0" w:type="auto"/>
        <w:tblLook w:val="04A0" w:firstRow="1" w:lastRow="0" w:firstColumn="1" w:lastColumn="0" w:noHBand="0" w:noVBand="1"/>
      </w:tblPr>
      <w:tblGrid>
        <w:gridCol w:w="9242"/>
      </w:tblGrid>
      <w:tr w:rsidR="00CB0C45" w:rsidRPr="00E74BD6" w:rsidTr="0067181B">
        <w:tc>
          <w:tcPr>
            <w:tcW w:w="9242" w:type="dxa"/>
            <w:shd w:val="pct80" w:color="auto" w:fill="000000" w:themeFill="text1"/>
          </w:tcPr>
          <w:p w:rsidR="00CB0C45" w:rsidRPr="00E74BD6" w:rsidRDefault="00CB0C45" w:rsidP="0067181B">
            <w:pPr>
              <w:pStyle w:val="SECTION2-TOC5LEVEL0"/>
            </w:pPr>
            <w:bookmarkStart w:id="93" w:name="_Toc320715799"/>
            <w:bookmarkStart w:id="94" w:name="_Toc503521945"/>
            <w:r w:rsidRPr="00E74BD6">
              <w:t>Introduction</w:t>
            </w:r>
            <w:bookmarkEnd w:id="93"/>
            <w:bookmarkEnd w:id="94"/>
            <w:r w:rsidRPr="00E74BD6">
              <w:t xml:space="preserve"> </w:t>
            </w:r>
          </w:p>
        </w:tc>
      </w:tr>
    </w:tbl>
    <w:p w:rsidR="00CB0C45" w:rsidRPr="00DA69CD" w:rsidRDefault="00CB0C45" w:rsidP="00CB0C45">
      <w:pPr>
        <w:keepNext/>
        <w:spacing w:before="240" w:line="288" w:lineRule="auto"/>
        <w:rPr>
          <w:rFonts w:cs="Arial"/>
          <w:b/>
          <w:bCs/>
          <w:sz w:val="22"/>
          <w:szCs w:val="20"/>
          <w:lang w:eastAsia="en-US"/>
        </w:rPr>
      </w:pPr>
      <w:r w:rsidRPr="00DA69CD">
        <w:rPr>
          <w:rFonts w:cs="Arial"/>
          <w:b/>
          <w:bCs/>
          <w:sz w:val="22"/>
          <w:szCs w:val="20"/>
          <w:lang w:eastAsia="en-US"/>
        </w:rPr>
        <w:t>Name</w:t>
      </w:r>
    </w:p>
    <w:p w:rsidR="00CB0C45" w:rsidRPr="00DA69CD" w:rsidRDefault="00CB0C45" w:rsidP="00CB0C45">
      <w:pPr>
        <w:spacing w:after="120"/>
      </w:pPr>
      <w:r w:rsidRPr="00DA69CD">
        <w:t xml:space="preserve">The name of this code is the </w:t>
      </w:r>
      <w:r w:rsidRPr="00DA69CD">
        <w:rPr>
          <w:b/>
        </w:rPr>
        <w:t>Red Hill Precinct Code</w:t>
      </w:r>
      <w:r w:rsidRPr="00DA69CD">
        <w:t>.</w:t>
      </w:r>
    </w:p>
    <w:p w:rsidR="00CB0C45" w:rsidRPr="00DA69CD" w:rsidRDefault="00CB0C45" w:rsidP="00CB0C45">
      <w:pPr>
        <w:keepNext/>
        <w:spacing w:before="240" w:line="288" w:lineRule="auto"/>
        <w:rPr>
          <w:rFonts w:cs="Arial"/>
          <w:b/>
          <w:bCs/>
          <w:sz w:val="22"/>
          <w:szCs w:val="20"/>
          <w:lang w:eastAsia="en-US"/>
        </w:rPr>
      </w:pPr>
      <w:r w:rsidRPr="00DA69CD">
        <w:rPr>
          <w:rFonts w:cs="Arial"/>
          <w:b/>
          <w:bCs/>
          <w:sz w:val="22"/>
          <w:szCs w:val="20"/>
          <w:lang w:eastAsia="en-US"/>
        </w:rPr>
        <w:t>Application</w:t>
      </w:r>
    </w:p>
    <w:p w:rsidR="00CB0C45" w:rsidRPr="00DA69CD" w:rsidRDefault="00CB0C45" w:rsidP="00CB0C45">
      <w:pPr>
        <w:spacing w:after="120"/>
      </w:pPr>
      <w:r w:rsidRPr="00DA69CD">
        <w:t>The code applies to the Division of Red Hill.</w:t>
      </w:r>
    </w:p>
    <w:p w:rsidR="00CB0C45" w:rsidRPr="00DA69CD" w:rsidRDefault="00CB0C45" w:rsidP="00CB0C45">
      <w:pPr>
        <w:keepNext/>
        <w:spacing w:before="240" w:line="288" w:lineRule="auto"/>
        <w:rPr>
          <w:rFonts w:cs="Arial"/>
          <w:b/>
          <w:bCs/>
          <w:sz w:val="22"/>
          <w:szCs w:val="20"/>
          <w:lang w:eastAsia="en-US"/>
        </w:rPr>
      </w:pPr>
      <w:r w:rsidRPr="00DA69CD">
        <w:rPr>
          <w:rFonts w:cs="Arial"/>
          <w:b/>
          <w:bCs/>
          <w:sz w:val="22"/>
          <w:szCs w:val="20"/>
          <w:lang w:eastAsia="en-US"/>
        </w:rPr>
        <w:t xml:space="preserve">Purpose </w:t>
      </w:r>
    </w:p>
    <w:p w:rsidR="00CB0C45" w:rsidRPr="00DA69CD" w:rsidRDefault="00CB0C45" w:rsidP="00CB0C45">
      <w:pPr>
        <w:spacing w:after="120"/>
      </w:pPr>
      <w:r w:rsidRPr="00DA69CD">
        <w:t xml:space="preserve">This code provides additional planning, design and environmental controls for specific areas or blocks and may also contain references to provisions in other codes.  </w:t>
      </w:r>
    </w:p>
    <w:p w:rsidR="00CB0C45" w:rsidRPr="00DA69CD" w:rsidRDefault="00CB0C45" w:rsidP="00CB0C45">
      <w:pPr>
        <w:spacing w:after="120"/>
        <w:rPr>
          <w:i/>
        </w:rPr>
      </w:pPr>
      <w:r w:rsidRPr="00DA69CD">
        <w:t xml:space="preserve">In conjunction with other relevant codes it will be used by the </w:t>
      </w:r>
      <w:r w:rsidRPr="00DA69CD">
        <w:rPr>
          <w:i/>
        </w:rPr>
        <w:t xml:space="preserve">Authority </w:t>
      </w:r>
      <w:r w:rsidRPr="00DA69CD">
        <w:t>to assess development applications and offer guidance to intending applicants in designing development</w:t>
      </w:r>
      <w:r w:rsidRPr="00DA69CD">
        <w:rPr>
          <w:i/>
        </w:rPr>
        <w:t xml:space="preserve"> </w:t>
      </w:r>
      <w:r w:rsidRPr="00DA69CD">
        <w:t>proposals and preparing development applications</w:t>
      </w:r>
      <w:r w:rsidRPr="00DA69CD">
        <w:rPr>
          <w:i/>
        </w:rPr>
        <w:t>.</w:t>
      </w:r>
    </w:p>
    <w:p w:rsidR="00CB0C45" w:rsidRPr="00DA69CD" w:rsidRDefault="00CB0C45" w:rsidP="00CB0C45">
      <w:pPr>
        <w:keepNext/>
        <w:spacing w:before="240" w:line="288" w:lineRule="auto"/>
        <w:rPr>
          <w:rFonts w:cs="Arial"/>
          <w:b/>
          <w:bCs/>
          <w:sz w:val="22"/>
          <w:szCs w:val="20"/>
          <w:lang w:eastAsia="en-US"/>
        </w:rPr>
      </w:pPr>
      <w:r w:rsidRPr="00DA69CD">
        <w:rPr>
          <w:rFonts w:cs="Arial"/>
          <w:b/>
          <w:bCs/>
          <w:sz w:val="22"/>
          <w:szCs w:val="20"/>
          <w:lang w:eastAsia="en-US"/>
        </w:rPr>
        <w:t>Structure</w:t>
      </w:r>
    </w:p>
    <w:p w:rsidR="00CB0C45" w:rsidRPr="00DA69CD" w:rsidRDefault="00CB0C45" w:rsidP="00CB0C45">
      <w:pPr>
        <w:spacing w:after="120"/>
      </w:pPr>
      <w:r w:rsidRPr="00DA69CD">
        <w:t>This code contains additional rules and/or criteria for particular blocks or parcels identified as areas RCn on the precinct map, to be read in conjunction with the relevant development code. It may also contain sub-parts.</w:t>
      </w:r>
    </w:p>
    <w:p w:rsidR="00CB0C45" w:rsidRPr="00DA69CD" w:rsidRDefault="00CB0C45" w:rsidP="00CB0C45">
      <w:pPr>
        <w:keepLines/>
        <w:spacing w:after="120"/>
      </w:pPr>
      <w:r w:rsidRPr="00DA69CD">
        <w:t>Each element has one or more rules and, unless the respective rule is mandatory, each rule has an associated criterion. Rules provide quantitative, or definitive, controls.  By contrast, criteria are chiefly qualitative in nature.</w:t>
      </w:r>
    </w:p>
    <w:p w:rsidR="00CB0C45" w:rsidRPr="00DA69CD" w:rsidRDefault="00CB0C45" w:rsidP="00CB0C45">
      <w:pPr>
        <w:spacing w:after="120"/>
      </w:pPr>
      <w:r w:rsidRPr="00DA69CD">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are found where a criterion only is applicable.</w:t>
      </w:r>
    </w:p>
    <w:p w:rsidR="00CB0C45" w:rsidRPr="00DA69CD" w:rsidRDefault="00CB0C45" w:rsidP="00CB0C45">
      <w:pPr>
        <w:keepNext/>
        <w:spacing w:before="240" w:line="288" w:lineRule="auto"/>
        <w:rPr>
          <w:rFonts w:cs="Arial"/>
          <w:b/>
          <w:bCs/>
          <w:sz w:val="22"/>
          <w:szCs w:val="20"/>
          <w:lang w:eastAsia="en-US"/>
        </w:rPr>
      </w:pPr>
      <w:r w:rsidRPr="00DA69CD">
        <w:rPr>
          <w:rFonts w:cs="Arial"/>
          <w:b/>
          <w:bCs/>
          <w:sz w:val="22"/>
          <w:szCs w:val="20"/>
          <w:lang w:eastAsia="en-US"/>
        </w:rPr>
        <w:t>Code hierarchy</w:t>
      </w:r>
    </w:p>
    <w:p w:rsidR="00CB0C45" w:rsidRPr="00DA69CD" w:rsidRDefault="00CB0C45" w:rsidP="00CB0C45">
      <w:pPr>
        <w:spacing w:after="120"/>
      </w:pPr>
      <w:r w:rsidRPr="00DA69CD">
        <w:t xml:space="preserve">Under the </w:t>
      </w:r>
      <w:r w:rsidRPr="00DA69CD">
        <w:rPr>
          <w:i/>
        </w:rPr>
        <w:t>Planning and Development Act 2007</w:t>
      </w:r>
      <w:r w:rsidRPr="00DA69CD">
        <w:t xml:space="preserve">, where more than one type of code applies to a development, the order of precedence if there is inconsistency of provisions between codes is: precinct code, development code and general code. </w:t>
      </w:r>
    </w:p>
    <w:p w:rsidR="00CB0C45" w:rsidRPr="00DA69CD" w:rsidRDefault="00CB0C45" w:rsidP="00CB0C45">
      <w:pPr>
        <w:spacing w:after="120"/>
      </w:pPr>
      <w:r w:rsidRPr="00DA69CD">
        <w:t>If more than one precinct code applies to the site, the most recent precinct code takes precedence to the extent of any inconsistency.</w:t>
      </w:r>
    </w:p>
    <w:p w:rsidR="00CB0C45" w:rsidRPr="00DA69CD" w:rsidRDefault="00CB0C45" w:rsidP="00CB0C45">
      <w:pPr>
        <w:keepNext/>
        <w:spacing w:before="240" w:line="288" w:lineRule="auto"/>
        <w:rPr>
          <w:rFonts w:cs="Arial"/>
          <w:b/>
          <w:bCs/>
          <w:sz w:val="22"/>
          <w:szCs w:val="20"/>
          <w:lang w:eastAsia="en-US"/>
        </w:rPr>
      </w:pPr>
      <w:r w:rsidRPr="00DA69CD">
        <w:rPr>
          <w:rFonts w:cs="Arial"/>
          <w:b/>
          <w:bCs/>
          <w:sz w:val="22"/>
          <w:szCs w:val="20"/>
          <w:lang w:eastAsia="en-US"/>
        </w:rPr>
        <w:t>Definitions</w:t>
      </w:r>
    </w:p>
    <w:p w:rsidR="00CB0C45" w:rsidRPr="00DA69CD" w:rsidRDefault="00CB0C45" w:rsidP="00CB0C45">
      <w:pPr>
        <w:spacing w:after="120"/>
      </w:pPr>
      <w:r w:rsidRPr="00DA69CD">
        <w:t xml:space="preserve">Defined terms, references to legislation and other documents are italicised.  </w:t>
      </w:r>
    </w:p>
    <w:p w:rsidR="00CB0C45" w:rsidRPr="00DA69CD" w:rsidRDefault="00CB0C45" w:rsidP="00CB0C45">
      <w:pPr>
        <w:spacing w:after="120"/>
      </w:pPr>
      <w:r w:rsidRPr="00DA69CD">
        <w:t>Definitions of terms used in this code are listed in part 13 of the Territory Plan or, for terms applicable only to this code, associated with the respective rule.</w:t>
      </w:r>
    </w:p>
    <w:p w:rsidR="00CB0C45" w:rsidRPr="00DA69CD" w:rsidRDefault="00CB0C45" w:rsidP="00CB0C45">
      <w:pPr>
        <w:rPr>
          <w:rFonts w:cs="Arial"/>
          <w:b/>
          <w:bCs/>
          <w:sz w:val="22"/>
          <w:szCs w:val="20"/>
          <w:lang w:eastAsia="en-US"/>
        </w:rPr>
      </w:pPr>
      <w:r w:rsidRPr="00DA69CD">
        <w:br w:type="page"/>
      </w:r>
    </w:p>
    <w:p w:rsidR="00CB0C45" w:rsidRPr="00DA69CD" w:rsidRDefault="00CB0C45" w:rsidP="00CB0C45">
      <w:pPr>
        <w:keepNext/>
        <w:spacing w:before="240" w:line="288" w:lineRule="auto"/>
        <w:rPr>
          <w:rFonts w:cs="Arial"/>
          <w:b/>
          <w:bCs/>
          <w:sz w:val="22"/>
          <w:szCs w:val="20"/>
          <w:lang w:eastAsia="en-US"/>
        </w:rPr>
      </w:pPr>
      <w:r w:rsidRPr="00DA69CD">
        <w:rPr>
          <w:rFonts w:cs="Arial"/>
          <w:b/>
          <w:bCs/>
          <w:sz w:val="22"/>
          <w:szCs w:val="20"/>
          <w:lang w:eastAsia="en-US"/>
        </w:rPr>
        <w:t>Acronyms</w:t>
      </w:r>
    </w:p>
    <w:p w:rsidR="00CB0C45" w:rsidRPr="00DA69CD" w:rsidRDefault="00CB0C45" w:rsidP="00CB0C45">
      <w:pPr>
        <w:spacing w:after="120"/>
      </w:pPr>
      <w:r w:rsidRPr="00DA69CD">
        <w:t>EPA</w:t>
      </w:r>
      <w:r w:rsidRPr="00DA69CD">
        <w:tab/>
      </w:r>
      <w:r w:rsidRPr="00DA69CD">
        <w:tab/>
        <w:t>ACT Environment Protection Authority</w:t>
      </w:r>
    </w:p>
    <w:p w:rsidR="00CB0C45" w:rsidRPr="00DA69CD" w:rsidRDefault="00CB0C45" w:rsidP="00CB0C45">
      <w:pPr>
        <w:spacing w:after="120"/>
      </w:pPr>
      <w:r w:rsidRPr="00DA69CD">
        <w:t>ESA</w:t>
      </w:r>
      <w:r w:rsidRPr="00DA69CD">
        <w:tab/>
      </w:r>
      <w:r w:rsidRPr="00DA69CD">
        <w:tab/>
        <w:t xml:space="preserve">ACT Emergency Services Agency </w:t>
      </w:r>
    </w:p>
    <w:p w:rsidR="00CB0C45" w:rsidRPr="00DA69CD" w:rsidRDefault="00CB0C45" w:rsidP="00CB0C45">
      <w:pPr>
        <w:spacing w:after="120"/>
      </w:pPr>
      <w:r w:rsidRPr="00DA69CD">
        <w:t xml:space="preserve">EPSDD </w:t>
      </w:r>
      <w:r w:rsidRPr="00DA69CD">
        <w:tab/>
        <w:t xml:space="preserve">ACT Environment, Planning and Sustainable Development </w:t>
      </w:r>
      <w:r w:rsidRPr="00DA69CD">
        <w:tab/>
      </w:r>
      <w:r w:rsidRPr="00DA69CD">
        <w:tab/>
      </w:r>
      <w:r w:rsidRPr="00DA69CD">
        <w:tab/>
      </w:r>
      <w:r w:rsidRPr="00DA69CD">
        <w:tab/>
        <w:t>Directorate</w:t>
      </w:r>
    </w:p>
    <w:p w:rsidR="00CB0C45" w:rsidRPr="00DA69CD" w:rsidRDefault="00CB0C45" w:rsidP="00CB0C45">
      <w:pPr>
        <w:spacing w:after="120"/>
      </w:pPr>
      <w:r w:rsidRPr="00DA69CD">
        <w:t>NCA</w:t>
      </w:r>
      <w:r w:rsidRPr="00DA69CD">
        <w:tab/>
      </w:r>
      <w:r w:rsidRPr="00DA69CD">
        <w:tab/>
        <w:t>National Capital Authority</w:t>
      </w:r>
    </w:p>
    <w:p w:rsidR="00CB0C45" w:rsidRPr="00DA69CD" w:rsidRDefault="00CB0C45" w:rsidP="00CB0C45">
      <w:pPr>
        <w:spacing w:after="120"/>
      </w:pPr>
      <w:r w:rsidRPr="00DA69CD">
        <w:t>P&amp;D Act</w:t>
      </w:r>
      <w:r w:rsidRPr="00DA69CD">
        <w:tab/>
        <w:t>Planning and Development Act 2007</w:t>
      </w:r>
    </w:p>
    <w:p w:rsidR="00CB0C45" w:rsidRPr="00DA69CD" w:rsidRDefault="00CB0C45" w:rsidP="00CB0C45">
      <w:pPr>
        <w:spacing w:after="120"/>
        <w:ind w:left="1418" w:hanging="1418"/>
      </w:pPr>
      <w:r w:rsidRPr="00DA69CD">
        <w:t xml:space="preserve">TCCS </w:t>
      </w:r>
      <w:r w:rsidRPr="00DA69CD">
        <w:tab/>
        <w:t xml:space="preserve"> ACT Transport Canberra and City Services</w:t>
      </w:r>
    </w:p>
    <w:p w:rsidR="00CB0C45" w:rsidRPr="00DA69CD" w:rsidRDefault="00CB0C45" w:rsidP="00CB0C45">
      <w:r w:rsidRPr="00DA69CD">
        <w:br w:type="page"/>
      </w:r>
    </w:p>
    <w:p w:rsidR="00CB0C45" w:rsidRPr="00E74BD6" w:rsidRDefault="00CB0C45" w:rsidP="00CB0C45">
      <w:pPr>
        <w:pStyle w:val="SECTION2-TOC5LEVEL0"/>
      </w:pPr>
      <w:bookmarkStart w:id="95" w:name="_Toc503521946"/>
      <w:bookmarkStart w:id="96" w:name="_Toc328482389"/>
      <w:bookmarkStart w:id="97" w:name="_Toc328474830"/>
      <w:r w:rsidRPr="00E74BD6">
        <w:t>Additional rules and criteria</w:t>
      </w:r>
      <w:bookmarkEnd w:id="95"/>
    </w:p>
    <w:p w:rsidR="00CB0C45" w:rsidRPr="00DA69CD" w:rsidRDefault="00CB0C45" w:rsidP="00CB0C45">
      <w:pPr>
        <w:spacing w:before="120" w:line="288" w:lineRule="auto"/>
        <w:rPr>
          <w:rFonts w:cs="Arial"/>
          <w:sz w:val="20"/>
          <w:szCs w:val="20"/>
          <w:lang w:eastAsia="en-US"/>
        </w:rPr>
      </w:pPr>
      <w:r w:rsidRPr="00DA69CD">
        <w:rPr>
          <w:rFonts w:cs="Arial"/>
          <w:sz w:val="20"/>
          <w:szCs w:val="20"/>
          <w:lang w:eastAsia="en-US"/>
        </w:rPr>
        <w:t>This part applies to blocks and parcels identified in the Red Hill Precinct Map (RCn). It should be read in conjunction with the relevant zone development code and related codes.</w:t>
      </w:r>
    </w:p>
    <w:p w:rsidR="00CB0C45" w:rsidRPr="00E74BD6" w:rsidRDefault="00CB0C45" w:rsidP="00CB0C45">
      <w:pPr>
        <w:pStyle w:val="SECTION2-TOC5LEVEL0"/>
      </w:pPr>
      <w:bookmarkStart w:id="98" w:name="_Toc503521947"/>
      <w:r w:rsidRPr="00E74BD6">
        <w:t>RC1 – Cygnet Crescent Precinct</w:t>
      </w:r>
      <w:bookmarkEnd w:id="98"/>
    </w:p>
    <w:p w:rsidR="00CB0C45" w:rsidRPr="00DA69CD" w:rsidRDefault="00CB0C45" w:rsidP="00CB0C45">
      <w:pPr>
        <w:spacing w:before="120" w:line="288" w:lineRule="auto"/>
        <w:rPr>
          <w:rFonts w:cs="Arial"/>
          <w:sz w:val="20"/>
          <w:szCs w:val="20"/>
          <w:lang w:eastAsia="en-US"/>
        </w:rPr>
      </w:pPr>
      <w:r w:rsidRPr="00DA69CD">
        <w:rPr>
          <w:rFonts w:cs="Arial"/>
          <w:sz w:val="20"/>
          <w:szCs w:val="20"/>
          <w:lang w:eastAsia="en-US"/>
        </w:rPr>
        <w:t xml:space="preserve">This part applies to blocks and parcels identified in area RC1 shown on </w:t>
      </w:r>
      <w:r w:rsidRPr="001B6B9F">
        <w:rPr>
          <w:rFonts w:cs="Arial"/>
          <w:sz w:val="20"/>
          <w:szCs w:val="20"/>
          <w:lang w:eastAsia="en-US"/>
        </w:rPr>
        <w:t>the Red Hill Precinct Map.</w:t>
      </w:r>
      <w:r w:rsidRPr="00DA69CD">
        <w:rPr>
          <w:rFonts w:cs="Arial"/>
          <w:sz w:val="20"/>
          <w:szCs w:val="20"/>
          <w:lang w:eastAsia="en-US"/>
        </w:rPr>
        <w:t xml:space="preserve"> </w:t>
      </w:r>
      <w:bookmarkEnd w:id="96"/>
      <w:bookmarkEnd w:id="97"/>
    </w:p>
    <w:p w:rsidR="00CB0C45" w:rsidRPr="00DA69CD" w:rsidRDefault="00CB0C45" w:rsidP="00CB0C45">
      <w:pPr>
        <w:spacing w:before="120" w:line="288" w:lineRule="auto"/>
        <w:rPr>
          <w:rFonts w:cs="Arial"/>
          <w:sz w:val="20"/>
          <w:szCs w:val="20"/>
          <w:lang w:eastAsia="en-US"/>
        </w:rPr>
      </w:pPr>
    </w:p>
    <w:p w:rsidR="00CB0C45" w:rsidRPr="001E21A4" w:rsidRDefault="00CB0C45" w:rsidP="00CB0C45">
      <w:pPr>
        <w:kinsoku w:val="0"/>
        <w:overflowPunct w:val="0"/>
        <w:spacing w:after="120" w:line="224" w:lineRule="exact"/>
        <w:rPr>
          <w:rFonts w:cs="Arial"/>
          <w:b/>
          <w:bCs/>
        </w:rPr>
      </w:pPr>
      <w:bookmarkStart w:id="99" w:name="bookmark2"/>
      <w:bookmarkStart w:id="100" w:name="bookmark1"/>
      <w:bookmarkStart w:id="101" w:name="bookmark0"/>
      <w:bookmarkEnd w:id="99"/>
      <w:bookmarkEnd w:id="100"/>
      <w:bookmarkEnd w:id="101"/>
      <w:r w:rsidRPr="001E21A4">
        <w:rPr>
          <w:rFonts w:cs="Arial"/>
          <w:b/>
          <w:bCs/>
        </w:rPr>
        <w:t>Desired character</w:t>
      </w:r>
    </w:p>
    <w:p w:rsidR="00CB0C45" w:rsidRPr="00DA69CD" w:rsidRDefault="00CB0C45" w:rsidP="00CB0C45">
      <w:pPr>
        <w:spacing w:before="120" w:line="288" w:lineRule="auto"/>
        <w:rPr>
          <w:rFonts w:cs="Arial"/>
          <w:sz w:val="20"/>
          <w:szCs w:val="20"/>
          <w:lang w:eastAsia="en-US"/>
        </w:rPr>
      </w:pPr>
      <w:r w:rsidRPr="00DA69CD">
        <w:rPr>
          <w:rFonts w:cs="Arial"/>
          <w:sz w:val="20"/>
          <w:szCs w:val="20"/>
          <w:lang w:eastAsia="en-US"/>
        </w:rPr>
        <w:t>The desired character for the RC1 precinct is:</w:t>
      </w:r>
    </w:p>
    <w:p w:rsidR="00CB0C45" w:rsidRPr="001E21A4" w:rsidRDefault="00CB0C45" w:rsidP="0049058E">
      <w:pPr>
        <w:pStyle w:val="ListParagraph"/>
        <w:numPr>
          <w:ilvl w:val="0"/>
          <w:numId w:val="57"/>
        </w:numPr>
        <w:spacing w:before="120" w:line="288" w:lineRule="auto"/>
        <w:rPr>
          <w:sz w:val="20"/>
          <w:szCs w:val="20"/>
        </w:rPr>
      </w:pPr>
      <w:r w:rsidRPr="001E21A4">
        <w:rPr>
          <w:sz w:val="20"/>
          <w:szCs w:val="20"/>
        </w:rPr>
        <w:t>The arrangement of buildings and spaces enhance solar access to landscape areas, communal areas, private open space and public spaces on and surrounding the site.</w:t>
      </w:r>
    </w:p>
    <w:p w:rsidR="00CB0C45" w:rsidRPr="001E21A4" w:rsidRDefault="00CB0C45" w:rsidP="0049058E">
      <w:pPr>
        <w:pStyle w:val="ListParagraph"/>
        <w:numPr>
          <w:ilvl w:val="0"/>
          <w:numId w:val="57"/>
        </w:numPr>
        <w:spacing w:before="120" w:line="288" w:lineRule="auto"/>
        <w:rPr>
          <w:sz w:val="20"/>
          <w:szCs w:val="20"/>
        </w:rPr>
      </w:pPr>
      <w:r w:rsidRPr="001E21A4">
        <w:rPr>
          <w:sz w:val="20"/>
          <w:szCs w:val="20"/>
        </w:rPr>
        <w:t>Development fronting the public realm and/or landscape areas addresses and enhances the quality and useability of the spaces.</w:t>
      </w:r>
    </w:p>
    <w:p w:rsidR="00CB0C45" w:rsidRPr="001E21A4" w:rsidRDefault="00CB0C45" w:rsidP="0049058E">
      <w:pPr>
        <w:pStyle w:val="ListParagraph"/>
        <w:numPr>
          <w:ilvl w:val="0"/>
          <w:numId w:val="57"/>
        </w:numPr>
        <w:spacing w:before="120" w:line="288" w:lineRule="auto"/>
        <w:rPr>
          <w:sz w:val="20"/>
          <w:szCs w:val="20"/>
        </w:rPr>
      </w:pPr>
      <w:r w:rsidRPr="001E21A4">
        <w:rPr>
          <w:sz w:val="20"/>
          <w:szCs w:val="20"/>
        </w:rPr>
        <w:t>Building facades should be of high quality finish, detailing and visually articulated to avoid a ‘continuous wall’ of development and excessive bulk and scale and provide visual interest and differentiation. Buildings should predominately engage at street level, avoiding large expanses of blank walls or grilled car parks.</w:t>
      </w:r>
    </w:p>
    <w:p w:rsidR="00CB0C45" w:rsidRPr="001E21A4" w:rsidRDefault="00CB0C45" w:rsidP="0049058E">
      <w:pPr>
        <w:pStyle w:val="ListParagraph"/>
        <w:numPr>
          <w:ilvl w:val="0"/>
          <w:numId w:val="57"/>
        </w:numPr>
        <w:spacing w:before="120" w:line="288" w:lineRule="auto"/>
        <w:rPr>
          <w:sz w:val="20"/>
          <w:szCs w:val="20"/>
        </w:rPr>
      </w:pPr>
      <w:r w:rsidRPr="001E21A4">
        <w:rPr>
          <w:sz w:val="20"/>
          <w:szCs w:val="20"/>
        </w:rPr>
        <w:t>The taller building elements are focused on the centre of the site and adjacent to the existing commercial zone.</w:t>
      </w:r>
    </w:p>
    <w:p w:rsidR="00CB0C45" w:rsidRPr="001E21A4" w:rsidRDefault="00CB0C45" w:rsidP="0049058E">
      <w:pPr>
        <w:pStyle w:val="ListParagraph"/>
        <w:numPr>
          <w:ilvl w:val="0"/>
          <w:numId w:val="57"/>
        </w:numPr>
        <w:spacing w:before="120" w:line="288" w:lineRule="auto"/>
        <w:rPr>
          <w:sz w:val="20"/>
          <w:szCs w:val="20"/>
        </w:rPr>
      </w:pPr>
      <w:r w:rsidRPr="001E21A4">
        <w:rPr>
          <w:sz w:val="20"/>
          <w:szCs w:val="20"/>
        </w:rPr>
        <w:t>Provision of a range and diversity of housing choices including opportunities to age in place.</w:t>
      </w:r>
    </w:p>
    <w:p w:rsidR="00CB0C45" w:rsidRPr="001E21A4" w:rsidRDefault="00CB0C45" w:rsidP="0049058E">
      <w:pPr>
        <w:pStyle w:val="ListParagraph"/>
        <w:numPr>
          <w:ilvl w:val="0"/>
          <w:numId w:val="57"/>
        </w:numPr>
        <w:spacing w:before="120" w:line="288" w:lineRule="auto"/>
        <w:rPr>
          <w:sz w:val="20"/>
          <w:szCs w:val="20"/>
        </w:rPr>
      </w:pPr>
      <w:r w:rsidRPr="001E21A4">
        <w:rPr>
          <w:sz w:val="20"/>
          <w:szCs w:val="20"/>
        </w:rPr>
        <w:t>Landscaped areas between the buildings are of a high quality that link the overall development together and contribute to the amenity of the area.</w:t>
      </w:r>
    </w:p>
    <w:p w:rsidR="00CB0C45" w:rsidRPr="001E21A4" w:rsidRDefault="00CB0C45" w:rsidP="0049058E">
      <w:pPr>
        <w:pStyle w:val="ListParagraph"/>
        <w:numPr>
          <w:ilvl w:val="0"/>
          <w:numId w:val="57"/>
        </w:numPr>
        <w:spacing w:before="120" w:line="288" w:lineRule="auto"/>
        <w:rPr>
          <w:sz w:val="20"/>
          <w:szCs w:val="20"/>
        </w:rPr>
      </w:pPr>
      <w:r w:rsidRPr="001E21A4">
        <w:rPr>
          <w:sz w:val="20"/>
          <w:szCs w:val="20"/>
        </w:rPr>
        <w:t>There is a clear hierarchy of public and private zones through the site with safe and attractive pedestrian areas.</w:t>
      </w:r>
    </w:p>
    <w:p w:rsidR="00CB0C45" w:rsidRPr="001E21A4" w:rsidRDefault="00CB0C45" w:rsidP="0049058E">
      <w:pPr>
        <w:pStyle w:val="ListParagraph"/>
        <w:numPr>
          <w:ilvl w:val="0"/>
          <w:numId w:val="57"/>
        </w:numPr>
        <w:spacing w:before="120" w:line="288" w:lineRule="auto"/>
        <w:rPr>
          <w:sz w:val="20"/>
          <w:szCs w:val="20"/>
        </w:rPr>
      </w:pPr>
      <w:r w:rsidRPr="001E21A4">
        <w:rPr>
          <w:sz w:val="20"/>
          <w:szCs w:val="20"/>
        </w:rPr>
        <w:t>A high-level of sustainability, with a large percentage of the units facing north, and construction to achieve high-energy performance ratings.</w:t>
      </w:r>
    </w:p>
    <w:p w:rsidR="00CB0C45" w:rsidRPr="001E21A4" w:rsidRDefault="00CB0C45" w:rsidP="0049058E">
      <w:pPr>
        <w:pStyle w:val="ListParagraph"/>
        <w:numPr>
          <w:ilvl w:val="0"/>
          <w:numId w:val="57"/>
        </w:numPr>
        <w:spacing w:before="120" w:line="288" w:lineRule="auto"/>
        <w:rPr>
          <w:sz w:val="20"/>
          <w:szCs w:val="20"/>
        </w:rPr>
      </w:pPr>
      <w:r w:rsidRPr="001E21A4">
        <w:rPr>
          <w:sz w:val="20"/>
          <w:szCs w:val="20"/>
        </w:rPr>
        <w:t>Development should frame and address Lady Nelson Place Park (Section 40, Red Hill) and the landscape areas through visually interesting facades and providing passive surveillance.</w:t>
      </w:r>
    </w:p>
    <w:p w:rsidR="00CB0C45" w:rsidRPr="001E21A4" w:rsidRDefault="00CB0C45" w:rsidP="0049058E">
      <w:pPr>
        <w:pStyle w:val="ListParagraph"/>
        <w:numPr>
          <w:ilvl w:val="0"/>
          <w:numId w:val="57"/>
        </w:numPr>
        <w:spacing w:before="120" w:line="288" w:lineRule="auto"/>
        <w:rPr>
          <w:sz w:val="20"/>
          <w:szCs w:val="20"/>
        </w:rPr>
      </w:pPr>
      <w:r w:rsidRPr="001E21A4">
        <w:rPr>
          <w:sz w:val="20"/>
          <w:szCs w:val="20"/>
        </w:rPr>
        <w:t>Development provides interest and activity to the public realm through articulated facades to public spaces, avoiding solid, featureless walls of development.</w:t>
      </w:r>
    </w:p>
    <w:p w:rsidR="00CB0C45" w:rsidRPr="00DA69CD" w:rsidRDefault="00CB0C45" w:rsidP="00CB0C45">
      <w:pPr>
        <w:spacing w:before="120" w:line="288" w:lineRule="auto"/>
        <w:rPr>
          <w:rFonts w:cs="Arial"/>
          <w:sz w:val="20"/>
          <w:szCs w:val="20"/>
          <w:lang w:eastAsia="en-US"/>
        </w:rPr>
      </w:pPr>
    </w:p>
    <w:p w:rsidR="00CB0C45" w:rsidRPr="00DA69CD" w:rsidRDefault="00CB0C45" w:rsidP="00CB0C45">
      <w:pPr>
        <w:pStyle w:val="Section2-Toc6Level"/>
        <w:numPr>
          <w:ilvl w:val="0"/>
          <w:numId w:val="3"/>
        </w:numPr>
      </w:pPr>
      <w:bookmarkStart w:id="102" w:name="_Toc497218624"/>
      <w:bookmarkStart w:id="103" w:name="_Toc503521948"/>
      <w:r w:rsidRPr="00DA69CD">
        <w:t>Use</w:t>
      </w:r>
      <w:bookmarkEnd w:id="102"/>
      <w:bookmarkEnd w:id="103"/>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trPr>
        <w:tc>
          <w:tcPr>
            <w:tcW w:w="5000" w:type="pct"/>
            <w:gridSpan w:val="2"/>
            <w:shd w:val="clear" w:color="auto" w:fill="F2F2F2" w:themeFill="background1" w:themeFillShade="F2"/>
          </w:tcPr>
          <w:p w:rsidR="00CB0C45" w:rsidRPr="00DA69CD" w:rsidRDefault="00CB0C45" w:rsidP="0067181B">
            <w:pPr>
              <w:pStyle w:val="Section2-Toc7Level"/>
            </w:pPr>
            <w:bookmarkStart w:id="104" w:name="_Toc497218625"/>
            <w:bookmarkStart w:id="105" w:name="_Toc503521949"/>
            <w:r w:rsidRPr="00DA69CD">
              <w:t>Commercial uses</w:t>
            </w:r>
            <w:bookmarkEnd w:id="104"/>
            <w:bookmarkEnd w:id="105"/>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 xml:space="preserve">This rule applies to </w:t>
            </w:r>
            <w:r w:rsidRPr="00DA69CD">
              <w:rPr>
                <w:rFonts w:cs="Arial"/>
                <w:i/>
                <w:sz w:val="20"/>
                <w:szCs w:val="20"/>
                <w:lang w:eastAsia="en-US"/>
              </w:rPr>
              <w:t>business</w:t>
            </w:r>
            <w:r w:rsidRPr="00DA69CD">
              <w:rPr>
                <w:rFonts w:cs="Arial"/>
                <w:sz w:val="20"/>
                <w:szCs w:val="20"/>
                <w:lang w:eastAsia="en-US"/>
              </w:rPr>
              <w:t xml:space="preserve"> </w:t>
            </w:r>
            <w:r w:rsidRPr="00DA69CD">
              <w:rPr>
                <w:rFonts w:cs="Arial"/>
                <w:i/>
                <w:sz w:val="20"/>
                <w:szCs w:val="20"/>
                <w:lang w:eastAsia="en-US"/>
              </w:rPr>
              <w:t>agency</w:t>
            </w:r>
            <w:r w:rsidRPr="00DA69CD">
              <w:rPr>
                <w:rFonts w:cs="Arial"/>
                <w:sz w:val="20"/>
                <w:szCs w:val="20"/>
                <w:lang w:eastAsia="en-US"/>
              </w:rPr>
              <w:t xml:space="preserve"> and </w:t>
            </w:r>
            <w:r w:rsidRPr="00DA69CD">
              <w:rPr>
                <w:rFonts w:cs="Arial"/>
                <w:i/>
                <w:sz w:val="20"/>
                <w:szCs w:val="20"/>
                <w:lang w:eastAsia="en-US"/>
              </w:rPr>
              <w:t>office</w:t>
            </w:r>
            <w:r w:rsidRPr="00DA69CD">
              <w:rPr>
                <w:rFonts w:cs="Arial"/>
                <w:sz w:val="20"/>
                <w:szCs w:val="20"/>
                <w:lang w:eastAsia="en-US"/>
              </w:rPr>
              <w:t xml:space="preserve"> in the MT1 area indicated on the precinct map.</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Development must comply with all of the following:</w:t>
            </w:r>
          </w:p>
          <w:p w:rsidR="00CB0C45" w:rsidRPr="00DA69CD" w:rsidRDefault="00CB0C45" w:rsidP="0049058E">
            <w:pPr>
              <w:numPr>
                <w:ilvl w:val="0"/>
                <w:numId w:val="42"/>
              </w:numPr>
              <w:spacing w:before="60" w:after="60" w:line="288" w:lineRule="auto"/>
              <w:rPr>
                <w:rFonts w:cs="Arial"/>
                <w:sz w:val="20"/>
                <w:szCs w:val="20"/>
                <w:lang w:eastAsia="en-US"/>
              </w:rPr>
            </w:pPr>
            <w:r w:rsidRPr="00DA69CD">
              <w:rPr>
                <w:rFonts w:cs="Arial"/>
                <w:sz w:val="20"/>
                <w:szCs w:val="20"/>
                <w:lang w:eastAsia="en-US"/>
              </w:rPr>
              <w:t xml:space="preserve">be located at </w:t>
            </w:r>
            <w:r w:rsidRPr="00DA69CD">
              <w:rPr>
                <w:rFonts w:cs="Arial"/>
                <w:i/>
                <w:sz w:val="20"/>
                <w:szCs w:val="20"/>
                <w:lang w:eastAsia="en-US"/>
              </w:rPr>
              <w:t>ground floor level</w:t>
            </w:r>
          </w:p>
          <w:p w:rsidR="00CB0C45" w:rsidRPr="00DA69CD" w:rsidRDefault="00CB0C45" w:rsidP="0049058E">
            <w:pPr>
              <w:numPr>
                <w:ilvl w:val="0"/>
                <w:numId w:val="42"/>
              </w:numPr>
              <w:spacing w:before="60" w:after="60" w:line="288" w:lineRule="auto"/>
              <w:rPr>
                <w:rFonts w:cs="Arial"/>
                <w:sz w:val="20"/>
                <w:szCs w:val="20"/>
                <w:lang w:eastAsia="en-US"/>
              </w:rPr>
            </w:pPr>
            <w:r w:rsidRPr="00DA69CD">
              <w:rPr>
                <w:rFonts w:cs="Arial"/>
                <w:sz w:val="20"/>
                <w:szCs w:val="20"/>
                <w:lang w:eastAsia="en-US"/>
              </w:rPr>
              <w:t>vehicular access from Discovery Street</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 xml:space="preserve">This is a mandatory rule. There is no applicable criterion </w:t>
            </w:r>
          </w:p>
        </w:tc>
      </w:tr>
    </w:tbl>
    <w:p w:rsidR="00CB0C45" w:rsidRDefault="00CB0C45" w:rsidP="00CB0C45">
      <w:r>
        <w:br w:type="page"/>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trPr>
        <w:tc>
          <w:tcPr>
            <w:tcW w:w="5000" w:type="pct"/>
            <w:gridSpan w:val="2"/>
            <w:shd w:val="clear" w:color="auto" w:fill="F2F2F2" w:themeFill="background1" w:themeFillShade="F2"/>
          </w:tcPr>
          <w:p w:rsidR="00CB0C45" w:rsidRPr="0014389E" w:rsidRDefault="00CB0C45" w:rsidP="0067181B">
            <w:pPr>
              <w:pStyle w:val="Section2-Toc7Level"/>
            </w:pPr>
            <w:bookmarkStart w:id="106" w:name="_Toc497218626"/>
            <w:bookmarkStart w:id="107" w:name="_Toc503521950"/>
            <w:r w:rsidRPr="00DA69CD">
              <w:t>Ground floor commercial use</w:t>
            </w:r>
            <w:bookmarkEnd w:id="106"/>
            <w:bookmarkEnd w:id="107"/>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 xml:space="preserve">This rule applies </w:t>
            </w:r>
            <w:r>
              <w:rPr>
                <w:rFonts w:cs="Arial"/>
                <w:sz w:val="20"/>
                <w:szCs w:val="20"/>
                <w:lang w:eastAsia="en-US"/>
              </w:rPr>
              <w:t xml:space="preserve">to </w:t>
            </w:r>
            <w:r w:rsidRPr="00207210">
              <w:rPr>
                <w:rFonts w:cs="Arial"/>
                <w:i/>
                <w:sz w:val="20"/>
                <w:szCs w:val="20"/>
                <w:lang w:eastAsia="en-US"/>
              </w:rPr>
              <w:t>block</w:t>
            </w:r>
            <w:r>
              <w:rPr>
                <w:rFonts w:cs="Arial"/>
                <w:sz w:val="20"/>
                <w:szCs w:val="20"/>
                <w:lang w:eastAsia="en-US"/>
              </w:rPr>
              <w:t>s identified as having ‘minimum ceiling heights’ in Figure 5.</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 xml:space="preserve">The ground floor </w:t>
            </w:r>
            <w:r w:rsidRPr="00207210">
              <w:rPr>
                <w:rFonts w:cs="Arial"/>
                <w:i/>
                <w:sz w:val="20"/>
                <w:szCs w:val="20"/>
                <w:lang w:eastAsia="en-US"/>
              </w:rPr>
              <w:t>finished floor level</w:t>
            </w:r>
            <w:r w:rsidRPr="00DA69CD">
              <w:rPr>
                <w:rFonts w:cs="Arial"/>
                <w:sz w:val="20"/>
                <w:szCs w:val="20"/>
                <w:lang w:eastAsia="en-US"/>
              </w:rPr>
              <w:t xml:space="preserve"> to finished ceiling level height is not less than 3.6m.</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b/>
                <w:sz w:val="20"/>
                <w:szCs w:val="20"/>
                <w:lang w:eastAsia="en-US"/>
              </w:rPr>
              <w:t>Note:</w:t>
            </w:r>
            <w:r w:rsidRPr="00DA69CD">
              <w:rPr>
                <w:rFonts w:cs="Arial"/>
                <w:sz w:val="20"/>
                <w:szCs w:val="20"/>
                <w:lang w:eastAsia="en-US"/>
              </w:rPr>
              <w:t xml:space="preserve"> Noise attenuation provisions in part A may also apply.</w:t>
            </w:r>
          </w:p>
        </w:tc>
        <w:tc>
          <w:tcPr>
            <w:tcW w:w="2500" w:type="pct"/>
            <w:shd w:val="clear" w:color="auto" w:fill="FFFFFF"/>
          </w:tcPr>
          <w:p w:rsidR="00CB0C45" w:rsidRPr="001E21A4" w:rsidRDefault="00CB0C45" w:rsidP="0049058E">
            <w:pPr>
              <w:numPr>
                <w:ilvl w:val="0"/>
                <w:numId w:val="41"/>
              </w:numPr>
              <w:spacing w:before="120" w:after="120"/>
              <w:rPr>
                <w:rFonts w:cs="Arial"/>
                <w:vanish/>
                <w:sz w:val="20"/>
                <w:szCs w:val="20"/>
              </w:rPr>
            </w:pPr>
            <w:r w:rsidRPr="001E21A4">
              <w:rPr>
                <w:rFonts w:cs="Arial"/>
                <w:vanish/>
                <w:sz w:val="20"/>
                <w:szCs w:val="20"/>
              </w:rPr>
              <w:t>XX</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This is a mandatory rule. There is no applicable criterion</w:t>
            </w:r>
          </w:p>
        </w:tc>
      </w:tr>
      <w:tr w:rsidR="00CB0C45" w:rsidRPr="00DA69CD" w:rsidTr="0067181B">
        <w:trPr>
          <w:cantSplit/>
        </w:trPr>
        <w:tc>
          <w:tcPr>
            <w:tcW w:w="5000" w:type="pct"/>
            <w:gridSpan w:val="2"/>
            <w:shd w:val="clear" w:color="auto" w:fill="F2F2F2" w:themeFill="background1" w:themeFillShade="F2"/>
          </w:tcPr>
          <w:p w:rsidR="00CB0C45" w:rsidRPr="0014389E" w:rsidRDefault="00CB0C45" w:rsidP="0067181B">
            <w:pPr>
              <w:pStyle w:val="Section2-Toc7Level"/>
            </w:pPr>
            <w:bookmarkStart w:id="108" w:name="_Toc497218627"/>
            <w:bookmarkStart w:id="109" w:name="_Toc503521951"/>
            <w:r w:rsidRPr="00DA69CD">
              <w:t>Number of Dwellings</w:t>
            </w:r>
            <w:bookmarkEnd w:id="108"/>
            <w:bookmarkEnd w:id="109"/>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Default="00CB0C45" w:rsidP="0067181B">
            <w:pPr>
              <w:spacing w:line="288" w:lineRule="auto"/>
              <w:rPr>
                <w:rFonts w:cs="Arial"/>
                <w:sz w:val="20"/>
                <w:szCs w:val="20"/>
                <w:lang w:eastAsia="en-US"/>
              </w:rPr>
            </w:pPr>
            <w:r w:rsidRPr="00DA69CD">
              <w:rPr>
                <w:rFonts w:cs="Arial"/>
                <w:sz w:val="20"/>
                <w:szCs w:val="20"/>
                <w:lang w:eastAsia="en-US"/>
              </w:rPr>
              <w:t xml:space="preserve">This rule applies to </w:t>
            </w:r>
            <w:r w:rsidRPr="00207210">
              <w:rPr>
                <w:rFonts w:cs="Arial"/>
                <w:i/>
                <w:sz w:val="20"/>
                <w:szCs w:val="20"/>
                <w:lang w:eastAsia="en-US"/>
              </w:rPr>
              <w:t>block</w:t>
            </w:r>
            <w:r w:rsidRPr="00DA69CD">
              <w:rPr>
                <w:rFonts w:cs="Arial"/>
                <w:sz w:val="20"/>
                <w:szCs w:val="20"/>
                <w:lang w:eastAsia="en-US"/>
              </w:rPr>
              <w:t xml:space="preserve">s ‘W’, ‘X’, ‘Y’ and ‘Z’ identified in </w:t>
            </w:r>
            <w:r w:rsidRPr="001350D7">
              <w:rPr>
                <w:rFonts w:cs="Arial"/>
                <w:sz w:val="20"/>
                <w:szCs w:val="20"/>
                <w:lang w:eastAsia="en-US"/>
              </w:rPr>
              <w:t>Figure 1.</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 xml:space="preserve">The number of </w:t>
            </w:r>
            <w:r w:rsidRPr="00DA69CD">
              <w:rPr>
                <w:rFonts w:cs="Arial"/>
                <w:i/>
                <w:sz w:val="20"/>
                <w:szCs w:val="20"/>
                <w:lang w:eastAsia="en-US"/>
              </w:rPr>
              <w:t>dwellings</w:t>
            </w:r>
            <w:r w:rsidRPr="00DA69CD">
              <w:rPr>
                <w:rFonts w:cs="Arial"/>
                <w:sz w:val="20"/>
                <w:szCs w:val="20"/>
                <w:lang w:eastAsia="en-US"/>
              </w:rPr>
              <w:t xml:space="preserve"> permitted is as follows:</w:t>
            </w:r>
          </w:p>
          <w:p w:rsidR="00CB0C45" w:rsidRPr="00DA69CD" w:rsidRDefault="00CB0C45" w:rsidP="0049058E">
            <w:pPr>
              <w:numPr>
                <w:ilvl w:val="0"/>
                <w:numId w:val="45"/>
              </w:numPr>
              <w:spacing w:before="60" w:after="60" w:line="288" w:lineRule="auto"/>
              <w:rPr>
                <w:rFonts w:cs="Arial"/>
                <w:sz w:val="20"/>
                <w:szCs w:val="20"/>
                <w:lang w:eastAsia="en-US"/>
              </w:rPr>
            </w:pPr>
            <w:r w:rsidRPr="00DA69CD">
              <w:rPr>
                <w:rFonts w:cs="Arial"/>
                <w:sz w:val="20"/>
                <w:szCs w:val="20"/>
                <w:lang w:eastAsia="en-US"/>
              </w:rPr>
              <w:t>block W:</w:t>
            </w:r>
          </w:p>
          <w:p w:rsidR="00CB0C45" w:rsidRPr="00DA69CD" w:rsidRDefault="00CB0C45" w:rsidP="0049058E">
            <w:pPr>
              <w:numPr>
                <w:ilvl w:val="0"/>
                <w:numId w:val="47"/>
              </w:numPr>
              <w:spacing w:before="60" w:after="60" w:line="288" w:lineRule="auto"/>
              <w:rPr>
                <w:rFonts w:cs="Arial"/>
                <w:sz w:val="20"/>
                <w:szCs w:val="20"/>
                <w:lang w:eastAsia="en-US"/>
              </w:rPr>
            </w:pPr>
            <w:r w:rsidRPr="00DA69CD">
              <w:rPr>
                <w:rFonts w:cs="Arial"/>
                <w:sz w:val="20"/>
                <w:szCs w:val="20"/>
                <w:lang w:eastAsia="en-US"/>
              </w:rPr>
              <w:t>minimum – 24</w:t>
            </w:r>
          </w:p>
          <w:p w:rsidR="00CB0C45" w:rsidRPr="00DA69CD" w:rsidRDefault="00CB0C45" w:rsidP="0049058E">
            <w:pPr>
              <w:numPr>
                <w:ilvl w:val="0"/>
                <w:numId w:val="47"/>
              </w:numPr>
              <w:spacing w:before="60" w:after="60" w:line="288" w:lineRule="auto"/>
              <w:rPr>
                <w:rFonts w:cs="Arial"/>
                <w:sz w:val="20"/>
                <w:szCs w:val="20"/>
                <w:lang w:eastAsia="en-US"/>
              </w:rPr>
            </w:pPr>
            <w:r w:rsidRPr="00DA69CD">
              <w:rPr>
                <w:rFonts w:cs="Arial"/>
                <w:sz w:val="20"/>
                <w:szCs w:val="20"/>
                <w:lang w:eastAsia="en-US"/>
              </w:rPr>
              <w:t>maximum – 36</w:t>
            </w:r>
          </w:p>
          <w:p w:rsidR="00CB0C45" w:rsidRPr="00DA69CD" w:rsidRDefault="00CB0C45" w:rsidP="0049058E">
            <w:pPr>
              <w:numPr>
                <w:ilvl w:val="0"/>
                <w:numId w:val="45"/>
              </w:numPr>
              <w:spacing w:before="60" w:after="60" w:line="288" w:lineRule="auto"/>
              <w:rPr>
                <w:rFonts w:cs="Arial"/>
                <w:sz w:val="20"/>
                <w:szCs w:val="20"/>
                <w:lang w:eastAsia="en-US"/>
              </w:rPr>
            </w:pPr>
            <w:r w:rsidRPr="00DA69CD">
              <w:rPr>
                <w:rFonts w:cs="Arial"/>
                <w:sz w:val="20"/>
                <w:szCs w:val="20"/>
                <w:lang w:eastAsia="en-US"/>
              </w:rPr>
              <w:t>block X:</w:t>
            </w:r>
          </w:p>
          <w:p w:rsidR="00CB0C45" w:rsidRPr="00DA69CD" w:rsidRDefault="00CB0C45" w:rsidP="0049058E">
            <w:pPr>
              <w:numPr>
                <w:ilvl w:val="0"/>
                <w:numId w:val="54"/>
              </w:numPr>
              <w:spacing w:before="60" w:after="60" w:line="288" w:lineRule="auto"/>
              <w:rPr>
                <w:rFonts w:cs="Arial"/>
                <w:sz w:val="20"/>
                <w:szCs w:val="20"/>
                <w:lang w:eastAsia="en-US"/>
              </w:rPr>
            </w:pPr>
            <w:r w:rsidRPr="00DA69CD">
              <w:rPr>
                <w:rFonts w:cs="Arial"/>
                <w:sz w:val="20"/>
                <w:szCs w:val="20"/>
                <w:lang w:eastAsia="en-US"/>
              </w:rPr>
              <w:t>minimum – 20</w:t>
            </w:r>
          </w:p>
          <w:p w:rsidR="00CB0C45" w:rsidRPr="00DA69CD" w:rsidRDefault="00CB0C45" w:rsidP="0049058E">
            <w:pPr>
              <w:numPr>
                <w:ilvl w:val="0"/>
                <w:numId w:val="54"/>
              </w:numPr>
              <w:spacing w:before="60" w:after="60" w:line="288" w:lineRule="auto"/>
              <w:rPr>
                <w:rFonts w:cs="Arial"/>
                <w:sz w:val="20"/>
                <w:szCs w:val="20"/>
                <w:lang w:eastAsia="en-US"/>
              </w:rPr>
            </w:pPr>
            <w:r w:rsidRPr="00DA69CD">
              <w:rPr>
                <w:rFonts w:cs="Arial"/>
                <w:sz w:val="20"/>
                <w:szCs w:val="20"/>
                <w:lang w:eastAsia="en-US"/>
              </w:rPr>
              <w:t>maximum - 40</w:t>
            </w:r>
          </w:p>
          <w:p w:rsidR="00CB0C45" w:rsidRPr="00DA69CD" w:rsidRDefault="00CB0C45" w:rsidP="0049058E">
            <w:pPr>
              <w:numPr>
                <w:ilvl w:val="0"/>
                <w:numId w:val="45"/>
              </w:numPr>
              <w:spacing w:before="60" w:after="60" w:line="288" w:lineRule="auto"/>
              <w:rPr>
                <w:rFonts w:cs="Arial"/>
                <w:sz w:val="20"/>
                <w:szCs w:val="20"/>
                <w:lang w:eastAsia="en-US"/>
              </w:rPr>
            </w:pPr>
            <w:r w:rsidRPr="00DA69CD">
              <w:rPr>
                <w:rFonts w:cs="Arial"/>
                <w:sz w:val="20"/>
                <w:szCs w:val="20"/>
                <w:lang w:eastAsia="en-US"/>
              </w:rPr>
              <w:t>block Y:</w:t>
            </w:r>
          </w:p>
          <w:p w:rsidR="00CB0C45" w:rsidRPr="00DA69CD" w:rsidRDefault="00CB0C45" w:rsidP="0049058E">
            <w:pPr>
              <w:numPr>
                <w:ilvl w:val="0"/>
                <w:numId w:val="55"/>
              </w:numPr>
              <w:spacing w:before="60" w:after="60" w:line="288" w:lineRule="auto"/>
              <w:rPr>
                <w:rFonts w:cs="Arial"/>
                <w:sz w:val="20"/>
                <w:szCs w:val="20"/>
                <w:lang w:eastAsia="en-US"/>
              </w:rPr>
            </w:pPr>
            <w:r w:rsidRPr="00DA69CD">
              <w:rPr>
                <w:rFonts w:cs="Arial"/>
                <w:sz w:val="20"/>
                <w:szCs w:val="20"/>
                <w:lang w:eastAsia="en-US"/>
              </w:rPr>
              <w:t>minimum – 24</w:t>
            </w:r>
          </w:p>
          <w:p w:rsidR="00CB0C45" w:rsidRPr="00DA69CD" w:rsidRDefault="00CB0C45" w:rsidP="0049058E">
            <w:pPr>
              <w:numPr>
                <w:ilvl w:val="0"/>
                <w:numId w:val="55"/>
              </w:numPr>
              <w:spacing w:before="60" w:after="60" w:line="288" w:lineRule="auto"/>
              <w:rPr>
                <w:rFonts w:cs="Arial"/>
                <w:sz w:val="20"/>
                <w:szCs w:val="20"/>
                <w:lang w:eastAsia="en-US"/>
              </w:rPr>
            </w:pPr>
            <w:r w:rsidRPr="00DA69CD">
              <w:rPr>
                <w:rFonts w:cs="Arial"/>
                <w:sz w:val="20"/>
                <w:szCs w:val="20"/>
                <w:lang w:eastAsia="en-US"/>
              </w:rPr>
              <w:t>maximum - 40</w:t>
            </w:r>
          </w:p>
          <w:p w:rsidR="00CB0C45" w:rsidRPr="00DA69CD" w:rsidRDefault="00CB0C45" w:rsidP="0049058E">
            <w:pPr>
              <w:numPr>
                <w:ilvl w:val="0"/>
                <w:numId w:val="45"/>
              </w:numPr>
              <w:spacing w:before="60" w:after="60" w:line="288" w:lineRule="auto"/>
              <w:rPr>
                <w:rFonts w:cs="Arial"/>
                <w:sz w:val="20"/>
                <w:szCs w:val="20"/>
                <w:lang w:eastAsia="en-US"/>
              </w:rPr>
            </w:pPr>
            <w:r w:rsidRPr="00DA69CD">
              <w:rPr>
                <w:rFonts w:cs="Arial"/>
                <w:sz w:val="20"/>
                <w:szCs w:val="20"/>
                <w:lang w:eastAsia="en-US"/>
              </w:rPr>
              <w:t>block Z:</w:t>
            </w:r>
          </w:p>
          <w:p w:rsidR="00CB0C45" w:rsidRPr="00DA69CD" w:rsidRDefault="00CB0C45" w:rsidP="0049058E">
            <w:pPr>
              <w:numPr>
                <w:ilvl w:val="0"/>
                <w:numId w:val="56"/>
              </w:numPr>
              <w:spacing w:before="60" w:after="60" w:line="288" w:lineRule="auto"/>
              <w:rPr>
                <w:rFonts w:cs="Arial"/>
                <w:sz w:val="20"/>
                <w:szCs w:val="20"/>
                <w:lang w:eastAsia="en-US"/>
              </w:rPr>
            </w:pPr>
            <w:r w:rsidRPr="00DA69CD">
              <w:rPr>
                <w:rFonts w:cs="Arial"/>
                <w:sz w:val="20"/>
                <w:szCs w:val="20"/>
                <w:lang w:eastAsia="en-US"/>
              </w:rPr>
              <w:t>minimum – 15</w:t>
            </w:r>
          </w:p>
          <w:p w:rsidR="00CB0C45" w:rsidRPr="00DA69CD" w:rsidRDefault="00CB0C45" w:rsidP="0049058E">
            <w:pPr>
              <w:numPr>
                <w:ilvl w:val="0"/>
                <w:numId w:val="56"/>
              </w:numPr>
              <w:spacing w:before="60" w:after="60" w:line="288" w:lineRule="auto"/>
              <w:rPr>
                <w:rFonts w:cs="Arial"/>
                <w:sz w:val="20"/>
                <w:szCs w:val="20"/>
                <w:lang w:eastAsia="en-US"/>
              </w:rPr>
            </w:pPr>
            <w:r w:rsidRPr="00DA69CD">
              <w:rPr>
                <w:rFonts w:cs="Arial"/>
                <w:sz w:val="20"/>
                <w:szCs w:val="20"/>
                <w:lang w:eastAsia="en-US"/>
              </w:rPr>
              <w:t>maximum - 28</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 xml:space="preserve">This is a mandatory rule. There is no applicable criterion </w:t>
            </w:r>
          </w:p>
        </w:tc>
      </w:tr>
    </w:tbl>
    <w:p w:rsidR="00CB0C45" w:rsidRDefault="00CB0C45" w:rsidP="00CB0C45">
      <w:pPr>
        <w:tabs>
          <w:tab w:val="left" w:pos="720"/>
          <w:tab w:val="left" w:pos="1440"/>
        </w:tabs>
        <w:spacing w:after="120"/>
      </w:pPr>
    </w:p>
    <w:p w:rsidR="00CB0C45" w:rsidRDefault="00726B2D" w:rsidP="00CB0C45">
      <w:pPr>
        <w:tabs>
          <w:tab w:val="left" w:pos="720"/>
          <w:tab w:val="left" w:pos="1440"/>
        </w:tabs>
        <w:spacing w:after="120"/>
      </w:pPr>
      <w:r w:rsidRPr="00A60856">
        <w:rPr>
          <w:noProof/>
        </w:rPr>
        <w:drawing>
          <wp:inline distT="0" distB="0" distL="0" distR="0">
            <wp:extent cx="5695950" cy="578167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t="11362" b="16167"/>
                    <a:stretch>
                      <a:fillRect/>
                    </a:stretch>
                  </pic:blipFill>
                  <pic:spPr bwMode="auto">
                    <a:xfrm>
                      <a:off x="0" y="0"/>
                      <a:ext cx="5695950" cy="5781675"/>
                    </a:xfrm>
                    <a:prstGeom prst="rect">
                      <a:avLst/>
                    </a:prstGeom>
                    <a:noFill/>
                    <a:ln>
                      <a:noFill/>
                    </a:ln>
                  </pic:spPr>
                </pic:pic>
              </a:graphicData>
            </a:graphic>
          </wp:inline>
        </w:drawing>
      </w:r>
    </w:p>
    <w:p w:rsidR="00CB0C45" w:rsidRDefault="00CB0C45" w:rsidP="00CB0C45">
      <w:pPr>
        <w:pStyle w:val="TOCFIGURESTYLE"/>
      </w:pPr>
      <w:bookmarkStart w:id="110" w:name="_Toc503521939"/>
      <w:r w:rsidRPr="001350D7">
        <w:t>Figure 1 – Number of dwellings</w:t>
      </w:r>
      <w:bookmarkEnd w:id="110"/>
    </w:p>
    <w:p w:rsidR="00CB0C45" w:rsidRDefault="00CB0C45" w:rsidP="00CB0C45">
      <w:pPr>
        <w:tabs>
          <w:tab w:val="left" w:pos="720"/>
          <w:tab w:val="left" w:pos="1440"/>
        </w:tabs>
        <w:spacing w:after="120"/>
        <w:rPr>
          <w:b/>
        </w:rPr>
      </w:pPr>
      <w:r>
        <w:rPr>
          <w:b/>
        </w:rPr>
        <w:br w:type="page"/>
      </w:r>
    </w:p>
    <w:p w:rsidR="00CB0C45" w:rsidRPr="0014389E" w:rsidRDefault="00CB0C45" w:rsidP="00CB0C45">
      <w:pPr>
        <w:pStyle w:val="Section2-Toc6Level"/>
        <w:numPr>
          <w:ilvl w:val="0"/>
          <w:numId w:val="3"/>
        </w:numPr>
      </w:pPr>
      <w:bookmarkStart w:id="111" w:name="_Toc497218628"/>
      <w:bookmarkStart w:id="112" w:name="_Toc503521952"/>
      <w:r w:rsidRPr="00DA69CD">
        <w:t>Building and site controls</w:t>
      </w:r>
      <w:bookmarkEnd w:id="111"/>
      <w:bookmarkEnd w:id="112"/>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hidden/>
        </w:trPr>
        <w:tc>
          <w:tcPr>
            <w:tcW w:w="5000" w:type="pct"/>
            <w:gridSpan w:val="2"/>
            <w:shd w:val="clear" w:color="auto" w:fill="F2F2F2" w:themeFill="background1" w:themeFillShade="F2"/>
          </w:tcPr>
          <w:p w:rsidR="00CB0C45" w:rsidRPr="00B354DA" w:rsidRDefault="00CB0C45" w:rsidP="0049058E">
            <w:pPr>
              <w:pStyle w:val="ListParagraph"/>
              <w:numPr>
                <w:ilvl w:val="0"/>
                <w:numId w:val="51"/>
              </w:numPr>
              <w:spacing w:before="120" w:after="0" w:line="288" w:lineRule="auto"/>
              <w:contextualSpacing w:val="0"/>
              <w:rPr>
                <w:b/>
                <w:bCs/>
                <w:vanish/>
                <w:sz w:val="20"/>
                <w:szCs w:val="20"/>
              </w:rPr>
            </w:pPr>
            <w:r>
              <w:rPr>
                <w:b/>
                <w:bCs/>
                <w:vanish/>
                <w:sz w:val="20"/>
                <w:szCs w:val="20"/>
              </w:rPr>
              <w:t>XXX</w:t>
            </w:r>
          </w:p>
          <w:p w:rsidR="00CB0C45" w:rsidRPr="00B354DA" w:rsidRDefault="00CB0C45" w:rsidP="0067181B">
            <w:pPr>
              <w:pStyle w:val="Section2-Toc7Level"/>
            </w:pPr>
            <w:bookmarkStart w:id="113" w:name="_Toc497218629"/>
            <w:bookmarkStart w:id="114" w:name="_Toc503521953"/>
            <w:r w:rsidRPr="00DA69CD">
              <w:t>Number of storeys</w:t>
            </w:r>
            <w:bookmarkEnd w:id="113"/>
            <w:bookmarkEnd w:id="114"/>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Pr>
                <w:rFonts w:cs="Arial"/>
                <w:sz w:val="20"/>
                <w:szCs w:val="20"/>
                <w:lang w:eastAsia="en-US"/>
              </w:rPr>
              <w:t>This rule applies to ‘Area A’,</w:t>
            </w:r>
            <w:r w:rsidRPr="00DA69CD">
              <w:rPr>
                <w:rFonts w:cs="Arial"/>
                <w:sz w:val="20"/>
                <w:szCs w:val="20"/>
                <w:lang w:eastAsia="en-US"/>
              </w:rPr>
              <w:t xml:space="preserve"> ‘Area B’ and ‘Area C’ identified in </w:t>
            </w:r>
            <w:r w:rsidRPr="001350D7">
              <w:rPr>
                <w:rFonts w:cs="Arial"/>
                <w:sz w:val="20"/>
                <w:szCs w:val="20"/>
                <w:lang w:eastAsia="en-US"/>
              </w:rPr>
              <w:t>Figure 2.</w:t>
            </w:r>
          </w:p>
          <w:p w:rsidR="00CB0C45"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 xml:space="preserve">The maximum number of </w:t>
            </w:r>
            <w:r w:rsidRPr="00DA69CD">
              <w:rPr>
                <w:rFonts w:cs="Arial"/>
                <w:i/>
                <w:sz w:val="20"/>
                <w:szCs w:val="20"/>
                <w:lang w:eastAsia="en-US"/>
              </w:rPr>
              <w:t>storeys</w:t>
            </w:r>
            <w:r w:rsidRPr="00DA69CD">
              <w:rPr>
                <w:rFonts w:cs="Arial"/>
                <w:sz w:val="20"/>
                <w:szCs w:val="20"/>
                <w:lang w:eastAsia="en-US"/>
              </w:rPr>
              <w:t xml:space="preserve"> permitted in:</w:t>
            </w:r>
          </w:p>
          <w:p w:rsidR="00CB0C45" w:rsidRPr="00DA69CD" w:rsidRDefault="00CB0C45" w:rsidP="0049058E">
            <w:pPr>
              <w:numPr>
                <w:ilvl w:val="0"/>
                <w:numId w:val="53"/>
              </w:numPr>
              <w:spacing w:before="60" w:after="60" w:line="288" w:lineRule="auto"/>
              <w:rPr>
                <w:rFonts w:cs="Arial"/>
                <w:sz w:val="20"/>
                <w:szCs w:val="20"/>
                <w:lang w:eastAsia="en-US"/>
              </w:rPr>
            </w:pPr>
            <w:r w:rsidRPr="00DA69CD">
              <w:rPr>
                <w:rFonts w:cs="Arial"/>
                <w:sz w:val="20"/>
                <w:szCs w:val="20"/>
                <w:lang w:eastAsia="en-US"/>
              </w:rPr>
              <w:t>‘Area A’ – 2 storeys</w:t>
            </w:r>
          </w:p>
          <w:p w:rsidR="00CB0C45" w:rsidRPr="00DA69CD" w:rsidRDefault="00CB0C45" w:rsidP="0049058E">
            <w:pPr>
              <w:numPr>
                <w:ilvl w:val="0"/>
                <w:numId w:val="53"/>
              </w:numPr>
              <w:spacing w:before="60" w:after="60" w:line="288" w:lineRule="auto"/>
              <w:rPr>
                <w:rFonts w:cs="Arial"/>
                <w:sz w:val="20"/>
                <w:szCs w:val="20"/>
                <w:lang w:eastAsia="en-US"/>
              </w:rPr>
            </w:pPr>
            <w:r w:rsidRPr="00DA69CD">
              <w:rPr>
                <w:rFonts w:cs="Arial"/>
                <w:sz w:val="20"/>
                <w:szCs w:val="20"/>
                <w:lang w:eastAsia="en-US"/>
              </w:rPr>
              <w:t>‘Area B’ – 3 storeys</w:t>
            </w:r>
          </w:p>
          <w:p w:rsidR="00CB0C45" w:rsidRPr="00DA69CD" w:rsidRDefault="00CB0C45" w:rsidP="0049058E">
            <w:pPr>
              <w:numPr>
                <w:ilvl w:val="0"/>
                <w:numId w:val="53"/>
              </w:numPr>
              <w:spacing w:before="60" w:after="60" w:line="288" w:lineRule="auto"/>
              <w:rPr>
                <w:rFonts w:cs="Arial"/>
                <w:sz w:val="20"/>
                <w:szCs w:val="20"/>
                <w:lang w:eastAsia="en-US"/>
              </w:rPr>
            </w:pPr>
            <w:r w:rsidRPr="00DA69CD">
              <w:rPr>
                <w:rFonts w:cs="Arial"/>
                <w:sz w:val="20"/>
                <w:szCs w:val="20"/>
                <w:lang w:eastAsia="en-US"/>
              </w:rPr>
              <w:t>‘Area C’ – 4 storeys</w:t>
            </w:r>
          </w:p>
          <w:p w:rsidR="00CB0C45" w:rsidRPr="00DA69CD" w:rsidRDefault="00CB0C45" w:rsidP="0067181B">
            <w:pPr>
              <w:spacing w:before="60" w:after="60" w:line="288" w:lineRule="auto"/>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sidRPr="00DA69CD">
              <w:rPr>
                <w:rFonts w:cs="Arial"/>
                <w:sz w:val="20"/>
                <w:szCs w:val="20"/>
                <w:lang w:eastAsia="en-US"/>
              </w:rPr>
              <w:t xml:space="preserve">Rooftop plant rooms that are setback from the floor immediately below and screened from a public road and </w:t>
            </w:r>
            <w:r>
              <w:rPr>
                <w:rFonts w:cs="Arial"/>
                <w:sz w:val="20"/>
                <w:szCs w:val="20"/>
                <w:lang w:eastAsia="en-US"/>
              </w:rPr>
              <w:t xml:space="preserve">public </w:t>
            </w:r>
            <w:r w:rsidRPr="00DA69CD">
              <w:rPr>
                <w:rFonts w:cs="Arial"/>
                <w:sz w:val="20"/>
                <w:szCs w:val="20"/>
                <w:lang w:eastAsia="en-US"/>
              </w:rPr>
              <w:t xml:space="preserve">open space are not included in the number of </w:t>
            </w:r>
            <w:r w:rsidRPr="00DA69CD">
              <w:rPr>
                <w:rFonts w:cs="Arial"/>
                <w:i/>
                <w:sz w:val="20"/>
                <w:szCs w:val="20"/>
                <w:lang w:eastAsia="en-US"/>
              </w:rPr>
              <w:t>storeys.</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This is a mandatory rule. There is no applicable criterion.</w:t>
            </w:r>
          </w:p>
        </w:tc>
      </w:tr>
      <w:tr w:rsidR="00CB0C45" w:rsidRPr="00DA69CD" w:rsidTr="0067181B">
        <w:trPr>
          <w:cantSplit/>
        </w:trPr>
        <w:tc>
          <w:tcPr>
            <w:tcW w:w="5000" w:type="pct"/>
            <w:gridSpan w:val="2"/>
            <w:shd w:val="clear" w:color="auto" w:fill="F2F2F2" w:themeFill="background1" w:themeFillShade="F2"/>
          </w:tcPr>
          <w:p w:rsidR="00CB0C45" w:rsidRPr="00B354DA" w:rsidRDefault="00CB0C45" w:rsidP="0067181B">
            <w:pPr>
              <w:pStyle w:val="Section2-Toc7Level"/>
            </w:pPr>
            <w:bookmarkStart w:id="115" w:name="_Toc497218630"/>
            <w:bookmarkStart w:id="116" w:name="_Toc503521954"/>
            <w:r w:rsidRPr="00DA69CD">
              <w:t>Height of buildings</w:t>
            </w:r>
            <w:bookmarkEnd w:id="115"/>
            <w:bookmarkEnd w:id="116"/>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sidRPr="00DA69CD">
              <w:rPr>
                <w:rFonts w:cs="Arial"/>
                <w:sz w:val="20"/>
                <w:szCs w:val="20"/>
                <w:lang w:eastAsia="en-US"/>
              </w:rPr>
              <w:t>This rule applies to ‘Area A’</w:t>
            </w:r>
            <w:r>
              <w:rPr>
                <w:rFonts w:cs="Arial"/>
                <w:sz w:val="20"/>
                <w:szCs w:val="20"/>
                <w:lang w:eastAsia="en-US"/>
              </w:rPr>
              <w:t>,</w:t>
            </w:r>
            <w:r w:rsidRPr="00DA69CD">
              <w:rPr>
                <w:rFonts w:cs="Arial"/>
                <w:sz w:val="20"/>
                <w:szCs w:val="20"/>
                <w:lang w:eastAsia="en-US"/>
              </w:rPr>
              <w:t xml:space="preserve"> ‘Area B’ and ‘Area C’ identified </w:t>
            </w:r>
            <w:r w:rsidRPr="001350D7">
              <w:rPr>
                <w:rFonts w:cs="Arial"/>
                <w:sz w:val="20"/>
                <w:szCs w:val="20"/>
                <w:lang w:eastAsia="en-US"/>
              </w:rPr>
              <w:t>in Figure 2.</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 xml:space="preserve">Maximum </w:t>
            </w:r>
            <w:r w:rsidRPr="00DA69CD">
              <w:rPr>
                <w:rFonts w:cs="Arial"/>
                <w:i/>
                <w:sz w:val="20"/>
                <w:szCs w:val="20"/>
                <w:lang w:eastAsia="en-US"/>
              </w:rPr>
              <w:t>height of building</w:t>
            </w:r>
            <w:r w:rsidRPr="00DA69CD">
              <w:rPr>
                <w:rFonts w:cs="Arial"/>
                <w:sz w:val="20"/>
                <w:szCs w:val="20"/>
                <w:lang w:eastAsia="en-US"/>
              </w:rPr>
              <w:t xml:space="preserve"> is:</w:t>
            </w:r>
          </w:p>
          <w:p w:rsidR="00CB0C45" w:rsidRPr="00DA69CD" w:rsidRDefault="00CB0C45" w:rsidP="0049058E">
            <w:pPr>
              <w:numPr>
                <w:ilvl w:val="0"/>
                <w:numId w:val="44"/>
              </w:numPr>
              <w:spacing w:before="60" w:after="60" w:line="288" w:lineRule="auto"/>
              <w:rPr>
                <w:rFonts w:cs="Arial"/>
                <w:sz w:val="20"/>
                <w:szCs w:val="20"/>
                <w:lang w:eastAsia="en-US"/>
              </w:rPr>
            </w:pPr>
            <w:r w:rsidRPr="00DA69CD">
              <w:rPr>
                <w:rFonts w:cs="Arial"/>
                <w:sz w:val="20"/>
                <w:szCs w:val="20"/>
                <w:lang w:eastAsia="en-US"/>
              </w:rPr>
              <w:t>‘Area A’ – 9.5m</w:t>
            </w:r>
          </w:p>
          <w:p w:rsidR="00CB0C45" w:rsidRPr="00DA69CD" w:rsidRDefault="00CB0C45" w:rsidP="0049058E">
            <w:pPr>
              <w:numPr>
                <w:ilvl w:val="0"/>
                <w:numId w:val="44"/>
              </w:numPr>
              <w:spacing w:before="60" w:after="60" w:line="288" w:lineRule="auto"/>
              <w:rPr>
                <w:rFonts w:cs="Arial"/>
                <w:sz w:val="20"/>
                <w:szCs w:val="20"/>
                <w:lang w:eastAsia="en-US"/>
              </w:rPr>
            </w:pPr>
            <w:r w:rsidRPr="00DA69CD">
              <w:rPr>
                <w:rFonts w:cs="Arial"/>
                <w:sz w:val="20"/>
                <w:szCs w:val="20"/>
                <w:lang w:eastAsia="en-US"/>
              </w:rPr>
              <w:t>‘Area B’ – 12.5m</w:t>
            </w:r>
          </w:p>
          <w:p w:rsidR="00CB0C45" w:rsidRPr="00DA69CD" w:rsidRDefault="00CB0C45" w:rsidP="0049058E">
            <w:pPr>
              <w:numPr>
                <w:ilvl w:val="0"/>
                <w:numId w:val="44"/>
              </w:numPr>
              <w:spacing w:before="60" w:after="60" w:line="288" w:lineRule="auto"/>
              <w:rPr>
                <w:rFonts w:cs="Arial"/>
                <w:sz w:val="20"/>
                <w:szCs w:val="20"/>
                <w:lang w:eastAsia="en-US"/>
              </w:rPr>
            </w:pPr>
            <w:r w:rsidRPr="00DA69CD">
              <w:rPr>
                <w:rFonts w:cs="Arial"/>
                <w:sz w:val="20"/>
                <w:szCs w:val="20"/>
                <w:lang w:eastAsia="en-US"/>
              </w:rPr>
              <w:t>‘Area C’ – 16m</w:t>
            </w:r>
          </w:p>
        </w:tc>
        <w:tc>
          <w:tcPr>
            <w:tcW w:w="2500" w:type="pct"/>
            <w:shd w:val="clear" w:color="auto" w:fill="FFFFFF"/>
          </w:tcPr>
          <w:p w:rsidR="00CB0C45" w:rsidRPr="00DA69CD" w:rsidRDefault="00CB0C45" w:rsidP="0049058E">
            <w:pPr>
              <w:numPr>
                <w:ilvl w:val="0"/>
                <w:numId w:val="41"/>
              </w:numPr>
              <w:spacing w:before="120" w:after="120"/>
              <w:rPr>
                <w:rFonts w:cs="Arial"/>
                <w:sz w:val="20"/>
                <w:szCs w:val="20"/>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Buildings achieve all of the following:</w:t>
            </w:r>
          </w:p>
          <w:p w:rsidR="00CB0C45" w:rsidRPr="00DA69CD" w:rsidRDefault="00CB0C45" w:rsidP="0049058E">
            <w:pPr>
              <w:numPr>
                <w:ilvl w:val="0"/>
                <w:numId w:val="52"/>
              </w:numPr>
              <w:spacing w:before="60" w:after="60" w:line="288" w:lineRule="auto"/>
              <w:rPr>
                <w:rFonts w:cs="Arial"/>
                <w:sz w:val="20"/>
                <w:szCs w:val="20"/>
                <w:lang w:eastAsia="en-US"/>
              </w:rPr>
            </w:pPr>
            <w:r w:rsidRPr="00DA69CD">
              <w:rPr>
                <w:rFonts w:cs="Arial"/>
                <w:sz w:val="20"/>
                <w:szCs w:val="20"/>
                <w:lang w:eastAsia="en-US"/>
              </w:rPr>
              <w:t xml:space="preserve">consistency with the </w:t>
            </w:r>
            <w:r w:rsidRPr="00DA69CD">
              <w:rPr>
                <w:rFonts w:cs="Arial"/>
                <w:i/>
                <w:sz w:val="20"/>
                <w:szCs w:val="20"/>
                <w:lang w:eastAsia="en-US"/>
              </w:rPr>
              <w:t>desired character</w:t>
            </w:r>
          </w:p>
          <w:p w:rsidR="00CB0C45" w:rsidRPr="00DA69CD" w:rsidRDefault="00CB0C45" w:rsidP="0049058E">
            <w:pPr>
              <w:numPr>
                <w:ilvl w:val="0"/>
                <w:numId w:val="52"/>
              </w:numPr>
              <w:spacing w:before="60" w:after="60" w:line="288" w:lineRule="auto"/>
              <w:rPr>
                <w:rFonts w:cs="Arial"/>
                <w:sz w:val="20"/>
                <w:szCs w:val="20"/>
                <w:lang w:eastAsia="en-US"/>
              </w:rPr>
            </w:pPr>
            <w:r w:rsidRPr="00DA69CD">
              <w:rPr>
                <w:rFonts w:cs="Arial"/>
                <w:sz w:val="20"/>
                <w:szCs w:val="20"/>
                <w:lang w:eastAsia="en-US"/>
              </w:rPr>
              <w:t xml:space="preserve">reasonable solar access to </w:t>
            </w:r>
            <w:r w:rsidRPr="00DA69CD">
              <w:rPr>
                <w:rFonts w:cs="Arial"/>
                <w:i/>
                <w:sz w:val="20"/>
                <w:szCs w:val="20"/>
                <w:lang w:eastAsia="en-US"/>
              </w:rPr>
              <w:t>dwellings</w:t>
            </w:r>
            <w:r w:rsidRPr="00DA69CD">
              <w:rPr>
                <w:rFonts w:cs="Arial"/>
                <w:sz w:val="20"/>
                <w:szCs w:val="20"/>
                <w:lang w:eastAsia="en-US"/>
              </w:rPr>
              <w:t xml:space="preserve"> on adjoining residential blocks and their associated </w:t>
            </w:r>
            <w:r w:rsidRPr="00DA69CD">
              <w:rPr>
                <w:rFonts w:cs="Arial"/>
                <w:i/>
                <w:sz w:val="20"/>
                <w:szCs w:val="20"/>
                <w:lang w:eastAsia="en-US"/>
              </w:rPr>
              <w:t>private open space</w:t>
            </w:r>
            <w:r w:rsidRPr="00DA69CD">
              <w:rPr>
                <w:rFonts w:cs="Arial"/>
                <w:sz w:val="20"/>
                <w:szCs w:val="20"/>
                <w:lang w:eastAsia="en-US"/>
              </w:rPr>
              <w:t>.</w:t>
            </w:r>
          </w:p>
        </w:tc>
      </w:tr>
    </w:tbl>
    <w:p w:rsidR="00CB0C45" w:rsidRDefault="00CB0C45" w:rsidP="00CB0C45"/>
    <w:p w:rsidR="00CB0C45" w:rsidRDefault="00CB0C45" w:rsidP="00CB0C45">
      <w:r>
        <w:br w:type="page"/>
      </w:r>
    </w:p>
    <w:p w:rsidR="00CB0C45" w:rsidRDefault="00726B2D" w:rsidP="00CB0C45">
      <w:r w:rsidRPr="00A60856">
        <w:rPr>
          <w:noProof/>
        </w:rPr>
        <w:drawing>
          <wp:inline distT="0" distB="0" distL="0" distR="0">
            <wp:extent cx="5695950" cy="5867400"/>
            <wp:effectExtent l="0" t="0" r="0" b="0"/>
            <wp:docPr id="9" name="Picture 1" descr="Z:\Common\TerrPlan\TA2017-25 Red Hill\1. h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on\TerrPlan\TA2017-25 Red Hill\1. heights.jpg"/>
                    <pic:cNvPicPr>
                      <a:picLocks noChangeAspect="1" noChangeArrowheads="1"/>
                    </pic:cNvPicPr>
                  </pic:nvPicPr>
                  <pic:blipFill>
                    <a:blip r:embed="rId26">
                      <a:extLst>
                        <a:ext uri="{28A0092B-C50C-407E-A947-70E740481C1C}">
                          <a14:useLocalDpi xmlns:a14="http://schemas.microsoft.com/office/drawing/2010/main" val="0"/>
                        </a:ext>
                      </a:extLst>
                    </a:blip>
                    <a:srcRect t="9117" b="18140"/>
                    <a:stretch>
                      <a:fillRect/>
                    </a:stretch>
                  </pic:blipFill>
                  <pic:spPr bwMode="auto">
                    <a:xfrm>
                      <a:off x="0" y="0"/>
                      <a:ext cx="5695950" cy="5867400"/>
                    </a:xfrm>
                    <a:prstGeom prst="rect">
                      <a:avLst/>
                    </a:prstGeom>
                    <a:noFill/>
                    <a:ln>
                      <a:noFill/>
                    </a:ln>
                  </pic:spPr>
                </pic:pic>
              </a:graphicData>
            </a:graphic>
          </wp:inline>
        </w:drawing>
      </w:r>
    </w:p>
    <w:p w:rsidR="00CB0C45" w:rsidRPr="00E74BD6" w:rsidRDefault="00CB0C45" w:rsidP="00CB0C45">
      <w:pPr>
        <w:pStyle w:val="TOCFIGURESTYLE"/>
      </w:pPr>
      <w:bookmarkStart w:id="117" w:name="_Toc503521940"/>
      <w:r w:rsidRPr="00E74BD6">
        <w:t>Figure 2 - Height</w:t>
      </w:r>
      <w:bookmarkEnd w:id="117"/>
    </w:p>
    <w:p w:rsidR="00CB0C45" w:rsidRDefault="00CB0C45" w:rsidP="00CB0C45">
      <w:r>
        <w:br w:type="page"/>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trPr>
        <w:tc>
          <w:tcPr>
            <w:tcW w:w="5000" w:type="pct"/>
            <w:gridSpan w:val="2"/>
            <w:shd w:val="clear" w:color="auto" w:fill="F2F2F2" w:themeFill="background1" w:themeFillShade="F2"/>
          </w:tcPr>
          <w:p w:rsidR="00CB0C45" w:rsidRPr="00B354DA" w:rsidRDefault="00CB0C45" w:rsidP="0067181B">
            <w:pPr>
              <w:pStyle w:val="Section2-Toc7Level"/>
            </w:pPr>
            <w:bookmarkStart w:id="118" w:name="_Toc497218631"/>
            <w:bookmarkStart w:id="119" w:name="_Toc503521955"/>
            <w:r w:rsidRPr="00B354DA">
              <w:t>Setbacks – multi unit sites</w:t>
            </w:r>
            <w:bookmarkEnd w:id="118"/>
            <w:bookmarkEnd w:id="119"/>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 xml:space="preserve">This rule applies to </w:t>
            </w:r>
            <w:r w:rsidRPr="00DA69CD">
              <w:rPr>
                <w:rFonts w:cs="Arial"/>
                <w:i/>
                <w:sz w:val="20"/>
                <w:szCs w:val="20"/>
                <w:lang w:eastAsia="en-US"/>
              </w:rPr>
              <w:t>blocks</w:t>
            </w:r>
            <w:r w:rsidRPr="00DA69CD">
              <w:rPr>
                <w:rFonts w:cs="Arial"/>
                <w:sz w:val="20"/>
                <w:szCs w:val="20"/>
                <w:lang w:eastAsia="en-US"/>
              </w:rPr>
              <w:t xml:space="preserve"> identified as having ‘mandatory setbacks’ in </w:t>
            </w:r>
            <w:r w:rsidRPr="00215FDD">
              <w:rPr>
                <w:rFonts w:cs="Arial"/>
                <w:sz w:val="20"/>
                <w:szCs w:val="20"/>
                <w:lang w:eastAsia="en-US"/>
              </w:rPr>
              <w:t>Figure 3.</w:t>
            </w:r>
          </w:p>
          <w:p w:rsidR="00CB0C45" w:rsidRPr="00DA69CD" w:rsidRDefault="00CB0C45" w:rsidP="0067181B">
            <w:pPr>
              <w:spacing w:before="60" w:after="60" w:line="288" w:lineRule="auto"/>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Pr>
                <w:rFonts w:cs="Arial"/>
                <w:i/>
                <w:sz w:val="20"/>
                <w:szCs w:val="20"/>
                <w:lang w:eastAsia="en-US"/>
              </w:rPr>
              <w:t>S</w:t>
            </w:r>
            <w:r w:rsidRPr="00DA69CD">
              <w:rPr>
                <w:rFonts w:cs="Arial"/>
                <w:i/>
                <w:sz w:val="20"/>
                <w:szCs w:val="20"/>
                <w:lang w:eastAsia="en-US"/>
              </w:rPr>
              <w:t>etbacks</w:t>
            </w:r>
            <w:r w:rsidRPr="00DA69CD">
              <w:rPr>
                <w:rFonts w:cs="Arial"/>
                <w:sz w:val="20"/>
                <w:szCs w:val="20"/>
                <w:lang w:eastAsia="en-US"/>
              </w:rPr>
              <w:t xml:space="preserve"> rules stated in a relevant development code are </w:t>
            </w:r>
            <w:r>
              <w:rPr>
                <w:rFonts w:cs="Arial"/>
                <w:sz w:val="20"/>
                <w:szCs w:val="20"/>
                <w:lang w:eastAsia="en-US"/>
              </w:rPr>
              <w:t xml:space="preserve">to be considered </w:t>
            </w:r>
            <w:r w:rsidRPr="00DA69CD">
              <w:rPr>
                <w:rFonts w:cs="Arial"/>
                <w:sz w:val="20"/>
                <w:szCs w:val="20"/>
                <w:lang w:eastAsia="en-US"/>
              </w:rPr>
              <w:t>mandatory</w:t>
            </w:r>
            <w:r>
              <w:rPr>
                <w:rFonts w:cs="Arial"/>
                <w:sz w:val="20"/>
                <w:szCs w:val="20"/>
                <w:lang w:eastAsia="en-US"/>
              </w:rPr>
              <w:t xml:space="preserve"> rules. Crit</w:t>
            </w:r>
            <w:r w:rsidR="008C35FF">
              <w:rPr>
                <w:rFonts w:cs="Arial"/>
                <w:sz w:val="20"/>
                <w:szCs w:val="20"/>
                <w:lang w:eastAsia="en-US"/>
              </w:rPr>
              <w:t>eria related to these rules do</w:t>
            </w:r>
            <w:r>
              <w:rPr>
                <w:rFonts w:cs="Arial"/>
                <w:sz w:val="20"/>
                <w:szCs w:val="20"/>
                <w:lang w:eastAsia="en-US"/>
              </w:rPr>
              <w:t xml:space="preserve"> not apply.</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This is a mandatory rule. There is no applicable criterion.</w:t>
            </w:r>
          </w:p>
        </w:tc>
      </w:tr>
      <w:tr w:rsidR="00CB0C45" w:rsidRPr="00DA69CD" w:rsidTr="0067181B">
        <w:trPr>
          <w:cantSplit/>
        </w:trPr>
        <w:tc>
          <w:tcPr>
            <w:tcW w:w="5000" w:type="pct"/>
            <w:gridSpan w:val="2"/>
            <w:shd w:val="clear" w:color="auto" w:fill="F2F2F2" w:themeFill="background1" w:themeFillShade="F2"/>
          </w:tcPr>
          <w:p w:rsidR="00CB0C45" w:rsidRPr="00B354DA" w:rsidRDefault="00CB0C45" w:rsidP="0067181B">
            <w:pPr>
              <w:pStyle w:val="Section2-Toc7Level"/>
            </w:pPr>
            <w:bookmarkStart w:id="120" w:name="_Toc497218632"/>
            <w:bookmarkStart w:id="121" w:name="_Toc503521956"/>
            <w:r w:rsidRPr="00B354DA">
              <w:t>Front boundary setback – large blocks fronting lanes</w:t>
            </w:r>
            <w:bookmarkEnd w:id="120"/>
            <w:bookmarkEnd w:id="121"/>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sidRPr="00DA69CD">
              <w:rPr>
                <w:rFonts w:cs="Arial"/>
                <w:sz w:val="20"/>
                <w:szCs w:val="20"/>
                <w:lang w:eastAsia="en-US"/>
              </w:rPr>
              <w:t xml:space="preserve">This rule applies to </w:t>
            </w:r>
            <w:r w:rsidRPr="00DA69CD">
              <w:rPr>
                <w:rFonts w:cs="Arial"/>
                <w:i/>
                <w:sz w:val="20"/>
                <w:szCs w:val="20"/>
                <w:lang w:eastAsia="en-US"/>
              </w:rPr>
              <w:t>blocks</w:t>
            </w:r>
            <w:r w:rsidRPr="00DA69CD">
              <w:rPr>
                <w:rFonts w:cs="Arial"/>
                <w:sz w:val="20"/>
                <w:szCs w:val="20"/>
                <w:lang w:eastAsia="en-US"/>
              </w:rPr>
              <w:t xml:space="preserve"> identified as having ‘alternate laneway </w:t>
            </w:r>
            <w:r w:rsidRPr="00215FDD">
              <w:rPr>
                <w:rFonts w:cs="Arial"/>
                <w:sz w:val="20"/>
                <w:szCs w:val="20"/>
                <w:lang w:eastAsia="en-US"/>
              </w:rPr>
              <w:t>setbacks’ in Figure 3.</w:t>
            </w:r>
          </w:p>
          <w:p w:rsidR="00CB0C45" w:rsidRPr="00DA69CD" w:rsidRDefault="00CB0C45" w:rsidP="0067181B">
            <w:pPr>
              <w:spacing w:before="60" w:after="60" w:line="288" w:lineRule="auto"/>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sidRPr="007E311C">
              <w:rPr>
                <w:rFonts w:cs="Arial"/>
                <w:sz w:val="20"/>
                <w:szCs w:val="20"/>
                <w:lang w:eastAsia="en-US"/>
              </w:rPr>
              <w:t>Minimum</w:t>
            </w:r>
            <w:r>
              <w:rPr>
                <w:rFonts w:cs="Arial"/>
                <w:i/>
                <w:sz w:val="20"/>
                <w:szCs w:val="20"/>
                <w:lang w:eastAsia="en-US"/>
              </w:rPr>
              <w:t xml:space="preserve"> f</w:t>
            </w:r>
            <w:r w:rsidRPr="00DA69CD">
              <w:rPr>
                <w:rFonts w:cs="Arial"/>
                <w:i/>
                <w:sz w:val="20"/>
                <w:szCs w:val="20"/>
                <w:lang w:eastAsia="en-US"/>
              </w:rPr>
              <w:t>ront boundary setback</w:t>
            </w:r>
            <w:r w:rsidRPr="00DA69CD">
              <w:rPr>
                <w:rFonts w:cs="Arial"/>
                <w:sz w:val="20"/>
                <w:szCs w:val="20"/>
                <w:lang w:eastAsia="en-US"/>
              </w:rPr>
              <w:t xml:space="preserve"> to </w:t>
            </w:r>
            <w:r>
              <w:rPr>
                <w:rFonts w:cs="Arial"/>
                <w:sz w:val="20"/>
                <w:szCs w:val="20"/>
                <w:lang w:eastAsia="en-US"/>
              </w:rPr>
              <w:t>Walter Hood Lane</w:t>
            </w:r>
            <w:r w:rsidRPr="00DA69CD">
              <w:rPr>
                <w:rFonts w:cs="Arial"/>
                <w:sz w:val="20"/>
                <w:szCs w:val="20"/>
                <w:lang w:eastAsia="en-US"/>
              </w:rPr>
              <w:t xml:space="preserve"> is:</w:t>
            </w:r>
          </w:p>
          <w:p w:rsidR="00CB0C45" w:rsidRPr="00DA69CD" w:rsidRDefault="00CB0C45" w:rsidP="0049058E">
            <w:pPr>
              <w:numPr>
                <w:ilvl w:val="0"/>
                <w:numId w:val="43"/>
              </w:numPr>
              <w:spacing w:before="60" w:after="60" w:line="288" w:lineRule="auto"/>
              <w:rPr>
                <w:rFonts w:cs="Arial"/>
                <w:sz w:val="20"/>
                <w:szCs w:val="20"/>
                <w:lang w:eastAsia="en-US"/>
              </w:rPr>
            </w:pPr>
            <w:r w:rsidRPr="00DA69CD">
              <w:rPr>
                <w:rFonts w:cs="Arial"/>
                <w:i/>
                <w:sz w:val="20"/>
                <w:szCs w:val="20"/>
                <w:lang w:eastAsia="en-US"/>
              </w:rPr>
              <w:t>lower floor level</w:t>
            </w:r>
            <w:r w:rsidRPr="00DA69CD">
              <w:rPr>
                <w:rFonts w:cs="Arial"/>
                <w:sz w:val="20"/>
                <w:szCs w:val="20"/>
                <w:lang w:eastAsia="en-US"/>
              </w:rPr>
              <w:t xml:space="preserve"> – 4m</w:t>
            </w:r>
          </w:p>
          <w:p w:rsidR="00CB0C45" w:rsidRPr="00DA69CD" w:rsidRDefault="00CB0C45" w:rsidP="0049058E">
            <w:pPr>
              <w:numPr>
                <w:ilvl w:val="0"/>
                <w:numId w:val="43"/>
              </w:numPr>
              <w:spacing w:before="60" w:after="60" w:line="288" w:lineRule="auto"/>
              <w:rPr>
                <w:rFonts w:cs="Arial"/>
                <w:sz w:val="20"/>
                <w:szCs w:val="20"/>
                <w:lang w:eastAsia="en-US"/>
              </w:rPr>
            </w:pPr>
            <w:r w:rsidRPr="00DA69CD">
              <w:rPr>
                <w:rFonts w:cs="Arial"/>
                <w:i/>
                <w:sz w:val="20"/>
                <w:szCs w:val="20"/>
                <w:lang w:eastAsia="en-US"/>
              </w:rPr>
              <w:t>upper floor level</w:t>
            </w:r>
            <w:r w:rsidRPr="00DA69CD">
              <w:rPr>
                <w:rFonts w:cs="Arial"/>
                <w:sz w:val="20"/>
                <w:szCs w:val="20"/>
                <w:lang w:eastAsia="en-US"/>
              </w:rPr>
              <w:t xml:space="preserve"> – 6m</w:t>
            </w:r>
          </w:p>
          <w:p w:rsidR="00CB0C45" w:rsidRPr="00DA69CD" w:rsidRDefault="00CB0C45" w:rsidP="0049058E">
            <w:pPr>
              <w:numPr>
                <w:ilvl w:val="0"/>
                <w:numId w:val="43"/>
              </w:numPr>
              <w:spacing w:before="60" w:after="60" w:line="288" w:lineRule="auto"/>
              <w:rPr>
                <w:rFonts w:cs="Arial"/>
                <w:sz w:val="20"/>
                <w:szCs w:val="20"/>
                <w:lang w:eastAsia="en-US"/>
              </w:rPr>
            </w:pPr>
            <w:r w:rsidRPr="00DA69CD">
              <w:rPr>
                <w:rFonts w:cs="Arial"/>
                <w:i/>
                <w:sz w:val="20"/>
                <w:szCs w:val="20"/>
                <w:lang w:eastAsia="en-US"/>
              </w:rPr>
              <w:t xml:space="preserve">garage </w:t>
            </w:r>
            <w:r w:rsidRPr="00DA69CD">
              <w:rPr>
                <w:rFonts w:cs="Arial"/>
                <w:sz w:val="20"/>
                <w:szCs w:val="20"/>
                <w:lang w:eastAsia="en-US"/>
              </w:rPr>
              <w:t xml:space="preserve">– 5.5m and a minimum of 1.5m behind the front </w:t>
            </w:r>
            <w:r w:rsidRPr="00DA69CD">
              <w:rPr>
                <w:rFonts w:cs="Arial"/>
                <w:i/>
                <w:sz w:val="20"/>
                <w:szCs w:val="20"/>
                <w:lang w:eastAsia="en-US"/>
              </w:rPr>
              <w:t>building line</w:t>
            </w:r>
            <w:r w:rsidRPr="00DA69CD">
              <w:rPr>
                <w:rFonts w:cs="Arial"/>
                <w:sz w:val="20"/>
                <w:szCs w:val="20"/>
                <w:lang w:eastAsia="en-US"/>
              </w:rPr>
              <w:t xml:space="preserve">, except where there is a courtyard wall in the </w:t>
            </w:r>
            <w:r w:rsidRPr="00DA69CD">
              <w:rPr>
                <w:rFonts w:cs="Arial"/>
                <w:i/>
                <w:sz w:val="20"/>
                <w:szCs w:val="20"/>
                <w:lang w:eastAsia="en-US"/>
              </w:rPr>
              <w:t>front zone</w:t>
            </w:r>
          </w:p>
        </w:tc>
        <w:tc>
          <w:tcPr>
            <w:tcW w:w="2500" w:type="pct"/>
            <w:shd w:val="clear" w:color="auto" w:fill="FFFFFF"/>
          </w:tcPr>
          <w:p w:rsidR="00CB0C45" w:rsidRPr="00DA69CD" w:rsidRDefault="00CB0C45" w:rsidP="0049058E">
            <w:pPr>
              <w:numPr>
                <w:ilvl w:val="0"/>
                <w:numId w:val="41"/>
              </w:numPr>
              <w:spacing w:before="120" w:after="120"/>
              <w:rPr>
                <w:rFonts w:cs="Arial"/>
                <w:sz w:val="20"/>
                <w:szCs w:val="20"/>
              </w:rPr>
            </w:pPr>
          </w:p>
          <w:p w:rsidR="00CB0C45" w:rsidRPr="00DA69CD" w:rsidRDefault="00CB0C45" w:rsidP="0067181B">
            <w:pPr>
              <w:spacing w:line="288" w:lineRule="auto"/>
              <w:rPr>
                <w:rFonts w:cs="Arial"/>
                <w:sz w:val="20"/>
                <w:szCs w:val="20"/>
                <w:lang w:eastAsia="en-US"/>
              </w:rPr>
            </w:pPr>
            <w:r w:rsidRPr="00DA69CD">
              <w:rPr>
                <w:rFonts w:cs="Arial"/>
                <w:i/>
                <w:sz w:val="20"/>
                <w:szCs w:val="20"/>
                <w:lang w:eastAsia="en-US"/>
              </w:rPr>
              <w:t>Front boundary setbacks</w:t>
            </w:r>
            <w:r w:rsidRPr="00DA69CD">
              <w:rPr>
                <w:rFonts w:cs="Arial"/>
                <w:sz w:val="20"/>
                <w:szCs w:val="20"/>
                <w:lang w:eastAsia="en-US"/>
              </w:rPr>
              <w:t xml:space="preserve"> achieve all of the following:</w:t>
            </w:r>
          </w:p>
          <w:p w:rsidR="00CB0C45" w:rsidRPr="00DA69CD" w:rsidRDefault="00CB0C45" w:rsidP="0049058E">
            <w:pPr>
              <w:numPr>
                <w:ilvl w:val="0"/>
                <w:numId w:val="38"/>
              </w:numPr>
              <w:spacing w:before="60" w:after="60" w:line="288" w:lineRule="auto"/>
              <w:rPr>
                <w:rFonts w:cs="Arial"/>
                <w:sz w:val="20"/>
                <w:szCs w:val="20"/>
                <w:lang w:eastAsia="en-US"/>
              </w:rPr>
            </w:pPr>
            <w:r w:rsidRPr="00DA69CD">
              <w:rPr>
                <w:rFonts w:cs="Arial"/>
                <w:sz w:val="20"/>
                <w:szCs w:val="20"/>
                <w:lang w:eastAsia="en-US"/>
              </w:rPr>
              <w:t xml:space="preserve">consistency with the </w:t>
            </w:r>
            <w:r w:rsidRPr="00DA69CD">
              <w:rPr>
                <w:rFonts w:cs="Arial"/>
                <w:i/>
                <w:sz w:val="20"/>
                <w:szCs w:val="20"/>
                <w:lang w:eastAsia="en-US"/>
              </w:rPr>
              <w:t>desired</w:t>
            </w:r>
            <w:r w:rsidRPr="00DA69CD">
              <w:rPr>
                <w:rFonts w:cs="Arial"/>
                <w:sz w:val="20"/>
                <w:szCs w:val="20"/>
                <w:lang w:eastAsia="en-US"/>
              </w:rPr>
              <w:t xml:space="preserve"> </w:t>
            </w:r>
            <w:r w:rsidRPr="00DA69CD">
              <w:rPr>
                <w:rFonts w:cs="Arial"/>
                <w:i/>
                <w:sz w:val="20"/>
                <w:szCs w:val="20"/>
                <w:lang w:eastAsia="en-US"/>
              </w:rPr>
              <w:t>character</w:t>
            </w:r>
          </w:p>
          <w:p w:rsidR="00CB0C45" w:rsidRPr="00DA69CD" w:rsidRDefault="00CB0C45" w:rsidP="0049058E">
            <w:pPr>
              <w:numPr>
                <w:ilvl w:val="0"/>
                <w:numId w:val="38"/>
              </w:numPr>
              <w:spacing w:before="60" w:after="60" w:line="288" w:lineRule="auto"/>
              <w:rPr>
                <w:rFonts w:cs="Arial"/>
                <w:sz w:val="20"/>
                <w:szCs w:val="20"/>
                <w:lang w:eastAsia="en-US"/>
              </w:rPr>
            </w:pPr>
            <w:r w:rsidRPr="00DA69CD">
              <w:rPr>
                <w:rFonts w:cs="Arial"/>
                <w:sz w:val="20"/>
                <w:szCs w:val="20"/>
                <w:lang w:eastAsia="en-US"/>
              </w:rPr>
              <w:t xml:space="preserve">the efficient use of the </w:t>
            </w:r>
            <w:r w:rsidRPr="00DA69CD">
              <w:rPr>
                <w:rFonts w:cs="Arial"/>
                <w:i/>
                <w:sz w:val="20"/>
                <w:szCs w:val="20"/>
                <w:lang w:eastAsia="en-US"/>
              </w:rPr>
              <w:t>site</w:t>
            </w:r>
          </w:p>
          <w:p w:rsidR="00CB0C45" w:rsidRPr="00DA69CD" w:rsidRDefault="00CB0C45" w:rsidP="0049058E">
            <w:pPr>
              <w:numPr>
                <w:ilvl w:val="0"/>
                <w:numId w:val="38"/>
              </w:numPr>
              <w:spacing w:before="60" w:after="60" w:line="288" w:lineRule="auto"/>
              <w:rPr>
                <w:rFonts w:cs="Arial"/>
                <w:sz w:val="20"/>
                <w:szCs w:val="20"/>
                <w:lang w:eastAsia="en-US"/>
              </w:rPr>
            </w:pPr>
            <w:r w:rsidRPr="00DA69CD">
              <w:rPr>
                <w:rFonts w:cs="Arial"/>
                <w:sz w:val="20"/>
                <w:szCs w:val="20"/>
                <w:lang w:eastAsia="en-US"/>
              </w:rPr>
              <w:t>reasonable amenity for residents</w:t>
            </w:r>
          </w:p>
          <w:p w:rsidR="00CB0C45" w:rsidRPr="00DA69CD" w:rsidRDefault="00CB0C45" w:rsidP="0049058E">
            <w:pPr>
              <w:numPr>
                <w:ilvl w:val="0"/>
                <w:numId w:val="38"/>
              </w:numPr>
              <w:spacing w:before="60" w:after="60" w:line="288" w:lineRule="auto"/>
              <w:rPr>
                <w:rFonts w:cs="Arial"/>
                <w:sz w:val="20"/>
                <w:szCs w:val="20"/>
                <w:lang w:eastAsia="en-US"/>
              </w:rPr>
            </w:pPr>
            <w:r w:rsidRPr="00DA69CD">
              <w:rPr>
                <w:rFonts w:cs="Arial"/>
                <w:sz w:val="20"/>
                <w:szCs w:val="20"/>
                <w:lang w:eastAsia="en-US"/>
              </w:rPr>
              <w:t>pedestrian scale at street level</w:t>
            </w:r>
          </w:p>
          <w:p w:rsidR="00CB0C45" w:rsidRPr="00DA69CD" w:rsidRDefault="00CB0C45" w:rsidP="0049058E">
            <w:pPr>
              <w:numPr>
                <w:ilvl w:val="0"/>
                <w:numId w:val="38"/>
              </w:numPr>
              <w:spacing w:before="60" w:after="60" w:line="288" w:lineRule="auto"/>
              <w:rPr>
                <w:rFonts w:cs="Arial"/>
                <w:sz w:val="20"/>
                <w:szCs w:val="20"/>
                <w:lang w:eastAsia="en-US"/>
              </w:rPr>
            </w:pPr>
            <w:r w:rsidRPr="00DA69CD">
              <w:rPr>
                <w:rFonts w:cs="Arial"/>
                <w:sz w:val="20"/>
                <w:szCs w:val="20"/>
                <w:lang w:eastAsia="en-US"/>
              </w:rPr>
              <w:t>space for street trees to grow to maturity.</w:t>
            </w:r>
          </w:p>
        </w:tc>
      </w:tr>
      <w:tr w:rsidR="00CB0C45" w:rsidRPr="00DA69CD" w:rsidTr="0067181B">
        <w:trPr>
          <w:cantSplit/>
        </w:trPr>
        <w:tc>
          <w:tcPr>
            <w:tcW w:w="5000" w:type="pct"/>
            <w:gridSpan w:val="2"/>
            <w:shd w:val="clear" w:color="auto" w:fill="F2F2F2" w:themeFill="background1" w:themeFillShade="F2"/>
          </w:tcPr>
          <w:p w:rsidR="00CB0C45" w:rsidRPr="00B354DA" w:rsidRDefault="00CB0C45" w:rsidP="0067181B">
            <w:pPr>
              <w:pStyle w:val="Section2-Toc7Level"/>
            </w:pPr>
            <w:bookmarkStart w:id="122" w:name="_Toc497218633"/>
            <w:bookmarkStart w:id="123" w:name="_Toc503521957"/>
            <w:r w:rsidRPr="00B354DA">
              <w:t>Front boundary setback – blocks fronting open space and pedestrian paths</w:t>
            </w:r>
            <w:bookmarkEnd w:id="122"/>
            <w:bookmarkEnd w:id="123"/>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sidRPr="00DA69CD">
              <w:rPr>
                <w:rFonts w:cs="Arial"/>
                <w:sz w:val="20"/>
                <w:szCs w:val="20"/>
                <w:lang w:eastAsia="en-US"/>
              </w:rPr>
              <w:t xml:space="preserve">This rule applies to </w:t>
            </w:r>
            <w:r w:rsidRPr="00DA69CD">
              <w:rPr>
                <w:rFonts w:cs="Arial"/>
                <w:i/>
                <w:sz w:val="20"/>
                <w:szCs w:val="20"/>
                <w:lang w:eastAsia="en-US"/>
              </w:rPr>
              <w:t>blocks</w:t>
            </w:r>
            <w:r w:rsidRPr="00DA69CD">
              <w:rPr>
                <w:rFonts w:cs="Arial"/>
                <w:sz w:val="20"/>
                <w:szCs w:val="20"/>
                <w:lang w:eastAsia="en-US"/>
              </w:rPr>
              <w:t xml:space="preserve"> identified as having ‘</w:t>
            </w:r>
            <w:r>
              <w:rPr>
                <w:rFonts w:cs="Arial"/>
                <w:sz w:val="20"/>
                <w:szCs w:val="20"/>
                <w:lang w:eastAsia="en-US"/>
              </w:rPr>
              <w:t>minimum building setback to all levels</w:t>
            </w:r>
            <w:r w:rsidRPr="00DA69CD">
              <w:rPr>
                <w:rFonts w:cs="Arial"/>
                <w:sz w:val="20"/>
                <w:szCs w:val="20"/>
                <w:lang w:eastAsia="en-US"/>
              </w:rPr>
              <w:t xml:space="preserve">’ in </w:t>
            </w:r>
            <w:r w:rsidRPr="00215FDD">
              <w:rPr>
                <w:rFonts w:cs="Arial"/>
                <w:sz w:val="20"/>
                <w:szCs w:val="20"/>
                <w:lang w:eastAsia="en-US"/>
              </w:rPr>
              <w:t>Figure 3.</w:t>
            </w:r>
          </w:p>
          <w:p w:rsidR="00CB0C45" w:rsidRPr="00DA69CD" w:rsidRDefault="00CB0C45" w:rsidP="0067181B">
            <w:pPr>
              <w:tabs>
                <w:tab w:val="left" w:pos="1057"/>
              </w:tabs>
              <w:spacing w:before="60" w:after="60" w:line="288" w:lineRule="auto"/>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sidRPr="007E311C">
              <w:rPr>
                <w:rFonts w:cs="Arial"/>
                <w:sz w:val="20"/>
                <w:szCs w:val="20"/>
                <w:lang w:eastAsia="en-US"/>
              </w:rPr>
              <w:t>Minimum</w:t>
            </w:r>
            <w:r>
              <w:rPr>
                <w:rFonts w:cs="Arial"/>
                <w:i/>
                <w:sz w:val="20"/>
                <w:szCs w:val="20"/>
                <w:lang w:eastAsia="en-US"/>
              </w:rPr>
              <w:t xml:space="preserve"> s</w:t>
            </w:r>
            <w:r w:rsidRPr="00DA69CD">
              <w:rPr>
                <w:rFonts w:cs="Arial"/>
                <w:i/>
                <w:sz w:val="20"/>
                <w:szCs w:val="20"/>
                <w:lang w:eastAsia="en-US"/>
              </w:rPr>
              <w:t>etback</w:t>
            </w:r>
            <w:r w:rsidRPr="00DA69CD">
              <w:rPr>
                <w:rFonts w:cs="Arial"/>
                <w:sz w:val="20"/>
                <w:szCs w:val="20"/>
                <w:lang w:eastAsia="en-US"/>
              </w:rPr>
              <w:t xml:space="preserve"> from the </w:t>
            </w:r>
            <w:r w:rsidRPr="00DA69CD">
              <w:rPr>
                <w:rFonts w:cs="Arial"/>
                <w:i/>
                <w:sz w:val="20"/>
                <w:szCs w:val="20"/>
                <w:lang w:eastAsia="en-US"/>
              </w:rPr>
              <w:t>front boundary</w:t>
            </w:r>
            <w:r w:rsidRPr="00DA69CD">
              <w:rPr>
                <w:rFonts w:cs="Arial"/>
                <w:sz w:val="20"/>
                <w:szCs w:val="20"/>
                <w:lang w:eastAsia="en-US"/>
              </w:rPr>
              <w:t xml:space="preserve"> identified in </w:t>
            </w:r>
            <w:r w:rsidRPr="00215FDD">
              <w:rPr>
                <w:rFonts w:cs="Arial"/>
                <w:sz w:val="20"/>
                <w:szCs w:val="20"/>
                <w:lang w:eastAsia="en-US"/>
              </w:rPr>
              <w:t>Figure 3</w:t>
            </w:r>
            <w:r w:rsidRPr="00DA69CD">
              <w:rPr>
                <w:rFonts w:cs="Arial"/>
                <w:sz w:val="20"/>
                <w:szCs w:val="20"/>
                <w:lang w:eastAsia="en-US"/>
              </w:rPr>
              <w:t xml:space="preserve"> is 1.5m for </w:t>
            </w:r>
            <w:r w:rsidRPr="00DA69CD">
              <w:rPr>
                <w:rFonts w:cs="Arial"/>
                <w:i/>
                <w:sz w:val="20"/>
                <w:szCs w:val="20"/>
                <w:lang w:eastAsia="en-US"/>
              </w:rPr>
              <w:t>lower floor level</w:t>
            </w:r>
            <w:r w:rsidRPr="00DA69CD">
              <w:rPr>
                <w:rFonts w:cs="Arial"/>
                <w:sz w:val="20"/>
                <w:szCs w:val="20"/>
                <w:lang w:eastAsia="en-US"/>
              </w:rPr>
              <w:t xml:space="preserve"> and </w:t>
            </w:r>
            <w:r w:rsidRPr="00DA69CD">
              <w:rPr>
                <w:rFonts w:cs="Arial"/>
                <w:i/>
                <w:sz w:val="20"/>
                <w:szCs w:val="20"/>
                <w:lang w:eastAsia="en-US"/>
              </w:rPr>
              <w:t>upper floor level</w:t>
            </w:r>
            <w:r w:rsidRPr="00DA69CD">
              <w:rPr>
                <w:rFonts w:cs="Arial"/>
                <w:sz w:val="20"/>
                <w:szCs w:val="20"/>
                <w:lang w:eastAsia="en-US"/>
              </w:rPr>
              <w:t>.</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Pr="00DA69CD" w:rsidRDefault="00CB0C45" w:rsidP="0067181B">
            <w:pPr>
              <w:spacing w:before="120" w:after="120"/>
              <w:rPr>
                <w:rFonts w:cs="Arial"/>
                <w:sz w:val="20"/>
                <w:szCs w:val="20"/>
              </w:rPr>
            </w:pPr>
          </w:p>
          <w:p w:rsidR="00CB0C45" w:rsidRPr="00DA69CD" w:rsidRDefault="00CB0C45" w:rsidP="0067181B">
            <w:pPr>
              <w:spacing w:before="120" w:after="120"/>
              <w:rPr>
                <w:rFonts w:cs="Arial"/>
                <w:sz w:val="20"/>
                <w:szCs w:val="20"/>
              </w:rPr>
            </w:pPr>
            <w:r w:rsidRPr="00DA69CD">
              <w:rPr>
                <w:rFonts w:cs="Arial"/>
                <w:sz w:val="20"/>
                <w:szCs w:val="20"/>
              </w:rPr>
              <w:t>This is a mandatory rule. There is no applicable criterion.</w:t>
            </w:r>
          </w:p>
        </w:tc>
      </w:tr>
      <w:tr w:rsidR="00CB0C45" w:rsidRPr="00DA69CD" w:rsidTr="0067181B">
        <w:trPr>
          <w:cantSplit/>
        </w:trPr>
        <w:tc>
          <w:tcPr>
            <w:tcW w:w="5000" w:type="pct"/>
            <w:gridSpan w:val="2"/>
            <w:shd w:val="clear" w:color="auto" w:fill="F2F2F2" w:themeFill="background1" w:themeFillShade="F2"/>
          </w:tcPr>
          <w:p w:rsidR="00CB0C45" w:rsidRPr="00B354DA" w:rsidRDefault="00CB0C45" w:rsidP="0067181B">
            <w:pPr>
              <w:pStyle w:val="Section2-Toc7Level"/>
            </w:pPr>
            <w:bookmarkStart w:id="124" w:name="_Toc497218634"/>
            <w:bookmarkStart w:id="125" w:name="_Toc503521958"/>
            <w:r w:rsidRPr="00B354DA">
              <w:t>Front boundary setback - garage</w:t>
            </w:r>
            <w:bookmarkEnd w:id="124"/>
            <w:bookmarkEnd w:id="125"/>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before="120" w:after="120"/>
              <w:rPr>
                <w:rFonts w:cs="Arial"/>
                <w:sz w:val="20"/>
                <w:szCs w:val="20"/>
                <w:lang w:eastAsia="en-US"/>
              </w:rPr>
            </w:pPr>
            <w:r w:rsidRPr="00DA69CD">
              <w:rPr>
                <w:rFonts w:cs="Arial"/>
                <w:sz w:val="20"/>
                <w:szCs w:val="20"/>
                <w:lang w:eastAsia="en-US"/>
              </w:rPr>
              <w:t xml:space="preserve">This rule applies to blocks identified as having ‘alternate garage </w:t>
            </w:r>
            <w:r w:rsidRPr="00215FDD">
              <w:rPr>
                <w:rFonts w:cs="Arial"/>
                <w:sz w:val="20"/>
                <w:szCs w:val="20"/>
                <w:lang w:eastAsia="en-US"/>
              </w:rPr>
              <w:t>setbacks’ in Figure 3.</w:t>
            </w:r>
          </w:p>
          <w:p w:rsidR="00CB0C45" w:rsidRPr="00DA69CD" w:rsidRDefault="00CB0C45" w:rsidP="0067181B">
            <w:pPr>
              <w:spacing w:before="120" w:after="120"/>
              <w:rPr>
                <w:rFonts w:cs="Arial"/>
                <w:sz w:val="20"/>
                <w:szCs w:val="20"/>
                <w:lang w:eastAsia="en-US"/>
              </w:rPr>
            </w:pPr>
          </w:p>
          <w:p w:rsidR="00CB0C45" w:rsidRPr="00DA69CD" w:rsidRDefault="00CB0C45" w:rsidP="0067181B">
            <w:pPr>
              <w:spacing w:before="120" w:after="120"/>
              <w:rPr>
                <w:rFonts w:cs="Arial"/>
                <w:sz w:val="20"/>
                <w:szCs w:val="20"/>
                <w:lang w:eastAsia="en-US"/>
              </w:rPr>
            </w:pPr>
            <w:r w:rsidRPr="007E311C">
              <w:rPr>
                <w:rFonts w:cs="Arial"/>
                <w:sz w:val="20"/>
                <w:szCs w:val="20"/>
                <w:lang w:eastAsia="en-US"/>
              </w:rPr>
              <w:t>Minimum</w:t>
            </w:r>
            <w:r>
              <w:rPr>
                <w:rFonts w:cs="Arial"/>
                <w:i/>
                <w:sz w:val="20"/>
                <w:szCs w:val="20"/>
                <w:lang w:eastAsia="en-US"/>
              </w:rPr>
              <w:t xml:space="preserve"> f</w:t>
            </w:r>
            <w:r w:rsidRPr="00DA69CD">
              <w:rPr>
                <w:rFonts w:cs="Arial"/>
                <w:i/>
                <w:sz w:val="20"/>
                <w:szCs w:val="20"/>
                <w:lang w:eastAsia="en-US"/>
              </w:rPr>
              <w:t>ront</w:t>
            </w:r>
            <w:r w:rsidRPr="00DA69CD">
              <w:rPr>
                <w:rFonts w:cs="Arial"/>
                <w:sz w:val="20"/>
                <w:szCs w:val="20"/>
                <w:lang w:eastAsia="en-US"/>
              </w:rPr>
              <w:t xml:space="preserve"> </w:t>
            </w:r>
            <w:r w:rsidRPr="00DA69CD">
              <w:rPr>
                <w:rFonts w:cs="Arial"/>
                <w:i/>
                <w:sz w:val="20"/>
                <w:szCs w:val="20"/>
                <w:lang w:eastAsia="en-US"/>
              </w:rPr>
              <w:t>boundary</w:t>
            </w:r>
            <w:r w:rsidRPr="00DA69CD">
              <w:rPr>
                <w:rFonts w:cs="Arial"/>
                <w:sz w:val="20"/>
                <w:szCs w:val="20"/>
                <w:lang w:eastAsia="en-US"/>
              </w:rPr>
              <w:t xml:space="preserve"> </w:t>
            </w:r>
            <w:r w:rsidRPr="00DA69CD">
              <w:rPr>
                <w:rFonts w:cs="Arial"/>
                <w:i/>
                <w:sz w:val="20"/>
                <w:szCs w:val="20"/>
                <w:lang w:eastAsia="en-US"/>
              </w:rPr>
              <w:t>setback</w:t>
            </w:r>
            <w:r w:rsidRPr="00DA69CD">
              <w:rPr>
                <w:rFonts w:cs="Arial"/>
                <w:sz w:val="20"/>
                <w:szCs w:val="20"/>
                <w:lang w:eastAsia="en-US"/>
              </w:rPr>
              <w:t xml:space="preserve"> of a </w:t>
            </w:r>
            <w:r w:rsidRPr="00DA69CD">
              <w:rPr>
                <w:rFonts w:cs="Arial"/>
                <w:i/>
                <w:sz w:val="20"/>
                <w:szCs w:val="20"/>
                <w:lang w:eastAsia="en-US"/>
              </w:rPr>
              <w:t>garage</w:t>
            </w:r>
            <w:r w:rsidRPr="00DA69CD">
              <w:rPr>
                <w:rFonts w:cs="Arial"/>
                <w:sz w:val="20"/>
                <w:szCs w:val="20"/>
                <w:lang w:eastAsia="en-US"/>
              </w:rPr>
              <w:t xml:space="preserve"> to a rear lane is:</w:t>
            </w:r>
          </w:p>
          <w:p w:rsidR="00CB0C45" w:rsidRPr="00DA69CD" w:rsidRDefault="00CB0C45" w:rsidP="0049058E">
            <w:pPr>
              <w:numPr>
                <w:ilvl w:val="0"/>
                <w:numId w:val="39"/>
              </w:numPr>
              <w:spacing w:before="60" w:after="60" w:line="288" w:lineRule="auto"/>
              <w:rPr>
                <w:rFonts w:cs="Arial"/>
                <w:sz w:val="20"/>
                <w:szCs w:val="20"/>
                <w:lang w:eastAsia="en-US"/>
              </w:rPr>
            </w:pPr>
            <w:r w:rsidRPr="00DA69CD">
              <w:rPr>
                <w:rFonts w:cs="Arial"/>
                <w:sz w:val="20"/>
                <w:szCs w:val="20"/>
                <w:lang w:eastAsia="en-US"/>
              </w:rPr>
              <w:t xml:space="preserve">Area 1 – 2m </w:t>
            </w:r>
          </w:p>
          <w:p w:rsidR="00CB0C45" w:rsidRPr="00806F87" w:rsidRDefault="00CB0C45" w:rsidP="0049058E">
            <w:pPr>
              <w:numPr>
                <w:ilvl w:val="0"/>
                <w:numId w:val="39"/>
              </w:numPr>
              <w:spacing w:before="60" w:after="60" w:line="288" w:lineRule="auto"/>
              <w:rPr>
                <w:rFonts w:cs="Arial"/>
                <w:sz w:val="20"/>
                <w:szCs w:val="20"/>
                <w:lang w:eastAsia="en-US"/>
              </w:rPr>
            </w:pPr>
            <w:r w:rsidRPr="00DA69CD">
              <w:rPr>
                <w:rFonts w:cs="Arial"/>
                <w:sz w:val="20"/>
                <w:szCs w:val="20"/>
                <w:lang w:eastAsia="en-US"/>
              </w:rPr>
              <w:t>Area 2 – 600mm</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Pr="00DA69CD" w:rsidRDefault="00CB0C45" w:rsidP="0067181B">
            <w:pPr>
              <w:spacing w:before="120" w:after="120"/>
              <w:rPr>
                <w:rFonts w:cs="Arial"/>
                <w:sz w:val="20"/>
                <w:szCs w:val="20"/>
              </w:rPr>
            </w:pPr>
            <w:r w:rsidRPr="00DA69CD">
              <w:rPr>
                <w:rFonts w:cs="Arial"/>
                <w:sz w:val="20"/>
                <w:szCs w:val="20"/>
              </w:rPr>
              <w:t>This is a mandatory rule. There is no applicable criterion.</w:t>
            </w:r>
          </w:p>
        </w:tc>
      </w:tr>
    </w:tbl>
    <w:p w:rsidR="00CB0C45" w:rsidRDefault="00CB0C45" w:rsidP="00CB0C45">
      <w:r>
        <w:rPr>
          <w:b/>
          <w:bCs/>
        </w:rPr>
        <w:br w:type="page"/>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trPr>
        <w:tc>
          <w:tcPr>
            <w:tcW w:w="5000" w:type="pct"/>
            <w:gridSpan w:val="2"/>
            <w:shd w:val="clear" w:color="auto" w:fill="F2F2F2" w:themeFill="background1" w:themeFillShade="F2"/>
          </w:tcPr>
          <w:p w:rsidR="00CB0C45" w:rsidRPr="00B354DA" w:rsidRDefault="00CB0C45" w:rsidP="0067181B">
            <w:pPr>
              <w:pStyle w:val="Section2-Toc7Level"/>
            </w:pPr>
            <w:bookmarkStart w:id="126" w:name="_Toc503521959"/>
            <w:r w:rsidRPr="00B354DA">
              <w:t xml:space="preserve">Front boundary setback </w:t>
            </w:r>
            <w:r>
              <w:t>–</w:t>
            </w:r>
            <w:r w:rsidRPr="00B354DA">
              <w:t xml:space="preserve"> </w:t>
            </w:r>
            <w:r>
              <w:t>identified blocks along Cygnet Crescent</w:t>
            </w:r>
            <w:bookmarkEnd w:id="126"/>
          </w:p>
        </w:tc>
      </w:tr>
      <w:tr w:rsidR="00CB0C45" w:rsidRPr="001B6B9F"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1B6B9F" w:rsidRDefault="00CB0C45" w:rsidP="0067181B">
            <w:pPr>
              <w:spacing w:before="120" w:after="120"/>
              <w:rPr>
                <w:rFonts w:cs="Arial"/>
                <w:sz w:val="20"/>
                <w:szCs w:val="20"/>
                <w:lang w:eastAsia="en-US"/>
              </w:rPr>
            </w:pPr>
            <w:r w:rsidRPr="001B6B9F">
              <w:rPr>
                <w:rFonts w:cs="Arial"/>
                <w:sz w:val="20"/>
                <w:szCs w:val="20"/>
                <w:lang w:eastAsia="en-US"/>
              </w:rPr>
              <w:t xml:space="preserve">This rule applies to </w:t>
            </w:r>
            <w:r w:rsidRPr="001B6B9F">
              <w:rPr>
                <w:rFonts w:cs="Arial"/>
                <w:i/>
                <w:sz w:val="20"/>
                <w:szCs w:val="20"/>
                <w:lang w:eastAsia="en-US"/>
              </w:rPr>
              <w:t>blocks</w:t>
            </w:r>
            <w:r w:rsidRPr="001B6B9F">
              <w:rPr>
                <w:rFonts w:cs="Arial"/>
                <w:sz w:val="20"/>
                <w:szCs w:val="20"/>
                <w:lang w:eastAsia="en-US"/>
              </w:rPr>
              <w:t xml:space="preserve"> identified as </w:t>
            </w:r>
            <w:r w:rsidR="00957085">
              <w:rPr>
                <w:rFonts w:cs="Arial"/>
                <w:sz w:val="20"/>
                <w:szCs w:val="20"/>
                <w:lang w:eastAsia="en-US"/>
              </w:rPr>
              <w:t>having ‘alternate front setback</w:t>
            </w:r>
            <w:r w:rsidRPr="001B6B9F">
              <w:rPr>
                <w:rFonts w:cs="Arial"/>
                <w:sz w:val="20"/>
                <w:szCs w:val="20"/>
                <w:lang w:eastAsia="en-US"/>
              </w:rPr>
              <w:t>’ as identified in Figure 3.</w:t>
            </w:r>
          </w:p>
          <w:p w:rsidR="00CB0C45" w:rsidRPr="001B6B9F" w:rsidRDefault="00CB0C45" w:rsidP="00957085">
            <w:pPr>
              <w:spacing w:before="60" w:after="60" w:line="288" w:lineRule="auto"/>
              <w:rPr>
                <w:rFonts w:cs="Arial"/>
                <w:sz w:val="20"/>
                <w:szCs w:val="20"/>
                <w:lang w:eastAsia="en-US"/>
              </w:rPr>
            </w:pPr>
            <w:r w:rsidRPr="001B6B9F">
              <w:rPr>
                <w:rFonts w:cs="Arial"/>
                <w:i/>
                <w:sz w:val="20"/>
                <w:szCs w:val="20"/>
                <w:lang w:eastAsia="en-US"/>
              </w:rPr>
              <w:t>Front boundary setback</w:t>
            </w:r>
            <w:r w:rsidR="00957085">
              <w:rPr>
                <w:rFonts w:cs="Arial"/>
                <w:i/>
                <w:sz w:val="20"/>
                <w:szCs w:val="20"/>
                <w:lang w:eastAsia="en-US"/>
              </w:rPr>
              <w:t xml:space="preserve"> </w:t>
            </w:r>
            <w:r w:rsidR="00957085" w:rsidRPr="00957085">
              <w:rPr>
                <w:rFonts w:cs="Arial"/>
                <w:sz w:val="20"/>
                <w:szCs w:val="20"/>
                <w:lang w:eastAsia="en-US"/>
              </w:rPr>
              <w:t>to</w:t>
            </w:r>
            <w:r w:rsidRPr="001B6B9F">
              <w:rPr>
                <w:rFonts w:cs="Arial"/>
                <w:sz w:val="20"/>
                <w:szCs w:val="20"/>
                <w:lang w:eastAsia="en-US"/>
              </w:rPr>
              <w:t xml:space="preserve"> comply with Table 1</w:t>
            </w:r>
          </w:p>
        </w:tc>
        <w:tc>
          <w:tcPr>
            <w:tcW w:w="2500" w:type="pct"/>
            <w:shd w:val="clear" w:color="auto" w:fill="FFFFFF"/>
          </w:tcPr>
          <w:p w:rsidR="00CB0C45" w:rsidRPr="001B6B9F" w:rsidRDefault="00CB0C45" w:rsidP="0049058E">
            <w:pPr>
              <w:numPr>
                <w:ilvl w:val="0"/>
                <w:numId w:val="41"/>
              </w:numPr>
              <w:spacing w:before="120" w:after="120"/>
              <w:rPr>
                <w:rFonts w:cs="Arial"/>
                <w:sz w:val="20"/>
                <w:szCs w:val="20"/>
              </w:rPr>
            </w:pPr>
          </w:p>
          <w:p w:rsidR="00CB0C45" w:rsidRPr="001B6B9F" w:rsidRDefault="00CB0C45" w:rsidP="0067181B">
            <w:pPr>
              <w:spacing w:before="120" w:after="120"/>
              <w:rPr>
                <w:rFonts w:cs="Arial"/>
                <w:sz w:val="20"/>
                <w:szCs w:val="20"/>
              </w:rPr>
            </w:pPr>
            <w:r w:rsidRPr="001B6B9F">
              <w:rPr>
                <w:rFonts w:cs="Arial"/>
                <w:sz w:val="20"/>
                <w:szCs w:val="20"/>
              </w:rPr>
              <w:t>Front boundary setbacks achieve all of the following:</w:t>
            </w:r>
          </w:p>
          <w:p w:rsidR="00CB0C45" w:rsidRPr="001B6B9F" w:rsidRDefault="00CB0C45" w:rsidP="0049058E">
            <w:pPr>
              <w:numPr>
                <w:ilvl w:val="0"/>
                <w:numId w:val="66"/>
              </w:numPr>
              <w:spacing w:before="60" w:after="60" w:line="288" w:lineRule="auto"/>
              <w:rPr>
                <w:rFonts w:cs="Arial"/>
                <w:sz w:val="20"/>
                <w:szCs w:val="20"/>
              </w:rPr>
            </w:pPr>
            <w:r w:rsidRPr="001B6B9F">
              <w:rPr>
                <w:rFonts w:cs="Arial"/>
                <w:sz w:val="20"/>
                <w:szCs w:val="20"/>
              </w:rPr>
              <w:t xml:space="preserve">consistency with the </w:t>
            </w:r>
            <w:r w:rsidRPr="001B6B9F">
              <w:rPr>
                <w:rFonts w:cs="Arial"/>
                <w:i/>
                <w:sz w:val="20"/>
                <w:szCs w:val="20"/>
              </w:rPr>
              <w:t>desired character</w:t>
            </w:r>
          </w:p>
          <w:p w:rsidR="00CB0C45" w:rsidRPr="001B6B9F" w:rsidRDefault="00CB0C45" w:rsidP="0049058E">
            <w:pPr>
              <w:numPr>
                <w:ilvl w:val="0"/>
                <w:numId w:val="66"/>
              </w:numPr>
              <w:spacing w:before="60" w:after="60" w:line="288" w:lineRule="auto"/>
              <w:rPr>
                <w:rFonts w:cs="Arial"/>
                <w:sz w:val="20"/>
                <w:szCs w:val="20"/>
              </w:rPr>
            </w:pPr>
            <w:r w:rsidRPr="001B6B9F">
              <w:rPr>
                <w:rFonts w:cs="Arial"/>
                <w:sz w:val="20"/>
                <w:szCs w:val="20"/>
              </w:rPr>
              <w:t>the efficient use of the site</w:t>
            </w:r>
          </w:p>
          <w:p w:rsidR="00CB0C45" w:rsidRPr="001B6B9F" w:rsidRDefault="00CB0C45" w:rsidP="0049058E">
            <w:pPr>
              <w:numPr>
                <w:ilvl w:val="0"/>
                <w:numId w:val="66"/>
              </w:numPr>
              <w:spacing w:before="60" w:after="60" w:line="288" w:lineRule="auto"/>
              <w:rPr>
                <w:rFonts w:cs="Arial"/>
                <w:sz w:val="20"/>
                <w:szCs w:val="20"/>
              </w:rPr>
            </w:pPr>
            <w:r w:rsidRPr="001B6B9F">
              <w:rPr>
                <w:rFonts w:cs="Arial"/>
                <w:sz w:val="20"/>
                <w:szCs w:val="20"/>
              </w:rPr>
              <w:t>reasonable amenity for residents</w:t>
            </w:r>
          </w:p>
          <w:p w:rsidR="00CB0C45" w:rsidRPr="001B6B9F" w:rsidRDefault="00CB0C45" w:rsidP="0049058E">
            <w:pPr>
              <w:numPr>
                <w:ilvl w:val="0"/>
                <w:numId w:val="66"/>
              </w:numPr>
              <w:spacing w:before="60" w:after="60" w:line="288" w:lineRule="auto"/>
              <w:rPr>
                <w:rFonts w:cs="Arial"/>
                <w:sz w:val="20"/>
                <w:szCs w:val="20"/>
              </w:rPr>
            </w:pPr>
            <w:r w:rsidRPr="001B6B9F">
              <w:rPr>
                <w:rFonts w:cs="Arial"/>
                <w:sz w:val="20"/>
                <w:szCs w:val="20"/>
              </w:rPr>
              <w:t>pedestrian scale at street level</w:t>
            </w:r>
          </w:p>
          <w:p w:rsidR="00CB0C45" w:rsidRPr="001B6B9F" w:rsidRDefault="00CB0C45" w:rsidP="0049058E">
            <w:pPr>
              <w:numPr>
                <w:ilvl w:val="0"/>
                <w:numId w:val="66"/>
              </w:numPr>
              <w:spacing w:before="60" w:after="60" w:line="288" w:lineRule="auto"/>
              <w:rPr>
                <w:rFonts w:cs="Arial"/>
                <w:sz w:val="20"/>
                <w:szCs w:val="20"/>
              </w:rPr>
            </w:pPr>
            <w:r w:rsidRPr="001B6B9F">
              <w:rPr>
                <w:rFonts w:cs="Arial"/>
                <w:sz w:val="20"/>
                <w:szCs w:val="20"/>
              </w:rPr>
              <w:t>space for street trees to grow to maturity</w:t>
            </w:r>
          </w:p>
        </w:tc>
      </w:tr>
    </w:tbl>
    <w:p w:rsidR="00CB0C45" w:rsidRPr="001B6B9F" w:rsidRDefault="00CB0C45" w:rsidP="00CB0C45">
      <w:pPr>
        <w:rPr>
          <w:i/>
          <w:iCs/>
          <w:noProof/>
        </w:rPr>
      </w:pPr>
    </w:p>
    <w:p w:rsidR="00CB0C45" w:rsidRPr="001B6B9F" w:rsidRDefault="00CB0C45" w:rsidP="00CB0C45">
      <w:pPr>
        <w:pStyle w:val="TAbodytext"/>
        <w:rPr>
          <w:b/>
          <w:i/>
          <w:iCs/>
          <w:sz w:val="22"/>
          <w:szCs w:val="20"/>
        </w:rPr>
      </w:pPr>
      <w:r w:rsidRPr="001B6B9F">
        <w:rPr>
          <w:b/>
          <w:i/>
          <w:iCs/>
          <w:sz w:val="22"/>
          <w:szCs w:val="20"/>
        </w:rPr>
        <w:t>Table 1</w:t>
      </w:r>
    </w:p>
    <w:tbl>
      <w:tblPr>
        <w:tblStyle w:val="TableGrid"/>
        <w:tblW w:w="0" w:type="auto"/>
        <w:jc w:val="center"/>
        <w:tblLook w:val="04A0" w:firstRow="1" w:lastRow="0" w:firstColumn="1" w:lastColumn="0" w:noHBand="0" w:noVBand="1"/>
      </w:tblPr>
      <w:tblGrid>
        <w:gridCol w:w="1555"/>
        <w:gridCol w:w="2029"/>
        <w:gridCol w:w="3138"/>
        <w:gridCol w:w="2241"/>
      </w:tblGrid>
      <w:tr w:rsidR="00CB0C45" w:rsidRPr="001B6B9F" w:rsidTr="0067181B">
        <w:trPr>
          <w:jc w:val="center"/>
        </w:trPr>
        <w:tc>
          <w:tcPr>
            <w:tcW w:w="3584" w:type="dxa"/>
            <w:gridSpan w:val="2"/>
            <w:vMerge w:val="restart"/>
          </w:tcPr>
          <w:p w:rsidR="00CB0C45" w:rsidRPr="001B6B9F" w:rsidRDefault="00CB0C45" w:rsidP="0067181B">
            <w:pPr>
              <w:pStyle w:val="NoSpacing"/>
              <w:rPr>
                <w:rFonts w:ascii="Arial" w:hAnsi="Arial" w:cs="Arial"/>
                <w:b/>
                <w:sz w:val="20"/>
                <w:szCs w:val="20"/>
              </w:rPr>
            </w:pPr>
          </w:p>
        </w:tc>
        <w:tc>
          <w:tcPr>
            <w:tcW w:w="5379" w:type="dxa"/>
            <w:gridSpan w:val="2"/>
          </w:tcPr>
          <w:p w:rsidR="00CB0C45" w:rsidRPr="001B6B9F" w:rsidRDefault="00CB0C45" w:rsidP="0067181B">
            <w:pPr>
              <w:pStyle w:val="NoSpacing"/>
              <w:jc w:val="center"/>
              <w:rPr>
                <w:rFonts w:ascii="Arial" w:hAnsi="Arial" w:cs="Arial"/>
                <w:b/>
                <w:sz w:val="20"/>
                <w:szCs w:val="20"/>
              </w:rPr>
            </w:pPr>
            <w:r w:rsidRPr="001B6B9F">
              <w:rPr>
                <w:rFonts w:ascii="Arial" w:hAnsi="Arial" w:cs="Arial"/>
                <w:b/>
                <w:sz w:val="20"/>
                <w:szCs w:val="20"/>
              </w:rPr>
              <w:t>exceptions</w:t>
            </w:r>
          </w:p>
        </w:tc>
      </w:tr>
      <w:tr w:rsidR="00CB0C45" w:rsidRPr="001B6B9F" w:rsidTr="0067181B">
        <w:trPr>
          <w:jc w:val="center"/>
        </w:trPr>
        <w:tc>
          <w:tcPr>
            <w:tcW w:w="3584" w:type="dxa"/>
            <w:gridSpan w:val="2"/>
            <w:vMerge/>
          </w:tcPr>
          <w:p w:rsidR="00CB0C45" w:rsidRPr="001B6B9F" w:rsidRDefault="00CB0C45" w:rsidP="0067181B">
            <w:pPr>
              <w:pStyle w:val="NoSpacing"/>
              <w:rPr>
                <w:rFonts w:ascii="Arial" w:hAnsi="Arial" w:cs="Arial"/>
                <w:b/>
                <w:sz w:val="20"/>
                <w:szCs w:val="20"/>
              </w:rPr>
            </w:pPr>
          </w:p>
        </w:tc>
        <w:tc>
          <w:tcPr>
            <w:tcW w:w="3138" w:type="dxa"/>
          </w:tcPr>
          <w:p w:rsidR="00CB0C45" w:rsidRPr="001B6B9F" w:rsidRDefault="00CB0C45" w:rsidP="0067181B">
            <w:pPr>
              <w:pStyle w:val="NoSpacing"/>
              <w:rPr>
                <w:rFonts w:ascii="Arial" w:hAnsi="Arial" w:cs="Arial"/>
                <w:b/>
                <w:sz w:val="20"/>
                <w:szCs w:val="20"/>
              </w:rPr>
            </w:pPr>
            <w:r w:rsidRPr="001B6B9F">
              <w:rPr>
                <w:rFonts w:ascii="Arial" w:hAnsi="Arial" w:cs="Arial"/>
                <w:b/>
                <w:sz w:val="20"/>
                <w:szCs w:val="20"/>
              </w:rPr>
              <w:t xml:space="preserve">minimum setback to </w:t>
            </w:r>
            <w:r w:rsidRPr="001B6B9F">
              <w:rPr>
                <w:rFonts w:ascii="Arial" w:hAnsi="Arial" w:cs="Arial"/>
                <w:b/>
                <w:i/>
                <w:sz w:val="20"/>
                <w:szCs w:val="20"/>
              </w:rPr>
              <w:t>secondary street frontage</w:t>
            </w:r>
          </w:p>
        </w:tc>
        <w:tc>
          <w:tcPr>
            <w:tcW w:w="2241" w:type="dxa"/>
          </w:tcPr>
          <w:p w:rsidR="00CB0C45" w:rsidRPr="001B6B9F" w:rsidRDefault="00CB0C45" w:rsidP="0067181B">
            <w:pPr>
              <w:pStyle w:val="NoSpacing"/>
              <w:rPr>
                <w:rFonts w:ascii="Arial" w:hAnsi="Arial" w:cs="Arial"/>
                <w:b/>
                <w:sz w:val="20"/>
                <w:szCs w:val="20"/>
              </w:rPr>
            </w:pPr>
            <w:r w:rsidRPr="001B6B9F">
              <w:rPr>
                <w:rFonts w:ascii="Arial" w:hAnsi="Arial" w:cs="Arial"/>
                <w:b/>
                <w:sz w:val="20"/>
                <w:szCs w:val="20"/>
              </w:rPr>
              <w:t>minimum setback to rear lane</w:t>
            </w:r>
          </w:p>
        </w:tc>
      </w:tr>
      <w:tr w:rsidR="00CB0C45" w:rsidRPr="001B6B9F" w:rsidTr="0067181B">
        <w:trPr>
          <w:jc w:val="center"/>
        </w:trPr>
        <w:tc>
          <w:tcPr>
            <w:tcW w:w="1555" w:type="dxa"/>
          </w:tcPr>
          <w:p w:rsidR="00CB0C45" w:rsidRPr="001B6B9F" w:rsidRDefault="00CB0C45" w:rsidP="0067181B">
            <w:pPr>
              <w:pStyle w:val="NoSpacing"/>
              <w:rPr>
                <w:rFonts w:ascii="Arial" w:hAnsi="Arial" w:cs="Arial"/>
                <w:b/>
                <w:sz w:val="20"/>
                <w:szCs w:val="20"/>
              </w:rPr>
            </w:pPr>
            <w:r w:rsidRPr="001B6B9F">
              <w:rPr>
                <w:rFonts w:ascii="Arial" w:hAnsi="Arial" w:cs="Arial"/>
                <w:b/>
                <w:sz w:val="20"/>
                <w:szCs w:val="20"/>
              </w:rPr>
              <w:t>all floor levels</w:t>
            </w:r>
          </w:p>
        </w:tc>
        <w:tc>
          <w:tcPr>
            <w:tcW w:w="2029" w:type="dxa"/>
            <w:vAlign w:val="center"/>
          </w:tcPr>
          <w:p w:rsidR="00CB0C45" w:rsidRPr="001B6B9F" w:rsidRDefault="00CB0C45" w:rsidP="0067181B">
            <w:pPr>
              <w:pStyle w:val="NoSpacing"/>
              <w:jc w:val="center"/>
              <w:rPr>
                <w:rFonts w:ascii="Arial" w:hAnsi="Arial" w:cs="Arial"/>
                <w:sz w:val="20"/>
                <w:szCs w:val="20"/>
              </w:rPr>
            </w:pPr>
            <w:r w:rsidRPr="001B6B9F">
              <w:rPr>
                <w:rFonts w:ascii="Arial" w:hAnsi="Arial" w:cs="Arial"/>
                <w:sz w:val="20"/>
                <w:szCs w:val="20"/>
              </w:rPr>
              <w:t>4m</w:t>
            </w:r>
          </w:p>
        </w:tc>
        <w:tc>
          <w:tcPr>
            <w:tcW w:w="3138" w:type="dxa"/>
            <w:vAlign w:val="center"/>
          </w:tcPr>
          <w:p w:rsidR="00CB0C45" w:rsidRPr="001B6B9F" w:rsidRDefault="00CB0C45" w:rsidP="0067181B">
            <w:pPr>
              <w:pStyle w:val="NoSpacing"/>
              <w:jc w:val="center"/>
              <w:rPr>
                <w:rFonts w:ascii="Arial" w:hAnsi="Arial" w:cs="Arial"/>
                <w:sz w:val="20"/>
                <w:szCs w:val="20"/>
              </w:rPr>
            </w:pPr>
            <w:r w:rsidRPr="001B6B9F">
              <w:rPr>
                <w:rFonts w:ascii="Arial" w:hAnsi="Arial" w:cs="Arial"/>
                <w:sz w:val="20"/>
                <w:szCs w:val="20"/>
              </w:rPr>
              <w:t>3m</w:t>
            </w:r>
          </w:p>
        </w:tc>
        <w:tc>
          <w:tcPr>
            <w:tcW w:w="2241" w:type="dxa"/>
            <w:vAlign w:val="center"/>
          </w:tcPr>
          <w:p w:rsidR="00CB0C45" w:rsidRPr="001B6B9F" w:rsidRDefault="00CB0C45" w:rsidP="0067181B">
            <w:pPr>
              <w:pStyle w:val="NoSpacing"/>
              <w:jc w:val="center"/>
              <w:rPr>
                <w:rFonts w:ascii="Arial" w:hAnsi="Arial" w:cs="Arial"/>
                <w:sz w:val="20"/>
                <w:szCs w:val="20"/>
              </w:rPr>
            </w:pPr>
            <w:r w:rsidRPr="001B6B9F">
              <w:rPr>
                <w:rFonts w:ascii="Arial" w:hAnsi="Arial" w:cs="Arial"/>
                <w:sz w:val="20"/>
                <w:szCs w:val="20"/>
              </w:rPr>
              <w:t>nil</w:t>
            </w:r>
          </w:p>
        </w:tc>
      </w:tr>
      <w:tr w:rsidR="00CB0C45" w:rsidRPr="001B6B9F" w:rsidTr="0067181B">
        <w:trPr>
          <w:jc w:val="center"/>
        </w:trPr>
        <w:tc>
          <w:tcPr>
            <w:tcW w:w="1555" w:type="dxa"/>
          </w:tcPr>
          <w:p w:rsidR="00CB0C45" w:rsidRPr="001B6B9F" w:rsidRDefault="00CB0C45" w:rsidP="0067181B">
            <w:pPr>
              <w:pStyle w:val="NoSpacing"/>
              <w:rPr>
                <w:rFonts w:ascii="Arial" w:hAnsi="Arial" w:cs="Arial"/>
                <w:b/>
                <w:sz w:val="20"/>
                <w:szCs w:val="20"/>
              </w:rPr>
            </w:pPr>
            <w:r w:rsidRPr="001B6B9F">
              <w:rPr>
                <w:rFonts w:ascii="Arial" w:hAnsi="Arial" w:cs="Arial"/>
                <w:b/>
                <w:i/>
                <w:sz w:val="20"/>
                <w:szCs w:val="20"/>
              </w:rPr>
              <w:t>articulation elements*</w:t>
            </w:r>
            <w:r w:rsidRPr="001B6B9F">
              <w:rPr>
                <w:rFonts w:ascii="Arial" w:hAnsi="Arial" w:cs="Arial"/>
                <w:b/>
                <w:sz w:val="20"/>
                <w:szCs w:val="20"/>
              </w:rPr>
              <w:t xml:space="preserve"> – all floor levels</w:t>
            </w:r>
          </w:p>
        </w:tc>
        <w:tc>
          <w:tcPr>
            <w:tcW w:w="2029" w:type="dxa"/>
            <w:vAlign w:val="center"/>
          </w:tcPr>
          <w:p w:rsidR="00CB0C45" w:rsidRPr="001B6B9F" w:rsidRDefault="00CB0C45" w:rsidP="0067181B">
            <w:pPr>
              <w:pStyle w:val="NoSpacing"/>
              <w:jc w:val="center"/>
              <w:rPr>
                <w:rFonts w:ascii="Arial" w:hAnsi="Arial" w:cs="Arial"/>
                <w:sz w:val="20"/>
                <w:szCs w:val="20"/>
              </w:rPr>
            </w:pPr>
            <w:r w:rsidRPr="001B6B9F">
              <w:rPr>
                <w:rFonts w:ascii="Arial" w:hAnsi="Arial" w:cs="Arial"/>
                <w:sz w:val="20"/>
                <w:szCs w:val="20"/>
              </w:rPr>
              <w:t>3m</w:t>
            </w:r>
          </w:p>
        </w:tc>
        <w:tc>
          <w:tcPr>
            <w:tcW w:w="3138" w:type="dxa"/>
            <w:vAlign w:val="center"/>
          </w:tcPr>
          <w:p w:rsidR="00CB0C45" w:rsidRPr="001B6B9F" w:rsidRDefault="00CB0C45" w:rsidP="0067181B">
            <w:pPr>
              <w:pStyle w:val="NoSpacing"/>
              <w:jc w:val="center"/>
              <w:rPr>
                <w:rFonts w:ascii="Arial" w:hAnsi="Arial" w:cs="Arial"/>
                <w:sz w:val="20"/>
                <w:szCs w:val="20"/>
              </w:rPr>
            </w:pPr>
            <w:r w:rsidRPr="001B6B9F">
              <w:rPr>
                <w:rFonts w:ascii="Arial" w:hAnsi="Arial" w:cs="Arial"/>
                <w:sz w:val="20"/>
                <w:szCs w:val="20"/>
              </w:rPr>
              <w:t>Not applicable</w:t>
            </w:r>
          </w:p>
        </w:tc>
        <w:tc>
          <w:tcPr>
            <w:tcW w:w="2241" w:type="dxa"/>
            <w:vAlign w:val="center"/>
          </w:tcPr>
          <w:p w:rsidR="00CB0C45" w:rsidRPr="001B6B9F" w:rsidRDefault="00CB0C45" w:rsidP="0067181B">
            <w:pPr>
              <w:pStyle w:val="NoSpacing"/>
              <w:jc w:val="center"/>
              <w:rPr>
                <w:rFonts w:ascii="Arial" w:hAnsi="Arial" w:cs="Arial"/>
                <w:sz w:val="20"/>
                <w:szCs w:val="20"/>
              </w:rPr>
            </w:pPr>
            <w:r w:rsidRPr="001B6B9F">
              <w:rPr>
                <w:rFonts w:ascii="Arial" w:hAnsi="Arial" w:cs="Arial"/>
                <w:sz w:val="20"/>
                <w:szCs w:val="20"/>
              </w:rPr>
              <w:t>not applicable</w:t>
            </w:r>
          </w:p>
        </w:tc>
      </w:tr>
      <w:tr w:rsidR="00CB0C45" w:rsidRPr="001B6B9F" w:rsidTr="0067181B">
        <w:trPr>
          <w:jc w:val="center"/>
        </w:trPr>
        <w:tc>
          <w:tcPr>
            <w:tcW w:w="1555" w:type="dxa"/>
          </w:tcPr>
          <w:p w:rsidR="00CB0C45" w:rsidRPr="001B6B9F" w:rsidRDefault="00CB0C45" w:rsidP="0067181B">
            <w:pPr>
              <w:pStyle w:val="NoSpacing"/>
              <w:rPr>
                <w:rFonts w:ascii="Arial" w:hAnsi="Arial" w:cs="Arial"/>
                <w:b/>
                <w:i/>
                <w:sz w:val="20"/>
                <w:szCs w:val="20"/>
              </w:rPr>
            </w:pPr>
            <w:r w:rsidRPr="001B6B9F">
              <w:rPr>
                <w:rFonts w:ascii="Arial" w:hAnsi="Arial" w:cs="Arial"/>
                <w:b/>
                <w:i/>
                <w:sz w:val="20"/>
                <w:szCs w:val="20"/>
              </w:rPr>
              <w:t>garage</w:t>
            </w:r>
          </w:p>
        </w:tc>
        <w:tc>
          <w:tcPr>
            <w:tcW w:w="5167" w:type="dxa"/>
            <w:gridSpan w:val="2"/>
          </w:tcPr>
          <w:p w:rsidR="00CB0C45" w:rsidRPr="001B6B9F" w:rsidRDefault="00CB0C45" w:rsidP="0067181B">
            <w:pPr>
              <w:pStyle w:val="NoSpacing"/>
              <w:jc w:val="center"/>
              <w:rPr>
                <w:rFonts w:ascii="Arial" w:hAnsi="Arial" w:cs="Arial"/>
                <w:sz w:val="20"/>
                <w:szCs w:val="20"/>
              </w:rPr>
            </w:pPr>
            <w:r w:rsidRPr="001B6B9F">
              <w:rPr>
                <w:rFonts w:ascii="Arial" w:hAnsi="Arial" w:cs="Arial"/>
                <w:sz w:val="20"/>
                <w:szCs w:val="20"/>
              </w:rPr>
              <w:t>5.5m</w:t>
            </w:r>
          </w:p>
          <w:p w:rsidR="00CB0C45" w:rsidRPr="001B6B9F" w:rsidRDefault="00CB0C45" w:rsidP="0067181B">
            <w:pPr>
              <w:pStyle w:val="NoSpacing"/>
              <w:rPr>
                <w:rFonts w:ascii="Arial" w:hAnsi="Arial" w:cs="Arial"/>
                <w:sz w:val="20"/>
                <w:szCs w:val="20"/>
              </w:rPr>
            </w:pPr>
          </w:p>
          <w:p w:rsidR="00CB0C45" w:rsidRPr="001B6B9F" w:rsidRDefault="00CB0C45" w:rsidP="0067181B">
            <w:pPr>
              <w:pStyle w:val="NoSpacing"/>
              <w:rPr>
                <w:rFonts w:ascii="Arial" w:hAnsi="Arial" w:cs="Arial"/>
                <w:sz w:val="20"/>
                <w:szCs w:val="20"/>
              </w:rPr>
            </w:pPr>
            <w:r w:rsidRPr="001B6B9F">
              <w:rPr>
                <w:rFonts w:ascii="Arial" w:hAnsi="Arial" w:cs="Arial"/>
                <w:sz w:val="20"/>
                <w:szCs w:val="20"/>
              </w:rPr>
              <w:t>minimum of 1.5m behind the front building line expect where there is a courtyard wall in the front zone</w:t>
            </w:r>
          </w:p>
        </w:tc>
        <w:tc>
          <w:tcPr>
            <w:tcW w:w="2241" w:type="dxa"/>
            <w:vAlign w:val="center"/>
          </w:tcPr>
          <w:p w:rsidR="00CB0C45" w:rsidRPr="001B6B9F" w:rsidRDefault="00CB0C45" w:rsidP="0067181B">
            <w:pPr>
              <w:pStyle w:val="NoSpacing"/>
              <w:jc w:val="center"/>
              <w:rPr>
                <w:rFonts w:ascii="Arial" w:hAnsi="Arial" w:cs="Arial"/>
                <w:sz w:val="20"/>
                <w:szCs w:val="20"/>
              </w:rPr>
            </w:pPr>
            <w:r w:rsidRPr="001B6B9F">
              <w:rPr>
                <w:rFonts w:ascii="Arial" w:hAnsi="Arial" w:cs="Arial"/>
                <w:sz w:val="20"/>
                <w:szCs w:val="20"/>
              </w:rPr>
              <w:t>nil</w:t>
            </w:r>
          </w:p>
        </w:tc>
      </w:tr>
    </w:tbl>
    <w:p w:rsidR="00CB0C45" w:rsidRPr="001B6B9F" w:rsidRDefault="00CB0C45" w:rsidP="00CB0C45">
      <w:pPr>
        <w:autoSpaceDE w:val="0"/>
        <w:autoSpaceDN w:val="0"/>
        <w:adjustRightInd w:val="0"/>
        <w:rPr>
          <w:rFonts w:cs="Arial"/>
          <w:sz w:val="20"/>
          <w:szCs w:val="16"/>
        </w:rPr>
      </w:pPr>
      <w:r w:rsidRPr="001B6B9F">
        <w:rPr>
          <w:rFonts w:cs="Arial"/>
          <w:sz w:val="20"/>
          <w:szCs w:val="16"/>
        </w:rPr>
        <w:t>*Articulation elements can include verandas, porches, awnings, shade devices, pergolas and the like (a carport is not considered an articulation element)</w:t>
      </w:r>
    </w:p>
    <w:p w:rsidR="00CB0C45" w:rsidRDefault="00726B2D" w:rsidP="00CB0C45">
      <w:pPr>
        <w:rPr>
          <w:i/>
          <w:iCs/>
        </w:rPr>
      </w:pPr>
      <w:r w:rsidRPr="00726B2D">
        <w:rPr>
          <w:i/>
          <w:noProof/>
        </w:rPr>
        <w:drawing>
          <wp:inline distT="0" distB="0" distL="0" distR="0">
            <wp:extent cx="5695950" cy="667702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t="11346" b="4929"/>
                    <a:stretch>
                      <a:fillRect/>
                    </a:stretch>
                  </pic:blipFill>
                  <pic:spPr bwMode="auto">
                    <a:xfrm>
                      <a:off x="0" y="0"/>
                      <a:ext cx="5695950" cy="6677025"/>
                    </a:xfrm>
                    <a:prstGeom prst="rect">
                      <a:avLst/>
                    </a:prstGeom>
                    <a:noFill/>
                    <a:ln>
                      <a:noFill/>
                    </a:ln>
                  </pic:spPr>
                </pic:pic>
              </a:graphicData>
            </a:graphic>
          </wp:inline>
        </w:drawing>
      </w:r>
    </w:p>
    <w:p w:rsidR="00CB0C45" w:rsidRPr="00E74BD6" w:rsidRDefault="00CB0C45" w:rsidP="00CB0C45">
      <w:pPr>
        <w:pStyle w:val="TOCFIGURESTYLE"/>
      </w:pPr>
      <w:bookmarkStart w:id="127" w:name="_Toc503521941"/>
      <w:r w:rsidRPr="001B6B9F">
        <w:t>Figure 3 – Setbacks</w:t>
      </w:r>
      <w:bookmarkEnd w:id="127"/>
    </w:p>
    <w:p w:rsidR="00CB0C45" w:rsidRDefault="00CB0C45" w:rsidP="00CB0C45">
      <w:pPr>
        <w:ind w:left="720"/>
        <w:rPr>
          <w:i/>
          <w:iCs/>
        </w:rPr>
      </w:pPr>
      <w:r>
        <w:rPr>
          <w:i/>
          <w:iCs/>
        </w:rPr>
        <w:br w:type="page"/>
      </w:r>
    </w:p>
    <w:p w:rsidR="00CB0C45" w:rsidRPr="0014389E" w:rsidRDefault="00CB0C45" w:rsidP="00CB0C45">
      <w:pPr>
        <w:pStyle w:val="Section2-Toc6Level"/>
        <w:numPr>
          <w:ilvl w:val="0"/>
          <w:numId w:val="3"/>
        </w:numPr>
      </w:pPr>
      <w:bookmarkStart w:id="128" w:name="_Toc497218635"/>
      <w:bookmarkStart w:id="129" w:name="_Toc503521960"/>
      <w:r w:rsidRPr="00DA69CD">
        <w:t>Building Design</w:t>
      </w:r>
      <w:bookmarkEnd w:id="128"/>
      <w:bookmarkEnd w:id="129"/>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hidden/>
        </w:trPr>
        <w:tc>
          <w:tcPr>
            <w:tcW w:w="5000" w:type="pct"/>
            <w:gridSpan w:val="2"/>
            <w:shd w:val="clear" w:color="auto" w:fill="F2F2F2" w:themeFill="background1" w:themeFillShade="F2"/>
          </w:tcPr>
          <w:p w:rsidR="00CB0C45" w:rsidRPr="00B354DA" w:rsidRDefault="00CB0C45" w:rsidP="0049058E">
            <w:pPr>
              <w:pStyle w:val="ListParagraph"/>
              <w:numPr>
                <w:ilvl w:val="0"/>
                <w:numId w:val="51"/>
              </w:numPr>
              <w:spacing w:before="120" w:after="0" w:line="288" w:lineRule="auto"/>
              <w:contextualSpacing w:val="0"/>
              <w:rPr>
                <w:b/>
                <w:bCs/>
                <w:vanish/>
                <w:sz w:val="20"/>
                <w:szCs w:val="20"/>
              </w:rPr>
            </w:pPr>
            <w:r>
              <w:rPr>
                <w:b/>
                <w:bCs/>
                <w:vanish/>
                <w:sz w:val="20"/>
                <w:szCs w:val="20"/>
              </w:rPr>
              <w:t>XXX</w:t>
            </w:r>
          </w:p>
          <w:p w:rsidR="00CB0C45" w:rsidRPr="00B354DA" w:rsidRDefault="00CB0C45" w:rsidP="0067181B">
            <w:pPr>
              <w:pStyle w:val="Section2-Toc7Level"/>
            </w:pPr>
            <w:bookmarkStart w:id="130" w:name="_Toc497218636"/>
            <w:bookmarkStart w:id="131" w:name="_Toc503521961"/>
            <w:r w:rsidRPr="00B354DA">
              <w:t>Built form and materials</w:t>
            </w:r>
            <w:bookmarkEnd w:id="130"/>
            <w:bookmarkEnd w:id="131"/>
          </w:p>
        </w:tc>
      </w:tr>
      <w:tr w:rsidR="00CB0C45" w:rsidRPr="00DA69CD" w:rsidTr="0067181B">
        <w:trPr>
          <w:hidden/>
        </w:trPr>
        <w:tc>
          <w:tcPr>
            <w:tcW w:w="2500" w:type="pct"/>
            <w:shd w:val="clear" w:color="auto" w:fill="FFFFFF"/>
          </w:tcPr>
          <w:p w:rsidR="00CB0C45" w:rsidRPr="00DA69CD" w:rsidRDefault="00CB0C45" w:rsidP="0049058E">
            <w:pPr>
              <w:numPr>
                <w:ilvl w:val="0"/>
                <w:numId w:val="40"/>
              </w:numPr>
              <w:spacing w:before="120" w:after="120"/>
              <w:rPr>
                <w:rFonts w:cs="Arial"/>
                <w:vanish/>
                <w:sz w:val="20"/>
                <w:szCs w:val="20"/>
                <w:lang w:eastAsia="en-US"/>
              </w:rPr>
            </w:pPr>
            <w:r w:rsidRPr="00DA69CD">
              <w:rPr>
                <w:rFonts w:cs="Arial"/>
                <w:vanish/>
                <w:sz w:val="20"/>
                <w:szCs w:val="20"/>
                <w:lang w:eastAsia="en-US"/>
              </w:rPr>
              <w:t>XX</w:t>
            </w:r>
          </w:p>
          <w:p w:rsidR="00CB0C45" w:rsidRPr="00DA69CD" w:rsidRDefault="00CB0C45" w:rsidP="0067181B">
            <w:pPr>
              <w:spacing w:before="60" w:after="60" w:line="288" w:lineRule="auto"/>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sidRPr="00DA69CD">
              <w:rPr>
                <w:rFonts w:cs="Arial"/>
                <w:sz w:val="20"/>
                <w:szCs w:val="20"/>
                <w:lang w:eastAsia="en-US"/>
              </w:rPr>
              <w:t>There is no applicable rule.</w:t>
            </w:r>
          </w:p>
        </w:tc>
        <w:tc>
          <w:tcPr>
            <w:tcW w:w="2500" w:type="pct"/>
            <w:shd w:val="clear" w:color="auto" w:fill="FFFFFF"/>
          </w:tcPr>
          <w:p w:rsidR="00CB0C45" w:rsidRPr="00DA69CD" w:rsidRDefault="00CB0C45" w:rsidP="0049058E">
            <w:pPr>
              <w:numPr>
                <w:ilvl w:val="0"/>
                <w:numId w:val="41"/>
              </w:numPr>
              <w:spacing w:before="120" w:after="120"/>
              <w:rPr>
                <w:rFonts w:cs="Arial"/>
                <w:sz w:val="20"/>
                <w:szCs w:val="20"/>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 xml:space="preserve">The built form is consistent with the </w:t>
            </w:r>
            <w:r w:rsidRPr="00DA69CD">
              <w:rPr>
                <w:rFonts w:cs="Arial"/>
                <w:i/>
                <w:sz w:val="20"/>
                <w:szCs w:val="20"/>
                <w:lang w:eastAsia="en-US"/>
              </w:rPr>
              <w:t>desired</w:t>
            </w:r>
            <w:r w:rsidRPr="00DA69CD">
              <w:rPr>
                <w:rFonts w:cs="Arial"/>
                <w:sz w:val="20"/>
                <w:szCs w:val="20"/>
                <w:lang w:eastAsia="en-US"/>
              </w:rPr>
              <w:t xml:space="preserve"> </w:t>
            </w:r>
            <w:r w:rsidRPr="00DA69CD">
              <w:rPr>
                <w:rFonts w:cs="Arial"/>
                <w:i/>
                <w:sz w:val="20"/>
                <w:szCs w:val="20"/>
                <w:lang w:eastAsia="en-US"/>
              </w:rPr>
              <w:t>character</w:t>
            </w:r>
            <w:r w:rsidRPr="00DA69CD">
              <w:rPr>
                <w:rFonts w:cs="Arial"/>
                <w:sz w:val="20"/>
                <w:szCs w:val="20"/>
                <w:lang w:eastAsia="en-US"/>
              </w:rPr>
              <w:t>.</w:t>
            </w:r>
          </w:p>
        </w:tc>
      </w:tr>
      <w:tr w:rsidR="00CB0C45" w:rsidRPr="00B354DA" w:rsidTr="0067181B">
        <w:trPr>
          <w:cantSplit/>
        </w:trPr>
        <w:tc>
          <w:tcPr>
            <w:tcW w:w="5000" w:type="pct"/>
            <w:gridSpan w:val="2"/>
            <w:shd w:val="clear" w:color="auto" w:fill="F2F2F2" w:themeFill="background1" w:themeFillShade="F2"/>
          </w:tcPr>
          <w:p w:rsidR="00CB0C45" w:rsidRPr="00B354DA" w:rsidRDefault="00CB0C45" w:rsidP="0067181B">
            <w:pPr>
              <w:pStyle w:val="Section2-Toc7Level"/>
            </w:pPr>
            <w:bookmarkStart w:id="132" w:name="_Toc497218637"/>
            <w:bookmarkStart w:id="133" w:name="_Toc503521962"/>
            <w:r w:rsidRPr="00B354DA">
              <w:t>Building entries</w:t>
            </w:r>
            <w:bookmarkEnd w:id="132"/>
            <w:bookmarkEnd w:id="133"/>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before="120" w:after="120"/>
              <w:rPr>
                <w:rFonts w:cs="Arial"/>
                <w:sz w:val="20"/>
                <w:szCs w:val="20"/>
                <w:lang w:eastAsia="en-US"/>
              </w:rPr>
            </w:pPr>
            <w:r w:rsidRPr="00DA69CD">
              <w:rPr>
                <w:rFonts w:cs="Arial"/>
                <w:sz w:val="20"/>
                <w:szCs w:val="20"/>
                <w:lang w:eastAsia="en-US"/>
              </w:rPr>
              <w:t xml:space="preserve">This rule applies to blocks identified as having a </w:t>
            </w:r>
            <w:r>
              <w:rPr>
                <w:rFonts w:cs="Arial"/>
                <w:sz w:val="20"/>
                <w:szCs w:val="20"/>
                <w:lang w:eastAsia="en-US"/>
              </w:rPr>
              <w:t>‘</w:t>
            </w:r>
            <w:r w:rsidRPr="00DA69CD">
              <w:rPr>
                <w:rFonts w:cs="Arial"/>
                <w:sz w:val="20"/>
                <w:szCs w:val="20"/>
                <w:lang w:eastAsia="en-US"/>
              </w:rPr>
              <w:t>frontage to Lady Nelson Place</w:t>
            </w:r>
            <w:r>
              <w:rPr>
                <w:rFonts w:cs="Arial"/>
                <w:sz w:val="20"/>
                <w:szCs w:val="20"/>
                <w:lang w:eastAsia="en-US"/>
              </w:rPr>
              <w:t>’</w:t>
            </w:r>
            <w:r w:rsidRPr="00DA69CD">
              <w:rPr>
                <w:rFonts w:cs="Arial"/>
                <w:sz w:val="20"/>
                <w:szCs w:val="20"/>
                <w:lang w:eastAsia="en-US"/>
              </w:rPr>
              <w:t xml:space="preserve"> in </w:t>
            </w:r>
            <w:r w:rsidRPr="00215FDD">
              <w:rPr>
                <w:rFonts w:cs="Arial"/>
                <w:sz w:val="20"/>
                <w:szCs w:val="20"/>
                <w:lang w:eastAsia="en-US"/>
              </w:rPr>
              <w:t>Figure 4.</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 xml:space="preserve">Each </w:t>
            </w:r>
            <w:r w:rsidRPr="00DA69CD">
              <w:rPr>
                <w:rFonts w:cs="Arial"/>
                <w:i/>
                <w:sz w:val="20"/>
                <w:szCs w:val="20"/>
                <w:lang w:eastAsia="en-US"/>
              </w:rPr>
              <w:t xml:space="preserve">dwelling </w:t>
            </w:r>
            <w:r w:rsidRPr="00DA69CD">
              <w:rPr>
                <w:rFonts w:cs="Arial"/>
                <w:sz w:val="20"/>
                <w:szCs w:val="20"/>
                <w:lang w:eastAsia="en-US"/>
              </w:rPr>
              <w:t>which fronts Lady Nelson Place</w:t>
            </w:r>
            <w:r w:rsidRPr="00DA69CD">
              <w:rPr>
                <w:rFonts w:cs="Arial"/>
                <w:i/>
                <w:sz w:val="20"/>
                <w:szCs w:val="20"/>
                <w:lang w:eastAsia="en-US"/>
              </w:rPr>
              <w:t xml:space="preserve"> </w:t>
            </w:r>
            <w:r w:rsidRPr="00DA69CD">
              <w:rPr>
                <w:rFonts w:cs="Arial"/>
                <w:sz w:val="20"/>
                <w:szCs w:val="20"/>
                <w:lang w:eastAsia="en-US"/>
              </w:rPr>
              <w:t>at ground floor level has separate direct pedestrian access to Lady Nelson Place.</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Pr="00DA69CD" w:rsidRDefault="00CB0C45" w:rsidP="0067181B">
            <w:pPr>
              <w:spacing w:before="120" w:after="120"/>
              <w:rPr>
                <w:rFonts w:cs="Arial"/>
                <w:sz w:val="20"/>
                <w:szCs w:val="20"/>
              </w:rPr>
            </w:pPr>
          </w:p>
          <w:p w:rsidR="00CB0C45" w:rsidRPr="00DA69CD" w:rsidRDefault="00CB0C45" w:rsidP="0067181B">
            <w:pPr>
              <w:spacing w:before="120" w:after="120"/>
              <w:rPr>
                <w:rFonts w:cs="Arial"/>
                <w:sz w:val="20"/>
                <w:szCs w:val="20"/>
              </w:rPr>
            </w:pPr>
            <w:r w:rsidRPr="00DA69CD">
              <w:rPr>
                <w:rFonts w:cs="Arial"/>
                <w:sz w:val="20"/>
                <w:szCs w:val="20"/>
              </w:rPr>
              <w:t>This is a mandatory rule. There is no applicable criterion.</w:t>
            </w:r>
          </w:p>
        </w:tc>
      </w:tr>
      <w:tr w:rsidR="00CB0C45" w:rsidRPr="00B354DA" w:rsidTr="0067181B">
        <w:trPr>
          <w:cantSplit/>
        </w:trPr>
        <w:tc>
          <w:tcPr>
            <w:tcW w:w="5000" w:type="pct"/>
            <w:gridSpan w:val="2"/>
            <w:shd w:val="clear" w:color="auto" w:fill="F2F2F2" w:themeFill="background1" w:themeFillShade="F2"/>
          </w:tcPr>
          <w:p w:rsidR="00CB0C45" w:rsidRPr="00B354DA" w:rsidRDefault="00CB0C45" w:rsidP="0067181B">
            <w:pPr>
              <w:pStyle w:val="Section2-Toc7Level"/>
            </w:pPr>
            <w:bookmarkStart w:id="134" w:name="_Toc497218638"/>
            <w:bookmarkStart w:id="135" w:name="_Toc503521963"/>
            <w:r w:rsidRPr="00B354DA">
              <w:t>Building frontages to open space</w:t>
            </w:r>
            <w:bookmarkEnd w:id="134"/>
            <w:bookmarkEnd w:id="135"/>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before="120" w:after="120"/>
              <w:rPr>
                <w:rFonts w:cs="Arial"/>
                <w:sz w:val="20"/>
                <w:szCs w:val="20"/>
                <w:lang w:eastAsia="en-US"/>
              </w:rPr>
            </w:pPr>
            <w:r w:rsidRPr="00DA69CD">
              <w:rPr>
                <w:rFonts w:cs="Arial"/>
                <w:sz w:val="20"/>
                <w:szCs w:val="20"/>
                <w:lang w:eastAsia="en-US"/>
              </w:rPr>
              <w:t xml:space="preserve">This rule applies to </w:t>
            </w:r>
            <w:r>
              <w:rPr>
                <w:rFonts w:cs="Arial"/>
                <w:sz w:val="20"/>
                <w:szCs w:val="20"/>
                <w:lang w:eastAsia="en-US"/>
              </w:rPr>
              <w:t xml:space="preserve">each boundary of </w:t>
            </w:r>
            <w:r w:rsidRPr="00DA69CD">
              <w:rPr>
                <w:rFonts w:cs="Arial"/>
                <w:sz w:val="20"/>
                <w:szCs w:val="20"/>
                <w:lang w:eastAsia="en-US"/>
              </w:rPr>
              <w:t xml:space="preserve">blocks identified as having a </w:t>
            </w:r>
            <w:r>
              <w:rPr>
                <w:rFonts w:cs="Arial"/>
                <w:sz w:val="20"/>
                <w:szCs w:val="20"/>
                <w:lang w:eastAsia="en-US"/>
              </w:rPr>
              <w:t>‘</w:t>
            </w:r>
            <w:r w:rsidRPr="00DA69CD">
              <w:rPr>
                <w:rFonts w:cs="Arial"/>
                <w:sz w:val="20"/>
                <w:szCs w:val="20"/>
                <w:lang w:eastAsia="en-US"/>
              </w:rPr>
              <w:t>frontage to open space</w:t>
            </w:r>
            <w:r>
              <w:rPr>
                <w:rFonts w:cs="Arial"/>
                <w:sz w:val="20"/>
                <w:szCs w:val="20"/>
                <w:lang w:eastAsia="en-US"/>
              </w:rPr>
              <w:t>’</w:t>
            </w:r>
            <w:r w:rsidRPr="00DA69CD">
              <w:rPr>
                <w:rFonts w:cs="Arial"/>
                <w:sz w:val="20"/>
                <w:szCs w:val="20"/>
                <w:lang w:eastAsia="en-US"/>
              </w:rPr>
              <w:t xml:space="preserve"> </w:t>
            </w:r>
            <w:r w:rsidRPr="00215FDD">
              <w:rPr>
                <w:rFonts w:cs="Arial"/>
                <w:sz w:val="20"/>
                <w:szCs w:val="20"/>
                <w:lang w:eastAsia="en-US"/>
              </w:rPr>
              <w:t>in Figure 4.</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i/>
                <w:sz w:val="20"/>
                <w:szCs w:val="20"/>
                <w:lang w:eastAsia="en-US"/>
              </w:rPr>
              <w:t>Building</w:t>
            </w:r>
            <w:r w:rsidRPr="00DA69CD">
              <w:rPr>
                <w:rFonts w:cs="Arial"/>
                <w:sz w:val="20"/>
                <w:szCs w:val="20"/>
                <w:lang w:eastAsia="en-US"/>
              </w:rPr>
              <w:t>s have at least one window or door</w:t>
            </w:r>
            <w:r>
              <w:rPr>
                <w:rFonts w:cs="Arial"/>
                <w:sz w:val="20"/>
                <w:szCs w:val="20"/>
                <w:lang w:eastAsia="en-US"/>
              </w:rPr>
              <w:t xml:space="preserve"> to </w:t>
            </w:r>
            <w:r w:rsidRPr="00DA69CD">
              <w:rPr>
                <w:rFonts w:cs="Arial"/>
                <w:sz w:val="20"/>
                <w:szCs w:val="20"/>
                <w:lang w:eastAsia="en-US"/>
              </w:rPr>
              <w:t>a habitable room</w:t>
            </w:r>
            <w:r>
              <w:rPr>
                <w:rFonts w:cs="Arial"/>
                <w:sz w:val="20"/>
                <w:szCs w:val="20"/>
                <w:lang w:eastAsia="en-US"/>
              </w:rPr>
              <w:t xml:space="preserve"> which fronts </w:t>
            </w:r>
            <w:r w:rsidRPr="00DA69CD">
              <w:rPr>
                <w:rFonts w:cs="Arial"/>
                <w:sz w:val="20"/>
                <w:szCs w:val="20"/>
                <w:lang w:eastAsia="en-US"/>
              </w:rPr>
              <w:t xml:space="preserve">public open space </w:t>
            </w:r>
            <w:r w:rsidRPr="00215FDD">
              <w:rPr>
                <w:rFonts w:cs="Arial"/>
                <w:sz w:val="20"/>
                <w:szCs w:val="20"/>
                <w:lang w:eastAsia="en-US"/>
              </w:rPr>
              <w:t>nominated in Figure 4.</w:t>
            </w:r>
            <w:r>
              <w:rPr>
                <w:rFonts w:cs="Arial"/>
                <w:sz w:val="20"/>
                <w:szCs w:val="20"/>
                <w:lang w:eastAsia="en-US"/>
              </w:rPr>
              <w:t xml:space="preserve"> </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Pr="00DA69CD" w:rsidRDefault="00CB0C45" w:rsidP="0067181B">
            <w:pPr>
              <w:spacing w:before="120" w:after="120"/>
              <w:rPr>
                <w:rFonts w:cs="Arial"/>
                <w:sz w:val="20"/>
                <w:szCs w:val="20"/>
              </w:rPr>
            </w:pPr>
          </w:p>
          <w:p w:rsidR="00CB0C45" w:rsidRPr="00DA69CD" w:rsidRDefault="00CB0C45" w:rsidP="0067181B">
            <w:pPr>
              <w:spacing w:before="120" w:after="120"/>
              <w:rPr>
                <w:rFonts w:cs="Arial"/>
                <w:sz w:val="20"/>
                <w:szCs w:val="20"/>
              </w:rPr>
            </w:pPr>
            <w:r w:rsidRPr="00DA69CD">
              <w:rPr>
                <w:rFonts w:cs="Arial"/>
                <w:sz w:val="20"/>
                <w:szCs w:val="20"/>
              </w:rPr>
              <w:t>This is a mandatory rule. There is no applicable criterion.</w:t>
            </w:r>
          </w:p>
        </w:tc>
      </w:tr>
    </w:tbl>
    <w:p w:rsidR="00CB0C45" w:rsidRDefault="00CB0C45" w:rsidP="00CB0C45">
      <w:r>
        <w:br w:type="page"/>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trPr>
        <w:tc>
          <w:tcPr>
            <w:tcW w:w="5000" w:type="pct"/>
            <w:gridSpan w:val="2"/>
            <w:shd w:val="clear" w:color="auto" w:fill="F2F2F2" w:themeFill="background1" w:themeFillShade="F2"/>
          </w:tcPr>
          <w:p w:rsidR="00CB0C45" w:rsidRPr="00B354DA" w:rsidRDefault="00CB0C45" w:rsidP="0067181B">
            <w:pPr>
              <w:pStyle w:val="Section2-Toc7Level"/>
            </w:pPr>
            <w:bookmarkStart w:id="136" w:name="_Toc497218639"/>
            <w:bookmarkStart w:id="137" w:name="_Toc503521964"/>
            <w:r w:rsidRPr="00B354DA">
              <w:t>Courtyard Walls</w:t>
            </w:r>
            <w:bookmarkEnd w:id="136"/>
            <w:bookmarkEnd w:id="137"/>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before="120" w:after="120"/>
              <w:rPr>
                <w:rFonts w:cs="Arial"/>
                <w:sz w:val="20"/>
                <w:szCs w:val="20"/>
                <w:lang w:eastAsia="en-US"/>
              </w:rPr>
            </w:pPr>
            <w:r w:rsidRPr="00DA69CD">
              <w:rPr>
                <w:rFonts w:cs="Arial"/>
                <w:sz w:val="20"/>
                <w:szCs w:val="20"/>
                <w:lang w:eastAsia="en-US"/>
              </w:rPr>
              <w:t xml:space="preserve">This rule applies to blocks identified as having a frontage to Lady Nelson </w:t>
            </w:r>
            <w:r w:rsidRPr="00E96630">
              <w:rPr>
                <w:rFonts w:cs="Arial"/>
                <w:sz w:val="20"/>
                <w:szCs w:val="20"/>
                <w:lang w:eastAsia="en-US"/>
              </w:rPr>
              <w:t>Place in Figure 4.</w:t>
            </w:r>
          </w:p>
          <w:p w:rsidR="00CB0C45" w:rsidRPr="00DA69CD" w:rsidRDefault="00CB0C45" w:rsidP="0067181B">
            <w:pPr>
              <w:spacing w:line="288" w:lineRule="auto"/>
              <w:rPr>
                <w:rFonts w:cs="Arial"/>
                <w:sz w:val="20"/>
                <w:szCs w:val="20"/>
                <w:lang w:eastAsia="en-US"/>
              </w:rPr>
            </w:pPr>
          </w:p>
          <w:p w:rsidR="00CB0C45" w:rsidRPr="00806F87" w:rsidRDefault="00CB0C45" w:rsidP="0067181B">
            <w:pPr>
              <w:spacing w:line="288" w:lineRule="auto"/>
              <w:rPr>
                <w:rFonts w:cs="Arial"/>
                <w:sz w:val="20"/>
                <w:szCs w:val="20"/>
                <w:lang w:eastAsia="en-US"/>
              </w:rPr>
            </w:pPr>
            <w:r w:rsidRPr="00806F87">
              <w:rPr>
                <w:rFonts w:cs="Arial"/>
                <w:sz w:val="20"/>
                <w:szCs w:val="20"/>
                <w:lang w:eastAsia="en-US"/>
              </w:rPr>
              <w:t>Courtyard walls must comply with all of the following:</w:t>
            </w:r>
          </w:p>
          <w:p w:rsidR="00CB0C45" w:rsidRPr="00DA69CD" w:rsidRDefault="00CB0C45" w:rsidP="0049058E">
            <w:pPr>
              <w:numPr>
                <w:ilvl w:val="0"/>
                <w:numId w:val="37"/>
              </w:numPr>
              <w:spacing w:before="60" w:after="60" w:line="288" w:lineRule="auto"/>
              <w:rPr>
                <w:rFonts w:cs="Arial"/>
                <w:sz w:val="20"/>
                <w:szCs w:val="20"/>
                <w:lang w:eastAsia="en-US"/>
              </w:rPr>
            </w:pPr>
            <w:r w:rsidRPr="00DA69CD">
              <w:rPr>
                <w:rFonts w:cs="Arial"/>
                <w:sz w:val="20"/>
                <w:szCs w:val="20"/>
                <w:lang w:eastAsia="en-US"/>
              </w:rPr>
              <w:t xml:space="preserve">be provided for each </w:t>
            </w:r>
            <w:r w:rsidRPr="00DA69CD">
              <w:rPr>
                <w:rFonts w:cs="Arial"/>
                <w:i/>
                <w:sz w:val="20"/>
                <w:szCs w:val="20"/>
                <w:lang w:eastAsia="en-US"/>
              </w:rPr>
              <w:t>dwelling</w:t>
            </w:r>
            <w:r w:rsidRPr="00DA69CD">
              <w:rPr>
                <w:rFonts w:cs="Arial"/>
                <w:sz w:val="20"/>
                <w:szCs w:val="20"/>
                <w:lang w:eastAsia="en-US"/>
              </w:rPr>
              <w:t xml:space="preserve"> </w:t>
            </w:r>
            <w:r>
              <w:rPr>
                <w:rFonts w:cs="Arial"/>
                <w:sz w:val="20"/>
                <w:szCs w:val="20"/>
                <w:lang w:eastAsia="en-US"/>
              </w:rPr>
              <w:t xml:space="preserve">at ground floor level </w:t>
            </w:r>
            <w:r w:rsidRPr="00DA69CD">
              <w:rPr>
                <w:rFonts w:cs="Arial"/>
                <w:sz w:val="20"/>
                <w:szCs w:val="20"/>
                <w:lang w:eastAsia="en-US"/>
              </w:rPr>
              <w:t>which fronts Lady Nelson Place</w:t>
            </w:r>
          </w:p>
          <w:p w:rsidR="00CB0C45" w:rsidRPr="00DA69CD" w:rsidRDefault="00CB0C45" w:rsidP="0049058E">
            <w:pPr>
              <w:numPr>
                <w:ilvl w:val="0"/>
                <w:numId w:val="37"/>
              </w:numPr>
              <w:spacing w:before="60" w:after="60" w:line="288" w:lineRule="auto"/>
              <w:rPr>
                <w:rFonts w:cs="Arial"/>
                <w:sz w:val="20"/>
                <w:szCs w:val="20"/>
                <w:lang w:eastAsia="en-US"/>
              </w:rPr>
            </w:pPr>
            <w:r w:rsidRPr="00DA69CD">
              <w:rPr>
                <w:rFonts w:cs="Arial"/>
                <w:sz w:val="20"/>
                <w:szCs w:val="20"/>
                <w:lang w:eastAsia="en-US"/>
              </w:rPr>
              <w:t xml:space="preserve">fronts the boundary identified in </w:t>
            </w:r>
            <w:r w:rsidRPr="00E96630">
              <w:rPr>
                <w:rFonts w:cs="Arial"/>
                <w:sz w:val="20"/>
                <w:szCs w:val="20"/>
                <w:lang w:eastAsia="en-US"/>
              </w:rPr>
              <w:t>Figure 4.</w:t>
            </w:r>
          </w:p>
          <w:p w:rsidR="00CB0C45" w:rsidRPr="00DA69CD" w:rsidRDefault="00CB0C45" w:rsidP="0049058E">
            <w:pPr>
              <w:numPr>
                <w:ilvl w:val="0"/>
                <w:numId w:val="37"/>
              </w:numPr>
              <w:spacing w:before="60" w:after="60" w:line="288" w:lineRule="auto"/>
              <w:rPr>
                <w:rFonts w:cs="Arial"/>
                <w:sz w:val="20"/>
                <w:szCs w:val="20"/>
                <w:lang w:eastAsia="en-US"/>
              </w:rPr>
            </w:pPr>
            <w:r w:rsidRPr="00DA69CD">
              <w:rPr>
                <w:rFonts w:cs="Arial"/>
                <w:sz w:val="20"/>
                <w:szCs w:val="20"/>
                <w:lang w:eastAsia="en-US"/>
              </w:rPr>
              <w:t>return to the building line of the associated dwelling</w:t>
            </w:r>
          </w:p>
          <w:p w:rsidR="00CB0C45" w:rsidRPr="00DA69CD" w:rsidRDefault="00CB0C45" w:rsidP="0049058E">
            <w:pPr>
              <w:numPr>
                <w:ilvl w:val="0"/>
                <w:numId w:val="37"/>
              </w:numPr>
              <w:spacing w:before="60" w:after="60" w:line="288" w:lineRule="auto"/>
              <w:rPr>
                <w:rFonts w:cs="Arial"/>
                <w:sz w:val="20"/>
                <w:szCs w:val="20"/>
                <w:lang w:eastAsia="en-US"/>
              </w:rPr>
            </w:pPr>
            <w:r w:rsidRPr="00DA69CD">
              <w:rPr>
                <w:rFonts w:cs="Arial"/>
                <w:sz w:val="20"/>
                <w:szCs w:val="20"/>
                <w:lang w:eastAsia="en-US"/>
              </w:rPr>
              <w:t xml:space="preserve">maximum height above </w:t>
            </w:r>
            <w:r w:rsidRPr="00DA69CD">
              <w:rPr>
                <w:rFonts w:cs="Arial"/>
                <w:i/>
                <w:sz w:val="20"/>
                <w:szCs w:val="20"/>
                <w:lang w:eastAsia="en-US"/>
              </w:rPr>
              <w:t>datum</w:t>
            </w:r>
            <w:r w:rsidRPr="00DA69CD">
              <w:rPr>
                <w:rFonts w:cs="Arial"/>
                <w:sz w:val="20"/>
                <w:szCs w:val="20"/>
                <w:lang w:eastAsia="en-US"/>
              </w:rPr>
              <w:t xml:space="preserve"> </w:t>
            </w:r>
            <w:r w:rsidRPr="00DA69CD">
              <w:rPr>
                <w:rFonts w:cs="Arial"/>
                <w:i/>
                <w:sz w:val="20"/>
                <w:szCs w:val="20"/>
                <w:lang w:eastAsia="en-US"/>
              </w:rPr>
              <w:t>ground</w:t>
            </w:r>
            <w:r w:rsidRPr="00DA69CD">
              <w:rPr>
                <w:rFonts w:cs="Arial"/>
                <w:sz w:val="20"/>
                <w:szCs w:val="20"/>
                <w:lang w:eastAsia="en-US"/>
              </w:rPr>
              <w:t xml:space="preserve"> </w:t>
            </w:r>
            <w:r w:rsidRPr="00DA69CD">
              <w:rPr>
                <w:rFonts w:cs="Arial"/>
                <w:i/>
                <w:sz w:val="20"/>
                <w:szCs w:val="20"/>
                <w:lang w:eastAsia="en-US"/>
              </w:rPr>
              <w:t>level</w:t>
            </w:r>
            <w:r w:rsidRPr="00DA69CD">
              <w:rPr>
                <w:rFonts w:cs="Arial"/>
                <w:sz w:val="20"/>
                <w:szCs w:val="20"/>
                <w:lang w:eastAsia="en-US"/>
              </w:rPr>
              <w:t xml:space="preserve"> – 1.5m</w:t>
            </w:r>
          </w:p>
          <w:p w:rsidR="00CB0C45" w:rsidRPr="00DA69CD" w:rsidRDefault="00CB0C45" w:rsidP="0049058E">
            <w:pPr>
              <w:numPr>
                <w:ilvl w:val="0"/>
                <w:numId w:val="37"/>
              </w:numPr>
              <w:spacing w:before="60" w:after="60" w:line="288" w:lineRule="auto"/>
              <w:rPr>
                <w:rFonts w:cs="Arial"/>
                <w:sz w:val="20"/>
                <w:szCs w:val="20"/>
                <w:lang w:eastAsia="en-US"/>
              </w:rPr>
            </w:pPr>
            <w:r w:rsidRPr="00DA69CD">
              <w:rPr>
                <w:rFonts w:cs="Arial"/>
                <w:i/>
                <w:sz w:val="20"/>
                <w:szCs w:val="20"/>
                <w:lang w:eastAsia="en-US"/>
              </w:rPr>
              <w:t xml:space="preserve">have a minimum setback </w:t>
            </w:r>
            <w:r w:rsidRPr="00DA69CD">
              <w:rPr>
                <w:rFonts w:cs="Arial"/>
                <w:sz w:val="20"/>
                <w:szCs w:val="20"/>
                <w:lang w:eastAsia="en-US"/>
              </w:rPr>
              <w:t>from the</w:t>
            </w:r>
            <w:r w:rsidRPr="00DA69CD">
              <w:rPr>
                <w:rFonts w:cs="Arial"/>
                <w:i/>
                <w:sz w:val="20"/>
                <w:szCs w:val="20"/>
                <w:lang w:eastAsia="en-US"/>
              </w:rPr>
              <w:t xml:space="preserve"> front boundary </w:t>
            </w:r>
            <w:r w:rsidRPr="00DA69CD">
              <w:rPr>
                <w:rFonts w:cs="Arial"/>
                <w:sz w:val="20"/>
                <w:szCs w:val="20"/>
                <w:lang w:eastAsia="en-US"/>
              </w:rPr>
              <w:t>of not less than 700mm</w:t>
            </w:r>
          </w:p>
          <w:p w:rsidR="00CB0C45" w:rsidRPr="00DA69CD" w:rsidRDefault="00CB0C45" w:rsidP="0049058E">
            <w:pPr>
              <w:numPr>
                <w:ilvl w:val="0"/>
                <w:numId w:val="37"/>
              </w:numPr>
              <w:spacing w:before="60" w:after="60" w:line="288" w:lineRule="auto"/>
              <w:rPr>
                <w:rFonts w:cs="Arial"/>
                <w:sz w:val="20"/>
                <w:szCs w:val="20"/>
                <w:lang w:eastAsia="en-US"/>
              </w:rPr>
            </w:pPr>
            <w:r w:rsidRPr="00DA69CD">
              <w:rPr>
                <w:rFonts w:cs="Arial"/>
                <w:sz w:val="20"/>
                <w:szCs w:val="20"/>
                <w:lang w:eastAsia="en-US"/>
              </w:rPr>
              <w:t xml:space="preserve">trees and/or shrubs between the wall and the </w:t>
            </w:r>
            <w:r w:rsidRPr="00DA69CD">
              <w:rPr>
                <w:rFonts w:cs="Arial"/>
                <w:i/>
                <w:sz w:val="20"/>
                <w:szCs w:val="20"/>
                <w:lang w:eastAsia="en-US"/>
              </w:rPr>
              <w:t>front boundary</w:t>
            </w:r>
            <w:r w:rsidRPr="00DA69CD">
              <w:rPr>
                <w:rFonts w:cs="Arial"/>
                <w:sz w:val="20"/>
                <w:szCs w:val="20"/>
                <w:lang w:eastAsia="en-US"/>
              </w:rPr>
              <w:t>, in accordance with an approved landscape plan</w:t>
            </w:r>
          </w:p>
          <w:p w:rsidR="00CB0C45" w:rsidRPr="00DA69CD" w:rsidRDefault="00CB0C45" w:rsidP="0049058E">
            <w:pPr>
              <w:numPr>
                <w:ilvl w:val="0"/>
                <w:numId w:val="37"/>
              </w:numPr>
              <w:spacing w:before="60" w:after="60" w:line="288" w:lineRule="auto"/>
              <w:rPr>
                <w:rFonts w:cs="Arial"/>
                <w:sz w:val="20"/>
                <w:szCs w:val="20"/>
                <w:lang w:eastAsia="en-US"/>
              </w:rPr>
            </w:pPr>
            <w:r w:rsidRPr="00DA69CD">
              <w:rPr>
                <w:rFonts w:cs="Arial"/>
                <w:sz w:val="20"/>
                <w:szCs w:val="20"/>
                <w:lang w:eastAsia="en-US"/>
              </w:rPr>
              <w:t>a variety of materials or indentations not less than 15m apart where the indents are not less than 1m in depth and 4m in length</w:t>
            </w:r>
          </w:p>
          <w:p w:rsidR="00CB0C45" w:rsidRPr="00DA69CD" w:rsidRDefault="00CB0C45" w:rsidP="0049058E">
            <w:pPr>
              <w:numPr>
                <w:ilvl w:val="0"/>
                <w:numId w:val="37"/>
              </w:numPr>
              <w:spacing w:before="60" w:after="60" w:line="288" w:lineRule="auto"/>
              <w:rPr>
                <w:rFonts w:cs="Arial"/>
                <w:sz w:val="20"/>
                <w:szCs w:val="20"/>
                <w:lang w:eastAsia="en-US"/>
              </w:rPr>
            </w:pPr>
            <w:r w:rsidRPr="00DA69CD">
              <w:rPr>
                <w:rFonts w:cs="Arial"/>
                <w:sz w:val="20"/>
                <w:szCs w:val="20"/>
                <w:lang w:eastAsia="en-US"/>
              </w:rPr>
              <w:t>constructed of brick, block or stonework, any of which must be combined with timber or metal panels that include openings not less than 25% of the surface area of the panel</w:t>
            </w:r>
          </w:p>
          <w:p w:rsidR="00CB0C45" w:rsidRPr="00DA69CD" w:rsidRDefault="00CB0C45" w:rsidP="0067181B">
            <w:pPr>
              <w:spacing w:before="60" w:after="60" w:line="288" w:lineRule="auto"/>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sidRPr="00DA69CD">
              <w:rPr>
                <w:rFonts w:cs="Arial"/>
                <w:b/>
                <w:sz w:val="20"/>
                <w:szCs w:val="20"/>
                <w:lang w:eastAsia="en-US"/>
              </w:rPr>
              <w:t>Note:</w:t>
            </w:r>
            <w:r w:rsidRPr="00DA69CD">
              <w:rPr>
                <w:rFonts w:cs="Arial"/>
                <w:sz w:val="20"/>
                <w:szCs w:val="20"/>
                <w:lang w:eastAsia="en-US"/>
              </w:rPr>
              <w:t xml:space="preserve"> courtyard walls to other frontages or locations on the blocks identified under this rule should be assessed as per the development code.</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Pr="00DA69CD" w:rsidRDefault="00CB0C45" w:rsidP="0067181B">
            <w:pPr>
              <w:spacing w:before="120" w:after="120"/>
              <w:rPr>
                <w:rFonts w:cs="Arial"/>
                <w:sz w:val="20"/>
                <w:szCs w:val="20"/>
              </w:rPr>
            </w:pPr>
          </w:p>
          <w:p w:rsidR="00CB0C45" w:rsidRPr="00DA69CD" w:rsidRDefault="00CB0C45" w:rsidP="0067181B">
            <w:pPr>
              <w:spacing w:before="120" w:after="120"/>
              <w:rPr>
                <w:rFonts w:cs="Arial"/>
                <w:sz w:val="20"/>
                <w:szCs w:val="20"/>
              </w:rPr>
            </w:pPr>
            <w:r w:rsidRPr="00DA69CD">
              <w:rPr>
                <w:rFonts w:cs="Arial"/>
                <w:sz w:val="20"/>
                <w:szCs w:val="20"/>
              </w:rPr>
              <w:t>This is a mandatory rule. There is no applicable criterion.</w:t>
            </w:r>
          </w:p>
        </w:tc>
      </w:tr>
    </w:tbl>
    <w:p w:rsidR="00CB0C45" w:rsidRDefault="00CB0C45" w:rsidP="00CB0C45">
      <w:r>
        <w:br w:type="page"/>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E96630" w:rsidRDefault="00CB0C45" w:rsidP="0067181B">
            <w:pPr>
              <w:spacing w:before="120" w:after="120"/>
              <w:rPr>
                <w:rFonts w:cs="Arial"/>
                <w:sz w:val="20"/>
                <w:szCs w:val="20"/>
                <w:lang w:eastAsia="en-US"/>
              </w:rPr>
            </w:pPr>
            <w:r w:rsidRPr="00DA69CD">
              <w:rPr>
                <w:rFonts w:cs="Arial"/>
                <w:sz w:val="20"/>
                <w:szCs w:val="20"/>
                <w:lang w:eastAsia="en-US"/>
              </w:rPr>
              <w:t xml:space="preserve">This rule applies to blocks identified as having a frontage to open </w:t>
            </w:r>
            <w:r w:rsidRPr="00E96630">
              <w:rPr>
                <w:rFonts w:cs="Arial"/>
                <w:sz w:val="20"/>
                <w:szCs w:val="20"/>
                <w:lang w:eastAsia="en-US"/>
              </w:rPr>
              <w:t>space in Figure 4.</w:t>
            </w:r>
          </w:p>
          <w:p w:rsidR="00CB0C45" w:rsidRPr="00E96630" w:rsidRDefault="00CB0C45" w:rsidP="0067181B">
            <w:pPr>
              <w:spacing w:line="288" w:lineRule="auto"/>
              <w:rPr>
                <w:rFonts w:cs="Arial"/>
                <w:sz w:val="20"/>
                <w:szCs w:val="20"/>
                <w:lang w:eastAsia="en-US"/>
              </w:rPr>
            </w:pPr>
          </w:p>
          <w:p w:rsidR="00CB0C45" w:rsidRPr="00E96630" w:rsidRDefault="00CB0C45" w:rsidP="0067181B">
            <w:pPr>
              <w:spacing w:line="288" w:lineRule="auto"/>
              <w:rPr>
                <w:rFonts w:cs="Arial"/>
                <w:sz w:val="20"/>
                <w:szCs w:val="20"/>
                <w:lang w:eastAsia="en-US"/>
              </w:rPr>
            </w:pPr>
            <w:r w:rsidRPr="00E96630">
              <w:rPr>
                <w:rFonts w:cs="Arial"/>
                <w:sz w:val="20"/>
                <w:szCs w:val="20"/>
                <w:lang w:eastAsia="en-US"/>
              </w:rPr>
              <w:t>Courtyard walls</w:t>
            </w:r>
            <w:r w:rsidRPr="00E96630">
              <w:rPr>
                <w:rFonts w:cs="Arial"/>
                <w:color w:val="FF0000"/>
                <w:sz w:val="20"/>
                <w:szCs w:val="20"/>
                <w:lang w:eastAsia="en-US"/>
              </w:rPr>
              <w:t xml:space="preserve"> </w:t>
            </w:r>
            <w:r w:rsidRPr="00E96630">
              <w:rPr>
                <w:rFonts w:cs="Arial"/>
                <w:sz w:val="20"/>
                <w:szCs w:val="20"/>
                <w:lang w:eastAsia="en-US"/>
              </w:rPr>
              <w:t>must comply with all of the following:</w:t>
            </w:r>
          </w:p>
          <w:p w:rsidR="00CB0C45" w:rsidRPr="00E96630" w:rsidRDefault="00CB0C45" w:rsidP="0049058E">
            <w:pPr>
              <w:numPr>
                <w:ilvl w:val="0"/>
                <w:numId w:val="46"/>
              </w:numPr>
              <w:spacing w:before="60" w:after="60" w:line="288" w:lineRule="auto"/>
              <w:rPr>
                <w:rFonts w:cs="Arial"/>
                <w:sz w:val="20"/>
                <w:szCs w:val="20"/>
                <w:lang w:eastAsia="en-US"/>
              </w:rPr>
            </w:pPr>
            <w:r w:rsidRPr="00E96630">
              <w:rPr>
                <w:rFonts w:cs="Arial"/>
                <w:sz w:val="20"/>
                <w:szCs w:val="20"/>
                <w:lang w:eastAsia="en-US"/>
              </w:rPr>
              <w:t xml:space="preserve">be provided for each </w:t>
            </w:r>
            <w:r w:rsidRPr="00E96630">
              <w:rPr>
                <w:rFonts w:cs="Arial"/>
                <w:i/>
                <w:sz w:val="20"/>
                <w:szCs w:val="20"/>
                <w:lang w:eastAsia="en-US"/>
              </w:rPr>
              <w:t>block</w:t>
            </w:r>
            <w:r w:rsidRPr="00E96630">
              <w:rPr>
                <w:rFonts w:cs="Arial"/>
                <w:sz w:val="20"/>
                <w:szCs w:val="20"/>
                <w:lang w:eastAsia="en-US"/>
              </w:rPr>
              <w:t xml:space="preserve"> which fronts open space</w:t>
            </w:r>
          </w:p>
          <w:p w:rsidR="00CB0C45" w:rsidRPr="00E96630" w:rsidRDefault="00CB0C45" w:rsidP="0049058E">
            <w:pPr>
              <w:numPr>
                <w:ilvl w:val="0"/>
                <w:numId w:val="46"/>
              </w:numPr>
              <w:spacing w:before="60" w:after="60" w:line="288" w:lineRule="auto"/>
              <w:rPr>
                <w:rFonts w:cs="Arial"/>
                <w:sz w:val="20"/>
                <w:szCs w:val="20"/>
                <w:lang w:eastAsia="en-US"/>
              </w:rPr>
            </w:pPr>
            <w:r w:rsidRPr="00E96630">
              <w:rPr>
                <w:rFonts w:cs="Arial"/>
                <w:sz w:val="20"/>
                <w:szCs w:val="20"/>
                <w:lang w:eastAsia="en-US"/>
              </w:rPr>
              <w:t>fronts the boundary identified in Figure 4.</w:t>
            </w:r>
          </w:p>
          <w:p w:rsidR="00CB0C45" w:rsidRPr="00DA69CD" w:rsidRDefault="00CB0C45" w:rsidP="0049058E">
            <w:pPr>
              <w:numPr>
                <w:ilvl w:val="0"/>
                <w:numId w:val="46"/>
              </w:numPr>
              <w:spacing w:before="60" w:after="60" w:line="288" w:lineRule="auto"/>
              <w:rPr>
                <w:rFonts w:cs="Arial"/>
                <w:sz w:val="20"/>
                <w:szCs w:val="20"/>
                <w:lang w:eastAsia="en-US"/>
              </w:rPr>
            </w:pPr>
            <w:r w:rsidRPr="00E96630">
              <w:rPr>
                <w:rFonts w:cs="Arial"/>
                <w:sz w:val="20"/>
                <w:szCs w:val="20"/>
                <w:lang w:eastAsia="en-US"/>
              </w:rPr>
              <w:t>return to the building line of the associated</w:t>
            </w:r>
            <w:r w:rsidRPr="00DA69CD">
              <w:rPr>
                <w:rFonts w:cs="Arial"/>
                <w:sz w:val="20"/>
                <w:szCs w:val="20"/>
                <w:lang w:eastAsia="en-US"/>
              </w:rPr>
              <w:t xml:space="preserve"> dwelling</w:t>
            </w:r>
          </w:p>
          <w:p w:rsidR="00CB0C45" w:rsidRPr="00DA69CD" w:rsidRDefault="00CB0C45" w:rsidP="0049058E">
            <w:pPr>
              <w:numPr>
                <w:ilvl w:val="0"/>
                <w:numId w:val="46"/>
              </w:numPr>
              <w:spacing w:before="60" w:after="60" w:line="288" w:lineRule="auto"/>
              <w:rPr>
                <w:rFonts w:cs="Arial"/>
                <w:sz w:val="20"/>
                <w:szCs w:val="20"/>
                <w:lang w:eastAsia="en-US"/>
              </w:rPr>
            </w:pPr>
            <w:r w:rsidRPr="00DA69CD">
              <w:rPr>
                <w:rFonts w:cs="Arial"/>
                <w:sz w:val="20"/>
                <w:szCs w:val="20"/>
                <w:lang w:eastAsia="en-US"/>
              </w:rPr>
              <w:t>no maximum total length</w:t>
            </w:r>
          </w:p>
          <w:p w:rsidR="00CB0C45" w:rsidRPr="00DA69CD" w:rsidRDefault="00CB0C45" w:rsidP="0049058E">
            <w:pPr>
              <w:numPr>
                <w:ilvl w:val="0"/>
                <w:numId w:val="46"/>
              </w:numPr>
              <w:spacing w:before="60" w:after="60" w:line="288" w:lineRule="auto"/>
              <w:rPr>
                <w:rFonts w:cs="Arial"/>
                <w:sz w:val="20"/>
                <w:szCs w:val="20"/>
                <w:lang w:eastAsia="en-US"/>
              </w:rPr>
            </w:pPr>
            <w:r w:rsidRPr="00DA69CD">
              <w:rPr>
                <w:rFonts w:cs="Arial"/>
                <w:sz w:val="20"/>
                <w:szCs w:val="20"/>
                <w:lang w:eastAsia="en-US"/>
              </w:rPr>
              <w:t>nil</w:t>
            </w:r>
            <w:r w:rsidRPr="00DA69CD">
              <w:rPr>
                <w:rFonts w:cs="Arial"/>
                <w:i/>
                <w:sz w:val="20"/>
                <w:szCs w:val="20"/>
                <w:lang w:eastAsia="en-US"/>
              </w:rPr>
              <w:t xml:space="preserve"> setback</w:t>
            </w:r>
          </w:p>
          <w:p w:rsidR="00CB0C45" w:rsidRPr="00DA69CD" w:rsidRDefault="00CB0C45" w:rsidP="0049058E">
            <w:pPr>
              <w:numPr>
                <w:ilvl w:val="0"/>
                <w:numId w:val="46"/>
              </w:numPr>
              <w:spacing w:before="60" w:after="60" w:line="288" w:lineRule="auto"/>
              <w:rPr>
                <w:rFonts w:cs="Arial"/>
                <w:sz w:val="20"/>
                <w:szCs w:val="20"/>
                <w:lang w:eastAsia="en-US"/>
              </w:rPr>
            </w:pPr>
            <w:r w:rsidRPr="00DA69CD">
              <w:rPr>
                <w:rFonts w:cs="Arial"/>
                <w:sz w:val="20"/>
                <w:szCs w:val="20"/>
                <w:lang w:eastAsia="en-US"/>
              </w:rPr>
              <w:t xml:space="preserve">have a maximum height above </w:t>
            </w:r>
            <w:r w:rsidRPr="00DA69CD">
              <w:rPr>
                <w:rFonts w:cs="Arial"/>
                <w:i/>
                <w:sz w:val="20"/>
                <w:szCs w:val="20"/>
                <w:lang w:eastAsia="en-US"/>
              </w:rPr>
              <w:t>datum</w:t>
            </w:r>
            <w:r w:rsidRPr="00DA69CD">
              <w:rPr>
                <w:rFonts w:cs="Arial"/>
                <w:sz w:val="20"/>
                <w:szCs w:val="20"/>
                <w:lang w:eastAsia="en-US"/>
              </w:rPr>
              <w:t xml:space="preserve"> </w:t>
            </w:r>
            <w:r w:rsidRPr="00DA69CD">
              <w:rPr>
                <w:rFonts w:cs="Arial"/>
                <w:i/>
                <w:sz w:val="20"/>
                <w:szCs w:val="20"/>
                <w:lang w:eastAsia="en-US"/>
              </w:rPr>
              <w:t>ground</w:t>
            </w:r>
            <w:r w:rsidRPr="00DA69CD">
              <w:rPr>
                <w:rFonts w:cs="Arial"/>
                <w:sz w:val="20"/>
                <w:szCs w:val="20"/>
                <w:lang w:eastAsia="en-US"/>
              </w:rPr>
              <w:t xml:space="preserve"> </w:t>
            </w:r>
            <w:r w:rsidRPr="00DA69CD">
              <w:rPr>
                <w:rFonts w:cs="Arial"/>
                <w:i/>
                <w:sz w:val="20"/>
                <w:szCs w:val="20"/>
                <w:lang w:eastAsia="en-US"/>
              </w:rPr>
              <w:t>level</w:t>
            </w:r>
            <w:r w:rsidRPr="00DA69CD">
              <w:rPr>
                <w:rFonts w:cs="Arial"/>
                <w:sz w:val="20"/>
                <w:szCs w:val="20"/>
                <w:lang w:eastAsia="en-US"/>
              </w:rPr>
              <w:t xml:space="preserve"> of:</w:t>
            </w:r>
          </w:p>
          <w:p w:rsidR="00CB0C45" w:rsidRPr="00DA69CD" w:rsidRDefault="00CB0C45" w:rsidP="0049058E">
            <w:pPr>
              <w:numPr>
                <w:ilvl w:val="0"/>
                <w:numId w:val="56"/>
              </w:numPr>
              <w:spacing w:before="60" w:after="60" w:line="288" w:lineRule="auto"/>
              <w:rPr>
                <w:rFonts w:cs="Arial"/>
                <w:sz w:val="20"/>
                <w:szCs w:val="20"/>
                <w:lang w:eastAsia="en-US"/>
              </w:rPr>
            </w:pPr>
            <w:r w:rsidRPr="00DA69CD">
              <w:rPr>
                <w:rFonts w:cs="Arial"/>
                <w:sz w:val="20"/>
                <w:szCs w:val="20"/>
                <w:lang w:eastAsia="en-US"/>
              </w:rPr>
              <w:t>where</w:t>
            </w:r>
            <w:r w:rsidRPr="00DA69CD">
              <w:rPr>
                <w:rFonts w:cs="Arial"/>
                <w:i/>
                <w:sz w:val="20"/>
                <w:szCs w:val="20"/>
                <w:lang w:eastAsia="en-US"/>
              </w:rPr>
              <w:t xml:space="preserve"> principal private open space</w:t>
            </w:r>
            <w:r w:rsidRPr="00DA69CD">
              <w:rPr>
                <w:rFonts w:cs="Arial"/>
                <w:sz w:val="20"/>
                <w:szCs w:val="20"/>
                <w:lang w:eastAsia="en-US"/>
              </w:rPr>
              <w:t xml:space="preserve"> is forward of the </w:t>
            </w:r>
            <w:r w:rsidRPr="00DA69CD">
              <w:rPr>
                <w:rFonts w:cs="Arial"/>
                <w:i/>
                <w:sz w:val="20"/>
                <w:szCs w:val="20"/>
                <w:lang w:eastAsia="en-US"/>
              </w:rPr>
              <w:t>building line</w:t>
            </w:r>
            <w:r w:rsidRPr="00DA69CD">
              <w:rPr>
                <w:rFonts w:cs="Arial"/>
                <w:sz w:val="20"/>
                <w:szCs w:val="20"/>
                <w:lang w:eastAsia="en-US"/>
              </w:rPr>
              <w:t xml:space="preserve"> – 1.5m</w:t>
            </w:r>
          </w:p>
          <w:p w:rsidR="00CB0C45" w:rsidRPr="00DA69CD" w:rsidRDefault="00CB0C45" w:rsidP="0049058E">
            <w:pPr>
              <w:numPr>
                <w:ilvl w:val="0"/>
                <w:numId w:val="56"/>
              </w:numPr>
              <w:spacing w:before="60" w:after="60" w:line="288" w:lineRule="auto"/>
              <w:rPr>
                <w:rFonts w:cs="Arial"/>
                <w:sz w:val="20"/>
                <w:szCs w:val="20"/>
                <w:lang w:eastAsia="en-US"/>
              </w:rPr>
            </w:pPr>
            <w:r w:rsidRPr="00DA69CD">
              <w:rPr>
                <w:rFonts w:cs="Arial"/>
                <w:sz w:val="20"/>
                <w:szCs w:val="20"/>
                <w:lang w:eastAsia="en-US"/>
              </w:rPr>
              <w:t>where necessary to screen garbage enclosures or clothes drying areas for a maximum length of 2m – 1.8m</w:t>
            </w:r>
          </w:p>
          <w:p w:rsidR="00CB0C45" w:rsidRPr="00DA69CD" w:rsidRDefault="00CB0C45" w:rsidP="0049058E">
            <w:pPr>
              <w:numPr>
                <w:ilvl w:val="0"/>
                <w:numId w:val="56"/>
              </w:numPr>
              <w:spacing w:before="60" w:after="60" w:line="288" w:lineRule="auto"/>
              <w:rPr>
                <w:rFonts w:cs="Arial"/>
                <w:sz w:val="20"/>
                <w:szCs w:val="20"/>
                <w:lang w:eastAsia="en-US"/>
              </w:rPr>
            </w:pPr>
            <w:r w:rsidRPr="00DA69CD">
              <w:rPr>
                <w:rFonts w:cs="Arial"/>
                <w:sz w:val="20"/>
                <w:szCs w:val="20"/>
                <w:lang w:eastAsia="en-US"/>
              </w:rPr>
              <w:t>all other cases – 1.2m</w:t>
            </w:r>
          </w:p>
          <w:p w:rsidR="00CB0C45" w:rsidRPr="00DA69CD" w:rsidRDefault="00CB0C45" w:rsidP="0049058E">
            <w:pPr>
              <w:numPr>
                <w:ilvl w:val="0"/>
                <w:numId w:val="46"/>
              </w:numPr>
              <w:spacing w:before="60" w:after="60" w:line="288" w:lineRule="auto"/>
              <w:rPr>
                <w:rFonts w:cs="Arial"/>
                <w:sz w:val="20"/>
                <w:szCs w:val="20"/>
                <w:lang w:eastAsia="en-US"/>
              </w:rPr>
            </w:pPr>
            <w:r w:rsidRPr="00DA69CD">
              <w:rPr>
                <w:rFonts w:cs="Arial"/>
                <w:sz w:val="20"/>
                <w:szCs w:val="20"/>
                <w:lang w:eastAsia="en-US"/>
              </w:rPr>
              <w:t>constructed and finished to match or compliment the single dwelling by being constructed of brick, block or stonework, any of which must be combined with timber or metal panels that include openings not less than 25% of the surface area of the panels</w:t>
            </w:r>
          </w:p>
          <w:p w:rsidR="00CB0C45" w:rsidRPr="00DA69CD" w:rsidRDefault="00CB0C45" w:rsidP="0049058E">
            <w:pPr>
              <w:numPr>
                <w:ilvl w:val="0"/>
                <w:numId w:val="46"/>
              </w:numPr>
              <w:spacing w:before="60" w:after="60" w:line="288" w:lineRule="auto"/>
              <w:rPr>
                <w:rFonts w:cs="Arial"/>
                <w:sz w:val="20"/>
                <w:szCs w:val="20"/>
                <w:lang w:eastAsia="en-US"/>
              </w:rPr>
            </w:pPr>
            <w:r w:rsidRPr="00DA69CD">
              <w:rPr>
                <w:rFonts w:cs="Arial"/>
                <w:sz w:val="20"/>
                <w:szCs w:val="20"/>
                <w:lang w:eastAsia="en-US"/>
              </w:rPr>
              <w:t xml:space="preserve">do not obstruct sight lines for vehicles on driveways and pedestrians on public paths in accordance with </w:t>
            </w:r>
            <w:r w:rsidRPr="00DA69CD">
              <w:rPr>
                <w:rFonts w:cs="Arial"/>
                <w:i/>
                <w:sz w:val="20"/>
                <w:szCs w:val="20"/>
                <w:lang w:eastAsia="en-US"/>
              </w:rPr>
              <w:t>A2890.1 – The Australian Standard for Off-Street Parking</w:t>
            </w:r>
            <w:r w:rsidRPr="00DA69CD">
              <w:rPr>
                <w:rFonts w:cs="Arial"/>
                <w:sz w:val="20"/>
                <w:szCs w:val="20"/>
                <w:lang w:eastAsia="en-US"/>
              </w:rPr>
              <w:t xml:space="preserve">. </w:t>
            </w:r>
          </w:p>
          <w:p w:rsidR="00CB0C45" w:rsidRPr="00DA69CD" w:rsidRDefault="00CB0C45" w:rsidP="0067181B">
            <w:pPr>
              <w:spacing w:before="60" w:after="60" w:line="288" w:lineRule="auto"/>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sidRPr="00DA69CD">
              <w:rPr>
                <w:rFonts w:cs="Arial"/>
                <w:b/>
                <w:sz w:val="20"/>
                <w:szCs w:val="20"/>
                <w:lang w:eastAsia="en-US"/>
              </w:rPr>
              <w:t>Note:</w:t>
            </w:r>
            <w:r w:rsidRPr="00DA69CD">
              <w:rPr>
                <w:rFonts w:cs="Arial"/>
                <w:sz w:val="20"/>
                <w:szCs w:val="20"/>
                <w:lang w:eastAsia="en-US"/>
              </w:rPr>
              <w:t xml:space="preserve"> other development code requirements for courtyard walls such as landscaping, articulation and sightlines still apply.</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Pr="00DA69CD" w:rsidRDefault="00CB0C45" w:rsidP="0067181B">
            <w:pPr>
              <w:spacing w:before="120" w:after="120"/>
              <w:rPr>
                <w:rFonts w:cs="Arial"/>
                <w:sz w:val="20"/>
                <w:szCs w:val="20"/>
              </w:rPr>
            </w:pPr>
          </w:p>
          <w:p w:rsidR="00CB0C45" w:rsidRPr="00DA69CD" w:rsidRDefault="00CB0C45" w:rsidP="0067181B">
            <w:pPr>
              <w:spacing w:before="120" w:after="120"/>
              <w:rPr>
                <w:rFonts w:cs="Arial"/>
                <w:sz w:val="20"/>
                <w:szCs w:val="20"/>
              </w:rPr>
            </w:pPr>
            <w:r w:rsidRPr="00DA69CD">
              <w:rPr>
                <w:rFonts w:cs="Arial"/>
                <w:sz w:val="20"/>
                <w:szCs w:val="20"/>
              </w:rPr>
              <w:t>This is a mandatory rule. There is no applicable criterion.</w:t>
            </w:r>
          </w:p>
        </w:tc>
      </w:tr>
    </w:tbl>
    <w:p w:rsidR="00CB0C45" w:rsidRDefault="00CB0C45" w:rsidP="00CB0C45"/>
    <w:p w:rsidR="00CB0C45" w:rsidRDefault="00726B2D" w:rsidP="00CB0C45">
      <w:r w:rsidRPr="00A60856">
        <w:rPr>
          <w:noProof/>
        </w:rPr>
        <w:drawing>
          <wp:inline distT="0" distB="0" distL="0" distR="0">
            <wp:extent cx="5695950" cy="676275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t="8952" b="7924"/>
                    <a:stretch>
                      <a:fillRect/>
                    </a:stretch>
                  </pic:blipFill>
                  <pic:spPr bwMode="auto">
                    <a:xfrm>
                      <a:off x="0" y="0"/>
                      <a:ext cx="5695950" cy="6762750"/>
                    </a:xfrm>
                    <a:prstGeom prst="rect">
                      <a:avLst/>
                    </a:prstGeom>
                    <a:noFill/>
                    <a:ln>
                      <a:noFill/>
                    </a:ln>
                  </pic:spPr>
                </pic:pic>
              </a:graphicData>
            </a:graphic>
          </wp:inline>
        </w:drawing>
      </w:r>
    </w:p>
    <w:p w:rsidR="00CB0C45" w:rsidRPr="00E74BD6" w:rsidRDefault="00CB0C45" w:rsidP="00CB0C45">
      <w:pPr>
        <w:pStyle w:val="TOCFIGURESTYLE"/>
      </w:pPr>
      <w:bookmarkStart w:id="138" w:name="_Toc503521942"/>
      <w:r w:rsidRPr="00E74BD6">
        <w:t>Figure 4 - Frontages</w:t>
      </w:r>
      <w:bookmarkEnd w:id="138"/>
    </w:p>
    <w:p w:rsidR="00CB0C45" w:rsidRDefault="00CB0C45" w:rsidP="00CB0C45">
      <w:r>
        <w:br w:type="page"/>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trPr>
        <w:tc>
          <w:tcPr>
            <w:tcW w:w="5000" w:type="pct"/>
            <w:gridSpan w:val="2"/>
            <w:shd w:val="clear" w:color="auto" w:fill="F2F2F2" w:themeFill="background1" w:themeFillShade="F2"/>
          </w:tcPr>
          <w:p w:rsidR="00CB0C45" w:rsidRPr="00B354DA" w:rsidRDefault="00CB0C45" w:rsidP="0067181B">
            <w:pPr>
              <w:pStyle w:val="Section2-Toc7Level"/>
            </w:pPr>
            <w:bookmarkStart w:id="139" w:name="_Toc497218640"/>
            <w:bookmarkStart w:id="140" w:name="_Toc503521965"/>
            <w:r w:rsidRPr="00B354DA">
              <w:t>Finished floor levels</w:t>
            </w:r>
            <w:bookmarkEnd w:id="139"/>
            <w:bookmarkEnd w:id="140"/>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before="120" w:after="120"/>
              <w:rPr>
                <w:rFonts w:cs="Arial"/>
                <w:sz w:val="20"/>
                <w:szCs w:val="20"/>
                <w:lang w:eastAsia="en-US"/>
              </w:rPr>
            </w:pPr>
            <w:r w:rsidRPr="00DA69CD">
              <w:rPr>
                <w:rFonts w:cs="Arial"/>
                <w:sz w:val="20"/>
                <w:szCs w:val="20"/>
                <w:lang w:eastAsia="en-US"/>
              </w:rPr>
              <w:t xml:space="preserve">This rule applies to blocks identified as having ‘habitable rooms fronting the public domain’ in </w:t>
            </w:r>
            <w:r w:rsidRPr="00E96630">
              <w:rPr>
                <w:rFonts w:cs="Arial"/>
                <w:sz w:val="20"/>
                <w:szCs w:val="20"/>
                <w:lang w:eastAsia="en-US"/>
              </w:rPr>
              <w:t>Figure 5.</w:t>
            </w:r>
          </w:p>
          <w:p w:rsidR="00CB0C45" w:rsidRPr="00DA69CD" w:rsidRDefault="00CB0C45" w:rsidP="0067181B">
            <w:pPr>
              <w:spacing w:before="120" w:after="120"/>
              <w:rPr>
                <w:rFonts w:cs="Arial"/>
                <w:sz w:val="20"/>
                <w:szCs w:val="20"/>
                <w:lang w:eastAsia="en-US"/>
              </w:rPr>
            </w:pPr>
          </w:p>
          <w:p w:rsidR="00CB0C45" w:rsidRPr="00DA69CD" w:rsidRDefault="00CB0C45" w:rsidP="0067181B">
            <w:pPr>
              <w:spacing w:before="120" w:after="120"/>
              <w:rPr>
                <w:rFonts w:cs="Arial"/>
                <w:sz w:val="20"/>
                <w:szCs w:val="20"/>
                <w:lang w:eastAsia="en-US"/>
              </w:rPr>
            </w:pPr>
            <w:r w:rsidRPr="00DA69CD">
              <w:rPr>
                <w:rFonts w:cs="Arial"/>
                <w:sz w:val="20"/>
                <w:szCs w:val="20"/>
                <w:lang w:eastAsia="en-US"/>
              </w:rPr>
              <w:t xml:space="preserve">Habitable rooms at ground floor level that are </w:t>
            </w:r>
            <w:r>
              <w:rPr>
                <w:rFonts w:cs="Arial"/>
                <w:sz w:val="20"/>
                <w:szCs w:val="20"/>
                <w:lang w:eastAsia="en-US"/>
              </w:rPr>
              <w:t>fronting</w:t>
            </w:r>
            <w:r w:rsidRPr="00DA69CD">
              <w:rPr>
                <w:rFonts w:cs="Arial"/>
                <w:sz w:val="20"/>
                <w:szCs w:val="20"/>
                <w:lang w:eastAsia="en-US"/>
              </w:rPr>
              <w:t xml:space="preserve"> the boundary nominated in </w:t>
            </w:r>
            <w:r w:rsidRPr="00E96630">
              <w:rPr>
                <w:rFonts w:cs="Arial"/>
                <w:sz w:val="20"/>
                <w:szCs w:val="20"/>
                <w:lang w:eastAsia="en-US"/>
              </w:rPr>
              <w:t>Figure 5</w:t>
            </w:r>
            <w:r w:rsidRPr="00DA69CD">
              <w:rPr>
                <w:rFonts w:cs="Arial"/>
                <w:sz w:val="20"/>
                <w:szCs w:val="20"/>
                <w:lang w:eastAsia="en-US"/>
              </w:rPr>
              <w:t xml:space="preserve"> must not have a </w:t>
            </w:r>
            <w:r w:rsidRPr="00DA69CD">
              <w:rPr>
                <w:rFonts w:cs="Arial"/>
                <w:i/>
                <w:sz w:val="20"/>
                <w:szCs w:val="20"/>
                <w:lang w:eastAsia="en-US"/>
              </w:rPr>
              <w:t>finished floor level</w:t>
            </w:r>
            <w:r w:rsidRPr="00DA69CD">
              <w:rPr>
                <w:rFonts w:cs="Arial"/>
                <w:sz w:val="20"/>
                <w:szCs w:val="20"/>
                <w:lang w:eastAsia="en-US"/>
              </w:rPr>
              <w:t>:</w:t>
            </w:r>
          </w:p>
          <w:p w:rsidR="00CB0C45" w:rsidRPr="00DA69CD" w:rsidRDefault="00CB0C45" w:rsidP="0049058E">
            <w:pPr>
              <w:numPr>
                <w:ilvl w:val="0"/>
                <w:numId w:val="48"/>
              </w:numPr>
              <w:spacing w:before="60" w:after="60" w:line="288" w:lineRule="auto"/>
              <w:rPr>
                <w:rFonts w:cs="Arial"/>
                <w:sz w:val="20"/>
                <w:szCs w:val="20"/>
                <w:lang w:eastAsia="en-US"/>
              </w:rPr>
            </w:pPr>
            <w:r w:rsidRPr="00DA69CD">
              <w:rPr>
                <w:rFonts w:cs="Arial"/>
                <w:sz w:val="20"/>
                <w:szCs w:val="20"/>
                <w:lang w:eastAsia="en-US"/>
              </w:rPr>
              <w:t>lower than the dire</w:t>
            </w:r>
            <w:r>
              <w:rPr>
                <w:rFonts w:cs="Arial"/>
                <w:sz w:val="20"/>
                <w:szCs w:val="20"/>
                <w:lang w:eastAsia="en-US"/>
              </w:rPr>
              <w:t>ctly adjacent kerb or</w:t>
            </w:r>
            <w:r w:rsidRPr="00DA69CD">
              <w:rPr>
                <w:rFonts w:cs="Arial"/>
                <w:sz w:val="20"/>
                <w:szCs w:val="20"/>
                <w:lang w:eastAsia="en-US"/>
              </w:rPr>
              <w:t xml:space="preserve"> footpath; and</w:t>
            </w:r>
          </w:p>
          <w:p w:rsidR="00CB0C45" w:rsidRPr="00DA69CD" w:rsidRDefault="00CB0C45" w:rsidP="0049058E">
            <w:pPr>
              <w:numPr>
                <w:ilvl w:val="0"/>
                <w:numId w:val="48"/>
              </w:numPr>
              <w:spacing w:before="60" w:after="60" w:line="288" w:lineRule="auto"/>
              <w:rPr>
                <w:rFonts w:cs="Arial"/>
                <w:sz w:val="20"/>
                <w:szCs w:val="20"/>
                <w:lang w:eastAsia="en-US"/>
              </w:rPr>
            </w:pPr>
            <w:r w:rsidRPr="00DA69CD">
              <w:rPr>
                <w:rFonts w:cs="Arial"/>
                <w:sz w:val="20"/>
                <w:szCs w:val="20"/>
                <w:lang w:eastAsia="en-US"/>
              </w:rPr>
              <w:t>more than 900mm above the directly adjacent kerb or footpath.</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Default="00CB0C45" w:rsidP="0067181B">
            <w:pPr>
              <w:spacing w:before="120" w:after="120"/>
              <w:rPr>
                <w:rFonts w:cs="Arial"/>
                <w:sz w:val="20"/>
                <w:szCs w:val="20"/>
              </w:rPr>
            </w:pPr>
          </w:p>
          <w:p w:rsidR="00CB0C45" w:rsidRPr="00DA69CD" w:rsidRDefault="00CB0C45" w:rsidP="0067181B">
            <w:pPr>
              <w:spacing w:before="120" w:after="120"/>
              <w:rPr>
                <w:rFonts w:cs="Arial"/>
                <w:color w:val="FF0000"/>
                <w:sz w:val="20"/>
                <w:szCs w:val="20"/>
              </w:rPr>
            </w:pPr>
            <w:r>
              <w:rPr>
                <w:rFonts w:cs="Arial"/>
                <w:sz w:val="20"/>
                <w:szCs w:val="20"/>
              </w:rPr>
              <w:t>T</w:t>
            </w:r>
            <w:r w:rsidRPr="00DA69CD">
              <w:rPr>
                <w:rFonts w:cs="Arial"/>
                <w:sz w:val="20"/>
                <w:szCs w:val="20"/>
              </w:rPr>
              <w:t>his is a mandatory rule. There is no applicable criterion.</w:t>
            </w:r>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before="120" w:after="120"/>
              <w:rPr>
                <w:rFonts w:cs="Arial"/>
                <w:sz w:val="20"/>
                <w:szCs w:val="20"/>
                <w:lang w:eastAsia="en-US"/>
              </w:rPr>
            </w:pPr>
            <w:r w:rsidRPr="00DA69CD">
              <w:rPr>
                <w:rFonts w:cs="Arial"/>
                <w:sz w:val="20"/>
                <w:szCs w:val="20"/>
                <w:lang w:eastAsia="en-US"/>
              </w:rPr>
              <w:t xml:space="preserve">This rule applies to </w:t>
            </w:r>
            <w:r w:rsidRPr="00132804">
              <w:rPr>
                <w:rFonts w:cs="Arial"/>
                <w:i/>
                <w:sz w:val="20"/>
                <w:szCs w:val="20"/>
                <w:lang w:eastAsia="en-US"/>
              </w:rPr>
              <w:t>midsize block</w:t>
            </w:r>
            <w:r>
              <w:rPr>
                <w:rFonts w:cs="Arial"/>
                <w:i/>
                <w:sz w:val="20"/>
                <w:szCs w:val="20"/>
                <w:lang w:eastAsia="en-US"/>
              </w:rPr>
              <w:t>s</w:t>
            </w:r>
            <w:r>
              <w:rPr>
                <w:rFonts w:cs="Arial"/>
                <w:sz w:val="20"/>
                <w:szCs w:val="20"/>
                <w:lang w:eastAsia="en-US"/>
              </w:rPr>
              <w:t xml:space="preserve"> and </w:t>
            </w:r>
            <w:r w:rsidRPr="00132804">
              <w:rPr>
                <w:rFonts w:cs="Arial"/>
                <w:i/>
                <w:sz w:val="20"/>
                <w:szCs w:val="20"/>
                <w:lang w:eastAsia="en-US"/>
              </w:rPr>
              <w:t>compact  block</w:t>
            </w:r>
            <w:r>
              <w:rPr>
                <w:rFonts w:cs="Arial"/>
                <w:i/>
                <w:sz w:val="20"/>
                <w:szCs w:val="20"/>
                <w:lang w:eastAsia="en-US"/>
              </w:rPr>
              <w:t>s</w:t>
            </w:r>
            <w:r w:rsidRPr="00132804">
              <w:rPr>
                <w:rFonts w:cs="Arial"/>
                <w:i/>
                <w:sz w:val="20"/>
                <w:szCs w:val="20"/>
                <w:lang w:eastAsia="en-US"/>
              </w:rPr>
              <w:t xml:space="preserve"> </w:t>
            </w:r>
            <w:r>
              <w:rPr>
                <w:rFonts w:cs="Arial"/>
                <w:i/>
                <w:sz w:val="20"/>
                <w:szCs w:val="20"/>
                <w:lang w:eastAsia="en-US"/>
              </w:rPr>
              <w:t>where vehicular access</w:t>
            </w:r>
            <w:r>
              <w:rPr>
                <w:rFonts w:cs="Arial"/>
                <w:sz w:val="20"/>
                <w:szCs w:val="20"/>
                <w:lang w:eastAsia="en-US"/>
              </w:rPr>
              <w:t xml:space="preserve"> is from a lane</w:t>
            </w:r>
          </w:p>
          <w:p w:rsidR="00CB0C45" w:rsidRPr="00DA69CD" w:rsidRDefault="00CB0C45" w:rsidP="0067181B">
            <w:pPr>
              <w:spacing w:before="120" w:after="120"/>
              <w:rPr>
                <w:rFonts w:cs="Arial"/>
                <w:sz w:val="20"/>
                <w:szCs w:val="20"/>
                <w:lang w:eastAsia="en-US"/>
              </w:rPr>
            </w:pPr>
          </w:p>
          <w:p w:rsidR="00CB0C45" w:rsidRPr="00DA69CD" w:rsidRDefault="00CB0C45" w:rsidP="0067181B">
            <w:pPr>
              <w:spacing w:before="120" w:after="120"/>
              <w:rPr>
                <w:rFonts w:cs="Arial"/>
                <w:sz w:val="20"/>
                <w:szCs w:val="20"/>
                <w:lang w:eastAsia="en-US"/>
              </w:rPr>
            </w:pPr>
            <w:r w:rsidRPr="00DA69CD">
              <w:rPr>
                <w:rFonts w:cs="Arial"/>
                <w:sz w:val="20"/>
                <w:szCs w:val="20"/>
                <w:lang w:eastAsia="en-US"/>
              </w:rPr>
              <w:t xml:space="preserve">The </w:t>
            </w:r>
            <w:r w:rsidRPr="00DA69CD">
              <w:rPr>
                <w:rFonts w:cs="Arial"/>
                <w:i/>
                <w:sz w:val="20"/>
                <w:szCs w:val="20"/>
                <w:lang w:eastAsia="en-US"/>
              </w:rPr>
              <w:t>finished floor level</w:t>
            </w:r>
            <w:r w:rsidRPr="00DA69CD">
              <w:rPr>
                <w:rFonts w:cs="Arial"/>
                <w:sz w:val="20"/>
                <w:szCs w:val="20"/>
                <w:lang w:eastAsia="en-US"/>
              </w:rPr>
              <w:t xml:space="preserve"> of the centreline of the </w:t>
            </w:r>
            <w:r w:rsidRPr="00DA69CD">
              <w:rPr>
                <w:rFonts w:cs="Arial"/>
                <w:i/>
                <w:sz w:val="20"/>
                <w:szCs w:val="20"/>
                <w:lang w:eastAsia="en-US"/>
              </w:rPr>
              <w:t>garage</w:t>
            </w:r>
            <w:r w:rsidRPr="00DA69CD">
              <w:rPr>
                <w:rFonts w:cs="Arial"/>
                <w:sz w:val="20"/>
                <w:szCs w:val="20"/>
                <w:lang w:eastAsia="en-US"/>
              </w:rPr>
              <w:t xml:space="preserve"> is to be level with the adjacent kerb. </w:t>
            </w:r>
          </w:p>
        </w:tc>
        <w:tc>
          <w:tcPr>
            <w:tcW w:w="2500" w:type="pct"/>
            <w:shd w:val="clear" w:color="auto" w:fill="FFFFFF"/>
          </w:tcPr>
          <w:p w:rsidR="00CB0C45" w:rsidRPr="00806F87" w:rsidRDefault="00CB0C45" w:rsidP="0049058E">
            <w:pPr>
              <w:numPr>
                <w:ilvl w:val="0"/>
                <w:numId w:val="41"/>
              </w:numPr>
              <w:spacing w:before="120" w:after="120"/>
              <w:rPr>
                <w:rFonts w:cs="Arial"/>
                <w:vanish/>
                <w:sz w:val="20"/>
                <w:szCs w:val="20"/>
              </w:rPr>
            </w:pPr>
            <w:r w:rsidRPr="00806F87">
              <w:rPr>
                <w:rFonts w:cs="Arial"/>
                <w:vanish/>
                <w:sz w:val="20"/>
                <w:szCs w:val="20"/>
              </w:rPr>
              <w:t>XX</w:t>
            </w:r>
          </w:p>
          <w:p w:rsidR="00CB0C45" w:rsidRDefault="00CB0C45" w:rsidP="0067181B">
            <w:pPr>
              <w:spacing w:before="120" w:after="120"/>
              <w:rPr>
                <w:rFonts w:cs="Arial"/>
                <w:sz w:val="20"/>
                <w:szCs w:val="20"/>
              </w:rPr>
            </w:pPr>
          </w:p>
          <w:p w:rsidR="00CB0C45" w:rsidRPr="00DA69CD" w:rsidRDefault="00CB0C45" w:rsidP="0067181B">
            <w:pPr>
              <w:spacing w:before="120" w:after="120"/>
              <w:rPr>
                <w:rFonts w:cs="Arial"/>
                <w:sz w:val="20"/>
                <w:szCs w:val="20"/>
              </w:rPr>
            </w:pPr>
            <w:r w:rsidRPr="00DA69CD">
              <w:rPr>
                <w:rFonts w:cs="Arial"/>
                <w:sz w:val="20"/>
                <w:szCs w:val="20"/>
              </w:rPr>
              <w:t>This is a mandatory rule. There is no applicable criterion.</w:t>
            </w:r>
          </w:p>
        </w:tc>
      </w:tr>
    </w:tbl>
    <w:p w:rsidR="00CB0C45" w:rsidRDefault="00CB0C45" w:rsidP="00CB0C45"/>
    <w:p w:rsidR="00CB0C45" w:rsidRDefault="00726B2D" w:rsidP="00CB0C45">
      <w:r w:rsidRPr="00A60856">
        <w:rPr>
          <w:noProof/>
        </w:rPr>
        <w:drawing>
          <wp:inline distT="0" distB="0" distL="0" distR="0">
            <wp:extent cx="5695950" cy="6677025"/>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t="12930" b="5084"/>
                    <a:stretch>
                      <a:fillRect/>
                    </a:stretch>
                  </pic:blipFill>
                  <pic:spPr bwMode="auto">
                    <a:xfrm>
                      <a:off x="0" y="0"/>
                      <a:ext cx="5695950" cy="6677025"/>
                    </a:xfrm>
                    <a:prstGeom prst="rect">
                      <a:avLst/>
                    </a:prstGeom>
                    <a:noFill/>
                    <a:ln>
                      <a:noFill/>
                    </a:ln>
                  </pic:spPr>
                </pic:pic>
              </a:graphicData>
            </a:graphic>
          </wp:inline>
        </w:drawing>
      </w:r>
    </w:p>
    <w:p w:rsidR="00CB0C45" w:rsidRPr="00E74BD6" w:rsidRDefault="00CB0C45" w:rsidP="00CB0C45">
      <w:pPr>
        <w:pStyle w:val="TOCFIGURESTYLE"/>
      </w:pPr>
      <w:bookmarkStart w:id="141" w:name="_Toc503521943"/>
      <w:r w:rsidRPr="00E74BD6">
        <w:t>Figure 5 – Levels</w:t>
      </w:r>
      <w:bookmarkEnd w:id="141"/>
    </w:p>
    <w:p w:rsidR="00CB0C45" w:rsidRDefault="00CB0C45" w:rsidP="00CB0C45">
      <w:r>
        <w:br w:type="page"/>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trPr>
        <w:tc>
          <w:tcPr>
            <w:tcW w:w="5000" w:type="pct"/>
            <w:gridSpan w:val="2"/>
            <w:shd w:val="clear" w:color="auto" w:fill="F2F2F2" w:themeFill="background1" w:themeFillShade="F2"/>
          </w:tcPr>
          <w:p w:rsidR="00CB0C45" w:rsidRPr="00B354DA" w:rsidRDefault="00CB0C45" w:rsidP="0067181B">
            <w:pPr>
              <w:pStyle w:val="Section2-Toc7Level"/>
            </w:pPr>
            <w:bookmarkStart w:id="142" w:name="_Toc497218641"/>
            <w:bookmarkStart w:id="143" w:name="_Toc503521966"/>
            <w:r w:rsidRPr="00B354DA">
              <w:t>Gates to open space</w:t>
            </w:r>
            <w:bookmarkEnd w:id="142"/>
            <w:bookmarkEnd w:id="143"/>
          </w:p>
        </w:tc>
      </w:tr>
      <w:tr w:rsidR="00CB0C45" w:rsidRPr="00DA69CD" w:rsidTr="0067181B">
        <w:trPr>
          <w:hidden/>
        </w:trPr>
        <w:tc>
          <w:tcPr>
            <w:tcW w:w="2500" w:type="pct"/>
            <w:shd w:val="clear" w:color="auto" w:fill="FFFFFF"/>
          </w:tcPr>
          <w:p w:rsidR="00CB0C45" w:rsidRPr="00806F87" w:rsidRDefault="00CB0C45" w:rsidP="0049058E">
            <w:pPr>
              <w:numPr>
                <w:ilvl w:val="0"/>
                <w:numId w:val="40"/>
              </w:numPr>
              <w:spacing w:before="120" w:after="120"/>
              <w:rPr>
                <w:rFonts w:cs="Arial"/>
                <w:vanish/>
                <w:sz w:val="20"/>
                <w:szCs w:val="20"/>
                <w:lang w:eastAsia="en-US"/>
              </w:rPr>
            </w:pPr>
            <w:r w:rsidRPr="00806F87">
              <w:rPr>
                <w:rFonts w:cs="Arial"/>
                <w:vanish/>
                <w:sz w:val="20"/>
                <w:szCs w:val="20"/>
                <w:lang w:eastAsia="en-US"/>
              </w:rPr>
              <w:t>XX</w:t>
            </w:r>
          </w:p>
          <w:p w:rsidR="00CB0C45" w:rsidRPr="00DA69CD" w:rsidRDefault="00CB0C45" w:rsidP="0067181B">
            <w:pPr>
              <w:spacing w:before="120" w:after="120"/>
              <w:rPr>
                <w:rFonts w:cs="Arial"/>
                <w:sz w:val="20"/>
                <w:szCs w:val="20"/>
                <w:lang w:eastAsia="en-US"/>
              </w:rPr>
            </w:pPr>
          </w:p>
          <w:p w:rsidR="00CB0C45" w:rsidRPr="00DA69CD" w:rsidRDefault="00CB0C45" w:rsidP="0067181B">
            <w:pPr>
              <w:spacing w:before="120" w:after="120"/>
              <w:rPr>
                <w:rFonts w:cs="Arial"/>
                <w:sz w:val="20"/>
                <w:szCs w:val="20"/>
                <w:lang w:eastAsia="en-US"/>
              </w:rPr>
            </w:pPr>
            <w:r w:rsidRPr="00DA69CD">
              <w:rPr>
                <w:rFonts w:cs="Arial"/>
                <w:sz w:val="20"/>
                <w:szCs w:val="20"/>
                <w:lang w:eastAsia="en-US"/>
              </w:rPr>
              <w:t>There is no applicable rule</w:t>
            </w:r>
          </w:p>
        </w:tc>
        <w:tc>
          <w:tcPr>
            <w:tcW w:w="2500" w:type="pct"/>
            <w:shd w:val="clear" w:color="auto" w:fill="FFFFFF"/>
          </w:tcPr>
          <w:p w:rsidR="00CB0C45" w:rsidRPr="00DA69CD" w:rsidRDefault="00CB0C45" w:rsidP="0049058E">
            <w:pPr>
              <w:numPr>
                <w:ilvl w:val="0"/>
                <w:numId w:val="41"/>
              </w:numPr>
              <w:spacing w:before="120" w:after="120"/>
              <w:rPr>
                <w:rFonts w:cs="Arial"/>
                <w:sz w:val="20"/>
                <w:szCs w:val="20"/>
              </w:rPr>
            </w:pPr>
          </w:p>
          <w:p w:rsidR="00CB0C45" w:rsidRPr="00E96630" w:rsidRDefault="00CB0C45" w:rsidP="0067181B">
            <w:pPr>
              <w:spacing w:before="120" w:after="120"/>
              <w:rPr>
                <w:rFonts w:cs="Arial"/>
                <w:sz w:val="20"/>
                <w:szCs w:val="20"/>
              </w:rPr>
            </w:pPr>
            <w:r w:rsidRPr="00DA69CD">
              <w:rPr>
                <w:rFonts w:cs="Arial"/>
                <w:sz w:val="20"/>
                <w:szCs w:val="20"/>
              </w:rPr>
              <w:t xml:space="preserve">This criterion applies to blocks requiring a gate to open space as </w:t>
            </w:r>
            <w:r w:rsidRPr="00E96630">
              <w:rPr>
                <w:rFonts w:cs="Arial"/>
                <w:sz w:val="20"/>
                <w:szCs w:val="20"/>
              </w:rPr>
              <w:t>identified in Figure 6.</w:t>
            </w:r>
          </w:p>
          <w:p w:rsidR="00CB0C45" w:rsidRPr="00E96630" w:rsidRDefault="00CB0C45" w:rsidP="0067181B">
            <w:pPr>
              <w:spacing w:before="120" w:after="120"/>
              <w:rPr>
                <w:rFonts w:cs="Arial"/>
                <w:sz w:val="20"/>
                <w:szCs w:val="20"/>
              </w:rPr>
            </w:pPr>
            <w:r w:rsidRPr="00E96630">
              <w:rPr>
                <w:rFonts w:cs="Arial"/>
                <w:sz w:val="20"/>
                <w:szCs w:val="20"/>
              </w:rPr>
              <w:t>Gates must be provided and achieve all of the following:</w:t>
            </w:r>
          </w:p>
          <w:p w:rsidR="00CB0C45" w:rsidRPr="00E96630" w:rsidRDefault="00CB0C45" w:rsidP="0049058E">
            <w:pPr>
              <w:numPr>
                <w:ilvl w:val="0"/>
                <w:numId w:val="49"/>
              </w:numPr>
              <w:spacing w:before="60" w:after="60" w:line="288" w:lineRule="auto"/>
              <w:rPr>
                <w:rFonts w:cs="Arial"/>
                <w:sz w:val="20"/>
                <w:szCs w:val="20"/>
              </w:rPr>
            </w:pPr>
            <w:r w:rsidRPr="00E96630">
              <w:rPr>
                <w:rFonts w:cs="Arial"/>
                <w:sz w:val="20"/>
                <w:szCs w:val="20"/>
              </w:rPr>
              <w:t>one gate per block</w:t>
            </w:r>
          </w:p>
          <w:p w:rsidR="00CB0C45" w:rsidRPr="00E96630" w:rsidRDefault="00CB0C45" w:rsidP="0049058E">
            <w:pPr>
              <w:numPr>
                <w:ilvl w:val="0"/>
                <w:numId w:val="49"/>
              </w:numPr>
              <w:spacing w:before="60" w:after="60" w:line="288" w:lineRule="auto"/>
              <w:rPr>
                <w:rFonts w:cs="Arial"/>
                <w:sz w:val="20"/>
                <w:szCs w:val="20"/>
              </w:rPr>
            </w:pPr>
            <w:r w:rsidRPr="00E96630">
              <w:rPr>
                <w:rFonts w:cs="Arial"/>
                <w:sz w:val="20"/>
                <w:szCs w:val="20"/>
              </w:rPr>
              <w:t xml:space="preserve">in a location generally in accordance with Figure 6 </w:t>
            </w:r>
          </w:p>
          <w:p w:rsidR="00CB0C45" w:rsidRPr="00DA69CD" w:rsidRDefault="00CB0C45" w:rsidP="0049058E">
            <w:pPr>
              <w:numPr>
                <w:ilvl w:val="0"/>
                <w:numId w:val="49"/>
              </w:numPr>
              <w:spacing w:before="60" w:after="60" w:line="288" w:lineRule="auto"/>
              <w:rPr>
                <w:rFonts w:cs="Arial"/>
                <w:sz w:val="20"/>
                <w:szCs w:val="20"/>
              </w:rPr>
            </w:pPr>
            <w:r w:rsidRPr="00DA69CD">
              <w:rPr>
                <w:rFonts w:cs="Arial"/>
                <w:sz w:val="20"/>
                <w:szCs w:val="20"/>
              </w:rPr>
              <w:t>provide pedestrian access to the block and the adjoining open space</w:t>
            </w:r>
          </w:p>
          <w:p w:rsidR="00CB0C45" w:rsidRPr="00DA69CD" w:rsidRDefault="00CB0C45" w:rsidP="0049058E">
            <w:pPr>
              <w:numPr>
                <w:ilvl w:val="0"/>
                <w:numId w:val="49"/>
              </w:numPr>
              <w:spacing w:before="60" w:after="60" w:line="288" w:lineRule="auto"/>
              <w:rPr>
                <w:rFonts w:cs="Arial"/>
                <w:sz w:val="20"/>
                <w:szCs w:val="20"/>
              </w:rPr>
            </w:pPr>
            <w:r w:rsidRPr="00DA69CD">
              <w:rPr>
                <w:rFonts w:cs="Arial"/>
                <w:sz w:val="20"/>
                <w:szCs w:val="20"/>
              </w:rPr>
              <w:t xml:space="preserve">incorporated into a courtyard wall </w:t>
            </w:r>
          </w:p>
        </w:tc>
      </w:tr>
      <w:tr w:rsidR="00CB0C45" w:rsidRPr="00B354DA" w:rsidTr="0067181B">
        <w:trPr>
          <w:cantSplit/>
        </w:trPr>
        <w:tc>
          <w:tcPr>
            <w:tcW w:w="5000" w:type="pct"/>
            <w:gridSpan w:val="2"/>
            <w:shd w:val="clear" w:color="auto" w:fill="F2F2F2" w:themeFill="background1" w:themeFillShade="F2"/>
          </w:tcPr>
          <w:p w:rsidR="00CB0C45" w:rsidRPr="00B354DA" w:rsidRDefault="00CB0C45" w:rsidP="0067181B">
            <w:pPr>
              <w:pStyle w:val="Section2-Toc7Level"/>
            </w:pPr>
            <w:bookmarkStart w:id="144" w:name="_Toc497218642"/>
            <w:bookmarkStart w:id="145" w:name="_Toc503521967"/>
            <w:r w:rsidRPr="00B354DA">
              <w:t>Letterboxes</w:t>
            </w:r>
            <w:bookmarkEnd w:id="144"/>
            <w:bookmarkEnd w:id="145"/>
          </w:p>
        </w:tc>
      </w:tr>
      <w:tr w:rsidR="00CB0C45" w:rsidRPr="00DA69CD" w:rsidTr="0067181B">
        <w:trPr>
          <w:hidden/>
        </w:trPr>
        <w:tc>
          <w:tcPr>
            <w:tcW w:w="2500" w:type="pct"/>
            <w:shd w:val="clear" w:color="auto" w:fill="FFFFFF"/>
          </w:tcPr>
          <w:p w:rsidR="00CB0C45" w:rsidRPr="00DA69CD" w:rsidRDefault="00CB0C45" w:rsidP="0049058E">
            <w:pPr>
              <w:numPr>
                <w:ilvl w:val="0"/>
                <w:numId w:val="40"/>
              </w:numPr>
              <w:spacing w:before="120" w:after="120"/>
              <w:rPr>
                <w:rFonts w:cs="Arial"/>
                <w:vanish/>
                <w:sz w:val="20"/>
                <w:szCs w:val="20"/>
                <w:lang w:eastAsia="en-US"/>
              </w:rPr>
            </w:pPr>
            <w:r w:rsidRPr="00DA69CD">
              <w:rPr>
                <w:rFonts w:cs="Arial"/>
                <w:vanish/>
                <w:sz w:val="20"/>
                <w:szCs w:val="20"/>
                <w:lang w:eastAsia="en-US"/>
              </w:rPr>
              <w:t>XX</w:t>
            </w:r>
          </w:p>
          <w:p w:rsidR="00CB0C45" w:rsidRPr="00DA69CD" w:rsidRDefault="00CB0C45" w:rsidP="0067181B">
            <w:pPr>
              <w:spacing w:before="120" w:after="120"/>
              <w:rPr>
                <w:rFonts w:cs="Arial"/>
                <w:sz w:val="20"/>
                <w:szCs w:val="20"/>
                <w:lang w:eastAsia="en-US"/>
              </w:rPr>
            </w:pPr>
          </w:p>
          <w:p w:rsidR="00CB0C45" w:rsidRPr="00DA69CD" w:rsidRDefault="00CB0C45" w:rsidP="0067181B">
            <w:pPr>
              <w:spacing w:before="120" w:after="120"/>
              <w:rPr>
                <w:rFonts w:cs="Arial"/>
                <w:sz w:val="20"/>
                <w:szCs w:val="20"/>
                <w:lang w:eastAsia="en-US"/>
              </w:rPr>
            </w:pPr>
            <w:r w:rsidRPr="00DA69CD">
              <w:rPr>
                <w:rFonts w:cs="Arial"/>
                <w:sz w:val="20"/>
                <w:szCs w:val="20"/>
                <w:lang w:eastAsia="en-US"/>
              </w:rPr>
              <w:t>There is no applicable rule</w:t>
            </w:r>
          </w:p>
        </w:tc>
        <w:tc>
          <w:tcPr>
            <w:tcW w:w="2500" w:type="pct"/>
            <w:shd w:val="clear" w:color="auto" w:fill="FFFFFF"/>
          </w:tcPr>
          <w:p w:rsidR="00CB0C45" w:rsidRPr="00DA69CD" w:rsidRDefault="00CB0C45" w:rsidP="0049058E">
            <w:pPr>
              <w:numPr>
                <w:ilvl w:val="0"/>
                <w:numId w:val="41"/>
              </w:numPr>
              <w:spacing w:before="120" w:after="120"/>
              <w:rPr>
                <w:rFonts w:cs="Arial"/>
                <w:sz w:val="20"/>
                <w:szCs w:val="20"/>
              </w:rPr>
            </w:pPr>
          </w:p>
          <w:p w:rsidR="00CB0C45" w:rsidRPr="00E96630" w:rsidRDefault="00CB0C45" w:rsidP="0067181B">
            <w:pPr>
              <w:spacing w:before="120" w:after="120"/>
              <w:rPr>
                <w:rFonts w:cs="Arial"/>
                <w:sz w:val="20"/>
                <w:szCs w:val="20"/>
              </w:rPr>
            </w:pPr>
            <w:r w:rsidRPr="00DA69CD">
              <w:rPr>
                <w:rFonts w:cs="Arial"/>
                <w:sz w:val="20"/>
                <w:szCs w:val="20"/>
              </w:rPr>
              <w:t xml:space="preserve">This criterion applies to blocks requiring a letterbox to open space as identified </w:t>
            </w:r>
            <w:r w:rsidRPr="00E96630">
              <w:rPr>
                <w:rFonts w:cs="Arial"/>
                <w:sz w:val="20"/>
                <w:szCs w:val="20"/>
              </w:rPr>
              <w:t>in Figure 6.</w:t>
            </w:r>
          </w:p>
          <w:p w:rsidR="00CB0C45" w:rsidRPr="00E96630" w:rsidRDefault="00CB0C45" w:rsidP="0067181B">
            <w:pPr>
              <w:spacing w:before="120" w:after="120"/>
              <w:rPr>
                <w:rFonts w:cs="Arial"/>
                <w:sz w:val="20"/>
                <w:szCs w:val="20"/>
              </w:rPr>
            </w:pPr>
            <w:r w:rsidRPr="00E96630">
              <w:rPr>
                <w:rFonts w:cs="Arial"/>
                <w:sz w:val="20"/>
                <w:szCs w:val="20"/>
              </w:rPr>
              <w:t>Letterboxes must be provided and achieve all of the following:</w:t>
            </w:r>
          </w:p>
          <w:p w:rsidR="00CB0C45" w:rsidRPr="00E96630" w:rsidRDefault="00CB0C45" w:rsidP="0049058E">
            <w:pPr>
              <w:numPr>
                <w:ilvl w:val="0"/>
                <w:numId w:val="50"/>
              </w:numPr>
              <w:spacing w:before="60" w:after="60" w:line="288" w:lineRule="auto"/>
              <w:rPr>
                <w:rFonts w:cs="Arial"/>
                <w:sz w:val="20"/>
                <w:szCs w:val="20"/>
              </w:rPr>
            </w:pPr>
            <w:r>
              <w:rPr>
                <w:rFonts w:cs="Arial"/>
                <w:sz w:val="20"/>
                <w:szCs w:val="20"/>
              </w:rPr>
              <w:t>f</w:t>
            </w:r>
            <w:r w:rsidRPr="00E96630">
              <w:rPr>
                <w:rFonts w:cs="Arial"/>
                <w:sz w:val="20"/>
                <w:szCs w:val="20"/>
              </w:rPr>
              <w:t xml:space="preserve">acing the boundary identified in Figure 6 </w:t>
            </w:r>
          </w:p>
          <w:p w:rsidR="00CB0C45" w:rsidRPr="00DA69CD" w:rsidRDefault="00CB0C45" w:rsidP="0049058E">
            <w:pPr>
              <w:numPr>
                <w:ilvl w:val="0"/>
                <w:numId w:val="50"/>
              </w:numPr>
              <w:spacing w:before="60" w:after="60" w:line="288" w:lineRule="auto"/>
              <w:rPr>
                <w:rFonts w:cs="Arial"/>
                <w:sz w:val="20"/>
                <w:szCs w:val="20"/>
              </w:rPr>
            </w:pPr>
            <w:r w:rsidRPr="00DA69CD">
              <w:rPr>
                <w:rFonts w:cs="Arial"/>
                <w:sz w:val="20"/>
                <w:szCs w:val="20"/>
              </w:rPr>
              <w:t>incorporated into a courtyard wall</w:t>
            </w:r>
          </w:p>
          <w:p w:rsidR="00CB0C45" w:rsidRPr="00DA69CD" w:rsidRDefault="00CB0C45" w:rsidP="0067181B">
            <w:pPr>
              <w:spacing w:before="120" w:after="120"/>
              <w:rPr>
                <w:rFonts w:cs="Arial"/>
                <w:sz w:val="20"/>
                <w:szCs w:val="20"/>
              </w:rPr>
            </w:pPr>
          </w:p>
          <w:p w:rsidR="00CB0C45" w:rsidRPr="00DA69CD" w:rsidRDefault="00CB0C45" w:rsidP="0067181B">
            <w:pPr>
              <w:spacing w:before="120" w:after="120"/>
              <w:rPr>
                <w:rFonts w:cs="Arial"/>
                <w:sz w:val="20"/>
                <w:szCs w:val="20"/>
              </w:rPr>
            </w:pPr>
            <w:r w:rsidRPr="00DA69CD">
              <w:rPr>
                <w:rFonts w:cs="Arial"/>
                <w:b/>
                <w:sz w:val="20"/>
                <w:szCs w:val="20"/>
              </w:rPr>
              <w:t>Note:</w:t>
            </w:r>
            <w:r w:rsidRPr="00DA69CD">
              <w:rPr>
                <w:rFonts w:cs="Arial"/>
                <w:sz w:val="20"/>
                <w:szCs w:val="20"/>
              </w:rPr>
              <w:t xml:space="preserve"> letterboxes must still meet the requirements of Australia Post and Emergency Services.</w:t>
            </w:r>
          </w:p>
        </w:tc>
      </w:tr>
    </w:tbl>
    <w:p w:rsidR="00CB0C45" w:rsidRPr="00465FBC" w:rsidRDefault="00CB0C45" w:rsidP="00CB0C45">
      <w:pPr>
        <w:spacing w:line="288" w:lineRule="auto"/>
        <w:rPr>
          <w:rFonts w:cs="Arial"/>
          <w:b/>
          <w:bCs/>
          <w:sz w:val="20"/>
          <w:szCs w:val="20"/>
          <w:lang w:eastAsia="en-US"/>
        </w:rPr>
      </w:pPr>
    </w:p>
    <w:p w:rsidR="00CB0C45" w:rsidRPr="0014389E" w:rsidRDefault="00CB0C45" w:rsidP="00CB0C45">
      <w:pPr>
        <w:pStyle w:val="Section2-Toc6Level"/>
        <w:numPr>
          <w:ilvl w:val="0"/>
          <w:numId w:val="3"/>
        </w:numPr>
      </w:pPr>
      <w:bookmarkStart w:id="146" w:name="_Toc497218643"/>
      <w:bookmarkStart w:id="147" w:name="_Toc503521968"/>
      <w:r w:rsidRPr="00DA69CD">
        <w:t>Parking and site access</w:t>
      </w:r>
      <w:bookmarkEnd w:id="146"/>
      <w:bookmarkEnd w:id="147"/>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hidden/>
        </w:trPr>
        <w:tc>
          <w:tcPr>
            <w:tcW w:w="5000" w:type="pct"/>
            <w:gridSpan w:val="2"/>
            <w:shd w:val="clear" w:color="auto" w:fill="F2F2F2" w:themeFill="background1" w:themeFillShade="F2"/>
          </w:tcPr>
          <w:p w:rsidR="00CB0C45" w:rsidRPr="00B354DA" w:rsidRDefault="00CB0C45" w:rsidP="0049058E">
            <w:pPr>
              <w:pStyle w:val="ListParagraph"/>
              <w:numPr>
                <w:ilvl w:val="0"/>
                <w:numId w:val="51"/>
              </w:numPr>
              <w:spacing w:before="120" w:after="0" w:line="288" w:lineRule="auto"/>
              <w:contextualSpacing w:val="0"/>
              <w:rPr>
                <w:b/>
                <w:bCs/>
                <w:vanish/>
                <w:sz w:val="20"/>
                <w:szCs w:val="20"/>
              </w:rPr>
            </w:pPr>
            <w:r>
              <w:rPr>
                <w:b/>
                <w:bCs/>
                <w:vanish/>
                <w:sz w:val="20"/>
                <w:szCs w:val="20"/>
              </w:rPr>
              <w:t>XXX</w:t>
            </w:r>
          </w:p>
          <w:p w:rsidR="00CB0C45" w:rsidRPr="00B354DA" w:rsidRDefault="00CB0C45" w:rsidP="0067181B">
            <w:pPr>
              <w:pStyle w:val="Section2-Toc7Level"/>
            </w:pPr>
            <w:bookmarkStart w:id="148" w:name="_Toc497218644"/>
            <w:bookmarkStart w:id="149" w:name="_Toc503521969"/>
            <w:r w:rsidRPr="00B354DA">
              <w:t>Parking</w:t>
            </w:r>
            <w:bookmarkEnd w:id="148"/>
            <w:bookmarkEnd w:id="149"/>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before="120" w:after="120"/>
              <w:rPr>
                <w:rFonts w:cs="Arial"/>
                <w:sz w:val="20"/>
                <w:szCs w:val="20"/>
                <w:lang w:eastAsia="en-US"/>
              </w:rPr>
            </w:pPr>
            <w:r w:rsidRPr="00DA69CD">
              <w:rPr>
                <w:rFonts w:cs="Arial"/>
                <w:sz w:val="20"/>
                <w:szCs w:val="20"/>
                <w:lang w:eastAsia="en-US"/>
              </w:rPr>
              <w:t xml:space="preserve">This rule applies to </w:t>
            </w:r>
            <w:r w:rsidRPr="00DA117D">
              <w:rPr>
                <w:rFonts w:cs="Arial"/>
                <w:i/>
                <w:sz w:val="20"/>
                <w:szCs w:val="20"/>
                <w:lang w:eastAsia="en-US"/>
              </w:rPr>
              <w:t>blocks</w:t>
            </w:r>
            <w:r w:rsidRPr="00B066DD">
              <w:rPr>
                <w:rFonts w:cs="Arial"/>
                <w:sz w:val="20"/>
                <w:szCs w:val="20"/>
                <w:lang w:eastAsia="en-US"/>
              </w:rPr>
              <w:t xml:space="preserve"> </w:t>
            </w:r>
            <w:r>
              <w:rPr>
                <w:rFonts w:cs="Arial"/>
                <w:sz w:val="20"/>
                <w:szCs w:val="20"/>
                <w:lang w:eastAsia="en-US"/>
              </w:rPr>
              <w:t xml:space="preserve">as </w:t>
            </w:r>
            <w:r w:rsidRPr="00B066DD">
              <w:rPr>
                <w:rFonts w:cs="Arial"/>
                <w:sz w:val="20"/>
                <w:szCs w:val="20"/>
                <w:lang w:eastAsia="en-US"/>
              </w:rPr>
              <w:t xml:space="preserve">having a ‘single </w:t>
            </w:r>
            <w:r>
              <w:rPr>
                <w:rFonts w:cs="Arial"/>
                <w:sz w:val="20"/>
                <w:szCs w:val="20"/>
                <w:lang w:eastAsia="en-US"/>
              </w:rPr>
              <w:t xml:space="preserve">width </w:t>
            </w:r>
            <w:r w:rsidRPr="00B066DD">
              <w:rPr>
                <w:rFonts w:cs="Arial"/>
                <w:sz w:val="20"/>
                <w:szCs w:val="20"/>
                <w:lang w:eastAsia="en-US"/>
              </w:rPr>
              <w:t xml:space="preserve">garage only’ as identified in </w:t>
            </w:r>
            <w:r>
              <w:rPr>
                <w:rFonts w:cs="Arial"/>
                <w:sz w:val="20"/>
                <w:szCs w:val="20"/>
                <w:lang w:eastAsia="en-US"/>
              </w:rPr>
              <w:t>Figure </w:t>
            </w:r>
            <w:r w:rsidRPr="00B066DD">
              <w:rPr>
                <w:rFonts w:cs="Arial"/>
                <w:sz w:val="20"/>
                <w:szCs w:val="20"/>
                <w:lang w:eastAsia="en-US"/>
              </w:rPr>
              <w:t>6.</w:t>
            </w:r>
          </w:p>
          <w:p w:rsidR="00CB0C45" w:rsidRPr="00DA69CD" w:rsidRDefault="00CB0C45" w:rsidP="0067181B">
            <w:pPr>
              <w:spacing w:before="120" w:after="120"/>
              <w:rPr>
                <w:rFonts w:cs="Arial"/>
                <w:sz w:val="20"/>
                <w:szCs w:val="20"/>
                <w:lang w:eastAsia="en-US"/>
              </w:rPr>
            </w:pPr>
            <w:r w:rsidRPr="00DA117D">
              <w:rPr>
                <w:rFonts w:cs="Arial"/>
                <w:sz w:val="20"/>
                <w:szCs w:val="20"/>
              </w:rPr>
              <w:t>The maximum total width of all garages and carports to Thermopylae Lane or Cygnet Crescent (whichever is relevant) frontage is 4m.</w:t>
            </w:r>
          </w:p>
        </w:tc>
        <w:tc>
          <w:tcPr>
            <w:tcW w:w="2500" w:type="pct"/>
            <w:shd w:val="clear" w:color="auto" w:fill="FFFFFF"/>
          </w:tcPr>
          <w:p w:rsidR="00CB0C45" w:rsidRPr="00806F87" w:rsidRDefault="00CB0C45" w:rsidP="0049058E">
            <w:pPr>
              <w:numPr>
                <w:ilvl w:val="0"/>
                <w:numId w:val="41"/>
              </w:numPr>
              <w:spacing w:before="120" w:after="120"/>
              <w:rPr>
                <w:rFonts w:cs="Arial"/>
                <w:vanish/>
                <w:sz w:val="20"/>
                <w:szCs w:val="20"/>
              </w:rPr>
            </w:pPr>
            <w:r w:rsidRPr="00806F87">
              <w:rPr>
                <w:rFonts w:cs="Arial"/>
                <w:vanish/>
                <w:sz w:val="20"/>
                <w:szCs w:val="20"/>
              </w:rPr>
              <w:t>XX</w:t>
            </w:r>
          </w:p>
          <w:p w:rsidR="00CB0C45" w:rsidRPr="00DA69CD" w:rsidRDefault="00CB0C45" w:rsidP="0067181B">
            <w:pPr>
              <w:spacing w:before="120" w:after="120"/>
              <w:rPr>
                <w:rFonts w:cs="Arial"/>
                <w:sz w:val="20"/>
                <w:szCs w:val="20"/>
                <w:lang w:eastAsia="en-US"/>
              </w:rPr>
            </w:pPr>
          </w:p>
          <w:p w:rsidR="00CB0C45" w:rsidRPr="00DA69CD" w:rsidRDefault="00CB0C45" w:rsidP="0067181B">
            <w:pPr>
              <w:spacing w:before="120" w:after="120"/>
              <w:rPr>
                <w:rFonts w:cs="Arial"/>
                <w:sz w:val="20"/>
                <w:szCs w:val="20"/>
                <w:lang w:eastAsia="en-US"/>
              </w:rPr>
            </w:pPr>
            <w:r w:rsidRPr="00DA69CD">
              <w:rPr>
                <w:rFonts w:cs="Arial"/>
                <w:sz w:val="20"/>
                <w:szCs w:val="20"/>
                <w:lang w:eastAsia="en-US"/>
              </w:rPr>
              <w:t>This is a mandatory rule. There is no applicable criterion.</w:t>
            </w:r>
          </w:p>
        </w:tc>
      </w:tr>
    </w:tbl>
    <w:p w:rsidR="00CB0C45" w:rsidRDefault="00CB0C45" w:rsidP="00CB0C45">
      <w:bookmarkStart w:id="150" w:name="_Toc497218645"/>
      <w:r>
        <w:rPr>
          <w:b/>
          <w:bCs/>
        </w:rPr>
        <w:br w:type="page"/>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trPr>
        <w:tc>
          <w:tcPr>
            <w:tcW w:w="5000" w:type="pct"/>
            <w:gridSpan w:val="2"/>
            <w:shd w:val="clear" w:color="auto" w:fill="F2F2F2" w:themeFill="background1" w:themeFillShade="F2"/>
          </w:tcPr>
          <w:p w:rsidR="00CB0C45" w:rsidRPr="00B354DA" w:rsidRDefault="00CB0C45" w:rsidP="0067181B">
            <w:pPr>
              <w:pStyle w:val="Section2-Toc7Level"/>
            </w:pPr>
            <w:bookmarkStart w:id="151" w:name="_Toc503521970"/>
            <w:r w:rsidRPr="00B354DA">
              <w:t>Vehicle access</w:t>
            </w:r>
            <w:bookmarkEnd w:id="150"/>
            <w:bookmarkEnd w:id="151"/>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Default="00CB0C45" w:rsidP="0067181B">
            <w:pPr>
              <w:spacing w:before="60" w:after="60" w:line="288" w:lineRule="auto"/>
              <w:rPr>
                <w:rFonts w:cs="Arial"/>
                <w:sz w:val="20"/>
                <w:szCs w:val="20"/>
                <w:lang w:eastAsia="en-US"/>
              </w:rPr>
            </w:pPr>
            <w:r w:rsidRPr="00DA69CD">
              <w:rPr>
                <w:rFonts w:cs="Arial"/>
                <w:sz w:val="20"/>
                <w:szCs w:val="20"/>
                <w:lang w:eastAsia="en-US"/>
              </w:rPr>
              <w:t xml:space="preserve">This rule applies to </w:t>
            </w:r>
            <w:r w:rsidRPr="00DA69CD">
              <w:rPr>
                <w:rFonts w:cs="Arial"/>
                <w:i/>
                <w:sz w:val="20"/>
                <w:szCs w:val="20"/>
                <w:lang w:eastAsia="en-US"/>
              </w:rPr>
              <w:t>blocks</w:t>
            </w:r>
            <w:r w:rsidRPr="00DA69CD">
              <w:rPr>
                <w:rFonts w:cs="Arial"/>
                <w:sz w:val="20"/>
                <w:szCs w:val="20"/>
                <w:lang w:eastAsia="en-US"/>
              </w:rPr>
              <w:t xml:space="preserve"> which have a boundary to La Perouse Street.</w:t>
            </w:r>
          </w:p>
          <w:p w:rsidR="00CB0C45" w:rsidRPr="00DA69CD" w:rsidRDefault="00CB0C45" w:rsidP="0067181B">
            <w:pPr>
              <w:spacing w:before="60" w:after="60" w:line="288" w:lineRule="auto"/>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sidRPr="00DA69CD">
              <w:rPr>
                <w:rFonts w:cs="Arial"/>
                <w:sz w:val="20"/>
                <w:szCs w:val="20"/>
                <w:lang w:eastAsia="en-US"/>
              </w:rPr>
              <w:t>Vehicular access from La Perouse Street is not permitted.</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 xml:space="preserve">This is a mandatory rule. There is no applicable criterion </w:t>
            </w:r>
          </w:p>
        </w:tc>
      </w:tr>
    </w:tbl>
    <w:p w:rsidR="00CB0C45" w:rsidRDefault="00CB0C45" w:rsidP="00CB0C45">
      <w:pPr>
        <w:pStyle w:val="Section2-Toc6Level"/>
        <w:tabs>
          <w:tab w:val="clear" w:pos="2880"/>
        </w:tabs>
      </w:pPr>
    </w:p>
    <w:p w:rsidR="00CB0C45" w:rsidRPr="0014389E" w:rsidRDefault="00CB0C45" w:rsidP="00CB0C45">
      <w:pPr>
        <w:pStyle w:val="Section2-Toc6Level"/>
        <w:numPr>
          <w:ilvl w:val="0"/>
          <w:numId w:val="3"/>
        </w:numPr>
      </w:pPr>
      <w:bookmarkStart w:id="152" w:name="_Toc497218646"/>
      <w:bookmarkStart w:id="153" w:name="_Toc503521971"/>
      <w:r w:rsidRPr="00DA69CD">
        <w:t>Amenity</w:t>
      </w:r>
      <w:bookmarkEnd w:id="152"/>
      <w:bookmarkEnd w:id="153"/>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hidden/>
        </w:trPr>
        <w:tc>
          <w:tcPr>
            <w:tcW w:w="5000" w:type="pct"/>
            <w:gridSpan w:val="2"/>
            <w:shd w:val="clear" w:color="auto" w:fill="F2F2F2" w:themeFill="background1" w:themeFillShade="F2"/>
          </w:tcPr>
          <w:p w:rsidR="00CB0C45" w:rsidRPr="00B354DA" w:rsidRDefault="00CB0C45" w:rsidP="0049058E">
            <w:pPr>
              <w:pStyle w:val="ListParagraph"/>
              <w:numPr>
                <w:ilvl w:val="0"/>
                <w:numId w:val="51"/>
              </w:numPr>
              <w:spacing w:before="120" w:after="0" w:line="288" w:lineRule="auto"/>
              <w:contextualSpacing w:val="0"/>
              <w:rPr>
                <w:b/>
                <w:bCs/>
                <w:vanish/>
                <w:sz w:val="20"/>
                <w:szCs w:val="20"/>
              </w:rPr>
            </w:pPr>
            <w:r>
              <w:rPr>
                <w:b/>
                <w:bCs/>
                <w:vanish/>
                <w:sz w:val="20"/>
                <w:szCs w:val="20"/>
              </w:rPr>
              <w:t>XXX</w:t>
            </w:r>
          </w:p>
          <w:p w:rsidR="00CB0C45" w:rsidRPr="00B354DA" w:rsidRDefault="00CB0C45" w:rsidP="0067181B">
            <w:pPr>
              <w:pStyle w:val="Section2-Toc7Level"/>
            </w:pPr>
            <w:bookmarkStart w:id="154" w:name="_Toc497218647"/>
            <w:bookmarkStart w:id="155" w:name="_Toc503521972"/>
            <w:r w:rsidRPr="00B354DA">
              <w:t>Visual corridors</w:t>
            </w:r>
            <w:bookmarkEnd w:id="154"/>
            <w:bookmarkEnd w:id="155"/>
          </w:p>
        </w:tc>
      </w:tr>
      <w:tr w:rsidR="00CB0C45" w:rsidRPr="00DA69CD" w:rsidTr="0067181B">
        <w:trPr>
          <w:hidden/>
        </w:trPr>
        <w:tc>
          <w:tcPr>
            <w:tcW w:w="2500" w:type="pct"/>
            <w:shd w:val="clear" w:color="auto" w:fill="FFFFFF"/>
          </w:tcPr>
          <w:p w:rsidR="00CB0C45" w:rsidRPr="001B6B9F" w:rsidRDefault="00CB0C45" w:rsidP="0049058E">
            <w:pPr>
              <w:numPr>
                <w:ilvl w:val="0"/>
                <w:numId w:val="40"/>
              </w:numPr>
              <w:spacing w:before="120" w:after="120"/>
              <w:rPr>
                <w:rFonts w:cs="Arial"/>
                <w:vanish/>
                <w:sz w:val="20"/>
                <w:szCs w:val="20"/>
                <w:lang w:eastAsia="en-US"/>
              </w:rPr>
            </w:pPr>
            <w:r w:rsidRPr="001B6B9F">
              <w:rPr>
                <w:rFonts w:cs="Arial"/>
                <w:vanish/>
                <w:sz w:val="20"/>
                <w:szCs w:val="20"/>
                <w:lang w:eastAsia="en-US"/>
              </w:rPr>
              <w:t>XX</w:t>
            </w:r>
          </w:p>
          <w:p w:rsidR="00CB0C45" w:rsidRPr="001B6B9F" w:rsidRDefault="00CB0C45" w:rsidP="0067181B">
            <w:pPr>
              <w:spacing w:before="120" w:after="120"/>
              <w:rPr>
                <w:rFonts w:cs="Arial"/>
                <w:sz w:val="20"/>
                <w:szCs w:val="20"/>
                <w:lang w:eastAsia="en-US"/>
              </w:rPr>
            </w:pPr>
          </w:p>
          <w:p w:rsidR="00CB0C45" w:rsidRPr="001B6B9F" w:rsidRDefault="00CB0C45" w:rsidP="0067181B">
            <w:pPr>
              <w:spacing w:before="120" w:after="120"/>
              <w:rPr>
                <w:rFonts w:cs="Arial"/>
                <w:sz w:val="20"/>
                <w:szCs w:val="20"/>
                <w:lang w:eastAsia="en-US"/>
              </w:rPr>
            </w:pPr>
            <w:r w:rsidRPr="001B6B9F">
              <w:rPr>
                <w:rFonts w:cs="Arial"/>
                <w:sz w:val="20"/>
                <w:szCs w:val="20"/>
                <w:lang w:eastAsia="en-US"/>
              </w:rPr>
              <w:t>There is no applicable rule</w:t>
            </w:r>
          </w:p>
        </w:tc>
        <w:tc>
          <w:tcPr>
            <w:tcW w:w="2500" w:type="pct"/>
            <w:shd w:val="clear" w:color="auto" w:fill="FFFFFF"/>
          </w:tcPr>
          <w:p w:rsidR="00CB0C45" w:rsidRPr="001B6B9F" w:rsidRDefault="00CB0C45" w:rsidP="0049058E">
            <w:pPr>
              <w:numPr>
                <w:ilvl w:val="0"/>
                <w:numId w:val="41"/>
              </w:numPr>
              <w:spacing w:before="120" w:after="120"/>
              <w:rPr>
                <w:rFonts w:cs="Arial"/>
                <w:sz w:val="20"/>
                <w:szCs w:val="20"/>
              </w:rPr>
            </w:pPr>
          </w:p>
          <w:p w:rsidR="00CB0C45" w:rsidRPr="001B6B9F" w:rsidRDefault="00CB0C45" w:rsidP="0067181B">
            <w:pPr>
              <w:spacing w:before="120" w:after="120"/>
              <w:rPr>
                <w:rFonts w:cs="Arial"/>
                <w:sz w:val="20"/>
                <w:szCs w:val="20"/>
                <w:lang w:eastAsia="en-US"/>
              </w:rPr>
            </w:pPr>
            <w:r w:rsidRPr="001B6B9F">
              <w:rPr>
                <w:rFonts w:cs="Arial"/>
                <w:sz w:val="20"/>
                <w:szCs w:val="20"/>
                <w:lang w:eastAsia="en-US"/>
              </w:rPr>
              <w:t>This criterion applies to ‘visual corridors’ identified in Figure 6.</w:t>
            </w:r>
          </w:p>
          <w:p w:rsidR="00CB0C45" w:rsidRPr="001B6B9F" w:rsidRDefault="00CB0C45" w:rsidP="0067181B">
            <w:pPr>
              <w:spacing w:before="120" w:after="120"/>
              <w:rPr>
                <w:rFonts w:cs="Arial"/>
                <w:sz w:val="20"/>
                <w:szCs w:val="20"/>
                <w:lang w:eastAsia="en-US"/>
              </w:rPr>
            </w:pPr>
            <w:r w:rsidRPr="001B6B9F">
              <w:rPr>
                <w:rFonts w:cs="Arial"/>
                <w:sz w:val="20"/>
                <w:szCs w:val="20"/>
                <w:lang w:eastAsia="en-US"/>
              </w:rPr>
              <w:t>Visual corridors achieve all of the following:</w:t>
            </w:r>
          </w:p>
          <w:p w:rsidR="00CB0C45" w:rsidRPr="001B6B9F" w:rsidRDefault="00CB0C45" w:rsidP="0049058E">
            <w:pPr>
              <w:numPr>
                <w:ilvl w:val="0"/>
                <w:numId w:val="36"/>
              </w:numPr>
              <w:spacing w:before="60" w:after="60" w:line="288" w:lineRule="auto"/>
              <w:rPr>
                <w:rFonts w:cs="Arial"/>
                <w:sz w:val="20"/>
                <w:szCs w:val="20"/>
                <w:lang w:eastAsia="en-US"/>
              </w:rPr>
            </w:pPr>
            <w:r w:rsidRPr="001B6B9F">
              <w:rPr>
                <w:rFonts w:cs="Arial"/>
                <w:i/>
                <w:sz w:val="20"/>
                <w:szCs w:val="20"/>
                <w:lang w:eastAsia="en-US"/>
              </w:rPr>
              <w:t>be</w:t>
            </w:r>
            <w:r w:rsidRPr="001B6B9F">
              <w:rPr>
                <w:rFonts w:cs="Arial"/>
                <w:sz w:val="20"/>
                <w:szCs w:val="20"/>
                <w:lang w:eastAsia="en-US"/>
              </w:rPr>
              <w:t xml:space="preserve"> provided and in a location generally in accordance with Figure 6</w:t>
            </w:r>
          </w:p>
          <w:p w:rsidR="00CB0C45" w:rsidRPr="001B6B9F" w:rsidRDefault="00CB0C45" w:rsidP="0049058E">
            <w:pPr>
              <w:numPr>
                <w:ilvl w:val="0"/>
                <w:numId w:val="36"/>
              </w:numPr>
              <w:spacing w:before="60" w:after="60" w:line="288" w:lineRule="auto"/>
              <w:rPr>
                <w:rFonts w:cs="Arial"/>
                <w:sz w:val="20"/>
                <w:szCs w:val="20"/>
                <w:lang w:eastAsia="en-US"/>
              </w:rPr>
            </w:pPr>
            <w:r w:rsidRPr="001B6B9F">
              <w:rPr>
                <w:rFonts w:cs="Arial"/>
                <w:sz w:val="20"/>
                <w:szCs w:val="20"/>
                <w:lang w:eastAsia="en-US"/>
              </w:rPr>
              <w:t>a minimum of 5 metres wide at the narrowest point</w:t>
            </w:r>
          </w:p>
          <w:p w:rsidR="00CB0C45" w:rsidRPr="001B6B9F" w:rsidRDefault="00CB0C45" w:rsidP="0049058E">
            <w:pPr>
              <w:numPr>
                <w:ilvl w:val="0"/>
                <w:numId w:val="36"/>
              </w:numPr>
              <w:spacing w:before="60" w:after="60" w:line="288" w:lineRule="auto"/>
              <w:rPr>
                <w:rFonts w:cs="Arial"/>
                <w:sz w:val="20"/>
                <w:szCs w:val="20"/>
                <w:lang w:eastAsia="en-US"/>
              </w:rPr>
            </w:pPr>
            <w:r w:rsidRPr="001B6B9F">
              <w:rPr>
                <w:rFonts w:cs="Arial"/>
                <w:sz w:val="20"/>
                <w:szCs w:val="20"/>
                <w:lang w:eastAsia="en-US"/>
              </w:rPr>
              <w:t>contain a formed pedestrian path(s), available for the public to use at all times for the entire length of the visual corridor</w:t>
            </w:r>
          </w:p>
          <w:p w:rsidR="00CB0C45" w:rsidRPr="001B6B9F" w:rsidRDefault="00CB0C45" w:rsidP="0049058E">
            <w:pPr>
              <w:numPr>
                <w:ilvl w:val="0"/>
                <w:numId w:val="36"/>
              </w:numPr>
              <w:spacing w:before="60" w:after="60" w:line="288" w:lineRule="auto"/>
              <w:rPr>
                <w:rFonts w:cs="Arial"/>
                <w:sz w:val="20"/>
                <w:szCs w:val="20"/>
                <w:lang w:eastAsia="en-US"/>
              </w:rPr>
            </w:pPr>
            <w:r w:rsidRPr="001B6B9F">
              <w:rPr>
                <w:rFonts w:cs="Arial"/>
                <w:sz w:val="20"/>
                <w:szCs w:val="20"/>
                <w:lang w:eastAsia="en-US"/>
              </w:rPr>
              <w:t>predominately used as a planting area with development above datum ground level is limited to:</w:t>
            </w:r>
          </w:p>
          <w:p w:rsidR="00CB0C45" w:rsidRPr="001B6B9F" w:rsidRDefault="00CB0C45" w:rsidP="0049058E">
            <w:pPr>
              <w:numPr>
                <w:ilvl w:val="1"/>
                <w:numId w:val="36"/>
              </w:numPr>
              <w:spacing w:before="60" w:after="60" w:line="288" w:lineRule="auto"/>
              <w:rPr>
                <w:rFonts w:cs="Arial"/>
                <w:sz w:val="20"/>
                <w:szCs w:val="20"/>
                <w:lang w:eastAsia="en-US"/>
              </w:rPr>
            </w:pPr>
            <w:r w:rsidRPr="001B6B9F">
              <w:rPr>
                <w:rFonts w:cs="Arial"/>
                <w:sz w:val="20"/>
                <w:szCs w:val="20"/>
                <w:lang w:eastAsia="en-US"/>
              </w:rPr>
              <w:t>landscaping, including deep root planting</w:t>
            </w:r>
          </w:p>
          <w:p w:rsidR="00CB0C45" w:rsidRPr="001B6B9F" w:rsidRDefault="00CB0C45" w:rsidP="0049058E">
            <w:pPr>
              <w:numPr>
                <w:ilvl w:val="1"/>
                <w:numId w:val="36"/>
              </w:numPr>
              <w:spacing w:before="60" w:after="60" w:line="288" w:lineRule="auto"/>
              <w:rPr>
                <w:rFonts w:cs="Arial"/>
                <w:sz w:val="20"/>
                <w:szCs w:val="20"/>
                <w:lang w:eastAsia="en-US"/>
              </w:rPr>
            </w:pPr>
            <w:r w:rsidRPr="001B6B9F">
              <w:rPr>
                <w:rFonts w:cs="Arial"/>
                <w:sz w:val="20"/>
                <w:szCs w:val="20"/>
                <w:lang w:eastAsia="en-US"/>
              </w:rPr>
              <w:t>public art</w:t>
            </w:r>
          </w:p>
          <w:p w:rsidR="00CB0C45" w:rsidRPr="001B6B9F" w:rsidRDefault="00CB0C45" w:rsidP="0049058E">
            <w:pPr>
              <w:numPr>
                <w:ilvl w:val="1"/>
                <w:numId w:val="36"/>
              </w:numPr>
              <w:spacing w:before="60" w:after="60" w:line="288" w:lineRule="auto"/>
              <w:rPr>
                <w:rFonts w:cs="Arial"/>
                <w:sz w:val="20"/>
                <w:szCs w:val="20"/>
                <w:lang w:eastAsia="en-US"/>
              </w:rPr>
            </w:pPr>
            <w:r w:rsidRPr="001B6B9F">
              <w:rPr>
                <w:rFonts w:cs="Arial"/>
                <w:sz w:val="20"/>
                <w:szCs w:val="20"/>
                <w:lang w:eastAsia="en-US"/>
              </w:rPr>
              <w:t>unenclosed shade structures</w:t>
            </w:r>
          </w:p>
          <w:p w:rsidR="00CB0C45" w:rsidRPr="001B6B9F" w:rsidRDefault="00CB0C45" w:rsidP="0049058E">
            <w:pPr>
              <w:numPr>
                <w:ilvl w:val="1"/>
                <w:numId w:val="36"/>
              </w:numPr>
              <w:spacing w:before="60" w:after="60" w:line="288" w:lineRule="auto"/>
              <w:rPr>
                <w:rFonts w:cs="Arial"/>
                <w:sz w:val="20"/>
                <w:szCs w:val="20"/>
                <w:lang w:eastAsia="en-US"/>
              </w:rPr>
            </w:pPr>
            <w:r w:rsidRPr="001B6B9F">
              <w:rPr>
                <w:rFonts w:cs="Arial"/>
                <w:sz w:val="20"/>
                <w:szCs w:val="20"/>
                <w:lang w:eastAsia="en-US"/>
              </w:rPr>
              <w:t>street furniture</w:t>
            </w:r>
          </w:p>
          <w:p w:rsidR="00CB0C45" w:rsidRPr="001B6B9F" w:rsidRDefault="00CB0C45" w:rsidP="0049058E">
            <w:pPr>
              <w:numPr>
                <w:ilvl w:val="1"/>
                <w:numId w:val="36"/>
              </w:numPr>
              <w:spacing w:before="60" w:after="60" w:line="288" w:lineRule="auto"/>
              <w:rPr>
                <w:rFonts w:cs="Arial"/>
                <w:sz w:val="20"/>
                <w:szCs w:val="20"/>
                <w:lang w:eastAsia="en-US"/>
              </w:rPr>
            </w:pPr>
            <w:r w:rsidRPr="001B6B9F">
              <w:rPr>
                <w:rFonts w:cs="Arial"/>
                <w:sz w:val="20"/>
                <w:szCs w:val="20"/>
                <w:lang w:eastAsia="en-US"/>
              </w:rPr>
              <w:t>awning</w:t>
            </w:r>
          </w:p>
          <w:p w:rsidR="00CB0C45" w:rsidRPr="001B6B9F" w:rsidRDefault="00CB0C45" w:rsidP="0049058E">
            <w:pPr>
              <w:numPr>
                <w:ilvl w:val="1"/>
                <w:numId w:val="36"/>
              </w:numPr>
              <w:spacing w:before="60" w:after="60" w:line="288" w:lineRule="auto"/>
              <w:rPr>
                <w:rFonts w:cs="Arial"/>
                <w:sz w:val="20"/>
                <w:szCs w:val="20"/>
                <w:lang w:eastAsia="en-US"/>
              </w:rPr>
            </w:pPr>
            <w:r w:rsidRPr="001B6B9F">
              <w:rPr>
                <w:rFonts w:cs="Arial"/>
                <w:sz w:val="20"/>
                <w:szCs w:val="20"/>
                <w:lang w:eastAsia="en-US"/>
              </w:rPr>
              <w:t>signage</w:t>
            </w:r>
          </w:p>
          <w:p w:rsidR="00CB0C45" w:rsidRPr="001B6B9F" w:rsidRDefault="00CB0C45" w:rsidP="0049058E">
            <w:pPr>
              <w:numPr>
                <w:ilvl w:val="1"/>
                <w:numId w:val="36"/>
              </w:numPr>
              <w:spacing w:before="60" w:after="60" w:line="288" w:lineRule="auto"/>
              <w:rPr>
                <w:rFonts w:cs="Arial"/>
                <w:sz w:val="20"/>
                <w:szCs w:val="20"/>
                <w:lang w:eastAsia="en-US"/>
              </w:rPr>
            </w:pPr>
            <w:r w:rsidRPr="001B6B9F">
              <w:rPr>
                <w:rFonts w:cs="Arial"/>
                <w:sz w:val="20"/>
                <w:szCs w:val="20"/>
                <w:lang w:eastAsia="en-US"/>
              </w:rPr>
              <w:t>bicycle parking</w:t>
            </w:r>
          </w:p>
        </w:tc>
      </w:tr>
    </w:tbl>
    <w:p w:rsidR="00CB0C45" w:rsidRDefault="00CB0C45" w:rsidP="00CB0C45">
      <w:pPr>
        <w:ind w:left="720"/>
        <w:rPr>
          <w:i/>
          <w:iCs/>
        </w:rPr>
      </w:pPr>
      <w:r>
        <w:rPr>
          <w:i/>
          <w:iCs/>
        </w:rPr>
        <w:br w:type="page"/>
      </w:r>
    </w:p>
    <w:p w:rsidR="00CB0C45" w:rsidRPr="0014389E" w:rsidRDefault="00CB0C45" w:rsidP="00CB0C45">
      <w:pPr>
        <w:pStyle w:val="Section2-Toc6Level"/>
        <w:numPr>
          <w:ilvl w:val="0"/>
          <w:numId w:val="3"/>
        </w:numPr>
      </w:pPr>
      <w:bookmarkStart w:id="156" w:name="_Toc497218648"/>
      <w:bookmarkStart w:id="157" w:name="_Toc503521973"/>
      <w:r w:rsidRPr="00DA69CD">
        <w:t>Environment</w:t>
      </w:r>
      <w:bookmarkEnd w:id="156"/>
      <w:bookmarkEnd w:id="157"/>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hidden/>
        </w:trPr>
        <w:tc>
          <w:tcPr>
            <w:tcW w:w="5000" w:type="pct"/>
            <w:gridSpan w:val="2"/>
            <w:shd w:val="clear" w:color="auto" w:fill="F2F2F2" w:themeFill="background1" w:themeFillShade="F2"/>
          </w:tcPr>
          <w:p w:rsidR="00CB0C45" w:rsidRPr="00B354DA" w:rsidRDefault="00CB0C45" w:rsidP="0049058E">
            <w:pPr>
              <w:pStyle w:val="ListParagraph"/>
              <w:numPr>
                <w:ilvl w:val="0"/>
                <w:numId w:val="51"/>
              </w:numPr>
              <w:spacing w:before="120" w:after="0" w:line="288" w:lineRule="auto"/>
              <w:contextualSpacing w:val="0"/>
              <w:rPr>
                <w:b/>
                <w:bCs/>
                <w:vanish/>
                <w:sz w:val="20"/>
                <w:szCs w:val="20"/>
              </w:rPr>
            </w:pPr>
            <w:r>
              <w:rPr>
                <w:b/>
                <w:bCs/>
                <w:vanish/>
                <w:sz w:val="20"/>
                <w:szCs w:val="20"/>
              </w:rPr>
              <w:t>XXX</w:t>
            </w:r>
          </w:p>
          <w:p w:rsidR="00CB0C45" w:rsidRPr="00B354DA" w:rsidRDefault="00CB0C45" w:rsidP="0067181B">
            <w:pPr>
              <w:pStyle w:val="Section2-Toc7Level"/>
            </w:pPr>
            <w:bookmarkStart w:id="158" w:name="_Toc497218649"/>
            <w:bookmarkStart w:id="159" w:name="_Toc503521974"/>
            <w:r w:rsidRPr="00B354DA">
              <w:t>Landscape areas</w:t>
            </w:r>
            <w:bookmarkEnd w:id="158"/>
            <w:bookmarkEnd w:id="159"/>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Default="00CB0C45" w:rsidP="0067181B">
            <w:pPr>
              <w:pStyle w:val="codeRuleCriteria"/>
            </w:pPr>
            <w:r w:rsidRPr="00DF5781">
              <w:t>This rule applies to landscape areas identified in Figure 6.</w:t>
            </w:r>
          </w:p>
          <w:p w:rsidR="00CB0C45" w:rsidRPr="00DF5781" w:rsidRDefault="00CB0C45" w:rsidP="0067181B">
            <w:pPr>
              <w:pStyle w:val="codeRuleCriteria"/>
            </w:pPr>
          </w:p>
          <w:p w:rsidR="00CB0C45" w:rsidRPr="00DA69CD" w:rsidRDefault="00CB0C45" w:rsidP="0067181B">
            <w:pPr>
              <w:spacing w:before="60" w:after="60" w:line="288" w:lineRule="auto"/>
              <w:rPr>
                <w:rFonts w:cs="Arial"/>
                <w:sz w:val="20"/>
                <w:szCs w:val="20"/>
                <w:lang w:eastAsia="en-US"/>
              </w:rPr>
            </w:pPr>
            <w:r w:rsidRPr="00DA69CD">
              <w:rPr>
                <w:rFonts w:cs="Arial"/>
                <w:sz w:val="20"/>
                <w:szCs w:val="20"/>
                <w:lang w:eastAsia="en-US"/>
              </w:rPr>
              <w:t>Landscape areas comply with all of the following:</w:t>
            </w:r>
          </w:p>
          <w:p w:rsidR="00CB0C45" w:rsidRPr="00DA69CD" w:rsidRDefault="00CB0C45" w:rsidP="00744EB4">
            <w:pPr>
              <w:numPr>
                <w:ilvl w:val="0"/>
                <w:numId w:val="67"/>
              </w:numPr>
              <w:spacing w:before="60" w:after="60" w:line="288" w:lineRule="auto"/>
              <w:rPr>
                <w:rFonts w:cs="Arial"/>
                <w:sz w:val="20"/>
                <w:szCs w:val="20"/>
                <w:lang w:eastAsia="en-US"/>
              </w:rPr>
            </w:pPr>
            <w:r w:rsidRPr="00DA69CD">
              <w:rPr>
                <w:rFonts w:cs="Arial"/>
                <w:i/>
                <w:sz w:val="20"/>
                <w:szCs w:val="20"/>
                <w:lang w:eastAsia="en-US"/>
              </w:rPr>
              <w:t>development</w:t>
            </w:r>
            <w:r w:rsidRPr="00DA69CD">
              <w:rPr>
                <w:rFonts w:cs="Arial"/>
                <w:sz w:val="20"/>
                <w:szCs w:val="20"/>
                <w:lang w:eastAsia="en-US"/>
              </w:rPr>
              <w:t xml:space="preserve"> is restricted to:</w:t>
            </w:r>
          </w:p>
          <w:p w:rsidR="00CB0C45" w:rsidRPr="00DA69CD" w:rsidRDefault="00CB0C45" w:rsidP="00744EB4">
            <w:pPr>
              <w:numPr>
                <w:ilvl w:val="1"/>
                <w:numId w:val="67"/>
              </w:numPr>
              <w:spacing w:before="60" w:after="60" w:line="288" w:lineRule="auto"/>
              <w:rPr>
                <w:rFonts w:cs="Arial"/>
                <w:sz w:val="20"/>
                <w:szCs w:val="20"/>
                <w:lang w:eastAsia="en-US"/>
              </w:rPr>
            </w:pPr>
            <w:r w:rsidRPr="00DA69CD">
              <w:rPr>
                <w:rFonts w:cs="Arial"/>
                <w:sz w:val="20"/>
                <w:szCs w:val="20"/>
                <w:lang w:eastAsia="en-US"/>
              </w:rPr>
              <w:t>landscaping, including deep root planting</w:t>
            </w:r>
          </w:p>
          <w:p w:rsidR="00CB0C45" w:rsidRPr="00DA69CD" w:rsidRDefault="00CB0C45" w:rsidP="00744EB4">
            <w:pPr>
              <w:numPr>
                <w:ilvl w:val="1"/>
                <w:numId w:val="67"/>
              </w:numPr>
              <w:spacing w:before="60" w:after="60" w:line="288" w:lineRule="auto"/>
              <w:rPr>
                <w:rFonts w:cs="Arial"/>
                <w:sz w:val="20"/>
                <w:szCs w:val="20"/>
                <w:lang w:eastAsia="en-US"/>
              </w:rPr>
            </w:pPr>
            <w:r w:rsidRPr="00DA69CD">
              <w:rPr>
                <w:rFonts w:cs="Arial"/>
                <w:sz w:val="20"/>
                <w:szCs w:val="20"/>
                <w:lang w:eastAsia="en-US"/>
              </w:rPr>
              <w:t>public art</w:t>
            </w:r>
          </w:p>
          <w:p w:rsidR="00CB0C45" w:rsidRPr="00DA69CD" w:rsidRDefault="00CB0C45" w:rsidP="00744EB4">
            <w:pPr>
              <w:numPr>
                <w:ilvl w:val="1"/>
                <w:numId w:val="67"/>
              </w:numPr>
              <w:spacing w:before="60" w:after="60" w:line="288" w:lineRule="auto"/>
              <w:rPr>
                <w:rFonts w:cs="Arial"/>
                <w:sz w:val="20"/>
                <w:szCs w:val="20"/>
                <w:lang w:eastAsia="en-US"/>
              </w:rPr>
            </w:pPr>
            <w:r w:rsidRPr="00DA69CD">
              <w:rPr>
                <w:rFonts w:cs="Arial"/>
                <w:sz w:val="20"/>
                <w:szCs w:val="20"/>
                <w:lang w:eastAsia="en-US"/>
              </w:rPr>
              <w:t>unenclosed shade structures</w:t>
            </w:r>
          </w:p>
          <w:p w:rsidR="00CB0C45" w:rsidRPr="00DA69CD" w:rsidRDefault="00CB0C45" w:rsidP="00744EB4">
            <w:pPr>
              <w:numPr>
                <w:ilvl w:val="1"/>
                <w:numId w:val="67"/>
              </w:numPr>
              <w:spacing w:before="60" w:after="60" w:line="288" w:lineRule="auto"/>
              <w:rPr>
                <w:rFonts w:cs="Arial"/>
                <w:sz w:val="20"/>
                <w:szCs w:val="20"/>
                <w:lang w:eastAsia="en-US"/>
              </w:rPr>
            </w:pPr>
            <w:r w:rsidRPr="00DA69CD">
              <w:rPr>
                <w:rFonts w:cs="Arial"/>
                <w:sz w:val="20"/>
                <w:szCs w:val="20"/>
                <w:lang w:eastAsia="en-US"/>
              </w:rPr>
              <w:t>street furniture</w:t>
            </w:r>
          </w:p>
          <w:p w:rsidR="00CB0C45" w:rsidRPr="00DA69CD" w:rsidRDefault="00CB0C45" w:rsidP="00744EB4">
            <w:pPr>
              <w:numPr>
                <w:ilvl w:val="1"/>
                <w:numId w:val="67"/>
              </w:numPr>
              <w:spacing w:before="60" w:after="60" w:line="288" w:lineRule="auto"/>
              <w:rPr>
                <w:rFonts w:cs="Arial"/>
                <w:sz w:val="20"/>
                <w:szCs w:val="20"/>
                <w:lang w:eastAsia="en-US"/>
              </w:rPr>
            </w:pPr>
            <w:r w:rsidRPr="00DA69CD">
              <w:rPr>
                <w:rFonts w:cs="Arial"/>
                <w:sz w:val="20"/>
                <w:szCs w:val="20"/>
                <w:lang w:eastAsia="en-US"/>
              </w:rPr>
              <w:t>awning</w:t>
            </w:r>
          </w:p>
          <w:p w:rsidR="00CB0C45" w:rsidRPr="00DA69CD" w:rsidRDefault="00CB0C45" w:rsidP="00744EB4">
            <w:pPr>
              <w:numPr>
                <w:ilvl w:val="1"/>
                <w:numId w:val="67"/>
              </w:numPr>
              <w:spacing w:before="60" w:after="60" w:line="288" w:lineRule="auto"/>
              <w:rPr>
                <w:rFonts w:cs="Arial"/>
                <w:sz w:val="20"/>
                <w:szCs w:val="20"/>
                <w:lang w:eastAsia="en-US"/>
              </w:rPr>
            </w:pPr>
            <w:r w:rsidRPr="00DA69CD">
              <w:rPr>
                <w:rFonts w:cs="Arial"/>
                <w:sz w:val="20"/>
                <w:szCs w:val="20"/>
                <w:lang w:eastAsia="en-US"/>
              </w:rPr>
              <w:t>signage</w:t>
            </w:r>
          </w:p>
          <w:p w:rsidR="00CB0C45" w:rsidRPr="00DA69CD" w:rsidRDefault="00CB0C45" w:rsidP="00744EB4">
            <w:pPr>
              <w:numPr>
                <w:ilvl w:val="1"/>
                <w:numId w:val="67"/>
              </w:numPr>
              <w:spacing w:before="60" w:after="60" w:line="288" w:lineRule="auto"/>
              <w:rPr>
                <w:rFonts w:cs="Arial"/>
                <w:sz w:val="20"/>
                <w:szCs w:val="20"/>
                <w:lang w:eastAsia="en-US"/>
              </w:rPr>
            </w:pPr>
            <w:r w:rsidRPr="00DA69CD">
              <w:rPr>
                <w:rFonts w:cs="Arial"/>
                <w:sz w:val="20"/>
                <w:szCs w:val="20"/>
                <w:lang w:eastAsia="en-US"/>
              </w:rPr>
              <w:t>bicycle parking</w:t>
            </w:r>
          </w:p>
          <w:p w:rsidR="00CB0C45" w:rsidRDefault="00CB0C45" w:rsidP="00744EB4">
            <w:pPr>
              <w:numPr>
                <w:ilvl w:val="1"/>
                <w:numId w:val="67"/>
              </w:numPr>
              <w:spacing w:before="60" w:after="60" w:line="288" w:lineRule="auto"/>
              <w:rPr>
                <w:rFonts w:cs="Arial"/>
                <w:sz w:val="20"/>
                <w:szCs w:val="20"/>
                <w:lang w:eastAsia="en-US"/>
              </w:rPr>
            </w:pPr>
            <w:r w:rsidRPr="00CC060B">
              <w:rPr>
                <w:rFonts w:cs="Arial"/>
                <w:sz w:val="20"/>
                <w:szCs w:val="20"/>
                <w:lang w:eastAsia="en-US"/>
              </w:rPr>
              <w:t>Vehicular access and parking (where no</w:t>
            </w:r>
            <w:r>
              <w:rPr>
                <w:rFonts w:cs="Arial"/>
                <w:sz w:val="20"/>
                <w:szCs w:val="20"/>
                <w:lang w:eastAsia="en-US"/>
              </w:rPr>
              <w:t>t</w:t>
            </w:r>
            <w:r w:rsidRPr="00CC060B">
              <w:rPr>
                <w:rFonts w:cs="Arial"/>
                <w:sz w:val="20"/>
                <w:szCs w:val="20"/>
                <w:lang w:eastAsia="en-US"/>
              </w:rPr>
              <w:t xml:space="preserve"> </w:t>
            </w:r>
            <w:r>
              <w:rPr>
                <w:rFonts w:cs="Arial"/>
                <w:sz w:val="20"/>
                <w:szCs w:val="20"/>
                <w:lang w:eastAsia="en-US"/>
              </w:rPr>
              <w:t>greater than</w:t>
            </w:r>
            <w:r w:rsidRPr="00CC060B">
              <w:rPr>
                <w:rFonts w:cs="Arial"/>
                <w:sz w:val="20"/>
                <w:szCs w:val="20"/>
                <w:lang w:eastAsia="en-US"/>
              </w:rPr>
              <w:t xml:space="preserve"> 18% of the block area)</w:t>
            </w:r>
          </w:p>
          <w:p w:rsidR="00CB0C45" w:rsidRPr="00DA69CD" w:rsidRDefault="00CB0C45" w:rsidP="00744EB4">
            <w:pPr>
              <w:numPr>
                <w:ilvl w:val="0"/>
                <w:numId w:val="67"/>
              </w:numPr>
              <w:spacing w:before="60" w:after="60" w:line="288" w:lineRule="auto"/>
              <w:rPr>
                <w:rFonts w:cs="Arial"/>
                <w:sz w:val="20"/>
                <w:szCs w:val="20"/>
                <w:lang w:eastAsia="en-US"/>
              </w:rPr>
            </w:pPr>
            <w:r w:rsidRPr="00DA69CD">
              <w:rPr>
                <w:rFonts w:cs="Arial"/>
                <w:sz w:val="20"/>
                <w:szCs w:val="20"/>
                <w:lang w:eastAsia="en-US"/>
              </w:rPr>
              <w:t>are not to be included in the calculation of site open space or private open space for adjoining developments.</w:t>
            </w:r>
          </w:p>
          <w:p w:rsidR="00CB0C45" w:rsidRPr="00DA69CD" w:rsidRDefault="00CB0C45" w:rsidP="0067181B">
            <w:pPr>
              <w:spacing w:before="60" w:after="60" w:line="288" w:lineRule="auto"/>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sidRPr="00DA69CD">
              <w:rPr>
                <w:rFonts w:cs="Arial"/>
                <w:b/>
                <w:sz w:val="20"/>
                <w:szCs w:val="20"/>
                <w:lang w:eastAsia="en-US"/>
              </w:rPr>
              <w:t>Note:</w:t>
            </w:r>
            <w:r w:rsidRPr="00DA69CD">
              <w:rPr>
                <w:rFonts w:cs="Arial"/>
                <w:sz w:val="20"/>
                <w:szCs w:val="20"/>
                <w:lang w:eastAsia="en-US"/>
              </w:rPr>
              <w:t xml:space="preserve"> this rule does not replace provisions for landscape design contained within a development code.</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Pr="00DA69CD"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This is a mandatory rule. There is no applicable criterion</w:t>
            </w:r>
          </w:p>
        </w:tc>
      </w:tr>
    </w:tbl>
    <w:p w:rsidR="00CB0C45" w:rsidRDefault="00CB0C45" w:rsidP="00CB0C45">
      <w:pPr>
        <w:tabs>
          <w:tab w:val="left" w:pos="720"/>
          <w:tab w:val="left" w:pos="1440"/>
        </w:tabs>
        <w:spacing w:after="120"/>
      </w:pPr>
    </w:p>
    <w:p w:rsidR="00CB0C45" w:rsidRPr="0014389E" w:rsidRDefault="00CB0C45" w:rsidP="00CB0C45">
      <w:pPr>
        <w:pStyle w:val="Section2-Toc6Level"/>
        <w:numPr>
          <w:ilvl w:val="0"/>
          <w:numId w:val="3"/>
        </w:numPr>
      </w:pPr>
      <w:bookmarkStart w:id="160" w:name="_Toc497218650"/>
      <w:bookmarkStart w:id="161" w:name="_Toc503521975"/>
      <w:r w:rsidRPr="00DA69CD">
        <w:t>Subdivision and consolidation</w:t>
      </w:r>
      <w:bookmarkEnd w:id="160"/>
      <w:bookmarkEnd w:id="161"/>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CB0C45" w:rsidRPr="00DA69CD" w:rsidTr="0067181B">
        <w:trPr>
          <w:tblHeader/>
        </w:trPr>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Rules</w:t>
            </w:r>
          </w:p>
        </w:tc>
        <w:tc>
          <w:tcPr>
            <w:tcW w:w="2500" w:type="pct"/>
            <w:shd w:val="clear" w:color="auto" w:fill="CCCCCC"/>
          </w:tcPr>
          <w:p w:rsidR="00CB0C45" w:rsidRPr="00DA69CD" w:rsidRDefault="00CB0C45" w:rsidP="0067181B">
            <w:pPr>
              <w:spacing w:before="120" w:line="288" w:lineRule="auto"/>
              <w:rPr>
                <w:rFonts w:cs="Arial"/>
                <w:b/>
                <w:bCs/>
                <w:sz w:val="20"/>
                <w:szCs w:val="20"/>
                <w:lang w:eastAsia="en-US"/>
              </w:rPr>
            </w:pPr>
            <w:r w:rsidRPr="00DA69CD">
              <w:rPr>
                <w:rFonts w:cs="Arial"/>
                <w:b/>
                <w:bCs/>
                <w:sz w:val="20"/>
                <w:szCs w:val="20"/>
                <w:lang w:eastAsia="en-US"/>
              </w:rPr>
              <w:t>Criteria</w:t>
            </w:r>
          </w:p>
        </w:tc>
      </w:tr>
      <w:tr w:rsidR="00CB0C45" w:rsidRPr="00DA69CD" w:rsidTr="0067181B">
        <w:trPr>
          <w:cantSplit/>
          <w:hidden/>
        </w:trPr>
        <w:tc>
          <w:tcPr>
            <w:tcW w:w="5000" w:type="pct"/>
            <w:gridSpan w:val="2"/>
            <w:shd w:val="clear" w:color="auto" w:fill="F2F2F2" w:themeFill="background1" w:themeFillShade="F2"/>
          </w:tcPr>
          <w:p w:rsidR="00CB0C45" w:rsidRPr="00B354DA" w:rsidRDefault="00CB0C45" w:rsidP="0049058E">
            <w:pPr>
              <w:pStyle w:val="ListParagraph"/>
              <w:numPr>
                <w:ilvl w:val="0"/>
                <w:numId w:val="51"/>
              </w:numPr>
              <w:spacing w:before="120" w:after="0" w:line="288" w:lineRule="auto"/>
              <w:contextualSpacing w:val="0"/>
              <w:rPr>
                <w:b/>
                <w:bCs/>
                <w:vanish/>
                <w:sz w:val="20"/>
                <w:szCs w:val="20"/>
              </w:rPr>
            </w:pPr>
            <w:r>
              <w:rPr>
                <w:b/>
                <w:bCs/>
                <w:vanish/>
                <w:sz w:val="20"/>
                <w:szCs w:val="20"/>
              </w:rPr>
              <w:t>XXX</w:t>
            </w:r>
          </w:p>
          <w:p w:rsidR="00CB0C45" w:rsidRPr="00B354DA" w:rsidRDefault="00CB0C45" w:rsidP="0067181B">
            <w:pPr>
              <w:pStyle w:val="Section2-Toc7Level"/>
            </w:pPr>
            <w:bookmarkStart w:id="162" w:name="_Toc497218651"/>
            <w:bookmarkStart w:id="163" w:name="_Toc503521976"/>
            <w:r w:rsidRPr="00B354DA">
              <w:t>Consolidation</w:t>
            </w:r>
            <w:bookmarkEnd w:id="162"/>
            <w:bookmarkEnd w:id="163"/>
          </w:p>
        </w:tc>
      </w:tr>
      <w:tr w:rsidR="00CB0C45" w:rsidRPr="00DA69CD" w:rsidTr="0067181B">
        <w:tc>
          <w:tcPr>
            <w:tcW w:w="2500" w:type="pct"/>
            <w:shd w:val="clear" w:color="auto" w:fill="FFFFFF"/>
          </w:tcPr>
          <w:p w:rsidR="00CB0C45" w:rsidRPr="00DA69CD" w:rsidRDefault="00CB0C45" w:rsidP="0049058E">
            <w:pPr>
              <w:numPr>
                <w:ilvl w:val="0"/>
                <w:numId w:val="40"/>
              </w:numPr>
              <w:spacing w:before="120" w:after="120"/>
              <w:rPr>
                <w:rFonts w:cs="Arial"/>
                <w:sz w:val="20"/>
                <w:szCs w:val="20"/>
                <w:lang w:eastAsia="en-US"/>
              </w:rPr>
            </w:pPr>
          </w:p>
          <w:p w:rsidR="00CB0C45" w:rsidRPr="00DA69CD" w:rsidRDefault="00CB0C45" w:rsidP="0067181B">
            <w:pPr>
              <w:spacing w:before="60" w:after="60" w:line="288" w:lineRule="auto"/>
              <w:rPr>
                <w:rFonts w:cs="Arial"/>
                <w:sz w:val="20"/>
                <w:szCs w:val="20"/>
                <w:lang w:eastAsia="en-US"/>
              </w:rPr>
            </w:pPr>
            <w:r w:rsidRPr="00DA69CD">
              <w:rPr>
                <w:rFonts w:cs="Arial"/>
                <w:i/>
                <w:sz w:val="20"/>
                <w:szCs w:val="20"/>
                <w:lang w:eastAsia="en-US"/>
              </w:rPr>
              <w:t>Consolidation</w:t>
            </w:r>
            <w:r w:rsidRPr="00DA69CD">
              <w:rPr>
                <w:rFonts w:cs="Arial"/>
                <w:sz w:val="20"/>
                <w:szCs w:val="20"/>
                <w:lang w:eastAsia="en-US"/>
              </w:rPr>
              <w:t xml:space="preserve"> is prohibited.</w:t>
            </w:r>
          </w:p>
        </w:tc>
        <w:tc>
          <w:tcPr>
            <w:tcW w:w="2500" w:type="pct"/>
            <w:shd w:val="clear" w:color="auto" w:fill="FFFFFF"/>
          </w:tcPr>
          <w:p w:rsidR="00CB0C45" w:rsidRPr="00DA69CD" w:rsidRDefault="00CB0C45" w:rsidP="0049058E">
            <w:pPr>
              <w:numPr>
                <w:ilvl w:val="0"/>
                <w:numId w:val="41"/>
              </w:numPr>
              <w:spacing w:before="120" w:after="120"/>
              <w:rPr>
                <w:rFonts w:cs="Arial"/>
                <w:vanish/>
                <w:sz w:val="20"/>
                <w:szCs w:val="20"/>
              </w:rPr>
            </w:pPr>
            <w:r w:rsidRPr="00DA69CD">
              <w:rPr>
                <w:rFonts w:cs="Arial"/>
                <w:vanish/>
                <w:sz w:val="20"/>
                <w:szCs w:val="20"/>
              </w:rPr>
              <w:t>XX</w:t>
            </w:r>
          </w:p>
          <w:p w:rsidR="00CB0C45" w:rsidRDefault="00CB0C45" w:rsidP="0067181B">
            <w:pPr>
              <w:spacing w:line="288" w:lineRule="auto"/>
              <w:rPr>
                <w:rFonts w:cs="Arial"/>
                <w:sz w:val="20"/>
                <w:szCs w:val="20"/>
                <w:lang w:eastAsia="en-US"/>
              </w:rPr>
            </w:pPr>
          </w:p>
          <w:p w:rsidR="00CB0C45" w:rsidRPr="00DA69CD" w:rsidRDefault="00CB0C45" w:rsidP="0067181B">
            <w:pPr>
              <w:spacing w:line="288" w:lineRule="auto"/>
              <w:rPr>
                <w:rFonts w:cs="Arial"/>
                <w:sz w:val="20"/>
                <w:szCs w:val="20"/>
                <w:lang w:eastAsia="en-US"/>
              </w:rPr>
            </w:pPr>
            <w:r w:rsidRPr="00DA69CD">
              <w:rPr>
                <w:rFonts w:cs="Arial"/>
                <w:sz w:val="20"/>
                <w:szCs w:val="20"/>
                <w:lang w:eastAsia="en-US"/>
              </w:rPr>
              <w:t>This is a mandatory rule. There is no applicable criterion.</w:t>
            </w:r>
          </w:p>
        </w:tc>
      </w:tr>
    </w:tbl>
    <w:p w:rsidR="00CB0C45" w:rsidRDefault="00CB0C45" w:rsidP="00CB0C45">
      <w:pPr>
        <w:tabs>
          <w:tab w:val="left" w:pos="720"/>
          <w:tab w:val="left" w:pos="1440"/>
        </w:tabs>
        <w:spacing w:after="120"/>
        <w:rPr>
          <w:noProof/>
        </w:rPr>
      </w:pPr>
    </w:p>
    <w:p w:rsidR="00CB0C45" w:rsidRDefault="00726B2D" w:rsidP="00CB0C45">
      <w:pPr>
        <w:tabs>
          <w:tab w:val="left" w:pos="720"/>
          <w:tab w:val="left" w:pos="1440"/>
        </w:tabs>
        <w:spacing w:after="120"/>
      </w:pPr>
      <w:r w:rsidRPr="00A60856">
        <w:rPr>
          <w:noProof/>
        </w:rPr>
        <w:drawing>
          <wp:inline distT="0" distB="0" distL="0" distR="0">
            <wp:extent cx="5695950" cy="6762750"/>
            <wp:effectExtent l="0" t="0" r="0" b="0"/>
            <wp:docPr id="13" name="Picture 7" descr="Z:\Common\TerrPlan\TA2017-25 Red Hill\5. landsca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Common\TerrPlan\TA2017-25 Red Hill\5. landscaping.jpg"/>
                    <pic:cNvPicPr>
                      <a:picLocks noChangeAspect="1" noChangeArrowheads="1"/>
                    </pic:cNvPicPr>
                  </pic:nvPicPr>
                  <pic:blipFill>
                    <a:blip r:embed="rId30">
                      <a:extLst>
                        <a:ext uri="{28A0092B-C50C-407E-A947-70E740481C1C}">
                          <a14:useLocalDpi xmlns:a14="http://schemas.microsoft.com/office/drawing/2010/main" val="0"/>
                        </a:ext>
                      </a:extLst>
                    </a:blip>
                    <a:srcRect t="9241" b="6917"/>
                    <a:stretch>
                      <a:fillRect/>
                    </a:stretch>
                  </pic:blipFill>
                  <pic:spPr bwMode="auto">
                    <a:xfrm>
                      <a:off x="0" y="0"/>
                      <a:ext cx="5695950" cy="6762750"/>
                    </a:xfrm>
                    <a:prstGeom prst="rect">
                      <a:avLst/>
                    </a:prstGeom>
                    <a:noFill/>
                    <a:ln>
                      <a:noFill/>
                    </a:ln>
                  </pic:spPr>
                </pic:pic>
              </a:graphicData>
            </a:graphic>
          </wp:inline>
        </w:drawing>
      </w:r>
    </w:p>
    <w:p w:rsidR="00CB0C45" w:rsidRPr="00B354DA" w:rsidRDefault="00CB0C45" w:rsidP="00CB0C45">
      <w:pPr>
        <w:pStyle w:val="TOCFIGURESTYLE"/>
      </w:pPr>
      <w:bookmarkStart w:id="164" w:name="_Toc503521944"/>
      <w:r w:rsidRPr="00E74BD6">
        <w:t>Figure 6 – Landscaping</w:t>
      </w:r>
      <w:bookmarkEnd w:id="164"/>
    </w:p>
    <w:p w:rsidR="00CB0C45" w:rsidRDefault="00CB0C45" w:rsidP="00CB0C45">
      <w:pPr>
        <w:pStyle w:val="SECTION2-TOC5LEVEL0"/>
        <w:shd w:val="clear" w:color="auto" w:fill="auto"/>
      </w:pPr>
      <w:r>
        <w:br w:type="page"/>
      </w:r>
    </w:p>
    <w:p w:rsidR="00CB0C45" w:rsidRPr="00E74BD6" w:rsidRDefault="00CB0C45" w:rsidP="00CB0C45">
      <w:pPr>
        <w:pStyle w:val="SECTION2-TOC5LEVEL0"/>
      </w:pPr>
      <w:bookmarkStart w:id="165" w:name="_Toc503521977"/>
      <w:r w:rsidRPr="00E74BD6">
        <w:t>Other ongoing provisions</w:t>
      </w:r>
      <w:bookmarkEnd w:id="165"/>
    </w:p>
    <w:p w:rsidR="00CB0C45" w:rsidRPr="00DA69CD" w:rsidRDefault="00CB0C45" w:rsidP="00CB0C45">
      <w:pPr>
        <w:spacing w:before="240" w:after="200" w:line="276" w:lineRule="auto"/>
        <w:ind w:right="-144"/>
        <w:rPr>
          <w:rFonts w:cs="Arial"/>
          <w:sz w:val="20"/>
          <w:szCs w:val="20"/>
          <w:lang w:eastAsia="en-US"/>
        </w:rPr>
      </w:pPr>
      <w:r w:rsidRPr="00DA69CD">
        <w:rPr>
          <w:rFonts w:cs="Arial"/>
          <w:sz w:val="20"/>
          <w:szCs w:val="20"/>
          <w:lang w:eastAsia="en-US"/>
        </w:rPr>
        <w:t>This part applies to blocks and parcels identified as ongoing provisions (OPn) in the Red Hill Precinct Map. It should be read in conjunction with the relevant zone development code and related codes.</w:t>
      </w:r>
    </w:p>
    <w:p w:rsidR="00CB0C45" w:rsidRPr="00E74BD6" w:rsidRDefault="00CB0C45" w:rsidP="00CB0C45">
      <w:pPr>
        <w:pStyle w:val="SECTION2-TOC5LEVEL0"/>
      </w:pPr>
      <w:bookmarkStart w:id="166" w:name="_Toc328482390"/>
      <w:bookmarkStart w:id="167" w:name="_Toc503521978"/>
      <w:r w:rsidRPr="00E74BD6">
        <w:t xml:space="preserve">OP1 – </w:t>
      </w:r>
      <w:bookmarkEnd w:id="166"/>
      <w:r w:rsidRPr="00E74BD6">
        <w:t>Cygnet Street Precinct</w:t>
      </w:r>
      <w:bookmarkEnd w:id="167"/>
    </w:p>
    <w:p w:rsidR="00CB0C45" w:rsidRPr="00DA69CD" w:rsidRDefault="00CB0C45" w:rsidP="00CB0C45">
      <w:pPr>
        <w:keepNext/>
        <w:spacing w:before="120" w:line="288" w:lineRule="auto"/>
        <w:rPr>
          <w:rFonts w:cs="Arial"/>
          <w:sz w:val="20"/>
          <w:szCs w:val="20"/>
          <w:lang w:eastAsia="en-US"/>
        </w:rPr>
      </w:pPr>
      <w:r w:rsidRPr="00DA69CD">
        <w:rPr>
          <w:rFonts w:cs="Arial"/>
          <w:sz w:val="20"/>
          <w:szCs w:val="20"/>
          <w:lang w:eastAsia="en-US"/>
        </w:rPr>
        <w:t>This part applies to blocks and parcels identified in area OP1 shown on the Red Hill</w:t>
      </w:r>
      <w:r w:rsidRPr="00DA69CD">
        <w:rPr>
          <w:rFonts w:cs="Arial"/>
          <w:color w:val="FF0000"/>
          <w:sz w:val="20"/>
          <w:szCs w:val="20"/>
          <w:lang w:eastAsia="en-US"/>
        </w:rPr>
        <w:t xml:space="preserve"> </w:t>
      </w:r>
      <w:r w:rsidRPr="00DA69CD">
        <w:rPr>
          <w:rFonts w:cs="Arial"/>
          <w:sz w:val="20"/>
          <w:szCs w:val="20"/>
          <w:lang w:eastAsia="en-US"/>
        </w:rPr>
        <w:t>Precinct Map.</w:t>
      </w:r>
    </w:p>
    <w:p w:rsidR="00CB0C45" w:rsidRDefault="00726B2D" w:rsidP="00CB0C45">
      <w:pPr>
        <w:tabs>
          <w:tab w:val="left" w:pos="720"/>
          <w:tab w:val="left" w:pos="1440"/>
        </w:tabs>
        <w:spacing w:after="120"/>
        <w:jc w:val="center"/>
      </w:pPr>
      <w:r w:rsidRPr="00A60856">
        <w:rPr>
          <w:noProof/>
        </w:rPr>
        <w:drawing>
          <wp:inline distT="0" distB="0" distL="0" distR="0">
            <wp:extent cx="5010150" cy="716280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0150" cy="7162800"/>
                    </a:xfrm>
                    <a:prstGeom prst="rect">
                      <a:avLst/>
                    </a:prstGeom>
                    <a:noFill/>
                    <a:ln>
                      <a:noFill/>
                    </a:ln>
                  </pic:spPr>
                </pic:pic>
              </a:graphicData>
            </a:graphic>
          </wp:inline>
        </w:drawing>
      </w:r>
    </w:p>
    <w:p w:rsidR="00CB0C45" w:rsidRPr="00DA69CD" w:rsidRDefault="00CB0C45" w:rsidP="00CB0C45">
      <w:pPr>
        <w:tabs>
          <w:tab w:val="left" w:pos="720"/>
          <w:tab w:val="left" w:pos="1440"/>
        </w:tabs>
        <w:spacing w:after="120"/>
      </w:pPr>
    </w:p>
    <w:p w:rsidR="00CB0C45" w:rsidRPr="00DA69CD" w:rsidRDefault="00CB0C45" w:rsidP="00CB0C45">
      <w:pPr>
        <w:tabs>
          <w:tab w:val="left" w:pos="720"/>
          <w:tab w:val="left" w:pos="1440"/>
        </w:tabs>
        <w:spacing w:after="120"/>
        <w:sectPr w:rsidR="00CB0C45" w:rsidRPr="00DA69CD" w:rsidSect="0067181B">
          <w:footerReference w:type="default" r:id="rId32"/>
          <w:pgSz w:w="11906" w:h="16838"/>
          <w:pgMar w:top="1440" w:right="1418" w:bottom="1440" w:left="1418" w:header="709" w:footer="709" w:gutter="0"/>
          <w:pgNumType w:start="1"/>
          <w:cols w:space="708"/>
          <w:docGrid w:linePitch="360"/>
        </w:sectPr>
      </w:pPr>
    </w:p>
    <w:p w:rsidR="00CB0C45" w:rsidRPr="00DA69CD" w:rsidRDefault="00CB0C45" w:rsidP="00CB0C45">
      <w:pPr>
        <w:tabs>
          <w:tab w:val="left" w:pos="720"/>
          <w:tab w:val="left" w:pos="1440"/>
        </w:tabs>
        <w:spacing w:after="120"/>
        <w:ind w:left="720" w:hanging="153"/>
        <w:rPr>
          <w:b/>
        </w:rPr>
      </w:pPr>
    </w:p>
    <w:p w:rsidR="00CB0C45" w:rsidRPr="00DA69CD" w:rsidRDefault="00CB0C45" w:rsidP="00CB0C45">
      <w:pPr>
        <w:tabs>
          <w:tab w:val="left" w:pos="720"/>
          <w:tab w:val="left" w:pos="1440"/>
          <w:tab w:val="left" w:pos="5687"/>
        </w:tabs>
        <w:spacing w:after="120"/>
        <w:ind w:left="720" w:hanging="153"/>
        <w:rPr>
          <w:b/>
        </w:rPr>
      </w:pPr>
      <w:r w:rsidRPr="00DA69CD">
        <w:rPr>
          <w:b/>
        </w:rPr>
        <w:t>Interpretation service</w:t>
      </w:r>
    </w:p>
    <w:p w:rsidR="00CB0C45" w:rsidRPr="00FE5EFF" w:rsidRDefault="00726B2D" w:rsidP="00CB0C45">
      <w:pPr>
        <w:rPr>
          <w:rFonts w:asciiTheme="minorHAnsi" w:hAnsiTheme="minorHAnsi"/>
          <w:b/>
        </w:rPr>
      </w:pPr>
      <w:r w:rsidRPr="00726B2D">
        <w:rPr>
          <w:rFonts w:asciiTheme="minorHAnsi" w:hAnsiTheme="minorHAnsi"/>
          <w:b/>
          <w:noProof/>
        </w:rPr>
        <w:drawing>
          <wp:inline distT="0" distB="0" distL="0" distR="0">
            <wp:extent cx="5238750" cy="3457575"/>
            <wp:effectExtent l="0" t="0" r="0" b="0"/>
            <wp:docPr id="15"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3457575"/>
                    </a:xfrm>
                    <a:prstGeom prst="rect">
                      <a:avLst/>
                    </a:prstGeom>
                    <a:noFill/>
                    <a:ln>
                      <a:noFill/>
                    </a:ln>
                  </pic:spPr>
                </pic:pic>
              </a:graphicData>
            </a:graphic>
          </wp:inline>
        </w:drawing>
      </w:r>
    </w:p>
    <w:p w:rsidR="0020245F" w:rsidRPr="0020245F" w:rsidRDefault="0020245F" w:rsidP="00CB0C45">
      <w:pPr>
        <w:jc w:val="center"/>
        <w:rPr>
          <w:b/>
          <w:sz w:val="32"/>
        </w:rPr>
      </w:pPr>
    </w:p>
    <w:sectPr w:rsidR="0020245F" w:rsidRPr="0020245F" w:rsidSect="0067181B">
      <w:footerReference w:type="default" r:id="rId3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B2D" w:rsidRDefault="00726B2D">
      <w:r>
        <w:separator/>
      </w:r>
    </w:p>
  </w:endnote>
  <w:endnote w:type="continuationSeparator" w:id="0">
    <w:p w:rsidR="00726B2D" w:rsidRDefault="00726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596" w:rsidRDefault="004645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AF" w:rsidRPr="00464596" w:rsidRDefault="00464596" w:rsidP="00464596">
    <w:pPr>
      <w:pStyle w:val="Footer"/>
      <w:spacing w:before="240"/>
      <w:jc w:val="center"/>
      <w:rPr>
        <w:rFonts w:cs="Arial"/>
        <w:sz w:val="14"/>
        <w:szCs w:val="14"/>
      </w:rPr>
    </w:pPr>
    <w:r w:rsidRPr="00464596">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AF" w:rsidRPr="00464596" w:rsidRDefault="00464596" w:rsidP="00464596">
    <w:pPr>
      <w:pStyle w:val="Footer"/>
      <w:spacing w:before="240"/>
      <w:jc w:val="center"/>
      <w:rPr>
        <w:rFonts w:cs="Arial"/>
        <w:sz w:val="14"/>
        <w:szCs w:val="14"/>
      </w:rPr>
    </w:pPr>
    <w:r w:rsidRPr="00464596">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AF" w:rsidRDefault="004E55AF" w:rsidP="004E55AF">
    <w:pPr>
      <w:pStyle w:val="TApagenumber"/>
      <w:spacing w:after="0"/>
      <w:rPr>
        <w:noProof/>
      </w:rPr>
    </w:pPr>
    <w:r>
      <w:t>TA 2017-25</w:t>
    </w:r>
    <w:r>
      <w:tab/>
      <w:t>January 2018</w:t>
    </w:r>
    <w:r>
      <w:tab/>
    </w:r>
    <w:r w:rsidRPr="00E234B2">
      <w:t xml:space="preserve">Page </w:t>
    </w:r>
    <w:r>
      <w:fldChar w:fldCharType="begin"/>
    </w:r>
    <w:r>
      <w:instrText xml:space="preserve"> PAGE </w:instrText>
    </w:r>
    <w:r>
      <w:fldChar w:fldCharType="separate"/>
    </w:r>
    <w:r w:rsidR="00464596">
      <w:rPr>
        <w:noProof/>
      </w:rPr>
      <w:t>1</w:t>
    </w:r>
    <w:r>
      <w:fldChar w:fldCharType="end"/>
    </w:r>
  </w:p>
  <w:p w:rsidR="004E55AF" w:rsidRPr="00464596" w:rsidRDefault="00464596" w:rsidP="00464596">
    <w:pPr>
      <w:pStyle w:val="Footer"/>
      <w:spacing w:before="120"/>
      <w:jc w:val="center"/>
      <w:rPr>
        <w:rFonts w:cs="Arial"/>
        <w:sz w:val="14"/>
        <w:szCs w:val="14"/>
      </w:rPr>
    </w:pPr>
    <w:r w:rsidRPr="00464596">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AF" w:rsidRDefault="004E55AF" w:rsidP="0067181B">
    <w:pPr>
      <w:pStyle w:val="TApagenumber"/>
      <w:rPr>
        <w:noProof/>
      </w:rPr>
    </w:pPr>
    <w:r>
      <w:t>TA 2017-25</w:t>
    </w:r>
    <w:r>
      <w:tab/>
      <w:t>January 2018</w:t>
    </w:r>
    <w:r>
      <w:tab/>
    </w:r>
    <w:r w:rsidRPr="00E234B2">
      <w:t xml:space="preserve">Page </w:t>
    </w:r>
    <w:r>
      <w:fldChar w:fldCharType="begin"/>
    </w:r>
    <w:r>
      <w:instrText xml:space="preserve"> PAGE </w:instrText>
    </w:r>
    <w:r>
      <w:fldChar w:fldCharType="separate"/>
    </w:r>
    <w:r w:rsidR="004676B1">
      <w:rPr>
        <w:noProof/>
      </w:rPr>
      <w:t>ii</w:t>
    </w:r>
    <w:r>
      <w:fldChar w:fldCharType="end"/>
    </w:r>
  </w:p>
  <w:p w:rsidR="004E55AF" w:rsidRPr="00464596" w:rsidRDefault="00464596" w:rsidP="00464596">
    <w:pPr>
      <w:pStyle w:val="Footer"/>
      <w:spacing w:before="240"/>
      <w:jc w:val="center"/>
      <w:rPr>
        <w:rFonts w:cs="Arial"/>
        <w:sz w:val="14"/>
        <w:szCs w:val="14"/>
      </w:rPr>
    </w:pPr>
    <w:r w:rsidRPr="00464596">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AF" w:rsidRPr="001E21A4" w:rsidRDefault="004E55AF" w:rsidP="0067181B">
    <w:pPr>
      <w:pStyle w:val="Footer"/>
      <w:jc w:val="both"/>
      <w:rPr>
        <w:rFonts w:cs="Arial"/>
        <w:sz w:val="20"/>
        <w:szCs w:val="20"/>
      </w:rPr>
    </w:pPr>
    <w:r w:rsidRPr="00B961F0">
      <w:rPr>
        <w:rFonts w:cs="Arial"/>
        <w:sz w:val="22"/>
        <w:szCs w:val="22"/>
      </w:rPr>
      <w:t>TA2017-</w:t>
    </w:r>
    <w:r w:rsidRPr="00CC060B">
      <w:rPr>
        <w:rFonts w:cs="Arial"/>
        <w:sz w:val="22"/>
        <w:szCs w:val="22"/>
      </w:rPr>
      <w:t>25</w:t>
    </w:r>
    <w:r w:rsidRPr="00CC060B">
      <w:rPr>
        <w:rFonts w:cs="Arial"/>
        <w:sz w:val="22"/>
        <w:szCs w:val="22"/>
      </w:rPr>
      <w:ptab w:relativeTo="margin" w:alignment="center" w:leader="none"/>
    </w:r>
    <w:r>
      <w:rPr>
        <w:rFonts w:cs="Arial"/>
        <w:sz w:val="22"/>
        <w:szCs w:val="22"/>
      </w:rPr>
      <w:t>January 2018</w:t>
    </w:r>
    <w:r w:rsidRPr="001E21A4">
      <w:rPr>
        <w:rFonts w:cs="Arial"/>
        <w:sz w:val="22"/>
        <w:szCs w:val="22"/>
      </w:rPr>
      <w:ptab w:relativeTo="margin" w:alignment="right" w:leader="none"/>
    </w:r>
    <w:r w:rsidRPr="001E21A4">
      <w:rPr>
        <w:rFonts w:cs="Arial"/>
        <w:sz w:val="22"/>
        <w:szCs w:val="22"/>
      </w:rPr>
      <w:t xml:space="preserve">page </w:t>
    </w:r>
    <w:r w:rsidRPr="001E21A4">
      <w:rPr>
        <w:rFonts w:cs="Arial"/>
        <w:sz w:val="22"/>
        <w:szCs w:val="22"/>
      </w:rPr>
      <w:fldChar w:fldCharType="begin"/>
    </w:r>
    <w:r w:rsidRPr="001E21A4">
      <w:rPr>
        <w:rFonts w:cs="Arial"/>
        <w:sz w:val="22"/>
        <w:szCs w:val="22"/>
      </w:rPr>
      <w:instrText xml:space="preserve"> PAGE  \* Arabic  \* MERGEFORMAT </w:instrText>
    </w:r>
    <w:r w:rsidRPr="001E21A4">
      <w:rPr>
        <w:rFonts w:cs="Arial"/>
        <w:sz w:val="22"/>
        <w:szCs w:val="22"/>
      </w:rPr>
      <w:fldChar w:fldCharType="separate"/>
    </w:r>
    <w:r w:rsidR="004676B1">
      <w:rPr>
        <w:rFonts w:cs="Arial"/>
        <w:noProof/>
        <w:sz w:val="22"/>
        <w:szCs w:val="22"/>
      </w:rPr>
      <w:t>25</w:t>
    </w:r>
    <w:r w:rsidRPr="001E21A4">
      <w:rPr>
        <w:rFonts w:cs="Arial"/>
        <w:sz w:val="22"/>
        <w:szCs w:val="22"/>
      </w:rPr>
      <w:fldChar w:fldCharType="end"/>
    </w:r>
  </w:p>
  <w:p w:rsidR="004E55AF" w:rsidRPr="00464596" w:rsidRDefault="00464596" w:rsidP="00464596">
    <w:pPr>
      <w:pStyle w:val="Footer"/>
      <w:spacing w:before="240"/>
      <w:jc w:val="center"/>
      <w:rPr>
        <w:rFonts w:cs="Arial"/>
        <w:sz w:val="14"/>
        <w:szCs w:val="14"/>
      </w:rPr>
    </w:pPr>
    <w:r w:rsidRPr="00464596">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AF" w:rsidRPr="00464596" w:rsidRDefault="00464596" w:rsidP="00464596">
    <w:pPr>
      <w:pStyle w:val="Footer"/>
      <w:spacing w:before="240"/>
      <w:jc w:val="center"/>
      <w:rPr>
        <w:rFonts w:cs="Arial"/>
        <w:sz w:val="14"/>
        <w:szCs w:val="14"/>
      </w:rPr>
    </w:pPr>
    <w:r w:rsidRPr="00464596">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B2D" w:rsidRDefault="00726B2D">
      <w:r>
        <w:separator/>
      </w:r>
    </w:p>
  </w:footnote>
  <w:footnote w:type="continuationSeparator" w:id="0">
    <w:p w:rsidR="00726B2D" w:rsidRDefault="00726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596" w:rsidRDefault="004645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AF" w:rsidRDefault="004E55AF" w:rsidP="009C1E2F">
    <w:pPr>
      <w:pStyle w:val="Header"/>
    </w:pPr>
    <w:r>
      <w:t>Schedule</w:t>
    </w:r>
  </w:p>
  <w:p w:rsidR="004E55AF" w:rsidRDefault="004E55AF" w:rsidP="009C1E2F">
    <w:pPr>
      <w:pStyle w:val="Header"/>
    </w:pPr>
    <w:r>
      <w:t>(see section 4)</w:t>
    </w:r>
  </w:p>
  <w:p w:rsidR="004E55AF" w:rsidRDefault="00FC6424" w:rsidP="009C1E2F">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596" w:rsidRDefault="004645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AF" w:rsidRPr="003858D6" w:rsidRDefault="004E55AF" w:rsidP="006718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AF" w:rsidRDefault="004E55AF" w:rsidP="0067181B">
    <w:pPr>
      <w:pStyle w:val="TA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AF" w:rsidRDefault="004E55AF" w:rsidP="0067181B">
    <w:pPr>
      <w:pStyle w:val="TA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cs="Times New Roman" w:hint="default"/>
      </w:rPr>
    </w:lvl>
    <w:lvl w:ilvl="1" w:tplc="0C090019">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1" w15:restartNumberingAfterBreak="0">
    <w:nsid w:val="048C10B6"/>
    <w:multiLevelType w:val="hybridMultilevel"/>
    <w:tmpl w:val="0152EC30"/>
    <w:lvl w:ilvl="0" w:tplc="0C090017">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 w15:restartNumberingAfterBreak="0">
    <w:nsid w:val="04C95062"/>
    <w:multiLevelType w:val="hybridMultilevel"/>
    <w:tmpl w:val="8E142710"/>
    <w:lvl w:ilvl="0" w:tplc="0C090017">
      <w:start w:val="1"/>
      <w:numFmt w:val="lowerLetter"/>
      <w:lvlText w:val="%1)"/>
      <w:lvlJc w:val="left"/>
      <w:pPr>
        <w:ind w:left="360" w:hanging="360"/>
      </w:pPr>
      <w:rPr>
        <w:rFonts w:cs="Times New Roman"/>
      </w:rPr>
    </w:lvl>
    <w:lvl w:ilvl="1" w:tplc="0C09001B">
      <w:start w:val="1"/>
      <w:numFmt w:val="lowerRoman"/>
      <w:lvlText w:val="%2."/>
      <w:lvlJc w:val="righ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 w15:restartNumberingAfterBreak="0">
    <w:nsid w:val="07796C81"/>
    <w:multiLevelType w:val="hybridMultilevel"/>
    <w:tmpl w:val="0152EC30"/>
    <w:lvl w:ilvl="0" w:tplc="0C090017">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 w15:restartNumberingAfterBreak="0">
    <w:nsid w:val="07FD1D91"/>
    <w:multiLevelType w:val="hybridMultilevel"/>
    <w:tmpl w:val="D9BA7772"/>
    <w:lvl w:ilvl="0" w:tplc="E21CD620">
      <w:start w:val="1"/>
      <w:numFmt w:val="lowerRoman"/>
      <w:lvlText w:val="(%1)"/>
      <w:lvlJc w:val="right"/>
      <w:pPr>
        <w:ind w:left="720" w:hanging="360"/>
      </w:pPr>
      <w:rPr>
        <w:rFonts w:cs="Times New Roman" w:hint="default"/>
        <w:sz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0AEB7A52"/>
    <w:multiLevelType w:val="hybridMultilevel"/>
    <w:tmpl w:val="193C8CEA"/>
    <w:lvl w:ilvl="0" w:tplc="6A0CE5D8">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6" w15:restartNumberingAfterBreak="0">
    <w:nsid w:val="0DA536D8"/>
    <w:multiLevelType w:val="hybridMultilevel"/>
    <w:tmpl w:val="6A98BDC4"/>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0F624457"/>
    <w:multiLevelType w:val="hybridMultilevel"/>
    <w:tmpl w:val="0152EC30"/>
    <w:lvl w:ilvl="0" w:tplc="17686664">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 w15:restartNumberingAfterBreak="0">
    <w:nsid w:val="175975A0"/>
    <w:multiLevelType w:val="hybridMultilevel"/>
    <w:tmpl w:val="DBE2106C"/>
    <w:lvl w:ilvl="0" w:tplc="A91AED80">
      <w:start w:val="1"/>
      <w:numFmt w:val="lowerLetter"/>
      <w:lvlText w:val="%1)"/>
      <w:lvlJc w:val="left"/>
      <w:pPr>
        <w:ind w:left="360" w:hanging="360"/>
      </w:pPr>
      <w:rPr>
        <w:rFonts w:cs="Times New Roman"/>
      </w:rPr>
    </w:lvl>
    <w:lvl w:ilvl="1" w:tplc="EC1C729C">
      <w:start w:val="1"/>
      <w:numFmt w:val="lowerLetter"/>
      <w:lvlText w:val="%2."/>
      <w:lvlJc w:val="left"/>
      <w:pPr>
        <w:ind w:left="1080" w:hanging="360"/>
      </w:pPr>
      <w:rPr>
        <w:rFonts w:cs="Times New Roman"/>
      </w:rPr>
    </w:lvl>
    <w:lvl w:ilvl="2" w:tplc="6BF4EA8C">
      <w:start w:val="1"/>
      <w:numFmt w:val="lowerRoman"/>
      <w:lvlText w:val="%3."/>
      <w:lvlJc w:val="right"/>
      <w:pPr>
        <w:ind w:left="1800" w:hanging="180"/>
      </w:pPr>
      <w:rPr>
        <w:rFonts w:cs="Times New Roman"/>
      </w:rPr>
    </w:lvl>
    <w:lvl w:ilvl="3" w:tplc="C396CC26" w:tentative="1">
      <w:start w:val="1"/>
      <w:numFmt w:val="decimal"/>
      <w:lvlText w:val="%4."/>
      <w:lvlJc w:val="left"/>
      <w:pPr>
        <w:ind w:left="2520" w:hanging="360"/>
      </w:pPr>
      <w:rPr>
        <w:rFonts w:cs="Times New Roman"/>
      </w:rPr>
    </w:lvl>
    <w:lvl w:ilvl="4" w:tplc="4C7450C6" w:tentative="1">
      <w:start w:val="1"/>
      <w:numFmt w:val="lowerLetter"/>
      <w:lvlText w:val="%5."/>
      <w:lvlJc w:val="left"/>
      <w:pPr>
        <w:ind w:left="3240" w:hanging="360"/>
      </w:pPr>
      <w:rPr>
        <w:rFonts w:cs="Times New Roman"/>
      </w:rPr>
    </w:lvl>
    <w:lvl w:ilvl="5" w:tplc="3F04C944" w:tentative="1">
      <w:start w:val="1"/>
      <w:numFmt w:val="lowerRoman"/>
      <w:lvlText w:val="%6."/>
      <w:lvlJc w:val="right"/>
      <w:pPr>
        <w:ind w:left="3960" w:hanging="180"/>
      </w:pPr>
      <w:rPr>
        <w:rFonts w:cs="Times New Roman"/>
      </w:rPr>
    </w:lvl>
    <w:lvl w:ilvl="6" w:tplc="E056C7D2" w:tentative="1">
      <w:start w:val="1"/>
      <w:numFmt w:val="decimal"/>
      <w:lvlText w:val="%7."/>
      <w:lvlJc w:val="left"/>
      <w:pPr>
        <w:ind w:left="4680" w:hanging="360"/>
      </w:pPr>
      <w:rPr>
        <w:rFonts w:cs="Times New Roman"/>
      </w:rPr>
    </w:lvl>
    <w:lvl w:ilvl="7" w:tplc="48204DB4" w:tentative="1">
      <w:start w:val="1"/>
      <w:numFmt w:val="lowerLetter"/>
      <w:lvlText w:val="%8."/>
      <w:lvlJc w:val="left"/>
      <w:pPr>
        <w:ind w:left="5400" w:hanging="360"/>
      </w:pPr>
      <w:rPr>
        <w:rFonts w:cs="Times New Roman"/>
      </w:rPr>
    </w:lvl>
    <w:lvl w:ilvl="8" w:tplc="731C83B8" w:tentative="1">
      <w:start w:val="1"/>
      <w:numFmt w:val="lowerRoman"/>
      <w:lvlText w:val="%9."/>
      <w:lvlJc w:val="right"/>
      <w:pPr>
        <w:ind w:left="6120" w:hanging="180"/>
      </w:pPr>
      <w:rPr>
        <w:rFonts w:cs="Times New Roman"/>
      </w:rPr>
    </w:lvl>
  </w:abstractNum>
  <w:abstractNum w:abstractNumId="9" w15:restartNumberingAfterBreak="0">
    <w:nsid w:val="184B24F7"/>
    <w:multiLevelType w:val="hybridMultilevel"/>
    <w:tmpl w:val="C682DDE8"/>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1C593F11"/>
    <w:multiLevelType w:val="hybridMultilevel"/>
    <w:tmpl w:val="8744BC14"/>
    <w:lvl w:ilvl="0" w:tplc="17686664">
      <w:start w:val="1"/>
      <w:numFmt w:val="lowerRoman"/>
      <w:lvlText w:val="(%1)"/>
      <w:lvlJc w:val="right"/>
      <w:pPr>
        <w:ind w:left="1604" w:hanging="360"/>
      </w:pPr>
      <w:rPr>
        <w:rFonts w:cs="Times New Roman" w:hint="default"/>
      </w:rPr>
    </w:lvl>
    <w:lvl w:ilvl="1" w:tplc="0C090019" w:tentative="1">
      <w:start w:val="1"/>
      <w:numFmt w:val="lowerLetter"/>
      <w:lvlText w:val="%2."/>
      <w:lvlJc w:val="left"/>
      <w:pPr>
        <w:ind w:left="2324" w:hanging="360"/>
      </w:pPr>
      <w:rPr>
        <w:rFonts w:cs="Times New Roman"/>
      </w:rPr>
    </w:lvl>
    <w:lvl w:ilvl="2" w:tplc="0C09001B" w:tentative="1">
      <w:start w:val="1"/>
      <w:numFmt w:val="lowerRoman"/>
      <w:lvlText w:val="%3."/>
      <w:lvlJc w:val="right"/>
      <w:pPr>
        <w:ind w:left="3044" w:hanging="180"/>
      </w:pPr>
      <w:rPr>
        <w:rFonts w:cs="Times New Roman"/>
      </w:rPr>
    </w:lvl>
    <w:lvl w:ilvl="3" w:tplc="0C09000F" w:tentative="1">
      <w:start w:val="1"/>
      <w:numFmt w:val="decimal"/>
      <w:lvlText w:val="%4."/>
      <w:lvlJc w:val="left"/>
      <w:pPr>
        <w:ind w:left="3764" w:hanging="360"/>
      </w:pPr>
      <w:rPr>
        <w:rFonts w:cs="Times New Roman"/>
      </w:rPr>
    </w:lvl>
    <w:lvl w:ilvl="4" w:tplc="0C090019" w:tentative="1">
      <w:start w:val="1"/>
      <w:numFmt w:val="lowerLetter"/>
      <w:lvlText w:val="%5."/>
      <w:lvlJc w:val="left"/>
      <w:pPr>
        <w:ind w:left="4484" w:hanging="360"/>
      </w:pPr>
      <w:rPr>
        <w:rFonts w:cs="Times New Roman"/>
      </w:rPr>
    </w:lvl>
    <w:lvl w:ilvl="5" w:tplc="0C09001B" w:tentative="1">
      <w:start w:val="1"/>
      <w:numFmt w:val="lowerRoman"/>
      <w:lvlText w:val="%6."/>
      <w:lvlJc w:val="right"/>
      <w:pPr>
        <w:ind w:left="5204" w:hanging="180"/>
      </w:pPr>
      <w:rPr>
        <w:rFonts w:cs="Times New Roman"/>
      </w:rPr>
    </w:lvl>
    <w:lvl w:ilvl="6" w:tplc="0C09000F" w:tentative="1">
      <w:start w:val="1"/>
      <w:numFmt w:val="decimal"/>
      <w:lvlText w:val="%7."/>
      <w:lvlJc w:val="left"/>
      <w:pPr>
        <w:ind w:left="5924" w:hanging="360"/>
      </w:pPr>
      <w:rPr>
        <w:rFonts w:cs="Times New Roman"/>
      </w:rPr>
    </w:lvl>
    <w:lvl w:ilvl="7" w:tplc="0C090019" w:tentative="1">
      <w:start w:val="1"/>
      <w:numFmt w:val="lowerLetter"/>
      <w:lvlText w:val="%8."/>
      <w:lvlJc w:val="left"/>
      <w:pPr>
        <w:ind w:left="6644" w:hanging="360"/>
      </w:pPr>
      <w:rPr>
        <w:rFonts w:cs="Times New Roman"/>
      </w:rPr>
    </w:lvl>
    <w:lvl w:ilvl="8" w:tplc="0C09001B" w:tentative="1">
      <w:start w:val="1"/>
      <w:numFmt w:val="lowerRoman"/>
      <w:lvlText w:val="%9."/>
      <w:lvlJc w:val="right"/>
      <w:pPr>
        <w:ind w:left="7364" w:hanging="180"/>
      </w:pPr>
      <w:rPr>
        <w:rFonts w:cs="Times New Roman"/>
      </w:rPr>
    </w:lvl>
  </w:abstractNum>
  <w:abstractNum w:abstractNumId="11" w15:restartNumberingAfterBreak="0">
    <w:nsid w:val="1C8C7044"/>
    <w:multiLevelType w:val="hybridMultilevel"/>
    <w:tmpl w:val="B002E13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A81D9F"/>
    <w:multiLevelType w:val="hybridMultilevel"/>
    <w:tmpl w:val="0152EC30"/>
    <w:lvl w:ilvl="0" w:tplc="17686664">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3" w15:restartNumberingAfterBreak="0">
    <w:nsid w:val="1DB85820"/>
    <w:multiLevelType w:val="hybridMultilevel"/>
    <w:tmpl w:val="0152EC30"/>
    <w:lvl w:ilvl="0" w:tplc="0C090017">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4" w15:restartNumberingAfterBreak="0">
    <w:nsid w:val="1E3A47A1"/>
    <w:multiLevelType w:val="hybridMultilevel"/>
    <w:tmpl w:val="8E142710"/>
    <w:lvl w:ilvl="0" w:tplc="0C090017">
      <w:start w:val="1"/>
      <w:numFmt w:val="lowerLetter"/>
      <w:lvlText w:val="%1)"/>
      <w:lvlJc w:val="left"/>
      <w:pPr>
        <w:ind w:left="360" w:hanging="360"/>
      </w:pPr>
      <w:rPr>
        <w:rFonts w:cs="Times New Roman"/>
      </w:rPr>
    </w:lvl>
    <w:lvl w:ilvl="1" w:tplc="0C090019">
      <w:start w:val="1"/>
      <w:numFmt w:val="lowerRoman"/>
      <w:lvlText w:val="%2."/>
      <w:lvlJc w:val="righ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5" w15:restartNumberingAfterBreak="0">
    <w:nsid w:val="1EFB2A50"/>
    <w:multiLevelType w:val="hybridMultilevel"/>
    <w:tmpl w:val="3E9A2230"/>
    <w:lvl w:ilvl="0" w:tplc="0C09001B">
      <w:start w:val="1"/>
      <w:numFmt w:val="lowerRoman"/>
      <w:lvlText w:val="%1."/>
      <w:lvlJc w:val="righ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6" w15:restartNumberingAfterBreak="0">
    <w:nsid w:val="20905B94"/>
    <w:multiLevelType w:val="hybridMultilevel"/>
    <w:tmpl w:val="0152EC30"/>
    <w:lvl w:ilvl="0" w:tplc="0C090017">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7"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18" w15:restartNumberingAfterBreak="0">
    <w:nsid w:val="250209B4"/>
    <w:multiLevelType w:val="hybridMultilevel"/>
    <w:tmpl w:val="DBE2106C"/>
    <w:lvl w:ilvl="0" w:tplc="A91AED80">
      <w:start w:val="1"/>
      <w:numFmt w:val="lowerLetter"/>
      <w:lvlText w:val="%1)"/>
      <w:lvlJc w:val="left"/>
      <w:pPr>
        <w:ind w:left="360" w:hanging="360"/>
      </w:pPr>
      <w:rPr>
        <w:rFonts w:cs="Times New Roman"/>
      </w:rPr>
    </w:lvl>
    <w:lvl w:ilvl="1" w:tplc="EC1C729C">
      <w:start w:val="1"/>
      <w:numFmt w:val="lowerLetter"/>
      <w:lvlText w:val="%2."/>
      <w:lvlJc w:val="left"/>
      <w:pPr>
        <w:ind w:left="1080" w:hanging="360"/>
      </w:pPr>
      <w:rPr>
        <w:rFonts w:cs="Times New Roman"/>
      </w:rPr>
    </w:lvl>
    <w:lvl w:ilvl="2" w:tplc="6BF4EA8C">
      <w:start w:val="1"/>
      <w:numFmt w:val="lowerRoman"/>
      <w:lvlText w:val="%3."/>
      <w:lvlJc w:val="right"/>
      <w:pPr>
        <w:ind w:left="1800" w:hanging="180"/>
      </w:pPr>
      <w:rPr>
        <w:rFonts w:cs="Times New Roman"/>
      </w:rPr>
    </w:lvl>
    <w:lvl w:ilvl="3" w:tplc="C396CC26" w:tentative="1">
      <w:start w:val="1"/>
      <w:numFmt w:val="decimal"/>
      <w:lvlText w:val="%4."/>
      <w:lvlJc w:val="left"/>
      <w:pPr>
        <w:ind w:left="2520" w:hanging="360"/>
      </w:pPr>
      <w:rPr>
        <w:rFonts w:cs="Times New Roman"/>
      </w:rPr>
    </w:lvl>
    <w:lvl w:ilvl="4" w:tplc="4C7450C6" w:tentative="1">
      <w:start w:val="1"/>
      <w:numFmt w:val="lowerLetter"/>
      <w:lvlText w:val="%5."/>
      <w:lvlJc w:val="left"/>
      <w:pPr>
        <w:ind w:left="3240" w:hanging="360"/>
      </w:pPr>
      <w:rPr>
        <w:rFonts w:cs="Times New Roman"/>
      </w:rPr>
    </w:lvl>
    <w:lvl w:ilvl="5" w:tplc="3F04C944" w:tentative="1">
      <w:start w:val="1"/>
      <w:numFmt w:val="lowerRoman"/>
      <w:lvlText w:val="%6."/>
      <w:lvlJc w:val="right"/>
      <w:pPr>
        <w:ind w:left="3960" w:hanging="180"/>
      </w:pPr>
      <w:rPr>
        <w:rFonts w:cs="Times New Roman"/>
      </w:rPr>
    </w:lvl>
    <w:lvl w:ilvl="6" w:tplc="E056C7D2" w:tentative="1">
      <w:start w:val="1"/>
      <w:numFmt w:val="decimal"/>
      <w:lvlText w:val="%7."/>
      <w:lvlJc w:val="left"/>
      <w:pPr>
        <w:ind w:left="4680" w:hanging="360"/>
      </w:pPr>
      <w:rPr>
        <w:rFonts w:cs="Times New Roman"/>
      </w:rPr>
    </w:lvl>
    <w:lvl w:ilvl="7" w:tplc="48204DB4" w:tentative="1">
      <w:start w:val="1"/>
      <w:numFmt w:val="lowerLetter"/>
      <w:lvlText w:val="%8."/>
      <w:lvlJc w:val="left"/>
      <w:pPr>
        <w:ind w:left="5400" w:hanging="360"/>
      </w:pPr>
      <w:rPr>
        <w:rFonts w:cs="Times New Roman"/>
      </w:rPr>
    </w:lvl>
    <w:lvl w:ilvl="8" w:tplc="731C83B8" w:tentative="1">
      <w:start w:val="1"/>
      <w:numFmt w:val="lowerRoman"/>
      <w:lvlText w:val="%9."/>
      <w:lvlJc w:val="right"/>
      <w:pPr>
        <w:ind w:left="6120" w:hanging="180"/>
      </w:pPr>
      <w:rPr>
        <w:rFonts w:cs="Times New Roman"/>
      </w:rPr>
    </w:lvl>
  </w:abstractNum>
  <w:abstractNum w:abstractNumId="19" w15:restartNumberingAfterBreak="0">
    <w:nsid w:val="2BD37956"/>
    <w:multiLevelType w:val="hybridMultilevel"/>
    <w:tmpl w:val="469890C6"/>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2D443AA8"/>
    <w:multiLevelType w:val="hybridMultilevel"/>
    <w:tmpl w:val="E00006F2"/>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2DFA182E"/>
    <w:multiLevelType w:val="multilevel"/>
    <w:tmpl w:val="A030E0D2"/>
    <w:lvl w:ilvl="0">
      <w:start w:val="1"/>
      <w:numFmt w:val="decimal"/>
      <w:pStyle w:val="CodeItem"/>
      <w:lvlText w:val="Element %1:"/>
      <w:lvlJc w:val="left"/>
      <w:pPr>
        <w:tabs>
          <w:tab w:val="num" w:pos="2880"/>
        </w:tabs>
      </w:pPr>
      <w:rPr>
        <w:rFonts w:ascii="Arial Bold" w:hAnsi="Arial Bold" w:cs="Times New Roman" w:hint="default"/>
        <w:b/>
        <w:i w:val="0"/>
        <w:color w:val="auto"/>
        <w:sz w:val="24"/>
        <w:szCs w:val="24"/>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3" w15:restartNumberingAfterBreak="0">
    <w:nsid w:val="32CF65B9"/>
    <w:multiLevelType w:val="hybridMultilevel"/>
    <w:tmpl w:val="5DAE343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36E32EA"/>
    <w:multiLevelType w:val="hybridMultilevel"/>
    <w:tmpl w:val="0152EC30"/>
    <w:lvl w:ilvl="0" w:tplc="0C090001">
      <w:start w:val="1"/>
      <w:numFmt w:val="lowerLetter"/>
      <w:lvlText w:val="%1)"/>
      <w:lvlJc w:val="left"/>
      <w:pPr>
        <w:ind w:left="360" w:hanging="360"/>
      </w:pPr>
      <w:rPr>
        <w:rFonts w:cs="Times New Roman"/>
      </w:rPr>
    </w:lvl>
    <w:lvl w:ilvl="1" w:tplc="0C090003">
      <w:start w:val="1"/>
      <w:numFmt w:val="lowerLetter"/>
      <w:lvlText w:val="%2."/>
      <w:lvlJc w:val="left"/>
      <w:pPr>
        <w:ind w:left="1080" w:hanging="360"/>
      </w:pPr>
      <w:rPr>
        <w:rFonts w:cs="Times New Roman"/>
      </w:rPr>
    </w:lvl>
    <w:lvl w:ilvl="2" w:tplc="0C090005">
      <w:start w:val="1"/>
      <w:numFmt w:val="lowerRoman"/>
      <w:lvlText w:val="%3."/>
      <w:lvlJc w:val="right"/>
      <w:pPr>
        <w:ind w:left="1800" w:hanging="180"/>
      </w:pPr>
      <w:rPr>
        <w:rFonts w:cs="Times New Roman"/>
      </w:rPr>
    </w:lvl>
    <w:lvl w:ilvl="3" w:tplc="0C090001" w:tentative="1">
      <w:start w:val="1"/>
      <w:numFmt w:val="decimal"/>
      <w:lvlText w:val="%4."/>
      <w:lvlJc w:val="left"/>
      <w:pPr>
        <w:ind w:left="2520" w:hanging="360"/>
      </w:pPr>
      <w:rPr>
        <w:rFonts w:cs="Times New Roman"/>
      </w:rPr>
    </w:lvl>
    <w:lvl w:ilvl="4" w:tplc="0C090003" w:tentative="1">
      <w:start w:val="1"/>
      <w:numFmt w:val="lowerLetter"/>
      <w:lvlText w:val="%5."/>
      <w:lvlJc w:val="left"/>
      <w:pPr>
        <w:ind w:left="3240" w:hanging="360"/>
      </w:pPr>
      <w:rPr>
        <w:rFonts w:cs="Times New Roman"/>
      </w:rPr>
    </w:lvl>
    <w:lvl w:ilvl="5" w:tplc="0C090005" w:tentative="1">
      <w:start w:val="1"/>
      <w:numFmt w:val="lowerRoman"/>
      <w:lvlText w:val="%6."/>
      <w:lvlJc w:val="right"/>
      <w:pPr>
        <w:ind w:left="3960" w:hanging="180"/>
      </w:pPr>
      <w:rPr>
        <w:rFonts w:cs="Times New Roman"/>
      </w:rPr>
    </w:lvl>
    <w:lvl w:ilvl="6" w:tplc="0C090001" w:tentative="1">
      <w:start w:val="1"/>
      <w:numFmt w:val="decimal"/>
      <w:lvlText w:val="%7."/>
      <w:lvlJc w:val="left"/>
      <w:pPr>
        <w:ind w:left="4680" w:hanging="360"/>
      </w:pPr>
      <w:rPr>
        <w:rFonts w:cs="Times New Roman"/>
      </w:rPr>
    </w:lvl>
    <w:lvl w:ilvl="7" w:tplc="0C090003" w:tentative="1">
      <w:start w:val="1"/>
      <w:numFmt w:val="lowerLetter"/>
      <w:lvlText w:val="%8."/>
      <w:lvlJc w:val="left"/>
      <w:pPr>
        <w:ind w:left="5400" w:hanging="360"/>
      </w:pPr>
      <w:rPr>
        <w:rFonts w:cs="Times New Roman"/>
      </w:rPr>
    </w:lvl>
    <w:lvl w:ilvl="8" w:tplc="0C090005" w:tentative="1">
      <w:start w:val="1"/>
      <w:numFmt w:val="lowerRoman"/>
      <w:lvlText w:val="%9."/>
      <w:lvlJc w:val="right"/>
      <w:pPr>
        <w:ind w:left="6120" w:hanging="180"/>
      </w:pPr>
      <w:rPr>
        <w:rFonts w:cs="Times New Roman"/>
      </w:rPr>
    </w:lvl>
  </w:abstractNum>
  <w:abstractNum w:abstractNumId="25" w15:restartNumberingAfterBreak="0">
    <w:nsid w:val="33CA0D76"/>
    <w:multiLevelType w:val="hybridMultilevel"/>
    <w:tmpl w:val="3E9A2230"/>
    <w:lvl w:ilvl="0" w:tplc="0C09001B">
      <w:start w:val="1"/>
      <w:numFmt w:val="lowerRoman"/>
      <w:lvlText w:val="%1."/>
      <w:lvlJc w:val="righ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26" w15:restartNumberingAfterBreak="0">
    <w:nsid w:val="362A324A"/>
    <w:multiLevelType w:val="multilevel"/>
    <w:tmpl w:val="06F2B328"/>
    <w:name w:val="elementList2"/>
    <w:lvl w:ilvl="0">
      <w:start w:val="1"/>
      <w:numFmt w:val="decimal"/>
      <w:pStyle w:val="codeCriteriaList"/>
      <w:suff w:val="nothing"/>
      <w:lvlText w:val="C%1"/>
      <w:lvlJc w:val="left"/>
      <w:pPr>
        <w:ind w:left="283"/>
      </w:pPr>
      <w:rPr>
        <w:rFonts w:cs="Times New Roman" w:hint="default"/>
      </w:rPr>
    </w:lvl>
    <w:lvl w:ilvl="1">
      <w:start w:val="1"/>
      <w:numFmt w:val="upperLetter"/>
      <w:pStyle w:val="codeCriteriaListA"/>
      <w:suff w:val="nothing"/>
      <w:lvlText w:val="C%1%2"/>
      <w:lvlJc w:val="left"/>
      <w:pPr>
        <w:ind w:left="283"/>
      </w:pPr>
      <w:rPr>
        <w:rFonts w:cs="Times New Roman" w:hint="default"/>
      </w:rPr>
    </w:lvl>
    <w:lvl w:ilvl="2">
      <w:start w:val="1"/>
      <w:numFmt w:val="decimal"/>
      <w:lvlText w:val="%1.%2.%3."/>
      <w:lvlJc w:val="left"/>
      <w:pPr>
        <w:tabs>
          <w:tab w:val="num" w:pos="1507"/>
        </w:tabs>
        <w:ind w:left="1507" w:hanging="504"/>
      </w:pPr>
      <w:rPr>
        <w:rFonts w:cs="Times New Roman" w:hint="default"/>
      </w:rPr>
    </w:lvl>
    <w:lvl w:ilvl="3">
      <w:start w:val="1"/>
      <w:numFmt w:val="decimal"/>
      <w:lvlText w:val="%1.%2.%3.%4."/>
      <w:lvlJc w:val="left"/>
      <w:pPr>
        <w:tabs>
          <w:tab w:val="num" w:pos="2011"/>
        </w:tabs>
        <w:ind w:left="2011" w:hanging="648"/>
      </w:pPr>
      <w:rPr>
        <w:rFonts w:cs="Times New Roman" w:hint="default"/>
      </w:rPr>
    </w:lvl>
    <w:lvl w:ilvl="4">
      <w:start w:val="1"/>
      <w:numFmt w:val="decimal"/>
      <w:lvlText w:val="%1.%2.%3.%4.%5."/>
      <w:lvlJc w:val="left"/>
      <w:pPr>
        <w:tabs>
          <w:tab w:val="num" w:pos="2515"/>
        </w:tabs>
        <w:ind w:left="2515" w:hanging="792"/>
      </w:pPr>
      <w:rPr>
        <w:rFonts w:cs="Times New Roman" w:hint="default"/>
      </w:rPr>
    </w:lvl>
    <w:lvl w:ilvl="5">
      <w:start w:val="1"/>
      <w:numFmt w:val="decimal"/>
      <w:lvlText w:val="%1.%2.%3.%4.%5.%6."/>
      <w:lvlJc w:val="left"/>
      <w:pPr>
        <w:tabs>
          <w:tab w:val="num" w:pos="3019"/>
        </w:tabs>
        <w:ind w:left="3019" w:hanging="936"/>
      </w:pPr>
      <w:rPr>
        <w:rFonts w:cs="Times New Roman" w:hint="default"/>
      </w:rPr>
    </w:lvl>
    <w:lvl w:ilvl="6">
      <w:start w:val="1"/>
      <w:numFmt w:val="decimal"/>
      <w:lvlText w:val="%1.%2.%3.%4.%5.%6.%7."/>
      <w:lvlJc w:val="left"/>
      <w:pPr>
        <w:tabs>
          <w:tab w:val="num" w:pos="3523"/>
        </w:tabs>
        <w:ind w:left="3523" w:hanging="1080"/>
      </w:pPr>
      <w:rPr>
        <w:rFonts w:cs="Times New Roman" w:hint="default"/>
      </w:rPr>
    </w:lvl>
    <w:lvl w:ilvl="7">
      <w:start w:val="1"/>
      <w:numFmt w:val="decimal"/>
      <w:lvlText w:val="%1.%2.%3.%4.%5.%6.%7.%8."/>
      <w:lvlJc w:val="left"/>
      <w:pPr>
        <w:tabs>
          <w:tab w:val="num" w:pos="4027"/>
        </w:tabs>
        <w:ind w:left="4027" w:hanging="1224"/>
      </w:pPr>
      <w:rPr>
        <w:rFonts w:cs="Times New Roman" w:hint="default"/>
      </w:rPr>
    </w:lvl>
    <w:lvl w:ilvl="8">
      <w:start w:val="1"/>
      <w:numFmt w:val="decimal"/>
      <w:lvlText w:val="%1.%2.%3.%4.%5.%6.%7.%8.%9."/>
      <w:lvlJc w:val="left"/>
      <w:pPr>
        <w:tabs>
          <w:tab w:val="num" w:pos="4603"/>
        </w:tabs>
        <w:ind w:left="4603" w:hanging="1440"/>
      </w:pPr>
      <w:rPr>
        <w:rFonts w:cs="Times New Roman" w:hint="default"/>
      </w:rPr>
    </w:lvl>
  </w:abstractNum>
  <w:abstractNum w:abstractNumId="27" w15:restartNumberingAfterBreak="0">
    <w:nsid w:val="39A65ADC"/>
    <w:multiLevelType w:val="hybridMultilevel"/>
    <w:tmpl w:val="53D802CE"/>
    <w:lvl w:ilvl="0" w:tplc="0C090017">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3A5763AA"/>
    <w:multiLevelType w:val="hybridMultilevel"/>
    <w:tmpl w:val="53D802CE"/>
    <w:lvl w:ilvl="0" w:tplc="0C090017">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3B6D145B"/>
    <w:multiLevelType w:val="hybridMultilevel"/>
    <w:tmpl w:val="53D802CE"/>
    <w:lvl w:ilvl="0" w:tplc="63B46DA6">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3D6A5A05"/>
    <w:multiLevelType w:val="hybridMultilevel"/>
    <w:tmpl w:val="8E142710"/>
    <w:lvl w:ilvl="0" w:tplc="63B46DA6">
      <w:start w:val="1"/>
      <w:numFmt w:val="lowerLetter"/>
      <w:lvlText w:val="%1)"/>
      <w:lvlJc w:val="left"/>
      <w:pPr>
        <w:ind w:left="360" w:hanging="360"/>
      </w:pPr>
      <w:rPr>
        <w:rFonts w:cs="Times New Roman"/>
      </w:rPr>
    </w:lvl>
    <w:lvl w:ilvl="1" w:tplc="0C090019">
      <w:start w:val="1"/>
      <w:numFmt w:val="lowerRoman"/>
      <w:lvlText w:val="%2."/>
      <w:lvlJc w:val="righ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1" w15:restartNumberingAfterBreak="0">
    <w:nsid w:val="447B65CF"/>
    <w:multiLevelType w:val="hybridMultilevel"/>
    <w:tmpl w:val="0152EC30"/>
    <w:lvl w:ilvl="0" w:tplc="0C090017">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2"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31039D"/>
    <w:multiLevelType w:val="hybridMultilevel"/>
    <w:tmpl w:val="C2F00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12468B"/>
    <w:multiLevelType w:val="hybridMultilevel"/>
    <w:tmpl w:val="1234BE56"/>
    <w:lvl w:ilvl="0" w:tplc="BC4C1F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BC767C"/>
    <w:multiLevelType w:val="hybridMultilevel"/>
    <w:tmpl w:val="3E9A2230"/>
    <w:lvl w:ilvl="0" w:tplc="0C09001B">
      <w:start w:val="1"/>
      <w:numFmt w:val="lowerRoman"/>
      <w:lvlText w:val="%1."/>
      <w:lvlJc w:val="righ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36" w15:restartNumberingAfterBreak="0">
    <w:nsid w:val="4B955831"/>
    <w:multiLevelType w:val="hybridMultilevel"/>
    <w:tmpl w:val="0152EC30"/>
    <w:lvl w:ilvl="0" w:tplc="0C090017">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7" w15:restartNumberingAfterBreak="0">
    <w:nsid w:val="4BF669A3"/>
    <w:multiLevelType w:val="hybridMultilevel"/>
    <w:tmpl w:val="0152EC30"/>
    <w:lvl w:ilvl="0" w:tplc="0C090017">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8" w15:restartNumberingAfterBreak="0">
    <w:nsid w:val="4CB86ED4"/>
    <w:multiLevelType w:val="multilevel"/>
    <w:tmpl w:val="357C491C"/>
    <w:lvl w:ilvl="0">
      <w:start w:val="1"/>
      <w:numFmt w:val="decimal"/>
      <w:pStyle w:val="codeRuleList"/>
      <w:suff w:val="nothing"/>
      <w:lvlText w:val="R%1"/>
      <w:lvlJc w:val="left"/>
      <w:rPr>
        <w:rFonts w:ascii="Arial" w:hAnsi="Arial" w:cs="Aria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start w:val="1"/>
      <w:numFmt w:val="upperLetter"/>
      <w:pStyle w:val="codeRuleListA"/>
      <w:suff w:val="nothing"/>
      <w:lvlText w:val="R%1%2"/>
      <w:lvlJc w:val="left"/>
      <w:pPr>
        <w:ind w:left="-426"/>
      </w:pPr>
      <w:rPr>
        <w:rFonts w:cs="Times New Roman" w:hint="default"/>
      </w:rPr>
    </w:lvl>
    <w:lvl w:ilvl="2">
      <w:start w:val="1"/>
      <w:numFmt w:val="lowerRoman"/>
      <w:lvlText w:val="%3)"/>
      <w:lvlJc w:val="left"/>
      <w:pPr>
        <w:tabs>
          <w:tab w:val="num" w:pos="654"/>
        </w:tabs>
        <w:ind w:left="654" w:hanging="360"/>
      </w:pPr>
      <w:rPr>
        <w:rFonts w:cs="Times New Roman" w:hint="default"/>
      </w:rPr>
    </w:lvl>
    <w:lvl w:ilvl="3">
      <w:start w:val="1"/>
      <w:numFmt w:val="decimal"/>
      <w:lvlText w:val="(%4)"/>
      <w:lvlJc w:val="left"/>
      <w:pPr>
        <w:tabs>
          <w:tab w:val="num" w:pos="1014"/>
        </w:tabs>
        <w:ind w:left="1014" w:hanging="360"/>
      </w:pPr>
      <w:rPr>
        <w:rFonts w:cs="Times New Roman" w:hint="default"/>
      </w:rPr>
    </w:lvl>
    <w:lvl w:ilvl="4">
      <w:start w:val="1"/>
      <w:numFmt w:val="lowerLetter"/>
      <w:lvlText w:val="(%5)"/>
      <w:lvlJc w:val="left"/>
      <w:pPr>
        <w:tabs>
          <w:tab w:val="num" w:pos="1374"/>
        </w:tabs>
        <w:ind w:left="1374" w:hanging="360"/>
      </w:pPr>
      <w:rPr>
        <w:rFonts w:cs="Times New Roman" w:hint="default"/>
      </w:rPr>
    </w:lvl>
    <w:lvl w:ilvl="5">
      <w:start w:val="1"/>
      <w:numFmt w:val="lowerRoman"/>
      <w:lvlText w:val="(%6)"/>
      <w:lvlJc w:val="left"/>
      <w:pPr>
        <w:tabs>
          <w:tab w:val="num" w:pos="1734"/>
        </w:tabs>
        <w:ind w:left="1734" w:hanging="360"/>
      </w:pPr>
      <w:rPr>
        <w:rFonts w:cs="Times New Roman" w:hint="default"/>
      </w:rPr>
    </w:lvl>
    <w:lvl w:ilvl="6">
      <w:start w:val="1"/>
      <w:numFmt w:val="decimal"/>
      <w:lvlText w:val="%7."/>
      <w:lvlJc w:val="left"/>
      <w:pPr>
        <w:tabs>
          <w:tab w:val="num" w:pos="2094"/>
        </w:tabs>
        <w:ind w:left="2094" w:hanging="360"/>
      </w:pPr>
      <w:rPr>
        <w:rFonts w:cs="Times New Roman" w:hint="default"/>
      </w:rPr>
    </w:lvl>
    <w:lvl w:ilvl="7">
      <w:start w:val="1"/>
      <w:numFmt w:val="lowerLetter"/>
      <w:lvlText w:val="%8."/>
      <w:lvlJc w:val="left"/>
      <w:pPr>
        <w:tabs>
          <w:tab w:val="num" w:pos="2454"/>
        </w:tabs>
        <w:ind w:left="2454" w:hanging="360"/>
      </w:pPr>
      <w:rPr>
        <w:rFonts w:cs="Times New Roman" w:hint="default"/>
      </w:rPr>
    </w:lvl>
    <w:lvl w:ilvl="8">
      <w:start w:val="1"/>
      <w:numFmt w:val="lowerRoman"/>
      <w:lvlText w:val="%9."/>
      <w:lvlJc w:val="left"/>
      <w:pPr>
        <w:tabs>
          <w:tab w:val="num" w:pos="2814"/>
        </w:tabs>
        <w:ind w:left="2814" w:hanging="360"/>
      </w:pPr>
      <w:rPr>
        <w:rFonts w:cs="Times New Roman" w:hint="default"/>
      </w:rPr>
    </w:lvl>
  </w:abstractNum>
  <w:abstractNum w:abstractNumId="39" w15:restartNumberingAfterBreak="0">
    <w:nsid w:val="4D074DDD"/>
    <w:multiLevelType w:val="hybridMultilevel"/>
    <w:tmpl w:val="B082E25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0"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1" w15:restartNumberingAfterBreak="0">
    <w:nsid w:val="4E583FE8"/>
    <w:multiLevelType w:val="hybridMultilevel"/>
    <w:tmpl w:val="8E142710"/>
    <w:lvl w:ilvl="0" w:tplc="B88EBA64">
      <w:start w:val="1"/>
      <w:numFmt w:val="lowerLetter"/>
      <w:lvlText w:val="%1)"/>
      <w:lvlJc w:val="left"/>
      <w:pPr>
        <w:ind w:left="360" w:hanging="360"/>
      </w:pPr>
      <w:rPr>
        <w:rFonts w:cs="Times New Roman"/>
      </w:rPr>
    </w:lvl>
    <w:lvl w:ilvl="1" w:tplc="348EA5A4">
      <w:start w:val="1"/>
      <w:numFmt w:val="lowerRoman"/>
      <w:lvlText w:val="%2."/>
      <w:lvlJc w:val="right"/>
      <w:pPr>
        <w:ind w:left="1080" w:hanging="360"/>
      </w:pPr>
      <w:rPr>
        <w:rFonts w:cs="Times New Roman"/>
      </w:rPr>
    </w:lvl>
    <w:lvl w:ilvl="2" w:tplc="35601516">
      <w:start w:val="1"/>
      <w:numFmt w:val="lowerRoman"/>
      <w:lvlText w:val="%3."/>
      <w:lvlJc w:val="right"/>
      <w:pPr>
        <w:ind w:left="1800" w:hanging="180"/>
      </w:pPr>
      <w:rPr>
        <w:rFonts w:cs="Times New Roman"/>
      </w:rPr>
    </w:lvl>
    <w:lvl w:ilvl="3" w:tplc="38520834" w:tentative="1">
      <w:start w:val="1"/>
      <w:numFmt w:val="decimal"/>
      <w:lvlText w:val="%4."/>
      <w:lvlJc w:val="left"/>
      <w:pPr>
        <w:ind w:left="2520" w:hanging="360"/>
      </w:pPr>
      <w:rPr>
        <w:rFonts w:cs="Times New Roman"/>
      </w:rPr>
    </w:lvl>
    <w:lvl w:ilvl="4" w:tplc="0F1AA784" w:tentative="1">
      <w:start w:val="1"/>
      <w:numFmt w:val="lowerLetter"/>
      <w:lvlText w:val="%5."/>
      <w:lvlJc w:val="left"/>
      <w:pPr>
        <w:ind w:left="3240" w:hanging="360"/>
      </w:pPr>
      <w:rPr>
        <w:rFonts w:cs="Times New Roman"/>
      </w:rPr>
    </w:lvl>
    <w:lvl w:ilvl="5" w:tplc="EDC8C728" w:tentative="1">
      <w:start w:val="1"/>
      <w:numFmt w:val="lowerRoman"/>
      <w:lvlText w:val="%6."/>
      <w:lvlJc w:val="right"/>
      <w:pPr>
        <w:ind w:left="3960" w:hanging="180"/>
      </w:pPr>
      <w:rPr>
        <w:rFonts w:cs="Times New Roman"/>
      </w:rPr>
    </w:lvl>
    <w:lvl w:ilvl="6" w:tplc="D916C410" w:tentative="1">
      <w:start w:val="1"/>
      <w:numFmt w:val="decimal"/>
      <w:lvlText w:val="%7."/>
      <w:lvlJc w:val="left"/>
      <w:pPr>
        <w:ind w:left="4680" w:hanging="360"/>
      </w:pPr>
      <w:rPr>
        <w:rFonts w:cs="Times New Roman"/>
      </w:rPr>
    </w:lvl>
    <w:lvl w:ilvl="7" w:tplc="1DCA4228" w:tentative="1">
      <w:start w:val="1"/>
      <w:numFmt w:val="lowerLetter"/>
      <w:lvlText w:val="%8."/>
      <w:lvlJc w:val="left"/>
      <w:pPr>
        <w:ind w:left="5400" w:hanging="360"/>
      </w:pPr>
      <w:rPr>
        <w:rFonts w:cs="Times New Roman"/>
      </w:rPr>
    </w:lvl>
    <w:lvl w:ilvl="8" w:tplc="55502FD6" w:tentative="1">
      <w:start w:val="1"/>
      <w:numFmt w:val="lowerRoman"/>
      <w:lvlText w:val="%9."/>
      <w:lvlJc w:val="right"/>
      <w:pPr>
        <w:ind w:left="6120" w:hanging="180"/>
      </w:pPr>
      <w:rPr>
        <w:rFonts w:cs="Times New Roman"/>
      </w:rPr>
    </w:lvl>
  </w:abstractNum>
  <w:abstractNum w:abstractNumId="42" w15:restartNumberingAfterBreak="0">
    <w:nsid w:val="513F2E4E"/>
    <w:multiLevelType w:val="hybridMultilevel"/>
    <w:tmpl w:val="DBE2106C"/>
    <w:lvl w:ilvl="0" w:tplc="0C090017">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3" w15:restartNumberingAfterBreak="0">
    <w:nsid w:val="53576626"/>
    <w:multiLevelType w:val="hybridMultilevel"/>
    <w:tmpl w:val="0152EC30"/>
    <w:lvl w:ilvl="0" w:tplc="63B46DA6">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4" w15:restartNumberingAfterBreak="0">
    <w:nsid w:val="595734CF"/>
    <w:multiLevelType w:val="multilevel"/>
    <w:tmpl w:val="22A22740"/>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sz w:val="28"/>
        <w:szCs w:val="28"/>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5" w15:restartNumberingAfterBreak="0">
    <w:nsid w:val="5D22220C"/>
    <w:multiLevelType w:val="multilevel"/>
    <w:tmpl w:val="3E165B68"/>
    <w:lvl w:ilvl="0">
      <w:start w:val="1"/>
      <w:numFmt w:val="decimal"/>
      <w:lvlText w:val="%1"/>
      <w:lvlJc w:val="left"/>
      <w:pPr>
        <w:ind w:left="360" w:hanging="360"/>
      </w:pPr>
      <w:rPr>
        <w:rFonts w:cs="Times New Roman" w:hint="default"/>
      </w:rPr>
    </w:lvl>
    <w:lvl w:ilvl="1">
      <w:start w:val="1"/>
      <w:numFmt w:val="decimal"/>
      <w:pStyle w:val="Section2-Toc7Leve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6" w15:restartNumberingAfterBreak="0">
    <w:nsid w:val="5D390B4B"/>
    <w:multiLevelType w:val="hybridMultilevel"/>
    <w:tmpl w:val="0152EC30"/>
    <w:lvl w:ilvl="0" w:tplc="0C090017">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7" w15:restartNumberingAfterBreak="0">
    <w:nsid w:val="5EE83DDF"/>
    <w:multiLevelType w:val="hybridMultilevel"/>
    <w:tmpl w:val="0152EC30"/>
    <w:lvl w:ilvl="0" w:tplc="0C090017">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8" w15:restartNumberingAfterBreak="0">
    <w:nsid w:val="60BC561C"/>
    <w:multiLevelType w:val="hybridMultilevel"/>
    <w:tmpl w:val="D11CC402"/>
    <w:lvl w:ilvl="0" w:tplc="0C090017">
      <w:start w:val="1"/>
      <w:numFmt w:val="lowerLetter"/>
      <w:lvlText w:val="%1)"/>
      <w:lvlJc w:val="left"/>
      <w:pPr>
        <w:ind w:left="360" w:hanging="360"/>
      </w:pPr>
      <w:rPr>
        <w:rFonts w:cs="Times New Roman"/>
      </w:rPr>
    </w:lvl>
    <w:lvl w:ilvl="1" w:tplc="0C09001B">
      <w:start w:val="1"/>
      <w:numFmt w:val="lowerRoman"/>
      <w:lvlText w:val="%2."/>
      <w:lvlJc w:val="righ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9"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0" w15:restartNumberingAfterBreak="0">
    <w:nsid w:val="63F1659C"/>
    <w:multiLevelType w:val="hybridMultilevel"/>
    <w:tmpl w:val="D11CC402"/>
    <w:lvl w:ilvl="0" w:tplc="0C090017">
      <w:start w:val="1"/>
      <w:numFmt w:val="lowerLetter"/>
      <w:lvlText w:val="%1)"/>
      <w:lvlJc w:val="left"/>
      <w:pPr>
        <w:ind w:left="360" w:hanging="360"/>
      </w:pPr>
      <w:rPr>
        <w:rFonts w:cs="Times New Roman"/>
      </w:rPr>
    </w:lvl>
    <w:lvl w:ilvl="1" w:tplc="0C09001B">
      <w:start w:val="1"/>
      <w:numFmt w:val="lowerRoman"/>
      <w:lvlText w:val="%2."/>
      <w:lvlJc w:val="righ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1"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52" w15:restartNumberingAfterBreak="0">
    <w:nsid w:val="65995AB9"/>
    <w:multiLevelType w:val="hybridMultilevel"/>
    <w:tmpl w:val="0152EC30"/>
    <w:lvl w:ilvl="0" w:tplc="134C8EF6">
      <w:start w:val="1"/>
      <w:numFmt w:val="lowerLetter"/>
      <w:lvlText w:val="%1)"/>
      <w:lvlJc w:val="left"/>
      <w:pPr>
        <w:ind w:left="360" w:hanging="360"/>
      </w:pPr>
      <w:rPr>
        <w:rFonts w:cs="Times New Roman"/>
      </w:rPr>
    </w:lvl>
    <w:lvl w:ilvl="1" w:tplc="FCAC10CE">
      <w:start w:val="1"/>
      <w:numFmt w:val="lowerLetter"/>
      <w:lvlText w:val="%2."/>
      <w:lvlJc w:val="left"/>
      <w:pPr>
        <w:ind w:left="1080" w:hanging="360"/>
      </w:pPr>
      <w:rPr>
        <w:rFonts w:cs="Times New Roman"/>
      </w:rPr>
    </w:lvl>
    <w:lvl w:ilvl="2" w:tplc="10EEBD8A">
      <w:start w:val="1"/>
      <w:numFmt w:val="lowerRoman"/>
      <w:lvlText w:val="%3."/>
      <w:lvlJc w:val="right"/>
      <w:pPr>
        <w:ind w:left="1800" w:hanging="180"/>
      </w:pPr>
      <w:rPr>
        <w:rFonts w:cs="Times New Roman"/>
      </w:rPr>
    </w:lvl>
    <w:lvl w:ilvl="3" w:tplc="C6183612" w:tentative="1">
      <w:start w:val="1"/>
      <w:numFmt w:val="decimal"/>
      <w:lvlText w:val="%4."/>
      <w:lvlJc w:val="left"/>
      <w:pPr>
        <w:ind w:left="2520" w:hanging="360"/>
      </w:pPr>
      <w:rPr>
        <w:rFonts w:cs="Times New Roman"/>
      </w:rPr>
    </w:lvl>
    <w:lvl w:ilvl="4" w:tplc="A0D23DC0" w:tentative="1">
      <w:start w:val="1"/>
      <w:numFmt w:val="lowerLetter"/>
      <w:lvlText w:val="%5."/>
      <w:lvlJc w:val="left"/>
      <w:pPr>
        <w:ind w:left="3240" w:hanging="360"/>
      </w:pPr>
      <w:rPr>
        <w:rFonts w:cs="Times New Roman"/>
      </w:rPr>
    </w:lvl>
    <w:lvl w:ilvl="5" w:tplc="3BAC894A" w:tentative="1">
      <w:start w:val="1"/>
      <w:numFmt w:val="lowerRoman"/>
      <w:lvlText w:val="%6."/>
      <w:lvlJc w:val="right"/>
      <w:pPr>
        <w:ind w:left="3960" w:hanging="180"/>
      </w:pPr>
      <w:rPr>
        <w:rFonts w:cs="Times New Roman"/>
      </w:rPr>
    </w:lvl>
    <w:lvl w:ilvl="6" w:tplc="637ABC06" w:tentative="1">
      <w:start w:val="1"/>
      <w:numFmt w:val="decimal"/>
      <w:lvlText w:val="%7."/>
      <w:lvlJc w:val="left"/>
      <w:pPr>
        <w:ind w:left="4680" w:hanging="360"/>
      </w:pPr>
      <w:rPr>
        <w:rFonts w:cs="Times New Roman"/>
      </w:rPr>
    </w:lvl>
    <w:lvl w:ilvl="7" w:tplc="E8324C1A" w:tentative="1">
      <w:start w:val="1"/>
      <w:numFmt w:val="lowerLetter"/>
      <w:lvlText w:val="%8."/>
      <w:lvlJc w:val="left"/>
      <w:pPr>
        <w:ind w:left="5400" w:hanging="360"/>
      </w:pPr>
      <w:rPr>
        <w:rFonts w:cs="Times New Roman"/>
      </w:rPr>
    </w:lvl>
    <w:lvl w:ilvl="8" w:tplc="D20EE1B4" w:tentative="1">
      <w:start w:val="1"/>
      <w:numFmt w:val="lowerRoman"/>
      <w:lvlText w:val="%9."/>
      <w:lvlJc w:val="right"/>
      <w:pPr>
        <w:ind w:left="6120" w:hanging="180"/>
      </w:pPr>
      <w:rPr>
        <w:rFonts w:cs="Times New Roman"/>
      </w:rPr>
    </w:lvl>
  </w:abstractNum>
  <w:abstractNum w:abstractNumId="53" w15:restartNumberingAfterBreak="0">
    <w:nsid w:val="65E13AE1"/>
    <w:multiLevelType w:val="multilevel"/>
    <w:tmpl w:val="3EA6E70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54" w15:restartNumberingAfterBreak="0">
    <w:nsid w:val="667A2A7A"/>
    <w:multiLevelType w:val="hybridMultilevel"/>
    <w:tmpl w:val="E9F620F6"/>
    <w:lvl w:ilvl="0" w:tplc="14EA9C48">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5" w15:restartNumberingAfterBreak="0">
    <w:nsid w:val="687A5A60"/>
    <w:multiLevelType w:val="hybridMultilevel"/>
    <w:tmpl w:val="B680BD0E"/>
    <w:lvl w:ilvl="0" w:tplc="BC4C1F0A">
      <w:start w:val="1"/>
      <w:numFmt w:val="bullet"/>
      <w:lvlText w:val=""/>
      <w:lvlJc w:val="left"/>
      <w:pPr>
        <w:ind w:left="720" w:hanging="360"/>
      </w:pPr>
      <w:rPr>
        <w:rFonts w:ascii="Symbol" w:hAnsi="Symbol" w:hint="default"/>
      </w:rPr>
    </w:lvl>
    <w:lvl w:ilvl="1" w:tplc="ED2A0726" w:tentative="1">
      <w:start w:val="1"/>
      <w:numFmt w:val="bullet"/>
      <w:lvlText w:val="o"/>
      <w:lvlJc w:val="left"/>
      <w:pPr>
        <w:ind w:left="1440" w:hanging="360"/>
      </w:pPr>
      <w:rPr>
        <w:rFonts w:ascii="Courier New" w:hAnsi="Courier New" w:hint="default"/>
      </w:rPr>
    </w:lvl>
    <w:lvl w:ilvl="2" w:tplc="A5A06CF8" w:tentative="1">
      <w:start w:val="1"/>
      <w:numFmt w:val="bullet"/>
      <w:lvlText w:val=""/>
      <w:lvlJc w:val="left"/>
      <w:pPr>
        <w:ind w:left="2160" w:hanging="360"/>
      </w:pPr>
      <w:rPr>
        <w:rFonts w:ascii="Wingdings" w:hAnsi="Wingdings" w:hint="default"/>
      </w:rPr>
    </w:lvl>
    <w:lvl w:ilvl="3" w:tplc="FBE29492" w:tentative="1">
      <w:start w:val="1"/>
      <w:numFmt w:val="bullet"/>
      <w:lvlText w:val=""/>
      <w:lvlJc w:val="left"/>
      <w:pPr>
        <w:ind w:left="2880" w:hanging="360"/>
      </w:pPr>
      <w:rPr>
        <w:rFonts w:ascii="Symbol" w:hAnsi="Symbol" w:hint="default"/>
      </w:rPr>
    </w:lvl>
    <w:lvl w:ilvl="4" w:tplc="2B105D56" w:tentative="1">
      <w:start w:val="1"/>
      <w:numFmt w:val="bullet"/>
      <w:lvlText w:val="o"/>
      <w:lvlJc w:val="left"/>
      <w:pPr>
        <w:ind w:left="3600" w:hanging="360"/>
      </w:pPr>
      <w:rPr>
        <w:rFonts w:ascii="Courier New" w:hAnsi="Courier New" w:hint="default"/>
      </w:rPr>
    </w:lvl>
    <w:lvl w:ilvl="5" w:tplc="27E03A76" w:tentative="1">
      <w:start w:val="1"/>
      <w:numFmt w:val="bullet"/>
      <w:lvlText w:val=""/>
      <w:lvlJc w:val="left"/>
      <w:pPr>
        <w:ind w:left="4320" w:hanging="360"/>
      </w:pPr>
      <w:rPr>
        <w:rFonts w:ascii="Wingdings" w:hAnsi="Wingdings" w:hint="default"/>
      </w:rPr>
    </w:lvl>
    <w:lvl w:ilvl="6" w:tplc="14848EF2" w:tentative="1">
      <w:start w:val="1"/>
      <w:numFmt w:val="bullet"/>
      <w:lvlText w:val=""/>
      <w:lvlJc w:val="left"/>
      <w:pPr>
        <w:ind w:left="5040" w:hanging="360"/>
      </w:pPr>
      <w:rPr>
        <w:rFonts w:ascii="Symbol" w:hAnsi="Symbol" w:hint="default"/>
      </w:rPr>
    </w:lvl>
    <w:lvl w:ilvl="7" w:tplc="43543D84" w:tentative="1">
      <w:start w:val="1"/>
      <w:numFmt w:val="bullet"/>
      <w:lvlText w:val="o"/>
      <w:lvlJc w:val="left"/>
      <w:pPr>
        <w:ind w:left="5760" w:hanging="360"/>
      </w:pPr>
      <w:rPr>
        <w:rFonts w:ascii="Courier New" w:hAnsi="Courier New" w:hint="default"/>
      </w:rPr>
    </w:lvl>
    <w:lvl w:ilvl="8" w:tplc="6F64E06A" w:tentative="1">
      <w:start w:val="1"/>
      <w:numFmt w:val="bullet"/>
      <w:lvlText w:val=""/>
      <w:lvlJc w:val="left"/>
      <w:pPr>
        <w:ind w:left="6480" w:hanging="360"/>
      </w:pPr>
      <w:rPr>
        <w:rFonts w:ascii="Wingdings" w:hAnsi="Wingdings" w:hint="default"/>
      </w:rPr>
    </w:lvl>
  </w:abstractNum>
  <w:abstractNum w:abstractNumId="56" w15:restartNumberingAfterBreak="0">
    <w:nsid w:val="696520DD"/>
    <w:multiLevelType w:val="multilevel"/>
    <w:tmpl w:val="8FE02F54"/>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57" w15:restartNumberingAfterBreak="0">
    <w:nsid w:val="6A405FF2"/>
    <w:multiLevelType w:val="hybridMultilevel"/>
    <w:tmpl w:val="DBE2106C"/>
    <w:lvl w:ilvl="0" w:tplc="A91AED80">
      <w:start w:val="1"/>
      <w:numFmt w:val="lowerLetter"/>
      <w:lvlText w:val="%1)"/>
      <w:lvlJc w:val="left"/>
      <w:pPr>
        <w:ind w:left="360" w:hanging="360"/>
      </w:pPr>
      <w:rPr>
        <w:rFonts w:cs="Times New Roman"/>
      </w:rPr>
    </w:lvl>
    <w:lvl w:ilvl="1" w:tplc="EC1C729C">
      <w:start w:val="1"/>
      <w:numFmt w:val="lowerLetter"/>
      <w:lvlText w:val="%2."/>
      <w:lvlJc w:val="left"/>
      <w:pPr>
        <w:ind w:left="1080" w:hanging="360"/>
      </w:pPr>
      <w:rPr>
        <w:rFonts w:cs="Times New Roman"/>
      </w:rPr>
    </w:lvl>
    <w:lvl w:ilvl="2" w:tplc="6BF4EA8C">
      <w:start w:val="1"/>
      <w:numFmt w:val="lowerRoman"/>
      <w:lvlText w:val="%3."/>
      <w:lvlJc w:val="right"/>
      <w:pPr>
        <w:ind w:left="1800" w:hanging="180"/>
      </w:pPr>
      <w:rPr>
        <w:rFonts w:cs="Times New Roman"/>
      </w:rPr>
    </w:lvl>
    <w:lvl w:ilvl="3" w:tplc="C396CC26" w:tentative="1">
      <w:start w:val="1"/>
      <w:numFmt w:val="decimal"/>
      <w:lvlText w:val="%4."/>
      <w:lvlJc w:val="left"/>
      <w:pPr>
        <w:ind w:left="2520" w:hanging="360"/>
      </w:pPr>
      <w:rPr>
        <w:rFonts w:cs="Times New Roman"/>
      </w:rPr>
    </w:lvl>
    <w:lvl w:ilvl="4" w:tplc="4C7450C6" w:tentative="1">
      <w:start w:val="1"/>
      <w:numFmt w:val="lowerLetter"/>
      <w:lvlText w:val="%5."/>
      <w:lvlJc w:val="left"/>
      <w:pPr>
        <w:ind w:left="3240" w:hanging="360"/>
      </w:pPr>
      <w:rPr>
        <w:rFonts w:cs="Times New Roman"/>
      </w:rPr>
    </w:lvl>
    <w:lvl w:ilvl="5" w:tplc="3F04C944" w:tentative="1">
      <w:start w:val="1"/>
      <w:numFmt w:val="lowerRoman"/>
      <w:lvlText w:val="%6."/>
      <w:lvlJc w:val="right"/>
      <w:pPr>
        <w:ind w:left="3960" w:hanging="180"/>
      </w:pPr>
      <w:rPr>
        <w:rFonts w:cs="Times New Roman"/>
      </w:rPr>
    </w:lvl>
    <w:lvl w:ilvl="6" w:tplc="E056C7D2" w:tentative="1">
      <w:start w:val="1"/>
      <w:numFmt w:val="decimal"/>
      <w:lvlText w:val="%7."/>
      <w:lvlJc w:val="left"/>
      <w:pPr>
        <w:ind w:left="4680" w:hanging="360"/>
      </w:pPr>
      <w:rPr>
        <w:rFonts w:cs="Times New Roman"/>
      </w:rPr>
    </w:lvl>
    <w:lvl w:ilvl="7" w:tplc="48204DB4" w:tentative="1">
      <w:start w:val="1"/>
      <w:numFmt w:val="lowerLetter"/>
      <w:lvlText w:val="%8."/>
      <w:lvlJc w:val="left"/>
      <w:pPr>
        <w:ind w:left="5400" w:hanging="360"/>
      </w:pPr>
      <w:rPr>
        <w:rFonts w:cs="Times New Roman"/>
      </w:rPr>
    </w:lvl>
    <w:lvl w:ilvl="8" w:tplc="731C83B8" w:tentative="1">
      <w:start w:val="1"/>
      <w:numFmt w:val="lowerRoman"/>
      <w:lvlText w:val="%9."/>
      <w:lvlJc w:val="right"/>
      <w:pPr>
        <w:ind w:left="6120" w:hanging="180"/>
      </w:pPr>
      <w:rPr>
        <w:rFonts w:cs="Times New Roman"/>
      </w:rPr>
    </w:lvl>
  </w:abstractNum>
  <w:abstractNum w:abstractNumId="58" w15:restartNumberingAfterBreak="0">
    <w:nsid w:val="6B1C62B3"/>
    <w:multiLevelType w:val="hybridMultilevel"/>
    <w:tmpl w:val="0152EC30"/>
    <w:lvl w:ilvl="0" w:tplc="0C090017">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9" w15:restartNumberingAfterBreak="0">
    <w:nsid w:val="6EEB77BA"/>
    <w:multiLevelType w:val="hybridMultilevel"/>
    <w:tmpl w:val="3E9A2230"/>
    <w:lvl w:ilvl="0" w:tplc="0C09001B">
      <w:start w:val="1"/>
      <w:numFmt w:val="lowerRoman"/>
      <w:lvlText w:val="%1."/>
      <w:lvlJc w:val="righ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60" w15:restartNumberingAfterBreak="0">
    <w:nsid w:val="70CA52B2"/>
    <w:multiLevelType w:val="multilevel"/>
    <w:tmpl w:val="A5C60F5C"/>
    <w:lvl w:ilvl="0">
      <w:start w:val="1"/>
      <w:numFmt w:val="decimal"/>
      <w:suff w:val="space"/>
      <w:lvlText w:val="C%1"/>
      <w:lvlJc w:val="left"/>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61" w15:restartNumberingAfterBreak="0">
    <w:nsid w:val="73F66E08"/>
    <w:multiLevelType w:val="hybridMultilevel"/>
    <w:tmpl w:val="0152EC30"/>
    <w:lvl w:ilvl="0" w:tplc="0C090017">
      <w:start w:val="1"/>
      <w:numFmt w:val="low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62"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3" w15:restartNumberingAfterBreak="0">
    <w:nsid w:val="798A05B4"/>
    <w:multiLevelType w:val="hybridMultilevel"/>
    <w:tmpl w:val="DBE2106C"/>
    <w:lvl w:ilvl="0" w:tplc="A91AED80">
      <w:start w:val="1"/>
      <w:numFmt w:val="lowerLetter"/>
      <w:lvlText w:val="%1)"/>
      <w:lvlJc w:val="left"/>
      <w:pPr>
        <w:ind w:left="360" w:hanging="360"/>
      </w:pPr>
      <w:rPr>
        <w:rFonts w:cs="Times New Roman"/>
      </w:rPr>
    </w:lvl>
    <w:lvl w:ilvl="1" w:tplc="EC1C729C">
      <w:start w:val="1"/>
      <w:numFmt w:val="lowerLetter"/>
      <w:lvlText w:val="%2."/>
      <w:lvlJc w:val="left"/>
      <w:pPr>
        <w:ind w:left="1080" w:hanging="360"/>
      </w:pPr>
      <w:rPr>
        <w:rFonts w:cs="Times New Roman"/>
      </w:rPr>
    </w:lvl>
    <w:lvl w:ilvl="2" w:tplc="6BF4EA8C">
      <w:start w:val="1"/>
      <w:numFmt w:val="lowerRoman"/>
      <w:lvlText w:val="%3."/>
      <w:lvlJc w:val="right"/>
      <w:pPr>
        <w:ind w:left="1800" w:hanging="180"/>
      </w:pPr>
      <w:rPr>
        <w:rFonts w:cs="Times New Roman"/>
      </w:rPr>
    </w:lvl>
    <w:lvl w:ilvl="3" w:tplc="C396CC26" w:tentative="1">
      <w:start w:val="1"/>
      <w:numFmt w:val="decimal"/>
      <w:lvlText w:val="%4."/>
      <w:lvlJc w:val="left"/>
      <w:pPr>
        <w:ind w:left="2520" w:hanging="360"/>
      </w:pPr>
      <w:rPr>
        <w:rFonts w:cs="Times New Roman"/>
      </w:rPr>
    </w:lvl>
    <w:lvl w:ilvl="4" w:tplc="4C7450C6" w:tentative="1">
      <w:start w:val="1"/>
      <w:numFmt w:val="lowerLetter"/>
      <w:lvlText w:val="%5."/>
      <w:lvlJc w:val="left"/>
      <w:pPr>
        <w:ind w:left="3240" w:hanging="360"/>
      </w:pPr>
      <w:rPr>
        <w:rFonts w:cs="Times New Roman"/>
      </w:rPr>
    </w:lvl>
    <w:lvl w:ilvl="5" w:tplc="3F04C944" w:tentative="1">
      <w:start w:val="1"/>
      <w:numFmt w:val="lowerRoman"/>
      <w:lvlText w:val="%6."/>
      <w:lvlJc w:val="right"/>
      <w:pPr>
        <w:ind w:left="3960" w:hanging="180"/>
      </w:pPr>
      <w:rPr>
        <w:rFonts w:cs="Times New Roman"/>
      </w:rPr>
    </w:lvl>
    <w:lvl w:ilvl="6" w:tplc="E056C7D2" w:tentative="1">
      <w:start w:val="1"/>
      <w:numFmt w:val="decimal"/>
      <w:lvlText w:val="%7."/>
      <w:lvlJc w:val="left"/>
      <w:pPr>
        <w:ind w:left="4680" w:hanging="360"/>
      </w:pPr>
      <w:rPr>
        <w:rFonts w:cs="Times New Roman"/>
      </w:rPr>
    </w:lvl>
    <w:lvl w:ilvl="7" w:tplc="48204DB4" w:tentative="1">
      <w:start w:val="1"/>
      <w:numFmt w:val="lowerLetter"/>
      <w:lvlText w:val="%8."/>
      <w:lvlJc w:val="left"/>
      <w:pPr>
        <w:ind w:left="5400" w:hanging="360"/>
      </w:pPr>
      <w:rPr>
        <w:rFonts w:cs="Times New Roman"/>
      </w:rPr>
    </w:lvl>
    <w:lvl w:ilvl="8" w:tplc="731C83B8" w:tentative="1">
      <w:start w:val="1"/>
      <w:numFmt w:val="lowerRoman"/>
      <w:lvlText w:val="%9."/>
      <w:lvlJc w:val="right"/>
      <w:pPr>
        <w:ind w:left="6120" w:hanging="180"/>
      </w:pPr>
      <w:rPr>
        <w:rFonts w:cs="Times New Roman"/>
      </w:rPr>
    </w:lvl>
  </w:abstractNum>
  <w:abstractNum w:abstractNumId="64" w15:restartNumberingAfterBreak="0">
    <w:nsid w:val="7C9F3339"/>
    <w:multiLevelType w:val="hybridMultilevel"/>
    <w:tmpl w:val="B42A4268"/>
    <w:lvl w:ilvl="0" w:tplc="E83021B4">
      <w:start w:val="1"/>
      <w:numFmt w:val="decimal"/>
      <w:lvlText w:val="(%1)"/>
      <w:lvlJc w:val="left"/>
      <w:pPr>
        <w:ind w:left="360" w:hanging="360"/>
      </w:pPr>
      <w:rPr>
        <w:rFonts w:cs="Times New Roman" w:hint="default"/>
      </w:rPr>
    </w:lvl>
    <w:lvl w:ilvl="1" w:tplc="72022C7C" w:tentative="1">
      <w:start w:val="1"/>
      <w:numFmt w:val="lowerLetter"/>
      <w:lvlText w:val="%2."/>
      <w:lvlJc w:val="left"/>
      <w:pPr>
        <w:ind w:left="1080" w:hanging="360"/>
      </w:pPr>
      <w:rPr>
        <w:rFonts w:cs="Times New Roman"/>
      </w:rPr>
    </w:lvl>
    <w:lvl w:ilvl="2" w:tplc="EF6212AE" w:tentative="1">
      <w:start w:val="1"/>
      <w:numFmt w:val="lowerRoman"/>
      <w:lvlText w:val="%3."/>
      <w:lvlJc w:val="right"/>
      <w:pPr>
        <w:ind w:left="1800" w:hanging="180"/>
      </w:pPr>
      <w:rPr>
        <w:rFonts w:cs="Times New Roman"/>
      </w:rPr>
    </w:lvl>
    <w:lvl w:ilvl="3" w:tplc="0A000F58" w:tentative="1">
      <w:start w:val="1"/>
      <w:numFmt w:val="decimal"/>
      <w:lvlText w:val="%4."/>
      <w:lvlJc w:val="left"/>
      <w:pPr>
        <w:ind w:left="2520" w:hanging="360"/>
      </w:pPr>
      <w:rPr>
        <w:rFonts w:cs="Times New Roman"/>
      </w:rPr>
    </w:lvl>
    <w:lvl w:ilvl="4" w:tplc="1E56327E" w:tentative="1">
      <w:start w:val="1"/>
      <w:numFmt w:val="lowerLetter"/>
      <w:lvlText w:val="%5."/>
      <w:lvlJc w:val="left"/>
      <w:pPr>
        <w:ind w:left="3240" w:hanging="360"/>
      </w:pPr>
      <w:rPr>
        <w:rFonts w:cs="Times New Roman"/>
      </w:rPr>
    </w:lvl>
    <w:lvl w:ilvl="5" w:tplc="917CA69C" w:tentative="1">
      <w:start w:val="1"/>
      <w:numFmt w:val="lowerRoman"/>
      <w:lvlText w:val="%6."/>
      <w:lvlJc w:val="right"/>
      <w:pPr>
        <w:ind w:left="3960" w:hanging="180"/>
      </w:pPr>
      <w:rPr>
        <w:rFonts w:cs="Times New Roman"/>
      </w:rPr>
    </w:lvl>
    <w:lvl w:ilvl="6" w:tplc="189694F0" w:tentative="1">
      <w:start w:val="1"/>
      <w:numFmt w:val="decimal"/>
      <w:lvlText w:val="%7."/>
      <w:lvlJc w:val="left"/>
      <w:pPr>
        <w:ind w:left="4680" w:hanging="360"/>
      </w:pPr>
      <w:rPr>
        <w:rFonts w:cs="Times New Roman"/>
      </w:rPr>
    </w:lvl>
    <w:lvl w:ilvl="7" w:tplc="694CE80A" w:tentative="1">
      <w:start w:val="1"/>
      <w:numFmt w:val="lowerLetter"/>
      <w:lvlText w:val="%8."/>
      <w:lvlJc w:val="left"/>
      <w:pPr>
        <w:ind w:left="5400" w:hanging="360"/>
      </w:pPr>
      <w:rPr>
        <w:rFonts w:cs="Times New Roman"/>
      </w:rPr>
    </w:lvl>
    <w:lvl w:ilvl="8" w:tplc="576A1012" w:tentative="1">
      <w:start w:val="1"/>
      <w:numFmt w:val="lowerRoman"/>
      <w:lvlText w:val="%9."/>
      <w:lvlJc w:val="right"/>
      <w:pPr>
        <w:ind w:left="6120" w:hanging="180"/>
      </w:pPr>
      <w:rPr>
        <w:rFonts w:cs="Times New Roman"/>
      </w:rPr>
    </w:lvl>
  </w:abstractNum>
  <w:abstractNum w:abstractNumId="65" w15:restartNumberingAfterBreak="0">
    <w:nsid w:val="7DD95238"/>
    <w:multiLevelType w:val="hybridMultilevel"/>
    <w:tmpl w:val="53D802CE"/>
    <w:lvl w:ilvl="0" w:tplc="0C090017">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num>
  <w:num w:numId="3">
    <w:abstractNumId w:val="21"/>
  </w:num>
  <w:num w:numId="4">
    <w:abstractNumId w:val="22"/>
  </w:num>
  <w:num w:numId="5">
    <w:abstractNumId w:val="5"/>
  </w:num>
  <w:num w:numId="6">
    <w:abstractNumId w:val="17"/>
  </w:num>
  <w:num w:numId="7">
    <w:abstractNumId w:val="56"/>
  </w:num>
  <w:num w:numId="8">
    <w:abstractNumId w:val="32"/>
  </w:num>
  <w:num w:numId="9">
    <w:abstractNumId w:val="49"/>
  </w:num>
  <w:num w:numId="10">
    <w:abstractNumId w:val="51"/>
  </w:num>
  <w:num w:numId="11">
    <w:abstractNumId w:val="53"/>
  </w:num>
  <w:num w:numId="12">
    <w:abstractNumId w:val="26"/>
  </w:num>
  <w:num w:numId="13">
    <w:abstractNumId w:val="38"/>
  </w:num>
  <w:num w:numId="14">
    <w:abstractNumId w:val="64"/>
  </w:num>
  <w:num w:numId="15">
    <w:abstractNumId w:val="0"/>
  </w:num>
  <w:num w:numId="16">
    <w:abstractNumId w:val="10"/>
  </w:num>
  <w:num w:numId="17">
    <w:abstractNumId w:val="54"/>
  </w:num>
  <w:num w:numId="18">
    <w:abstractNumId w:val="44"/>
  </w:num>
  <w:num w:numId="19">
    <w:abstractNumId w:val="11"/>
  </w:num>
  <w:num w:numId="20">
    <w:abstractNumId w:val="37"/>
  </w:num>
  <w:num w:numId="21">
    <w:abstractNumId w:val="61"/>
  </w:num>
  <w:num w:numId="22">
    <w:abstractNumId w:val="24"/>
  </w:num>
  <w:num w:numId="23">
    <w:abstractNumId w:val="52"/>
  </w:num>
  <w:num w:numId="24">
    <w:abstractNumId w:val="65"/>
  </w:num>
  <w:num w:numId="25">
    <w:abstractNumId w:val="12"/>
  </w:num>
  <w:num w:numId="26">
    <w:abstractNumId w:val="29"/>
  </w:num>
  <w:num w:numId="27">
    <w:abstractNumId w:val="2"/>
  </w:num>
  <w:num w:numId="28">
    <w:abstractNumId w:val="43"/>
  </w:num>
  <w:num w:numId="29">
    <w:abstractNumId w:val="41"/>
  </w:num>
  <w:num w:numId="30">
    <w:abstractNumId w:val="30"/>
  </w:num>
  <w:num w:numId="31">
    <w:abstractNumId w:val="7"/>
  </w:num>
  <w:num w:numId="32">
    <w:abstractNumId w:val="14"/>
  </w:num>
  <w:num w:numId="33">
    <w:abstractNumId w:val="27"/>
  </w:num>
  <w:num w:numId="34">
    <w:abstractNumId w:val="23"/>
  </w:num>
  <w:num w:numId="35">
    <w:abstractNumId w:val="55"/>
  </w:num>
  <w:num w:numId="36">
    <w:abstractNumId w:val="48"/>
  </w:num>
  <w:num w:numId="37">
    <w:abstractNumId w:val="63"/>
  </w:num>
  <w:num w:numId="38">
    <w:abstractNumId w:val="31"/>
  </w:num>
  <w:num w:numId="39">
    <w:abstractNumId w:val="46"/>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3"/>
  </w:num>
  <w:num w:numId="44">
    <w:abstractNumId w:val="58"/>
  </w:num>
  <w:num w:numId="45">
    <w:abstractNumId w:val="36"/>
  </w:num>
  <w:num w:numId="46">
    <w:abstractNumId w:val="57"/>
  </w:num>
  <w:num w:numId="47">
    <w:abstractNumId w:val="15"/>
  </w:num>
  <w:num w:numId="48">
    <w:abstractNumId w:val="8"/>
  </w:num>
  <w:num w:numId="49">
    <w:abstractNumId w:val="18"/>
  </w:num>
  <w:num w:numId="50">
    <w:abstractNumId w:val="42"/>
  </w:num>
  <w:num w:numId="51">
    <w:abstractNumId w:val="45"/>
  </w:num>
  <w:num w:numId="52">
    <w:abstractNumId w:val="13"/>
  </w:num>
  <w:num w:numId="53">
    <w:abstractNumId w:val="1"/>
  </w:num>
  <w:num w:numId="54">
    <w:abstractNumId w:val="59"/>
  </w:num>
  <w:num w:numId="55">
    <w:abstractNumId w:val="25"/>
  </w:num>
  <w:num w:numId="56">
    <w:abstractNumId w:val="35"/>
  </w:num>
  <w:num w:numId="57">
    <w:abstractNumId w:val="34"/>
  </w:num>
  <w:num w:numId="58">
    <w:abstractNumId w:val="39"/>
  </w:num>
  <w:num w:numId="59">
    <w:abstractNumId w:val="19"/>
  </w:num>
  <w:num w:numId="60">
    <w:abstractNumId w:val="6"/>
  </w:num>
  <w:num w:numId="61">
    <w:abstractNumId w:val="9"/>
  </w:num>
  <w:num w:numId="62">
    <w:abstractNumId w:val="20"/>
  </w:num>
  <w:num w:numId="63">
    <w:abstractNumId w:val="28"/>
  </w:num>
  <w:num w:numId="64">
    <w:abstractNumId w:val="4"/>
  </w:num>
  <w:num w:numId="65">
    <w:abstractNumId w:val="33"/>
  </w:num>
  <w:num w:numId="66">
    <w:abstractNumId w:val="47"/>
  </w:num>
  <w:num w:numId="67">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C2696E"/>
    <w:rsid w:val="00000068"/>
    <w:rsid w:val="00000F37"/>
    <w:rsid w:val="00001C3E"/>
    <w:rsid w:val="00002562"/>
    <w:rsid w:val="00004E0A"/>
    <w:rsid w:val="00006285"/>
    <w:rsid w:val="00010650"/>
    <w:rsid w:val="00012AF4"/>
    <w:rsid w:val="0001329D"/>
    <w:rsid w:val="00013E47"/>
    <w:rsid w:val="00014738"/>
    <w:rsid w:val="000159DC"/>
    <w:rsid w:val="00023952"/>
    <w:rsid w:val="0002511A"/>
    <w:rsid w:val="00030525"/>
    <w:rsid w:val="00030FDA"/>
    <w:rsid w:val="000339C2"/>
    <w:rsid w:val="000367F5"/>
    <w:rsid w:val="00037636"/>
    <w:rsid w:val="00040624"/>
    <w:rsid w:val="00042825"/>
    <w:rsid w:val="000437D9"/>
    <w:rsid w:val="00044A95"/>
    <w:rsid w:val="00045A77"/>
    <w:rsid w:val="00045C26"/>
    <w:rsid w:val="0004673D"/>
    <w:rsid w:val="00052800"/>
    <w:rsid w:val="0005405D"/>
    <w:rsid w:val="00061372"/>
    <w:rsid w:val="00061C81"/>
    <w:rsid w:val="00063A2C"/>
    <w:rsid w:val="00064CB5"/>
    <w:rsid w:val="000655FB"/>
    <w:rsid w:val="00065819"/>
    <w:rsid w:val="00065CFA"/>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36BB"/>
    <w:rsid w:val="000A3B03"/>
    <w:rsid w:val="000A3E7E"/>
    <w:rsid w:val="000A52AD"/>
    <w:rsid w:val="000B0335"/>
    <w:rsid w:val="000B0EEE"/>
    <w:rsid w:val="000B234E"/>
    <w:rsid w:val="000B294E"/>
    <w:rsid w:val="000B3332"/>
    <w:rsid w:val="000B366B"/>
    <w:rsid w:val="000C1B44"/>
    <w:rsid w:val="000C1FE9"/>
    <w:rsid w:val="000C20AF"/>
    <w:rsid w:val="000C3014"/>
    <w:rsid w:val="000C47C6"/>
    <w:rsid w:val="000C5CB8"/>
    <w:rsid w:val="000D28B6"/>
    <w:rsid w:val="000D743E"/>
    <w:rsid w:val="000E1BE3"/>
    <w:rsid w:val="000E57D4"/>
    <w:rsid w:val="000E654A"/>
    <w:rsid w:val="000E79BC"/>
    <w:rsid w:val="000E7FB4"/>
    <w:rsid w:val="000F080F"/>
    <w:rsid w:val="000F66D5"/>
    <w:rsid w:val="000F6D62"/>
    <w:rsid w:val="000F712E"/>
    <w:rsid w:val="000F72A5"/>
    <w:rsid w:val="00102B42"/>
    <w:rsid w:val="00103014"/>
    <w:rsid w:val="00104B90"/>
    <w:rsid w:val="001111BB"/>
    <w:rsid w:val="0011627B"/>
    <w:rsid w:val="00116C91"/>
    <w:rsid w:val="00117162"/>
    <w:rsid w:val="00124346"/>
    <w:rsid w:val="00126062"/>
    <w:rsid w:val="0012607B"/>
    <w:rsid w:val="001314EA"/>
    <w:rsid w:val="001317A2"/>
    <w:rsid w:val="00131C98"/>
    <w:rsid w:val="00132554"/>
    <w:rsid w:val="00132804"/>
    <w:rsid w:val="001345A2"/>
    <w:rsid w:val="00134773"/>
    <w:rsid w:val="00134F8D"/>
    <w:rsid w:val="001350D7"/>
    <w:rsid w:val="001354B1"/>
    <w:rsid w:val="001360D2"/>
    <w:rsid w:val="001409FF"/>
    <w:rsid w:val="00140AD8"/>
    <w:rsid w:val="00141AB2"/>
    <w:rsid w:val="0014389E"/>
    <w:rsid w:val="00144B30"/>
    <w:rsid w:val="0015002D"/>
    <w:rsid w:val="001503B5"/>
    <w:rsid w:val="0015073D"/>
    <w:rsid w:val="001507D2"/>
    <w:rsid w:val="00151DC2"/>
    <w:rsid w:val="001526A0"/>
    <w:rsid w:val="00152FE5"/>
    <w:rsid w:val="001534AB"/>
    <w:rsid w:val="00154467"/>
    <w:rsid w:val="00154B10"/>
    <w:rsid w:val="00160D51"/>
    <w:rsid w:val="00161241"/>
    <w:rsid w:val="001614A9"/>
    <w:rsid w:val="00163E59"/>
    <w:rsid w:val="00164C8C"/>
    <w:rsid w:val="00164E11"/>
    <w:rsid w:val="00166F3A"/>
    <w:rsid w:val="00167B95"/>
    <w:rsid w:val="001706DC"/>
    <w:rsid w:val="0017470B"/>
    <w:rsid w:val="00174CDC"/>
    <w:rsid w:val="00174E13"/>
    <w:rsid w:val="00180FB2"/>
    <w:rsid w:val="001813B2"/>
    <w:rsid w:val="00184ACD"/>
    <w:rsid w:val="00184B73"/>
    <w:rsid w:val="0018500E"/>
    <w:rsid w:val="001870CA"/>
    <w:rsid w:val="00187786"/>
    <w:rsid w:val="001903C8"/>
    <w:rsid w:val="00190877"/>
    <w:rsid w:val="00190975"/>
    <w:rsid w:val="00190A42"/>
    <w:rsid w:val="00191370"/>
    <w:rsid w:val="0019152F"/>
    <w:rsid w:val="00191951"/>
    <w:rsid w:val="00191AE2"/>
    <w:rsid w:val="00191B0A"/>
    <w:rsid w:val="00191CEF"/>
    <w:rsid w:val="00196185"/>
    <w:rsid w:val="00196816"/>
    <w:rsid w:val="0019717C"/>
    <w:rsid w:val="00197950"/>
    <w:rsid w:val="001A1925"/>
    <w:rsid w:val="001A295A"/>
    <w:rsid w:val="001A5BC9"/>
    <w:rsid w:val="001A7BD9"/>
    <w:rsid w:val="001A7F65"/>
    <w:rsid w:val="001B0B7B"/>
    <w:rsid w:val="001B3DB0"/>
    <w:rsid w:val="001B51EA"/>
    <w:rsid w:val="001B6B9F"/>
    <w:rsid w:val="001B6C81"/>
    <w:rsid w:val="001B6D7C"/>
    <w:rsid w:val="001B7CD3"/>
    <w:rsid w:val="001C00EC"/>
    <w:rsid w:val="001C1282"/>
    <w:rsid w:val="001C34BE"/>
    <w:rsid w:val="001C3532"/>
    <w:rsid w:val="001C4309"/>
    <w:rsid w:val="001C51D7"/>
    <w:rsid w:val="001C57D7"/>
    <w:rsid w:val="001C58F9"/>
    <w:rsid w:val="001C5D54"/>
    <w:rsid w:val="001C5EBD"/>
    <w:rsid w:val="001C6388"/>
    <w:rsid w:val="001C742A"/>
    <w:rsid w:val="001C7C1F"/>
    <w:rsid w:val="001D0E46"/>
    <w:rsid w:val="001D2480"/>
    <w:rsid w:val="001D3285"/>
    <w:rsid w:val="001D3C3F"/>
    <w:rsid w:val="001D5534"/>
    <w:rsid w:val="001E091A"/>
    <w:rsid w:val="001E168C"/>
    <w:rsid w:val="001E1F6D"/>
    <w:rsid w:val="001E21A4"/>
    <w:rsid w:val="001E3564"/>
    <w:rsid w:val="001E594A"/>
    <w:rsid w:val="001E6716"/>
    <w:rsid w:val="001F335F"/>
    <w:rsid w:val="001F486A"/>
    <w:rsid w:val="001F77C6"/>
    <w:rsid w:val="001F7A83"/>
    <w:rsid w:val="00200019"/>
    <w:rsid w:val="002007EC"/>
    <w:rsid w:val="0020245F"/>
    <w:rsid w:val="00207210"/>
    <w:rsid w:val="00210F1D"/>
    <w:rsid w:val="00212447"/>
    <w:rsid w:val="00212CDF"/>
    <w:rsid w:val="002133C6"/>
    <w:rsid w:val="00213CF2"/>
    <w:rsid w:val="0021456C"/>
    <w:rsid w:val="00214E95"/>
    <w:rsid w:val="002159F2"/>
    <w:rsid w:val="00215FDD"/>
    <w:rsid w:val="00216072"/>
    <w:rsid w:val="00222D45"/>
    <w:rsid w:val="00223491"/>
    <w:rsid w:val="00224AE1"/>
    <w:rsid w:val="00227156"/>
    <w:rsid w:val="00227C92"/>
    <w:rsid w:val="00230631"/>
    <w:rsid w:val="002354AF"/>
    <w:rsid w:val="00236184"/>
    <w:rsid w:val="00240489"/>
    <w:rsid w:val="00241F67"/>
    <w:rsid w:val="00242B96"/>
    <w:rsid w:val="00243D6F"/>
    <w:rsid w:val="00243E2C"/>
    <w:rsid w:val="00244CC7"/>
    <w:rsid w:val="00246241"/>
    <w:rsid w:val="00250C6E"/>
    <w:rsid w:val="002519D1"/>
    <w:rsid w:val="002530AF"/>
    <w:rsid w:val="00253772"/>
    <w:rsid w:val="0025408B"/>
    <w:rsid w:val="00257223"/>
    <w:rsid w:val="002577CE"/>
    <w:rsid w:val="0025796B"/>
    <w:rsid w:val="00260EF5"/>
    <w:rsid w:val="002620B4"/>
    <w:rsid w:val="00262415"/>
    <w:rsid w:val="00265EB3"/>
    <w:rsid w:val="00266930"/>
    <w:rsid w:val="00266B8B"/>
    <w:rsid w:val="00267FC4"/>
    <w:rsid w:val="00270CDF"/>
    <w:rsid w:val="00270DDA"/>
    <w:rsid w:val="002712C9"/>
    <w:rsid w:val="002716BC"/>
    <w:rsid w:val="0027505E"/>
    <w:rsid w:val="002752D6"/>
    <w:rsid w:val="002753DA"/>
    <w:rsid w:val="00277DD3"/>
    <w:rsid w:val="0028195B"/>
    <w:rsid w:val="00281D47"/>
    <w:rsid w:val="002866B7"/>
    <w:rsid w:val="0028687D"/>
    <w:rsid w:val="00290DE9"/>
    <w:rsid w:val="00291620"/>
    <w:rsid w:val="0029244E"/>
    <w:rsid w:val="0029484B"/>
    <w:rsid w:val="00294BCA"/>
    <w:rsid w:val="0029542C"/>
    <w:rsid w:val="0029628E"/>
    <w:rsid w:val="00297759"/>
    <w:rsid w:val="002A0CAB"/>
    <w:rsid w:val="002A45B4"/>
    <w:rsid w:val="002A5942"/>
    <w:rsid w:val="002A65D8"/>
    <w:rsid w:val="002A71E6"/>
    <w:rsid w:val="002A7B4C"/>
    <w:rsid w:val="002B1196"/>
    <w:rsid w:val="002B3020"/>
    <w:rsid w:val="002B32EB"/>
    <w:rsid w:val="002B3938"/>
    <w:rsid w:val="002B45F0"/>
    <w:rsid w:val="002B49A6"/>
    <w:rsid w:val="002B614D"/>
    <w:rsid w:val="002B6B8C"/>
    <w:rsid w:val="002C20E4"/>
    <w:rsid w:val="002C39F4"/>
    <w:rsid w:val="002C4D0F"/>
    <w:rsid w:val="002C61B6"/>
    <w:rsid w:val="002C6559"/>
    <w:rsid w:val="002D202A"/>
    <w:rsid w:val="002D20BD"/>
    <w:rsid w:val="002D304A"/>
    <w:rsid w:val="002D4D2D"/>
    <w:rsid w:val="002D531F"/>
    <w:rsid w:val="002D7235"/>
    <w:rsid w:val="002D7751"/>
    <w:rsid w:val="002E035E"/>
    <w:rsid w:val="002E0424"/>
    <w:rsid w:val="002E21FB"/>
    <w:rsid w:val="002E31E7"/>
    <w:rsid w:val="002E3B20"/>
    <w:rsid w:val="002E3F0D"/>
    <w:rsid w:val="002E615B"/>
    <w:rsid w:val="002E6957"/>
    <w:rsid w:val="002F03EE"/>
    <w:rsid w:val="002F139F"/>
    <w:rsid w:val="002F2BC1"/>
    <w:rsid w:val="002F3FC8"/>
    <w:rsid w:val="002F41B1"/>
    <w:rsid w:val="00300B36"/>
    <w:rsid w:val="003019DD"/>
    <w:rsid w:val="00302654"/>
    <w:rsid w:val="00306320"/>
    <w:rsid w:val="003068B3"/>
    <w:rsid w:val="003076AF"/>
    <w:rsid w:val="003112B1"/>
    <w:rsid w:val="00312170"/>
    <w:rsid w:val="00313E97"/>
    <w:rsid w:val="003143AB"/>
    <w:rsid w:val="003149DB"/>
    <w:rsid w:val="003204FB"/>
    <w:rsid w:val="00321555"/>
    <w:rsid w:val="00323210"/>
    <w:rsid w:val="003250AE"/>
    <w:rsid w:val="00325DB3"/>
    <w:rsid w:val="00330C41"/>
    <w:rsid w:val="00332FCE"/>
    <w:rsid w:val="00333062"/>
    <w:rsid w:val="003330B1"/>
    <w:rsid w:val="00336D96"/>
    <w:rsid w:val="00337D4A"/>
    <w:rsid w:val="0034058F"/>
    <w:rsid w:val="00340755"/>
    <w:rsid w:val="00340880"/>
    <w:rsid w:val="003425C9"/>
    <w:rsid w:val="00344558"/>
    <w:rsid w:val="00346207"/>
    <w:rsid w:val="003474D6"/>
    <w:rsid w:val="00347C17"/>
    <w:rsid w:val="00350850"/>
    <w:rsid w:val="0035146E"/>
    <w:rsid w:val="003516A1"/>
    <w:rsid w:val="003537B5"/>
    <w:rsid w:val="003549AC"/>
    <w:rsid w:val="003549FB"/>
    <w:rsid w:val="0035535B"/>
    <w:rsid w:val="0035789D"/>
    <w:rsid w:val="003603BB"/>
    <w:rsid w:val="00361ACB"/>
    <w:rsid w:val="00361D8D"/>
    <w:rsid w:val="00365E46"/>
    <w:rsid w:val="00365F5E"/>
    <w:rsid w:val="00367018"/>
    <w:rsid w:val="00367E9E"/>
    <w:rsid w:val="003725B2"/>
    <w:rsid w:val="00372A3E"/>
    <w:rsid w:val="00373832"/>
    <w:rsid w:val="00375474"/>
    <w:rsid w:val="00377D5B"/>
    <w:rsid w:val="0038075D"/>
    <w:rsid w:val="00380822"/>
    <w:rsid w:val="003814E9"/>
    <w:rsid w:val="00383D91"/>
    <w:rsid w:val="003858D6"/>
    <w:rsid w:val="003859C9"/>
    <w:rsid w:val="003867E9"/>
    <w:rsid w:val="00387989"/>
    <w:rsid w:val="0039065D"/>
    <w:rsid w:val="00390B5C"/>
    <w:rsid w:val="00390F32"/>
    <w:rsid w:val="003939CF"/>
    <w:rsid w:val="00394A06"/>
    <w:rsid w:val="00394AB0"/>
    <w:rsid w:val="00395D9F"/>
    <w:rsid w:val="00396130"/>
    <w:rsid w:val="00397B0A"/>
    <w:rsid w:val="003A0941"/>
    <w:rsid w:val="003A408B"/>
    <w:rsid w:val="003A40C4"/>
    <w:rsid w:val="003A5538"/>
    <w:rsid w:val="003A65CA"/>
    <w:rsid w:val="003B18DE"/>
    <w:rsid w:val="003B243B"/>
    <w:rsid w:val="003B2D8A"/>
    <w:rsid w:val="003B48A4"/>
    <w:rsid w:val="003B51B8"/>
    <w:rsid w:val="003B53B5"/>
    <w:rsid w:val="003B5641"/>
    <w:rsid w:val="003B6F90"/>
    <w:rsid w:val="003B75B5"/>
    <w:rsid w:val="003C00C6"/>
    <w:rsid w:val="003C03DC"/>
    <w:rsid w:val="003C0A49"/>
    <w:rsid w:val="003C38EA"/>
    <w:rsid w:val="003C39E7"/>
    <w:rsid w:val="003C43CA"/>
    <w:rsid w:val="003C5B5A"/>
    <w:rsid w:val="003C5E01"/>
    <w:rsid w:val="003C67B9"/>
    <w:rsid w:val="003C6AA2"/>
    <w:rsid w:val="003C7459"/>
    <w:rsid w:val="003C7654"/>
    <w:rsid w:val="003C794E"/>
    <w:rsid w:val="003D039A"/>
    <w:rsid w:val="003D05D6"/>
    <w:rsid w:val="003D3037"/>
    <w:rsid w:val="003D318D"/>
    <w:rsid w:val="003D6184"/>
    <w:rsid w:val="003E1BEA"/>
    <w:rsid w:val="003E4E6D"/>
    <w:rsid w:val="003F1067"/>
    <w:rsid w:val="003F4568"/>
    <w:rsid w:val="003F4B93"/>
    <w:rsid w:val="003F6965"/>
    <w:rsid w:val="00401993"/>
    <w:rsid w:val="004021D3"/>
    <w:rsid w:val="00402D93"/>
    <w:rsid w:val="00402EBD"/>
    <w:rsid w:val="00406A64"/>
    <w:rsid w:val="004071B1"/>
    <w:rsid w:val="004073A7"/>
    <w:rsid w:val="0041031D"/>
    <w:rsid w:val="00411499"/>
    <w:rsid w:val="00411650"/>
    <w:rsid w:val="00411A22"/>
    <w:rsid w:val="00414D6E"/>
    <w:rsid w:val="004150EF"/>
    <w:rsid w:val="00422643"/>
    <w:rsid w:val="00422AEF"/>
    <w:rsid w:val="00425E70"/>
    <w:rsid w:val="004267CF"/>
    <w:rsid w:val="00430D01"/>
    <w:rsid w:val="00432E60"/>
    <w:rsid w:val="00433DAE"/>
    <w:rsid w:val="00435B04"/>
    <w:rsid w:val="004416A5"/>
    <w:rsid w:val="00442018"/>
    <w:rsid w:val="00442570"/>
    <w:rsid w:val="00442F45"/>
    <w:rsid w:val="00446D41"/>
    <w:rsid w:val="00451E28"/>
    <w:rsid w:val="00453128"/>
    <w:rsid w:val="00453812"/>
    <w:rsid w:val="004547C6"/>
    <w:rsid w:val="004603E8"/>
    <w:rsid w:val="004608BF"/>
    <w:rsid w:val="00464596"/>
    <w:rsid w:val="00465FBC"/>
    <w:rsid w:val="004676B1"/>
    <w:rsid w:val="00467E1F"/>
    <w:rsid w:val="00467F46"/>
    <w:rsid w:val="00476D16"/>
    <w:rsid w:val="00476D7F"/>
    <w:rsid w:val="0048066F"/>
    <w:rsid w:val="00481A16"/>
    <w:rsid w:val="0048215D"/>
    <w:rsid w:val="00482CAC"/>
    <w:rsid w:val="00484ACD"/>
    <w:rsid w:val="00484CBB"/>
    <w:rsid w:val="00485320"/>
    <w:rsid w:val="00487D88"/>
    <w:rsid w:val="0049058E"/>
    <w:rsid w:val="004918B0"/>
    <w:rsid w:val="004942FA"/>
    <w:rsid w:val="004951A9"/>
    <w:rsid w:val="004951C2"/>
    <w:rsid w:val="004A1BEC"/>
    <w:rsid w:val="004A2142"/>
    <w:rsid w:val="004A3260"/>
    <w:rsid w:val="004A3B4B"/>
    <w:rsid w:val="004A4798"/>
    <w:rsid w:val="004B0083"/>
    <w:rsid w:val="004B25CC"/>
    <w:rsid w:val="004B27AF"/>
    <w:rsid w:val="004C0CD7"/>
    <w:rsid w:val="004C0D52"/>
    <w:rsid w:val="004C2C3E"/>
    <w:rsid w:val="004C3610"/>
    <w:rsid w:val="004C4846"/>
    <w:rsid w:val="004C5651"/>
    <w:rsid w:val="004C73A1"/>
    <w:rsid w:val="004C73BA"/>
    <w:rsid w:val="004D0023"/>
    <w:rsid w:val="004D063F"/>
    <w:rsid w:val="004D1489"/>
    <w:rsid w:val="004D1C68"/>
    <w:rsid w:val="004D3A54"/>
    <w:rsid w:val="004D4088"/>
    <w:rsid w:val="004D5222"/>
    <w:rsid w:val="004D6689"/>
    <w:rsid w:val="004D77D8"/>
    <w:rsid w:val="004E0326"/>
    <w:rsid w:val="004E1D30"/>
    <w:rsid w:val="004E23B9"/>
    <w:rsid w:val="004E287D"/>
    <w:rsid w:val="004E2D59"/>
    <w:rsid w:val="004E3A62"/>
    <w:rsid w:val="004E559F"/>
    <w:rsid w:val="004E55AF"/>
    <w:rsid w:val="004F3EE9"/>
    <w:rsid w:val="004F45AF"/>
    <w:rsid w:val="004F52A4"/>
    <w:rsid w:val="004F6231"/>
    <w:rsid w:val="004F6B9C"/>
    <w:rsid w:val="004F76D0"/>
    <w:rsid w:val="0050590D"/>
    <w:rsid w:val="00507055"/>
    <w:rsid w:val="005111AF"/>
    <w:rsid w:val="00512AAC"/>
    <w:rsid w:val="00513EA3"/>
    <w:rsid w:val="005144B7"/>
    <w:rsid w:val="00514C1A"/>
    <w:rsid w:val="00515AA0"/>
    <w:rsid w:val="00516704"/>
    <w:rsid w:val="00517878"/>
    <w:rsid w:val="005210DF"/>
    <w:rsid w:val="005218A9"/>
    <w:rsid w:val="00522CE8"/>
    <w:rsid w:val="005244C8"/>
    <w:rsid w:val="005252CF"/>
    <w:rsid w:val="00527E88"/>
    <w:rsid w:val="00530461"/>
    <w:rsid w:val="0053167B"/>
    <w:rsid w:val="00533C6A"/>
    <w:rsid w:val="00534148"/>
    <w:rsid w:val="00537577"/>
    <w:rsid w:val="00537F3D"/>
    <w:rsid w:val="00540A5E"/>
    <w:rsid w:val="00541AD4"/>
    <w:rsid w:val="00542B35"/>
    <w:rsid w:val="00543632"/>
    <w:rsid w:val="0054381C"/>
    <w:rsid w:val="00543893"/>
    <w:rsid w:val="00543F7E"/>
    <w:rsid w:val="0054599D"/>
    <w:rsid w:val="00545A90"/>
    <w:rsid w:val="005532A1"/>
    <w:rsid w:val="00553B9C"/>
    <w:rsid w:val="00556D5D"/>
    <w:rsid w:val="0056366D"/>
    <w:rsid w:val="00566285"/>
    <w:rsid w:val="0056676B"/>
    <w:rsid w:val="00566CB9"/>
    <w:rsid w:val="00567294"/>
    <w:rsid w:val="00567EAA"/>
    <w:rsid w:val="005722E5"/>
    <w:rsid w:val="00572304"/>
    <w:rsid w:val="0057335C"/>
    <w:rsid w:val="0057508C"/>
    <w:rsid w:val="005752FF"/>
    <w:rsid w:val="0058128E"/>
    <w:rsid w:val="0058297D"/>
    <w:rsid w:val="00583638"/>
    <w:rsid w:val="005910D4"/>
    <w:rsid w:val="00592F79"/>
    <w:rsid w:val="0059374F"/>
    <w:rsid w:val="00596A46"/>
    <w:rsid w:val="005979A6"/>
    <w:rsid w:val="00597B4F"/>
    <w:rsid w:val="005A0290"/>
    <w:rsid w:val="005A426D"/>
    <w:rsid w:val="005A63BF"/>
    <w:rsid w:val="005A7B7E"/>
    <w:rsid w:val="005B3591"/>
    <w:rsid w:val="005B3AB6"/>
    <w:rsid w:val="005B40C5"/>
    <w:rsid w:val="005B41B9"/>
    <w:rsid w:val="005B562B"/>
    <w:rsid w:val="005B5C63"/>
    <w:rsid w:val="005B669D"/>
    <w:rsid w:val="005B7470"/>
    <w:rsid w:val="005B7A05"/>
    <w:rsid w:val="005B7D86"/>
    <w:rsid w:val="005C25B7"/>
    <w:rsid w:val="005C2ABA"/>
    <w:rsid w:val="005C2BF0"/>
    <w:rsid w:val="005C2F88"/>
    <w:rsid w:val="005C7E94"/>
    <w:rsid w:val="005D247F"/>
    <w:rsid w:val="005D3A15"/>
    <w:rsid w:val="005D411B"/>
    <w:rsid w:val="005D613C"/>
    <w:rsid w:val="005D61C5"/>
    <w:rsid w:val="005D6568"/>
    <w:rsid w:val="005D6FD1"/>
    <w:rsid w:val="005D6FD5"/>
    <w:rsid w:val="005E06EC"/>
    <w:rsid w:val="005E1412"/>
    <w:rsid w:val="005E1734"/>
    <w:rsid w:val="005E26BF"/>
    <w:rsid w:val="005E3260"/>
    <w:rsid w:val="005E54F7"/>
    <w:rsid w:val="005E7062"/>
    <w:rsid w:val="005F25D8"/>
    <w:rsid w:val="005F4803"/>
    <w:rsid w:val="005F4FCA"/>
    <w:rsid w:val="005F7C93"/>
    <w:rsid w:val="00600816"/>
    <w:rsid w:val="006009CD"/>
    <w:rsid w:val="00601BCA"/>
    <w:rsid w:val="00606772"/>
    <w:rsid w:val="00614CD0"/>
    <w:rsid w:val="00615172"/>
    <w:rsid w:val="0062058D"/>
    <w:rsid w:val="00620FA0"/>
    <w:rsid w:val="00621056"/>
    <w:rsid w:val="006260E7"/>
    <w:rsid w:val="00631636"/>
    <w:rsid w:val="00632588"/>
    <w:rsid w:val="00632841"/>
    <w:rsid w:val="00632CC3"/>
    <w:rsid w:val="00633DF6"/>
    <w:rsid w:val="00634FF4"/>
    <w:rsid w:val="00636A4C"/>
    <w:rsid w:val="00637E08"/>
    <w:rsid w:val="006409FA"/>
    <w:rsid w:val="006440D7"/>
    <w:rsid w:val="0064472A"/>
    <w:rsid w:val="006464DE"/>
    <w:rsid w:val="00646501"/>
    <w:rsid w:val="006465AD"/>
    <w:rsid w:val="00647474"/>
    <w:rsid w:val="00656008"/>
    <w:rsid w:val="00656E0E"/>
    <w:rsid w:val="0066061E"/>
    <w:rsid w:val="00660F7C"/>
    <w:rsid w:val="006628E5"/>
    <w:rsid w:val="00662F03"/>
    <w:rsid w:val="00663693"/>
    <w:rsid w:val="00663765"/>
    <w:rsid w:val="00663D4A"/>
    <w:rsid w:val="00665785"/>
    <w:rsid w:val="00667C55"/>
    <w:rsid w:val="0067181B"/>
    <w:rsid w:val="0067233F"/>
    <w:rsid w:val="006730B6"/>
    <w:rsid w:val="00676FBB"/>
    <w:rsid w:val="0067742E"/>
    <w:rsid w:val="00677C36"/>
    <w:rsid w:val="00681996"/>
    <w:rsid w:val="00681DE8"/>
    <w:rsid w:val="00681DFB"/>
    <w:rsid w:val="00682875"/>
    <w:rsid w:val="006831EF"/>
    <w:rsid w:val="00685C26"/>
    <w:rsid w:val="00685CB7"/>
    <w:rsid w:val="00685DCC"/>
    <w:rsid w:val="00691A1E"/>
    <w:rsid w:val="00694903"/>
    <w:rsid w:val="006969DE"/>
    <w:rsid w:val="006A2DEE"/>
    <w:rsid w:val="006A3135"/>
    <w:rsid w:val="006A73FA"/>
    <w:rsid w:val="006B095F"/>
    <w:rsid w:val="006B2DAA"/>
    <w:rsid w:val="006B73D7"/>
    <w:rsid w:val="006C11ED"/>
    <w:rsid w:val="006C15C2"/>
    <w:rsid w:val="006C34B6"/>
    <w:rsid w:val="006C3A98"/>
    <w:rsid w:val="006C4DC0"/>
    <w:rsid w:val="006D1486"/>
    <w:rsid w:val="006D309F"/>
    <w:rsid w:val="006D33F3"/>
    <w:rsid w:val="006D3C7C"/>
    <w:rsid w:val="006D4485"/>
    <w:rsid w:val="006D5CFF"/>
    <w:rsid w:val="006D6D8D"/>
    <w:rsid w:val="006E124A"/>
    <w:rsid w:val="006E13E6"/>
    <w:rsid w:val="006E142F"/>
    <w:rsid w:val="006E32F0"/>
    <w:rsid w:val="006E6091"/>
    <w:rsid w:val="006E7E26"/>
    <w:rsid w:val="006F1D87"/>
    <w:rsid w:val="006F380E"/>
    <w:rsid w:val="006F614A"/>
    <w:rsid w:val="00703278"/>
    <w:rsid w:val="00703901"/>
    <w:rsid w:val="00704191"/>
    <w:rsid w:val="0071084B"/>
    <w:rsid w:val="0071109B"/>
    <w:rsid w:val="00711BBB"/>
    <w:rsid w:val="00713F2A"/>
    <w:rsid w:val="007142FF"/>
    <w:rsid w:val="0071458D"/>
    <w:rsid w:val="007151B4"/>
    <w:rsid w:val="007156E2"/>
    <w:rsid w:val="00716D7D"/>
    <w:rsid w:val="007208E0"/>
    <w:rsid w:val="00723169"/>
    <w:rsid w:val="007231EE"/>
    <w:rsid w:val="00724A71"/>
    <w:rsid w:val="00725402"/>
    <w:rsid w:val="00725F88"/>
    <w:rsid w:val="00726B2D"/>
    <w:rsid w:val="00726F62"/>
    <w:rsid w:val="0073130E"/>
    <w:rsid w:val="007313AB"/>
    <w:rsid w:val="00736261"/>
    <w:rsid w:val="00736476"/>
    <w:rsid w:val="00736F32"/>
    <w:rsid w:val="00742333"/>
    <w:rsid w:val="00742C1A"/>
    <w:rsid w:val="0074323B"/>
    <w:rsid w:val="00744EB4"/>
    <w:rsid w:val="00745CE0"/>
    <w:rsid w:val="007461C1"/>
    <w:rsid w:val="00746779"/>
    <w:rsid w:val="00747332"/>
    <w:rsid w:val="00750BCF"/>
    <w:rsid w:val="007519F5"/>
    <w:rsid w:val="00751A1D"/>
    <w:rsid w:val="0075481F"/>
    <w:rsid w:val="00754C03"/>
    <w:rsid w:val="007550FF"/>
    <w:rsid w:val="00757656"/>
    <w:rsid w:val="00757762"/>
    <w:rsid w:val="007611BD"/>
    <w:rsid w:val="0076423D"/>
    <w:rsid w:val="00765658"/>
    <w:rsid w:val="00767D2C"/>
    <w:rsid w:val="00770861"/>
    <w:rsid w:val="00770EA0"/>
    <w:rsid w:val="007731A4"/>
    <w:rsid w:val="00777E42"/>
    <w:rsid w:val="007822F5"/>
    <w:rsid w:val="0078285F"/>
    <w:rsid w:val="007845D4"/>
    <w:rsid w:val="00784661"/>
    <w:rsid w:val="00784C64"/>
    <w:rsid w:val="00785334"/>
    <w:rsid w:val="00785851"/>
    <w:rsid w:val="00786A4B"/>
    <w:rsid w:val="00786DDC"/>
    <w:rsid w:val="00787276"/>
    <w:rsid w:val="007875B5"/>
    <w:rsid w:val="00790162"/>
    <w:rsid w:val="00792747"/>
    <w:rsid w:val="00792893"/>
    <w:rsid w:val="00793807"/>
    <w:rsid w:val="00793F22"/>
    <w:rsid w:val="00794B8D"/>
    <w:rsid w:val="007956EB"/>
    <w:rsid w:val="00795DCF"/>
    <w:rsid w:val="00796E5B"/>
    <w:rsid w:val="007974C1"/>
    <w:rsid w:val="007A189B"/>
    <w:rsid w:val="007A1FC1"/>
    <w:rsid w:val="007A25C4"/>
    <w:rsid w:val="007A2F06"/>
    <w:rsid w:val="007A7EDA"/>
    <w:rsid w:val="007B01F6"/>
    <w:rsid w:val="007B0FC4"/>
    <w:rsid w:val="007B313B"/>
    <w:rsid w:val="007B3614"/>
    <w:rsid w:val="007B392E"/>
    <w:rsid w:val="007B56AA"/>
    <w:rsid w:val="007B6952"/>
    <w:rsid w:val="007C19C4"/>
    <w:rsid w:val="007C1A91"/>
    <w:rsid w:val="007C2D15"/>
    <w:rsid w:val="007C436A"/>
    <w:rsid w:val="007D02E7"/>
    <w:rsid w:val="007D3233"/>
    <w:rsid w:val="007E1327"/>
    <w:rsid w:val="007E1759"/>
    <w:rsid w:val="007E1874"/>
    <w:rsid w:val="007E210B"/>
    <w:rsid w:val="007E2543"/>
    <w:rsid w:val="007E2E43"/>
    <w:rsid w:val="007E311C"/>
    <w:rsid w:val="007E38B9"/>
    <w:rsid w:val="007E4C50"/>
    <w:rsid w:val="007E4DC3"/>
    <w:rsid w:val="007E53FA"/>
    <w:rsid w:val="007E5475"/>
    <w:rsid w:val="007E5F42"/>
    <w:rsid w:val="007F06A0"/>
    <w:rsid w:val="007F0EC3"/>
    <w:rsid w:val="007F18FF"/>
    <w:rsid w:val="007F1DA8"/>
    <w:rsid w:val="007F2C52"/>
    <w:rsid w:val="007F39A9"/>
    <w:rsid w:val="007F4365"/>
    <w:rsid w:val="007F52E6"/>
    <w:rsid w:val="007F5EBA"/>
    <w:rsid w:val="008005FA"/>
    <w:rsid w:val="00801D34"/>
    <w:rsid w:val="00802047"/>
    <w:rsid w:val="00804779"/>
    <w:rsid w:val="008055EE"/>
    <w:rsid w:val="00806F87"/>
    <w:rsid w:val="008071C7"/>
    <w:rsid w:val="00807568"/>
    <w:rsid w:val="00812E2F"/>
    <w:rsid w:val="00815C4C"/>
    <w:rsid w:val="008166BA"/>
    <w:rsid w:val="008176F4"/>
    <w:rsid w:val="0081793A"/>
    <w:rsid w:val="00817F81"/>
    <w:rsid w:val="00820D29"/>
    <w:rsid w:val="00822A46"/>
    <w:rsid w:val="00824D0D"/>
    <w:rsid w:val="008269C2"/>
    <w:rsid w:val="008277CD"/>
    <w:rsid w:val="00830F88"/>
    <w:rsid w:val="00832A8A"/>
    <w:rsid w:val="00833044"/>
    <w:rsid w:val="008349AA"/>
    <w:rsid w:val="00835BB2"/>
    <w:rsid w:val="00837065"/>
    <w:rsid w:val="008379A9"/>
    <w:rsid w:val="00841589"/>
    <w:rsid w:val="00842877"/>
    <w:rsid w:val="008428D0"/>
    <w:rsid w:val="00844904"/>
    <w:rsid w:val="00846921"/>
    <w:rsid w:val="00846C18"/>
    <w:rsid w:val="00850065"/>
    <w:rsid w:val="008523D3"/>
    <w:rsid w:val="00852675"/>
    <w:rsid w:val="0085375F"/>
    <w:rsid w:val="0085381A"/>
    <w:rsid w:val="00854F29"/>
    <w:rsid w:val="0085570C"/>
    <w:rsid w:val="0085596C"/>
    <w:rsid w:val="00855F59"/>
    <w:rsid w:val="00857402"/>
    <w:rsid w:val="00860C73"/>
    <w:rsid w:val="00860FA4"/>
    <w:rsid w:val="00861D72"/>
    <w:rsid w:val="008628FF"/>
    <w:rsid w:val="00862EE0"/>
    <w:rsid w:val="0086353F"/>
    <w:rsid w:val="0086368A"/>
    <w:rsid w:val="008650B5"/>
    <w:rsid w:val="00865173"/>
    <w:rsid w:val="00865954"/>
    <w:rsid w:val="008661FE"/>
    <w:rsid w:val="008722F6"/>
    <w:rsid w:val="00872886"/>
    <w:rsid w:val="00872A74"/>
    <w:rsid w:val="00876213"/>
    <w:rsid w:val="008776BE"/>
    <w:rsid w:val="00885A88"/>
    <w:rsid w:val="00887754"/>
    <w:rsid w:val="00887CA1"/>
    <w:rsid w:val="00891A9A"/>
    <w:rsid w:val="00891B24"/>
    <w:rsid w:val="00891D42"/>
    <w:rsid w:val="008924E3"/>
    <w:rsid w:val="00896CD3"/>
    <w:rsid w:val="008A01BC"/>
    <w:rsid w:val="008A0BD2"/>
    <w:rsid w:val="008A1868"/>
    <w:rsid w:val="008A1C43"/>
    <w:rsid w:val="008A2524"/>
    <w:rsid w:val="008A5E27"/>
    <w:rsid w:val="008A6B9E"/>
    <w:rsid w:val="008B4FD0"/>
    <w:rsid w:val="008B7C0C"/>
    <w:rsid w:val="008C224D"/>
    <w:rsid w:val="008C35FF"/>
    <w:rsid w:val="008C3F7F"/>
    <w:rsid w:val="008C4CFF"/>
    <w:rsid w:val="008C5FC0"/>
    <w:rsid w:val="008C64D2"/>
    <w:rsid w:val="008C6668"/>
    <w:rsid w:val="008C72E7"/>
    <w:rsid w:val="008D078C"/>
    <w:rsid w:val="008D1891"/>
    <w:rsid w:val="008D221E"/>
    <w:rsid w:val="008D28FC"/>
    <w:rsid w:val="008D421B"/>
    <w:rsid w:val="008D47EC"/>
    <w:rsid w:val="008D4C7F"/>
    <w:rsid w:val="008D555B"/>
    <w:rsid w:val="008D69A6"/>
    <w:rsid w:val="008D75A4"/>
    <w:rsid w:val="008E2DAB"/>
    <w:rsid w:val="008E4218"/>
    <w:rsid w:val="008E4D2D"/>
    <w:rsid w:val="008E4F1A"/>
    <w:rsid w:val="008E5464"/>
    <w:rsid w:val="008F0811"/>
    <w:rsid w:val="008F1569"/>
    <w:rsid w:val="008F1D34"/>
    <w:rsid w:val="008F238A"/>
    <w:rsid w:val="008F27A1"/>
    <w:rsid w:val="008F4828"/>
    <w:rsid w:val="00900FC0"/>
    <w:rsid w:val="00902118"/>
    <w:rsid w:val="00902B51"/>
    <w:rsid w:val="00903490"/>
    <w:rsid w:val="00903FA7"/>
    <w:rsid w:val="00905B99"/>
    <w:rsid w:val="00907D10"/>
    <w:rsid w:val="00910122"/>
    <w:rsid w:val="00911208"/>
    <w:rsid w:val="009118F1"/>
    <w:rsid w:val="00912220"/>
    <w:rsid w:val="00912F2E"/>
    <w:rsid w:val="00914227"/>
    <w:rsid w:val="00915195"/>
    <w:rsid w:val="009161BD"/>
    <w:rsid w:val="009165A1"/>
    <w:rsid w:val="00922889"/>
    <w:rsid w:val="00922AB0"/>
    <w:rsid w:val="009242CE"/>
    <w:rsid w:val="00925565"/>
    <w:rsid w:val="00930362"/>
    <w:rsid w:val="009322DB"/>
    <w:rsid w:val="00936875"/>
    <w:rsid w:val="009372A2"/>
    <w:rsid w:val="00937B8D"/>
    <w:rsid w:val="00940796"/>
    <w:rsid w:val="00940EF8"/>
    <w:rsid w:val="00941A1F"/>
    <w:rsid w:val="00941A5B"/>
    <w:rsid w:val="009420D4"/>
    <w:rsid w:val="009449EE"/>
    <w:rsid w:val="00944EB0"/>
    <w:rsid w:val="00946B7C"/>
    <w:rsid w:val="00947483"/>
    <w:rsid w:val="00950224"/>
    <w:rsid w:val="00950B8F"/>
    <w:rsid w:val="00950DBE"/>
    <w:rsid w:val="00951A47"/>
    <w:rsid w:val="009527FA"/>
    <w:rsid w:val="00955233"/>
    <w:rsid w:val="009558B9"/>
    <w:rsid w:val="00957085"/>
    <w:rsid w:val="00957D0A"/>
    <w:rsid w:val="00965E1D"/>
    <w:rsid w:val="00967703"/>
    <w:rsid w:val="009678B3"/>
    <w:rsid w:val="00967CB2"/>
    <w:rsid w:val="0097317C"/>
    <w:rsid w:val="009734A9"/>
    <w:rsid w:val="00973C4F"/>
    <w:rsid w:val="00974B5B"/>
    <w:rsid w:val="00976F37"/>
    <w:rsid w:val="00980B21"/>
    <w:rsid w:val="00980E73"/>
    <w:rsid w:val="00982569"/>
    <w:rsid w:val="009831EA"/>
    <w:rsid w:val="00985592"/>
    <w:rsid w:val="009861CE"/>
    <w:rsid w:val="00990DB9"/>
    <w:rsid w:val="0099104A"/>
    <w:rsid w:val="009910BE"/>
    <w:rsid w:val="0099256C"/>
    <w:rsid w:val="00992A2D"/>
    <w:rsid w:val="00992D9F"/>
    <w:rsid w:val="00996521"/>
    <w:rsid w:val="009A24C2"/>
    <w:rsid w:val="009A3256"/>
    <w:rsid w:val="009A43F5"/>
    <w:rsid w:val="009A50B6"/>
    <w:rsid w:val="009A6192"/>
    <w:rsid w:val="009B0072"/>
    <w:rsid w:val="009B29E3"/>
    <w:rsid w:val="009B7A73"/>
    <w:rsid w:val="009C1E2F"/>
    <w:rsid w:val="009C490C"/>
    <w:rsid w:val="009C4E90"/>
    <w:rsid w:val="009C4E95"/>
    <w:rsid w:val="009D02E1"/>
    <w:rsid w:val="009D4C9B"/>
    <w:rsid w:val="009D5F0E"/>
    <w:rsid w:val="009E06E3"/>
    <w:rsid w:val="009E0750"/>
    <w:rsid w:val="009E5547"/>
    <w:rsid w:val="009E5E4D"/>
    <w:rsid w:val="009E63C3"/>
    <w:rsid w:val="009E73EA"/>
    <w:rsid w:val="009F445E"/>
    <w:rsid w:val="009F4478"/>
    <w:rsid w:val="009F59DF"/>
    <w:rsid w:val="009F61F0"/>
    <w:rsid w:val="009F6899"/>
    <w:rsid w:val="009F76F6"/>
    <w:rsid w:val="009F78F1"/>
    <w:rsid w:val="00A005AC"/>
    <w:rsid w:val="00A022E4"/>
    <w:rsid w:val="00A038D3"/>
    <w:rsid w:val="00A03B06"/>
    <w:rsid w:val="00A0468C"/>
    <w:rsid w:val="00A05052"/>
    <w:rsid w:val="00A054A1"/>
    <w:rsid w:val="00A066E6"/>
    <w:rsid w:val="00A10C66"/>
    <w:rsid w:val="00A11DC5"/>
    <w:rsid w:val="00A14FBD"/>
    <w:rsid w:val="00A1585A"/>
    <w:rsid w:val="00A16C48"/>
    <w:rsid w:val="00A17362"/>
    <w:rsid w:val="00A22A11"/>
    <w:rsid w:val="00A238FB"/>
    <w:rsid w:val="00A23C3C"/>
    <w:rsid w:val="00A23CB1"/>
    <w:rsid w:val="00A247DD"/>
    <w:rsid w:val="00A24B75"/>
    <w:rsid w:val="00A26448"/>
    <w:rsid w:val="00A266F7"/>
    <w:rsid w:val="00A2778A"/>
    <w:rsid w:val="00A30D45"/>
    <w:rsid w:val="00A31360"/>
    <w:rsid w:val="00A31832"/>
    <w:rsid w:val="00A32223"/>
    <w:rsid w:val="00A33974"/>
    <w:rsid w:val="00A3746A"/>
    <w:rsid w:val="00A37603"/>
    <w:rsid w:val="00A37F7F"/>
    <w:rsid w:val="00A403B8"/>
    <w:rsid w:val="00A40609"/>
    <w:rsid w:val="00A41698"/>
    <w:rsid w:val="00A425C4"/>
    <w:rsid w:val="00A42A4C"/>
    <w:rsid w:val="00A51CE4"/>
    <w:rsid w:val="00A53701"/>
    <w:rsid w:val="00A54264"/>
    <w:rsid w:val="00A54D32"/>
    <w:rsid w:val="00A55B23"/>
    <w:rsid w:val="00A55D59"/>
    <w:rsid w:val="00A57B0A"/>
    <w:rsid w:val="00A60856"/>
    <w:rsid w:val="00A64A4C"/>
    <w:rsid w:val="00A65DFB"/>
    <w:rsid w:val="00A66EAB"/>
    <w:rsid w:val="00A67437"/>
    <w:rsid w:val="00A71BD3"/>
    <w:rsid w:val="00A74B59"/>
    <w:rsid w:val="00A7567D"/>
    <w:rsid w:val="00A76110"/>
    <w:rsid w:val="00A76646"/>
    <w:rsid w:val="00A80190"/>
    <w:rsid w:val="00A82047"/>
    <w:rsid w:val="00A827C6"/>
    <w:rsid w:val="00A82E80"/>
    <w:rsid w:val="00A833DD"/>
    <w:rsid w:val="00A878DD"/>
    <w:rsid w:val="00A93923"/>
    <w:rsid w:val="00A94604"/>
    <w:rsid w:val="00A95ED4"/>
    <w:rsid w:val="00A961DF"/>
    <w:rsid w:val="00A97949"/>
    <w:rsid w:val="00AA0555"/>
    <w:rsid w:val="00AA0652"/>
    <w:rsid w:val="00AA2628"/>
    <w:rsid w:val="00AA6462"/>
    <w:rsid w:val="00AB3B2E"/>
    <w:rsid w:val="00AB3F11"/>
    <w:rsid w:val="00AB551D"/>
    <w:rsid w:val="00AB5F53"/>
    <w:rsid w:val="00AB6E9B"/>
    <w:rsid w:val="00AC2A2F"/>
    <w:rsid w:val="00AC5CB3"/>
    <w:rsid w:val="00AC6A97"/>
    <w:rsid w:val="00AD1F8E"/>
    <w:rsid w:val="00AD3EFC"/>
    <w:rsid w:val="00AD40B1"/>
    <w:rsid w:val="00AE08B9"/>
    <w:rsid w:val="00AE31A3"/>
    <w:rsid w:val="00AE417C"/>
    <w:rsid w:val="00AE5EA7"/>
    <w:rsid w:val="00AE7E43"/>
    <w:rsid w:val="00AF2A1F"/>
    <w:rsid w:val="00AF3B16"/>
    <w:rsid w:val="00AF3FCE"/>
    <w:rsid w:val="00AF4FD7"/>
    <w:rsid w:val="00AF5E0D"/>
    <w:rsid w:val="00B01A15"/>
    <w:rsid w:val="00B02027"/>
    <w:rsid w:val="00B02A91"/>
    <w:rsid w:val="00B0358B"/>
    <w:rsid w:val="00B04330"/>
    <w:rsid w:val="00B044AD"/>
    <w:rsid w:val="00B048A6"/>
    <w:rsid w:val="00B05A56"/>
    <w:rsid w:val="00B066DD"/>
    <w:rsid w:val="00B06A73"/>
    <w:rsid w:val="00B07602"/>
    <w:rsid w:val="00B07C17"/>
    <w:rsid w:val="00B103C9"/>
    <w:rsid w:val="00B11010"/>
    <w:rsid w:val="00B11AB1"/>
    <w:rsid w:val="00B15668"/>
    <w:rsid w:val="00B1597B"/>
    <w:rsid w:val="00B1647D"/>
    <w:rsid w:val="00B2113B"/>
    <w:rsid w:val="00B21856"/>
    <w:rsid w:val="00B234E9"/>
    <w:rsid w:val="00B23B41"/>
    <w:rsid w:val="00B23CD0"/>
    <w:rsid w:val="00B27249"/>
    <w:rsid w:val="00B308F8"/>
    <w:rsid w:val="00B354DA"/>
    <w:rsid w:val="00B35BF2"/>
    <w:rsid w:val="00B35F44"/>
    <w:rsid w:val="00B3641B"/>
    <w:rsid w:val="00B37798"/>
    <w:rsid w:val="00B404DD"/>
    <w:rsid w:val="00B40E7F"/>
    <w:rsid w:val="00B42DC1"/>
    <w:rsid w:val="00B42FA9"/>
    <w:rsid w:val="00B43188"/>
    <w:rsid w:val="00B45305"/>
    <w:rsid w:val="00B4741B"/>
    <w:rsid w:val="00B51289"/>
    <w:rsid w:val="00B51961"/>
    <w:rsid w:val="00B55938"/>
    <w:rsid w:val="00B617B6"/>
    <w:rsid w:val="00B6215E"/>
    <w:rsid w:val="00B6371D"/>
    <w:rsid w:val="00B6383F"/>
    <w:rsid w:val="00B641EF"/>
    <w:rsid w:val="00B6626F"/>
    <w:rsid w:val="00B66409"/>
    <w:rsid w:val="00B67E66"/>
    <w:rsid w:val="00B70C21"/>
    <w:rsid w:val="00B74B0C"/>
    <w:rsid w:val="00B754B3"/>
    <w:rsid w:val="00B757FC"/>
    <w:rsid w:val="00B76FEB"/>
    <w:rsid w:val="00B77184"/>
    <w:rsid w:val="00B814FF"/>
    <w:rsid w:val="00B83513"/>
    <w:rsid w:val="00B84075"/>
    <w:rsid w:val="00B85523"/>
    <w:rsid w:val="00B86588"/>
    <w:rsid w:val="00B86B79"/>
    <w:rsid w:val="00B8714C"/>
    <w:rsid w:val="00B9188D"/>
    <w:rsid w:val="00B9298C"/>
    <w:rsid w:val="00B92AD3"/>
    <w:rsid w:val="00B93A1F"/>
    <w:rsid w:val="00B94063"/>
    <w:rsid w:val="00B961F0"/>
    <w:rsid w:val="00B967AF"/>
    <w:rsid w:val="00B9791C"/>
    <w:rsid w:val="00BA042C"/>
    <w:rsid w:val="00BA0DB5"/>
    <w:rsid w:val="00BA1912"/>
    <w:rsid w:val="00BA2403"/>
    <w:rsid w:val="00BA385E"/>
    <w:rsid w:val="00BA664E"/>
    <w:rsid w:val="00BA6C11"/>
    <w:rsid w:val="00BA7AFE"/>
    <w:rsid w:val="00BB056B"/>
    <w:rsid w:val="00BB0B5C"/>
    <w:rsid w:val="00BB3334"/>
    <w:rsid w:val="00BB599B"/>
    <w:rsid w:val="00BB5D7F"/>
    <w:rsid w:val="00BC1771"/>
    <w:rsid w:val="00BC241F"/>
    <w:rsid w:val="00BC38D9"/>
    <w:rsid w:val="00BC3CE4"/>
    <w:rsid w:val="00BC55ED"/>
    <w:rsid w:val="00BC64CF"/>
    <w:rsid w:val="00BC6749"/>
    <w:rsid w:val="00BC7A9C"/>
    <w:rsid w:val="00BD0523"/>
    <w:rsid w:val="00BD103B"/>
    <w:rsid w:val="00BD1819"/>
    <w:rsid w:val="00BD1A8A"/>
    <w:rsid w:val="00BD1FFE"/>
    <w:rsid w:val="00BD68FB"/>
    <w:rsid w:val="00BD7493"/>
    <w:rsid w:val="00BE0FF2"/>
    <w:rsid w:val="00BE1235"/>
    <w:rsid w:val="00BE1759"/>
    <w:rsid w:val="00BE17D5"/>
    <w:rsid w:val="00BE441E"/>
    <w:rsid w:val="00BE5045"/>
    <w:rsid w:val="00BF007E"/>
    <w:rsid w:val="00BF0A93"/>
    <w:rsid w:val="00BF331C"/>
    <w:rsid w:val="00BF349B"/>
    <w:rsid w:val="00BF5897"/>
    <w:rsid w:val="00BF648A"/>
    <w:rsid w:val="00BF6D2D"/>
    <w:rsid w:val="00C02EF6"/>
    <w:rsid w:val="00C10BB3"/>
    <w:rsid w:val="00C11918"/>
    <w:rsid w:val="00C12699"/>
    <w:rsid w:val="00C127D9"/>
    <w:rsid w:val="00C20AB5"/>
    <w:rsid w:val="00C20FA0"/>
    <w:rsid w:val="00C22230"/>
    <w:rsid w:val="00C24CB3"/>
    <w:rsid w:val="00C25215"/>
    <w:rsid w:val="00C2537F"/>
    <w:rsid w:val="00C265B2"/>
    <w:rsid w:val="00C2696E"/>
    <w:rsid w:val="00C307C0"/>
    <w:rsid w:val="00C31155"/>
    <w:rsid w:val="00C31C20"/>
    <w:rsid w:val="00C32BF1"/>
    <w:rsid w:val="00C32CAC"/>
    <w:rsid w:val="00C33CF0"/>
    <w:rsid w:val="00C37E4B"/>
    <w:rsid w:val="00C40DD6"/>
    <w:rsid w:val="00C41067"/>
    <w:rsid w:val="00C458F5"/>
    <w:rsid w:val="00C460C9"/>
    <w:rsid w:val="00C46E85"/>
    <w:rsid w:val="00C51179"/>
    <w:rsid w:val="00C5170A"/>
    <w:rsid w:val="00C53003"/>
    <w:rsid w:val="00C53345"/>
    <w:rsid w:val="00C53AB5"/>
    <w:rsid w:val="00C54090"/>
    <w:rsid w:val="00C545FD"/>
    <w:rsid w:val="00C55BE3"/>
    <w:rsid w:val="00C56262"/>
    <w:rsid w:val="00C56A4D"/>
    <w:rsid w:val="00C56E39"/>
    <w:rsid w:val="00C607EB"/>
    <w:rsid w:val="00C62155"/>
    <w:rsid w:val="00C703DD"/>
    <w:rsid w:val="00C7118F"/>
    <w:rsid w:val="00C7121B"/>
    <w:rsid w:val="00C73B44"/>
    <w:rsid w:val="00C75E69"/>
    <w:rsid w:val="00C77783"/>
    <w:rsid w:val="00C80E43"/>
    <w:rsid w:val="00C8312F"/>
    <w:rsid w:val="00C843CC"/>
    <w:rsid w:val="00C85429"/>
    <w:rsid w:val="00C85845"/>
    <w:rsid w:val="00C86649"/>
    <w:rsid w:val="00C91A5D"/>
    <w:rsid w:val="00C93D31"/>
    <w:rsid w:val="00C94992"/>
    <w:rsid w:val="00C95237"/>
    <w:rsid w:val="00C95324"/>
    <w:rsid w:val="00C95BBE"/>
    <w:rsid w:val="00C960FE"/>
    <w:rsid w:val="00C975EF"/>
    <w:rsid w:val="00C97FA5"/>
    <w:rsid w:val="00CA11FF"/>
    <w:rsid w:val="00CA171B"/>
    <w:rsid w:val="00CA23A9"/>
    <w:rsid w:val="00CA2480"/>
    <w:rsid w:val="00CA39CC"/>
    <w:rsid w:val="00CA51F1"/>
    <w:rsid w:val="00CA61AE"/>
    <w:rsid w:val="00CB083A"/>
    <w:rsid w:val="00CB0C45"/>
    <w:rsid w:val="00CB10DB"/>
    <w:rsid w:val="00CB35B0"/>
    <w:rsid w:val="00CB4D1D"/>
    <w:rsid w:val="00CB51F6"/>
    <w:rsid w:val="00CB6166"/>
    <w:rsid w:val="00CC060B"/>
    <w:rsid w:val="00CC0F2A"/>
    <w:rsid w:val="00CC0F6A"/>
    <w:rsid w:val="00CC109D"/>
    <w:rsid w:val="00CC134A"/>
    <w:rsid w:val="00CC177F"/>
    <w:rsid w:val="00CC1DDC"/>
    <w:rsid w:val="00CC2486"/>
    <w:rsid w:val="00CC3F12"/>
    <w:rsid w:val="00CC768E"/>
    <w:rsid w:val="00CD0474"/>
    <w:rsid w:val="00CD04EF"/>
    <w:rsid w:val="00CD13A8"/>
    <w:rsid w:val="00CD13DB"/>
    <w:rsid w:val="00CD1C70"/>
    <w:rsid w:val="00CD5027"/>
    <w:rsid w:val="00CD6CE8"/>
    <w:rsid w:val="00CD6D13"/>
    <w:rsid w:val="00CE17E4"/>
    <w:rsid w:val="00CE39BB"/>
    <w:rsid w:val="00CE5281"/>
    <w:rsid w:val="00CF3B3A"/>
    <w:rsid w:val="00CF60AB"/>
    <w:rsid w:val="00D02D2F"/>
    <w:rsid w:val="00D03172"/>
    <w:rsid w:val="00D058A0"/>
    <w:rsid w:val="00D070CD"/>
    <w:rsid w:val="00D14474"/>
    <w:rsid w:val="00D14580"/>
    <w:rsid w:val="00D14CAF"/>
    <w:rsid w:val="00D2187F"/>
    <w:rsid w:val="00D23B86"/>
    <w:rsid w:val="00D23EEB"/>
    <w:rsid w:val="00D25316"/>
    <w:rsid w:val="00D25BC6"/>
    <w:rsid w:val="00D26712"/>
    <w:rsid w:val="00D31F2D"/>
    <w:rsid w:val="00D33379"/>
    <w:rsid w:val="00D3537A"/>
    <w:rsid w:val="00D3771B"/>
    <w:rsid w:val="00D40F89"/>
    <w:rsid w:val="00D4439B"/>
    <w:rsid w:val="00D44573"/>
    <w:rsid w:val="00D446C2"/>
    <w:rsid w:val="00D44E02"/>
    <w:rsid w:val="00D45515"/>
    <w:rsid w:val="00D46ECA"/>
    <w:rsid w:val="00D476B9"/>
    <w:rsid w:val="00D505F8"/>
    <w:rsid w:val="00D5193C"/>
    <w:rsid w:val="00D53454"/>
    <w:rsid w:val="00D53C89"/>
    <w:rsid w:val="00D53D66"/>
    <w:rsid w:val="00D54E0F"/>
    <w:rsid w:val="00D55D29"/>
    <w:rsid w:val="00D6001F"/>
    <w:rsid w:val="00D60B57"/>
    <w:rsid w:val="00D62D72"/>
    <w:rsid w:val="00D64C40"/>
    <w:rsid w:val="00D654E0"/>
    <w:rsid w:val="00D66071"/>
    <w:rsid w:val="00D66625"/>
    <w:rsid w:val="00D70D41"/>
    <w:rsid w:val="00D713C1"/>
    <w:rsid w:val="00D72E22"/>
    <w:rsid w:val="00D7425B"/>
    <w:rsid w:val="00D74A39"/>
    <w:rsid w:val="00D7655D"/>
    <w:rsid w:val="00D76CFD"/>
    <w:rsid w:val="00D80588"/>
    <w:rsid w:val="00D81C6C"/>
    <w:rsid w:val="00D837D7"/>
    <w:rsid w:val="00D861E7"/>
    <w:rsid w:val="00D863F4"/>
    <w:rsid w:val="00D90459"/>
    <w:rsid w:val="00D90E52"/>
    <w:rsid w:val="00D93982"/>
    <w:rsid w:val="00D958C3"/>
    <w:rsid w:val="00D975D2"/>
    <w:rsid w:val="00DA090D"/>
    <w:rsid w:val="00DA117D"/>
    <w:rsid w:val="00DA25E9"/>
    <w:rsid w:val="00DA3C1B"/>
    <w:rsid w:val="00DA516C"/>
    <w:rsid w:val="00DA61F0"/>
    <w:rsid w:val="00DA69CD"/>
    <w:rsid w:val="00DB17F8"/>
    <w:rsid w:val="00DB2BB6"/>
    <w:rsid w:val="00DB3677"/>
    <w:rsid w:val="00DB44FD"/>
    <w:rsid w:val="00DB488C"/>
    <w:rsid w:val="00DB4A35"/>
    <w:rsid w:val="00DB52C2"/>
    <w:rsid w:val="00DB52FE"/>
    <w:rsid w:val="00DB7AD2"/>
    <w:rsid w:val="00DB7C39"/>
    <w:rsid w:val="00DC0FC1"/>
    <w:rsid w:val="00DC20ED"/>
    <w:rsid w:val="00DC20F5"/>
    <w:rsid w:val="00DC23CA"/>
    <w:rsid w:val="00DC2894"/>
    <w:rsid w:val="00DC2B14"/>
    <w:rsid w:val="00DC4124"/>
    <w:rsid w:val="00DC4A01"/>
    <w:rsid w:val="00DC5969"/>
    <w:rsid w:val="00DC7368"/>
    <w:rsid w:val="00DD1693"/>
    <w:rsid w:val="00DD1CDE"/>
    <w:rsid w:val="00DD2656"/>
    <w:rsid w:val="00DD3FC9"/>
    <w:rsid w:val="00DD4427"/>
    <w:rsid w:val="00DD4F97"/>
    <w:rsid w:val="00DD5988"/>
    <w:rsid w:val="00DD5ED1"/>
    <w:rsid w:val="00DD65A1"/>
    <w:rsid w:val="00DE138C"/>
    <w:rsid w:val="00DE28AF"/>
    <w:rsid w:val="00DE32EF"/>
    <w:rsid w:val="00DE544B"/>
    <w:rsid w:val="00DE5FE0"/>
    <w:rsid w:val="00DF0D96"/>
    <w:rsid w:val="00DF5781"/>
    <w:rsid w:val="00DF7C32"/>
    <w:rsid w:val="00DF7D53"/>
    <w:rsid w:val="00E00548"/>
    <w:rsid w:val="00E01864"/>
    <w:rsid w:val="00E01D0B"/>
    <w:rsid w:val="00E0217F"/>
    <w:rsid w:val="00E0266B"/>
    <w:rsid w:val="00E026AD"/>
    <w:rsid w:val="00E02DDB"/>
    <w:rsid w:val="00E033CE"/>
    <w:rsid w:val="00E07B09"/>
    <w:rsid w:val="00E10949"/>
    <w:rsid w:val="00E11C2D"/>
    <w:rsid w:val="00E17076"/>
    <w:rsid w:val="00E17DD6"/>
    <w:rsid w:val="00E234B2"/>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1383"/>
    <w:rsid w:val="00E4334C"/>
    <w:rsid w:val="00E447DE"/>
    <w:rsid w:val="00E4500F"/>
    <w:rsid w:val="00E45087"/>
    <w:rsid w:val="00E52CAF"/>
    <w:rsid w:val="00E56037"/>
    <w:rsid w:val="00E56B83"/>
    <w:rsid w:val="00E57DBD"/>
    <w:rsid w:val="00E60CBA"/>
    <w:rsid w:val="00E62DB1"/>
    <w:rsid w:val="00E635C9"/>
    <w:rsid w:val="00E66341"/>
    <w:rsid w:val="00E67231"/>
    <w:rsid w:val="00E67AD5"/>
    <w:rsid w:val="00E67F42"/>
    <w:rsid w:val="00E7013D"/>
    <w:rsid w:val="00E70C20"/>
    <w:rsid w:val="00E72C03"/>
    <w:rsid w:val="00E74BD6"/>
    <w:rsid w:val="00E7543F"/>
    <w:rsid w:val="00E75AB2"/>
    <w:rsid w:val="00E76D69"/>
    <w:rsid w:val="00E77D25"/>
    <w:rsid w:val="00E80488"/>
    <w:rsid w:val="00E806FE"/>
    <w:rsid w:val="00E81AFC"/>
    <w:rsid w:val="00E825B5"/>
    <w:rsid w:val="00E83465"/>
    <w:rsid w:val="00E83BA4"/>
    <w:rsid w:val="00E8505A"/>
    <w:rsid w:val="00E85C8C"/>
    <w:rsid w:val="00E87C6A"/>
    <w:rsid w:val="00E90343"/>
    <w:rsid w:val="00E9060A"/>
    <w:rsid w:val="00E90AB9"/>
    <w:rsid w:val="00E90CA0"/>
    <w:rsid w:val="00E9111F"/>
    <w:rsid w:val="00E92681"/>
    <w:rsid w:val="00E9309A"/>
    <w:rsid w:val="00E93F95"/>
    <w:rsid w:val="00E95A82"/>
    <w:rsid w:val="00E96630"/>
    <w:rsid w:val="00EA0C6D"/>
    <w:rsid w:val="00EA0EFA"/>
    <w:rsid w:val="00EA2552"/>
    <w:rsid w:val="00EA2A47"/>
    <w:rsid w:val="00EA304D"/>
    <w:rsid w:val="00EA4E09"/>
    <w:rsid w:val="00EA4E81"/>
    <w:rsid w:val="00EA58B6"/>
    <w:rsid w:val="00EA6227"/>
    <w:rsid w:val="00EA6F42"/>
    <w:rsid w:val="00EA722C"/>
    <w:rsid w:val="00EA7D8E"/>
    <w:rsid w:val="00EB01F2"/>
    <w:rsid w:val="00EB12BB"/>
    <w:rsid w:val="00EB167E"/>
    <w:rsid w:val="00EB1748"/>
    <w:rsid w:val="00EB1E46"/>
    <w:rsid w:val="00EB2973"/>
    <w:rsid w:val="00EB6757"/>
    <w:rsid w:val="00EB6CD3"/>
    <w:rsid w:val="00EB769E"/>
    <w:rsid w:val="00EB7A30"/>
    <w:rsid w:val="00EC0D44"/>
    <w:rsid w:val="00EC3BD3"/>
    <w:rsid w:val="00EC700B"/>
    <w:rsid w:val="00EC7A7E"/>
    <w:rsid w:val="00ED295C"/>
    <w:rsid w:val="00ED31AA"/>
    <w:rsid w:val="00ED3BE9"/>
    <w:rsid w:val="00ED4766"/>
    <w:rsid w:val="00ED546C"/>
    <w:rsid w:val="00ED7CFD"/>
    <w:rsid w:val="00EE00C5"/>
    <w:rsid w:val="00EE4529"/>
    <w:rsid w:val="00EE5DE5"/>
    <w:rsid w:val="00EE60CC"/>
    <w:rsid w:val="00EE60CF"/>
    <w:rsid w:val="00EE6761"/>
    <w:rsid w:val="00EF1F52"/>
    <w:rsid w:val="00EF271F"/>
    <w:rsid w:val="00F01ED6"/>
    <w:rsid w:val="00F03510"/>
    <w:rsid w:val="00F03A1C"/>
    <w:rsid w:val="00F03DE7"/>
    <w:rsid w:val="00F04DD8"/>
    <w:rsid w:val="00F057BA"/>
    <w:rsid w:val="00F06A95"/>
    <w:rsid w:val="00F10705"/>
    <w:rsid w:val="00F13D2A"/>
    <w:rsid w:val="00F1402C"/>
    <w:rsid w:val="00F142EF"/>
    <w:rsid w:val="00F14C1D"/>
    <w:rsid w:val="00F15123"/>
    <w:rsid w:val="00F152BC"/>
    <w:rsid w:val="00F17C76"/>
    <w:rsid w:val="00F20CD9"/>
    <w:rsid w:val="00F218E9"/>
    <w:rsid w:val="00F226BE"/>
    <w:rsid w:val="00F2283E"/>
    <w:rsid w:val="00F23D77"/>
    <w:rsid w:val="00F24A9D"/>
    <w:rsid w:val="00F25BF3"/>
    <w:rsid w:val="00F260FE"/>
    <w:rsid w:val="00F26EC4"/>
    <w:rsid w:val="00F27527"/>
    <w:rsid w:val="00F27C32"/>
    <w:rsid w:val="00F308DF"/>
    <w:rsid w:val="00F310D9"/>
    <w:rsid w:val="00F318E3"/>
    <w:rsid w:val="00F3319B"/>
    <w:rsid w:val="00F33E4B"/>
    <w:rsid w:val="00F34D5D"/>
    <w:rsid w:val="00F35340"/>
    <w:rsid w:val="00F4353E"/>
    <w:rsid w:val="00F44315"/>
    <w:rsid w:val="00F444D0"/>
    <w:rsid w:val="00F44E05"/>
    <w:rsid w:val="00F45BCA"/>
    <w:rsid w:val="00F46059"/>
    <w:rsid w:val="00F46135"/>
    <w:rsid w:val="00F46738"/>
    <w:rsid w:val="00F46BB4"/>
    <w:rsid w:val="00F46DAB"/>
    <w:rsid w:val="00F51DD8"/>
    <w:rsid w:val="00F52928"/>
    <w:rsid w:val="00F54188"/>
    <w:rsid w:val="00F54249"/>
    <w:rsid w:val="00F54C4F"/>
    <w:rsid w:val="00F62E65"/>
    <w:rsid w:val="00F653E3"/>
    <w:rsid w:val="00F65B97"/>
    <w:rsid w:val="00F6675E"/>
    <w:rsid w:val="00F670E0"/>
    <w:rsid w:val="00F67D37"/>
    <w:rsid w:val="00F71A58"/>
    <w:rsid w:val="00F74067"/>
    <w:rsid w:val="00F74948"/>
    <w:rsid w:val="00F749C0"/>
    <w:rsid w:val="00F74C9E"/>
    <w:rsid w:val="00F75323"/>
    <w:rsid w:val="00F755A2"/>
    <w:rsid w:val="00F75C81"/>
    <w:rsid w:val="00F768E2"/>
    <w:rsid w:val="00F7735C"/>
    <w:rsid w:val="00F8043B"/>
    <w:rsid w:val="00F83BDC"/>
    <w:rsid w:val="00F83D2F"/>
    <w:rsid w:val="00F8442E"/>
    <w:rsid w:val="00F844C9"/>
    <w:rsid w:val="00F84E87"/>
    <w:rsid w:val="00F90093"/>
    <w:rsid w:val="00F909D8"/>
    <w:rsid w:val="00F91E8C"/>
    <w:rsid w:val="00F936BE"/>
    <w:rsid w:val="00F951BA"/>
    <w:rsid w:val="00F958C5"/>
    <w:rsid w:val="00F96439"/>
    <w:rsid w:val="00FA1EA3"/>
    <w:rsid w:val="00FA24B9"/>
    <w:rsid w:val="00FA2EEA"/>
    <w:rsid w:val="00FA4053"/>
    <w:rsid w:val="00FA6829"/>
    <w:rsid w:val="00FA7127"/>
    <w:rsid w:val="00FA7828"/>
    <w:rsid w:val="00FB0D4C"/>
    <w:rsid w:val="00FB3BA4"/>
    <w:rsid w:val="00FB5C46"/>
    <w:rsid w:val="00FC113F"/>
    <w:rsid w:val="00FC1A78"/>
    <w:rsid w:val="00FC1BAA"/>
    <w:rsid w:val="00FC1D70"/>
    <w:rsid w:val="00FC1D86"/>
    <w:rsid w:val="00FC3C66"/>
    <w:rsid w:val="00FC5C8E"/>
    <w:rsid w:val="00FC61EF"/>
    <w:rsid w:val="00FC63D1"/>
    <w:rsid w:val="00FC6424"/>
    <w:rsid w:val="00FC66B7"/>
    <w:rsid w:val="00FC745B"/>
    <w:rsid w:val="00FC790B"/>
    <w:rsid w:val="00FD06D4"/>
    <w:rsid w:val="00FD3660"/>
    <w:rsid w:val="00FD5DEB"/>
    <w:rsid w:val="00FD6BA3"/>
    <w:rsid w:val="00FE1161"/>
    <w:rsid w:val="00FE1227"/>
    <w:rsid w:val="00FE340A"/>
    <w:rsid w:val="00FE3A0E"/>
    <w:rsid w:val="00FE48C8"/>
    <w:rsid w:val="00FE5EFF"/>
    <w:rsid w:val="00FE6F4F"/>
    <w:rsid w:val="00FE72D1"/>
    <w:rsid w:val="00FE7F6B"/>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AF42FCD4-BF42-4F58-9B68-A1BEE5B94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075"/>
    <w:pPr>
      <w:keepNext/>
      <w:keepLines/>
      <w:spacing w:before="200"/>
      <w:outlineLvl w:val="4"/>
    </w:pPr>
    <w:rPr>
      <w:rFonts w:asciiTheme="majorHAns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CB0C45"/>
    <w:pPr>
      <w:keepNext/>
      <w:keepLines/>
      <w:spacing w:before="200"/>
      <w:ind w:left="1152" w:hanging="1152"/>
      <w:outlineLvl w:val="5"/>
    </w:pPr>
    <w:rPr>
      <w:rFonts w:asciiTheme="majorHAnsi" w:eastAsiaTheme="majorEastAsia" w:hAnsiTheme="majorHAnsi"/>
      <w:i/>
      <w:iCs/>
      <w:color w:val="243F60" w:themeColor="accent1" w:themeShade="7F"/>
    </w:rPr>
  </w:style>
  <w:style w:type="paragraph" w:styleId="Heading7">
    <w:name w:val="heading 7"/>
    <w:basedOn w:val="Normal"/>
    <w:next w:val="Normal"/>
    <w:link w:val="Heading7Char"/>
    <w:uiPriority w:val="9"/>
    <w:semiHidden/>
    <w:unhideWhenUsed/>
    <w:qFormat/>
    <w:rsid w:val="00CB0C45"/>
    <w:pPr>
      <w:keepNext/>
      <w:keepLines/>
      <w:spacing w:before="200"/>
      <w:ind w:left="1296" w:hanging="1296"/>
      <w:outlineLvl w:val="6"/>
    </w:pPr>
    <w:rPr>
      <w:rFonts w:asciiTheme="majorHAnsi" w:eastAsiaTheme="majorEastAsia" w:hAnsiTheme="majorHAnsi"/>
      <w:i/>
      <w:iCs/>
      <w:color w:val="404040" w:themeColor="text1" w:themeTint="BF"/>
    </w:rPr>
  </w:style>
  <w:style w:type="paragraph" w:styleId="Heading8">
    <w:name w:val="heading 8"/>
    <w:basedOn w:val="Normal"/>
    <w:next w:val="Normal"/>
    <w:link w:val="Heading8Char"/>
    <w:uiPriority w:val="9"/>
    <w:semiHidden/>
    <w:unhideWhenUsed/>
    <w:qFormat/>
    <w:rsid w:val="00CB0C45"/>
    <w:pPr>
      <w:keepNext/>
      <w:keepLines/>
      <w:spacing w:before="200"/>
      <w:ind w:left="1440" w:hanging="1440"/>
      <w:outlineLvl w:val="7"/>
    </w:pPr>
    <w:rPr>
      <w:rFonts w:asciiTheme="majorHAns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unhideWhenUsed/>
    <w:qFormat/>
    <w:rsid w:val="00CB0C45"/>
    <w:pPr>
      <w:keepNext/>
      <w:keepLines/>
      <w:spacing w:before="200"/>
      <w:ind w:left="1584" w:hanging="1584"/>
      <w:outlineLvl w:val="8"/>
    </w:pPr>
    <w:rPr>
      <w:rFonts w:asciiTheme="majorHAnsi" w:eastAsiaTheme="majorEastAsia" w:hAnsiTheme="maj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B0C45"/>
    <w:rPr>
      <w:rFonts w:ascii="Arial" w:hAnsi="Arial" w:cs="Arial"/>
      <w:b/>
      <w:bCs/>
      <w:kern w:val="32"/>
      <w:sz w:val="32"/>
      <w:szCs w:val="32"/>
    </w:rPr>
  </w:style>
  <w:style w:type="character" w:customStyle="1" w:styleId="Heading2Char">
    <w:name w:val="Heading 2 Char"/>
    <w:basedOn w:val="DefaultParagraphFont"/>
    <w:link w:val="Heading2"/>
    <w:uiPriority w:val="9"/>
    <w:locked/>
    <w:rsid w:val="00CB0C45"/>
    <w:rPr>
      <w:rFonts w:ascii="Arial" w:hAnsi="Arial" w:cs="Arial"/>
      <w:b/>
      <w:bCs/>
      <w:i/>
      <w:iCs/>
      <w:sz w:val="28"/>
      <w:szCs w:val="28"/>
    </w:rPr>
  </w:style>
  <w:style w:type="character" w:customStyle="1" w:styleId="Heading3Char">
    <w:name w:val="Heading 3 Char"/>
    <w:basedOn w:val="DefaultParagraphFont"/>
    <w:link w:val="Heading3"/>
    <w:uiPriority w:val="9"/>
    <w:locked/>
    <w:rsid w:val="00CB0C45"/>
    <w:rPr>
      <w:rFonts w:ascii="Arial" w:hAnsi="Arial" w:cs="Arial"/>
      <w:b/>
      <w:bCs/>
      <w:sz w:val="26"/>
      <w:szCs w:val="26"/>
    </w:rPr>
  </w:style>
  <w:style w:type="character" w:customStyle="1" w:styleId="Heading4Char">
    <w:name w:val="Heading 4 Char"/>
    <w:basedOn w:val="DefaultParagraphFont"/>
    <w:link w:val="Heading4"/>
    <w:uiPriority w:val="9"/>
    <w:locked/>
    <w:rsid w:val="00CB0C45"/>
    <w:rPr>
      <w:rFonts w:ascii="Arial" w:hAnsi="Arial" w:cs="Times New Roman"/>
      <w:b/>
      <w:bCs/>
      <w:sz w:val="28"/>
      <w:szCs w:val="28"/>
    </w:rPr>
  </w:style>
  <w:style w:type="character" w:customStyle="1" w:styleId="Heading5Char">
    <w:name w:val="Heading 5 Char"/>
    <w:basedOn w:val="DefaultParagraphFont"/>
    <w:link w:val="Heading5"/>
    <w:uiPriority w:val="9"/>
    <w:semiHidden/>
    <w:locked/>
    <w:rsid w:val="00B84075"/>
    <w:rPr>
      <w:rFonts w:asciiTheme="majorHAnsi" w:eastAsiaTheme="majorEastAsia" w:hAnsiTheme="majorHAnsi" w:cs="Times New Roman"/>
      <w:color w:val="243F60" w:themeColor="accent1" w:themeShade="7F"/>
      <w:sz w:val="24"/>
      <w:szCs w:val="24"/>
    </w:rPr>
  </w:style>
  <w:style w:type="character" w:customStyle="1" w:styleId="Heading6Char">
    <w:name w:val="Heading 6 Char"/>
    <w:basedOn w:val="DefaultParagraphFont"/>
    <w:link w:val="Heading6"/>
    <w:uiPriority w:val="9"/>
    <w:semiHidden/>
    <w:locked/>
    <w:rsid w:val="00CB0C45"/>
    <w:rPr>
      <w:rFonts w:asciiTheme="majorHAnsi" w:eastAsiaTheme="majorEastAsia" w:hAnsiTheme="majorHAnsi" w:cs="Times New Roman"/>
      <w:i/>
      <w:iCs/>
      <w:color w:val="243F60" w:themeColor="accent1" w:themeShade="7F"/>
      <w:sz w:val="24"/>
      <w:szCs w:val="24"/>
    </w:rPr>
  </w:style>
  <w:style w:type="character" w:customStyle="1" w:styleId="Heading7Char">
    <w:name w:val="Heading 7 Char"/>
    <w:basedOn w:val="DefaultParagraphFont"/>
    <w:link w:val="Heading7"/>
    <w:uiPriority w:val="9"/>
    <w:semiHidden/>
    <w:locked/>
    <w:rsid w:val="00CB0C45"/>
    <w:rPr>
      <w:rFonts w:asciiTheme="majorHAnsi" w:eastAsiaTheme="majorEastAsia" w:hAnsiTheme="majorHAnsi" w:cs="Times New Roman"/>
      <w:i/>
      <w:iCs/>
      <w:color w:val="404040" w:themeColor="text1" w:themeTint="BF"/>
      <w:sz w:val="24"/>
      <w:szCs w:val="24"/>
    </w:rPr>
  </w:style>
  <w:style w:type="character" w:customStyle="1" w:styleId="Heading8Char">
    <w:name w:val="Heading 8 Char"/>
    <w:basedOn w:val="DefaultParagraphFont"/>
    <w:link w:val="Heading8"/>
    <w:uiPriority w:val="9"/>
    <w:semiHidden/>
    <w:locked/>
    <w:rsid w:val="00CB0C45"/>
    <w:rPr>
      <w:rFonts w:asciiTheme="majorHAnsi" w:eastAsiaTheme="majorEastAsia" w:hAnsiTheme="majorHAnsi" w:cs="Times New Roman"/>
      <w:color w:val="404040" w:themeColor="text1" w:themeTint="BF"/>
    </w:rPr>
  </w:style>
  <w:style w:type="character" w:customStyle="1" w:styleId="Heading9Char">
    <w:name w:val="Heading 9 Char"/>
    <w:basedOn w:val="DefaultParagraphFont"/>
    <w:link w:val="Heading9"/>
    <w:uiPriority w:val="9"/>
    <w:semiHidden/>
    <w:locked/>
    <w:rsid w:val="00CB0C45"/>
    <w:rPr>
      <w:rFonts w:asciiTheme="majorHAnsi" w:eastAsiaTheme="majorEastAsia" w:hAnsiTheme="majorHAnsi" w:cs="Times New Roman"/>
      <w:i/>
      <w:iCs/>
      <w:color w:val="404040" w:themeColor="text1" w:themeTint="BF"/>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character" w:customStyle="1" w:styleId="BodyTextChar">
    <w:name w:val="Body Text Char"/>
    <w:basedOn w:val="DefaultParagraphFont"/>
    <w:link w:val="BodyText"/>
    <w:semiHidden/>
    <w:locked/>
    <w:rPr>
      <w:rFonts w:cs="Times New Roman"/>
      <w:sz w:val="24"/>
      <w:szCs w:val="24"/>
      <w:lang w:val="en-AU" w:eastAsia="en-AU" w:bidi="ar-SA"/>
    </w:rPr>
  </w:style>
  <w:style w:type="paragraph" w:styleId="BodyText">
    <w:name w:val="Body Text"/>
    <w:basedOn w:val="Normal"/>
    <w:link w:val="BodyTextChar"/>
    <w:uiPriority w:val="99"/>
    <w:pPr>
      <w:spacing w:after="120"/>
    </w:pPr>
  </w:style>
  <w:style w:type="character" w:customStyle="1" w:styleId="BodyTextChar1">
    <w:name w:val="Body Text Char1"/>
    <w:basedOn w:val="DefaultParagraphFont"/>
    <w:uiPriority w:val="99"/>
    <w:semiHidden/>
    <w:rPr>
      <w:rFonts w:ascii="Arial" w:hAnsi="Arial"/>
      <w:sz w:val="24"/>
      <w:szCs w:val="24"/>
    </w:rPr>
  </w:style>
  <w:style w:type="character" w:customStyle="1" w:styleId="BodyTextChar12">
    <w:name w:val="Body Text Char12"/>
    <w:basedOn w:val="DefaultParagraphFont"/>
    <w:uiPriority w:val="99"/>
    <w:semiHidden/>
    <w:rPr>
      <w:rFonts w:ascii="Arial" w:hAnsi="Arial" w:cs="Times New Roman"/>
      <w:sz w:val="24"/>
      <w:szCs w:val="24"/>
    </w:rPr>
  </w:style>
  <w:style w:type="character" w:customStyle="1" w:styleId="BodyTextChar11">
    <w:name w:val="Body Text Char11"/>
    <w:basedOn w:val="DefaultParagraphFont"/>
    <w:uiPriority w:val="99"/>
    <w:semiHidden/>
    <w:rPr>
      <w:rFonts w:ascii="Arial" w:hAnsi="Arial" w:cs="Times New Roman"/>
      <w:sz w:val="24"/>
      <w:szCs w:val="24"/>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9"/>
      </w:numPr>
      <w:tabs>
        <w:tab w:val="left" w:pos="1440"/>
      </w:tabs>
      <w:spacing w:before="0" w:after="240"/>
      <w:ind w:left="8090"/>
    </w:pPr>
    <w:rPr>
      <w:bCs w:val="0"/>
      <w:i w:val="0"/>
      <w:iCs w:val="0"/>
    </w:rPr>
  </w:style>
  <w:style w:type="paragraph" w:styleId="TOC3">
    <w:name w:val="toc 3"/>
    <w:basedOn w:val="Normal"/>
    <w:next w:val="BodyText"/>
    <w:autoRedefine/>
    <w:uiPriority w:val="39"/>
    <w:rsid w:val="001813B2"/>
    <w:pPr>
      <w:tabs>
        <w:tab w:val="left" w:pos="284"/>
        <w:tab w:val="left" w:pos="1202"/>
        <w:tab w:val="left" w:pos="1540"/>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9"/>
      </w:numPr>
    </w:pPr>
  </w:style>
  <w:style w:type="paragraph" w:customStyle="1" w:styleId="TAsectionheading3">
    <w:name w:val="TA section heading 3"/>
    <w:basedOn w:val="Heading3"/>
    <w:link w:val="TAsectionheading3Char"/>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qForma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szCs w:val="24"/>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locked/>
    <w:rsid w:val="00CB0C45"/>
    <w:rPr>
      <w:rFonts w:ascii="Tahoma" w:hAnsi="Tahoma" w:cs="Tahoma"/>
      <w:sz w:val="16"/>
      <w:szCs w:val="16"/>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BodyTextChar"/>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hAnsi="Calibri"/>
      <w:sz w:val="22"/>
      <w:szCs w:val="22"/>
      <w:lang w:eastAsia="en-US"/>
    </w:rPr>
  </w:style>
  <w:style w:type="character" w:customStyle="1" w:styleId="TAbodytextChar">
    <w:name w:val="TA body text Char"/>
    <w:basedOn w:val="DefaultParagraphFont"/>
    <w:link w:val="TAbodytext"/>
    <w:locked/>
    <w:rsid w:val="0034058F"/>
    <w:rPr>
      <w:rFonts w:ascii="Arial" w:hAnsi="Arial" w:cs="Times New Roman"/>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paragraph" w:customStyle="1" w:styleId="CritList">
    <w:name w:val="CritList"/>
    <w:basedOn w:val="Normal"/>
    <w:link w:val="CritListCharChar"/>
    <w:qFormat/>
    <w:rsid w:val="002F03EE"/>
    <w:pPr>
      <w:numPr>
        <w:numId w:val="11"/>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rPr>
  </w:style>
  <w:style w:type="character" w:customStyle="1" w:styleId="RuleListChar">
    <w:name w:val="RuleList Char"/>
    <w:basedOn w:val="DefaultParagraphFont"/>
    <w:link w:val="RuleList"/>
    <w:locked/>
    <w:rsid w:val="00C95324"/>
    <w:rPr>
      <w:rFonts w:ascii="Arial" w:hAnsi="Arial" w:cs="Arial"/>
      <w:lang w:val="en-US" w:eastAsia="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locked/>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eastAsiaTheme="minorEastAsia" w:cs="Arial"/>
      <w:sz w:val="20"/>
      <w:szCs w:val="22"/>
      <w:lang w:eastAsia="en-US"/>
    </w:rPr>
  </w:style>
  <w:style w:type="character" w:customStyle="1" w:styleId="TAsectionheadingChar">
    <w:name w:val="TA section heading Char"/>
    <w:basedOn w:val="DefaultParagraphFont"/>
    <w:link w:val="TAsectionheading"/>
    <w:locked/>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12447"/>
    <w:rPr>
      <w:rFonts w:ascii="Arial" w:hAnsi="Arial" w:cs="Arial"/>
      <w:lang w:val="x-none" w:eastAsia="en-US"/>
    </w:rPr>
  </w:style>
  <w:style w:type="character" w:styleId="Strong">
    <w:name w:val="Strong"/>
    <w:basedOn w:val="DefaultParagraphFont"/>
    <w:uiPriority w:val="22"/>
    <w:rsid w:val="00212447"/>
    <w:rPr>
      <w:rFonts w:cs="Times New Roman"/>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basedOn w:val="DefaultParagraphFont"/>
    <w:link w:val="CritList"/>
    <w:locked/>
    <w:rsid w:val="004150EF"/>
    <w:rPr>
      <w:rFonts w:ascii="Arial" w:hAnsi="Arial" w:cs="Arial"/>
      <w:lang w:val="en-US" w:eastAsia="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basedOn w:val="DefaultParagraphFont"/>
    <w:link w:val="CodeItem"/>
    <w:locked/>
    <w:rsid w:val="004150EF"/>
    <w:rPr>
      <w:rFonts w:ascii="Arial" w:hAnsi="Arial" w:cs="Arial"/>
      <w:b/>
      <w:bCs/>
      <w:lang w:val="x-none" w:eastAsia="en-US"/>
    </w:rPr>
  </w:style>
  <w:style w:type="paragraph" w:customStyle="1" w:styleId="partsubheading">
    <w:name w:val="partsubheading"/>
    <w:basedOn w:val="partHeading"/>
    <w:next w:val="BodyText"/>
    <w:qFormat/>
    <w:rsid w:val="00725F88"/>
    <w:pPr>
      <w:shd w:val="clear" w:color="auto" w:fill="000000" w:themeFill="text1"/>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basedOn w:val="DefaultParagraphFont"/>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basedOn w:val="DefaultParagraphFont"/>
    <w:link w:val="Note"/>
    <w:locked/>
    <w:rsid w:val="007E210B"/>
    <w:rPr>
      <w:rFonts w:ascii="Arial" w:hAnsi="Arial" w:cs="Arial"/>
      <w:color w:val="000000"/>
      <w:sz w:val="16"/>
      <w:szCs w:val="16"/>
      <w:lang w:val="x-none" w:eastAsia="en-US"/>
    </w:rPr>
  </w:style>
  <w:style w:type="paragraph" w:customStyle="1" w:styleId="codeCriteriaList">
    <w:name w:val="codeCriteriaList"/>
    <w:basedOn w:val="codeRuleCriteria"/>
    <w:rsid w:val="00A95ED4"/>
    <w:pPr>
      <w:numPr>
        <w:numId w:val="12"/>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hAnsi="Times New Roman"/>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3"/>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basedOn w:val="DefaultParagraphFont"/>
    <w:link w:val="NoSpacing"/>
    <w:uiPriority w:val="1"/>
    <w:locked/>
    <w:rsid w:val="009C1E2F"/>
    <w:rPr>
      <w:rFonts w:ascii="Calibri" w:hAnsi="Calibri" w:cs="Times New Roman"/>
      <w:sz w:val="22"/>
      <w:szCs w:val="22"/>
      <w:lang w:val="x-none" w:eastAsia="en-US"/>
    </w:rPr>
  </w:style>
  <w:style w:type="character" w:styleId="CommentReference">
    <w:name w:val="annotation reference"/>
    <w:basedOn w:val="DefaultParagraphFont"/>
    <w:uiPriority w:val="99"/>
    <w:rsid w:val="004942FA"/>
    <w:rPr>
      <w:rFonts w:cs="Times New Roman"/>
      <w:sz w:val="16"/>
      <w:szCs w:val="16"/>
    </w:rPr>
  </w:style>
  <w:style w:type="paragraph" w:styleId="CommentText">
    <w:name w:val="annotation text"/>
    <w:basedOn w:val="Normal"/>
    <w:link w:val="CommentTextChar"/>
    <w:uiPriority w:val="99"/>
    <w:rsid w:val="004942FA"/>
    <w:rPr>
      <w:sz w:val="20"/>
      <w:szCs w:val="20"/>
    </w:rPr>
  </w:style>
  <w:style w:type="character" w:customStyle="1" w:styleId="CommentTextChar">
    <w:name w:val="Comment Text Char"/>
    <w:basedOn w:val="DefaultParagraphFont"/>
    <w:link w:val="CommentText"/>
    <w:uiPriority w:val="99"/>
    <w:locked/>
    <w:rsid w:val="004942FA"/>
    <w:rPr>
      <w:rFonts w:ascii="Arial" w:hAnsi="Arial" w:cs="Times New Roman"/>
    </w:rPr>
  </w:style>
  <w:style w:type="paragraph" w:styleId="CommentSubject">
    <w:name w:val="annotation subject"/>
    <w:basedOn w:val="CommentText"/>
    <w:next w:val="CommentText"/>
    <w:link w:val="CommentSubjectChar"/>
    <w:uiPriority w:val="99"/>
    <w:rsid w:val="004942FA"/>
    <w:rPr>
      <w:b/>
      <w:bCs/>
    </w:rPr>
  </w:style>
  <w:style w:type="character" w:customStyle="1" w:styleId="CommentSubjectChar">
    <w:name w:val="Comment Subject Char"/>
    <w:basedOn w:val="CommentTextChar"/>
    <w:link w:val="CommentSubject"/>
    <w:uiPriority w:val="99"/>
    <w:locked/>
    <w:rsid w:val="004942FA"/>
    <w:rPr>
      <w:rFonts w:ascii="Arial" w:hAnsi="Arial" w:cs="Times New Roman"/>
      <w:b/>
      <w:bCs/>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uiPriority w:val="99"/>
    <w:rsid w:val="00846C18"/>
    <w:rPr>
      <w:rFonts w:cs="Times New Roman"/>
    </w:rPr>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 w:type="paragraph" w:customStyle="1" w:styleId="TA-LAitalicstext">
    <w:name w:val="TA - LA italics text"/>
    <w:basedOn w:val="Normal"/>
    <w:next w:val="Normal"/>
    <w:rsid w:val="00CB0C45"/>
    <w:pPr>
      <w:tabs>
        <w:tab w:val="left" w:pos="2600"/>
      </w:tabs>
      <w:spacing w:after="240"/>
      <w:jc w:val="both"/>
    </w:pPr>
    <w:rPr>
      <w:b/>
      <w:i/>
      <w:sz w:val="18"/>
      <w:szCs w:val="20"/>
      <w:lang w:eastAsia="en-US"/>
    </w:rPr>
  </w:style>
  <w:style w:type="paragraph" w:customStyle="1" w:styleId="TALAtext">
    <w:name w:val="TA (LA) text"/>
    <w:basedOn w:val="Normal"/>
    <w:rsid w:val="00CB0C45"/>
    <w:pPr>
      <w:spacing w:before="180" w:after="60"/>
      <w:jc w:val="both"/>
    </w:pPr>
    <w:rPr>
      <w:sz w:val="20"/>
      <w:szCs w:val="20"/>
      <w:lang w:eastAsia="en-US"/>
    </w:rPr>
  </w:style>
  <w:style w:type="paragraph" w:customStyle="1" w:styleId="TAAnnexureAbodytext">
    <w:name w:val="TA Annexure A body text"/>
    <w:basedOn w:val="Normal"/>
    <w:rsid w:val="00CB0C45"/>
    <w:pPr>
      <w:ind w:left="3600"/>
    </w:pPr>
    <w:rPr>
      <w:color w:val="FF0000"/>
      <w:szCs w:val="20"/>
      <w:lang w:eastAsia="en-US"/>
    </w:rPr>
  </w:style>
  <w:style w:type="character" w:customStyle="1" w:styleId="TAannexureAtext">
    <w:name w:val="TA annexure A text"/>
    <w:basedOn w:val="DefaultParagraphFont"/>
    <w:rsid w:val="00CB0C45"/>
    <w:rPr>
      <w:rFonts w:cs="Times New Roman"/>
      <w:b/>
      <w:bCs/>
    </w:rPr>
  </w:style>
  <w:style w:type="paragraph" w:customStyle="1" w:styleId="TAheading">
    <w:name w:val="TA heading"/>
    <w:basedOn w:val="Normal"/>
    <w:qFormat/>
    <w:rsid w:val="00CB0C45"/>
    <w:pPr>
      <w:tabs>
        <w:tab w:val="left" w:pos="2400"/>
        <w:tab w:val="left" w:pos="2880"/>
      </w:tabs>
      <w:spacing w:before="120" w:after="240"/>
    </w:pPr>
    <w:rPr>
      <w:b/>
      <w:bCs/>
      <w:sz w:val="40"/>
      <w:szCs w:val="20"/>
      <w:lang w:eastAsia="en-US"/>
    </w:rPr>
  </w:style>
  <w:style w:type="paragraph" w:customStyle="1" w:styleId="TAline">
    <w:name w:val="TA line"/>
    <w:basedOn w:val="Normal"/>
    <w:rsid w:val="00CB0C45"/>
    <w:pPr>
      <w:pBdr>
        <w:top w:val="single" w:sz="12" w:space="1" w:color="auto"/>
      </w:pBdr>
    </w:pPr>
    <w:rPr>
      <w:szCs w:val="20"/>
      <w:lang w:eastAsia="en-US"/>
    </w:rPr>
  </w:style>
  <w:style w:type="table" w:customStyle="1" w:styleId="TableGrid1">
    <w:name w:val="Table Grid1"/>
    <w:basedOn w:val="TableNormal"/>
    <w:next w:val="TableGrid"/>
    <w:uiPriority w:val="59"/>
    <w:rsid w:val="00CB0C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CB0C45"/>
    <w:pPr>
      <w:spacing w:after="100"/>
      <w:ind w:left="720"/>
    </w:pPr>
  </w:style>
  <w:style w:type="paragraph" w:customStyle="1" w:styleId="Section2-Toc5Level">
    <w:name w:val="Section 2 - Toc 5 Level"/>
    <w:basedOn w:val="Normal"/>
    <w:qFormat/>
    <w:rsid w:val="00CB0C45"/>
    <w:pPr>
      <w:shd w:val="clear" w:color="auto" w:fill="000000" w:themeFill="text1"/>
      <w:spacing w:before="60" w:after="60"/>
    </w:pPr>
    <w:rPr>
      <w:rFonts w:ascii="Arial Bold" w:hAnsi="Arial Bold" w:cs="Arial"/>
      <w:b/>
      <w:bCs/>
      <w:color w:val="FFFFFF"/>
      <w:sz w:val="32"/>
      <w:szCs w:val="20"/>
      <w:lang w:eastAsia="en-US"/>
    </w:rPr>
  </w:style>
  <w:style w:type="paragraph" w:customStyle="1" w:styleId="Section2-Toc6Level">
    <w:name w:val="Section 2 - Toc 6 Level"/>
    <w:basedOn w:val="Normal"/>
    <w:qFormat/>
    <w:rsid w:val="00CB0C45"/>
    <w:pPr>
      <w:tabs>
        <w:tab w:val="left" w:pos="1418"/>
        <w:tab w:val="num" w:pos="2880"/>
      </w:tabs>
      <w:spacing w:before="120" w:line="288" w:lineRule="auto"/>
    </w:pPr>
    <w:rPr>
      <w:rFonts w:cs="Arial"/>
      <w:b/>
      <w:bCs/>
      <w:szCs w:val="20"/>
    </w:rPr>
  </w:style>
  <w:style w:type="paragraph" w:customStyle="1" w:styleId="Section2-Toc7Level">
    <w:name w:val="Section 2 - Toc 7 Level"/>
    <w:basedOn w:val="Normal"/>
    <w:qFormat/>
    <w:rsid w:val="00CB0C45"/>
    <w:pPr>
      <w:numPr>
        <w:ilvl w:val="1"/>
        <w:numId w:val="51"/>
      </w:numPr>
      <w:spacing w:before="120" w:line="288" w:lineRule="auto"/>
    </w:pPr>
    <w:rPr>
      <w:rFonts w:cs="Arial"/>
      <w:b/>
      <w:bCs/>
      <w:sz w:val="20"/>
      <w:szCs w:val="20"/>
      <w:lang w:eastAsia="en-US"/>
    </w:rPr>
  </w:style>
  <w:style w:type="paragraph" w:customStyle="1" w:styleId="SECTION2-TOC5LEVEL0">
    <w:name w:val="SECTION 2 - TOC 5 LEVEL"/>
    <w:basedOn w:val="Section2-Toc5Level"/>
    <w:rsid w:val="00CB0C45"/>
  </w:style>
  <w:style w:type="paragraph" w:styleId="TOC5">
    <w:name w:val="toc 5"/>
    <w:basedOn w:val="Normal"/>
    <w:next w:val="Normal"/>
    <w:autoRedefine/>
    <w:uiPriority w:val="39"/>
    <w:unhideWhenUsed/>
    <w:rsid w:val="00CB0C45"/>
    <w:pPr>
      <w:spacing w:after="120"/>
    </w:pPr>
    <w:rPr>
      <w:b/>
    </w:rPr>
  </w:style>
  <w:style w:type="paragraph" w:styleId="TOC6">
    <w:name w:val="toc 6"/>
    <w:basedOn w:val="Normal"/>
    <w:next w:val="Normal"/>
    <w:uiPriority w:val="39"/>
    <w:unhideWhenUsed/>
    <w:rsid w:val="00CB0C45"/>
    <w:pPr>
      <w:spacing w:after="120"/>
      <w:ind w:left="567"/>
    </w:pPr>
    <w:rPr>
      <w:b/>
    </w:rPr>
  </w:style>
  <w:style w:type="paragraph" w:styleId="TOC7">
    <w:name w:val="toc 7"/>
    <w:basedOn w:val="Normal"/>
    <w:next w:val="Normal"/>
    <w:autoRedefine/>
    <w:uiPriority w:val="39"/>
    <w:unhideWhenUsed/>
    <w:rsid w:val="00CB0C45"/>
    <w:pPr>
      <w:spacing w:after="120"/>
      <w:ind w:left="1418"/>
      <w:contextualSpacing/>
    </w:pPr>
  </w:style>
  <w:style w:type="paragraph" w:styleId="TOC8">
    <w:name w:val="toc 8"/>
    <w:basedOn w:val="Normal"/>
    <w:next w:val="Normal"/>
    <w:autoRedefine/>
    <w:uiPriority w:val="39"/>
    <w:semiHidden/>
    <w:unhideWhenUsed/>
    <w:rsid w:val="00CB0C45"/>
    <w:pPr>
      <w:spacing w:after="100"/>
      <w:ind w:left="1680"/>
    </w:pPr>
  </w:style>
  <w:style w:type="paragraph" w:customStyle="1" w:styleId="TOCFIGURESTYLE">
    <w:name w:val="TOC FIGURE STYLE"/>
    <w:basedOn w:val="Normal"/>
    <w:qFormat/>
    <w:rsid w:val="00CB0C45"/>
    <w:pPr>
      <w:tabs>
        <w:tab w:val="left" w:pos="720"/>
        <w:tab w:val="left" w:pos="1440"/>
      </w:tabs>
      <w:spacing w:after="12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412611">
      <w:marLeft w:val="0"/>
      <w:marRight w:val="0"/>
      <w:marTop w:val="0"/>
      <w:marBottom w:val="0"/>
      <w:divBdr>
        <w:top w:val="none" w:sz="0" w:space="0" w:color="auto"/>
        <w:left w:val="none" w:sz="0" w:space="0" w:color="auto"/>
        <w:bottom w:val="none" w:sz="0" w:space="0" w:color="auto"/>
        <w:right w:val="none" w:sz="0" w:space="0" w:color="auto"/>
      </w:divBdr>
    </w:div>
    <w:div w:id="954412612">
      <w:marLeft w:val="0"/>
      <w:marRight w:val="0"/>
      <w:marTop w:val="0"/>
      <w:marBottom w:val="0"/>
      <w:divBdr>
        <w:top w:val="none" w:sz="0" w:space="0" w:color="auto"/>
        <w:left w:val="none" w:sz="0" w:space="0" w:color="auto"/>
        <w:bottom w:val="none" w:sz="0" w:space="0" w:color="auto"/>
        <w:right w:val="none" w:sz="0" w:space="0" w:color="auto"/>
      </w:divBdr>
    </w:div>
    <w:div w:id="954412613">
      <w:marLeft w:val="0"/>
      <w:marRight w:val="0"/>
      <w:marTop w:val="0"/>
      <w:marBottom w:val="0"/>
      <w:divBdr>
        <w:top w:val="none" w:sz="0" w:space="0" w:color="auto"/>
        <w:left w:val="none" w:sz="0" w:space="0" w:color="auto"/>
        <w:bottom w:val="none" w:sz="0" w:space="0" w:color="auto"/>
        <w:right w:val="none" w:sz="0" w:space="0" w:color="auto"/>
      </w:divBdr>
    </w:div>
    <w:div w:id="954412614">
      <w:marLeft w:val="0"/>
      <w:marRight w:val="0"/>
      <w:marTop w:val="0"/>
      <w:marBottom w:val="0"/>
      <w:divBdr>
        <w:top w:val="none" w:sz="0" w:space="0" w:color="auto"/>
        <w:left w:val="none" w:sz="0" w:space="0" w:color="auto"/>
        <w:bottom w:val="none" w:sz="0" w:space="0" w:color="auto"/>
        <w:right w:val="none" w:sz="0" w:space="0" w:color="auto"/>
      </w:divBdr>
    </w:div>
    <w:div w:id="954412615">
      <w:marLeft w:val="0"/>
      <w:marRight w:val="0"/>
      <w:marTop w:val="0"/>
      <w:marBottom w:val="0"/>
      <w:divBdr>
        <w:top w:val="none" w:sz="0" w:space="0" w:color="auto"/>
        <w:left w:val="none" w:sz="0" w:space="0" w:color="auto"/>
        <w:bottom w:val="none" w:sz="0" w:space="0" w:color="auto"/>
        <w:right w:val="none" w:sz="0" w:space="0" w:color="auto"/>
      </w:divBdr>
    </w:div>
    <w:div w:id="954412616">
      <w:marLeft w:val="0"/>
      <w:marRight w:val="0"/>
      <w:marTop w:val="0"/>
      <w:marBottom w:val="0"/>
      <w:divBdr>
        <w:top w:val="none" w:sz="0" w:space="0" w:color="auto"/>
        <w:left w:val="none" w:sz="0" w:space="0" w:color="auto"/>
        <w:bottom w:val="none" w:sz="0" w:space="0" w:color="auto"/>
        <w:right w:val="none" w:sz="0" w:space="0" w:color="auto"/>
      </w:divBdr>
    </w:div>
    <w:div w:id="954412617">
      <w:marLeft w:val="0"/>
      <w:marRight w:val="0"/>
      <w:marTop w:val="0"/>
      <w:marBottom w:val="0"/>
      <w:divBdr>
        <w:top w:val="none" w:sz="0" w:space="0" w:color="auto"/>
        <w:left w:val="none" w:sz="0" w:space="0" w:color="auto"/>
        <w:bottom w:val="none" w:sz="0" w:space="0" w:color="auto"/>
        <w:right w:val="none" w:sz="0" w:space="0" w:color="auto"/>
      </w:divBdr>
    </w:div>
    <w:div w:id="954412618">
      <w:marLeft w:val="0"/>
      <w:marRight w:val="0"/>
      <w:marTop w:val="0"/>
      <w:marBottom w:val="0"/>
      <w:divBdr>
        <w:top w:val="none" w:sz="0" w:space="0" w:color="auto"/>
        <w:left w:val="none" w:sz="0" w:space="0" w:color="auto"/>
        <w:bottom w:val="none" w:sz="0" w:space="0" w:color="auto"/>
        <w:right w:val="none" w:sz="0" w:space="0" w:color="auto"/>
      </w:divBdr>
    </w:div>
    <w:div w:id="954412619">
      <w:marLeft w:val="0"/>
      <w:marRight w:val="0"/>
      <w:marTop w:val="0"/>
      <w:marBottom w:val="0"/>
      <w:divBdr>
        <w:top w:val="none" w:sz="0" w:space="0" w:color="auto"/>
        <w:left w:val="none" w:sz="0" w:space="0" w:color="auto"/>
        <w:bottom w:val="none" w:sz="0" w:space="0" w:color="auto"/>
        <w:right w:val="none" w:sz="0" w:space="0" w:color="auto"/>
      </w:divBdr>
    </w:div>
    <w:div w:id="954412620">
      <w:marLeft w:val="0"/>
      <w:marRight w:val="0"/>
      <w:marTop w:val="0"/>
      <w:marBottom w:val="0"/>
      <w:divBdr>
        <w:top w:val="none" w:sz="0" w:space="0" w:color="auto"/>
        <w:left w:val="none" w:sz="0" w:space="0" w:color="auto"/>
        <w:bottom w:val="none" w:sz="0" w:space="0" w:color="auto"/>
        <w:right w:val="none" w:sz="0" w:space="0" w:color="auto"/>
      </w:divBdr>
    </w:div>
    <w:div w:id="954412621">
      <w:marLeft w:val="0"/>
      <w:marRight w:val="0"/>
      <w:marTop w:val="0"/>
      <w:marBottom w:val="0"/>
      <w:divBdr>
        <w:top w:val="none" w:sz="0" w:space="0" w:color="auto"/>
        <w:left w:val="none" w:sz="0" w:space="0" w:color="auto"/>
        <w:bottom w:val="none" w:sz="0" w:space="0" w:color="auto"/>
        <w:right w:val="none" w:sz="0" w:space="0" w:color="auto"/>
      </w:divBdr>
    </w:div>
    <w:div w:id="95441262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6.jpe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B5E1CA8-8E2C-4EFE-A73A-7B6B50A6F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7560</Words>
  <Characters>38707</Characters>
  <Application>Microsoft Office Word</Application>
  <DocSecurity>0</DocSecurity>
  <Lines>1480</Lines>
  <Paragraphs>825</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45702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2</cp:keywords>
  <dc:description/>
  <cp:lastModifiedBy>PCODCS</cp:lastModifiedBy>
  <cp:revision>5</cp:revision>
  <cp:lastPrinted>2018-01-18T01:09:00Z</cp:lastPrinted>
  <dcterms:created xsi:type="dcterms:W3CDTF">2018-09-20T23:39:00Z</dcterms:created>
  <dcterms:modified xsi:type="dcterms:W3CDTF">2018-09-20T23:39:00Z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A14531528</vt:lpwstr>
  </property>
  <property fmtid="{D5CDD505-2E9C-101B-9397-08002B2CF9AE}" pid="4" name="Objective-Title">
    <vt:lpwstr>Schedule (NI)+TA2017-25 Final Version</vt:lpwstr>
  </property>
  <property fmtid="{D5CDD505-2E9C-101B-9397-08002B2CF9AE}" pid="5" name="Objective-Comment">
    <vt:lpwstr/>
  </property>
  <property fmtid="{D5CDD505-2E9C-101B-9397-08002B2CF9AE}" pid="6" name="Objective-CreationStamp">
    <vt:filetime>2017-12-11T14:00:00Z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2018-01-15T14:00:00Z</vt:filetime>
  </property>
  <property fmtid="{D5CDD505-2E9C-101B-9397-08002B2CF9AE}" pid="10" name="Objective-ModificationStamp">
    <vt:filetime>2018-01-15T14:00:00Z</vt:filetime>
  </property>
  <property fmtid="{D5CDD505-2E9C-101B-9397-08002B2CF9AE}" pid="11" name="Objective-Owner">
    <vt:lpwstr>David Radice</vt:lpwstr>
  </property>
  <property fmtid="{D5CDD505-2E9C-101B-9397-08002B2CF9AE}" pid="12" name="Objective-Path">
    <vt:lpwstr>Whole of ACT Government:EPSDD - Environment Planning and Sustainable Development Directorate:DIVISION - Planning Policy:Branch - Territory Plan:02 Technical amendments:01 Active TA:2017 Technical Amendments:TA2017-25 Red Hill (1) code and clarification:6.</vt:lpwstr>
  </property>
  <property fmtid="{D5CDD505-2E9C-101B-9397-08002B2CF9AE}" pid="13" name="Objective-Parent">
    <vt:lpwstr>6. Technical Amendment (Final Version)</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y fmtid="{D5CDD505-2E9C-101B-9397-08002B2CF9AE}" pid="40" name="DMSID">
    <vt:lpwstr>878901</vt:lpwstr>
  </property>
  <property fmtid="{D5CDD505-2E9C-101B-9397-08002B2CF9AE}" pid="41" name="CHECKEDOUTFROMJMS">
    <vt:lpwstr/>
  </property>
  <property fmtid="{D5CDD505-2E9C-101B-9397-08002B2CF9AE}" pid="42" name="JMSREQUIREDCHECKIN">
    <vt:lpwstr/>
  </property>
</Properties>
</file>