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33E6FB" w14:textId="77777777" w:rsidR="001B7B55" w:rsidRPr="001B7B55" w:rsidRDefault="001B7B55" w:rsidP="001B7B55">
      <w:pPr>
        <w:spacing w:before="120" w:after="0" w:line="240" w:lineRule="auto"/>
        <w:rPr>
          <w:rFonts w:ascii="Arial" w:eastAsia="Times New Roman" w:hAnsi="Arial" w:cs="Arial"/>
          <w:sz w:val="24"/>
          <w:szCs w:val="20"/>
        </w:rPr>
      </w:pPr>
      <w:bookmarkStart w:id="0" w:name="_GoBack"/>
      <w:bookmarkEnd w:id="0"/>
      <w:r w:rsidRPr="001B7B55">
        <w:rPr>
          <w:rFonts w:ascii="Arial" w:eastAsia="Times New Roman" w:hAnsi="Arial" w:cs="Arial"/>
          <w:sz w:val="24"/>
          <w:szCs w:val="20"/>
        </w:rPr>
        <w:t>Australian Capital Territory</w:t>
      </w:r>
    </w:p>
    <w:p w14:paraId="0A310EB1" w14:textId="77777777" w:rsidR="001B7B55" w:rsidRPr="001B7B55" w:rsidRDefault="001B7B55" w:rsidP="001B7B55">
      <w:pPr>
        <w:tabs>
          <w:tab w:val="left" w:pos="2400"/>
          <w:tab w:val="left" w:pos="2880"/>
        </w:tabs>
        <w:spacing w:before="700" w:after="100" w:line="240" w:lineRule="auto"/>
        <w:outlineLvl w:val="0"/>
        <w:rPr>
          <w:rFonts w:ascii="Arial" w:eastAsia="Times New Roman" w:hAnsi="Arial" w:cs="Times New Roman"/>
          <w:b/>
          <w:sz w:val="40"/>
          <w:szCs w:val="20"/>
        </w:rPr>
      </w:pPr>
      <w:r w:rsidRPr="001B7B55">
        <w:rPr>
          <w:rFonts w:ascii="Arial" w:eastAsia="Times New Roman" w:hAnsi="Arial" w:cs="Times New Roman"/>
          <w:b/>
          <w:sz w:val="40"/>
          <w:szCs w:val="20"/>
        </w:rPr>
        <w:t>Nature Conservation (Eastern Bettong) Conservation Advice 2018</w:t>
      </w:r>
    </w:p>
    <w:p w14:paraId="170D582C" w14:textId="77777777" w:rsidR="001B7B55" w:rsidRPr="001B7B55" w:rsidRDefault="001B7B55" w:rsidP="001B7B55">
      <w:pPr>
        <w:spacing w:before="340" w:after="0" w:line="240" w:lineRule="auto"/>
        <w:outlineLvl w:val="1"/>
        <w:rPr>
          <w:rFonts w:ascii="Arial" w:eastAsia="Times New Roman" w:hAnsi="Arial" w:cs="Arial"/>
          <w:b/>
          <w:bCs/>
          <w:sz w:val="24"/>
          <w:szCs w:val="20"/>
        </w:rPr>
      </w:pPr>
      <w:r w:rsidRPr="001B7B55">
        <w:rPr>
          <w:rFonts w:ascii="Arial" w:eastAsia="Times New Roman" w:hAnsi="Arial" w:cs="Arial"/>
          <w:b/>
          <w:bCs/>
          <w:sz w:val="24"/>
          <w:szCs w:val="20"/>
        </w:rPr>
        <w:t>Notifiable instrument NI2018–491</w:t>
      </w:r>
    </w:p>
    <w:p w14:paraId="75FC487A" w14:textId="77777777" w:rsidR="001B7B55" w:rsidRPr="001B7B55" w:rsidRDefault="001B7B55" w:rsidP="001B7B55">
      <w:pPr>
        <w:spacing w:before="300" w:after="0" w:line="240" w:lineRule="auto"/>
        <w:jc w:val="both"/>
        <w:rPr>
          <w:rFonts w:ascii="Times New Roman" w:eastAsia="Times New Roman" w:hAnsi="Times New Roman" w:cs="Times New Roman"/>
          <w:sz w:val="24"/>
          <w:szCs w:val="20"/>
        </w:rPr>
      </w:pPr>
      <w:r w:rsidRPr="001B7B55">
        <w:rPr>
          <w:rFonts w:ascii="Times New Roman" w:eastAsia="Times New Roman" w:hAnsi="Times New Roman" w:cs="Times New Roman"/>
          <w:sz w:val="24"/>
          <w:szCs w:val="20"/>
        </w:rPr>
        <w:t xml:space="preserve">made under the  </w:t>
      </w:r>
    </w:p>
    <w:p w14:paraId="6A756EDF" w14:textId="77777777" w:rsidR="001B7B55" w:rsidRPr="001B7B55" w:rsidRDefault="001B7B55" w:rsidP="001B7B55">
      <w:pPr>
        <w:tabs>
          <w:tab w:val="left" w:pos="2600"/>
        </w:tabs>
        <w:spacing w:before="320" w:after="0" w:line="240" w:lineRule="auto"/>
        <w:rPr>
          <w:rFonts w:ascii="Arial" w:eastAsia="Times New Roman" w:hAnsi="Arial" w:cs="Times New Roman"/>
          <w:b/>
          <w:sz w:val="24"/>
          <w:szCs w:val="20"/>
        </w:rPr>
      </w:pPr>
      <w:r w:rsidRPr="001B7B55">
        <w:rPr>
          <w:rFonts w:ascii="Arial" w:eastAsia="Times New Roman" w:hAnsi="Arial" w:cs="Arial"/>
          <w:b/>
          <w:sz w:val="20"/>
          <w:szCs w:val="20"/>
        </w:rPr>
        <w:t>Nature Conservation Act 2014, s 90C (Conservation advice)</w:t>
      </w:r>
    </w:p>
    <w:p w14:paraId="362B5946" w14:textId="77777777" w:rsidR="001B7B55" w:rsidRPr="001B7B55" w:rsidRDefault="001B7B55" w:rsidP="001B7B55">
      <w:pPr>
        <w:spacing w:before="60" w:after="0" w:line="240" w:lineRule="auto"/>
        <w:jc w:val="both"/>
        <w:rPr>
          <w:rFonts w:ascii="Times New Roman" w:eastAsia="Times New Roman" w:hAnsi="Times New Roman" w:cs="Times New Roman"/>
          <w:sz w:val="24"/>
          <w:szCs w:val="20"/>
        </w:rPr>
      </w:pPr>
    </w:p>
    <w:p w14:paraId="380C9A5D" w14:textId="77777777" w:rsidR="001B7B55" w:rsidRPr="001B7B55" w:rsidRDefault="001B7B55" w:rsidP="001B7B55">
      <w:pPr>
        <w:pBdr>
          <w:top w:val="single" w:sz="12" w:space="1" w:color="auto"/>
        </w:pBdr>
        <w:spacing w:after="0" w:line="240" w:lineRule="auto"/>
        <w:jc w:val="both"/>
        <w:rPr>
          <w:rFonts w:ascii="Times New Roman" w:eastAsia="Times New Roman" w:hAnsi="Times New Roman" w:cs="Times New Roman"/>
          <w:sz w:val="24"/>
          <w:szCs w:val="20"/>
        </w:rPr>
      </w:pPr>
    </w:p>
    <w:p w14:paraId="568AA3A5" w14:textId="77777777" w:rsidR="001B7B55" w:rsidRPr="001B7B55" w:rsidRDefault="001B7B55" w:rsidP="0027460C">
      <w:pPr>
        <w:spacing w:before="60" w:after="60" w:line="240" w:lineRule="auto"/>
        <w:ind w:left="720" w:hanging="720"/>
        <w:outlineLvl w:val="2"/>
        <w:rPr>
          <w:rFonts w:ascii="Arial" w:eastAsia="Times New Roman" w:hAnsi="Arial" w:cs="Arial"/>
          <w:b/>
          <w:bCs/>
          <w:sz w:val="24"/>
          <w:szCs w:val="20"/>
        </w:rPr>
      </w:pPr>
      <w:r w:rsidRPr="001B7B55">
        <w:rPr>
          <w:rFonts w:ascii="Arial" w:eastAsia="Times New Roman" w:hAnsi="Arial" w:cs="Arial"/>
          <w:b/>
          <w:bCs/>
          <w:sz w:val="24"/>
          <w:szCs w:val="20"/>
        </w:rPr>
        <w:t>1</w:t>
      </w:r>
      <w:r w:rsidRPr="001B7B55">
        <w:rPr>
          <w:rFonts w:ascii="Arial" w:eastAsia="Times New Roman" w:hAnsi="Arial" w:cs="Arial"/>
          <w:b/>
          <w:bCs/>
          <w:sz w:val="24"/>
          <w:szCs w:val="20"/>
        </w:rPr>
        <w:tab/>
        <w:t>Name of instrument</w:t>
      </w:r>
    </w:p>
    <w:p w14:paraId="1FB4E42F" w14:textId="77777777" w:rsidR="001B7B55" w:rsidRPr="001B7B55" w:rsidRDefault="001B7B55" w:rsidP="001B7B55">
      <w:pPr>
        <w:spacing w:before="140" w:after="0" w:line="240" w:lineRule="auto"/>
        <w:ind w:left="720"/>
        <w:rPr>
          <w:rFonts w:ascii="Times New Roman" w:eastAsia="Times New Roman" w:hAnsi="Times New Roman" w:cs="Times New Roman"/>
          <w:sz w:val="24"/>
          <w:szCs w:val="20"/>
        </w:rPr>
      </w:pPr>
      <w:r w:rsidRPr="001B7B55">
        <w:rPr>
          <w:rFonts w:ascii="Times New Roman" w:eastAsia="Times New Roman" w:hAnsi="Times New Roman" w:cs="Times New Roman"/>
          <w:sz w:val="24"/>
          <w:szCs w:val="20"/>
        </w:rPr>
        <w:t xml:space="preserve">This instrument is the </w:t>
      </w:r>
      <w:r w:rsidRPr="001B7B55">
        <w:rPr>
          <w:rFonts w:ascii="Times New Roman" w:eastAsia="Times New Roman" w:hAnsi="Times New Roman" w:cs="Times New Roman"/>
          <w:i/>
          <w:iCs/>
          <w:sz w:val="24"/>
          <w:szCs w:val="20"/>
        </w:rPr>
        <w:t>Nature Conservation (Eastern Bettong) Conservation Advice 2018</w:t>
      </w:r>
      <w:r w:rsidRPr="001B7B55">
        <w:rPr>
          <w:rFonts w:ascii="Times New Roman" w:eastAsia="Times New Roman" w:hAnsi="Times New Roman" w:cs="Times New Roman"/>
          <w:bCs/>
          <w:iCs/>
          <w:sz w:val="24"/>
          <w:szCs w:val="20"/>
        </w:rPr>
        <w:t>.</w:t>
      </w:r>
    </w:p>
    <w:p w14:paraId="79A2A07C" w14:textId="77777777" w:rsidR="001B7B55" w:rsidRPr="001B7B55" w:rsidRDefault="001B7B55" w:rsidP="0027460C">
      <w:pPr>
        <w:spacing w:before="300" w:after="0" w:line="240" w:lineRule="auto"/>
        <w:ind w:left="720" w:hanging="720"/>
        <w:outlineLvl w:val="2"/>
        <w:rPr>
          <w:rFonts w:ascii="Arial" w:eastAsia="Times New Roman" w:hAnsi="Arial" w:cs="Arial"/>
          <w:b/>
          <w:bCs/>
          <w:sz w:val="24"/>
          <w:szCs w:val="20"/>
        </w:rPr>
      </w:pPr>
      <w:r w:rsidRPr="001B7B55">
        <w:rPr>
          <w:rFonts w:ascii="Arial" w:eastAsia="Times New Roman" w:hAnsi="Arial" w:cs="Arial"/>
          <w:b/>
          <w:bCs/>
          <w:sz w:val="24"/>
          <w:szCs w:val="20"/>
        </w:rPr>
        <w:t>2</w:t>
      </w:r>
      <w:r w:rsidRPr="001B7B55">
        <w:rPr>
          <w:rFonts w:ascii="Arial" w:eastAsia="Times New Roman" w:hAnsi="Arial" w:cs="Arial"/>
          <w:b/>
          <w:bCs/>
          <w:sz w:val="24"/>
          <w:szCs w:val="20"/>
        </w:rPr>
        <w:tab/>
        <w:t xml:space="preserve">Commencement </w:t>
      </w:r>
    </w:p>
    <w:p w14:paraId="6EF3A4D6" w14:textId="77777777" w:rsidR="001B7B55" w:rsidRPr="001B7B55" w:rsidRDefault="001B7B55" w:rsidP="001B7B55">
      <w:pPr>
        <w:spacing w:before="140" w:after="0" w:line="240" w:lineRule="auto"/>
        <w:ind w:left="720"/>
        <w:rPr>
          <w:rFonts w:ascii="Times New Roman" w:eastAsia="Times New Roman" w:hAnsi="Times New Roman" w:cs="Times New Roman"/>
          <w:sz w:val="24"/>
          <w:szCs w:val="20"/>
        </w:rPr>
      </w:pPr>
      <w:r w:rsidRPr="001B7B55">
        <w:rPr>
          <w:rFonts w:ascii="Times New Roman" w:eastAsia="Times New Roman" w:hAnsi="Times New Roman" w:cs="Times New Roman"/>
          <w:sz w:val="24"/>
          <w:szCs w:val="20"/>
        </w:rPr>
        <w:t xml:space="preserve">This instrument commences on the day after its notification day. </w:t>
      </w:r>
    </w:p>
    <w:p w14:paraId="1407A63F" w14:textId="77777777" w:rsidR="001B7B55" w:rsidRPr="001B7B55" w:rsidRDefault="001B7B55" w:rsidP="0027460C">
      <w:pPr>
        <w:spacing w:before="300" w:after="0" w:line="240" w:lineRule="auto"/>
        <w:ind w:left="720" w:hanging="720"/>
        <w:outlineLvl w:val="2"/>
        <w:rPr>
          <w:rFonts w:ascii="Arial" w:eastAsia="Times New Roman" w:hAnsi="Arial" w:cs="Arial"/>
          <w:b/>
          <w:bCs/>
          <w:sz w:val="24"/>
          <w:szCs w:val="20"/>
        </w:rPr>
      </w:pPr>
      <w:r w:rsidRPr="001B7B55">
        <w:rPr>
          <w:rFonts w:ascii="Arial" w:eastAsia="Times New Roman" w:hAnsi="Arial" w:cs="Arial"/>
          <w:b/>
          <w:bCs/>
          <w:sz w:val="24"/>
          <w:szCs w:val="20"/>
        </w:rPr>
        <w:t>3</w:t>
      </w:r>
      <w:r w:rsidRPr="001B7B55">
        <w:rPr>
          <w:rFonts w:ascii="Arial" w:eastAsia="Times New Roman" w:hAnsi="Arial" w:cs="Arial"/>
          <w:b/>
          <w:bCs/>
          <w:sz w:val="24"/>
          <w:szCs w:val="20"/>
        </w:rPr>
        <w:tab/>
        <w:t>Conservation advice for the Eastern Bettong</w:t>
      </w:r>
    </w:p>
    <w:p w14:paraId="04818626" w14:textId="77777777" w:rsidR="001B7B55" w:rsidRPr="001B7B55" w:rsidRDefault="001B7B55" w:rsidP="001B7B55">
      <w:pPr>
        <w:spacing w:before="140" w:after="0" w:line="240" w:lineRule="auto"/>
        <w:ind w:left="720"/>
        <w:rPr>
          <w:rFonts w:ascii="Times New Roman" w:eastAsia="Times New Roman" w:hAnsi="Times New Roman" w:cs="Times New Roman"/>
          <w:sz w:val="24"/>
          <w:szCs w:val="20"/>
        </w:rPr>
      </w:pPr>
      <w:r w:rsidRPr="001B7B55">
        <w:rPr>
          <w:rFonts w:ascii="Times New Roman" w:eastAsia="Times New Roman" w:hAnsi="Times New Roman" w:cs="Times New Roman"/>
          <w:sz w:val="24"/>
          <w:szCs w:val="20"/>
        </w:rPr>
        <w:t>Schedule 1 sets out the conservation advice for the Eastern Bettong (</w:t>
      </w:r>
      <w:r w:rsidRPr="001B7B55">
        <w:rPr>
          <w:rFonts w:ascii="Times New Roman" w:eastAsia="Times New Roman" w:hAnsi="Times New Roman" w:cs="Times New Roman"/>
          <w:i/>
          <w:sz w:val="24"/>
          <w:szCs w:val="20"/>
        </w:rPr>
        <w:t>Bettongia gaimardi</w:t>
      </w:r>
      <w:r w:rsidRPr="001B7B55">
        <w:rPr>
          <w:rFonts w:ascii="Times New Roman" w:eastAsia="Times New Roman" w:hAnsi="Times New Roman" w:cs="Times New Roman"/>
          <w:sz w:val="24"/>
          <w:szCs w:val="20"/>
        </w:rPr>
        <w:t>).</w:t>
      </w:r>
    </w:p>
    <w:p w14:paraId="78040950" w14:textId="77777777" w:rsidR="001B7B55" w:rsidRPr="001B7B55" w:rsidRDefault="001B7B55" w:rsidP="001B7B55">
      <w:pPr>
        <w:spacing w:before="140" w:after="0" w:line="240" w:lineRule="auto"/>
        <w:ind w:left="1440" w:hanging="720"/>
        <w:rPr>
          <w:rFonts w:ascii="Times New Roman" w:eastAsia="Times New Roman" w:hAnsi="Times New Roman" w:cs="Times New Roman"/>
          <w:i/>
          <w:sz w:val="20"/>
          <w:szCs w:val="20"/>
        </w:rPr>
      </w:pPr>
      <w:r w:rsidRPr="001B7B55">
        <w:rPr>
          <w:rFonts w:ascii="Times New Roman" w:eastAsia="Times New Roman" w:hAnsi="Times New Roman" w:cs="Times New Roman"/>
          <w:i/>
          <w:sz w:val="20"/>
          <w:szCs w:val="20"/>
        </w:rPr>
        <w:t>Note 1</w:t>
      </w:r>
      <w:r w:rsidRPr="001B7B55">
        <w:rPr>
          <w:rFonts w:ascii="Times New Roman" w:eastAsia="Times New Roman" w:hAnsi="Times New Roman" w:cs="Times New Roman"/>
          <w:i/>
          <w:sz w:val="20"/>
          <w:szCs w:val="20"/>
        </w:rPr>
        <w:tab/>
      </w:r>
      <w:r w:rsidRPr="001B7B55">
        <w:rPr>
          <w:rFonts w:ascii="Times New Roman" w:eastAsia="Times New Roman" w:hAnsi="Times New Roman" w:cs="Times New Roman"/>
          <w:sz w:val="20"/>
          <w:szCs w:val="20"/>
        </w:rPr>
        <w:t xml:space="preserve">Under section 90C of the </w:t>
      </w:r>
      <w:r w:rsidRPr="001B7B55">
        <w:rPr>
          <w:rFonts w:ascii="Times New Roman" w:eastAsia="Times New Roman" w:hAnsi="Times New Roman" w:cs="Times New Roman"/>
          <w:i/>
          <w:sz w:val="20"/>
          <w:szCs w:val="20"/>
        </w:rPr>
        <w:t>Nature Conservation Act 2014</w:t>
      </w:r>
      <w:r w:rsidRPr="001B7B55">
        <w:rPr>
          <w:rFonts w:ascii="Times New Roman" w:eastAsia="Times New Roman" w:hAnsi="Times New Roman" w:cs="Times New Roman"/>
          <w:sz w:val="20"/>
          <w:szCs w:val="20"/>
        </w:rPr>
        <w:t xml:space="preserve"> (the </w:t>
      </w:r>
      <w:r w:rsidRPr="001B7B55">
        <w:rPr>
          <w:rFonts w:ascii="Times New Roman" w:eastAsia="Times New Roman" w:hAnsi="Times New Roman" w:cs="Times New Roman"/>
          <w:b/>
          <w:i/>
          <w:sz w:val="20"/>
          <w:szCs w:val="20"/>
        </w:rPr>
        <w:t>Act</w:t>
      </w:r>
      <w:r w:rsidRPr="001B7B55">
        <w:rPr>
          <w:rFonts w:ascii="Times New Roman" w:eastAsia="Times New Roman" w:hAnsi="Times New Roman" w:cs="Times New Roman"/>
          <w:sz w:val="20"/>
          <w:szCs w:val="20"/>
        </w:rPr>
        <w:t>), the Minister must ensure that there is an advice about each item included in a list.</w:t>
      </w:r>
    </w:p>
    <w:p w14:paraId="1366D506" w14:textId="3625C7E5" w:rsidR="001B7B55" w:rsidRPr="001B7B55" w:rsidRDefault="001B7B55" w:rsidP="001B7B55">
      <w:pPr>
        <w:spacing w:before="140" w:after="0" w:line="240" w:lineRule="auto"/>
        <w:ind w:left="1440" w:hanging="720"/>
        <w:rPr>
          <w:rFonts w:ascii="Times New Roman" w:eastAsia="Times New Roman" w:hAnsi="Times New Roman" w:cs="Times New Roman"/>
          <w:i/>
          <w:sz w:val="20"/>
          <w:szCs w:val="20"/>
        </w:rPr>
      </w:pPr>
      <w:r w:rsidRPr="001B7B55">
        <w:rPr>
          <w:rFonts w:ascii="Times New Roman" w:eastAsia="Times New Roman" w:hAnsi="Times New Roman" w:cs="Times New Roman"/>
          <w:i/>
          <w:sz w:val="20"/>
          <w:szCs w:val="20"/>
        </w:rPr>
        <w:t>Note 2</w:t>
      </w:r>
      <w:r w:rsidRPr="001B7B55">
        <w:rPr>
          <w:rFonts w:ascii="Times New Roman" w:eastAsia="Times New Roman" w:hAnsi="Times New Roman" w:cs="Times New Roman"/>
          <w:i/>
          <w:sz w:val="20"/>
          <w:szCs w:val="20"/>
        </w:rPr>
        <w:tab/>
      </w:r>
      <w:r w:rsidRPr="001B7B55">
        <w:rPr>
          <w:rFonts w:ascii="Times New Roman" w:eastAsia="Times New Roman" w:hAnsi="Times New Roman" w:cs="Times New Roman"/>
          <w:sz w:val="20"/>
          <w:szCs w:val="20"/>
        </w:rPr>
        <w:t>Under section 90D of the Act, the Scientific Committee must prepare a conservation advice for an item.</w:t>
      </w:r>
    </w:p>
    <w:p w14:paraId="6B0710E8" w14:textId="77777777" w:rsidR="001B7B55" w:rsidRPr="001B7B55" w:rsidRDefault="001B7B55" w:rsidP="001B7B55">
      <w:pPr>
        <w:autoSpaceDE w:val="0"/>
        <w:autoSpaceDN w:val="0"/>
        <w:adjustRightInd w:val="0"/>
        <w:spacing w:after="0" w:line="240" w:lineRule="auto"/>
        <w:rPr>
          <w:rFonts w:ascii="Times New Roman" w:eastAsia="Times New Roman" w:hAnsi="Times New Roman" w:cs="Times New Roman"/>
          <w:sz w:val="24"/>
          <w:szCs w:val="24"/>
          <w:lang w:eastAsia="en-AU"/>
        </w:rPr>
      </w:pPr>
    </w:p>
    <w:p w14:paraId="09208A4C" w14:textId="77777777" w:rsidR="001B7B55" w:rsidRPr="001B7B55" w:rsidRDefault="001B7B55" w:rsidP="001B7B55">
      <w:pPr>
        <w:autoSpaceDE w:val="0"/>
        <w:autoSpaceDN w:val="0"/>
        <w:adjustRightInd w:val="0"/>
        <w:spacing w:after="0" w:line="240" w:lineRule="auto"/>
        <w:rPr>
          <w:rFonts w:ascii="Times New Roman" w:eastAsia="Times New Roman" w:hAnsi="Times New Roman" w:cs="Times New Roman"/>
          <w:sz w:val="24"/>
          <w:szCs w:val="24"/>
          <w:lang w:eastAsia="en-AU"/>
        </w:rPr>
      </w:pPr>
    </w:p>
    <w:p w14:paraId="40663C62" w14:textId="77777777" w:rsidR="001B7B55" w:rsidRPr="001B7B55" w:rsidRDefault="001B7B55" w:rsidP="001B7B55">
      <w:pPr>
        <w:autoSpaceDE w:val="0"/>
        <w:autoSpaceDN w:val="0"/>
        <w:adjustRightInd w:val="0"/>
        <w:spacing w:after="0" w:line="240" w:lineRule="auto"/>
        <w:rPr>
          <w:rFonts w:ascii="Times New Roman" w:eastAsia="Times New Roman" w:hAnsi="Times New Roman" w:cs="Times New Roman"/>
          <w:sz w:val="24"/>
          <w:szCs w:val="24"/>
          <w:lang w:eastAsia="en-AU"/>
        </w:rPr>
      </w:pPr>
    </w:p>
    <w:p w14:paraId="2D274CFA" w14:textId="77777777" w:rsidR="001B7B55" w:rsidRPr="001B7B55" w:rsidRDefault="001B7B55" w:rsidP="001B7B55">
      <w:pPr>
        <w:autoSpaceDE w:val="0"/>
        <w:autoSpaceDN w:val="0"/>
        <w:adjustRightInd w:val="0"/>
        <w:spacing w:after="0" w:line="240" w:lineRule="auto"/>
        <w:rPr>
          <w:rFonts w:ascii="Times New Roman" w:eastAsia="Times New Roman" w:hAnsi="Times New Roman" w:cs="Times New Roman"/>
          <w:sz w:val="24"/>
          <w:szCs w:val="24"/>
          <w:lang w:eastAsia="en-AU"/>
        </w:rPr>
      </w:pPr>
      <w:r w:rsidRPr="001B7B55">
        <w:rPr>
          <w:rFonts w:ascii="Times New Roman" w:eastAsia="Times New Roman" w:hAnsi="Times New Roman" w:cs="Times New Roman"/>
          <w:sz w:val="24"/>
          <w:szCs w:val="24"/>
          <w:lang w:eastAsia="en-AU"/>
        </w:rPr>
        <w:t>Mick Gentleman MLA</w:t>
      </w:r>
    </w:p>
    <w:p w14:paraId="57C0D056" w14:textId="77777777" w:rsidR="001B7B55" w:rsidRPr="001B7B55" w:rsidRDefault="001B7B55" w:rsidP="001B7B55">
      <w:pPr>
        <w:spacing w:after="0" w:line="240" w:lineRule="auto"/>
        <w:rPr>
          <w:rFonts w:ascii="Times New Roman" w:eastAsia="Times New Roman" w:hAnsi="Times New Roman" w:cs="Times New Roman"/>
          <w:sz w:val="24"/>
          <w:szCs w:val="24"/>
          <w:lang w:eastAsia="en-AU"/>
        </w:rPr>
      </w:pPr>
      <w:r w:rsidRPr="001B7B55">
        <w:rPr>
          <w:rFonts w:ascii="Times New Roman" w:eastAsia="Times New Roman" w:hAnsi="Times New Roman" w:cs="Times New Roman"/>
          <w:sz w:val="24"/>
          <w:szCs w:val="24"/>
          <w:lang w:eastAsia="en-AU"/>
        </w:rPr>
        <w:t>Minister for the Environment and Heritage</w:t>
      </w:r>
    </w:p>
    <w:p w14:paraId="1B0551F4" w14:textId="77777777" w:rsidR="001B7B55" w:rsidRPr="001B7B55" w:rsidRDefault="001B7B55" w:rsidP="001B7B55">
      <w:pPr>
        <w:spacing w:after="0" w:line="240" w:lineRule="auto"/>
        <w:rPr>
          <w:rFonts w:ascii="Times New Roman" w:eastAsia="Times New Roman" w:hAnsi="Times New Roman" w:cs="Times New Roman"/>
          <w:sz w:val="24"/>
          <w:szCs w:val="24"/>
          <w:lang w:eastAsia="en-AU"/>
        </w:rPr>
      </w:pPr>
      <w:r w:rsidRPr="001B7B55">
        <w:rPr>
          <w:rFonts w:ascii="Times New Roman" w:eastAsia="Times New Roman" w:hAnsi="Times New Roman" w:cs="Times New Roman"/>
          <w:sz w:val="24"/>
          <w:szCs w:val="24"/>
          <w:lang w:eastAsia="en-AU"/>
        </w:rPr>
        <w:t>22 August 2018</w:t>
      </w:r>
    </w:p>
    <w:p w14:paraId="0A4EE3C5" w14:textId="77777777" w:rsidR="001B7B55" w:rsidRPr="001B7B55" w:rsidRDefault="001B7B55" w:rsidP="001B7B55">
      <w:pPr>
        <w:spacing w:after="0" w:line="240" w:lineRule="auto"/>
        <w:rPr>
          <w:rFonts w:ascii="Times New Roman" w:eastAsia="Times New Roman" w:hAnsi="Times New Roman" w:cs="Times New Roman"/>
          <w:sz w:val="24"/>
          <w:szCs w:val="24"/>
          <w:lang w:eastAsia="en-AU"/>
        </w:rPr>
      </w:pPr>
      <w:r w:rsidRPr="001B7B55">
        <w:rPr>
          <w:rFonts w:ascii="Times New Roman" w:eastAsia="Times New Roman" w:hAnsi="Times New Roman" w:cs="Times New Roman"/>
          <w:sz w:val="24"/>
          <w:szCs w:val="24"/>
          <w:lang w:eastAsia="en-AU"/>
        </w:rPr>
        <w:br w:type="page"/>
      </w:r>
    </w:p>
    <w:p w14:paraId="0F84A375" w14:textId="77777777" w:rsidR="001B7B55" w:rsidRPr="001B7B55" w:rsidRDefault="001B7B55" w:rsidP="001B7B55">
      <w:pPr>
        <w:spacing w:after="0" w:line="240" w:lineRule="auto"/>
        <w:rPr>
          <w:rFonts w:ascii="Arial" w:eastAsia="Times New Roman" w:hAnsi="Arial" w:cs="Arial"/>
          <w:b/>
          <w:sz w:val="34"/>
          <w:szCs w:val="34"/>
        </w:rPr>
      </w:pPr>
      <w:r w:rsidRPr="001B7B55">
        <w:rPr>
          <w:rFonts w:ascii="Arial" w:eastAsia="Times New Roman" w:hAnsi="Arial" w:cs="Arial"/>
          <w:b/>
          <w:sz w:val="34"/>
          <w:szCs w:val="34"/>
        </w:rPr>
        <w:lastRenderedPageBreak/>
        <w:t>Schedule 1</w:t>
      </w:r>
    </w:p>
    <w:p w14:paraId="6E7F7D64" w14:textId="77777777" w:rsidR="001B7B55" w:rsidRPr="001B7B55" w:rsidRDefault="001B7B55" w:rsidP="001B7B55">
      <w:pPr>
        <w:spacing w:before="60" w:after="0" w:line="240" w:lineRule="auto"/>
        <w:rPr>
          <w:rFonts w:ascii="Times New Roman" w:eastAsia="Times New Roman" w:hAnsi="Times New Roman" w:cs="Times New Roman"/>
          <w:sz w:val="18"/>
          <w:szCs w:val="18"/>
        </w:rPr>
      </w:pPr>
      <w:r w:rsidRPr="001B7B55">
        <w:rPr>
          <w:rFonts w:ascii="Times New Roman" w:eastAsia="Times New Roman" w:hAnsi="Times New Roman" w:cs="Times New Roman"/>
          <w:sz w:val="18"/>
          <w:szCs w:val="18"/>
        </w:rPr>
        <w:t>(see s 3)</w:t>
      </w:r>
    </w:p>
    <w:p w14:paraId="2BFA66E1" w14:textId="77777777" w:rsidR="001B7B55" w:rsidRPr="001B7B55" w:rsidRDefault="001B7B55" w:rsidP="001B7B55">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4049A1D3" w14:textId="77777777" w:rsidR="001B7B55" w:rsidRPr="001B7B55" w:rsidRDefault="001B7B55" w:rsidP="001B7B55">
      <w:pPr>
        <w:tabs>
          <w:tab w:val="left" w:pos="1985"/>
        </w:tabs>
        <w:spacing w:after="0" w:line="240" w:lineRule="auto"/>
        <w:rPr>
          <w:rFonts w:ascii="Times New Roman" w:eastAsia="Times New Roman" w:hAnsi="Times New Roman" w:cs="Times New Roman"/>
          <w:sz w:val="24"/>
          <w:szCs w:val="20"/>
        </w:rPr>
      </w:pPr>
    </w:p>
    <w:p w14:paraId="63D1FE8E" w14:textId="77777777" w:rsidR="001B7B55" w:rsidRPr="001B7B55" w:rsidRDefault="001B7B55" w:rsidP="001B7B55">
      <w:pPr>
        <w:spacing w:before="80" w:after="60" w:line="240" w:lineRule="auto"/>
        <w:rPr>
          <w:rFonts w:ascii="Times New Roman" w:eastAsia="Times New Roman" w:hAnsi="Times New Roman" w:cs="Times New Roman"/>
          <w:sz w:val="24"/>
          <w:szCs w:val="20"/>
        </w:rPr>
      </w:pPr>
    </w:p>
    <w:p w14:paraId="7DF427C1" w14:textId="77777777" w:rsidR="001B7B55" w:rsidRDefault="001B7B55">
      <w:pPr>
        <w:rPr>
          <w:szCs w:val="20"/>
        </w:rPr>
        <w:sectPr w:rsidR="001B7B55" w:rsidSect="00772717">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709" w:footer="709" w:gutter="0"/>
          <w:pgNumType w:start="1"/>
          <w:cols w:space="708"/>
          <w:titlePg/>
          <w:docGrid w:linePitch="360"/>
        </w:sectPr>
      </w:pPr>
    </w:p>
    <w:p w14:paraId="7153A8C2" w14:textId="4CD762BF" w:rsidR="00511A29" w:rsidRDefault="00511A29">
      <w:pPr>
        <w:rPr>
          <w:szCs w:val="20"/>
        </w:rPr>
      </w:pPr>
    </w:p>
    <w:p w14:paraId="317E0FD1" w14:textId="77777777" w:rsidR="00511A29" w:rsidRDefault="00511A29">
      <w:pPr>
        <w:rPr>
          <w:szCs w:val="20"/>
        </w:rPr>
      </w:pPr>
    </w:p>
    <w:p w14:paraId="4C3189C9" w14:textId="4AA94E97" w:rsidR="00511A29" w:rsidRPr="00E741F1" w:rsidRDefault="00511A29" w:rsidP="00511A29">
      <w:pPr>
        <w:pStyle w:val="Heading1-notindexed"/>
        <w:rPr>
          <w:sz w:val="36"/>
          <w:szCs w:val="36"/>
        </w:rPr>
      </w:pPr>
      <w:bookmarkStart w:id="1" w:name="_Hlk491087253"/>
      <w:bookmarkEnd w:id="1"/>
      <w:r w:rsidRPr="00511A29">
        <w:rPr>
          <w:szCs w:val="20"/>
        </w:rPr>
        <w:t>Conservation Advice</w:t>
      </w:r>
      <w:r w:rsidRPr="00511A29">
        <w:rPr>
          <w:szCs w:val="20"/>
        </w:rPr>
        <w:br/>
      </w:r>
      <w:r w:rsidR="009026D9">
        <w:rPr>
          <w:sz w:val="36"/>
          <w:szCs w:val="36"/>
        </w:rPr>
        <w:t>Eastern Bettong</w:t>
      </w:r>
      <w:r w:rsidR="00E741F1">
        <w:rPr>
          <w:sz w:val="36"/>
          <w:szCs w:val="36"/>
        </w:rPr>
        <w:t xml:space="preserve"> – </w:t>
      </w:r>
      <w:r w:rsidR="009026D9">
        <w:rPr>
          <w:i/>
          <w:caps w:val="0"/>
          <w:sz w:val="36"/>
          <w:szCs w:val="36"/>
        </w:rPr>
        <w:t>Bettongia gaimardi</w:t>
      </w:r>
    </w:p>
    <w:p w14:paraId="237FBB17" w14:textId="77777777" w:rsidR="00511A29" w:rsidRPr="005C7F26" w:rsidRDefault="00511A29" w:rsidP="00511A29">
      <w:pPr>
        <w:pBdr>
          <w:bottom w:val="single" w:sz="12" w:space="1" w:color="auto"/>
        </w:pBdr>
        <w:tabs>
          <w:tab w:val="left" w:pos="9071"/>
        </w:tabs>
        <w:contextualSpacing/>
        <w:rPr>
          <w:sz w:val="22"/>
          <w:szCs w:val="22"/>
        </w:rPr>
      </w:pPr>
    </w:p>
    <w:p w14:paraId="76391760" w14:textId="77777777" w:rsidR="00F623DD" w:rsidRDefault="00F623DD" w:rsidP="009D16E4">
      <w:pPr>
        <w:pStyle w:val="Heading2-notindexed"/>
      </w:pPr>
      <w:r>
        <w:t>Conservation Status</w:t>
      </w:r>
    </w:p>
    <w:p w14:paraId="0742BCA8" w14:textId="77777777" w:rsidR="00F623DD" w:rsidRDefault="00F623DD" w:rsidP="00F623DD">
      <w:r>
        <w:t xml:space="preserve">The </w:t>
      </w:r>
      <w:r w:rsidR="009026D9">
        <w:t>Eastern Bettong</w:t>
      </w:r>
      <w:r>
        <w:t xml:space="preserve"> </w:t>
      </w:r>
      <w:r w:rsidR="009026D9">
        <w:rPr>
          <w:i/>
        </w:rPr>
        <w:t>Bettongia gaimardi</w:t>
      </w:r>
      <w:r w:rsidR="00703E56">
        <w:t xml:space="preserve"> </w:t>
      </w:r>
      <w:r>
        <w:t>is recognised as threatened in the following sources:</w:t>
      </w:r>
    </w:p>
    <w:p w14:paraId="264C3966" w14:textId="77777777" w:rsidR="00F623DD" w:rsidRPr="00E741F1" w:rsidRDefault="00097D65" w:rsidP="006F2FE3">
      <w:pPr>
        <w:tabs>
          <w:tab w:val="left" w:pos="1276"/>
        </w:tabs>
        <w:ind w:left="1276" w:hanging="1276"/>
        <w:contextualSpacing/>
      </w:pPr>
      <w:r>
        <w:t>International</w:t>
      </w:r>
      <w:r w:rsidR="00F623DD">
        <w:tab/>
      </w:r>
      <w:r w:rsidR="009026D9" w:rsidRPr="00E741F1">
        <w:rPr>
          <w:b/>
        </w:rPr>
        <w:t>Near Threatened</w:t>
      </w:r>
      <w:r w:rsidR="00F623DD" w:rsidRPr="00E741F1">
        <w:t>, International Union of Conservation of Nature (IUCN) Red List</w:t>
      </w:r>
    </w:p>
    <w:p w14:paraId="5542B2A7" w14:textId="79862BFA" w:rsidR="00DF6833" w:rsidRPr="00E741F1" w:rsidRDefault="00097D65" w:rsidP="006F2FE3">
      <w:pPr>
        <w:tabs>
          <w:tab w:val="left" w:pos="1276"/>
        </w:tabs>
        <w:ind w:left="1276" w:hanging="1276"/>
        <w:contextualSpacing/>
        <w:rPr>
          <w:i/>
        </w:rPr>
      </w:pPr>
      <w:r w:rsidRPr="00E741F1">
        <w:t>National</w:t>
      </w:r>
      <w:r w:rsidR="00F623DD" w:rsidRPr="00E741F1">
        <w:tab/>
      </w:r>
      <w:r w:rsidR="009026D9" w:rsidRPr="00E741F1">
        <w:rPr>
          <w:b/>
        </w:rPr>
        <w:t>Extinct</w:t>
      </w:r>
      <w:r w:rsidR="00DF6833" w:rsidRPr="00E741F1">
        <w:t xml:space="preserve"> </w:t>
      </w:r>
      <w:r w:rsidR="002D4FEF" w:rsidRPr="00E741F1">
        <w:t>(mainland sub-species)</w:t>
      </w:r>
      <w:r w:rsidR="006F2FE3">
        <w:t>,</w:t>
      </w:r>
      <w:r w:rsidR="002D4FEF" w:rsidRPr="00E741F1">
        <w:t xml:space="preserve"> </w:t>
      </w:r>
      <w:r w:rsidR="00DF6833" w:rsidRPr="00E741F1">
        <w:rPr>
          <w:i/>
        </w:rPr>
        <w:t>Environment Protection and Biodiversity Conservation Act 1999</w:t>
      </w:r>
    </w:p>
    <w:p w14:paraId="7ACC9E23" w14:textId="77777777" w:rsidR="00763B56" w:rsidRPr="00E741F1" w:rsidRDefault="00763B56" w:rsidP="006F2FE3">
      <w:pPr>
        <w:tabs>
          <w:tab w:val="left" w:pos="1276"/>
        </w:tabs>
        <w:ind w:left="1276" w:hanging="1276"/>
        <w:contextualSpacing/>
      </w:pPr>
      <w:r w:rsidRPr="00E741F1">
        <w:rPr>
          <w:i/>
        </w:rPr>
        <w:tab/>
      </w:r>
      <w:r w:rsidR="00AB31AE" w:rsidRPr="00E741F1">
        <w:rPr>
          <w:b/>
        </w:rPr>
        <w:t>Vulnerable</w:t>
      </w:r>
      <w:r w:rsidR="004131C2" w:rsidRPr="00E741F1">
        <w:rPr>
          <w:b/>
        </w:rPr>
        <w:t xml:space="preserve"> </w:t>
      </w:r>
      <w:r w:rsidR="004131C2" w:rsidRPr="00E741F1">
        <w:t>(species);</w:t>
      </w:r>
      <w:r w:rsidR="004131C2" w:rsidRPr="00E741F1">
        <w:rPr>
          <w:b/>
        </w:rPr>
        <w:t xml:space="preserve"> Extinct </w:t>
      </w:r>
      <w:r w:rsidR="004131C2" w:rsidRPr="00E741F1">
        <w:t>(mainland sub-species)</w:t>
      </w:r>
      <w:r w:rsidRPr="00E741F1">
        <w:t>, The Action Plan for Australian Mammals 2012</w:t>
      </w:r>
    </w:p>
    <w:p w14:paraId="16DB8D05" w14:textId="543DB317" w:rsidR="00F623DD" w:rsidRPr="00E741F1" w:rsidRDefault="00097D65" w:rsidP="006F2FE3">
      <w:pPr>
        <w:tabs>
          <w:tab w:val="left" w:pos="1276"/>
        </w:tabs>
        <w:ind w:left="1276" w:hanging="1276"/>
        <w:contextualSpacing/>
        <w:rPr>
          <w:i/>
          <w:iCs/>
        </w:rPr>
      </w:pPr>
      <w:r w:rsidRPr="00E741F1">
        <w:t>ACT</w:t>
      </w:r>
      <w:r w:rsidR="00F623DD" w:rsidRPr="00E741F1">
        <w:tab/>
      </w:r>
      <w:r w:rsidR="009026D9" w:rsidRPr="00E741F1">
        <w:rPr>
          <w:b/>
        </w:rPr>
        <w:t>Regionally Conservation Dependent</w:t>
      </w:r>
      <w:r w:rsidR="00F82D94" w:rsidRPr="00E741F1">
        <w:t xml:space="preserve"> in the </w:t>
      </w:r>
      <w:r w:rsidR="004131C2" w:rsidRPr="00E741F1">
        <w:t>Regional</w:t>
      </w:r>
      <w:r w:rsidR="00F82D94" w:rsidRPr="00E741F1">
        <w:t xml:space="preserve"> category</w:t>
      </w:r>
      <w:r w:rsidR="006F2FE3">
        <w:t>,</w:t>
      </w:r>
      <w:r w:rsidR="00F82D94" w:rsidRPr="00E741F1">
        <w:t xml:space="preserve"> </w:t>
      </w:r>
      <w:r w:rsidR="00F623DD" w:rsidRPr="00E741F1">
        <w:rPr>
          <w:i/>
          <w:iCs/>
        </w:rPr>
        <w:t>Nature Conservation Act 2014</w:t>
      </w:r>
    </w:p>
    <w:p w14:paraId="7FBDA64B" w14:textId="2B551979" w:rsidR="00F82D94" w:rsidRPr="00E741F1" w:rsidRDefault="00097D65" w:rsidP="006F2FE3">
      <w:pPr>
        <w:tabs>
          <w:tab w:val="left" w:pos="1276"/>
        </w:tabs>
        <w:ind w:left="1276" w:hanging="1276"/>
        <w:contextualSpacing/>
      </w:pPr>
      <w:r w:rsidRPr="00E741F1">
        <w:t>NSW</w:t>
      </w:r>
      <w:r w:rsidR="00F82D94" w:rsidRPr="00E741F1">
        <w:tab/>
      </w:r>
      <w:r w:rsidR="009026D9" w:rsidRPr="00E741F1">
        <w:rPr>
          <w:b/>
        </w:rPr>
        <w:t>Extinct</w:t>
      </w:r>
      <w:r w:rsidR="004131C2" w:rsidRPr="00E741F1">
        <w:rPr>
          <w:b/>
        </w:rPr>
        <w:t xml:space="preserve"> </w:t>
      </w:r>
      <w:r w:rsidR="004131C2" w:rsidRPr="00E741F1">
        <w:t>(species)</w:t>
      </w:r>
      <w:r w:rsidR="00F82D94" w:rsidRPr="00E741F1">
        <w:t xml:space="preserve">, </w:t>
      </w:r>
      <w:r w:rsidR="00147F70" w:rsidRPr="00E741F1">
        <w:rPr>
          <w:i/>
        </w:rPr>
        <w:t>Biodiversity</w:t>
      </w:r>
      <w:r w:rsidR="00F82D94" w:rsidRPr="00E741F1">
        <w:rPr>
          <w:i/>
        </w:rPr>
        <w:t xml:space="preserve"> Conservation Act 1995</w:t>
      </w:r>
    </w:p>
    <w:p w14:paraId="29A19544" w14:textId="25AA9710" w:rsidR="00F82D94" w:rsidRPr="00E741F1" w:rsidRDefault="006F2FE3" w:rsidP="006F2FE3">
      <w:pPr>
        <w:tabs>
          <w:tab w:val="left" w:pos="1276"/>
        </w:tabs>
        <w:ind w:left="1276" w:hanging="1276"/>
        <w:contextualSpacing/>
      </w:pPr>
      <w:r>
        <w:t>VIC</w:t>
      </w:r>
      <w:r w:rsidR="00F82D94" w:rsidRPr="00E741F1">
        <w:tab/>
      </w:r>
      <w:r w:rsidR="00F82D94" w:rsidRPr="00E741F1">
        <w:rPr>
          <w:b/>
        </w:rPr>
        <w:t>Threatened</w:t>
      </w:r>
      <w:r w:rsidR="004131C2" w:rsidRPr="00E741F1">
        <w:rPr>
          <w:b/>
        </w:rPr>
        <w:t xml:space="preserve"> </w:t>
      </w:r>
      <w:r w:rsidR="004131C2" w:rsidRPr="00E741F1">
        <w:t>(species)</w:t>
      </w:r>
      <w:r w:rsidR="00F82D94" w:rsidRPr="00E741F1">
        <w:t xml:space="preserve">, </w:t>
      </w:r>
      <w:r w:rsidR="00F82D94" w:rsidRPr="00E741F1">
        <w:rPr>
          <w:i/>
        </w:rPr>
        <w:t>Flora and Fauna Guarantee Act 1988</w:t>
      </w:r>
      <w:r w:rsidR="00F82D94" w:rsidRPr="00E741F1">
        <w:rPr>
          <w:i/>
        </w:rPr>
        <w:br/>
      </w:r>
      <w:r w:rsidR="009026D9" w:rsidRPr="00E741F1">
        <w:rPr>
          <w:b/>
        </w:rPr>
        <w:t>Extinct</w:t>
      </w:r>
      <w:r w:rsidR="004131C2" w:rsidRPr="00E741F1">
        <w:rPr>
          <w:b/>
        </w:rPr>
        <w:t xml:space="preserve"> </w:t>
      </w:r>
      <w:r w:rsidR="004131C2" w:rsidRPr="00E741F1">
        <w:t>(mainland sub-species)</w:t>
      </w:r>
      <w:r w:rsidR="00F82D94" w:rsidRPr="00E741F1">
        <w:t>,</w:t>
      </w:r>
      <w:r w:rsidR="00F82D94" w:rsidRPr="00E741F1">
        <w:rPr>
          <w:i/>
        </w:rPr>
        <w:t xml:space="preserve"> </w:t>
      </w:r>
      <w:r w:rsidR="00F82D94" w:rsidRPr="00E741F1">
        <w:t>Advisory List of Threatened Vertebrate Fauna</w:t>
      </w:r>
      <w:r w:rsidR="003E2DC3" w:rsidRPr="00E741F1">
        <w:t xml:space="preserve"> 2013</w:t>
      </w:r>
    </w:p>
    <w:p w14:paraId="36E81BA9" w14:textId="4C921D8A" w:rsidR="00AB31AE" w:rsidRPr="00E741F1" w:rsidRDefault="006F2FE3" w:rsidP="006F2FE3">
      <w:pPr>
        <w:tabs>
          <w:tab w:val="left" w:pos="1276"/>
        </w:tabs>
        <w:ind w:left="1276" w:hanging="1276"/>
        <w:contextualSpacing/>
        <w:rPr>
          <w:i/>
        </w:rPr>
      </w:pPr>
      <w:r>
        <w:t>QLD</w:t>
      </w:r>
      <w:r w:rsidR="00AB31AE" w:rsidRPr="00E741F1">
        <w:tab/>
      </w:r>
      <w:r w:rsidR="004131C2" w:rsidRPr="00E741F1">
        <w:rPr>
          <w:b/>
        </w:rPr>
        <w:t xml:space="preserve">Extinct in the Wild </w:t>
      </w:r>
      <w:r w:rsidR="004131C2" w:rsidRPr="00E741F1">
        <w:t>(mainland sub-species)</w:t>
      </w:r>
      <w:r w:rsidR="00AB31AE" w:rsidRPr="00E741F1">
        <w:t xml:space="preserve">, </w:t>
      </w:r>
      <w:r w:rsidR="00AB31AE" w:rsidRPr="00E741F1">
        <w:rPr>
          <w:i/>
        </w:rPr>
        <w:t xml:space="preserve">Nature Conservation Act </w:t>
      </w:r>
      <w:r w:rsidR="008E28FF" w:rsidRPr="00E741F1">
        <w:rPr>
          <w:i/>
        </w:rPr>
        <w:t>1992</w:t>
      </w:r>
    </w:p>
    <w:p w14:paraId="0179E097" w14:textId="7F85BBAC" w:rsidR="00DF6833" w:rsidRPr="00E741F1" w:rsidRDefault="006F2FE3" w:rsidP="006F2FE3">
      <w:pPr>
        <w:tabs>
          <w:tab w:val="left" w:pos="1276"/>
        </w:tabs>
        <w:ind w:left="1276" w:hanging="1276"/>
        <w:contextualSpacing/>
        <w:rPr>
          <w:i/>
        </w:rPr>
      </w:pPr>
      <w:r>
        <w:t>TAS</w:t>
      </w:r>
      <w:r w:rsidR="00F82D94" w:rsidRPr="00E741F1">
        <w:tab/>
      </w:r>
      <w:r w:rsidR="009026D9" w:rsidRPr="00E741F1">
        <w:rPr>
          <w:b/>
        </w:rPr>
        <w:t>Protected</w:t>
      </w:r>
      <w:r w:rsidR="00F82D94" w:rsidRPr="00E741F1">
        <w:t xml:space="preserve">, </w:t>
      </w:r>
      <w:r w:rsidR="004131C2" w:rsidRPr="00E741F1">
        <w:t>Schedule 2</w:t>
      </w:r>
      <w:r>
        <w:t>,</w:t>
      </w:r>
      <w:r w:rsidR="004131C2" w:rsidRPr="00E741F1">
        <w:t xml:space="preserve"> </w:t>
      </w:r>
      <w:r w:rsidR="004131C2" w:rsidRPr="00E741F1">
        <w:rPr>
          <w:i/>
        </w:rPr>
        <w:t>Wildlife (General) Regulations 2010</w:t>
      </w:r>
      <w:r w:rsidR="004131C2" w:rsidRPr="00E741F1">
        <w:t>, Section 26</w:t>
      </w:r>
      <w:r>
        <w:t>,</w:t>
      </w:r>
      <w:r w:rsidR="004131C2" w:rsidRPr="00E741F1">
        <w:t xml:space="preserve"> </w:t>
      </w:r>
      <w:r w:rsidR="004131C2" w:rsidRPr="00E741F1">
        <w:rPr>
          <w:i/>
        </w:rPr>
        <w:t>Nature Conservation Act 2002</w:t>
      </w:r>
    </w:p>
    <w:p w14:paraId="3BA9AB31" w14:textId="077391EE" w:rsidR="00763B56" w:rsidRDefault="006F2FE3" w:rsidP="009D16E4">
      <w:pPr>
        <w:pStyle w:val="Heading2-notindexed"/>
      </w:pPr>
      <w:r>
        <w:t xml:space="preserve">ELIGIBILITY </w:t>
      </w:r>
      <w:r w:rsidR="00763B56">
        <w:t>CRITERIA</w:t>
      </w:r>
    </w:p>
    <w:p w14:paraId="77194254" w14:textId="77777777" w:rsidR="007B4066" w:rsidRDefault="007B4066" w:rsidP="006F2FE3">
      <w:pPr>
        <w:spacing w:after="0"/>
        <w:ind w:left="1276"/>
      </w:pPr>
      <w:r>
        <w:t>a – IUCN category – Near Threatened (Burbidge et al</w:t>
      </w:r>
      <w:r w:rsidR="00EE2432">
        <w:t>.</w:t>
      </w:r>
      <w:r>
        <w:t xml:space="preserve"> 2016)</w:t>
      </w:r>
    </w:p>
    <w:p w14:paraId="1F12796B" w14:textId="77777777" w:rsidR="007B4066" w:rsidRDefault="007B4066" w:rsidP="006F2FE3">
      <w:pPr>
        <w:spacing w:after="0"/>
        <w:ind w:left="1276"/>
      </w:pPr>
      <w:r>
        <w:t>c – Reintroduced to historic ranges and managed under relevant guidelines</w:t>
      </w:r>
    </w:p>
    <w:p w14:paraId="22C8BCBD" w14:textId="77777777" w:rsidR="001152E4" w:rsidRDefault="007B4066" w:rsidP="006F2FE3">
      <w:pPr>
        <w:spacing w:after="0"/>
        <w:ind w:left="1276"/>
      </w:pPr>
      <w:r>
        <w:t>d – Reintroduced/translocated to ACT as part of conservation initiative</w:t>
      </w:r>
    </w:p>
    <w:p w14:paraId="09FD615A" w14:textId="77777777" w:rsidR="00703E56" w:rsidRPr="009D16E4" w:rsidRDefault="00703E56" w:rsidP="009D16E4">
      <w:pPr>
        <w:pStyle w:val="Heading2-notindexed"/>
      </w:pPr>
      <w:r w:rsidRPr="009D16E4">
        <w:t>CAM Compliance</w:t>
      </w:r>
    </w:p>
    <w:p w14:paraId="588C6022" w14:textId="77777777" w:rsidR="00703E56" w:rsidRDefault="008D1350" w:rsidP="009D16E4">
      <w:r>
        <w:t>R</w:t>
      </w:r>
      <w:r w:rsidR="007B4066">
        <w:t xml:space="preserve">egional assessment of a species </w:t>
      </w:r>
      <w:r w:rsidR="000621AB">
        <w:t>“</w:t>
      </w:r>
      <w:r w:rsidR="007B4066">
        <w:t>not likely to be nationally threatened</w:t>
      </w:r>
      <w:r w:rsidR="000621AB">
        <w:t>”</w:t>
      </w:r>
      <w:r w:rsidR="007B4066">
        <w:t>.</w:t>
      </w:r>
    </w:p>
    <w:p w14:paraId="1C50D929" w14:textId="77777777" w:rsidR="003439FC" w:rsidRDefault="003439FC" w:rsidP="009D16E4">
      <w:pPr>
        <w:pStyle w:val="Heading2-notindexed"/>
      </w:pPr>
      <w:r>
        <w:t>TAXONOMY</w:t>
      </w:r>
    </w:p>
    <w:p w14:paraId="64A7C772" w14:textId="77777777" w:rsidR="003439FC" w:rsidRDefault="003439FC" w:rsidP="009D16E4">
      <w:r>
        <w:t>Wakefield (1967) consolidated two species (</w:t>
      </w:r>
      <w:r w:rsidRPr="003439FC">
        <w:rPr>
          <w:i/>
        </w:rPr>
        <w:t>Bettongia cuniculus</w:t>
      </w:r>
      <w:r>
        <w:t xml:space="preserve"> and </w:t>
      </w:r>
      <w:r w:rsidRPr="003439FC">
        <w:rPr>
          <w:i/>
        </w:rPr>
        <w:t>B. gaimardi</w:t>
      </w:r>
      <w:r>
        <w:t>) into a single species with two subspecies: the extant Tasmanian Bettong (</w:t>
      </w:r>
      <w:r w:rsidRPr="003439FC">
        <w:rPr>
          <w:i/>
        </w:rPr>
        <w:t>Bettongia gaimardi cuniculus</w:t>
      </w:r>
      <w:r>
        <w:t>) and the extinct Eastern Bettong (mainland) (</w:t>
      </w:r>
      <w:r w:rsidRPr="003439FC">
        <w:rPr>
          <w:i/>
        </w:rPr>
        <w:t>Bettongia gaimardi gaimardi</w:t>
      </w:r>
      <w:r>
        <w:t>).</w:t>
      </w:r>
    </w:p>
    <w:p w14:paraId="139B3A2E" w14:textId="1502B0F6" w:rsidR="003439FC" w:rsidRDefault="00E71CEA" w:rsidP="009D16E4">
      <w:r>
        <w:t xml:space="preserve">However, </w:t>
      </w:r>
      <w:r w:rsidR="00F35A8D">
        <w:t>a</w:t>
      </w:r>
      <w:r w:rsidR="003439FC">
        <w:t xml:space="preserve"> genetic study (Haouchar et al. 2016) of fossilised bones and museum skins combined with an existing DNA dataset shows the Tasmanian Bettong, </w:t>
      </w:r>
      <w:r w:rsidR="003439FC" w:rsidRPr="003439FC">
        <w:rPr>
          <w:i/>
        </w:rPr>
        <w:t>Bettongia gaimardi cuniculus</w:t>
      </w:r>
      <w:r w:rsidR="003439FC">
        <w:t xml:space="preserve">, lies within the range of variation of the mainland Eastern Bettong, </w:t>
      </w:r>
      <w:r w:rsidR="003439FC" w:rsidRPr="003439FC">
        <w:rPr>
          <w:i/>
        </w:rPr>
        <w:t>Bettongia gaimardi gaimardi</w:t>
      </w:r>
      <w:r w:rsidR="003439FC">
        <w:t>. The analysis does not strongly support the separation of the two subspecies, which suggests a more thorough assessment of their taxonomy is needed. However</w:t>
      </w:r>
      <w:r w:rsidR="001D42BB">
        <w:t>,</w:t>
      </w:r>
      <w:r w:rsidR="003439FC">
        <w:t xml:space="preserve"> </w:t>
      </w:r>
      <w:r w:rsidR="001D42BB">
        <w:t xml:space="preserve">current </w:t>
      </w:r>
      <w:r w:rsidR="003439FC">
        <w:t>listings are based on the currently accepted taxonomy.</w:t>
      </w:r>
    </w:p>
    <w:p w14:paraId="4513C16A" w14:textId="4516AAE5" w:rsidR="007A182B" w:rsidRPr="009D16E4" w:rsidRDefault="007A182B" w:rsidP="009D16E4">
      <w:pPr>
        <w:pStyle w:val="Heading2-notindexed"/>
      </w:pPr>
      <w:r w:rsidRPr="009D16E4">
        <w:lastRenderedPageBreak/>
        <w:t>DESCRIPTION AND ECOLOGY</w:t>
      </w:r>
    </w:p>
    <w:p w14:paraId="21EFDD05" w14:textId="11A6FF64" w:rsidR="007A182B" w:rsidRPr="00E273BE" w:rsidRDefault="00D90C68" w:rsidP="00E273BE">
      <w:pPr>
        <w:pStyle w:val="Heading3"/>
        <w:numPr>
          <w:ilvl w:val="0"/>
          <w:numId w:val="0"/>
        </w:numPr>
        <w:spacing w:before="120"/>
      </w:pPr>
      <w:r w:rsidRPr="00E273BE">
        <w:rPr>
          <w:noProof/>
          <w:lang w:eastAsia="en-AU"/>
        </w:rPr>
        <w:drawing>
          <wp:anchor distT="0" distB="0" distL="114300" distR="114300" simplePos="0" relativeHeight="251658240" behindDoc="0" locked="0" layoutInCell="1" allowOverlap="1" wp14:anchorId="24ECB624" wp14:editId="7D3EDE6E">
            <wp:simplePos x="0" y="0"/>
            <wp:positionH relativeFrom="margin">
              <wp:align>right</wp:align>
            </wp:positionH>
            <wp:positionV relativeFrom="paragraph">
              <wp:posOffset>6985</wp:posOffset>
            </wp:positionV>
            <wp:extent cx="2676525" cy="38106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3765" r="29536"/>
                    <a:stretch/>
                  </pic:blipFill>
                  <pic:spPr bwMode="auto">
                    <a:xfrm>
                      <a:off x="0" y="0"/>
                      <a:ext cx="2676525" cy="3810635"/>
                    </a:xfrm>
                    <a:prstGeom prst="rect">
                      <a:avLst/>
                    </a:prstGeom>
                    <a:noFill/>
                    <a:ln>
                      <a:noFill/>
                    </a:ln>
                    <a:extLst>
                      <a:ext uri="{53640926-AAD7-44D8-BBD7-CCE9431645EC}">
                        <a14:shadowObscured xmlns:a14="http://schemas.microsoft.com/office/drawing/2010/main"/>
                      </a:ext>
                    </a:extLst>
                  </pic:spPr>
                </pic:pic>
              </a:graphicData>
            </a:graphic>
          </wp:anchor>
        </w:drawing>
      </w:r>
      <w:r w:rsidR="007A182B" w:rsidRPr="00E273BE">
        <w:t>Description</w:t>
      </w:r>
    </w:p>
    <w:p w14:paraId="09FED6AC" w14:textId="77777777" w:rsidR="00302AE8" w:rsidRDefault="00302AE8" w:rsidP="000038E6">
      <w:r>
        <w:t xml:space="preserve">The Eastern Bettong </w:t>
      </w:r>
      <w:r w:rsidR="000038E6" w:rsidRPr="000038E6">
        <w:rPr>
          <w:i/>
        </w:rPr>
        <w:t>Bettongia gaimardi</w:t>
      </w:r>
      <w:r w:rsidR="000038E6" w:rsidRPr="000038E6">
        <w:t xml:space="preserve"> (Desmarest, 1822) </w:t>
      </w:r>
      <w:r>
        <w:t xml:space="preserve">is a </w:t>
      </w:r>
      <w:r w:rsidR="00DE084D">
        <w:t xml:space="preserve">strictly nocturnal, </w:t>
      </w:r>
      <w:r>
        <w:t>small macropod, typically grey-brown above with a paler underside</w:t>
      </w:r>
      <w:r w:rsidR="00EE2432">
        <w:t xml:space="preserve"> and</w:t>
      </w:r>
      <w:r>
        <w:t xml:space="preserve"> cream coloured</w:t>
      </w:r>
      <w:r w:rsidR="00EE2432">
        <w:t xml:space="preserve"> legs</w:t>
      </w:r>
      <w:r>
        <w:t xml:space="preserve">. Pinkish flesh is noticeable around its mouth and naked brown nose, its forepaws and hind feet and the inside of the ears. In keeping with other bettongs, the hind feet are relatively long, while the forepaws have long, curved central claws. </w:t>
      </w:r>
    </w:p>
    <w:p w14:paraId="107E2D66" w14:textId="234B7D06" w:rsidR="00302AE8" w:rsidRDefault="00742488" w:rsidP="000038E6">
      <w:pPr>
        <w:spacing w:after="0"/>
      </w:pPr>
      <w:r>
        <w:t>Average a</w:t>
      </w:r>
      <w:r w:rsidR="00302AE8">
        <w:t>dult measu</w:t>
      </w:r>
      <w:r w:rsidR="000038E6">
        <w:t>rements (Claridge et al. 2007)</w:t>
      </w:r>
    </w:p>
    <w:p w14:paraId="53A05C46" w14:textId="77777777" w:rsidR="00302AE8" w:rsidRDefault="00302AE8" w:rsidP="000038E6">
      <w:pPr>
        <w:contextualSpacing/>
      </w:pPr>
      <w:r>
        <w:t>•</w:t>
      </w:r>
      <w:r>
        <w:tab/>
        <w:t>Head and body length: 323 (315-332) mm</w:t>
      </w:r>
    </w:p>
    <w:p w14:paraId="4A00C870" w14:textId="77777777" w:rsidR="00302AE8" w:rsidRDefault="00302AE8" w:rsidP="000038E6">
      <w:pPr>
        <w:contextualSpacing/>
      </w:pPr>
      <w:r>
        <w:t>•</w:t>
      </w:r>
      <w:r>
        <w:tab/>
        <w:t>Tail length: 326 (288-345) mm</w:t>
      </w:r>
    </w:p>
    <w:p w14:paraId="1B1656D1" w14:textId="220816BD" w:rsidR="000038E6" w:rsidRDefault="000038E6" w:rsidP="000038E6">
      <w:r>
        <w:t>•</w:t>
      </w:r>
      <w:r>
        <w:tab/>
        <w:t>Body mass: 1660 (1200-2240</w:t>
      </w:r>
      <w:r w:rsidR="0089767D">
        <w:t>)</w:t>
      </w:r>
      <w:r>
        <w:t xml:space="preserve"> g</w:t>
      </w:r>
    </w:p>
    <w:p w14:paraId="430D5981" w14:textId="77777777" w:rsidR="00302AE8" w:rsidRDefault="00302AE8" w:rsidP="000038E6">
      <w:pPr>
        <w:spacing w:after="0"/>
      </w:pPr>
      <w:r>
        <w:t>Reproductive biology of the species (Rose 1987):</w:t>
      </w:r>
    </w:p>
    <w:p w14:paraId="722F91F0" w14:textId="1D571808" w:rsidR="00302AE8" w:rsidRDefault="00302AE8" w:rsidP="000038E6">
      <w:pPr>
        <w:contextualSpacing/>
      </w:pPr>
      <w:r>
        <w:t>•</w:t>
      </w:r>
      <w:r>
        <w:tab/>
        <w:t xml:space="preserve">Gestation: </w:t>
      </w:r>
      <w:r w:rsidR="00530D1F">
        <w:t>~</w:t>
      </w:r>
      <w:r>
        <w:t>21 days</w:t>
      </w:r>
    </w:p>
    <w:p w14:paraId="25FE897E" w14:textId="2B5D160C" w:rsidR="00302AE8" w:rsidRDefault="00302AE8" w:rsidP="000038E6">
      <w:pPr>
        <w:contextualSpacing/>
      </w:pPr>
      <w:r>
        <w:t>•</w:t>
      </w:r>
      <w:r>
        <w:tab/>
        <w:t xml:space="preserve">Pouch life: </w:t>
      </w:r>
      <w:r w:rsidR="00530D1F">
        <w:t xml:space="preserve">up to </w:t>
      </w:r>
      <w:r>
        <w:t>10</w:t>
      </w:r>
      <w:r w:rsidR="00530D1F">
        <w:t>6</w:t>
      </w:r>
      <w:r>
        <w:t xml:space="preserve"> days</w:t>
      </w:r>
    </w:p>
    <w:p w14:paraId="30ED706E" w14:textId="77777777" w:rsidR="00302AE8" w:rsidRDefault="00302AE8" w:rsidP="000038E6">
      <w:pPr>
        <w:contextualSpacing/>
      </w:pPr>
      <w:r>
        <w:t>•</w:t>
      </w:r>
      <w:r>
        <w:tab/>
        <w:t>Lactation after pouch vacation: 56-63 days</w:t>
      </w:r>
    </w:p>
    <w:p w14:paraId="1FFEF4A5" w14:textId="77777777" w:rsidR="00302AE8" w:rsidRDefault="00302AE8" w:rsidP="000038E6">
      <w:pPr>
        <w:contextualSpacing/>
      </w:pPr>
      <w:r>
        <w:t>•</w:t>
      </w:r>
      <w:r>
        <w:tab/>
        <w:t>Mass of young at pouch vacation: 279-370 g</w:t>
      </w:r>
    </w:p>
    <w:p w14:paraId="12FC18C3" w14:textId="77777777" w:rsidR="00302AE8" w:rsidRDefault="00302AE8" w:rsidP="000038E6">
      <w:r>
        <w:t>•</w:t>
      </w:r>
      <w:r>
        <w:tab/>
        <w:t>Mass of young at weaning: 1046-1350 g</w:t>
      </w:r>
    </w:p>
    <w:p w14:paraId="6C4EBADE" w14:textId="77777777" w:rsidR="000038E6" w:rsidRPr="009201A6" w:rsidRDefault="000038E6" w:rsidP="000038E6">
      <w:pPr>
        <w:pStyle w:val="Subtitle"/>
        <w:jc w:val="right"/>
      </w:pPr>
      <w:r>
        <w:t xml:space="preserve">Eastern Bettong </w:t>
      </w:r>
      <w:r w:rsidRPr="009201A6">
        <w:t>(</w:t>
      </w:r>
      <w:r>
        <w:t>Woodlands and Wetlands Trust)</w:t>
      </w:r>
    </w:p>
    <w:p w14:paraId="2363C22C" w14:textId="77777777" w:rsidR="000038E6" w:rsidRDefault="000038E6" w:rsidP="000038E6">
      <w:r>
        <w:t xml:space="preserve">The Eastern Bettong’s prehensile tail is roughly the length of its body and often has a white tip. The tail is noticeably fleshy and an important storage organ for reserves, especially fat. Like most members of the family </w:t>
      </w:r>
      <w:r w:rsidRPr="00EE2432">
        <w:rPr>
          <w:i/>
        </w:rPr>
        <w:t>Potoroidae</w:t>
      </w:r>
      <w:r>
        <w:t xml:space="preserve">, little distinguishes male and female individuals although males may be slightly longer and slimmer. Eastern Bettongs may live </w:t>
      </w:r>
      <w:r w:rsidR="00EE2432">
        <w:t xml:space="preserve">for 3-6 years in the wild (Rose </w:t>
      </w:r>
      <w:r>
        <w:t>1986).</w:t>
      </w:r>
    </w:p>
    <w:p w14:paraId="451CDEA3" w14:textId="71156E7B" w:rsidR="00E410E5" w:rsidRPr="003421C1" w:rsidRDefault="00E410E5" w:rsidP="00DA02FA">
      <w:pPr>
        <w:spacing w:before="60" w:after="60"/>
      </w:pPr>
      <w:r w:rsidRPr="003421C1">
        <w:t>Eastern Bettongs</w:t>
      </w:r>
      <w:r w:rsidRPr="003421C1">
        <w:rPr>
          <w:rStyle w:val="FootnoteReference"/>
        </w:rPr>
        <w:footnoteReference w:id="1"/>
      </w:r>
      <w:r w:rsidRPr="003421C1">
        <w:t xml:space="preserve"> were once thought to be solitary animals, coming together only to breed. However, observations from Mulligans Flat Woodland Sanctuary suggest communal habitation </w:t>
      </w:r>
      <w:r>
        <w:t>(pers. c</w:t>
      </w:r>
      <w:r w:rsidRPr="00B7317D">
        <w:t xml:space="preserve">omm. Prof Adrian Manning, </w:t>
      </w:r>
      <w:r w:rsidR="007C7FCD">
        <w:t>ANU</w:t>
      </w:r>
      <w:r>
        <w:t>).</w:t>
      </w:r>
      <w:r w:rsidRPr="003421C1">
        <w:t xml:space="preserve"> Breeding occurs continuously with females producing two or three young per year for which </w:t>
      </w:r>
      <w:r w:rsidR="00C54E66">
        <w:t>they</w:t>
      </w:r>
      <w:r w:rsidR="00C54E66" w:rsidRPr="003421C1">
        <w:t xml:space="preserve"> </w:t>
      </w:r>
      <w:r w:rsidRPr="003421C1">
        <w:t xml:space="preserve">do all of the caring </w:t>
      </w:r>
      <w:r w:rsidRPr="00E041AE">
        <w:fldChar w:fldCharType="begin"/>
      </w:r>
      <w:r w:rsidRPr="003421C1">
        <w:instrText xml:space="preserve"> ADDIN EN.CITE &lt;EndNote&gt;&lt;Cite&gt;&lt;Author&gt;Rose&lt;/Author&gt;&lt;Year&gt;2008&lt;/Year&gt;&lt;RecNum&gt;11&lt;/RecNum&gt;&lt;DisplayText&gt;(Rose and Johnson, 2008)&lt;/DisplayText&gt;&lt;record&gt;&lt;rec-number&gt;11&lt;/rec-number&gt;&lt;foreign-keys&gt;&lt;key app="EN" db-id="x2d0a9svr9f5raep0wfxetr0evt2x9aees9t" timestamp="1463635706"&gt;11&lt;/key&gt;&lt;/foreign-keys&gt;&lt;ref-type name="Book Section"&gt;5&lt;/ref-type&gt;&lt;contributors&gt;&lt;authors&gt;&lt;author&gt;Rose, R. W.&lt;/author&gt;&lt;author&gt;Johnson, K. A.&lt;/author&gt;&lt;/authors&gt;&lt;secondary-authors&gt;&lt;author&gt;Van Dyck, S.&lt;/author&gt;&lt;author&gt;Strahan, R.&lt;/author&gt;&lt;/secondary-authors&gt;&lt;/contributors&gt;&lt;titles&gt;&lt;title&gt;Tasmanian Bettong&lt;/title&gt;&lt;secondary-title&gt;Mammals of Australia&lt;/secondary-title&gt;&lt;/titles&gt;&lt;pages&gt;287-288&lt;/pages&gt;&lt;dates&gt;&lt;year&gt;2008&lt;/year&gt;&lt;/dates&gt;&lt;pub-location&gt;Sydney, NSW&lt;/pub-location&gt;&lt;publisher&gt;Reed New Holland&lt;/publisher&gt;&lt;urls&gt;&lt;/urls&gt;&lt;/record&gt;&lt;/Cite&gt;&lt;/EndNote&gt;</w:instrText>
      </w:r>
      <w:r w:rsidRPr="00E041AE">
        <w:fldChar w:fldCharType="separate"/>
      </w:r>
      <w:r w:rsidR="00EE2432">
        <w:rPr>
          <w:noProof/>
        </w:rPr>
        <w:t>(Rose and Johnson</w:t>
      </w:r>
      <w:r w:rsidRPr="003421C1">
        <w:rPr>
          <w:noProof/>
        </w:rPr>
        <w:t xml:space="preserve"> 2008)</w:t>
      </w:r>
      <w:r w:rsidRPr="00E041AE">
        <w:fldChar w:fldCharType="end"/>
      </w:r>
      <w:r w:rsidRPr="003421C1">
        <w:t xml:space="preserve">. </w:t>
      </w:r>
    </w:p>
    <w:p w14:paraId="34A8AFC9" w14:textId="77777777" w:rsidR="007A182B" w:rsidRPr="00E273BE" w:rsidRDefault="007A182B" w:rsidP="00E273BE">
      <w:pPr>
        <w:pStyle w:val="Heading3"/>
        <w:numPr>
          <w:ilvl w:val="0"/>
          <w:numId w:val="0"/>
        </w:numPr>
        <w:spacing w:before="120"/>
      </w:pPr>
      <w:r w:rsidRPr="00E273BE">
        <w:t>Distribution and Habitat</w:t>
      </w:r>
    </w:p>
    <w:p w14:paraId="466C8B1C" w14:textId="1A8BAC10" w:rsidR="00F57DE4" w:rsidRDefault="00F57DE4" w:rsidP="00D90C68">
      <w:pPr>
        <w:spacing w:after="60"/>
      </w:pPr>
      <w:r w:rsidRPr="00B10A54">
        <w:t xml:space="preserve">The </w:t>
      </w:r>
      <w:r>
        <w:t>Eastern Bettong</w:t>
      </w:r>
      <w:r w:rsidRPr="00B10A54">
        <w:t xml:space="preserve"> now occurs naturally only in Tasmania where it is common over much of the </w:t>
      </w:r>
      <w:r w:rsidR="007C7FCD">
        <w:t xml:space="preserve">drier </w:t>
      </w:r>
      <w:r w:rsidRPr="00B10A54">
        <w:t>eastern half of the state from sea level to 1000</w:t>
      </w:r>
      <w:r>
        <w:t xml:space="preserve"> </w:t>
      </w:r>
      <w:r w:rsidRPr="00B10A54">
        <w:t>m. It occurs on Bruny Island and was reintroduced to Maria Island</w:t>
      </w:r>
      <w:r>
        <w:t>.</w:t>
      </w:r>
      <w:r w:rsidR="004379CC">
        <w:t xml:space="preserve"> </w:t>
      </w:r>
      <w:r>
        <w:t xml:space="preserve">The </w:t>
      </w:r>
      <w:r w:rsidRPr="00B10A54">
        <w:t xml:space="preserve">species disappeared </w:t>
      </w:r>
      <w:r w:rsidR="004379CC">
        <w:t xml:space="preserve">from mainland </w:t>
      </w:r>
      <w:r w:rsidR="007C7FCD">
        <w:t xml:space="preserve">Australia </w:t>
      </w:r>
      <w:r w:rsidRPr="00B10A54">
        <w:t xml:space="preserve">around the 1920s and earlier from the ACT </w:t>
      </w:r>
      <w:r w:rsidRPr="00B10A54">
        <w:fldChar w:fldCharType="begin"/>
      </w:r>
      <w:r w:rsidRPr="00B10A54">
        <w:instrText xml:space="preserve"> ADDIN EN.CITE &lt;EndNote&gt;&lt;Cite&gt;&lt;Author&gt;Menkhorst&lt;/Author&gt;&lt;Year&gt;2008&lt;/Year&gt;&lt;RecNum&gt;5&lt;/RecNum&gt;&lt;record&gt;&lt;rec-number&gt;5&lt;/rec-number&gt;&lt;foreign-keys&gt;&lt;key app="EN" db-id="x2d0a9svr9f5raep0wfxetr0evt2x9aees9t"&gt;5&lt;/key&gt;&lt;/foreign-keys&gt;&lt;ref-type name="Electronic Article"&gt;43&lt;/ref-type&gt;&lt;contributors&gt;&lt;authors&gt;&lt;author&gt;Menkhorst, P.&lt;/author&gt;&lt;/authors&gt;&lt;/contributors&gt;&lt;titles&gt;&lt;title&gt;&lt;style face="italic" font="default" size="100%"&gt;Bettongia gaimardi&lt;/style&gt;&lt;style face="normal" font="default" size="100%"&gt;. The IUCN Red List of Threatened Species 2008: e.T2783A9480319&lt;/style&gt;&lt;/title&gt;&lt;/titles&gt;&lt;volume&gt;2016&lt;/volume&gt;&lt;number&gt;18 May&lt;/number&gt;&lt;dates&gt;&lt;year&gt;2008&lt;/year&gt;&lt;/dates&gt;&lt;publisher&gt;International Union for the Conservation of Nature&lt;/publisher&gt;&lt;urls&gt;&lt;related-urls&gt;&lt;url&gt;http://dx.doi.org/10.2305/IUCN.UK.2008.RLTS.T2783A9480319.en&lt;/url&gt;&lt;/related-urls&gt;&lt;/urls&gt;&lt;/record&gt;&lt;/Cite&gt;&lt;Cite&gt;&lt;Author&gt;Short&lt;/Author&gt;&lt;Year&gt;1998&lt;/Year&gt;&lt;RecNum&gt;25&lt;/RecNum&gt;&lt;record&gt;&lt;rec-number&gt;25&lt;/rec-number&gt;&lt;foreign-keys&gt;&lt;key app="EN" db-id="x2d0a9svr9f5raep0wfxetr0evt2x9aees9t"&gt;25&lt;/key&gt;&lt;/foreign-keys&gt;&lt;ref-type name="Journal Article"&gt;17&lt;/ref-type&gt;&lt;contributors&gt;&lt;authors&gt;&lt;author&gt;Short, J.&lt;/author&gt;&lt;/authors&gt;&lt;/contributors&gt;&lt;titles&gt;&lt;title&gt;The extinction of rat-kangaroos (Marsupialia: Potoroidae) in New South Wales, Australia&lt;/title&gt;&lt;secondary-title&gt;Biological Conservation&lt;/secondary-title&gt;&lt;/titles&gt;&lt;periodical&gt;&lt;full-title&gt;Biological Conservation&lt;/full-title&gt;&lt;/periodical&gt;&lt;pages&gt;365-377&lt;/pages&gt;&lt;volume&gt;86&lt;/volume&gt;&lt;dates&gt;&lt;year&gt;1998&lt;/year&gt;&lt;/dates&gt;&lt;urls&gt;&lt;/urls&gt;&lt;electronic-resource-num&gt;S0006-3207(98)00026-3&lt;/electronic-resource-num&gt;&lt;/record&gt;&lt;/Cite&gt;&lt;/EndNote&gt;</w:instrText>
      </w:r>
      <w:r w:rsidRPr="00B10A54">
        <w:fldChar w:fldCharType="separate"/>
      </w:r>
      <w:r w:rsidRPr="00B10A54">
        <w:t>(Short 1998; Menkhorst 2008)</w:t>
      </w:r>
      <w:r w:rsidRPr="00B10A54">
        <w:fldChar w:fldCharType="end"/>
      </w:r>
      <w:r w:rsidRPr="00B10A54">
        <w:t xml:space="preserve">. </w:t>
      </w:r>
      <w:r>
        <w:t>I</w:t>
      </w:r>
      <w:r w:rsidRPr="00B10A54">
        <w:t>t</w:t>
      </w:r>
      <w:r>
        <w:t>s prior distribution</w:t>
      </w:r>
      <w:r w:rsidRPr="00B10A54">
        <w:t xml:space="preserve"> occurred in an arc from the south-eastern corner of South Australia through the tablelands of eastern Australia to south-eastern Queensland </w:t>
      </w:r>
      <w:r w:rsidRPr="00B10A54">
        <w:fldChar w:fldCharType="begin"/>
      </w:r>
      <w:r w:rsidRPr="00B10A54">
        <w:instrText xml:space="preserve"> ADDIN EN.CITE &lt;EndNote&gt;&lt;Cite&gt;&lt;Author&gt;Seebeck&lt;/Author&gt;&lt;Year&gt;1989&lt;/Year&gt;&lt;RecNum&gt;37&lt;/RecNum&gt;&lt;record&gt;&lt;rec-number&gt;37&lt;/rec-number&gt;&lt;foreign-keys&gt;&lt;key app="EN" db-id="x2d0a9svr9f5raep0wfxetr0evt2x9aees9t"&gt;37&lt;/key&gt;&lt;/foreign-keys&gt;&lt;contributors&gt;&lt;authors&gt;&lt;author&gt;Seebeck, J. H.&lt;/author&gt;&lt;author&gt;Rose, R. W.&lt;/author&gt;&lt;/authors&gt;&lt;secondary-authors&gt;&lt;author&gt;Walton, D. W.&lt;/author&gt;&lt;author&gt;Richardson, B. J.&lt;/author&gt;&lt;/secondary-authors&gt;&lt;/contributors&gt;&lt;titles&gt;&lt;title&gt;Fauna of Australia. 30. Potoroidae&lt;/title&gt;&lt;secondary-title&gt;Fauna of Australia Volume 1B&lt;/secondary-title&gt;&lt;/titles&gt;&lt;dates&gt;&lt;year&gt;1989&lt;/year&gt;&lt;/dates&gt;&lt;pub-location&gt;Canberra&lt;/pub-location&gt;&lt;publisher&gt;AGPS&lt;/publisher&gt;&lt;isbn&gt;ISBN-10: 0 644 06056 5&amp;#xD;ISBN-13: 978 0 644 06056 1&lt;/isbn&gt;&lt;urls&gt;&lt;related-urls&gt;&lt;url&gt;http://www.environment.gov.au/system/files/pages/a117ced5-9a94-4586-afdb-1f333618e1e3/files/30-ind.pdf&lt;/url&gt;&lt;/related-urls&gt;&lt;/urls&gt;&lt;/record&gt;&lt;/Cite&gt;&lt;/EndNote&gt;</w:instrText>
      </w:r>
      <w:r w:rsidRPr="00B10A54">
        <w:fldChar w:fldCharType="separate"/>
      </w:r>
      <w:r w:rsidRPr="00B10A54">
        <w:t>(Seebeck and Rose 1989)</w:t>
      </w:r>
      <w:r w:rsidRPr="00B10A54">
        <w:fldChar w:fldCharType="end"/>
      </w:r>
      <w:r w:rsidRPr="00B10A54">
        <w:t>.</w:t>
      </w:r>
    </w:p>
    <w:p w14:paraId="4D2189E3" w14:textId="46C47F39" w:rsidR="00F57DE4" w:rsidRDefault="00F57DE4" w:rsidP="00E410E5">
      <w:pPr>
        <w:spacing w:before="60" w:after="60"/>
      </w:pPr>
      <w:r>
        <w:lastRenderedPageBreak/>
        <w:t xml:space="preserve">There are records of numerous </w:t>
      </w:r>
      <w:r w:rsidR="00084CBD">
        <w:t>‘</w:t>
      </w:r>
      <w:r>
        <w:t>Rat Kangaroos</w:t>
      </w:r>
      <w:r w:rsidR="00084CBD">
        <w:t>’</w:t>
      </w:r>
      <w:r>
        <w:t xml:space="preserve"> in the ACT region and these were almost certainly Eastern Bettongs</w:t>
      </w:r>
      <w:r w:rsidR="00EE2432">
        <w:t xml:space="preserve"> (Gillespie 1992; Smith</w:t>
      </w:r>
      <w:r>
        <w:t xml:space="preserve"> 1992). The Eastern Bettong had </w:t>
      </w:r>
      <w:r w:rsidRPr="00C83438">
        <w:t>probably disappeared from the ACT area by 1908</w:t>
      </w:r>
      <w:r>
        <w:rPr>
          <w:rStyle w:val="FootnoteReference"/>
        </w:rPr>
        <w:footnoteReference w:id="2"/>
      </w:r>
      <w:r>
        <w:t>.</w:t>
      </w:r>
      <w:r w:rsidR="004379CC">
        <w:t xml:space="preserve"> </w:t>
      </w:r>
      <w:r>
        <w:t xml:space="preserve">Additional observations of the Eastern Bettong </w:t>
      </w:r>
      <w:r w:rsidRPr="00C83438">
        <w:t>on the lands that became the ACT and in surrounding regions, come from museum specimens, sub-fossil remains and bounty payments. Ford (in Ikin 2012) re</w:t>
      </w:r>
      <w:r w:rsidRPr="00474ACF">
        <w:t xml:space="preserve">cently reviewed museum specimens of </w:t>
      </w:r>
      <w:r w:rsidR="00923C03">
        <w:t>bettong</w:t>
      </w:r>
      <w:r w:rsidRPr="00474ACF">
        <w:t xml:space="preserve"> species (including sub-fossil remains) and found that all specimens south of Sydney were </w:t>
      </w:r>
      <w:r w:rsidR="00084CBD">
        <w:t xml:space="preserve">of </w:t>
      </w:r>
      <w:r w:rsidRPr="00474ACF">
        <w:t>Eastern Bettongs, including records from eastern NSW that had been previously thought to be</w:t>
      </w:r>
      <w:r>
        <w:t xml:space="preserve"> the</w:t>
      </w:r>
      <w:r w:rsidRPr="00474ACF">
        <w:t xml:space="preserve"> Burrowing Bettong (</w:t>
      </w:r>
      <w:r w:rsidRPr="006B211C">
        <w:rPr>
          <w:i/>
        </w:rPr>
        <w:t>B.</w:t>
      </w:r>
      <w:r>
        <w:rPr>
          <w:i/>
        </w:rPr>
        <w:t> </w:t>
      </w:r>
      <w:r w:rsidRPr="006B211C">
        <w:rPr>
          <w:i/>
        </w:rPr>
        <w:t>penicillata</w:t>
      </w:r>
      <w:r w:rsidRPr="00474ACF">
        <w:t>). Sub-fossil remains of the Eastern Bettong in the ACT region, some of which date to less than 200 years old, come mostly from cave deposits such as at London Bridge in the Burra Valley, Wombeyan, Yarrangobilly, Wee Jasper</w:t>
      </w:r>
      <w:r w:rsidRPr="00C83438">
        <w:t>, Cotter</w:t>
      </w:r>
      <w:r>
        <w:t xml:space="preserve"> and Michelago (</w:t>
      </w:r>
      <w:r w:rsidR="000D0167">
        <w:t xml:space="preserve">Ford 2008, </w:t>
      </w:r>
      <w:r>
        <w:t>pers. c</w:t>
      </w:r>
      <w:r w:rsidRPr="00B7317D">
        <w:t xml:space="preserve">omm. </w:t>
      </w:r>
      <w:r>
        <w:t>Dr Fred Ford, Australian Government).</w:t>
      </w:r>
    </w:p>
    <w:p w14:paraId="1AB3A5B4" w14:textId="6DD90452" w:rsidR="00026961" w:rsidRDefault="00F57DE4" w:rsidP="00E410E5">
      <w:r>
        <w:t xml:space="preserve">Anecdotally, rat kangaroos were reported as a severe pest by Samuel Schumack who lived on "Spring Vale" at </w:t>
      </w:r>
      <w:r w:rsidRPr="001907DC">
        <w:t>Weetangera</w:t>
      </w:r>
      <w:r>
        <w:t xml:space="preserve"> from 1866 to 1915 </w:t>
      </w:r>
      <w:r w:rsidRPr="004C5E6C">
        <w:t>(Schumack 1967).</w:t>
      </w:r>
      <w:r>
        <w:t xml:space="preserve"> It is likely that the species was </w:t>
      </w:r>
      <w:r w:rsidRPr="006B211C">
        <w:rPr>
          <w:i/>
        </w:rPr>
        <w:t>Bettongia gaimardi</w:t>
      </w:r>
      <w:r>
        <w:t xml:space="preserve"> </w:t>
      </w:r>
      <w:r w:rsidR="00EE2432">
        <w:t>(Gillespie</w:t>
      </w:r>
      <w:r>
        <w:t xml:space="preserve"> 1992).</w:t>
      </w:r>
    </w:p>
    <w:p w14:paraId="31D47C64" w14:textId="0A0316B2" w:rsidR="00D2543D" w:rsidRDefault="00D2543D" w:rsidP="00E410E5">
      <w:r>
        <w:t>Eastern Bettongs were reintroduced to the ACT in 2011 and 2012, with 60 adult bettongs translocated from the wild in Tasmania to establish two populations, at Tidbinbilla Nature Reserve and Mulligans Flat Woodland Sanctuary.</w:t>
      </w:r>
    </w:p>
    <w:p w14:paraId="78E8B4DE" w14:textId="045E6A86" w:rsidR="00E410E5" w:rsidRPr="00210ECC" w:rsidRDefault="00E410E5" w:rsidP="00E410E5">
      <w:pPr>
        <w:spacing w:before="60" w:after="60"/>
      </w:pPr>
      <w:r w:rsidRPr="003421C1">
        <w:t xml:space="preserve">The Eastern Bettong inhabits well drained, open eucalypt and woodlands with grassy or heathy ground cover. The species also occurs in </w:t>
      </w:r>
      <w:r w:rsidRPr="003421C1">
        <w:rPr>
          <w:i/>
        </w:rPr>
        <w:t>Casuarina</w:t>
      </w:r>
      <w:r w:rsidRPr="003421C1">
        <w:t xml:space="preserve"> forests with a similar groundcover. These </w:t>
      </w:r>
      <w:r w:rsidRPr="003421C1">
        <w:rPr>
          <w:i/>
        </w:rPr>
        <w:t>Casuarina</w:t>
      </w:r>
      <w:r w:rsidRPr="003421C1">
        <w:t xml:space="preserve"> habitats, however, are apparently of </w:t>
      </w:r>
      <w:r w:rsidRPr="00474ACF">
        <w:t xml:space="preserve">secondary importance because the two main </w:t>
      </w:r>
      <w:r w:rsidRPr="00BB0B38">
        <w:rPr>
          <w:i/>
        </w:rPr>
        <w:t>Casuarina</w:t>
      </w:r>
      <w:r w:rsidRPr="00474ACF">
        <w:t xml:space="preserve"> species in Tasmania tend to be restricted to specific places, notably coastal fringes and drier places in the case of </w:t>
      </w:r>
      <w:r w:rsidRPr="00474ACF">
        <w:rPr>
          <w:i/>
        </w:rPr>
        <w:t>Allocasuarina verticillata</w:t>
      </w:r>
      <w:r w:rsidRPr="00474ACF">
        <w:t xml:space="preserve">, and watercourses for </w:t>
      </w:r>
      <w:r w:rsidRPr="00474ACF">
        <w:rPr>
          <w:i/>
        </w:rPr>
        <w:t>A. littoralis</w:t>
      </w:r>
      <w:r>
        <w:t xml:space="preserve">. However, Eastern Bettongs can persist in highly modified landscapes, as was observed in </w:t>
      </w:r>
      <w:r w:rsidR="001907DC">
        <w:t>Tasmania</w:t>
      </w:r>
      <w:r>
        <w:t xml:space="preserve"> when trapping the animals for the Mulligans Flat Woodland Experiment (pers. c</w:t>
      </w:r>
      <w:r w:rsidRPr="00B7317D">
        <w:t>omm. Prof Adrian Man</w:t>
      </w:r>
      <w:r w:rsidR="000D0167">
        <w:t>ning, ANU</w:t>
      </w:r>
      <w:r>
        <w:t>)</w:t>
      </w:r>
      <w:r w:rsidRPr="00C37F59">
        <w:t>.</w:t>
      </w:r>
      <w:r>
        <w:t xml:space="preserve"> </w:t>
      </w:r>
      <w:r w:rsidRPr="00474ACF">
        <w:t xml:space="preserve">The eucalypt and </w:t>
      </w:r>
      <w:r w:rsidRPr="00474ACF">
        <w:rPr>
          <w:i/>
        </w:rPr>
        <w:t>Casuarina</w:t>
      </w:r>
      <w:r w:rsidRPr="00474ACF">
        <w:t xml:space="preserve"> habitats that occur in the eastern half of Tasmania probably resemble forests that the Eastern Bettong once occupied on the mainland. Likewise, the regions where it occurs in Tasmania and those it once occupied on the mainland encompass similar altitudes, with much suit</w:t>
      </w:r>
      <w:r>
        <w:t xml:space="preserve">able habitat between sea level and 1000 </w:t>
      </w:r>
      <w:r w:rsidRPr="00474ACF">
        <w:t xml:space="preserve">m above sea level in Tasmania and possibly slightly higher on the mainland. </w:t>
      </w:r>
    </w:p>
    <w:p w14:paraId="126F979F" w14:textId="75FEEC38" w:rsidR="00E410E5" w:rsidRDefault="00E410E5" w:rsidP="00E410E5">
      <w:r w:rsidRPr="00474ACF">
        <w:t xml:space="preserve">Eastern Bettongs </w:t>
      </w:r>
      <w:r w:rsidR="00DE084D">
        <w:t>require habitat that provide</w:t>
      </w:r>
      <w:r w:rsidR="000D0167">
        <w:t>s suitable</w:t>
      </w:r>
      <w:r w:rsidR="00DE084D">
        <w:t xml:space="preserve"> cover as they spend</w:t>
      </w:r>
      <w:r w:rsidRPr="00474ACF">
        <w:t xml:space="preserve"> the day in nests constructed from plant material that they harvest and carry to the nesting site using their prehensile tail. Environments with low shrubs, tussock grass and fallen timber provide ideal places for the animal to conceal the nest </w:t>
      </w:r>
      <w:r w:rsidRPr="00474ACF">
        <w:fldChar w:fldCharType="begin"/>
      </w:r>
      <w:r>
        <w:instrText xml:space="preserve"> ADDIN EN.CITE &lt;EndNote&gt;&lt;Cite&gt;&lt;Author&gt;Rose&lt;/Author&gt;&lt;Year&gt;1986&lt;/Year&gt;&lt;RecNum&gt;9&lt;/RecNum&gt;&lt;DisplayText&gt;(Rose, 1986)&lt;/DisplayText&gt;&lt;record&gt;&lt;rec-number&gt;9&lt;/rec-number&gt;&lt;foreign-keys&gt;&lt;key app="EN" db-id="x2d0a9svr9f5raep0wfxetr0evt2x9aees9t" timestamp="1463635394"&gt;9&lt;/key&gt;&lt;/foreign-keys&gt;&lt;ref-type name="Journal Article"&gt;17&lt;/ref-type&gt;&lt;contributors&gt;&lt;authors&gt;&lt;author&gt;Rose, R. W.&lt;/author&gt;&lt;/authors&gt;&lt;/contributors&gt;&lt;titles&gt;&lt;title&gt;&lt;style face="normal" font="default" size="100%"&gt;The habitat, distribution and conservation status of the Tasmanian Bettong,&lt;/style&gt;&lt;style face="italic" font="default" size="100%"&gt; Bettongia gaimardi&lt;/style&gt;&lt;style face="normal" font="default" size="100%"&gt; (Desmarest)&lt;/style&gt;&lt;/title&gt;&lt;secondary-title&gt;Australian Wildlife Research&lt;/secondary-title&gt;&lt;/titles&gt;&lt;periodical&gt;&lt;full-title&gt;Australian Wildlife Research&lt;/full-title&gt;&lt;/periodical&gt;&lt;pages&gt;1-6&lt;/pages&gt;&lt;volume&gt;13&lt;/volume&gt;&lt;dates&gt;&lt;year&gt;1986&lt;/year&gt;&lt;/dates&gt;&lt;urls&gt;&lt;/urls&gt;&lt;/record&gt;&lt;/Cite&gt;&lt;/EndNote&gt;</w:instrText>
      </w:r>
      <w:r w:rsidRPr="00474ACF">
        <w:fldChar w:fldCharType="separate"/>
      </w:r>
      <w:r>
        <w:rPr>
          <w:noProof/>
        </w:rPr>
        <w:t>(Rose 1986)</w:t>
      </w:r>
      <w:r w:rsidRPr="00474ACF">
        <w:fldChar w:fldCharType="end"/>
      </w:r>
      <w:r w:rsidRPr="00474ACF">
        <w:t xml:space="preserve">, while the nest itself plays an important role in thermoregulation </w:t>
      </w:r>
      <w:r w:rsidRPr="00474ACF">
        <w:fldChar w:fldCharType="begin"/>
      </w:r>
      <w:r>
        <w:instrText xml:space="preserve"> ADDIN EN.CITE &lt;EndNote&gt;&lt;Cite&gt;&lt;Author&gt;Rose&lt;/Author&gt;&lt;Year&gt;1998&lt;/Year&gt;&lt;RecNum&gt;21&lt;/RecNum&gt;&lt;DisplayText&gt;(Rose and Rose, 1998)&lt;/DisplayText&gt;&lt;record&gt;&lt;rec-number&gt;21&lt;/rec-number&gt;&lt;foreign-keys&gt;&lt;key app="EN" db-id="x2d0a9svr9f5raep0wfxetr0evt2x9aees9t" timestamp="1463969853"&gt;21&lt;/key&gt;&lt;/foreign-keys&gt;&lt;ref-type name="Journal Article"&gt;17&lt;/ref-type&gt;&lt;contributors&gt;&lt;authors&gt;&lt;author&gt;Rose, R. W.&lt;/author&gt;&lt;author&gt;Rose, R. K.&lt;/author&gt;&lt;/authors&gt;&lt;/contributors&gt;&lt;titles&gt;&lt;title&gt;&lt;style face="italic" font="default" size="100%"&gt;Bettongia gaimardi&lt;/style&gt;&lt;/title&gt;&lt;secondary-title&gt;Mammalian Species&lt;/secondary-title&gt;&lt;/titles&gt;&lt;periodical&gt;&lt;full-title&gt;Mammalian Species&lt;/full-title&gt;&lt;/periodical&gt;&lt;pages&gt;1-6&lt;/pages&gt;&lt;volume&gt;584&lt;/volume&gt;&lt;dates&gt;&lt;year&gt;1998&lt;/year&gt;&lt;/dates&gt;&lt;urls&gt;&lt;/urls&gt;&lt;/record&gt;&lt;/Cite&gt;&lt;/EndNote&gt;</w:instrText>
      </w:r>
      <w:r w:rsidRPr="00474ACF">
        <w:fldChar w:fldCharType="separate"/>
      </w:r>
      <w:r w:rsidR="00EE2432">
        <w:rPr>
          <w:noProof/>
        </w:rPr>
        <w:t>(Rose and Rose</w:t>
      </w:r>
      <w:r>
        <w:rPr>
          <w:noProof/>
        </w:rPr>
        <w:t xml:space="preserve"> 1998)</w:t>
      </w:r>
      <w:r w:rsidRPr="00474ACF">
        <w:fldChar w:fldCharType="end"/>
      </w:r>
      <w:r w:rsidRPr="00474ACF">
        <w:t>. Most relatively undisturbed forest is likely to provide suitable areas for nesting for the Eastern Bettong</w:t>
      </w:r>
      <w:r w:rsidR="00DE084D">
        <w:t>.</w:t>
      </w:r>
    </w:p>
    <w:p w14:paraId="5E1862AF" w14:textId="4EEC2202" w:rsidR="00DE084D" w:rsidRPr="00026961" w:rsidRDefault="00DE084D" w:rsidP="00E410E5">
      <w:r w:rsidRPr="00474ACF">
        <w:t xml:space="preserve">Members of the </w:t>
      </w:r>
      <w:r w:rsidRPr="00474ACF">
        <w:rPr>
          <w:i/>
        </w:rPr>
        <w:t>Potoroidae</w:t>
      </w:r>
      <w:r>
        <w:rPr>
          <w:i/>
        </w:rPr>
        <w:t xml:space="preserve"> </w:t>
      </w:r>
      <w:r>
        <w:t xml:space="preserve">are </w:t>
      </w:r>
      <w:r w:rsidRPr="00474ACF">
        <w:t>obligate mycophagists</w:t>
      </w:r>
      <w:r>
        <w:rPr>
          <w:rStyle w:val="FootnoteReference"/>
        </w:rPr>
        <w:footnoteReference w:id="3"/>
      </w:r>
      <w:r w:rsidRPr="00474ACF">
        <w:t xml:space="preserve">. Similar to other </w:t>
      </w:r>
      <w:r w:rsidRPr="003D4C77">
        <w:t>potoroids,</w:t>
      </w:r>
      <w:r w:rsidRPr="00474ACF">
        <w:t xml:space="preserve"> the Eastern Bettong relies heavily on the </w:t>
      </w:r>
      <w:r w:rsidRPr="00EE76EA">
        <w:t xml:space="preserve">fruiting bodies of ectomycorrhizal </w:t>
      </w:r>
      <w:r w:rsidR="00140633">
        <w:t>h</w:t>
      </w:r>
      <w:r w:rsidRPr="00EE76EA">
        <w:t>ypogeous</w:t>
      </w:r>
      <w:r w:rsidR="000D0167">
        <w:t xml:space="preserve"> </w:t>
      </w:r>
      <w:r w:rsidRPr="00EE76EA">
        <w:t>fungi</w:t>
      </w:r>
      <w:r w:rsidRPr="00EE76EA">
        <w:rPr>
          <w:rStyle w:val="FootnoteReference"/>
        </w:rPr>
        <w:footnoteReference w:id="4"/>
      </w:r>
      <w:r w:rsidRPr="00EE76EA">
        <w:t xml:space="preserve"> </w:t>
      </w:r>
      <w:r w:rsidR="00140633">
        <w:t xml:space="preserve">- truffles - </w:t>
      </w:r>
      <w:r w:rsidRPr="00EE76EA">
        <w:t xml:space="preserve">to meet its nutritional requirements. Eucalypt forests support a high diversity of hypogeous </w:t>
      </w:r>
      <w:r w:rsidR="00140633">
        <w:t xml:space="preserve">(underground) </w:t>
      </w:r>
      <w:r w:rsidRPr="00EE76EA">
        <w:t xml:space="preserve">fungi </w:t>
      </w:r>
      <w:r w:rsidRPr="00EE76EA">
        <w:rPr>
          <w:rStyle w:val="FootnoteReference"/>
        </w:rPr>
        <w:footnoteReference w:id="5"/>
      </w:r>
      <w:r w:rsidRPr="00EE76EA">
        <w:t xml:space="preserve">. In environments with sporadic rainfall, however, these fungi may not always be available and it is likely that the bettong </w:t>
      </w:r>
      <w:r w:rsidR="00140633">
        <w:t>also</w:t>
      </w:r>
      <w:r w:rsidRPr="00EE76EA">
        <w:t xml:space="preserve"> relies on foods such as roots, tubers, seeds, fruit and invertebrates </w:t>
      </w:r>
      <w:r w:rsidRPr="00EE76EA">
        <w:fldChar w:fldCharType="begin"/>
      </w:r>
      <w:r w:rsidRPr="00EE76EA">
        <w:instrText xml:space="preserve"> ADDIN EN.CITE &lt;EndNote&gt;&lt;Cite&gt;&lt;Author&gt;Maser&lt;/Author&gt;&lt;Year&gt;2008&lt;/Year&gt;&lt;RecNum&gt;38&lt;/RecNum&gt;&lt;DisplayText&gt;(Maser&lt;style face="italic"&gt; et al.&lt;/style&gt;, 2008)&lt;/DisplayText&gt;&lt;record&gt;&lt;rec-number&gt;38&lt;/rec-number&gt;&lt;foreign-keys&gt;&lt;key app="EN" db-id="x2d0a9svr9f5raep0wfxetr0evt2x9aees9t" timestamp="1464151720"&gt;38&lt;/key&gt;&lt;/foreign-keys&gt;&lt;ref-type name="Book"&gt;6&lt;/ref-type&gt;&lt;contributors&gt;&lt;authors&gt;&lt;author&gt;Maser, C.&lt;/author&gt;&lt;author&gt;Claridge, A. W.&lt;/author&gt;&lt;author&gt;Trappe, J. M.&lt;/author&gt;&lt;/authors&gt;&lt;/contributors&gt;&lt;titles&gt;&lt;title&gt;Trees, truffles and beasts: how forests function&lt;/title&gt;&lt;/titles&gt;&lt;pages&gt;280&lt;/pages&gt;&lt;dates&gt;&lt;year&gt;2008&lt;/year&gt;&lt;/dates&gt;&lt;pub-location&gt;New Brunswick, New Jersey and London&lt;/pub-location&gt;&lt;publisher&gt;Rutgers University Press&lt;/publisher&gt;&lt;urls&gt;&lt;/urls&gt;&lt;/record&gt;&lt;/Cite&gt;&lt;/EndNote&gt;</w:instrText>
      </w:r>
      <w:r w:rsidRPr="00EE76EA">
        <w:fldChar w:fldCharType="separate"/>
      </w:r>
      <w:r w:rsidRPr="00EE76EA">
        <w:t xml:space="preserve">(Maser </w:t>
      </w:r>
      <w:r w:rsidRPr="00DB7310">
        <w:t>et al</w:t>
      </w:r>
      <w:r w:rsidRPr="00EE76EA">
        <w:t xml:space="preserve">. 2008; </w:t>
      </w:r>
      <w:r w:rsidRPr="00EE76EA">
        <w:rPr>
          <w:rFonts w:eastAsia="Times New Roman" w:cs="Times New Roman"/>
          <w:color w:val="000000"/>
        </w:rPr>
        <w:t xml:space="preserve">Munro </w:t>
      </w:r>
      <w:r w:rsidRPr="00DB7310">
        <w:rPr>
          <w:rFonts w:eastAsia="Times New Roman" w:cs="Times New Roman"/>
          <w:color w:val="000000"/>
        </w:rPr>
        <w:t>et al</w:t>
      </w:r>
      <w:r w:rsidRPr="00EE76EA">
        <w:rPr>
          <w:rFonts w:eastAsia="Times New Roman" w:cs="Times New Roman"/>
          <w:color w:val="000000"/>
        </w:rPr>
        <w:t>. in prep).</w:t>
      </w:r>
      <w:r>
        <w:rPr>
          <w:rFonts w:eastAsia="Times New Roman" w:cs="Times New Roman"/>
          <w:color w:val="000000"/>
        </w:rPr>
        <w:t xml:space="preserve"> </w:t>
      </w:r>
      <w:r w:rsidRPr="00EE76EA">
        <w:fldChar w:fldCharType="end"/>
      </w:r>
      <w:r w:rsidRPr="00EE76EA">
        <w:t>Bettongs are well equipped for this strategy</w:t>
      </w:r>
      <w:r>
        <w:t>,</w:t>
      </w:r>
      <w:r w:rsidRPr="00474ACF">
        <w:t xml:space="preserve"> being mobile (as shown by large home ranges of</w:t>
      </w:r>
      <w:r>
        <w:t xml:space="preserve"> 65–135 </w:t>
      </w:r>
      <w:r w:rsidRPr="00474ACF">
        <w:t>ha and traversing long distances to feeding areas)</w:t>
      </w:r>
      <w:r>
        <w:t>;</w:t>
      </w:r>
      <w:r w:rsidRPr="00474ACF">
        <w:t xml:space="preserve"> having powerful claws for digging</w:t>
      </w:r>
      <w:r>
        <w:t>;</w:t>
      </w:r>
      <w:r w:rsidRPr="00474ACF">
        <w:t xml:space="preserve"> and </w:t>
      </w:r>
      <w:r>
        <w:t xml:space="preserve">having </w:t>
      </w:r>
      <w:r w:rsidRPr="00474ACF">
        <w:t xml:space="preserve">highly developed olfactory regions in the brain </w:t>
      </w:r>
      <w:r w:rsidRPr="00474ACF">
        <w:fldChar w:fldCharType="begin"/>
      </w:r>
      <w:r>
        <w:instrText xml:space="preserve"> ADDIN EN.CITE &lt;EndNote&gt;&lt;Cite&gt;&lt;Author&gt;Rose&lt;/Author&gt;&lt;Year&gt;2008&lt;/Year&gt;&lt;RecNum&gt;11&lt;/RecNum&gt;&lt;DisplayText&gt;(Rose and Johnson, 2008; Wallis, 1990)&lt;/DisplayText&gt;&lt;record&gt;&lt;rec-number&gt;11&lt;/rec-number&gt;&lt;foreign-keys&gt;&lt;key app="EN" db-id="x2d0a9svr9f5raep0wfxetr0evt2x9aees9t" timestamp="1463635706"&gt;11&lt;/key&gt;&lt;/foreign-keys&gt;&lt;ref-type name="Book Section"&gt;5&lt;/ref-type&gt;&lt;contributors&gt;&lt;authors&gt;&lt;author&gt;Rose, R. W.&lt;/author&gt;&lt;author&gt;Johnson, K. A.&lt;/author&gt;&lt;/authors&gt;&lt;secondary-authors&gt;&lt;author&gt;Van Dyck, S.&lt;/author&gt;&lt;author&gt;Strahan, R.&lt;/author&gt;&lt;/secondary-authors&gt;&lt;/contributors&gt;&lt;titles&gt;&lt;title&gt;Tasmanian Bettong&lt;/title&gt;&lt;secondary-title&gt;Mammals of Australia&lt;/secondary-title&gt;&lt;/titles&gt;&lt;pages&gt;287-288&lt;/pages&gt;&lt;dates&gt;&lt;year&gt;2008&lt;/year&gt;&lt;/dates&gt;&lt;pub-location&gt;Sydney, NSW&lt;/pub-location&gt;&lt;publisher&gt;Reed New Holland&lt;/publisher&gt;&lt;urls&gt;&lt;/urls&gt;&lt;/record&gt;&lt;/Cite&gt;&lt;Cite&gt;&lt;Author&gt;Wallis&lt;/Author&gt;&lt;Year&gt;1990&lt;/Year&gt;&lt;RecNum&gt;40&lt;/RecNum&gt;&lt;record&gt;&lt;rec-number&gt;40&lt;/rec-number&gt;&lt;foreign-keys&gt;&lt;key app="EN" db-id="x2d0a9svr9f5raep0wfxetr0evt2x9aees9t" timestamp="1464152124"&gt;40&lt;/key&gt;&lt;/foreign-keys&gt;&lt;ref-type name="Thesis"&gt;32&lt;/ref-type&gt;&lt;contributors&gt;&lt;authors&gt;&lt;author&gt;Wallis, I. R.&lt;/author&gt;&lt;/authors&gt;&lt;/contributors&gt;&lt;titles&gt;&lt;title&gt;The nutrition, digestive physiology and metabolism of potoroine marsupials&lt;/title&gt;&lt;/titles&gt;&lt;volume&gt;Ph.D.&lt;/volume&gt;&lt;dates&gt;&lt;year&gt;1990&lt;/year&gt;&lt;/dates&gt;&lt;publisher&gt;University of New England&lt;/publisher&gt;&lt;urls&gt;&lt;/urls&gt;&lt;/record&gt;&lt;/Cite&gt;&lt;/EndNote&gt;</w:instrText>
      </w:r>
      <w:r w:rsidRPr="00474ACF">
        <w:fldChar w:fldCharType="separate"/>
      </w:r>
      <w:r>
        <w:rPr>
          <w:noProof/>
        </w:rPr>
        <w:t xml:space="preserve">(Wallis 1990; Rose and Johnson 2008; </w:t>
      </w:r>
      <w:r w:rsidRPr="00EE76EA">
        <w:rPr>
          <w:rFonts w:eastAsia="Times New Roman" w:cs="Times New Roman"/>
          <w:color w:val="000000"/>
        </w:rPr>
        <w:t>Munro</w:t>
      </w:r>
      <w:r w:rsidR="00861C68">
        <w:rPr>
          <w:rFonts w:eastAsia="Times New Roman" w:cs="Times New Roman"/>
          <w:color w:val="000000"/>
        </w:rPr>
        <w:t> </w:t>
      </w:r>
      <w:r w:rsidRPr="00DB7310">
        <w:rPr>
          <w:rFonts w:eastAsia="Times New Roman" w:cs="Times New Roman"/>
          <w:color w:val="000000"/>
        </w:rPr>
        <w:t>et al</w:t>
      </w:r>
      <w:r w:rsidRPr="00EE76EA">
        <w:rPr>
          <w:rFonts w:eastAsia="Times New Roman" w:cs="Times New Roman"/>
          <w:color w:val="000000"/>
        </w:rPr>
        <w:t>. in prep</w:t>
      </w:r>
      <w:r>
        <w:rPr>
          <w:noProof/>
        </w:rPr>
        <w:t>)</w:t>
      </w:r>
      <w:r w:rsidRPr="00474ACF">
        <w:fldChar w:fldCharType="end"/>
      </w:r>
      <w:r w:rsidRPr="00474ACF">
        <w:t>.</w:t>
      </w:r>
    </w:p>
    <w:p w14:paraId="688ECF0E" w14:textId="77777777" w:rsidR="0078503A" w:rsidRDefault="0078503A" w:rsidP="009D16E4">
      <w:pPr>
        <w:pStyle w:val="Heading2-notindexed"/>
      </w:pPr>
      <w:r>
        <w:t>Threats</w:t>
      </w:r>
    </w:p>
    <w:p w14:paraId="49AA331D" w14:textId="4B3AA1B2" w:rsidR="00467BFA" w:rsidRPr="00D01953" w:rsidRDefault="0092245F" w:rsidP="00CD1619">
      <w:r>
        <w:t xml:space="preserve">The main </w:t>
      </w:r>
      <w:r w:rsidR="00F66843">
        <w:t xml:space="preserve">current </w:t>
      </w:r>
      <w:r>
        <w:t xml:space="preserve">threat to </w:t>
      </w:r>
      <w:r w:rsidR="00C8799E">
        <w:t xml:space="preserve">the </w:t>
      </w:r>
      <w:r w:rsidR="009026D9">
        <w:t>Eastern Bettong</w:t>
      </w:r>
      <w:r>
        <w:t xml:space="preserve"> is predation by red foxes and to a lesser extent feral cats</w:t>
      </w:r>
      <w:r w:rsidR="00CD1619">
        <w:t xml:space="preserve"> </w:t>
      </w:r>
      <w:r w:rsidR="00C8799E">
        <w:t xml:space="preserve">in </w:t>
      </w:r>
      <w:r w:rsidR="007A01BF">
        <w:t>Australia</w:t>
      </w:r>
      <w:r w:rsidR="00F66843">
        <w:t>,</w:t>
      </w:r>
      <w:r w:rsidR="007A01BF">
        <w:t xml:space="preserve"> </w:t>
      </w:r>
      <w:r>
        <w:t>a</w:t>
      </w:r>
      <w:r w:rsidR="00140633">
        <w:t>s</w:t>
      </w:r>
      <w:r w:rsidR="00CD1619">
        <w:t xml:space="preserve"> </w:t>
      </w:r>
      <w:r w:rsidR="00140633">
        <w:t>identifi</w:t>
      </w:r>
      <w:r w:rsidR="00CD1619">
        <w:t>ed in the Mammal Action Plan (Woi</w:t>
      </w:r>
      <w:r w:rsidR="00733AD1">
        <w:t>narski et al. 2014</w:t>
      </w:r>
      <w:r w:rsidR="00CD1619">
        <w:t>)</w:t>
      </w:r>
      <w:r>
        <w:t xml:space="preserve">. Other </w:t>
      </w:r>
      <w:r w:rsidR="00BC4B26">
        <w:t xml:space="preserve">potential </w:t>
      </w:r>
      <w:r w:rsidR="00666A5B">
        <w:t>threats include</w:t>
      </w:r>
      <w:r w:rsidR="00CD1619">
        <w:t>:</w:t>
      </w:r>
    </w:p>
    <w:p w14:paraId="2177B003" w14:textId="77777777" w:rsidR="008E28FF" w:rsidRDefault="0092245F" w:rsidP="007B4066">
      <w:pPr>
        <w:pStyle w:val="ListParagraph"/>
        <w:numPr>
          <w:ilvl w:val="0"/>
          <w:numId w:val="8"/>
        </w:numPr>
      </w:pPr>
      <w:r>
        <w:t>habitat clearing/</w:t>
      </w:r>
      <w:r w:rsidR="007B4066" w:rsidRPr="007B4066">
        <w:t>fragmentation of its dry forest and woodland habitat</w:t>
      </w:r>
    </w:p>
    <w:p w14:paraId="07A819B7" w14:textId="1B3B22EE" w:rsidR="0092245F" w:rsidRDefault="0092245F" w:rsidP="00790737">
      <w:pPr>
        <w:pStyle w:val="ListParagraph"/>
        <w:numPr>
          <w:ilvl w:val="0"/>
          <w:numId w:val="8"/>
        </w:numPr>
      </w:pPr>
      <w:r>
        <w:t>habitat degradation and competition from livestock/introduced herbivores</w:t>
      </w:r>
      <w:r w:rsidR="00790737" w:rsidRPr="00790737">
        <w:t xml:space="preserve"> </w:t>
      </w:r>
      <w:r w:rsidR="00790737">
        <w:t>including overgrazing by livestock and rabbits</w:t>
      </w:r>
    </w:p>
    <w:p w14:paraId="56EF44EA" w14:textId="57E3AE56" w:rsidR="0092245F" w:rsidRDefault="0092245F" w:rsidP="007B4066">
      <w:pPr>
        <w:pStyle w:val="ListParagraph"/>
        <w:numPr>
          <w:ilvl w:val="0"/>
          <w:numId w:val="8"/>
        </w:numPr>
      </w:pPr>
      <w:r>
        <w:t>inappropriate fire regimes</w:t>
      </w:r>
      <w:r w:rsidR="00FB612B">
        <w:t xml:space="preserve"> (e.g.,</w:t>
      </w:r>
      <w:r w:rsidR="00FB612B" w:rsidRPr="00BC4B26">
        <w:rPr>
          <w:i/>
        </w:rPr>
        <w:t xml:space="preserve"> </w:t>
      </w:r>
      <w:r w:rsidR="00FB612B">
        <w:t>Vernes</w:t>
      </w:r>
      <w:r w:rsidR="00D1394B">
        <w:t xml:space="preserve"> et al.</w:t>
      </w:r>
      <w:r w:rsidR="00FB612B">
        <w:t xml:space="preserve"> 2001)</w:t>
      </w:r>
    </w:p>
    <w:p w14:paraId="3433B121" w14:textId="657A3E0E" w:rsidR="008D1350" w:rsidRDefault="008D1350" w:rsidP="007B4066">
      <w:pPr>
        <w:pStyle w:val="ListParagraph"/>
        <w:numPr>
          <w:ilvl w:val="0"/>
          <w:numId w:val="8"/>
        </w:numPr>
      </w:pPr>
      <w:r>
        <w:t>previously – hunting/persecution/poisoning</w:t>
      </w:r>
    </w:p>
    <w:p w14:paraId="3E1F1CF3" w14:textId="77699349" w:rsidR="008D1350" w:rsidRDefault="008D1350" w:rsidP="004E167A">
      <w:pPr>
        <w:pStyle w:val="ListParagraph"/>
        <w:numPr>
          <w:ilvl w:val="0"/>
          <w:numId w:val="8"/>
        </w:numPr>
      </w:pPr>
      <w:r>
        <w:t xml:space="preserve">viral </w:t>
      </w:r>
      <w:r w:rsidR="00002698">
        <w:t xml:space="preserve">or other </w:t>
      </w:r>
      <w:r>
        <w:t>diseases</w:t>
      </w:r>
      <w:r w:rsidR="00002698">
        <w:t xml:space="preserve"> </w:t>
      </w:r>
    </w:p>
    <w:p w14:paraId="0C23FA84" w14:textId="6C4C1AA8" w:rsidR="00F66843" w:rsidRDefault="00F66843" w:rsidP="004E167A">
      <w:pPr>
        <w:pStyle w:val="ListParagraph"/>
        <w:numPr>
          <w:ilvl w:val="0"/>
          <w:numId w:val="8"/>
        </w:numPr>
      </w:pPr>
      <w:r>
        <w:t xml:space="preserve">climate change (e.g., Bateman </w:t>
      </w:r>
      <w:r w:rsidRPr="00D1394B">
        <w:t>et al.</w:t>
      </w:r>
      <w:r>
        <w:t xml:space="preserve"> 2012)</w:t>
      </w:r>
    </w:p>
    <w:p w14:paraId="4AA66793" w14:textId="77777777" w:rsidR="0078503A" w:rsidRDefault="0078503A" w:rsidP="009D16E4">
      <w:pPr>
        <w:pStyle w:val="Heading2-notindexed"/>
      </w:pPr>
      <w:r>
        <w:t>Major Conservation Objectives</w:t>
      </w:r>
    </w:p>
    <w:p w14:paraId="6CE04F50" w14:textId="77777777" w:rsidR="0078503A" w:rsidRDefault="00CB64F2" w:rsidP="0078503A">
      <w:r>
        <w:t>The priority management objective</w:t>
      </w:r>
      <w:r w:rsidR="00467BFA">
        <w:t>s</w:t>
      </w:r>
      <w:r>
        <w:t xml:space="preserve"> </w:t>
      </w:r>
      <w:r w:rsidR="00467BFA">
        <w:t>are</w:t>
      </w:r>
      <w:r>
        <w:t xml:space="preserve"> to</w:t>
      </w:r>
      <w:r w:rsidR="00AA2A00">
        <w:t>:</w:t>
      </w:r>
    </w:p>
    <w:p w14:paraId="744F92E4" w14:textId="77777777" w:rsidR="00467BFA" w:rsidRDefault="00467BFA" w:rsidP="00EF7A58">
      <w:pPr>
        <w:pStyle w:val="ListParagraph"/>
        <w:numPr>
          <w:ilvl w:val="0"/>
          <w:numId w:val="5"/>
        </w:numPr>
      </w:pPr>
      <w:r w:rsidRPr="00D01953">
        <w:t>contribute to regional and national</w:t>
      </w:r>
      <w:r>
        <w:t xml:space="preserve"> </w:t>
      </w:r>
      <w:r w:rsidR="00847245">
        <w:t>conservation of the species</w:t>
      </w:r>
    </w:p>
    <w:p w14:paraId="2BC32526" w14:textId="1841B6EB" w:rsidR="00467BFA" w:rsidRDefault="00605EDF" w:rsidP="00EF7A58">
      <w:pPr>
        <w:pStyle w:val="ListParagraph"/>
        <w:numPr>
          <w:ilvl w:val="0"/>
          <w:numId w:val="5"/>
        </w:numPr>
      </w:pPr>
      <w:r>
        <w:t xml:space="preserve">establish and </w:t>
      </w:r>
      <w:r w:rsidR="00C75790">
        <w:t>maintain</w:t>
      </w:r>
      <w:r>
        <w:t xml:space="preserve"> a</w:t>
      </w:r>
      <w:r w:rsidR="00467BFA" w:rsidRPr="00D01953">
        <w:t xml:space="preserve"> viable, </w:t>
      </w:r>
      <w:r w:rsidR="003B26A4">
        <w:t xml:space="preserve">managed </w:t>
      </w:r>
      <w:r w:rsidR="00467BFA" w:rsidRPr="00D01953">
        <w:t xml:space="preserve">wild population(s) of the </w:t>
      </w:r>
      <w:r w:rsidR="009026D9">
        <w:t>Eastern Bettong</w:t>
      </w:r>
      <w:r w:rsidR="00861C68">
        <w:t>,</w:t>
      </w:r>
      <w:r w:rsidR="00467BFA" w:rsidRPr="00D01953">
        <w:t xml:space="preserve"> </w:t>
      </w:r>
      <w:r w:rsidR="00861C68" w:rsidRPr="00D01953">
        <w:t>in the long-term</w:t>
      </w:r>
      <w:r w:rsidR="00861C68">
        <w:t>,</w:t>
      </w:r>
      <w:r w:rsidR="00861C68" w:rsidRPr="00D01953">
        <w:t xml:space="preserve"> </w:t>
      </w:r>
      <w:r w:rsidR="00467BFA" w:rsidRPr="00D01953">
        <w:t>as a component of the indigenous biological resources of the</w:t>
      </w:r>
      <w:r w:rsidR="00467BFA">
        <w:t xml:space="preserve"> </w:t>
      </w:r>
      <w:r w:rsidR="00467BFA" w:rsidRPr="00D01953">
        <w:t>ACT.</w:t>
      </w:r>
    </w:p>
    <w:p w14:paraId="7874E111" w14:textId="77777777" w:rsidR="00CB64F2" w:rsidRDefault="00CB64F2" w:rsidP="00004C55">
      <w:r>
        <w:t>These objectives are to be achieved through the following strategies:</w:t>
      </w:r>
    </w:p>
    <w:p w14:paraId="2D830014" w14:textId="284455C7" w:rsidR="00BF16FD" w:rsidRPr="00E273BE" w:rsidRDefault="00BF16FD" w:rsidP="00E273BE">
      <w:pPr>
        <w:pStyle w:val="Heading3"/>
        <w:numPr>
          <w:ilvl w:val="0"/>
          <w:numId w:val="0"/>
        </w:numPr>
        <w:spacing w:before="120"/>
      </w:pPr>
      <w:r w:rsidRPr="00E273BE">
        <w:t>Release</w:t>
      </w:r>
      <w:r w:rsidR="00BE7A34" w:rsidRPr="00E273BE">
        <w:t>/</w:t>
      </w:r>
      <w:r w:rsidR="00BB35F6">
        <w:t>R</w:t>
      </w:r>
      <w:r w:rsidR="00BE7A34" w:rsidRPr="00E273BE">
        <w:t>e</w:t>
      </w:r>
      <w:r w:rsidR="00BB35F6">
        <w:t>-</w:t>
      </w:r>
      <w:r w:rsidR="00BE7A34" w:rsidRPr="00E273BE">
        <w:t>establishment</w:t>
      </w:r>
      <w:r w:rsidRPr="00E273BE">
        <w:t xml:space="preserve"> </w:t>
      </w:r>
    </w:p>
    <w:p w14:paraId="77982180" w14:textId="3757DEFE" w:rsidR="00576DBE" w:rsidRDefault="006F26C2" w:rsidP="00576DBE">
      <w:pPr>
        <w:pStyle w:val="ListParagraph"/>
        <w:numPr>
          <w:ilvl w:val="0"/>
          <w:numId w:val="4"/>
        </w:numPr>
      </w:pPr>
      <w:r>
        <w:t>reintroduction</w:t>
      </w:r>
      <w:r w:rsidR="00576DBE">
        <w:t xml:space="preserve"> and management of a</w:t>
      </w:r>
      <w:r>
        <w:t>t least one</w:t>
      </w:r>
      <w:r w:rsidR="00576DBE">
        <w:t xml:space="preserve"> captive population</w:t>
      </w:r>
      <w:r>
        <w:t xml:space="preserve"> in the ACT</w:t>
      </w:r>
    </w:p>
    <w:p w14:paraId="29AA3D36" w14:textId="59F42EF3" w:rsidR="00576DBE" w:rsidRPr="00576DBE" w:rsidRDefault="00576DBE" w:rsidP="00576DBE">
      <w:pPr>
        <w:pStyle w:val="ListParagraph"/>
        <w:numPr>
          <w:ilvl w:val="0"/>
          <w:numId w:val="4"/>
        </w:numPr>
      </w:pPr>
      <w:r>
        <w:t xml:space="preserve">release </w:t>
      </w:r>
      <w:r w:rsidR="006F26C2">
        <w:t xml:space="preserve">and reestablishment in </w:t>
      </w:r>
      <w:r>
        <w:t xml:space="preserve">suitable </w:t>
      </w:r>
      <w:r w:rsidR="006F26C2">
        <w:t xml:space="preserve">ACT </w:t>
      </w:r>
      <w:r>
        <w:t>locations under appropriate management regimes</w:t>
      </w:r>
      <w:r w:rsidR="003B21C9">
        <w:t>.</w:t>
      </w:r>
    </w:p>
    <w:p w14:paraId="36EB4735" w14:textId="15A6CD45" w:rsidR="00CB64F2" w:rsidRPr="00E273BE" w:rsidRDefault="00CB64F2" w:rsidP="00E273BE">
      <w:pPr>
        <w:pStyle w:val="Heading3"/>
        <w:numPr>
          <w:ilvl w:val="0"/>
          <w:numId w:val="0"/>
        </w:numPr>
        <w:spacing w:before="120"/>
      </w:pPr>
      <w:r w:rsidRPr="00E273BE">
        <w:t>Protection</w:t>
      </w:r>
    </w:p>
    <w:p w14:paraId="7B1783CF" w14:textId="39FF1080" w:rsidR="0013030D" w:rsidRDefault="00467BFA" w:rsidP="0013030D">
      <w:pPr>
        <w:pStyle w:val="ListParagraph"/>
        <w:numPr>
          <w:ilvl w:val="0"/>
          <w:numId w:val="4"/>
        </w:numPr>
      </w:pPr>
      <w:r>
        <w:t xml:space="preserve">where appropriate, implement management actions or methods required to protect the </w:t>
      </w:r>
      <w:r w:rsidR="006F26C2">
        <w:t xml:space="preserve">reintroduced </w:t>
      </w:r>
      <w:r>
        <w:t>species and its habita</w:t>
      </w:r>
      <w:r w:rsidR="0013030D">
        <w:t>t in the ACT</w:t>
      </w:r>
    </w:p>
    <w:p w14:paraId="502887F2" w14:textId="77423C43" w:rsidR="00CB64F2" w:rsidRDefault="0013030D" w:rsidP="004E167A">
      <w:pPr>
        <w:pStyle w:val="ListParagraph"/>
        <w:numPr>
          <w:ilvl w:val="0"/>
          <w:numId w:val="4"/>
        </w:numPr>
      </w:pPr>
      <w:r>
        <w:t>identify and protect habitat critical to the survival of the species in the ACT.</w:t>
      </w:r>
    </w:p>
    <w:p w14:paraId="3DF4308C" w14:textId="77777777" w:rsidR="00CB64F2" w:rsidRPr="00E273BE" w:rsidRDefault="00CB64F2" w:rsidP="00E273BE">
      <w:pPr>
        <w:pStyle w:val="Heading3"/>
        <w:numPr>
          <w:ilvl w:val="0"/>
          <w:numId w:val="0"/>
        </w:numPr>
        <w:spacing w:before="120"/>
      </w:pPr>
      <w:r w:rsidRPr="00E273BE">
        <w:t>Survey, Monitoring and Research</w:t>
      </w:r>
    </w:p>
    <w:p w14:paraId="5BF73855" w14:textId="4599AC8F" w:rsidR="00CB64F2" w:rsidRDefault="00467BFA" w:rsidP="00AA2A00">
      <w:pPr>
        <w:pStyle w:val="ListParagraph"/>
        <w:numPr>
          <w:ilvl w:val="0"/>
          <w:numId w:val="7"/>
        </w:numPr>
      </w:pPr>
      <w:r w:rsidRPr="00467BFA">
        <w:t>co-operat</w:t>
      </w:r>
      <w:r w:rsidR="00137B9E">
        <w:t>e</w:t>
      </w:r>
      <w:r w:rsidRPr="00467BFA">
        <w:t xml:space="preserve"> with and contribut</w:t>
      </w:r>
      <w:r w:rsidR="00137B9E">
        <w:t>e</w:t>
      </w:r>
      <w:r w:rsidRPr="00467BFA">
        <w:t xml:space="preserve"> to regional and national networks to ensure coordination of research, survey and monitoring programs</w:t>
      </w:r>
      <w:r w:rsidR="00847245">
        <w:t>.</w:t>
      </w:r>
    </w:p>
    <w:p w14:paraId="36390E0A" w14:textId="77777777" w:rsidR="0078503A" w:rsidRDefault="0078503A" w:rsidP="009D16E4">
      <w:pPr>
        <w:pStyle w:val="Heading2-notindexed"/>
      </w:pPr>
      <w:r>
        <w:t>Conservation Issues and Proposed Management Actions</w:t>
      </w:r>
    </w:p>
    <w:p w14:paraId="45DC6475" w14:textId="7A4E73BE" w:rsidR="0078503A" w:rsidRDefault="0078503A" w:rsidP="00004C55">
      <w:r w:rsidRPr="00137B9E">
        <w:rPr>
          <w:i/>
        </w:rPr>
        <w:t>The Nature Conservation Act 2014</w:t>
      </w:r>
      <w:r w:rsidRPr="00004C55">
        <w:t xml:space="preserve"> provides for protection of </w:t>
      </w:r>
      <w:r w:rsidR="00467BFA" w:rsidRPr="00004C55">
        <w:t>native animals</w:t>
      </w:r>
      <w:r w:rsidRPr="00004C55">
        <w:t xml:space="preserve">. </w:t>
      </w:r>
      <w:r w:rsidR="00DA54D4">
        <w:t xml:space="preserve">The </w:t>
      </w:r>
      <w:r w:rsidRPr="00004C55">
        <w:t>Parks and Conservation</w:t>
      </w:r>
      <w:r w:rsidRPr="005C7F26">
        <w:t xml:space="preserve"> Service</w:t>
      </w:r>
      <w:r w:rsidR="00DA54D4">
        <w:t xml:space="preserve"> </w:t>
      </w:r>
      <w:r w:rsidR="00BB35F6">
        <w:t xml:space="preserve">of the </w:t>
      </w:r>
      <w:r w:rsidRPr="005C7F26">
        <w:t xml:space="preserve">Environment, Planning and Sustainable Development Directorate </w:t>
      </w:r>
      <w:r w:rsidR="00BB35F6">
        <w:t xml:space="preserve">of </w:t>
      </w:r>
      <w:r w:rsidR="00137B9E">
        <w:t xml:space="preserve">the </w:t>
      </w:r>
      <w:r w:rsidR="00BB35F6">
        <w:t xml:space="preserve">ACT Government </w:t>
      </w:r>
      <w:r w:rsidRPr="005C7F26">
        <w:t xml:space="preserve">has responsibility on ACT Government managed land for all the actions </w:t>
      </w:r>
      <w:r w:rsidR="00356CEF">
        <w:t>listed below</w:t>
      </w:r>
      <w:r w:rsidR="008D3A97">
        <w:t xml:space="preserve"> and consistent with those in the </w:t>
      </w:r>
      <w:r w:rsidR="008D3A97" w:rsidRPr="008D3A97">
        <w:rPr>
          <w:i/>
        </w:rPr>
        <w:t xml:space="preserve">ACT Management Plan for the Eastern Bettong </w:t>
      </w:r>
      <w:r w:rsidR="008D3A97" w:rsidRPr="00BB35F6">
        <w:t>Bettongia gaimardi</w:t>
      </w:r>
      <w:r w:rsidR="008D3A97">
        <w:rPr>
          <w:i/>
        </w:rPr>
        <w:t xml:space="preserve"> (</w:t>
      </w:r>
      <w:r w:rsidR="008D3A97" w:rsidRPr="008D3A97">
        <w:t>Ikin 2012)</w:t>
      </w:r>
      <w:r w:rsidR="008D3A97">
        <w:t>.</w:t>
      </w:r>
      <w:r w:rsidR="0014407D">
        <w:t xml:space="preserve"> </w:t>
      </w:r>
      <w:r w:rsidR="0014407D" w:rsidRPr="00D007B6">
        <w:rPr>
          <w:rFonts w:cs="Calibri"/>
          <w:iCs/>
        </w:rPr>
        <w:t xml:space="preserve">The </w:t>
      </w:r>
      <w:r w:rsidR="0014407D">
        <w:rPr>
          <w:rFonts w:cs="Calibri"/>
          <w:iCs/>
        </w:rPr>
        <w:t xml:space="preserve">future </w:t>
      </w:r>
      <w:r w:rsidR="0014407D" w:rsidRPr="00D007B6">
        <w:rPr>
          <w:rFonts w:cs="Calibri"/>
          <w:iCs/>
        </w:rPr>
        <w:t>management of t</w:t>
      </w:r>
      <w:r w:rsidR="0014407D">
        <w:rPr>
          <w:rFonts w:cs="Calibri"/>
          <w:iCs/>
        </w:rPr>
        <w:t xml:space="preserve">he species is the subject of an </w:t>
      </w:r>
      <w:r w:rsidR="0014407D" w:rsidRPr="00D007B6">
        <w:rPr>
          <w:rFonts w:cs="Calibri"/>
          <w:iCs/>
        </w:rPr>
        <w:t xml:space="preserve">ACT </w:t>
      </w:r>
      <w:r w:rsidR="0014407D">
        <w:rPr>
          <w:rFonts w:cs="Calibri"/>
          <w:iCs/>
        </w:rPr>
        <w:t>Native Species Conservation</w:t>
      </w:r>
      <w:r w:rsidR="0014407D" w:rsidRPr="00D007B6">
        <w:rPr>
          <w:rFonts w:cs="Calibri"/>
          <w:iCs/>
        </w:rPr>
        <w:t xml:space="preserve"> Plan</w:t>
      </w:r>
      <w:r w:rsidR="0014407D">
        <w:rPr>
          <w:rFonts w:cs="Calibri"/>
          <w:iCs/>
        </w:rPr>
        <w:t xml:space="preserve"> for</w:t>
      </w:r>
      <w:r w:rsidR="0014407D" w:rsidRPr="00D007B6">
        <w:rPr>
          <w:rFonts w:cs="Calibri"/>
          <w:iCs/>
        </w:rPr>
        <w:t xml:space="preserve"> the Eastern Bettong </w:t>
      </w:r>
      <w:r w:rsidR="0014407D">
        <w:rPr>
          <w:rFonts w:cs="Calibri"/>
          <w:iCs/>
        </w:rPr>
        <w:t>(in preparation)</w:t>
      </w:r>
      <w:r w:rsidR="0013030D">
        <w:rPr>
          <w:rFonts w:cs="Calibri"/>
          <w:iCs/>
        </w:rPr>
        <w:t xml:space="preserve"> </w:t>
      </w:r>
      <w:r w:rsidR="0013030D" w:rsidRPr="000F669D">
        <w:t xml:space="preserve">under Part 5.3 of the </w:t>
      </w:r>
      <w:r w:rsidR="0013030D" w:rsidRPr="000F669D">
        <w:rPr>
          <w:i/>
        </w:rPr>
        <w:t>Nature Conservation Act 2014</w:t>
      </w:r>
      <w:r w:rsidR="0014407D">
        <w:rPr>
          <w:rFonts w:cs="Calibri"/>
          <w:iCs/>
        </w:rPr>
        <w:t>.</w:t>
      </w:r>
    </w:p>
    <w:p w14:paraId="3306B9A4" w14:textId="160CBED6" w:rsidR="00CB64F2" w:rsidRPr="00E273BE" w:rsidRDefault="004E167A" w:rsidP="00E273BE">
      <w:pPr>
        <w:pStyle w:val="Heading3"/>
        <w:numPr>
          <w:ilvl w:val="0"/>
          <w:numId w:val="0"/>
        </w:numPr>
        <w:spacing w:before="120"/>
      </w:pPr>
      <w:r w:rsidRPr="00E273BE">
        <w:t>Release/Re</w:t>
      </w:r>
      <w:r w:rsidR="00BB35F6">
        <w:t>-</w:t>
      </w:r>
      <w:r w:rsidRPr="00E273BE">
        <w:t>establishment/</w:t>
      </w:r>
      <w:r w:rsidR="00CB64F2" w:rsidRPr="00E273BE">
        <w:t>Protection</w:t>
      </w:r>
    </w:p>
    <w:p w14:paraId="45D35C3C" w14:textId="7CBEE56B" w:rsidR="00F75133" w:rsidRDefault="00F75133" w:rsidP="00E273BE">
      <w:pPr>
        <w:rPr>
          <w:b/>
          <w:bCs/>
        </w:rPr>
      </w:pPr>
      <w:r>
        <w:t>C</w:t>
      </w:r>
      <w:r w:rsidR="006F26C2">
        <w:t>aptive population</w:t>
      </w:r>
      <w:r>
        <w:t>s</w:t>
      </w:r>
      <w:r w:rsidR="004E167A">
        <w:t xml:space="preserve"> of</w:t>
      </w:r>
      <w:r w:rsidR="006F26C2">
        <w:t xml:space="preserve"> the</w:t>
      </w:r>
      <w:r w:rsidR="00FA5C5A">
        <w:t xml:space="preserve"> </w:t>
      </w:r>
      <w:r w:rsidR="009026D9">
        <w:t>Eastern Bettong</w:t>
      </w:r>
      <w:r w:rsidR="004E167A">
        <w:t>, based on</w:t>
      </w:r>
      <w:r w:rsidR="00D2543D">
        <w:t xml:space="preserve"> the</w:t>
      </w:r>
      <w:r w:rsidR="004E167A">
        <w:t xml:space="preserve"> reintroduction</w:t>
      </w:r>
      <w:r w:rsidR="00D2543D">
        <w:t xml:space="preserve"> of 60 individuals</w:t>
      </w:r>
      <w:r w:rsidR="004E167A">
        <w:t xml:space="preserve"> from </w:t>
      </w:r>
      <w:r w:rsidR="008024D1">
        <w:t>Tasmania in</w:t>
      </w:r>
      <w:r w:rsidR="00D2543D">
        <w:t xml:space="preserve"> 2011 and </w:t>
      </w:r>
      <w:r>
        <w:t>2012</w:t>
      </w:r>
      <w:r w:rsidR="004E167A">
        <w:t>,</w:t>
      </w:r>
      <w:r w:rsidR="00FA5C5A">
        <w:t xml:space="preserve"> </w:t>
      </w:r>
      <w:r w:rsidR="006F26C2">
        <w:t>ha</w:t>
      </w:r>
      <w:r>
        <w:t>ve</w:t>
      </w:r>
      <w:r w:rsidR="006F26C2">
        <w:t xml:space="preserve"> been </w:t>
      </w:r>
      <w:r w:rsidR="004E167A">
        <w:t>established in</w:t>
      </w:r>
      <w:r w:rsidR="006F26C2">
        <w:t xml:space="preserve"> </w:t>
      </w:r>
      <w:r w:rsidR="00FA5C5A">
        <w:t xml:space="preserve">the </w:t>
      </w:r>
      <w:r>
        <w:t>Tidbinbilla Nature Reserve</w:t>
      </w:r>
      <w:r w:rsidR="00D2543D">
        <w:t xml:space="preserve"> (TNR)</w:t>
      </w:r>
      <w:r>
        <w:t xml:space="preserve"> and </w:t>
      </w:r>
      <w:r w:rsidR="006F26C2">
        <w:t xml:space="preserve">Mulligans Flat </w:t>
      </w:r>
      <w:r w:rsidR="00137B9E">
        <w:t xml:space="preserve">Woodland </w:t>
      </w:r>
      <w:r w:rsidR="006F26C2">
        <w:t xml:space="preserve">Sanctuary in the </w:t>
      </w:r>
      <w:r w:rsidR="00FA5C5A">
        <w:t>ACT</w:t>
      </w:r>
      <w:r>
        <w:t xml:space="preserve">, </w:t>
      </w:r>
      <w:r w:rsidR="006F26C2">
        <w:t xml:space="preserve">where </w:t>
      </w:r>
      <w:r>
        <w:t xml:space="preserve">they are </w:t>
      </w:r>
      <w:r w:rsidR="00FA5C5A">
        <w:t xml:space="preserve">protected from the main threats. </w:t>
      </w:r>
    </w:p>
    <w:p w14:paraId="23CE5E51" w14:textId="45BCAA5D" w:rsidR="00CC13D9" w:rsidRDefault="00CC13D9" w:rsidP="00E273BE">
      <w:r>
        <w:t>At TNR the population is managed as a captive breeding ‘insurance’ population. The population at the Mulligans Flat Woodlands Sanctuary is considered a ‘wild’ population and open to the natur</w:t>
      </w:r>
      <w:r w:rsidR="00BB35F6">
        <w:t>al</w:t>
      </w:r>
      <w:r>
        <w:t xml:space="preserve"> variations of population density.</w:t>
      </w:r>
      <w:r w:rsidR="00D2543D">
        <w:t xml:space="preserve"> </w:t>
      </w:r>
      <w:r w:rsidR="00D2543D" w:rsidRPr="00D2543D">
        <w:t xml:space="preserve"> </w:t>
      </w:r>
      <w:r w:rsidR="00D2543D">
        <w:t>Based on recent population surveys, there are approximately 35 Eastern Bettongs at TNR (November 2017) and 140 Eastern Bettongs at Mulligans Flat (Summer 2018).</w:t>
      </w:r>
    </w:p>
    <w:p w14:paraId="54D66BC7" w14:textId="77777777" w:rsidR="003B21C9" w:rsidRPr="00E273BE" w:rsidRDefault="007B3230" w:rsidP="00E273BE">
      <w:pPr>
        <w:pStyle w:val="Heading3"/>
        <w:numPr>
          <w:ilvl w:val="0"/>
          <w:numId w:val="0"/>
        </w:numPr>
        <w:spacing w:before="120"/>
      </w:pPr>
      <w:r w:rsidRPr="00E273BE">
        <w:t>Reintroduction</w:t>
      </w:r>
    </w:p>
    <w:p w14:paraId="240C99F4" w14:textId="427446A9" w:rsidR="00467BFA" w:rsidRDefault="00DA54D4" w:rsidP="00004C55">
      <w:pPr>
        <w:rPr>
          <w:b/>
          <w:bCs/>
        </w:rPr>
      </w:pPr>
      <w:r>
        <w:t xml:space="preserve">A trial release of </w:t>
      </w:r>
      <w:r w:rsidR="00F02858">
        <w:t>Eastern Bettong</w:t>
      </w:r>
      <w:r>
        <w:t>s</w:t>
      </w:r>
      <w:r w:rsidR="00F02858">
        <w:t xml:space="preserve"> </w:t>
      </w:r>
      <w:r w:rsidR="00C53AD1">
        <w:t xml:space="preserve">into the wild in the </w:t>
      </w:r>
      <w:r w:rsidR="00EE3574">
        <w:t xml:space="preserve">ACT </w:t>
      </w:r>
      <w:r w:rsidR="00162EDB">
        <w:t>is being</w:t>
      </w:r>
      <w:r>
        <w:t xml:space="preserve"> undertaken</w:t>
      </w:r>
      <w:r w:rsidR="007B3230">
        <w:t xml:space="preserve"> to evaluate the feasibility of its reintroduction ‘beyond-the-fence’</w:t>
      </w:r>
      <w:r w:rsidR="00F02858">
        <w:t xml:space="preserve">. This </w:t>
      </w:r>
      <w:r w:rsidR="00162EDB">
        <w:t xml:space="preserve">is </w:t>
      </w:r>
      <w:r w:rsidR="007B3230">
        <w:t>into an area of the</w:t>
      </w:r>
      <w:r w:rsidR="00F02858">
        <w:t xml:space="preserve"> Lower Cotter Catchment which was assessed to </w:t>
      </w:r>
      <w:r w:rsidR="003B21C9" w:rsidRPr="00BB35F6">
        <w:rPr>
          <w:bCs/>
        </w:rPr>
        <w:t>be suitable</w:t>
      </w:r>
      <w:r w:rsidR="008E0C45" w:rsidRPr="008E0C45">
        <w:t xml:space="preserve"> habitat for this </w:t>
      </w:r>
      <w:r w:rsidR="003B21C9" w:rsidRPr="00BB35F6">
        <w:rPr>
          <w:bCs/>
        </w:rPr>
        <w:t>species and</w:t>
      </w:r>
      <w:r w:rsidR="007B3230">
        <w:t xml:space="preserve"> </w:t>
      </w:r>
      <w:r w:rsidR="00BB35F6">
        <w:t xml:space="preserve">was </w:t>
      </w:r>
      <w:r w:rsidR="007B3230">
        <w:t>subject to intensive predator control prior to</w:t>
      </w:r>
      <w:r w:rsidR="00BB35F6">
        <w:t>,</w:t>
      </w:r>
      <w:r w:rsidR="007B3230">
        <w:t xml:space="preserve"> </w:t>
      </w:r>
      <w:r w:rsidR="00BB35F6">
        <w:t xml:space="preserve">and following, </w:t>
      </w:r>
      <w:r w:rsidR="007B3230">
        <w:t>the first release</w:t>
      </w:r>
      <w:r w:rsidR="00517EE5">
        <w:t xml:space="preserve">. The trial is using a staged approach, with small numbers of animals released at a time. </w:t>
      </w:r>
      <w:r w:rsidR="00162EDB">
        <w:t>28 collared bettongs</w:t>
      </w:r>
      <w:r w:rsidR="00517EE5">
        <w:t xml:space="preserve"> were released</w:t>
      </w:r>
      <w:r w:rsidR="00162EDB">
        <w:t xml:space="preserve"> in</w:t>
      </w:r>
      <w:r w:rsidR="00517EE5">
        <w:t xml:space="preserve"> the first stages of the trial in</w:t>
      </w:r>
      <w:r w:rsidR="00162EDB">
        <w:t xml:space="preserve"> 2016</w:t>
      </w:r>
      <w:r w:rsidR="00FA5C5A">
        <w:t>.</w:t>
      </w:r>
      <w:r w:rsidR="00517EE5">
        <w:t xml:space="preserve"> Monitoring of the released bettongs is continuing.</w:t>
      </w:r>
      <w:r w:rsidR="008024D1">
        <w:t xml:space="preserve"> </w:t>
      </w:r>
      <w:r w:rsidR="00F02858">
        <w:t>Prior to the</w:t>
      </w:r>
      <w:r w:rsidR="00162EDB">
        <w:t xml:space="preserve"> commencement of the</w:t>
      </w:r>
      <w:r w:rsidR="00F02858">
        <w:t xml:space="preserve"> </w:t>
      </w:r>
      <w:r>
        <w:t xml:space="preserve">trial release </w:t>
      </w:r>
      <w:r w:rsidR="00F02858">
        <w:t>the following were undertaken:</w:t>
      </w:r>
    </w:p>
    <w:p w14:paraId="127AE329" w14:textId="20519BCB" w:rsidR="00647C2B" w:rsidRDefault="00F02858" w:rsidP="0014407D">
      <w:pPr>
        <w:pStyle w:val="ListParagraph"/>
        <w:numPr>
          <w:ilvl w:val="0"/>
          <w:numId w:val="6"/>
        </w:numPr>
      </w:pPr>
      <w:r w:rsidRPr="003B21C9">
        <w:t xml:space="preserve">a full </w:t>
      </w:r>
      <w:r w:rsidR="00647C2B" w:rsidRPr="003B21C9">
        <w:t>translocation</w:t>
      </w:r>
      <w:r w:rsidR="00647C2B">
        <w:t xml:space="preserve"> </w:t>
      </w:r>
      <w:r w:rsidR="007B3230">
        <w:t>proposal was approved by the Conservator of Flora and Fauna</w:t>
      </w:r>
    </w:p>
    <w:p w14:paraId="0F69543E" w14:textId="6BD74CAA" w:rsidR="0014407D" w:rsidRDefault="00DA02FA" w:rsidP="0014407D">
      <w:pPr>
        <w:pStyle w:val="ListParagraph"/>
        <w:numPr>
          <w:ilvl w:val="0"/>
          <w:numId w:val="6"/>
        </w:numPr>
        <w:spacing w:before="120" w:after="120"/>
      </w:pPr>
      <w:r>
        <w:t xml:space="preserve">in mid-2015, </w:t>
      </w:r>
      <w:r w:rsidR="007B3230">
        <w:t xml:space="preserve">an intense fox control program over 8,000 ha, </w:t>
      </w:r>
      <w:r>
        <w:t xml:space="preserve">commenced </w:t>
      </w:r>
    </w:p>
    <w:p w14:paraId="1EEB5DA3" w14:textId="6C97AF89" w:rsidR="00F64043" w:rsidRDefault="007B3230" w:rsidP="0014407D">
      <w:pPr>
        <w:pStyle w:val="ListParagraph"/>
        <w:numPr>
          <w:ilvl w:val="0"/>
          <w:numId w:val="6"/>
        </w:numPr>
      </w:pPr>
      <w:r>
        <w:t>a risk assessment was undertaken as part of the planning process</w:t>
      </w:r>
    </w:p>
    <w:p w14:paraId="00BF4E3F" w14:textId="3F87C1DC" w:rsidR="007B3230" w:rsidRDefault="007B3230" w:rsidP="00DA02FA">
      <w:pPr>
        <w:pStyle w:val="ListParagraph"/>
        <w:numPr>
          <w:ilvl w:val="0"/>
          <w:numId w:val="6"/>
        </w:numPr>
      </w:pPr>
      <w:r>
        <w:t>the project was approved by the ANU animal ethics committee</w:t>
      </w:r>
    </w:p>
    <w:p w14:paraId="095809F9" w14:textId="679D1E3C" w:rsidR="002F2B25" w:rsidRDefault="007B3230" w:rsidP="006F26C2">
      <w:pPr>
        <w:pStyle w:val="ListParagraph"/>
        <w:numPr>
          <w:ilvl w:val="0"/>
          <w:numId w:val="6"/>
        </w:numPr>
      </w:pPr>
      <w:r>
        <w:t>predator control continues in the area of its release.</w:t>
      </w:r>
    </w:p>
    <w:p w14:paraId="77BF45E5" w14:textId="7857EBC6" w:rsidR="002F2B25" w:rsidRPr="002F2B25" w:rsidRDefault="00DA02FA" w:rsidP="00004C55">
      <w:r>
        <w:t xml:space="preserve">Intensive control measures, as required for the species, will be implemented </w:t>
      </w:r>
      <w:r w:rsidR="002C2136">
        <w:t>for</w:t>
      </w:r>
      <w:r w:rsidR="00B55DC6">
        <w:t xml:space="preserve"> </w:t>
      </w:r>
      <w:r w:rsidR="007B3230">
        <w:t xml:space="preserve">any future </w:t>
      </w:r>
      <w:r w:rsidR="00B55DC6">
        <w:t>reintroduction program</w:t>
      </w:r>
      <w:r w:rsidR="007B3230">
        <w:t>s.</w:t>
      </w:r>
    </w:p>
    <w:p w14:paraId="128CE95A" w14:textId="77777777" w:rsidR="00CB64F2" w:rsidRPr="00E273BE" w:rsidRDefault="00CB64F2" w:rsidP="00E273BE">
      <w:pPr>
        <w:pStyle w:val="Heading3"/>
        <w:numPr>
          <w:ilvl w:val="0"/>
          <w:numId w:val="0"/>
        </w:numPr>
        <w:spacing w:before="120"/>
      </w:pPr>
      <w:r w:rsidRPr="00E273BE">
        <w:t>Survey, Monitoring and Research</w:t>
      </w:r>
    </w:p>
    <w:p w14:paraId="42E0EFD8" w14:textId="77777777" w:rsidR="00C219A0" w:rsidRDefault="00C219A0" w:rsidP="00EF7A58">
      <w:pPr>
        <w:pStyle w:val="ListParagraph"/>
        <w:numPr>
          <w:ilvl w:val="0"/>
          <w:numId w:val="6"/>
        </w:numPr>
      </w:pPr>
      <w:r>
        <w:t>continue to cooperate with and contribute to regional and national networks to ensure coordination of research,</w:t>
      </w:r>
      <w:r w:rsidR="00847245">
        <w:t xml:space="preserve"> survey and monitoring programs</w:t>
      </w:r>
    </w:p>
    <w:p w14:paraId="4A5E1C9E" w14:textId="39E7DE85" w:rsidR="00CB64F2" w:rsidRDefault="00141025" w:rsidP="00E64480">
      <w:pPr>
        <w:pStyle w:val="ListParagraph"/>
        <w:numPr>
          <w:ilvl w:val="0"/>
          <w:numId w:val="6"/>
        </w:numPr>
      </w:pPr>
      <w:r>
        <w:t>identify</w:t>
      </w:r>
      <w:r w:rsidR="00B51D2A">
        <w:t>, assess and manage</w:t>
      </w:r>
      <w:r>
        <w:t xml:space="preserve"> threats </w:t>
      </w:r>
      <w:r w:rsidR="00B51D2A">
        <w:t>to reintroduced populations</w:t>
      </w:r>
    </w:p>
    <w:p w14:paraId="177CA980" w14:textId="245559CE" w:rsidR="00647C2B" w:rsidRDefault="00647C2B" w:rsidP="00E64480">
      <w:pPr>
        <w:pStyle w:val="ListParagraph"/>
        <w:numPr>
          <w:ilvl w:val="0"/>
          <w:numId w:val="6"/>
        </w:numPr>
      </w:pPr>
      <w:r>
        <w:t>establish long-term monitoring sites</w:t>
      </w:r>
      <w:r w:rsidR="00B51D2A">
        <w:t xml:space="preserve"> to assess the success of re-establishment.</w:t>
      </w:r>
      <w:r w:rsidR="00EB23EA">
        <w:t xml:space="preserve"> </w:t>
      </w:r>
    </w:p>
    <w:p w14:paraId="247F4DA5" w14:textId="77777777" w:rsidR="00097D65" w:rsidRDefault="00097D65" w:rsidP="009D16E4">
      <w:pPr>
        <w:pStyle w:val="Heading2-notindexed"/>
      </w:pPr>
      <w:r>
        <w:t>Other Relevant Advices, plans or Prescriptions</w:t>
      </w:r>
    </w:p>
    <w:p w14:paraId="42D28AFB" w14:textId="77777777" w:rsidR="00097D65" w:rsidRDefault="00097D65" w:rsidP="00097D65">
      <w:pPr>
        <w:rPr>
          <w:szCs w:val="20"/>
        </w:rPr>
      </w:pPr>
      <w:r>
        <w:rPr>
          <w:szCs w:val="20"/>
        </w:rPr>
        <w:t>Measures indicated in the Conservation Advice are in line with those in:</w:t>
      </w:r>
    </w:p>
    <w:p w14:paraId="222AA96F" w14:textId="54B31D1D" w:rsidR="0014407D" w:rsidRDefault="0014407D" w:rsidP="008D3A97">
      <w:pPr>
        <w:pStyle w:val="ListParagraph"/>
        <w:numPr>
          <w:ilvl w:val="0"/>
          <w:numId w:val="3"/>
        </w:numPr>
        <w:spacing w:before="240" w:after="60"/>
      </w:pPr>
      <w:r w:rsidRPr="00D007B6">
        <w:rPr>
          <w:rFonts w:cs="Calibri"/>
          <w:iCs/>
        </w:rPr>
        <w:t xml:space="preserve">ACT </w:t>
      </w:r>
      <w:r>
        <w:rPr>
          <w:rFonts w:cs="Calibri"/>
          <w:iCs/>
        </w:rPr>
        <w:t>Native Species Conservation</w:t>
      </w:r>
      <w:r w:rsidRPr="00D007B6">
        <w:rPr>
          <w:rFonts w:cs="Calibri"/>
          <w:iCs/>
        </w:rPr>
        <w:t xml:space="preserve"> Plan</w:t>
      </w:r>
      <w:r>
        <w:rPr>
          <w:rFonts w:cs="Calibri"/>
          <w:iCs/>
        </w:rPr>
        <w:t xml:space="preserve"> for</w:t>
      </w:r>
      <w:r w:rsidRPr="00D007B6">
        <w:rPr>
          <w:rFonts w:cs="Calibri"/>
          <w:iCs/>
        </w:rPr>
        <w:t xml:space="preserve"> the Eastern Bettong </w:t>
      </w:r>
      <w:r>
        <w:rPr>
          <w:rFonts w:cs="Calibri"/>
          <w:iCs/>
        </w:rPr>
        <w:t>(</w:t>
      </w:r>
      <w:r w:rsidR="0013030D">
        <w:rPr>
          <w:rFonts w:cs="Calibri"/>
          <w:iCs/>
        </w:rPr>
        <w:t xml:space="preserve">ACT Government - </w:t>
      </w:r>
      <w:r>
        <w:rPr>
          <w:rFonts w:cs="Calibri"/>
          <w:iCs/>
        </w:rPr>
        <w:t>in preparation).</w:t>
      </w:r>
    </w:p>
    <w:p w14:paraId="59B2D087" w14:textId="6BAB0760" w:rsidR="008D3A97" w:rsidRDefault="008D3A97" w:rsidP="008D3A97">
      <w:pPr>
        <w:pStyle w:val="ListParagraph"/>
        <w:numPr>
          <w:ilvl w:val="0"/>
          <w:numId w:val="3"/>
        </w:numPr>
        <w:spacing w:before="240" w:after="60"/>
      </w:pPr>
      <w:r w:rsidRPr="004379CC">
        <w:t xml:space="preserve">Ikin K 2012. ACT Management Plan for the Eastern Bettong </w:t>
      </w:r>
      <w:r w:rsidRPr="008D3A97">
        <w:rPr>
          <w:i/>
        </w:rPr>
        <w:t>Bettongia gaimardi</w:t>
      </w:r>
      <w:r w:rsidRPr="004379CC">
        <w:t>. Parks and Conservation Service, Territory and Municipal Services Directorate, Australian Capital Territory Government.</w:t>
      </w:r>
    </w:p>
    <w:p w14:paraId="3BF6B6A4" w14:textId="605BCA5B" w:rsidR="00097D65" w:rsidRDefault="00356CEF" w:rsidP="00097D65">
      <w:pPr>
        <w:pStyle w:val="ListParagraph"/>
        <w:numPr>
          <w:ilvl w:val="0"/>
          <w:numId w:val="3"/>
        </w:numPr>
      </w:pPr>
      <w:r>
        <w:t xml:space="preserve">Woinarski JCZ, Burbidge AA and Harrison PL 2014. </w:t>
      </w:r>
      <w:r w:rsidRPr="00E71CEA">
        <w:rPr>
          <w:i/>
        </w:rPr>
        <w:t>The Action Plan for Australian Mammals</w:t>
      </w:r>
      <w:r>
        <w:t xml:space="preserve"> 2012. CSIRO Publishing, Collingwood</w:t>
      </w:r>
      <w:r w:rsidR="002D0B7C">
        <w:t>.</w:t>
      </w:r>
    </w:p>
    <w:p w14:paraId="02C98521" w14:textId="77777777" w:rsidR="00097D65" w:rsidRDefault="00097D65" w:rsidP="009D16E4">
      <w:pPr>
        <w:pStyle w:val="Heading2-notindexed"/>
      </w:pPr>
      <w:r>
        <w:t>Listing Background</w:t>
      </w:r>
    </w:p>
    <w:p w14:paraId="0804E469" w14:textId="6472E129" w:rsidR="00F64043" w:rsidRDefault="00097D65" w:rsidP="00097D65">
      <w:pPr>
        <w:tabs>
          <w:tab w:val="left" w:pos="9071"/>
        </w:tabs>
        <w:rPr>
          <w:szCs w:val="20"/>
        </w:rPr>
      </w:pPr>
      <w:r w:rsidRPr="00097D65">
        <w:rPr>
          <w:szCs w:val="20"/>
        </w:rPr>
        <w:t xml:space="preserve">The </w:t>
      </w:r>
      <w:r w:rsidR="009026D9">
        <w:rPr>
          <w:szCs w:val="20"/>
        </w:rPr>
        <w:t>Eastern Bettong</w:t>
      </w:r>
      <w:r>
        <w:rPr>
          <w:i/>
          <w:szCs w:val="20"/>
        </w:rPr>
        <w:t xml:space="preserve"> </w:t>
      </w:r>
      <w:r w:rsidR="009026D9">
        <w:rPr>
          <w:i/>
          <w:szCs w:val="20"/>
        </w:rPr>
        <w:t>Bettongia gaimardi</w:t>
      </w:r>
      <w:r w:rsidRPr="0076078D">
        <w:rPr>
          <w:i/>
          <w:szCs w:val="20"/>
        </w:rPr>
        <w:t xml:space="preserve"> </w:t>
      </w:r>
      <w:r w:rsidR="002D0B7C" w:rsidRPr="002D0B7C">
        <w:rPr>
          <w:szCs w:val="20"/>
        </w:rPr>
        <w:t>has not been</w:t>
      </w:r>
      <w:r w:rsidR="002D0B7C">
        <w:rPr>
          <w:szCs w:val="20"/>
        </w:rPr>
        <w:t xml:space="preserve"> previously </w:t>
      </w:r>
      <w:r w:rsidR="002D0B7C" w:rsidRPr="002D0B7C">
        <w:rPr>
          <w:szCs w:val="20"/>
        </w:rPr>
        <w:t>listed</w:t>
      </w:r>
      <w:r w:rsidR="002D0B7C">
        <w:rPr>
          <w:szCs w:val="20"/>
        </w:rPr>
        <w:t xml:space="preserve"> as threatened</w:t>
      </w:r>
      <w:r w:rsidR="002D0B7C" w:rsidRPr="002D0B7C">
        <w:rPr>
          <w:szCs w:val="20"/>
        </w:rPr>
        <w:t xml:space="preserve"> in the ACT</w:t>
      </w:r>
      <w:r w:rsidR="002D0B7C">
        <w:rPr>
          <w:szCs w:val="20"/>
        </w:rPr>
        <w:t xml:space="preserve"> as it was </w:t>
      </w:r>
      <w:r w:rsidR="007A01BF">
        <w:rPr>
          <w:szCs w:val="20"/>
        </w:rPr>
        <w:t xml:space="preserve">likely </w:t>
      </w:r>
      <w:r w:rsidR="002D0B7C">
        <w:rPr>
          <w:szCs w:val="20"/>
        </w:rPr>
        <w:t xml:space="preserve">locally extinct </w:t>
      </w:r>
      <w:r w:rsidR="007A01BF">
        <w:rPr>
          <w:szCs w:val="20"/>
        </w:rPr>
        <w:t xml:space="preserve">since the </w:t>
      </w:r>
      <w:r w:rsidR="00F64043">
        <w:rPr>
          <w:szCs w:val="20"/>
        </w:rPr>
        <w:t>early</w:t>
      </w:r>
      <w:r w:rsidR="002D728A">
        <w:rPr>
          <w:szCs w:val="20"/>
        </w:rPr>
        <w:t xml:space="preserve"> </w:t>
      </w:r>
      <w:r w:rsidR="00F64043">
        <w:rPr>
          <w:szCs w:val="20"/>
        </w:rPr>
        <w:t>190</w:t>
      </w:r>
      <w:r w:rsidR="007A01BF">
        <w:rPr>
          <w:szCs w:val="20"/>
        </w:rPr>
        <w:t xml:space="preserve">0s, </w:t>
      </w:r>
      <w:r w:rsidR="002D0B7C">
        <w:rPr>
          <w:szCs w:val="20"/>
        </w:rPr>
        <w:t xml:space="preserve">until reintroductions to </w:t>
      </w:r>
      <w:r w:rsidR="00F64043">
        <w:rPr>
          <w:szCs w:val="20"/>
        </w:rPr>
        <w:t xml:space="preserve">Tidbinbilla </w:t>
      </w:r>
      <w:r w:rsidR="00B55DC6">
        <w:rPr>
          <w:szCs w:val="20"/>
        </w:rPr>
        <w:t>Nature Reserve and</w:t>
      </w:r>
      <w:r w:rsidR="002D0B7C">
        <w:rPr>
          <w:szCs w:val="20"/>
        </w:rPr>
        <w:t xml:space="preserve"> </w:t>
      </w:r>
      <w:r w:rsidR="007A01BF">
        <w:rPr>
          <w:szCs w:val="20"/>
        </w:rPr>
        <w:t xml:space="preserve">Mulligans Flat </w:t>
      </w:r>
      <w:r w:rsidR="00DA54D4">
        <w:rPr>
          <w:szCs w:val="20"/>
        </w:rPr>
        <w:t xml:space="preserve">Woodland </w:t>
      </w:r>
      <w:r w:rsidR="007A01BF">
        <w:rPr>
          <w:szCs w:val="20"/>
        </w:rPr>
        <w:t>Sanctuary in 201</w:t>
      </w:r>
      <w:r w:rsidR="00F64043">
        <w:rPr>
          <w:szCs w:val="20"/>
        </w:rPr>
        <w:t>2</w:t>
      </w:r>
      <w:r w:rsidR="002D0B7C">
        <w:rPr>
          <w:szCs w:val="20"/>
        </w:rPr>
        <w:t>.</w:t>
      </w:r>
      <w:r w:rsidR="00F64043">
        <w:rPr>
          <w:szCs w:val="20"/>
        </w:rPr>
        <w:t xml:space="preserve"> </w:t>
      </w:r>
    </w:p>
    <w:p w14:paraId="3EBB4413" w14:textId="77777777" w:rsidR="00097D65" w:rsidRPr="00F64043" w:rsidRDefault="00F64043" w:rsidP="00097D65">
      <w:pPr>
        <w:tabs>
          <w:tab w:val="left" w:pos="9071"/>
        </w:tabs>
        <w:rPr>
          <w:szCs w:val="20"/>
        </w:rPr>
      </w:pPr>
      <w:r>
        <w:rPr>
          <w:szCs w:val="20"/>
        </w:rPr>
        <w:t xml:space="preserve">The mainland sub-species, </w:t>
      </w:r>
      <w:r>
        <w:rPr>
          <w:i/>
          <w:szCs w:val="20"/>
        </w:rPr>
        <w:t xml:space="preserve">Bettongia gaimardi gaimardi, </w:t>
      </w:r>
      <w:r w:rsidRPr="00F64043">
        <w:rPr>
          <w:szCs w:val="20"/>
        </w:rPr>
        <w:t>was listed as presumed extinct</w:t>
      </w:r>
      <w:r>
        <w:rPr>
          <w:i/>
          <w:szCs w:val="20"/>
        </w:rPr>
        <w:t xml:space="preserve"> </w:t>
      </w:r>
      <w:r w:rsidRPr="00F64043">
        <w:rPr>
          <w:szCs w:val="20"/>
        </w:rPr>
        <w:t>under Schedule 1 of the</w:t>
      </w:r>
      <w:r w:rsidRPr="00F64043">
        <w:rPr>
          <w:i/>
          <w:szCs w:val="20"/>
        </w:rPr>
        <w:t xml:space="preserve"> Endangered Species Protection Act 1992 </w:t>
      </w:r>
      <w:r w:rsidRPr="00F64043">
        <w:rPr>
          <w:szCs w:val="20"/>
        </w:rPr>
        <w:t xml:space="preserve">(Cwlth), 19 January 2000, and </w:t>
      </w:r>
      <w:r>
        <w:rPr>
          <w:szCs w:val="20"/>
        </w:rPr>
        <w:t>was</w:t>
      </w:r>
      <w:r w:rsidRPr="00F64043">
        <w:rPr>
          <w:szCs w:val="20"/>
        </w:rPr>
        <w:t xml:space="preserve"> transferred to </w:t>
      </w:r>
      <w:r>
        <w:rPr>
          <w:szCs w:val="20"/>
        </w:rPr>
        <w:t xml:space="preserve">the </w:t>
      </w:r>
      <w:r w:rsidRPr="00F64043">
        <w:rPr>
          <w:szCs w:val="20"/>
        </w:rPr>
        <w:t>Exti</w:t>
      </w:r>
      <w:r>
        <w:rPr>
          <w:szCs w:val="20"/>
        </w:rPr>
        <w:t>nct category under the EPBC Act,</w:t>
      </w:r>
      <w:r w:rsidRPr="00F64043">
        <w:rPr>
          <w:szCs w:val="20"/>
        </w:rPr>
        <w:t xml:space="preserve"> 16 July 2000</w:t>
      </w:r>
      <w:r>
        <w:rPr>
          <w:szCs w:val="20"/>
        </w:rPr>
        <w:t>.</w:t>
      </w:r>
    </w:p>
    <w:p w14:paraId="312F52A7" w14:textId="77777777" w:rsidR="00CB64F2" w:rsidRDefault="00CB64F2" w:rsidP="009D16E4">
      <w:pPr>
        <w:pStyle w:val="Heading2-notindexed"/>
      </w:pPr>
      <w:r>
        <w:t>References</w:t>
      </w:r>
    </w:p>
    <w:p w14:paraId="55CDA2D0" w14:textId="77777777" w:rsidR="00F66843" w:rsidRPr="00F66843" w:rsidRDefault="00F66843" w:rsidP="00F66843">
      <w:pPr>
        <w:spacing w:after="0" w:line="0" w:lineRule="auto"/>
        <w:rPr>
          <w:rFonts w:ascii="ff1" w:eastAsia="Times New Roman" w:hAnsi="ff1" w:cs="Times New Roman"/>
          <w:color w:val="FFFFFF"/>
          <w:spacing w:val="137"/>
          <w:sz w:val="120"/>
          <w:szCs w:val="120"/>
          <w:lang w:eastAsia="en-AU"/>
        </w:rPr>
      </w:pPr>
      <w:r w:rsidRPr="00F66843">
        <w:rPr>
          <w:rFonts w:ascii="ff1" w:eastAsia="Times New Roman" w:hAnsi="ff1" w:cs="Times New Roman"/>
          <w:color w:val="FFFFFF"/>
          <w:spacing w:val="137"/>
          <w:sz w:val="120"/>
          <w:szCs w:val="120"/>
          <w:lang w:eastAsia="en-AU"/>
        </w:rPr>
        <w:t>BIODIVERSITY</w:t>
      </w:r>
    </w:p>
    <w:p w14:paraId="4CEBF162" w14:textId="77777777" w:rsidR="00F66843" w:rsidRPr="00F66843" w:rsidRDefault="00F66843" w:rsidP="00F66843">
      <w:pPr>
        <w:spacing w:after="0" w:line="0" w:lineRule="auto"/>
        <w:rPr>
          <w:rFonts w:ascii="ff1" w:eastAsia="Times New Roman" w:hAnsi="ff1" w:cs="Times New Roman"/>
          <w:color w:val="FFFFFF"/>
          <w:spacing w:val="137"/>
          <w:sz w:val="120"/>
          <w:szCs w:val="120"/>
          <w:lang w:eastAsia="en-AU"/>
        </w:rPr>
      </w:pPr>
      <w:r w:rsidRPr="00F66843">
        <w:rPr>
          <w:rFonts w:ascii="ff1" w:eastAsia="Times New Roman" w:hAnsi="ff1" w:cs="Times New Roman"/>
          <w:color w:val="FFFFFF"/>
          <w:spacing w:val="137"/>
          <w:sz w:val="120"/>
          <w:szCs w:val="120"/>
          <w:lang w:eastAsia="en-AU"/>
        </w:rPr>
        <w:t>RESEARCH</w:t>
      </w:r>
    </w:p>
    <w:p w14:paraId="1298250E" w14:textId="77777777" w:rsidR="00F66843" w:rsidRPr="00F66843" w:rsidRDefault="00F66843" w:rsidP="00F66843">
      <w:pPr>
        <w:spacing w:after="0" w:line="0" w:lineRule="auto"/>
        <w:rPr>
          <w:rFonts w:ascii="ff1" w:eastAsia="Times New Roman" w:hAnsi="ff1" w:cs="Times New Roman"/>
          <w:color w:val="231F20"/>
          <w:sz w:val="191"/>
          <w:szCs w:val="191"/>
          <w:lang w:eastAsia="en-AU"/>
        </w:rPr>
      </w:pPr>
      <w:r w:rsidRPr="00F66843">
        <w:rPr>
          <w:rFonts w:ascii="ff1" w:eastAsia="Times New Roman" w:hAnsi="ff1" w:cs="Times New Roman"/>
          <w:color w:val="231F20"/>
          <w:sz w:val="191"/>
          <w:szCs w:val="191"/>
          <w:lang w:eastAsia="en-AU"/>
        </w:rPr>
        <w:t>Biotic interactions influence the</w:t>
      </w:r>
    </w:p>
    <w:p w14:paraId="71D24580" w14:textId="77777777" w:rsidR="00F66843" w:rsidRPr="00F66843" w:rsidRDefault="00F66843" w:rsidP="00F66843">
      <w:pPr>
        <w:spacing w:after="0" w:line="0" w:lineRule="auto"/>
        <w:rPr>
          <w:rFonts w:ascii="ff1" w:eastAsia="Times New Roman" w:hAnsi="ff1" w:cs="Times New Roman"/>
          <w:color w:val="231F20"/>
          <w:sz w:val="191"/>
          <w:szCs w:val="191"/>
          <w:lang w:eastAsia="en-AU"/>
        </w:rPr>
      </w:pPr>
      <w:r w:rsidRPr="00F66843">
        <w:rPr>
          <w:rFonts w:ascii="ff1" w:eastAsia="Times New Roman" w:hAnsi="ff1" w:cs="Times New Roman"/>
          <w:color w:val="231F20"/>
          <w:sz w:val="191"/>
          <w:szCs w:val="191"/>
          <w:lang w:eastAsia="en-AU"/>
        </w:rPr>
        <w:t>projected distribution of a specialist</w:t>
      </w:r>
    </w:p>
    <w:p w14:paraId="2AC14147" w14:textId="77777777" w:rsidR="00F66843" w:rsidRPr="00F66843" w:rsidRDefault="00F66843" w:rsidP="00F66843">
      <w:pPr>
        <w:spacing w:after="0" w:line="0" w:lineRule="auto"/>
        <w:rPr>
          <w:rFonts w:ascii="ff1" w:eastAsia="Times New Roman" w:hAnsi="ff1" w:cs="Times New Roman"/>
          <w:color w:val="231F20"/>
          <w:sz w:val="191"/>
          <w:szCs w:val="191"/>
          <w:lang w:eastAsia="en-AU"/>
        </w:rPr>
      </w:pPr>
      <w:r w:rsidRPr="00F66843">
        <w:rPr>
          <w:rFonts w:ascii="ff1" w:eastAsia="Times New Roman" w:hAnsi="ff1" w:cs="Times New Roman"/>
          <w:color w:val="231F20"/>
          <w:sz w:val="191"/>
          <w:szCs w:val="191"/>
          <w:lang w:eastAsia="en-AU"/>
        </w:rPr>
        <w:t>mammal under climate chan</w:t>
      </w:r>
    </w:p>
    <w:p w14:paraId="19C8316A" w14:textId="768E478B" w:rsidR="00F66843" w:rsidRPr="00BC4B26" w:rsidRDefault="00F66843" w:rsidP="00E273BE">
      <w:pPr>
        <w:spacing w:after="60"/>
        <w:ind w:left="284" w:hanging="284"/>
      </w:pPr>
      <w:r w:rsidRPr="00BC4B26">
        <w:t>Bateman BL, Va</w:t>
      </w:r>
      <w:r w:rsidR="00A31688" w:rsidRPr="00BC4B26">
        <w:t xml:space="preserve">nDerWal J, Wiiliams SE and Johnson CN 2012. </w:t>
      </w:r>
      <w:r w:rsidRPr="00BC4B26">
        <w:t>Biotic interactions influence the projected distribution of a specialist mammal under climate change</w:t>
      </w:r>
      <w:r w:rsidR="00BC4B26">
        <w:t xml:space="preserve">. </w:t>
      </w:r>
      <w:r w:rsidRPr="00BC4B26">
        <w:rPr>
          <w:i/>
        </w:rPr>
        <w:t>Diversity and Distributions</w:t>
      </w:r>
      <w:r w:rsidR="00BC4B26">
        <w:t xml:space="preserve">, </w:t>
      </w:r>
      <w:r w:rsidRPr="00BC4B26">
        <w:t>18, 861–872</w:t>
      </w:r>
      <w:r w:rsidR="00BC4B26" w:rsidRPr="00BC4B26">
        <w:t>.</w:t>
      </w:r>
    </w:p>
    <w:p w14:paraId="7F829F57" w14:textId="463BE211" w:rsidR="00733AD1" w:rsidRDefault="00733AD1" w:rsidP="00E273BE">
      <w:pPr>
        <w:spacing w:after="60"/>
        <w:ind w:left="284" w:hanging="284"/>
      </w:pPr>
      <w:r>
        <w:t xml:space="preserve">Burbidge AA, Woinarski J </w:t>
      </w:r>
      <w:r w:rsidR="00BC4B26">
        <w:t xml:space="preserve">and </w:t>
      </w:r>
      <w:r>
        <w:t xml:space="preserve">Johnson CN 2016. </w:t>
      </w:r>
      <w:r>
        <w:rPr>
          <w:i/>
          <w:iCs/>
        </w:rPr>
        <w:t>Bettongia gaimardi</w:t>
      </w:r>
      <w:r>
        <w:t xml:space="preserve">. The IUCN Red List of Threatened Species 2016: e.T2783A21960911. </w:t>
      </w:r>
      <w:hyperlink r:id="rId15" w:history="1">
        <w:r>
          <w:rPr>
            <w:rStyle w:val="Hyperlink"/>
          </w:rPr>
          <w:t>http://dx.doi.org/10.2305/IUCN.UK.2016-1.RLTS.T2783A21960911.en</w:t>
        </w:r>
      </w:hyperlink>
      <w:r>
        <w:rPr>
          <w:rStyle w:val="doilink"/>
        </w:rPr>
        <w:t xml:space="preserve">. </w:t>
      </w:r>
      <w:r>
        <w:t xml:space="preserve">Downloaded </w:t>
      </w:r>
      <w:r w:rsidRPr="008D1350">
        <w:t xml:space="preserve">on </w:t>
      </w:r>
      <w:r w:rsidRPr="008D1350">
        <w:rPr>
          <w:bCs/>
        </w:rPr>
        <w:t>08 November 2017</w:t>
      </w:r>
      <w:r w:rsidRPr="008D1350">
        <w:t>.</w:t>
      </w:r>
    </w:p>
    <w:p w14:paraId="5127C22B" w14:textId="31CDC563" w:rsidR="000621AB" w:rsidRDefault="000621AB" w:rsidP="00E273BE">
      <w:pPr>
        <w:spacing w:after="60"/>
        <w:ind w:left="284" w:hanging="284"/>
      </w:pPr>
      <w:r w:rsidRPr="000621AB">
        <w:t>Claridge AW, Seebeck J and Ros</w:t>
      </w:r>
      <w:r w:rsidR="00993A60">
        <w:t>e RW 2007. Bettongs, potor</w:t>
      </w:r>
      <w:r w:rsidRPr="000621AB">
        <w:t>oos and the musky rat-kangaroo. CSIRO Publishing, Collingwood, Victoria.</w:t>
      </w:r>
    </w:p>
    <w:p w14:paraId="7D50C54F" w14:textId="140FB00A" w:rsidR="004379CC" w:rsidRDefault="004379CC" w:rsidP="00E273BE">
      <w:pPr>
        <w:spacing w:after="60"/>
        <w:ind w:left="284" w:hanging="284"/>
      </w:pPr>
      <w:r w:rsidRPr="004379CC">
        <w:t>Gillespie</w:t>
      </w:r>
      <w:r w:rsidR="008D4010">
        <w:t xml:space="preserve"> </w:t>
      </w:r>
      <w:r w:rsidR="00F66843" w:rsidRPr="004379CC">
        <w:t>L</w:t>
      </w:r>
      <w:r w:rsidRPr="004379CC">
        <w:t>L 1992</w:t>
      </w:r>
      <w:r w:rsidR="00F66843">
        <w:t>.</w:t>
      </w:r>
      <w:r w:rsidRPr="004379CC">
        <w:t xml:space="preserve"> </w:t>
      </w:r>
      <w:r w:rsidRPr="004379CC">
        <w:rPr>
          <w:i/>
        </w:rPr>
        <w:t>Ginn</w:t>
      </w:r>
      <w:r>
        <w:rPr>
          <w:i/>
        </w:rPr>
        <w:t xml:space="preserve">inderra, </w:t>
      </w:r>
      <w:r w:rsidR="00A31688">
        <w:rPr>
          <w:i/>
        </w:rPr>
        <w:t xml:space="preserve">Forerunner </w:t>
      </w:r>
      <w:r>
        <w:rPr>
          <w:i/>
        </w:rPr>
        <w:t>to Canberra</w:t>
      </w:r>
      <w:r w:rsidRPr="004379CC">
        <w:rPr>
          <w:i/>
        </w:rPr>
        <w:t xml:space="preserve">: </w:t>
      </w:r>
      <w:r w:rsidR="00A31688">
        <w:rPr>
          <w:i/>
        </w:rPr>
        <w:t>A</w:t>
      </w:r>
      <w:r w:rsidR="00A31688" w:rsidRPr="004379CC">
        <w:rPr>
          <w:i/>
        </w:rPr>
        <w:t xml:space="preserve"> </w:t>
      </w:r>
      <w:r w:rsidRPr="004379CC">
        <w:rPr>
          <w:i/>
        </w:rPr>
        <w:t xml:space="preserve">history of the Ginninderra </w:t>
      </w:r>
      <w:r w:rsidR="00A31688">
        <w:rPr>
          <w:i/>
        </w:rPr>
        <w:t>D</w:t>
      </w:r>
      <w:r w:rsidR="00A31688" w:rsidRPr="004379CC">
        <w:rPr>
          <w:i/>
        </w:rPr>
        <w:t>istrict</w:t>
      </w:r>
      <w:r w:rsidR="00A31688">
        <w:t xml:space="preserve">. </w:t>
      </w:r>
      <w:r w:rsidRPr="004379CC">
        <w:t>Lyall L. Gillespie. Gillespie L. L. Gillespie</w:t>
      </w:r>
      <w:r w:rsidR="008D4010">
        <w:t>,</w:t>
      </w:r>
      <w:r w:rsidRPr="004379CC">
        <w:t xml:space="preserve"> Campbell, A.C.T</w:t>
      </w:r>
      <w:r w:rsidR="008D4010">
        <w:t>.</w:t>
      </w:r>
    </w:p>
    <w:p w14:paraId="1EAE51CD" w14:textId="631BAFEC" w:rsidR="000621AB" w:rsidRDefault="000621AB" w:rsidP="00E273BE">
      <w:pPr>
        <w:spacing w:after="60"/>
        <w:ind w:left="284" w:hanging="284"/>
      </w:pPr>
      <w:r w:rsidRPr="000621AB">
        <w:t>Haouchar D, Pacioni C, Haile J, McDowell MC, Baynes A, Phillips MJ, Austin JJ, Pope, LC, and Bunce M 2016</w:t>
      </w:r>
      <w:r w:rsidR="008D4010">
        <w:t>.</w:t>
      </w:r>
      <w:r w:rsidRPr="000621AB">
        <w:t xml:space="preserve"> Ancient DNA reveals complexity in the evolutionary history and taxonomy of the endangered Australian brush-tailed bettongs (</w:t>
      </w:r>
      <w:r w:rsidRPr="0013030D">
        <w:rPr>
          <w:i/>
        </w:rPr>
        <w:t>Bettongia: Marsupialia: Macropodidae: Potoroinae</w:t>
      </w:r>
      <w:r w:rsidRPr="000621AB">
        <w:t xml:space="preserve">). </w:t>
      </w:r>
      <w:r w:rsidRPr="004379CC">
        <w:rPr>
          <w:i/>
        </w:rPr>
        <w:t>Biodiversity Conservation</w:t>
      </w:r>
      <w:r w:rsidRPr="000621AB">
        <w:t xml:space="preserve">, 25, 2907 </w:t>
      </w:r>
      <w:r w:rsidR="004379CC">
        <w:t>–</w:t>
      </w:r>
      <w:r w:rsidRPr="000621AB">
        <w:t xml:space="preserve"> 2927</w:t>
      </w:r>
      <w:r w:rsidR="008D4010">
        <w:t>.</w:t>
      </w:r>
    </w:p>
    <w:p w14:paraId="2084E0BE" w14:textId="27357DCF" w:rsidR="004379CC" w:rsidRDefault="004379CC" w:rsidP="00E273BE">
      <w:pPr>
        <w:spacing w:after="60"/>
        <w:ind w:left="284" w:hanging="284"/>
      </w:pPr>
      <w:r w:rsidRPr="004379CC">
        <w:t xml:space="preserve">Ikin K 2012. ACT Management Plan for the Eastern Bettong </w:t>
      </w:r>
      <w:r w:rsidRPr="004379CC">
        <w:rPr>
          <w:i/>
        </w:rPr>
        <w:t>Bettongia gaimardi</w:t>
      </w:r>
      <w:r w:rsidRPr="004379CC">
        <w:t>. Parks and Conservation Service, Territory and Municipal Services Directorate, Australian Capital Territory Government.</w:t>
      </w:r>
    </w:p>
    <w:p w14:paraId="24AEA680" w14:textId="1BF9EF97" w:rsidR="00DE084D" w:rsidRDefault="00DE084D" w:rsidP="00E273BE">
      <w:pPr>
        <w:spacing w:after="60"/>
        <w:ind w:left="284" w:hanging="284"/>
      </w:pPr>
      <w:r>
        <w:t xml:space="preserve">Maser C, Claridge AW and Trappe JM 2008. </w:t>
      </w:r>
      <w:r w:rsidRPr="00DE084D">
        <w:rPr>
          <w:i/>
        </w:rPr>
        <w:t>Trees, truffles and beasts: how forests function</w:t>
      </w:r>
      <w:r>
        <w:t>. Rutgers University Press, New Brunswick, New Jersey and London, pp. 280.</w:t>
      </w:r>
    </w:p>
    <w:p w14:paraId="5B364F4B" w14:textId="0358D695" w:rsidR="00EA418E" w:rsidRDefault="00EA418E" w:rsidP="00E273BE">
      <w:pPr>
        <w:spacing w:after="60"/>
        <w:ind w:left="284" w:hanging="284"/>
      </w:pPr>
      <w:r>
        <w:t xml:space="preserve">Menkhorst P 2008. </w:t>
      </w:r>
      <w:r w:rsidRPr="00EA418E">
        <w:rPr>
          <w:i/>
        </w:rPr>
        <w:t>Bettongia gaimardi</w:t>
      </w:r>
      <w:r>
        <w:t xml:space="preserve">. The IUCN Red List of Threatened Species 2008: e.T2783A9480319. International Union for the Conservation of Nature. </w:t>
      </w:r>
      <w:hyperlink r:id="rId16" w:history="1">
        <w:r w:rsidRPr="00E058BF">
          <w:rPr>
            <w:rStyle w:val="Hyperlink"/>
          </w:rPr>
          <w:t>http://dx.doi.org/10.2305/IUCN.UK.2008.RLTS.T2783A9480319.en</w:t>
        </w:r>
      </w:hyperlink>
      <w:r>
        <w:t xml:space="preserve"> </w:t>
      </w:r>
    </w:p>
    <w:p w14:paraId="4D8CE56F" w14:textId="01C7A6ED" w:rsidR="00DE084D" w:rsidRDefault="00DE084D" w:rsidP="00E273BE">
      <w:pPr>
        <w:spacing w:after="60"/>
        <w:ind w:left="284" w:hanging="284"/>
      </w:pPr>
      <w:r>
        <w:t xml:space="preserve">Munro NT, McIntyre S, MacDonald B, Cunningham SA, Gordon IJ, Cunningham RB, Manning AD (in prep). Returning a lost digging marsupial – can reintroducing bettongs restore a lost process? </w:t>
      </w:r>
      <w:r w:rsidRPr="00DE084D">
        <w:rPr>
          <w:i/>
        </w:rPr>
        <w:t>Restoration Ecology</w:t>
      </w:r>
      <w:r>
        <w:t>, submitted February 2017.</w:t>
      </w:r>
    </w:p>
    <w:p w14:paraId="314AB076" w14:textId="65E9CAB0" w:rsidR="008D1350" w:rsidRDefault="008D1350" w:rsidP="00E273BE">
      <w:pPr>
        <w:spacing w:after="60"/>
        <w:ind w:left="284" w:hanging="284"/>
      </w:pPr>
      <w:r w:rsidRPr="008D1350">
        <w:t>Roache</w:t>
      </w:r>
      <w:r w:rsidR="008540C4">
        <w:t xml:space="preserve"> M 2011. </w:t>
      </w:r>
      <w:r w:rsidR="008540C4" w:rsidRPr="00993A60">
        <w:rPr>
          <w:i/>
        </w:rPr>
        <w:t>Action Plan for Threatened Macropods 2011-2021</w:t>
      </w:r>
      <w:r w:rsidR="008540C4">
        <w:t xml:space="preserve">, World Wide Fund for Nature </w:t>
      </w:r>
      <w:r w:rsidR="000621AB">
        <w:t>–</w:t>
      </w:r>
      <w:r w:rsidR="008540C4">
        <w:t xml:space="preserve"> Australia</w:t>
      </w:r>
      <w:r w:rsidR="009D16E4">
        <w:t>.</w:t>
      </w:r>
    </w:p>
    <w:p w14:paraId="1960703E" w14:textId="55107036" w:rsidR="000621AB" w:rsidRDefault="000621AB" w:rsidP="00E273BE">
      <w:pPr>
        <w:spacing w:after="60"/>
        <w:ind w:left="284" w:hanging="284"/>
      </w:pPr>
      <w:r>
        <w:t xml:space="preserve">Rose RW 1986. The habitat, distribution and conservation status of the Tasmanian Bettong, </w:t>
      </w:r>
      <w:r w:rsidRPr="000621AB">
        <w:rPr>
          <w:i/>
        </w:rPr>
        <w:t>Bettongia gaimardi</w:t>
      </w:r>
      <w:r>
        <w:t xml:space="preserve"> (Desmarest). </w:t>
      </w:r>
      <w:r w:rsidRPr="00993A60">
        <w:rPr>
          <w:i/>
        </w:rPr>
        <w:t>Australian Wildlife Research</w:t>
      </w:r>
      <w:r>
        <w:t>, 13, 1-6.</w:t>
      </w:r>
    </w:p>
    <w:p w14:paraId="23BEB80B" w14:textId="25C42BD6" w:rsidR="000621AB" w:rsidRDefault="000621AB" w:rsidP="00E273BE">
      <w:pPr>
        <w:spacing w:after="60"/>
        <w:ind w:left="284" w:hanging="284"/>
      </w:pPr>
      <w:r>
        <w:t>Rose RW 1987. The reproductive biology of the Tasmanian Bettong (</w:t>
      </w:r>
      <w:r w:rsidRPr="000621AB">
        <w:rPr>
          <w:i/>
        </w:rPr>
        <w:t>Bettongia gaimardi</w:t>
      </w:r>
      <w:r>
        <w:t xml:space="preserve">: </w:t>
      </w:r>
      <w:r w:rsidRPr="00993A60">
        <w:rPr>
          <w:i/>
        </w:rPr>
        <w:t>Macropodidae</w:t>
      </w:r>
      <w:r>
        <w:t xml:space="preserve">). </w:t>
      </w:r>
      <w:r w:rsidRPr="00993A60">
        <w:rPr>
          <w:i/>
        </w:rPr>
        <w:t>Journal of Zoology</w:t>
      </w:r>
      <w:r>
        <w:t xml:space="preserve"> London, 212, 59-67.</w:t>
      </w:r>
    </w:p>
    <w:p w14:paraId="66A73657" w14:textId="7FF7F11C" w:rsidR="008A0250" w:rsidRDefault="008A0250" w:rsidP="00E273BE">
      <w:pPr>
        <w:spacing w:after="60"/>
        <w:ind w:left="284" w:hanging="284"/>
      </w:pPr>
      <w:r w:rsidRPr="008A0250">
        <w:t xml:space="preserve">Rose RW and Johnson KA 2008. Tasmanian Bettong. In: </w:t>
      </w:r>
      <w:r w:rsidRPr="008A0250">
        <w:rPr>
          <w:i/>
        </w:rPr>
        <w:t>Mammals of Australia</w:t>
      </w:r>
      <w:r w:rsidRPr="008A0250">
        <w:t>, S. Van Dyck and R. Strahan, Eds, Reed New Holland, Sydney, pp. 287-288.</w:t>
      </w:r>
    </w:p>
    <w:p w14:paraId="37DC9839" w14:textId="220E95D5" w:rsidR="00E410E5" w:rsidRDefault="00E410E5" w:rsidP="00E273BE">
      <w:pPr>
        <w:spacing w:after="60"/>
        <w:ind w:left="284" w:hanging="284"/>
      </w:pPr>
      <w:r w:rsidRPr="00E410E5">
        <w:t xml:space="preserve">Rose RW and Rose RK 1998. </w:t>
      </w:r>
      <w:r w:rsidRPr="00E410E5">
        <w:rPr>
          <w:i/>
        </w:rPr>
        <w:t>Bettongia gaimardi. Mammalian Species</w:t>
      </w:r>
      <w:r w:rsidRPr="00E410E5">
        <w:t>, 584, 1-6.</w:t>
      </w:r>
    </w:p>
    <w:p w14:paraId="24C89CC6" w14:textId="363BFFCD" w:rsidR="004379CC" w:rsidRDefault="004379CC" w:rsidP="00E273BE">
      <w:pPr>
        <w:spacing w:after="60"/>
        <w:ind w:left="284" w:hanging="284"/>
      </w:pPr>
      <w:r w:rsidRPr="004379CC">
        <w:t xml:space="preserve">Seebeck JH and Rose RW 1989. Fauna of Australia. 30. </w:t>
      </w:r>
      <w:r w:rsidRPr="00993A60">
        <w:rPr>
          <w:i/>
        </w:rPr>
        <w:t>Potoroidae</w:t>
      </w:r>
      <w:r w:rsidRPr="004379CC">
        <w:t xml:space="preserve">. In: </w:t>
      </w:r>
      <w:r w:rsidRPr="004379CC">
        <w:rPr>
          <w:i/>
        </w:rPr>
        <w:t>Fauna of Australia</w:t>
      </w:r>
      <w:r w:rsidRPr="004379CC">
        <w:t xml:space="preserve"> Volume 1B, D. W. Walton and B. J. Richardson, Eds, AGPS, Canberra.</w:t>
      </w:r>
    </w:p>
    <w:p w14:paraId="3F331825" w14:textId="1327ED8A" w:rsidR="004379CC" w:rsidRDefault="004379CC" w:rsidP="00E273BE">
      <w:pPr>
        <w:spacing w:after="60"/>
        <w:ind w:left="284" w:hanging="284"/>
      </w:pPr>
      <w:r w:rsidRPr="004379CC">
        <w:t>Short J 1998. The extinction of rat-kangaroos (</w:t>
      </w:r>
      <w:r w:rsidRPr="00993A60">
        <w:rPr>
          <w:i/>
        </w:rPr>
        <w:t>Marsupialia: Potoroidae</w:t>
      </w:r>
      <w:r w:rsidRPr="004379CC">
        <w:t xml:space="preserve">) in New South Wales, Australia. </w:t>
      </w:r>
      <w:r w:rsidRPr="00993A60">
        <w:rPr>
          <w:i/>
        </w:rPr>
        <w:t>Biological Conservation</w:t>
      </w:r>
      <w:r w:rsidRPr="004379CC">
        <w:t>, 86, 365-377.</w:t>
      </w:r>
    </w:p>
    <w:p w14:paraId="26321078" w14:textId="42EB199C" w:rsidR="004C5E6C" w:rsidRDefault="004C5E6C" w:rsidP="00E273BE">
      <w:pPr>
        <w:spacing w:after="60"/>
        <w:ind w:left="284" w:hanging="284"/>
      </w:pPr>
      <w:r w:rsidRPr="004C5E6C">
        <w:t xml:space="preserve">Shumack S 1967. </w:t>
      </w:r>
      <w:r w:rsidRPr="004C5E6C">
        <w:rPr>
          <w:i/>
        </w:rPr>
        <w:t>Tales and Legends of Canberra Pioneers</w:t>
      </w:r>
      <w:r w:rsidRPr="004C5E6C">
        <w:t>. Australian National University Press.</w:t>
      </w:r>
      <w:r>
        <w:t xml:space="preserve"> Canberra</w:t>
      </w:r>
      <w:r w:rsidR="00C22675">
        <w:t xml:space="preserve">. </w:t>
      </w:r>
      <w:hyperlink r:id="rId17" w:history="1">
        <w:r w:rsidR="00C22675" w:rsidRPr="00E058BF">
          <w:rPr>
            <w:rStyle w:val="Hyperlink"/>
          </w:rPr>
          <w:t>https://openresearch-repository.anu.edu.au/bitstream/1885/114750/2/b13217306.pdf</w:t>
        </w:r>
      </w:hyperlink>
      <w:r w:rsidR="00C22675">
        <w:t xml:space="preserve"> </w:t>
      </w:r>
    </w:p>
    <w:p w14:paraId="69AE9AF1" w14:textId="64B66A11" w:rsidR="004379CC" w:rsidRDefault="004379CC" w:rsidP="00E273BE">
      <w:pPr>
        <w:spacing w:after="60"/>
        <w:ind w:left="284" w:hanging="284"/>
      </w:pPr>
      <w:r w:rsidRPr="004379CC">
        <w:t>Smith J 1992</w:t>
      </w:r>
      <w:r w:rsidR="00F66843">
        <w:t>.</w:t>
      </w:r>
      <w:r w:rsidRPr="004379CC">
        <w:t xml:space="preserve"> Aborigines of the </w:t>
      </w:r>
      <w:r w:rsidR="00D1394B" w:rsidRPr="00D1394B">
        <w:t>Goulb</w:t>
      </w:r>
      <w:r w:rsidRPr="00D1394B">
        <w:t>urn</w:t>
      </w:r>
      <w:r w:rsidRPr="004379CC">
        <w:t xml:space="preserve"> </w:t>
      </w:r>
      <w:r w:rsidR="00BC4B26">
        <w:t>D</w:t>
      </w:r>
      <w:r w:rsidR="00BC4B26" w:rsidRPr="004379CC">
        <w:t>istrict</w:t>
      </w:r>
      <w:r w:rsidR="00BC4B26">
        <w:t>.</w:t>
      </w:r>
      <w:r w:rsidRPr="004379CC">
        <w:t xml:space="preserve"> Goulburn &amp; District Historical Society, Goulburn.</w:t>
      </w:r>
    </w:p>
    <w:p w14:paraId="3B0E7026" w14:textId="7A2A6A20" w:rsidR="00BC4B26" w:rsidRDefault="00C76EF9" w:rsidP="00E273BE">
      <w:pPr>
        <w:spacing w:after="60"/>
        <w:ind w:left="284" w:hanging="284"/>
      </w:pPr>
      <w:r>
        <w:t xml:space="preserve">Vernes K, Castellano M and Johnson CN 2001. Effects of season and fire on the diversity of hypogeous fungi consumed by a tropical mycophagous marsupial. </w:t>
      </w:r>
      <w:r w:rsidRPr="00C76EF9">
        <w:rPr>
          <w:i/>
        </w:rPr>
        <w:t xml:space="preserve">Journal of </w:t>
      </w:r>
      <w:r>
        <w:rPr>
          <w:i/>
        </w:rPr>
        <w:t>A</w:t>
      </w:r>
      <w:r w:rsidRPr="00C76EF9">
        <w:rPr>
          <w:i/>
        </w:rPr>
        <w:t>nimal Ecology</w:t>
      </w:r>
      <w:r>
        <w:t xml:space="preserve"> 70, 945–954.</w:t>
      </w:r>
    </w:p>
    <w:p w14:paraId="6A7AF719" w14:textId="5EF815B2" w:rsidR="008A0250" w:rsidRDefault="008A0250" w:rsidP="00E273BE">
      <w:pPr>
        <w:spacing w:after="60"/>
        <w:ind w:left="284" w:hanging="284"/>
      </w:pPr>
      <w:r w:rsidRPr="008A0250">
        <w:t xml:space="preserve">Wallis IR 1990. </w:t>
      </w:r>
      <w:r w:rsidRPr="008A0250">
        <w:rPr>
          <w:i/>
        </w:rPr>
        <w:t xml:space="preserve">The </w:t>
      </w:r>
      <w:r w:rsidR="00BC4B26">
        <w:rPr>
          <w:i/>
        </w:rPr>
        <w:t>N</w:t>
      </w:r>
      <w:r w:rsidR="00BC4B26" w:rsidRPr="008A0250">
        <w:rPr>
          <w:i/>
        </w:rPr>
        <w:t>utrition</w:t>
      </w:r>
      <w:r w:rsidRPr="008A0250">
        <w:rPr>
          <w:i/>
        </w:rPr>
        <w:t xml:space="preserve">, </w:t>
      </w:r>
      <w:r w:rsidR="00BC4B26">
        <w:rPr>
          <w:i/>
        </w:rPr>
        <w:t>D</w:t>
      </w:r>
      <w:r w:rsidR="00BC4B26" w:rsidRPr="008A0250">
        <w:rPr>
          <w:i/>
        </w:rPr>
        <w:t xml:space="preserve">igestive </w:t>
      </w:r>
      <w:r w:rsidR="00BC4B26">
        <w:rPr>
          <w:i/>
        </w:rPr>
        <w:t>P</w:t>
      </w:r>
      <w:r w:rsidR="00BC4B26" w:rsidRPr="008A0250">
        <w:rPr>
          <w:i/>
        </w:rPr>
        <w:t xml:space="preserve">hysiology </w:t>
      </w:r>
      <w:r w:rsidRPr="008A0250">
        <w:rPr>
          <w:i/>
        </w:rPr>
        <w:t xml:space="preserve">and </w:t>
      </w:r>
      <w:r w:rsidR="00BC4B26">
        <w:rPr>
          <w:i/>
        </w:rPr>
        <w:t>M</w:t>
      </w:r>
      <w:r w:rsidR="00BC4B26" w:rsidRPr="008A0250">
        <w:rPr>
          <w:i/>
        </w:rPr>
        <w:t xml:space="preserve">etabolism </w:t>
      </w:r>
      <w:r w:rsidRPr="008A0250">
        <w:rPr>
          <w:i/>
        </w:rPr>
        <w:t xml:space="preserve">of </w:t>
      </w:r>
      <w:r w:rsidR="00BC4B26">
        <w:rPr>
          <w:i/>
        </w:rPr>
        <w:t>P</w:t>
      </w:r>
      <w:r w:rsidR="00BC4B26" w:rsidRPr="008A0250">
        <w:rPr>
          <w:i/>
        </w:rPr>
        <w:t xml:space="preserve">otoroine </w:t>
      </w:r>
      <w:r w:rsidR="00BC4B26">
        <w:rPr>
          <w:i/>
        </w:rPr>
        <w:t>M</w:t>
      </w:r>
      <w:r w:rsidR="00BC4B26" w:rsidRPr="008A0250">
        <w:rPr>
          <w:i/>
        </w:rPr>
        <w:t>arsupials</w:t>
      </w:r>
      <w:r w:rsidR="00EE2432">
        <w:t>,</w:t>
      </w:r>
      <w:r w:rsidRPr="008A0250">
        <w:t xml:space="preserve"> Ph.D.</w:t>
      </w:r>
      <w:r w:rsidR="00EA418E">
        <w:t xml:space="preserve"> Thesis</w:t>
      </w:r>
      <w:r w:rsidRPr="008A0250">
        <w:t>, University of New England</w:t>
      </w:r>
      <w:r w:rsidR="00EA418E">
        <w:t>, Armidale</w:t>
      </w:r>
      <w:r w:rsidRPr="008A0250">
        <w:t>.</w:t>
      </w:r>
    </w:p>
    <w:p w14:paraId="0A667B56" w14:textId="0C612598" w:rsidR="000621AB" w:rsidRDefault="000621AB" w:rsidP="00E273BE">
      <w:pPr>
        <w:spacing w:after="60"/>
        <w:ind w:left="284" w:hanging="284"/>
      </w:pPr>
      <w:r w:rsidRPr="000621AB">
        <w:t xml:space="preserve">Wakefield N 1967. Some taxonomic revision in the Australian marsupial genus </w:t>
      </w:r>
      <w:r w:rsidRPr="00BC4B26">
        <w:rPr>
          <w:i/>
        </w:rPr>
        <w:t>Bettongia</w:t>
      </w:r>
      <w:r w:rsidRPr="000621AB">
        <w:t xml:space="preserve">, with description of a new species. </w:t>
      </w:r>
      <w:r w:rsidRPr="00993A60">
        <w:rPr>
          <w:i/>
        </w:rPr>
        <w:t>The Victorian Naturalist</w:t>
      </w:r>
      <w:r w:rsidRPr="000621AB">
        <w:t>, 84, 8-22.</w:t>
      </w:r>
    </w:p>
    <w:p w14:paraId="18965262" w14:textId="340B568B" w:rsidR="005D54EF" w:rsidRDefault="005D54EF" w:rsidP="00E273BE">
      <w:r>
        <w:t>Woinarski JCZ</w:t>
      </w:r>
      <w:r w:rsidR="00F66843">
        <w:t xml:space="preserve">, </w:t>
      </w:r>
      <w:r>
        <w:t xml:space="preserve">Burbidge AA and Harrison PL 2014. </w:t>
      </w:r>
      <w:r w:rsidR="00C66823" w:rsidRPr="00993A60">
        <w:rPr>
          <w:i/>
        </w:rPr>
        <w:t>The Action P</w:t>
      </w:r>
      <w:r w:rsidR="003B4938" w:rsidRPr="00993A60">
        <w:rPr>
          <w:i/>
        </w:rPr>
        <w:t>lan for Australian Mammals 2012</w:t>
      </w:r>
      <w:r w:rsidR="003B4938">
        <w:t>. CSIRO Publishing, Collingwood</w:t>
      </w:r>
      <w:r w:rsidR="00C66823">
        <w:t>, Victoria</w:t>
      </w:r>
      <w:r w:rsidR="003B4938">
        <w:t>.</w:t>
      </w:r>
    </w:p>
    <w:p w14:paraId="59E33FA9" w14:textId="77777777" w:rsidR="001C2DE7" w:rsidRDefault="001C2DE7" w:rsidP="009D16E4">
      <w:pPr>
        <w:pStyle w:val="Heading2-notindexed"/>
      </w:pPr>
      <w:r>
        <w:t>Further Information</w:t>
      </w:r>
    </w:p>
    <w:p w14:paraId="7E0E09DC" w14:textId="77777777" w:rsidR="001C2DE7" w:rsidRPr="005C7F26" w:rsidRDefault="001C2DE7" w:rsidP="001C2DE7">
      <w:r w:rsidRPr="005C7F26">
        <w:t>Further inform</w:t>
      </w:r>
      <w:r w:rsidR="002D0B7C">
        <w:t>ation on this species or</w:t>
      </w:r>
      <w:r w:rsidRPr="005C7F26">
        <w:t xml:space="preserve"> other threatened species and ecological communities can be obtained from:</w:t>
      </w:r>
    </w:p>
    <w:p w14:paraId="7B9D4A75" w14:textId="77777777" w:rsidR="001C2DE7" w:rsidRPr="005C7F26" w:rsidRDefault="001C2DE7" w:rsidP="009D16E4">
      <w:pPr>
        <w:spacing w:after="0" w:line="240" w:lineRule="auto"/>
        <w:contextualSpacing/>
      </w:pPr>
      <w:r w:rsidRPr="005C7F26">
        <w:t>Conservation Research, Environment, Planning and Sustainable Development Directorate</w:t>
      </w:r>
    </w:p>
    <w:p w14:paraId="5C3E6F5A" w14:textId="77777777" w:rsidR="001C2DE7" w:rsidRPr="005C7F26" w:rsidRDefault="001C2DE7" w:rsidP="009D16E4">
      <w:pPr>
        <w:spacing w:after="0" w:line="240" w:lineRule="auto"/>
        <w:contextualSpacing/>
      </w:pPr>
      <w:r w:rsidRPr="005C7F26">
        <w:t>Phone: (02) 132281</w:t>
      </w:r>
    </w:p>
    <w:p w14:paraId="32B97B14" w14:textId="1245CBC0" w:rsidR="002F4DDF" w:rsidRPr="00C66823" w:rsidRDefault="001C2DE7" w:rsidP="009D16E4">
      <w:pPr>
        <w:spacing w:after="0" w:line="240" w:lineRule="auto"/>
        <w:contextualSpacing/>
        <w:rPr>
          <w:rStyle w:val="Hyperlink"/>
          <w:color w:val="auto"/>
          <w:sz w:val="22"/>
          <w:szCs w:val="22"/>
          <w:u w:val="none"/>
        </w:rPr>
      </w:pPr>
      <w:r w:rsidRPr="005C7F26">
        <w:t xml:space="preserve">Environment, Planning and Sustainable Development Directorate Website: </w:t>
      </w:r>
      <w:hyperlink r:id="rId18" w:history="1">
        <w:r w:rsidRPr="005C7F26">
          <w:rPr>
            <w:rStyle w:val="Hyperlink"/>
            <w:sz w:val="22"/>
            <w:szCs w:val="22"/>
          </w:rPr>
          <w:t>http://www.environment.act.gov.au/cpr</w:t>
        </w:r>
      </w:hyperlink>
    </w:p>
    <w:sectPr w:rsidR="002F4DDF" w:rsidRPr="00C66823" w:rsidSect="00EE3574">
      <w:headerReference w:type="first" r:id="rId19"/>
      <w:footerReference w:type="first" r:id="rId20"/>
      <w:pgSz w:w="11906" w:h="16838"/>
      <w:pgMar w:top="1440" w:right="1440" w:bottom="1440" w:left="1440" w:header="708" w:footer="708"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4DCC4B" w16cid:durableId="1E19B57B"/>
  <w16cid:commentId w16cid:paraId="79322FE4" w16cid:durableId="1E19B2FE"/>
  <w16cid:commentId w16cid:paraId="7EF2C43C" w16cid:durableId="1E10CDE1"/>
  <w16cid:commentId w16cid:paraId="6DF2A276" w16cid:durableId="1E199BB0"/>
  <w16cid:commentId w16cid:paraId="0BA265A9" w16cid:durableId="1E10D382"/>
  <w16cid:commentId w16cid:paraId="47BF1092" w16cid:durableId="1E199BB2"/>
  <w16cid:commentId w16cid:paraId="664E4274" w16cid:durableId="1E10A926"/>
  <w16cid:commentId w16cid:paraId="42F21B68" w16cid:durableId="1E199BB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7AAB0" w14:textId="77777777" w:rsidR="0041512A" w:rsidRDefault="0041512A" w:rsidP="00DF4FEA">
      <w:pPr>
        <w:spacing w:after="0" w:line="240" w:lineRule="auto"/>
      </w:pPr>
      <w:r>
        <w:separator/>
      </w:r>
    </w:p>
    <w:p w14:paraId="2E4BE573" w14:textId="77777777" w:rsidR="0041512A" w:rsidRDefault="0041512A"/>
  </w:endnote>
  <w:endnote w:type="continuationSeparator" w:id="0">
    <w:p w14:paraId="26E0E3B4" w14:textId="77777777" w:rsidR="0041512A" w:rsidRDefault="0041512A" w:rsidP="00DF4FEA">
      <w:pPr>
        <w:spacing w:after="0" w:line="240" w:lineRule="auto"/>
      </w:pPr>
      <w:r>
        <w:continuationSeparator/>
      </w:r>
    </w:p>
    <w:p w14:paraId="1C8C4211" w14:textId="77777777" w:rsidR="0041512A" w:rsidRDefault="004151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 w:name="ff1">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4BA67" w14:textId="77777777" w:rsidR="00AF2485" w:rsidRDefault="00AF24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A6299" w14:textId="5DA1F9A7" w:rsidR="00AF2485" w:rsidRPr="00AF2485" w:rsidRDefault="00AF2485" w:rsidP="00AF2485">
    <w:pPr>
      <w:pStyle w:val="Footer"/>
      <w:jc w:val="center"/>
      <w:rPr>
        <w:rFonts w:ascii="Arial" w:hAnsi="Arial" w:cs="Arial"/>
        <w:sz w:val="14"/>
      </w:rPr>
    </w:pPr>
    <w:r w:rsidRPr="00AF2485">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338EC" w14:textId="254B87B5" w:rsidR="00AF2485" w:rsidRPr="00AF2485" w:rsidRDefault="00AF2485" w:rsidP="00AF2485">
    <w:pPr>
      <w:pStyle w:val="Footer"/>
      <w:jc w:val="center"/>
      <w:rPr>
        <w:rFonts w:ascii="Arial" w:hAnsi="Arial" w:cs="Arial"/>
        <w:sz w:val="14"/>
      </w:rPr>
    </w:pPr>
    <w:r w:rsidRPr="00AF2485">
      <w:rPr>
        <w:rFonts w:ascii="Arial" w:hAnsi="Arial"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A27F9" w14:textId="29F35FC6" w:rsidR="001B7B55" w:rsidRPr="00AF2485" w:rsidRDefault="00AF2485" w:rsidP="00AF2485">
    <w:pPr>
      <w:pStyle w:val="Footer"/>
      <w:jc w:val="center"/>
      <w:rPr>
        <w:rFonts w:ascii="Arial" w:hAnsi="Arial" w:cs="Arial"/>
        <w:sz w:val="14"/>
      </w:rPr>
    </w:pPr>
    <w:r w:rsidRPr="00AF2485">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A172B" w14:textId="77777777" w:rsidR="0041512A" w:rsidRDefault="0041512A" w:rsidP="00DF4FEA">
      <w:pPr>
        <w:spacing w:after="0" w:line="240" w:lineRule="auto"/>
      </w:pPr>
      <w:r>
        <w:separator/>
      </w:r>
    </w:p>
    <w:p w14:paraId="3DF78245" w14:textId="77777777" w:rsidR="0041512A" w:rsidRDefault="0041512A"/>
  </w:footnote>
  <w:footnote w:type="continuationSeparator" w:id="0">
    <w:p w14:paraId="445BAB56" w14:textId="77777777" w:rsidR="0041512A" w:rsidRDefault="0041512A" w:rsidP="00DF4FEA">
      <w:pPr>
        <w:spacing w:after="0" w:line="240" w:lineRule="auto"/>
      </w:pPr>
      <w:r>
        <w:continuationSeparator/>
      </w:r>
    </w:p>
    <w:p w14:paraId="0BC8D245" w14:textId="77777777" w:rsidR="0041512A" w:rsidRDefault="0041512A"/>
  </w:footnote>
  <w:footnote w:id="1">
    <w:p w14:paraId="6E7609FC" w14:textId="77777777" w:rsidR="004E167A" w:rsidRPr="00E041AE" w:rsidRDefault="004E167A" w:rsidP="00E410E5">
      <w:pPr>
        <w:pStyle w:val="NormalWeb"/>
        <w:rPr>
          <w:sz w:val="18"/>
          <w:szCs w:val="18"/>
        </w:rPr>
      </w:pPr>
      <w:r w:rsidRPr="00E041AE">
        <w:rPr>
          <w:rStyle w:val="FootnoteReference"/>
          <w:sz w:val="18"/>
          <w:szCs w:val="18"/>
        </w:rPr>
        <w:footnoteRef/>
      </w:r>
      <w:r w:rsidRPr="00E041AE">
        <w:rPr>
          <w:sz w:val="18"/>
          <w:szCs w:val="18"/>
        </w:rPr>
        <w:t xml:space="preserve"> The Eastern Bettong disappeared from the mainland long before much was known about its biology. Therefore a lot of knowledge of the species comes from studies in Tasmania and from information on closely related species. However, increasingly more knowledge of the species is coming from research at Mulligans Flat Woodland Sanctuary and Tidbinbilla Nature Reserve.</w:t>
      </w:r>
    </w:p>
  </w:footnote>
  <w:footnote w:id="2">
    <w:p w14:paraId="4169EA1B" w14:textId="77777777" w:rsidR="004E167A" w:rsidRPr="005E439B" w:rsidRDefault="004E167A" w:rsidP="00F57DE4">
      <w:pPr>
        <w:pStyle w:val="FootnoteText"/>
        <w:rPr>
          <w:rFonts w:asciiTheme="minorHAnsi" w:hAnsiTheme="minorHAnsi"/>
          <w:sz w:val="18"/>
          <w:szCs w:val="18"/>
        </w:rPr>
      </w:pPr>
      <w:r w:rsidRPr="00A21259">
        <w:rPr>
          <w:rStyle w:val="FootnoteReference"/>
          <w:rFonts w:asciiTheme="minorHAnsi" w:hAnsiTheme="minorHAnsi"/>
          <w:sz w:val="18"/>
          <w:szCs w:val="18"/>
        </w:rPr>
        <w:footnoteRef/>
      </w:r>
      <w:r w:rsidRPr="00A21259">
        <w:rPr>
          <w:rFonts w:asciiTheme="minorHAnsi" w:hAnsiTheme="minorHAnsi"/>
          <w:sz w:val="18"/>
          <w:szCs w:val="18"/>
        </w:rPr>
        <w:t xml:space="preserve"> The </w:t>
      </w:r>
      <w:r w:rsidRPr="005E439B">
        <w:rPr>
          <w:rFonts w:asciiTheme="minorHAnsi" w:hAnsiTheme="minorHAnsi"/>
          <w:sz w:val="18"/>
          <w:szCs w:val="18"/>
        </w:rPr>
        <w:t>year the region was selected as the site of the nation's future capital city.</w:t>
      </w:r>
    </w:p>
  </w:footnote>
  <w:footnote w:id="3">
    <w:p w14:paraId="1746D478" w14:textId="77777777" w:rsidR="004E167A" w:rsidRPr="008F2AF1" w:rsidRDefault="004E167A" w:rsidP="00DE084D">
      <w:pPr>
        <w:pStyle w:val="FootnoteText"/>
        <w:rPr>
          <w:rFonts w:asciiTheme="minorHAnsi" w:hAnsiTheme="minorHAnsi"/>
          <w:sz w:val="18"/>
          <w:szCs w:val="18"/>
        </w:rPr>
      </w:pPr>
      <w:r w:rsidRPr="008F2AF1">
        <w:rPr>
          <w:rStyle w:val="FootnoteReference"/>
          <w:rFonts w:asciiTheme="minorHAnsi" w:hAnsiTheme="minorHAnsi"/>
          <w:sz w:val="18"/>
          <w:szCs w:val="18"/>
        </w:rPr>
        <w:footnoteRef/>
      </w:r>
      <w:r w:rsidRPr="008F2AF1">
        <w:rPr>
          <w:rFonts w:asciiTheme="minorHAnsi" w:hAnsiTheme="minorHAnsi"/>
          <w:sz w:val="18"/>
          <w:szCs w:val="18"/>
        </w:rPr>
        <w:t xml:space="preserve"> Obligate mycophagists obtain most of their nutritional requirements from fungi.</w:t>
      </w:r>
    </w:p>
  </w:footnote>
  <w:footnote w:id="4">
    <w:p w14:paraId="1351BE16" w14:textId="77777777" w:rsidR="004E167A" w:rsidRPr="008F2AF1" w:rsidRDefault="004E167A" w:rsidP="00DE084D">
      <w:pPr>
        <w:pStyle w:val="FootnoteText"/>
        <w:rPr>
          <w:rFonts w:asciiTheme="minorHAnsi" w:hAnsiTheme="minorHAnsi"/>
          <w:sz w:val="18"/>
          <w:szCs w:val="18"/>
        </w:rPr>
      </w:pPr>
      <w:r w:rsidRPr="008F2AF1">
        <w:rPr>
          <w:rStyle w:val="FootnoteReference"/>
          <w:rFonts w:asciiTheme="minorHAnsi" w:hAnsiTheme="minorHAnsi"/>
          <w:sz w:val="18"/>
          <w:szCs w:val="18"/>
        </w:rPr>
        <w:footnoteRef/>
      </w:r>
      <w:r w:rsidRPr="008F2AF1">
        <w:rPr>
          <w:rFonts w:asciiTheme="minorHAnsi" w:hAnsiTheme="minorHAnsi"/>
          <w:sz w:val="18"/>
          <w:szCs w:val="18"/>
        </w:rPr>
        <w:t xml:space="preserve"> Those that form a symbiotic relationship with plant roots and that produce underground fruiting bodies – truffles</w:t>
      </w:r>
      <w:r>
        <w:rPr>
          <w:rFonts w:asciiTheme="minorHAnsi" w:hAnsiTheme="minorHAnsi"/>
          <w:sz w:val="18"/>
          <w:szCs w:val="18"/>
        </w:rPr>
        <w:t>.</w:t>
      </w:r>
    </w:p>
  </w:footnote>
  <w:footnote w:id="5">
    <w:p w14:paraId="41F61833" w14:textId="77777777" w:rsidR="004E167A" w:rsidRPr="008F2AF1" w:rsidRDefault="004E167A" w:rsidP="00DE084D">
      <w:pPr>
        <w:pStyle w:val="FootnoteText"/>
        <w:rPr>
          <w:rFonts w:asciiTheme="minorHAnsi" w:hAnsiTheme="minorHAnsi"/>
          <w:sz w:val="18"/>
          <w:szCs w:val="18"/>
        </w:rPr>
      </w:pPr>
      <w:r w:rsidRPr="008F2AF1">
        <w:rPr>
          <w:rStyle w:val="FootnoteReference"/>
          <w:rFonts w:asciiTheme="minorHAnsi" w:hAnsiTheme="minorHAnsi"/>
          <w:sz w:val="18"/>
          <w:szCs w:val="18"/>
        </w:rPr>
        <w:footnoteRef/>
      </w:r>
      <w:r w:rsidRPr="008F2AF1">
        <w:rPr>
          <w:rFonts w:asciiTheme="minorHAnsi" w:hAnsiTheme="minorHAnsi"/>
          <w:sz w:val="18"/>
          <w:szCs w:val="18"/>
        </w:rPr>
        <w:t xml:space="preserve"> Maser et al (2008) note that it is not unusual to identify 50 </w:t>
      </w:r>
      <w:r>
        <w:rPr>
          <w:rFonts w:asciiTheme="minorHAnsi" w:hAnsiTheme="minorHAnsi"/>
          <w:sz w:val="18"/>
          <w:szCs w:val="18"/>
        </w:rPr>
        <w:t xml:space="preserve">of fungi </w:t>
      </w:r>
      <w:r w:rsidRPr="008F2AF1">
        <w:rPr>
          <w:rFonts w:asciiTheme="minorHAnsi" w:hAnsiTheme="minorHAnsi"/>
          <w:sz w:val="18"/>
          <w:szCs w:val="18"/>
        </w:rPr>
        <w:t xml:space="preserve">species during scat analysis.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FA9D5" w14:textId="77777777" w:rsidR="00AF2485" w:rsidRDefault="00AF24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4EF2A" w14:textId="77777777" w:rsidR="00AF2485" w:rsidRDefault="00AF24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402C4" w14:textId="77777777" w:rsidR="00AF2485" w:rsidRDefault="00AF24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C264C" w14:textId="77777777" w:rsidR="001B7B55" w:rsidRDefault="001B7B55">
    <w:pPr>
      <w:pStyle w:val="Header"/>
    </w:pPr>
    <w:r>
      <w:rPr>
        <w:noProof/>
        <w:lang w:eastAsia="en-AU"/>
      </w:rPr>
      <w:drawing>
        <wp:anchor distT="0" distB="0" distL="114300" distR="114300" simplePos="0" relativeHeight="251659264" behindDoc="0" locked="0" layoutInCell="1" allowOverlap="1" wp14:anchorId="4E45ED07" wp14:editId="6BA300F4">
          <wp:simplePos x="0" y="0"/>
          <wp:positionH relativeFrom="column">
            <wp:posOffset>4599940</wp:posOffset>
          </wp:positionH>
          <wp:positionV relativeFrom="paragraph">
            <wp:posOffset>-28575</wp:posOffset>
          </wp:positionV>
          <wp:extent cx="1101090" cy="1102360"/>
          <wp:effectExtent l="19050" t="0" r="3810" b="0"/>
          <wp:wrapNone/>
          <wp:docPr id="2" name="Picture 6" descr="ACT Scientific Committee logo (A1090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 Scientific Committee logo (A10905337).jpg"/>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6768818E" wp14:editId="2F3F1A99">
          <wp:extent cx="2028825" cy="752475"/>
          <wp:effectExtent l="19050" t="0" r="9525" b="0"/>
          <wp:docPr id="5" name="Picture 1" descr="ACTGov_EPSD_inline_bl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SD_inline_black (2)"/>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32368F0"/>
    <w:multiLevelType w:val="hybridMultilevel"/>
    <w:tmpl w:val="2E8AD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E84073"/>
    <w:multiLevelType w:val="hybridMultilevel"/>
    <w:tmpl w:val="9566F4F0"/>
    <w:lvl w:ilvl="0" w:tplc="D15EB6CE">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9F7B7C"/>
    <w:multiLevelType w:val="hybridMultilevel"/>
    <w:tmpl w:val="193A2B4A"/>
    <w:lvl w:ilvl="0" w:tplc="D15EB6CE">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796D31"/>
    <w:multiLevelType w:val="hybridMultilevel"/>
    <w:tmpl w:val="54521DC0"/>
    <w:lvl w:ilvl="0" w:tplc="D15EB6CE">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A33997"/>
    <w:multiLevelType w:val="hybridMultilevel"/>
    <w:tmpl w:val="06D20C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1F61D07"/>
    <w:multiLevelType w:val="hybridMultilevel"/>
    <w:tmpl w:val="AD562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AE8378D"/>
    <w:multiLevelType w:val="singleLevel"/>
    <w:tmpl w:val="4E989986"/>
    <w:lvl w:ilvl="0">
      <w:start w:val="1"/>
      <w:numFmt w:val="lowerLetter"/>
      <w:pStyle w:val="H3"/>
      <w:lvlText w:val="(%1)"/>
      <w:lvlJc w:val="left"/>
      <w:pPr>
        <w:tabs>
          <w:tab w:val="num" w:pos="1069"/>
        </w:tabs>
        <w:ind w:left="1069" w:hanging="360"/>
      </w:pPr>
      <w:rPr>
        <w:rFonts w:ascii="Times New Roman" w:hAnsi="Times New Roman" w:hint="default"/>
        <w:b w:val="0"/>
        <w:i w:val="0"/>
        <w:sz w:val="22"/>
      </w:rPr>
    </w:lvl>
  </w:abstractNum>
  <w:abstractNum w:abstractNumId="10" w15:restartNumberingAfterBreak="0">
    <w:nsid w:val="6F4F7B50"/>
    <w:multiLevelType w:val="hybridMultilevel"/>
    <w:tmpl w:val="01069C10"/>
    <w:lvl w:ilvl="0" w:tplc="D15EB6CE">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1544ED"/>
    <w:multiLevelType w:val="hybridMultilevel"/>
    <w:tmpl w:val="D062F7D2"/>
    <w:lvl w:ilvl="0" w:tplc="D15EB6CE">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10"/>
  </w:num>
  <w:num w:numId="5">
    <w:abstractNumId w:val="5"/>
  </w:num>
  <w:num w:numId="6">
    <w:abstractNumId w:val="6"/>
  </w:num>
  <w:num w:numId="7">
    <w:abstractNumId w:val="4"/>
  </w:num>
  <w:num w:numId="8">
    <w:abstractNumId w:val="11"/>
  </w:num>
  <w:num w:numId="9">
    <w:abstractNumId w:val="9"/>
  </w:num>
  <w:num w:numId="10">
    <w:abstractNumId w:val="3"/>
  </w:num>
  <w:num w:numId="11">
    <w:abstractNumId w:val="7"/>
  </w:num>
  <w:num w:numId="1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TrackFormatting/>
  <w:defaultTabStop w:val="720"/>
  <w:drawingGridHorizontalSpacing w:val="10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825EF"/>
    <w:rsid w:val="00002698"/>
    <w:rsid w:val="000038E6"/>
    <w:rsid w:val="00003EB2"/>
    <w:rsid w:val="00004C55"/>
    <w:rsid w:val="000052EB"/>
    <w:rsid w:val="00026961"/>
    <w:rsid w:val="000329EA"/>
    <w:rsid w:val="00033E29"/>
    <w:rsid w:val="00034426"/>
    <w:rsid w:val="00037275"/>
    <w:rsid w:val="00042BCA"/>
    <w:rsid w:val="00043171"/>
    <w:rsid w:val="00046C4E"/>
    <w:rsid w:val="00053BB3"/>
    <w:rsid w:val="00054A9C"/>
    <w:rsid w:val="00057C29"/>
    <w:rsid w:val="000621AB"/>
    <w:rsid w:val="00064924"/>
    <w:rsid w:val="00070A59"/>
    <w:rsid w:val="00074724"/>
    <w:rsid w:val="00074B3F"/>
    <w:rsid w:val="000825BB"/>
    <w:rsid w:val="00084CBD"/>
    <w:rsid w:val="00090810"/>
    <w:rsid w:val="000910A8"/>
    <w:rsid w:val="0009370B"/>
    <w:rsid w:val="00093B06"/>
    <w:rsid w:val="0009466F"/>
    <w:rsid w:val="00095165"/>
    <w:rsid w:val="00097D65"/>
    <w:rsid w:val="000A218C"/>
    <w:rsid w:val="000A7D16"/>
    <w:rsid w:val="000B1B27"/>
    <w:rsid w:val="000B42BF"/>
    <w:rsid w:val="000C60DF"/>
    <w:rsid w:val="000D0167"/>
    <w:rsid w:val="000D19A3"/>
    <w:rsid w:val="000D76FE"/>
    <w:rsid w:val="000E5CCE"/>
    <w:rsid w:val="000E66C2"/>
    <w:rsid w:val="000E6708"/>
    <w:rsid w:val="000F0A63"/>
    <w:rsid w:val="000F7882"/>
    <w:rsid w:val="00104C42"/>
    <w:rsid w:val="001056E2"/>
    <w:rsid w:val="00107635"/>
    <w:rsid w:val="001152E4"/>
    <w:rsid w:val="00124CD1"/>
    <w:rsid w:val="0013030D"/>
    <w:rsid w:val="00130F0C"/>
    <w:rsid w:val="00134BBA"/>
    <w:rsid w:val="001351B4"/>
    <w:rsid w:val="00135521"/>
    <w:rsid w:val="00137B9E"/>
    <w:rsid w:val="00140633"/>
    <w:rsid w:val="00141025"/>
    <w:rsid w:val="00142A73"/>
    <w:rsid w:val="0014407D"/>
    <w:rsid w:val="00147F70"/>
    <w:rsid w:val="00153CC5"/>
    <w:rsid w:val="00154FA2"/>
    <w:rsid w:val="001559CA"/>
    <w:rsid w:val="00157935"/>
    <w:rsid w:val="00162EDB"/>
    <w:rsid w:val="00165156"/>
    <w:rsid w:val="001723FA"/>
    <w:rsid w:val="00174BD7"/>
    <w:rsid w:val="00185D5C"/>
    <w:rsid w:val="001907DC"/>
    <w:rsid w:val="00190EDE"/>
    <w:rsid w:val="00191CD0"/>
    <w:rsid w:val="00191F1C"/>
    <w:rsid w:val="001A186A"/>
    <w:rsid w:val="001A6A34"/>
    <w:rsid w:val="001A7D86"/>
    <w:rsid w:val="001B4528"/>
    <w:rsid w:val="001B5CDB"/>
    <w:rsid w:val="001B5FF8"/>
    <w:rsid w:val="001B6CF4"/>
    <w:rsid w:val="001B7B55"/>
    <w:rsid w:val="001C2DE7"/>
    <w:rsid w:val="001C2E7F"/>
    <w:rsid w:val="001C3038"/>
    <w:rsid w:val="001C334A"/>
    <w:rsid w:val="001C52BE"/>
    <w:rsid w:val="001C5C84"/>
    <w:rsid w:val="001D0845"/>
    <w:rsid w:val="001D42BB"/>
    <w:rsid w:val="001D57F4"/>
    <w:rsid w:val="001E3049"/>
    <w:rsid w:val="001E57C5"/>
    <w:rsid w:val="001F159E"/>
    <w:rsid w:val="001F25B2"/>
    <w:rsid w:val="0021131C"/>
    <w:rsid w:val="00216BF3"/>
    <w:rsid w:val="00217D71"/>
    <w:rsid w:val="00221E0A"/>
    <w:rsid w:val="00222D50"/>
    <w:rsid w:val="00224C9D"/>
    <w:rsid w:val="00225814"/>
    <w:rsid w:val="002318D2"/>
    <w:rsid w:val="0023254F"/>
    <w:rsid w:val="00233696"/>
    <w:rsid w:val="00235861"/>
    <w:rsid w:val="00235EC8"/>
    <w:rsid w:val="00240B89"/>
    <w:rsid w:val="00242FD6"/>
    <w:rsid w:val="00243B8B"/>
    <w:rsid w:val="0024518F"/>
    <w:rsid w:val="00247581"/>
    <w:rsid w:val="0025061B"/>
    <w:rsid w:val="00252018"/>
    <w:rsid w:val="002601DF"/>
    <w:rsid w:val="00261D67"/>
    <w:rsid w:val="00263247"/>
    <w:rsid w:val="00272A24"/>
    <w:rsid w:val="0027460C"/>
    <w:rsid w:val="002769E0"/>
    <w:rsid w:val="00276DB5"/>
    <w:rsid w:val="00280A15"/>
    <w:rsid w:val="00281C73"/>
    <w:rsid w:val="00285D66"/>
    <w:rsid w:val="00286953"/>
    <w:rsid w:val="00293315"/>
    <w:rsid w:val="002937C6"/>
    <w:rsid w:val="00295F06"/>
    <w:rsid w:val="002A0BFE"/>
    <w:rsid w:val="002A11F8"/>
    <w:rsid w:val="002A5F06"/>
    <w:rsid w:val="002C2136"/>
    <w:rsid w:val="002C5951"/>
    <w:rsid w:val="002C7ADE"/>
    <w:rsid w:val="002D0B7C"/>
    <w:rsid w:val="002D1236"/>
    <w:rsid w:val="002D2286"/>
    <w:rsid w:val="002D4FEF"/>
    <w:rsid w:val="002D57D9"/>
    <w:rsid w:val="002D6301"/>
    <w:rsid w:val="002D728A"/>
    <w:rsid w:val="002D7FC2"/>
    <w:rsid w:val="002E04C6"/>
    <w:rsid w:val="002E0742"/>
    <w:rsid w:val="002E2409"/>
    <w:rsid w:val="002E3E8D"/>
    <w:rsid w:val="002E497D"/>
    <w:rsid w:val="002E6711"/>
    <w:rsid w:val="002F2B25"/>
    <w:rsid w:val="002F3093"/>
    <w:rsid w:val="002F3287"/>
    <w:rsid w:val="002F4DDF"/>
    <w:rsid w:val="002F7670"/>
    <w:rsid w:val="0030141A"/>
    <w:rsid w:val="00302259"/>
    <w:rsid w:val="00302AE8"/>
    <w:rsid w:val="003049ED"/>
    <w:rsid w:val="00311B2F"/>
    <w:rsid w:val="00313142"/>
    <w:rsid w:val="003170F4"/>
    <w:rsid w:val="00321696"/>
    <w:rsid w:val="00321D19"/>
    <w:rsid w:val="00325794"/>
    <w:rsid w:val="00332642"/>
    <w:rsid w:val="00332E2E"/>
    <w:rsid w:val="00333776"/>
    <w:rsid w:val="00335706"/>
    <w:rsid w:val="00335BF7"/>
    <w:rsid w:val="003413D8"/>
    <w:rsid w:val="00342B36"/>
    <w:rsid w:val="003439FC"/>
    <w:rsid w:val="00346948"/>
    <w:rsid w:val="00347582"/>
    <w:rsid w:val="00347E48"/>
    <w:rsid w:val="00352496"/>
    <w:rsid w:val="003525B1"/>
    <w:rsid w:val="00356232"/>
    <w:rsid w:val="00356849"/>
    <w:rsid w:val="00356CEF"/>
    <w:rsid w:val="003603C1"/>
    <w:rsid w:val="00363910"/>
    <w:rsid w:val="0036586C"/>
    <w:rsid w:val="003675D6"/>
    <w:rsid w:val="00375BD5"/>
    <w:rsid w:val="00381FCC"/>
    <w:rsid w:val="0038261A"/>
    <w:rsid w:val="003841D7"/>
    <w:rsid w:val="00385B65"/>
    <w:rsid w:val="00390148"/>
    <w:rsid w:val="0039270C"/>
    <w:rsid w:val="00393431"/>
    <w:rsid w:val="00394DE2"/>
    <w:rsid w:val="0039640D"/>
    <w:rsid w:val="003A1D2D"/>
    <w:rsid w:val="003A2967"/>
    <w:rsid w:val="003A48D4"/>
    <w:rsid w:val="003A56A1"/>
    <w:rsid w:val="003A5D82"/>
    <w:rsid w:val="003A66C5"/>
    <w:rsid w:val="003B21C9"/>
    <w:rsid w:val="003B26A4"/>
    <w:rsid w:val="003B329C"/>
    <w:rsid w:val="003B4286"/>
    <w:rsid w:val="003B4938"/>
    <w:rsid w:val="003C0374"/>
    <w:rsid w:val="003C15E3"/>
    <w:rsid w:val="003C2B6F"/>
    <w:rsid w:val="003C6BDE"/>
    <w:rsid w:val="003D3BF3"/>
    <w:rsid w:val="003D65CF"/>
    <w:rsid w:val="003E2DC3"/>
    <w:rsid w:val="003E56CD"/>
    <w:rsid w:val="003F4424"/>
    <w:rsid w:val="004047D8"/>
    <w:rsid w:val="00406159"/>
    <w:rsid w:val="0040620D"/>
    <w:rsid w:val="0040720E"/>
    <w:rsid w:val="004131C2"/>
    <w:rsid w:val="00414295"/>
    <w:rsid w:val="004148F0"/>
    <w:rsid w:val="00414ABF"/>
    <w:rsid w:val="0041512A"/>
    <w:rsid w:val="00422F22"/>
    <w:rsid w:val="004304A5"/>
    <w:rsid w:val="004326CD"/>
    <w:rsid w:val="00436496"/>
    <w:rsid w:val="004373BD"/>
    <w:rsid w:val="004379CC"/>
    <w:rsid w:val="00444027"/>
    <w:rsid w:val="0045178B"/>
    <w:rsid w:val="004648A8"/>
    <w:rsid w:val="00465EE4"/>
    <w:rsid w:val="00467BFA"/>
    <w:rsid w:val="004715CF"/>
    <w:rsid w:val="00473173"/>
    <w:rsid w:val="004737FA"/>
    <w:rsid w:val="00482B41"/>
    <w:rsid w:val="00493326"/>
    <w:rsid w:val="00495BD6"/>
    <w:rsid w:val="004A12D0"/>
    <w:rsid w:val="004A1911"/>
    <w:rsid w:val="004A1F64"/>
    <w:rsid w:val="004A3B6D"/>
    <w:rsid w:val="004A7C0B"/>
    <w:rsid w:val="004B6107"/>
    <w:rsid w:val="004C2000"/>
    <w:rsid w:val="004C2A0A"/>
    <w:rsid w:val="004C5E6C"/>
    <w:rsid w:val="004D1EED"/>
    <w:rsid w:val="004D2029"/>
    <w:rsid w:val="004D71B5"/>
    <w:rsid w:val="004D79CE"/>
    <w:rsid w:val="004E167A"/>
    <w:rsid w:val="004E7DEA"/>
    <w:rsid w:val="004F0C2F"/>
    <w:rsid w:val="004F3EA9"/>
    <w:rsid w:val="004F4878"/>
    <w:rsid w:val="004F76B9"/>
    <w:rsid w:val="00501400"/>
    <w:rsid w:val="00507602"/>
    <w:rsid w:val="005106EC"/>
    <w:rsid w:val="00511A29"/>
    <w:rsid w:val="00511EEE"/>
    <w:rsid w:val="0051397F"/>
    <w:rsid w:val="00515453"/>
    <w:rsid w:val="00517EE5"/>
    <w:rsid w:val="00522E1C"/>
    <w:rsid w:val="00524CDA"/>
    <w:rsid w:val="00530D1F"/>
    <w:rsid w:val="00531B69"/>
    <w:rsid w:val="00544067"/>
    <w:rsid w:val="00544F22"/>
    <w:rsid w:val="00546FB2"/>
    <w:rsid w:val="00547838"/>
    <w:rsid w:val="00550D63"/>
    <w:rsid w:val="00552053"/>
    <w:rsid w:val="00554B4D"/>
    <w:rsid w:val="00562B9A"/>
    <w:rsid w:val="00565763"/>
    <w:rsid w:val="00571038"/>
    <w:rsid w:val="00572CEF"/>
    <w:rsid w:val="005730DA"/>
    <w:rsid w:val="005769DE"/>
    <w:rsid w:val="00576DBE"/>
    <w:rsid w:val="005822A7"/>
    <w:rsid w:val="005827A8"/>
    <w:rsid w:val="0058707F"/>
    <w:rsid w:val="00587A70"/>
    <w:rsid w:val="00587D13"/>
    <w:rsid w:val="005905A7"/>
    <w:rsid w:val="00590818"/>
    <w:rsid w:val="005951F3"/>
    <w:rsid w:val="00597E65"/>
    <w:rsid w:val="005A46E8"/>
    <w:rsid w:val="005A718B"/>
    <w:rsid w:val="005B12EA"/>
    <w:rsid w:val="005B1742"/>
    <w:rsid w:val="005B5EB2"/>
    <w:rsid w:val="005B6F58"/>
    <w:rsid w:val="005C054C"/>
    <w:rsid w:val="005C7AEF"/>
    <w:rsid w:val="005D2F6A"/>
    <w:rsid w:val="005D3A1C"/>
    <w:rsid w:val="005D3EB6"/>
    <w:rsid w:val="005D54EF"/>
    <w:rsid w:val="005E07EE"/>
    <w:rsid w:val="005E3EE9"/>
    <w:rsid w:val="005E49E2"/>
    <w:rsid w:val="005E5764"/>
    <w:rsid w:val="005E584E"/>
    <w:rsid w:val="0060075E"/>
    <w:rsid w:val="00600F76"/>
    <w:rsid w:val="006041AB"/>
    <w:rsid w:val="00604EFE"/>
    <w:rsid w:val="00605199"/>
    <w:rsid w:val="00605EDF"/>
    <w:rsid w:val="00607B28"/>
    <w:rsid w:val="00607D5B"/>
    <w:rsid w:val="006162E4"/>
    <w:rsid w:val="006233F9"/>
    <w:rsid w:val="00623FF5"/>
    <w:rsid w:val="00631D75"/>
    <w:rsid w:val="00632876"/>
    <w:rsid w:val="00633B74"/>
    <w:rsid w:val="00633DC6"/>
    <w:rsid w:val="00640522"/>
    <w:rsid w:val="0064062E"/>
    <w:rsid w:val="00642190"/>
    <w:rsid w:val="00642208"/>
    <w:rsid w:val="00647C2B"/>
    <w:rsid w:val="00650F61"/>
    <w:rsid w:val="00651B08"/>
    <w:rsid w:val="00657315"/>
    <w:rsid w:val="00657883"/>
    <w:rsid w:val="006611AC"/>
    <w:rsid w:val="00663BA6"/>
    <w:rsid w:val="00664795"/>
    <w:rsid w:val="006667CE"/>
    <w:rsid w:val="00666A5B"/>
    <w:rsid w:val="00667764"/>
    <w:rsid w:val="00667DD8"/>
    <w:rsid w:val="0067160E"/>
    <w:rsid w:val="0067293A"/>
    <w:rsid w:val="0067350C"/>
    <w:rsid w:val="006751EC"/>
    <w:rsid w:val="00675F1F"/>
    <w:rsid w:val="00676DC6"/>
    <w:rsid w:val="00677C80"/>
    <w:rsid w:val="00680A3F"/>
    <w:rsid w:val="00691F05"/>
    <w:rsid w:val="00692502"/>
    <w:rsid w:val="00696562"/>
    <w:rsid w:val="006969D2"/>
    <w:rsid w:val="006A2F49"/>
    <w:rsid w:val="006A60C1"/>
    <w:rsid w:val="006A669F"/>
    <w:rsid w:val="006B1089"/>
    <w:rsid w:val="006C2490"/>
    <w:rsid w:val="006D4276"/>
    <w:rsid w:val="006D4956"/>
    <w:rsid w:val="006D6B42"/>
    <w:rsid w:val="006E119E"/>
    <w:rsid w:val="006E17D3"/>
    <w:rsid w:val="006E5674"/>
    <w:rsid w:val="006F0796"/>
    <w:rsid w:val="006F26C2"/>
    <w:rsid w:val="006F2FE3"/>
    <w:rsid w:val="006F47F8"/>
    <w:rsid w:val="00700333"/>
    <w:rsid w:val="00700BC2"/>
    <w:rsid w:val="0070112D"/>
    <w:rsid w:val="00703E56"/>
    <w:rsid w:val="007054CE"/>
    <w:rsid w:val="007221B3"/>
    <w:rsid w:val="0072476A"/>
    <w:rsid w:val="007264B4"/>
    <w:rsid w:val="00726598"/>
    <w:rsid w:val="0073042E"/>
    <w:rsid w:val="00730CB4"/>
    <w:rsid w:val="00733AD1"/>
    <w:rsid w:val="00735C85"/>
    <w:rsid w:val="007360D1"/>
    <w:rsid w:val="00742488"/>
    <w:rsid w:val="00742CFB"/>
    <w:rsid w:val="00744439"/>
    <w:rsid w:val="00745429"/>
    <w:rsid w:val="0074617F"/>
    <w:rsid w:val="00750135"/>
    <w:rsid w:val="00754260"/>
    <w:rsid w:val="00755684"/>
    <w:rsid w:val="0076078D"/>
    <w:rsid w:val="00763B56"/>
    <w:rsid w:val="00765BB9"/>
    <w:rsid w:val="00772717"/>
    <w:rsid w:val="0077453B"/>
    <w:rsid w:val="007762DC"/>
    <w:rsid w:val="0077735A"/>
    <w:rsid w:val="0077798E"/>
    <w:rsid w:val="00782D47"/>
    <w:rsid w:val="0078503A"/>
    <w:rsid w:val="007866E2"/>
    <w:rsid w:val="00787D51"/>
    <w:rsid w:val="00790737"/>
    <w:rsid w:val="00790C55"/>
    <w:rsid w:val="00791F2C"/>
    <w:rsid w:val="00796C46"/>
    <w:rsid w:val="007976A6"/>
    <w:rsid w:val="007A01BF"/>
    <w:rsid w:val="007A182B"/>
    <w:rsid w:val="007A632C"/>
    <w:rsid w:val="007B3230"/>
    <w:rsid w:val="007B4066"/>
    <w:rsid w:val="007C2ED9"/>
    <w:rsid w:val="007C7FCD"/>
    <w:rsid w:val="007D262C"/>
    <w:rsid w:val="007D4EBB"/>
    <w:rsid w:val="007D5028"/>
    <w:rsid w:val="007F1A49"/>
    <w:rsid w:val="007F1ACF"/>
    <w:rsid w:val="007F2C20"/>
    <w:rsid w:val="007F5132"/>
    <w:rsid w:val="007F53C5"/>
    <w:rsid w:val="00800487"/>
    <w:rsid w:val="00800685"/>
    <w:rsid w:val="008024D1"/>
    <w:rsid w:val="00803EB4"/>
    <w:rsid w:val="0081425B"/>
    <w:rsid w:val="0081665B"/>
    <w:rsid w:val="00817F6A"/>
    <w:rsid w:val="0082049E"/>
    <w:rsid w:val="00822C12"/>
    <w:rsid w:val="008267C6"/>
    <w:rsid w:val="008267D3"/>
    <w:rsid w:val="0083082B"/>
    <w:rsid w:val="0083630D"/>
    <w:rsid w:val="008411C2"/>
    <w:rsid w:val="00842406"/>
    <w:rsid w:val="008441C8"/>
    <w:rsid w:val="00847245"/>
    <w:rsid w:val="0085340F"/>
    <w:rsid w:val="008540C4"/>
    <w:rsid w:val="00857CE0"/>
    <w:rsid w:val="00860CD1"/>
    <w:rsid w:val="00861C68"/>
    <w:rsid w:val="00863822"/>
    <w:rsid w:val="00864C44"/>
    <w:rsid w:val="00867F24"/>
    <w:rsid w:val="0087044F"/>
    <w:rsid w:val="00873D89"/>
    <w:rsid w:val="00875A80"/>
    <w:rsid w:val="00876DA1"/>
    <w:rsid w:val="0088153A"/>
    <w:rsid w:val="00884613"/>
    <w:rsid w:val="00887520"/>
    <w:rsid w:val="00891DD7"/>
    <w:rsid w:val="0089294D"/>
    <w:rsid w:val="00893380"/>
    <w:rsid w:val="00896CAD"/>
    <w:rsid w:val="008972B1"/>
    <w:rsid w:val="0089767D"/>
    <w:rsid w:val="008A0250"/>
    <w:rsid w:val="008A6B41"/>
    <w:rsid w:val="008B3339"/>
    <w:rsid w:val="008B52A1"/>
    <w:rsid w:val="008C1C3E"/>
    <w:rsid w:val="008C3D7C"/>
    <w:rsid w:val="008C42EC"/>
    <w:rsid w:val="008D06D4"/>
    <w:rsid w:val="008D1350"/>
    <w:rsid w:val="008D1A52"/>
    <w:rsid w:val="008D1AA2"/>
    <w:rsid w:val="008D25B5"/>
    <w:rsid w:val="008D365E"/>
    <w:rsid w:val="008D3A97"/>
    <w:rsid w:val="008D3AAC"/>
    <w:rsid w:val="008D4010"/>
    <w:rsid w:val="008E0C45"/>
    <w:rsid w:val="008E125F"/>
    <w:rsid w:val="008E28FF"/>
    <w:rsid w:val="008E3186"/>
    <w:rsid w:val="008F05FF"/>
    <w:rsid w:val="008F0E94"/>
    <w:rsid w:val="008F15FD"/>
    <w:rsid w:val="008F23CF"/>
    <w:rsid w:val="008F3C27"/>
    <w:rsid w:val="008F68E4"/>
    <w:rsid w:val="009026D9"/>
    <w:rsid w:val="00905577"/>
    <w:rsid w:val="00905E0D"/>
    <w:rsid w:val="00906E6D"/>
    <w:rsid w:val="00911BDB"/>
    <w:rsid w:val="00911E34"/>
    <w:rsid w:val="00914AC9"/>
    <w:rsid w:val="009150EC"/>
    <w:rsid w:val="009179E5"/>
    <w:rsid w:val="009201A6"/>
    <w:rsid w:val="0092245F"/>
    <w:rsid w:val="009227E8"/>
    <w:rsid w:val="00923C03"/>
    <w:rsid w:val="0092506B"/>
    <w:rsid w:val="0092733F"/>
    <w:rsid w:val="009273BC"/>
    <w:rsid w:val="00927548"/>
    <w:rsid w:val="00927874"/>
    <w:rsid w:val="00934BC0"/>
    <w:rsid w:val="009359D3"/>
    <w:rsid w:val="00937913"/>
    <w:rsid w:val="00944814"/>
    <w:rsid w:val="00944AA9"/>
    <w:rsid w:val="009461C5"/>
    <w:rsid w:val="00946C1B"/>
    <w:rsid w:val="009503B6"/>
    <w:rsid w:val="009519D0"/>
    <w:rsid w:val="009528C3"/>
    <w:rsid w:val="00956854"/>
    <w:rsid w:val="009574DA"/>
    <w:rsid w:val="00962465"/>
    <w:rsid w:val="00963014"/>
    <w:rsid w:val="0097355B"/>
    <w:rsid w:val="009774CD"/>
    <w:rsid w:val="00977F27"/>
    <w:rsid w:val="00985D18"/>
    <w:rsid w:val="0098694D"/>
    <w:rsid w:val="00990B06"/>
    <w:rsid w:val="00991192"/>
    <w:rsid w:val="009921B8"/>
    <w:rsid w:val="0099270C"/>
    <w:rsid w:val="00993A60"/>
    <w:rsid w:val="00996595"/>
    <w:rsid w:val="00997AF9"/>
    <w:rsid w:val="009A27E5"/>
    <w:rsid w:val="009A3AAB"/>
    <w:rsid w:val="009A4C5B"/>
    <w:rsid w:val="009A6904"/>
    <w:rsid w:val="009B3728"/>
    <w:rsid w:val="009B662C"/>
    <w:rsid w:val="009C373E"/>
    <w:rsid w:val="009C7A58"/>
    <w:rsid w:val="009D16E4"/>
    <w:rsid w:val="009D2D26"/>
    <w:rsid w:val="009D5257"/>
    <w:rsid w:val="009E0147"/>
    <w:rsid w:val="009E1CAB"/>
    <w:rsid w:val="009E27BD"/>
    <w:rsid w:val="00A03DAA"/>
    <w:rsid w:val="00A07914"/>
    <w:rsid w:val="00A17E7C"/>
    <w:rsid w:val="00A203A6"/>
    <w:rsid w:val="00A203FF"/>
    <w:rsid w:val="00A2611B"/>
    <w:rsid w:val="00A27DC1"/>
    <w:rsid w:val="00A307AC"/>
    <w:rsid w:val="00A31688"/>
    <w:rsid w:val="00A32DB5"/>
    <w:rsid w:val="00A34B9F"/>
    <w:rsid w:val="00A42B70"/>
    <w:rsid w:val="00A4321F"/>
    <w:rsid w:val="00A44921"/>
    <w:rsid w:val="00A47FEE"/>
    <w:rsid w:val="00A529E2"/>
    <w:rsid w:val="00A52F51"/>
    <w:rsid w:val="00A571A7"/>
    <w:rsid w:val="00A608B9"/>
    <w:rsid w:val="00A6133C"/>
    <w:rsid w:val="00A64839"/>
    <w:rsid w:val="00A6581F"/>
    <w:rsid w:val="00A67AB6"/>
    <w:rsid w:val="00A71149"/>
    <w:rsid w:val="00A7267F"/>
    <w:rsid w:val="00A74071"/>
    <w:rsid w:val="00A75062"/>
    <w:rsid w:val="00A77F33"/>
    <w:rsid w:val="00A825EF"/>
    <w:rsid w:val="00A82A00"/>
    <w:rsid w:val="00A90FFF"/>
    <w:rsid w:val="00A92D0F"/>
    <w:rsid w:val="00A93F51"/>
    <w:rsid w:val="00A95081"/>
    <w:rsid w:val="00AA0F53"/>
    <w:rsid w:val="00AA2A00"/>
    <w:rsid w:val="00AA2B23"/>
    <w:rsid w:val="00AA522A"/>
    <w:rsid w:val="00AA5706"/>
    <w:rsid w:val="00AA68E4"/>
    <w:rsid w:val="00AB0061"/>
    <w:rsid w:val="00AB0121"/>
    <w:rsid w:val="00AB07A2"/>
    <w:rsid w:val="00AB0F8E"/>
    <w:rsid w:val="00AB31AE"/>
    <w:rsid w:val="00AB5478"/>
    <w:rsid w:val="00AC094C"/>
    <w:rsid w:val="00AC74ED"/>
    <w:rsid w:val="00AC7D40"/>
    <w:rsid w:val="00AD0E5B"/>
    <w:rsid w:val="00AD26A5"/>
    <w:rsid w:val="00AD2CCB"/>
    <w:rsid w:val="00AD4B9D"/>
    <w:rsid w:val="00AD782E"/>
    <w:rsid w:val="00AE17F1"/>
    <w:rsid w:val="00AE73A7"/>
    <w:rsid w:val="00AE78FC"/>
    <w:rsid w:val="00AF2485"/>
    <w:rsid w:val="00AF2B93"/>
    <w:rsid w:val="00AF790A"/>
    <w:rsid w:val="00B00CB5"/>
    <w:rsid w:val="00B01977"/>
    <w:rsid w:val="00B14071"/>
    <w:rsid w:val="00B15067"/>
    <w:rsid w:val="00B16AFA"/>
    <w:rsid w:val="00B16E0C"/>
    <w:rsid w:val="00B23F5A"/>
    <w:rsid w:val="00B26CC3"/>
    <w:rsid w:val="00B30D87"/>
    <w:rsid w:val="00B3288C"/>
    <w:rsid w:val="00B3745D"/>
    <w:rsid w:val="00B432C2"/>
    <w:rsid w:val="00B50D41"/>
    <w:rsid w:val="00B51D2A"/>
    <w:rsid w:val="00B51FE9"/>
    <w:rsid w:val="00B5345E"/>
    <w:rsid w:val="00B55DC6"/>
    <w:rsid w:val="00B649B0"/>
    <w:rsid w:val="00B718E4"/>
    <w:rsid w:val="00B71DDD"/>
    <w:rsid w:val="00B724B8"/>
    <w:rsid w:val="00B731CA"/>
    <w:rsid w:val="00B764B9"/>
    <w:rsid w:val="00B86294"/>
    <w:rsid w:val="00B865EE"/>
    <w:rsid w:val="00B86B5F"/>
    <w:rsid w:val="00B874BC"/>
    <w:rsid w:val="00B90EA6"/>
    <w:rsid w:val="00B912D2"/>
    <w:rsid w:val="00B941A9"/>
    <w:rsid w:val="00B942A5"/>
    <w:rsid w:val="00B94A57"/>
    <w:rsid w:val="00B97211"/>
    <w:rsid w:val="00BA732F"/>
    <w:rsid w:val="00BB0512"/>
    <w:rsid w:val="00BB35F6"/>
    <w:rsid w:val="00BC4B26"/>
    <w:rsid w:val="00BD1C9C"/>
    <w:rsid w:val="00BD2225"/>
    <w:rsid w:val="00BD3936"/>
    <w:rsid w:val="00BD59E6"/>
    <w:rsid w:val="00BE20AA"/>
    <w:rsid w:val="00BE5934"/>
    <w:rsid w:val="00BE64A0"/>
    <w:rsid w:val="00BE7A34"/>
    <w:rsid w:val="00BE7A5B"/>
    <w:rsid w:val="00BF16FD"/>
    <w:rsid w:val="00BF28F9"/>
    <w:rsid w:val="00BF6613"/>
    <w:rsid w:val="00C034D6"/>
    <w:rsid w:val="00C100A3"/>
    <w:rsid w:val="00C10451"/>
    <w:rsid w:val="00C128F4"/>
    <w:rsid w:val="00C13AA0"/>
    <w:rsid w:val="00C151AE"/>
    <w:rsid w:val="00C1581C"/>
    <w:rsid w:val="00C219A0"/>
    <w:rsid w:val="00C22675"/>
    <w:rsid w:val="00C22FEC"/>
    <w:rsid w:val="00C27397"/>
    <w:rsid w:val="00C30645"/>
    <w:rsid w:val="00C3302C"/>
    <w:rsid w:val="00C4676C"/>
    <w:rsid w:val="00C515F8"/>
    <w:rsid w:val="00C530AB"/>
    <w:rsid w:val="00C53AD1"/>
    <w:rsid w:val="00C54349"/>
    <w:rsid w:val="00C54E66"/>
    <w:rsid w:val="00C5512B"/>
    <w:rsid w:val="00C5768C"/>
    <w:rsid w:val="00C60026"/>
    <w:rsid w:val="00C66823"/>
    <w:rsid w:val="00C7464E"/>
    <w:rsid w:val="00C75790"/>
    <w:rsid w:val="00C763DE"/>
    <w:rsid w:val="00C76EF9"/>
    <w:rsid w:val="00C77759"/>
    <w:rsid w:val="00C800DB"/>
    <w:rsid w:val="00C808AA"/>
    <w:rsid w:val="00C81231"/>
    <w:rsid w:val="00C8132E"/>
    <w:rsid w:val="00C82688"/>
    <w:rsid w:val="00C831E2"/>
    <w:rsid w:val="00C8799E"/>
    <w:rsid w:val="00C90851"/>
    <w:rsid w:val="00C90AED"/>
    <w:rsid w:val="00CA1D13"/>
    <w:rsid w:val="00CA4DA6"/>
    <w:rsid w:val="00CA58CD"/>
    <w:rsid w:val="00CB072F"/>
    <w:rsid w:val="00CB1D7D"/>
    <w:rsid w:val="00CB29CD"/>
    <w:rsid w:val="00CB308C"/>
    <w:rsid w:val="00CB4665"/>
    <w:rsid w:val="00CB64F2"/>
    <w:rsid w:val="00CC13D9"/>
    <w:rsid w:val="00CC4555"/>
    <w:rsid w:val="00CD1619"/>
    <w:rsid w:val="00CE177F"/>
    <w:rsid w:val="00CE23D7"/>
    <w:rsid w:val="00CE24EF"/>
    <w:rsid w:val="00CE376B"/>
    <w:rsid w:val="00CE4D6E"/>
    <w:rsid w:val="00CF2FD1"/>
    <w:rsid w:val="00CF7D94"/>
    <w:rsid w:val="00D0285F"/>
    <w:rsid w:val="00D06DAC"/>
    <w:rsid w:val="00D12001"/>
    <w:rsid w:val="00D1394B"/>
    <w:rsid w:val="00D14DE2"/>
    <w:rsid w:val="00D2144E"/>
    <w:rsid w:val="00D2543D"/>
    <w:rsid w:val="00D276F4"/>
    <w:rsid w:val="00D301A1"/>
    <w:rsid w:val="00D44B5D"/>
    <w:rsid w:val="00D47EC4"/>
    <w:rsid w:val="00D54FEF"/>
    <w:rsid w:val="00D60C21"/>
    <w:rsid w:val="00D636A0"/>
    <w:rsid w:val="00D63D22"/>
    <w:rsid w:val="00D72843"/>
    <w:rsid w:val="00D749AE"/>
    <w:rsid w:val="00D7775B"/>
    <w:rsid w:val="00D77DF9"/>
    <w:rsid w:val="00D802E1"/>
    <w:rsid w:val="00D909DF"/>
    <w:rsid w:val="00D90C68"/>
    <w:rsid w:val="00D91C6D"/>
    <w:rsid w:val="00DA02FA"/>
    <w:rsid w:val="00DA0B8B"/>
    <w:rsid w:val="00DA185B"/>
    <w:rsid w:val="00DA36C1"/>
    <w:rsid w:val="00DA54D4"/>
    <w:rsid w:val="00DA5B87"/>
    <w:rsid w:val="00DB1798"/>
    <w:rsid w:val="00DB40EE"/>
    <w:rsid w:val="00DB466D"/>
    <w:rsid w:val="00DB573B"/>
    <w:rsid w:val="00DC290E"/>
    <w:rsid w:val="00DC3C55"/>
    <w:rsid w:val="00DC3C72"/>
    <w:rsid w:val="00DC4078"/>
    <w:rsid w:val="00DC4B5C"/>
    <w:rsid w:val="00DC4FA1"/>
    <w:rsid w:val="00DC50B3"/>
    <w:rsid w:val="00DD5EDB"/>
    <w:rsid w:val="00DD69AB"/>
    <w:rsid w:val="00DE084D"/>
    <w:rsid w:val="00DE0D44"/>
    <w:rsid w:val="00DF08F8"/>
    <w:rsid w:val="00DF3FF1"/>
    <w:rsid w:val="00DF4FEA"/>
    <w:rsid w:val="00DF6833"/>
    <w:rsid w:val="00E047E7"/>
    <w:rsid w:val="00E053D5"/>
    <w:rsid w:val="00E17AE2"/>
    <w:rsid w:val="00E17E75"/>
    <w:rsid w:val="00E23373"/>
    <w:rsid w:val="00E273BE"/>
    <w:rsid w:val="00E33778"/>
    <w:rsid w:val="00E33A17"/>
    <w:rsid w:val="00E410E5"/>
    <w:rsid w:val="00E432FE"/>
    <w:rsid w:val="00E43475"/>
    <w:rsid w:val="00E46615"/>
    <w:rsid w:val="00E46A9F"/>
    <w:rsid w:val="00E4778B"/>
    <w:rsid w:val="00E52BBA"/>
    <w:rsid w:val="00E540FB"/>
    <w:rsid w:val="00E552CE"/>
    <w:rsid w:val="00E613A6"/>
    <w:rsid w:val="00E64480"/>
    <w:rsid w:val="00E65E74"/>
    <w:rsid w:val="00E71ABF"/>
    <w:rsid w:val="00E71CEA"/>
    <w:rsid w:val="00E72B54"/>
    <w:rsid w:val="00E73400"/>
    <w:rsid w:val="00E741F1"/>
    <w:rsid w:val="00E75645"/>
    <w:rsid w:val="00E76B9A"/>
    <w:rsid w:val="00E801CB"/>
    <w:rsid w:val="00E81060"/>
    <w:rsid w:val="00E915F4"/>
    <w:rsid w:val="00E91EC8"/>
    <w:rsid w:val="00E9765F"/>
    <w:rsid w:val="00EA418E"/>
    <w:rsid w:val="00EA42C0"/>
    <w:rsid w:val="00EB1921"/>
    <w:rsid w:val="00EB1F96"/>
    <w:rsid w:val="00EB23EA"/>
    <w:rsid w:val="00ED243F"/>
    <w:rsid w:val="00ED2793"/>
    <w:rsid w:val="00ED5A8C"/>
    <w:rsid w:val="00ED628F"/>
    <w:rsid w:val="00EE10F8"/>
    <w:rsid w:val="00EE2432"/>
    <w:rsid w:val="00EE3574"/>
    <w:rsid w:val="00EE42D6"/>
    <w:rsid w:val="00EE4308"/>
    <w:rsid w:val="00EE70B5"/>
    <w:rsid w:val="00EF1227"/>
    <w:rsid w:val="00EF596A"/>
    <w:rsid w:val="00EF6553"/>
    <w:rsid w:val="00EF69E1"/>
    <w:rsid w:val="00EF7A58"/>
    <w:rsid w:val="00F02858"/>
    <w:rsid w:val="00F0319C"/>
    <w:rsid w:val="00F0701D"/>
    <w:rsid w:val="00F071DC"/>
    <w:rsid w:val="00F125AA"/>
    <w:rsid w:val="00F14014"/>
    <w:rsid w:val="00F1430E"/>
    <w:rsid w:val="00F167B7"/>
    <w:rsid w:val="00F2128E"/>
    <w:rsid w:val="00F224CA"/>
    <w:rsid w:val="00F24C8B"/>
    <w:rsid w:val="00F27F55"/>
    <w:rsid w:val="00F31AF3"/>
    <w:rsid w:val="00F35A8D"/>
    <w:rsid w:val="00F411CB"/>
    <w:rsid w:val="00F41F3E"/>
    <w:rsid w:val="00F44741"/>
    <w:rsid w:val="00F46FE1"/>
    <w:rsid w:val="00F53987"/>
    <w:rsid w:val="00F54CB8"/>
    <w:rsid w:val="00F55078"/>
    <w:rsid w:val="00F55440"/>
    <w:rsid w:val="00F57DE4"/>
    <w:rsid w:val="00F623DD"/>
    <w:rsid w:val="00F64043"/>
    <w:rsid w:val="00F66843"/>
    <w:rsid w:val="00F66923"/>
    <w:rsid w:val="00F75133"/>
    <w:rsid w:val="00F7774E"/>
    <w:rsid w:val="00F8250C"/>
    <w:rsid w:val="00F82D94"/>
    <w:rsid w:val="00F8365D"/>
    <w:rsid w:val="00F92976"/>
    <w:rsid w:val="00FA034E"/>
    <w:rsid w:val="00FA3495"/>
    <w:rsid w:val="00FA457B"/>
    <w:rsid w:val="00FA577A"/>
    <w:rsid w:val="00FA5C5A"/>
    <w:rsid w:val="00FA6216"/>
    <w:rsid w:val="00FA733C"/>
    <w:rsid w:val="00FB612B"/>
    <w:rsid w:val="00FC52A7"/>
    <w:rsid w:val="00FC5581"/>
    <w:rsid w:val="00FC5F8F"/>
    <w:rsid w:val="00FC6D5D"/>
    <w:rsid w:val="00FC6D78"/>
    <w:rsid w:val="00FD02AE"/>
    <w:rsid w:val="00FD3A16"/>
    <w:rsid w:val="00FD69BC"/>
    <w:rsid w:val="00FE22C4"/>
    <w:rsid w:val="00FE38AF"/>
    <w:rsid w:val="00FE5338"/>
    <w:rsid w:val="00FE5DCE"/>
    <w:rsid w:val="00FF0E20"/>
    <w:rsid w:val="00FF27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AF69A3"/>
  <w15:docId w15:val="{334DB3E5-D63B-4ECF-B045-DB4F0A3E4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2"/>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2"/>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A32DB5"/>
    <w:pPr>
      <w:keepNext/>
      <w:keepLines/>
      <w:numPr>
        <w:ilvl w:val="2"/>
        <w:numId w:val="2"/>
      </w:numPr>
      <w:spacing w:before="240" w:after="0" w:line="240" w:lineRule="auto"/>
      <w:ind w:left="709" w:hanging="709"/>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A32DB5"/>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uiPriority w:val="59"/>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link w:val="NormalWebChar"/>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1"/>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20"/>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35"/>
    <w:unhideWhenUsed/>
    <w:qFormat/>
    <w:rsid w:val="00A7267F"/>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22"/>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 w:type="character" w:customStyle="1" w:styleId="UnresolvedMention1">
    <w:name w:val="Unresolved Mention1"/>
    <w:basedOn w:val="DefaultParagraphFont"/>
    <w:uiPriority w:val="99"/>
    <w:semiHidden/>
    <w:unhideWhenUsed/>
    <w:rsid w:val="002F4DDF"/>
    <w:rPr>
      <w:color w:val="808080"/>
      <w:shd w:val="clear" w:color="auto" w:fill="E6E6E6"/>
    </w:rPr>
  </w:style>
  <w:style w:type="character" w:customStyle="1" w:styleId="doilink">
    <w:name w:val="doi_link"/>
    <w:basedOn w:val="DefaultParagraphFont"/>
    <w:rsid w:val="004131C2"/>
  </w:style>
  <w:style w:type="paragraph" w:styleId="FootnoteText">
    <w:name w:val="footnote text"/>
    <w:basedOn w:val="Normal"/>
    <w:link w:val="FootnoteTextChar"/>
    <w:semiHidden/>
    <w:rsid w:val="00F57DE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F57DE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57DE4"/>
    <w:rPr>
      <w:vertAlign w:val="superscript"/>
    </w:rPr>
  </w:style>
  <w:style w:type="character" w:customStyle="1" w:styleId="NormalWebChar">
    <w:name w:val="Normal (Web) Char"/>
    <w:basedOn w:val="DefaultParagraphFont"/>
    <w:link w:val="NormalWeb"/>
    <w:uiPriority w:val="99"/>
    <w:rsid w:val="00E410E5"/>
    <w:rPr>
      <w:rFonts w:eastAsia="Times New Roman" w:cs="Times New Roman"/>
      <w:sz w:val="20"/>
      <w:szCs w:val="20"/>
      <w:lang w:eastAsia="en-AU"/>
    </w:rPr>
  </w:style>
  <w:style w:type="paragraph" w:customStyle="1" w:styleId="H3">
    <w:name w:val="H3"/>
    <w:basedOn w:val="Normal"/>
    <w:next w:val="Normal"/>
    <w:rsid w:val="00C90AED"/>
    <w:pPr>
      <w:keepNext/>
      <w:widowControl w:val="0"/>
      <w:numPr>
        <w:numId w:val="9"/>
      </w:numPr>
      <w:spacing w:before="100" w:after="100" w:line="240" w:lineRule="auto"/>
      <w:outlineLvl w:val="3"/>
    </w:pPr>
    <w:rPr>
      <w:rFonts w:ascii="Arial" w:eastAsia="Times New Roman" w:hAnsi="Arial" w:cs="Times New Roman"/>
      <w:i/>
      <w:snapToGrid w:val="0"/>
      <w:sz w:val="20"/>
      <w:szCs w:val="20"/>
      <w:lang w:bidi="en-US"/>
    </w:rPr>
  </w:style>
  <w:style w:type="character" w:customStyle="1" w:styleId="current-selection">
    <w:name w:val="current-selection"/>
    <w:basedOn w:val="DefaultParagraphFont"/>
    <w:rsid w:val="00F66843"/>
  </w:style>
  <w:style w:type="character" w:customStyle="1" w:styleId="a">
    <w:name w:val="_"/>
    <w:basedOn w:val="DefaultParagraphFont"/>
    <w:rsid w:val="00F66843"/>
  </w:style>
  <w:style w:type="character" w:customStyle="1" w:styleId="ff1">
    <w:name w:val="ff1"/>
    <w:basedOn w:val="DefaultParagraphFont"/>
    <w:rsid w:val="00F66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4">
      <w:bodyDiv w:val="1"/>
      <w:marLeft w:val="0"/>
      <w:marRight w:val="0"/>
      <w:marTop w:val="0"/>
      <w:marBottom w:val="0"/>
      <w:divBdr>
        <w:top w:val="none" w:sz="0" w:space="0" w:color="auto"/>
        <w:left w:val="none" w:sz="0" w:space="0" w:color="auto"/>
        <w:bottom w:val="none" w:sz="0" w:space="0" w:color="auto"/>
        <w:right w:val="none" w:sz="0" w:space="0" w:color="auto"/>
      </w:divBdr>
    </w:div>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1027560983">
      <w:bodyDiv w:val="1"/>
      <w:marLeft w:val="0"/>
      <w:marRight w:val="0"/>
      <w:marTop w:val="0"/>
      <w:marBottom w:val="0"/>
      <w:divBdr>
        <w:top w:val="none" w:sz="0" w:space="0" w:color="auto"/>
        <w:left w:val="none" w:sz="0" w:space="0" w:color="auto"/>
        <w:bottom w:val="none" w:sz="0" w:space="0" w:color="auto"/>
        <w:right w:val="none" w:sz="0" w:space="0" w:color="auto"/>
      </w:divBdr>
      <w:divsChild>
        <w:div w:id="1155141513">
          <w:marLeft w:val="0"/>
          <w:marRight w:val="0"/>
          <w:marTop w:val="0"/>
          <w:marBottom w:val="0"/>
          <w:divBdr>
            <w:top w:val="none" w:sz="0" w:space="0" w:color="auto"/>
            <w:left w:val="none" w:sz="0" w:space="0" w:color="auto"/>
            <w:bottom w:val="none" w:sz="0" w:space="0" w:color="auto"/>
            <w:right w:val="none" w:sz="0" w:space="0" w:color="auto"/>
          </w:divBdr>
        </w:div>
        <w:div w:id="45220759">
          <w:marLeft w:val="0"/>
          <w:marRight w:val="0"/>
          <w:marTop w:val="0"/>
          <w:marBottom w:val="0"/>
          <w:divBdr>
            <w:top w:val="none" w:sz="0" w:space="0" w:color="auto"/>
            <w:left w:val="none" w:sz="0" w:space="0" w:color="auto"/>
            <w:bottom w:val="none" w:sz="0" w:space="0" w:color="auto"/>
            <w:right w:val="none" w:sz="0" w:space="0" w:color="auto"/>
          </w:divBdr>
        </w:div>
        <w:div w:id="1311446628">
          <w:marLeft w:val="0"/>
          <w:marRight w:val="0"/>
          <w:marTop w:val="0"/>
          <w:marBottom w:val="0"/>
          <w:divBdr>
            <w:top w:val="none" w:sz="0" w:space="0" w:color="auto"/>
            <w:left w:val="none" w:sz="0" w:space="0" w:color="auto"/>
            <w:bottom w:val="none" w:sz="0" w:space="0" w:color="auto"/>
            <w:right w:val="none" w:sz="0" w:space="0" w:color="auto"/>
          </w:divBdr>
        </w:div>
        <w:div w:id="122650611">
          <w:marLeft w:val="0"/>
          <w:marRight w:val="0"/>
          <w:marTop w:val="0"/>
          <w:marBottom w:val="0"/>
          <w:divBdr>
            <w:top w:val="none" w:sz="0" w:space="0" w:color="auto"/>
            <w:left w:val="none" w:sz="0" w:space="0" w:color="auto"/>
            <w:bottom w:val="none" w:sz="0" w:space="0" w:color="auto"/>
            <w:right w:val="none" w:sz="0" w:space="0" w:color="auto"/>
          </w:divBdr>
        </w:div>
        <w:div w:id="1000962889">
          <w:marLeft w:val="0"/>
          <w:marRight w:val="0"/>
          <w:marTop w:val="0"/>
          <w:marBottom w:val="0"/>
          <w:divBdr>
            <w:top w:val="none" w:sz="0" w:space="0" w:color="auto"/>
            <w:left w:val="none" w:sz="0" w:space="0" w:color="auto"/>
            <w:bottom w:val="none" w:sz="0" w:space="0" w:color="auto"/>
            <w:right w:val="none" w:sz="0" w:space="0" w:color="auto"/>
          </w:divBdr>
        </w:div>
      </w:divsChild>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148043">
      <w:bodyDiv w:val="1"/>
      <w:marLeft w:val="0"/>
      <w:marRight w:val="0"/>
      <w:marTop w:val="0"/>
      <w:marBottom w:val="0"/>
      <w:divBdr>
        <w:top w:val="none" w:sz="0" w:space="0" w:color="auto"/>
        <w:left w:val="none" w:sz="0" w:space="0" w:color="auto"/>
        <w:bottom w:val="none" w:sz="0" w:space="0" w:color="auto"/>
        <w:right w:val="none" w:sz="0" w:space="0" w:color="auto"/>
      </w:divBdr>
    </w:div>
    <w:div w:id="1769739027">
      <w:bodyDiv w:val="1"/>
      <w:marLeft w:val="0"/>
      <w:marRight w:val="0"/>
      <w:marTop w:val="0"/>
      <w:marBottom w:val="0"/>
      <w:divBdr>
        <w:top w:val="none" w:sz="0" w:space="0" w:color="auto"/>
        <w:left w:val="none" w:sz="0" w:space="0" w:color="auto"/>
        <w:bottom w:val="none" w:sz="0" w:space="0" w:color="auto"/>
        <w:right w:val="none" w:sz="0" w:space="0" w:color="auto"/>
      </w:divBdr>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environment.act.gov.au/cp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openresearch-repository.anu.edu.au/bitstream/1885/114750/2/b13217306.pdf"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dx.doi.org/10.2305/IUCN.UK.2008.RLTS.T2783A9480319.en"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dx.doi.org/10.2305/IUCN.UK.2016-1.RLTS.T2783A21960911.en" TargetMode="Externa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32901F-2203-4BFA-99A9-0C02FEB40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2700</Words>
  <Characters>15838</Characters>
  <Application>Microsoft Office Word</Application>
  <DocSecurity>0</DocSecurity>
  <Lines>292</Lines>
  <Paragraphs>141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18448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 Government</dc:creator>
  <cp:lastModifiedBy>PCODCS</cp:lastModifiedBy>
  <cp:revision>5</cp:revision>
  <cp:lastPrinted>2017-01-16T00:24:00Z</cp:lastPrinted>
  <dcterms:created xsi:type="dcterms:W3CDTF">2018-08-30T23:35:00Z</dcterms:created>
  <dcterms:modified xsi:type="dcterms:W3CDTF">2018-08-30T23:35:00Z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A15888404</vt:lpwstr>
  </property>
  <property fmtid="{D5CDD505-2E9C-101B-9397-08002B2CF9AE}" pid="4" name="Objective-Title">
    <vt:lpwstr>Attachment Bi - Eastern Bettong Conservation Advice - FINAL</vt:lpwstr>
  </property>
  <property fmtid="{D5CDD505-2E9C-101B-9397-08002B2CF9AE}" pid="5" name="Objective-Comment">
    <vt:lpwstr/>
  </property>
  <property fmtid="{D5CDD505-2E9C-101B-9397-08002B2CF9AE}" pid="6" name="Objective-CreationStamp">
    <vt:filetime>2018-04-09T03:23:00Z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2018-04-10T02:04:14Z</vt:filetime>
  </property>
  <property fmtid="{D5CDD505-2E9C-101B-9397-08002B2CF9AE}" pid="10" name="Objective-ModificationStamp">
    <vt:filetime>2018-07-26T02:34:09Z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Directorate:07. Ministerial, Cabinet and Government Relations:06. Ministerials:2018 - Ministerial and Chief Ministerial Briefs / Correspondence:Environment:18/06000 - 18/0799</vt:lpwstr>
  </property>
  <property fmtid="{D5CDD505-2E9C-101B-9397-08002B2CF9AE}" pid="13" name="Objective-Parent">
    <vt:lpwstr>18/07482 - Ministerial Brief - Eastern Bettong Recommendation for Threatened Native Species Listing</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1-2018/07482</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