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DB" w:rsidRPr="00666E3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3B7ADB" w:rsidRPr="00666E3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3B7ADB" w:rsidRPr="00666E3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3B7ADB" w:rsidRPr="00666E3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>Australian Capital Territory</w:t>
      </w:r>
    </w:p>
    <w:p w:rsidR="003B7ADB" w:rsidRPr="00666E34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666E34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1345C2" w:rsidRPr="00666E34">
        <w:rPr>
          <w:rFonts w:eastAsia="Times New Roman" w:cs="Calibri"/>
          <w:b/>
          <w:sz w:val="40"/>
          <w:szCs w:val="20"/>
        </w:rPr>
        <w:t>16</w:t>
      </w:r>
      <w:r w:rsidRPr="00666E34">
        <w:rPr>
          <w:rFonts w:eastAsia="Times New Roman" w:cs="Calibri"/>
          <w:b/>
          <w:sz w:val="40"/>
          <w:szCs w:val="20"/>
        </w:rPr>
        <w:t>)</w:t>
      </w:r>
    </w:p>
    <w:p w:rsidR="003B7ADB" w:rsidRPr="00666E3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66E34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85044F">
        <w:rPr>
          <w:rFonts w:eastAsia="Times New Roman" w:cs="Calibri"/>
          <w:b/>
          <w:bCs/>
          <w:sz w:val="24"/>
          <w:szCs w:val="20"/>
        </w:rPr>
        <w:t>503</w:t>
      </w:r>
    </w:p>
    <w:p w:rsidR="003B7ADB" w:rsidRPr="00666E3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 xml:space="preserve">made under the </w:t>
      </w:r>
    </w:p>
    <w:p w:rsidR="003B7ADB" w:rsidRPr="00666E34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666E3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3B7ADB" w:rsidRPr="00666E3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3B7ADB" w:rsidRPr="00666E34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3B7ADB" w:rsidRPr="00666E34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66E34">
        <w:rPr>
          <w:rFonts w:eastAsia="Times New Roman" w:cs="Calibri"/>
          <w:b/>
          <w:bCs/>
          <w:sz w:val="24"/>
          <w:szCs w:val="20"/>
        </w:rPr>
        <w:t>1</w:t>
      </w:r>
      <w:r w:rsidRPr="00666E3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3B7ADB" w:rsidRPr="00666E34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 xml:space="preserve">This instrument is the </w:t>
      </w:r>
      <w:r w:rsidRPr="00666E34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666E3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1345C2" w:rsidRPr="00666E34">
        <w:rPr>
          <w:rFonts w:eastAsia="Times New Roman" w:cs="Calibri"/>
          <w:i/>
          <w:iCs/>
          <w:sz w:val="24"/>
          <w:szCs w:val="20"/>
        </w:rPr>
        <w:t>16</w:t>
      </w:r>
      <w:r w:rsidRPr="00666E34">
        <w:rPr>
          <w:rFonts w:eastAsia="Times New Roman" w:cs="Calibri"/>
          <w:i/>
          <w:iCs/>
          <w:sz w:val="24"/>
          <w:szCs w:val="20"/>
        </w:rPr>
        <w:t>).</w:t>
      </w:r>
    </w:p>
    <w:p w:rsidR="003B7ADB" w:rsidRPr="00666E3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3B7ADB" w:rsidRPr="00666E3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66E34">
        <w:rPr>
          <w:rFonts w:eastAsia="Times New Roman" w:cs="Calibri"/>
          <w:b/>
          <w:bCs/>
          <w:sz w:val="24"/>
          <w:szCs w:val="20"/>
        </w:rPr>
        <w:t>2</w:t>
      </w:r>
      <w:r w:rsidRPr="00666E34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3B7ADB" w:rsidRPr="00666E3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3B7ADB" w:rsidRPr="00666E3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3B7ADB" w:rsidRPr="00666E34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66E34">
        <w:rPr>
          <w:rFonts w:eastAsia="Times New Roman" w:cs="Calibri"/>
          <w:b/>
          <w:bCs/>
          <w:sz w:val="24"/>
          <w:szCs w:val="24"/>
        </w:rPr>
        <w:t>Approval</w:t>
      </w:r>
    </w:p>
    <w:p w:rsidR="003B7ADB" w:rsidRPr="00666E34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666E34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3B7AD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56377E" w:rsidRPr="00666E34" w:rsidRDefault="0056377E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3B7ADB" w:rsidRDefault="0056377E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02FECE8" wp14:editId="19A03B8D">
            <wp:extent cx="1304925" cy="323850"/>
            <wp:effectExtent l="0" t="0" r="9525" b="0"/>
            <wp:docPr id="1" name="Picture 1" descr="cid:image001.png@01D40D5D.A2A79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D5D.A2A79B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00" w:rsidRPr="00666E34" w:rsidRDefault="001345C2" w:rsidP="003B7ADB">
      <w:pPr>
        <w:spacing w:before="240" w:after="60" w:line="240" w:lineRule="auto"/>
        <w:rPr>
          <w:noProof/>
          <w:lang w:eastAsia="en-AU"/>
        </w:rPr>
      </w:pPr>
      <w:r w:rsidRPr="00666E34">
        <w:rPr>
          <w:noProof/>
          <w:lang w:eastAsia="en-AU"/>
        </w:rPr>
        <w:t>Giancarlo Nasca</w:t>
      </w:r>
    </w:p>
    <w:bookmarkEnd w:id="0"/>
    <w:p w:rsidR="003B7ADB" w:rsidRPr="00666E34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666E34">
        <w:rPr>
          <w:rFonts w:eastAsia="Times New Roman" w:cs="Calibri"/>
          <w:bCs/>
          <w:sz w:val="24"/>
          <w:szCs w:val="20"/>
        </w:rPr>
        <w:t>Delegate</w:t>
      </w:r>
    </w:p>
    <w:p w:rsidR="003B7ADB" w:rsidRPr="00666E3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>ACT Gambling and Racing Commission</w:t>
      </w:r>
    </w:p>
    <w:p w:rsidR="003B7ADB" w:rsidRPr="00666E34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3B7ADB" w:rsidRPr="00666E34" w:rsidRDefault="00E56898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666E34">
        <w:rPr>
          <w:rFonts w:eastAsia="Times New Roman" w:cs="Calibri"/>
          <w:bCs/>
          <w:sz w:val="24"/>
          <w:szCs w:val="20"/>
        </w:rPr>
        <w:t>2 August</w:t>
      </w:r>
      <w:r w:rsidR="003B7ADB" w:rsidRPr="00666E34">
        <w:rPr>
          <w:rFonts w:eastAsia="Times New Roman" w:cs="Calibri"/>
          <w:bCs/>
          <w:sz w:val="24"/>
          <w:szCs w:val="20"/>
        </w:rPr>
        <w:t xml:space="preserve"> 2018 </w:t>
      </w:r>
    </w:p>
    <w:p w:rsidR="003B7ADB" w:rsidRPr="00666E34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3B7ADB" w:rsidRPr="00666E34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3B7ADB" w:rsidRPr="00666E34" w:rsidRDefault="003B7ADB" w:rsidP="003B7ADB">
      <w:pPr>
        <w:spacing w:after="0"/>
        <w:rPr>
          <w:sz w:val="24"/>
          <w:szCs w:val="24"/>
        </w:rPr>
      </w:pPr>
      <w:r w:rsidRPr="00666E34">
        <w:rPr>
          <w:sz w:val="24"/>
          <w:szCs w:val="24"/>
        </w:rPr>
        <w:lastRenderedPageBreak/>
        <w:t>For further information please contact the approved supplier.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DB" w:rsidRPr="00666E34" w:rsidRDefault="001345C2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666E34" w:rsidRPr="00666E34" w:rsidTr="00BA08AE">
        <w:tc>
          <w:tcPr>
            <w:tcW w:w="9072" w:type="dxa"/>
            <w:gridSpan w:val="2"/>
          </w:tcPr>
          <w:p w:rsidR="003B7ADB" w:rsidRPr="00666E34" w:rsidRDefault="003B7ADB" w:rsidP="001345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 xml:space="preserve">Subject: </w:t>
            </w:r>
            <w:r w:rsidR="001345C2" w:rsidRPr="00666E34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666E34" w:rsidRPr="00666E34" w:rsidTr="00BA08AE">
        <w:tc>
          <w:tcPr>
            <w:tcW w:w="3686" w:type="dxa"/>
          </w:tcPr>
          <w:p w:rsidR="003B7ADB" w:rsidRPr="00666E34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</w:t>
            </w:r>
            <w:r w:rsidR="003B7ADB" w:rsidRPr="00666E3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3B7ADB" w:rsidRPr="00666E34" w:rsidRDefault="001345C2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Golden Dollars</w:t>
            </w:r>
          </w:p>
        </w:tc>
      </w:tr>
      <w:tr w:rsidR="00666E34" w:rsidRPr="00666E34" w:rsidTr="00BA08AE">
        <w:tc>
          <w:tcPr>
            <w:tcW w:w="3686" w:type="dxa"/>
          </w:tcPr>
          <w:p w:rsidR="003B7ADB" w:rsidRPr="00666E34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3B7ADB" w:rsidRPr="00666E34" w:rsidRDefault="001345C2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44.DG038</w:t>
            </w:r>
          </w:p>
        </w:tc>
      </w:tr>
      <w:tr w:rsidR="00666E34" w:rsidRPr="00666E34" w:rsidTr="00BA08AE">
        <w:tc>
          <w:tcPr>
            <w:tcW w:w="3686" w:type="dxa"/>
          </w:tcPr>
          <w:p w:rsidR="003B7ADB" w:rsidRPr="00666E34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B7ADB" w:rsidRPr="00666E34" w:rsidRDefault="001345C2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44-A1213/S01</w:t>
            </w:r>
          </w:p>
        </w:tc>
      </w:tr>
    </w:tbl>
    <w:p w:rsidR="00AC448B" w:rsidRPr="00666E34" w:rsidRDefault="00AC448B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D25A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0" w:rsidRPr="00666E34" w:rsidRDefault="00D530D0" w:rsidP="00D25A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666E34" w:rsidRPr="00666E34" w:rsidTr="00D25A21">
        <w:tc>
          <w:tcPr>
            <w:tcW w:w="9072" w:type="dxa"/>
            <w:gridSpan w:val="2"/>
          </w:tcPr>
          <w:p w:rsidR="00D530D0" w:rsidRPr="00666E34" w:rsidRDefault="00D530D0" w:rsidP="00D25A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666E34" w:rsidRPr="00666E34" w:rsidTr="00D25A21">
        <w:tc>
          <w:tcPr>
            <w:tcW w:w="3686" w:type="dxa"/>
          </w:tcPr>
          <w:p w:rsidR="00D530D0" w:rsidRPr="00666E34" w:rsidRDefault="00D530D0" w:rsidP="00D25A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530D0" w:rsidRPr="00666E34" w:rsidRDefault="00D530D0" w:rsidP="00D530D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Golden Wisdom</w:t>
            </w:r>
          </w:p>
        </w:tc>
      </w:tr>
      <w:tr w:rsidR="00666E34" w:rsidRPr="00666E34" w:rsidTr="00D25A21">
        <w:tc>
          <w:tcPr>
            <w:tcW w:w="3686" w:type="dxa"/>
          </w:tcPr>
          <w:p w:rsidR="00D530D0" w:rsidRPr="00666E34" w:rsidRDefault="00D530D0" w:rsidP="00D25A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530D0" w:rsidRPr="00666E34" w:rsidRDefault="00D530D0" w:rsidP="00D25A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44.DG037</w:t>
            </w:r>
          </w:p>
        </w:tc>
      </w:tr>
      <w:tr w:rsidR="00D530D0" w:rsidRPr="00666E34" w:rsidTr="00D25A21">
        <w:tc>
          <w:tcPr>
            <w:tcW w:w="3686" w:type="dxa"/>
          </w:tcPr>
          <w:p w:rsidR="00D530D0" w:rsidRPr="00666E34" w:rsidRDefault="00D530D0" w:rsidP="00D25A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530D0" w:rsidRPr="00666E34" w:rsidRDefault="00D530D0" w:rsidP="00D530D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44-A1208/S01</w:t>
            </w:r>
          </w:p>
        </w:tc>
      </w:tr>
    </w:tbl>
    <w:p w:rsidR="00B63252" w:rsidRPr="00666E34" w:rsidRDefault="00B63252" w:rsidP="00B6325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52" w:rsidRPr="00666E34" w:rsidRDefault="00B6325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B63252" w:rsidRPr="00666E34" w:rsidRDefault="00B6325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3 Flat &amp; 4 Flat Graphics Packages Update for AMP</w:t>
            </w:r>
          </w:p>
        </w:tc>
      </w:tr>
      <w:tr w:rsidR="00666E34" w:rsidRPr="00666E34" w:rsidTr="0042756A">
        <w:tc>
          <w:tcPr>
            <w:tcW w:w="3686" w:type="dxa"/>
          </w:tcPr>
          <w:p w:rsidR="00B63252" w:rsidRPr="00666E34" w:rsidRDefault="00B63252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B63252" w:rsidRPr="00666E34" w:rsidRDefault="00B6325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Aristocrat Media Player (AMP) / Graphics Server</w:t>
            </w:r>
          </w:p>
        </w:tc>
      </w:tr>
      <w:tr w:rsidR="00666E34" w:rsidRPr="00666E34" w:rsidTr="0042756A">
        <w:tc>
          <w:tcPr>
            <w:tcW w:w="3686" w:type="dxa"/>
          </w:tcPr>
          <w:p w:rsidR="00B63252" w:rsidRPr="00666E34" w:rsidRDefault="00B6325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63252" w:rsidRPr="00666E34" w:rsidRDefault="00B6325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B63252" w:rsidRPr="00666E34" w:rsidTr="0042756A">
        <w:tc>
          <w:tcPr>
            <w:tcW w:w="3686" w:type="dxa"/>
          </w:tcPr>
          <w:p w:rsidR="00B63252" w:rsidRPr="00666E34" w:rsidRDefault="00B6325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63252" w:rsidRPr="00666E34" w:rsidRDefault="00B6325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01-A1747/S01</w:t>
            </w:r>
          </w:p>
        </w:tc>
      </w:tr>
    </w:tbl>
    <w:p w:rsidR="00B63252" w:rsidRPr="00666E34" w:rsidRDefault="00B63252" w:rsidP="00B6325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B9" w:rsidRPr="00666E34" w:rsidRDefault="00A305B9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A305B9" w:rsidRPr="00666E34" w:rsidRDefault="00A305B9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666E34" w:rsidRPr="00666E34" w:rsidTr="0042756A">
        <w:tc>
          <w:tcPr>
            <w:tcW w:w="3686" w:type="dxa"/>
          </w:tcPr>
          <w:p w:rsidR="00A305B9" w:rsidRPr="00666E34" w:rsidRDefault="00A305B9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305B9" w:rsidRPr="00666E34" w:rsidRDefault="00A305B9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Jaguar Cash – Pure Cash</w:t>
            </w:r>
          </w:p>
        </w:tc>
      </w:tr>
      <w:tr w:rsidR="00666E34" w:rsidRPr="00666E34" w:rsidTr="0042756A">
        <w:tc>
          <w:tcPr>
            <w:tcW w:w="3686" w:type="dxa"/>
          </w:tcPr>
          <w:p w:rsidR="00A305B9" w:rsidRPr="00666E34" w:rsidRDefault="00A305B9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305B9" w:rsidRPr="00666E34" w:rsidRDefault="00A305B9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1.DG057</w:t>
            </w:r>
          </w:p>
        </w:tc>
      </w:tr>
      <w:tr w:rsidR="00A305B9" w:rsidRPr="00666E34" w:rsidTr="0042756A">
        <w:tc>
          <w:tcPr>
            <w:tcW w:w="3686" w:type="dxa"/>
          </w:tcPr>
          <w:p w:rsidR="00A305B9" w:rsidRPr="00666E34" w:rsidRDefault="00A305B9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305B9" w:rsidRPr="00666E34" w:rsidRDefault="00A305B9" w:rsidP="00A305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01-A1751/S01</w:t>
            </w:r>
          </w:p>
        </w:tc>
      </w:tr>
    </w:tbl>
    <w:p w:rsidR="00A96A84" w:rsidRPr="00666E34" w:rsidRDefault="00A96A84" w:rsidP="00A305B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A96A84" w:rsidRPr="00666E34" w:rsidRDefault="00A96A84" w:rsidP="00A96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666E34" w:rsidRPr="00666E34" w:rsidTr="0042756A">
        <w:tc>
          <w:tcPr>
            <w:tcW w:w="3686" w:type="dxa"/>
          </w:tcPr>
          <w:p w:rsidR="00A96A84" w:rsidRPr="00666E34" w:rsidRDefault="00A96A84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Device Name 1</w:t>
            </w:r>
          </w:p>
        </w:tc>
        <w:tc>
          <w:tcPr>
            <w:tcW w:w="53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Gen8 BASE Software (System Software, Linux OS, BIOS</w:t>
            </w:r>
          </w:p>
        </w:tc>
      </w:tr>
      <w:tr w:rsidR="00666E34" w:rsidRPr="00666E34" w:rsidTr="0042756A">
        <w:tc>
          <w:tcPr>
            <w:tcW w:w="36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System Software 1</w:t>
            </w:r>
          </w:p>
        </w:tc>
        <w:tc>
          <w:tcPr>
            <w:tcW w:w="53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50702003</w:t>
            </w:r>
          </w:p>
        </w:tc>
      </w:tr>
      <w:tr w:rsidR="00666E34" w:rsidRPr="00666E34" w:rsidTr="0042756A">
        <w:tc>
          <w:tcPr>
            <w:tcW w:w="36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Linux OS</w:t>
            </w:r>
          </w:p>
        </w:tc>
        <w:tc>
          <w:tcPr>
            <w:tcW w:w="53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X507</w:t>
            </w:r>
          </w:p>
        </w:tc>
      </w:tr>
      <w:tr w:rsidR="00666E34" w:rsidRPr="00666E34" w:rsidTr="0042756A">
        <w:tc>
          <w:tcPr>
            <w:tcW w:w="36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BIOS</w:t>
            </w:r>
          </w:p>
        </w:tc>
        <w:tc>
          <w:tcPr>
            <w:tcW w:w="53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6110</w:t>
            </w:r>
          </w:p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7090</w:t>
            </w:r>
          </w:p>
        </w:tc>
      </w:tr>
      <w:tr w:rsidR="00666E34" w:rsidRPr="00666E34" w:rsidTr="00A96A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System Software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50702003</w:t>
            </w:r>
          </w:p>
        </w:tc>
      </w:tr>
      <w:tr w:rsidR="00666E34" w:rsidRPr="00666E34" w:rsidTr="00A96A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Linux 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X507</w:t>
            </w:r>
          </w:p>
        </w:tc>
      </w:tr>
      <w:tr w:rsidR="00666E34" w:rsidRPr="00666E34" w:rsidTr="00A96A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BIOS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6110</w:t>
            </w:r>
          </w:p>
        </w:tc>
      </w:tr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7957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Please re</w:t>
            </w:r>
            <w:r w:rsidR="0079576A" w:rsidRPr="00666E34">
              <w:rPr>
                <w:rFonts w:cs="Calibri"/>
                <w:sz w:val="24"/>
                <w:szCs w:val="24"/>
              </w:rPr>
              <w:t xml:space="preserve">fer to Supplier for details of </w:t>
            </w:r>
            <w:r w:rsidRPr="00666E34">
              <w:rPr>
                <w:rFonts w:cs="Calibri"/>
                <w:sz w:val="24"/>
                <w:szCs w:val="24"/>
              </w:rPr>
              <w:t xml:space="preserve">games approved to operate with the above-mentioned </w:t>
            </w:r>
            <w:r w:rsidR="007D0580" w:rsidRPr="00666E34">
              <w:rPr>
                <w:rFonts w:cs="Calibri"/>
                <w:sz w:val="24"/>
                <w:szCs w:val="24"/>
              </w:rPr>
              <w:t>software</w:t>
            </w:r>
            <w:r w:rsidRPr="00666E3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66E34" w:rsidRPr="00666E34" w:rsidTr="00A96A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A96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Device Name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A96A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Gen7 BASE Software (System Software, Linux OS, BIOS</w:t>
            </w:r>
          </w:p>
        </w:tc>
      </w:tr>
      <w:tr w:rsidR="00666E34" w:rsidRPr="00666E34" w:rsidTr="00A96A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 xml:space="preserve">System Software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50702003</w:t>
            </w:r>
          </w:p>
        </w:tc>
      </w:tr>
      <w:tr w:rsidR="00666E34" w:rsidRPr="00666E34" w:rsidTr="00A96A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Linux 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X507</w:t>
            </w:r>
          </w:p>
        </w:tc>
      </w:tr>
      <w:tr w:rsidR="00666E34" w:rsidRPr="00666E34" w:rsidTr="00A96A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BIOS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2020</w:t>
            </w:r>
          </w:p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2021</w:t>
            </w:r>
          </w:p>
        </w:tc>
      </w:tr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4" w:rsidRPr="00666E34" w:rsidRDefault="00A96A84" w:rsidP="007957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 xml:space="preserve">Please refer to Supplier for details of games approved to operate with the above-mentioned </w:t>
            </w:r>
            <w:r w:rsidR="007D0580" w:rsidRPr="00666E34">
              <w:rPr>
                <w:rFonts w:cs="Calibri"/>
                <w:sz w:val="24"/>
                <w:szCs w:val="24"/>
              </w:rPr>
              <w:t>software</w:t>
            </w:r>
            <w:r w:rsidRPr="00666E3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66E34" w:rsidRPr="00666E34" w:rsidTr="0042756A">
        <w:tc>
          <w:tcPr>
            <w:tcW w:w="36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96A84" w:rsidRPr="00666E34" w:rsidRDefault="00A96A8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01-A1746/S01</w:t>
            </w:r>
          </w:p>
        </w:tc>
      </w:tr>
    </w:tbl>
    <w:p w:rsidR="00E56898" w:rsidRPr="00666E34" w:rsidRDefault="00E56898">
      <w:pPr>
        <w:spacing w:after="160" w:line="259" w:lineRule="auto"/>
        <w:rPr>
          <w:sz w:val="24"/>
          <w:szCs w:val="24"/>
        </w:rPr>
      </w:pPr>
      <w:r w:rsidRPr="00666E34">
        <w:rPr>
          <w:sz w:val="24"/>
          <w:szCs w:val="24"/>
        </w:rPr>
        <w:br w:type="page"/>
      </w:r>
    </w:p>
    <w:p w:rsidR="00E56898" w:rsidRPr="00666E34" w:rsidRDefault="00E56898">
      <w:pPr>
        <w:spacing w:after="16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31552B" w:rsidRPr="00666E34" w:rsidRDefault="0031552B" w:rsidP="003155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Gaming Machine Platform</w:t>
            </w:r>
          </w:p>
        </w:tc>
      </w:tr>
      <w:tr w:rsidR="00666E34" w:rsidRPr="00666E34" w:rsidTr="0042756A">
        <w:tc>
          <w:tcPr>
            <w:tcW w:w="3686" w:type="dxa"/>
          </w:tcPr>
          <w:p w:rsidR="0031552B" w:rsidRPr="00666E34" w:rsidRDefault="0031552B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‘Crystal Dual 27 Australia’ Platform</w:t>
            </w:r>
          </w:p>
        </w:tc>
      </w:tr>
      <w:tr w:rsidR="00666E34" w:rsidRPr="00666E34" w:rsidTr="0042756A">
        <w:tc>
          <w:tcPr>
            <w:tcW w:w="3686" w:type="dxa"/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18-A1324/S01</w:t>
            </w:r>
          </w:p>
        </w:tc>
      </w:tr>
    </w:tbl>
    <w:p w:rsidR="00D530D0" w:rsidRPr="00666E34" w:rsidRDefault="00D530D0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Gaming Machine Platform</w:t>
            </w:r>
          </w:p>
        </w:tc>
      </w:tr>
      <w:tr w:rsidR="00666E34" w:rsidRPr="00666E34" w:rsidTr="0042756A">
        <w:tc>
          <w:tcPr>
            <w:tcW w:w="3686" w:type="dxa"/>
          </w:tcPr>
          <w:p w:rsidR="0031552B" w:rsidRPr="00666E34" w:rsidRDefault="0031552B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31552B" w:rsidRPr="00666E34" w:rsidRDefault="0031552B" w:rsidP="003155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‘Crystal Slant Australia’ Platform</w:t>
            </w:r>
          </w:p>
        </w:tc>
      </w:tr>
      <w:tr w:rsidR="0031552B" w:rsidRPr="00666E34" w:rsidTr="0042756A">
        <w:tc>
          <w:tcPr>
            <w:tcW w:w="3686" w:type="dxa"/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1552B" w:rsidRPr="00666E34" w:rsidRDefault="0031552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18-A1322/S01</w:t>
            </w:r>
          </w:p>
        </w:tc>
      </w:tr>
    </w:tbl>
    <w:p w:rsidR="0031552B" w:rsidRPr="00666E34" w:rsidRDefault="0031552B" w:rsidP="0031552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7" w:rsidRPr="00666E34" w:rsidRDefault="004E2517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4E2517" w:rsidRPr="00666E34" w:rsidRDefault="004E2517" w:rsidP="004E25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66E34" w:rsidRPr="00666E34" w:rsidTr="0042756A">
        <w:tc>
          <w:tcPr>
            <w:tcW w:w="3686" w:type="dxa"/>
          </w:tcPr>
          <w:p w:rsidR="004E2517" w:rsidRPr="00666E34" w:rsidRDefault="004E2517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E2517" w:rsidRPr="00666E34" w:rsidRDefault="004E2517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Fortune Gong Dragon Dynasty Dual SAP</w:t>
            </w:r>
          </w:p>
        </w:tc>
      </w:tr>
      <w:tr w:rsidR="00666E34" w:rsidRPr="00666E34" w:rsidTr="0042756A">
        <w:tc>
          <w:tcPr>
            <w:tcW w:w="3686" w:type="dxa"/>
          </w:tcPr>
          <w:p w:rsidR="004E2517" w:rsidRPr="00666E34" w:rsidRDefault="004E2517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E2517" w:rsidRPr="00666E34" w:rsidRDefault="004E2517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18.DG048</w:t>
            </w:r>
          </w:p>
        </w:tc>
      </w:tr>
      <w:tr w:rsidR="004E2517" w:rsidRPr="00666E34" w:rsidTr="0042756A">
        <w:tc>
          <w:tcPr>
            <w:tcW w:w="3686" w:type="dxa"/>
          </w:tcPr>
          <w:p w:rsidR="004E2517" w:rsidRPr="00666E34" w:rsidRDefault="004E2517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E2517" w:rsidRPr="00666E34" w:rsidRDefault="00816CB5" w:rsidP="004E25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</w:t>
            </w:r>
            <w:r w:rsidR="004E2517" w:rsidRPr="00666E34">
              <w:rPr>
                <w:rFonts w:cs="Calibri"/>
                <w:sz w:val="24"/>
                <w:szCs w:val="24"/>
              </w:rPr>
              <w:t>-A5764/S01</w:t>
            </w:r>
          </w:p>
        </w:tc>
      </w:tr>
    </w:tbl>
    <w:p w:rsidR="00CC37CB" w:rsidRPr="00666E34" w:rsidRDefault="00CC37CB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C2" w:rsidRPr="00666E34" w:rsidRDefault="00E410C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E410C2" w:rsidRPr="00666E34" w:rsidRDefault="00E410C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66E34" w:rsidRPr="00666E34" w:rsidTr="0042756A">
        <w:tc>
          <w:tcPr>
            <w:tcW w:w="3686" w:type="dxa"/>
          </w:tcPr>
          <w:p w:rsidR="00E410C2" w:rsidRPr="00666E34" w:rsidRDefault="00E410C2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410C2" w:rsidRPr="00666E34" w:rsidRDefault="00E410C2" w:rsidP="00E410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Fortune Gong Phoenix Rising Dual (1 Link + 1 iSAP)</w:t>
            </w:r>
          </w:p>
        </w:tc>
      </w:tr>
      <w:tr w:rsidR="00666E34" w:rsidRPr="00666E34" w:rsidTr="0042756A">
        <w:tc>
          <w:tcPr>
            <w:tcW w:w="3686" w:type="dxa"/>
          </w:tcPr>
          <w:p w:rsidR="00E410C2" w:rsidRPr="00666E34" w:rsidRDefault="00E410C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410C2" w:rsidRPr="00666E34" w:rsidRDefault="00E410C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18.HDG19</w:t>
            </w:r>
          </w:p>
        </w:tc>
      </w:tr>
      <w:tr w:rsidR="00666E34" w:rsidRPr="00666E34" w:rsidTr="0042756A">
        <w:tc>
          <w:tcPr>
            <w:tcW w:w="3686" w:type="dxa"/>
          </w:tcPr>
          <w:p w:rsidR="00E410C2" w:rsidRPr="00666E34" w:rsidRDefault="00E410C2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10C2" w:rsidRPr="00666E34" w:rsidRDefault="00E410C2" w:rsidP="00E410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18-A5765/S01</w:t>
            </w:r>
          </w:p>
        </w:tc>
      </w:tr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B" w:rsidRPr="00666E34" w:rsidRDefault="00CC37CB" w:rsidP="0042756A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666E34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CC37CB" w:rsidRPr="00666E34" w:rsidRDefault="00CC37C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Lined Progressive Jackpot System, Specification Number 18.YA011, with the approved ‘Fortune Gong Link’ jackpot settings.</w:t>
            </w:r>
          </w:p>
        </w:tc>
      </w:tr>
    </w:tbl>
    <w:p w:rsidR="00AC448B" w:rsidRPr="00666E34" w:rsidRDefault="00AC448B" w:rsidP="00024AB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B" w:rsidRPr="00666E34" w:rsidRDefault="00C1004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C1004B" w:rsidRPr="00666E34" w:rsidRDefault="00C1004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66E34" w:rsidRPr="00666E34" w:rsidTr="0042756A">
        <w:tc>
          <w:tcPr>
            <w:tcW w:w="3686" w:type="dxa"/>
          </w:tcPr>
          <w:p w:rsidR="00C1004B" w:rsidRPr="00666E34" w:rsidRDefault="00C1004B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1004B" w:rsidRPr="00666E34" w:rsidRDefault="00C1004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 xml:space="preserve">Golden Fury </w:t>
            </w:r>
          </w:p>
        </w:tc>
      </w:tr>
      <w:tr w:rsidR="00666E34" w:rsidRPr="00666E34" w:rsidTr="0042756A">
        <w:tc>
          <w:tcPr>
            <w:tcW w:w="3686" w:type="dxa"/>
          </w:tcPr>
          <w:p w:rsidR="00C1004B" w:rsidRPr="00666E34" w:rsidRDefault="00C1004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1004B" w:rsidRPr="00666E34" w:rsidRDefault="00C1004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18.DG049</w:t>
            </w:r>
          </w:p>
        </w:tc>
      </w:tr>
      <w:tr w:rsidR="00C1004B" w:rsidRPr="00666E34" w:rsidTr="0042756A">
        <w:tc>
          <w:tcPr>
            <w:tcW w:w="3686" w:type="dxa"/>
          </w:tcPr>
          <w:p w:rsidR="00C1004B" w:rsidRPr="00666E34" w:rsidRDefault="00C1004B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1004B" w:rsidRPr="00666E34" w:rsidRDefault="00C1004B" w:rsidP="00C100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18-A5761/S01</w:t>
            </w:r>
          </w:p>
        </w:tc>
      </w:tr>
    </w:tbl>
    <w:p w:rsidR="00827844" w:rsidRPr="00666E34" w:rsidRDefault="00827844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4" w:rsidRPr="00666E34" w:rsidRDefault="0082784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827844" w:rsidRPr="00666E34" w:rsidRDefault="0082784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66E34" w:rsidRPr="00666E34" w:rsidTr="0042756A">
        <w:tc>
          <w:tcPr>
            <w:tcW w:w="3686" w:type="dxa"/>
          </w:tcPr>
          <w:p w:rsidR="00827844" w:rsidRPr="00666E34" w:rsidRDefault="00827844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827844" w:rsidRPr="00666E34" w:rsidRDefault="0082784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Multistar Champion Series Classic</w:t>
            </w:r>
          </w:p>
        </w:tc>
      </w:tr>
      <w:tr w:rsidR="00666E34" w:rsidRPr="00666E34" w:rsidTr="0042756A">
        <w:tc>
          <w:tcPr>
            <w:tcW w:w="3686" w:type="dxa"/>
          </w:tcPr>
          <w:p w:rsidR="00827844" w:rsidRPr="00666E34" w:rsidRDefault="0082784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27844" w:rsidRPr="00666E34" w:rsidRDefault="0082784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18.DG050</w:t>
            </w:r>
          </w:p>
        </w:tc>
      </w:tr>
      <w:tr w:rsidR="00827844" w:rsidRPr="00666E34" w:rsidTr="0042756A">
        <w:tc>
          <w:tcPr>
            <w:tcW w:w="3686" w:type="dxa"/>
          </w:tcPr>
          <w:p w:rsidR="00827844" w:rsidRPr="00666E34" w:rsidRDefault="00827844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27844" w:rsidRPr="00666E34" w:rsidRDefault="00827844" w:rsidP="008278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18-A5756/S01</w:t>
            </w:r>
          </w:p>
        </w:tc>
      </w:tr>
    </w:tbl>
    <w:p w:rsidR="006F6356" w:rsidRPr="00666E34" w:rsidRDefault="006F6356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E34" w:rsidRPr="00666E34" w:rsidTr="0042756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56" w:rsidRPr="00666E34" w:rsidRDefault="006F6356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66E34" w:rsidRPr="00666E34" w:rsidTr="0042756A">
        <w:tc>
          <w:tcPr>
            <w:tcW w:w="9072" w:type="dxa"/>
            <w:gridSpan w:val="2"/>
          </w:tcPr>
          <w:p w:rsidR="006F6356" w:rsidRPr="00666E34" w:rsidRDefault="006F6356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66E34" w:rsidRPr="00666E34" w:rsidTr="0042756A">
        <w:tc>
          <w:tcPr>
            <w:tcW w:w="3686" w:type="dxa"/>
          </w:tcPr>
          <w:p w:rsidR="006F6356" w:rsidRPr="00666E34" w:rsidRDefault="006F6356" w:rsidP="0042756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6F6356" w:rsidRPr="00666E34" w:rsidRDefault="006F6356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Star Stax Vegas Nights</w:t>
            </w:r>
          </w:p>
        </w:tc>
      </w:tr>
      <w:tr w:rsidR="00666E34" w:rsidRPr="00666E34" w:rsidTr="0042756A">
        <w:tc>
          <w:tcPr>
            <w:tcW w:w="3686" w:type="dxa"/>
          </w:tcPr>
          <w:p w:rsidR="006F6356" w:rsidRPr="00666E34" w:rsidRDefault="006F6356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6F6356" w:rsidRPr="00666E34" w:rsidRDefault="006F6356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18.DG047</w:t>
            </w:r>
          </w:p>
        </w:tc>
      </w:tr>
      <w:tr w:rsidR="006F6356" w:rsidRPr="00666E34" w:rsidTr="0042756A">
        <w:tc>
          <w:tcPr>
            <w:tcW w:w="3686" w:type="dxa"/>
          </w:tcPr>
          <w:p w:rsidR="006F6356" w:rsidRPr="00666E34" w:rsidRDefault="006F6356" w:rsidP="0042756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F6356" w:rsidRPr="00666E34" w:rsidRDefault="006F6356" w:rsidP="006F63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E34">
              <w:rPr>
                <w:rFonts w:cs="Calibri"/>
                <w:sz w:val="24"/>
                <w:szCs w:val="24"/>
              </w:rPr>
              <w:t>18-A5759/S01</w:t>
            </w:r>
          </w:p>
        </w:tc>
      </w:tr>
    </w:tbl>
    <w:p w:rsidR="006F6356" w:rsidRPr="00666E34" w:rsidRDefault="006F6356" w:rsidP="006F6356">
      <w:pPr>
        <w:spacing w:after="0" w:line="259" w:lineRule="auto"/>
        <w:rPr>
          <w:sz w:val="24"/>
          <w:szCs w:val="24"/>
        </w:rPr>
      </w:pPr>
    </w:p>
    <w:p w:rsidR="0047557B" w:rsidRPr="00666E34" w:rsidRDefault="0047557B">
      <w:pPr>
        <w:spacing w:after="160" w:line="259" w:lineRule="auto"/>
        <w:rPr>
          <w:sz w:val="24"/>
          <w:szCs w:val="24"/>
        </w:rPr>
      </w:pPr>
    </w:p>
    <w:sectPr w:rsidR="0047557B" w:rsidRPr="00666E34" w:rsidSect="004B65A3">
      <w:headerReference w:type="default" r:id="rId15"/>
      <w:pgSz w:w="11906" w:h="16838" w:code="9"/>
      <w:pgMar w:top="656" w:right="1440" w:bottom="709" w:left="1440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94" w:rsidRDefault="00066E94" w:rsidP="003B7ADB">
      <w:pPr>
        <w:spacing w:after="0" w:line="240" w:lineRule="auto"/>
      </w:pPr>
      <w:r>
        <w:separator/>
      </w:r>
    </w:p>
  </w:endnote>
  <w:endnote w:type="continuationSeparator" w:id="0">
    <w:p w:rsidR="00066E94" w:rsidRDefault="00066E94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F" w:rsidRDefault="00D00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F" w:rsidRPr="00D0067F" w:rsidRDefault="00D0067F" w:rsidP="00D0067F">
    <w:pPr>
      <w:pStyle w:val="Footer"/>
      <w:jc w:val="center"/>
      <w:rPr>
        <w:rFonts w:ascii="Arial" w:hAnsi="Arial" w:cs="Arial"/>
        <w:sz w:val="14"/>
      </w:rPr>
    </w:pPr>
    <w:r w:rsidRPr="00D0067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F" w:rsidRPr="00D0067F" w:rsidRDefault="00D0067F" w:rsidP="00D0067F">
    <w:pPr>
      <w:pStyle w:val="Footer"/>
      <w:jc w:val="center"/>
      <w:rPr>
        <w:rFonts w:ascii="Arial" w:hAnsi="Arial" w:cs="Arial"/>
        <w:sz w:val="14"/>
      </w:rPr>
    </w:pPr>
    <w:r w:rsidRPr="00D0067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94" w:rsidRDefault="00066E94" w:rsidP="003B7ADB">
      <w:pPr>
        <w:spacing w:after="0" w:line="240" w:lineRule="auto"/>
      </w:pPr>
      <w:r>
        <w:separator/>
      </w:r>
    </w:p>
  </w:footnote>
  <w:footnote w:type="continuationSeparator" w:id="0">
    <w:p w:rsidR="00066E94" w:rsidRDefault="00066E94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F" w:rsidRDefault="00D00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F" w:rsidRDefault="00D0067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689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D0067F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A9329D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E56898" w:rsidRPr="00E56898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Gaming Machine Approval 2018 (No </w:t>
    </w:r>
    <w:r w:rsidR="00E56898" w:rsidRPr="00E56898">
      <w:rPr>
        <w:b/>
        <w:bCs/>
        <w:i/>
        <w:iCs/>
        <w:sz w:val="21"/>
        <w:szCs w:val="21"/>
      </w:rPr>
      <w:t>16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B"/>
    <w:rsid w:val="00024AB5"/>
    <w:rsid w:val="00066E94"/>
    <w:rsid w:val="001345C2"/>
    <w:rsid w:val="002A523F"/>
    <w:rsid w:val="002D5A15"/>
    <w:rsid w:val="0031552B"/>
    <w:rsid w:val="00317702"/>
    <w:rsid w:val="00327F20"/>
    <w:rsid w:val="003335C6"/>
    <w:rsid w:val="00356900"/>
    <w:rsid w:val="003B7ADB"/>
    <w:rsid w:val="00422F85"/>
    <w:rsid w:val="00473ECC"/>
    <w:rsid w:val="0047557B"/>
    <w:rsid w:val="004B5AA3"/>
    <w:rsid w:val="004B65A3"/>
    <w:rsid w:val="004E2517"/>
    <w:rsid w:val="0056377E"/>
    <w:rsid w:val="005F4518"/>
    <w:rsid w:val="00666E34"/>
    <w:rsid w:val="006F6356"/>
    <w:rsid w:val="0079576A"/>
    <w:rsid w:val="007B49E7"/>
    <w:rsid w:val="007D0580"/>
    <w:rsid w:val="00816CB5"/>
    <w:rsid w:val="00827844"/>
    <w:rsid w:val="0085044F"/>
    <w:rsid w:val="008620F0"/>
    <w:rsid w:val="00910CBB"/>
    <w:rsid w:val="00A305B9"/>
    <w:rsid w:val="00A60938"/>
    <w:rsid w:val="00A9329D"/>
    <w:rsid w:val="00A96A84"/>
    <w:rsid w:val="00AC448B"/>
    <w:rsid w:val="00B63252"/>
    <w:rsid w:val="00C1004B"/>
    <w:rsid w:val="00CC37CB"/>
    <w:rsid w:val="00D0067F"/>
    <w:rsid w:val="00D530D0"/>
    <w:rsid w:val="00D55E0C"/>
    <w:rsid w:val="00DD0A6E"/>
    <w:rsid w:val="00E10168"/>
    <w:rsid w:val="00E410C2"/>
    <w:rsid w:val="00E56898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0D5D.A2A79BC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2922</Characters>
  <Application>Microsoft Office Word</Application>
  <DocSecurity>0</DocSecurity>
  <Lines>164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2018-09-07T02:09:00Z</dcterms:created>
  <dcterms:modified xsi:type="dcterms:W3CDTF">2018-09-07T02:09:00Z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A16407874</vt:lpwstr>
  </property>
  <property fmtid="{D5CDD505-2E9C-101B-9397-08002B2CF9AE}" pid="4" name="Objective-Title">
    <vt:lpwstr>Gaming Machine Approval 2018 No 16</vt:lpwstr>
  </property>
  <property fmtid="{D5CDD505-2E9C-101B-9397-08002B2CF9AE}" pid="5" name="Objective-Comment">
    <vt:lpwstr/>
  </property>
  <property fmtid="{D5CDD505-2E9C-101B-9397-08002B2CF9AE}" pid="6" name="Objective-CreationStamp">
    <vt:filetime>2018-07-04T22:53:48Z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2018-09-05T23:34:56Z</vt:filetime>
  </property>
  <property fmtid="{D5CDD505-2E9C-101B-9397-08002B2CF9AE}" pid="10" name="Objective-ModificationStamp">
    <vt:filetime>2018-09-05T23:34:56Z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16) - games to be entered in GMD:</vt:lpwstr>
  </property>
  <property fmtid="{D5CDD505-2E9C-101B-9397-08002B2CF9AE}" pid="13" name="Objective-Parent">
    <vt:lpwstr>Gaming Machine Approval 2018- (No 16) - games to be entered in GMD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