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D208A" w14:textId="77777777" w:rsidR="003D3CD0" w:rsidRDefault="003D3CD0" w:rsidP="003D3CD0">
      <w:pPr>
        <w:pStyle w:val="Header"/>
        <w:tabs>
          <w:tab w:val="clear" w:pos="4320"/>
          <w:tab w:val="clear" w:pos="8640"/>
        </w:tabs>
        <w:spacing w:before="120"/>
        <w:rPr>
          <w:rFonts w:cs="Arial"/>
        </w:rPr>
      </w:pPr>
      <w:bookmarkStart w:id="0" w:name="_GoBack"/>
      <w:bookmarkEnd w:id="0"/>
      <w:r>
        <w:rPr>
          <w:rFonts w:cs="Arial"/>
        </w:rPr>
        <w:t>Australian Capital Territory</w:t>
      </w:r>
    </w:p>
    <w:p w14:paraId="54361251" w14:textId="77777777" w:rsidR="003D3CD0" w:rsidRDefault="003D3CD0" w:rsidP="003D3CD0">
      <w:pPr>
        <w:pStyle w:val="Billname"/>
        <w:spacing w:before="700"/>
        <w:rPr>
          <w:rFonts w:cs="Arial"/>
        </w:rPr>
      </w:pPr>
      <w:r>
        <w:rPr>
          <w:rFonts w:cs="Arial"/>
        </w:rPr>
        <w:t xml:space="preserve">Planning and Development (Technical Amendment—Various) Plan Variation </w:t>
      </w:r>
      <w:r w:rsidRPr="00534148">
        <w:rPr>
          <w:rFonts w:cs="Arial"/>
        </w:rPr>
        <w:t>201</w:t>
      </w:r>
      <w:r>
        <w:rPr>
          <w:rFonts w:cs="Arial"/>
        </w:rPr>
        <w:t>8 (No 2)</w:t>
      </w:r>
    </w:p>
    <w:p w14:paraId="2353CDF6" w14:textId="0A00EC46" w:rsidR="003D3CD0" w:rsidRPr="002368A0" w:rsidRDefault="003D3CD0" w:rsidP="003D3CD0">
      <w:pPr>
        <w:pStyle w:val="Heading5"/>
        <w:spacing w:before="340"/>
        <w:rPr>
          <w:rFonts w:ascii="Arial" w:hAnsi="Arial" w:cs="Arial"/>
          <w:b/>
          <w:i/>
          <w:caps/>
          <w:color w:val="auto"/>
        </w:rPr>
      </w:pPr>
      <w:bookmarkStart w:id="1" w:name="Citation"/>
      <w:r w:rsidRPr="002368A0">
        <w:rPr>
          <w:rFonts w:ascii="Arial" w:hAnsi="Arial" w:cs="Arial"/>
          <w:b/>
          <w:color w:val="auto"/>
        </w:rPr>
        <w:t xml:space="preserve">Notifiable Instrument </w:t>
      </w:r>
      <w:r w:rsidRPr="002368A0">
        <w:rPr>
          <w:rFonts w:ascii="Arial" w:hAnsi="Arial" w:cs="Arial"/>
          <w:b/>
          <w:caps/>
          <w:color w:val="auto"/>
        </w:rPr>
        <w:t>NI2018—</w:t>
      </w:r>
      <w:r w:rsidR="005C035C">
        <w:rPr>
          <w:rFonts w:ascii="Arial" w:hAnsi="Arial" w:cs="Arial"/>
          <w:b/>
          <w:caps/>
          <w:color w:val="auto"/>
        </w:rPr>
        <w:t>684</w:t>
      </w:r>
    </w:p>
    <w:p w14:paraId="222639FA" w14:textId="77777777" w:rsidR="003D3CD0" w:rsidRDefault="003D3CD0" w:rsidP="003D3CD0">
      <w:pPr>
        <w:spacing w:before="340"/>
        <w:rPr>
          <w:rFonts w:cs="Arial"/>
          <w:b/>
          <w:bCs/>
        </w:rPr>
      </w:pPr>
      <w:r>
        <w:rPr>
          <w:rFonts w:cs="Arial"/>
          <w:b/>
          <w:bCs/>
        </w:rPr>
        <w:t>Technical A</w:t>
      </w:r>
      <w:r w:rsidRPr="00534148">
        <w:rPr>
          <w:rFonts w:cs="Arial"/>
          <w:b/>
          <w:bCs/>
        </w:rPr>
        <w:t>mendment No 201</w:t>
      </w:r>
      <w:r>
        <w:rPr>
          <w:rFonts w:cs="Arial"/>
          <w:b/>
          <w:bCs/>
        </w:rPr>
        <w:t>8-15</w:t>
      </w:r>
    </w:p>
    <w:p w14:paraId="2F8B00DE" w14:textId="77777777" w:rsidR="003D3CD0" w:rsidRPr="002B3938" w:rsidRDefault="003D3CD0" w:rsidP="003D3CD0">
      <w:pPr>
        <w:pStyle w:val="madeunder"/>
        <w:spacing w:before="300" w:after="0"/>
        <w:rPr>
          <w:rFonts w:ascii="Times New Roman" w:hAnsi="Times New Roman"/>
          <w:szCs w:val="24"/>
        </w:rPr>
      </w:pPr>
      <w:r w:rsidRPr="002B3938">
        <w:rPr>
          <w:rFonts w:ascii="Times New Roman" w:hAnsi="Times New Roman"/>
          <w:szCs w:val="24"/>
        </w:rPr>
        <w:t>made under the</w:t>
      </w:r>
    </w:p>
    <w:bookmarkEnd w:id="1"/>
    <w:p w14:paraId="02ACFE59" w14:textId="77777777" w:rsidR="003D3CD0" w:rsidRDefault="003D3CD0" w:rsidP="003D3CD0">
      <w:pPr>
        <w:pStyle w:val="CoverActName"/>
        <w:spacing w:before="320" w:after="0"/>
        <w:rPr>
          <w:rFonts w:cs="Arial"/>
          <w:sz w:val="20"/>
        </w:rPr>
      </w:pPr>
      <w:r>
        <w:rPr>
          <w:rFonts w:cs="Arial"/>
          <w:sz w:val="20"/>
        </w:rPr>
        <w:t xml:space="preserve">Planning and Development Act 2007, section 89 (Making technical amendments) </w:t>
      </w:r>
    </w:p>
    <w:p w14:paraId="41A64A90" w14:textId="77777777" w:rsidR="003D3CD0" w:rsidRDefault="003D3CD0" w:rsidP="003D3CD0">
      <w:pPr>
        <w:pStyle w:val="N-line3"/>
        <w:pBdr>
          <w:bottom w:val="none" w:sz="0" w:space="0" w:color="auto"/>
        </w:pBdr>
        <w:spacing w:before="60"/>
        <w:rPr>
          <w:rFonts w:cs="Arial"/>
        </w:rPr>
      </w:pPr>
    </w:p>
    <w:p w14:paraId="238752EE" w14:textId="77777777" w:rsidR="003D3CD0" w:rsidRDefault="003D3CD0" w:rsidP="003D3CD0">
      <w:pPr>
        <w:pStyle w:val="N-line3"/>
        <w:pBdr>
          <w:top w:val="single" w:sz="12" w:space="1" w:color="auto"/>
          <w:bottom w:val="none" w:sz="0" w:space="0" w:color="auto"/>
        </w:pBdr>
        <w:jc w:val="left"/>
        <w:rPr>
          <w:rFonts w:cs="Arial"/>
        </w:rPr>
      </w:pPr>
    </w:p>
    <w:p w14:paraId="19852C0F" w14:textId="77777777" w:rsidR="003D3CD0" w:rsidRPr="002B3938" w:rsidRDefault="003D3CD0" w:rsidP="003D3CD0">
      <w:pPr>
        <w:pStyle w:val="BodyText"/>
        <w:numPr>
          <w:ilvl w:val="0"/>
          <w:numId w:val="41"/>
        </w:numPr>
        <w:spacing w:before="60" w:after="60"/>
        <w:ind w:hanging="720"/>
        <w:rPr>
          <w:rFonts w:eastAsia="Calibri" w:cs="Arial"/>
          <w:b/>
          <w:bCs/>
        </w:rPr>
      </w:pPr>
      <w:r w:rsidRPr="002B3938">
        <w:rPr>
          <w:rFonts w:eastAsia="Calibri" w:cs="Arial"/>
          <w:b/>
          <w:bCs/>
        </w:rPr>
        <w:t>Name of instrument</w:t>
      </w:r>
    </w:p>
    <w:p w14:paraId="24F80CC0" w14:textId="77777777" w:rsidR="003D3CD0" w:rsidRDefault="003D3CD0" w:rsidP="003D3CD0">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Amendment—Various)</w:t>
      </w:r>
      <w:r w:rsidRPr="003B53B5">
        <w:rPr>
          <w:rFonts w:ascii="Times New Roman" w:hAnsi="Times New Roman"/>
          <w:b w:val="0"/>
          <w:i/>
          <w:sz w:val="24"/>
          <w:szCs w:val="24"/>
        </w:rPr>
        <w:t xml:space="preserve"> Plan </w:t>
      </w:r>
      <w:r>
        <w:rPr>
          <w:rFonts w:ascii="Times New Roman" w:hAnsi="Times New Roman"/>
          <w:b w:val="0"/>
          <w:i/>
          <w:sz w:val="24"/>
          <w:szCs w:val="24"/>
        </w:rPr>
        <w:t>Variation 2018 (No 2)</w:t>
      </w:r>
      <w:r>
        <w:rPr>
          <w:rFonts w:ascii="Times New Roman" w:hAnsi="Times New Roman"/>
          <w:b w:val="0"/>
          <w:sz w:val="24"/>
          <w:szCs w:val="24"/>
        </w:rPr>
        <w:t>.</w:t>
      </w:r>
    </w:p>
    <w:p w14:paraId="5B0DD84C" w14:textId="77777777" w:rsidR="003D3CD0" w:rsidRPr="003B53B5" w:rsidRDefault="003D3CD0" w:rsidP="003D3CD0">
      <w:pPr>
        <w:pStyle w:val="BodyText"/>
        <w:spacing w:before="300" w:after="0"/>
        <w:rPr>
          <w:rFonts w:eastAsia="Calibri" w:cs="Arial"/>
          <w:b/>
          <w:bCs/>
        </w:rPr>
      </w:pPr>
      <w:r>
        <w:rPr>
          <w:rFonts w:eastAsia="Calibri" w:cs="Arial"/>
          <w:b/>
          <w:bCs/>
        </w:rPr>
        <w:t>2</w:t>
      </w:r>
      <w:r>
        <w:rPr>
          <w:rFonts w:eastAsia="Calibri" w:cs="Arial"/>
          <w:b/>
          <w:bCs/>
        </w:rPr>
        <w:tab/>
        <w:t>Commencement</w:t>
      </w:r>
    </w:p>
    <w:p w14:paraId="3D2FBE71" w14:textId="77777777" w:rsidR="003D3CD0" w:rsidRPr="006932F8" w:rsidRDefault="003D3CD0" w:rsidP="003D3CD0">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6BA9BEEE" w14:textId="77777777" w:rsidR="003D3CD0" w:rsidRDefault="003D3CD0" w:rsidP="003D3CD0">
      <w:pPr>
        <w:pStyle w:val="BodyText"/>
        <w:spacing w:before="300" w:after="0"/>
        <w:rPr>
          <w:rFonts w:ascii="Times New Roman" w:hAnsi="Times New Roman"/>
          <w:b/>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6A0E8E0B" w14:textId="77777777" w:rsidR="003D3CD0" w:rsidRPr="006932F8" w:rsidRDefault="003D3CD0" w:rsidP="003D3CD0">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Various</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14:paraId="4B6C3741" w14:textId="77777777" w:rsidR="003D3CD0" w:rsidRPr="00D25316" w:rsidRDefault="003D3CD0" w:rsidP="003D3CD0">
      <w:pPr>
        <w:pStyle w:val="BodyText"/>
        <w:spacing w:before="300" w:after="0"/>
        <w:rPr>
          <w:rFonts w:eastAsia="Calibri" w:cs="Arial"/>
          <w:b/>
          <w:bCs/>
        </w:rPr>
      </w:pPr>
      <w:r w:rsidRPr="00D25316">
        <w:rPr>
          <w:rFonts w:eastAsia="Calibri" w:cs="Arial"/>
          <w:b/>
          <w:bCs/>
        </w:rPr>
        <w:t>4</w:t>
      </w:r>
      <w:r w:rsidRPr="00D25316">
        <w:rPr>
          <w:rFonts w:eastAsia="Calibri" w:cs="Arial"/>
          <w:b/>
          <w:bCs/>
        </w:rPr>
        <w:tab/>
        <w:t xml:space="preserve">Meaning of </w:t>
      </w:r>
      <w:r>
        <w:rPr>
          <w:rFonts w:eastAsia="Calibri" w:cs="Arial"/>
          <w:b/>
          <w:bCs/>
          <w:i/>
        </w:rPr>
        <w:t>Various</w:t>
      </w:r>
      <w:r w:rsidRPr="00D25316">
        <w:rPr>
          <w:rFonts w:eastAsia="Calibri" w:cs="Arial"/>
          <w:b/>
          <w:bCs/>
          <w:i/>
        </w:rPr>
        <w:t xml:space="preserve"> plan variation</w:t>
      </w:r>
    </w:p>
    <w:p w14:paraId="11908ABD" w14:textId="77777777" w:rsidR="003D3CD0" w:rsidRDefault="003D3CD0" w:rsidP="003D3CD0">
      <w:pPr>
        <w:pStyle w:val="BodyText"/>
        <w:spacing w:before="140" w:after="0"/>
        <w:ind w:left="1287" w:hanging="567"/>
        <w:rPr>
          <w:rFonts w:ascii="Times New Roman" w:eastAsia="Calibri" w:hAnsi="Times New Roman"/>
          <w:bCs/>
        </w:rPr>
      </w:pPr>
      <w:r w:rsidRPr="00D25316">
        <w:rPr>
          <w:rFonts w:ascii="Times New Roman" w:eastAsia="Calibri" w:hAnsi="Times New Roman"/>
          <w:bCs/>
        </w:rPr>
        <w:t>For this instrument:</w:t>
      </w:r>
    </w:p>
    <w:p w14:paraId="71272B21" w14:textId="77777777" w:rsidR="003D3CD0" w:rsidRPr="003B53B5" w:rsidRDefault="003D3CD0" w:rsidP="003D3CD0">
      <w:pPr>
        <w:pStyle w:val="BodyText"/>
        <w:spacing w:before="140" w:after="0"/>
        <w:ind w:left="720"/>
        <w:rPr>
          <w:rFonts w:ascii="Times New Roman" w:eastAsia="Calibri" w:hAnsi="Times New Roman"/>
          <w:bCs/>
        </w:rPr>
      </w:pPr>
      <w:r>
        <w:rPr>
          <w:rFonts w:ascii="Times New Roman" w:eastAsia="Calibri" w:hAnsi="Times New Roman"/>
          <w:b/>
          <w:bCs/>
          <w:i/>
        </w:rPr>
        <w:t xml:space="preserve">Various </w:t>
      </w:r>
      <w:r w:rsidRPr="00F24A9D">
        <w:rPr>
          <w:rFonts w:ascii="Times New Roman" w:eastAsia="Calibri" w:hAnsi="Times New Roman"/>
          <w:b/>
          <w:bCs/>
          <w:i/>
        </w:rPr>
        <w:t>plan variation</w:t>
      </w:r>
      <w:r>
        <w:rPr>
          <w:rFonts w:ascii="Times New Roman" w:eastAsia="Calibri" w:hAnsi="Times New Roman"/>
          <w:bCs/>
        </w:rPr>
        <w:t xml:space="preserve"> means the technical amendment to the Territory Plan, variation 2018-15, in the schedule.</w:t>
      </w:r>
    </w:p>
    <w:p w14:paraId="06AE9338" w14:textId="783E71D1" w:rsidR="003D3CD0" w:rsidRPr="003425C9" w:rsidRDefault="003D3CD0" w:rsidP="003D3CD0">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r>
      <w:r>
        <w:rPr>
          <w:rFonts w:ascii="Times New Roman" w:hAnsi="Times New Roman"/>
          <w:sz w:val="20"/>
          <w:szCs w:val="20"/>
        </w:rPr>
        <w:t>C</w:t>
      </w:r>
      <w:r w:rsidRPr="003425C9">
        <w:rPr>
          <w:rFonts w:ascii="Times New Roman" w:hAnsi="Times New Roman"/>
          <w:sz w:val="20"/>
          <w:szCs w:val="20"/>
        </w:rPr>
        <w:t xml:space="preserve">onsultation was </w:t>
      </w:r>
      <w:r w:rsidR="002368A0">
        <w:rPr>
          <w:rFonts w:ascii="Times New Roman" w:hAnsi="Times New Roman"/>
          <w:sz w:val="20"/>
          <w:szCs w:val="20"/>
        </w:rPr>
        <w:t>undertaken</w:t>
      </w:r>
      <w:r w:rsidR="002368A0" w:rsidRPr="003425C9">
        <w:rPr>
          <w:rFonts w:ascii="Times New Roman" w:hAnsi="Times New Roman"/>
          <w:sz w:val="20"/>
          <w:szCs w:val="20"/>
        </w:rPr>
        <w:t xml:space="preserve"> </w:t>
      </w:r>
      <w:r w:rsidRPr="003425C9">
        <w:rPr>
          <w:rFonts w:ascii="Times New Roman" w:hAnsi="Times New Roman"/>
          <w:sz w:val="20"/>
          <w:szCs w:val="20"/>
        </w:rPr>
        <w:t>in relation to the</w:t>
      </w:r>
      <w:r>
        <w:rPr>
          <w:rFonts w:ascii="Times New Roman" w:hAnsi="Times New Roman"/>
          <w:sz w:val="20"/>
          <w:szCs w:val="20"/>
        </w:rPr>
        <w:t xml:space="preserve"> Various</w:t>
      </w:r>
      <w:r w:rsidRPr="003425C9">
        <w:rPr>
          <w:rFonts w:ascii="Times New Roman" w:hAnsi="Times New Roman"/>
          <w:sz w:val="20"/>
          <w:szCs w:val="20"/>
        </w:rPr>
        <w:t xml:space="preserve"> plan variation </w:t>
      </w:r>
      <w:r w:rsidR="002368A0">
        <w:rPr>
          <w:rFonts w:ascii="Times New Roman" w:hAnsi="Times New Roman"/>
          <w:sz w:val="20"/>
          <w:szCs w:val="20"/>
        </w:rPr>
        <w:t xml:space="preserve">in accordance with </w:t>
      </w:r>
      <w:r w:rsidRPr="003425C9">
        <w:rPr>
          <w:rFonts w:ascii="Times New Roman" w:hAnsi="Times New Roman"/>
          <w:sz w:val="20"/>
          <w:szCs w:val="20"/>
        </w:rPr>
        <w:t xml:space="preserve">section </w:t>
      </w:r>
      <w:r>
        <w:rPr>
          <w:rFonts w:ascii="Times New Roman" w:hAnsi="Times New Roman"/>
          <w:sz w:val="20"/>
          <w:szCs w:val="20"/>
        </w:rPr>
        <w:t>90</w:t>
      </w:r>
      <w:r w:rsidRPr="003425C9">
        <w:rPr>
          <w:rFonts w:ascii="Times New Roman" w:hAnsi="Times New Roman"/>
          <w:sz w:val="20"/>
          <w:szCs w:val="20"/>
        </w:rPr>
        <w:t xml:space="preserve"> of the Act.</w:t>
      </w:r>
    </w:p>
    <w:p w14:paraId="72527321" w14:textId="77777777" w:rsidR="003D3CD0" w:rsidRDefault="003D3CD0" w:rsidP="003D3CD0">
      <w:pPr>
        <w:spacing w:before="960"/>
        <w:rPr>
          <w:rFonts w:ascii="Times New Roman" w:hAnsi="Times New Roman"/>
        </w:rPr>
      </w:pPr>
      <w:r>
        <w:rPr>
          <w:rFonts w:ascii="Times New Roman" w:hAnsi="Times New Roman"/>
        </w:rPr>
        <w:t>Kathy Cusack</w:t>
      </w:r>
    </w:p>
    <w:p w14:paraId="6017A422" w14:textId="77777777" w:rsidR="003D3CD0" w:rsidRPr="00F24A9D" w:rsidRDefault="003D3CD0" w:rsidP="003D3CD0">
      <w:pPr>
        <w:rPr>
          <w:rFonts w:ascii="Times New Roman" w:hAnsi="Times New Roman"/>
          <w:bCs/>
        </w:rPr>
      </w:pPr>
      <w:r w:rsidRPr="00F24A9D">
        <w:rPr>
          <w:rFonts w:ascii="Times New Roman" w:hAnsi="Times New Roman"/>
          <w:bCs/>
        </w:rPr>
        <w:t>Delegate of the planning and land authority</w:t>
      </w:r>
    </w:p>
    <w:p w14:paraId="0600A2F8" w14:textId="7EA63551" w:rsidR="003D3CD0" w:rsidRPr="00CB0C45" w:rsidRDefault="005C035C" w:rsidP="003D3CD0">
      <w:r>
        <w:rPr>
          <w:rFonts w:ascii="Times New Roman" w:hAnsi="Times New Roman"/>
        </w:rPr>
        <w:t>30 November</w:t>
      </w:r>
      <w:r w:rsidR="003D3CD0" w:rsidRPr="00CB0C45">
        <w:rPr>
          <w:rFonts w:ascii="Times New Roman" w:hAnsi="Times New Roman"/>
        </w:rPr>
        <w:t xml:space="preserve"> 2018</w:t>
      </w:r>
    </w:p>
    <w:p w14:paraId="73468D00" w14:textId="77777777" w:rsidR="004A1153" w:rsidRDefault="004A1153" w:rsidP="004A1153">
      <w:pPr>
        <w:pStyle w:val="TAtitlepageplanninganddevelopmentact"/>
        <w:jc w:val="left"/>
        <w:rPr>
          <w:sz w:val="24"/>
        </w:rPr>
      </w:pPr>
    </w:p>
    <w:p w14:paraId="46FA339B" w14:textId="77777777" w:rsidR="003D3CD0" w:rsidRDefault="003D3CD0" w:rsidP="001D04F6">
      <w:pPr>
        <w:pStyle w:val="TAtitlepageplanninganddevelopmentact"/>
      </w:pPr>
    </w:p>
    <w:p w14:paraId="079AA92A" w14:textId="77777777" w:rsidR="003D3CD0" w:rsidRDefault="003D3CD0" w:rsidP="001D04F6">
      <w:pPr>
        <w:pStyle w:val="TAtitlepageplanninganddevelopmentact"/>
        <w:sectPr w:rsidR="003D3CD0" w:rsidSect="001766B0">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418" w:left="1531" w:header="720" w:footer="1009" w:gutter="0"/>
          <w:pgNumType w:start="1"/>
          <w:cols w:space="720"/>
          <w:titlePg/>
          <w:docGrid w:linePitch="326"/>
        </w:sectPr>
      </w:pPr>
    </w:p>
    <w:p w14:paraId="7069BAE6" w14:textId="4F4A5FB5" w:rsidR="001D04F6" w:rsidRPr="00C31C20" w:rsidRDefault="001D04F6" w:rsidP="001D04F6">
      <w:pPr>
        <w:pStyle w:val="TAtitlepageplanninganddevelopmentact"/>
      </w:pPr>
    </w:p>
    <w:p w14:paraId="2333F049" w14:textId="77777777" w:rsidR="001D04F6" w:rsidRDefault="001D04F6" w:rsidP="001D04F6">
      <w:pPr>
        <w:pStyle w:val="TAtitlepageplanninganddevelopmentact"/>
      </w:pPr>
    </w:p>
    <w:p w14:paraId="1A95D532" w14:textId="77777777" w:rsidR="001D04F6" w:rsidRPr="00BE441E" w:rsidRDefault="003E0DA3" w:rsidP="001D04F6">
      <w:pPr>
        <w:pStyle w:val="TAtitlepageplanninganddevelopmentact"/>
      </w:pPr>
      <w:r w:rsidRPr="00BE441E">
        <w:t>Planning &amp; Development Act 2007</w:t>
      </w:r>
    </w:p>
    <w:p w14:paraId="0120AD3E" w14:textId="77777777" w:rsidR="001D04F6" w:rsidRPr="00BE441E" w:rsidRDefault="001D04F6" w:rsidP="001D04F6">
      <w:pPr>
        <w:pStyle w:val="TAbodytext"/>
      </w:pPr>
    </w:p>
    <w:p w14:paraId="5DA2E156" w14:textId="77777777" w:rsidR="00FC3C0E" w:rsidRPr="00FC3C0E" w:rsidRDefault="00FC3C0E" w:rsidP="00FC3C0E">
      <w:pPr>
        <w:pStyle w:val="TATitlepagedocumenttitle"/>
        <w:pBdr>
          <w:bottom w:val="single" w:sz="4" w:space="14" w:color="auto"/>
        </w:pBdr>
        <w:spacing w:after="0"/>
        <w:rPr>
          <w:sz w:val="24"/>
        </w:rPr>
      </w:pPr>
    </w:p>
    <w:p w14:paraId="4CAB9AD3" w14:textId="77777777"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14:paraId="6E5F7C3F" w14:textId="77777777" w:rsidR="00FC3C0E" w:rsidRDefault="00FC3C0E" w:rsidP="00FC3C0E">
      <w:pPr>
        <w:pStyle w:val="TATitlepagedocumenttitle"/>
        <w:pBdr>
          <w:bottom w:val="single" w:sz="4" w:space="14" w:color="auto"/>
        </w:pBdr>
        <w:tabs>
          <w:tab w:val="clear" w:pos="720"/>
          <w:tab w:val="clear" w:pos="1440"/>
        </w:tabs>
      </w:pPr>
      <w:bookmarkStart w:id="2" w:name="Variation_number"/>
    </w:p>
    <w:bookmarkEnd w:id="2"/>
    <w:p w14:paraId="602E76CB" w14:textId="5BAD87BF" w:rsidR="001D04F6" w:rsidRPr="00BE441E" w:rsidRDefault="00957186" w:rsidP="00FC3C0E">
      <w:pPr>
        <w:pStyle w:val="TATitlepagedocumenttitle"/>
        <w:pBdr>
          <w:bottom w:val="single" w:sz="4" w:space="14" w:color="auto"/>
        </w:pBdr>
        <w:tabs>
          <w:tab w:val="clear" w:pos="720"/>
          <w:tab w:val="clear" w:pos="1440"/>
        </w:tabs>
      </w:pPr>
      <w:r>
        <w:t>2018-15</w:t>
      </w:r>
    </w:p>
    <w:p w14:paraId="719037F7" w14:textId="77777777" w:rsidR="001D04F6" w:rsidRPr="00BE441E" w:rsidRDefault="001D04F6" w:rsidP="001D04F6">
      <w:pPr>
        <w:pStyle w:val="TAbodytext"/>
      </w:pPr>
    </w:p>
    <w:p w14:paraId="44BFDFFD" w14:textId="77777777" w:rsidR="001D04F6" w:rsidRPr="00BE441E" w:rsidRDefault="001D04F6" w:rsidP="001D04F6">
      <w:pPr>
        <w:pStyle w:val="TAbodytext"/>
      </w:pPr>
    </w:p>
    <w:p w14:paraId="1000BE10" w14:textId="438F3188" w:rsidR="005D3A13" w:rsidRDefault="00957186" w:rsidP="005D3A13">
      <w:pPr>
        <w:pStyle w:val="TATitleexplanatoryheading"/>
      </w:pPr>
      <w:r>
        <w:t>Various minor amendments #2 2018</w:t>
      </w:r>
    </w:p>
    <w:p w14:paraId="0788146D" w14:textId="77777777" w:rsidR="005D3A13" w:rsidRDefault="005D3A13" w:rsidP="005D3A13">
      <w:pPr>
        <w:pStyle w:val="TATitleexplanatoryheading"/>
      </w:pPr>
    </w:p>
    <w:p w14:paraId="0A845E4F" w14:textId="77777777" w:rsidR="005D3A13" w:rsidRPr="00512A3B" w:rsidRDefault="005D3A13" w:rsidP="005D3A13">
      <w:pPr>
        <w:pStyle w:val="TATitleexplanatoryheading"/>
      </w:pPr>
    </w:p>
    <w:p w14:paraId="1322C5D5" w14:textId="77777777" w:rsidR="001D04F6" w:rsidRPr="00BE441E" w:rsidRDefault="001D04F6" w:rsidP="001D04F6">
      <w:pPr>
        <w:pStyle w:val="TAbodytext"/>
      </w:pPr>
    </w:p>
    <w:p w14:paraId="380C3AA5" w14:textId="783D4A34" w:rsidR="001D04F6" w:rsidRPr="005D3A13" w:rsidRDefault="006278B5" w:rsidP="00FC3C0E">
      <w:pPr>
        <w:pStyle w:val="TAbodytext"/>
        <w:tabs>
          <w:tab w:val="clear" w:pos="720"/>
          <w:tab w:val="clear" w:pos="1440"/>
        </w:tabs>
        <w:jc w:val="center"/>
        <w:rPr>
          <w:sz w:val="40"/>
          <w:szCs w:val="40"/>
        </w:rPr>
      </w:pPr>
      <w:r>
        <w:rPr>
          <w:color w:val="000000" w:themeColor="text1"/>
          <w:sz w:val="40"/>
          <w:szCs w:val="40"/>
        </w:rPr>
        <w:t>December</w:t>
      </w:r>
      <w:r w:rsidR="00957186">
        <w:rPr>
          <w:color w:val="000000" w:themeColor="text1"/>
          <w:sz w:val="40"/>
          <w:szCs w:val="40"/>
        </w:rPr>
        <w:t xml:space="preserve"> </w:t>
      </w:r>
      <w:r w:rsidR="00514ECF">
        <w:rPr>
          <w:sz w:val="40"/>
          <w:szCs w:val="40"/>
        </w:rPr>
        <w:t>2018</w:t>
      </w:r>
    </w:p>
    <w:p w14:paraId="4832A39B" w14:textId="77777777" w:rsidR="001D04F6" w:rsidRDefault="001D04F6" w:rsidP="001D04F6">
      <w:pPr>
        <w:pStyle w:val="TATitlepagemonthandyear"/>
      </w:pPr>
    </w:p>
    <w:p w14:paraId="59BB5F14" w14:textId="77777777" w:rsidR="001D04F6" w:rsidRPr="008A0BD6" w:rsidRDefault="001D04F6" w:rsidP="001D04F6">
      <w:pPr>
        <w:pStyle w:val="TATitlepagemonthandyear"/>
      </w:pPr>
    </w:p>
    <w:p w14:paraId="043B6014" w14:textId="77777777" w:rsidR="001D04F6" w:rsidRDefault="001D04F6" w:rsidP="001D04F6">
      <w:pPr>
        <w:pStyle w:val="TAbodytext"/>
      </w:pPr>
    </w:p>
    <w:p w14:paraId="0F28B948" w14:textId="77777777" w:rsidR="001D04F6" w:rsidRPr="006C3DEE" w:rsidRDefault="001D04F6" w:rsidP="001D04F6">
      <w:pPr>
        <w:pStyle w:val="TATitlepagemonthandyear"/>
        <w:sectPr w:rsidR="001D04F6" w:rsidRPr="006C3DEE" w:rsidSect="001766B0">
          <w:headerReference w:type="first" r:id="rId14"/>
          <w:pgSz w:w="11907" w:h="16840"/>
          <w:pgMar w:top="1361" w:right="1531" w:bottom="1418" w:left="1531" w:header="720" w:footer="1009" w:gutter="0"/>
          <w:pgNumType w:start="1"/>
          <w:cols w:space="720"/>
          <w:titlePg/>
          <w:docGrid w:linePitch="326"/>
        </w:sectPr>
      </w:pPr>
    </w:p>
    <w:p w14:paraId="2858BB07" w14:textId="77777777" w:rsidR="001D04F6" w:rsidRPr="00BE441E" w:rsidRDefault="001D04F6" w:rsidP="001D04F6">
      <w:pPr>
        <w:pStyle w:val="TAbodytext"/>
      </w:pPr>
    </w:p>
    <w:p w14:paraId="6F0BB409" w14:textId="77777777" w:rsidR="001D04F6" w:rsidRPr="00BE441E" w:rsidRDefault="001D04F6" w:rsidP="001D04F6">
      <w:pPr>
        <w:pStyle w:val="TAbodytext"/>
      </w:pPr>
    </w:p>
    <w:p w14:paraId="2F06BBD3" w14:textId="77777777" w:rsidR="001D04F6" w:rsidRPr="00BE441E" w:rsidRDefault="003E0DA3" w:rsidP="001D04F6">
      <w:pPr>
        <w:pStyle w:val="TATableofcontentsTitle"/>
      </w:pPr>
      <w:r w:rsidRPr="00BE441E">
        <w:t>Table of Contents</w:t>
      </w:r>
    </w:p>
    <w:p w14:paraId="30605F8D" w14:textId="77777777" w:rsidR="001D04F6" w:rsidRDefault="001D04F6" w:rsidP="001D04F6">
      <w:pPr>
        <w:pStyle w:val="TAbodytext"/>
      </w:pPr>
    </w:p>
    <w:p w14:paraId="6008472A" w14:textId="77777777" w:rsidR="00BC2E4C" w:rsidRDefault="00AD2AC7">
      <w:pPr>
        <w:pStyle w:val="TOC1"/>
        <w:tabs>
          <w:tab w:val="right" w:leader="dot" w:pos="8835"/>
        </w:tabs>
        <w:rPr>
          <w:rFonts w:asciiTheme="minorHAnsi" w:eastAsiaTheme="minorEastAsia" w:hAnsiTheme="minorHAnsi" w:cstheme="minorBid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530998540" w:history="1">
        <w:r w:rsidR="00BC2E4C" w:rsidRPr="00C8148D">
          <w:rPr>
            <w:rStyle w:val="Hyperlink"/>
          </w:rPr>
          <w:t>1. INTRODUCTION</w:t>
        </w:r>
        <w:r w:rsidR="00BC2E4C">
          <w:rPr>
            <w:webHidden/>
          </w:rPr>
          <w:tab/>
        </w:r>
        <w:r w:rsidR="00BC2E4C">
          <w:rPr>
            <w:webHidden/>
          </w:rPr>
          <w:fldChar w:fldCharType="begin"/>
        </w:r>
        <w:r w:rsidR="00BC2E4C">
          <w:rPr>
            <w:webHidden/>
          </w:rPr>
          <w:instrText xml:space="preserve"> PAGEREF _Toc530998540 \h </w:instrText>
        </w:r>
        <w:r w:rsidR="00BC2E4C">
          <w:rPr>
            <w:webHidden/>
          </w:rPr>
        </w:r>
        <w:r w:rsidR="00BC2E4C">
          <w:rPr>
            <w:webHidden/>
          </w:rPr>
          <w:fldChar w:fldCharType="separate"/>
        </w:r>
        <w:r w:rsidR="00422688">
          <w:rPr>
            <w:webHidden/>
          </w:rPr>
          <w:t>1</w:t>
        </w:r>
        <w:r w:rsidR="00BC2E4C">
          <w:rPr>
            <w:webHidden/>
          </w:rPr>
          <w:fldChar w:fldCharType="end"/>
        </w:r>
      </w:hyperlink>
    </w:p>
    <w:p w14:paraId="389F12DD" w14:textId="77777777" w:rsidR="00BC2E4C" w:rsidRDefault="00D367A3">
      <w:pPr>
        <w:pStyle w:val="TOC3"/>
        <w:rPr>
          <w:rFonts w:asciiTheme="minorHAnsi" w:eastAsiaTheme="minorEastAsia" w:hAnsiTheme="minorHAnsi" w:cstheme="minorBidi"/>
          <w:noProof/>
          <w:sz w:val="22"/>
          <w:szCs w:val="22"/>
        </w:rPr>
      </w:pPr>
      <w:hyperlink w:anchor="_Toc530998541" w:history="1">
        <w:r w:rsidR="00BC2E4C" w:rsidRPr="00C8148D">
          <w:rPr>
            <w:rStyle w:val="Hyperlink"/>
            <w:noProof/>
          </w:rPr>
          <w:t>1.1 Purpose</w:t>
        </w:r>
        <w:r w:rsidR="00BC2E4C">
          <w:rPr>
            <w:noProof/>
            <w:webHidden/>
          </w:rPr>
          <w:tab/>
        </w:r>
        <w:r w:rsidR="00BC2E4C">
          <w:rPr>
            <w:noProof/>
            <w:webHidden/>
          </w:rPr>
          <w:fldChar w:fldCharType="begin"/>
        </w:r>
        <w:r w:rsidR="00BC2E4C">
          <w:rPr>
            <w:noProof/>
            <w:webHidden/>
          </w:rPr>
          <w:instrText xml:space="preserve"> PAGEREF _Toc530998541 \h </w:instrText>
        </w:r>
        <w:r w:rsidR="00BC2E4C">
          <w:rPr>
            <w:noProof/>
            <w:webHidden/>
          </w:rPr>
        </w:r>
        <w:r w:rsidR="00BC2E4C">
          <w:rPr>
            <w:noProof/>
            <w:webHidden/>
          </w:rPr>
          <w:fldChar w:fldCharType="separate"/>
        </w:r>
        <w:r w:rsidR="00422688">
          <w:rPr>
            <w:noProof/>
            <w:webHidden/>
          </w:rPr>
          <w:t>1</w:t>
        </w:r>
        <w:r w:rsidR="00BC2E4C">
          <w:rPr>
            <w:noProof/>
            <w:webHidden/>
          </w:rPr>
          <w:fldChar w:fldCharType="end"/>
        </w:r>
      </w:hyperlink>
    </w:p>
    <w:p w14:paraId="49A384BF" w14:textId="77777777" w:rsidR="00BC2E4C" w:rsidRDefault="00D367A3">
      <w:pPr>
        <w:pStyle w:val="TOC3"/>
        <w:rPr>
          <w:rFonts w:asciiTheme="minorHAnsi" w:eastAsiaTheme="minorEastAsia" w:hAnsiTheme="minorHAnsi" w:cstheme="minorBidi"/>
          <w:noProof/>
          <w:sz w:val="22"/>
          <w:szCs w:val="22"/>
        </w:rPr>
      </w:pPr>
      <w:hyperlink w:anchor="_Toc530998542" w:history="1">
        <w:r w:rsidR="00BC2E4C" w:rsidRPr="00C8148D">
          <w:rPr>
            <w:rStyle w:val="Hyperlink"/>
            <w:noProof/>
          </w:rPr>
          <w:t>1.2 Public consultation</w:t>
        </w:r>
        <w:r w:rsidR="00BC2E4C">
          <w:rPr>
            <w:noProof/>
            <w:webHidden/>
          </w:rPr>
          <w:tab/>
        </w:r>
        <w:r w:rsidR="00BC2E4C">
          <w:rPr>
            <w:noProof/>
            <w:webHidden/>
          </w:rPr>
          <w:fldChar w:fldCharType="begin"/>
        </w:r>
        <w:r w:rsidR="00BC2E4C">
          <w:rPr>
            <w:noProof/>
            <w:webHidden/>
          </w:rPr>
          <w:instrText xml:space="preserve"> PAGEREF _Toc530998542 \h </w:instrText>
        </w:r>
        <w:r w:rsidR="00BC2E4C">
          <w:rPr>
            <w:noProof/>
            <w:webHidden/>
          </w:rPr>
        </w:r>
        <w:r w:rsidR="00BC2E4C">
          <w:rPr>
            <w:noProof/>
            <w:webHidden/>
          </w:rPr>
          <w:fldChar w:fldCharType="separate"/>
        </w:r>
        <w:r w:rsidR="00422688">
          <w:rPr>
            <w:noProof/>
            <w:webHidden/>
          </w:rPr>
          <w:t>2</w:t>
        </w:r>
        <w:r w:rsidR="00BC2E4C">
          <w:rPr>
            <w:noProof/>
            <w:webHidden/>
          </w:rPr>
          <w:fldChar w:fldCharType="end"/>
        </w:r>
      </w:hyperlink>
    </w:p>
    <w:p w14:paraId="212872C6" w14:textId="77777777" w:rsidR="00BC2E4C" w:rsidRDefault="00D367A3">
      <w:pPr>
        <w:pStyle w:val="TOC3"/>
        <w:rPr>
          <w:rFonts w:asciiTheme="minorHAnsi" w:eastAsiaTheme="minorEastAsia" w:hAnsiTheme="minorHAnsi" w:cstheme="minorBidi"/>
          <w:noProof/>
          <w:sz w:val="22"/>
          <w:szCs w:val="22"/>
        </w:rPr>
      </w:pPr>
      <w:hyperlink w:anchor="_Toc530998543" w:history="1">
        <w:r w:rsidR="00BC2E4C" w:rsidRPr="00C8148D">
          <w:rPr>
            <w:rStyle w:val="Hyperlink"/>
            <w:noProof/>
          </w:rPr>
          <w:t>1.3 National Capital Authority</w:t>
        </w:r>
        <w:r w:rsidR="00BC2E4C">
          <w:rPr>
            <w:noProof/>
            <w:webHidden/>
          </w:rPr>
          <w:tab/>
        </w:r>
        <w:r w:rsidR="00BC2E4C">
          <w:rPr>
            <w:noProof/>
            <w:webHidden/>
          </w:rPr>
          <w:fldChar w:fldCharType="begin"/>
        </w:r>
        <w:r w:rsidR="00BC2E4C">
          <w:rPr>
            <w:noProof/>
            <w:webHidden/>
          </w:rPr>
          <w:instrText xml:space="preserve"> PAGEREF _Toc530998543 \h </w:instrText>
        </w:r>
        <w:r w:rsidR="00BC2E4C">
          <w:rPr>
            <w:noProof/>
            <w:webHidden/>
          </w:rPr>
        </w:r>
        <w:r w:rsidR="00BC2E4C">
          <w:rPr>
            <w:noProof/>
            <w:webHidden/>
          </w:rPr>
          <w:fldChar w:fldCharType="separate"/>
        </w:r>
        <w:r w:rsidR="00422688">
          <w:rPr>
            <w:noProof/>
            <w:webHidden/>
          </w:rPr>
          <w:t>2</w:t>
        </w:r>
        <w:r w:rsidR="00BC2E4C">
          <w:rPr>
            <w:noProof/>
            <w:webHidden/>
          </w:rPr>
          <w:fldChar w:fldCharType="end"/>
        </w:r>
      </w:hyperlink>
    </w:p>
    <w:p w14:paraId="27C7D22D" w14:textId="77777777" w:rsidR="00BC2E4C" w:rsidRDefault="00D367A3">
      <w:pPr>
        <w:pStyle w:val="TOC3"/>
        <w:rPr>
          <w:rFonts w:asciiTheme="minorHAnsi" w:eastAsiaTheme="minorEastAsia" w:hAnsiTheme="minorHAnsi" w:cstheme="minorBidi"/>
          <w:noProof/>
          <w:sz w:val="22"/>
          <w:szCs w:val="22"/>
        </w:rPr>
      </w:pPr>
      <w:hyperlink w:anchor="_Toc530998544" w:history="1">
        <w:r w:rsidR="00BC2E4C" w:rsidRPr="00C8148D">
          <w:rPr>
            <w:rStyle w:val="Hyperlink"/>
            <w:noProof/>
          </w:rPr>
          <w:t>1.4 Process</w:t>
        </w:r>
        <w:r w:rsidR="00BC2E4C">
          <w:rPr>
            <w:noProof/>
            <w:webHidden/>
          </w:rPr>
          <w:tab/>
        </w:r>
        <w:r w:rsidR="00BC2E4C">
          <w:rPr>
            <w:noProof/>
            <w:webHidden/>
          </w:rPr>
          <w:fldChar w:fldCharType="begin"/>
        </w:r>
        <w:r w:rsidR="00BC2E4C">
          <w:rPr>
            <w:noProof/>
            <w:webHidden/>
          </w:rPr>
          <w:instrText xml:space="preserve"> PAGEREF _Toc530998544 \h </w:instrText>
        </w:r>
        <w:r w:rsidR="00BC2E4C">
          <w:rPr>
            <w:noProof/>
            <w:webHidden/>
          </w:rPr>
        </w:r>
        <w:r w:rsidR="00BC2E4C">
          <w:rPr>
            <w:noProof/>
            <w:webHidden/>
          </w:rPr>
          <w:fldChar w:fldCharType="separate"/>
        </w:r>
        <w:r w:rsidR="00422688">
          <w:rPr>
            <w:noProof/>
            <w:webHidden/>
          </w:rPr>
          <w:t>2</w:t>
        </w:r>
        <w:r w:rsidR="00BC2E4C">
          <w:rPr>
            <w:noProof/>
            <w:webHidden/>
          </w:rPr>
          <w:fldChar w:fldCharType="end"/>
        </w:r>
      </w:hyperlink>
    </w:p>
    <w:p w14:paraId="37D6BD53" w14:textId="77777777" w:rsidR="00BC2E4C" w:rsidRDefault="00D367A3">
      <w:pPr>
        <w:pStyle w:val="TOC3"/>
        <w:rPr>
          <w:rFonts w:asciiTheme="minorHAnsi" w:eastAsiaTheme="minorEastAsia" w:hAnsiTheme="minorHAnsi" w:cstheme="minorBidi"/>
          <w:noProof/>
          <w:sz w:val="22"/>
          <w:szCs w:val="22"/>
        </w:rPr>
      </w:pPr>
      <w:hyperlink w:anchor="_Toc530998545" w:history="1">
        <w:r w:rsidR="00BC2E4C" w:rsidRPr="00C8148D">
          <w:rPr>
            <w:rStyle w:val="Hyperlink"/>
            <w:noProof/>
          </w:rPr>
          <w:t>1.5 Types of technical amendments under the Act</w:t>
        </w:r>
        <w:r w:rsidR="00BC2E4C">
          <w:rPr>
            <w:noProof/>
            <w:webHidden/>
          </w:rPr>
          <w:tab/>
        </w:r>
        <w:r w:rsidR="00BC2E4C">
          <w:rPr>
            <w:noProof/>
            <w:webHidden/>
          </w:rPr>
          <w:fldChar w:fldCharType="begin"/>
        </w:r>
        <w:r w:rsidR="00BC2E4C">
          <w:rPr>
            <w:noProof/>
            <w:webHidden/>
          </w:rPr>
          <w:instrText xml:space="preserve"> PAGEREF _Toc530998545 \h </w:instrText>
        </w:r>
        <w:r w:rsidR="00BC2E4C">
          <w:rPr>
            <w:noProof/>
            <w:webHidden/>
          </w:rPr>
        </w:r>
        <w:r w:rsidR="00BC2E4C">
          <w:rPr>
            <w:noProof/>
            <w:webHidden/>
          </w:rPr>
          <w:fldChar w:fldCharType="separate"/>
        </w:r>
        <w:r w:rsidR="00422688">
          <w:rPr>
            <w:noProof/>
            <w:webHidden/>
          </w:rPr>
          <w:t>2</w:t>
        </w:r>
        <w:r w:rsidR="00BC2E4C">
          <w:rPr>
            <w:noProof/>
            <w:webHidden/>
          </w:rPr>
          <w:fldChar w:fldCharType="end"/>
        </w:r>
      </w:hyperlink>
    </w:p>
    <w:p w14:paraId="4429DCBD" w14:textId="77777777" w:rsidR="00BC2E4C" w:rsidRDefault="00D367A3">
      <w:pPr>
        <w:pStyle w:val="TOC1"/>
        <w:tabs>
          <w:tab w:val="right" w:leader="dot" w:pos="8835"/>
        </w:tabs>
        <w:rPr>
          <w:rFonts w:asciiTheme="minorHAnsi" w:eastAsiaTheme="minorEastAsia" w:hAnsiTheme="minorHAnsi" w:cstheme="minorBidi"/>
          <w:caps w:val="0"/>
          <w:sz w:val="22"/>
          <w:szCs w:val="22"/>
        </w:rPr>
      </w:pPr>
      <w:hyperlink w:anchor="_Toc530998546" w:history="1">
        <w:r w:rsidR="00BC2E4C" w:rsidRPr="00C8148D">
          <w:rPr>
            <w:rStyle w:val="Hyperlink"/>
          </w:rPr>
          <w:t>2. EXPLANATORY MATERIAL</w:t>
        </w:r>
        <w:r w:rsidR="00BC2E4C">
          <w:rPr>
            <w:webHidden/>
          </w:rPr>
          <w:tab/>
        </w:r>
        <w:r w:rsidR="00BC2E4C">
          <w:rPr>
            <w:webHidden/>
          </w:rPr>
          <w:fldChar w:fldCharType="begin"/>
        </w:r>
        <w:r w:rsidR="00BC2E4C">
          <w:rPr>
            <w:webHidden/>
          </w:rPr>
          <w:instrText xml:space="preserve"> PAGEREF _Toc530998546 \h </w:instrText>
        </w:r>
        <w:r w:rsidR="00BC2E4C">
          <w:rPr>
            <w:webHidden/>
          </w:rPr>
        </w:r>
        <w:r w:rsidR="00BC2E4C">
          <w:rPr>
            <w:webHidden/>
          </w:rPr>
          <w:fldChar w:fldCharType="separate"/>
        </w:r>
        <w:r w:rsidR="00422688">
          <w:rPr>
            <w:webHidden/>
          </w:rPr>
          <w:t>4</w:t>
        </w:r>
        <w:r w:rsidR="00BC2E4C">
          <w:rPr>
            <w:webHidden/>
          </w:rPr>
          <w:fldChar w:fldCharType="end"/>
        </w:r>
      </w:hyperlink>
    </w:p>
    <w:p w14:paraId="1506125C" w14:textId="77777777" w:rsidR="00BC2E4C" w:rsidRDefault="00D367A3">
      <w:pPr>
        <w:pStyle w:val="TOC2"/>
        <w:tabs>
          <w:tab w:val="right" w:leader="dot" w:pos="8835"/>
        </w:tabs>
        <w:rPr>
          <w:rFonts w:asciiTheme="minorHAnsi" w:eastAsiaTheme="minorEastAsia" w:hAnsiTheme="minorHAnsi" w:cstheme="minorBidi"/>
          <w:noProof/>
          <w:sz w:val="22"/>
          <w:szCs w:val="22"/>
        </w:rPr>
      </w:pPr>
      <w:hyperlink w:anchor="_Toc530998547" w:history="1">
        <w:r w:rsidR="00BC2E4C" w:rsidRPr="00C8148D">
          <w:rPr>
            <w:rStyle w:val="Hyperlink"/>
            <w:noProof/>
          </w:rPr>
          <w:t>Background</w:t>
        </w:r>
        <w:r w:rsidR="00BC2E4C">
          <w:rPr>
            <w:noProof/>
            <w:webHidden/>
          </w:rPr>
          <w:tab/>
        </w:r>
        <w:r w:rsidR="00BC2E4C">
          <w:rPr>
            <w:noProof/>
            <w:webHidden/>
          </w:rPr>
          <w:fldChar w:fldCharType="begin"/>
        </w:r>
        <w:r w:rsidR="00BC2E4C">
          <w:rPr>
            <w:noProof/>
            <w:webHidden/>
          </w:rPr>
          <w:instrText xml:space="preserve"> PAGEREF _Toc530998547 \h </w:instrText>
        </w:r>
        <w:r w:rsidR="00BC2E4C">
          <w:rPr>
            <w:noProof/>
            <w:webHidden/>
          </w:rPr>
        </w:r>
        <w:r w:rsidR="00BC2E4C">
          <w:rPr>
            <w:noProof/>
            <w:webHidden/>
          </w:rPr>
          <w:fldChar w:fldCharType="separate"/>
        </w:r>
        <w:r w:rsidR="00422688">
          <w:rPr>
            <w:noProof/>
            <w:webHidden/>
          </w:rPr>
          <w:t>4</w:t>
        </w:r>
        <w:r w:rsidR="00BC2E4C">
          <w:rPr>
            <w:noProof/>
            <w:webHidden/>
          </w:rPr>
          <w:fldChar w:fldCharType="end"/>
        </w:r>
      </w:hyperlink>
    </w:p>
    <w:p w14:paraId="24FB02C7" w14:textId="77777777" w:rsidR="00BC2E4C" w:rsidRDefault="00D367A3">
      <w:pPr>
        <w:pStyle w:val="TOC3"/>
        <w:rPr>
          <w:rFonts w:asciiTheme="minorHAnsi" w:eastAsiaTheme="minorEastAsia" w:hAnsiTheme="minorHAnsi" w:cstheme="minorBidi"/>
          <w:noProof/>
          <w:sz w:val="22"/>
          <w:szCs w:val="22"/>
        </w:rPr>
      </w:pPr>
      <w:hyperlink w:anchor="_Toc530998548" w:history="1">
        <w:r w:rsidR="00BC2E4C" w:rsidRPr="00C8148D">
          <w:rPr>
            <w:rStyle w:val="Hyperlink"/>
            <w:noProof/>
          </w:rPr>
          <w:t>2.1 Variation to the Territory Plan Map</w:t>
        </w:r>
        <w:r w:rsidR="00BC2E4C">
          <w:rPr>
            <w:noProof/>
            <w:webHidden/>
          </w:rPr>
          <w:tab/>
        </w:r>
        <w:r w:rsidR="00BC2E4C">
          <w:rPr>
            <w:noProof/>
            <w:webHidden/>
          </w:rPr>
          <w:fldChar w:fldCharType="begin"/>
        </w:r>
        <w:r w:rsidR="00BC2E4C">
          <w:rPr>
            <w:noProof/>
            <w:webHidden/>
          </w:rPr>
          <w:instrText xml:space="preserve"> PAGEREF _Toc530998548 \h </w:instrText>
        </w:r>
        <w:r w:rsidR="00BC2E4C">
          <w:rPr>
            <w:noProof/>
            <w:webHidden/>
          </w:rPr>
        </w:r>
        <w:r w:rsidR="00BC2E4C">
          <w:rPr>
            <w:noProof/>
            <w:webHidden/>
          </w:rPr>
          <w:fldChar w:fldCharType="separate"/>
        </w:r>
        <w:r w:rsidR="00422688">
          <w:rPr>
            <w:noProof/>
            <w:webHidden/>
          </w:rPr>
          <w:t>4</w:t>
        </w:r>
        <w:r w:rsidR="00BC2E4C">
          <w:rPr>
            <w:noProof/>
            <w:webHidden/>
          </w:rPr>
          <w:fldChar w:fldCharType="end"/>
        </w:r>
      </w:hyperlink>
    </w:p>
    <w:p w14:paraId="4CA65E57" w14:textId="77777777" w:rsidR="00BC2E4C" w:rsidRDefault="00D367A3">
      <w:pPr>
        <w:pStyle w:val="TOC3"/>
        <w:rPr>
          <w:rFonts w:asciiTheme="minorHAnsi" w:eastAsiaTheme="minorEastAsia" w:hAnsiTheme="minorHAnsi" w:cstheme="minorBidi"/>
          <w:noProof/>
          <w:sz w:val="22"/>
          <w:szCs w:val="22"/>
        </w:rPr>
      </w:pPr>
      <w:hyperlink w:anchor="_Toc530998549" w:history="1">
        <w:r w:rsidR="00BC2E4C" w:rsidRPr="00C8148D">
          <w:rPr>
            <w:rStyle w:val="Hyperlink"/>
            <w:noProof/>
          </w:rPr>
          <w:t>2.2 Variation to the Multi Unit Housing Development Code</w:t>
        </w:r>
        <w:r w:rsidR="00BC2E4C">
          <w:rPr>
            <w:noProof/>
            <w:webHidden/>
          </w:rPr>
          <w:tab/>
        </w:r>
        <w:r w:rsidR="00BC2E4C">
          <w:rPr>
            <w:noProof/>
            <w:webHidden/>
          </w:rPr>
          <w:fldChar w:fldCharType="begin"/>
        </w:r>
        <w:r w:rsidR="00BC2E4C">
          <w:rPr>
            <w:noProof/>
            <w:webHidden/>
          </w:rPr>
          <w:instrText xml:space="preserve"> PAGEREF _Toc530998549 \h </w:instrText>
        </w:r>
        <w:r w:rsidR="00BC2E4C">
          <w:rPr>
            <w:noProof/>
            <w:webHidden/>
          </w:rPr>
        </w:r>
        <w:r w:rsidR="00BC2E4C">
          <w:rPr>
            <w:noProof/>
            <w:webHidden/>
          </w:rPr>
          <w:fldChar w:fldCharType="separate"/>
        </w:r>
        <w:r w:rsidR="00422688">
          <w:rPr>
            <w:noProof/>
            <w:webHidden/>
          </w:rPr>
          <w:t>9</w:t>
        </w:r>
        <w:r w:rsidR="00BC2E4C">
          <w:rPr>
            <w:noProof/>
            <w:webHidden/>
          </w:rPr>
          <w:fldChar w:fldCharType="end"/>
        </w:r>
      </w:hyperlink>
    </w:p>
    <w:p w14:paraId="257E057A" w14:textId="77777777" w:rsidR="00BC2E4C" w:rsidRDefault="00D367A3">
      <w:pPr>
        <w:pStyle w:val="TOC3"/>
        <w:rPr>
          <w:rFonts w:asciiTheme="minorHAnsi" w:eastAsiaTheme="minorEastAsia" w:hAnsiTheme="minorHAnsi" w:cstheme="minorBidi"/>
          <w:noProof/>
          <w:sz w:val="22"/>
          <w:szCs w:val="22"/>
        </w:rPr>
      </w:pPr>
      <w:hyperlink w:anchor="_Toc530998550" w:history="1">
        <w:r w:rsidR="00BC2E4C" w:rsidRPr="00C8148D">
          <w:rPr>
            <w:rStyle w:val="Hyperlink"/>
            <w:noProof/>
          </w:rPr>
          <w:t>2.3 Variation to the Bruce Precinct Map and Code</w:t>
        </w:r>
        <w:r w:rsidR="00BC2E4C">
          <w:rPr>
            <w:noProof/>
            <w:webHidden/>
          </w:rPr>
          <w:tab/>
        </w:r>
        <w:r w:rsidR="00BC2E4C">
          <w:rPr>
            <w:noProof/>
            <w:webHidden/>
          </w:rPr>
          <w:fldChar w:fldCharType="begin"/>
        </w:r>
        <w:r w:rsidR="00BC2E4C">
          <w:rPr>
            <w:noProof/>
            <w:webHidden/>
          </w:rPr>
          <w:instrText xml:space="preserve"> PAGEREF _Toc530998550 \h </w:instrText>
        </w:r>
        <w:r w:rsidR="00BC2E4C">
          <w:rPr>
            <w:noProof/>
            <w:webHidden/>
          </w:rPr>
        </w:r>
        <w:r w:rsidR="00BC2E4C">
          <w:rPr>
            <w:noProof/>
            <w:webHidden/>
          </w:rPr>
          <w:fldChar w:fldCharType="separate"/>
        </w:r>
        <w:r w:rsidR="00422688">
          <w:rPr>
            <w:noProof/>
            <w:webHidden/>
          </w:rPr>
          <w:t>12</w:t>
        </w:r>
        <w:r w:rsidR="00BC2E4C">
          <w:rPr>
            <w:noProof/>
            <w:webHidden/>
          </w:rPr>
          <w:fldChar w:fldCharType="end"/>
        </w:r>
      </w:hyperlink>
    </w:p>
    <w:p w14:paraId="6EA4D2F0" w14:textId="77777777" w:rsidR="00BC2E4C" w:rsidRDefault="00D367A3">
      <w:pPr>
        <w:pStyle w:val="TOC3"/>
        <w:rPr>
          <w:rFonts w:asciiTheme="minorHAnsi" w:eastAsiaTheme="minorEastAsia" w:hAnsiTheme="minorHAnsi" w:cstheme="minorBidi"/>
          <w:noProof/>
          <w:sz w:val="22"/>
          <w:szCs w:val="22"/>
        </w:rPr>
      </w:pPr>
      <w:hyperlink w:anchor="_Toc530998551" w:history="1">
        <w:r w:rsidR="00BC2E4C" w:rsidRPr="00C8148D">
          <w:rPr>
            <w:rStyle w:val="Hyperlink"/>
            <w:noProof/>
          </w:rPr>
          <w:t>2.4 Variation to the Coombs Precinct Map and Code</w:t>
        </w:r>
        <w:r w:rsidR="00BC2E4C">
          <w:rPr>
            <w:noProof/>
            <w:webHidden/>
          </w:rPr>
          <w:tab/>
        </w:r>
        <w:r w:rsidR="00BC2E4C">
          <w:rPr>
            <w:noProof/>
            <w:webHidden/>
          </w:rPr>
          <w:fldChar w:fldCharType="begin"/>
        </w:r>
        <w:r w:rsidR="00BC2E4C">
          <w:rPr>
            <w:noProof/>
            <w:webHidden/>
          </w:rPr>
          <w:instrText xml:space="preserve"> PAGEREF _Toc530998551 \h </w:instrText>
        </w:r>
        <w:r w:rsidR="00BC2E4C">
          <w:rPr>
            <w:noProof/>
            <w:webHidden/>
          </w:rPr>
        </w:r>
        <w:r w:rsidR="00BC2E4C">
          <w:rPr>
            <w:noProof/>
            <w:webHidden/>
          </w:rPr>
          <w:fldChar w:fldCharType="separate"/>
        </w:r>
        <w:r w:rsidR="00422688">
          <w:rPr>
            <w:noProof/>
            <w:webHidden/>
          </w:rPr>
          <w:t>13</w:t>
        </w:r>
        <w:r w:rsidR="00BC2E4C">
          <w:rPr>
            <w:noProof/>
            <w:webHidden/>
          </w:rPr>
          <w:fldChar w:fldCharType="end"/>
        </w:r>
      </w:hyperlink>
    </w:p>
    <w:p w14:paraId="443D352D" w14:textId="77777777" w:rsidR="00BC2E4C" w:rsidRDefault="00D367A3">
      <w:pPr>
        <w:pStyle w:val="TOC3"/>
        <w:rPr>
          <w:rFonts w:asciiTheme="minorHAnsi" w:eastAsiaTheme="minorEastAsia" w:hAnsiTheme="minorHAnsi" w:cstheme="minorBidi"/>
          <w:noProof/>
          <w:sz w:val="22"/>
          <w:szCs w:val="22"/>
        </w:rPr>
      </w:pPr>
      <w:hyperlink w:anchor="_Toc530998552" w:history="1">
        <w:r w:rsidR="00BC2E4C" w:rsidRPr="00C8148D">
          <w:rPr>
            <w:rStyle w:val="Hyperlink"/>
            <w:noProof/>
          </w:rPr>
          <w:t>2.5 Variation to the Deakin Precinct Map and Code</w:t>
        </w:r>
        <w:r w:rsidR="00BC2E4C">
          <w:rPr>
            <w:noProof/>
            <w:webHidden/>
          </w:rPr>
          <w:tab/>
        </w:r>
        <w:r w:rsidR="00BC2E4C">
          <w:rPr>
            <w:noProof/>
            <w:webHidden/>
          </w:rPr>
          <w:fldChar w:fldCharType="begin"/>
        </w:r>
        <w:r w:rsidR="00BC2E4C">
          <w:rPr>
            <w:noProof/>
            <w:webHidden/>
          </w:rPr>
          <w:instrText xml:space="preserve"> PAGEREF _Toc530998552 \h </w:instrText>
        </w:r>
        <w:r w:rsidR="00BC2E4C">
          <w:rPr>
            <w:noProof/>
            <w:webHidden/>
          </w:rPr>
        </w:r>
        <w:r w:rsidR="00BC2E4C">
          <w:rPr>
            <w:noProof/>
            <w:webHidden/>
          </w:rPr>
          <w:fldChar w:fldCharType="separate"/>
        </w:r>
        <w:r w:rsidR="00422688">
          <w:rPr>
            <w:noProof/>
            <w:webHidden/>
          </w:rPr>
          <w:t>14</w:t>
        </w:r>
        <w:r w:rsidR="00BC2E4C">
          <w:rPr>
            <w:noProof/>
            <w:webHidden/>
          </w:rPr>
          <w:fldChar w:fldCharType="end"/>
        </w:r>
      </w:hyperlink>
    </w:p>
    <w:p w14:paraId="7B2DE014" w14:textId="77777777" w:rsidR="00BC2E4C" w:rsidRDefault="00D367A3">
      <w:pPr>
        <w:pStyle w:val="TOC3"/>
        <w:rPr>
          <w:rFonts w:asciiTheme="minorHAnsi" w:eastAsiaTheme="minorEastAsia" w:hAnsiTheme="minorHAnsi" w:cstheme="minorBidi"/>
          <w:noProof/>
          <w:sz w:val="22"/>
          <w:szCs w:val="22"/>
        </w:rPr>
      </w:pPr>
      <w:hyperlink w:anchor="_Toc530998553" w:history="1">
        <w:r w:rsidR="00BC2E4C" w:rsidRPr="00C8148D">
          <w:rPr>
            <w:rStyle w:val="Hyperlink"/>
            <w:noProof/>
          </w:rPr>
          <w:t>2.6 Variation to the Forrest Precinct Map and Code</w:t>
        </w:r>
        <w:r w:rsidR="00BC2E4C">
          <w:rPr>
            <w:noProof/>
            <w:webHidden/>
          </w:rPr>
          <w:tab/>
        </w:r>
        <w:r w:rsidR="00BC2E4C">
          <w:rPr>
            <w:noProof/>
            <w:webHidden/>
          </w:rPr>
          <w:fldChar w:fldCharType="begin"/>
        </w:r>
        <w:r w:rsidR="00BC2E4C">
          <w:rPr>
            <w:noProof/>
            <w:webHidden/>
          </w:rPr>
          <w:instrText xml:space="preserve"> PAGEREF _Toc530998553 \h </w:instrText>
        </w:r>
        <w:r w:rsidR="00BC2E4C">
          <w:rPr>
            <w:noProof/>
            <w:webHidden/>
          </w:rPr>
        </w:r>
        <w:r w:rsidR="00BC2E4C">
          <w:rPr>
            <w:noProof/>
            <w:webHidden/>
          </w:rPr>
          <w:fldChar w:fldCharType="separate"/>
        </w:r>
        <w:r w:rsidR="00422688">
          <w:rPr>
            <w:noProof/>
            <w:webHidden/>
          </w:rPr>
          <w:t>14</w:t>
        </w:r>
        <w:r w:rsidR="00BC2E4C">
          <w:rPr>
            <w:noProof/>
            <w:webHidden/>
          </w:rPr>
          <w:fldChar w:fldCharType="end"/>
        </w:r>
      </w:hyperlink>
    </w:p>
    <w:p w14:paraId="29FA4C37" w14:textId="77777777" w:rsidR="00BC2E4C" w:rsidRDefault="00D367A3">
      <w:pPr>
        <w:pStyle w:val="TOC3"/>
        <w:rPr>
          <w:rFonts w:asciiTheme="minorHAnsi" w:eastAsiaTheme="minorEastAsia" w:hAnsiTheme="minorHAnsi" w:cstheme="minorBidi"/>
          <w:noProof/>
          <w:sz w:val="22"/>
          <w:szCs w:val="22"/>
        </w:rPr>
      </w:pPr>
      <w:hyperlink w:anchor="_Toc530998554" w:history="1">
        <w:r w:rsidR="00BC2E4C" w:rsidRPr="00C8148D">
          <w:rPr>
            <w:rStyle w:val="Hyperlink"/>
            <w:noProof/>
          </w:rPr>
          <w:t>2.7 Variation to the Greenway Precinct Map and Code</w:t>
        </w:r>
        <w:r w:rsidR="00BC2E4C">
          <w:rPr>
            <w:noProof/>
            <w:webHidden/>
          </w:rPr>
          <w:tab/>
        </w:r>
        <w:r w:rsidR="00BC2E4C">
          <w:rPr>
            <w:noProof/>
            <w:webHidden/>
          </w:rPr>
          <w:fldChar w:fldCharType="begin"/>
        </w:r>
        <w:r w:rsidR="00BC2E4C">
          <w:rPr>
            <w:noProof/>
            <w:webHidden/>
          </w:rPr>
          <w:instrText xml:space="preserve"> PAGEREF _Toc530998554 \h </w:instrText>
        </w:r>
        <w:r w:rsidR="00BC2E4C">
          <w:rPr>
            <w:noProof/>
            <w:webHidden/>
          </w:rPr>
        </w:r>
        <w:r w:rsidR="00BC2E4C">
          <w:rPr>
            <w:noProof/>
            <w:webHidden/>
          </w:rPr>
          <w:fldChar w:fldCharType="separate"/>
        </w:r>
        <w:r w:rsidR="00422688">
          <w:rPr>
            <w:noProof/>
            <w:webHidden/>
          </w:rPr>
          <w:t>16</w:t>
        </w:r>
        <w:r w:rsidR="00BC2E4C">
          <w:rPr>
            <w:noProof/>
            <w:webHidden/>
          </w:rPr>
          <w:fldChar w:fldCharType="end"/>
        </w:r>
      </w:hyperlink>
    </w:p>
    <w:p w14:paraId="024A91A8" w14:textId="77777777" w:rsidR="00BC2E4C" w:rsidRDefault="00D367A3">
      <w:pPr>
        <w:pStyle w:val="TOC3"/>
        <w:rPr>
          <w:rFonts w:asciiTheme="minorHAnsi" w:eastAsiaTheme="minorEastAsia" w:hAnsiTheme="minorHAnsi" w:cstheme="minorBidi"/>
          <w:noProof/>
          <w:sz w:val="22"/>
          <w:szCs w:val="22"/>
        </w:rPr>
      </w:pPr>
      <w:hyperlink w:anchor="_Toc530998555" w:history="1">
        <w:r w:rsidR="00BC2E4C" w:rsidRPr="00C8148D">
          <w:rPr>
            <w:rStyle w:val="Hyperlink"/>
            <w:noProof/>
          </w:rPr>
          <w:t>2.8 Variation to the Holt Precinct Map and Code</w:t>
        </w:r>
        <w:r w:rsidR="00BC2E4C">
          <w:rPr>
            <w:noProof/>
            <w:webHidden/>
          </w:rPr>
          <w:tab/>
        </w:r>
        <w:r w:rsidR="00BC2E4C">
          <w:rPr>
            <w:noProof/>
            <w:webHidden/>
          </w:rPr>
          <w:fldChar w:fldCharType="begin"/>
        </w:r>
        <w:r w:rsidR="00BC2E4C">
          <w:rPr>
            <w:noProof/>
            <w:webHidden/>
          </w:rPr>
          <w:instrText xml:space="preserve"> PAGEREF _Toc530998555 \h </w:instrText>
        </w:r>
        <w:r w:rsidR="00BC2E4C">
          <w:rPr>
            <w:noProof/>
            <w:webHidden/>
          </w:rPr>
        </w:r>
        <w:r w:rsidR="00BC2E4C">
          <w:rPr>
            <w:noProof/>
            <w:webHidden/>
          </w:rPr>
          <w:fldChar w:fldCharType="separate"/>
        </w:r>
        <w:r w:rsidR="00422688">
          <w:rPr>
            <w:noProof/>
            <w:webHidden/>
          </w:rPr>
          <w:t>18</w:t>
        </w:r>
        <w:r w:rsidR="00BC2E4C">
          <w:rPr>
            <w:noProof/>
            <w:webHidden/>
          </w:rPr>
          <w:fldChar w:fldCharType="end"/>
        </w:r>
      </w:hyperlink>
    </w:p>
    <w:p w14:paraId="01C28BF0" w14:textId="77777777" w:rsidR="00BC2E4C" w:rsidRDefault="00D367A3">
      <w:pPr>
        <w:pStyle w:val="TOC3"/>
        <w:rPr>
          <w:rFonts w:asciiTheme="minorHAnsi" w:eastAsiaTheme="minorEastAsia" w:hAnsiTheme="minorHAnsi" w:cstheme="minorBidi"/>
          <w:noProof/>
          <w:sz w:val="22"/>
          <w:szCs w:val="22"/>
        </w:rPr>
      </w:pPr>
      <w:hyperlink w:anchor="_Toc530998556" w:history="1">
        <w:r w:rsidR="00BC2E4C" w:rsidRPr="00C8148D">
          <w:rPr>
            <w:rStyle w:val="Hyperlink"/>
            <w:noProof/>
          </w:rPr>
          <w:t>2.9 Variation to the Wright Precinct Map and Code</w:t>
        </w:r>
        <w:r w:rsidR="00BC2E4C">
          <w:rPr>
            <w:noProof/>
            <w:webHidden/>
          </w:rPr>
          <w:tab/>
        </w:r>
        <w:r w:rsidR="00BC2E4C">
          <w:rPr>
            <w:noProof/>
            <w:webHidden/>
          </w:rPr>
          <w:fldChar w:fldCharType="begin"/>
        </w:r>
        <w:r w:rsidR="00BC2E4C">
          <w:rPr>
            <w:noProof/>
            <w:webHidden/>
          </w:rPr>
          <w:instrText xml:space="preserve"> PAGEREF _Toc530998556 \h </w:instrText>
        </w:r>
        <w:r w:rsidR="00BC2E4C">
          <w:rPr>
            <w:noProof/>
            <w:webHidden/>
          </w:rPr>
        </w:r>
        <w:r w:rsidR="00BC2E4C">
          <w:rPr>
            <w:noProof/>
            <w:webHidden/>
          </w:rPr>
          <w:fldChar w:fldCharType="separate"/>
        </w:r>
        <w:r w:rsidR="00422688">
          <w:rPr>
            <w:noProof/>
            <w:webHidden/>
          </w:rPr>
          <w:t>19</w:t>
        </w:r>
        <w:r w:rsidR="00BC2E4C">
          <w:rPr>
            <w:noProof/>
            <w:webHidden/>
          </w:rPr>
          <w:fldChar w:fldCharType="end"/>
        </w:r>
      </w:hyperlink>
    </w:p>
    <w:p w14:paraId="1F7F289E" w14:textId="77777777" w:rsidR="00BC2E4C" w:rsidRDefault="00D367A3">
      <w:pPr>
        <w:pStyle w:val="TOC1"/>
        <w:tabs>
          <w:tab w:val="right" w:leader="dot" w:pos="8835"/>
        </w:tabs>
        <w:rPr>
          <w:rFonts w:asciiTheme="minorHAnsi" w:eastAsiaTheme="minorEastAsia" w:hAnsiTheme="minorHAnsi" w:cstheme="minorBidi"/>
          <w:caps w:val="0"/>
          <w:sz w:val="22"/>
          <w:szCs w:val="22"/>
        </w:rPr>
      </w:pPr>
      <w:hyperlink w:anchor="_Toc530998557" w:history="1">
        <w:r w:rsidR="00BC2E4C" w:rsidRPr="00C8148D">
          <w:rPr>
            <w:rStyle w:val="Hyperlink"/>
          </w:rPr>
          <w:t>3. TECHNICAL AMENDMENT</w:t>
        </w:r>
        <w:r w:rsidR="00BC2E4C">
          <w:rPr>
            <w:webHidden/>
          </w:rPr>
          <w:tab/>
        </w:r>
        <w:r w:rsidR="00BC2E4C">
          <w:rPr>
            <w:webHidden/>
          </w:rPr>
          <w:fldChar w:fldCharType="begin"/>
        </w:r>
        <w:r w:rsidR="00BC2E4C">
          <w:rPr>
            <w:webHidden/>
          </w:rPr>
          <w:instrText xml:space="preserve"> PAGEREF _Toc530998557 \h </w:instrText>
        </w:r>
        <w:r w:rsidR="00BC2E4C">
          <w:rPr>
            <w:webHidden/>
          </w:rPr>
        </w:r>
        <w:r w:rsidR="00BC2E4C">
          <w:rPr>
            <w:webHidden/>
          </w:rPr>
          <w:fldChar w:fldCharType="separate"/>
        </w:r>
        <w:r w:rsidR="00422688">
          <w:rPr>
            <w:webHidden/>
          </w:rPr>
          <w:t>25</w:t>
        </w:r>
        <w:r w:rsidR="00BC2E4C">
          <w:rPr>
            <w:webHidden/>
          </w:rPr>
          <w:fldChar w:fldCharType="end"/>
        </w:r>
      </w:hyperlink>
    </w:p>
    <w:p w14:paraId="6C46093C" w14:textId="77777777" w:rsidR="00BC2E4C" w:rsidRDefault="00D367A3">
      <w:pPr>
        <w:pStyle w:val="TOC3"/>
        <w:rPr>
          <w:rFonts w:asciiTheme="minorHAnsi" w:eastAsiaTheme="minorEastAsia" w:hAnsiTheme="minorHAnsi" w:cstheme="minorBidi"/>
          <w:noProof/>
          <w:sz w:val="22"/>
          <w:szCs w:val="22"/>
        </w:rPr>
      </w:pPr>
      <w:hyperlink w:anchor="_Toc530998558" w:history="1">
        <w:r w:rsidR="00BC2E4C" w:rsidRPr="00C8148D">
          <w:rPr>
            <w:rStyle w:val="Hyperlink"/>
            <w:noProof/>
          </w:rPr>
          <w:t>3.1 Variation to the Territory Plan Map</w:t>
        </w:r>
        <w:r w:rsidR="00BC2E4C">
          <w:rPr>
            <w:noProof/>
            <w:webHidden/>
          </w:rPr>
          <w:tab/>
        </w:r>
        <w:r w:rsidR="00BC2E4C">
          <w:rPr>
            <w:noProof/>
            <w:webHidden/>
          </w:rPr>
          <w:fldChar w:fldCharType="begin"/>
        </w:r>
        <w:r w:rsidR="00BC2E4C">
          <w:rPr>
            <w:noProof/>
            <w:webHidden/>
          </w:rPr>
          <w:instrText xml:space="preserve"> PAGEREF _Toc530998558 \h </w:instrText>
        </w:r>
        <w:r w:rsidR="00BC2E4C">
          <w:rPr>
            <w:noProof/>
            <w:webHidden/>
          </w:rPr>
        </w:r>
        <w:r w:rsidR="00BC2E4C">
          <w:rPr>
            <w:noProof/>
            <w:webHidden/>
          </w:rPr>
          <w:fldChar w:fldCharType="separate"/>
        </w:r>
        <w:r w:rsidR="00422688">
          <w:rPr>
            <w:noProof/>
            <w:webHidden/>
          </w:rPr>
          <w:t>25</w:t>
        </w:r>
        <w:r w:rsidR="00BC2E4C">
          <w:rPr>
            <w:noProof/>
            <w:webHidden/>
          </w:rPr>
          <w:fldChar w:fldCharType="end"/>
        </w:r>
      </w:hyperlink>
    </w:p>
    <w:p w14:paraId="55DD452C" w14:textId="77777777" w:rsidR="00BC2E4C" w:rsidRDefault="00D367A3">
      <w:pPr>
        <w:pStyle w:val="TOC3"/>
        <w:rPr>
          <w:rFonts w:asciiTheme="minorHAnsi" w:eastAsiaTheme="minorEastAsia" w:hAnsiTheme="minorHAnsi" w:cstheme="minorBidi"/>
          <w:noProof/>
          <w:sz w:val="22"/>
          <w:szCs w:val="22"/>
        </w:rPr>
      </w:pPr>
      <w:hyperlink w:anchor="_Toc530998559" w:history="1">
        <w:r w:rsidR="00BC2E4C" w:rsidRPr="00C8148D">
          <w:rPr>
            <w:rStyle w:val="Hyperlink"/>
            <w:noProof/>
          </w:rPr>
          <w:t>3.2 Variation to the Multi Unit Housing Development Code</w:t>
        </w:r>
        <w:r w:rsidR="00BC2E4C">
          <w:rPr>
            <w:noProof/>
            <w:webHidden/>
          </w:rPr>
          <w:tab/>
        </w:r>
        <w:r w:rsidR="00BC2E4C">
          <w:rPr>
            <w:noProof/>
            <w:webHidden/>
          </w:rPr>
          <w:fldChar w:fldCharType="begin"/>
        </w:r>
        <w:r w:rsidR="00BC2E4C">
          <w:rPr>
            <w:noProof/>
            <w:webHidden/>
          </w:rPr>
          <w:instrText xml:space="preserve"> PAGEREF _Toc530998559 \h </w:instrText>
        </w:r>
        <w:r w:rsidR="00BC2E4C">
          <w:rPr>
            <w:noProof/>
            <w:webHidden/>
          </w:rPr>
        </w:r>
        <w:r w:rsidR="00BC2E4C">
          <w:rPr>
            <w:noProof/>
            <w:webHidden/>
          </w:rPr>
          <w:fldChar w:fldCharType="separate"/>
        </w:r>
        <w:r w:rsidR="00422688">
          <w:rPr>
            <w:noProof/>
            <w:webHidden/>
          </w:rPr>
          <w:t>26</w:t>
        </w:r>
        <w:r w:rsidR="00BC2E4C">
          <w:rPr>
            <w:noProof/>
            <w:webHidden/>
          </w:rPr>
          <w:fldChar w:fldCharType="end"/>
        </w:r>
      </w:hyperlink>
    </w:p>
    <w:p w14:paraId="24B384EC" w14:textId="77777777" w:rsidR="00BC2E4C" w:rsidRDefault="00D367A3">
      <w:pPr>
        <w:pStyle w:val="TOC3"/>
        <w:rPr>
          <w:rFonts w:asciiTheme="minorHAnsi" w:eastAsiaTheme="minorEastAsia" w:hAnsiTheme="minorHAnsi" w:cstheme="minorBidi"/>
          <w:noProof/>
          <w:sz w:val="22"/>
          <w:szCs w:val="22"/>
        </w:rPr>
      </w:pPr>
      <w:hyperlink w:anchor="_Toc530998560" w:history="1">
        <w:r w:rsidR="00BC2E4C" w:rsidRPr="00C8148D">
          <w:rPr>
            <w:rStyle w:val="Hyperlink"/>
            <w:noProof/>
          </w:rPr>
          <w:t>3.3 Variation to the Bruce Precinct Map and Code</w:t>
        </w:r>
        <w:r w:rsidR="00BC2E4C">
          <w:rPr>
            <w:noProof/>
            <w:webHidden/>
          </w:rPr>
          <w:tab/>
        </w:r>
        <w:r w:rsidR="00BC2E4C">
          <w:rPr>
            <w:noProof/>
            <w:webHidden/>
          </w:rPr>
          <w:fldChar w:fldCharType="begin"/>
        </w:r>
        <w:r w:rsidR="00BC2E4C">
          <w:rPr>
            <w:noProof/>
            <w:webHidden/>
          </w:rPr>
          <w:instrText xml:space="preserve"> PAGEREF _Toc530998560 \h </w:instrText>
        </w:r>
        <w:r w:rsidR="00BC2E4C">
          <w:rPr>
            <w:noProof/>
            <w:webHidden/>
          </w:rPr>
        </w:r>
        <w:r w:rsidR="00BC2E4C">
          <w:rPr>
            <w:noProof/>
            <w:webHidden/>
          </w:rPr>
          <w:fldChar w:fldCharType="separate"/>
        </w:r>
        <w:r w:rsidR="00422688">
          <w:rPr>
            <w:noProof/>
            <w:webHidden/>
          </w:rPr>
          <w:t>27</w:t>
        </w:r>
        <w:r w:rsidR="00BC2E4C">
          <w:rPr>
            <w:noProof/>
            <w:webHidden/>
          </w:rPr>
          <w:fldChar w:fldCharType="end"/>
        </w:r>
      </w:hyperlink>
    </w:p>
    <w:p w14:paraId="15FF26B5" w14:textId="77777777" w:rsidR="00BC2E4C" w:rsidRDefault="00D367A3">
      <w:pPr>
        <w:pStyle w:val="TOC3"/>
        <w:rPr>
          <w:rFonts w:asciiTheme="minorHAnsi" w:eastAsiaTheme="minorEastAsia" w:hAnsiTheme="minorHAnsi" w:cstheme="minorBidi"/>
          <w:noProof/>
          <w:sz w:val="22"/>
          <w:szCs w:val="22"/>
        </w:rPr>
      </w:pPr>
      <w:hyperlink w:anchor="_Toc530998561" w:history="1">
        <w:r w:rsidR="00BC2E4C" w:rsidRPr="00C8148D">
          <w:rPr>
            <w:rStyle w:val="Hyperlink"/>
            <w:noProof/>
          </w:rPr>
          <w:t>3.4 Variation to the Coombs Precinct Map and Code</w:t>
        </w:r>
        <w:r w:rsidR="00BC2E4C">
          <w:rPr>
            <w:noProof/>
            <w:webHidden/>
          </w:rPr>
          <w:tab/>
        </w:r>
        <w:r w:rsidR="00BC2E4C">
          <w:rPr>
            <w:noProof/>
            <w:webHidden/>
          </w:rPr>
          <w:fldChar w:fldCharType="begin"/>
        </w:r>
        <w:r w:rsidR="00BC2E4C">
          <w:rPr>
            <w:noProof/>
            <w:webHidden/>
          </w:rPr>
          <w:instrText xml:space="preserve"> PAGEREF _Toc530998561 \h </w:instrText>
        </w:r>
        <w:r w:rsidR="00BC2E4C">
          <w:rPr>
            <w:noProof/>
            <w:webHidden/>
          </w:rPr>
        </w:r>
        <w:r w:rsidR="00BC2E4C">
          <w:rPr>
            <w:noProof/>
            <w:webHidden/>
          </w:rPr>
          <w:fldChar w:fldCharType="separate"/>
        </w:r>
        <w:r w:rsidR="00422688">
          <w:rPr>
            <w:noProof/>
            <w:webHidden/>
          </w:rPr>
          <w:t>27</w:t>
        </w:r>
        <w:r w:rsidR="00BC2E4C">
          <w:rPr>
            <w:noProof/>
            <w:webHidden/>
          </w:rPr>
          <w:fldChar w:fldCharType="end"/>
        </w:r>
      </w:hyperlink>
    </w:p>
    <w:p w14:paraId="787CA07A" w14:textId="77777777" w:rsidR="00BC2E4C" w:rsidRDefault="00D367A3">
      <w:pPr>
        <w:pStyle w:val="TOC3"/>
        <w:rPr>
          <w:rFonts w:asciiTheme="minorHAnsi" w:eastAsiaTheme="minorEastAsia" w:hAnsiTheme="minorHAnsi" w:cstheme="minorBidi"/>
          <w:noProof/>
          <w:sz w:val="22"/>
          <w:szCs w:val="22"/>
        </w:rPr>
      </w:pPr>
      <w:hyperlink w:anchor="_Toc530998562" w:history="1">
        <w:r w:rsidR="00BC2E4C" w:rsidRPr="00C8148D">
          <w:rPr>
            <w:rStyle w:val="Hyperlink"/>
            <w:noProof/>
          </w:rPr>
          <w:t>3.5 Variation to the Deakin Precinct Map and Code</w:t>
        </w:r>
        <w:r w:rsidR="00BC2E4C">
          <w:rPr>
            <w:noProof/>
            <w:webHidden/>
          </w:rPr>
          <w:tab/>
        </w:r>
        <w:r w:rsidR="00BC2E4C">
          <w:rPr>
            <w:noProof/>
            <w:webHidden/>
          </w:rPr>
          <w:fldChar w:fldCharType="begin"/>
        </w:r>
        <w:r w:rsidR="00BC2E4C">
          <w:rPr>
            <w:noProof/>
            <w:webHidden/>
          </w:rPr>
          <w:instrText xml:space="preserve"> PAGEREF _Toc530998562 \h </w:instrText>
        </w:r>
        <w:r w:rsidR="00BC2E4C">
          <w:rPr>
            <w:noProof/>
            <w:webHidden/>
          </w:rPr>
        </w:r>
        <w:r w:rsidR="00BC2E4C">
          <w:rPr>
            <w:noProof/>
            <w:webHidden/>
          </w:rPr>
          <w:fldChar w:fldCharType="separate"/>
        </w:r>
        <w:r w:rsidR="00422688">
          <w:rPr>
            <w:noProof/>
            <w:webHidden/>
          </w:rPr>
          <w:t>27</w:t>
        </w:r>
        <w:r w:rsidR="00BC2E4C">
          <w:rPr>
            <w:noProof/>
            <w:webHidden/>
          </w:rPr>
          <w:fldChar w:fldCharType="end"/>
        </w:r>
      </w:hyperlink>
    </w:p>
    <w:p w14:paraId="60256766" w14:textId="77777777" w:rsidR="00BC2E4C" w:rsidRDefault="00D367A3">
      <w:pPr>
        <w:pStyle w:val="TOC3"/>
        <w:rPr>
          <w:rFonts w:asciiTheme="minorHAnsi" w:eastAsiaTheme="minorEastAsia" w:hAnsiTheme="minorHAnsi" w:cstheme="minorBidi"/>
          <w:noProof/>
          <w:sz w:val="22"/>
          <w:szCs w:val="22"/>
        </w:rPr>
      </w:pPr>
      <w:hyperlink w:anchor="_Toc530998563" w:history="1">
        <w:r w:rsidR="00BC2E4C" w:rsidRPr="00C8148D">
          <w:rPr>
            <w:rStyle w:val="Hyperlink"/>
            <w:noProof/>
          </w:rPr>
          <w:t>3.6 Variation to the Forrest Precinct Map and Code</w:t>
        </w:r>
        <w:r w:rsidR="00BC2E4C">
          <w:rPr>
            <w:noProof/>
            <w:webHidden/>
          </w:rPr>
          <w:tab/>
        </w:r>
        <w:r w:rsidR="00BC2E4C">
          <w:rPr>
            <w:noProof/>
            <w:webHidden/>
          </w:rPr>
          <w:fldChar w:fldCharType="begin"/>
        </w:r>
        <w:r w:rsidR="00BC2E4C">
          <w:rPr>
            <w:noProof/>
            <w:webHidden/>
          </w:rPr>
          <w:instrText xml:space="preserve"> PAGEREF _Toc530998563 \h </w:instrText>
        </w:r>
        <w:r w:rsidR="00BC2E4C">
          <w:rPr>
            <w:noProof/>
            <w:webHidden/>
          </w:rPr>
        </w:r>
        <w:r w:rsidR="00BC2E4C">
          <w:rPr>
            <w:noProof/>
            <w:webHidden/>
          </w:rPr>
          <w:fldChar w:fldCharType="separate"/>
        </w:r>
        <w:r w:rsidR="00422688">
          <w:rPr>
            <w:noProof/>
            <w:webHidden/>
          </w:rPr>
          <w:t>28</w:t>
        </w:r>
        <w:r w:rsidR="00BC2E4C">
          <w:rPr>
            <w:noProof/>
            <w:webHidden/>
          </w:rPr>
          <w:fldChar w:fldCharType="end"/>
        </w:r>
      </w:hyperlink>
    </w:p>
    <w:p w14:paraId="15FC904B" w14:textId="77777777" w:rsidR="00BC2E4C" w:rsidRDefault="00D367A3">
      <w:pPr>
        <w:pStyle w:val="TOC3"/>
        <w:rPr>
          <w:rFonts w:asciiTheme="minorHAnsi" w:eastAsiaTheme="minorEastAsia" w:hAnsiTheme="minorHAnsi" w:cstheme="minorBidi"/>
          <w:noProof/>
          <w:sz w:val="22"/>
          <w:szCs w:val="22"/>
        </w:rPr>
      </w:pPr>
      <w:hyperlink w:anchor="_Toc530998564" w:history="1">
        <w:r w:rsidR="00BC2E4C" w:rsidRPr="00C8148D">
          <w:rPr>
            <w:rStyle w:val="Hyperlink"/>
            <w:noProof/>
          </w:rPr>
          <w:t>3.7 Variation to the Greenway Precinct Map and Code</w:t>
        </w:r>
        <w:r w:rsidR="00BC2E4C">
          <w:rPr>
            <w:noProof/>
            <w:webHidden/>
          </w:rPr>
          <w:tab/>
        </w:r>
        <w:r w:rsidR="00BC2E4C">
          <w:rPr>
            <w:noProof/>
            <w:webHidden/>
          </w:rPr>
          <w:fldChar w:fldCharType="begin"/>
        </w:r>
        <w:r w:rsidR="00BC2E4C">
          <w:rPr>
            <w:noProof/>
            <w:webHidden/>
          </w:rPr>
          <w:instrText xml:space="preserve"> PAGEREF _Toc530998564 \h </w:instrText>
        </w:r>
        <w:r w:rsidR="00BC2E4C">
          <w:rPr>
            <w:noProof/>
            <w:webHidden/>
          </w:rPr>
        </w:r>
        <w:r w:rsidR="00BC2E4C">
          <w:rPr>
            <w:noProof/>
            <w:webHidden/>
          </w:rPr>
          <w:fldChar w:fldCharType="separate"/>
        </w:r>
        <w:r w:rsidR="00422688">
          <w:rPr>
            <w:noProof/>
            <w:webHidden/>
          </w:rPr>
          <w:t>28</w:t>
        </w:r>
        <w:r w:rsidR="00BC2E4C">
          <w:rPr>
            <w:noProof/>
            <w:webHidden/>
          </w:rPr>
          <w:fldChar w:fldCharType="end"/>
        </w:r>
      </w:hyperlink>
    </w:p>
    <w:p w14:paraId="153857BA" w14:textId="77777777" w:rsidR="00BC2E4C" w:rsidRDefault="00D367A3">
      <w:pPr>
        <w:pStyle w:val="TOC3"/>
        <w:rPr>
          <w:rFonts w:asciiTheme="minorHAnsi" w:eastAsiaTheme="minorEastAsia" w:hAnsiTheme="minorHAnsi" w:cstheme="minorBidi"/>
          <w:noProof/>
          <w:sz w:val="22"/>
          <w:szCs w:val="22"/>
        </w:rPr>
      </w:pPr>
      <w:hyperlink w:anchor="_Toc530998565" w:history="1">
        <w:r w:rsidR="00BC2E4C" w:rsidRPr="00C8148D">
          <w:rPr>
            <w:rStyle w:val="Hyperlink"/>
            <w:noProof/>
          </w:rPr>
          <w:t>3.8 Variation of the Holt Precinct Map and Code</w:t>
        </w:r>
        <w:r w:rsidR="00BC2E4C">
          <w:rPr>
            <w:noProof/>
            <w:webHidden/>
          </w:rPr>
          <w:tab/>
        </w:r>
        <w:r w:rsidR="00BC2E4C">
          <w:rPr>
            <w:noProof/>
            <w:webHidden/>
          </w:rPr>
          <w:fldChar w:fldCharType="begin"/>
        </w:r>
        <w:r w:rsidR="00BC2E4C">
          <w:rPr>
            <w:noProof/>
            <w:webHidden/>
          </w:rPr>
          <w:instrText xml:space="preserve"> PAGEREF _Toc530998565 \h </w:instrText>
        </w:r>
        <w:r w:rsidR="00BC2E4C">
          <w:rPr>
            <w:noProof/>
            <w:webHidden/>
          </w:rPr>
        </w:r>
        <w:r w:rsidR="00BC2E4C">
          <w:rPr>
            <w:noProof/>
            <w:webHidden/>
          </w:rPr>
          <w:fldChar w:fldCharType="separate"/>
        </w:r>
        <w:r w:rsidR="00422688">
          <w:rPr>
            <w:noProof/>
            <w:webHidden/>
          </w:rPr>
          <w:t>29</w:t>
        </w:r>
        <w:r w:rsidR="00BC2E4C">
          <w:rPr>
            <w:noProof/>
            <w:webHidden/>
          </w:rPr>
          <w:fldChar w:fldCharType="end"/>
        </w:r>
      </w:hyperlink>
    </w:p>
    <w:p w14:paraId="2D8A432D" w14:textId="77777777" w:rsidR="00BC2E4C" w:rsidRDefault="00D367A3">
      <w:pPr>
        <w:pStyle w:val="TOC3"/>
        <w:rPr>
          <w:rFonts w:asciiTheme="minorHAnsi" w:eastAsiaTheme="minorEastAsia" w:hAnsiTheme="minorHAnsi" w:cstheme="minorBidi"/>
          <w:noProof/>
          <w:sz w:val="22"/>
          <w:szCs w:val="22"/>
        </w:rPr>
      </w:pPr>
      <w:hyperlink w:anchor="_Toc530998566" w:history="1">
        <w:r w:rsidR="00BC2E4C" w:rsidRPr="00C8148D">
          <w:rPr>
            <w:rStyle w:val="Hyperlink"/>
            <w:noProof/>
          </w:rPr>
          <w:t>3.9 Variation to the Wright Precinct Map and Code</w:t>
        </w:r>
        <w:r w:rsidR="00BC2E4C">
          <w:rPr>
            <w:noProof/>
            <w:webHidden/>
          </w:rPr>
          <w:tab/>
        </w:r>
        <w:r w:rsidR="00BC2E4C">
          <w:rPr>
            <w:noProof/>
            <w:webHidden/>
          </w:rPr>
          <w:fldChar w:fldCharType="begin"/>
        </w:r>
        <w:r w:rsidR="00BC2E4C">
          <w:rPr>
            <w:noProof/>
            <w:webHidden/>
          </w:rPr>
          <w:instrText xml:space="preserve"> PAGEREF _Toc530998566 \h </w:instrText>
        </w:r>
        <w:r w:rsidR="00BC2E4C">
          <w:rPr>
            <w:noProof/>
            <w:webHidden/>
          </w:rPr>
        </w:r>
        <w:r w:rsidR="00BC2E4C">
          <w:rPr>
            <w:noProof/>
            <w:webHidden/>
          </w:rPr>
          <w:fldChar w:fldCharType="separate"/>
        </w:r>
        <w:r w:rsidR="00422688">
          <w:rPr>
            <w:noProof/>
            <w:webHidden/>
          </w:rPr>
          <w:t>30</w:t>
        </w:r>
        <w:r w:rsidR="00BC2E4C">
          <w:rPr>
            <w:noProof/>
            <w:webHidden/>
          </w:rPr>
          <w:fldChar w:fldCharType="end"/>
        </w:r>
      </w:hyperlink>
    </w:p>
    <w:p w14:paraId="5D01376A" w14:textId="77777777" w:rsidR="001D04F6" w:rsidRPr="00BE441E" w:rsidRDefault="00AD2AC7" w:rsidP="00EA13A3">
      <w:pPr>
        <w:pStyle w:val="TOC1"/>
        <w:tabs>
          <w:tab w:val="right" w:leader="dot" w:pos="8835"/>
        </w:tabs>
      </w:pPr>
      <w:r>
        <w:fldChar w:fldCharType="end"/>
      </w:r>
    </w:p>
    <w:p w14:paraId="12B7C73C" w14:textId="77777777" w:rsidR="001D04F6" w:rsidRPr="00BE441E" w:rsidRDefault="001D04F6" w:rsidP="001D04F6">
      <w:pPr>
        <w:pStyle w:val="TAbodytext"/>
      </w:pPr>
    </w:p>
    <w:p w14:paraId="2F630797" w14:textId="77777777" w:rsidR="001D04F6" w:rsidRPr="00BE441E" w:rsidRDefault="001D04F6" w:rsidP="001D04F6">
      <w:pPr>
        <w:pStyle w:val="TAbodytext"/>
        <w:sectPr w:rsidR="001D04F6" w:rsidRPr="00BE441E">
          <w:footerReference w:type="default" r:id="rId15"/>
          <w:pgSz w:w="11907" w:h="16840"/>
          <w:pgMar w:top="1361" w:right="1531" w:bottom="1559" w:left="1531" w:header="720" w:footer="1009" w:gutter="0"/>
          <w:pgNumType w:fmt="lowerRoman" w:start="1"/>
          <w:cols w:space="720"/>
        </w:sectPr>
      </w:pPr>
    </w:p>
    <w:p w14:paraId="0526E794" w14:textId="77777777" w:rsidR="001D04F6" w:rsidRPr="00BE441E" w:rsidRDefault="003E0DA3" w:rsidP="001D04F6">
      <w:pPr>
        <w:pStyle w:val="TAsectionheading"/>
      </w:pPr>
      <w:bookmarkStart w:id="3" w:name="_Toc254851535"/>
      <w:bookmarkStart w:id="4" w:name="_Toc469927019"/>
      <w:bookmarkStart w:id="5" w:name="_Toc530998540"/>
      <w:r w:rsidRPr="00BE441E">
        <w:t>INTRODUCTION</w:t>
      </w:r>
      <w:bookmarkEnd w:id="3"/>
      <w:bookmarkEnd w:id="4"/>
      <w:bookmarkEnd w:id="5"/>
    </w:p>
    <w:p w14:paraId="408EC353" w14:textId="77777777" w:rsidR="00332269" w:rsidRDefault="00F66A90" w:rsidP="00F66A90">
      <w:pPr>
        <w:pStyle w:val="TAsectionheading3"/>
        <w:ind w:hanging="862"/>
      </w:pPr>
      <w:bookmarkStart w:id="6" w:name="_Toc327263732"/>
      <w:bookmarkStart w:id="7" w:name="_Toc364933260"/>
      <w:bookmarkStart w:id="8" w:name="_Toc469927020"/>
      <w:bookmarkStart w:id="9" w:name="_Toc214687943"/>
      <w:r>
        <w:t xml:space="preserve">  </w:t>
      </w:r>
      <w:bookmarkStart w:id="10" w:name="_Toc530998541"/>
      <w:r w:rsidR="00332269">
        <w:t>Purpose</w:t>
      </w:r>
      <w:bookmarkEnd w:id="6"/>
      <w:bookmarkEnd w:id="7"/>
      <w:bookmarkEnd w:id="8"/>
      <w:bookmarkEnd w:id="10"/>
    </w:p>
    <w:p w14:paraId="3FE82796" w14:textId="77777777" w:rsidR="00611C3D" w:rsidRPr="00FA5096" w:rsidRDefault="00332269" w:rsidP="00806202">
      <w:pPr>
        <w:pStyle w:val="TAbodytext"/>
        <w:spacing w:after="240"/>
        <w:rPr>
          <w:rFonts w:ascii="Times New Roman" w:hAnsi="Times New Roman"/>
          <w:b/>
        </w:rPr>
      </w:pPr>
      <w:r w:rsidRPr="00FA5096">
        <w:rPr>
          <w:b/>
        </w:rPr>
        <w:t>This technical amendment makes the following changes to the Territory Plan</w:t>
      </w:r>
      <w:r w:rsidRPr="00FA5096">
        <w:rPr>
          <w:rFonts w:ascii="Times New Roman" w:hAnsi="Times New Roman"/>
          <w:b/>
        </w:rPr>
        <w:t>:</w:t>
      </w:r>
    </w:p>
    <w:p w14:paraId="76B8137C" w14:textId="77777777" w:rsidR="00957186" w:rsidRDefault="00957186" w:rsidP="00957186">
      <w:pPr>
        <w:pStyle w:val="TAbodytext"/>
        <w:rPr>
          <w:rFonts w:cs="Arial"/>
          <w:b/>
        </w:rPr>
      </w:pPr>
      <w:r>
        <w:rPr>
          <w:rFonts w:cs="Arial"/>
          <w:b/>
        </w:rPr>
        <w:t>Territory Plan Map</w:t>
      </w:r>
    </w:p>
    <w:p w14:paraId="0ED066D3" w14:textId="77777777" w:rsidR="00957186" w:rsidRDefault="00957186" w:rsidP="00957186">
      <w:pPr>
        <w:pStyle w:val="TAbodytext"/>
        <w:numPr>
          <w:ilvl w:val="0"/>
          <w:numId w:val="26"/>
        </w:numPr>
        <w:tabs>
          <w:tab w:val="clear" w:pos="720"/>
          <w:tab w:val="clear" w:pos="1440"/>
          <w:tab w:val="left" w:pos="567"/>
        </w:tabs>
        <w:ind w:left="567" w:hanging="283"/>
        <w:rPr>
          <w:rFonts w:cs="Arial"/>
          <w:b/>
        </w:rPr>
      </w:pPr>
      <w:r>
        <w:rPr>
          <w:rFonts w:cs="Arial"/>
        </w:rPr>
        <w:t xml:space="preserve">Remove Public Land ‘Pd – special purpose reserve’ overlay from part of Block 12 Section 3 Tharwa. </w:t>
      </w:r>
    </w:p>
    <w:p w14:paraId="6C0559FB" w14:textId="77777777" w:rsidR="00957186" w:rsidRPr="00606707" w:rsidRDefault="00957186" w:rsidP="00957186">
      <w:pPr>
        <w:pStyle w:val="TAbodytext"/>
        <w:spacing w:before="240"/>
        <w:rPr>
          <w:rFonts w:cs="Arial"/>
          <w:b/>
        </w:rPr>
      </w:pPr>
      <w:r w:rsidRPr="00606707">
        <w:rPr>
          <w:rFonts w:cs="Arial"/>
          <w:b/>
        </w:rPr>
        <w:t xml:space="preserve">Multi-Unit Housing Development Code  </w:t>
      </w:r>
    </w:p>
    <w:p w14:paraId="2459EE44"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sidRPr="004F3D05">
        <w:rPr>
          <w:rFonts w:cs="Arial"/>
        </w:rPr>
        <w:t>Adjust Rule R5 to clarify that when replacement dwellings are proposed, where the original dwelling has one or two bedrooms, the replacement dwelling will have 2 or more bedrooms.</w:t>
      </w:r>
    </w:p>
    <w:p w14:paraId="291678C0" w14:textId="77777777" w:rsidR="00957186" w:rsidRPr="004F3D05" w:rsidRDefault="00957186" w:rsidP="00957186">
      <w:pPr>
        <w:pStyle w:val="TAbodytext"/>
        <w:numPr>
          <w:ilvl w:val="0"/>
          <w:numId w:val="26"/>
        </w:numPr>
        <w:tabs>
          <w:tab w:val="clear" w:pos="720"/>
          <w:tab w:val="clear" w:pos="1440"/>
          <w:tab w:val="left" w:pos="567"/>
        </w:tabs>
        <w:ind w:left="567" w:hanging="283"/>
        <w:rPr>
          <w:rFonts w:cs="Arial"/>
        </w:rPr>
      </w:pPr>
      <w:r>
        <w:rPr>
          <w:rFonts w:cs="Arial"/>
        </w:rPr>
        <w:t xml:space="preserve">Adjust Rule R17 to clarify that the intent of the rule is not specific to a detached dwelling but applies to any dwelling that is subject to the controls in the rule.  </w:t>
      </w:r>
    </w:p>
    <w:p w14:paraId="5E23339E" w14:textId="77777777" w:rsidR="00957186" w:rsidRPr="00606707" w:rsidRDefault="00957186" w:rsidP="00957186">
      <w:pPr>
        <w:pStyle w:val="TAbodytext"/>
        <w:spacing w:before="240"/>
        <w:rPr>
          <w:rFonts w:cs="Arial"/>
          <w:b/>
        </w:rPr>
      </w:pPr>
      <w:r w:rsidRPr="00606707">
        <w:rPr>
          <w:rFonts w:cs="Arial"/>
          <w:b/>
        </w:rPr>
        <w:t>Bruce Precinct Map and Code</w:t>
      </w:r>
    </w:p>
    <w:p w14:paraId="07801463" w14:textId="77777777" w:rsidR="00957186" w:rsidRDefault="00957186" w:rsidP="00957186">
      <w:pPr>
        <w:pStyle w:val="TAbodytext"/>
        <w:numPr>
          <w:ilvl w:val="0"/>
          <w:numId w:val="26"/>
        </w:numPr>
        <w:tabs>
          <w:tab w:val="clear" w:pos="720"/>
          <w:tab w:val="clear" w:pos="1440"/>
          <w:tab w:val="left" w:pos="567"/>
        </w:tabs>
        <w:spacing w:after="240"/>
        <w:ind w:left="568" w:hanging="284"/>
        <w:rPr>
          <w:rFonts w:cs="Arial"/>
        </w:rPr>
      </w:pPr>
      <w:r w:rsidRPr="00606707">
        <w:rPr>
          <w:rFonts w:cs="Arial"/>
        </w:rPr>
        <w:t xml:space="preserve">Adjust Rule R31 to clarify that </w:t>
      </w:r>
      <w:r w:rsidRPr="00606707">
        <w:rPr>
          <w:rFonts w:cs="Arial"/>
          <w:i/>
        </w:rPr>
        <w:t>retirement village</w:t>
      </w:r>
      <w:r w:rsidRPr="00606707">
        <w:rPr>
          <w:rFonts w:cs="Arial"/>
        </w:rPr>
        <w:t xml:space="preserve"> and </w:t>
      </w:r>
      <w:r w:rsidRPr="00606707">
        <w:rPr>
          <w:rFonts w:cs="Arial"/>
          <w:i/>
        </w:rPr>
        <w:t>supportive housing</w:t>
      </w:r>
      <w:r w:rsidRPr="00606707">
        <w:rPr>
          <w:rFonts w:cs="Arial"/>
        </w:rPr>
        <w:t xml:space="preserve"> are </w:t>
      </w:r>
      <w:r>
        <w:t>excluded from the 3</w:t>
      </w:r>
      <w:r w:rsidRPr="00606707">
        <w:t>300 dwelling limit</w:t>
      </w:r>
      <w:r w:rsidRPr="00606707">
        <w:rPr>
          <w:rFonts w:cs="Arial"/>
        </w:rPr>
        <w:t>.</w:t>
      </w:r>
    </w:p>
    <w:p w14:paraId="579AC13A" w14:textId="77777777" w:rsidR="00957186" w:rsidRPr="00C563AD" w:rsidRDefault="00957186" w:rsidP="00957186">
      <w:pPr>
        <w:pStyle w:val="TAbodytext"/>
        <w:tabs>
          <w:tab w:val="clear" w:pos="720"/>
          <w:tab w:val="clear" w:pos="1440"/>
          <w:tab w:val="left" w:pos="567"/>
        </w:tabs>
        <w:spacing w:before="120"/>
        <w:rPr>
          <w:rFonts w:cs="Arial"/>
          <w:b/>
        </w:rPr>
      </w:pPr>
      <w:r w:rsidRPr="00C563AD">
        <w:rPr>
          <w:rFonts w:cs="Arial"/>
          <w:b/>
        </w:rPr>
        <w:t xml:space="preserve">Coombs Precinct Map and Code </w:t>
      </w:r>
    </w:p>
    <w:p w14:paraId="66F3AECD" w14:textId="77777777" w:rsidR="00957186" w:rsidRDefault="00957186" w:rsidP="00957186">
      <w:pPr>
        <w:pStyle w:val="TAbodytext"/>
        <w:numPr>
          <w:ilvl w:val="0"/>
          <w:numId w:val="26"/>
        </w:numPr>
        <w:tabs>
          <w:tab w:val="clear" w:pos="720"/>
          <w:tab w:val="clear" w:pos="1440"/>
          <w:tab w:val="left" w:pos="567"/>
        </w:tabs>
        <w:spacing w:after="240"/>
        <w:ind w:left="568" w:hanging="284"/>
        <w:rPr>
          <w:rFonts w:cs="Arial"/>
        </w:rPr>
      </w:pPr>
      <w:r>
        <w:rPr>
          <w:rFonts w:cs="Arial"/>
        </w:rPr>
        <w:t>Correction to title for provision regarding minimum building heights for the RZ5 residential area.</w:t>
      </w:r>
    </w:p>
    <w:p w14:paraId="2D85DB6B" w14:textId="77777777" w:rsidR="00957186" w:rsidRPr="0025048C" w:rsidRDefault="00957186" w:rsidP="00957186">
      <w:pPr>
        <w:pStyle w:val="TAbodytext"/>
        <w:spacing w:before="240"/>
        <w:rPr>
          <w:rFonts w:cs="Arial"/>
          <w:b/>
        </w:rPr>
      </w:pPr>
      <w:r w:rsidRPr="0025048C">
        <w:rPr>
          <w:rFonts w:cs="Arial"/>
          <w:b/>
        </w:rPr>
        <w:t xml:space="preserve">Deakin Precinct Map and Code </w:t>
      </w:r>
    </w:p>
    <w:p w14:paraId="033F75C3"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Pr>
          <w:rFonts w:cs="Arial"/>
        </w:rPr>
        <w:t xml:space="preserve">Clarify wording of item 1.4 to refer to ‘single dwelling block’.  </w:t>
      </w:r>
    </w:p>
    <w:p w14:paraId="34955DCE" w14:textId="77777777" w:rsidR="00957186" w:rsidRPr="0025048C" w:rsidRDefault="00957186" w:rsidP="00957186">
      <w:pPr>
        <w:pStyle w:val="TAbodytext"/>
        <w:spacing w:before="240"/>
        <w:rPr>
          <w:rFonts w:cs="Arial"/>
          <w:b/>
        </w:rPr>
      </w:pPr>
      <w:r w:rsidRPr="0025048C">
        <w:rPr>
          <w:rFonts w:cs="Arial"/>
          <w:b/>
        </w:rPr>
        <w:t xml:space="preserve">Forrest Precinct Map and Code </w:t>
      </w:r>
    </w:p>
    <w:p w14:paraId="613C88DE"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Pr>
          <w:rFonts w:cs="Arial"/>
        </w:rPr>
        <w:t xml:space="preserve">Clarify wording of item 1.4 to refer to ‘single dwelling block’.  </w:t>
      </w:r>
    </w:p>
    <w:p w14:paraId="6A5BA61B" w14:textId="77777777" w:rsidR="00957186" w:rsidRPr="00606707" w:rsidRDefault="00957186" w:rsidP="00957186">
      <w:pPr>
        <w:pStyle w:val="TAbodytext"/>
        <w:spacing w:before="240"/>
        <w:rPr>
          <w:rFonts w:cs="Arial"/>
          <w:b/>
        </w:rPr>
      </w:pPr>
      <w:r w:rsidRPr="00606707">
        <w:rPr>
          <w:rFonts w:cs="Arial"/>
          <w:b/>
        </w:rPr>
        <w:t xml:space="preserve">Greenway Precinct Map and Code </w:t>
      </w:r>
    </w:p>
    <w:p w14:paraId="59004481"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Pr>
          <w:rFonts w:cs="Arial"/>
        </w:rPr>
        <w:t>Rectify an error in Rule R15 that refers to ‘criterion’ instead of ‘rule’.</w:t>
      </w:r>
    </w:p>
    <w:p w14:paraId="7A50FBE0"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Pr>
          <w:rFonts w:cs="Arial"/>
        </w:rPr>
        <w:t>Amend Rule R23 and Criterion C23 to refer to the section number rather than block number to avoid situations where the block identifier changes due to subdivision.</w:t>
      </w:r>
    </w:p>
    <w:p w14:paraId="0FDBB99D" w14:textId="77777777" w:rsidR="00957186" w:rsidRPr="00B22700" w:rsidRDefault="00957186" w:rsidP="00957186">
      <w:pPr>
        <w:pStyle w:val="TAbodytext"/>
        <w:tabs>
          <w:tab w:val="clear" w:pos="720"/>
          <w:tab w:val="clear" w:pos="1440"/>
          <w:tab w:val="left" w:pos="567"/>
        </w:tabs>
        <w:rPr>
          <w:rFonts w:cs="Arial"/>
          <w:b/>
        </w:rPr>
      </w:pPr>
      <w:r w:rsidRPr="00B22700">
        <w:rPr>
          <w:rFonts w:cs="Arial"/>
          <w:b/>
        </w:rPr>
        <w:t xml:space="preserve">Holt Precinct Map and Code </w:t>
      </w:r>
    </w:p>
    <w:p w14:paraId="7B6C6B9C" w14:textId="77777777" w:rsidR="00957186" w:rsidRDefault="00957186" w:rsidP="00957186">
      <w:pPr>
        <w:pStyle w:val="TAbodytext"/>
        <w:numPr>
          <w:ilvl w:val="0"/>
          <w:numId w:val="26"/>
        </w:numPr>
        <w:tabs>
          <w:tab w:val="clear" w:pos="720"/>
          <w:tab w:val="clear" w:pos="1440"/>
          <w:tab w:val="left" w:pos="567"/>
        </w:tabs>
        <w:ind w:left="567" w:hanging="283"/>
        <w:rPr>
          <w:rFonts w:ascii="Calibri" w:hAnsi="Calibri"/>
          <w:sz w:val="22"/>
          <w:szCs w:val="22"/>
        </w:rPr>
      </w:pPr>
      <w:r>
        <w:t>Adjust Rule R17 to clarify the description of the fence type required in the rule.</w:t>
      </w:r>
    </w:p>
    <w:p w14:paraId="09694CFE" w14:textId="77777777" w:rsidR="00957186" w:rsidRDefault="00957186" w:rsidP="00957186">
      <w:pPr>
        <w:pStyle w:val="TAbodytext"/>
        <w:spacing w:before="240"/>
        <w:rPr>
          <w:rFonts w:cs="Arial"/>
          <w:b/>
        </w:rPr>
      </w:pPr>
      <w:r>
        <w:rPr>
          <w:rFonts w:cs="Arial"/>
          <w:b/>
        </w:rPr>
        <w:t xml:space="preserve">Wright Precinct Map and Code </w:t>
      </w:r>
    </w:p>
    <w:p w14:paraId="27BB4F91" w14:textId="77777777" w:rsidR="00957186" w:rsidRDefault="00957186" w:rsidP="00957186">
      <w:pPr>
        <w:pStyle w:val="TAbodytext"/>
        <w:numPr>
          <w:ilvl w:val="0"/>
          <w:numId w:val="26"/>
        </w:numPr>
        <w:tabs>
          <w:tab w:val="clear" w:pos="720"/>
          <w:tab w:val="clear" w:pos="1440"/>
          <w:tab w:val="left" w:pos="567"/>
        </w:tabs>
        <w:ind w:left="567" w:hanging="283"/>
        <w:rPr>
          <w:rFonts w:cs="Arial"/>
        </w:rPr>
      </w:pPr>
      <w:r>
        <w:rPr>
          <w:rFonts w:cs="Arial"/>
        </w:rPr>
        <w:t xml:space="preserve">Adjust the Wright Precinct Map and Figure 1 in the Wright Precinct Code to include areas that are subject to the specific provisions for RZ5 zoned land. </w:t>
      </w:r>
    </w:p>
    <w:p w14:paraId="57E8365B" w14:textId="77777777" w:rsidR="00957186" w:rsidRPr="00794559" w:rsidRDefault="00957186" w:rsidP="00957186">
      <w:pPr>
        <w:pStyle w:val="TAbodytext"/>
        <w:numPr>
          <w:ilvl w:val="0"/>
          <w:numId w:val="26"/>
        </w:numPr>
        <w:tabs>
          <w:tab w:val="clear" w:pos="720"/>
          <w:tab w:val="clear" w:pos="1440"/>
          <w:tab w:val="left" w:pos="567"/>
        </w:tabs>
        <w:ind w:left="567" w:hanging="283"/>
      </w:pPr>
      <w:r w:rsidRPr="00A55A82">
        <w:rPr>
          <w:rFonts w:cs="Arial"/>
        </w:rPr>
        <w:t xml:space="preserve">Rename Figure 4 referring to active frontages and main pedestrian routes to Figure 3 to correct an error in numbering and rename Figure 4 to Figure 3 in rule R9 to correspond with the rectified numbering. </w:t>
      </w:r>
    </w:p>
    <w:p w14:paraId="10A7286F" w14:textId="71674DE4" w:rsidR="00332269" w:rsidRDefault="00DB1E12" w:rsidP="00F66A90">
      <w:pPr>
        <w:pStyle w:val="TAsectionheading3"/>
        <w:ind w:hanging="862"/>
      </w:pPr>
      <w:bookmarkStart w:id="11" w:name="_Toc327263733"/>
      <w:bookmarkStart w:id="12" w:name="_Toc364933261"/>
      <w:bookmarkStart w:id="13" w:name="_Toc390767271"/>
      <w:bookmarkStart w:id="14" w:name="_Toc469927021"/>
      <w:r>
        <w:t xml:space="preserve">  </w:t>
      </w:r>
      <w:bookmarkStart w:id="15" w:name="_Toc530998542"/>
      <w:r w:rsidR="00332269">
        <w:t>Public consultation</w:t>
      </w:r>
      <w:bookmarkEnd w:id="11"/>
      <w:bookmarkEnd w:id="12"/>
      <w:bookmarkEnd w:id="13"/>
      <w:bookmarkEnd w:id="14"/>
      <w:bookmarkEnd w:id="15"/>
    </w:p>
    <w:p w14:paraId="091C8ED5" w14:textId="43131B49" w:rsidR="00F6695C" w:rsidRDefault="00F6695C" w:rsidP="00F6695C">
      <w:pPr>
        <w:pStyle w:val="TAbodytext"/>
        <w:rPr>
          <w:rFonts w:cs="Arial"/>
        </w:rPr>
      </w:pPr>
      <w:r>
        <w:rPr>
          <w:rFonts w:cs="Arial"/>
        </w:rPr>
        <w:t xml:space="preserve">Under section 87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under section 90 of the Act.</w:t>
      </w:r>
    </w:p>
    <w:p w14:paraId="27A02785" w14:textId="2EA31103" w:rsidR="00F6695C" w:rsidRDefault="00E21968" w:rsidP="00F6695C">
      <w:pPr>
        <w:pStyle w:val="TAbodytext"/>
        <w:rPr>
          <w:rFonts w:cs="Arial"/>
        </w:rPr>
      </w:pPr>
      <w:r>
        <w:rPr>
          <w:rFonts w:cs="Arial"/>
        </w:rPr>
        <w:t>TA2018-15</w:t>
      </w:r>
      <w:r w:rsidR="00F6695C">
        <w:rPr>
          <w:rFonts w:cs="Arial"/>
        </w:rPr>
        <w:t xml:space="preserve"> was released for limited publ</w:t>
      </w:r>
      <w:r>
        <w:rPr>
          <w:rFonts w:cs="Arial"/>
        </w:rPr>
        <w:t>ic consultation on 26 October 2018</w:t>
      </w:r>
      <w:r w:rsidR="00F6695C">
        <w:rPr>
          <w:rFonts w:cs="Arial"/>
        </w:rPr>
        <w:t xml:space="preserve"> and concluded on </w:t>
      </w:r>
      <w:r>
        <w:rPr>
          <w:rFonts w:cs="Arial"/>
        </w:rPr>
        <w:t>23 November</w:t>
      </w:r>
      <w:r w:rsidR="00F6695C">
        <w:rPr>
          <w:rFonts w:cs="Arial"/>
        </w:rPr>
        <w:t> 2018.</w:t>
      </w:r>
    </w:p>
    <w:p w14:paraId="4618DE40" w14:textId="77777777" w:rsidR="00F6695C" w:rsidRDefault="00F6695C" w:rsidP="00F6695C">
      <w:pPr>
        <w:pStyle w:val="TAbodytext"/>
        <w:rPr>
          <w:rFonts w:cs="Arial"/>
        </w:rPr>
      </w:pPr>
      <w:r>
        <w:rPr>
          <w:rFonts w:cs="Arial"/>
        </w:rPr>
        <w:t>No public submissions were received during the consultation period</w:t>
      </w:r>
      <w:r w:rsidRPr="00FA5096">
        <w:rPr>
          <w:rFonts w:cs="Arial"/>
        </w:rPr>
        <w:t xml:space="preserve">.   </w:t>
      </w:r>
    </w:p>
    <w:p w14:paraId="3D5A3CDF" w14:textId="0355AEB9" w:rsidR="00F6695C" w:rsidRDefault="00F6695C" w:rsidP="00F6695C">
      <w:pPr>
        <w:pStyle w:val="BodyText"/>
      </w:pPr>
    </w:p>
    <w:p w14:paraId="689BF6CE" w14:textId="77777777" w:rsidR="00332269" w:rsidRDefault="00F66A90" w:rsidP="00F66A90">
      <w:pPr>
        <w:pStyle w:val="TAsectionheading3"/>
        <w:ind w:hanging="862"/>
      </w:pPr>
      <w:bookmarkStart w:id="16" w:name="_Toc327263734"/>
      <w:bookmarkStart w:id="17" w:name="_Toc364933262"/>
      <w:bookmarkStart w:id="18" w:name="_Toc390767272"/>
      <w:bookmarkStart w:id="19" w:name="_Toc469927022"/>
      <w:r>
        <w:t xml:space="preserve">  </w:t>
      </w:r>
      <w:bookmarkStart w:id="20" w:name="_Toc530998543"/>
      <w:r w:rsidR="00332269" w:rsidRPr="006A3135">
        <w:t>National</w:t>
      </w:r>
      <w:r w:rsidR="00332269">
        <w:t xml:space="preserve"> Capital Authority</w:t>
      </w:r>
      <w:bookmarkEnd w:id="16"/>
      <w:bookmarkEnd w:id="17"/>
      <w:bookmarkEnd w:id="18"/>
      <w:bookmarkEnd w:id="19"/>
      <w:bookmarkEnd w:id="20"/>
    </w:p>
    <w:p w14:paraId="42DC2C06" w14:textId="44FAC63B" w:rsidR="00196C25" w:rsidRDefault="00F6695C" w:rsidP="00BB2ACE">
      <w:pPr>
        <w:pStyle w:val="TAbodytext"/>
        <w:rPr>
          <w:rFonts w:cs="Arial"/>
        </w:rPr>
      </w:pPr>
      <w:r w:rsidRPr="00BD103B">
        <w:rPr>
          <w:rFonts w:cs="Arial"/>
        </w:rPr>
        <w:t>The N</w:t>
      </w:r>
      <w:r>
        <w:rPr>
          <w:rFonts w:cs="Arial"/>
        </w:rPr>
        <w:t xml:space="preserve">ational </w:t>
      </w:r>
      <w:r w:rsidRPr="00BD103B">
        <w:rPr>
          <w:rFonts w:cs="Arial"/>
        </w:rPr>
        <w:t>C</w:t>
      </w:r>
      <w:r>
        <w:rPr>
          <w:rFonts w:cs="Arial"/>
        </w:rPr>
        <w:t xml:space="preserve">apital </w:t>
      </w:r>
      <w:r w:rsidRPr="00BD103B">
        <w:rPr>
          <w:rFonts w:cs="Arial"/>
        </w:rPr>
        <w:t>A</w:t>
      </w:r>
      <w:r>
        <w:rPr>
          <w:rFonts w:cs="Arial"/>
        </w:rPr>
        <w:t>uthority was advised of TA2018-</w:t>
      </w:r>
      <w:r w:rsidR="00E21968">
        <w:rPr>
          <w:rFonts w:cs="Arial"/>
        </w:rPr>
        <w:t>15 on 25 October</w:t>
      </w:r>
      <w:r>
        <w:rPr>
          <w:rFonts w:cs="Arial"/>
        </w:rPr>
        <w:t> 2018</w:t>
      </w:r>
      <w:r w:rsidRPr="00BD103B">
        <w:rPr>
          <w:rFonts w:cs="Arial"/>
        </w:rPr>
        <w:t>.</w:t>
      </w:r>
    </w:p>
    <w:p w14:paraId="6E941D59" w14:textId="77777777" w:rsidR="00AC6A88" w:rsidRDefault="00AC6A88" w:rsidP="00BB2ACE">
      <w:pPr>
        <w:pStyle w:val="TAbodytext"/>
      </w:pPr>
    </w:p>
    <w:p w14:paraId="55FB7F1D" w14:textId="77777777" w:rsidR="00332269" w:rsidRDefault="00F66A90" w:rsidP="00F66A90">
      <w:pPr>
        <w:pStyle w:val="TAsectionheading3"/>
        <w:ind w:hanging="862"/>
      </w:pPr>
      <w:bookmarkStart w:id="21" w:name="_Toc327263735"/>
      <w:bookmarkStart w:id="22" w:name="_Toc364933263"/>
      <w:bookmarkStart w:id="23" w:name="_Toc390767273"/>
      <w:bookmarkStart w:id="24" w:name="_Toc469927023"/>
      <w:r>
        <w:t xml:space="preserve">  </w:t>
      </w:r>
      <w:bookmarkStart w:id="25" w:name="_Toc530998544"/>
      <w:r w:rsidR="00332269">
        <w:t>Process</w:t>
      </w:r>
      <w:bookmarkEnd w:id="21"/>
      <w:bookmarkEnd w:id="22"/>
      <w:bookmarkEnd w:id="23"/>
      <w:bookmarkEnd w:id="24"/>
      <w:bookmarkEnd w:id="25"/>
    </w:p>
    <w:p w14:paraId="2C48523B" w14:textId="77777777" w:rsidR="00332269" w:rsidRDefault="00332269" w:rsidP="00BB2ACE">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14:paraId="44543C24" w14:textId="77777777" w:rsidR="00AC6A88" w:rsidRPr="00FA5096" w:rsidRDefault="00AC6A88" w:rsidP="00BB2ACE">
      <w:pPr>
        <w:spacing w:after="120"/>
      </w:pPr>
    </w:p>
    <w:p w14:paraId="09E4BE0A" w14:textId="77777777" w:rsidR="00EA13A3" w:rsidRPr="00C0173E" w:rsidRDefault="00F66A90" w:rsidP="00F66A90">
      <w:pPr>
        <w:pStyle w:val="TAsectionheading3"/>
        <w:ind w:hanging="862"/>
      </w:pPr>
      <w:bookmarkStart w:id="26" w:name="_Toc390767274"/>
      <w:r>
        <w:t xml:space="preserve">  </w:t>
      </w:r>
      <w:bookmarkStart w:id="27" w:name="_Toc530998545"/>
      <w:r w:rsidR="00EA13A3" w:rsidRPr="00C0173E">
        <w:t>Types of technical amendments under the Act</w:t>
      </w:r>
      <w:bookmarkEnd w:id="26"/>
      <w:bookmarkEnd w:id="27"/>
    </w:p>
    <w:p w14:paraId="275B2C86" w14:textId="77777777" w:rsidR="00EA13A3" w:rsidRPr="00FA5096" w:rsidRDefault="00EA13A3" w:rsidP="00EA13A3">
      <w:pPr>
        <w:pStyle w:val="TAbodytext"/>
      </w:pPr>
      <w:r w:rsidRPr="00FA5096">
        <w:t>The following categories of technical amendments are provided under section 87 of the Act:</w:t>
      </w:r>
    </w:p>
    <w:p w14:paraId="6FC7CE91" w14:textId="77777777" w:rsidR="00EA13A3" w:rsidRPr="00FA5096" w:rsidRDefault="00EA13A3" w:rsidP="00110372">
      <w:pPr>
        <w:pStyle w:val="NoSpacing"/>
        <w:numPr>
          <w:ilvl w:val="0"/>
          <w:numId w:val="10"/>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14:paraId="5F4C923A" w14:textId="77777777"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14:paraId="17929729"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14:paraId="6DBDBC6F"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14:paraId="22F2E58A"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14:paraId="5B5C924F"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a variation, other than one to which subsection (2) (d) applies, in relation to an estate development plan under section 96 (Effect of approval of estate development plan);</w:t>
      </w:r>
    </w:p>
    <w:p w14:paraId="0965BCDD"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14:paraId="1F0B2DCC"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14:paraId="0AE8B7D7" w14:textId="77777777" w:rsidR="00EA13A3" w:rsidRPr="00FA5096" w:rsidRDefault="00EA13A3" w:rsidP="00110372">
      <w:pPr>
        <w:pStyle w:val="NoSpacing"/>
        <w:numPr>
          <w:ilvl w:val="0"/>
          <w:numId w:val="10"/>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14:paraId="1CE16695" w14:textId="77777777" w:rsidR="00EA13A3" w:rsidRPr="00FA5096" w:rsidRDefault="00EA13A3" w:rsidP="00110372">
      <w:pPr>
        <w:pStyle w:val="TAbodytext"/>
        <w:numPr>
          <w:ilvl w:val="0"/>
          <w:numId w:val="11"/>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14:paraId="0E2933CE"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would only change a code; and</w:t>
      </w:r>
    </w:p>
    <w:p w14:paraId="5DB518DC"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14:paraId="0787A484"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not an error variation;</w:t>
      </w:r>
    </w:p>
    <w:p w14:paraId="79BF0157"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14:paraId="2FA358F3"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14:paraId="28981CF3"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an estate development plan under section 96 (Effect of  approval of estate development plan) if it incorporates an ongoing provision that was not included in the plan under section 94 (3) (g);</w:t>
      </w:r>
    </w:p>
    <w:p w14:paraId="6E9B525E"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14:paraId="57B3D3E9"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14:paraId="28D583E9" w14:textId="77777777" w:rsidR="00EA13A3" w:rsidRPr="00FA5096" w:rsidRDefault="00EA13A3" w:rsidP="00EA13A3">
      <w:pPr>
        <w:pStyle w:val="TAbodytext"/>
      </w:pPr>
      <w:r w:rsidRPr="00FA5096">
        <w:t>Following each item in Part 2 Explanation of this technical amendment is a statement of compliance against the specific criteria for the relevant category of technical amendment.</w:t>
      </w:r>
    </w:p>
    <w:p w14:paraId="22325B90" w14:textId="24BB7496" w:rsidR="00EA13A3" w:rsidRPr="004A10C3" w:rsidRDefault="00EA13A3" w:rsidP="00EA13A3">
      <w:r w:rsidRPr="00FA5096">
        <w:t>TA201</w:t>
      </w:r>
      <w:r w:rsidR="00E21968">
        <w:t>8-15</w:t>
      </w:r>
      <w:r w:rsidRPr="00FA5096">
        <w:t xml:space="preserve"> has been prep</w:t>
      </w:r>
      <w:r w:rsidR="00783B53">
        <w:t>ared in accordance with section</w:t>
      </w:r>
      <w:r w:rsidR="00037BF5">
        <w:t>s</w:t>
      </w:r>
      <w:r w:rsidRPr="00FA5096">
        <w:t xml:space="preserve"> </w:t>
      </w:r>
      <w:r w:rsidR="00E21968" w:rsidRPr="0037251F">
        <w:t>87(1)(a)</w:t>
      </w:r>
      <w:r w:rsidR="00037BF5">
        <w:t xml:space="preserve"> and</w:t>
      </w:r>
      <w:r w:rsidR="00E21968" w:rsidRPr="0037251F">
        <w:t xml:space="preserve"> 87(2)(a)</w:t>
      </w:r>
      <w:r w:rsidR="00037BF5">
        <w:t xml:space="preserve"> </w:t>
      </w:r>
      <w:r w:rsidRPr="004A10C3">
        <w:t>of the Act.</w:t>
      </w:r>
    </w:p>
    <w:bookmarkEnd w:id="9"/>
    <w:p w14:paraId="00EF5598" w14:textId="44563319" w:rsidR="001D04F6" w:rsidRPr="00BE441E" w:rsidRDefault="003E0DA3" w:rsidP="00F6463E">
      <w:pPr>
        <w:pStyle w:val="TAsectionheading"/>
      </w:pPr>
      <w:r>
        <w:br w:type="page"/>
      </w:r>
      <w:bookmarkStart w:id="28" w:name="_Toc254851537"/>
      <w:bookmarkStart w:id="29" w:name="_Toc469927024"/>
      <w:bookmarkStart w:id="30" w:name="_Toc530998546"/>
      <w:r w:rsidRPr="00BE441E">
        <w:t xml:space="preserve">EXPLANATORY </w:t>
      </w:r>
      <w:bookmarkEnd w:id="28"/>
      <w:bookmarkEnd w:id="29"/>
      <w:r w:rsidR="00F8467D">
        <w:t>MATERIAL</w:t>
      </w:r>
      <w:bookmarkEnd w:id="30"/>
      <w:r w:rsidR="00F8467D">
        <w:t xml:space="preserve"> </w:t>
      </w:r>
    </w:p>
    <w:p w14:paraId="78B3571F" w14:textId="77777777" w:rsidR="001D04F6" w:rsidRDefault="003E0DA3" w:rsidP="001D04F6">
      <w:pPr>
        <w:pStyle w:val="TAsectionheading2"/>
      </w:pPr>
      <w:bookmarkStart w:id="31" w:name="_Toc469927025"/>
      <w:bookmarkStart w:id="32" w:name="_Toc530998547"/>
      <w:bookmarkStart w:id="33" w:name="_Toc254851538"/>
      <w:r>
        <w:t>Background</w:t>
      </w:r>
      <w:bookmarkEnd w:id="31"/>
      <w:bookmarkEnd w:id="32"/>
    </w:p>
    <w:p w14:paraId="1322353B" w14:textId="77777777" w:rsidR="00437CA5" w:rsidRPr="00FA5096" w:rsidRDefault="000B0E84" w:rsidP="000B0E84">
      <w:r w:rsidRPr="00FA5096">
        <w:t>This part of the technical amendment document explains the changes to be made to the Territory Plan, the reasons for the change, and a statement of compliance against the relevant section of the Act.</w:t>
      </w:r>
    </w:p>
    <w:p w14:paraId="2260C5EB" w14:textId="77777777" w:rsidR="007A0CEC" w:rsidRDefault="007A0CEC" w:rsidP="007A0CEC"/>
    <w:p w14:paraId="551E5752" w14:textId="77777777" w:rsidR="00E21968" w:rsidRDefault="00E21968" w:rsidP="00E21968">
      <w:pPr>
        <w:pStyle w:val="TAsectionheading3"/>
        <w:numPr>
          <w:ilvl w:val="2"/>
          <w:numId w:val="27"/>
        </w:numPr>
        <w:spacing w:after="0"/>
        <w:ind w:hanging="862"/>
      </w:pPr>
      <w:bookmarkStart w:id="34" w:name="_Toc254851539"/>
      <w:bookmarkStart w:id="35" w:name="_Toc469927026"/>
      <w:bookmarkEnd w:id="33"/>
      <w:r>
        <w:t xml:space="preserve">  </w:t>
      </w:r>
      <w:bookmarkStart w:id="36" w:name="_Toc524515645"/>
      <w:bookmarkStart w:id="37" w:name="_Toc530998548"/>
      <w:r>
        <w:t>Variation to the Territory Plan Map</w:t>
      </w:r>
      <w:bookmarkEnd w:id="36"/>
      <w:bookmarkEnd w:id="37"/>
    </w:p>
    <w:p w14:paraId="0808BEA2" w14:textId="77777777" w:rsidR="00E21968" w:rsidRDefault="00E21968" w:rsidP="00E21968">
      <w:r>
        <w:t>There is a public land ‘Pd – special purpose reserve’ overlay on the Territory Plan Map over parts of the Murrumbidgee River Corridor.  Public land overlays are intended for areas that are subject to a specific Plan of Management for an area. These areas are typically unleased land under the custodianship of the ACT Government.  The management objectives for a special purpose reserve are ‘to provide for public and community use of the area for recreation and education’.</w:t>
      </w:r>
    </w:p>
    <w:p w14:paraId="5285F829" w14:textId="77777777" w:rsidR="00E21968" w:rsidRDefault="00E21968" w:rsidP="00E21968"/>
    <w:p w14:paraId="788E1648" w14:textId="77777777" w:rsidR="00E21968" w:rsidRDefault="00E21968" w:rsidP="00E21968">
      <w:r>
        <w:t xml:space="preserve">It has been identified that part of this Pd overlay in the Tharwa area transects a portion of Block 12 Section 3 Tharwa (privately owned land). This is understood to be a historical mapping error and this technical amendment rectifies this situation by aligning the public land reserve overlay boundary with the land subject to the Murrumbidgee River Corridor Plan of Management to the east of the subject block.  This is consistent with the alignment of the special purpose reserve boundary where it adjoins the boundaries of other privately leased blocks in Tharwa. The Conservator of Flora and Fauna has requested that the overlay be moved to the boundary of Block 12 so that the whole of the block is excluded from public land. </w:t>
      </w:r>
    </w:p>
    <w:p w14:paraId="7DF9BCBE" w14:textId="77777777" w:rsidR="00E21968" w:rsidRDefault="00E21968" w:rsidP="00E21968"/>
    <w:p w14:paraId="70CAB723" w14:textId="77777777" w:rsidR="00E21968"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E21968" w:rsidRPr="00C53A30" w14:paraId="3D44C960" w14:textId="77777777" w:rsidTr="006731E5">
        <w:tc>
          <w:tcPr>
            <w:tcW w:w="3969" w:type="dxa"/>
          </w:tcPr>
          <w:p w14:paraId="2BE0AC22" w14:textId="77777777" w:rsidR="00E21968" w:rsidRDefault="00E21968" w:rsidP="006731E5">
            <w:pPr>
              <w:rPr>
                <w:b/>
                <w:sz w:val="22"/>
                <w:szCs w:val="22"/>
              </w:rPr>
            </w:pPr>
            <w:r w:rsidRPr="00C53A30">
              <w:rPr>
                <w:b/>
                <w:sz w:val="22"/>
                <w:szCs w:val="22"/>
              </w:rPr>
              <w:t>Section</w:t>
            </w:r>
          </w:p>
        </w:tc>
        <w:tc>
          <w:tcPr>
            <w:tcW w:w="4820" w:type="dxa"/>
          </w:tcPr>
          <w:p w14:paraId="653855E9" w14:textId="77777777" w:rsidR="00E21968" w:rsidRDefault="00E21968" w:rsidP="006731E5">
            <w:pPr>
              <w:rPr>
                <w:b/>
                <w:sz w:val="22"/>
                <w:szCs w:val="22"/>
              </w:rPr>
            </w:pPr>
            <w:r w:rsidRPr="00C53A30">
              <w:rPr>
                <w:b/>
                <w:sz w:val="22"/>
                <w:szCs w:val="22"/>
              </w:rPr>
              <w:t>Statement</w:t>
            </w:r>
          </w:p>
        </w:tc>
      </w:tr>
      <w:tr w:rsidR="00E21968" w:rsidRPr="00640361" w14:paraId="6905E0EF" w14:textId="77777777" w:rsidTr="006731E5">
        <w:tblPrEx>
          <w:tblLook w:val="01E0" w:firstRow="1" w:lastRow="1" w:firstColumn="1" w:lastColumn="1" w:noHBand="0" w:noVBand="0"/>
        </w:tblPrEx>
        <w:trPr>
          <w:trHeight w:val="2194"/>
        </w:trPr>
        <w:tc>
          <w:tcPr>
            <w:tcW w:w="3969" w:type="dxa"/>
          </w:tcPr>
          <w:p w14:paraId="12EE39C6" w14:textId="77777777" w:rsidR="00E21968" w:rsidRDefault="00E21968" w:rsidP="006731E5">
            <w:pPr>
              <w:rPr>
                <w:rFonts w:cs="Arial"/>
                <w:sz w:val="22"/>
                <w:szCs w:val="22"/>
              </w:rPr>
            </w:pPr>
            <w:r>
              <w:rPr>
                <w:rFonts w:cs="Arial"/>
                <w:sz w:val="22"/>
                <w:szCs w:val="22"/>
              </w:rPr>
              <w:t>s87(1</w:t>
            </w:r>
            <w:r w:rsidRPr="00C53A30">
              <w:rPr>
                <w:rFonts w:cs="Arial"/>
                <w:sz w:val="22"/>
                <w:szCs w:val="22"/>
              </w:rPr>
              <w:t>)(a)</w:t>
            </w:r>
          </w:p>
          <w:p w14:paraId="582B28DC" w14:textId="77777777" w:rsidR="00E21968" w:rsidRDefault="00E21968" w:rsidP="006731E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14:paraId="0ACB6827" w14:textId="77777777" w:rsidR="00E21968" w:rsidRDefault="00E21968" w:rsidP="006731E5">
            <w:pPr>
              <w:rPr>
                <w:rFonts w:cs="Arial"/>
                <w:sz w:val="22"/>
                <w:szCs w:val="22"/>
              </w:rPr>
            </w:pPr>
            <w:r w:rsidRPr="00C53A30">
              <w:rPr>
                <w:rFonts w:cs="Arial"/>
                <w:sz w:val="22"/>
                <w:szCs w:val="22"/>
              </w:rPr>
              <w:t>(i) would not adversely affect anyone’s rights if approved;</w:t>
            </w:r>
          </w:p>
          <w:p w14:paraId="386746AF" w14:textId="77777777" w:rsidR="00E21968" w:rsidRDefault="00E21968" w:rsidP="006731E5">
            <w:pPr>
              <w:rPr>
                <w:rFonts w:cs="Arial"/>
                <w:sz w:val="22"/>
                <w:szCs w:val="22"/>
              </w:rPr>
            </w:pPr>
            <w:r w:rsidRPr="00C53A30">
              <w:rPr>
                <w:rFonts w:cs="Arial"/>
                <w:sz w:val="22"/>
                <w:szCs w:val="22"/>
              </w:rPr>
              <w:t>and</w:t>
            </w:r>
          </w:p>
          <w:p w14:paraId="6D0F68FC" w14:textId="77777777" w:rsidR="00E21968" w:rsidRPr="00B357CD" w:rsidRDefault="00E21968" w:rsidP="006731E5">
            <w:pPr>
              <w:rPr>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14:paraId="033B7B58" w14:textId="77777777" w:rsidR="00E21968" w:rsidRDefault="00E21968" w:rsidP="006731E5">
            <w:pPr>
              <w:pStyle w:val="TAbody"/>
              <w:rPr>
                <w:sz w:val="22"/>
                <w:szCs w:val="22"/>
                <w:lang w:val="en-AU"/>
              </w:rPr>
            </w:pPr>
            <w:r>
              <w:rPr>
                <w:sz w:val="22"/>
                <w:szCs w:val="22"/>
                <w:lang w:val="en-AU"/>
              </w:rPr>
              <w:t xml:space="preserve">Compliant. </w:t>
            </w:r>
          </w:p>
          <w:p w14:paraId="1BF792BF" w14:textId="77777777" w:rsidR="00E21968" w:rsidRDefault="00E21968" w:rsidP="006731E5">
            <w:pPr>
              <w:pStyle w:val="TAbody"/>
              <w:rPr>
                <w:sz w:val="22"/>
                <w:szCs w:val="22"/>
                <w:lang w:val="en-AU"/>
              </w:rPr>
            </w:pPr>
          </w:p>
          <w:p w14:paraId="03C57093" w14:textId="77777777" w:rsidR="00E21968" w:rsidRDefault="00E21968" w:rsidP="006731E5">
            <w:pPr>
              <w:pStyle w:val="TAbody"/>
              <w:rPr>
                <w:sz w:val="22"/>
                <w:szCs w:val="22"/>
                <w:lang w:val="en-AU"/>
              </w:rPr>
            </w:pPr>
            <w:r>
              <w:rPr>
                <w:sz w:val="22"/>
                <w:szCs w:val="22"/>
                <w:lang w:val="en-AU"/>
              </w:rPr>
              <w:t xml:space="preserve">This amendment proposes to correct a formal error on the Territory Plan Map.  The Public Land ‘Pd – special purpose reserve’ boundary is proposed to be realigned with the block boundary and unleased NUZ4 land to the east of the subject block which is already included in the Murrumbidgee Corridor Pd special purpose reserve area. </w:t>
            </w:r>
          </w:p>
          <w:p w14:paraId="487C70F2" w14:textId="77777777" w:rsidR="00E21968" w:rsidRDefault="00E21968" w:rsidP="006731E5">
            <w:pPr>
              <w:pStyle w:val="TAbody"/>
              <w:rPr>
                <w:sz w:val="22"/>
                <w:szCs w:val="22"/>
              </w:rPr>
            </w:pPr>
          </w:p>
        </w:tc>
      </w:tr>
    </w:tbl>
    <w:p w14:paraId="219315AE" w14:textId="77777777" w:rsidR="00E21968" w:rsidRDefault="00E21968" w:rsidP="00E21968">
      <w:pPr>
        <w:pStyle w:val="TAbodytext"/>
        <w:rPr>
          <w:rFonts w:cs="Arial"/>
          <w:sz w:val="22"/>
          <w:szCs w:val="22"/>
        </w:rPr>
      </w:pPr>
    </w:p>
    <w:p w14:paraId="22B37A6C" w14:textId="77777777" w:rsidR="00E21968" w:rsidRPr="00A16CDF" w:rsidRDefault="00E21968" w:rsidP="00E21968">
      <w:pPr>
        <w:rPr>
          <w:i/>
        </w:rPr>
      </w:pPr>
      <w:r w:rsidRPr="00A16CDF">
        <w:rPr>
          <w:i/>
        </w:rPr>
        <w:t>See over for diagrams</w:t>
      </w:r>
      <w:r>
        <w:rPr>
          <w:i/>
        </w:rPr>
        <w:t xml:space="preserve"> showing existing and proposed overlay boundaries.</w:t>
      </w:r>
    </w:p>
    <w:p w14:paraId="5A6C3C47" w14:textId="77777777" w:rsidR="00E21968" w:rsidRDefault="00E21968" w:rsidP="00E21968">
      <w:pPr>
        <w:rPr>
          <w:i/>
        </w:rPr>
      </w:pPr>
    </w:p>
    <w:p w14:paraId="05514EBB" w14:textId="77777777" w:rsidR="00E21968" w:rsidRDefault="00E21968" w:rsidP="00E21968">
      <w:pPr>
        <w:rPr>
          <w:i/>
        </w:rPr>
      </w:pPr>
    </w:p>
    <w:p w14:paraId="1B4614BB" w14:textId="77777777" w:rsidR="00E21968" w:rsidRDefault="00E21968" w:rsidP="00E21968">
      <w:pPr>
        <w:rPr>
          <w:i/>
        </w:rPr>
      </w:pPr>
    </w:p>
    <w:p w14:paraId="6A9617A2" w14:textId="77777777" w:rsidR="00E21968" w:rsidRDefault="00E21968" w:rsidP="00E21968">
      <w:pPr>
        <w:rPr>
          <w:i/>
        </w:rPr>
      </w:pPr>
    </w:p>
    <w:p w14:paraId="1B15898E" w14:textId="77777777" w:rsidR="00E21968" w:rsidRDefault="00E21968" w:rsidP="00E21968">
      <w:pPr>
        <w:rPr>
          <w:i/>
        </w:rPr>
      </w:pPr>
    </w:p>
    <w:p w14:paraId="244ACF0D" w14:textId="77777777" w:rsidR="00E21968" w:rsidRDefault="00E21968" w:rsidP="00E21968">
      <w:pPr>
        <w:rPr>
          <w:i/>
        </w:rPr>
      </w:pPr>
    </w:p>
    <w:p w14:paraId="64F5DD9E" w14:textId="77777777" w:rsidR="00E21968" w:rsidRDefault="00E21968" w:rsidP="00E21968">
      <w:pPr>
        <w:rPr>
          <w:i/>
        </w:rPr>
      </w:pPr>
    </w:p>
    <w:p w14:paraId="4743E392" w14:textId="77777777" w:rsidR="00E21968" w:rsidRDefault="00E21968" w:rsidP="00E21968">
      <w:pPr>
        <w:rPr>
          <w:i/>
        </w:rPr>
      </w:pPr>
    </w:p>
    <w:p w14:paraId="127E2478" w14:textId="77777777" w:rsidR="00E21968" w:rsidRDefault="00E21968" w:rsidP="00E21968">
      <w:pPr>
        <w:rPr>
          <w:i/>
        </w:rPr>
      </w:pPr>
    </w:p>
    <w:p w14:paraId="0C49CD90" w14:textId="77777777" w:rsidR="00E21968" w:rsidRPr="00A16CDF" w:rsidRDefault="00E21968" w:rsidP="00E21968">
      <w:r w:rsidRPr="00A16CDF">
        <w:t>Figure 1: Existing overlay and aerial photo – 12/3 Tharwa</w:t>
      </w:r>
    </w:p>
    <w:p w14:paraId="065FC91C" w14:textId="77777777" w:rsidR="00E21968" w:rsidRDefault="00E21968" w:rsidP="00E21968"/>
    <w:p w14:paraId="23B2E8B4" w14:textId="7F1342DE" w:rsidR="00E21968" w:rsidRDefault="00E21968" w:rsidP="00E21968">
      <w:r w:rsidRPr="00A16CDF">
        <w:rPr>
          <w:noProof/>
        </w:rPr>
        <w:drawing>
          <wp:inline distT="0" distB="0" distL="0" distR="0" wp14:anchorId="32996A7F" wp14:editId="712A4E85">
            <wp:extent cx="6286500" cy="7105650"/>
            <wp:effectExtent l="0" t="0" r="0" b="0"/>
            <wp:docPr id="16" name="Picture 16" descr="existing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ing_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7105650"/>
                    </a:xfrm>
                    <a:prstGeom prst="rect">
                      <a:avLst/>
                    </a:prstGeom>
                    <a:noFill/>
                    <a:ln>
                      <a:noFill/>
                    </a:ln>
                  </pic:spPr>
                </pic:pic>
              </a:graphicData>
            </a:graphic>
          </wp:inline>
        </w:drawing>
      </w:r>
    </w:p>
    <w:p w14:paraId="2195F757" w14:textId="77777777" w:rsidR="00E21968" w:rsidRDefault="00E21968" w:rsidP="00E21968"/>
    <w:p w14:paraId="113E960E" w14:textId="77777777" w:rsidR="00E21968" w:rsidRDefault="00E21968" w:rsidP="00E21968"/>
    <w:p w14:paraId="290F5B92" w14:textId="77777777" w:rsidR="00E21968" w:rsidRDefault="00E21968" w:rsidP="00E21968"/>
    <w:p w14:paraId="4D38CAA0" w14:textId="77777777" w:rsidR="00E21968" w:rsidRDefault="00E21968" w:rsidP="00E21968"/>
    <w:p w14:paraId="16C24D1F" w14:textId="77777777" w:rsidR="00E21968" w:rsidRDefault="00E21968" w:rsidP="00E21968"/>
    <w:p w14:paraId="37154E71" w14:textId="77777777" w:rsidR="00E21968" w:rsidRDefault="00E21968" w:rsidP="00E21968"/>
    <w:p w14:paraId="476F1706" w14:textId="77777777" w:rsidR="00E21968" w:rsidRDefault="00E21968" w:rsidP="00E21968"/>
    <w:p w14:paraId="0BD31015" w14:textId="77777777" w:rsidR="00E21968" w:rsidRDefault="00E21968" w:rsidP="00E21968"/>
    <w:p w14:paraId="3B1CB35F" w14:textId="77777777" w:rsidR="00E21968" w:rsidRDefault="00E21968" w:rsidP="00E21968">
      <w:r>
        <w:t xml:space="preserve">Figure 2: Existing Territory Plan Map – 12/3 Tharwa </w:t>
      </w:r>
    </w:p>
    <w:p w14:paraId="571A10C3" w14:textId="77777777" w:rsidR="00E21968" w:rsidRDefault="00E21968" w:rsidP="00E21968"/>
    <w:p w14:paraId="1E01ED19" w14:textId="173348BD" w:rsidR="00E21968" w:rsidRDefault="00E21968" w:rsidP="00E21968">
      <w:r w:rsidRPr="00A16CDF">
        <w:rPr>
          <w:noProof/>
        </w:rPr>
        <w:drawing>
          <wp:inline distT="0" distB="0" distL="0" distR="0" wp14:anchorId="4297609B" wp14:editId="3623D1C5">
            <wp:extent cx="6191250" cy="7315200"/>
            <wp:effectExtent l="0" t="0" r="0" b="0"/>
            <wp:docPr id="15" name="Picture 15" descr="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is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7315200"/>
                    </a:xfrm>
                    <a:prstGeom prst="rect">
                      <a:avLst/>
                    </a:prstGeom>
                    <a:noFill/>
                    <a:ln>
                      <a:noFill/>
                    </a:ln>
                  </pic:spPr>
                </pic:pic>
              </a:graphicData>
            </a:graphic>
          </wp:inline>
        </w:drawing>
      </w:r>
    </w:p>
    <w:p w14:paraId="4AF18CE8" w14:textId="77777777" w:rsidR="00E21968" w:rsidRDefault="00E21968" w:rsidP="00E21968"/>
    <w:p w14:paraId="2FB77C4B" w14:textId="77777777" w:rsidR="00E21968" w:rsidRDefault="00E21968" w:rsidP="00E21968"/>
    <w:p w14:paraId="2D28252F" w14:textId="77777777" w:rsidR="00E21968" w:rsidRDefault="00E21968" w:rsidP="00E21968"/>
    <w:p w14:paraId="7827510A" w14:textId="77777777" w:rsidR="00E21968" w:rsidRDefault="00E21968" w:rsidP="00E21968"/>
    <w:p w14:paraId="175CEC17" w14:textId="77777777" w:rsidR="00E21968" w:rsidRDefault="00E21968" w:rsidP="00E21968"/>
    <w:p w14:paraId="62D9E0C8" w14:textId="77777777" w:rsidR="00E21968" w:rsidRDefault="00E21968" w:rsidP="00E21968"/>
    <w:p w14:paraId="5B913BDC" w14:textId="77777777" w:rsidR="00E21968" w:rsidRDefault="00E21968" w:rsidP="00E21968"/>
    <w:p w14:paraId="6DB253A4" w14:textId="77777777" w:rsidR="00E21968" w:rsidRPr="00A16CDF" w:rsidRDefault="00E21968" w:rsidP="00E21968">
      <w:r>
        <w:t xml:space="preserve">Figure 3: </w:t>
      </w:r>
      <w:r w:rsidRPr="00A16CDF">
        <w:t xml:space="preserve">Proposed overlay boundary alignment and aerial photo – 12/3 Tharwa </w:t>
      </w:r>
    </w:p>
    <w:p w14:paraId="6D3FA9EB" w14:textId="77777777" w:rsidR="00E21968" w:rsidRDefault="00E21968" w:rsidP="00E21968">
      <w:pPr>
        <w:rPr>
          <w:i/>
        </w:rPr>
      </w:pPr>
    </w:p>
    <w:p w14:paraId="3E669994" w14:textId="75A5774E" w:rsidR="00E21968" w:rsidRDefault="00E21968" w:rsidP="00E21968">
      <w:pPr>
        <w:rPr>
          <w:i/>
        </w:rPr>
      </w:pPr>
      <w:r w:rsidRPr="00A16CDF">
        <w:rPr>
          <w:i/>
          <w:noProof/>
        </w:rPr>
        <w:drawing>
          <wp:inline distT="0" distB="0" distL="0" distR="0" wp14:anchorId="4461E550" wp14:editId="614A2CCC">
            <wp:extent cx="6486525" cy="7315200"/>
            <wp:effectExtent l="0" t="0" r="0" b="0"/>
            <wp:docPr id="13" name="Picture 13" descr="proposed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_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7315200"/>
                    </a:xfrm>
                    <a:prstGeom prst="rect">
                      <a:avLst/>
                    </a:prstGeom>
                    <a:noFill/>
                    <a:ln>
                      <a:noFill/>
                    </a:ln>
                  </pic:spPr>
                </pic:pic>
              </a:graphicData>
            </a:graphic>
          </wp:inline>
        </w:drawing>
      </w:r>
    </w:p>
    <w:p w14:paraId="011E8A54" w14:textId="77777777" w:rsidR="00E21968" w:rsidRDefault="00E21968" w:rsidP="00E21968">
      <w:pPr>
        <w:rPr>
          <w:i/>
        </w:rPr>
      </w:pPr>
    </w:p>
    <w:p w14:paraId="0BAD578A" w14:textId="77777777" w:rsidR="00E21968" w:rsidRDefault="00E21968" w:rsidP="00E21968">
      <w:pPr>
        <w:rPr>
          <w:i/>
        </w:rPr>
      </w:pPr>
    </w:p>
    <w:p w14:paraId="14040441" w14:textId="77777777" w:rsidR="00E21968" w:rsidRDefault="00E21968" w:rsidP="00E21968">
      <w:pPr>
        <w:rPr>
          <w:i/>
        </w:rPr>
      </w:pPr>
    </w:p>
    <w:p w14:paraId="7923FCA7" w14:textId="77777777" w:rsidR="00E21968" w:rsidRDefault="00E21968" w:rsidP="00E21968">
      <w:pPr>
        <w:rPr>
          <w:i/>
        </w:rPr>
      </w:pPr>
    </w:p>
    <w:p w14:paraId="74A07C5A" w14:textId="77777777" w:rsidR="00E21968" w:rsidRDefault="00E21968" w:rsidP="00E21968">
      <w:pPr>
        <w:rPr>
          <w:i/>
        </w:rPr>
      </w:pPr>
    </w:p>
    <w:p w14:paraId="4BCF7DA8" w14:textId="77777777" w:rsidR="00E21968" w:rsidRDefault="00E21968" w:rsidP="00E21968">
      <w:pPr>
        <w:rPr>
          <w:i/>
        </w:rPr>
      </w:pPr>
    </w:p>
    <w:p w14:paraId="721484B3" w14:textId="77777777" w:rsidR="00E21968" w:rsidRDefault="00E21968" w:rsidP="00E21968">
      <w:pPr>
        <w:rPr>
          <w:i/>
        </w:rPr>
      </w:pPr>
    </w:p>
    <w:p w14:paraId="1833ABBC" w14:textId="77777777" w:rsidR="00E21968" w:rsidRPr="00A16CDF" w:rsidRDefault="00E21968" w:rsidP="00E21968">
      <w:r w:rsidRPr="00A16CDF">
        <w:t xml:space="preserve">Figure 4: Proposed Territory Plan Map – 12/3 Tharwa </w:t>
      </w:r>
    </w:p>
    <w:p w14:paraId="11500392" w14:textId="77777777" w:rsidR="00E21968" w:rsidRDefault="00E21968" w:rsidP="00E21968"/>
    <w:p w14:paraId="45A5BB53" w14:textId="731210C2" w:rsidR="00E21968" w:rsidRDefault="00E21968" w:rsidP="00E21968">
      <w:r w:rsidRPr="00A16CDF">
        <w:rPr>
          <w:noProof/>
        </w:rPr>
        <w:drawing>
          <wp:inline distT="0" distB="0" distL="0" distR="0" wp14:anchorId="7AA70114" wp14:editId="59A03B5C">
            <wp:extent cx="6200775" cy="7315200"/>
            <wp:effectExtent l="0" t="0" r="0" b="0"/>
            <wp:docPr id="12" name="Picture 12" descr="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o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7315200"/>
                    </a:xfrm>
                    <a:prstGeom prst="rect">
                      <a:avLst/>
                    </a:prstGeom>
                    <a:noFill/>
                    <a:ln>
                      <a:noFill/>
                    </a:ln>
                  </pic:spPr>
                </pic:pic>
              </a:graphicData>
            </a:graphic>
          </wp:inline>
        </w:drawing>
      </w:r>
    </w:p>
    <w:p w14:paraId="02103D57" w14:textId="77777777" w:rsidR="00E21968" w:rsidRDefault="00E21968" w:rsidP="00E21968"/>
    <w:p w14:paraId="440DF272" w14:textId="77777777" w:rsidR="00E21968" w:rsidRDefault="00E21968" w:rsidP="00E21968"/>
    <w:p w14:paraId="661ACFF6" w14:textId="77777777" w:rsidR="00E21968" w:rsidRDefault="00E21968" w:rsidP="00E21968"/>
    <w:p w14:paraId="2DA90B53" w14:textId="77777777" w:rsidR="00E21968" w:rsidRDefault="00E21968" w:rsidP="00E21968"/>
    <w:p w14:paraId="49244BC3" w14:textId="77777777" w:rsidR="00E21968" w:rsidRDefault="00E21968" w:rsidP="00E21968"/>
    <w:p w14:paraId="107B652A" w14:textId="77777777" w:rsidR="00E21968" w:rsidRDefault="00E21968" w:rsidP="00E21968"/>
    <w:p w14:paraId="68E4B042" w14:textId="77777777" w:rsidR="00E21968" w:rsidRDefault="00E21968" w:rsidP="00E21968"/>
    <w:p w14:paraId="284AB011" w14:textId="77777777" w:rsidR="00E21968" w:rsidRDefault="00E21968" w:rsidP="00E21968">
      <w:pPr>
        <w:pStyle w:val="TAsectionheading3"/>
        <w:numPr>
          <w:ilvl w:val="2"/>
          <w:numId w:val="27"/>
        </w:numPr>
        <w:spacing w:after="0"/>
        <w:ind w:hanging="862"/>
      </w:pPr>
      <w:r>
        <w:br w:type="page"/>
        <w:t xml:space="preserve">  </w:t>
      </w:r>
      <w:bookmarkStart w:id="38" w:name="_Toc524515646"/>
      <w:bookmarkStart w:id="39" w:name="_Toc530998549"/>
      <w:r>
        <w:t>Variation to the Multi Unit Housing Development Code</w:t>
      </w:r>
      <w:bookmarkEnd w:id="38"/>
      <w:bookmarkEnd w:id="39"/>
      <w:r>
        <w:t xml:space="preserve"> </w:t>
      </w:r>
    </w:p>
    <w:p w14:paraId="545138B8" w14:textId="77777777" w:rsidR="00E21968" w:rsidRPr="005A6890" w:rsidRDefault="00E21968" w:rsidP="00E21968">
      <w:pPr>
        <w:pStyle w:val="TAbodytext"/>
        <w:rPr>
          <w:rFonts w:cs="Arial"/>
          <w:b/>
        </w:rPr>
      </w:pPr>
      <w:r>
        <w:rPr>
          <w:rFonts w:cs="Arial"/>
          <w:b/>
        </w:rPr>
        <w:t xml:space="preserve">2.3.1  </w:t>
      </w:r>
      <w:r w:rsidRPr="005A6890">
        <w:rPr>
          <w:rFonts w:cs="Arial"/>
          <w:b/>
        </w:rPr>
        <w:t xml:space="preserve">Rule R5 </w:t>
      </w:r>
      <w:r>
        <w:rPr>
          <w:rFonts w:cs="Arial"/>
          <w:b/>
        </w:rPr>
        <w:t xml:space="preserve">– Dwelling replacement </w:t>
      </w:r>
    </w:p>
    <w:p w14:paraId="4AF9BBB1" w14:textId="77777777" w:rsidR="00E21968" w:rsidRDefault="00E21968" w:rsidP="00E21968">
      <w:pPr>
        <w:pStyle w:val="TAbodytext"/>
        <w:rPr>
          <w:rFonts w:cs="Arial"/>
        </w:rPr>
      </w:pPr>
      <w:r>
        <w:rPr>
          <w:rFonts w:cs="Arial"/>
        </w:rPr>
        <w:t xml:space="preserve">Rule R5 of the Multi Unit Housing Development Code applies to dwelling replacement requirements for redevelopment on single dwelling blocks.  The intent is that at least one of the replacement dwellings should have as a minimum the number of bedrooms of the original dwelling it is replacing (the exception being that a dwelling with only one bedroom should have a replacement dwelling of a minimum of 2 bedrooms).  The way the rule currently reads is that if a one or two bedroom dwelling is replaced then the replacement requirement is a two bedroom dwelling and cannot be more than this number.  </w:t>
      </w:r>
    </w:p>
    <w:p w14:paraId="69A24EC3" w14:textId="77777777" w:rsidR="00E21968" w:rsidRDefault="00E21968" w:rsidP="00E21968">
      <w:pPr>
        <w:pStyle w:val="TAbodytext"/>
        <w:rPr>
          <w:rFonts w:cs="Arial"/>
        </w:rPr>
      </w:pPr>
      <w:r>
        <w:rPr>
          <w:rFonts w:cs="Arial"/>
        </w:rPr>
        <w:t xml:space="preserve">It is proposed to revise the wording to be consistent with the wording regarding the requirements for a replacement dwelling where the original dwelling had three or more bedrooms, where allowance is made for the replacement dwelling to have 3 or more bedrooms.   </w:t>
      </w:r>
    </w:p>
    <w:p w14:paraId="12B48A66" w14:textId="77777777" w:rsidR="00E21968" w:rsidRDefault="00E21968" w:rsidP="00E21968">
      <w:pPr>
        <w:pStyle w:val="TAbodytext"/>
        <w:rPr>
          <w:rFonts w:cs="Arial"/>
          <w:i/>
        </w:rPr>
      </w:pPr>
      <w:r>
        <w:rPr>
          <w:rFonts w:cs="Arial"/>
          <w:i/>
        </w:rPr>
        <w:t xml:space="preserve">Existing provision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21968" w:rsidRPr="006D4030" w14:paraId="0E5B564B" w14:textId="77777777" w:rsidTr="006731E5">
        <w:tc>
          <w:tcPr>
            <w:tcW w:w="9243" w:type="dxa"/>
            <w:gridSpan w:val="2"/>
            <w:shd w:val="clear" w:color="auto" w:fill="FFFFFF"/>
          </w:tcPr>
          <w:p w14:paraId="332E32B0" w14:textId="77777777" w:rsidR="00E21968" w:rsidRPr="006D4030" w:rsidRDefault="00E21968" w:rsidP="006731E5">
            <w:pPr>
              <w:pStyle w:val="CodeItem"/>
              <w:numPr>
                <w:ilvl w:val="0"/>
                <w:numId w:val="0"/>
              </w:numPr>
            </w:pPr>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r w:rsidRPr="006D4030">
              <w:t xml:space="preserve"> </w:t>
            </w:r>
          </w:p>
        </w:tc>
      </w:tr>
      <w:tr w:rsidR="00E21968" w:rsidRPr="006D4030" w14:paraId="7C243616" w14:textId="77777777" w:rsidTr="006731E5">
        <w:tc>
          <w:tcPr>
            <w:tcW w:w="4621" w:type="dxa"/>
            <w:shd w:val="clear" w:color="auto" w:fill="FFFFFF"/>
          </w:tcPr>
          <w:p w14:paraId="610A323E" w14:textId="77777777" w:rsidR="00E21968" w:rsidRPr="006D4030" w:rsidRDefault="00E21968" w:rsidP="006731E5">
            <w:pPr>
              <w:pStyle w:val="RuleList"/>
              <w:numPr>
                <w:ilvl w:val="0"/>
                <w:numId w:val="0"/>
              </w:numPr>
              <w:ind w:left="34"/>
              <w:rPr>
                <w:color w:val="000000"/>
              </w:rPr>
            </w:pPr>
            <w:r>
              <w:rPr>
                <w:color w:val="000000"/>
              </w:rPr>
              <w:t>R5</w:t>
            </w:r>
          </w:p>
          <w:p w14:paraId="5F365ACD" w14:textId="77777777" w:rsidR="00E21968" w:rsidRPr="006D4030" w:rsidRDefault="00E21968" w:rsidP="006731E5">
            <w:pPr>
              <w:pStyle w:val="RuleList"/>
              <w:numPr>
                <w:ilvl w:val="0"/>
                <w:numId w:val="0"/>
              </w:numPr>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sidRPr="000E673E">
              <w:rPr>
                <w:i/>
                <w:color w:val="000000"/>
              </w:rPr>
              <w:t>multi unit housing</w:t>
            </w:r>
            <w:r>
              <w:rPr>
                <w:color w:val="000000"/>
              </w:rPr>
              <w:t xml:space="preserve">, but does not apply to </w:t>
            </w:r>
            <w:r w:rsidRPr="00E85440">
              <w:rPr>
                <w:i/>
                <w:color w:val="000000"/>
              </w:rPr>
              <w:t>supportive housing</w:t>
            </w:r>
            <w:r>
              <w:rPr>
                <w:color w:val="000000"/>
              </w:rPr>
              <w:t>.</w:t>
            </w:r>
          </w:p>
          <w:p w14:paraId="434641FD" w14:textId="77777777" w:rsidR="00E21968" w:rsidRPr="004A47CE" w:rsidRDefault="00E21968" w:rsidP="006731E5">
            <w:pPr>
              <w:pStyle w:val="RuleList"/>
              <w:numPr>
                <w:ilvl w:val="2"/>
                <w:numId w:val="28"/>
              </w:numPr>
              <w:rPr>
                <w:color w:val="000000"/>
              </w:rPr>
            </w:pPr>
            <w:r>
              <w:t xml:space="preserve">where there has been no consolidation of blocks </w:t>
            </w:r>
            <w:r w:rsidRPr="003E1BA0">
              <w:t>– 1</w:t>
            </w:r>
            <w:r w:rsidRPr="00C122E1">
              <w:t xml:space="preserve"> replacement dwelling</w:t>
            </w:r>
          </w:p>
          <w:p w14:paraId="795E66BE" w14:textId="77777777" w:rsidR="00E21968" w:rsidRPr="005D122F" w:rsidRDefault="00E21968" w:rsidP="00E21968">
            <w:pPr>
              <w:pStyle w:val="RuleList"/>
              <w:numPr>
                <w:ilvl w:val="2"/>
                <w:numId w:val="15"/>
              </w:numPr>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p w14:paraId="35986D14" w14:textId="77777777" w:rsidR="00E21968" w:rsidRPr="00C122E1" w:rsidRDefault="00E21968" w:rsidP="006731E5">
            <w:pPr>
              <w:pStyle w:val="RuleList"/>
              <w:numPr>
                <w:ilvl w:val="0"/>
                <w:numId w:val="0"/>
              </w:numPr>
              <w:rPr>
                <w:color w:val="000000"/>
              </w:rPr>
            </w:pPr>
            <w:r w:rsidRPr="00C122E1">
              <w:t>For this rule the following number of bedrooms per replacement dwelling are provided:</w:t>
            </w:r>
          </w:p>
          <w:p w14:paraId="339D5B07" w14:textId="77777777" w:rsidR="00E21968" w:rsidRPr="00C122E1" w:rsidRDefault="00E21968" w:rsidP="00E21968">
            <w:pPr>
              <w:pStyle w:val="RuleList"/>
              <w:numPr>
                <w:ilvl w:val="2"/>
                <w:numId w:val="23"/>
              </w:numPr>
              <w:rPr>
                <w:color w:val="000000"/>
              </w:rPr>
            </w:pPr>
            <w:r w:rsidRPr="00C122E1">
              <w:rPr>
                <w:color w:val="000000"/>
              </w:rPr>
              <w:t>where the original dwelling is one or two bedrooms -</w:t>
            </w:r>
            <w:r>
              <w:rPr>
                <w:color w:val="000000"/>
              </w:rPr>
              <w:t xml:space="preserve"> </w:t>
            </w:r>
            <w:r w:rsidRPr="00C122E1">
              <w:rPr>
                <w:color w:val="000000"/>
              </w:rPr>
              <w:t>2</w:t>
            </w:r>
          </w:p>
          <w:p w14:paraId="36B9EF50" w14:textId="77777777" w:rsidR="00E21968" w:rsidRPr="007B4B84" w:rsidRDefault="00E21968" w:rsidP="00E21968">
            <w:pPr>
              <w:pStyle w:val="RuleList"/>
              <w:numPr>
                <w:ilvl w:val="2"/>
                <w:numId w:val="15"/>
              </w:numPr>
              <w:ind w:left="488"/>
              <w:rPr>
                <w:color w:val="000000"/>
                <w:u w:val="single"/>
              </w:rPr>
            </w:pPr>
            <w:r w:rsidRPr="00C122E1">
              <w:rPr>
                <w:color w:val="000000"/>
              </w:rPr>
              <w:t>where the original dwelling is three or more</w:t>
            </w:r>
            <w:r>
              <w:rPr>
                <w:color w:val="000000"/>
              </w:rPr>
              <w:t xml:space="preserve"> bedrooms</w:t>
            </w:r>
            <w:r w:rsidRPr="00C122E1">
              <w:rPr>
                <w:color w:val="000000"/>
              </w:rPr>
              <w:t xml:space="preserve"> – 3 or more</w:t>
            </w:r>
          </w:p>
        </w:tc>
        <w:tc>
          <w:tcPr>
            <w:tcW w:w="4622" w:type="dxa"/>
            <w:shd w:val="clear" w:color="auto" w:fill="FFFFFF"/>
          </w:tcPr>
          <w:p w14:paraId="161EACC0" w14:textId="77777777" w:rsidR="00E21968" w:rsidRPr="00326F4C" w:rsidRDefault="00E21968" w:rsidP="006731E5">
            <w:pPr>
              <w:pStyle w:val="CritList"/>
              <w:numPr>
                <w:ilvl w:val="0"/>
                <w:numId w:val="0"/>
              </w:numPr>
              <w:rPr>
                <w:vanish/>
              </w:rPr>
            </w:pPr>
          </w:p>
          <w:p w14:paraId="31D60FAD" w14:textId="77777777" w:rsidR="00E21968" w:rsidRPr="006D4030" w:rsidRDefault="00E21968" w:rsidP="00E21968">
            <w:pPr>
              <w:pStyle w:val="CritList"/>
              <w:numPr>
                <w:ilvl w:val="1"/>
                <w:numId w:val="14"/>
              </w:numPr>
            </w:pPr>
            <w:r w:rsidRPr="006D4030">
              <w:t xml:space="preserve">This is a mandatory requirement. There is no applicable criterion.  </w:t>
            </w:r>
          </w:p>
        </w:tc>
      </w:tr>
    </w:tbl>
    <w:p w14:paraId="143BECD2" w14:textId="77777777" w:rsidR="00E21968" w:rsidRPr="00894061" w:rsidRDefault="00E21968" w:rsidP="00E21968"/>
    <w:p w14:paraId="59F8ED75" w14:textId="77777777" w:rsidR="00E21968" w:rsidRPr="00981D9B" w:rsidRDefault="00E21968" w:rsidP="00E21968">
      <w:pPr>
        <w:pStyle w:val="TAbodytext"/>
        <w:rPr>
          <w:rFonts w:cs="Arial"/>
          <w:i/>
        </w:rPr>
      </w:pPr>
      <w:r w:rsidRPr="00981D9B">
        <w:rPr>
          <w:rFonts w:cs="Arial"/>
          <w:i/>
        </w:rPr>
        <w:t>Proposed pr</w:t>
      </w:r>
      <w:r>
        <w:rPr>
          <w:rFonts w:cs="Arial"/>
          <w:i/>
        </w:rPr>
        <w:t>ovision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21968" w:rsidRPr="006D4030" w14:paraId="3981A975" w14:textId="77777777" w:rsidTr="006731E5">
        <w:tc>
          <w:tcPr>
            <w:tcW w:w="9243" w:type="dxa"/>
            <w:gridSpan w:val="2"/>
            <w:shd w:val="clear" w:color="auto" w:fill="FFFFFF"/>
          </w:tcPr>
          <w:p w14:paraId="3DBA920C" w14:textId="77777777" w:rsidR="00E21968" w:rsidRPr="006D4030" w:rsidRDefault="00E21968" w:rsidP="006731E5">
            <w:pPr>
              <w:pStyle w:val="CodeItem"/>
              <w:numPr>
                <w:ilvl w:val="0"/>
                <w:numId w:val="0"/>
              </w:numPr>
            </w:pPr>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r w:rsidRPr="006D4030">
              <w:t xml:space="preserve"> </w:t>
            </w:r>
          </w:p>
        </w:tc>
      </w:tr>
      <w:tr w:rsidR="00E21968" w:rsidRPr="006D4030" w14:paraId="4E7C0E75" w14:textId="77777777" w:rsidTr="006731E5">
        <w:tc>
          <w:tcPr>
            <w:tcW w:w="4621" w:type="dxa"/>
            <w:shd w:val="clear" w:color="auto" w:fill="FFFFFF"/>
          </w:tcPr>
          <w:p w14:paraId="3E4EB1D7" w14:textId="77777777" w:rsidR="00E21968" w:rsidRPr="006D4030" w:rsidRDefault="00E21968" w:rsidP="006731E5">
            <w:pPr>
              <w:pStyle w:val="RuleList"/>
              <w:numPr>
                <w:ilvl w:val="0"/>
                <w:numId w:val="0"/>
              </w:numPr>
              <w:ind w:left="34"/>
              <w:rPr>
                <w:color w:val="000000"/>
              </w:rPr>
            </w:pPr>
            <w:r>
              <w:rPr>
                <w:color w:val="000000"/>
              </w:rPr>
              <w:t>R5</w:t>
            </w:r>
          </w:p>
          <w:p w14:paraId="6C0951C1" w14:textId="77777777" w:rsidR="00E21968" w:rsidRPr="006D4030" w:rsidRDefault="00E21968" w:rsidP="006731E5">
            <w:pPr>
              <w:pStyle w:val="RuleList"/>
              <w:numPr>
                <w:ilvl w:val="0"/>
                <w:numId w:val="0"/>
              </w:numPr>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Pr>
                <w:i/>
                <w:color w:val="000000"/>
              </w:rPr>
              <w:t>multi-</w:t>
            </w:r>
            <w:r w:rsidRPr="000E673E">
              <w:rPr>
                <w:i/>
                <w:color w:val="000000"/>
              </w:rPr>
              <w:t>unit housing</w:t>
            </w:r>
            <w:r>
              <w:rPr>
                <w:color w:val="000000"/>
              </w:rPr>
              <w:t xml:space="preserve">, but does not apply to </w:t>
            </w:r>
            <w:r w:rsidRPr="00E85440">
              <w:rPr>
                <w:i/>
                <w:color w:val="000000"/>
              </w:rPr>
              <w:t>supportive housing</w:t>
            </w:r>
            <w:r>
              <w:rPr>
                <w:color w:val="000000"/>
              </w:rPr>
              <w:t>.</w:t>
            </w:r>
          </w:p>
          <w:p w14:paraId="3C925259" w14:textId="77777777" w:rsidR="00E21968" w:rsidRPr="004A47CE" w:rsidRDefault="00E21968" w:rsidP="004A1153">
            <w:pPr>
              <w:pStyle w:val="RuleList"/>
              <w:numPr>
                <w:ilvl w:val="2"/>
                <w:numId w:val="39"/>
              </w:numPr>
              <w:rPr>
                <w:color w:val="000000"/>
              </w:rPr>
            </w:pPr>
            <w:r>
              <w:t xml:space="preserve">where there has been no consolidation of blocks </w:t>
            </w:r>
            <w:r w:rsidRPr="003E1BA0">
              <w:t>– 1</w:t>
            </w:r>
            <w:r w:rsidRPr="00C122E1">
              <w:t xml:space="preserve"> replacement dwelling</w:t>
            </w:r>
          </w:p>
          <w:p w14:paraId="546DF646" w14:textId="77777777" w:rsidR="00E21968" w:rsidRPr="005D122F" w:rsidRDefault="00E21968" w:rsidP="00E21968">
            <w:pPr>
              <w:pStyle w:val="RuleList"/>
              <w:numPr>
                <w:ilvl w:val="2"/>
                <w:numId w:val="15"/>
              </w:numPr>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p w14:paraId="198DC262" w14:textId="77777777" w:rsidR="00E21968" w:rsidRPr="00C122E1" w:rsidRDefault="00E21968" w:rsidP="006731E5">
            <w:pPr>
              <w:pStyle w:val="RuleList"/>
              <w:numPr>
                <w:ilvl w:val="0"/>
                <w:numId w:val="0"/>
              </w:numPr>
              <w:rPr>
                <w:color w:val="000000"/>
              </w:rPr>
            </w:pPr>
            <w:r w:rsidRPr="00C122E1">
              <w:t>For this rule the following number of bedrooms per replacement dwelling are provided:</w:t>
            </w:r>
          </w:p>
          <w:p w14:paraId="6E66F31B" w14:textId="77777777" w:rsidR="00E21968" w:rsidRPr="00C122E1" w:rsidRDefault="00E21968" w:rsidP="004A1153">
            <w:pPr>
              <w:pStyle w:val="RuleList"/>
              <w:numPr>
                <w:ilvl w:val="2"/>
                <w:numId w:val="40"/>
              </w:numPr>
              <w:rPr>
                <w:color w:val="000000"/>
              </w:rPr>
            </w:pPr>
            <w:r w:rsidRPr="00C122E1">
              <w:rPr>
                <w:color w:val="000000"/>
              </w:rPr>
              <w:t xml:space="preserve">where the original dwelling is one or two bedrooms </w:t>
            </w:r>
            <w:r>
              <w:rPr>
                <w:color w:val="000000"/>
              </w:rPr>
              <w:t xml:space="preserve">– </w:t>
            </w:r>
            <w:r w:rsidRPr="00C122E1">
              <w:rPr>
                <w:color w:val="000000"/>
              </w:rPr>
              <w:t>2</w:t>
            </w:r>
            <w:r>
              <w:rPr>
                <w:color w:val="000000"/>
              </w:rPr>
              <w:t xml:space="preserve"> </w:t>
            </w:r>
            <w:r w:rsidRPr="00924F15">
              <w:rPr>
                <w:color w:val="000000"/>
                <w:u w:val="single"/>
              </w:rPr>
              <w:t>or more</w:t>
            </w:r>
          </w:p>
          <w:p w14:paraId="7E8933EA" w14:textId="77777777" w:rsidR="00E21968" w:rsidRPr="007B4B84" w:rsidRDefault="00E21968" w:rsidP="00E21968">
            <w:pPr>
              <w:pStyle w:val="RuleList"/>
              <w:numPr>
                <w:ilvl w:val="2"/>
                <w:numId w:val="15"/>
              </w:numPr>
              <w:ind w:left="488"/>
              <w:rPr>
                <w:color w:val="000000"/>
                <w:u w:val="single"/>
              </w:rPr>
            </w:pPr>
            <w:r w:rsidRPr="00C122E1">
              <w:rPr>
                <w:color w:val="000000"/>
              </w:rPr>
              <w:t>where the original dwelling is three or more</w:t>
            </w:r>
            <w:r>
              <w:rPr>
                <w:color w:val="000000"/>
              </w:rPr>
              <w:t xml:space="preserve"> bedrooms</w:t>
            </w:r>
            <w:r w:rsidRPr="00C122E1">
              <w:rPr>
                <w:color w:val="000000"/>
              </w:rPr>
              <w:t xml:space="preserve"> – 3 or more</w:t>
            </w:r>
          </w:p>
        </w:tc>
        <w:tc>
          <w:tcPr>
            <w:tcW w:w="4622" w:type="dxa"/>
            <w:shd w:val="clear" w:color="auto" w:fill="FFFFFF"/>
          </w:tcPr>
          <w:p w14:paraId="7099816E" w14:textId="77777777" w:rsidR="00E21968" w:rsidRPr="00326F4C" w:rsidRDefault="00E21968" w:rsidP="006731E5">
            <w:pPr>
              <w:pStyle w:val="CritList"/>
              <w:numPr>
                <w:ilvl w:val="0"/>
                <w:numId w:val="0"/>
              </w:numPr>
              <w:rPr>
                <w:vanish/>
              </w:rPr>
            </w:pPr>
          </w:p>
          <w:p w14:paraId="4C0748AE" w14:textId="77777777" w:rsidR="00E21968" w:rsidRPr="006D4030" w:rsidRDefault="00E21968" w:rsidP="00E21968">
            <w:pPr>
              <w:pStyle w:val="CritList"/>
              <w:numPr>
                <w:ilvl w:val="1"/>
                <w:numId w:val="14"/>
              </w:numPr>
            </w:pPr>
            <w:r w:rsidRPr="006D4030">
              <w:t xml:space="preserve">This is a mandatory requirement. There is no applicable criterion.  </w:t>
            </w:r>
          </w:p>
        </w:tc>
      </w:tr>
    </w:tbl>
    <w:p w14:paraId="084370C7" w14:textId="77777777" w:rsidR="00E21968" w:rsidRDefault="00E21968" w:rsidP="00E21968">
      <w:pPr>
        <w:pStyle w:val="TAbodytext"/>
        <w:rPr>
          <w:rFonts w:cs="Arial"/>
        </w:rPr>
      </w:pPr>
    </w:p>
    <w:p w14:paraId="1E4A46B4"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5E5FFE45" w14:textId="77777777" w:rsidTr="006731E5">
        <w:trPr>
          <w:trHeight w:val="279"/>
        </w:trPr>
        <w:tc>
          <w:tcPr>
            <w:tcW w:w="4820" w:type="dxa"/>
          </w:tcPr>
          <w:p w14:paraId="22873B03"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38EFB0D7"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600C4E94" w14:textId="77777777" w:rsidTr="006731E5">
        <w:tblPrEx>
          <w:tblLook w:val="01E0" w:firstRow="1" w:lastRow="1" w:firstColumn="1" w:lastColumn="1" w:noHBand="0" w:noVBand="0"/>
        </w:tblPrEx>
        <w:trPr>
          <w:trHeight w:val="1922"/>
        </w:trPr>
        <w:tc>
          <w:tcPr>
            <w:tcW w:w="4820" w:type="dxa"/>
          </w:tcPr>
          <w:p w14:paraId="23AA98ED"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62B9793D"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006CFB65"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6FF50A2F"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2694ABA2" w14:textId="77777777" w:rsidR="00E21968" w:rsidRPr="00F03116" w:rsidRDefault="00E21968" w:rsidP="006731E5">
            <w:pPr>
              <w:autoSpaceDE w:val="0"/>
              <w:autoSpaceDN w:val="0"/>
              <w:adjustRightInd w:val="0"/>
              <w:rPr>
                <w:sz w:val="22"/>
                <w:szCs w:val="22"/>
              </w:rPr>
            </w:pPr>
            <w:r w:rsidRPr="00F21489">
              <w:rPr>
                <w:rFonts w:cs="Arial"/>
                <w:sz w:val="22"/>
                <w:szCs w:val="22"/>
              </w:rPr>
              <w:t>(iii)is not an error variation</w:t>
            </w:r>
          </w:p>
        </w:tc>
        <w:tc>
          <w:tcPr>
            <w:tcW w:w="4479" w:type="dxa"/>
          </w:tcPr>
          <w:p w14:paraId="30891CED" w14:textId="77777777" w:rsidR="00E21968" w:rsidRPr="000F207F" w:rsidRDefault="00E21968" w:rsidP="006731E5">
            <w:pPr>
              <w:pStyle w:val="TAbody"/>
              <w:rPr>
                <w:sz w:val="22"/>
                <w:szCs w:val="22"/>
                <w:lang w:val="en-AU"/>
              </w:rPr>
            </w:pPr>
            <w:r w:rsidRPr="000F207F">
              <w:rPr>
                <w:sz w:val="22"/>
                <w:szCs w:val="22"/>
                <w:lang w:val="en-AU"/>
              </w:rPr>
              <w:t>Compliant.</w:t>
            </w:r>
          </w:p>
          <w:p w14:paraId="172776FC" w14:textId="77777777" w:rsidR="00E21968" w:rsidRPr="00F03116" w:rsidRDefault="00E21968" w:rsidP="006731E5">
            <w:pPr>
              <w:pStyle w:val="TAbody"/>
              <w:rPr>
                <w:sz w:val="22"/>
                <w:szCs w:val="22"/>
                <w:lang w:val="en-AU"/>
              </w:rPr>
            </w:pPr>
            <w:r>
              <w:rPr>
                <w:sz w:val="22"/>
                <w:szCs w:val="22"/>
                <w:lang w:val="en-AU"/>
              </w:rPr>
              <w:t>The</w:t>
            </w:r>
            <w:r w:rsidRPr="000F207F">
              <w:rPr>
                <w:sz w:val="22"/>
                <w:szCs w:val="22"/>
                <w:lang w:val="en-AU"/>
              </w:rPr>
              <w:t xml:space="preserve"> </w:t>
            </w:r>
            <w:r>
              <w:rPr>
                <w:sz w:val="22"/>
                <w:szCs w:val="22"/>
                <w:lang w:val="en-AU"/>
              </w:rPr>
              <w:t>adjustment to the rule clarifies that the intent of this part of the provision was not to limit redevelopment to only 2 bedrooms, but that the minimum replacement was to be 2 bedrooms.  This is consistent with the intent of part b) of the rule.</w:t>
            </w:r>
          </w:p>
        </w:tc>
      </w:tr>
    </w:tbl>
    <w:p w14:paraId="532F63F9" w14:textId="77777777" w:rsidR="00E21968" w:rsidRDefault="00E21968" w:rsidP="00E21968">
      <w:pPr>
        <w:pStyle w:val="TAbodytext"/>
        <w:rPr>
          <w:rFonts w:cs="Arial"/>
          <w:i/>
        </w:rPr>
      </w:pPr>
    </w:p>
    <w:p w14:paraId="5C1B29FD" w14:textId="77777777" w:rsidR="00E21968" w:rsidRPr="00625029" w:rsidRDefault="00E21968" w:rsidP="00E21968">
      <w:pPr>
        <w:pStyle w:val="TAbodytext"/>
        <w:rPr>
          <w:rFonts w:cs="Arial"/>
          <w:b/>
        </w:rPr>
      </w:pPr>
      <w:r>
        <w:rPr>
          <w:rFonts w:cs="Arial"/>
          <w:b/>
        </w:rPr>
        <w:t xml:space="preserve">2.3.2  </w:t>
      </w:r>
      <w:r w:rsidRPr="00625029">
        <w:rPr>
          <w:rFonts w:cs="Arial"/>
          <w:b/>
        </w:rPr>
        <w:t>Rule R17 – number of storeys – single dwelling blocks – RZ1</w:t>
      </w:r>
    </w:p>
    <w:p w14:paraId="1926A348" w14:textId="77777777" w:rsidR="00E21968" w:rsidRPr="0011561C" w:rsidRDefault="00E21968" w:rsidP="00E21968">
      <w:pPr>
        <w:pStyle w:val="TAbodytext"/>
        <w:rPr>
          <w:rFonts w:cs="Arial"/>
        </w:rPr>
      </w:pPr>
      <w:r w:rsidRPr="0011561C">
        <w:rPr>
          <w:rFonts w:cs="Arial"/>
        </w:rPr>
        <w:t xml:space="preserve">The primary intent of R17 is to ensure </w:t>
      </w:r>
      <w:r>
        <w:rPr>
          <w:rFonts w:cs="Arial"/>
        </w:rPr>
        <w:t xml:space="preserve">that the amenity of </w:t>
      </w:r>
      <w:r w:rsidRPr="0011561C">
        <w:rPr>
          <w:rFonts w:cs="Arial"/>
        </w:rPr>
        <w:t>neighbouring residents is not compromised by two stor</w:t>
      </w:r>
      <w:r>
        <w:rPr>
          <w:rFonts w:cs="Arial"/>
        </w:rPr>
        <w:t>e</w:t>
      </w:r>
      <w:r w:rsidRPr="0011561C">
        <w:rPr>
          <w:rFonts w:cs="Arial"/>
        </w:rPr>
        <w:t xml:space="preserve">y </w:t>
      </w:r>
      <w:r>
        <w:rPr>
          <w:rFonts w:cs="Arial"/>
        </w:rPr>
        <w:t xml:space="preserve">dual occupancy </w:t>
      </w:r>
      <w:r w:rsidRPr="0011561C">
        <w:rPr>
          <w:rFonts w:cs="Arial"/>
        </w:rPr>
        <w:t xml:space="preserve">dwellings in the rear part of the block and also to ensure the character of the RZ1 </w:t>
      </w:r>
      <w:r>
        <w:rPr>
          <w:rFonts w:cs="Arial"/>
        </w:rPr>
        <w:t xml:space="preserve">suburban residential </w:t>
      </w:r>
      <w:r w:rsidRPr="0011561C">
        <w:rPr>
          <w:rFonts w:cs="Arial"/>
        </w:rPr>
        <w:t xml:space="preserve">zone is maintained. </w:t>
      </w:r>
    </w:p>
    <w:p w14:paraId="7A52C8DC" w14:textId="77777777" w:rsidR="00E21968" w:rsidRDefault="00E21968" w:rsidP="00E21968">
      <w:r w:rsidRPr="00F87CA8">
        <w:t>Variation to the Territory Plan No 306 (V306) made a number of changes to the residential zones codes including introducing the current wording of R17.  Prior to this, the equivalent</w:t>
      </w:r>
      <w:r>
        <w:t xml:space="preserve"> rule R6 in the multi-unit housing development </w:t>
      </w:r>
      <w:r w:rsidRPr="00F87CA8">
        <w:t>code was:</w:t>
      </w:r>
    </w:p>
    <w:p w14:paraId="54F0999B" w14:textId="77777777" w:rsidR="00E21968" w:rsidRDefault="00E21968" w:rsidP="00E21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0"/>
      </w:tblGrid>
      <w:tr w:rsidR="00E21968" w:rsidRPr="00187F78" w14:paraId="4AEBE983" w14:textId="77777777" w:rsidTr="006731E5">
        <w:trPr>
          <w:trHeight w:val="335"/>
        </w:trPr>
        <w:tc>
          <w:tcPr>
            <w:tcW w:w="9286" w:type="dxa"/>
            <w:gridSpan w:val="2"/>
            <w:shd w:val="clear" w:color="auto" w:fill="D9D9D9"/>
          </w:tcPr>
          <w:p w14:paraId="2D41A88D" w14:textId="77777777" w:rsidR="00E21968" w:rsidRPr="00187F78" w:rsidRDefault="00E21968" w:rsidP="006731E5">
            <w:pPr>
              <w:pStyle w:val="RuleList"/>
              <w:numPr>
                <w:ilvl w:val="0"/>
                <w:numId w:val="0"/>
              </w:numPr>
              <w:rPr>
                <w:b/>
              </w:rPr>
            </w:pPr>
            <w:r w:rsidRPr="00187F78">
              <w:rPr>
                <w:b/>
              </w:rPr>
              <w:t>2.2  Height of Dwelling/s at the Rear of Block</w:t>
            </w:r>
          </w:p>
        </w:tc>
      </w:tr>
      <w:tr w:rsidR="00E21968" w:rsidRPr="00187F78" w14:paraId="40C36BB9" w14:textId="77777777" w:rsidTr="006731E5">
        <w:tc>
          <w:tcPr>
            <w:tcW w:w="4786" w:type="dxa"/>
            <w:shd w:val="clear" w:color="auto" w:fill="auto"/>
          </w:tcPr>
          <w:p w14:paraId="576A1A95" w14:textId="77777777" w:rsidR="00E21968" w:rsidRPr="00187F78" w:rsidRDefault="00E21968" w:rsidP="006731E5">
            <w:pPr>
              <w:pStyle w:val="RuleList"/>
              <w:numPr>
                <w:ilvl w:val="0"/>
                <w:numId w:val="0"/>
              </w:numPr>
              <w:rPr>
                <w:color w:val="000000"/>
              </w:rPr>
            </w:pPr>
            <w:r w:rsidRPr="00187F78">
              <w:rPr>
                <w:color w:val="000000"/>
              </w:rPr>
              <w:t>R6</w:t>
            </w:r>
          </w:p>
          <w:p w14:paraId="1C8AB7B9" w14:textId="77777777" w:rsidR="00E21968" w:rsidRPr="00187F78" w:rsidRDefault="00E21968" w:rsidP="006731E5">
            <w:pPr>
              <w:pStyle w:val="RuleList"/>
              <w:numPr>
                <w:ilvl w:val="0"/>
                <w:numId w:val="0"/>
              </w:numPr>
              <w:rPr>
                <w:color w:val="000000"/>
              </w:rPr>
            </w:pPr>
            <w:r w:rsidRPr="00187F78">
              <w:rPr>
                <w:color w:val="000000"/>
              </w:rPr>
              <w:t>On a standard block (or a block resulting from the consolidation of these blocks), multi unit housing that does not directly front a public road from which vehicular access is permitted is single storey with no basement car parking</w:t>
            </w:r>
          </w:p>
        </w:tc>
        <w:tc>
          <w:tcPr>
            <w:tcW w:w="4500" w:type="dxa"/>
            <w:shd w:val="clear" w:color="auto" w:fill="auto"/>
          </w:tcPr>
          <w:p w14:paraId="10B6F5C6" w14:textId="77777777" w:rsidR="00E21968" w:rsidRPr="00187F78" w:rsidRDefault="00E21968" w:rsidP="006731E5">
            <w:pPr>
              <w:pStyle w:val="TAbodytext"/>
              <w:rPr>
                <w:rFonts w:cs="Arial"/>
              </w:rPr>
            </w:pPr>
          </w:p>
          <w:p w14:paraId="55FF5DEF" w14:textId="77777777" w:rsidR="00E21968" w:rsidRDefault="00E21968" w:rsidP="006731E5">
            <w:pPr>
              <w:pStyle w:val="RuleList"/>
              <w:numPr>
                <w:ilvl w:val="0"/>
                <w:numId w:val="0"/>
              </w:numPr>
            </w:pPr>
            <w:r w:rsidRPr="00187F78">
              <w:rPr>
                <w:color w:val="000000"/>
              </w:rPr>
              <w:t>This is a mandatory requirement. There is no applicable criterion.</w:t>
            </w:r>
          </w:p>
        </w:tc>
      </w:tr>
    </w:tbl>
    <w:p w14:paraId="24086024" w14:textId="77777777" w:rsidR="00E21968" w:rsidRPr="00F87CA8" w:rsidRDefault="00E21968" w:rsidP="00E21968"/>
    <w:p w14:paraId="705D06F0" w14:textId="77777777" w:rsidR="00E21968" w:rsidRPr="00F87CA8" w:rsidRDefault="00E21968" w:rsidP="00E21968">
      <w:r w:rsidRPr="00F87CA8">
        <w:t>It is evident that when the rule was revised in V306 the reference to ‘detached house’ was added.  This was a choice of wording at the time and not a policy decision.  This code technical amendment proposes to delete the specific reference to ‘detached house’ from the rule and retain the intent of the original provision to apply to</w:t>
      </w:r>
      <w:r>
        <w:t xml:space="preserve"> dwellings in</w:t>
      </w:r>
      <w:r w:rsidRPr="00F87CA8">
        <w:t xml:space="preserve"> dual occupancy development (a form of </w:t>
      </w:r>
      <w:r w:rsidRPr="00F87CA8">
        <w:rPr>
          <w:i/>
        </w:rPr>
        <w:t>multi-unit housing</w:t>
      </w:r>
      <w:r w:rsidRPr="00F87CA8">
        <w:t xml:space="preserve">) on single dwelling blocks in the RZ1 zones </w:t>
      </w:r>
      <w:r>
        <w:t>where not directly fronting a public road</w:t>
      </w:r>
      <w:r w:rsidRPr="00F87CA8">
        <w:t xml:space="preserve">. </w:t>
      </w:r>
    </w:p>
    <w:p w14:paraId="3BE0186E" w14:textId="77777777" w:rsidR="00E21968" w:rsidRDefault="00E21968" w:rsidP="00E21968">
      <w:pPr>
        <w:pStyle w:val="TAbodytext"/>
        <w:rPr>
          <w:rFonts w:cs="Arial"/>
        </w:rPr>
      </w:pPr>
    </w:p>
    <w:p w14:paraId="1F15F587" w14:textId="77777777" w:rsidR="00E21968" w:rsidRDefault="00E21968" w:rsidP="00E21968">
      <w:pPr>
        <w:pStyle w:val="TAbodytext"/>
        <w:rPr>
          <w:rFonts w:cs="Arial"/>
        </w:rPr>
      </w:pPr>
    </w:p>
    <w:p w14:paraId="2878ED0C" w14:textId="77777777" w:rsidR="00E21968" w:rsidRPr="009F477C" w:rsidRDefault="00E21968" w:rsidP="00E21968">
      <w:pPr>
        <w:pStyle w:val="TAbodytext"/>
        <w:rPr>
          <w:rFonts w:cs="Arial"/>
        </w:rPr>
      </w:pPr>
      <w:r w:rsidRPr="009F477C">
        <w:rPr>
          <w:rFonts w:cs="Arial"/>
        </w:rPr>
        <w:t>Existing rule (underlined text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0"/>
      </w:tblGrid>
      <w:tr w:rsidR="00E21968" w:rsidRPr="00187F78" w14:paraId="55727A81" w14:textId="77777777" w:rsidTr="006731E5">
        <w:tc>
          <w:tcPr>
            <w:tcW w:w="4786" w:type="dxa"/>
            <w:shd w:val="clear" w:color="auto" w:fill="D9D9D9"/>
          </w:tcPr>
          <w:p w14:paraId="422AB742" w14:textId="77777777" w:rsidR="00E21968" w:rsidRPr="00187F78" w:rsidRDefault="00E21968" w:rsidP="006731E5">
            <w:pPr>
              <w:pStyle w:val="RuleList"/>
              <w:numPr>
                <w:ilvl w:val="0"/>
                <w:numId w:val="0"/>
              </w:numPr>
              <w:rPr>
                <w:b/>
              </w:rPr>
            </w:pPr>
            <w:r w:rsidRPr="00187F78">
              <w:rPr>
                <w:b/>
              </w:rPr>
              <w:t>Rules</w:t>
            </w:r>
          </w:p>
        </w:tc>
        <w:tc>
          <w:tcPr>
            <w:tcW w:w="4500" w:type="dxa"/>
            <w:shd w:val="clear" w:color="auto" w:fill="D9D9D9"/>
          </w:tcPr>
          <w:p w14:paraId="7BC526E8" w14:textId="77777777" w:rsidR="00E21968" w:rsidRPr="00187F78" w:rsidRDefault="00E21968" w:rsidP="006731E5">
            <w:pPr>
              <w:pStyle w:val="RuleList"/>
              <w:numPr>
                <w:ilvl w:val="0"/>
                <w:numId w:val="0"/>
              </w:numPr>
              <w:rPr>
                <w:b/>
              </w:rPr>
            </w:pPr>
            <w:r w:rsidRPr="00187F78">
              <w:rPr>
                <w:b/>
                <w:color w:val="000000"/>
              </w:rPr>
              <w:t>Criteria</w:t>
            </w:r>
          </w:p>
        </w:tc>
      </w:tr>
      <w:tr w:rsidR="00E21968" w:rsidRPr="00187F78" w14:paraId="39C3B0CF" w14:textId="77777777" w:rsidTr="006731E5">
        <w:tc>
          <w:tcPr>
            <w:tcW w:w="4786" w:type="dxa"/>
            <w:shd w:val="clear" w:color="auto" w:fill="auto"/>
          </w:tcPr>
          <w:p w14:paraId="23D29A2E" w14:textId="77777777" w:rsidR="00E21968" w:rsidRPr="00187F78" w:rsidRDefault="00E21968" w:rsidP="006731E5">
            <w:pPr>
              <w:pStyle w:val="RuleList"/>
              <w:numPr>
                <w:ilvl w:val="0"/>
                <w:numId w:val="0"/>
              </w:numPr>
              <w:rPr>
                <w:color w:val="000000"/>
              </w:rPr>
            </w:pPr>
            <w:r w:rsidRPr="00187F78">
              <w:rPr>
                <w:color w:val="000000"/>
              </w:rPr>
              <w:t>R17</w:t>
            </w:r>
          </w:p>
          <w:p w14:paraId="61719F17" w14:textId="77777777" w:rsidR="00E21968" w:rsidRPr="00187F78" w:rsidRDefault="00E21968" w:rsidP="006731E5">
            <w:pPr>
              <w:pStyle w:val="RuleList"/>
              <w:numPr>
                <w:ilvl w:val="0"/>
                <w:numId w:val="0"/>
              </w:numPr>
              <w:rPr>
                <w:color w:val="000000"/>
              </w:rPr>
            </w:pPr>
            <w:r w:rsidRPr="00187F78">
              <w:rPr>
                <w:color w:val="000000"/>
              </w:rPr>
              <w:t xml:space="preserve">This rule applies to a </w:t>
            </w:r>
            <w:r w:rsidRPr="00187F78">
              <w:rPr>
                <w:i/>
                <w:color w:val="000000"/>
                <w:u w:val="single"/>
              </w:rPr>
              <w:t>detached house</w:t>
            </w:r>
            <w:r w:rsidRPr="00187F78">
              <w:rPr>
                <w:color w:val="000000"/>
              </w:rPr>
              <w:t xml:space="preserve"> with all of the following characteristics:</w:t>
            </w:r>
          </w:p>
          <w:p w14:paraId="5EF12107" w14:textId="77777777" w:rsidR="00E21968" w:rsidRPr="00187F78" w:rsidRDefault="00E21968" w:rsidP="00E21968">
            <w:pPr>
              <w:pStyle w:val="RuleList"/>
              <w:numPr>
                <w:ilvl w:val="3"/>
                <w:numId w:val="15"/>
              </w:numPr>
              <w:rPr>
                <w:color w:val="000000"/>
              </w:rPr>
            </w:pPr>
            <w:r w:rsidRPr="00187F78">
              <w:rPr>
                <w:color w:val="000000"/>
              </w:rPr>
              <w:t xml:space="preserve">located on a </w:t>
            </w:r>
            <w:r w:rsidRPr="00187F78">
              <w:rPr>
                <w:i/>
                <w:color w:val="000000"/>
              </w:rPr>
              <w:t>single dwelling block</w:t>
            </w:r>
          </w:p>
          <w:p w14:paraId="638CE40E" w14:textId="77777777" w:rsidR="00E21968" w:rsidRPr="00187F78" w:rsidRDefault="00E21968" w:rsidP="00E21968">
            <w:pPr>
              <w:pStyle w:val="RuleList"/>
              <w:numPr>
                <w:ilvl w:val="3"/>
                <w:numId w:val="15"/>
              </w:numPr>
              <w:rPr>
                <w:color w:val="000000"/>
              </w:rPr>
            </w:pPr>
            <w:r w:rsidRPr="00187F78">
              <w:rPr>
                <w:color w:val="000000"/>
              </w:rPr>
              <w:t>located in RZ1</w:t>
            </w:r>
          </w:p>
          <w:p w14:paraId="2F15D71C" w14:textId="77777777" w:rsidR="00E21968" w:rsidRPr="00187F78" w:rsidRDefault="00E21968" w:rsidP="00E21968">
            <w:pPr>
              <w:pStyle w:val="RuleList"/>
              <w:numPr>
                <w:ilvl w:val="3"/>
                <w:numId w:val="15"/>
              </w:numPr>
              <w:rPr>
                <w:color w:val="000000"/>
              </w:rPr>
            </w:pPr>
            <w:r w:rsidRPr="00187F78">
              <w:rPr>
                <w:color w:val="000000"/>
              </w:rPr>
              <w:t xml:space="preserve">is part of </w:t>
            </w:r>
            <w:r w:rsidRPr="00187F78">
              <w:rPr>
                <w:color w:val="000000"/>
                <w:u w:val="single"/>
              </w:rPr>
              <w:t>a</w:t>
            </w:r>
            <w:r w:rsidRPr="00187F78">
              <w:rPr>
                <w:color w:val="000000"/>
              </w:rPr>
              <w:t xml:space="preserve"> </w:t>
            </w:r>
            <w:r w:rsidRPr="00187F78">
              <w:rPr>
                <w:i/>
                <w:color w:val="000000"/>
              </w:rPr>
              <w:t>dual occupancy housing</w:t>
            </w:r>
          </w:p>
          <w:p w14:paraId="73EA27D5" w14:textId="77777777" w:rsidR="00E21968" w:rsidRPr="00187F78" w:rsidRDefault="00E21968" w:rsidP="00E21968">
            <w:pPr>
              <w:pStyle w:val="RuleList"/>
              <w:numPr>
                <w:ilvl w:val="3"/>
                <w:numId w:val="15"/>
              </w:numPr>
              <w:rPr>
                <w:color w:val="000000"/>
              </w:rPr>
            </w:pPr>
            <w:r w:rsidRPr="00187F78">
              <w:rPr>
                <w:color w:val="000000"/>
              </w:rPr>
              <w:t>does not directly front a public road</w:t>
            </w:r>
          </w:p>
          <w:p w14:paraId="79070E56" w14:textId="77777777" w:rsidR="00E21968" w:rsidRPr="00187F78" w:rsidRDefault="00E21968" w:rsidP="006731E5">
            <w:pPr>
              <w:pStyle w:val="RuleList"/>
              <w:numPr>
                <w:ilvl w:val="0"/>
                <w:numId w:val="0"/>
              </w:numPr>
              <w:rPr>
                <w:color w:val="000000"/>
              </w:rPr>
            </w:pPr>
            <w:r w:rsidRPr="00187F78">
              <w:rPr>
                <w:color w:val="000000"/>
              </w:rPr>
              <w:t xml:space="preserve">Despite the previous rule the </w:t>
            </w:r>
            <w:r w:rsidRPr="00187F78">
              <w:rPr>
                <w:color w:val="000000"/>
                <w:u w:val="single"/>
              </w:rPr>
              <w:t>building</w:t>
            </w:r>
            <w:r w:rsidRPr="00187F78">
              <w:rPr>
                <w:color w:val="000000"/>
              </w:rPr>
              <w:t xml:space="preserve"> complies with all of the following:</w:t>
            </w:r>
          </w:p>
          <w:p w14:paraId="1EBDF21B" w14:textId="77777777" w:rsidR="00E21968" w:rsidRPr="00187F78" w:rsidRDefault="00E21968" w:rsidP="004A1153">
            <w:pPr>
              <w:pStyle w:val="RuleList"/>
              <w:numPr>
                <w:ilvl w:val="2"/>
                <w:numId w:val="38"/>
              </w:numPr>
              <w:rPr>
                <w:color w:val="000000"/>
              </w:rPr>
            </w:pPr>
            <w:r w:rsidRPr="00187F78">
              <w:rPr>
                <w:color w:val="000000"/>
              </w:rPr>
              <w:t xml:space="preserve">contains no more than 1 </w:t>
            </w:r>
            <w:r w:rsidRPr="00187F78">
              <w:rPr>
                <w:i/>
                <w:color w:val="000000"/>
              </w:rPr>
              <w:t>storey</w:t>
            </w:r>
          </w:p>
          <w:p w14:paraId="77FDA8D5" w14:textId="77777777" w:rsidR="00E21968" w:rsidRPr="00187F78" w:rsidRDefault="00E21968" w:rsidP="00E21968">
            <w:pPr>
              <w:pStyle w:val="RuleList"/>
              <w:numPr>
                <w:ilvl w:val="2"/>
                <w:numId w:val="23"/>
              </w:numPr>
              <w:rPr>
                <w:color w:val="000000"/>
              </w:rPr>
            </w:pPr>
            <w:r w:rsidRPr="00187F78">
              <w:rPr>
                <w:color w:val="000000"/>
              </w:rPr>
              <w:t>has no</w:t>
            </w:r>
            <w:r w:rsidRPr="00187F78">
              <w:rPr>
                <w:i/>
                <w:color w:val="000000"/>
              </w:rPr>
              <w:t xml:space="preserve"> basement</w:t>
            </w:r>
            <w:r w:rsidRPr="00187F78">
              <w:rPr>
                <w:color w:val="000000"/>
              </w:rPr>
              <w:t xml:space="preserve"> car parking.</w:t>
            </w:r>
          </w:p>
        </w:tc>
        <w:tc>
          <w:tcPr>
            <w:tcW w:w="4500" w:type="dxa"/>
            <w:shd w:val="clear" w:color="auto" w:fill="auto"/>
          </w:tcPr>
          <w:p w14:paraId="5942E7F7" w14:textId="77777777" w:rsidR="00E21968" w:rsidRPr="00187F78" w:rsidRDefault="00E21968" w:rsidP="006731E5">
            <w:pPr>
              <w:pStyle w:val="TAbodytext"/>
              <w:rPr>
                <w:rFonts w:cs="Arial"/>
              </w:rPr>
            </w:pPr>
          </w:p>
          <w:p w14:paraId="76C9E0D8" w14:textId="77777777" w:rsidR="00E21968" w:rsidRDefault="00E21968" w:rsidP="006731E5">
            <w:pPr>
              <w:pStyle w:val="RuleList"/>
              <w:numPr>
                <w:ilvl w:val="0"/>
                <w:numId w:val="0"/>
              </w:numPr>
            </w:pPr>
            <w:r w:rsidRPr="00187F78">
              <w:rPr>
                <w:color w:val="000000"/>
              </w:rPr>
              <w:t>This is a mandatory requirement. There is no applicable criterion.</w:t>
            </w:r>
          </w:p>
        </w:tc>
      </w:tr>
    </w:tbl>
    <w:p w14:paraId="2362D63C" w14:textId="77777777" w:rsidR="00E21968" w:rsidRDefault="00E21968" w:rsidP="00E21968">
      <w:pPr>
        <w:pStyle w:val="TAbodytext"/>
        <w:rPr>
          <w:rFonts w:cs="Arial"/>
        </w:rPr>
      </w:pPr>
    </w:p>
    <w:p w14:paraId="21C177E4" w14:textId="77777777" w:rsidR="00E21968" w:rsidRPr="009F477C" w:rsidRDefault="00E21968" w:rsidP="00E21968">
      <w:pPr>
        <w:pStyle w:val="TAbodytext"/>
        <w:rPr>
          <w:rFonts w:cs="Arial"/>
        </w:rPr>
      </w:pPr>
      <w:r w:rsidRPr="009F477C">
        <w:rPr>
          <w:rFonts w:cs="Arial"/>
        </w:rPr>
        <w:t>Proposed rule (see underlined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0"/>
      </w:tblGrid>
      <w:tr w:rsidR="00E21968" w:rsidRPr="00187F78" w14:paraId="17DD1F4A" w14:textId="77777777" w:rsidTr="006731E5">
        <w:tc>
          <w:tcPr>
            <w:tcW w:w="4786" w:type="dxa"/>
            <w:shd w:val="clear" w:color="auto" w:fill="D9D9D9"/>
          </w:tcPr>
          <w:p w14:paraId="1621333B" w14:textId="77777777" w:rsidR="00E21968" w:rsidRPr="00187F78" w:rsidRDefault="00E21968" w:rsidP="006731E5">
            <w:pPr>
              <w:pStyle w:val="RuleList"/>
              <w:numPr>
                <w:ilvl w:val="0"/>
                <w:numId w:val="0"/>
              </w:numPr>
              <w:rPr>
                <w:b/>
              </w:rPr>
            </w:pPr>
            <w:r w:rsidRPr="00187F78">
              <w:rPr>
                <w:b/>
              </w:rPr>
              <w:t>Rules</w:t>
            </w:r>
          </w:p>
        </w:tc>
        <w:tc>
          <w:tcPr>
            <w:tcW w:w="4500" w:type="dxa"/>
            <w:shd w:val="clear" w:color="auto" w:fill="D9D9D9"/>
          </w:tcPr>
          <w:p w14:paraId="12B72A44" w14:textId="77777777" w:rsidR="00E21968" w:rsidRPr="00187F78" w:rsidRDefault="00E21968" w:rsidP="006731E5">
            <w:pPr>
              <w:pStyle w:val="RuleList"/>
              <w:numPr>
                <w:ilvl w:val="0"/>
                <w:numId w:val="0"/>
              </w:numPr>
              <w:rPr>
                <w:b/>
              </w:rPr>
            </w:pPr>
            <w:r w:rsidRPr="00187F78">
              <w:rPr>
                <w:b/>
                <w:color w:val="000000"/>
              </w:rPr>
              <w:t>Criteria</w:t>
            </w:r>
          </w:p>
        </w:tc>
      </w:tr>
      <w:tr w:rsidR="00E21968" w:rsidRPr="00187F78" w14:paraId="16431373" w14:textId="77777777" w:rsidTr="006731E5">
        <w:tc>
          <w:tcPr>
            <w:tcW w:w="4786" w:type="dxa"/>
            <w:shd w:val="clear" w:color="auto" w:fill="auto"/>
          </w:tcPr>
          <w:p w14:paraId="19061049" w14:textId="77777777" w:rsidR="00E21968" w:rsidRPr="00187F78" w:rsidRDefault="00E21968" w:rsidP="006731E5">
            <w:pPr>
              <w:pStyle w:val="RuleList"/>
              <w:numPr>
                <w:ilvl w:val="0"/>
                <w:numId w:val="0"/>
              </w:numPr>
              <w:rPr>
                <w:color w:val="000000"/>
              </w:rPr>
            </w:pPr>
            <w:r w:rsidRPr="00187F78">
              <w:rPr>
                <w:color w:val="000000"/>
              </w:rPr>
              <w:t>R17</w:t>
            </w:r>
          </w:p>
          <w:p w14:paraId="18AB6F0D" w14:textId="77777777" w:rsidR="00E21968" w:rsidRPr="00187F78" w:rsidRDefault="00E21968" w:rsidP="006731E5">
            <w:pPr>
              <w:pStyle w:val="RuleList"/>
              <w:numPr>
                <w:ilvl w:val="0"/>
                <w:numId w:val="0"/>
              </w:numPr>
              <w:rPr>
                <w:color w:val="000000"/>
              </w:rPr>
            </w:pPr>
            <w:r w:rsidRPr="00187F78">
              <w:rPr>
                <w:color w:val="000000"/>
              </w:rPr>
              <w:t xml:space="preserve">This rule applies to a </w:t>
            </w:r>
            <w:r w:rsidRPr="00187F78">
              <w:rPr>
                <w:i/>
                <w:color w:val="000000"/>
                <w:u w:val="single"/>
              </w:rPr>
              <w:t>dwelling</w:t>
            </w:r>
            <w:r w:rsidRPr="00187F78">
              <w:rPr>
                <w:color w:val="000000"/>
              </w:rPr>
              <w:t xml:space="preserve"> with all of the following characteristics:</w:t>
            </w:r>
          </w:p>
          <w:p w14:paraId="03D017D9" w14:textId="77777777" w:rsidR="00E21968" w:rsidRPr="00187F78" w:rsidRDefault="00E21968" w:rsidP="00E21968">
            <w:pPr>
              <w:pStyle w:val="RuleList"/>
              <w:numPr>
                <w:ilvl w:val="3"/>
                <w:numId w:val="15"/>
              </w:numPr>
              <w:rPr>
                <w:color w:val="000000"/>
              </w:rPr>
            </w:pPr>
            <w:r w:rsidRPr="00187F78">
              <w:rPr>
                <w:color w:val="000000"/>
              </w:rPr>
              <w:t xml:space="preserve">located on a </w:t>
            </w:r>
            <w:r w:rsidRPr="00187F78">
              <w:rPr>
                <w:i/>
                <w:color w:val="000000"/>
              </w:rPr>
              <w:t>single dwelling block</w:t>
            </w:r>
          </w:p>
          <w:p w14:paraId="612F964E" w14:textId="77777777" w:rsidR="00E21968" w:rsidRPr="00187F78" w:rsidRDefault="00E21968" w:rsidP="00E21968">
            <w:pPr>
              <w:pStyle w:val="RuleList"/>
              <w:numPr>
                <w:ilvl w:val="3"/>
                <w:numId w:val="15"/>
              </w:numPr>
              <w:rPr>
                <w:color w:val="000000"/>
              </w:rPr>
            </w:pPr>
            <w:r w:rsidRPr="00187F78">
              <w:rPr>
                <w:color w:val="000000"/>
              </w:rPr>
              <w:t>located in RZ1</w:t>
            </w:r>
          </w:p>
          <w:p w14:paraId="79A60A32" w14:textId="77777777" w:rsidR="00E21968" w:rsidRPr="00187F78" w:rsidRDefault="00E21968" w:rsidP="00E21968">
            <w:pPr>
              <w:pStyle w:val="RuleList"/>
              <w:numPr>
                <w:ilvl w:val="3"/>
                <w:numId w:val="15"/>
              </w:numPr>
              <w:rPr>
                <w:color w:val="000000"/>
              </w:rPr>
            </w:pPr>
            <w:r w:rsidRPr="00187F78">
              <w:rPr>
                <w:color w:val="000000"/>
              </w:rPr>
              <w:t xml:space="preserve">is part of </w:t>
            </w:r>
            <w:r w:rsidRPr="00187F78">
              <w:rPr>
                <w:i/>
                <w:color w:val="000000"/>
              </w:rPr>
              <w:t>dual occupancy housing</w:t>
            </w:r>
          </w:p>
          <w:p w14:paraId="71E21486" w14:textId="77777777" w:rsidR="00E21968" w:rsidRPr="00187F78" w:rsidRDefault="00E21968" w:rsidP="00E21968">
            <w:pPr>
              <w:pStyle w:val="RuleList"/>
              <w:numPr>
                <w:ilvl w:val="3"/>
                <w:numId w:val="15"/>
              </w:numPr>
              <w:rPr>
                <w:color w:val="000000"/>
              </w:rPr>
            </w:pPr>
            <w:r w:rsidRPr="00187F78">
              <w:rPr>
                <w:color w:val="000000"/>
              </w:rPr>
              <w:t>does not directly front a public road</w:t>
            </w:r>
          </w:p>
          <w:p w14:paraId="093A5C55" w14:textId="77777777" w:rsidR="00E21968" w:rsidRPr="00187F78" w:rsidRDefault="00E21968" w:rsidP="006731E5">
            <w:pPr>
              <w:pStyle w:val="RuleList"/>
              <w:numPr>
                <w:ilvl w:val="0"/>
                <w:numId w:val="0"/>
              </w:numPr>
              <w:rPr>
                <w:color w:val="000000"/>
              </w:rPr>
            </w:pPr>
            <w:r w:rsidRPr="00187F78">
              <w:rPr>
                <w:color w:val="000000"/>
              </w:rPr>
              <w:t xml:space="preserve">Despite the previous rule the </w:t>
            </w:r>
            <w:r w:rsidRPr="00187F78">
              <w:rPr>
                <w:i/>
                <w:color w:val="000000"/>
                <w:u w:val="single"/>
              </w:rPr>
              <w:t>dwelling</w:t>
            </w:r>
            <w:r w:rsidRPr="00187F78">
              <w:rPr>
                <w:color w:val="000000"/>
              </w:rPr>
              <w:t xml:space="preserve"> complies with all of the following:</w:t>
            </w:r>
          </w:p>
          <w:p w14:paraId="1EF4E1E7" w14:textId="77777777" w:rsidR="00E21968" w:rsidRPr="00187F78" w:rsidRDefault="00E21968" w:rsidP="004A1153">
            <w:pPr>
              <w:pStyle w:val="RuleList"/>
              <w:numPr>
                <w:ilvl w:val="2"/>
                <w:numId w:val="37"/>
              </w:numPr>
              <w:rPr>
                <w:color w:val="000000"/>
              </w:rPr>
            </w:pPr>
            <w:r w:rsidRPr="00187F78">
              <w:rPr>
                <w:color w:val="000000"/>
              </w:rPr>
              <w:t xml:space="preserve">contains no more than 1 </w:t>
            </w:r>
            <w:r w:rsidRPr="00187F78">
              <w:rPr>
                <w:i/>
                <w:color w:val="000000"/>
              </w:rPr>
              <w:t>storey</w:t>
            </w:r>
          </w:p>
          <w:p w14:paraId="338B1729" w14:textId="77777777" w:rsidR="00E21968" w:rsidRPr="00187F78" w:rsidRDefault="00E21968" w:rsidP="00E21968">
            <w:pPr>
              <w:pStyle w:val="RuleList"/>
              <w:numPr>
                <w:ilvl w:val="2"/>
                <w:numId w:val="23"/>
              </w:numPr>
              <w:rPr>
                <w:color w:val="000000"/>
              </w:rPr>
            </w:pPr>
            <w:r w:rsidRPr="00187F78">
              <w:rPr>
                <w:color w:val="000000"/>
              </w:rPr>
              <w:t>has no</w:t>
            </w:r>
            <w:r w:rsidRPr="00187F78">
              <w:rPr>
                <w:i/>
                <w:color w:val="000000"/>
              </w:rPr>
              <w:t xml:space="preserve"> basement</w:t>
            </w:r>
            <w:r w:rsidRPr="00187F78">
              <w:rPr>
                <w:color w:val="000000"/>
              </w:rPr>
              <w:t xml:space="preserve"> car parking.</w:t>
            </w:r>
          </w:p>
        </w:tc>
        <w:tc>
          <w:tcPr>
            <w:tcW w:w="4500" w:type="dxa"/>
            <w:shd w:val="clear" w:color="auto" w:fill="auto"/>
          </w:tcPr>
          <w:p w14:paraId="7A045B3B" w14:textId="77777777" w:rsidR="00E21968" w:rsidRPr="00187F78" w:rsidRDefault="00E21968" w:rsidP="006731E5">
            <w:pPr>
              <w:pStyle w:val="TAbodytext"/>
              <w:rPr>
                <w:rFonts w:cs="Arial"/>
              </w:rPr>
            </w:pPr>
          </w:p>
          <w:p w14:paraId="142CD063" w14:textId="77777777" w:rsidR="00E21968" w:rsidRDefault="00E21968" w:rsidP="006731E5">
            <w:pPr>
              <w:pStyle w:val="RuleList"/>
              <w:numPr>
                <w:ilvl w:val="0"/>
                <w:numId w:val="0"/>
              </w:numPr>
            </w:pPr>
            <w:r w:rsidRPr="00187F78">
              <w:rPr>
                <w:color w:val="000000"/>
              </w:rPr>
              <w:t>This is a mandatory requirement. There is no applicable criterion.</w:t>
            </w:r>
          </w:p>
        </w:tc>
      </w:tr>
    </w:tbl>
    <w:p w14:paraId="264DE012" w14:textId="77777777" w:rsidR="00E21968" w:rsidRPr="00220CE3" w:rsidRDefault="00E21968" w:rsidP="00E21968">
      <w:pPr>
        <w:pStyle w:val="TAbodytext"/>
        <w:rPr>
          <w:rFonts w:cs="Arial"/>
        </w:rPr>
      </w:pPr>
    </w:p>
    <w:p w14:paraId="1499DC59"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1C02962E" w14:textId="77777777" w:rsidTr="006731E5">
        <w:trPr>
          <w:trHeight w:val="279"/>
        </w:trPr>
        <w:tc>
          <w:tcPr>
            <w:tcW w:w="4820" w:type="dxa"/>
          </w:tcPr>
          <w:p w14:paraId="6DA6F295"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38B53D6F"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42B10278" w14:textId="77777777" w:rsidTr="006731E5">
        <w:tblPrEx>
          <w:tblLook w:val="01E0" w:firstRow="1" w:lastRow="1" w:firstColumn="1" w:lastColumn="1" w:noHBand="0" w:noVBand="0"/>
        </w:tblPrEx>
        <w:trPr>
          <w:trHeight w:val="1922"/>
        </w:trPr>
        <w:tc>
          <w:tcPr>
            <w:tcW w:w="4820" w:type="dxa"/>
          </w:tcPr>
          <w:p w14:paraId="2A4827CC"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2D2B82B8"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79429CDD"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0B88CA31"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19C16FAD" w14:textId="77777777" w:rsidR="00E21968" w:rsidRPr="00F03116" w:rsidRDefault="00E21968" w:rsidP="006731E5">
            <w:pPr>
              <w:autoSpaceDE w:val="0"/>
              <w:autoSpaceDN w:val="0"/>
              <w:adjustRightInd w:val="0"/>
              <w:rPr>
                <w:sz w:val="22"/>
                <w:szCs w:val="22"/>
              </w:rPr>
            </w:pPr>
            <w:r w:rsidRPr="00F21489">
              <w:rPr>
                <w:rFonts w:cs="Arial"/>
                <w:sz w:val="22"/>
                <w:szCs w:val="22"/>
              </w:rPr>
              <w:t>(iii)is not an error variation</w:t>
            </w:r>
          </w:p>
        </w:tc>
        <w:tc>
          <w:tcPr>
            <w:tcW w:w="4479" w:type="dxa"/>
          </w:tcPr>
          <w:p w14:paraId="2CE60A54" w14:textId="77777777" w:rsidR="00E21968" w:rsidRPr="000F207F" w:rsidRDefault="00E21968" w:rsidP="006731E5">
            <w:pPr>
              <w:pStyle w:val="TAbody"/>
              <w:rPr>
                <w:sz w:val="22"/>
                <w:szCs w:val="22"/>
                <w:lang w:val="en-AU"/>
              </w:rPr>
            </w:pPr>
            <w:r w:rsidRPr="000F207F">
              <w:rPr>
                <w:sz w:val="22"/>
                <w:szCs w:val="22"/>
                <w:lang w:val="en-AU"/>
              </w:rPr>
              <w:t>Compliant.</w:t>
            </w:r>
          </w:p>
          <w:p w14:paraId="10270120" w14:textId="77777777" w:rsidR="00E21968" w:rsidRDefault="00E21968" w:rsidP="006731E5">
            <w:pPr>
              <w:pStyle w:val="TAbody"/>
              <w:rPr>
                <w:sz w:val="22"/>
                <w:szCs w:val="22"/>
                <w:lang w:val="en-AU"/>
              </w:rPr>
            </w:pPr>
            <w:r w:rsidRPr="0011561C">
              <w:rPr>
                <w:sz w:val="22"/>
                <w:szCs w:val="22"/>
                <w:lang w:val="en-AU"/>
              </w:rPr>
              <w:t xml:space="preserve">The adjustment to the rule clarifies that the intent of the rule was to apply to all forms of housing within a dual occupancy development that was subject to the controls in the rules.  This is in line with the previous equivalent provision </w:t>
            </w:r>
            <w:r>
              <w:rPr>
                <w:sz w:val="22"/>
                <w:szCs w:val="22"/>
                <w:lang w:val="en-AU"/>
              </w:rPr>
              <w:t>prior to V</w:t>
            </w:r>
            <w:r w:rsidRPr="0011561C">
              <w:rPr>
                <w:sz w:val="22"/>
                <w:szCs w:val="22"/>
                <w:lang w:val="en-AU"/>
              </w:rPr>
              <w:t>306 relating to this aspect of dual occupancy development which does not specifically refer to detached dwellings.</w:t>
            </w:r>
          </w:p>
          <w:p w14:paraId="4362DC7A" w14:textId="77777777" w:rsidR="00E21968" w:rsidRPr="0011561C" w:rsidRDefault="00E21968" w:rsidP="006731E5">
            <w:pPr>
              <w:pStyle w:val="TAbody"/>
              <w:rPr>
                <w:sz w:val="22"/>
                <w:szCs w:val="22"/>
                <w:lang w:val="en-AU"/>
              </w:rPr>
            </w:pPr>
          </w:p>
        </w:tc>
      </w:tr>
    </w:tbl>
    <w:p w14:paraId="1BB8A0BE" w14:textId="77777777" w:rsidR="00E21968" w:rsidRDefault="00E21968" w:rsidP="00E21968">
      <w:pPr>
        <w:pStyle w:val="TAbodytext"/>
        <w:rPr>
          <w:rFonts w:cs="Arial"/>
          <w:i/>
        </w:rPr>
      </w:pPr>
    </w:p>
    <w:p w14:paraId="14FB6920" w14:textId="77777777" w:rsidR="00E21968" w:rsidRDefault="00E21968" w:rsidP="00E21968">
      <w:pPr>
        <w:pStyle w:val="TAbodytext"/>
        <w:rPr>
          <w:rFonts w:cs="Arial"/>
          <w:i/>
        </w:rPr>
      </w:pPr>
    </w:p>
    <w:p w14:paraId="0BFCAAC6" w14:textId="77777777" w:rsidR="00E21968" w:rsidRDefault="00E21968" w:rsidP="00E21968">
      <w:pPr>
        <w:pStyle w:val="TAsectionheading3"/>
        <w:numPr>
          <w:ilvl w:val="2"/>
          <w:numId w:val="27"/>
        </w:numPr>
        <w:spacing w:after="0"/>
        <w:ind w:hanging="862"/>
      </w:pPr>
      <w:r>
        <w:t xml:space="preserve">  </w:t>
      </w:r>
      <w:bookmarkStart w:id="40" w:name="_Toc524515647"/>
      <w:bookmarkStart w:id="41" w:name="_Toc530998550"/>
      <w:r>
        <w:t>Variation to the Bruce Precinct Map and Code</w:t>
      </w:r>
      <w:bookmarkEnd w:id="40"/>
      <w:bookmarkEnd w:id="41"/>
      <w:r>
        <w:t xml:space="preserve">  </w:t>
      </w:r>
    </w:p>
    <w:p w14:paraId="77301F9B" w14:textId="77777777" w:rsidR="00E21968" w:rsidRPr="000F30AA" w:rsidRDefault="00E21968" w:rsidP="00E21968">
      <w:pPr>
        <w:rPr>
          <w:rFonts w:ascii="Calibri" w:hAnsi="Calibri"/>
          <w:sz w:val="22"/>
          <w:szCs w:val="22"/>
        </w:rPr>
      </w:pPr>
      <w:r w:rsidRPr="000F30AA">
        <w:t>The University of Canberra</w:t>
      </w:r>
      <w:r>
        <w:t xml:space="preserve"> in the suburb of Bruce</w:t>
      </w:r>
      <w:r w:rsidRPr="000F30AA">
        <w:t xml:space="preserve"> is zoned CFZ – Community Facility zone which allows a range of community uses including supportive housing, residential care accommodation and retirement village, as well as residential accommodation directly related to the university. Variation to the Territory Plan No 347 (V347) amended the provisions that apply to the university by adding a number of permitted uses to the site, including multi-unit housing. The extent of multi-unit housing was restricted on the site by Rule R31 (introduced with V347) which limited it to 3,300 dwellings. </w:t>
      </w:r>
    </w:p>
    <w:p w14:paraId="0C39678F" w14:textId="77777777" w:rsidR="00E21968" w:rsidRPr="000F30AA" w:rsidRDefault="00E21968" w:rsidP="00E21968"/>
    <w:p w14:paraId="1146A24F" w14:textId="77777777" w:rsidR="00E21968" w:rsidRPr="000F30AA" w:rsidRDefault="00E21968" w:rsidP="00E21968">
      <w:r w:rsidRPr="000F30AA">
        <w:t>As the intent of this provision was not to restrict the number of dwellings provided as supportive housing, residential care accommodation, retirement village or residential accommodation directly related to the educational establishment (as these were permitted on the site prior to V347), this technical amendment proposes to adjust R31 of the Bruce Precinct Code to clarify that supportive housing, residential care accommodation and retirement village are excluded from the 3300 dwelling limit. R31 has also been reworded to assist development assessment officers to more accurately determine what the rule applies to.</w:t>
      </w:r>
    </w:p>
    <w:p w14:paraId="5DCD5D81" w14:textId="77777777" w:rsidR="00E21968" w:rsidRDefault="00E21968" w:rsidP="00E21968">
      <w:pPr>
        <w:pStyle w:val="TAbodytext"/>
      </w:pPr>
    </w:p>
    <w:p w14:paraId="2A890F88" w14:textId="77777777" w:rsidR="00E21968" w:rsidRDefault="00E21968" w:rsidP="00E21968">
      <w:pPr>
        <w:pStyle w:val="TAbodytext"/>
        <w:rPr>
          <w:rFonts w:cs="Arial"/>
          <w:i/>
        </w:rPr>
      </w:pPr>
      <w:r>
        <w:rPr>
          <w:rFonts w:cs="Arial"/>
          <w:i/>
        </w:rPr>
        <w:t>Existing provision</w:t>
      </w:r>
    </w:p>
    <w:tbl>
      <w:tblPr>
        <w:tblW w:w="0" w:type="auto"/>
        <w:tblCellMar>
          <w:left w:w="0" w:type="dxa"/>
          <w:right w:w="0" w:type="dxa"/>
        </w:tblCellMar>
        <w:tblLook w:val="04A0" w:firstRow="1" w:lastRow="0" w:firstColumn="1" w:lastColumn="0" w:noHBand="0" w:noVBand="1"/>
      </w:tblPr>
      <w:tblGrid>
        <w:gridCol w:w="4645"/>
        <w:gridCol w:w="4641"/>
      </w:tblGrid>
      <w:tr w:rsidR="00E21968" w14:paraId="5E865298" w14:textId="77777777" w:rsidTr="006731E5">
        <w:tc>
          <w:tcPr>
            <w:tcW w:w="467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7259CEF" w14:textId="77777777" w:rsidR="00E21968" w:rsidRDefault="00E21968" w:rsidP="006731E5">
            <w:pPr>
              <w:rPr>
                <w:rFonts w:cs="Arial"/>
                <w:b/>
                <w:bCs/>
                <w:sz w:val="22"/>
                <w:szCs w:val="22"/>
              </w:rPr>
            </w:pPr>
            <w:r>
              <w:rPr>
                <w:rFonts w:cs="Arial"/>
                <w:b/>
                <w:bCs/>
              </w:rPr>
              <w:t>Rules</w:t>
            </w:r>
          </w:p>
        </w:tc>
        <w:tc>
          <w:tcPr>
            <w:tcW w:w="467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902766F" w14:textId="77777777" w:rsidR="00E21968" w:rsidRDefault="00E21968" w:rsidP="006731E5">
            <w:pPr>
              <w:rPr>
                <w:rFonts w:cs="Arial"/>
                <w:b/>
                <w:bCs/>
              </w:rPr>
            </w:pPr>
            <w:r>
              <w:rPr>
                <w:rFonts w:cs="Arial"/>
                <w:b/>
                <w:bCs/>
              </w:rPr>
              <w:t>Criteria</w:t>
            </w:r>
          </w:p>
        </w:tc>
      </w:tr>
      <w:tr w:rsidR="00E21968" w14:paraId="537092E4" w14:textId="77777777" w:rsidTr="006731E5">
        <w:tc>
          <w:tcPr>
            <w:tcW w:w="9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B7BFD" w14:textId="77777777" w:rsidR="00E21968" w:rsidRDefault="00E21968" w:rsidP="006731E5">
            <w:pPr>
              <w:rPr>
                <w:rFonts w:cs="Arial"/>
                <w:b/>
                <w:bCs/>
                <w:sz w:val="20"/>
                <w:szCs w:val="20"/>
              </w:rPr>
            </w:pPr>
            <w:r>
              <w:rPr>
                <w:rFonts w:cs="Arial"/>
                <w:b/>
                <w:bCs/>
                <w:sz w:val="20"/>
                <w:szCs w:val="20"/>
              </w:rPr>
              <w:t>9.1   Non-Student Accommodation</w:t>
            </w:r>
          </w:p>
        </w:tc>
      </w:tr>
      <w:tr w:rsidR="00E21968" w14:paraId="4ED79F2B" w14:textId="77777777" w:rsidTr="006731E5">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029F1" w14:textId="77777777" w:rsidR="00E21968" w:rsidRDefault="00E21968" w:rsidP="006731E5">
            <w:pPr>
              <w:spacing w:after="120"/>
              <w:rPr>
                <w:rFonts w:cs="Arial"/>
                <w:sz w:val="20"/>
                <w:szCs w:val="20"/>
              </w:rPr>
            </w:pPr>
            <w:r>
              <w:rPr>
                <w:rFonts w:cs="Arial"/>
                <w:sz w:val="20"/>
                <w:szCs w:val="20"/>
              </w:rPr>
              <w:t>R31</w:t>
            </w:r>
          </w:p>
          <w:p w14:paraId="0715D8B9" w14:textId="77777777" w:rsidR="00E21968" w:rsidRDefault="00E21968" w:rsidP="006731E5">
            <w:pPr>
              <w:spacing w:after="120"/>
              <w:rPr>
                <w:rFonts w:cs="Arial"/>
                <w:sz w:val="20"/>
                <w:szCs w:val="20"/>
              </w:rPr>
            </w:pPr>
            <w:r>
              <w:rPr>
                <w:rFonts w:cs="Arial"/>
                <w:sz w:val="20"/>
                <w:szCs w:val="20"/>
              </w:rPr>
              <w:t xml:space="preserve">This rule applies to </w:t>
            </w:r>
            <w:r>
              <w:rPr>
                <w:rFonts w:cs="Arial"/>
                <w:i/>
                <w:iCs/>
                <w:sz w:val="20"/>
                <w:szCs w:val="20"/>
              </w:rPr>
              <w:t>multi unit housing</w:t>
            </w:r>
            <w:r>
              <w:rPr>
                <w:rFonts w:cs="Arial"/>
                <w:sz w:val="20"/>
                <w:szCs w:val="20"/>
              </w:rPr>
              <w:t>.</w:t>
            </w:r>
          </w:p>
          <w:p w14:paraId="6C27E056" w14:textId="77777777" w:rsidR="00E21968" w:rsidRDefault="00E21968" w:rsidP="006731E5">
            <w:pPr>
              <w:spacing w:after="120"/>
              <w:rPr>
                <w:rFonts w:cs="Arial"/>
                <w:sz w:val="20"/>
                <w:szCs w:val="20"/>
              </w:rPr>
            </w:pPr>
            <w:r>
              <w:rPr>
                <w:rFonts w:cs="Arial"/>
                <w:sz w:val="20"/>
                <w:szCs w:val="20"/>
              </w:rPr>
              <w:t xml:space="preserve">This rules does not apply to </w:t>
            </w:r>
            <w:r>
              <w:rPr>
                <w:rFonts w:cs="Arial"/>
                <w:i/>
                <w:iCs/>
                <w:sz w:val="20"/>
                <w:szCs w:val="20"/>
              </w:rPr>
              <w:t>hotel</w:t>
            </w:r>
            <w:r>
              <w:rPr>
                <w:rFonts w:cs="Arial"/>
                <w:sz w:val="20"/>
                <w:szCs w:val="20"/>
              </w:rPr>
              <w:t xml:space="preserve">, </w:t>
            </w:r>
            <w:r>
              <w:rPr>
                <w:rFonts w:cs="Arial"/>
                <w:i/>
                <w:iCs/>
                <w:sz w:val="20"/>
                <w:szCs w:val="20"/>
              </w:rPr>
              <w:t>motel</w:t>
            </w:r>
            <w:r>
              <w:rPr>
                <w:rFonts w:cs="Arial"/>
                <w:sz w:val="20"/>
                <w:szCs w:val="20"/>
              </w:rPr>
              <w:t xml:space="preserve"> or </w:t>
            </w:r>
            <w:r>
              <w:rPr>
                <w:rFonts w:cs="Arial"/>
                <w:i/>
                <w:iCs/>
                <w:sz w:val="20"/>
                <w:szCs w:val="20"/>
              </w:rPr>
              <w:t>commercial</w:t>
            </w:r>
            <w:r>
              <w:rPr>
                <w:rFonts w:cs="Arial"/>
                <w:sz w:val="20"/>
                <w:szCs w:val="20"/>
              </w:rPr>
              <w:t xml:space="preserve"> </w:t>
            </w:r>
            <w:r>
              <w:rPr>
                <w:rFonts w:cs="Arial"/>
                <w:i/>
                <w:iCs/>
                <w:sz w:val="20"/>
                <w:szCs w:val="20"/>
              </w:rPr>
              <w:t>accommodation</w:t>
            </w:r>
            <w:r>
              <w:rPr>
                <w:rFonts w:cs="Arial"/>
                <w:sz w:val="20"/>
                <w:szCs w:val="20"/>
              </w:rPr>
              <w:t xml:space="preserve"> </w:t>
            </w:r>
            <w:r>
              <w:rPr>
                <w:rFonts w:cs="Arial"/>
                <w:i/>
                <w:iCs/>
                <w:sz w:val="20"/>
                <w:szCs w:val="20"/>
              </w:rPr>
              <w:t>unit</w:t>
            </w:r>
            <w:r>
              <w:rPr>
                <w:rFonts w:cs="Arial"/>
                <w:sz w:val="20"/>
                <w:szCs w:val="20"/>
              </w:rPr>
              <w:t>.</w:t>
            </w:r>
          </w:p>
          <w:p w14:paraId="50D626BF" w14:textId="77777777" w:rsidR="00E21968" w:rsidRDefault="00E21968" w:rsidP="006731E5">
            <w:pPr>
              <w:spacing w:after="120"/>
              <w:rPr>
                <w:rFonts w:cs="Arial"/>
                <w:sz w:val="20"/>
                <w:szCs w:val="20"/>
              </w:rPr>
            </w:pPr>
            <w:r>
              <w:rPr>
                <w:rFonts w:cs="Arial"/>
                <w:sz w:val="20"/>
                <w:szCs w:val="20"/>
              </w:rPr>
              <w:t>Maximum number of dwellings that are not classified as ‘student accommodation’ for the University of Canberra’ on the site does not exceed 3300.</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42994F9E" w14:textId="77777777" w:rsidR="00E21968" w:rsidRDefault="00E21968" w:rsidP="006731E5">
            <w:pPr>
              <w:rPr>
                <w:rFonts w:cs="Arial"/>
                <w:sz w:val="20"/>
                <w:szCs w:val="20"/>
              </w:rPr>
            </w:pPr>
          </w:p>
          <w:p w14:paraId="0E903F43" w14:textId="77777777" w:rsidR="00E21968" w:rsidRDefault="00E21968" w:rsidP="006731E5">
            <w:pPr>
              <w:rPr>
                <w:rFonts w:cs="Arial"/>
                <w:sz w:val="22"/>
                <w:szCs w:val="22"/>
              </w:rPr>
            </w:pPr>
            <w:r>
              <w:rPr>
                <w:rFonts w:cs="Arial"/>
                <w:sz w:val="20"/>
                <w:szCs w:val="20"/>
              </w:rPr>
              <w:t>This is a mandatory requirement. There is no applicable criterion.</w:t>
            </w:r>
          </w:p>
        </w:tc>
      </w:tr>
    </w:tbl>
    <w:p w14:paraId="41020671" w14:textId="77777777" w:rsidR="00E21968" w:rsidRDefault="00E21968" w:rsidP="00E21968">
      <w:pPr>
        <w:rPr>
          <w:rFonts w:ascii="Calibri" w:eastAsia="MS PGothic" w:hAnsi="Calibri" w:cs="MS PGothic"/>
          <w:b/>
          <w:bCs/>
          <w:sz w:val="22"/>
          <w:szCs w:val="22"/>
          <w:lang w:eastAsia="en-US"/>
        </w:rPr>
      </w:pPr>
    </w:p>
    <w:p w14:paraId="05BE0461" w14:textId="77777777" w:rsidR="00E21968" w:rsidRDefault="00E21968" w:rsidP="00E21968">
      <w:pPr>
        <w:rPr>
          <w:rFonts w:ascii="Calibri" w:eastAsia="MS PGothic" w:hAnsi="Calibri" w:cs="MS PGothic"/>
          <w:b/>
          <w:bCs/>
          <w:sz w:val="22"/>
          <w:szCs w:val="22"/>
          <w:lang w:eastAsia="en-US"/>
        </w:rPr>
      </w:pPr>
    </w:p>
    <w:p w14:paraId="65BAC338" w14:textId="77777777" w:rsidR="00E21968" w:rsidRPr="009D7DE2" w:rsidRDefault="00E21968" w:rsidP="00E21968">
      <w:pPr>
        <w:pStyle w:val="TAbodytext"/>
        <w:rPr>
          <w:rFonts w:cs="Arial"/>
          <w:i/>
        </w:rPr>
      </w:pPr>
      <w:r w:rsidRPr="009D7DE2">
        <w:rPr>
          <w:rFonts w:cs="Arial"/>
          <w:i/>
        </w:rPr>
        <w:t>Proposed provision</w:t>
      </w:r>
    </w:p>
    <w:tbl>
      <w:tblPr>
        <w:tblW w:w="0" w:type="auto"/>
        <w:tblCellMar>
          <w:left w:w="0" w:type="dxa"/>
          <w:right w:w="0" w:type="dxa"/>
        </w:tblCellMar>
        <w:tblLook w:val="04A0" w:firstRow="1" w:lastRow="0" w:firstColumn="1" w:lastColumn="0" w:noHBand="0" w:noVBand="1"/>
      </w:tblPr>
      <w:tblGrid>
        <w:gridCol w:w="4645"/>
        <w:gridCol w:w="4641"/>
      </w:tblGrid>
      <w:tr w:rsidR="00E21968" w14:paraId="16580943"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8E02E35" w14:textId="77777777" w:rsidR="00E21968" w:rsidRDefault="00E21968"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B59928D" w14:textId="77777777" w:rsidR="00E21968" w:rsidRDefault="00E21968" w:rsidP="006731E5">
            <w:pPr>
              <w:rPr>
                <w:rFonts w:cs="Arial"/>
                <w:b/>
                <w:bCs/>
              </w:rPr>
            </w:pPr>
            <w:r>
              <w:rPr>
                <w:rFonts w:cs="Arial"/>
                <w:b/>
                <w:bCs/>
              </w:rPr>
              <w:t>Criteria</w:t>
            </w:r>
          </w:p>
        </w:tc>
      </w:tr>
      <w:tr w:rsidR="00E21968" w14:paraId="13048051" w14:textId="77777777" w:rsidTr="006731E5">
        <w:tc>
          <w:tcPr>
            <w:tcW w:w="928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8013E" w14:textId="77777777" w:rsidR="00E21968" w:rsidRDefault="00E21968" w:rsidP="006731E5">
            <w:pPr>
              <w:rPr>
                <w:rFonts w:cs="Arial"/>
                <w:b/>
                <w:bCs/>
                <w:sz w:val="20"/>
                <w:szCs w:val="20"/>
              </w:rPr>
            </w:pPr>
            <w:r>
              <w:rPr>
                <w:rFonts w:cs="Arial"/>
                <w:b/>
                <w:bCs/>
                <w:sz w:val="20"/>
                <w:szCs w:val="20"/>
              </w:rPr>
              <w:t>9.1   Non-Student Accommodation</w:t>
            </w:r>
          </w:p>
        </w:tc>
      </w:tr>
      <w:tr w:rsidR="00E21968" w14:paraId="468DB82A" w14:textId="77777777" w:rsidTr="006731E5">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B6045" w14:textId="77777777" w:rsidR="00E21968" w:rsidRDefault="00E21968" w:rsidP="006731E5">
            <w:pPr>
              <w:spacing w:after="120"/>
              <w:rPr>
                <w:rFonts w:cs="Arial"/>
                <w:sz w:val="20"/>
                <w:szCs w:val="20"/>
              </w:rPr>
            </w:pPr>
            <w:r>
              <w:rPr>
                <w:rFonts w:cs="Arial"/>
                <w:sz w:val="20"/>
                <w:szCs w:val="20"/>
              </w:rPr>
              <w:t>R31</w:t>
            </w:r>
          </w:p>
          <w:p w14:paraId="6568FD6C" w14:textId="77777777" w:rsidR="00E21968" w:rsidRDefault="00E21968" w:rsidP="006731E5">
            <w:pPr>
              <w:spacing w:after="120"/>
              <w:rPr>
                <w:rFonts w:cs="Arial"/>
                <w:sz w:val="20"/>
                <w:szCs w:val="20"/>
              </w:rPr>
            </w:pPr>
            <w:r>
              <w:rPr>
                <w:rFonts w:cs="Arial"/>
                <w:sz w:val="20"/>
                <w:szCs w:val="20"/>
              </w:rPr>
              <w:t xml:space="preserve">This rule does not apply to the following: </w:t>
            </w:r>
            <w:r>
              <w:rPr>
                <w:rFonts w:cs="Arial"/>
                <w:i/>
                <w:iCs/>
                <w:sz w:val="20"/>
                <w:szCs w:val="20"/>
              </w:rPr>
              <w:t>hotel</w:t>
            </w:r>
            <w:r>
              <w:rPr>
                <w:rFonts w:cs="Arial"/>
                <w:sz w:val="20"/>
                <w:szCs w:val="20"/>
              </w:rPr>
              <w:t xml:space="preserve">, </w:t>
            </w:r>
            <w:r>
              <w:rPr>
                <w:rFonts w:cs="Arial"/>
                <w:i/>
                <w:iCs/>
                <w:sz w:val="20"/>
                <w:szCs w:val="20"/>
              </w:rPr>
              <w:t>motel</w:t>
            </w:r>
            <w:r>
              <w:rPr>
                <w:rFonts w:cs="Arial"/>
                <w:sz w:val="20"/>
                <w:szCs w:val="20"/>
              </w:rPr>
              <w:t xml:space="preserve">, </w:t>
            </w:r>
            <w:r>
              <w:rPr>
                <w:rFonts w:cs="Arial"/>
                <w:i/>
                <w:iCs/>
                <w:sz w:val="20"/>
                <w:szCs w:val="20"/>
              </w:rPr>
              <w:t>commercial</w:t>
            </w:r>
            <w:r>
              <w:rPr>
                <w:rFonts w:cs="Arial"/>
                <w:sz w:val="20"/>
                <w:szCs w:val="20"/>
              </w:rPr>
              <w:t xml:space="preserve"> </w:t>
            </w:r>
            <w:r>
              <w:rPr>
                <w:rFonts w:cs="Arial"/>
                <w:i/>
                <w:iCs/>
                <w:sz w:val="20"/>
                <w:szCs w:val="20"/>
              </w:rPr>
              <w:t>accommodation</w:t>
            </w:r>
            <w:r>
              <w:rPr>
                <w:rFonts w:cs="Arial"/>
                <w:sz w:val="20"/>
                <w:szCs w:val="20"/>
              </w:rPr>
              <w:t xml:space="preserve"> </w:t>
            </w:r>
            <w:r>
              <w:rPr>
                <w:rFonts w:cs="Arial"/>
                <w:i/>
                <w:iCs/>
                <w:sz w:val="20"/>
                <w:szCs w:val="20"/>
              </w:rPr>
              <w:t>unit</w:t>
            </w:r>
            <w:r>
              <w:rPr>
                <w:rFonts w:cs="Arial"/>
                <w:sz w:val="20"/>
                <w:szCs w:val="20"/>
              </w:rPr>
              <w:t xml:space="preserve">, </w:t>
            </w:r>
            <w:r>
              <w:rPr>
                <w:rFonts w:cs="Arial"/>
                <w:i/>
                <w:iCs/>
                <w:sz w:val="20"/>
                <w:szCs w:val="20"/>
              </w:rPr>
              <w:t>residential care accommodation</w:t>
            </w:r>
            <w:r>
              <w:rPr>
                <w:rFonts w:cs="Arial"/>
                <w:sz w:val="20"/>
                <w:szCs w:val="20"/>
              </w:rPr>
              <w:t xml:space="preserve">, </w:t>
            </w:r>
            <w:r>
              <w:rPr>
                <w:rFonts w:cs="Arial"/>
                <w:i/>
                <w:iCs/>
                <w:sz w:val="20"/>
                <w:szCs w:val="20"/>
              </w:rPr>
              <w:t>retirement village</w:t>
            </w:r>
            <w:r>
              <w:rPr>
                <w:rFonts w:cs="Arial"/>
                <w:i/>
                <w:iCs/>
                <w:color w:val="FF0000"/>
                <w:sz w:val="20"/>
                <w:szCs w:val="20"/>
              </w:rPr>
              <w:t>,</w:t>
            </w:r>
            <w:r>
              <w:rPr>
                <w:rFonts w:cs="Arial"/>
                <w:sz w:val="20"/>
                <w:szCs w:val="20"/>
              </w:rPr>
              <w:t xml:space="preserve"> </w:t>
            </w:r>
            <w:r>
              <w:rPr>
                <w:rFonts w:cs="Arial"/>
                <w:i/>
                <w:iCs/>
                <w:sz w:val="20"/>
                <w:szCs w:val="20"/>
              </w:rPr>
              <w:t xml:space="preserve">supportive housing </w:t>
            </w:r>
            <w:r>
              <w:rPr>
                <w:rFonts w:cs="Arial"/>
                <w:sz w:val="20"/>
                <w:szCs w:val="20"/>
              </w:rPr>
              <w:t>or</w:t>
            </w:r>
            <w:r>
              <w:rPr>
                <w:rFonts w:cs="Arial"/>
                <w:i/>
                <w:iCs/>
                <w:sz w:val="20"/>
                <w:szCs w:val="20"/>
              </w:rPr>
              <w:t xml:space="preserve"> </w:t>
            </w:r>
            <w:r>
              <w:rPr>
                <w:rFonts w:cs="Arial"/>
                <w:sz w:val="20"/>
                <w:szCs w:val="20"/>
              </w:rPr>
              <w:t>development which is classified as ‘student accommodation’.</w:t>
            </w:r>
          </w:p>
          <w:p w14:paraId="07CF0795" w14:textId="77777777" w:rsidR="00E21968" w:rsidRDefault="00E21968" w:rsidP="006731E5">
            <w:pPr>
              <w:spacing w:after="120"/>
              <w:rPr>
                <w:rFonts w:cs="Arial"/>
                <w:sz w:val="20"/>
                <w:szCs w:val="20"/>
              </w:rPr>
            </w:pPr>
            <w:r>
              <w:rPr>
                <w:rFonts w:cs="Arial"/>
                <w:sz w:val="20"/>
                <w:szCs w:val="20"/>
              </w:rPr>
              <w:t xml:space="preserve">Total maximum number of </w:t>
            </w:r>
            <w:r>
              <w:rPr>
                <w:rFonts w:cs="Arial"/>
                <w:i/>
                <w:iCs/>
                <w:sz w:val="20"/>
                <w:szCs w:val="20"/>
              </w:rPr>
              <w:t>dwelling</w:t>
            </w:r>
            <w:r>
              <w:rPr>
                <w:rFonts w:cs="Arial"/>
                <w:sz w:val="20"/>
                <w:szCs w:val="20"/>
              </w:rPr>
              <w:t>s - 3300.</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2C628F76" w14:textId="77777777" w:rsidR="00E21968" w:rsidRDefault="00E21968" w:rsidP="006731E5">
            <w:pPr>
              <w:rPr>
                <w:rFonts w:cs="Arial"/>
                <w:sz w:val="20"/>
                <w:szCs w:val="20"/>
              </w:rPr>
            </w:pPr>
          </w:p>
          <w:p w14:paraId="5C265B69" w14:textId="77777777" w:rsidR="00E21968" w:rsidRDefault="00E21968" w:rsidP="006731E5">
            <w:pPr>
              <w:rPr>
                <w:rFonts w:cs="Arial"/>
                <w:sz w:val="22"/>
                <w:szCs w:val="22"/>
              </w:rPr>
            </w:pPr>
            <w:r>
              <w:rPr>
                <w:rFonts w:cs="Arial"/>
                <w:sz w:val="20"/>
                <w:szCs w:val="20"/>
              </w:rPr>
              <w:t>This is a mandatory requirement. There is no applicable criterion.</w:t>
            </w:r>
          </w:p>
        </w:tc>
      </w:tr>
    </w:tbl>
    <w:p w14:paraId="45DF081C" w14:textId="77777777" w:rsidR="00E21968" w:rsidRDefault="00E21968" w:rsidP="00E21968"/>
    <w:p w14:paraId="184706BF" w14:textId="77777777" w:rsidR="00E21968" w:rsidRDefault="00E21968" w:rsidP="00E21968"/>
    <w:p w14:paraId="77DA886D" w14:textId="77777777" w:rsidR="00E21968" w:rsidRDefault="00E21968" w:rsidP="00E21968"/>
    <w:p w14:paraId="15B0C2E6" w14:textId="77777777" w:rsidR="00E21968" w:rsidRDefault="00E21968" w:rsidP="00E21968"/>
    <w:p w14:paraId="3931AA6D" w14:textId="77777777" w:rsidR="00E21968" w:rsidRDefault="00E21968" w:rsidP="00E21968"/>
    <w:p w14:paraId="4163EC44" w14:textId="77777777" w:rsidR="00E21968" w:rsidRDefault="00E21968" w:rsidP="00E21968"/>
    <w:p w14:paraId="316BD049"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55B66EAC" w14:textId="77777777" w:rsidTr="006731E5">
        <w:trPr>
          <w:trHeight w:val="279"/>
        </w:trPr>
        <w:tc>
          <w:tcPr>
            <w:tcW w:w="4820" w:type="dxa"/>
          </w:tcPr>
          <w:p w14:paraId="1022435C"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0D7ED4CD"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05249218" w14:textId="77777777" w:rsidTr="006731E5">
        <w:tblPrEx>
          <w:tblLook w:val="01E0" w:firstRow="1" w:lastRow="1" w:firstColumn="1" w:lastColumn="1" w:noHBand="0" w:noVBand="0"/>
        </w:tblPrEx>
        <w:trPr>
          <w:trHeight w:val="2337"/>
        </w:trPr>
        <w:tc>
          <w:tcPr>
            <w:tcW w:w="4820" w:type="dxa"/>
          </w:tcPr>
          <w:p w14:paraId="52C0B126"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4558D187"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7B6AEFE5"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50822BD0"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2CD79BB6" w14:textId="77777777" w:rsidR="00E21968" w:rsidRPr="00F03116" w:rsidRDefault="00E21968" w:rsidP="006731E5">
            <w:pPr>
              <w:autoSpaceDE w:val="0"/>
              <w:autoSpaceDN w:val="0"/>
              <w:adjustRightInd w:val="0"/>
              <w:rPr>
                <w:sz w:val="22"/>
                <w:szCs w:val="22"/>
              </w:rPr>
            </w:pPr>
            <w:r w:rsidRPr="00F21489">
              <w:rPr>
                <w:rFonts w:cs="Arial"/>
                <w:sz w:val="22"/>
                <w:szCs w:val="22"/>
              </w:rPr>
              <w:t>(iii)is not an error variation</w:t>
            </w:r>
          </w:p>
        </w:tc>
        <w:tc>
          <w:tcPr>
            <w:tcW w:w="4479" w:type="dxa"/>
          </w:tcPr>
          <w:p w14:paraId="667D6417" w14:textId="77777777" w:rsidR="00E21968" w:rsidRPr="000F207F" w:rsidRDefault="00E21968" w:rsidP="006731E5">
            <w:pPr>
              <w:pStyle w:val="TAbody"/>
              <w:rPr>
                <w:sz w:val="22"/>
                <w:szCs w:val="22"/>
                <w:lang w:val="en-AU"/>
              </w:rPr>
            </w:pPr>
            <w:r w:rsidRPr="000F207F">
              <w:rPr>
                <w:sz w:val="22"/>
                <w:szCs w:val="22"/>
                <w:lang w:val="en-AU"/>
              </w:rPr>
              <w:t>Compliant.</w:t>
            </w:r>
          </w:p>
          <w:p w14:paraId="7375B16D" w14:textId="77777777" w:rsidR="00E21968" w:rsidRPr="00F03116" w:rsidRDefault="00E21968" w:rsidP="006731E5">
            <w:pPr>
              <w:pStyle w:val="TAbody"/>
              <w:rPr>
                <w:sz w:val="22"/>
                <w:szCs w:val="22"/>
                <w:lang w:val="en-AU"/>
              </w:rPr>
            </w:pPr>
            <w:r>
              <w:rPr>
                <w:sz w:val="22"/>
                <w:szCs w:val="22"/>
                <w:lang w:val="en-AU"/>
              </w:rPr>
              <w:t>The</w:t>
            </w:r>
            <w:r w:rsidRPr="000F207F">
              <w:rPr>
                <w:sz w:val="22"/>
                <w:szCs w:val="22"/>
                <w:lang w:val="en-AU"/>
              </w:rPr>
              <w:t xml:space="preserve"> </w:t>
            </w:r>
            <w:r>
              <w:rPr>
                <w:sz w:val="22"/>
                <w:szCs w:val="22"/>
                <w:lang w:val="en-AU"/>
              </w:rPr>
              <w:t xml:space="preserve">adjustment and rewording of the rule clarifies the uses which are to be exempt from the rule to allow forms of accommodation related to the core functions of the university campus. The 3300 dwelling restriction is still for residential uses not related to those core functions. </w:t>
            </w:r>
          </w:p>
        </w:tc>
      </w:tr>
    </w:tbl>
    <w:p w14:paraId="670560FB" w14:textId="77777777" w:rsidR="00E21968" w:rsidRDefault="00E21968" w:rsidP="00E21968">
      <w:pPr>
        <w:pStyle w:val="TAbodytext"/>
        <w:spacing w:before="120"/>
        <w:rPr>
          <w:rFonts w:cs="Arial"/>
        </w:rPr>
      </w:pPr>
    </w:p>
    <w:p w14:paraId="54667B36" w14:textId="77777777" w:rsidR="00E21968" w:rsidRPr="00C563AD" w:rsidRDefault="00E21968" w:rsidP="00E21968">
      <w:pPr>
        <w:pStyle w:val="TAsectionheading3"/>
        <w:numPr>
          <w:ilvl w:val="2"/>
          <w:numId w:val="27"/>
        </w:numPr>
        <w:spacing w:after="0"/>
        <w:ind w:hanging="862"/>
      </w:pPr>
      <w:r w:rsidRPr="00C563AD">
        <w:t xml:space="preserve">  </w:t>
      </w:r>
      <w:bookmarkStart w:id="42" w:name="_Toc524515648"/>
      <w:bookmarkStart w:id="43" w:name="_Toc530998551"/>
      <w:r>
        <w:t>Variation to the Coombs Precinct Map and Code</w:t>
      </w:r>
      <w:bookmarkEnd w:id="42"/>
      <w:bookmarkEnd w:id="43"/>
      <w:r>
        <w:t xml:space="preserve"> </w:t>
      </w:r>
    </w:p>
    <w:p w14:paraId="7A91B462" w14:textId="77777777" w:rsidR="00E21968" w:rsidRPr="004C32B8" w:rsidRDefault="00E21968" w:rsidP="00E21968">
      <w:pPr>
        <w:pStyle w:val="TAbodytext"/>
        <w:rPr>
          <w:rFonts w:cs="Arial"/>
        </w:rPr>
      </w:pPr>
      <w:r w:rsidRPr="004C32B8">
        <w:rPr>
          <w:rFonts w:cs="Arial"/>
        </w:rPr>
        <w:t xml:space="preserve">The title of Rule R3 of the Coombs Precinct Code relating to minimum building height for the RZ5 residential areas in Coombs refers to ‘residential buildings with three storeys or fewer’.  This is incorrect as the provision is aimed at mandatory minimum building height for development within the RZ5 high density zones, not restricting building heights to three storeys or fewer.  </w:t>
      </w:r>
    </w:p>
    <w:p w14:paraId="42C217C6" w14:textId="77777777" w:rsidR="00E21968" w:rsidRDefault="00E21968" w:rsidP="00E21968">
      <w:pPr>
        <w:pStyle w:val="TAbodytext"/>
        <w:spacing w:after="240"/>
        <w:rPr>
          <w:rFonts w:cs="Arial"/>
        </w:rPr>
      </w:pPr>
      <w:r w:rsidRPr="004C32B8">
        <w:rPr>
          <w:rFonts w:cs="Arial"/>
        </w:rPr>
        <w:t xml:space="preserve">The intent of the rule is to ensure that sufficient height and density is achieved in the RZ5 high density residential zones in Coombs especially where buildings front the arterial road known as John Gorton Drive.  The rule does not impose maximum height limits, only mandatory minimum height limits.  </w:t>
      </w:r>
      <w:r>
        <w:rPr>
          <w:rFonts w:cs="Arial"/>
        </w:rPr>
        <w:t xml:space="preserve">Maximum height limits for the RZ5 zone are prescribed in the Multi-Unit Housing Development Code. </w:t>
      </w:r>
    </w:p>
    <w:p w14:paraId="2B16F0A8" w14:textId="77777777" w:rsidR="00E21968" w:rsidRPr="00105521" w:rsidRDefault="00E21968" w:rsidP="00E21968">
      <w:pPr>
        <w:pStyle w:val="TAbodytext"/>
        <w:spacing w:before="120"/>
        <w:rPr>
          <w:rFonts w:cs="Arial"/>
          <w:i/>
        </w:rPr>
      </w:pPr>
      <w:r w:rsidRPr="00105521">
        <w:rPr>
          <w:rFonts w:cs="Arial"/>
          <w:i/>
        </w:rPr>
        <w:t>Existing heading for Rule R3</w:t>
      </w:r>
    </w:p>
    <w:p w14:paraId="2A1B1BD3" w14:textId="77777777" w:rsidR="00E21968" w:rsidRDefault="00E21968" w:rsidP="00E21968">
      <w:pPr>
        <w:pStyle w:val="TAbodytext"/>
        <w:ind w:left="426" w:hanging="426"/>
        <w:rPr>
          <w:rFonts w:cs="Arial"/>
        </w:rPr>
      </w:pPr>
      <w:r>
        <w:rPr>
          <w:rFonts w:cs="Arial"/>
        </w:rPr>
        <w:tab/>
        <w:t>“3.1 Minimum building height – residential buildings with three storeys or fewer”</w:t>
      </w:r>
    </w:p>
    <w:p w14:paraId="6D07295E" w14:textId="77777777" w:rsidR="00E21968" w:rsidRPr="00105521" w:rsidRDefault="00E21968" w:rsidP="00E21968">
      <w:pPr>
        <w:pStyle w:val="TAbodytext"/>
        <w:rPr>
          <w:rFonts w:cs="Arial"/>
          <w:i/>
        </w:rPr>
      </w:pPr>
      <w:r w:rsidRPr="00105521">
        <w:rPr>
          <w:rFonts w:cs="Arial"/>
          <w:i/>
        </w:rPr>
        <w:t>Proposed heading for Rule R3</w:t>
      </w:r>
    </w:p>
    <w:p w14:paraId="46CAF26F" w14:textId="77777777" w:rsidR="00E21968" w:rsidRDefault="00E21968" w:rsidP="00E21968">
      <w:pPr>
        <w:pStyle w:val="TAbodytext"/>
        <w:ind w:left="426" w:hanging="426"/>
        <w:rPr>
          <w:rFonts w:cs="Arial"/>
        </w:rPr>
      </w:pPr>
      <w:r>
        <w:rPr>
          <w:rFonts w:cs="Arial"/>
        </w:rPr>
        <w:tab/>
        <w:t>“3.1 Minimum building height”</w:t>
      </w:r>
    </w:p>
    <w:p w14:paraId="72C36CC1" w14:textId="77777777" w:rsidR="00E21968" w:rsidRDefault="00E21968" w:rsidP="00E21968">
      <w:pPr>
        <w:pStyle w:val="TAbodytext"/>
        <w:rPr>
          <w:rFonts w:cs="Arial"/>
        </w:rPr>
      </w:pPr>
    </w:p>
    <w:p w14:paraId="4E301F8C" w14:textId="77777777" w:rsidR="00E21968"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E21968" w:rsidRPr="00C53A30" w14:paraId="5E0C793D" w14:textId="77777777" w:rsidTr="006731E5">
        <w:tc>
          <w:tcPr>
            <w:tcW w:w="3969" w:type="dxa"/>
          </w:tcPr>
          <w:p w14:paraId="27372C61" w14:textId="77777777" w:rsidR="00E21968" w:rsidRDefault="00E21968" w:rsidP="006731E5">
            <w:pPr>
              <w:rPr>
                <w:b/>
                <w:sz w:val="22"/>
                <w:szCs w:val="22"/>
              </w:rPr>
            </w:pPr>
            <w:r w:rsidRPr="00C53A30">
              <w:rPr>
                <w:b/>
                <w:sz w:val="22"/>
                <w:szCs w:val="22"/>
              </w:rPr>
              <w:t>Section</w:t>
            </w:r>
          </w:p>
        </w:tc>
        <w:tc>
          <w:tcPr>
            <w:tcW w:w="4820" w:type="dxa"/>
          </w:tcPr>
          <w:p w14:paraId="0AAE5C02" w14:textId="77777777" w:rsidR="00E21968" w:rsidRDefault="00E21968" w:rsidP="006731E5">
            <w:pPr>
              <w:rPr>
                <w:b/>
                <w:sz w:val="22"/>
                <w:szCs w:val="22"/>
              </w:rPr>
            </w:pPr>
            <w:r w:rsidRPr="00C53A30">
              <w:rPr>
                <w:b/>
                <w:sz w:val="22"/>
                <w:szCs w:val="22"/>
              </w:rPr>
              <w:t>Statement</w:t>
            </w:r>
          </w:p>
        </w:tc>
      </w:tr>
      <w:tr w:rsidR="00E21968" w:rsidRPr="00640361" w14:paraId="08A883AC" w14:textId="77777777" w:rsidTr="006731E5">
        <w:tblPrEx>
          <w:tblLook w:val="01E0" w:firstRow="1" w:lastRow="1" w:firstColumn="1" w:lastColumn="1" w:noHBand="0" w:noVBand="0"/>
        </w:tblPrEx>
        <w:trPr>
          <w:trHeight w:val="2194"/>
        </w:trPr>
        <w:tc>
          <w:tcPr>
            <w:tcW w:w="3969" w:type="dxa"/>
          </w:tcPr>
          <w:p w14:paraId="1F940210" w14:textId="77777777" w:rsidR="00E21968" w:rsidRDefault="00E21968" w:rsidP="006731E5">
            <w:pPr>
              <w:rPr>
                <w:rFonts w:cs="Arial"/>
                <w:sz w:val="22"/>
                <w:szCs w:val="22"/>
              </w:rPr>
            </w:pPr>
            <w:r>
              <w:rPr>
                <w:rFonts w:cs="Arial"/>
                <w:sz w:val="22"/>
                <w:szCs w:val="22"/>
              </w:rPr>
              <w:t>s87(1</w:t>
            </w:r>
            <w:r w:rsidRPr="00C53A30">
              <w:rPr>
                <w:rFonts w:cs="Arial"/>
                <w:sz w:val="22"/>
                <w:szCs w:val="22"/>
              </w:rPr>
              <w:t>)(a)</w:t>
            </w:r>
          </w:p>
          <w:p w14:paraId="0C1FDEAE" w14:textId="77777777" w:rsidR="00E21968" w:rsidRDefault="00E21968" w:rsidP="006731E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14:paraId="3DAE7BE6" w14:textId="77777777" w:rsidR="00E21968" w:rsidRDefault="00E21968" w:rsidP="006731E5">
            <w:pPr>
              <w:rPr>
                <w:rFonts w:cs="Arial"/>
                <w:sz w:val="22"/>
                <w:szCs w:val="22"/>
              </w:rPr>
            </w:pPr>
            <w:r w:rsidRPr="00C53A30">
              <w:rPr>
                <w:rFonts w:cs="Arial"/>
                <w:sz w:val="22"/>
                <w:szCs w:val="22"/>
              </w:rPr>
              <w:t>(i) would not adversely affect anyone’s rights if approved;</w:t>
            </w:r>
          </w:p>
          <w:p w14:paraId="69D3F35B" w14:textId="77777777" w:rsidR="00E21968" w:rsidRDefault="00E21968" w:rsidP="006731E5">
            <w:pPr>
              <w:rPr>
                <w:rFonts w:cs="Arial"/>
                <w:sz w:val="22"/>
                <w:szCs w:val="22"/>
              </w:rPr>
            </w:pPr>
            <w:r w:rsidRPr="00C53A30">
              <w:rPr>
                <w:rFonts w:cs="Arial"/>
                <w:sz w:val="22"/>
                <w:szCs w:val="22"/>
              </w:rPr>
              <w:t>and</w:t>
            </w:r>
          </w:p>
          <w:p w14:paraId="032BCADF" w14:textId="77777777" w:rsidR="00E21968" w:rsidRPr="00B357CD" w:rsidRDefault="00E21968" w:rsidP="006731E5">
            <w:pPr>
              <w:rPr>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14:paraId="42127433" w14:textId="77777777" w:rsidR="00E21968" w:rsidRDefault="00E21968" w:rsidP="006731E5">
            <w:pPr>
              <w:pStyle w:val="TAbody"/>
              <w:rPr>
                <w:sz w:val="22"/>
                <w:szCs w:val="22"/>
                <w:lang w:val="en-AU"/>
              </w:rPr>
            </w:pPr>
            <w:r>
              <w:rPr>
                <w:sz w:val="22"/>
                <w:szCs w:val="22"/>
                <w:lang w:val="en-AU"/>
              </w:rPr>
              <w:t xml:space="preserve">Compliant. </w:t>
            </w:r>
          </w:p>
          <w:p w14:paraId="5900A24B" w14:textId="77777777" w:rsidR="00E21968" w:rsidRDefault="00E21968" w:rsidP="006731E5">
            <w:pPr>
              <w:pStyle w:val="TAbody"/>
              <w:rPr>
                <w:sz w:val="22"/>
                <w:szCs w:val="22"/>
                <w:lang w:val="en-AU"/>
              </w:rPr>
            </w:pPr>
          </w:p>
          <w:p w14:paraId="085EF8F5" w14:textId="77777777" w:rsidR="00E21968" w:rsidRDefault="00E21968" w:rsidP="006731E5">
            <w:pPr>
              <w:pStyle w:val="TAbody"/>
              <w:rPr>
                <w:sz w:val="22"/>
                <w:szCs w:val="22"/>
                <w:lang w:val="en-AU"/>
              </w:rPr>
            </w:pPr>
            <w:r>
              <w:rPr>
                <w:sz w:val="22"/>
                <w:szCs w:val="22"/>
                <w:lang w:val="en-AU"/>
              </w:rPr>
              <w:t xml:space="preserve">This amendment proposes to correct the heading for the provision in the Coombs Precinct Code relating to minimum building height as the current heading is misleading and does not relate to the content or purpose of the mandatory rule.  </w:t>
            </w:r>
          </w:p>
          <w:p w14:paraId="3E817D16" w14:textId="77777777" w:rsidR="00E21968" w:rsidRDefault="00E21968" w:rsidP="006731E5">
            <w:pPr>
              <w:pStyle w:val="TAbody"/>
              <w:rPr>
                <w:sz w:val="22"/>
                <w:szCs w:val="22"/>
              </w:rPr>
            </w:pPr>
          </w:p>
        </w:tc>
      </w:tr>
    </w:tbl>
    <w:p w14:paraId="43D00652" w14:textId="77777777" w:rsidR="00E21968" w:rsidRDefault="00E21968" w:rsidP="00E21968">
      <w:pPr>
        <w:pStyle w:val="TAbodytext"/>
        <w:rPr>
          <w:rFonts w:cs="Arial"/>
          <w:sz w:val="22"/>
          <w:szCs w:val="22"/>
        </w:rPr>
      </w:pPr>
    </w:p>
    <w:p w14:paraId="1E8F5168" w14:textId="77777777" w:rsidR="00E21968" w:rsidRDefault="00E21968" w:rsidP="00E21968">
      <w:pPr>
        <w:pStyle w:val="TAbodytext"/>
        <w:rPr>
          <w:rFonts w:cs="Arial"/>
          <w:sz w:val="22"/>
          <w:szCs w:val="22"/>
        </w:rPr>
      </w:pPr>
    </w:p>
    <w:p w14:paraId="7B32BF8B" w14:textId="77777777" w:rsidR="00E21968" w:rsidRDefault="00E21968" w:rsidP="00E21968">
      <w:pPr>
        <w:pStyle w:val="TAbodytext"/>
        <w:rPr>
          <w:rFonts w:cs="Arial"/>
          <w:sz w:val="22"/>
          <w:szCs w:val="22"/>
        </w:rPr>
      </w:pPr>
    </w:p>
    <w:p w14:paraId="64EB439C" w14:textId="77777777" w:rsidR="00E21968" w:rsidRDefault="00E21968" w:rsidP="00E21968">
      <w:pPr>
        <w:pStyle w:val="TAbodytext"/>
        <w:rPr>
          <w:rFonts w:cs="Arial"/>
          <w:sz w:val="22"/>
          <w:szCs w:val="22"/>
        </w:rPr>
      </w:pPr>
    </w:p>
    <w:p w14:paraId="308DAB4A" w14:textId="77777777" w:rsidR="00E21968" w:rsidRDefault="00E21968" w:rsidP="00E21968">
      <w:pPr>
        <w:pStyle w:val="TAbodytext"/>
        <w:rPr>
          <w:rFonts w:cs="Arial"/>
          <w:sz w:val="22"/>
          <w:szCs w:val="22"/>
        </w:rPr>
      </w:pPr>
    </w:p>
    <w:p w14:paraId="45F0F3C6" w14:textId="77777777" w:rsidR="00E21968" w:rsidRDefault="00E21968" w:rsidP="00E21968">
      <w:pPr>
        <w:pStyle w:val="TAsectionheading3"/>
        <w:numPr>
          <w:ilvl w:val="2"/>
          <w:numId w:val="27"/>
        </w:numPr>
        <w:spacing w:after="0"/>
        <w:ind w:hanging="862"/>
      </w:pPr>
      <w:r>
        <w:t xml:space="preserve">  </w:t>
      </w:r>
      <w:bookmarkStart w:id="44" w:name="_Toc524515649"/>
      <w:bookmarkStart w:id="45" w:name="_Toc530998552"/>
      <w:r>
        <w:t>Variation to the Deakin Precinct Map and Code</w:t>
      </w:r>
      <w:bookmarkEnd w:id="44"/>
      <w:bookmarkEnd w:id="45"/>
      <w:r>
        <w:t xml:space="preserve"> </w:t>
      </w:r>
    </w:p>
    <w:p w14:paraId="47C4CE1E" w14:textId="77777777" w:rsidR="00E21968" w:rsidRDefault="00E21968" w:rsidP="00E21968">
      <w:pPr>
        <w:pStyle w:val="TAbodytext"/>
        <w:rPr>
          <w:rFonts w:cs="Arial"/>
        </w:rPr>
      </w:pPr>
      <w:r>
        <w:rPr>
          <w:rFonts w:cs="Arial"/>
        </w:rPr>
        <w:t>The Deakin Precinct Map and Code refers to ‘Plot ratio – single dwelling housing’ in Item 1.4 of the RC1 Residential Area. The rule under this item requires a maximum plot ratio of 30%.</w:t>
      </w:r>
    </w:p>
    <w:p w14:paraId="642430E9" w14:textId="77777777" w:rsidR="00E21968" w:rsidRDefault="00E21968" w:rsidP="00E21968">
      <w:pPr>
        <w:pStyle w:val="TAbodytext"/>
        <w:rPr>
          <w:rFonts w:cs="Arial"/>
        </w:rPr>
      </w:pPr>
      <w:r>
        <w:rPr>
          <w:rFonts w:cs="Arial"/>
        </w:rPr>
        <w:t xml:space="preserve">The word ‘housing’ in the heading for this provision is misleading.  The intention of the control on plot ratio is that it applies to development of the block and not restricted to one type of housing. This clarification will remove any misunderstanding when dual occupancy housing is proposed on blocks subject to this rule.  The intent of the 30% plot ratio is to maintain the character of the residential area whether it be for single dwelling housing or dual occupancy housing. </w:t>
      </w:r>
    </w:p>
    <w:p w14:paraId="5B753695" w14:textId="77777777" w:rsidR="00E21968" w:rsidRDefault="00E21968" w:rsidP="00E21968">
      <w:pPr>
        <w:pStyle w:val="TAbodytext"/>
        <w:spacing w:after="240"/>
        <w:rPr>
          <w:rFonts w:cs="Arial"/>
        </w:rPr>
      </w:pPr>
      <w:r>
        <w:rPr>
          <w:rFonts w:cs="Arial"/>
        </w:rPr>
        <w:t xml:space="preserve">The absence of a rule number will also be rectified and R4 assigned to the provision. </w:t>
      </w:r>
    </w:p>
    <w:p w14:paraId="3ABBC719" w14:textId="77777777" w:rsidR="00E21968" w:rsidRPr="002B5B5E" w:rsidRDefault="00E21968" w:rsidP="00E21968">
      <w:pPr>
        <w:pStyle w:val="TAbodytext"/>
        <w:spacing w:before="120"/>
        <w:rPr>
          <w:rFonts w:cs="Arial"/>
          <w:i/>
        </w:rPr>
      </w:pPr>
      <w:r w:rsidRPr="002B5B5E">
        <w:rPr>
          <w:rFonts w:cs="Arial"/>
          <w:i/>
        </w:rPr>
        <w:t xml:space="preserve">Existing provision </w:t>
      </w:r>
    </w:p>
    <w:tbl>
      <w:tblPr>
        <w:tblW w:w="0" w:type="auto"/>
        <w:tblCellMar>
          <w:left w:w="0" w:type="dxa"/>
          <w:right w:w="0" w:type="dxa"/>
        </w:tblCellMar>
        <w:tblLook w:val="04A0" w:firstRow="1" w:lastRow="0" w:firstColumn="1" w:lastColumn="0" w:noHBand="0" w:noVBand="1"/>
      </w:tblPr>
      <w:tblGrid>
        <w:gridCol w:w="4645"/>
        <w:gridCol w:w="4641"/>
      </w:tblGrid>
      <w:tr w:rsidR="00E21968" w14:paraId="1A399A44"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0D1E32C" w14:textId="77777777" w:rsidR="00E21968" w:rsidRDefault="00E21968"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F04E7B4" w14:textId="77777777" w:rsidR="00E21968" w:rsidRDefault="00E21968" w:rsidP="006731E5">
            <w:pPr>
              <w:rPr>
                <w:rFonts w:cs="Arial"/>
                <w:b/>
                <w:bCs/>
              </w:rPr>
            </w:pPr>
            <w:r>
              <w:rPr>
                <w:rFonts w:cs="Arial"/>
                <w:b/>
                <w:bCs/>
              </w:rPr>
              <w:t>Criteria</w:t>
            </w:r>
          </w:p>
        </w:tc>
      </w:tr>
      <w:tr w:rsidR="00E21968" w14:paraId="5F9AECAE"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EDFED2F" w14:textId="77777777" w:rsidR="00E21968" w:rsidRDefault="00E21968" w:rsidP="006731E5">
            <w:pPr>
              <w:rPr>
                <w:rFonts w:cs="Arial"/>
                <w:b/>
                <w:bCs/>
                <w:sz w:val="20"/>
                <w:szCs w:val="20"/>
              </w:rPr>
            </w:pPr>
            <w:r>
              <w:rPr>
                <w:rFonts w:cs="Arial"/>
                <w:b/>
                <w:bCs/>
                <w:sz w:val="20"/>
                <w:szCs w:val="20"/>
              </w:rPr>
              <w:t>1.4  Plot ratio – single dwelling housing</w:t>
            </w:r>
          </w:p>
        </w:tc>
      </w:tr>
      <w:tr w:rsidR="00E21968" w14:paraId="37C541DE"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6A96C" w14:textId="77777777" w:rsidR="00E21968" w:rsidRPr="002B5B5E" w:rsidRDefault="00E21968" w:rsidP="006731E5">
            <w:pPr>
              <w:spacing w:before="60"/>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444E88BF" w14:textId="77777777" w:rsidR="00E21968" w:rsidRPr="002B5B5E" w:rsidRDefault="00E21968" w:rsidP="006731E5">
            <w:pPr>
              <w:spacing w:before="60"/>
              <w:rPr>
                <w:rFonts w:cs="Arial"/>
                <w:sz w:val="20"/>
                <w:szCs w:val="20"/>
              </w:rPr>
            </w:pPr>
            <w:r w:rsidRPr="002B5B5E">
              <w:rPr>
                <w:rFonts w:cs="Arial"/>
                <w:sz w:val="20"/>
                <w:szCs w:val="20"/>
              </w:rPr>
              <w:t>C4</w:t>
            </w:r>
          </w:p>
          <w:p w14:paraId="13E0F28A" w14:textId="77777777" w:rsidR="00E21968" w:rsidRPr="002B5B5E" w:rsidRDefault="00E21968" w:rsidP="006731E5">
            <w:pPr>
              <w:rPr>
                <w:rFonts w:cs="Arial"/>
                <w:sz w:val="20"/>
                <w:szCs w:val="20"/>
              </w:rPr>
            </w:pPr>
            <w:r w:rsidRPr="002B5B5E">
              <w:rPr>
                <w:rFonts w:cs="Arial"/>
                <w:sz w:val="20"/>
                <w:szCs w:val="20"/>
              </w:rPr>
              <w:t xml:space="preserve">The scale of buildings is compatible with adjacent development. </w:t>
            </w:r>
          </w:p>
        </w:tc>
      </w:tr>
    </w:tbl>
    <w:p w14:paraId="257CC228" w14:textId="77777777" w:rsidR="00E21968" w:rsidRDefault="00E21968" w:rsidP="00E21968">
      <w:pPr>
        <w:pStyle w:val="TAbodytext"/>
        <w:rPr>
          <w:rFonts w:cs="Arial"/>
        </w:rPr>
      </w:pPr>
    </w:p>
    <w:p w14:paraId="3E315093" w14:textId="77777777" w:rsidR="00E21968" w:rsidRPr="002B5B5E" w:rsidRDefault="00E21968" w:rsidP="00E21968">
      <w:pPr>
        <w:pStyle w:val="TAbodytext"/>
        <w:rPr>
          <w:rFonts w:cs="Arial"/>
          <w:i/>
        </w:rPr>
      </w:pPr>
      <w:r w:rsidRPr="002B5B5E">
        <w:rPr>
          <w:rFonts w:cs="Arial"/>
          <w:i/>
        </w:rPr>
        <w:t>Proposed provision</w:t>
      </w:r>
    </w:p>
    <w:tbl>
      <w:tblPr>
        <w:tblW w:w="0" w:type="auto"/>
        <w:tblCellMar>
          <w:left w:w="0" w:type="dxa"/>
          <w:right w:w="0" w:type="dxa"/>
        </w:tblCellMar>
        <w:tblLook w:val="04A0" w:firstRow="1" w:lastRow="0" w:firstColumn="1" w:lastColumn="0" w:noHBand="0" w:noVBand="1"/>
      </w:tblPr>
      <w:tblGrid>
        <w:gridCol w:w="4645"/>
        <w:gridCol w:w="4641"/>
      </w:tblGrid>
      <w:tr w:rsidR="00E21968" w14:paraId="1EA38A97"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4ECDB4B" w14:textId="77777777" w:rsidR="00E21968" w:rsidRDefault="00E21968"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DA56F17" w14:textId="77777777" w:rsidR="00E21968" w:rsidRDefault="00E21968" w:rsidP="006731E5">
            <w:pPr>
              <w:rPr>
                <w:rFonts w:cs="Arial"/>
                <w:b/>
                <w:bCs/>
              </w:rPr>
            </w:pPr>
            <w:r>
              <w:rPr>
                <w:rFonts w:cs="Arial"/>
                <w:b/>
                <w:bCs/>
              </w:rPr>
              <w:t>Criteria</w:t>
            </w:r>
          </w:p>
        </w:tc>
      </w:tr>
      <w:tr w:rsidR="00E21968" w14:paraId="7B7EB532"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3089668" w14:textId="77777777" w:rsidR="00E21968" w:rsidRDefault="00E21968" w:rsidP="006731E5">
            <w:pPr>
              <w:rPr>
                <w:rFonts w:cs="Arial"/>
                <w:b/>
                <w:bCs/>
                <w:sz w:val="20"/>
                <w:szCs w:val="20"/>
              </w:rPr>
            </w:pPr>
            <w:r>
              <w:rPr>
                <w:rFonts w:cs="Arial"/>
                <w:b/>
                <w:bCs/>
                <w:sz w:val="20"/>
                <w:szCs w:val="20"/>
              </w:rPr>
              <w:t xml:space="preserve">1.4  Plot ratio </w:t>
            </w:r>
          </w:p>
        </w:tc>
      </w:tr>
      <w:tr w:rsidR="00E21968" w14:paraId="492A16E7"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A3FD1" w14:textId="77777777" w:rsidR="00E21968" w:rsidRPr="00291D65" w:rsidRDefault="00E21968" w:rsidP="006731E5">
            <w:pPr>
              <w:spacing w:before="60"/>
              <w:rPr>
                <w:rFonts w:cs="Arial"/>
                <w:sz w:val="20"/>
                <w:szCs w:val="20"/>
                <w:u w:val="single"/>
              </w:rPr>
            </w:pPr>
            <w:r w:rsidRPr="00291D65">
              <w:rPr>
                <w:rFonts w:cs="Arial"/>
                <w:sz w:val="20"/>
                <w:szCs w:val="20"/>
                <w:u w:val="single"/>
              </w:rPr>
              <w:t>R4</w:t>
            </w:r>
          </w:p>
          <w:p w14:paraId="096F210D" w14:textId="77777777" w:rsidR="00E21968" w:rsidRPr="002B5B5E" w:rsidRDefault="00E21968" w:rsidP="006731E5">
            <w:pPr>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0753A753" w14:textId="77777777" w:rsidR="00E21968" w:rsidRPr="002B5B5E" w:rsidRDefault="00E21968" w:rsidP="006731E5">
            <w:pPr>
              <w:spacing w:before="60"/>
              <w:rPr>
                <w:rFonts w:cs="Arial"/>
                <w:sz w:val="20"/>
                <w:szCs w:val="20"/>
              </w:rPr>
            </w:pPr>
            <w:r w:rsidRPr="002B5B5E">
              <w:rPr>
                <w:rFonts w:cs="Arial"/>
                <w:sz w:val="20"/>
                <w:szCs w:val="20"/>
              </w:rPr>
              <w:t>C4</w:t>
            </w:r>
          </w:p>
          <w:p w14:paraId="2F46C616" w14:textId="77777777" w:rsidR="00E21968" w:rsidRPr="002B5B5E" w:rsidRDefault="00E21968" w:rsidP="006731E5">
            <w:pPr>
              <w:rPr>
                <w:rFonts w:cs="Arial"/>
                <w:sz w:val="20"/>
                <w:szCs w:val="20"/>
              </w:rPr>
            </w:pPr>
            <w:r w:rsidRPr="002B5B5E">
              <w:rPr>
                <w:rFonts w:cs="Arial"/>
                <w:sz w:val="20"/>
                <w:szCs w:val="20"/>
              </w:rPr>
              <w:t xml:space="preserve">The scale of buildings is compatible with adjacent development. </w:t>
            </w:r>
          </w:p>
        </w:tc>
      </w:tr>
    </w:tbl>
    <w:p w14:paraId="6EBD7EBF" w14:textId="77777777" w:rsidR="00E21968" w:rsidRDefault="00E21968" w:rsidP="00E21968">
      <w:pPr>
        <w:pStyle w:val="TAbodytext"/>
        <w:rPr>
          <w:rFonts w:cs="Arial"/>
        </w:rPr>
      </w:pPr>
    </w:p>
    <w:p w14:paraId="76B455A0"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04972817" w14:textId="77777777" w:rsidTr="006731E5">
        <w:trPr>
          <w:trHeight w:val="279"/>
        </w:trPr>
        <w:tc>
          <w:tcPr>
            <w:tcW w:w="4820" w:type="dxa"/>
          </w:tcPr>
          <w:p w14:paraId="7F45DF38"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3691708A"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44E4965D" w14:textId="77777777" w:rsidTr="006731E5">
        <w:tblPrEx>
          <w:tblLook w:val="01E0" w:firstRow="1" w:lastRow="1" w:firstColumn="1" w:lastColumn="1" w:noHBand="0" w:noVBand="0"/>
        </w:tblPrEx>
        <w:trPr>
          <w:trHeight w:val="1885"/>
        </w:trPr>
        <w:tc>
          <w:tcPr>
            <w:tcW w:w="4820" w:type="dxa"/>
          </w:tcPr>
          <w:p w14:paraId="35E9B88C"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6259A38E"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23E4707B"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0DBBD5C2"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7A043A5B"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(iii)is not an error variation</w:t>
            </w:r>
          </w:p>
          <w:p w14:paraId="0F3FAED2" w14:textId="77777777" w:rsidR="00E21968" w:rsidRPr="00F03116" w:rsidRDefault="00E21968" w:rsidP="006731E5">
            <w:pPr>
              <w:autoSpaceDE w:val="0"/>
              <w:autoSpaceDN w:val="0"/>
              <w:adjustRightInd w:val="0"/>
              <w:rPr>
                <w:sz w:val="22"/>
                <w:szCs w:val="22"/>
              </w:rPr>
            </w:pPr>
          </w:p>
        </w:tc>
        <w:tc>
          <w:tcPr>
            <w:tcW w:w="4479" w:type="dxa"/>
          </w:tcPr>
          <w:p w14:paraId="19226836" w14:textId="77777777" w:rsidR="00E21968" w:rsidRPr="000F207F" w:rsidRDefault="00E21968" w:rsidP="006731E5">
            <w:pPr>
              <w:pStyle w:val="TAbody"/>
              <w:rPr>
                <w:sz w:val="22"/>
                <w:szCs w:val="22"/>
                <w:lang w:val="en-AU"/>
              </w:rPr>
            </w:pPr>
            <w:r w:rsidRPr="000F207F">
              <w:rPr>
                <w:sz w:val="22"/>
                <w:szCs w:val="22"/>
                <w:lang w:val="en-AU"/>
              </w:rPr>
              <w:t>Compliant.</w:t>
            </w:r>
          </w:p>
          <w:p w14:paraId="5804A2C0" w14:textId="77777777" w:rsidR="00E21968" w:rsidRPr="00F03116" w:rsidRDefault="00E21968" w:rsidP="006731E5">
            <w:pPr>
              <w:pStyle w:val="TAbody"/>
              <w:rPr>
                <w:sz w:val="22"/>
                <w:szCs w:val="22"/>
                <w:lang w:val="en-AU"/>
              </w:rPr>
            </w:pPr>
            <w:r>
              <w:rPr>
                <w:sz w:val="22"/>
                <w:szCs w:val="22"/>
                <w:lang w:val="en-AU"/>
              </w:rPr>
              <w:t>The</w:t>
            </w:r>
            <w:r w:rsidRPr="000F207F">
              <w:rPr>
                <w:sz w:val="22"/>
                <w:szCs w:val="22"/>
                <w:lang w:val="en-AU"/>
              </w:rPr>
              <w:t xml:space="preserve"> </w:t>
            </w:r>
            <w:r>
              <w:rPr>
                <w:sz w:val="22"/>
                <w:szCs w:val="22"/>
                <w:lang w:val="en-AU"/>
              </w:rPr>
              <w:t>proposed change to the wording to substitute ‘housing’ with ‘block’ will alleviate confusion when multi-unit housing redevelopment is proposed on blocks in the Residential Area under the Deakin Precinct Code.</w:t>
            </w:r>
          </w:p>
        </w:tc>
      </w:tr>
    </w:tbl>
    <w:p w14:paraId="106935DF" w14:textId="77777777" w:rsidR="00E21968" w:rsidRDefault="00E21968" w:rsidP="00E21968">
      <w:pPr>
        <w:pStyle w:val="TAbodytext"/>
        <w:rPr>
          <w:rFonts w:cs="Arial"/>
          <w:i/>
        </w:rPr>
      </w:pPr>
    </w:p>
    <w:p w14:paraId="2F445573" w14:textId="77777777" w:rsidR="00E21968" w:rsidRDefault="00E21968" w:rsidP="00E21968">
      <w:pPr>
        <w:pStyle w:val="TAsectionheading3"/>
        <w:numPr>
          <w:ilvl w:val="2"/>
          <w:numId w:val="27"/>
        </w:numPr>
        <w:spacing w:before="240" w:after="0"/>
        <w:ind w:hanging="862"/>
      </w:pPr>
      <w:r>
        <w:t xml:space="preserve">  </w:t>
      </w:r>
      <w:bookmarkStart w:id="46" w:name="_Toc524515650"/>
      <w:bookmarkStart w:id="47" w:name="_Toc530998553"/>
      <w:r>
        <w:t>Variation to the Forrest Precinct Map and Code</w:t>
      </w:r>
      <w:bookmarkEnd w:id="46"/>
      <w:bookmarkEnd w:id="47"/>
      <w:r>
        <w:t xml:space="preserve"> </w:t>
      </w:r>
    </w:p>
    <w:p w14:paraId="6B8EE169" w14:textId="77777777" w:rsidR="00E21968" w:rsidRDefault="00E21968" w:rsidP="00E21968">
      <w:pPr>
        <w:pStyle w:val="TAbodytext"/>
        <w:rPr>
          <w:rFonts w:cs="Arial"/>
        </w:rPr>
      </w:pPr>
      <w:r>
        <w:rPr>
          <w:rFonts w:cs="Arial"/>
        </w:rPr>
        <w:t>Similar to the Deakin Precinct Map and Code, the Forrest Precinct Map and Code refers to ‘Plot ratio – single dwelling housing’ in Item 1.4 of the RC1 Residential zone additional controls. Rule R4 under this item requires a maximum plot ratio of 30%.</w:t>
      </w:r>
    </w:p>
    <w:p w14:paraId="636A61AB" w14:textId="77777777" w:rsidR="00E21968" w:rsidRDefault="00E21968" w:rsidP="00E21968">
      <w:pPr>
        <w:pStyle w:val="TAbodytext"/>
        <w:rPr>
          <w:rFonts w:cs="Arial"/>
        </w:rPr>
      </w:pPr>
      <w:r>
        <w:rPr>
          <w:rFonts w:cs="Arial"/>
        </w:rPr>
        <w:t xml:space="preserve">The word ‘housing’ in the heading for this provision is misleading.  The intention of the control on plot ratio is that it applies to development of the block and not restricted to one type of housing. This clarification will remove any misunderstanding when dual occupancy housing is proposed on blocks subject to this rule.  The intent of the 30% plot ratio is to maintain the character of the residential area whether it be for single dwelling housing or dual occupancy housing. </w:t>
      </w:r>
    </w:p>
    <w:p w14:paraId="0331C5F3" w14:textId="77777777" w:rsidR="00E21968" w:rsidRDefault="00E21968" w:rsidP="00E21968">
      <w:pPr>
        <w:pStyle w:val="TAbodytext"/>
        <w:rPr>
          <w:rFonts w:cs="Arial"/>
        </w:rPr>
      </w:pPr>
      <w:r>
        <w:rPr>
          <w:rFonts w:cs="Arial"/>
        </w:rPr>
        <w:t xml:space="preserve">As part of these changes, the wording of Criterion C4 will also be slightly adjusted to read better and be consistent with the wording in the Deakin Precinct Code. </w:t>
      </w:r>
    </w:p>
    <w:p w14:paraId="2783B32D" w14:textId="77777777" w:rsidR="00E21968" w:rsidRPr="002B5B5E" w:rsidRDefault="00E21968" w:rsidP="00E21968">
      <w:pPr>
        <w:pStyle w:val="TAbodytext"/>
        <w:spacing w:before="240"/>
        <w:rPr>
          <w:rFonts w:cs="Arial"/>
          <w:i/>
        </w:rPr>
      </w:pPr>
      <w:r w:rsidRPr="002B5B5E">
        <w:rPr>
          <w:rFonts w:cs="Arial"/>
          <w:i/>
        </w:rPr>
        <w:t xml:space="preserve">Existing provision </w:t>
      </w:r>
    </w:p>
    <w:tbl>
      <w:tblPr>
        <w:tblW w:w="0" w:type="auto"/>
        <w:tblCellMar>
          <w:left w:w="0" w:type="dxa"/>
          <w:right w:w="0" w:type="dxa"/>
        </w:tblCellMar>
        <w:tblLook w:val="04A0" w:firstRow="1" w:lastRow="0" w:firstColumn="1" w:lastColumn="0" w:noHBand="0" w:noVBand="1"/>
      </w:tblPr>
      <w:tblGrid>
        <w:gridCol w:w="4645"/>
        <w:gridCol w:w="4641"/>
      </w:tblGrid>
      <w:tr w:rsidR="00E21968" w14:paraId="576261A2"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27D8C29" w14:textId="77777777" w:rsidR="00E21968" w:rsidRDefault="00E21968"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576BDF7" w14:textId="77777777" w:rsidR="00E21968" w:rsidRDefault="00E21968" w:rsidP="006731E5">
            <w:pPr>
              <w:rPr>
                <w:rFonts w:cs="Arial"/>
                <w:b/>
                <w:bCs/>
              </w:rPr>
            </w:pPr>
            <w:r>
              <w:rPr>
                <w:rFonts w:cs="Arial"/>
                <w:b/>
                <w:bCs/>
              </w:rPr>
              <w:t>Criteria</w:t>
            </w:r>
          </w:p>
        </w:tc>
      </w:tr>
      <w:tr w:rsidR="00E21968" w14:paraId="16508BB6"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4485778" w14:textId="77777777" w:rsidR="00E21968" w:rsidRDefault="00E21968" w:rsidP="006731E5">
            <w:pPr>
              <w:rPr>
                <w:rFonts w:cs="Arial"/>
                <w:b/>
                <w:bCs/>
                <w:sz w:val="20"/>
                <w:szCs w:val="20"/>
              </w:rPr>
            </w:pPr>
            <w:r>
              <w:rPr>
                <w:rFonts w:cs="Arial"/>
                <w:b/>
                <w:bCs/>
                <w:sz w:val="20"/>
                <w:szCs w:val="20"/>
              </w:rPr>
              <w:t>1.4  Plot ratio – single dwelling housing</w:t>
            </w:r>
          </w:p>
        </w:tc>
      </w:tr>
      <w:tr w:rsidR="00E21968" w14:paraId="2ADF8915"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C74FF" w14:textId="77777777" w:rsidR="00E21968" w:rsidRDefault="00E21968" w:rsidP="006731E5">
            <w:pPr>
              <w:spacing w:before="60"/>
              <w:rPr>
                <w:rFonts w:cs="Arial"/>
                <w:sz w:val="20"/>
                <w:szCs w:val="20"/>
              </w:rPr>
            </w:pPr>
            <w:r>
              <w:rPr>
                <w:rFonts w:cs="Arial"/>
                <w:sz w:val="20"/>
                <w:szCs w:val="20"/>
              </w:rPr>
              <w:t>R4</w:t>
            </w:r>
          </w:p>
          <w:p w14:paraId="17F1371A" w14:textId="77777777" w:rsidR="00E21968" w:rsidRPr="002B5B5E" w:rsidRDefault="00E21968" w:rsidP="006731E5">
            <w:pPr>
              <w:spacing w:before="60"/>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1BDB9978" w14:textId="77777777" w:rsidR="00E21968" w:rsidRPr="002B5B5E" w:rsidRDefault="00E21968" w:rsidP="006731E5">
            <w:pPr>
              <w:spacing w:before="60"/>
              <w:rPr>
                <w:rFonts w:cs="Arial"/>
                <w:sz w:val="20"/>
                <w:szCs w:val="20"/>
              </w:rPr>
            </w:pPr>
            <w:r w:rsidRPr="002B5B5E">
              <w:rPr>
                <w:rFonts w:cs="Arial"/>
                <w:sz w:val="20"/>
                <w:szCs w:val="20"/>
              </w:rPr>
              <w:t>C4</w:t>
            </w:r>
          </w:p>
          <w:p w14:paraId="529B4CD6" w14:textId="77777777" w:rsidR="00E21968" w:rsidRPr="002B5B5E" w:rsidRDefault="00E21968" w:rsidP="006731E5">
            <w:pPr>
              <w:autoSpaceDE w:val="0"/>
              <w:autoSpaceDN w:val="0"/>
              <w:adjustRightInd w:val="0"/>
              <w:rPr>
                <w:rFonts w:cs="Arial"/>
                <w:sz w:val="20"/>
                <w:szCs w:val="20"/>
              </w:rPr>
            </w:pPr>
            <w:r>
              <w:rPr>
                <w:rFonts w:cs="Arial"/>
                <w:sz w:val="20"/>
                <w:szCs w:val="20"/>
              </w:rPr>
              <w:t>Buildings scale is compatible with adjacent development.</w:t>
            </w:r>
          </w:p>
        </w:tc>
      </w:tr>
    </w:tbl>
    <w:p w14:paraId="5C9AAE36" w14:textId="77777777" w:rsidR="00E21968" w:rsidRDefault="00E21968" w:rsidP="00E21968">
      <w:pPr>
        <w:pStyle w:val="TAbodytext"/>
        <w:rPr>
          <w:rFonts w:cs="Arial"/>
        </w:rPr>
      </w:pPr>
    </w:p>
    <w:p w14:paraId="351A47AD" w14:textId="77777777" w:rsidR="00E21968" w:rsidRPr="002B5B5E" w:rsidRDefault="00E21968" w:rsidP="00E21968">
      <w:pPr>
        <w:pStyle w:val="TAbodytext"/>
        <w:rPr>
          <w:rFonts w:cs="Arial"/>
          <w:i/>
        </w:rPr>
      </w:pPr>
      <w:r w:rsidRPr="002B5B5E">
        <w:rPr>
          <w:rFonts w:cs="Arial"/>
          <w:i/>
        </w:rPr>
        <w:t>Proposed provision</w:t>
      </w:r>
    </w:p>
    <w:tbl>
      <w:tblPr>
        <w:tblW w:w="0" w:type="auto"/>
        <w:tblCellMar>
          <w:left w:w="0" w:type="dxa"/>
          <w:right w:w="0" w:type="dxa"/>
        </w:tblCellMar>
        <w:tblLook w:val="04A0" w:firstRow="1" w:lastRow="0" w:firstColumn="1" w:lastColumn="0" w:noHBand="0" w:noVBand="1"/>
      </w:tblPr>
      <w:tblGrid>
        <w:gridCol w:w="4645"/>
        <w:gridCol w:w="4641"/>
      </w:tblGrid>
      <w:tr w:rsidR="00E21968" w14:paraId="5A212013"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C3C8D91" w14:textId="77777777" w:rsidR="00E21968" w:rsidRDefault="00E21968"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A0FC5B9" w14:textId="77777777" w:rsidR="00E21968" w:rsidRDefault="00E21968" w:rsidP="006731E5">
            <w:pPr>
              <w:rPr>
                <w:rFonts w:cs="Arial"/>
                <w:b/>
                <w:bCs/>
              </w:rPr>
            </w:pPr>
            <w:r>
              <w:rPr>
                <w:rFonts w:cs="Arial"/>
                <w:b/>
                <w:bCs/>
              </w:rPr>
              <w:t>Criteria</w:t>
            </w:r>
          </w:p>
        </w:tc>
      </w:tr>
      <w:tr w:rsidR="00E21968" w14:paraId="5DD6CA17"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3D858E3" w14:textId="77777777" w:rsidR="00E21968" w:rsidRDefault="00E21968" w:rsidP="006731E5">
            <w:pPr>
              <w:rPr>
                <w:rFonts w:cs="Arial"/>
                <w:b/>
                <w:bCs/>
                <w:sz w:val="20"/>
                <w:szCs w:val="20"/>
              </w:rPr>
            </w:pPr>
            <w:r>
              <w:rPr>
                <w:rFonts w:cs="Arial"/>
                <w:b/>
                <w:bCs/>
                <w:sz w:val="20"/>
                <w:szCs w:val="20"/>
              </w:rPr>
              <w:t xml:space="preserve">1.4  Plot ratio </w:t>
            </w:r>
          </w:p>
        </w:tc>
      </w:tr>
      <w:tr w:rsidR="00E21968" w14:paraId="60890977"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3B517" w14:textId="77777777" w:rsidR="00E21968" w:rsidRPr="00A308B6" w:rsidRDefault="00E21968" w:rsidP="006731E5">
            <w:pPr>
              <w:spacing w:before="60"/>
              <w:rPr>
                <w:rFonts w:cs="Arial"/>
                <w:sz w:val="20"/>
                <w:szCs w:val="20"/>
              </w:rPr>
            </w:pPr>
            <w:r w:rsidRPr="00A308B6">
              <w:rPr>
                <w:rFonts w:cs="Arial"/>
                <w:sz w:val="20"/>
                <w:szCs w:val="20"/>
              </w:rPr>
              <w:t>R4</w:t>
            </w:r>
          </w:p>
          <w:p w14:paraId="5316F9F0" w14:textId="77777777" w:rsidR="00E21968" w:rsidRPr="002B5B5E" w:rsidRDefault="00E21968" w:rsidP="006731E5">
            <w:pPr>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337F4A13" w14:textId="77777777" w:rsidR="00E21968" w:rsidRPr="002B5B5E" w:rsidRDefault="00E21968" w:rsidP="006731E5">
            <w:pPr>
              <w:spacing w:before="60"/>
              <w:rPr>
                <w:rFonts w:cs="Arial"/>
                <w:sz w:val="20"/>
                <w:szCs w:val="20"/>
              </w:rPr>
            </w:pPr>
            <w:r w:rsidRPr="002B5B5E">
              <w:rPr>
                <w:rFonts w:cs="Arial"/>
                <w:sz w:val="20"/>
                <w:szCs w:val="20"/>
              </w:rPr>
              <w:t>C4</w:t>
            </w:r>
          </w:p>
          <w:p w14:paraId="3549853B" w14:textId="77777777" w:rsidR="00E21968" w:rsidRPr="00A308B6" w:rsidRDefault="00E21968" w:rsidP="006731E5">
            <w:pPr>
              <w:rPr>
                <w:rFonts w:cs="Arial"/>
                <w:sz w:val="20"/>
                <w:szCs w:val="20"/>
                <w:u w:val="single"/>
              </w:rPr>
            </w:pPr>
            <w:r w:rsidRPr="00A308B6">
              <w:rPr>
                <w:rFonts w:cs="Arial"/>
                <w:sz w:val="20"/>
                <w:szCs w:val="20"/>
                <w:u w:val="single"/>
              </w:rPr>
              <w:t xml:space="preserve">The scale of buildings is compatible with adjacent development. </w:t>
            </w:r>
          </w:p>
        </w:tc>
      </w:tr>
    </w:tbl>
    <w:p w14:paraId="043CFCB1" w14:textId="77777777" w:rsidR="00E21968" w:rsidRDefault="00E21968" w:rsidP="00E21968">
      <w:pPr>
        <w:pStyle w:val="TAbodytext"/>
        <w:rPr>
          <w:rFonts w:cs="Arial"/>
        </w:rPr>
      </w:pPr>
    </w:p>
    <w:p w14:paraId="32B6B957"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51CB8ED4" w14:textId="77777777" w:rsidTr="006731E5">
        <w:trPr>
          <w:trHeight w:val="279"/>
        </w:trPr>
        <w:tc>
          <w:tcPr>
            <w:tcW w:w="4820" w:type="dxa"/>
          </w:tcPr>
          <w:p w14:paraId="26F10A6F"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082A1746"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757D0174" w14:textId="77777777" w:rsidTr="006731E5">
        <w:tblPrEx>
          <w:tblLook w:val="01E0" w:firstRow="1" w:lastRow="1" w:firstColumn="1" w:lastColumn="1" w:noHBand="0" w:noVBand="0"/>
        </w:tblPrEx>
        <w:trPr>
          <w:trHeight w:val="2852"/>
        </w:trPr>
        <w:tc>
          <w:tcPr>
            <w:tcW w:w="4820" w:type="dxa"/>
          </w:tcPr>
          <w:p w14:paraId="09332FEA"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0BC1CFC5"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254C6F0B"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004CAE80"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18CF0C24"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(iii)is not an error variation</w:t>
            </w:r>
          </w:p>
          <w:p w14:paraId="5A1177ED" w14:textId="77777777" w:rsidR="00E21968" w:rsidRPr="00F03116" w:rsidRDefault="00E21968" w:rsidP="006731E5">
            <w:pPr>
              <w:autoSpaceDE w:val="0"/>
              <w:autoSpaceDN w:val="0"/>
              <w:adjustRightInd w:val="0"/>
              <w:rPr>
                <w:sz w:val="22"/>
                <w:szCs w:val="22"/>
              </w:rPr>
            </w:pPr>
          </w:p>
        </w:tc>
        <w:tc>
          <w:tcPr>
            <w:tcW w:w="4479" w:type="dxa"/>
          </w:tcPr>
          <w:p w14:paraId="6B32A5CE" w14:textId="77777777" w:rsidR="00E21968" w:rsidRPr="000F207F" w:rsidRDefault="00E21968" w:rsidP="006731E5">
            <w:pPr>
              <w:pStyle w:val="TAbody"/>
              <w:rPr>
                <w:sz w:val="22"/>
                <w:szCs w:val="22"/>
                <w:lang w:val="en-AU"/>
              </w:rPr>
            </w:pPr>
            <w:r w:rsidRPr="000F207F">
              <w:rPr>
                <w:sz w:val="22"/>
                <w:szCs w:val="22"/>
                <w:lang w:val="en-AU"/>
              </w:rPr>
              <w:t>Compliant.</w:t>
            </w:r>
          </w:p>
          <w:p w14:paraId="110FB2AB" w14:textId="77777777" w:rsidR="00E21968" w:rsidRDefault="00E21968" w:rsidP="006731E5">
            <w:pPr>
              <w:pStyle w:val="TAbody"/>
              <w:rPr>
                <w:sz w:val="22"/>
                <w:szCs w:val="22"/>
                <w:lang w:val="en-AU"/>
              </w:rPr>
            </w:pPr>
            <w:r>
              <w:rPr>
                <w:sz w:val="22"/>
                <w:szCs w:val="22"/>
                <w:lang w:val="en-AU"/>
              </w:rPr>
              <w:t>The</w:t>
            </w:r>
            <w:r w:rsidRPr="000F207F">
              <w:rPr>
                <w:sz w:val="22"/>
                <w:szCs w:val="22"/>
                <w:lang w:val="en-AU"/>
              </w:rPr>
              <w:t xml:space="preserve"> </w:t>
            </w:r>
            <w:r>
              <w:rPr>
                <w:sz w:val="22"/>
                <w:szCs w:val="22"/>
                <w:lang w:val="en-AU"/>
              </w:rPr>
              <w:t>proposed change to the wording to substitute ‘housing’ with ‘block’ will alleviate confusion when multi-unit housing redevelopment is proposed on blocks in the ‘Residential zone additional controls’ under the Forrest Precinct Code.</w:t>
            </w:r>
          </w:p>
          <w:p w14:paraId="22461414" w14:textId="77777777" w:rsidR="00E21968" w:rsidRPr="00A308B6" w:rsidRDefault="00E21968" w:rsidP="006731E5">
            <w:pPr>
              <w:pStyle w:val="TAbody"/>
              <w:rPr>
                <w:sz w:val="22"/>
                <w:szCs w:val="22"/>
                <w:lang w:val="en-AU"/>
              </w:rPr>
            </w:pPr>
            <w:r w:rsidRPr="00A308B6">
              <w:rPr>
                <w:rFonts w:cs="Arial"/>
                <w:sz w:val="22"/>
                <w:szCs w:val="22"/>
              </w:rPr>
              <w:t>The wor</w:t>
            </w:r>
            <w:r>
              <w:rPr>
                <w:rFonts w:cs="Arial"/>
                <w:sz w:val="22"/>
                <w:szCs w:val="22"/>
              </w:rPr>
              <w:t xml:space="preserve">ding of the Criterion </w:t>
            </w:r>
            <w:r w:rsidRPr="00A308B6">
              <w:rPr>
                <w:rFonts w:cs="Arial"/>
                <w:sz w:val="22"/>
                <w:szCs w:val="22"/>
              </w:rPr>
              <w:t xml:space="preserve">C4 will also be slightly adjusted to </w:t>
            </w:r>
            <w:r>
              <w:rPr>
                <w:rFonts w:cs="Arial"/>
                <w:sz w:val="22"/>
                <w:szCs w:val="22"/>
              </w:rPr>
              <w:t xml:space="preserve">read better and </w:t>
            </w:r>
            <w:r w:rsidRPr="00A308B6">
              <w:rPr>
                <w:rFonts w:cs="Arial"/>
                <w:sz w:val="22"/>
                <w:szCs w:val="22"/>
              </w:rPr>
              <w:t>be consistent with the wording in the Deakin Precinct Code.</w:t>
            </w:r>
          </w:p>
        </w:tc>
      </w:tr>
    </w:tbl>
    <w:p w14:paraId="57ADB633" w14:textId="77777777" w:rsidR="00E21968" w:rsidRDefault="00E21968" w:rsidP="00E21968">
      <w:pPr>
        <w:pStyle w:val="TAbodytext"/>
        <w:rPr>
          <w:rFonts w:cs="Arial"/>
          <w:i/>
        </w:rPr>
      </w:pPr>
    </w:p>
    <w:p w14:paraId="3E33B47E" w14:textId="77777777" w:rsidR="00E21968" w:rsidRDefault="00E21968" w:rsidP="00E21968">
      <w:pPr>
        <w:pStyle w:val="TAbodytext"/>
      </w:pPr>
      <w:bookmarkStart w:id="48" w:name="_Toc524515651"/>
    </w:p>
    <w:p w14:paraId="60A02A2D" w14:textId="77777777" w:rsidR="00E21968" w:rsidRDefault="00E21968" w:rsidP="00E21968">
      <w:pPr>
        <w:pStyle w:val="TAsectionheading3"/>
        <w:numPr>
          <w:ilvl w:val="2"/>
          <w:numId w:val="27"/>
        </w:numPr>
        <w:spacing w:after="0"/>
        <w:ind w:hanging="862"/>
      </w:pPr>
      <w:r>
        <w:br w:type="page"/>
        <w:t xml:space="preserve">  </w:t>
      </w:r>
      <w:bookmarkStart w:id="49" w:name="_Toc530998554"/>
      <w:r>
        <w:t>Variation to the Greenway Precinct Map and Code</w:t>
      </w:r>
      <w:bookmarkEnd w:id="48"/>
      <w:bookmarkEnd w:id="49"/>
      <w:r>
        <w:t xml:space="preserve"> </w:t>
      </w:r>
    </w:p>
    <w:p w14:paraId="7B7EE978" w14:textId="77777777" w:rsidR="00E21968" w:rsidRPr="008C4C25" w:rsidRDefault="00E21968" w:rsidP="00E21968">
      <w:pPr>
        <w:pStyle w:val="TAbodytext"/>
        <w:rPr>
          <w:rFonts w:cs="Arial"/>
          <w:b/>
        </w:rPr>
      </w:pPr>
      <w:r>
        <w:rPr>
          <w:rFonts w:cs="Arial"/>
          <w:b/>
        </w:rPr>
        <w:t xml:space="preserve">2.8.1  </w:t>
      </w:r>
      <w:r w:rsidRPr="008C4C25">
        <w:rPr>
          <w:rFonts w:cs="Arial"/>
          <w:b/>
        </w:rPr>
        <w:t>Rule R15</w:t>
      </w:r>
      <w:r>
        <w:rPr>
          <w:rFonts w:cs="Arial"/>
          <w:b/>
        </w:rPr>
        <w:t xml:space="preserve"> – Gateway buildings</w:t>
      </w:r>
    </w:p>
    <w:p w14:paraId="4ECF9ABA" w14:textId="77777777" w:rsidR="00E21968" w:rsidRDefault="00E21968" w:rsidP="00E21968">
      <w:pPr>
        <w:pStyle w:val="TAbodytext"/>
        <w:rPr>
          <w:rFonts w:cs="Arial"/>
        </w:rPr>
      </w:pPr>
      <w:r>
        <w:rPr>
          <w:rFonts w:cs="Arial"/>
        </w:rPr>
        <w:t>The mandatory rule R15 relating to Gateway buildings in the Greenway Precinct Map and Code refer to ‘criterion’ in the text.  This is an error and should be ‘rule’.  This is rectified as follows:</w:t>
      </w:r>
    </w:p>
    <w:p w14:paraId="0D6FAE69" w14:textId="77777777" w:rsidR="00E21968" w:rsidRDefault="00E21968" w:rsidP="00E21968">
      <w:pPr>
        <w:pStyle w:val="TAbodytext"/>
        <w:rPr>
          <w:rFonts w:cs="Arial"/>
          <w:i/>
        </w:rPr>
      </w:pPr>
      <w:r w:rsidRPr="009B24BD">
        <w:rPr>
          <w:rFonts w:cs="Arial"/>
          <w:i/>
        </w:rPr>
        <w:t xml:space="preserve">Proposed change to Rule R15 </w:t>
      </w:r>
    </w:p>
    <w:tbl>
      <w:tblPr>
        <w:tblW w:w="9214" w:type="dxa"/>
        <w:tblInd w:w="6" w:type="dxa"/>
        <w:tblLayout w:type="fixed"/>
        <w:tblCellMar>
          <w:left w:w="0" w:type="dxa"/>
          <w:right w:w="0" w:type="dxa"/>
        </w:tblCellMar>
        <w:tblLook w:val="01E0" w:firstRow="1" w:lastRow="1" w:firstColumn="1" w:lastColumn="1" w:noHBand="0" w:noVBand="0"/>
      </w:tblPr>
      <w:tblGrid>
        <w:gridCol w:w="4678"/>
        <w:gridCol w:w="4536"/>
      </w:tblGrid>
      <w:tr w:rsidR="00E21968" w:rsidRPr="00235103" w14:paraId="7F6632F0" w14:textId="77777777" w:rsidTr="006731E5">
        <w:trPr>
          <w:trHeight w:hRule="exact" w:val="394"/>
        </w:trPr>
        <w:tc>
          <w:tcPr>
            <w:tcW w:w="9214" w:type="dxa"/>
            <w:gridSpan w:val="2"/>
            <w:tcBorders>
              <w:top w:val="single" w:sz="5" w:space="0" w:color="000000"/>
              <w:left w:val="single" w:sz="5" w:space="0" w:color="000000"/>
              <w:bottom w:val="single" w:sz="5" w:space="0" w:color="000000"/>
              <w:right w:val="single" w:sz="5" w:space="0" w:color="000000"/>
            </w:tcBorders>
            <w:shd w:val="clear" w:color="auto" w:fill="E6E6E6"/>
          </w:tcPr>
          <w:p w14:paraId="1082A7A6" w14:textId="77777777" w:rsidR="00E21968" w:rsidRPr="00235103" w:rsidRDefault="00E21968" w:rsidP="006731E5">
            <w:pPr>
              <w:pStyle w:val="CodeItem"/>
              <w:keepNext/>
              <w:numPr>
                <w:ilvl w:val="0"/>
                <w:numId w:val="0"/>
              </w:numPr>
              <w:spacing w:line="276" w:lineRule="auto"/>
              <w:ind w:right="175"/>
              <w:rPr>
                <w:rFonts w:eastAsia="Arial"/>
                <w:b w:val="0"/>
                <w:bCs w:val="0"/>
                <w:sz w:val="22"/>
                <w:szCs w:val="22"/>
              </w:rPr>
            </w:pPr>
            <w:r w:rsidRPr="00235103">
              <w:rPr>
                <w:sz w:val="22"/>
                <w:szCs w:val="22"/>
              </w:rPr>
              <w:t xml:space="preserve">5.6  Gateway buildings </w:t>
            </w:r>
          </w:p>
        </w:tc>
      </w:tr>
      <w:tr w:rsidR="00E21968" w:rsidRPr="00235103" w14:paraId="36EB1160" w14:textId="77777777" w:rsidTr="006731E5">
        <w:trPr>
          <w:trHeight w:hRule="exact" w:val="1744"/>
        </w:trPr>
        <w:tc>
          <w:tcPr>
            <w:tcW w:w="4678" w:type="dxa"/>
            <w:tcBorders>
              <w:top w:val="single" w:sz="5" w:space="0" w:color="000000"/>
              <w:left w:val="single" w:sz="5" w:space="0" w:color="000000"/>
              <w:bottom w:val="single" w:sz="5" w:space="0" w:color="000000"/>
              <w:right w:val="single" w:sz="5" w:space="0" w:color="000000"/>
            </w:tcBorders>
          </w:tcPr>
          <w:p w14:paraId="0EBD24C4" w14:textId="77777777" w:rsidR="00E21968" w:rsidRDefault="00E21968" w:rsidP="006731E5">
            <w:pPr>
              <w:widowControl w:val="0"/>
              <w:tabs>
                <w:tab w:val="left" w:pos="556"/>
              </w:tabs>
              <w:spacing w:before="61" w:line="288" w:lineRule="auto"/>
              <w:ind w:left="101" w:right="175"/>
              <w:rPr>
                <w:rFonts w:eastAsia="Arial" w:cs="Arial"/>
                <w:sz w:val="22"/>
                <w:szCs w:val="22"/>
              </w:rPr>
            </w:pPr>
            <w:r>
              <w:rPr>
                <w:rFonts w:eastAsia="Arial" w:cs="Arial"/>
                <w:sz w:val="22"/>
                <w:szCs w:val="22"/>
              </w:rPr>
              <w:t>R15</w:t>
            </w:r>
          </w:p>
          <w:p w14:paraId="0938252F" w14:textId="77777777" w:rsidR="00E21968" w:rsidRPr="00235103" w:rsidRDefault="00E21968" w:rsidP="006731E5">
            <w:pPr>
              <w:widowControl w:val="0"/>
              <w:tabs>
                <w:tab w:val="left" w:pos="556"/>
              </w:tabs>
              <w:spacing w:before="61" w:line="288" w:lineRule="auto"/>
              <w:ind w:left="101" w:right="175"/>
              <w:rPr>
                <w:rFonts w:eastAsia="Arial" w:cs="Arial"/>
                <w:sz w:val="22"/>
                <w:szCs w:val="22"/>
              </w:rPr>
            </w:pPr>
            <w:r w:rsidRPr="00235103">
              <w:rPr>
                <w:rFonts w:eastAsia="Arial" w:cs="Arial"/>
                <w:sz w:val="22"/>
                <w:szCs w:val="22"/>
              </w:rPr>
              <w:t xml:space="preserve">This </w:t>
            </w:r>
            <w:r w:rsidRPr="009B24BD">
              <w:rPr>
                <w:rFonts w:eastAsia="Arial" w:cs="Arial"/>
                <w:strike/>
                <w:sz w:val="22"/>
                <w:szCs w:val="22"/>
              </w:rPr>
              <w:t>criterion</w:t>
            </w:r>
            <w:r w:rsidRPr="00235103">
              <w:rPr>
                <w:rFonts w:eastAsia="Arial" w:cs="Arial"/>
                <w:sz w:val="22"/>
                <w:szCs w:val="22"/>
              </w:rPr>
              <w:t xml:space="preserve"> </w:t>
            </w:r>
            <w:r w:rsidRPr="009B24BD">
              <w:rPr>
                <w:rFonts w:eastAsia="Arial" w:cs="Arial"/>
                <w:sz w:val="22"/>
                <w:szCs w:val="22"/>
                <w:u w:val="single"/>
              </w:rPr>
              <w:t>rule</w:t>
            </w:r>
            <w:r>
              <w:rPr>
                <w:rFonts w:eastAsia="Arial" w:cs="Arial"/>
                <w:sz w:val="22"/>
                <w:szCs w:val="22"/>
              </w:rPr>
              <w:t xml:space="preserve"> </w:t>
            </w:r>
            <w:r w:rsidRPr="00235103">
              <w:rPr>
                <w:rFonts w:eastAsia="Arial" w:cs="Arial"/>
                <w:sz w:val="22"/>
                <w:szCs w:val="22"/>
              </w:rPr>
              <w:t>applies to gateway buildings in locations shown on figure 1</w:t>
            </w:r>
            <w:r>
              <w:rPr>
                <w:rFonts w:eastAsia="Arial" w:cs="Arial"/>
                <w:sz w:val="22"/>
                <w:szCs w:val="22"/>
              </w:rPr>
              <w:t>.</w:t>
            </w:r>
          </w:p>
          <w:p w14:paraId="49F73578" w14:textId="77777777" w:rsidR="00E21968" w:rsidRPr="00235103" w:rsidRDefault="00E21968" w:rsidP="006731E5">
            <w:pPr>
              <w:widowControl w:val="0"/>
              <w:tabs>
                <w:tab w:val="left" w:pos="556"/>
              </w:tabs>
              <w:spacing w:before="61" w:line="288" w:lineRule="auto"/>
              <w:ind w:left="101" w:right="175"/>
              <w:rPr>
                <w:rFonts w:eastAsia="Arial" w:cs="Arial"/>
              </w:rPr>
            </w:pPr>
            <w:r w:rsidRPr="009B24BD">
              <w:rPr>
                <w:rFonts w:eastAsia="Arial" w:cs="Arial"/>
                <w:sz w:val="22"/>
                <w:szCs w:val="22"/>
              </w:rPr>
              <w:t>Buildings address the intersection of Anketell Street and Soward Way.</w:t>
            </w:r>
          </w:p>
        </w:tc>
        <w:tc>
          <w:tcPr>
            <w:tcW w:w="4536" w:type="dxa"/>
            <w:tcBorders>
              <w:top w:val="single" w:sz="5" w:space="0" w:color="000000"/>
              <w:left w:val="single" w:sz="5" w:space="0" w:color="000000"/>
              <w:bottom w:val="single" w:sz="5" w:space="0" w:color="000000"/>
              <w:right w:val="single" w:sz="5" w:space="0" w:color="000000"/>
            </w:tcBorders>
          </w:tcPr>
          <w:p w14:paraId="2BCB1BAE" w14:textId="77777777" w:rsidR="00E21968" w:rsidRPr="00235103" w:rsidRDefault="00E21968" w:rsidP="006731E5">
            <w:pPr>
              <w:widowControl w:val="0"/>
              <w:tabs>
                <w:tab w:val="left" w:pos="556"/>
              </w:tabs>
              <w:spacing w:before="61" w:line="288" w:lineRule="auto"/>
              <w:ind w:left="101" w:right="175"/>
              <w:rPr>
                <w:rFonts w:eastAsia="Arial" w:cs="Arial"/>
                <w:sz w:val="22"/>
                <w:szCs w:val="22"/>
              </w:rPr>
            </w:pPr>
          </w:p>
          <w:p w14:paraId="29F1A8F2" w14:textId="77777777" w:rsidR="00E21968" w:rsidRPr="00235103" w:rsidRDefault="00E21968" w:rsidP="006731E5">
            <w:pPr>
              <w:widowControl w:val="0"/>
              <w:tabs>
                <w:tab w:val="left" w:pos="556"/>
              </w:tabs>
              <w:spacing w:before="61" w:line="288" w:lineRule="auto"/>
              <w:ind w:left="101" w:right="175"/>
              <w:rPr>
                <w:rFonts w:eastAsia="Arial" w:cs="Arial"/>
                <w:sz w:val="22"/>
                <w:szCs w:val="22"/>
              </w:rPr>
            </w:pPr>
            <w:r w:rsidRPr="00235103">
              <w:rPr>
                <w:rFonts w:eastAsia="Arial" w:cs="Arial"/>
                <w:sz w:val="22"/>
                <w:szCs w:val="22"/>
              </w:rPr>
              <w:t>This is a mandatory provision.  There is no applicable criterion.</w:t>
            </w:r>
          </w:p>
        </w:tc>
      </w:tr>
    </w:tbl>
    <w:p w14:paraId="730651F5" w14:textId="77777777" w:rsidR="00E21968" w:rsidRDefault="00E21968" w:rsidP="00E21968">
      <w:pPr>
        <w:pStyle w:val="TAbodytext"/>
        <w:rPr>
          <w:rFonts w:cs="Arial"/>
          <w:b/>
          <w:sz w:val="22"/>
          <w:szCs w:val="22"/>
        </w:rPr>
      </w:pPr>
    </w:p>
    <w:p w14:paraId="54832C26" w14:textId="77777777" w:rsidR="00E21968"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E21968" w:rsidRPr="00C53A30" w14:paraId="1094F806" w14:textId="77777777" w:rsidTr="006731E5">
        <w:tc>
          <w:tcPr>
            <w:tcW w:w="3969" w:type="dxa"/>
          </w:tcPr>
          <w:p w14:paraId="4741894B" w14:textId="77777777" w:rsidR="00E21968" w:rsidRDefault="00E21968" w:rsidP="006731E5">
            <w:pPr>
              <w:rPr>
                <w:b/>
                <w:sz w:val="22"/>
                <w:szCs w:val="22"/>
              </w:rPr>
            </w:pPr>
            <w:r w:rsidRPr="00C53A30">
              <w:rPr>
                <w:b/>
                <w:sz w:val="22"/>
                <w:szCs w:val="22"/>
              </w:rPr>
              <w:t>Section</w:t>
            </w:r>
          </w:p>
        </w:tc>
        <w:tc>
          <w:tcPr>
            <w:tcW w:w="4820" w:type="dxa"/>
          </w:tcPr>
          <w:p w14:paraId="383CD3C5" w14:textId="77777777" w:rsidR="00E21968" w:rsidRDefault="00E21968" w:rsidP="006731E5">
            <w:pPr>
              <w:rPr>
                <w:b/>
                <w:sz w:val="22"/>
                <w:szCs w:val="22"/>
              </w:rPr>
            </w:pPr>
            <w:r w:rsidRPr="00C53A30">
              <w:rPr>
                <w:b/>
                <w:sz w:val="22"/>
                <w:szCs w:val="22"/>
              </w:rPr>
              <w:t>Statement</w:t>
            </w:r>
          </w:p>
        </w:tc>
      </w:tr>
      <w:tr w:rsidR="00E21968" w:rsidRPr="00640361" w14:paraId="5E14E250" w14:textId="77777777" w:rsidTr="006731E5">
        <w:tblPrEx>
          <w:tblLook w:val="01E0" w:firstRow="1" w:lastRow="1" w:firstColumn="1" w:lastColumn="1" w:noHBand="0" w:noVBand="0"/>
        </w:tblPrEx>
        <w:trPr>
          <w:trHeight w:val="2194"/>
        </w:trPr>
        <w:tc>
          <w:tcPr>
            <w:tcW w:w="3969" w:type="dxa"/>
          </w:tcPr>
          <w:p w14:paraId="3DFBAE49" w14:textId="77777777" w:rsidR="00E21968" w:rsidRDefault="00E21968" w:rsidP="006731E5">
            <w:pPr>
              <w:rPr>
                <w:rFonts w:cs="Arial"/>
                <w:sz w:val="22"/>
                <w:szCs w:val="22"/>
              </w:rPr>
            </w:pPr>
            <w:r>
              <w:rPr>
                <w:rFonts w:cs="Arial"/>
                <w:sz w:val="22"/>
                <w:szCs w:val="22"/>
              </w:rPr>
              <w:t>s87(1</w:t>
            </w:r>
            <w:r w:rsidRPr="00C53A30">
              <w:rPr>
                <w:rFonts w:cs="Arial"/>
                <w:sz w:val="22"/>
                <w:szCs w:val="22"/>
              </w:rPr>
              <w:t>)(a)</w:t>
            </w:r>
          </w:p>
          <w:p w14:paraId="7B59F185" w14:textId="77777777" w:rsidR="00E21968" w:rsidRDefault="00E21968" w:rsidP="006731E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14:paraId="449374B3" w14:textId="77777777" w:rsidR="00E21968" w:rsidRDefault="00E21968" w:rsidP="006731E5">
            <w:pPr>
              <w:rPr>
                <w:rFonts w:cs="Arial"/>
                <w:sz w:val="22"/>
                <w:szCs w:val="22"/>
              </w:rPr>
            </w:pPr>
            <w:r w:rsidRPr="00C53A30">
              <w:rPr>
                <w:rFonts w:cs="Arial"/>
                <w:sz w:val="22"/>
                <w:szCs w:val="22"/>
              </w:rPr>
              <w:t>(i) would not adversely affect anyone’s rights if approved;</w:t>
            </w:r>
          </w:p>
          <w:p w14:paraId="67F0DAC1" w14:textId="77777777" w:rsidR="00E21968" w:rsidRDefault="00E21968" w:rsidP="006731E5">
            <w:pPr>
              <w:rPr>
                <w:rFonts w:cs="Arial"/>
                <w:sz w:val="22"/>
                <w:szCs w:val="22"/>
              </w:rPr>
            </w:pPr>
            <w:r w:rsidRPr="00C53A30">
              <w:rPr>
                <w:rFonts w:cs="Arial"/>
                <w:sz w:val="22"/>
                <w:szCs w:val="22"/>
              </w:rPr>
              <w:t>and</w:t>
            </w:r>
          </w:p>
          <w:p w14:paraId="1E051540" w14:textId="77777777" w:rsidR="00E21968" w:rsidRPr="00B357CD" w:rsidRDefault="00E21968" w:rsidP="006731E5">
            <w:pPr>
              <w:rPr>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14:paraId="440D0ABF" w14:textId="77777777" w:rsidR="00E21968" w:rsidRDefault="00E21968" w:rsidP="006731E5">
            <w:pPr>
              <w:pStyle w:val="TAbody"/>
              <w:rPr>
                <w:sz w:val="22"/>
                <w:szCs w:val="22"/>
                <w:lang w:val="en-AU"/>
              </w:rPr>
            </w:pPr>
            <w:r>
              <w:rPr>
                <w:sz w:val="22"/>
                <w:szCs w:val="22"/>
                <w:lang w:val="en-AU"/>
              </w:rPr>
              <w:t xml:space="preserve">Compliant. </w:t>
            </w:r>
          </w:p>
          <w:p w14:paraId="43621AB4" w14:textId="77777777" w:rsidR="00E21968" w:rsidRDefault="00E21968" w:rsidP="006731E5">
            <w:pPr>
              <w:pStyle w:val="TAbody"/>
              <w:rPr>
                <w:sz w:val="22"/>
                <w:szCs w:val="22"/>
                <w:lang w:val="en-AU"/>
              </w:rPr>
            </w:pPr>
          </w:p>
          <w:p w14:paraId="25A732A6" w14:textId="77777777" w:rsidR="00E21968" w:rsidRDefault="00E21968" w:rsidP="006731E5">
            <w:pPr>
              <w:pStyle w:val="TAbody"/>
              <w:rPr>
                <w:sz w:val="22"/>
                <w:szCs w:val="22"/>
                <w:lang w:val="en-AU"/>
              </w:rPr>
            </w:pPr>
            <w:r>
              <w:rPr>
                <w:sz w:val="22"/>
                <w:szCs w:val="22"/>
                <w:lang w:val="en-AU"/>
              </w:rPr>
              <w:t xml:space="preserve">This amendment is to correct a formal error in the Greenway Precinct Map and Code to replace the word ‘criterion’ with ‘rule’ in Rule R15 text.   </w:t>
            </w:r>
          </w:p>
          <w:p w14:paraId="1A4EDA2E" w14:textId="77777777" w:rsidR="00E21968" w:rsidRDefault="00E21968" w:rsidP="006731E5">
            <w:pPr>
              <w:pStyle w:val="TAbody"/>
              <w:rPr>
                <w:sz w:val="22"/>
                <w:szCs w:val="22"/>
              </w:rPr>
            </w:pPr>
          </w:p>
        </w:tc>
      </w:tr>
    </w:tbl>
    <w:p w14:paraId="623AFB77" w14:textId="77777777" w:rsidR="00E21968" w:rsidRDefault="00E21968" w:rsidP="00E21968">
      <w:pPr>
        <w:pStyle w:val="TAbodytext"/>
        <w:rPr>
          <w:rFonts w:cs="Arial"/>
          <w:sz w:val="22"/>
          <w:szCs w:val="22"/>
        </w:rPr>
      </w:pPr>
    </w:p>
    <w:p w14:paraId="0BCDED5C" w14:textId="77777777" w:rsidR="00E21968" w:rsidRPr="005A6890" w:rsidRDefault="00E21968" w:rsidP="00E21968">
      <w:pPr>
        <w:pStyle w:val="TAbodytext"/>
        <w:rPr>
          <w:rFonts w:cs="Arial"/>
          <w:b/>
        </w:rPr>
      </w:pPr>
      <w:r>
        <w:rPr>
          <w:rFonts w:cs="Arial"/>
          <w:b/>
        </w:rPr>
        <w:t>2.8.2  Rule R23 – trees - m</w:t>
      </w:r>
      <w:r w:rsidRPr="005A6890">
        <w:rPr>
          <w:rFonts w:cs="Arial"/>
          <w:b/>
        </w:rPr>
        <w:t xml:space="preserve">edium </w:t>
      </w:r>
      <w:r>
        <w:rPr>
          <w:rFonts w:cs="Arial"/>
          <w:b/>
        </w:rPr>
        <w:t>density area</w:t>
      </w:r>
    </w:p>
    <w:p w14:paraId="76178FD3" w14:textId="77777777" w:rsidR="00E21968" w:rsidRPr="003454AB" w:rsidRDefault="00E21968" w:rsidP="00E21968">
      <w:pPr>
        <w:pStyle w:val="TAbodytext"/>
      </w:pPr>
      <w:r w:rsidRPr="003454AB">
        <w:t xml:space="preserve">Rule R23 and Criterion C23 refer to Block 2 (of Section 28 Greenway).  However, due to new blocks being created for Section 28, Block 2 has been retired and replaced with new blocks and block identifiers.  In order to provide clarity for proponents and development assessors, it is proposed to change the references to Block 2 in R23 and C23 to Section 28, so that the rule and criterion still apply to any development affecting existing trees. </w:t>
      </w:r>
    </w:p>
    <w:p w14:paraId="00F594B5" w14:textId="77777777" w:rsidR="00E21968" w:rsidRDefault="00E21968" w:rsidP="00E21968">
      <w:pPr>
        <w:pStyle w:val="TAbodytext"/>
        <w:rPr>
          <w:rFonts w:cs="Arial"/>
          <w:sz w:val="22"/>
          <w:szCs w:val="22"/>
        </w:rPr>
      </w:pPr>
      <w:r>
        <w:rPr>
          <w:rFonts w:cs="Arial"/>
          <w:sz w:val="22"/>
          <w:szCs w:val="22"/>
        </w:rPr>
        <w:t>Existing rule (text to be changed underlined)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21968" w:rsidRPr="000A5E81" w14:paraId="1C0789F1" w14:textId="77777777" w:rsidTr="006731E5">
        <w:tc>
          <w:tcPr>
            <w:tcW w:w="4643" w:type="dxa"/>
            <w:shd w:val="clear" w:color="auto" w:fill="BFBFBF"/>
          </w:tcPr>
          <w:p w14:paraId="68568B64" w14:textId="77777777" w:rsidR="00E21968" w:rsidRPr="000A5E81" w:rsidRDefault="00E21968" w:rsidP="006731E5">
            <w:pPr>
              <w:pStyle w:val="codeRuleList"/>
              <w:numPr>
                <w:ilvl w:val="0"/>
                <w:numId w:val="0"/>
              </w:numPr>
              <w:spacing w:before="120"/>
              <w:rPr>
                <w:b/>
                <w:sz w:val="22"/>
                <w:szCs w:val="22"/>
              </w:rPr>
            </w:pPr>
            <w:r w:rsidRPr="000A5E81">
              <w:rPr>
                <w:b/>
                <w:sz w:val="22"/>
                <w:szCs w:val="22"/>
              </w:rPr>
              <w:t>Rules</w:t>
            </w:r>
          </w:p>
        </w:tc>
        <w:tc>
          <w:tcPr>
            <w:tcW w:w="4643" w:type="dxa"/>
            <w:shd w:val="clear" w:color="auto" w:fill="BFBFBF"/>
          </w:tcPr>
          <w:p w14:paraId="5B2E588A" w14:textId="77777777" w:rsidR="00E21968" w:rsidRPr="000A5E81" w:rsidRDefault="00E21968" w:rsidP="006731E5">
            <w:pPr>
              <w:pStyle w:val="codeRuleList"/>
              <w:numPr>
                <w:ilvl w:val="0"/>
                <w:numId w:val="0"/>
              </w:numPr>
              <w:spacing w:before="120"/>
              <w:rPr>
                <w:b/>
                <w:sz w:val="22"/>
                <w:szCs w:val="22"/>
              </w:rPr>
            </w:pPr>
            <w:r w:rsidRPr="000A5E81">
              <w:rPr>
                <w:b/>
                <w:sz w:val="22"/>
                <w:szCs w:val="22"/>
              </w:rPr>
              <w:t>Criteria</w:t>
            </w:r>
          </w:p>
        </w:tc>
      </w:tr>
      <w:tr w:rsidR="00E21968" w:rsidRPr="000A5E81" w14:paraId="038EDFD7" w14:textId="77777777" w:rsidTr="006731E5">
        <w:tc>
          <w:tcPr>
            <w:tcW w:w="9286" w:type="dxa"/>
            <w:gridSpan w:val="2"/>
            <w:shd w:val="clear" w:color="auto" w:fill="D9D9D9"/>
          </w:tcPr>
          <w:p w14:paraId="684393ED" w14:textId="77777777" w:rsidR="00E21968" w:rsidRPr="000A5E81" w:rsidRDefault="00E21968" w:rsidP="006731E5">
            <w:pPr>
              <w:pStyle w:val="codeRuleList"/>
              <w:numPr>
                <w:ilvl w:val="0"/>
                <w:numId w:val="0"/>
              </w:numPr>
              <w:spacing w:before="120"/>
              <w:rPr>
                <w:b/>
                <w:sz w:val="22"/>
                <w:szCs w:val="22"/>
              </w:rPr>
            </w:pPr>
            <w:r>
              <w:rPr>
                <w:b/>
                <w:sz w:val="22"/>
                <w:szCs w:val="22"/>
              </w:rPr>
              <w:t>8.1   Trees</w:t>
            </w:r>
          </w:p>
        </w:tc>
      </w:tr>
      <w:tr w:rsidR="00E21968" w:rsidRPr="000A5E81" w14:paraId="5E67E47C" w14:textId="77777777" w:rsidTr="006731E5">
        <w:trPr>
          <w:trHeight w:val="2613"/>
        </w:trPr>
        <w:tc>
          <w:tcPr>
            <w:tcW w:w="4643" w:type="dxa"/>
            <w:shd w:val="clear" w:color="auto" w:fill="auto"/>
          </w:tcPr>
          <w:p w14:paraId="1B2DEE6F" w14:textId="77777777" w:rsidR="00E21968" w:rsidRDefault="00E21968" w:rsidP="006731E5">
            <w:pPr>
              <w:pStyle w:val="codeRuleList"/>
              <w:numPr>
                <w:ilvl w:val="0"/>
                <w:numId w:val="0"/>
              </w:numPr>
              <w:spacing w:before="120"/>
            </w:pPr>
            <w:r>
              <w:t>R23</w:t>
            </w:r>
          </w:p>
          <w:p w14:paraId="4C20DC0F" w14:textId="77777777" w:rsidR="00E21968" w:rsidRDefault="00E21968" w:rsidP="006731E5">
            <w:pPr>
              <w:pStyle w:val="codeRuleList"/>
              <w:numPr>
                <w:ilvl w:val="0"/>
                <w:numId w:val="0"/>
              </w:numPr>
              <w:spacing w:before="120"/>
            </w:pPr>
            <w:r>
              <w:t>This rule applies to the drip zone area identified in figure 6.</w:t>
            </w:r>
          </w:p>
          <w:p w14:paraId="23A70D15" w14:textId="77777777" w:rsidR="00E21968" w:rsidRPr="000A5E81" w:rsidRDefault="00E21968" w:rsidP="006731E5">
            <w:pPr>
              <w:pStyle w:val="codeRuleList"/>
              <w:numPr>
                <w:ilvl w:val="0"/>
                <w:numId w:val="0"/>
              </w:numPr>
              <w:spacing w:before="120"/>
              <w:rPr>
                <w:sz w:val="16"/>
                <w:szCs w:val="16"/>
              </w:rPr>
            </w:pPr>
            <w:r>
              <w:t xml:space="preserve">Building and construction works do not encroach on land within the drip zone plus 2.0m of the existing trees on the eastern edge of </w:t>
            </w:r>
            <w:r w:rsidRPr="003B5B56">
              <w:rPr>
                <w:u w:val="single"/>
              </w:rPr>
              <w:t>Block 2</w:t>
            </w:r>
            <w:r>
              <w:t xml:space="preserve"> adjacent to Drakeford Drive.  This includes any basements. </w:t>
            </w:r>
          </w:p>
        </w:tc>
        <w:tc>
          <w:tcPr>
            <w:tcW w:w="4643" w:type="dxa"/>
            <w:shd w:val="clear" w:color="auto" w:fill="auto"/>
          </w:tcPr>
          <w:p w14:paraId="5AADAC1A" w14:textId="77777777" w:rsidR="00E21968" w:rsidRDefault="00E21968" w:rsidP="006731E5">
            <w:pPr>
              <w:pStyle w:val="CritList"/>
              <w:numPr>
                <w:ilvl w:val="0"/>
                <w:numId w:val="0"/>
              </w:numPr>
              <w:spacing w:before="120" w:after="0"/>
            </w:pPr>
            <w:r>
              <w:t>C23</w:t>
            </w:r>
          </w:p>
          <w:p w14:paraId="53B05A9A" w14:textId="77777777" w:rsidR="00E21968" w:rsidRDefault="00E21968" w:rsidP="006731E5">
            <w:pPr>
              <w:pStyle w:val="CritList"/>
              <w:numPr>
                <w:ilvl w:val="0"/>
                <w:numId w:val="0"/>
              </w:numPr>
              <w:spacing w:before="120" w:after="0"/>
            </w:pPr>
            <w:r>
              <w:t xml:space="preserve">The health of existing trees on the eastern edge of </w:t>
            </w:r>
            <w:r w:rsidRPr="003B5B56">
              <w:rPr>
                <w:u w:val="single"/>
              </w:rPr>
              <w:t>Block 2</w:t>
            </w:r>
            <w:r>
              <w:t xml:space="preserve"> adjacent to Drakeford Drive is maintained. </w:t>
            </w:r>
          </w:p>
          <w:p w14:paraId="2F90BB22" w14:textId="77777777" w:rsidR="00E21968" w:rsidRDefault="00E21968" w:rsidP="006731E5">
            <w:pPr>
              <w:pStyle w:val="CritList"/>
              <w:numPr>
                <w:ilvl w:val="0"/>
                <w:numId w:val="0"/>
              </w:numPr>
              <w:spacing w:before="120" w:after="0"/>
            </w:pPr>
            <w:r>
              <w:t xml:space="preserve">Compliance with this criterion is achieved by a report that has been prepared by a suitably qualified arborist and endorsed by the Conservator of Flora and Fauna. </w:t>
            </w:r>
          </w:p>
        </w:tc>
      </w:tr>
    </w:tbl>
    <w:p w14:paraId="52B560C8" w14:textId="77777777" w:rsidR="00E21968" w:rsidRDefault="00E21968" w:rsidP="00E21968">
      <w:pPr>
        <w:pStyle w:val="TAbodytext"/>
        <w:rPr>
          <w:rFonts w:cs="Arial"/>
          <w:sz w:val="22"/>
          <w:szCs w:val="22"/>
        </w:rPr>
      </w:pPr>
      <w:r>
        <w:rPr>
          <w:rFonts w:cs="Arial"/>
          <w:sz w:val="22"/>
          <w:szCs w:val="22"/>
        </w:rPr>
        <w:t>Proposed rule (see underlined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21968" w:rsidRPr="000A5E81" w14:paraId="7902E2EF" w14:textId="77777777" w:rsidTr="006731E5">
        <w:tc>
          <w:tcPr>
            <w:tcW w:w="4643" w:type="dxa"/>
            <w:shd w:val="clear" w:color="auto" w:fill="BFBFBF"/>
          </w:tcPr>
          <w:p w14:paraId="134EBC8A" w14:textId="77777777" w:rsidR="00E21968" w:rsidRPr="000A5E81" w:rsidRDefault="00E21968" w:rsidP="006731E5">
            <w:pPr>
              <w:pStyle w:val="codeRuleList"/>
              <w:numPr>
                <w:ilvl w:val="0"/>
                <w:numId w:val="0"/>
              </w:numPr>
              <w:spacing w:before="120"/>
              <w:rPr>
                <w:b/>
                <w:sz w:val="22"/>
                <w:szCs w:val="22"/>
              </w:rPr>
            </w:pPr>
            <w:r w:rsidRPr="000A5E81">
              <w:rPr>
                <w:b/>
                <w:sz w:val="22"/>
                <w:szCs w:val="22"/>
              </w:rPr>
              <w:t>Rules</w:t>
            </w:r>
          </w:p>
        </w:tc>
        <w:tc>
          <w:tcPr>
            <w:tcW w:w="4643" w:type="dxa"/>
            <w:shd w:val="clear" w:color="auto" w:fill="BFBFBF"/>
          </w:tcPr>
          <w:p w14:paraId="4EA3B27A" w14:textId="77777777" w:rsidR="00E21968" w:rsidRPr="000A5E81" w:rsidRDefault="00E21968" w:rsidP="006731E5">
            <w:pPr>
              <w:pStyle w:val="codeRuleList"/>
              <w:numPr>
                <w:ilvl w:val="0"/>
                <w:numId w:val="0"/>
              </w:numPr>
              <w:spacing w:before="120"/>
              <w:rPr>
                <w:b/>
                <w:sz w:val="22"/>
                <w:szCs w:val="22"/>
              </w:rPr>
            </w:pPr>
            <w:r w:rsidRPr="000A5E81">
              <w:rPr>
                <w:b/>
                <w:sz w:val="22"/>
                <w:szCs w:val="22"/>
              </w:rPr>
              <w:t>Criteria</w:t>
            </w:r>
          </w:p>
        </w:tc>
      </w:tr>
      <w:tr w:rsidR="00E21968" w:rsidRPr="000A5E81" w14:paraId="7CF5DCF9" w14:textId="77777777" w:rsidTr="006731E5">
        <w:tc>
          <w:tcPr>
            <w:tcW w:w="9286" w:type="dxa"/>
            <w:gridSpan w:val="2"/>
            <w:shd w:val="clear" w:color="auto" w:fill="D9D9D9"/>
          </w:tcPr>
          <w:p w14:paraId="7EC8EB3F" w14:textId="77777777" w:rsidR="00E21968" w:rsidRPr="000A5E81" w:rsidRDefault="00E21968" w:rsidP="006731E5">
            <w:pPr>
              <w:pStyle w:val="codeRuleList"/>
              <w:numPr>
                <w:ilvl w:val="0"/>
                <w:numId w:val="0"/>
              </w:numPr>
              <w:spacing w:before="120"/>
              <w:rPr>
                <w:b/>
                <w:sz w:val="22"/>
                <w:szCs w:val="22"/>
              </w:rPr>
            </w:pPr>
            <w:r>
              <w:rPr>
                <w:b/>
                <w:sz w:val="22"/>
                <w:szCs w:val="22"/>
              </w:rPr>
              <w:t>8.1   Trees</w:t>
            </w:r>
          </w:p>
        </w:tc>
      </w:tr>
      <w:tr w:rsidR="00E21968" w:rsidRPr="000A5E81" w14:paraId="6875617E" w14:textId="77777777" w:rsidTr="006731E5">
        <w:trPr>
          <w:trHeight w:val="2613"/>
        </w:trPr>
        <w:tc>
          <w:tcPr>
            <w:tcW w:w="4643" w:type="dxa"/>
            <w:shd w:val="clear" w:color="auto" w:fill="auto"/>
          </w:tcPr>
          <w:p w14:paraId="7F2B3DDB" w14:textId="77777777" w:rsidR="00E21968" w:rsidRDefault="00E21968" w:rsidP="006731E5">
            <w:pPr>
              <w:pStyle w:val="codeRuleList"/>
              <w:numPr>
                <w:ilvl w:val="0"/>
                <w:numId w:val="0"/>
              </w:numPr>
              <w:spacing w:before="120"/>
            </w:pPr>
            <w:r>
              <w:t>R23</w:t>
            </w:r>
          </w:p>
          <w:p w14:paraId="38F0EF13" w14:textId="77777777" w:rsidR="00E21968" w:rsidRDefault="00E21968" w:rsidP="006731E5">
            <w:pPr>
              <w:pStyle w:val="codeRuleList"/>
              <w:numPr>
                <w:ilvl w:val="0"/>
                <w:numId w:val="0"/>
              </w:numPr>
              <w:spacing w:before="120"/>
            </w:pPr>
            <w:r>
              <w:t>This rule applies to the drip zone area identified in figure 6.</w:t>
            </w:r>
          </w:p>
          <w:p w14:paraId="0E1070C4" w14:textId="77777777" w:rsidR="00E21968" w:rsidRPr="000A5E81" w:rsidRDefault="00E21968" w:rsidP="006731E5">
            <w:pPr>
              <w:pStyle w:val="codeRuleList"/>
              <w:numPr>
                <w:ilvl w:val="0"/>
                <w:numId w:val="0"/>
              </w:numPr>
              <w:spacing w:before="120"/>
              <w:rPr>
                <w:sz w:val="16"/>
                <w:szCs w:val="16"/>
              </w:rPr>
            </w:pPr>
            <w:r>
              <w:t xml:space="preserve">Building and construction works do not encroach on land within the drip zone plus 2.0m of the existing trees on the eastern edge of </w:t>
            </w:r>
            <w:r>
              <w:rPr>
                <w:u w:val="single"/>
              </w:rPr>
              <w:t>Section</w:t>
            </w:r>
            <w:r w:rsidRPr="003B5B56">
              <w:rPr>
                <w:u w:val="single"/>
              </w:rPr>
              <w:t xml:space="preserve"> 2</w:t>
            </w:r>
            <w:r>
              <w:rPr>
                <w:u w:val="single"/>
              </w:rPr>
              <w:t>8</w:t>
            </w:r>
            <w:r>
              <w:t xml:space="preserve"> adjacent to Drakeford Drive.  This includes any basements. </w:t>
            </w:r>
          </w:p>
        </w:tc>
        <w:tc>
          <w:tcPr>
            <w:tcW w:w="4643" w:type="dxa"/>
            <w:shd w:val="clear" w:color="auto" w:fill="auto"/>
          </w:tcPr>
          <w:p w14:paraId="27C2BFE9" w14:textId="77777777" w:rsidR="00E21968" w:rsidRDefault="00E21968" w:rsidP="006731E5">
            <w:pPr>
              <w:pStyle w:val="CritList"/>
              <w:numPr>
                <w:ilvl w:val="0"/>
                <w:numId w:val="0"/>
              </w:numPr>
              <w:spacing w:before="120" w:after="0"/>
            </w:pPr>
            <w:r>
              <w:t>C23</w:t>
            </w:r>
          </w:p>
          <w:p w14:paraId="754903AA" w14:textId="77777777" w:rsidR="00E21968" w:rsidRDefault="00E21968" w:rsidP="006731E5">
            <w:pPr>
              <w:pStyle w:val="CritList"/>
              <w:numPr>
                <w:ilvl w:val="0"/>
                <w:numId w:val="0"/>
              </w:numPr>
              <w:spacing w:before="120" w:after="0"/>
            </w:pPr>
            <w:r>
              <w:t xml:space="preserve">The health of existing trees on the eastern edge of </w:t>
            </w:r>
            <w:r>
              <w:rPr>
                <w:u w:val="single"/>
              </w:rPr>
              <w:t>Section 28</w:t>
            </w:r>
            <w:r>
              <w:t xml:space="preserve"> adjacent to Drakeford Drive is maintained. </w:t>
            </w:r>
          </w:p>
          <w:p w14:paraId="0D1E8F8A" w14:textId="77777777" w:rsidR="00E21968" w:rsidRDefault="00E21968" w:rsidP="006731E5">
            <w:pPr>
              <w:pStyle w:val="CritList"/>
              <w:numPr>
                <w:ilvl w:val="0"/>
                <w:numId w:val="0"/>
              </w:numPr>
              <w:spacing w:before="120" w:after="0"/>
            </w:pPr>
            <w:r>
              <w:t xml:space="preserve">Compliance with this criterion is achieved by a report that has been prepared by a suitably qualified arborist and endorsed by the Conservator of Flora and Fauna. </w:t>
            </w:r>
          </w:p>
        </w:tc>
      </w:tr>
    </w:tbl>
    <w:p w14:paraId="7A2A2019" w14:textId="77777777" w:rsidR="00E21968" w:rsidRDefault="00E21968" w:rsidP="00E21968">
      <w:pPr>
        <w:pStyle w:val="TAbodytext"/>
        <w:rPr>
          <w:rFonts w:cs="Arial"/>
          <w:sz w:val="22"/>
          <w:szCs w:val="22"/>
        </w:rPr>
      </w:pPr>
    </w:p>
    <w:p w14:paraId="3D1E4C8E"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6D213739" w14:textId="77777777" w:rsidTr="006731E5">
        <w:trPr>
          <w:trHeight w:val="279"/>
        </w:trPr>
        <w:tc>
          <w:tcPr>
            <w:tcW w:w="4820" w:type="dxa"/>
          </w:tcPr>
          <w:p w14:paraId="4E6BA599"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12BCB966"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653D9BE5" w14:textId="77777777" w:rsidTr="006731E5">
        <w:tblPrEx>
          <w:tblLook w:val="01E0" w:firstRow="1" w:lastRow="1" w:firstColumn="1" w:lastColumn="1" w:noHBand="0" w:noVBand="0"/>
        </w:tblPrEx>
        <w:trPr>
          <w:trHeight w:val="2062"/>
        </w:trPr>
        <w:tc>
          <w:tcPr>
            <w:tcW w:w="4820" w:type="dxa"/>
          </w:tcPr>
          <w:p w14:paraId="2E507640"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5FD5487E"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144B0269"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1CA83A8E"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7CDB2D34"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(iii)is not an error variation</w:t>
            </w:r>
          </w:p>
          <w:p w14:paraId="7F621900" w14:textId="77777777" w:rsidR="00E21968" w:rsidRPr="00F03116" w:rsidRDefault="00E21968" w:rsidP="006731E5">
            <w:pPr>
              <w:autoSpaceDE w:val="0"/>
              <w:autoSpaceDN w:val="0"/>
              <w:adjustRightInd w:val="0"/>
              <w:rPr>
                <w:sz w:val="22"/>
                <w:szCs w:val="22"/>
              </w:rPr>
            </w:pPr>
          </w:p>
        </w:tc>
        <w:tc>
          <w:tcPr>
            <w:tcW w:w="4479" w:type="dxa"/>
          </w:tcPr>
          <w:p w14:paraId="7166119A" w14:textId="77777777" w:rsidR="00E21968" w:rsidRDefault="00E21968" w:rsidP="006731E5">
            <w:pPr>
              <w:pStyle w:val="TAbody"/>
              <w:rPr>
                <w:rFonts w:cs="Arial"/>
              </w:rPr>
            </w:pPr>
            <w:r w:rsidRPr="003454AB">
              <w:rPr>
                <w:rFonts w:cs="Arial"/>
              </w:rPr>
              <w:t>Compliant.  The change to</w:t>
            </w:r>
            <w:r>
              <w:rPr>
                <w:color w:val="FF0000"/>
                <w:sz w:val="22"/>
                <w:szCs w:val="22"/>
                <w:lang w:val="en-AU"/>
              </w:rPr>
              <w:t xml:space="preserve"> </w:t>
            </w:r>
            <w:r>
              <w:rPr>
                <w:rFonts w:cs="Arial"/>
              </w:rPr>
              <w:t xml:space="preserve">refer to the section number rather than block number is being made to avoid situations where the block identifier changes due to subdivision of Section 28. It does not change the intent of the provision. </w:t>
            </w:r>
          </w:p>
          <w:p w14:paraId="73BE43D8" w14:textId="77777777" w:rsidR="00E21968" w:rsidRPr="00A308B6" w:rsidRDefault="00E21968" w:rsidP="006731E5">
            <w:pPr>
              <w:pStyle w:val="TAbody"/>
              <w:rPr>
                <w:sz w:val="22"/>
                <w:szCs w:val="22"/>
                <w:lang w:val="en-AU"/>
              </w:rPr>
            </w:pPr>
          </w:p>
        </w:tc>
      </w:tr>
    </w:tbl>
    <w:p w14:paraId="079285B9" w14:textId="77777777" w:rsidR="00E21968" w:rsidRDefault="00E21968" w:rsidP="00E21968">
      <w:pPr>
        <w:pStyle w:val="TAbodytext"/>
        <w:rPr>
          <w:rFonts w:cs="Arial"/>
          <w:i/>
        </w:rPr>
      </w:pPr>
    </w:p>
    <w:p w14:paraId="1B20C268" w14:textId="77777777" w:rsidR="00E21968" w:rsidRDefault="00E21968" w:rsidP="00E21968">
      <w:pPr>
        <w:pStyle w:val="TAbodytext"/>
        <w:rPr>
          <w:sz w:val="22"/>
          <w:szCs w:val="22"/>
        </w:rPr>
      </w:pPr>
      <w:r>
        <w:rPr>
          <w:sz w:val="22"/>
          <w:szCs w:val="22"/>
        </w:rPr>
        <w:t xml:space="preserve">  </w:t>
      </w:r>
      <w:bookmarkStart w:id="50" w:name="_Toc524515652"/>
    </w:p>
    <w:p w14:paraId="52CECC19" w14:textId="77777777" w:rsidR="00E21968" w:rsidRDefault="00E21968" w:rsidP="00E21968">
      <w:pPr>
        <w:pStyle w:val="TAsectionheading3"/>
        <w:numPr>
          <w:ilvl w:val="2"/>
          <w:numId w:val="27"/>
        </w:numPr>
        <w:spacing w:after="0"/>
        <w:ind w:hanging="862"/>
        <w:rPr>
          <w:sz w:val="22"/>
          <w:szCs w:val="22"/>
        </w:rPr>
      </w:pPr>
      <w:r>
        <w:rPr>
          <w:sz w:val="22"/>
          <w:szCs w:val="22"/>
        </w:rPr>
        <w:br w:type="page"/>
        <w:t xml:space="preserve">  </w:t>
      </w:r>
      <w:bookmarkStart w:id="51" w:name="_Toc530998555"/>
      <w:r>
        <w:t>Variation to the Holt Precinct Map and Code</w:t>
      </w:r>
      <w:bookmarkEnd w:id="50"/>
      <w:bookmarkEnd w:id="51"/>
      <w:r>
        <w:t xml:space="preserve"> </w:t>
      </w:r>
    </w:p>
    <w:p w14:paraId="6278BD63" w14:textId="77777777" w:rsidR="00E21968" w:rsidRDefault="00E21968" w:rsidP="00E21968">
      <w:r>
        <w:t>The Holt Precinct Code contains a number of rules about fencing. Rule R16 describes fence type ‘F7’. There is no associated diagram for ‘F7’, but the description is provided in the text of R16.  As fence type F7 is also referred to in Rule R17, it is proposed to add text to R17 that refers the reader to R16 for a description of fence type ‘F7’.</w:t>
      </w:r>
    </w:p>
    <w:p w14:paraId="4D0664CB" w14:textId="77777777" w:rsidR="00E21968" w:rsidRDefault="00E21968" w:rsidP="00E21968">
      <w:pPr>
        <w:rPr>
          <w:rFonts w:cs="Arial"/>
          <w:sz w:val="22"/>
          <w:szCs w:val="22"/>
        </w:rPr>
      </w:pPr>
    </w:p>
    <w:p w14:paraId="095593D2" w14:textId="77777777" w:rsidR="00E21968" w:rsidRPr="009C3E59" w:rsidRDefault="00E21968" w:rsidP="00E21968">
      <w:pPr>
        <w:pStyle w:val="TAbodytext"/>
        <w:rPr>
          <w:rFonts w:cs="Arial"/>
          <w:i/>
          <w:sz w:val="22"/>
          <w:szCs w:val="22"/>
        </w:rPr>
      </w:pPr>
      <w:r w:rsidRPr="009C3E59">
        <w:rPr>
          <w:rFonts w:cs="Arial"/>
          <w:i/>
          <w:sz w:val="22"/>
          <w:szCs w:val="22"/>
        </w:rPr>
        <w:t>Proposed Rule R17 (see underlined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21968" w:rsidRPr="000A5E81" w14:paraId="05844BEC" w14:textId="77777777" w:rsidTr="006731E5">
        <w:tc>
          <w:tcPr>
            <w:tcW w:w="4643" w:type="dxa"/>
            <w:shd w:val="clear" w:color="auto" w:fill="D9D9D9"/>
          </w:tcPr>
          <w:p w14:paraId="33148B20" w14:textId="77777777" w:rsidR="00E21968" w:rsidRPr="000A5E81" w:rsidRDefault="00E21968" w:rsidP="006731E5">
            <w:pPr>
              <w:pStyle w:val="codeRuleList"/>
              <w:numPr>
                <w:ilvl w:val="0"/>
                <w:numId w:val="0"/>
              </w:numPr>
              <w:spacing w:before="120"/>
              <w:rPr>
                <w:b/>
                <w:sz w:val="22"/>
                <w:szCs w:val="22"/>
              </w:rPr>
            </w:pPr>
            <w:r w:rsidRPr="000A5E81">
              <w:rPr>
                <w:b/>
                <w:sz w:val="22"/>
                <w:szCs w:val="22"/>
              </w:rPr>
              <w:t>Rules</w:t>
            </w:r>
          </w:p>
        </w:tc>
        <w:tc>
          <w:tcPr>
            <w:tcW w:w="4643" w:type="dxa"/>
            <w:shd w:val="clear" w:color="auto" w:fill="D9D9D9"/>
          </w:tcPr>
          <w:p w14:paraId="362A0811" w14:textId="77777777" w:rsidR="00E21968" w:rsidRPr="000A5E81" w:rsidRDefault="00E21968" w:rsidP="006731E5">
            <w:pPr>
              <w:pStyle w:val="codeRuleList"/>
              <w:numPr>
                <w:ilvl w:val="0"/>
                <w:numId w:val="0"/>
              </w:numPr>
              <w:spacing w:before="120"/>
              <w:rPr>
                <w:b/>
                <w:sz w:val="22"/>
                <w:szCs w:val="22"/>
              </w:rPr>
            </w:pPr>
            <w:r w:rsidRPr="000A5E81">
              <w:rPr>
                <w:b/>
                <w:sz w:val="22"/>
                <w:szCs w:val="22"/>
              </w:rPr>
              <w:t>Criteria</w:t>
            </w:r>
          </w:p>
        </w:tc>
      </w:tr>
      <w:tr w:rsidR="00E21968" w:rsidRPr="000A5E81" w14:paraId="49D0268F" w14:textId="77777777" w:rsidTr="006731E5">
        <w:trPr>
          <w:trHeight w:val="2974"/>
        </w:trPr>
        <w:tc>
          <w:tcPr>
            <w:tcW w:w="4643" w:type="dxa"/>
            <w:shd w:val="clear" w:color="auto" w:fill="auto"/>
          </w:tcPr>
          <w:p w14:paraId="3F6144BF" w14:textId="77777777" w:rsidR="00E21968" w:rsidRDefault="00E21968" w:rsidP="006731E5">
            <w:pPr>
              <w:pStyle w:val="codeRuleList"/>
              <w:numPr>
                <w:ilvl w:val="0"/>
                <w:numId w:val="0"/>
              </w:numPr>
              <w:spacing w:before="120"/>
            </w:pPr>
            <w:r>
              <w:t>R17</w:t>
            </w:r>
          </w:p>
          <w:p w14:paraId="11972D14" w14:textId="77777777" w:rsidR="00E21968" w:rsidRDefault="00E21968" w:rsidP="006731E5">
            <w:pPr>
              <w:pStyle w:val="codeRuleList"/>
              <w:numPr>
                <w:ilvl w:val="0"/>
                <w:numId w:val="0"/>
              </w:numPr>
              <w:spacing w:before="120"/>
            </w:pPr>
            <w:r>
              <w:t xml:space="preserve">This rule applies to blocks or parcels in locations identified by ‘F8’ in Figures 2, 3 and 4.    </w:t>
            </w:r>
          </w:p>
          <w:p w14:paraId="6FA91C00" w14:textId="77777777" w:rsidR="00E21968" w:rsidRPr="000A5E81" w:rsidRDefault="00E21968" w:rsidP="006731E5">
            <w:pPr>
              <w:pStyle w:val="codeRuleList"/>
              <w:numPr>
                <w:ilvl w:val="0"/>
                <w:numId w:val="0"/>
              </w:numPr>
              <w:spacing w:before="120"/>
              <w:rPr>
                <w:u w:val="single"/>
              </w:rPr>
            </w:pPr>
            <w:r>
              <w:t xml:space="preserve">Fence permitted on this boundary. Where a fence is constructed on this boundary enclosing a private open space, fence to be fence type F7 </w:t>
            </w:r>
            <w:r w:rsidRPr="000A5E81">
              <w:rPr>
                <w:u w:val="single"/>
              </w:rPr>
              <w:t>as described in Rule R16.</w:t>
            </w:r>
          </w:p>
          <w:p w14:paraId="45A40DA2" w14:textId="77777777" w:rsidR="00E21968" w:rsidRDefault="00E21968" w:rsidP="006731E5">
            <w:pPr>
              <w:pStyle w:val="codeRuleList"/>
              <w:numPr>
                <w:ilvl w:val="0"/>
                <w:numId w:val="0"/>
              </w:numPr>
              <w:spacing w:before="120"/>
            </w:pPr>
            <w:r>
              <w:t>In all other cases where fence is constructed it is to be type F1 or F9.</w:t>
            </w:r>
          </w:p>
          <w:p w14:paraId="41ABCD67" w14:textId="77777777" w:rsidR="00E21968" w:rsidRPr="000A5E81" w:rsidRDefault="00E21968" w:rsidP="006731E5">
            <w:pPr>
              <w:pStyle w:val="codeRuleList"/>
              <w:numPr>
                <w:ilvl w:val="0"/>
                <w:numId w:val="0"/>
              </w:numPr>
              <w:spacing w:before="120"/>
              <w:rPr>
                <w:sz w:val="16"/>
                <w:szCs w:val="16"/>
              </w:rPr>
            </w:pPr>
            <w:r w:rsidRPr="000A5E81">
              <w:rPr>
                <w:sz w:val="16"/>
                <w:szCs w:val="16"/>
              </w:rPr>
              <w:t xml:space="preserve">Note:  See Diagrams for examples of relevant fence types. </w:t>
            </w:r>
          </w:p>
        </w:tc>
        <w:tc>
          <w:tcPr>
            <w:tcW w:w="4643" w:type="dxa"/>
            <w:shd w:val="clear" w:color="auto" w:fill="auto"/>
          </w:tcPr>
          <w:p w14:paraId="76F3C22E" w14:textId="77777777" w:rsidR="00E21968" w:rsidRDefault="00E21968" w:rsidP="006731E5">
            <w:pPr>
              <w:pStyle w:val="CritList"/>
              <w:numPr>
                <w:ilvl w:val="0"/>
                <w:numId w:val="0"/>
              </w:numPr>
              <w:spacing w:before="120" w:after="0"/>
            </w:pPr>
          </w:p>
          <w:p w14:paraId="006D4FC8" w14:textId="77777777" w:rsidR="00E21968" w:rsidRDefault="00E21968" w:rsidP="006731E5">
            <w:pPr>
              <w:pStyle w:val="CritList"/>
              <w:numPr>
                <w:ilvl w:val="0"/>
                <w:numId w:val="0"/>
              </w:numPr>
              <w:spacing w:before="120" w:after="0"/>
            </w:pPr>
            <w:r>
              <w:t xml:space="preserve">This is a mandatory requirement. There is no applicable criterion. </w:t>
            </w:r>
          </w:p>
          <w:p w14:paraId="7C9A62E0" w14:textId="77777777" w:rsidR="00E21968" w:rsidRDefault="00E21968" w:rsidP="006731E5">
            <w:pPr>
              <w:pStyle w:val="CritList"/>
              <w:numPr>
                <w:ilvl w:val="0"/>
                <w:numId w:val="0"/>
              </w:numPr>
              <w:spacing w:before="120" w:after="0"/>
            </w:pPr>
          </w:p>
        </w:tc>
      </w:tr>
    </w:tbl>
    <w:p w14:paraId="516412A4" w14:textId="77777777" w:rsidR="00E21968" w:rsidRDefault="00E21968" w:rsidP="00E21968">
      <w:pPr>
        <w:pStyle w:val="TAbodytext"/>
        <w:rPr>
          <w:rFonts w:cs="Arial"/>
          <w:sz w:val="22"/>
          <w:szCs w:val="22"/>
        </w:rPr>
      </w:pPr>
    </w:p>
    <w:p w14:paraId="072BFD7D"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4FAB091D" w14:textId="77777777" w:rsidTr="006731E5">
        <w:trPr>
          <w:trHeight w:val="279"/>
        </w:trPr>
        <w:tc>
          <w:tcPr>
            <w:tcW w:w="4820" w:type="dxa"/>
          </w:tcPr>
          <w:p w14:paraId="3DA86B11"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01205009"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75FFCFE2" w14:textId="77777777" w:rsidTr="006731E5">
        <w:tblPrEx>
          <w:tblLook w:val="01E0" w:firstRow="1" w:lastRow="1" w:firstColumn="1" w:lastColumn="1" w:noHBand="0" w:noVBand="0"/>
        </w:tblPrEx>
        <w:trPr>
          <w:trHeight w:val="2062"/>
        </w:trPr>
        <w:tc>
          <w:tcPr>
            <w:tcW w:w="4820" w:type="dxa"/>
          </w:tcPr>
          <w:p w14:paraId="6F897EF1" w14:textId="77777777" w:rsidR="00E21968" w:rsidRPr="00F21489" w:rsidRDefault="00E21968" w:rsidP="006731E5">
            <w:pPr>
              <w:pStyle w:val="TAbody"/>
              <w:rPr>
                <w:rFonts w:cs="Arial"/>
                <w:b/>
                <w:sz w:val="22"/>
                <w:szCs w:val="22"/>
                <w:lang w:val="en-AU"/>
              </w:rPr>
            </w:pPr>
            <w:r w:rsidRPr="00F21489">
              <w:rPr>
                <w:rFonts w:cs="Arial"/>
                <w:b/>
                <w:sz w:val="22"/>
                <w:szCs w:val="22"/>
                <w:lang w:val="en-AU"/>
              </w:rPr>
              <w:t>s87(2)(a)</w:t>
            </w:r>
          </w:p>
          <w:p w14:paraId="08D7CDF4"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(a) a variation (an </w:t>
            </w:r>
            <w:r w:rsidRPr="00F21489">
              <w:rPr>
                <w:rFonts w:cs="Arial"/>
                <w:b/>
                <w:bCs/>
                <w:i/>
                <w:iCs/>
                <w:sz w:val="22"/>
                <w:szCs w:val="22"/>
              </w:rPr>
              <w:t>code variation</w:t>
            </w:r>
            <w:r w:rsidRPr="00F21489">
              <w:rPr>
                <w:rFonts w:cs="Arial"/>
                <w:sz w:val="22"/>
                <w:szCs w:val="22"/>
              </w:rPr>
              <w:t>) that—</w:t>
            </w:r>
          </w:p>
          <w:p w14:paraId="5A04BA6B"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 would only change a code</w:t>
            </w:r>
          </w:p>
          <w:p w14:paraId="02707E3B"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 xml:space="preserve">(ii) is consistent with the policy purpose and policy framework of the code; and </w:t>
            </w:r>
          </w:p>
          <w:p w14:paraId="30A74B5E" w14:textId="77777777" w:rsidR="00E21968" w:rsidRPr="00F21489" w:rsidRDefault="00E21968" w:rsidP="006731E5">
            <w:pPr>
              <w:autoSpaceDE w:val="0"/>
              <w:autoSpaceDN w:val="0"/>
              <w:adjustRightInd w:val="0"/>
              <w:rPr>
                <w:rFonts w:cs="Arial"/>
                <w:sz w:val="22"/>
                <w:szCs w:val="22"/>
              </w:rPr>
            </w:pPr>
            <w:r w:rsidRPr="00F21489">
              <w:rPr>
                <w:rFonts w:cs="Arial"/>
                <w:sz w:val="22"/>
                <w:szCs w:val="22"/>
              </w:rPr>
              <w:t>(iii)is not an error variation</w:t>
            </w:r>
          </w:p>
          <w:p w14:paraId="1D0315E4" w14:textId="77777777" w:rsidR="00E21968" w:rsidRPr="00F03116" w:rsidRDefault="00E21968" w:rsidP="006731E5">
            <w:pPr>
              <w:autoSpaceDE w:val="0"/>
              <w:autoSpaceDN w:val="0"/>
              <w:adjustRightInd w:val="0"/>
              <w:rPr>
                <w:sz w:val="22"/>
                <w:szCs w:val="22"/>
              </w:rPr>
            </w:pPr>
          </w:p>
        </w:tc>
        <w:tc>
          <w:tcPr>
            <w:tcW w:w="4479" w:type="dxa"/>
          </w:tcPr>
          <w:p w14:paraId="1A6B93E9" w14:textId="77777777" w:rsidR="00E21968" w:rsidRPr="000F207F" w:rsidRDefault="00E21968" w:rsidP="006731E5">
            <w:pPr>
              <w:pStyle w:val="TAbody"/>
              <w:rPr>
                <w:sz w:val="22"/>
                <w:szCs w:val="22"/>
                <w:lang w:val="en-AU"/>
              </w:rPr>
            </w:pPr>
            <w:r w:rsidRPr="000F207F">
              <w:rPr>
                <w:sz w:val="22"/>
                <w:szCs w:val="22"/>
                <w:lang w:val="en-AU"/>
              </w:rPr>
              <w:t>Compliant.</w:t>
            </w:r>
          </w:p>
          <w:p w14:paraId="2C162172" w14:textId="77777777" w:rsidR="00E21968" w:rsidRPr="00A308B6" w:rsidRDefault="00E21968" w:rsidP="006731E5">
            <w:pPr>
              <w:pStyle w:val="TAbody"/>
              <w:rPr>
                <w:sz w:val="22"/>
                <w:szCs w:val="22"/>
                <w:lang w:val="en-AU"/>
              </w:rPr>
            </w:pPr>
            <w:r>
              <w:rPr>
                <w:sz w:val="22"/>
                <w:szCs w:val="22"/>
                <w:lang w:val="en-AU"/>
              </w:rPr>
              <w:t>The</w:t>
            </w:r>
            <w:r w:rsidRPr="000F207F">
              <w:rPr>
                <w:sz w:val="22"/>
                <w:szCs w:val="22"/>
                <w:lang w:val="en-AU"/>
              </w:rPr>
              <w:t xml:space="preserve"> </w:t>
            </w:r>
            <w:r>
              <w:rPr>
                <w:sz w:val="22"/>
                <w:szCs w:val="22"/>
                <w:lang w:val="en-AU"/>
              </w:rPr>
              <w:t xml:space="preserve">proposed change to the wording helps to clarify what the F7 type fence is to look like by referring the reader of Rule R17 back to the previous rule (R16) for a description of the required fencing type for the locations identified in the rule.  There is no change to the meaning or the intent of the rule. </w:t>
            </w:r>
          </w:p>
          <w:p w14:paraId="680DD70C" w14:textId="77777777" w:rsidR="00E21968" w:rsidRPr="00A308B6" w:rsidRDefault="00E21968" w:rsidP="006731E5">
            <w:pPr>
              <w:pStyle w:val="TAbody"/>
              <w:rPr>
                <w:sz w:val="22"/>
                <w:szCs w:val="22"/>
                <w:lang w:val="en-AU"/>
              </w:rPr>
            </w:pPr>
          </w:p>
        </w:tc>
      </w:tr>
    </w:tbl>
    <w:p w14:paraId="71D6F9D9" w14:textId="77777777" w:rsidR="00E21968" w:rsidRDefault="00E21968" w:rsidP="00E21968">
      <w:pPr>
        <w:pStyle w:val="TAbodytext"/>
        <w:spacing w:before="120"/>
        <w:rPr>
          <w:rFonts w:cs="Arial"/>
          <w:i/>
        </w:rPr>
      </w:pPr>
    </w:p>
    <w:p w14:paraId="5F3BF7A3" w14:textId="77777777" w:rsidR="00E21968" w:rsidRDefault="00E21968" w:rsidP="00E21968">
      <w:pPr>
        <w:pStyle w:val="TAbodytext"/>
        <w:spacing w:before="120"/>
      </w:pPr>
      <w:bookmarkStart w:id="52" w:name="_Toc524515653"/>
      <w:r>
        <w:t xml:space="preserve">  </w:t>
      </w:r>
    </w:p>
    <w:p w14:paraId="1A980128" w14:textId="77777777" w:rsidR="00E21968" w:rsidRPr="00D73047" w:rsidRDefault="00E21968" w:rsidP="00E21968">
      <w:pPr>
        <w:pStyle w:val="TAsectionheading3"/>
        <w:numPr>
          <w:ilvl w:val="2"/>
          <w:numId w:val="27"/>
        </w:numPr>
        <w:spacing w:after="0"/>
        <w:ind w:hanging="862"/>
      </w:pPr>
      <w:r>
        <w:br w:type="page"/>
        <w:t xml:space="preserve">  </w:t>
      </w:r>
      <w:bookmarkStart w:id="53" w:name="_Toc530998556"/>
      <w:r>
        <w:t>Variation to the Wright Precinct Map and Code</w:t>
      </w:r>
      <w:bookmarkEnd w:id="52"/>
      <w:bookmarkEnd w:id="53"/>
      <w:r>
        <w:t xml:space="preserve"> </w:t>
      </w:r>
    </w:p>
    <w:p w14:paraId="5471264F" w14:textId="77777777" w:rsidR="00E21968" w:rsidRDefault="00E21968" w:rsidP="00E21968">
      <w:pPr>
        <w:pStyle w:val="TAbodytext"/>
        <w:rPr>
          <w:rFonts w:cs="Arial"/>
          <w:b/>
        </w:rPr>
      </w:pPr>
      <w:r>
        <w:rPr>
          <w:rFonts w:cs="Arial"/>
          <w:b/>
        </w:rPr>
        <w:t>2.10</w:t>
      </w:r>
      <w:r w:rsidRPr="00B235FF">
        <w:rPr>
          <w:rFonts w:cs="Arial"/>
          <w:b/>
        </w:rPr>
        <w:t xml:space="preserve">.1  RZ5 </w:t>
      </w:r>
      <w:r>
        <w:rPr>
          <w:rFonts w:cs="Arial"/>
          <w:b/>
        </w:rPr>
        <w:t>residential area – North Wright</w:t>
      </w:r>
    </w:p>
    <w:p w14:paraId="13D7892E" w14:textId="77777777" w:rsidR="00E21968" w:rsidRPr="00826343" w:rsidRDefault="00E21968" w:rsidP="00E21968">
      <w:pPr>
        <w:pStyle w:val="TAbodytext"/>
        <w:rPr>
          <w:rFonts w:cs="Arial"/>
        </w:rPr>
      </w:pPr>
      <w:r w:rsidRPr="00826343">
        <w:rPr>
          <w:rFonts w:cs="Arial"/>
        </w:rPr>
        <w:t xml:space="preserve">This technical amendment proposes to update the Wright Precinct Map and Code </w:t>
      </w:r>
      <w:r>
        <w:rPr>
          <w:rFonts w:cs="Arial"/>
        </w:rPr>
        <w:t>for parcels of R</w:t>
      </w:r>
      <w:r w:rsidRPr="00826343">
        <w:rPr>
          <w:rFonts w:cs="Arial"/>
        </w:rPr>
        <w:t>Z5 high density residential zone</w:t>
      </w:r>
      <w:r>
        <w:rPr>
          <w:rFonts w:cs="Arial"/>
        </w:rPr>
        <w:t>d land to which specific requirements apply</w:t>
      </w:r>
      <w:r w:rsidRPr="00826343">
        <w:rPr>
          <w:rFonts w:cs="Arial"/>
        </w:rPr>
        <w:t xml:space="preserve">.  </w:t>
      </w:r>
    </w:p>
    <w:p w14:paraId="4EB67371" w14:textId="77777777" w:rsidR="00E21968" w:rsidRPr="00826343" w:rsidRDefault="00E21968" w:rsidP="00E21968">
      <w:pPr>
        <w:pStyle w:val="TAbodytext"/>
        <w:rPr>
          <w:rFonts w:cs="Arial"/>
        </w:rPr>
      </w:pPr>
      <w:r w:rsidRPr="00826343">
        <w:rPr>
          <w:rFonts w:cs="Arial"/>
        </w:rPr>
        <w:t>The current Wright Precinct Map shows the extent of the RC1 – residential use area.  The RC1 section in the Precinct Code includes specific minimum height provisions for buildings in the RZ5 zone</w:t>
      </w:r>
      <w:r>
        <w:rPr>
          <w:rFonts w:cs="Arial"/>
        </w:rPr>
        <w:t>. Figure 1 identifies</w:t>
      </w:r>
      <w:r w:rsidRPr="00826343">
        <w:rPr>
          <w:rFonts w:cs="Arial"/>
        </w:rPr>
        <w:t xml:space="preserve"> the parcels of land subject to these requirements.   </w:t>
      </w:r>
    </w:p>
    <w:p w14:paraId="487785B3" w14:textId="77777777" w:rsidR="00E21968" w:rsidRDefault="00E21968" w:rsidP="00E21968">
      <w:pPr>
        <w:pStyle w:val="TAbodytext"/>
        <w:spacing w:after="240"/>
        <w:rPr>
          <w:rFonts w:cs="Arial"/>
        </w:rPr>
      </w:pPr>
      <w:r w:rsidRPr="00826343">
        <w:rPr>
          <w:rFonts w:cs="Arial"/>
        </w:rPr>
        <w:t xml:space="preserve">These </w:t>
      </w:r>
      <w:r>
        <w:rPr>
          <w:rFonts w:cs="Arial"/>
        </w:rPr>
        <w:t xml:space="preserve">minimum </w:t>
      </w:r>
      <w:r w:rsidRPr="00826343">
        <w:rPr>
          <w:rFonts w:cs="Arial"/>
        </w:rPr>
        <w:t>height requirements</w:t>
      </w:r>
      <w:r>
        <w:rPr>
          <w:rFonts w:cs="Arial"/>
        </w:rPr>
        <w:t xml:space="preserve"> are contained in the Coombs and Wright concept plan (Rule R52) and apply to all RZ5 zoned land in Coombs and Wright.  As the future urban area (FUA) overlays in Coombs and Wright are progressively uplifted and the zonings confirmed, the height provisions should be consistently applied to the parcels of RZ5 zoned land when development is undertaken.  The provisions were initially transferred into the Wright Precinct Map and Code when the uplift of the FUA overlay over the first parcel of land occurred.   It is now timely that the precinct map and Figure 1 be updated to include additional parcels of RZ5 land where the FUA has been uplifted to which these specific provisions apply. </w:t>
      </w:r>
    </w:p>
    <w:p w14:paraId="2C510117" w14:textId="77777777" w:rsidR="00E21968" w:rsidRDefault="00E21968" w:rsidP="00E21968">
      <w:pPr>
        <w:pStyle w:val="TAbodytext"/>
        <w:spacing w:after="240"/>
        <w:rPr>
          <w:rFonts w:cs="Arial"/>
        </w:rPr>
      </w:pPr>
      <w:r>
        <w:rPr>
          <w:rFonts w:cs="Arial"/>
        </w:rPr>
        <w:t xml:space="preserve">The area of future urban area land in North Wright is also in the process of having the zonings confirmed and the provisions that apply to RZ5 zoned land in this location also need to be included in the Wright Precinct Map and Code. It is proposed to introduce an RC3 area on the precinct map for land in North Wright to include the specific provisions still applying to the remaining RZ5 land in the suburb.  </w:t>
      </w:r>
    </w:p>
    <w:p w14:paraId="3AA399C3" w14:textId="77777777" w:rsidR="00E21968" w:rsidRDefault="00E21968" w:rsidP="00E21968">
      <w:pPr>
        <w:pStyle w:val="TAbodytext"/>
        <w:spacing w:after="240"/>
        <w:rPr>
          <w:rFonts w:cs="Arial"/>
        </w:rPr>
      </w:pPr>
      <w:r>
        <w:rPr>
          <w:rFonts w:cs="Arial"/>
        </w:rPr>
        <w:t>The provisions to be included in the RC3- RZ5 North Wright residential area are:</w:t>
      </w:r>
    </w:p>
    <w:p w14:paraId="314E8F7A" w14:textId="77777777" w:rsidR="00E21968" w:rsidRDefault="00E21968" w:rsidP="00E21968">
      <w:pPr>
        <w:pStyle w:val="partsubheading"/>
      </w:pPr>
      <w:bookmarkStart w:id="54" w:name="_Toc376525895"/>
      <w:r>
        <w:t xml:space="preserve">RC3 – RZ5 Residential </w:t>
      </w:r>
      <w:bookmarkEnd w:id="54"/>
      <w:r>
        <w:t>North Wright</w:t>
      </w:r>
    </w:p>
    <w:p w14:paraId="2DE319A8" w14:textId="77777777" w:rsidR="00E21968" w:rsidRPr="00A47F00" w:rsidRDefault="00E21968" w:rsidP="00E21968">
      <w:pPr>
        <w:pStyle w:val="bodyText0"/>
      </w:pPr>
      <w:r w:rsidRPr="00A47F00">
        <w:t>This part applies to blocks an</w:t>
      </w:r>
      <w:r>
        <w:t>d parcels identified in area RC3</w:t>
      </w:r>
      <w:r w:rsidRPr="00A47F00">
        <w:t xml:space="preserve"> shown on the </w:t>
      </w:r>
      <w:r>
        <w:t>Wright</w:t>
      </w:r>
      <w:r w:rsidRPr="00A47F00">
        <w:t xml:space="preserve"> Precinct Map. </w:t>
      </w:r>
    </w:p>
    <w:p w14:paraId="7C5C0FCE" w14:textId="77777777" w:rsidR="00E21968" w:rsidRDefault="00E21968" w:rsidP="00E21968">
      <w:pPr>
        <w:pStyle w:val="elementHeading"/>
        <w:numPr>
          <w:ilvl w:val="0"/>
          <w:numId w:val="4"/>
        </w:numPr>
      </w:pPr>
      <w:bookmarkStart w:id="55" w:name="_Toc376525896"/>
      <w:r>
        <w:t>Buildings</w:t>
      </w:r>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E21968" w:rsidRPr="000C5AD5" w14:paraId="13916E42" w14:textId="77777777" w:rsidTr="006731E5">
        <w:trPr>
          <w:tblHeader/>
        </w:trPr>
        <w:tc>
          <w:tcPr>
            <w:tcW w:w="2500" w:type="pct"/>
            <w:tcBorders>
              <w:bottom w:val="single" w:sz="4" w:space="0" w:color="auto"/>
            </w:tcBorders>
            <w:shd w:val="clear" w:color="auto" w:fill="CCCCCC"/>
          </w:tcPr>
          <w:p w14:paraId="72D74081" w14:textId="77777777" w:rsidR="00E21968" w:rsidRPr="000C5AD5" w:rsidRDefault="00E21968" w:rsidP="006731E5">
            <w:pPr>
              <w:pStyle w:val="codeHeading"/>
              <w:keepNext/>
            </w:pPr>
            <w:r w:rsidRPr="000C5AD5">
              <w:t>Rules</w:t>
            </w:r>
          </w:p>
        </w:tc>
        <w:tc>
          <w:tcPr>
            <w:tcW w:w="2500" w:type="pct"/>
            <w:tcBorders>
              <w:bottom w:val="single" w:sz="4" w:space="0" w:color="auto"/>
            </w:tcBorders>
            <w:shd w:val="clear" w:color="auto" w:fill="CCCCCC"/>
          </w:tcPr>
          <w:p w14:paraId="46D279A4" w14:textId="77777777" w:rsidR="00E21968" w:rsidRPr="000C5AD5" w:rsidRDefault="00E21968" w:rsidP="006731E5">
            <w:pPr>
              <w:pStyle w:val="codeHeading"/>
            </w:pPr>
            <w:r w:rsidRPr="000C5AD5">
              <w:t>Criteria</w:t>
            </w:r>
          </w:p>
        </w:tc>
      </w:tr>
      <w:tr w:rsidR="00E21968" w:rsidRPr="000C5AD5" w14:paraId="1CEE2C9D" w14:textId="77777777" w:rsidTr="006731E5">
        <w:tc>
          <w:tcPr>
            <w:tcW w:w="5000" w:type="pct"/>
            <w:gridSpan w:val="2"/>
            <w:tcBorders>
              <w:bottom w:val="single" w:sz="4" w:space="0" w:color="auto"/>
            </w:tcBorders>
            <w:shd w:val="clear" w:color="auto" w:fill="E6E6E6"/>
          </w:tcPr>
          <w:p w14:paraId="4D3FA01C" w14:textId="77777777" w:rsidR="00E21968" w:rsidRPr="00552371" w:rsidDel="00612863" w:rsidRDefault="00E21968" w:rsidP="00E21968">
            <w:pPr>
              <w:pStyle w:val="ListParagraph"/>
              <w:numPr>
                <w:ilvl w:val="0"/>
                <w:numId w:val="30"/>
              </w:numPr>
              <w:spacing w:before="60" w:after="60"/>
              <w:rPr>
                <w:rFonts w:cs="Arial"/>
                <w:b/>
                <w:sz w:val="20"/>
                <w:szCs w:val="20"/>
              </w:rPr>
            </w:pPr>
            <w:bookmarkStart w:id="56" w:name="_Toc328032144"/>
            <w:bookmarkStart w:id="57" w:name="_Toc336505471"/>
            <w:r w:rsidRPr="00552371">
              <w:rPr>
                <w:rFonts w:cs="Arial"/>
                <w:b/>
                <w:sz w:val="20"/>
                <w:szCs w:val="20"/>
              </w:rPr>
              <w:t>Minimum number of storeys</w:t>
            </w:r>
            <w:bookmarkEnd w:id="56"/>
            <w:bookmarkEnd w:id="57"/>
            <w:r w:rsidRPr="00552371">
              <w:rPr>
                <w:rFonts w:cs="Arial"/>
                <w:b/>
                <w:sz w:val="20"/>
                <w:szCs w:val="20"/>
              </w:rPr>
              <w:t xml:space="preserve"> </w:t>
            </w:r>
          </w:p>
        </w:tc>
      </w:tr>
      <w:tr w:rsidR="00E21968" w:rsidRPr="000C5AD5" w14:paraId="205915FB" w14:textId="77777777" w:rsidTr="006731E5">
        <w:tc>
          <w:tcPr>
            <w:tcW w:w="2500" w:type="pct"/>
            <w:shd w:val="clear" w:color="auto" w:fill="FFFFFF"/>
          </w:tcPr>
          <w:p w14:paraId="78323FB9" w14:textId="77777777" w:rsidR="00E21968" w:rsidRPr="000C5AD5" w:rsidRDefault="00E21968" w:rsidP="006731E5">
            <w:pPr>
              <w:pStyle w:val="codeRuleList"/>
              <w:numPr>
                <w:ilvl w:val="0"/>
                <w:numId w:val="0"/>
              </w:numPr>
              <w:spacing w:before="60"/>
            </w:pPr>
            <w:r>
              <w:t>R10</w:t>
            </w:r>
          </w:p>
          <w:p w14:paraId="3AC3A15B" w14:textId="77777777" w:rsidR="00E21968" w:rsidRDefault="00E21968" w:rsidP="006731E5">
            <w:pPr>
              <w:pStyle w:val="RuleList"/>
              <w:keepNext/>
              <w:numPr>
                <w:ilvl w:val="0"/>
                <w:numId w:val="0"/>
              </w:numPr>
            </w:pPr>
            <w:r w:rsidRPr="00191524">
              <w:t xml:space="preserve">Buildings </w:t>
            </w:r>
            <w:r>
              <w:t xml:space="preserve">facing John Gorton Drive </w:t>
            </w:r>
            <w:r w:rsidRPr="00191524">
              <w:t>have a minimum building height of 3 storeys.</w:t>
            </w:r>
          </w:p>
          <w:p w14:paraId="7E11F15A" w14:textId="77777777" w:rsidR="00E21968" w:rsidRPr="000C5AD5" w:rsidRDefault="00E21968" w:rsidP="006731E5">
            <w:pPr>
              <w:pStyle w:val="RuleList"/>
              <w:keepNext/>
              <w:numPr>
                <w:ilvl w:val="0"/>
                <w:numId w:val="0"/>
              </w:numPr>
            </w:pPr>
            <w:r>
              <w:t xml:space="preserve">All other buildings have a minimum building height of 2 storeys. </w:t>
            </w:r>
          </w:p>
        </w:tc>
        <w:tc>
          <w:tcPr>
            <w:tcW w:w="2500" w:type="pct"/>
            <w:shd w:val="clear" w:color="auto" w:fill="FFFFFF"/>
          </w:tcPr>
          <w:p w14:paraId="11650CF9" w14:textId="77777777" w:rsidR="00E21968" w:rsidRDefault="00E21968" w:rsidP="006731E5">
            <w:pPr>
              <w:pStyle w:val="CritList"/>
              <w:numPr>
                <w:ilvl w:val="0"/>
                <w:numId w:val="0"/>
              </w:numPr>
            </w:pPr>
          </w:p>
          <w:p w14:paraId="6CAF68EC" w14:textId="77777777" w:rsidR="00E21968" w:rsidRPr="000C5AD5" w:rsidRDefault="00E21968" w:rsidP="006731E5">
            <w:pPr>
              <w:pStyle w:val="CritList"/>
              <w:numPr>
                <w:ilvl w:val="0"/>
                <w:numId w:val="0"/>
              </w:numPr>
            </w:pPr>
            <w:r>
              <w:t xml:space="preserve">This is a mandatory requirement.  There is no applicable criterion. </w:t>
            </w:r>
          </w:p>
        </w:tc>
      </w:tr>
    </w:tbl>
    <w:p w14:paraId="14ACF58F" w14:textId="77777777" w:rsidR="00E21968" w:rsidRDefault="00E21968" w:rsidP="00E21968">
      <w:pPr>
        <w:pStyle w:val="elementHeading"/>
        <w:numPr>
          <w:ilvl w:val="0"/>
          <w:numId w:val="4"/>
        </w:numPr>
      </w:pPr>
      <w:bookmarkStart w:id="58" w:name="_Toc376525899"/>
      <w:r>
        <w:t>Amenity</w:t>
      </w:r>
      <w:bookmarkEnd w:id="58"/>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4622"/>
        <w:gridCol w:w="4451"/>
      </w:tblGrid>
      <w:tr w:rsidR="00E21968" w:rsidRPr="00AC0EEF" w14:paraId="20254672" w14:textId="77777777" w:rsidTr="006731E5">
        <w:trPr>
          <w:tblHeader/>
        </w:trPr>
        <w:tc>
          <w:tcPr>
            <w:tcW w:w="4622" w:type="dxa"/>
            <w:tcBorders>
              <w:bottom w:val="single" w:sz="4" w:space="0" w:color="auto"/>
            </w:tcBorders>
            <w:shd w:val="clear" w:color="auto" w:fill="CCCCCC"/>
          </w:tcPr>
          <w:p w14:paraId="4A552B57" w14:textId="77777777" w:rsidR="00E21968" w:rsidRPr="00AC0EEF" w:rsidRDefault="00E21968" w:rsidP="006731E5">
            <w:pPr>
              <w:pStyle w:val="bodyText0"/>
              <w:rPr>
                <w:b/>
                <w:bCs/>
              </w:rPr>
            </w:pPr>
            <w:r w:rsidRPr="00AC0EEF">
              <w:rPr>
                <w:b/>
                <w:bCs/>
              </w:rPr>
              <w:br w:type="page"/>
            </w:r>
            <w:r w:rsidRPr="00AC0EEF">
              <w:rPr>
                <w:bCs/>
              </w:rPr>
              <w:br w:type="page"/>
            </w:r>
            <w:r w:rsidRPr="00AC0EEF">
              <w:rPr>
                <w:b/>
                <w:bCs/>
              </w:rPr>
              <w:t>Rules</w:t>
            </w:r>
          </w:p>
        </w:tc>
        <w:tc>
          <w:tcPr>
            <w:tcW w:w="4451" w:type="dxa"/>
            <w:tcBorders>
              <w:bottom w:val="single" w:sz="4" w:space="0" w:color="auto"/>
            </w:tcBorders>
            <w:shd w:val="clear" w:color="auto" w:fill="CCCCCC"/>
          </w:tcPr>
          <w:p w14:paraId="406C91E1" w14:textId="77777777" w:rsidR="00E21968" w:rsidRPr="00AC0EEF" w:rsidRDefault="00E21968" w:rsidP="006731E5">
            <w:pPr>
              <w:pStyle w:val="bodyText0"/>
              <w:rPr>
                <w:b/>
                <w:bCs/>
              </w:rPr>
            </w:pPr>
            <w:r w:rsidRPr="00AC0EEF">
              <w:rPr>
                <w:b/>
                <w:bCs/>
              </w:rPr>
              <w:t>Criteria</w:t>
            </w:r>
          </w:p>
        </w:tc>
      </w:tr>
      <w:tr w:rsidR="00E21968" w:rsidRPr="00AC0EEF" w14:paraId="61936198" w14:textId="77777777" w:rsidTr="006731E5">
        <w:trPr>
          <w:tblHeader/>
        </w:trPr>
        <w:tc>
          <w:tcPr>
            <w:tcW w:w="9073" w:type="dxa"/>
            <w:gridSpan w:val="2"/>
            <w:tcBorders>
              <w:bottom w:val="single" w:sz="4" w:space="0" w:color="auto"/>
            </w:tcBorders>
            <w:shd w:val="clear" w:color="auto" w:fill="F2F2F2"/>
          </w:tcPr>
          <w:p w14:paraId="510C57DC" w14:textId="77777777" w:rsidR="00E21968" w:rsidRPr="00E24F20" w:rsidRDefault="00E21968" w:rsidP="00E21968">
            <w:pPr>
              <w:pStyle w:val="ListParagraph"/>
              <w:numPr>
                <w:ilvl w:val="0"/>
                <w:numId w:val="30"/>
              </w:numPr>
              <w:spacing w:before="60" w:after="60"/>
              <w:ind w:left="488" w:hanging="454"/>
              <w:rPr>
                <w:rFonts w:cs="Arial"/>
                <w:b/>
                <w:bCs/>
                <w:sz w:val="20"/>
                <w:szCs w:val="20"/>
              </w:rPr>
            </w:pPr>
            <w:r w:rsidRPr="00E24F20">
              <w:rPr>
                <w:rFonts w:cs="Arial"/>
                <w:b/>
                <w:bCs/>
                <w:sz w:val="20"/>
                <w:szCs w:val="20"/>
              </w:rPr>
              <w:t>Boundaries between multi-unit residential and open space</w:t>
            </w:r>
          </w:p>
        </w:tc>
      </w:tr>
      <w:tr w:rsidR="00E21968" w:rsidRPr="00AC0EEF" w14:paraId="72D92112" w14:textId="77777777" w:rsidTr="006731E5">
        <w:tc>
          <w:tcPr>
            <w:tcW w:w="4622" w:type="dxa"/>
            <w:tcBorders>
              <w:bottom w:val="single" w:sz="4" w:space="0" w:color="auto"/>
            </w:tcBorders>
            <w:shd w:val="solid" w:color="FFFFFF" w:fill="FFFFFF"/>
          </w:tcPr>
          <w:p w14:paraId="6E13F9C7" w14:textId="77777777" w:rsidR="00E21968" w:rsidRDefault="00E21968" w:rsidP="006731E5">
            <w:pPr>
              <w:pStyle w:val="RuleList"/>
              <w:numPr>
                <w:ilvl w:val="0"/>
                <w:numId w:val="0"/>
              </w:numPr>
              <w:ind w:left="34"/>
            </w:pPr>
          </w:p>
          <w:p w14:paraId="0F624746" w14:textId="77777777" w:rsidR="00E21968" w:rsidRPr="00AC0EEF" w:rsidRDefault="00E21968" w:rsidP="006731E5">
            <w:pPr>
              <w:pStyle w:val="RuleList"/>
              <w:numPr>
                <w:ilvl w:val="0"/>
                <w:numId w:val="0"/>
              </w:numPr>
              <w:ind w:left="34"/>
            </w:pPr>
            <w:r>
              <w:t>There is no applicable rule.</w:t>
            </w:r>
          </w:p>
        </w:tc>
        <w:tc>
          <w:tcPr>
            <w:tcW w:w="4451" w:type="dxa"/>
            <w:tcBorders>
              <w:bottom w:val="single" w:sz="4" w:space="0" w:color="auto"/>
            </w:tcBorders>
            <w:shd w:val="solid" w:color="FFFFFF" w:fill="FFFFFF"/>
          </w:tcPr>
          <w:p w14:paraId="48550532" w14:textId="77777777" w:rsidR="00E21968" w:rsidRDefault="00E21968" w:rsidP="006731E5">
            <w:pPr>
              <w:pStyle w:val="CritList"/>
              <w:numPr>
                <w:ilvl w:val="0"/>
                <w:numId w:val="0"/>
              </w:numPr>
            </w:pPr>
            <w:r>
              <w:t>C11</w:t>
            </w:r>
          </w:p>
          <w:p w14:paraId="00B534EC" w14:textId="77777777" w:rsidR="00E21968" w:rsidRPr="009E00B5" w:rsidRDefault="00E21968" w:rsidP="006731E5">
            <w:pPr>
              <w:pStyle w:val="bodyText0"/>
              <w:spacing w:before="60"/>
            </w:pPr>
            <w:r w:rsidRPr="009E00B5">
              <w:t>This criterion applies to</w:t>
            </w:r>
            <w:r>
              <w:t xml:space="preserve"> urban blocks (other than single residential blocks) which have a common boundary with a block(s) within the PRZ1 Urban Open Space Zone </w:t>
            </w:r>
          </w:p>
          <w:p w14:paraId="42BBE879" w14:textId="77777777" w:rsidR="00E21968" w:rsidRPr="009E00B5" w:rsidRDefault="00E21968" w:rsidP="006731E5">
            <w:pPr>
              <w:pStyle w:val="bodyText0"/>
            </w:pPr>
            <w:r w:rsidRPr="009E00B5">
              <w:t xml:space="preserve">The common boundary between </w:t>
            </w:r>
            <w:r>
              <w:t xml:space="preserve">urban blocks (other than single residential block) </w:t>
            </w:r>
            <w:r w:rsidRPr="009E00B5">
              <w:t xml:space="preserve">and urban open space </w:t>
            </w:r>
            <w:r>
              <w:t xml:space="preserve">and/or a river corridor </w:t>
            </w:r>
            <w:r w:rsidRPr="009E00B5">
              <w:t>achieves all of the following:</w:t>
            </w:r>
          </w:p>
          <w:p w14:paraId="3DD24047" w14:textId="77777777" w:rsidR="00E21968" w:rsidRPr="009E00B5" w:rsidRDefault="00E21968" w:rsidP="00E21968">
            <w:pPr>
              <w:pStyle w:val="bodyText0"/>
              <w:numPr>
                <w:ilvl w:val="0"/>
                <w:numId w:val="29"/>
              </w:numPr>
            </w:pPr>
            <w:r w:rsidRPr="009E00B5">
              <w:t>ease of access to urban open space corridors</w:t>
            </w:r>
          </w:p>
          <w:p w14:paraId="45F8AC53" w14:textId="77777777" w:rsidR="00E21968" w:rsidRPr="009E00B5" w:rsidRDefault="00E21968" w:rsidP="00E21968">
            <w:pPr>
              <w:pStyle w:val="bodyText0"/>
              <w:numPr>
                <w:ilvl w:val="0"/>
                <w:numId w:val="29"/>
              </w:numPr>
            </w:pPr>
            <w:r w:rsidRPr="009E00B5">
              <w:t>surveillance of urban open space corridors</w:t>
            </w:r>
          </w:p>
          <w:p w14:paraId="6FF7BF65" w14:textId="77777777" w:rsidR="00E21968" w:rsidRDefault="00E21968" w:rsidP="00E21968">
            <w:pPr>
              <w:pStyle w:val="bodyText0"/>
              <w:numPr>
                <w:ilvl w:val="0"/>
                <w:numId w:val="29"/>
              </w:numPr>
            </w:pPr>
            <w:r w:rsidRPr="009E00B5">
              <w:t>avoidance of rear boundary fencing</w:t>
            </w:r>
          </w:p>
          <w:p w14:paraId="0E767E54" w14:textId="77777777" w:rsidR="00E21968" w:rsidRPr="00AC0EEF" w:rsidRDefault="00E21968" w:rsidP="00E21968">
            <w:pPr>
              <w:pStyle w:val="bodyText0"/>
              <w:numPr>
                <w:ilvl w:val="0"/>
                <w:numId w:val="29"/>
              </w:numPr>
            </w:pPr>
            <w:r w:rsidRPr="009E00B5">
              <w:t>ground floor dwellings address to urban open space where there is no edge street.</w:t>
            </w:r>
          </w:p>
        </w:tc>
      </w:tr>
    </w:tbl>
    <w:p w14:paraId="0ED6B776" w14:textId="77777777" w:rsidR="00E21968" w:rsidRDefault="00E21968" w:rsidP="00E21968">
      <w:pPr>
        <w:pStyle w:val="bodyText0"/>
      </w:pPr>
    </w:p>
    <w:p w14:paraId="5E48F086" w14:textId="77777777" w:rsidR="00E21968" w:rsidRPr="00F21489"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E21968" w:rsidRPr="00F03116" w14:paraId="765E8239" w14:textId="77777777" w:rsidTr="006731E5">
        <w:trPr>
          <w:trHeight w:val="279"/>
        </w:trPr>
        <w:tc>
          <w:tcPr>
            <w:tcW w:w="4820" w:type="dxa"/>
          </w:tcPr>
          <w:p w14:paraId="2F402989" w14:textId="77777777" w:rsidR="00E21968" w:rsidRPr="00F03116" w:rsidRDefault="00E21968" w:rsidP="006731E5">
            <w:pPr>
              <w:pStyle w:val="TAbody"/>
              <w:rPr>
                <w:b/>
                <w:sz w:val="22"/>
                <w:szCs w:val="22"/>
                <w:lang w:val="en-AU"/>
              </w:rPr>
            </w:pPr>
            <w:r w:rsidRPr="00F03116">
              <w:rPr>
                <w:b/>
                <w:sz w:val="22"/>
                <w:szCs w:val="22"/>
                <w:lang w:val="en-AU"/>
              </w:rPr>
              <w:t>Section</w:t>
            </w:r>
          </w:p>
        </w:tc>
        <w:tc>
          <w:tcPr>
            <w:tcW w:w="4479" w:type="dxa"/>
          </w:tcPr>
          <w:p w14:paraId="4B8632FA" w14:textId="77777777" w:rsidR="00E21968" w:rsidRPr="00F03116" w:rsidRDefault="00E21968" w:rsidP="006731E5">
            <w:pPr>
              <w:pStyle w:val="TAbody"/>
              <w:rPr>
                <w:b/>
                <w:sz w:val="22"/>
                <w:szCs w:val="22"/>
                <w:lang w:val="en-AU"/>
              </w:rPr>
            </w:pPr>
            <w:r w:rsidRPr="00F03116">
              <w:rPr>
                <w:b/>
                <w:sz w:val="22"/>
                <w:szCs w:val="22"/>
                <w:lang w:val="en-AU"/>
              </w:rPr>
              <w:t>Statement</w:t>
            </w:r>
          </w:p>
        </w:tc>
      </w:tr>
      <w:tr w:rsidR="00E21968" w:rsidRPr="00F03116" w14:paraId="4A70EA98" w14:textId="77777777" w:rsidTr="006731E5">
        <w:tblPrEx>
          <w:tblLook w:val="01E0" w:firstRow="1" w:lastRow="1" w:firstColumn="1" w:lastColumn="1" w:noHBand="0" w:noVBand="0"/>
        </w:tblPrEx>
        <w:trPr>
          <w:trHeight w:val="1754"/>
        </w:trPr>
        <w:tc>
          <w:tcPr>
            <w:tcW w:w="4820" w:type="dxa"/>
          </w:tcPr>
          <w:p w14:paraId="22B6CA02" w14:textId="77777777" w:rsidR="00E21968" w:rsidRPr="00F21489" w:rsidRDefault="00E21968" w:rsidP="006731E5">
            <w:pPr>
              <w:pStyle w:val="TAbody"/>
              <w:rPr>
                <w:rFonts w:cs="Arial"/>
                <w:b/>
                <w:sz w:val="22"/>
                <w:szCs w:val="22"/>
                <w:lang w:val="en-AU"/>
              </w:rPr>
            </w:pPr>
            <w:r>
              <w:rPr>
                <w:rFonts w:cs="Arial"/>
                <w:b/>
                <w:sz w:val="22"/>
                <w:szCs w:val="22"/>
                <w:lang w:val="en-AU"/>
              </w:rPr>
              <w:t>s87(2)(f</w:t>
            </w:r>
            <w:r w:rsidRPr="00F21489">
              <w:rPr>
                <w:rFonts w:cs="Arial"/>
                <w:b/>
                <w:sz w:val="22"/>
                <w:szCs w:val="22"/>
                <w:lang w:val="en-AU"/>
              </w:rPr>
              <w:t>)</w:t>
            </w:r>
          </w:p>
          <w:p w14:paraId="59706799" w14:textId="77777777" w:rsidR="00E21968" w:rsidRPr="00F03116" w:rsidRDefault="00E21968" w:rsidP="006731E5">
            <w:pPr>
              <w:autoSpaceDE w:val="0"/>
              <w:autoSpaceDN w:val="0"/>
              <w:adjustRightInd w:val="0"/>
              <w:rPr>
                <w:sz w:val="22"/>
                <w:szCs w:val="22"/>
              </w:rPr>
            </w:pPr>
            <w:r>
              <w:rPr>
                <w:rFonts w:cs="Arial"/>
                <w:sz w:val="22"/>
                <w:szCs w:val="22"/>
              </w:rPr>
              <w:t>(f</w:t>
            </w:r>
            <w:r w:rsidRPr="00F21489">
              <w:rPr>
                <w:rFonts w:cs="Arial"/>
                <w:sz w:val="22"/>
                <w:szCs w:val="22"/>
              </w:rPr>
              <w:t xml:space="preserve">) </w:t>
            </w:r>
            <w:r w:rsidRPr="00A906C8">
              <w:rPr>
                <w:sz w:val="22"/>
                <w:szCs w:val="22"/>
                <w:lang w:eastAsia="en-US"/>
              </w:rPr>
              <w:t>a variation to relocate a provision within the territory plan if the substance of the provision is not changed.</w:t>
            </w:r>
          </w:p>
        </w:tc>
        <w:tc>
          <w:tcPr>
            <w:tcW w:w="4479" w:type="dxa"/>
          </w:tcPr>
          <w:p w14:paraId="48432D40" w14:textId="77777777" w:rsidR="00E21968" w:rsidRPr="000F207F" w:rsidRDefault="00E21968" w:rsidP="006731E5">
            <w:pPr>
              <w:pStyle w:val="TAbody"/>
              <w:rPr>
                <w:sz w:val="22"/>
                <w:szCs w:val="22"/>
                <w:lang w:val="en-AU"/>
              </w:rPr>
            </w:pPr>
            <w:r w:rsidRPr="000F207F">
              <w:rPr>
                <w:sz w:val="22"/>
                <w:szCs w:val="22"/>
                <w:lang w:val="en-AU"/>
              </w:rPr>
              <w:t>Compliant.</w:t>
            </w:r>
          </w:p>
          <w:p w14:paraId="542BD3D4" w14:textId="77777777" w:rsidR="00E21968" w:rsidRDefault="00E21968" w:rsidP="006731E5">
            <w:pPr>
              <w:pStyle w:val="TAbody"/>
              <w:rPr>
                <w:sz w:val="22"/>
                <w:szCs w:val="22"/>
                <w:lang w:val="en-AU"/>
              </w:rPr>
            </w:pPr>
            <w:r>
              <w:rPr>
                <w:sz w:val="22"/>
                <w:szCs w:val="22"/>
                <w:lang w:val="en-AU"/>
              </w:rPr>
              <w:t>The proposed changes</w:t>
            </w:r>
            <w:r w:rsidRPr="00603798">
              <w:rPr>
                <w:sz w:val="22"/>
                <w:szCs w:val="22"/>
                <w:lang w:val="en-AU"/>
              </w:rPr>
              <w:t xml:space="preserve"> to the Wright</w:t>
            </w:r>
            <w:r>
              <w:rPr>
                <w:sz w:val="22"/>
                <w:szCs w:val="22"/>
                <w:lang w:val="en-AU"/>
              </w:rPr>
              <w:t xml:space="preserve"> Precinct Map and C</w:t>
            </w:r>
            <w:r w:rsidRPr="00603798">
              <w:rPr>
                <w:sz w:val="22"/>
                <w:szCs w:val="22"/>
                <w:lang w:val="en-AU"/>
              </w:rPr>
              <w:t xml:space="preserve">ode are consistent with the provisions in the Coombs and Wright Concept Plan for RZ5 areas.  </w:t>
            </w:r>
            <w:r>
              <w:rPr>
                <w:sz w:val="22"/>
                <w:szCs w:val="22"/>
                <w:lang w:val="en-AU"/>
              </w:rPr>
              <w:t>These provisions have been transferred into the Wright Precinct Map and Code as the future urban area overlays have now been uplifted and the zonings for these parcels of land confirmed.</w:t>
            </w:r>
          </w:p>
          <w:p w14:paraId="306A5537" w14:textId="77777777" w:rsidR="00E21968" w:rsidRDefault="00E21968" w:rsidP="006731E5">
            <w:pPr>
              <w:pStyle w:val="TAbody"/>
              <w:rPr>
                <w:sz w:val="22"/>
                <w:szCs w:val="22"/>
                <w:lang w:val="en-AU"/>
              </w:rPr>
            </w:pPr>
          </w:p>
          <w:p w14:paraId="7A53F9B7" w14:textId="77777777" w:rsidR="00E21968" w:rsidRDefault="00E21968" w:rsidP="006731E5">
            <w:pPr>
              <w:pStyle w:val="TAbody"/>
              <w:rPr>
                <w:sz w:val="22"/>
                <w:szCs w:val="22"/>
                <w:lang w:val="en-AU"/>
              </w:rPr>
            </w:pPr>
            <w:r>
              <w:rPr>
                <w:sz w:val="22"/>
                <w:szCs w:val="22"/>
                <w:lang w:val="en-AU"/>
              </w:rPr>
              <w:t xml:space="preserve">Building envelope provisions that were included in the precinct code for the initial development of Wright are not required to be included in the proposed RC3 area as these requirements were included in the Multi Unit Housing Development Code (MUHDC) after the original Wright Precinct Map and Code was introduced and therefore the RZ5 parcel of land in North Wright are covered by the provisions in the MUHDC. </w:t>
            </w:r>
          </w:p>
          <w:p w14:paraId="029FE06A" w14:textId="77777777" w:rsidR="00E21968" w:rsidRPr="00603798" w:rsidRDefault="00E21968" w:rsidP="006731E5">
            <w:pPr>
              <w:pStyle w:val="TAbody"/>
              <w:rPr>
                <w:sz w:val="22"/>
                <w:szCs w:val="22"/>
                <w:lang w:val="en-AU"/>
              </w:rPr>
            </w:pPr>
          </w:p>
        </w:tc>
      </w:tr>
    </w:tbl>
    <w:p w14:paraId="68E4A9E0" w14:textId="77777777" w:rsidR="00E21968" w:rsidRDefault="00E21968" w:rsidP="00E21968"/>
    <w:p w14:paraId="2755F35B" w14:textId="77777777" w:rsidR="00E21968" w:rsidRDefault="00E21968" w:rsidP="00E21968"/>
    <w:p w14:paraId="2765C300" w14:textId="77777777" w:rsidR="00E21968" w:rsidRDefault="00E21968" w:rsidP="00E21968">
      <w:pPr>
        <w:pStyle w:val="TAbodytext"/>
        <w:spacing w:after="240"/>
        <w:rPr>
          <w:rFonts w:cs="Arial"/>
        </w:rPr>
      </w:pPr>
    </w:p>
    <w:p w14:paraId="05F6A1C8" w14:textId="77777777" w:rsidR="00E21968" w:rsidRDefault="00E21968" w:rsidP="00E21968">
      <w:pPr>
        <w:pStyle w:val="TAbodytext"/>
        <w:spacing w:after="240"/>
        <w:rPr>
          <w:rFonts w:cs="Arial"/>
        </w:rPr>
      </w:pPr>
    </w:p>
    <w:p w14:paraId="61A933C5" w14:textId="77777777" w:rsidR="00E21968" w:rsidRDefault="00E21968" w:rsidP="00E21968">
      <w:pPr>
        <w:pStyle w:val="TAbodytext"/>
        <w:tabs>
          <w:tab w:val="clear" w:pos="720"/>
          <w:tab w:val="clear" w:pos="1440"/>
        </w:tabs>
        <w:spacing w:after="0"/>
        <w:rPr>
          <w:rFonts w:cs="Arial"/>
          <w:b/>
          <w:sz w:val="22"/>
          <w:szCs w:val="22"/>
        </w:rPr>
      </w:pPr>
      <w:r>
        <w:rPr>
          <w:rFonts w:cs="Arial"/>
          <w:b/>
          <w:sz w:val="22"/>
          <w:szCs w:val="22"/>
        </w:rPr>
        <w:br w:type="page"/>
      </w:r>
      <w:r w:rsidRPr="00107315">
        <w:rPr>
          <w:rFonts w:cs="Arial"/>
          <w:b/>
          <w:sz w:val="22"/>
          <w:szCs w:val="22"/>
        </w:rPr>
        <w:t xml:space="preserve">Existing Wright Precinct Map </w:t>
      </w:r>
    </w:p>
    <w:p w14:paraId="3333FCA9" w14:textId="77777777" w:rsidR="00E21968" w:rsidRDefault="00E21968" w:rsidP="00E21968">
      <w:pPr>
        <w:pStyle w:val="TAbodytext"/>
        <w:tabs>
          <w:tab w:val="clear" w:pos="720"/>
          <w:tab w:val="clear" w:pos="1440"/>
        </w:tabs>
        <w:spacing w:after="0"/>
        <w:rPr>
          <w:rFonts w:cs="Arial"/>
          <w:b/>
          <w:sz w:val="22"/>
          <w:szCs w:val="22"/>
        </w:rPr>
      </w:pPr>
    </w:p>
    <w:p w14:paraId="6C70AF0A" w14:textId="5B385703" w:rsidR="00E21968" w:rsidRPr="00107315" w:rsidRDefault="00E21968" w:rsidP="00E21968">
      <w:pPr>
        <w:pStyle w:val="TAbodytext"/>
        <w:tabs>
          <w:tab w:val="clear" w:pos="720"/>
          <w:tab w:val="clear" w:pos="1440"/>
        </w:tabs>
        <w:spacing w:after="0"/>
        <w:rPr>
          <w:rFonts w:cs="Arial"/>
          <w:b/>
          <w:sz w:val="22"/>
          <w:szCs w:val="22"/>
        </w:rPr>
      </w:pPr>
      <w:r w:rsidRPr="00235FC0">
        <w:rPr>
          <w:rFonts w:cs="Arial"/>
          <w:b/>
          <w:noProof/>
          <w:sz w:val="22"/>
          <w:szCs w:val="22"/>
        </w:rPr>
        <w:drawing>
          <wp:inline distT="0" distB="0" distL="0" distR="0" wp14:anchorId="73E1665B" wp14:editId="33C30234">
            <wp:extent cx="5724525" cy="8286750"/>
            <wp:effectExtent l="0" t="0" r="0" b="0"/>
            <wp:docPr id="11" name="Picture 11" descr="Wright Precinct Map TA2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ight Precinct Map TA2018-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8286750"/>
                    </a:xfrm>
                    <a:prstGeom prst="rect">
                      <a:avLst/>
                    </a:prstGeom>
                    <a:noFill/>
                    <a:ln>
                      <a:noFill/>
                    </a:ln>
                  </pic:spPr>
                </pic:pic>
              </a:graphicData>
            </a:graphic>
          </wp:inline>
        </w:drawing>
      </w:r>
    </w:p>
    <w:p w14:paraId="39F8160F" w14:textId="77777777" w:rsidR="00E21968" w:rsidRDefault="00E21968" w:rsidP="00E21968">
      <w:pPr>
        <w:pStyle w:val="TAbodytext"/>
        <w:rPr>
          <w:rFonts w:cs="Arial"/>
          <w:color w:val="FF0000"/>
          <w:sz w:val="22"/>
          <w:szCs w:val="22"/>
        </w:rPr>
      </w:pPr>
    </w:p>
    <w:p w14:paraId="7D730800" w14:textId="77777777" w:rsidR="00E21968" w:rsidRPr="00107315" w:rsidRDefault="00E21968" w:rsidP="00E21968">
      <w:pPr>
        <w:pStyle w:val="TAbodytext"/>
        <w:rPr>
          <w:rFonts w:cs="Arial"/>
          <w:b/>
          <w:sz w:val="22"/>
          <w:szCs w:val="22"/>
        </w:rPr>
      </w:pPr>
      <w:r w:rsidRPr="00107315">
        <w:rPr>
          <w:rFonts w:cs="Arial"/>
          <w:b/>
          <w:sz w:val="22"/>
          <w:szCs w:val="22"/>
        </w:rPr>
        <w:t xml:space="preserve">Proposed Wright Precinct Map </w:t>
      </w:r>
    </w:p>
    <w:p w14:paraId="4106DDF0" w14:textId="787EC3C2" w:rsidR="00E21968" w:rsidRDefault="00E21968" w:rsidP="00E21968">
      <w:pPr>
        <w:pStyle w:val="TAbodytext"/>
        <w:rPr>
          <w:rFonts w:cs="Arial"/>
          <w:sz w:val="22"/>
          <w:szCs w:val="22"/>
        </w:rPr>
      </w:pPr>
      <w:r w:rsidRPr="002B1A40">
        <w:rPr>
          <w:rFonts w:cs="Arial"/>
          <w:noProof/>
          <w:sz w:val="22"/>
          <w:szCs w:val="22"/>
        </w:rPr>
        <w:drawing>
          <wp:inline distT="0" distB="0" distL="0" distR="0" wp14:anchorId="2920A845" wp14:editId="2D678C51">
            <wp:extent cx="5724525" cy="8324850"/>
            <wp:effectExtent l="0" t="0" r="0" b="0"/>
            <wp:docPr id="10" name="Picture 10" descr="Wright Precinct Map TA2018-15 cod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ight Precinct Map TA2018-15 code chan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8324850"/>
                    </a:xfrm>
                    <a:prstGeom prst="rect">
                      <a:avLst/>
                    </a:prstGeom>
                    <a:noFill/>
                    <a:ln>
                      <a:noFill/>
                    </a:ln>
                  </pic:spPr>
                </pic:pic>
              </a:graphicData>
            </a:graphic>
          </wp:inline>
        </w:drawing>
      </w:r>
    </w:p>
    <w:p w14:paraId="3F7D166E" w14:textId="77777777" w:rsidR="00E21968" w:rsidRDefault="00E21968" w:rsidP="00E21968">
      <w:pPr>
        <w:pStyle w:val="TAbodytext"/>
        <w:rPr>
          <w:rFonts w:cs="Arial"/>
          <w:b/>
          <w:sz w:val="22"/>
          <w:szCs w:val="22"/>
        </w:rPr>
      </w:pPr>
    </w:p>
    <w:p w14:paraId="3CD2566C" w14:textId="77777777" w:rsidR="00E21968" w:rsidRPr="00107315" w:rsidRDefault="00E21968" w:rsidP="00E21968">
      <w:pPr>
        <w:pStyle w:val="TAbodytext"/>
        <w:rPr>
          <w:rFonts w:cs="Arial"/>
          <w:b/>
          <w:sz w:val="22"/>
          <w:szCs w:val="22"/>
        </w:rPr>
      </w:pPr>
      <w:r w:rsidRPr="00107315">
        <w:rPr>
          <w:rFonts w:cs="Arial"/>
          <w:b/>
          <w:sz w:val="22"/>
          <w:szCs w:val="22"/>
        </w:rPr>
        <w:t xml:space="preserve">Existing Figure 1 in the Wright Precinct Code </w:t>
      </w:r>
    </w:p>
    <w:p w14:paraId="6C4A4C9E" w14:textId="32D42011" w:rsidR="00E21968" w:rsidRDefault="00E21968" w:rsidP="00E21968">
      <w:pPr>
        <w:pStyle w:val="TAbodytext"/>
        <w:rPr>
          <w:rFonts w:cs="Arial"/>
          <w:color w:val="FF0000"/>
          <w:sz w:val="22"/>
          <w:szCs w:val="22"/>
        </w:rPr>
      </w:pPr>
      <w:r w:rsidRPr="00826720">
        <w:rPr>
          <w:rFonts w:cs="Arial"/>
          <w:noProof/>
          <w:color w:val="FF0000"/>
          <w:sz w:val="22"/>
          <w:szCs w:val="22"/>
        </w:rPr>
        <w:drawing>
          <wp:inline distT="0" distB="0" distL="0" distR="0" wp14:anchorId="64E4389B" wp14:editId="124D1966">
            <wp:extent cx="5438775" cy="5153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5153025"/>
                    </a:xfrm>
                    <a:prstGeom prst="rect">
                      <a:avLst/>
                    </a:prstGeom>
                    <a:noFill/>
                    <a:ln>
                      <a:noFill/>
                    </a:ln>
                  </pic:spPr>
                </pic:pic>
              </a:graphicData>
            </a:graphic>
          </wp:inline>
        </w:drawing>
      </w:r>
    </w:p>
    <w:p w14:paraId="796A2C00" w14:textId="77777777" w:rsidR="00E21968" w:rsidRPr="001557A0" w:rsidRDefault="00E21968" w:rsidP="00E21968">
      <w:pPr>
        <w:pStyle w:val="TAbodytext"/>
        <w:rPr>
          <w:rFonts w:cs="Arial"/>
          <w:sz w:val="22"/>
          <w:szCs w:val="22"/>
        </w:rPr>
      </w:pPr>
      <w:r w:rsidRPr="001557A0">
        <w:rPr>
          <w:rFonts w:cs="Arial"/>
          <w:sz w:val="22"/>
          <w:szCs w:val="22"/>
        </w:rPr>
        <w:t xml:space="preserve">Figure 1  Building heights </w:t>
      </w:r>
    </w:p>
    <w:p w14:paraId="7926FDB3" w14:textId="77777777" w:rsidR="00E21968" w:rsidRDefault="00E21968" w:rsidP="00E21968">
      <w:pPr>
        <w:pStyle w:val="TAbodytext"/>
        <w:rPr>
          <w:rFonts w:cs="Arial"/>
          <w:b/>
          <w:sz w:val="22"/>
          <w:szCs w:val="22"/>
        </w:rPr>
      </w:pPr>
    </w:p>
    <w:p w14:paraId="67DFA60C" w14:textId="77777777" w:rsidR="00E21968" w:rsidRDefault="00E21968" w:rsidP="00E21968">
      <w:pPr>
        <w:pStyle w:val="TAbodytext"/>
        <w:rPr>
          <w:rFonts w:cs="Arial"/>
          <w:b/>
          <w:sz w:val="22"/>
          <w:szCs w:val="22"/>
        </w:rPr>
      </w:pPr>
    </w:p>
    <w:p w14:paraId="09F21B77" w14:textId="77777777" w:rsidR="00E21968" w:rsidRDefault="00E21968" w:rsidP="00E21968">
      <w:pPr>
        <w:pStyle w:val="TAbodytext"/>
        <w:rPr>
          <w:rFonts w:cs="Arial"/>
          <w:b/>
          <w:sz w:val="22"/>
          <w:szCs w:val="22"/>
        </w:rPr>
      </w:pPr>
    </w:p>
    <w:p w14:paraId="2814566F" w14:textId="77777777" w:rsidR="00E21968" w:rsidRDefault="00E21968" w:rsidP="00E21968">
      <w:pPr>
        <w:pStyle w:val="TAbodytext"/>
        <w:rPr>
          <w:rFonts w:cs="Arial"/>
          <w:b/>
          <w:sz w:val="22"/>
          <w:szCs w:val="22"/>
        </w:rPr>
      </w:pPr>
    </w:p>
    <w:p w14:paraId="2F44AEA0" w14:textId="77777777" w:rsidR="00E21968" w:rsidRDefault="00E21968" w:rsidP="00E21968">
      <w:pPr>
        <w:pStyle w:val="TAbodytext"/>
        <w:rPr>
          <w:rFonts w:cs="Arial"/>
          <w:b/>
          <w:sz w:val="22"/>
          <w:szCs w:val="22"/>
        </w:rPr>
      </w:pPr>
    </w:p>
    <w:p w14:paraId="78EC02D8" w14:textId="77777777" w:rsidR="00E21968" w:rsidRDefault="00E21968" w:rsidP="00E21968">
      <w:pPr>
        <w:pStyle w:val="TAbodytext"/>
        <w:rPr>
          <w:rFonts w:cs="Arial"/>
          <w:b/>
          <w:sz w:val="22"/>
          <w:szCs w:val="22"/>
        </w:rPr>
      </w:pPr>
    </w:p>
    <w:p w14:paraId="113606B1" w14:textId="77777777" w:rsidR="00E21968" w:rsidRDefault="00E21968" w:rsidP="00E21968">
      <w:pPr>
        <w:pStyle w:val="TAbodytext"/>
        <w:rPr>
          <w:rFonts w:cs="Arial"/>
          <w:b/>
          <w:sz w:val="22"/>
          <w:szCs w:val="22"/>
        </w:rPr>
      </w:pPr>
    </w:p>
    <w:p w14:paraId="60AB6F45" w14:textId="77777777" w:rsidR="00E21968" w:rsidRDefault="00E21968" w:rsidP="00E21968">
      <w:pPr>
        <w:pStyle w:val="TAbodytext"/>
        <w:rPr>
          <w:rFonts w:cs="Arial"/>
          <w:b/>
          <w:sz w:val="22"/>
          <w:szCs w:val="22"/>
        </w:rPr>
      </w:pPr>
    </w:p>
    <w:p w14:paraId="2BD88209" w14:textId="77777777" w:rsidR="00E21968" w:rsidRDefault="00E21968" w:rsidP="00E21968">
      <w:pPr>
        <w:pStyle w:val="TAbodytext"/>
        <w:rPr>
          <w:rFonts w:cs="Arial"/>
          <w:b/>
          <w:sz w:val="22"/>
          <w:szCs w:val="22"/>
        </w:rPr>
      </w:pPr>
    </w:p>
    <w:p w14:paraId="2C015030" w14:textId="77777777" w:rsidR="00E21968" w:rsidRDefault="00E21968" w:rsidP="00E21968">
      <w:pPr>
        <w:pStyle w:val="TAbodytext"/>
        <w:rPr>
          <w:rFonts w:cs="Arial"/>
          <w:b/>
          <w:sz w:val="22"/>
          <w:szCs w:val="22"/>
        </w:rPr>
      </w:pPr>
    </w:p>
    <w:p w14:paraId="496E0EC3" w14:textId="77777777" w:rsidR="00E21968" w:rsidRDefault="00E21968" w:rsidP="00E21968">
      <w:pPr>
        <w:pStyle w:val="TAbodytext"/>
        <w:rPr>
          <w:rFonts w:cs="Arial"/>
          <w:b/>
          <w:sz w:val="22"/>
          <w:szCs w:val="22"/>
        </w:rPr>
      </w:pPr>
    </w:p>
    <w:p w14:paraId="1E393A11" w14:textId="77777777" w:rsidR="00E21968" w:rsidRDefault="00E21968" w:rsidP="00E21968">
      <w:pPr>
        <w:pStyle w:val="TAbodytext"/>
        <w:rPr>
          <w:rFonts w:cs="Arial"/>
          <w:b/>
          <w:sz w:val="22"/>
          <w:szCs w:val="22"/>
        </w:rPr>
      </w:pPr>
    </w:p>
    <w:p w14:paraId="14754EE2" w14:textId="77777777" w:rsidR="00E21968" w:rsidRDefault="00E21968" w:rsidP="00E21968">
      <w:pPr>
        <w:pStyle w:val="TAbodytext"/>
        <w:rPr>
          <w:rFonts w:cs="Arial"/>
          <w:b/>
          <w:sz w:val="22"/>
          <w:szCs w:val="22"/>
        </w:rPr>
      </w:pPr>
    </w:p>
    <w:p w14:paraId="735FEA1F" w14:textId="77777777" w:rsidR="00E21968" w:rsidRDefault="00E21968" w:rsidP="00E21968">
      <w:pPr>
        <w:pStyle w:val="TAbodytext"/>
        <w:rPr>
          <w:rFonts w:cs="Arial"/>
          <w:b/>
          <w:sz w:val="22"/>
          <w:szCs w:val="22"/>
        </w:rPr>
      </w:pPr>
    </w:p>
    <w:p w14:paraId="41A5A60A" w14:textId="77777777" w:rsidR="00E21968" w:rsidRPr="00107315" w:rsidRDefault="00E21968" w:rsidP="00E21968">
      <w:pPr>
        <w:pStyle w:val="TAbodytext"/>
        <w:rPr>
          <w:rFonts w:cs="Arial"/>
          <w:b/>
          <w:sz w:val="22"/>
          <w:szCs w:val="22"/>
        </w:rPr>
      </w:pPr>
      <w:r w:rsidRPr="00107315">
        <w:rPr>
          <w:rFonts w:cs="Arial"/>
          <w:b/>
          <w:sz w:val="22"/>
          <w:szCs w:val="22"/>
        </w:rPr>
        <w:t>Proposed Figure 1</w:t>
      </w:r>
    </w:p>
    <w:p w14:paraId="0ADFB45D" w14:textId="0C4FF7C0" w:rsidR="00E21968" w:rsidRDefault="00E21968" w:rsidP="00E21968">
      <w:pPr>
        <w:pStyle w:val="TAbodytext"/>
        <w:spacing w:after="0"/>
        <w:rPr>
          <w:rFonts w:cs="Arial"/>
          <w:sz w:val="22"/>
          <w:szCs w:val="22"/>
        </w:rPr>
      </w:pPr>
      <w:r w:rsidRPr="002B1A40">
        <w:rPr>
          <w:rFonts w:cs="Arial"/>
          <w:noProof/>
          <w:sz w:val="22"/>
          <w:szCs w:val="22"/>
        </w:rPr>
        <w:drawing>
          <wp:inline distT="0" distB="0" distL="0" distR="0" wp14:anchorId="225C6E79" wp14:editId="5B05E5DB">
            <wp:extent cx="5524500" cy="4257675"/>
            <wp:effectExtent l="0" t="0" r="0" b="0"/>
            <wp:docPr id="6" name="Picture 6" descr="Figure 1 revised 2018091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 revised 20180911 (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0" cy="4257675"/>
                    </a:xfrm>
                    <a:prstGeom prst="rect">
                      <a:avLst/>
                    </a:prstGeom>
                    <a:noFill/>
                    <a:ln>
                      <a:noFill/>
                    </a:ln>
                  </pic:spPr>
                </pic:pic>
              </a:graphicData>
            </a:graphic>
          </wp:inline>
        </w:drawing>
      </w:r>
    </w:p>
    <w:p w14:paraId="43170863" w14:textId="77777777" w:rsidR="00E21968" w:rsidRPr="001557A0" w:rsidRDefault="00E21968" w:rsidP="00E21968">
      <w:pPr>
        <w:pStyle w:val="TAbodytext"/>
        <w:rPr>
          <w:rFonts w:cs="Arial"/>
          <w:sz w:val="22"/>
          <w:szCs w:val="22"/>
        </w:rPr>
      </w:pPr>
      <w:r w:rsidRPr="001557A0">
        <w:rPr>
          <w:rFonts w:cs="Arial"/>
          <w:sz w:val="22"/>
          <w:szCs w:val="22"/>
        </w:rPr>
        <w:t xml:space="preserve">Figure 1  Building heights </w:t>
      </w:r>
    </w:p>
    <w:p w14:paraId="65A98512" w14:textId="77777777" w:rsidR="00E21968" w:rsidRDefault="00E21968" w:rsidP="00E21968"/>
    <w:p w14:paraId="3362EBD7" w14:textId="77777777" w:rsidR="00E21968" w:rsidRDefault="00E21968" w:rsidP="00E21968"/>
    <w:p w14:paraId="74FE6AF3" w14:textId="77777777" w:rsidR="00E21968" w:rsidRPr="00B235FF" w:rsidRDefault="00E21968" w:rsidP="00E21968">
      <w:pPr>
        <w:pStyle w:val="TAbodytext"/>
        <w:spacing w:after="0"/>
        <w:rPr>
          <w:rFonts w:cs="Arial"/>
          <w:b/>
        </w:rPr>
      </w:pPr>
      <w:r>
        <w:rPr>
          <w:rFonts w:cs="Arial"/>
          <w:b/>
        </w:rPr>
        <w:t>2.10.2</w:t>
      </w:r>
      <w:r w:rsidRPr="00B235FF">
        <w:rPr>
          <w:rFonts w:cs="Arial"/>
          <w:b/>
        </w:rPr>
        <w:t xml:space="preserve">  </w:t>
      </w:r>
      <w:r>
        <w:rPr>
          <w:rFonts w:cs="Arial"/>
          <w:b/>
        </w:rPr>
        <w:t xml:space="preserve">Numbering of figures </w:t>
      </w:r>
    </w:p>
    <w:p w14:paraId="5F59CFEE" w14:textId="77777777" w:rsidR="00E21968" w:rsidRDefault="00E21968" w:rsidP="00E21968"/>
    <w:p w14:paraId="138ACDC8" w14:textId="77777777" w:rsidR="00E21968" w:rsidRDefault="00E21968" w:rsidP="00E21968">
      <w:r>
        <w:rPr>
          <w:sz w:val="22"/>
          <w:szCs w:val="22"/>
        </w:rPr>
        <w:t xml:space="preserve">This technical amendment proposes to rectify the numbering of ‘Figure 4 Active frontages and main pedestrian areas and routes’ in the precinct code.  In order for figures in the document to be numbered sequentially, it is proposed to change this Figure 4 to Figure 3, as there is currently no Figure 3 referred to in the code.  This will not affect subsequent numbering of OP figures as these references have been updated in technical amendment TA2018-16. </w:t>
      </w:r>
    </w:p>
    <w:p w14:paraId="4F052FD9" w14:textId="77777777" w:rsidR="00E21968" w:rsidRDefault="00E21968" w:rsidP="00E21968"/>
    <w:p w14:paraId="15096888" w14:textId="77777777" w:rsidR="00E21968" w:rsidRDefault="00E21968" w:rsidP="00E21968">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E21968" w:rsidRPr="00C53A30" w14:paraId="4E909B39" w14:textId="77777777" w:rsidTr="006731E5">
        <w:tc>
          <w:tcPr>
            <w:tcW w:w="3969" w:type="dxa"/>
          </w:tcPr>
          <w:p w14:paraId="24FBF4F0" w14:textId="77777777" w:rsidR="00E21968" w:rsidRDefault="00E21968" w:rsidP="006731E5">
            <w:pPr>
              <w:rPr>
                <w:b/>
                <w:sz w:val="22"/>
                <w:szCs w:val="22"/>
              </w:rPr>
            </w:pPr>
            <w:r w:rsidRPr="00C53A30">
              <w:rPr>
                <w:b/>
                <w:sz w:val="22"/>
                <w:szCs w:val="22"/>
              </w:rPr>
              <w:t>Section</w:t>
            </w:r>
          </w:p>
        </w:tc>
        <w:tc>
          <w:tcPr>
            <w:tcW w:w="4820" w:type="dxa"/>
          </w:tcPr>
          <w:p w14:paraId="70F05242" w14:textId="77777777" w:rsidR="00E21968" w:rsidRDefault="00E21968" w:rsidP="006731E5">
            <w:pPr>
              <w:rPr>
                <w:b/>
                <w:sz w:val="22"/>
                <w:szCs w:val="22"/>
              </w:rPr>
            </w:pPr>
            <w:r w:rsidRPr="00C53A30">
              <w:rPr>
                <w:b/>
                <w:sz w:val="22"/>
                <w:szCs w:val="22"/>
              </w:rPr>
              <w:t>Statement</w:t>
            </w:r>
          </w:p>
        </w:tc>
      </w:tr>
      <w:tr w:rsidR="00E21968" w:rsidRPr="00640361" w14:paraId="30DF71FE" w14:textId="77777777" w:rsidTr="006731E5">
        <w:tblPrEx>
          <w:tblLook w:val="01E0" w:firstRow="1" w:lastRow="1" w:firstColumn="1" w:lastColumn="1" w:noHBand="0" w:noVBand="0"/>
        </w:tblPrEx>
        <w:trPr>
          <w:trHeight w:val="2194"/>
        </w:trPr>
        <w:tc>
          <w:tcPr>
            <w:tcW w:w="3969" w:type="dxa"/>
          </w:tcPr>
          <w:p w14:paraId="1C9FAD41" w14:textId="77777777" w:rsidR="00E21968" w:rsidRDefault="00E21968" w:rsidP="006731E5">
            <w:pPr>
              <w:rPr>
                <w:rFonts w:cs="Arial"/>
                <w:sz w:val="22"/>
                <w:szCs w:val="22"/>
              </w:rPr>
            </w:pPr>
            <w:r>
              <w:rPr>
                <w:rFonts w:cs="Arial"/>
                <w:sz w:val="22"/>
                <w:szCs w:val="22"/>
              </w:rPr>
              <w:t>s87(1</w:t>
            </w:r>
            <w:r w:rsidRPr="00C53A30">
              <w:rPr>
                <w:rFonts w:cs="Arial"/>
                <w:sz w:val="22"/>
                <w:szCs w:val="22"/>
              </w:rPr>
              <w:t>)(a)</w:t>
            </w:r>
          </w:p>
          <w:p w14:paraId="34C65E65" w14:textId="77777777" w:rsidR="00E21968" w:rsidRDefault="00E21968" w:rsidP="006731E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14:paraId="392022FB" w14:textId="77777777" w:rsidR="00E21968" w:rsidRDefault="00E21968" w:rsidP="006731E5">
            <w:pPr>
              <w:rPr>
                <w:rFonts w:cs="Arial"/>
                <w:sz w:val="22"/>
                <w:szCs w:val="22"/>
              </w:rPr>
            </w:pPr>
            <w:r w:rsidRPr="00C53A30">
              <w:rPr>
                <w:rFonts w:cs="Arial"/>
                <w:sz w:val="22"/>
                <w:szCs w:val="22"/>
              </w:rPr>
              <w:t>(i) would not adversely affect anyone’s rights if approved;</w:t>
            </w:r>
          </w:p>
          <w:p w14:paraId="20EACC4E" w14:textId="77777777" w:rsidR="00E21968" w:rsidRDefault="00E21968" w:rsidP="006731E5">
            <w:pPr>
              <w:rPr>
                <w:rFonts w:cs="Arial"/>
                <w:sz w:val="22"/>
                <w:szCs w:val="22"/>
              </w:rPr>
            </w:pPr>
            <w:r w:rsidRPr="00C53A30">
              <w:rPr>
                <w:rFonts w:cs="Arial"/>
                <w:sz w:val="22"/>
                <w:szCs w:val="22"/>
              </w:rPr>
              <w:t>and</w:t>
            </w:r>
          </w:p>
          <w:p w14:paraId="6AAC8CFF" w14:textId="77777777" w:rsidR="00E21968" w:rsidRPr="00B357CD" w:rsidRDefault="00E21968" w:rsidP="006731E5">
            <w:pPr>
              <w:rPr>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14:paraId="78AA0978" w14:textId="77777777" w:rsidR="00E21968" w:rsidRDefault="00E21968" w:rsidP="006731E5">
            <w:pPr>
              <w:pStyle w:val="TAbody"/>
              <w:rPr>
                <w:sz w:val="22"/>
                <w:szCs w:val="22"/>
                <w:lang w:val="en-AU"/>
              </w:rPr>
            </w:pPr>
            <w:r>
              <w:rPr>
                <w:sz w:val="22"/>
                <w:szCs w:val="22"/>
                <w:lang w:val="en-AU"/>
              </w:rPr>
              <w:t xml:space="preserve">Compliant. </w:t>
            </w:r>
          </w:p>
          <w:p w14:paraId="2E3A43F2" w14:textId="77777777" w:rsidR="00E21968" w:rsidRDefault="00E21968" w:rsidP="006731E5">
            <w:pPr>
              <w:pStyle w:val="TAbody"/>
              <w:rPr>
                <w:sz w:val="22"/>
                <w:szCs w:val="22"/>
                <w:lang w:val="en-AU"/>
              </w:rPr>
            </w:pPr>
          </w:p>
          <w:p w14:paraId="0C4D5E6E" w14:textId="77777777" w:rsidR="00E21968" w:rsidRDefault="00E21968" w:rsidP="006731E5">
            <w:pPr>
              <w:pStyle w:val="TAbody"/>
              <w:rPr>
                <w:sz w:val="22"/>
                <w:szCs w:val="22"/>
                <w:lang w:val="en-AU"/>
              </w:rPr>
            </w:pPr>
            <w:r>
              <w:rPr>
                <w:sz w:val="22"/>
                <w:szCs w:val="22"/>
                <w:lang w:val="en-AU"/>
              </w:rPr>
              <w:t xml:space="preserve">This amendment is to correct a formal error in the Wright Precinct Map and Code to rectify the numbering of ‘Figure 4 </w:t>
            </w:r>
            <w:r>
              <w:rPr>
                <w:sz w:val="22"/>
                <w:szCs w:val="22"/>
              </w:rPr>
              <w:t>Active frontages and main pedestrian areas and routes’</w:t>
            </w:r>
            <w:r>
              <w:rPr>
                <w:sz w:val="22"/>
                <w:szCs w:val="22"/>
                <w:lang w:val="en-AU"/>
              </w:rPr>
              <w:t xml:space="preserve"> to ‘Figure 3 </w:t>
            </w:r>
            <w:r>
              <w:rPr>
                <w:sz w:val="22"/>
                <w:szCs w:val="22"/>
              </w:rPr>
              <w:t>Active frontages and main pedestrian areas and routes’</w:t>
            </w:r>
            <w:r>
              <w:rPr>
                <w:sz w:val="22"/>
                <w:szCs w:val="22"/>
                <w:lang w:val="en-AU"/>
              </w:rPr>
              <w:t xml:space="preserve"> so that figures are numbered sequentially. </w:t>
            </w:r>
          </w:p>
          <w:p w14:paraId="0F2C4854" w14:textId="77777777" w:rsidR="00E21968" w:rsidRDefault="00E21968" w:rsidP="006731E5">
            <w:pPr>
              <w:pStyle w:val="TAbody"/>
              <w:rPr>
                <w:sz w:val="22"/>
                <w:szCs w:val="22"/>
              </w:rPr>
            </w:pPr>
          </w:p>
        </w:tc>
      </w:tr>
    </w:tbl>
    <w:p w14:paraId="0724EEF3" w14:textId="77777777" w:rsidR="00E21968" w:rsidRDefault="00E21968" w:rsidP="00E21968"/>
    <w:p w14:paraId="14D9E520" w14:textId="1267B67E" w:rsidR="001B1B53" w:rsidRPr="001B1B53" w:rsidRDefault="001B1B53">
      <w:pPr>
        <w:rPr>
          <w:b/>
          <w:sz w:val="22"/>
          <w:szCs w:val="22"/>
        </w:rPr>
      </w:pPr>
    </w:p>
    <w:p w14:paraId="372FB598" w14:textId="560C556E" w:rsidR="001D04F6" w:rsidRDefault="003E0DA3" w:rsidP="001D04F6">
      <w:pPr>
        <w:pStyle w:val="TAsectionheading"/>
      </w:pPr>
      <w:bookmarkStart w:id="59" w:name="_Toc530998557"/>
      <w:r w:rsidRPr="00BE441E">
        <w:t>TECHNICAL AMENDMENT</w:t>
      </w:r>
      <w:bookmarkEnd w:id="34"/>
      <w:bookmarkEnd w:id="35"/>
      <w:bookmarkEnd w:id="59"/>
    </w:p>
    <w:p w14:paraId="3C565E50" w14:textId="77777777" w:rsidR="0068565E" w:rsidRDefault="00F6463E">
      <w:r w:rsidRPr="00F6463E">
        <w:t xml:space="preserve">This section of the technical amendment document provides the actual instructions for implementing the changes to the Territory Plan.  </w:t>
      </w:r>
    </w:p>
    <w:p w14:paraId="586CF196" w14:textId="77777777" w:rsidR="0068565E" w:rsidRDefault="0068565E"/>
    <w:p w14:paraId="62FD0EA9" w14:textId="77777777" w:rsidR="004A1153" w:rsidRDefault="004A1153" w:rsidP="004A1153">
      <w:pPr>
        <w:pStyle w:val="TAsectionheading3"/>
        <w:numPr>
          <w:ilvl w:val="2"/>
          <w:numId w:val="31"/>
        </w:numPr>
        <w:ind w:hanging="862"/>
      </w:pPr>
      <w:r>
        <w:t xml:space="preserve">  </w:t>
      </w:r>
      <w:bookmarkStart w:id="60" w:name="_Toc524515655"/>
      <w:bookmarkStart w:id="61" w:name="_Toc530998558"/>
      <w:r>
        <w:t>Variation to the Territory Plan Map</w:t>
      </w:r>
      <w:bookmarkEnd w:id="60"/>
      <w:bookmarkEnd w:id="61"/>
    </w:p>
    <w:p w14:paraId="21285F8F" w14:textId="77777777" w:rsidR="004A1153" w:rsidRPr="00132B0F" w:rsidRDefault="004A1153" w:rsidP="004A1153">
      <w:pPr>
        <w:rPr>
          <w:i/>
        </w:rPr>
      </w:pPr>
      <w:r w:rsidRPr="00132B0F">
        <w:rPr>
          <w:i/>
        </w:rPr>
        <w:t xml:space="preserve">Substitute </w:t>
      </w:r>
    </w:p>
    <w:p w14:paraId="24E6B596" w14:textId="77777777" w:rsidR="004A1153" w:rsidRDefault="004A1153" w:rsidP="004A1153"/>
    <w:p w14:paraId="41D0FDA7" w14:textId="3AB2321D" w:rsidR="004A1153" w:rsidRDefault="004A1153" w:rsidP="004A1153">
      <w:r w:rsidRPr="00A16CDF">
        <w:rPr>
          <w:noProof/>
        </w:rPr>
        <w:drawing>
          <wp:inline distT="0" distB="0" distL="0" distR="0" wp14:anchorId="0F083835" wp14:editId="3775BBCB">
            <wp:extent cx="5753100" cy="6791325"/>
            <wp:effectExtent l="0" t="0" r="0" b="0"/>
            <wp:docPr id="19" name="Picture 19" descr="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opo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6791325"/>
                    </a:xfrm>
                    <a:prstGeom prst="rect">
                      <a:avLst/>
                    </a:prstGeom>
                    <a:noFill/>
                    <a:ln>
                      <a:noFill/>
                    </a:ln>
                  </pic:spPr>
                </pic:pic>
              </a:graphicData>
            </a:graphic>
          </wp:inline>
        </w:drawing>
      </w:r>
    </w:p>
    <w:p w14:paraId="099FD86C" w14:textId="77777777" w:rsidR="004A1153" w:rsidRDefault="004A1153" w:rsidP="004A1153"/>
    <w:p w14:paraId="543E5829" w14:textId="77777777" w:rsidR="004A1153" w:rsidRDefault="004A1153" w:rsidP="004A1153"/>
    <w:p w14:paraId="76C90E2F" w14:textId="77777777" w:rsidR="004A1153" w:rsidRDefault="004A1153" w:rsidP="004A1153"/>
    <w:p w14:paraId="1A32137E" w14:textId="77777777" w:rsidR="004A1153" w:rsidRDefault="004A1153" w:rsidP="004A1153">
      <w:pPr>
        <w:pStyle w:val="TAsectionheading3"/>
        <w:numPr>
          <w:ilvl w:val="2"/>
          <w:numId w:val="31"/>
        </w:numPr>
        <w:ind w:hanging="862"/>
      </w:pPr>
      <w:r>
        <w:t xml:space="preserve"> </w:t>
      </w:r>
      <w:bookmarkStart w:id="62" w:name="_Toc496182203"/>
      <w:r>
        <w:t xml:space="preserve"> </w:t>
      </w:r>
      <w:bookmarkStart w:id="63" w:name="_Toc524515656"/>
      <w:bookmarkStart w:id="64" w:name="_Toc530998559"/>
      <w:r>
        <w:t>Variation to the</w:t>
      </w:r>
      <w:bookmarkEnd w:id="62"/>
      <w:r>
        <w:t xml:space="preserve"> Multi Unit Housing Development Code</w:t>
      </w:r>
      <w:bookmarkEnd w:id="63"/>
      <w:bookmarkEnd w:id="64"/>
      <w:r>
        <w:t xml:space="preserve"> </w:t>
      </w:r>
    </w:p>
    <w:p w14:paraId="0E228A57" w14:textId="77777777" w:rsidR="004A1153" w:rsidRPr="0056366D" w:rsidRDefault="004A1153" w:rsidP="004A1153">
      <w:pPr>
        <w:pStyle w:val="TAeditorialitemgeneralheading"/>
      </w:pPr>
      <w:r>
        <w:t>Part A – General controls; Element 3: Building and site controls; Item 3.1 Dwelling replacement – single dwelling blocks; Rule R5</w:t>
      </w:r>
    </w:p>
    <w:p w14:paraId="5E21DC9B" w14:textId="77777777" w:rsidR="004A1153" w:rsidRDefault="004A1153" w:rsidP="004A1153"/>
    <w:p w14:paraId="54191E91" w14:textId="77777777" w:rsidR="004A1153" w:rsidRPr="005A071D" w:rsidRDefault="004A1153" w:rsidP="004A1153">
      <w:pPr>
        <w:rPr>
          <w:i/>
        </w:rPr>
      </w:pPr>
      <w:r w:rsidRPr="005A071D">
        <w:rPr>
          <w:i/>
        </w:rPr>
        <w:t>Substitute</w:t>
      </w:r>
    </w:p>
    <w:p w14:paraId="62B68EF8" w14:textId="77777777" w:rsidR="004A1153" w:rsidRDefault="004A1153" w:rsidP="004A1153"/>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A1153" w:rsidRPr="006D4030" w14:paraId="25211EAB" w14:textId="77777777" w:rsidTr="006731E5">
        <w:tc>
          <w:tcPr>
            <w:tcW w:w="9243" w:type="dxa"/>
            <w:gridSpan w:val="2"/>
            <w:shd w:val="clear" w:color="auto" w:fill="D9D9D9"/>
          </w:tcPr>
          <w:p w14:paraId="1097A852" w14:textId="77777777" w:rsidR="004A1153" w:rsidRPr="006D4030" w:rsidRDefault="004A1153" w:rsidP="006731E5">
            <w:pPr>
              <w:pStyle w:val="CodeItem"/>
              <w:numPr>
                <w:ilvl w:val="0"/>
                <w:numId w:val="0"/>
              </w:numPr>
            </w:pPr>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r w:rsidRPr="006D4030">
              <w:t xml:space="preserve"> </w:t>
            </w:r>
          </w:p>
        </w:tc>
      </w:tr>
      <w:tr w:rsidR="004A1153" w:rsidRPr="006D4030" w14:paraId="2E722C2D" w14:textId="77777777" w:rsidTr="006731E5">
        <w:tc>
          <w:tcPr>
            <w:tcW w:w="4621" w:type="dxa"/>
            <w:shd w:val="clear" w:color="auto" w:fill="FFFFFF"/>
          </w:tcPr>
          <w:p w14:paraId="02A2478A" w14:textId="77777777" w:rsidR="004A1153" w:rsidRPr="006D4030" w:rsidRDefault="004A1153" w:rsidP="006731E5">
            <w:pPr>
              <w:pStyle w:val="RuleList"/>
              <w:numPr>
                <w:ilvl w:val="0"/>
                <w:numId w:val="0"/>
              </w:numPr>
              <w:ind w:left="34"/>
              <w:rPr>
                <w:color w:val="000000"/>
              </w:rPr>
            </w:pPr>
            <w:r>
              <w:rPr>
                <w:color w:val="000000"/>
              </w:rPr>
              <w:t>R5</w:t>
            </w:r>
          </w:p>
          <w:p w14:paraId="269F1C33" w14:textId="77777777" w:rsidR="004A1153" w:rsidRPr="006D4030" w:rsidRDefault="004A1153" w:rsidP="006731E5">
            <w:pPr>
              <w:pStyle w:val="RuleList"/>
              <w:numPr>
                <w:ilvl w:val="0"/>
                <w:numId w:val="0"/>
              </w:numPr>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Pr>
                <w:i/>
                <w:color w:val="000000"/>
              </w:rPr>
              <w:t>multi-</w:t>
            </w:r>
            <w:r w:rsidRPr="000E673E">
              <w:rPr>
                <w:i/>
                <w:color w:val="000000"/>
              </w:rPr>
              <w:t>unit housing</w:t>
            </w:r>
            <w:r>
              <w:rPr>
                <w:color w:val="000000"/>
              </w:rPr>
              <w:t xml:space="preserve">, but does not apply to </w:t>
            </w:r>
            <w:r w:rsidRPr="00E85440">
              <w:rPr>
                <w:i/>
                <w:color w:val="000000"/>
              </w:rPr>
              <w:t>supportive housing</w:t>
            </w:r>
            <w:r>
              <w:rPr>
                <w:color w:val="000000"/>
              </w:rPr>
              <w:t>.</w:t>
            </w:r>
          </w:p>
          <w:p w14:paraId="4109AAAB" w14:textId="77777777" w:rsidR="004A1153" w:rsidRPr="004A47CE" w:rsidRDefault="004A1153" w:rsidP="004A1153">
            <w:pPr>
              <w:pStyle w:val="RuleList"/>
              <w:numPr>
                <w:ilvl w:val="2"/>
                <w:numId w:val="35"/>
              </w:numPr>
              <w:rPr>
                <w:color w:val="000000"/>
              </w:rPr>
            </w:pPr>
            <w:r>
              <w:t xml:space="preserve">where there has been no consolidation of blocks </w:t>
            </w:r>
            <w:r w:rsidRPr="003E1BA0">
              <w:t>– 1</w:t>
            </w:r>
            <w:r w:rsidRPr="00C122E1">
              <w:t xml:space="preserve"> replacement dwelling</w:t>
            </w:r>
          </w:p>
          <w:p w14:paraId="2AE5404F" w14:textId="77777777" w:rsidR="004A1153" w:rsidRPr="005D122F" w:rsidRDefault="004A1153" w:rsidP="004A1153">
            <w:pPr>
              <w:pStyle w:val="RuleList"/>
              <w:numPr>
                <w:ilvl w:val="2"/>
                <w:numId w:val="15"/>
              </w:numPr>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p w14:paraId="37E0D68A" w14:textId="77777777" w:rsidR="004A1153" w:rsidRPr="00C122E1" w:rsidRDefault="004A1153" w:rsidP="006731E5">
            <w:pPr>
              <w:pStyle w:val="RuleList"/>
              <w:numPr>
                <w:ilvl w:val="0"/>
                <w:numId w:val="0"/>
              </w:numPr>
              <w:rPr>
                <w:color w:val="000000"/>
              </w:rPr>
            </w:pPr>
            <w:r w:rsidRPr="00C122E1">
              <w:t>For this rule the following number of bedrooms per replacement dwelling are provided:</w:t>
            </w:r>
          </w:p>
          <w:p w14:paraId="47933CAE" w14:textId="77777777" w:rsidR="004A1153" w:rsidRPr="00C122E1" w:rsidRDefault="004A1153" w:rsidP="004A1153">
            <w:pPr>
              <w:pStyle w:val="RuleList"/>
              <w:numPr>
                <w:ilvl w:val="2"/>
                <w:numId w:val="36"/>
              </w:numPr>
              <w:rPr>
                <w:color w:val="000000"/>
              </w:rPr>
            </w:pPr>
            <w:r w:rsidRPr="00C122E1">
              <w:rPr>
                <w:color w:val="000000"/>
              </w:rPr>
              <w:t xml:space="preserve">where the original dwelling is one or two bedrooms </w:t>
            </w:r>
            <w:r>
              <w:rPr>
                <w:color w:val="000000"/>
              </w:rPr>
              <w:t xml:space="preserve">– </w:t>
            </w:r>
            <w:r w:rsidRPr="00C122E1">
              <w:rPr>
                <w:color w:val="000000"/>
              </w:rPr>
              <w:t>2</w:t>
            </w:r>
            <w:r>
              <w:rPr>
                <w:color w:val="000000"/>
              </w:rPr>
              <w:t xml:space="preserve"> </w:t>
            </w:r>
            <w:r w:rsidRPr="00DD3114">
              <w:rPr>
                <w:color w:val="000000"/>
              </w:rPr>
              <w:t>or more</w:t>
            </w:r>
          </w:p>
          <w:p w14:paraId="768BC32A" w14:textId="77777777" w:rsidR="004A1153" w:rsidRPr="007B4B84" w:rsidRDefault="004A1153" w:rsidP="004A1153">
            <w:pPr>
              <w:pStyle w:val="RuleList"/>
              <w:numPr>
                <w:ilvl w:val="2"/>
                <w:numId w:val="15"/>
              </w:numPr>
              <w:ind w:left="488"/>
              <w:rPr>
                <w:color w:val="000000"/>
                <w:u w:val="single"/>
              </w:rPr>
            </w:pPr>
            <w:r w:rsidRPr="00C122E1">
              <w:rPr>
                <w:color w:val="000000"/>
              </w:rPr>
              <w:t>where the original dwelling is three or more</w:t>
            </w:r>
            <w:r>
              <w:rPr>
                <w:color w:val="000000"/>
              </w:rPr>
              <w:t xml:space="preserve"> bedrooms</w:t>
            </w:r>
            <w:r w:rsidRPr="00C122E1">
              <w:rPr>
                <w:color w:val="000000"/>
              </w:rPr>
              <w:t xml:space="preserve"> – 3 or more</w:t>
            </w:r>
          </w:p>
        </w:tc>
        <w:tc>
          <w:tcPr>
            <w:tcW w:w="4622" w:type="dxa"/>
            <w:shd w:val="clear" w:color="auto" w:fill="FFFFFF"/>
          </w:tcPr>
          <w:p w14:paraId="6ACB07EF" w14:textId="77777777" w:rsidR="004A1153" w:rsidRPr="00326F4C" w:rsidRDefault="004A1153" w:rsidP="006731E5">
            <w:pPr>
              <w:pStyle w:val="CritList"/>
              <w:numPr>
                <w:ilvl w:val="0"/>
                <w:numId w:val="0"/>
              </w:numPr>
              <w:rPr>
                <w:vanish/>
              </w:rPr>
            </w:pPr>
          </w:p>
          <w:p w14:paraId="09FC4866" w14:textId="77777777" w:rsidR="004A1153" w:rsidRPr="006D4030" w:rsidRDefault="004A1153" w:rsidP="004A1153">
            <w:pPr>
              <w:pStyle w:val="CritList"/>
              <w:numPr>
                <w:ilvl w:val="1"/>
                <w:numId w:val="14"/>
              </w:numPr>
            </w:pPr>
            <w:r w:rsidRPr="006D4030">
              <w:t xml:space="preserve">This is a mandatory requirement. There is no applicable criterion.  </w:t>
            </w:r>
          </w:p>
        </w:tc>
      </w:tr>
    </w:tbl>
    <w:p w14:paraId="6D1579E2" w14:textId="77777777" w:rsidR="004A1153" w:rsidRDefault="004A1153" w:rsidP="004A1153"/>
    <w:p w14:paraId="6BF1D480" w14:textId="77777777" w:rsidR="004A1153" w:rsidRDefault="004A1153" w:rsidP="004A1153"/>
    <w:p w14:paraId="37722704" w14:textId="77777777" w:rsidR="004A1153" w:rsidRPr="0056366D" w:rsidRDefault="004A1153" w:rsidP="004A1153">
      <w:pPr>
        <w:pStyle w:val="TAeditorialitemgeneralheading"/>
      </w:pPr>
      <w:r>
        <w:t>Part A – General controls; Element 3: Building and site controls; Item 3.12  Number of storeys – single dwelling blocks – RZ1; Rule R17</w:t>
      </w:r>
    </w:p>
    <w:p w14:paraId="314F8950" w14:textId="77777777" w:rsidR="004A1153" w:rsidRDefault="004A1153" w:rsidP="004A1153"/>
    <w:p w14:paraId="53539921" w14:textId="77777777" w:rsidR="004A1153" w:rsidRPr="005A071D" w:rsidRDefault="004A1153" w:rsidP="004A1153">
      <w:pPr>
        <w:rPr>
          <w:i/>
        </w:rPr>
      </w:pPr>
      <w:r w:rsidRPr="005A071D">
        <w:rPr>
          <w:i/>
        </w:rPr>
        <w:t>Substitute</w:t>
      </w:r>
    </w:p>
    <w:p w14:paraId="49266360" w14:textId="77777777" w:rsidR="004A1153" w:rsidRDefault="004A1153" w:rsidP="004A11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0"/>
      </w:tblGrid>
      <w:tr w:rsidR="004A1153" w:rsidRPr="00187F78" w14:paraId="6E7166A2" w14:textId="77777777" w:rsidTr="006731E5">
        <w:tc>
          <w:tcPr>
            <w:tcW w:w="4786" w:type="dxa"/>
            <w:shd w:val="clear" w:color="auto" w:fill="D9D9D9"/>
          </w:tcPr>
          <w:p w14:paraId="60BF324A" w14:textId="77777777" w:rsidR="004A1153" w:rsidRPr="00187F78" w:rsidRDefault="004A1153" w:rsidP="006731E5">
            <w:pPr>
              <w:pStyle w:val="RuleList"/>
              <w:numPr>
                <w:ilvl w:val="0"/>
                <w:numId w:val="0"/>
              </w:numPr>
              <w:rPr>
                <w:b/>
              </w:rPr>
            </w:pPr>
            <w:r w:rsidRPr="00187F78">
              <w:rPr>
                <w:b/>
              </w:rPr>
              <w:t>Rules</w:t>
            </w:r>
          </w:p>
        </w:tc>
        <w:tc>
          <w:tcPr>
            <w:tcW w:w="4500" w:type="dxa"/>
            <w:shd w:val="clear" w:color="auto" w:fill="D9D9D9"/>
          </w:tcPr>
          <w:p w14:paraId="21F9279D" w14:textId="77777777" w:rsidR="004A1153" w:rsidRPr="00187F78" w:rsidRDefault="004A1153" w:rsidP="006731E5">
            <w:pPr>
              <w:pStyle w:val="RuleList"/>
              <w:numPr>
                <w:ilvl w:val="0"/>
                <w:numId w:val="0"/>
              </w:numPr>
              <w:rPr>
                <w:b/>
              </w:rPr>
            </w:pPr>
            <w:r w:rsidRPr="00187F78">
              <w:rPr>
                <w:b/>
                <w:color w:val="000000"/>
              </w:rPr>
              <w:t>Criteria</w:t>
            </w:r>
          </w:p>
        </w:tc>
      </w:tr>
      <w:tr w:rsidR="004A1153" w:rsidRPr="00187F78" w14:paraId="3CD4BAE4" w14:textId="77777777" w:rsidTr="006731E5">
        <w:tc>
          <w:tcPr>
            <w:tcW w:w="4786" w:type="dxa"/>
            <w:shd w:val="clear" w:color="auto" w:fill="auto"/>
          </w:tcPr>
          <w:p w14:paraId="0F7B4253" w14:textId="77777777" w:rsidR="004A1153" w:rsidRPr="00187F78" w:rsidRDefault="004A1153" w:rsidP="006731E5">
            <w:pPr>
              <w:pStyle w:val="RuleList"/>
              <w:numPr>
                <w:ilvl w:val="0"/>
                <w:numId w:val="0"/>
              </w:numPr>
              <w:rPr>
                <w:color w:val="000000"/>
              </w:rPr>
            </w:pPr>
            <w:r w:rsidRPr="00187F78">
              <w:rPr>
                <w:color w:val="000000"/>
              </w:rPr>
              <w:t>R17</w:t>
            </w:r>
          </w:p>
          <w:p w14:paraId="06AC2C2B" w14:textId="77777777" w:rsidR="004A1153" w:rsidRPr="00187F78" w:rsidRDefault="004A1153" w:rsidP="006731E5">
            <w:pPr>
              <w:pStyle w:val="RuleList"/>
              <w:numPr>
                <w:ilvl w:val="0"/>
                <w:numId w:val="0"/>
              </w:numPr>
              <w:rPr>
                <w:color w:val="000000"/>
              </w:rPr>
            </w:pPr>
            <w:r w:rsidRPr="00187F78">
              <w:rPr>
                <w:color w:val="000000"/>
              </w:rPr>
              <w:t xml:space="preserve">This rule applies to a </w:t>
            </w:r>
            <w:r w:rsidRPr="00187F78">
              <w:rPr>
                <w:i/>
                <w:color w:val="000000"/>
              </w:rPr>
              <w:t>dwelling</w:t>
            </w:r>
            <w:r w:rsidRPr="00187F78">
              <w:rPr>
                <w:color w:val="000000"/>
              </w:rPr>
              <w:t xml:space="preserve"> with all of the following characteristics:</w:t>
            </w:r>
          </w:p>
          <w:p w14:paraId="16272213" w14:textId="77777777" w:rsidR="004A1153" w:rsidRPr="00187F78" w:rsidRDefault="004A1153" w:rsidP="004A1153">
            <w:pPr>
              <w:pStyle w:val="RuleList"/>
              <w:numPr>
                <w:ilvl w:val="3"/>
                <w:numId w:val="15"/>
              </w:numPr>
              <w:rPr>
                <w:color w:val="000000"/>
              </w:rPr>
            </w:pPr>
            <w:r w:rsidRPr="00187F78">
              <w:rPr>
                <w:color w:val="000000"/>
              </w:rPr>
              <w:t xml:space="preserve">located on a </w:t>
            </w:r>
            <w:r w:rsidRPr="00187F78">
              <w:rPr>
                <w:i/>
                <w:color w:val="000000"/>
              </w:rPr>
              <w:t>single dwelling block</w:t>
            </w:r>
          </w:p>
          <w:p w14:paraId="7652EC12" w14:textId="77777777" w:rsidR="004A1153" w:rsidRPr="00187F78" w:rsidRDefault="004A1153" w:rsidP="004A1153">
            <w:pPr>
              <w:pStyle w:val="RuleList"/>
              <w:numPr>
                <w:ilvl w:val="3"/>
                <w:numId w:val="15"/>
              </w:numPr>
              <w:rPr>
                <w:color w:val="000000"/>
              </w:rPr>
            </w:pPr>
            <w:r w:rsidRPr="00187F78">
              <w:rPr>
                <w:color w:val="000000"/>
              </w:rPr>
              <w:t>located in RZ1</w:t>
            </w:r>
          </w:p>
          <w:p w14:paraId="66375F14" w14:textId="77777777" w:rsidR="004A1153" w:rsidRPr="00187F78" w:rsidRDefault="004A1153" w:rsidP="004A1153">
            <w:pPr>
              <w:pStyle w:val="RuleList"/>
              <w:numPr>
                <w:ilvl w:val="3"/>
                <w:numId w:val="15"/>
              </w:numPr>
              <w:rPr>
                <w:color w:val="000000"/>
              </w:rPr>
            </w:pPr>
            <w:r w:rsidRPr="00187F78">
              <w:rPr>
                <w:color w:val="000000"/>
              </w:rPr>
              <w:t xml:space="preserve">is part of </w:t>
            </w:r>
            <w:r w:rsidRPr="00187F78">
              <w:rPr>
                <w:i/>
                <w:color w:val="000000"/>
              </w:rPr>
              <w:t>dual occupancy housing</w:t>
            </w:r>
          </w:p>
          <w:p w14:paraId="75477BDF" w14:textId="77777777" w:rsidR="004A1153" w:rsidRPr="00187F78" w:rsidRDefault="004A1153" w:rsidP="004A1153">
            <w:pPr>
              <w:pStyle w:val="RuleList"/>
              <w:numPr>
                <w:ilvl w:val="3"/>
                <w:numId w:val="15"/>
              </w:numPr>
              <w:rPr>
                <w:color w:val="000000"/>
              </w:rPr>
            </w:pPr>
            <w:r w:rsidRPr="00187F78">
              <w:rPr>
                <w:color w:val="000000"/>
              </w:rPr>
              <w:t>does not directly front a public road</w:t>
            </w:r>
          </w:p>
          <w:p w14:paraId="526812A5" w14:textId="77777777" w:rsidR="004A1153" w:rsidRPr="00187F78" w:rsidRDefault="004A1153" w:rsidP="006731E5">
            <w:pPr>
              <w:pStyle w:val="RuleList"/>
              <w:numPr>
                <w:ilvl w:val="0"/>
                <w:numId w:val="0"/>
              </w:numPr>
              <w:rPr>
                <w:color w:val="000000"/>
              </w:rPr>
            </w:pPr>
            <w:r w:rsidRPr="00187F78">
              <w:rPr>
                <w:color w:val="000000"/>
              </w:rPr>
              <w:t xml:space="preserve">Despite the previous rule the </w:t>
            </w:r>
            <w:r w:rsidRPr="00187F78">
              <w:rPr>
                <w:i/>
                <w:color w:val="000000"/>
              </w:rPr>
              <w:t>dwelling</w:t>
            </w:r>
            <w:r w:rsidRPr="00187F78">
              <w:rPr>
                <w:color w:val="000000"/>
              </w:rPr>
              <w:t xml:space="preserve"> complies with all of the following:</w:t>
            </w:r>
          </w:p>
          <w:p w14:paraId="7DA02EDC" w14:textId="77777777" w:rsidR="004A1153" w:rsidRPr="00187F78" w:rsidRDefault="004A1153" w:rsidP="004A1153">
            <w:pPr>
              <w:pStyle w:val="RuleList"/>
              <w:numPr>
                <w:ilvl w:val="2"/>
                <w:numId w:val="34"/>
              </w:numPr>
              <w:rPr>
                <w:color w:val="000000"/>
              </w:rPr>
            </w:pPr>
            <w:r w:rsidRPr="00187F78">
              <w:rPr>
                <w:color w:val="000000"/>
              </w:rPr>
              <w:t xml:space="preserve">contains no more than 1 </w:t>
            </w:r>
            <w:r w:rsidRPr="00187F78">
              <w:rPr>
                <w:i/>
                <w:color w:val="000000"/>
              </w:rPr>
              <w:t>storey</w:t>
            </w:r>
          </w:p>
          <w:p w14:paraId="0532B5D9" w14:textId="77777777" w:rsidR="004A1153" w:rsidRPr="00187F78" w:rsidRDefault="004A1153" w:rsidP="004A1153">
            <w:pPr>
              <w:pStyle w:val="RuleList"/>
              <w:numPr>
                <w:ilvl w:val="2"/>
                <w:numId w:val="23"/>
              </w:numPr>
              <w:rPr>
                <w:color w:val="000000"/>
              </w:rPr>
            </w:pPr>
            <w:r w:rsidRPr="00187F78">
              <w:rPr>
                <w:color w:val="000000"/>
              </w:rPr>
              <w:t>has no</w:t>
            </w:r>
            <w:r w:rsidRPr="00187F78">
              <w:rPr>
                <w:i/>
                <w:color w:val="000000"/>
              </w:rPr>
              <w:t xml:space="preserve"> basement</w:t>
            </w:r>
            <w:r w:rsidRPr="00187F78">
              <w:rPr>
                <w:color w:val="000000"/>
              </w:rPr>
              <w:t xml:space="preserve"> car parking.</w:t>
            </w:r>
          </w:p>
        </w:tc>
        <w:tc>
          <w:tcPr>
            <w:tcW w:w="4500" w:type="dxa"/>
            <w:shd w:val="clear" w:color="auto" w:fill="auto"/>
          </w:tcPr>
          <w:p w14:paraId="0576E621" w14:textId="77777777" w:rsidR="004A1153" w:rsidRPr="00187F78" w:rsidRDefault="004A1153" w:rsidP="006731E5">
            <w:pPr>
              <w:pStyle w:val="TAbodytext"/>
              <w:rPr>
                <w:rFonts w:cs="Arial"/>
              </w:rPr>
            </w:pPr>
          </w:p>
          <w:p w14:paraId="3D673E7B" w14:textId="77777777" w:rsidR="004A1153" w:rsidRDefault="004A1153" w:rsidP="006731E5">
            <w:pPr>
              <w:pStyle w:val="RuleList"/>
              <w:numPr>
                <w:ilvl w:val="0"/>
                <w:numId w:val="0"/>
              </w:numPr>
            </w:pPr>
            <w:r w:rsidRPr="00187F78">
              <w:rPr>
                <w:color w:val="000000"/>
              </w:rPr>
              <w:t>This is a mandatory requirement. There is no applicable criterion.</w:t>
            </w:r>
          </w:p>
        </w:tc>
      </w:tr>
    </w:tbl>
    <w:p w14:paraId="48129E3C" w14:textId="77777777" w:rsidR="004A1153" w:rsidRDefault="004A1153" w:rsidP="004A1153">
      <w:pPr>
        <w:pStyle w:val="TAsectionheading3"/>
        <w:numPr>
          <w:ilvl w:val="2"/>
          <w:numId w:val="31"/>
        </w:numPr>
        <w:ind w:hanging="862"/>
      </w:pPr>
      <w:r>
        <w:t xml:space="preserve">  </w:t>
      </w:r>
      <w:bookmarkStart w:id="65" w:name="_Toc524515657"/>
      <w:bookmarkStart w:id="66" w:name="_Toc530998560"/>
      <w:r>
        <w:t>Variation to the Bruce Precinct Map and Code</w:t>
      </w:r>
      <w:bookmarkEnd w:id="65"/>
      <w:bookmarkEnd w:id="66"/>
      <w:r>
        <w:t xml:space="preserve"> </w:t>
      </w:r>
    </w:p>
    <w:p w14:paraId="0D4D42BC" w14:textId="77777777" w:rsidR="004A1153" w:rsidRPr="0056366D" w:rsidRDefault="004A1153" w:rsidP="004A1153">
      <w:pPr>
        <w:pStyle w:val="TAeditorialitemgeneralheading"/>
      </w:pPr>
      <w:r>
        <w:t>RC4 – University of Canberra; Element 9: Residential Development; Item 9.1 Non-Student Accommodation; Rule R31</w:t>
      </w:r>
    </w:p>
    <w:p w14:paraId="6805DF17" w14:textId="77777777" w:rsidR="004A1153" w:rsidRDefault="004A1153" w:rsidP="004A1153"/>
    <w:p w14:paraId="444C696B" w14:textId="77777777" w:rsidR="004A1153" w:rsidRPr="005A071D" w:rsidRDefault="004A1153" w:rsidP="004A1153">
      <w:pPr>
        <w:rPr>
          <w:i/>
        </w:rPr>
      </w:pPr>
      <w:r w:rsidRPr="005A071D">
        <w:rPr>
          <w:i/>
        </w:rPr>
        <w:t>Substitute</w:t>
      </w:r>
    </w:p>
    <w:p w14:paraId="42751592" w14:textId="77777777" w:rsidR="004A1153" w:rsidRDefault="004A1153" w:rsidP="004A1153"/>
    <w:tbl>
      <w:tblPr>
        <w:tblW w:w="0" w:type="auto"/>
        <w:tblCellMar>
          <w:left w:w="0" w:type="dxa"/>
          <w:right w:w="0" w:type="dxa"/>
        </w:tblCellMar>
        <w:tblLook w:val="04A0" w:firstRow="1" w:lastRow="0" w:firstColumn="1" w:lastColumn="0" w:noHBand="0" w:noVBand="1"/>
      </w:tblPr>
      <w:tblGrid>
        <w:gridCol w:w="4645"/>
        <w:gridCol w:w="4641"/>
      </w:tblGrid>
      <w:tr w:rsidR="004A1153" w14:paraId="55A487AA"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0C96ADE" w14:textId="77777777" w:rsidR="004A1153" w:rsidRDefault="004A1153"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A157E8B" w14:textId="77777777" w:rsidR="004A1153" w:rsidRDefault="004A1153" w:rsidP="006731E5">
            <w:pPr>
              <w:rPr>
                <w:rFonts w:cs="Arial"/>
                <w:b/>
                <w:bCs/>
              </w:rPr>
            </w:pPr>
            <w:r>
              <w:rPr>
                <w:rFonts w:cs="Arial"/>
                <w:b/>
                <w:bCs/>
              </w:rPr>
              <w:t>Criteria</w:t>
            </w:r>
          </w:p>
        </w:tc>
      </w:tr>
      <w:tr w:rsidR="004A1153" w14:paraId="1AF81A31"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3F5778D" w14:textId="77777777" w:rsidR="004A1153" w:rsidRDefault="004A1153" w:rsidP="006731E5">
            <w:pPr>
              <w:rPr>
                <w:rFonts w:cs="Arial"/>
                <w:b/>
                <w:bCs/>
                <w:sz w:val="20"/>
                <w:szCs w:val="20"/>
              </w:rPr>
            </w:pPr>
            <w:r>
              <w:rPr>
                <w:rFonts w:cs="Arial"/>
                <w:b/>
                <w:bCs/>
                <w:sz w:val="20"/>
                <w:szCs w:val="20"/>
              </w:rPr>
              <w:t>9.1   Non-Student Accommodation</w:t>
            </w:r>
          </w:p>
        </w:tc>
      </w:tr>
      <w:tr w:rsidR="004A1153" w14:paraId="76261659" w14:textId="77777777" w:rsidTr="006731E5">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18598" w14:textId="77777777" w:rsidR="004A1153" w:rsidRDefault="004A1153" w:rsidP="006731E5">
            <w:pPr>
              <w:spacing w:after="120"/>
              <w:rPr>
                <w:rFonts w:cs="Arial"/>
                <w:sz w:val="20"/>
                <w:szCs w:val="20"/>
              </w:rPr>
            </w:pPr>
            <w:r>
              <w:rPr>
                <w:rFonts w:cs="Arial"/>
                <w:sz w:val="20"/>
                <w:szCs w:val="20"/>
              </w:rPr>
              <w:t>R31</w:t>
            </w:r>
          </w:p>
          <w:p w14:paraId="2A3EF01C" w14:textId="77777777" w:rsidR="004A1153" w:rsidRDefault="004A1153" w:rsidP="006731E5">
            <w:pPr>
              <w:spacing w:after="120"/>
              <w:rPr>
                <w:rFonts w:cs="Arial"/>
                <w:sz w:val="20"/>
                <w:szCs w:val="20"/>
              </w:rPr>
            </w:pPr>
            <w:r>
              <w:rPr>
                <w:rFonts w:cs="Arial"/>
                <w:sz w:val="20"/>
                <w:szCs w:val="20"/>
              </w:rPr>
              <w:t xml:space="preserve">This rule does not apply to the following: </w:t>
            </w:r>
            <w:r>
              <w:rPr>
                <w:rFonts w:cs="Arial"/>
                <w:i/>
                <w:iCs/>
                <w:sz w:val="20"/>
                <w:szCs w:val="20"/>
              </w:rPr>
              <w:t>hotel</w:t>
            </w:r>
            <w:r>
              <w:rPr>
                <w:rFonts w:cs="Arial"/>
                <w:sz w:val="20"/>
                <w:szCs w:val="20"/>
              </w:rPr>
              <w:t xml:space="preserve">, </w:t>
            </w:r>
            <w:r>
              <w:rPr>
                <w:rFonts w:cs="Arial"/>
                <w:i/>
                <w:iCs/>
                <w:sz w:val="20"/>
                <w:szCs w:val="20"/>
              </w:rPr>
              <w:t>motel</w:t>
            </w:r>
            <w:r>
              <w:rPr>
                <w:rFonts w:cs="Arial"/>
                <w:sz w:val="20"/>
                <w:szCs w:val="20"/>
              </w:rPr>
              <w:t xml:space="preserve">, </w:t>
            </w:r>
            <w:r>
              <w:rPr>
                <w:rFonts w:cs="Arial"/>
                <w:i/>
                <w:iCs/>
                <w:sz w:val="20"/>
                <w:szCs w:val="20"/>
              </w:rPr>
              <w:t>commercial</w:t>
            </w:r>
            <w:r>
              <w:rPr>
                <w:rFonts w:cs="Arial"/>
                <w:sz w:val="20"/>
                <w:szCs w:val="20"/>
              </w:rPr>
              <w:t xml:space="preserve"> </w:t>
            </w:r>
            <w:r>
              <w:rPr>
                <w:rFonts w:cs="Arial"/>
                <w:i/>
                <w:iCs/>
                <w:sz w:val="20"/>
                <w:szCs w:val="20"/>
              </w:rPr>
              <w:t>accommodation</w:t>
            </w:r>
            <w:r>
              <w:rPr>
                <w:rFonts w:cs="Arial"/>
                <w:sz w:val="20"/>
                <w:szCs w:val="20"/>
              </w:rPr>
              <w:t xml:space="preserve"> </w:t>
            </w:r>
            <w:r>
              <w:rPr>
                <w:rFonts w:cs="Arial"/>
                <w:i/>
                <w:iCs/>
                <w:sz w:val="20"/>
                <w:szCs w:val="20"/>
              </w:rPr>
              <w:t>unit</w:t>
            </w:r>
            <w:r>
              <w:rPr>
                <w:rFonts w:cs="Arial"/>
                <w:sz w:val="20"/>
                <w:szCs w:val="20"/>
              </w:rPr>
              <w:t xml:space="preserve">, </w:t>
            </w:r>
            <w:r>
              <w:rPr>
                <w:rFonts w:cs="Arial"/>
                <w:i/>
                <w:iCs/>
                <w:sz w:val="20"/>
                <w:szCs w:val="20"/>
              </w:rPr>
              <w:t>residential care accommodation</w:t>
            </w:r>
            <w:r>
              <w:rPr>
                <w:rFonts w:cs="Arial"/>
                <w:sz w:val="20"/>
                <w:szCs w:val="20"/>
              </w:rPr>
              <w:t xml:space="preserve">, </w:t>
            </w:r>
            <w:r>
              <w:rPr>
                <w:rFonts w:cs="Arial"/>
                <w:i/>
                <w:iCs/>
                <w:sz w:val="20"/>
                <w:szCs w:val="20"/>
              </w:rPr>
              <w:t>retirement village</w:t>
            </w:r>
            <w:r>
              <w:rPr>
                <w:rFonts w:cs="Arial"/>
                <w:i/>
                <w:iCs/>
                <w:color w:val="FF0000"/>
                <w:sz w:val="20"/>
                <w:szCs w:val="20"/>
              </w:rPr>
              <w:t>,</w:t>
            </w:r>
            <w:r>
              <w:rPr>
                <w:rFonts w:cs="Arial"/>
                <w:sz w:val="20"/>
                <w:szCs w:val="20"/>
              </w:rPr>
              <w:t xml:space="preserve"> </w:t>
            </w:r>
            <w:r>
              <w:rPr>
                <w:rFonts w:cs="Arial"/>
                <w:i/>
                <w:iCs/>
                <w:sz w:val="20"/>
                <w:szCs w:val="20"/>
              </w:rPr>
              <w:t xml:space="preserve">supportive housing </w:t>
            </w:r>
            <w:r>
              <w:rPr>
                <w:rFonts w:cs="Arial"/>
                <w:sz w:val="20"/>
                <w:szCs w:val="20"/>
              </w:rPr>
              <w:t>or</w:t>
            </w:r>
            <w:r>
              <w:rPr>
                <w:rFonts w:cs="Arial"/>
                <w:i/>
                <w:iCs/>
                <w:sz w:val="20"/>
                <w:szCs w:val="20"/>
              </w:rPr>
              <w:t xml:space="preserve"> </w:t>
            </w:r>
            <w:r>
              <w:rPr>
                <w:rFonts w:cs="Arial"/>
                <w:sz w:val="20"/>
                <w:szCs w:val="20"/>
              </w:rPr>
              <w:t>development which is classified as ‘student accommodation’.</w:t>
            </w:r>
          </w:p>
          <w:p w14:paraId="4B8E3E7C" w14:textId="77777777" w:rsidR="004A1153" w:rsidRDefault="004A1153" w:rsidP="006731E5">
            <w:pPr>
              <w:spacing w:after="120"/>
              <w:rPr>
                <w:rFonts w:cs="Arial"/>
                <w:sz w:val="20"/>
                <w:szCs w:val="20"/>
              </w:rPr>
            </w:pPr>
            <w:r>
              <w:rPr>
                <w:rFonts w:cs="Arial"/>
                <w:sz w:val="20"/>
                <w:szCs w:val="20"/>
              </w:rPr>
              <w:t xml:space="preserve">Total maximum number of </w:t>
            </w:r>
            <w:r>
              <w:rPr>
                <w:rFonts w:cs="Arial"/>
                <w:i/>
                <w:iCs/>
                <w:sz w:val="20"/>
                <w:szCs w:val="20"/>
              </w:rPr>
              <w:t>dwelling</w:t>
            </w:r>
            <w:r>
              <w:rPr>
                <w:rFonts w:cs="Arial"/>
                <w:sz w:val="20"/>
                <w:szCs w:val="20"/>
              </w:rPr>
              <w:t>s - 3300.</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2AFFEC7F" w14:textId="77777777" w:rsidR="004A1153" w:rsidRDefault="004A1153" w:rsidP="006731E5">
            <w:pPr>
              <w:rPr>
                <w:rFonts w:cs="Arial"/>
                <w:sz w:val="20"/>
                <w:szCs w:val="20"/>
              </w:rPr>
            </w:pPr>
          </w:p>
          <w:p w14:paraId="3720889F" w14:textId="77777777" w:rsidR="004A1153" w:rsidRDefault="004A1153" w:rsidP="006731E5">
            <w:pPr>
              <w:rPr>
                <w:rFonts w:cs="Arial"/>
                <w:sz w:val="22"/>
                <w:szCs w:val="22"/>
              </w:rPr>
            </w:pPr>
            <w:r>
              <w:rPr>
                <w:rFonts w:cs="Arial"/>
                <w:sz w:val="20"/>
                <w:szCs w:val="20"/>
              </w:rPr>
              <w:t>This is a mandatory requirement. There is no applicable criterion.</w:t>
            </w:r>
          </w:p>
        </w:tc>
      </w:tr>
    </w:tbl>
    <w:p w14:paraId="2E344553" w14:textId="77777777" w:rsidR="004A1153" w:rsidRDefault="004A1153" w:rsidP="004A1153"/>
    <w:p w14:paraId="265457B2" w14:textId="77777777" w:rsidR="004A1153" w:rsidRDefault="004A1153" w:rsidP="004A1153"/>
    <w:p w14:paraId="0CB519A4" w14:textId="77777777" w:rsidR="004A1153" w:rsidRDefault="004A1153" w:rsidP="004A1153">
      <w:pPr>
        <w:pStyle w:val="TAsectionheading3"/>
        <w:numPr>
          <w:ilvl w:val="2"/>
          <w:numId w:val="31"/>
        </w:numPr>
        <w:ind w:hanging="862"/>
      </w:pPr>
      <w:r>
        <w:t xml:space="preserve">  </w:t>
      </w:r>
      <w:bookmarkStart w:id="67" w:name="_Toc524515658"/>
      <w:bookmarkStart w:id="68" w:name="_Toc530998561"/>
      <w:r>
        <w:t>Variation to the Coombs Precinct Map and Code</w:t>
      </w:r>
      <w:bookmarkEnd w:id="67"/>
      <w:bookmarkEnd w:id="68"/>
      <w:r>
        <w:t xml:space="preserve"> </w:t>
      </w:r>
    </w:p>
    <w:p w14:paraId="1AA5511E" w14:textId="77777777" w:rsidR="004A1153" w:rsidRPr="0056366D" w:rsidRDefault="004A1153" w:rsidP="004A1153">
      <w:pPr>
        <w:pStyle w:val="TAeditorialitemgeneralheading"/>
      </w:pPr>
      <w:r>
        <w:rPr>
          <w:rFonts w:cs="Arial"/>
        </w:rPr>
        <w:t>RC2 – RZ5 Residential Area; Element 3: Building height; Item 3.1</w:t>
      </w:r>
    </w:p>
    <w:p w14:paraId="5325A9A3" w14:textId="77777777" w:rsidR="004A1153" w:rsidRDefault="004A1153" w:rsidP="004A1153"/>
    <w:p w14:paraId="66E9C5D4" w14:textId="77777777" w:rsidR="004A1153" w:rsidRPr="005A071D" w:rsidRDefault="004A1153" w:rsidP="004A1153">
      <w:pPr>
        <w:rPr>
          <w:i/>
        </w:rPr>
      </w:pPr>
      <w:r w:rsidRPr="005A071D">
        <w:rPr>
          <w:i/>
        </w:rPr>
        <w:t>Substitute</w:t>
      </w:r>
    </w:p>
    <w:p w14:paraId="31573A45" w14:textId="77777777" w:rsidR="004A1153" w:rsidRDefault="004A1153" w:rsidP="004A11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A1153" w:rsidRPr="007454DB" w14:paraId="4D3E4DA0" w14:textId="77777777" w:rsidTr="006731E5">
        <w:tc>
          <w:tcPr>
            <w:tcW w:w="9286" w:type="dxa"/>
            <w:shd w:val="clear" w:color="auto" w:fill="E7E6E6"/>
            <w:hideMark/>
          </w:tcPr>
          <w:p w14:paraId="7A634440" w14:textId="77777777" w:rsidR="004A1153" w:rsidRPr="007454DB" w:rsidRDefault="004A1153" w:rsidP="006731E5">
            <w:pPr>
              <w:spacing w:before="60" w:after="60"/>
              <w:rPr>
                <w:rFonts w:cs="Arial"/>
                <w:b/>
                <w:bCs/>
                <w:sz w:val="20"/>
                <w:szCs w:val="20"/>
              </w:rPr>
            </w:pPr>
            <w:r w:rsidRPr="007454DB">
              <w:rPr>
                <w:rFonts w:cs="Arial"/>
                <w:b/>
                <w:bCs/>
                <w:sz w:val="20"/>
                <w:szCs w:val="20"/>
              </w:rPr>
              <w:t>3.1  Minimum building height</w:t>
            </w:r>
          </w:p>
        </w:tc>
      </w:tr>
    </w:tbl>
    <w:p w14:paraId="6A34CF0F" w14:textId="77777777" w:rsidR="004A1153" w:rsidRDefault="004A1153" w:rsidP="004A1153"/>
    <w:p w14:paraId="06F86DC9" w14:textId="77777777" w:rsidR="004A1153" w:rsidRDefault="004A1153" w:rsidP="004A1153"/>
    <w:p w14:paraId="03986AC0" w14:textId="77777777" w:rsidR="004A1153" w:rsidRDefault="004A1153" w:rsidP="004A1153">
      <w:pPr>
        <w:pStyle w:val="TAsectionheading3"/>
        <w:numPr>
          <w:ilvl w:val="2"/>
          <w:numId w:val="31"/>
        </w:numPr>
        <w:ind w:hanging="862"/>
      </w:pPr>
      <w:r>
        <w:t xml:space="preserve">  </w:t>
      </w:r>
      <w:bookmarkStart w:id="69" w:name="_Toc524515659"/>
      <w:bookmarkStart w:id="70" w:name="_Toc530998562"/>
      <w:r>
        <w:t>Variation to the Deakin Precinct Map and Code</w:t>
      </w:r>
      <w:bookmarkEnd w:id="69"/>
      <w:bookmarkEnd w:id="70"/>
      <w:r>
        <w:t xml:space="preserve"> </w:t>
      </w:r>
    </w:p>
    <w:p w14:paraId="0943FA1B" w14:textId="77777777" w:rsidR="004A1153" w:rsidRPr="0056366D" w:rsidRDefault="004A1153" w:rsidP="004A1153">
      <w:pPr>
        <w:pStyle w:val="TAeditorialitemgeneralheading"/>
      </w:pPr>
      <w:r>
        <w:rPr>
          <w:rFonts w:cs="Arial"/>
        </w:rPr>
        <w:t>RC1- Residential Area; Item 1.4  Plot ratio – single dwelling housing</w:t>
      </w:r>
    </w:p>
    <w:p w14:paraId="0FDE93AF" w14:textId="77777777" w:rsidR="004A1153" w:rsidRDefault="004A1153" w:rsidP="004A1153"/>
    <w:p w14:paraId="68D46B0D" w14:textId="77777777" w:rsidR="004A1153" w:rsidRPr="005A071D" w:rsidRDefault="004A1153" w:rsidP="004A1153">
      <w:pPr>
        <w:rPr>
          <w:i/>
        </w:rPr>
      </w:pPr>
      <w:r w:rsidRPr="005A071D">
        <w:rPr>
          <w:i/>
        </w:rPr>
        <w:t>Substitute</w:t>
      </w:r>
    </w:p>
    <w:p w14:paraId="381BC0B1" w14:textId="77777777" w:rsidR="004A1153" w:rsidRDefault="004A1153" w:rsidP="004A1153"/>
    <w:tbl>
      <w:tblPr>
        <w:tblW w:w="0" w:type="auto"/>
        <w:tblCellMar>
          <w:left w:w="0" w:type="dxa"/>
          <w:right w:w="0" w:type="dxa"/>
        </w:tblCellMar>
        <w:tblLook w:val="04A0" w:firstRow="1" w:lastRow="0" w:firstColumn="1" w:lastColumn="0" w:noHBand="0" w:noVBand="1"/>
      </w:tblPr>
      <w:tblGrid>
        <w:gridCol w:w="4645"/>
        <w:gridCol w:w="4641"/>
      </w:tblGrid>
      <w:tr w:rsidR="004A1153" w14:paraId="56806E97"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BBC2084" w14:textId="77777777" w:rsidR="004A1153" w:rsidRDefault="004A1153"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B38361B" w14:textId="77777777" w:rsidR="004A1153" w:rsidRDefault="004A1153" w:rsidP="006731E5">
            <w:pPr>
              <w:rPr>
                <w:rFonts w:cs="Arial"/>
                <w:b/>
                <w:bCs/>
              </w:rPr>
            </w:pPr>
            <w:r>
              <w:rPr>
                <w:rFonts w:cs="Arial"/>
                <w:b/>
                <w:bCs/>
              </w:rPr>
              <w:t>Criteria</w:t>
            </w:r>
          </w:p>
        </w:tc>
      </w:tr>
      <w:tr w:rsidR="004A1153" w14:paraId="0D7D3CF0"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1F8D52" w14:textId="77777777" w:rsidR="004A1153" w:rsidRDefault="004A1153" w:rsidP="006731E5">
            <w:pPr>
              <w:spacing w:before="60" w:after="60"/>
              <w:rPr>
                <w:rFonts w:cs="Arial"/>
                <w:b/>
                <w:bCs/>
                <w:sz w:val="20"/>
                <w:szCs w:val="20"/>
              </w:rPr>
            </w:pPr>
            <w:r>
              <w:rPr>
                <w:rFonts w:cs="Arial"/>
                <w:b/>
                <w:bCs/>
                <w:sz w:val="20"/>
                <w:szCs w:val="20"/>
              </w:rPr>
              <w:t xml:space="preserve">1.4  Plot ratio </w:t>
            </w:r>
          </w:p>
        </w:tc>
      </w:tr>
      <w:tr w:rsidR="004A1153" w14:paraId="1FE664A2"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774DE" w14:textId="77777777" w:rsidR="004A1153" w:rsidRPr="00AF2614" w:rsidRDefault="004A1153" w:rsidP="006731E5">
            <w:pPr>
              <w:spacing w:before="60"/>
              <w:rPr>
                <w:rFonts w:cs="Arial"/>
                <w:sz w:val="20"/>
                <w:szCs w:val="20"/>
              </w:rPr>
            </w:pPr>
            <w:r w:rsidRPr="00AF2614">
              <w:rPr>
                <w:rFonts w:cs="Arial"/>
                <w:sz w:val="20"/>
                <w:szCs w:val="20"/>
              </w:rPr>
              <w:t>R4</w:t>
            </w:r>
          </w:p>
          <w:p w14:paraId="056B2C8A" w14:textId="77777777" w:rsidR="004A1153" w:rsidRPr="002B5B5E" w:rsidRDefault="004A1153" w:rsidP="006731E5">
            <w:pPr>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7B984CF9" w14:textId="77777777" w:rsidR="004A1153" w:rsidRPr="002B5B5E" w:rsidRDefault="004A1153" w:rsidP="006731E5">
            <w:pPr>
              <w:spacing w:before="60"/>
              <w:rPr>
                <w:rFonts w:cs="Arial"/>
                <w:sz w:val="20"/>
                <w:szCs w:val="20"/>
              </w:rPr>
            </w:pPr>
            <w:r w:rsidRPr="002B5B5E">
              <w:rPr>
                <w:rFonts w:cs="Arial"/>
                <w:sz w:val="20"/>
                <w:szCs w:val="20"/>
              </w:rPr>
              <w:t>C4</w:t>
            </w:r>
          </w:p>
          <w:p w14:paraId="1CCDD80E" w14:textId="77777777" w:rsidR="004A1153" w:rsidRPr="002B5B5E" w:rsidRDefault="004A1153" w:rsidP="006731E5">
            <w:pPr>
              <w:rPr>
                <w:rFonts w:cs="Arial"/>
                <w:sz w:val="20"/>
                <w:szCs w:val="20"/>
              </w:rPr>
            </w:pPr>
            <w:r w:rsidRPr="002B5B5E">
              <w:rPr>
                <w:rFonts w:cs="Arial"/>
                <w:sz w:val="20"/>
                <w:szCs w:val="20"/>
              </w:rPr>
              <w:t xml:space="preserve">The scale of buildings is compatible with adjacent development. </w:t>
            </w:r>
          </w:p>
        </w:tc>
      </w:tr>
    </w:tbl>
    <w:p w14:paraId="64AF62A2" w14:textId="77777777" w:rsidR="004A1153" w:rsidRDefault="004A1153" w:rsidP="004A1153"/>
    <w:p w14:paraId="3767BB24" w14:textId="77777777" w:rsidR="004A1153" w:rsidRDefault="004A1153" w:rsidP="004A1153"/>
    <w:p w14:paraId="21832933" w14:textId="77777777" w:rsidR="004A1153" w:rsidRDefault="004A1153" w:rsidP="004A1153">
      <w:r>
        <w:t xml:space="preserve">  </w:t>
      </w:r>
      <w:bookmarkStart w:id="71" w:name="_Toc524515660"/>
    </w:p>
    <w:p w14:paraId="3FD04A31" w14:textId="77777777" w:rsidR="004A1153" w:rsidRDefault="004A1153" w:rsidP="004A1153">
      <w:pPr>
        <w:pStyle w:val="TAsectionheading3"/>
        <w:numPr>
          <w:ilvl w:val="2"/>
          <w:numId w:val="31"/>
        </w:numPr>
        <w:ind w:hanging="862"/>
      </w:pPr>
      <w:r>
        <w:br w:type="page"/>
        <w:t xml:space="preserve">  </w:t>
      </w:r>
      <w:bookmarkStart w:id="72" w:name="_Toc530998563"/>
      <w:r>
        <w:t>Variation to the Forrest Precinct Map and Code</w:t>
      </w:r>
      <w:bookmarkEnd w:id="71"/>
      <w:bookmarkEnd w:id="72"/>
      <w:r>
        <w:t xml:space="preserve"> </w:t>
      </w:r>
    </w:p>
    <w:p w14:paraId="34BB0A46" w14:textId="77777777" w:rsidR="004A1153" w:rsidRPr="0056366D" w:rsidRDefault="004A1153" w:rsidP="004A1153">
      <w:pPr>
        <w:pStyle w:val="TAeditorialitemgeneralheading"/>
      </w:pPr>
      <w:r>
        <w:t xml:space="preserve">RC1 - Residential zones additional controls; Item 1.4 Plot ratio – single dwelling housing </w:t>
      </w:r>
    </w:p>
    <w:p w14:paraId="0685FC6B" w14:textId="77777777" w:rsidR="004A1153" w:rsidRDefault="004A1153" w:rsidP="004A1153"/>
    <w:p w14:paraId="5D31584E" w14:textId="77777777" w:rsidR="004A1153" w:rsidRPr="005A071D" w:rsidRDefault="004A1153" w:rsidP="004A1153">
      <w:pPr>
        <w:rPr>
          <w:i/>
        </w:rPr>
      </w:pPr>
      <w:r w:rsidRPr="005A071D">
        <w:rPr>
          <w:i/>
        </w:rPr>
        <w:t>Substitute</w:t>
      </w:r>
    </w:p>
    <w:p w14:paraId="49159475" w14:textId="77777777" w:rsidR="004A1153" w:rsidRDefault="004A1153" w:rsidP="004A1153"/>
    <w:tbl>
      <w:tblPr>
        <w:tblW w:w="0" w:type="auto"/>
        <w:tblCellMar>
          <w:left w:w="0" w:type="dxa"/>
          <w:right w:w="0" w:type="dxa"/>
        </w:tblCellMar>
        <w:tblLook w:val="04A0" w:firstRow="1" w:lastRow="0" w:firstColumn="1" w:lastColumn="0" w:noHBand="0" w:noVBand="1"/>
      </w:tblPr>
      <w:tblGrid>
        <w:gridCol w:w="4645"/>
        <w:gridCol w:w="4641"/>
      </w:tblGrid>
      <w:tr w:rsidR="004A1153" w14:paraId="1D1F5FF5" w14:textId="77777777" w:rsidTr="006731E5">
        <w:tc>
          <w:tcPr>
            <w:tcW w:w="46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BED2A76" w14:textId="77777777" w:rsidR="004A1153" w:rsidRDefault="004A1153" w:rsidP="006731E5">
            <w:pPr>
              <w:rPr>
                <w:rFonts w:cs="Arial"/>
                <w:b/>
                <w:bCs/>
              </w:rPr>
            </w:pPr>
            <w:r>
              <w:rPr>
                <w:rFonts w:cs="Arial"/>
                <w:b/>
                <w:bCs/>
              </w:rPr>
              <w:t>Rules</w:t>
            </w:r>
          </w:p>
        </w:tc>
        <w:tc>
          <w:tcPr>
            <w:tcW w:w="4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482E887" w14:textId="77777777" w:rsidR="004A1153" w:rsidRDefault="004A1153" w:rsidP="006731E5">
            <w:pPr>
              <w:rPr>
                <w:rFonts w:cs="Arial"/>
                <w:b/>
                <w:bCs/>
              </w:rPr>
            </w:pPr>
            <w:r>
              <w:rPr>
                <w:rFonts w:cs="Arial"/>
                <w:b/>
                <w:bCs/>
              </w:rPr>
              <w:t>Criteria</w:t>
            </w:r>
          </w:p>
        </w:tc>
      </w:tr>
      <w:tr w:rsidR="004A1153" w14:paraId="3AEC49D6" w14:textId="77777777" w:rsidTr="006731E5">
        <w:tc>
          <w:tcPr>
            <w:tcW w:w="9286"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7B0F678" w14:textId="77777777" w:rsidR="004A1153" w:rsidRDefault="004A1153" w:rsidP="006731E5">
            <w:pPr>
              <w:rPr>
                <w:rFonts w:cs="Arial"/>
                <w:b/>
                <w:bCs/>
                <w:sz w:val="20"/>
                <w:szCs w:val="20"/>
              </w:rPr>
            </w:pPr>
            <w:r>
              <w:rPr>
                <w:rFonts w:cs="Arial"/>
                <w:b/>
                <w:bCs/>
                <w:sz w:val="20"/>
                <w:szCs w:val="20"/>
              </w:rPr>
              <w:t xml:space="preserve">1.4  Plot ratio </w:t>
            </w:r>
          </w:p>
        </w:tc>
      </w:tr>
      <w:tr w:rsidR="004A1153" w14:paraId="13AF3BF2" w14:textId="77777777" w:rsidTr="006731E5">
        <w:trPr>
          <w:trHeight w:val="864"/>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97455" w14:textId="77777777" w:rsidR="004A1153" w:rsidRPr="00A308B6" w:rsidRDefault="004A1153" w:rsidP="006731E5">
            <w:pPr>
              <w:spacing w:before="60"/>
              <w:rPr>
                <w:rFonts w:cs="Arial"/>
                <w:sz w:val="20"/>
                <w:szCs w:val="20"/>
              </w:rPr>
            </w:pPr>
            <w:r w:rsidRPr="00A308B6">
              <w:rPr>
                <w:rFonts w:cs="Arial"/>
                <w:sz w:val="20"/>
                <w:szCs w:val="20"/>
              </w:rPr>
              <w:t>R4</w:t>
            </w:r>
          </w:p>
          <w:p w14:paraId="52508F55" w14:textId="77777777" w:rsidR="004A1153" w:rsidRPr="002B5B5E" w:rsidRDefault="004A1153" w:rsidP="006731E5">
            <w:pPr>
              <w:rPr>
                <w:rFonts w:cs="Arial"/>
                <w:sz w:val="20"/>
                <w:szCs w:val="20"/>
              </w:rPr>
            </w:pPr>
            <w:r w:rsidRPr="002B5B5E">
              <w:rPr>
                <w:rFonts w:cs="Arial"/>
                <w:sz w:val="20"/>
                <w:szCs w:val="20"/>
              </w:rPr>
              <w:t xml:space="preserve">The maximum plot ratio is 30%. </w:t>
            </w:r>
          </w:p>
        </w:tc>
        <w:tc>
          <w:tcPr>
            <w:tcW w:w="4641" w:type="dxa"/>
            <w:tcBorders>
              <w:top w:val="nil"/>
              <w:left w:val="nil"/>
              <w:bottom w:val="single" w:sz="8" w:space="0" w:color="auto"/>
              <w:right w:val="single" w:sz="8" w:space="0" w:color="auto"/>
            </w:tcBorders>
            <w:tcMar>
              <w:top w:w="0" w:type="dxa"/>
              <w:left w:w="108" w:type="dxa"/>
              <w:bottom w:w="0" w:type="dxa"/>
              <w:right w:w="108" w:type="dxa"/>
            </w:tcMar>
          </w:tcPr>
          <w:p w14:paraId="7797A164" w14:textId="77777777" w:rsidR="004A1153" w:rsidRPr="002B5B5E" w:rsidRDefault="004A1153" w:rsidP="006731E5">
            <w:pPr>
              <w:spacing w:before="60"/>
              <w:rPr>
                <w:rFonts w:cs="Arial"/>
                <w:sz w:val="20"/>
                <w:szCs w:val="20"/>
              </w:rPr>
            </w:pPr>
            <w:r w:rsidRPr="002B5B5E">
              <w:rPr>
                <w:rFonts w:cs="Arial"/>
                <w:sz w:val="20"/>
                <w:szCs w:val="20"/>
              </w:rPr>
              <w:t>C4</w:t>
            </w:r>
          </w:p>
          <w:p w14:paraId="0F1780A7" w14:textId="77777777" w:rsidR="004A1153" w:rsidRPr="00AF2614" w:rsidRDefault="004A1153" w:rsidP="006731E5">
            <w:pPr>
              <w:rPr>
                <w:rFonts w:cs="Arial"/>
                <w:sz w:val="20"/>
                <w:szCs w:val="20"/>
              </w:rPr>
            </w:pPr>
            <w:r w:rsidRPr="00AF2614">
              <w:rPr>
                <w:rFonts w:cs="Arial"/>
                <w:sz w:val="20"/>
                <w:szCs w:val="20"/>
              </w:rPr>
              <w:t xml:space="preserve">The scale of buildings is compatible with adjacent development. </w:t>
            </w:r>
          </w:p>
        </w:tc>
      </w:tr>
    </w:tbl>
    <w:p w14:paraId="449B6C02" w14:textId="77777777" w:rsidR="004A1153" w:rsidRDefault="004A1153" w:rsidP="004A1153"/>
    <w:p w14:paraId="198B724E" w14:textId="77777777" w:rsidR="004A1153" w:rsidRDefault="004A1153" w:rsidP="004A1153"/>
    <w:p w14:paraId="15ACCB31" w14:textId="77777777" w:rsidR="004A1153" w:rsidRDefault="004A1153" w:rsidP="004A1153">
      <w:pPr>
        <w:pStyle w:val="TAsectionheading3"/>
        <w:numPr>
          <w:ilvl w:val="2"/>
          <w:numId w:val="31"/>
        </w:numPr>
        <w:ind w:hanging="862"/>
      </w:pPr>
      <w:bookmarkStart w:id="73" w:name="_Toc524515661"/>
      <w:r>
        <w:t xml:space="preserve">  </w:t>
      </w:r>
      <w:bookmarkStart w:id="74" w:name="_Toc530998564"/>
      <w:r>
        <w:t>Variation to the Greenway Precinct Map and Code</w:t>
      </w:r>
      <w:bookmarkEnd w:id="73"/>
      <w:bookmarkEnd w:id="74"/>
      <w:r>
        <w:t xml:space="preserve"> </w:t>
      </w:r>
    </w:p>
    <w:p w14:paraId="20FBDAC3" w14:textId="77777777" w:rsidR="004A1153" w:rsidRPr="0056366D" w:rsidRDefault="004A1153" w:rsidP="004A1153">
      <w:pPr>
        <w:pStyle w:val="TAeditorialitemgeneralheading"/>
      </w:pPr>
      <w:r>
        <w:t xml:space="preserve">RC3 – Tuggeranong Town Centre; Element 5: Buildings; Item 5.6  Gateway buildings; Rule R15 </w:t>
      </w:r>
    </w:p>
    <w:p w14:paraId="79043B03" w14:textId="77777777" w:rsidR="004A1153" w:rsidRDefault="004A1153" w:rsidP="004A1153"/>
    <w:p w14:paraId="3258C991" w14:textId="77777777" w:rsidR="004A1153" w:rsidRPr="005A071D" w:rsidRDefault="004A1153" w:rsidP="004A1153">
      <w:pPr>
        <w:rPr>
          <w:i/>
        </w:rPr>
      </w:pPr>
      <w:r w:rsidRPr="005A071D">
        <w:rPr>
          <w:i/>
        </w:rPr>
        <w:t>Substitute</w:t>
      </w:r>
    </w:p>
    <w:p w14:paraId="133993AC" w14:textId="77777777" w:rsidR="004A1153" w:rsidRDefault="004A1153" w:rsidP="004A1153"/>
    <w:tbl>
      <w:tblPr>
        <w:tblW w:w="9214" w:type="dxa"/>
        <w:tblInd w:w="6" w:type="dxa"/>
        <w:tblLayout w:type="fixed"/>
        <w:tblCellMar>
          <w:left w:w="0" w:type="dxa"/>
          <w:right w:w="0" w:type="dxa"/>
        </w:tblCellMar>
        <w:tblLook w:val="01E0" w:firstRow="1" w:lastRow="1" w:firstColumn="1" w:lastColumn="1" w:noHBand="0" w:noVBand="0"/>
      </w:tblPr>
      <w:tblGrid>
        <w:gridCol w:w="4678"/>
        <w:gridCol w:w="4536"/>
      </w:tblGrid>
      <w:tr w:rsidR="004A1153" w:rsidRPr="00235103" w14:paraId="786C460A" w14:textId="77777777" w:rsidTr="006731E5">
        <w:trPr>
          <w:trHeight w:hRule="exact" w:val="394"/>
        </w:trPr>
        <w:tc>
          <w:tcPr>
            <w:tcW w:w="9214" w:type="dxa"/>
            <w:gridSpan w:val="2"/>
            <w:tcBorders>
              <w:top w:val="single" w:sz="5" w:space="0" w:color="000000"/>
              <w:left w:val="single" w:sz="5" w:space="0" w:color="000000"/>
              <w:bottom w:val="single" w:sz="5" w:space="0" w:color="000000"/>
              <w:right w:val="single" w:sz="5" w:space="0" w:color="000000"/>
            </w:tcBorders>
            <w:shd w:val="clear" w:color="auto" w:fill="E6E6E6"/>
          </w:tcPr>
          <w:p w14:paraId="22E2F8B7" w14:textId="77777777" w:rsidR="004A1153" w:rsidRPr="00235103" w:rsidRDefault="004A1153" w:rsidP="006731E5">
            <w:pPr>
              <w:pStyle w:val="CodeItem"/>
              <w:keepNext/>
              <w:numPr>
                <w:ilvl w:val="0"/>
                <w:numId w:val="0"/>
              </w:numPr>
              <w:spacing w:line="276" w:lineRule="auto"/>
              <w:ind w:right="175"/>
              <w:rPr>
                <w:rFonts w:eastAsia="Arial"/>
                <w:b w:val="0"/>
                <w:bCs w:val="0"/>
                <w:sz w:val="22"/>
                <w:szCs w:val="22"/>
              </w:rPr>
            </w:pPr>
            <w:r w:rsidRPr="00235103">
              <w:rPr>
                <w:sz w:val="22"/>
                <w:szCs w:val="22"/>
              </w:rPr>
              <w:t xml:space="preserve">5.6  Gateway buildings </w:t>
            </w:r>
          </w:p>
        </w:tc>
      </w:tr>
      <w:tr w:rsidR="004A1153" w:rsidRPr="00235103" w14:paraId="1DEFAB27" w14:textId="77777777" w:rsidTr="006731E5">
        <w:trPr>
          <w:trHeight w:hRule="exact" w:val="1920"/>
        </w:trPr>
        <w:tc>
          <w:tcPr>
            <w:tcW w:w="4678" w:type="dxa"/>
            <w:tcBorders>
              <w:top w:val="single" w:sz="5" w:space="0" w:color="000000"/>
              <w:left w:val="single" w:sz="5" w:space="0" w:color="000000"/>
              <w:bottom w:val="single" w:sz="5" w:space="0" w:color="000000"/>
              <w:right w:val="single" w:sz="5" w:space="0" w:color="000000"/>
            </w:tcBorders>
          </w:tcPr>
          <w:p w14:paraId="6CC7EB5C" w14:textId="77777777" w:rsidR="004A1153" w:rsidRDefault="004A1153" w:rsidP="006731E5">
            <w:pPr>
              <w:widowControl w:val="0"/>
              <w:tabs>
                <w:tab w:val="left" w:pos="556"/>
              </w:tabs>
              <w:spacing w:before="61" w:line="288" w:lineRule="auto"/>
              <w:ind w:left="101" w:right="175"/>
              <w:rPr>
                <w:rFonts w:eastAsia="Arial" w:cs="Arial"/>
                <w:sz w:val="22"/>
                <w:szCs w:val="22"/>
              </w:rPr>
            </w:pPr>
            <w:r>
              <w:rPr>
                <w:rFonts w:eastAsia="Arial" w:cs="Arial"/>
                <w:sz w:val="22"/>
                <w:szCs w:val="22"/>
              </w:rPr>
              <w:t>R15</w:t>
            </w:r>
          </w:p>
          <w:p w14:paraId="4C9D20D5" w14:textId="77777777" w:rsidR="004A1153" w:rsidRPr="00235103" w:rsidRDefault="004A1153" w:rsidP="006731E5">
            <w:pPr>
              <w:widowControl w:val="0"/>
              <w:tabs>
                <w:tab w:val="left" w:pos="556"/>
              </w:tabs>
              <w:spacing w:before="61" w:line="288" w:lineRule="auto"/>
              <w:ind w:left="101" w:right="175"/>
              <w:rPr>
                <w:rFonts w:eastAsia="Arial" w:cs="Arial"/>
                <w:sz w:val="22"/>
                <w:szCs w:val="22"/>
              </w:rPr>
            </w:pPr>
            <w:r w:rsidRPr="00235103">
              <w:rPr>
                <w:rFonts w:eastAsia="Arial" w:cs="Arial"/>
                <w:sz w:val="22"/>
                <w:szCs w:val="22"/>
              </w:rPr>
              <w:t xml:space="preserve">This </w:t>
            </w:r>
            <w:r w:rsidRPr="006C3720">
              <w:rPr>
                <w:rFonts w:eastAsia="Arial" w:cs="Arial"/>
                <w:sz w:val="22"/>
                <w:szCs w:val="22"/>
              </w:rPr>
              <w:t>rule</w:t>
            </w:r>
            <w:r>
              <w:rPr>
                <w:rFonts w:eastAsia="Arial" w:cs="Arial"/>
                <w:sz w:val="22"/>
                <w:szCs w:val="22"/>
              </w:rPr>
              <w:t xml:space="preserve"> </w:t>
            </w:r>
            <w:r w:rsidRPr="00235103">
              <w:rPr>
                <w:rFonts w:eastAsia="Arial" w:cs="Arial"/>
                <w:sz w:val="22"/>
                <w:szCs w:val="22"/>
              </w:rPr>
              <w:t>applies to gateway buildings in locations shown on figure 1</w:t>
            </w:r>
            <w:r>
              <w:rPr>
                <w:rFonts w:eastAsia="Arial" w:cs="Arial"/>
                <w:sz w:val="22"/>
                <w:szCs w:val="22"/>
              </w:rPr>
              <w:t>.</w:t>
            </w:r>
          </w:p>
          <w:p w14:paraId="43016152" w14:textId="77777777" w:rsidR="004A1153" w:rsidRPr="00235103" w:rsidRDefault="004A1153" w:rsidP="006731E5">
            <w:pPr>
              <w:widowControl w:val="0"/>
              <w:tabs>
                <w:tab w:val="left" w:pos="556"/>
              </w:tabs>
              <w:spacing w:before="61" w:line="288" w:lineRule="auto"/>
              <w:ind w:left="101" w:right="175"/>
              <w:rPr>
                <w:rFonts w:eastAsia="Arial" w:cs="Arial"/>
              </w:rPr>
            </w:pPr>
            <w:r w:rsidRPr="009B24BD">
              <w:rPr>
                <w:rFonts w:eastAsia="Arial" w:cs="Arial"/>
                <w:sz w:val="22"/>
                <w:szCs w:val="22"/>
              </w:rPr>
              <w:t>Buildings address the intersection of Anketell Street and Soward Way.</w:t>
            </w:r>
          </w:p>
        </w:tc>
        <w:tc>
          <w:tcPr>
            <w:tcW w:w="4536" w:type="dxa"/>
            <w:tcBorders>
              <w:top w:val="single" w:sz="5" w:space="0" w:color="000000"/>
              <w:left w:val="single" w:sz="5" w:space="0" w:color="000000"/>
              <w:bottom w:val="single" w:sz="5" w:space="0" w:color="000000"/>
              <w:right w:val="single" w:sz="5" w:space="0" w:color="000000"/>
            </w:tcBorders>
          </w:tcPr>
          <w:p w14:paraId="26FF6DBE" w14:textId="77777777" w:rsidR="004A1153" w:rsidRPr="00235103" w:rsidRDefault="004A1153" w:rsidP="006731E5">
            <w:pPr>
              <w:widowControl w:val="0"/>
              <w:tabs>
                <w:tab w:val="left" w:pos="556"/>
              </w:tabs>
              <w:spacing w:before="61" w:line="288" w:lineRule="auto"/>
              <w:ind w:left="101" w:right="175"/>
              <w:rPr>
                <w:rFonts w:eastAsia="Arial" w:cs="Arial"/>
                <w:sz w:val="22"/>
                <w:szCs w:val="22"/>
              </w:rPr>
            </w:pPr>
          </w:p>
          <w:p w14:paraId="3021DB88" w14:textId="77777777" w:rsidR="004A1153" w:rsidRPr="00235103" w:rsidRDefault="004A1153" w:rsidP="006731E5">
            <w:pPr>
              <w:widowControl w:val="0"/>
              <w:tabs>
                <w:tab w:val="left" w:pos="556"/>
              </w:tabs>
              <w:spacing w:before="61" w:line="288" w:lineRule="auto"/>
              <w:ind w:left="101" w:right="175"/>
              <w:rPr>
                <w:rFonts w:eastAsia="Arial" w:cs="Arial"/>
                <w:sz w:val="22"/>
                <w:szCs w:val="22"/>
              </w:rPr>
            </w:pPr>
            <w:r w:rsidRPr="00235103">
              <w:rPr>
                <w:rFonts w:eastAsia="Arial" w:cs="Arial"/>
                <w:sz w:val="22"/>
                <w:szCs w:val="22"/>
              </w:rPr>
              <w:t>This is a mandatory provision.  There is no applicable criterion.</w:t>
            </w:r>
          </w:p>
        </w:tc>
      </w:tr>
    </w:tbl>
    <w:p w14:paraId="0E85BA3B" w14:textId="77777777" w:rsidR="004A1153" w:rsidRDefault="004A1153" w:rsidP="004A1153"/>
    <w:p w14:paraId="3B4632B7" w14:textId="77777777" w:rsidR="004A1153" w:rsidRDefault="004A1153" w:rsidP="004A1153"/>
    <w:p w14:paraId="0F1462B0" w14:textId="77777777" w:rsidR="004A1153" w:rsidRPr="0056366D" w:rsidRDefault="004A1153" w:rsidP="004A1153">
      <w:pPr>
        <w:pStyle w:val="TAeditorialitemgeneralheading"/>
      </w:pPr>
      <w:r>
        <w:t xml:space="preserve">RC5 – Medium density area; Element 8: Environment; Item 8.1 Trees; Rule R23 and Criterion C23 </w:t>
      </w:r>
    </w:p>
    <w:p w14:paraId="1C1AA300" w14:textId="77777777" w:rsidR="004A1153" w:rsidRDefault="004A1153" w:rsidP="004A1153"/>
    <w:p w14:paraId="44EBFF28" w14:textId="77777777" w:rsidR="004A1153" w:rsidRPr="005A071D" w:rsidRDefault="004A1153" w:rsidP="004A1153">
      <w:pPr>
        <w:rPr>
          <w:i/>
        </w:rPr>
      </w:pPr>
      <w:r w:rsidRPr="005A071D">
        <w:rPr>
          <w:i/>
        </w:rPr>
        <w:t>Substitute</w:t>
      </w:r>
    </w:p>
    <w:p w14:paraId="2CA8784D" w14:textId="77777777" w:rsidR="004A1153" w:rsidRDefault="004A1153" w:rsidP="004A11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4A1153" w:rsidRPr="000A5E81" w14:paraId="71EE0424" w14:textId="77777777" w:rsidTr="006731E5">
        <w:tc>
          <w:tcPr>
            <w:tcW w:w="4643" w:type="dxa"/>
            <w:shd w:val="clear" w:color="auto" w:fill="BFBFBF"/>
          </w:tcPr>
          <w:p w14:paraId="561BE27C" w14:textId="77777777" w:rsidR="004A1153" w:rsidRPr="000A5E81" w:rsidRDefault="004A1153" w:rsidP="006731E5">
            <w:pPr>
              <w:pStyle w:val="codeRuleList"/>
              <w:numPr>
                <w:ilvl w:val="0"/>
                <w:numId w:val="0"/>
              </w:numPr>
              <w:spacing w:before="120"/>
              <w:rPr>
                <w:b/>
                <w:sz w:val="22"/>
                <w:szCs w:val="22"/>
              </w:rPr>
            </w:pPr>
            <w:r w:rsidRPr="000A5E81">
              <w:rPr>
                <w:b/>
                <w:sz w:val="22"/>
                <w:szCs w:val="22"/>
              </w:rPr>
              <w:t>Rules</w:t>
            </w:r>
          </w:p>
        </w:tc>
        <w:tc>
          <w:tcPr>
            <w:tcW w:w="4643" w:type="dxa"/>
            <w:shd w:val="clear" w:color="auto" w:fill="BFBFBF"/>
          </w:tcPr>
          <w:p w14:paraId="06CC97F3" w14:textId="77777777" w:rsidR="004A1153" w:rsidRPr="000A5E81" w:rsidRDefault="004A1153" w:rsidP="006731E5">
            <w:pPr>
              <w:pStyle w:val="codeRuleList"/>
              <w:numPr>
                <w:ilvl w:val="0"/>
                <w:numId w:val="0"/>
              </w:numPr>
              <w:spacing w:before="120"/>
              <w:rPr>
                <w:b/>
                <w:sz w:val="22"/>
                <w:szCs w:val="22"/>
              </w:rPr>
            </w:pPr>
            <w:r w:rsidRPr="000A5E81">
              <w:rPr>
                <w:b/>
                <w:sz w:val="22"/>
                <w:szCs w:val="22"/>
              </w:rPr>
              <w:t>Criteria</w:t>
            </w:r>
          </w:p>
        </w:tc>
      </w:tr>
      <w:tr w:rsidR="004A1153" w:rsidRPr="000A5E81" w14:paraId="512138F0" w14:textId="77777777" w:rsidTr="006731E5">
        <w:tc>
          <w:tcPr>
            <w:tcW w:w="9286" w:type="dxa"/>
            <w:gridSpan w:val="2"/>
            <w:shd w:val="clear" w:color="auto" w:fill="D9D9D9"/>
          </w:tcPr>
          <w:p w14:paraId="5321C220" w14:textId="77777777" w:rsidR="004A1153" w:rsidRPr="000A5E81" w:rsidRDefault="004A1153" w:rsidP="006731E5">
            <w:pPr>
              <w:pStyle w:val="codeRuleList"/>
              <w:numPr>
                <w:ilvl w:val="0"/>
                <w:numId w:val="0"/>
              </w:numPr>
              <w:spacing w:before="120"/>
              <w:rPr>
                <w:b/>
                <w:sz w:val="22"/>
                <w:szCs w:val="22"/>
              </w:rPr>
            </w:pPr>
            <w:r>
              <w:rPr>
                <w:b/>
                <w:sz w:val="22"/>
                <w:szCs w:val="22"/>
              </w:rPr>
              <w:t>8.1   Trees</w:t>
            </w:r>
          </w:p>
        </w:tc>
      </w:tr>
      <w:tr w:rsidR="004A1153" w:rsidRPr="000A5E81" w14:paraId="2A335346" w14:textId="77777777" w:rsidTr="006731E5">
        <w:trPr>
          <w:trHeight w:val="2613"/>
        </w:trPr>
        <w:tc>
          <w:tcPr>
            <w:tcW w:w="4643" w:type="dxa"/>
            <w:shd w:val="clear" w:color="auto" w:fill="auto"/>
          </w:tcPr>
          <w:p w14:paraId="02923DF0" w14:textId="77777777" w:rsidR="004A1153" w:rsidRDefault="004A1153" w:rsidP="006731E5">
            <w:pPr>
              <w:pStyle w:val="codeRuleList"/>
              <w:numPr>
                <w:ilvl w:val="0"/>
                <w:numId w:val="0"/>
              </w:numPr>
              <w:spacing w:before="120"/>
            </w:pPr>
            <w:r>
              <w:t>R23</w:t>
            </w:r>
          </w:p>
          <w:p w14:paraId="3F5EBF22" w14:textId="77777777" w:rsidR="004A1153" w:rsidRDefault="004A1153" w:rsidP="006731E5">
            <w:pPr>
              <w:pStyle w:val="codeRuleList"/>
              <w:numPr>
                <w:ilvl w:val="0"/>
                <w:numId w:val="0"/>
              </w:numPr>
              <w:spacing w:before="120"/>
            </w:pPr>
            <w:r>
              <w:t>This rule applies to the drip zone area identified in figure 6.</w:t>
            </w:r>
          </w:p>
          <w:p w14:paraId="30D755DE" w14:textId="77777777" w:rsidR="004A1153" w:rsidRPr="000A5E81" w:rsidRDefault="004A1153" w:rsidP="006731E5">
            <w:pPr>
              <w:pStyle w:val="codeRuleList"/>
              <w:numPr>
                <w:ilvl w:val="0"/>
                <w:numId w:val="0"/>
              </w:numPr>
              <w:spacing w:before="120"/>
              <w:rPr>
                <w:sz w:val="16"/>
                <w:szCs w:val="16"/>
              </w:rPr>
            </w:pPr>
            <w:r>
              <w:t xml:space="preserve">Building and construction works do not encroach on land within the drip zone plus 2.0m of the existing trees on the eastern edge of </w:t>
            </w:r>
            <w:r w:rsidRPr="00BF24B1">
              <w:t>Section 28</w:t>
            </w:r>
            <w:r>
              <w:t xml:space="preserve"> adjacent to Drakeford Drive.  This includes any basements. </w:t>
            </w:r>
          </w:p>
        </w:tc>
        <w:tc>
          <w:tcPr>
            <w:tcW w:w="4643" w:type="dxa"/>
            <w:shd w:val="clear" w:color="auto" w:fill="auto"/>
          </w:tcPr>
          <w:p w14:paraId="50060050" w14:textId="77777777" w:rsidR="004A1153" w:rsidRDefault="004A1153" w:rsidP="006731E5">
            <w:pPr>
              <w:pStyle w:val="CritList"/>
              <w:numPr>
                <w:ilvl w:val="0"/>
                <w:numId w:val="0"/>
              </w:numPr>
              <w:spacing w:before="120" w:after="0"/>
            </w:pPr>
            <w:r>
              <w:t>C23</w:t>
            </w:r>
          </w:p>
          <w:p w14:paraId="1146CEAA" w14:textId="77777777" w:rsidR="004A1153" w:rsidRDefault="004A1153" w:rsidP="006731E5">
            <w:pPr>
              <w:pStyle w:val="CritList"/>
              <w:numPr>
                <w:ilvl w:val="0"/>
                <w:numId w:val="0"/>
              </w:numPr>
              <w:spacing w:before="120" w:after="0"/>
            </w:pPr>
            <w:r>
              <w:t xml:space="preserve">The health of existing trees on the eastern edge of </w:t>
            </w:r>
            <w:r w:rsidRPr="00BF24B1">
              <w:t>Section 28</w:t>
            </w:r>
            <w:r>
              <w:t xml:space="preserve"> adjacent to Drakeford Drive is maintained. </w:t>
            </w:r>
          </w:p>
          <w:p w14:paraId="6472FBD0" w14:textId="77777777" w:rsidR="004A1153" w:rsidRDefault="004A1153" w:rsidP="006731E5">
            <w:pPr>
              <w:pStyle w:val="CritList"/>
              <w:numPr>
                <w:ilvl w:val="0"/>
                <w:numId w:val="0"/>
              </w:numPr>
              <w:spacing w:before="120" w:after="0"/>
            </w:pPr>
            <w:r>
              <w:t xml:space="preserve">Compliance with this criterion is achieved by a report that has been prepared by a suitably qualified arborist and endorsed by the Conservator of Flora and Fauna. </w:t>
            </w:r>
          </w:p>
        </w:tc>
      </w:tr>
    </w:tbl>
    <w:p w14:paraId="0E0E6FD0" w14:textId="77777777" w:rsidR="004A1153" w:rsidRDefault="004A1153" w:rsidP="004A1153">
      <w:pPr>
        <w:pStyle w:val="TAsectionheading3"/>
        <w:numPr>
          <w:ilvl w:val="2"/>
          <w:numId w:val="31"/>
        </w:numPr>
        <w:ind w:hanging="862"/>
      </w:pPr>
      <w:r>
        <w:t xml:space="preserve">  </w:t>
      </w:r>
      <w:bookmarkStart w:id="75" w:name="_Toc524515662"/>
      <w:bookmarkStart w:id="76" w:name="_Toc530998565"/>
      <w:r>
        <w:t>Variation of the Holt Precinct Map and Code</w:t>
      </w:r>
      <w:bookmarkEnd w:id="75"/>
      <w:bookmarkEnd w:id="76"/>
      <w:r>
        <w:t xml:space="preserve"> </w:t>
      </w:r>
    </w:p>
    <w:p w14:paraId="5AE427B2" w14:textId="77777777" w:rsidR="004A1153" w:rsidRPr="0056366D" w:rsidRDefault="004A1153" w:rsidP="004A1153">
      <w:pPr>
        <w:pStyle w:val="TAeditorialitemgeneralheading"/>
      </w:pPr>
      <w:r>
        <w:t xml:space="preserve">RC2 – Residential; Element 3: Building and site controls; Item 3.3 Fences, Rule R17 </w:t>
      </w:r>
    </w:p>
    <w:p w14:paraId="7DD3CD26" w14:textId="77777777" w:rsidR="004A1153" w:rsidRDefault="004A1153" w:rsidP="004A1153"/>
    <w:p w14:paraId="417223D0" w14:textId="77777777" w:rsidR="004A1153" w:rsidRPr="005A071D" w:rsidRDefault="004A1153" w:rsidP="004A1153">
      <w:pPr>
        <w:rPr>
          <w:i/>
        </w:rPr>
      </w:pPr>
      <w:r w:rsidRPr="005A071D">
        <w:rPr>
          <w:i/>
        </w:rPr>
        <w:t>Substitute</w:t>
      </w:r>
    </w:p>
    <w:p w14:paraId="52D4C9E3" w14:textId="77777777" w:rsidR="004A1153" w:rsidRDefault="004A1153" w:rsidP="004A11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4A1153" w:rsidRPr="000A5E81" w14:paraId="1612C61D" w14:textId="77777777" w:rsidTr="006731E5">
        <w:tc>
          <w:tcPr>
            <w:tcW w:w="4643" w:type="dxa"/>
            <w:shd w:val="clear" w:color="auto" w:fill="D9D9D9"/>
          </w:tcPr>
          <w:p w14:paraId="4851F5D0" w14:textId="77777777" w:rsidR="004A1153" w:rsidRPr="000A5E81" w:rsidRDefault="004A1153" w:rsidP="006731E5">
            <w:pPr>
              <w:pStyle w:val="codeRuleList"/>
              <w:numPr>
                <w:ilvl w:val="0"/>
                <w:numId w:val="0"/>
              </w:numPr>
              <w:spacing w:before="120"/>
              <w:rPr>
                <w:b/>
                <w:sz w:val="22"/>
                <w:szCs w:val="22"/>
              </w:rPr>
            </w:pPr>
            <w:r w:rsidRPr="000A5E81">
              <w:rPr>
                <w:b/>
                <w:sz w:val="22"/>
                <w:szCs w:val="22"/>
              </w:rPr>
              <w:t>Rules</w:t>
            </w:r>
          </w:p>
        </w:tc>
        <w:tc>
          <w:tcPr>
            <w:tcW w:w="4643" w:type="dxa"/>
            <w:shd w:val="clear" w:color="auto" w:fill="D9D9D9"/>
          </w:tcPr>
          <w:p w14:paraId="0B4FF911" w14:textId="77777777" w:rsidR="004A1153" w:rsidRPr="000A5E81" w:rsidRDefault="004A1153" w:rsidP="006731E5">
            <w:pPr>
              <w:pStyle w:val="codeRuleList"/>
              <w:numPr>
                <w:ilvl w:val="0"/>
                <w:numId w:val="0"/>
              </w:numPr>
              <w:spacing w:before="120"/>
              <w:rPr>
                <w:b/>
                <w:sz w:val="22"/>
                <w:szCs w:val="22"/>
              </w:rPr>
            </w:pPr>
            <w:r w:rsidRPr="000A5E81">
              <w:rPr>
                <w:b/>
                <w:sz w:val="22"/>
                <w:szCs w:val="22"/>
              </w:rPr>
              <w:t>Criteria</w:t>
            </w:r>
          </w:p>
        </w:tc>
      </w:tr>
      <w:tr w:rsidR="004A1153" w:rsidRPr="000A5E81" w14:paraId="2300ACDD" w14:textId="77777777" w:rsidTr="006731E5">
        <w:trPr>
          <w:trHeight w:val="2974"/>
        </w:trPr>
        <w:tc>
          <w:tcPr>
            <w:tcW w:w="4643" w:type="dxa"/>
            <w:shd w:val="clear" w:color="auto" w:fill="auto"/>
          </w:tcPr>
          <w:p w14:paraId="6946FE34" w14:textId="77777777" w:rsidR="004A1153" w:rsidRDefault="004A1153" w:rsidP="006731E5">
            <w:pPr>
              <w:pStyle w:val="codeRuleList"/>
              <w:numPr>
                <w:ilvl w:val="0"/>
                <w:numId w:val="0"/>
              </w:numPr>
              <w:spacing w:before="120"/>
            </w:pPr>
            <w:r>
              <w:t>R17</w:t>
            </w:r>
          </w:p>
          <w:p w14:paraId="63930F85" w14:textId="77777777" w:rsidR="004A1153" w:rsidRDefault="004A1153" w:rsidP="006731E5">
            <w:pPr>
              <w:pStyle w:val="codeRuleList"/>
              <w:numPr>
                <w:ilvl w:val="0"/>
                <w:numId w:val="0"/>
              </w:numPr>
              <w:spacing w:before="120"/>
            </w:pPr>
            <w:r>
              <w:t xml:space="preserve">This rule applies to blocks or parcels in locations identified by ‘F8’ in Figures 2, 3 and 4.    </w:t>
            </w:r>
          </w:p>
          <w:p w14:paraId="1BC73A1C" w14:textId="77777777" w:rsidR="004A1153" w:rsidRPr="00D8314D" w:rsidRDefault="004A1153" w:rsidP="006731E5">
            <w:pPr>
              <w:pStyle w:val="codeRuleList"/>
              <w:numPr>
                <w:ilvl w:val="0"/>
                <w:numId w:val="0"/>
              </w:numPr>
              <w:spacing w:before="120"/>
            </w:pPr>
            <w:r>
              <w:t xml:space="preserve">Fence permitted on this boundary. Where a fence is constructed on this boundary enclosing a private open space, fence to be fence type F7 </w:t>
            </w:r>
            <w:r w:rsidRPr="00D8314D">
              <w:t>as described in Rule R16.</w:t>
            </w:r>
          </w:p>
          <w:p w14:paraId="450D0103" w14:textId="77777777" w:rsidR="004A1153" w:rsidRDefault="004A1153" w:rsidP="006731E5">
            <w:pPr>
              <w:pStyle w:val="codeRuleList"/>
              <w:numPr>
                <w:ilvl w:val="0"/>
                <w:numId w:val="0"/>
              </w:numPr>
              <w:spacing w:before="120"/>
            </w:pPr>
            <w:r>
              <w:t>In all other cases where fence is constructed it is to be type F1 or F9.</w:t>
            </w:r>
          </w:p>
          <w:p w14:paraId="1EECBCD0" w14:textId="77777777" w:rsidR="004A1153" w:rsidRPr="000A5E81" w:rsidRDefault="004A1153" w:rsidP="006731E5">
            <w:pPr>
              <w:pStyle w:val="codeRuleList"/>
              <w:numPr>
                <w:ilvl w:val="0"/>
                <w:numId w:val="0"/>
              </w:numPr>
              <w:spacing w:before="120"/>
              <w:rPr>
                <w:sz w:val="16"/>
                <w:szCs w:val="16"/>
              </w:rPr>
            </w:pPr>
            <w:r w:rsidRPr="000A5E81">
              <w:rPr>
                <w:sz w:val="16"/>
                <w:szCs w:val="16"/>
              </w:rPr>
              <w:t xml:space="preserve">Note:  See Diagrams for examples of relevant fence types. </w:t>
            </w:r>
          </w:p>
        </w:tc>
        <w:tc>
          <w:tcPr>
            <w:tcW w:w="4643" w:type="dxa"/>
            <w:shd w:val="clear" w:color="auto" w:fill="auto"/>
          </w:tcPr>
          <w:p w14:paraId="7B14408A" w14:textId="77777777" w:rsidR="004A1153" w:rsidRDefault="004A1153" w:rsidP="006731E5">
            <w:pPr>
              <w:pStyle w:val="CritList"/>
              <w:numPr>
                <w:ilvl w:val="0"/>
                <w:numId w:val="0"/>
              </w:numPr>
              <w:spacing w:before="120" w:after="0"/>
            </w:pPr>
          </w:p>
          <w:p w14:paraId="52FCEB30" w14:textId="77777777" w:rsidR="004A1153" w:rsidRDefault="004A1153" w:rsidP="006731E5">
            <w:pPr>
              <w:pStyle w:val="CritList"/>
              <w:numPr>
                <w:ilvl w:val="0"/>
                <w:numId w:val="0"/>
              </w:numPr>
              <w:spacing w:before="120" w:after="0"/>
            </w:pPr>
            <w:r>
              <w:t xml:space="preserve">This is a mandatory requirement. There is no applicable criterion. </w:t>
            </w:r>
          </w:p>
          <w:p w14:paraId="4BD7706C" w14:textId="77777777" w:rsidR="004A1153" w:rsidRDefault="004A1153" w:rsidP="006731E5">
            <w:pPr>
              <w:pStyle w:val="CritList"/>
              <w:numPr>
                <w:ilvl w:val="0"/>
                <w:numId w:val="0"/>
              </w:numPr>
              <w:spacing w:before="120" w:after="0"/>
            </w:pPr>
          </w:p>
        </w:tc>
      </w:tr>
    </w:tbl>
    <w:p w14:paraId="6BF454A7" w14:textId="77777777" w:rsidR="004A1153" w:rsidRDefault="004A1153" w:rsidP="004A1153"/>
    <w:p w14:paraId="1760779E" w14:textId="77777777" w:rsidR="004A1153" w:rsidRDefault="004A1153" w:rsidP="004A1153"/>
    <w:p w14:paraId="6AD9A011" w14:textId="77777777" w:rsidR="004A1153" w:rsidRDefault="004A1153" w:rsidP="004A1153">
      <w:pPr>
        <w:pStyle w:val="TAsectionheading3"/>
        <w:numPr>
          <w:ilvl w:val="2"/>
          <w:numId w:val="31"/>
        </w:numPr>
        <w:ind w:hanging="862"/>
      </w:pPr>
      <w:r>
        <w:br w:type="page"/>
        <w:t xml:space="preserve">  </w:t>
      </w:r>
      <w:bookmarkStart w:id="77" w:name="_Toc524515663"/>
      <w:bookmarkStart w:id="78" w:name="_Toc530998566"/>
      <w:r>
        <w:t>Variation to the Wright Precinct Map and Code</w:t>
      </w:r>
      <w:bookmarkEnd w:id="77"/>
      <w:bookmarkEnd w:id="78"/>
      <w:r>
        <w:t xml:space="preserve"> </w:t>
      </w:r>
    </w:p>
    <w:p w14:paraId="39DEAACE" w14:textId="77777777" w:rsidR="004A1153" w:rsidRPr="00107315" w:rsidRDefault="004A1153" w:rsidP="004A1153">
      <w:pPr>
        <w:pStyle w:val="TAeditorialitemgeneralheading"/>
      </w:pPr>
      <w:r w:rsidRPr="00107315">
        <w:t>Wright Precinct Map</w:t>
      </w:r>
    </w:p>
    <w:p w14:paraId="2E4B79C7" w14:textId="77777777" w:rsidR="004A1153" w:rsidRPr="00107315" w:rsidRDefault="004A1153" w:rsidP="004A1153"/>
    <w:p w14:paraId="208B9213" w14:textId="77777777" w:rsidR="004A1153" w:rsidRPr="00107315" w:rsidRDefault="004A1153" w:rsidP="004A1153">
      <w:pPr>
        <w:rPr>
          <w:i/>
        </w:rPr>
      </w:pPr>
      <w:r w:rsidRPr="00107315">
        <w:rPr>
          <w:i/>
        </w:rPr>
        <w:t>Substitute</w:t>
      </w:r>
    </w:p>
    <w:p w14:paraId="256FA105" w14:textId="77777777" w:rsidR="004A1153" w:rsidRDefault="004A1153" w:rsidP="004A1153"/>
    <w:p w14:paraId="4681068C" w14:textId="4C7F75B2" w:rsidR="004A1153" w:rsidRDefault="004A1153" w:rsidP="004A1153">
      <w:r w:rsidRPr="002B1A40">
        <w:rPr>
          <w:noProof/>
        </w:rPr>
        <w:drawing>
          <wp:inline distT="0" distB="0" distL="0" distR="0" wp14:anchorId="496112AF" wp14:editId="3595BCF9">
            <wp:extent cx="5391150" cy="7829550"/>
            <wp:effectExtent l="0" t="0" r="0" b="0"/>
            <wp:docPr id="18" name="Picture 18" descr="Wright Precinct Map TA2018-15 cod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right Precinct Map TA2018-15 code chan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7829550"/>
                    </a:xfrm>
                    <a:prstGeom prst="rect">
                      <a:avLst/>
                    </a:prstGeom>
                    <a:noFill/>
                    <a:ln>
                      <a:noFill/>
                    </a:ln>
                  </pic:spPr>
                </pic:pic>
              </a:graphicData>
            </a:graphic>
          </wp:inline>
        </w:drawing>
      </w:r>
    </w:p>
    <w:p w14:paraId="5EE4F882" w14:textId="77777777" w:rsidR="004A1153" w:rsidRDefault="004A1153" w:rsidP="004A1153"/>
    <w:p w14:paraId="111E704A" w14:textId="77777777" w:rsidR="004A1153" w:rsidRPr="0056366D" w:rsidRDefault="004A1153" w:rsidP="004A1153">
      <w:pPr>
        <w:pStyle w:val="TAeditorialitemgeneralheading"/>
      </w:pPr>
      <w:r>
        <w:t>Wright Precinct Code Figure 1</w:t>
      </w:r>
    </w:p>
    <w:p w14:paraId="57C69149" w14:textId="77777777" w:rsidR="004A1153" w:rsidRDefault="004A1153" w:rsidP="004A1153"/>
    <w:p w14:paraId="77C08584" w14:textId="77777777" w:rsidR="004A1153" w:rsidRPr="005A071D" w:rsidRDefault="004A1153" w:rsidP="004A1153">
      <w:pPr>
        <w:rPr>
          <w:i/>
        </w:rPr>
      </w:pPr>
      <w:r w:rsidRPr="005A071D">
        <w:rPr>
          <w:i/>
        </w:rPr>
        <w:t>Substitute</w:t>
      </w:r>
    </w:p>
    <w:p w14:paraId="2FCF1DA7" w14:textId="77777777" w:rsidR="004A1153" w:rsidRDefault="004A1153" w:rsidP="004A1153"/>
    <w:p w14:paraId="37B15D85" w14:textId="15C7E78C" w:rsidR="004A1153" w:rsidRDefault="004A1153" w:rsidP="004A1153">
      <w:r w:rsidRPr="002B1A40">
        <w:rPr>
          <w:rFonts w:cs="Arial"/>
          <w:noProof/>
          <w:sz w:val="22"/>
          <w:szCs w:val="22"/>
        </w:rPr>
        <w:drawing>
          <wp:inline distT="0" distB="0" distL="0" distR="0" wp14:anchorId="2C169DB7" wp14:editId="26DD6066">
            <wp:extent cx="6238875" cy="4810125"/>
            <wp:effectExtent l="0" t="0" r="0" b="0"/>
            <wp:docPr id="17" name="Picture 17" descr="Figure 1 revised 2018091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ure 1 revised 20180911 (0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38875" cy="4810125"/>
                    </a:xfrm>
                    <a:prstGeom prst="rect">
                      <a:avLst/>
                    </a:prstGeom>
                    <a:noFill/>
                    <a:ln>
                      <a:noFill/>
                    </a:ln>
                  </pic:spPr>
                </pic:pic>
              </a:graphicData>
            </a:graphic>
          </wp:inline>
        </w:drawing>
      </w:r>
    </w:p>
    <w:p w14:paraId="2A5D8698" w14:textId="77777777" w:rsidR="004A1153" w:rsidRDefault="004A1153" w:rsidP="004A1153">
      <w:pPr>
        <w:pStyle w:val="TAbodytext"/>
        <w:rPr>
          <w:rFonts w:cs="Arial"/>
          <w:sz w:val="22"/>
          <w:szCs w:val="22"/>
        </w:rPr>
      </w:pPr>
      <w:r w:rsidRPr="001557A0">
        <w:rPr>
          <w:rFonts w:cs="Arial"/>
          <w:sz w:val="22"/>
          <w:szCs w:val="22"/>
        </w:rPr>
        <w:t xml:space="preserve">Figure 1  Building heights </w:t>
      </w:r>
    </w:p>
    <w:p w14:paraId="61012F70" w14:textId="77777777" w:rsidR="004A1153" w:rsidRDefault="004A1153" w:rsidP="004A1153">
      <w:pPr>
        <w:pStyle w:val="TAbodytext"/>
        <w:rPr>
          <w:rFonts w:cs="Arial"/>
          <w:sz w:val="22"/>
          <w:szCs w:val="22"/>
        </w:rPr>
      </w:pPr>
    </w:p>
    <w:p w14:paraId="0585BAB3" w14:textId="77777777" w:rsidR="004A1153" w:rsidRDefault="004A1153" w:rsidP="004A1153">
      <w:pPr>
        <w:pStyle w:val="TAbodytext"/>
        <w:rPr>
          <w:rFonts w:cs="Arial"/>
          <w:sz w:val="22"/>
          <w:szCs w:val="22"/>
        </w:rPr>
      </w:pPr>
    </w:p>
    <w:p w14:paraId="765824CA" w14:textId="77777777" w:rsidR="004A1153" w:rsidRPr="0056366D" w:rsidRDefault="004A1153" w:rsidP="004A1153">
      <w:pPr>
        <w:pStyle w:val="TAeditorialitemgeneralheading"/>
      </w:pPr>
      <w:r>
        <w:t>Wright Precinct Code – RC2 – Mixed use area; Element 5: Mixed use buildings; item 5.3 Active frontages and main pedestrian areas; Rule R9</w:t>
      </w:r>
    </w:p>
    <w:p w14:paraId="2E884954" w14:textId="77777777" w:rsidR="004A1153" w:rsidRDefault="004A1153" w:rsidP="004A1153"/>
    <w:p w14:paraId="3D71DD61" w14:textId="77777777" w:rsidR="004A1153" w:rsidRPr="00B235FF" w:rsidRDefault="004A1153" w:rsidP="004A1153">
      <w:r>
        <w:rPr>
          <w:i/>
        </w:rPr>
        <w:t xml:space="preserve">Omit </w:t>
      </w:r>
      <w:r>
        <w:t xml:space="preserve">‘Figure 4’ in the first sentence and </w:t>
      </w:r>
      <w:r w:rsidRPr="00B235FF">
        <w:rPr>
          <w:i/>
        </w:rPr>
        <w:t>replace</w:t>
      </w:r>
      <w:r>
        <w:t xml:space="preserve"> with ‘Figure 3’</w:t>
      </w:r>
    </w:p>
    <w:p w14:paraId="54469F1D" w14:textId="77777777" w:rsidR="004A1153" w:rsidRDefault="004A1153" w:rsidP="004A1153"/>
    <w:p w14:paraId="34530350" w14:textId="77777777" w:rsidR="004A1153" w:rsidRDefault="004A1153" w:rsidP="004A1153">
      <w:pPr>
        <w:pStyle w:val="TAbodytext"/>
        <w:rPr>
          <w:rFonts w:cs="Arial"/>
          <w:sz w:val="22"/>
          <w:szCs w:val="22"/>
        </w:rPr>
      </w:pPr>
    </w:p>
    <w:p w14:paraId="6FB2DD7D" w14:textId="77777777" w:rsidR="004A1153" w:rsidRPr="0056366D" w:rsidRDefault="004A1153" w:rsidP="004A1153">
      <w:pPr>
        <w:pStyle w:val="TAeditorialitemgeneralheading"/>
      </w:pPr>
      <w:r>
        <w:t>Wright Precinct Code – RC2 – Mixed use area; Element 5: Mixed use buildings; item 5.3 Active frontages and main pedestrian areas; Figure 4 Active frontages and main pedestrian areas and routes</w:t>
      </w:r>
    </w:p>
    <w:p w14:paraId="3BE804EA" w14:textId="77777777" w:rsidR="004A1153" w:rsidRDefault="004A1153" w:rsidP="004A1153"/>
    <w:p w14:paraId="4F114C44" w14:textId="77777777" w:rsidR="004A1153" w:rsidRPr="00B235FF" w:rsidRDefault="004A1153" w:rsidP="004A1153">
      <w:r>
        <w:rPr>
          <w:i/>
        </w:rPr>
        <w:t xml:space="preserve">Omit </w:t>
      </w:r>
      <w:r>
        <w:t xml:space="preserve">‘Figure 4’ in the naming of this figure and </w:t>
      </w:r>
      <w:r w:rsidRPr="00B235FF">
        <w:rPr>
          <w:i/>
        </w:rPr>
        <w:t>replace</w:t>
      </w:r>
      <w:r>
        <w:t xml:space="preserve"> with ‘Figure 3’</w:t>
      </w:r>
    </w:p>
    <w:p w14:paraId="65A79C93" w14:textId="77777777" w:rsidR="004A1153" w:rsidRDefault="004A1153" w:rsidP="004A1153"/>
    <w:p w14:paraId="6A2EA55E" w14:textId="77777777" w:rsidR="004A1153" w:rsidRDefault="004A1153" w:rsidP="004A1153"/>
    <w:p w14:paraId="1A8AEB8E" w14:textId="77777777" w:rsidR="004A1153" w:rsidRPr="0056366D" w:rsidRDefault="004A1153" w:rsidP="004A1153">
      <w:pPr>
        <w:pStyle w:val="TAeditorialitemgeneralheading"/>
      </w:pPr>
      <w:r>
        <w:t>Wright Precinct Code – Additional Rules and Criteria</w:t>
      </w:r>
    </w:p>
    <w:p w14:paraId="5E7B6958" w14:textId="77777777" w:rsidR="004A1153" w:rsidRDefault="004A1153" w:rsidP="004A1153"/>
    <w:p w14:paraId="3F854F1A" w14:textId="77777777" w:rsidR="004A1153" w:rsidRDefault="004A1153" w:rsidP="004A1153">
      <w:pPr>
        <w:rPr>
          <w:i/>
        </w:rPr>
      </w:pPr>
      <w:r>
        <w:rPr>
          <w:i/>
        </w:rPr>
        <w:t>Add</w:t>
      </w:r>
    </w:p>
    <w:p w14:paraId="78387521" w14:textId="77777777" w:rsidR="004A1153" w:rsidRDefault="004A1153" w:rsidP="004A1153">
      <w:pPr>
        <w:rPr>
          <w:i/>
        </w:rPr>
      </w:pPr>
    </w:p>
    <w:p w14:paraId="28F26747" w14:textId="77777777" w:rsidR="004A1153" w:rsidRDefault="004A1153" w:rsidP="004A1153">
      <w:pPr>
        <w:pStyle w:val="partsubheading"/>
      </w:pPr>
      <w:r>
        <w:t>RC3 – RZ5 Residential North Wright</w:t>
      </w:r>
    </w:p>
    <w:p w14:paraId="7670E508" w14:textId="77777777" w:rsidR="004A1153" w:rsidRPr="00A47F00" w:rsidRDefault="004A1153" w:rsidP="004A1153">
      <w:pPr>
        <w:pStyle w:val="bodyText0"/>
      </w:pPr>
      <w:r w:rsidRPr="00A47F00">
        <w:t>This part applies to blocks an</w:t>
      </w:r>
      <w:r>
        <w:t>d parcels identified in area RC3</w:t>
      </w:r>
      <w:r w:rsidRPr="00A47F00">
        <w:t xml:space="preserve"> shown on the </w:t>
      </w:r>
      <w:r>
        <w:t>Wright</w:t>
      </w:r>
      <w:r w:rsidRPr="00A47F00">
        <w:t xml:space="preserve"> Precinct Map. </w:t>
      </w:r>
    </w:p>
    <w:p w14:paraId="640F66BB" w14:textId="77777777" w:rsidR="004A1153" w:rsidRPr="00794559" w:rsidRDefault="004A1153" w:rsidP="004A1153">
      <w:pPr>
        <w:pStyle w:val="CodeItem"/>
        <w:numPr>
          <w:ilvl w:val="0"/>
          <w:numId w:val="0"/>
        </w:numPr>
        <w:rPr>
          <w:sz w:val="24"/>
          <w:szCs w:val="24"/>
        </w:rPr>
      </w:pPr>
      <w:r w:rsidRPr="00794559">
        <w:rPr>
          <w:sz w:val="24"/>
          <w:szCs w:val="24"/>
        </w:rPr>
        <w:t>Element 6:  Buildings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A1153" w:rsidRPr="000C5AD5" w14:paraId="73BFDB06" w14:textId="77777777" w:rsidTr="006731E5">
        <w:trPr>
          <w:tblHeader/>
        </w:trPr>
        <w:tc>
          <w:tcPr>
            <w:tcW w:w="2500" w:type="pct"/>
            <w:tcBorders>
              <w:bottom w:val="single" w:sz="4" w:space="0" w:color="auto"/>
            </w:tcBorders>
            <w:shd w:val="clear" w:color="auto" w:fill="CCCCCC"/>
          </w:tcPr>
          <w:p w14:paraId="3DE4F378" w14:textId="77777777" w:rsidR="004A1153" w:rsidRPr="000C5AD5" w:rsidRDefault="004A1153" w:rsidP="006731E5">
            <w:pPr>
              <w:pStyle w:val="codeHeading"/>
              <w:keepNext/>
            </w:pPr>
            <w:r w:rsidRPr="000C5AD5">
              <w:t>Rules</w:t>
            </w:r>
          </w:p>
        </w:tc>
        <w:tc>
          <w:tcPr>
            <w:tcW w:w="2500" w:type="pct"/>
            <w:tcBorders>
              <w:bottom w:val="single" w:sz="4" w:space="0" w:color="auto"/>
            </w:tcBorders>
            <w:shd w:val="clear" w:color="auto" w:fill="CCCCCC"/>
          </w:tcPr>
          <w:p w14:paraId="135D0CC7" w14:textId="77777777" w:rsidR="004A1153" w:rsidRPr="000C5AD5" w:rsidRDefault="004A1153" w:rsidP="006731E5">
            <w:pPr>
              <w:pStyle w:val="codeHeading"/>
            </w:pPr>
            <w:r w:rsidRPr="000C5AD5">
              <w:t>Criteria</w:t>
            </w:r>
          </w:p>
        </w:tc>
      </w:tr>
      <w:tr w:rsidR="004A1153" w:rsidRPr="000C5AD5" w14:paraId="67650763" w14:textId="77777777" w:rsidTr="006731E5">
        <w:tc>
          <w:tcPr>
            <w:tcW w:w="5000" w:type="pct"/>
            <w:gridSpan w:val="2"/>
            <w:tcBorders>
              <w:bottom w:val="single" w:sz="4" w:space="0" w:color="auto"/>
            </w:tcBorders>
            <w:shd w:val="clear" w:color="auto" w:fill="E6E6E6"/>
          </w:tcPr>
          <w:p w14:paraId="22425FE1" w14:textId="77777777" w:rsidR="004A1153" w:rsidRPr="00552371" w:rsidDel="00612863" w:rsidRDefault="004A1153" w:rsidP="004A1153">
            <w:pPr>
              <w:pStyle w:val="ListParagraph"/>
              <w:numPr>
                <w:ilvl w:val="0"/>
                <w:numId w:val="32"/>
              </w:numPr>
              <w:spacing w:before="60" w:after="60"/>
              <w:rPr>
                <w:rFonts w:cs="Arial"/>
                <w:b/>
                <w:sz w:val="20"/>
                <w:szCs w:val="20"/>
              </w:rPr>
            </w:pPr>
            <w:r w:rsidRPr="00552371">
              <w:rPr>
                <w:rFonts w:cs="Arial"/>
                <w:b/>
                <w:sz w:val="20"/>
                <w:szCs w:val="20"/>
              </w:rPr>
              <w:t xml:space="preserve">Minimum number of storeys </w:t>
            </w:r>
          </w:p>
        </w:tc>
      </w:tr>
      <w:tr w:rsidR="004A1153" w:rsidRPr="000C5AD5" w14:paraId="680D0F62" w14:textId="77777777" w:rsidTr="006731E5">
        <w:tc>
          <w:tcPr>
            <w:tcW w:w="2500" w:type="pct"/>
            <w:shd w:val="clear" w:color="auto" w:fill="FFFFFF"/>
          </w:tcPr>
          <w:p w14:paraId="29D95A33" w14:textId="77777777" w:rsidR="004A1153" w:rsidRPr="000C5AD5" w:rsidRDefault="004A1153" w:rsidP="006731E5">
            <w:pPr>
              <w:pStyle w:val="codeRuleList"/>
              <w:numPr>
                <w:ilvl w:val="0"/>
                <w:numId w:val="0"/>
              </w:numPr>
              <w:spacing w:before="60"/>
            </w:pPr>
            <w:r>
              <w:t>R10</w:t>
            </w:r>
          </w:p>
          <w:p w14:paraId="12662C53" w14:textId="77777777" w:rsidR="004A1153" w:rsidRDefault="004A1153" w:rsidP="006731E5">
            <w:pPr>
              <w:pStyle w:val="RuleList"/>
              <w:keepNext/>
              <w:numPr>
                <w:ilvl w:val="0"/>
                <w:numId w:val="0"/>
              </w:numPr>
            </w:pPr>
            <w:r w:rsidRPr="00191524">
              <w:t xml:space="preserve">Buildings </w:t>
            </w:r>
            <w:r>
              <w:t xml:space="preserve">facing John Gorton Drive </w:t>
            </w:r>
            <w:r w:rsidRPr="00191524">
              <w:t>have a minimum building height of 3 storeys.</w:t>
            </w:r>
          </w:p>
          <w:p w14:paraId="74BF1ECD" w14:textId="77777777" w:rsidR="004A1153" w:rsidRPr="000C5AD5" w:rsidRDefault="004A1153" w:rsidP="006731E5">
            <w:pPr>
              <w:pStyle w:val="RuleList"/>
              <w:keepNext/>
              <w:numPr>
                <w:ilvl w:val="0"/>
                <w:numId w:val="0"/>
              </w:numPr>
            </w:pPr>
            <w:r>
              <w:t xml:space="preserve">All other buildings have a minimum building height of 2 storeys. </w:t>
            </w:r>
          </w:p>
        </w:tc>
        <w:tc>
          <w:tcPr>
            <w:tcW w:w="2500" w:type="pct"/>
            <w:shd w:val="clear" w:color="auto" w:fill="FFFFFF"/>
          </w:tcPr>
          <w:p w14:paraId="630D9695" w14:textId="77777777" w:rsidR="004A1153" w:rsidRDefault="004A1153" w:rsidP="006731E5">
            <w:pPr>
              <w:pStyle w:val="CritList"/>
              <w:numPr>
                <w:ilvl w:val="0"/>
                <w:numId w:val="0"/>
              </w:numPr>
            </w:pPr>
          </w:p>
          <w:p w14:paraId="1B56B290" w14:textId="77777777" w:rsidR="004A1153" w:rsidRPr="000C5AD5" w:rsidRDefault="004A1153" w:rsidP="006731E5">
            <w:pPr>
              <w:pStyle w:val="CritList"/>
              <w:numPr>
                <w:ilvl w:val="0"/>
                <w:numId w:val="0"/>
              </w:numPr>
            </w:pPr>
            <w:r>
              <w:t xml:space="preserve">This is a mandatory requirement.  There is no applicable criterion. </w:t>
            </w:r>
          </w:p>
        </w:tc>
      </w:tr>
    </w:tbl>
    <w:p w14:paraId="581410F8" w14:textId="77777777" w:rsidR="004A1153" w:rsidRDefault="004A1153" w:rsidP="004A1153">
      <w:pPr>
        <w:pStyle w:val="elementHeading"/>
        <w:tabs>
          <w:tab w:val="clear" w:pos="2880"/>
        </w:tabs>
      </w:pPr>
      <w:r>
        <w:t>Element 7:  Amenity</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4622"/>
        <w:gridCol w:w="4451"/>
      </w:tblGrid>
      <w:tr w:rsidR="004A1153" w:rsidRPr="00AC0EEF" w14:paraId="109A495E" w14:textId="77777777" w:rsidTr="006731E5">
        <w:trPr>
          <w:tblHeader/>
        </w:trPr>
        <w:tc>
          <w:tcPr>
            <w:tcW w:w="4622" w:type="dxa"/>
            <w:tcBorders>
              <w:bottom w:val="single" w:sz="4" w:space="0" w:color="auto"/>
            </w:tcBorders>
            <w:shd w:val="clear" w:color="auto" w:fill="CCCCCC"/>
          </w:tcPr>
          <w:p w14:paraId="14DBE94A" w14:textId="77777777" w:rsidR="004A1153" w:rsidRPr="00AC0EEF" w:rsidRDefault="004A1153" w:rsidP="006731E5">
            <w:pPr>
              <w:pStyle w:val="bodyText0"/>
              <w:rPr>
                <w:b/>
                <w:bCs/>
              </w:rPr>
            </w:pPr>
            <w:r w:rsidRPr="00AC0EEF">
              <w:rPr>
                <w:b/>
                <w:bCs/>
              </w:rPr>
              <w:br w:type="page"/>
            </w:r>
            <w:r w:rsidRPr="00AC0EEF">
              <w:rPr>
                <w:bCs/>
              </w:rPr>
              <w:br w:type="page"/>
            </w:r>
            <w:r w:rsidRPr="00AC0EEF">
              <w:rPr>
                <w:b/>
                <w:bCs/>
              </w:rPr>
              <w:t>Rules</w:t>
            </w:r>
          </w:p>
        </w:tc>
        <w:tc>
          <w:tcPr>
            <w:tcW w:w="4451" w:type="dxa"/>
            <w:tcBorders>
              <w:bottom w:val="single" w:sz="4" w:space="0" w:color="auto"/>
            </w:tcBorders>
            <w:shd w:val="clear" w:color="auto" w:fill="CCCCCC"/>
          </w:tcPr>
          <w:p w14:paraId="539184A3" w14:textId="77777777" w:rsidR="004A1153" w:rsidRPr="00AC0EEF" w:rsidRDefault="004A1153" w:rsidP="006731E5">
            <w:pPr>
              <w:pStyle w:val="bodyText0"/>
              <w:rPr>
                <w:b/>
                <w:bCs/>
              </w:rPr>
            </w:pPr>
            <w:r w:rsidRPr="00AC0EEF">
              <w:rPr>
                <w:b/>
                <w:bCs/>
              </w:rPr>
              <w:t>Criteria</w:t>
            </w:r>
          </w:p>
        </w:tc>
      </w:tr>
      <w:tr w:rsidR="004A1153" w:rsidRPr="00AC0EEF" w14:paraId="588141FB" w14:textId="77777777" w:rsidTr="006731E5">
        <w:trPr>
          <w:tblHeader/>
        </w:trPr>
        <w:tc>
          <w:tcPr>
            <w:tcW w:w="9073" w:type="dxa"/>
            <w:gridSpan w:val="2"/>
            <w:tcBorders>
              <w:bottom w:val="single" w:sz="4" w:space="0" w:color="auto"/>
            </w:tcBorders>
            <w:shd w:val="clear" w:color="auto" w:fill="F2F2F2"/>
          </w:tcPr>
          <w:p w14:paraId="09FD610F" w14:textId="77777777" w:rsidR="004A1153" w:rsidRPr="00E24F20" w:rsidRDefault="004A1153" w:rsidP="004A1153">
            <w:pPr>
              <w:pStyle w:val="ListParagraph"/>
              <w:numPr>
                <w:ilvl w:val="0"/>
                <w:numId w:val="32"/>
              </w:numPr>
              <w:spacing w:before="60" w:after="60"/>
              <w:ind w:left="488" w:hanging="454"/>
              <w:rPr>
                <w:rFonts w:cs="Arial"/>
                <w:b/>
                <w:bCs/>
                <w:sz w:val="20"/>
                <w:szCs w:val="20"/>
              </w:rPr>
            </w:pPr>
            <w:r w:rsidRPr="00E24F20">
              <w:rPr>
                <w:rFonts w:cs="Arial"/>
                <w:b/>
                <w:bCs/>
                <w:sz w:val="20"/>
                <w:szCs w:val="20"/>
              </w:rPr>
              <w:t>Boundaries between multi-unit residential and open space</w:t>
            </w:r>
          </w:p>
        </w:tc>
      </w:tr>
      <w:tr w:rsidR="004A1153" w:rsidRPr="00AC0EEF" w14:paraId="1592786A" w14:textId="77777777" w:rsidTr="006731E5">
        <w:tc>
          <w:tcPr>
            <w:tcW w:w="4622" w:type="dxa"/>
            <w:tcBorders>
              <w:bottom w:val="single" w:sz="4" w:space="0" w:color="auto"/>
            </w:tcBorders>
            <w:shd w:val="solid" w:color="FFFFFF" w:fill="FFFFFF"/>
          </w:tcPr>
          <w:p w14:paraId="71CD2999" w14:textId="77777777" w:rsidR="004A1153" w:rsidRDefault="004A1153" w:rsidP="006731E5">
            <w:pPr>
              <w:pStyle w:val="RuleList"/>
              <w:numPr>
                <w:ilvl w:val="0"/>
                <w:numId w:val="0"/>
              </w:numPr>
              <w:ind w:left="34"/>
            </w:pPr>
          </w:p>
          <w:p w14:paraId="66C1D69B" w14:textId="77777777" w:rsidR="004A1153" w:rsidRPr="00AC0EEF" w:rsidRDefault="004A1153" w:rsidP="006731E5">
            <w:pPr>
              <w:pStyle w:val="RuleList"/>
              <w:numPr>
                <w:ilvl w:val="0"/>
                <w:numId w:val="0"/>
              </w:numPr>
              <w:ind w:left="34"/>
            </w:pPr>
            <w:r>
              <w:t>There is no applicable rule.</w:t>
            </w:r>
          </w:p>
        </w:tc>
        <w:tc>
          <w:tcPr>
            <w:tcW w:w="4451" w:type="dxa"/>
            <w:tcBorders>
              <w:bottom w:val="single" w:sz="4" w:space="0" w:color="auto"/>
            </w:tcBorders>
            <w:shd w:val="solid" w:color="FFFFFF" w:fill="FFFFFF"/>
          </w:tcPr>
          <w:p w14:paraId="3552D43F" w14:textId="77777777" w:rsidR="004A1153" w:rsidRDefault="004A1153" w:rsidP="006731E5">
            <w:pPr>
              <w:pStyle w:val="CritList"/>
              <w:numPr>
                <w:ilvl w:val="0"/>
                <w:numId w:val="0"/>
              </w:numPr>
            </w:pPr>
            <w:r>
              <w:t>C11</w:t>
            </w:r>
          </w:p>
          <w:p w14:paraId="45A549DB" w14:textId="77777777" w:rsidR="004A1153" w:rsidRPr="009E00B5" w:rsidRDefault="004A1153" w:rsidP="006731E5">
            <w:pPr>
              <w:pStyle w:val="bodyText0"/>
              <w:spacing w:before="60"/>
            </w:pPr>
            <w:r w:rsidRPr="009E00B5">
              <w:t>This criterion applies to</w:t>
            </w:r>
            <w:r>
              <w:t xml:space="preserve"> urban blocks (other than single residential blocks) which have a common boundary with a block(s) within the PRZ1 Urban Open Space Zone </w:t>
            </w:r>
          </w:p>
          <w:p w14:paraId="710F2FA5" w14:textId="77777777" w:rsidR="004A1153" w:rsidRPr="009E00B5" w:rsidRDefault="004A1153" w:rsidP="006731E5">
            <w:pPr>
              <w:pStyle w:val="bodyText0"/>
            </w:pPr>
            <w:r w:rsidRPr="009E00B5">
              <w:t xml:space="preserve">The common boundary between </w:t>
            </w:r>
            <w:r>
              <w:t xml:space="preserve">urban blocks (other than single residential block) </w:t>
            </w:r>
            <w:r w:rsidRPr="009E00B5">
              <w:t xml:space="preserve">and urban open space </w:t>
            </w:r>
            <w:r>
              <w:t xml:space="preserve">and/or a river corridor </w:t>
            </w:r>
            <w:r w:rsidRPr="009E00B5">
              <w:t>achieves all of the following:</w:t>
            </w:r>
          </w:p>
          <w:p w14:paraId="6EA3CC04" w14:textId="77777777" w:rsidR="004A1153" w:rsidRPr="009E00B5" w:rsidRDefault="004A1153" w:rsidP="004A1153">
            <w:pPr>
              <w:pStyle w:val="bodyText0"/>
              <w:numPr>
                <w:ilvl w:val="0"/>
                <w:numId w:val="33"/>
              </w:numPr>
            </w:pPr>
            <w:r w:rsidRPr="009E00B5">
              <w:t>ease of access to urban open space corridors</w:t>
            </w:r>
          </w:p>
          <w:p w14:paraId="1CD6B80E" w14:textId="77777777" w:rsidR="004A1153" w:rsidRPr="009E00B5" w:rsidRDefault="004A1153" w:rsidP="004A1153">
            <w:pPr>
              <w:pStyle w:val="bodyText0"/>
              <w:numPr>
                <w:ilvl w:val="0"/>
                <w:numId w:val="33"/>
              </w:numPr>
            </w:pPr>
            <w:r w:rsidRPr="009E00B5">
              <w:t>surveillance of urban open space corridors</w:t>
            </w:r>
          </w:p>
          <w:p w14:paraId="745FBBA3" w14:textId="77777777" w:rsidR="004A1153" w:rsidRDefault="004A1153" w:rsidP="004A1153">
            <w:pPr>
              <w:pStyle w:val="bodyText0"/>
              <w:numPr>
                <w:ilvl w:val="0"/>
                <w:numId w:val="33"/>
              </w:numPr>
            </w:pPr>
            <w:r w:rsidRPr="009E00B5">
              <w:t>avoidance of rear boundary fencing</w:t>
            </w:r>
          </w:p>
          <w:p w14:paraId="17AE5228" w14:textId="77777777" w:rsidR="004A1153" w:rsidRPr="00AC0EEF" w:rsidRDefault="004A1153" w:rsidP="004A1153">
            <w:pPr>
              <w:pStyle w:val="bodyText0"/>
              <w:numPr>
                <w:ilvl w:val="0"/>
                <w:numId w:val="33"/>
              </w:numPr>
            </w:pPr>
            <w:r w:rsidRPr="009E00B5">
              <w:t>ground floor dwellings address to urban open space where there is no edge street.</w:t>
            </w:r>
          </w:p>
        </w:tc>
      </w:tr>
    </w:tbl>
    <w:p w14:paraId="2F22309B" w14:textId="77777777" w:rsidR="004A1153" w:rsidRDefault="004A1153" w:rsidP="004A1153">
      <w:pPr>
        <w:pStyle w:val="bodyText0"/>
      </w:pPr>
    </w:p>
    <w:p w14:paraId="113DA712" w14:textId="77777777" w:rsidR="004A1153" w:rsidRDefault="004A1153"/>
    <w:p w14:paraId="6139546E" w14:textId="77777777" w:rsidR="004A1153" w:rsidRDefault="004A1153"/>
    <w:p w14:paraId="6F68EE41" w14:textId="77777777" w:rsidR="004A1153" w:rsidRDefault="004A1153"/>
    <w:p w14:paraId="51FDD40E" w14:textId="77777777" w:rsidR="004A1153" w:rsidRDefault="004A1153"/>
    <w:p w14:paraId="11BD0BD5" w14:textId="77777777" w:rsidR="004A1153" w:rsidRDefault="004A1153"/>
    <w:p w14:paraId="1C7BAFB1" w14:textId="77777777" w:rsidR="004A1153" w:rsidRDefault="004A1153"/>
    <w:p w14:paraId="500FCD73" w14:textId="77777777" w:rsidR="004A1153" w:rsidRDefault="004A1153"/>
    <w:p w14:paraId="4CC2B6B2" w14:textId="77777777" w:rsidR="00E34587" w:rsidRDefault="00E34587" w:rsidP="001D04F6">
      <w:pPr>
        <w:pStyle w:val="TAbodytext"/>
      </w:pPr>
      <w:bookmarkStart w:id="79" w:name="_Toc507483771"/>
      <w:bookmarkEnd w:id="79"/>
    </w:p>
    <w:p w14:paraId="64E7ACF8" w14:textId="0615E288" w:rsidR="00E34587" w:rsidRDefault="00E34587" w:rsidP="001D04F6">
      <w:pPr>
        <w:pStyle w:val="TAbodytext"/>
        <w:sectPr w:rsidR="00E34587" w:rsidSect="00EA13A3">
          <w:headerReference w:type="default" r:id="rId26"/>
          <w:footerReference w:type="default" r:id="rId27"/>
          <w:type w:val="continuous"/>
          <w:pgSz w:w="11906" w:h="16838"/>
          <w:pgMar w:top="1276" w:right="1418" w:bottom="1440" w:left="1418" w:header="709" w:footer="380" w:gutter="0"/>
          <w:pgNumType w:start="1"/>
          <w:cols w:space="708"/>
          <w:docGrid w:linePitch="360"/>
        </w:sectPr>
      </w:pPr>
    </w:p>
    <w:p w14:paraId="26E38BEC" w14:textId="77777777" w:rsidR="001D04F6" w:rsidRPr="008A2AE9" w:rsidRDefault="003E0DA3" w:rsidP="001D04F6">
      <w:pPr>
        <w:pStyle w:val="TAinterpretationservicetitle"/>
      </w:pPr>
      <w:r w:rsidRPr="00BE441E">
        <w:t>Interpretation service</w:t>
      </w:r>
    </w:p>
    <w:p w14:paraId="027BB0CF" w14:textId="77777777" w:rsidR="001D04F6" w:rsidRPr="00BE441E" w:rsidRDefault="003E0DA3" w:rsidP="001D04F6">
      <w:pPr>
        <w:pStyle w:val="BodyText"/>
      </w:pPr>
      <w:r>
        <w:rPr>
          <w:noProof/>
        </w:rPr>
        <w:drawing>
          <wp:inline distT="0" distB="0" distL="0" distR="0" wp14:anchorId="56BB3298" wp14:editId="6690CBBB">
            <wp:extent cx="5372100" cy="3543300"/>
            <wp:effectExtent l="19050" t="0" r="0" b="0"/>
            <wp:docPr id="2"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8"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5E3AA108" w14:textId="77777777" w:rsidR="001D04F6" w:rsidRDefault="001D04F6" w:rsidP="001D04F6">
      <w:pPr>
        <w:pStyle w:val="BodyText"/>
      </w:pPr>
    </w:p>
    <w:p w14:paraId="0A4093B7" w14:textId="77777777" w:rsidR="001D04F6" w:rsidRDefault="001D04F6" w:rsidP="001D04F6">
      <w:pPr>
        <w:pStyle w:val="BodyText"/>
      </w:pPr>
    </w:p>
    <w:p w14:paraId="6A6F9BDC" w14:textId="77777777" w:rsidR="001D04F6" w:rsidRPr="008A2AE9" w:rsidRDefault="001D04F6" w:rsidP="001D04F6">
      <w:pPr>
        <w:pStyle w:val="BodyText"/>
      </w:pPr>
    </w:p>
    <w:sectPr w:rsidR="001D04F6" w:rsidRPr="008A2AE9" w:rsidSect="001D04F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96822" w14:textId="77777777" w:rsidR="00B67572" w:rsidRDefault="00B67572">
      <w:r>
        <w:separator/>
      </w:r>
    </w:p>
  </w:endnote>
  <w:endnote w:type="continuationSeparator" w:id="0">
    <w:p w14:paraId="443F5A0D" w14:textId="77777777" w:rsidR="00B67572" w:rsidRDefault="00B6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DB1B8" w14:textId="77777777" w:rsidR="003B67C0" w:rsidRDefault="003B67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DC4D9" w14:textId="4BE5697E" w:rsidR="003B67C0" w:rsidRPr="003B67C0" w:rsidRDefault="003B67C0" w:rsidP="003B67C0">
    <w:pPr>
      <w:pStyle w:val="Footer"/>
      <w:jc w:val="center"/>
      <w:rPr>
        <w:rFonts w:cs="Arial"/>
        <w:sz w:val="14"/>
      </w:rPr>
    </w:pPr>
    <w:r w:rsidRPr="003B67C0">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4EAA3" w14:textId="428A3A25" w:rsidR="003B67C0" w:rsidRPr="003B67C0" w:rsidRDefault="003B67C0" w:rsidP="003B67C0">
    <w:pPr>
      <w:pStyle w:val="Footer"/>
      <w:jc w:val="center"/>
      <w:rPr>
        <w:rFonts w:cs="Arial"/>
        <w:sz w:val="14"/>
      </w:rPr>
    </w:pPr>
    <w:r w:rsidRPr="003B67C0">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72850" w14:textId="3B0CEEA0" w:rsidR="00C16C0D" w:rsidRPr="003B67C0" w:rsidRDefault="003B67C0" w:rsidP="003B67C0">
    <w:pPr>
      <w:pStyle w:val="TAfooter"/>
      <w:rPr>
        <w:sz w:val="14"/>
      </w:rPr>
    </w:pPr>
    <w:r w:rsidRPr="003B67C0">
      <w:rPr>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EA268" w14:textId="6BF98E40" w:rsidR="00C16C0D" w:rsidRPr="00257223" w:rsidRDefault="00C16C0D" w:rsidP="001514C5">
    <w:pPr>
      <w:pStyle w:val="Footer"/>
      <w:jc w:val="both"/>
      <w:rPr>
        <w:color w:val="FF0000"/>
        <w:sz w:val="20"/>
        <w:szCs w:val="20"/>
      </w:rPr>
    </w:pPr>
    <w:r>
      <w:rPr>
        <w:sz w:val="22"/>
        <w:szCs w:val="22"/>
      </w:rPr>
      <w:t>T</w:t>
    </w:r>
    <w:r w:rsidR="00957186">
      <w:rPr>
        <w:sz w:val="22"/>
        <w:szCs w:val="22"/>
      </w:rPr>
      <w:t>A2018-15</w:t>
    </w:r>
    <w:r w:rsidRPr="00C0173E">
      <w:rPr>
        <w:sz w:val="22"/>
        <w:szCs w:val="22"/>
      </w:rPr>
      <w:ptab w:relativeTo="margin" w:alignment="center" w:leader="none"/>
    </w:r>
    <w:r w:rsidR="006278B5">
      <w:rPr>
        <w:sz w:val="22"/>
        <w:szCs w:val="22"/>
      </w:rPr>
      <w:t>December</w:t>
    </w:r>
    <w:r>
      <w:rPr>
        <w:sz w:val="22"/>
        <w:szCs w:val="22"/>
      </w:rPr>
      <w:t xml:space="preserve"> 2018</w:t>
    </w:r>
    <w:r w:rsidRPr="00C0173E">
      <w:rPr>
        <w:sz w:val="22"/>
        <w:szCs w:val="22"/>
      </w:rPr>
      <w:ptab w:relativeTo="margin" w:alignment="right" w:leader="none"/>
    </w:r>
    <w:r w:rsidRPr="00C0173E">
      <w:rPr>
        <w:sz w:val="22"/>
        <w:szCs w:val="22"/>
      </w:rPr>
      <w:t>page</w:t>
    </w:r>
    <w:r>
      <w:rPr>
        <w:sz w:val="22"/>
        <w:szCs w:val="22"/>
      </w:rPr>
      <w:t xml:space="preserv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5C035C">
      <w:rPr>
        <w:noProof/>
        <w:sz w:val="22"/>
        <w:szCs w:val="22"/>
      </w:rPr>
      <w:t>17</w:t>
    </w:r>
    <w:r w:rsidRPr="00941A1F">
      <w:rPr>
        <w:sz w:val="22"/>
        <w:szCs w:val="22"/>
      </w:rPr>
      <w:fldChar w:fldCharType="end"/>
    </w:r>
  </w:p>
  <w:p w14:paraId="59095156" w14:textId="7A2B4085" w:rsidR="00C16C0D" w:rsidRPr="003B67C0" w:rsidRDefault="003B67C0" w:rsidP="003B67C0">
    <w:pPr>
      <w:pStyle w:val="Footer"/>
      <w:jc w:val="center"/>
      <w:rPr>
        <w:rFonts w:cs="Arial"/>
        <w:sz w:val="14"/>
      </w:rPr>
    </w:pPr>
    <w:r w:rsidRPr="003B67C0">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C5164" w14:textId="77777777" w:rsidR="00B67572" w:rsidRDefault="00B67572">
      <w:r>
        <w:separator/>
      </w:r>
    </w:p>
  </w:footnote>
  <w:footnote w:type="continuationSeparator" w:id="0">
    <w:p w14:paraId="2DCE34DD" w14:textId="77777777" w:rsidR="00B67572" w:rsidRDefault="00B67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048C" w14:textId="77777777" w:rsidR="003B67C0" w:rsidRDefault="003B67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CEF9" w14:textId="77777777" w:rsidR="003B67C0" w:rsidRDefault="003B67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E53A5" w14:textId="77777777" w:rsidR="004A1153" w:rsidRDefault="004A1153">
    <w:pPr>
      <w:pStyle w:val="Header"/>
    </w:pPr>
  </w:p>
  <w:p w14:paraId="67C81263" w14:textId="77777777" w:rsidR="004A1153" w:rsidRDefault="004A11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319BB" w14:textId="77777777" w:rsidR="004A1153" w:rsidRDefault="004A1153" w:rsidP="003D3CD0">
    <w:pPr>
      <w:pStyle w:val="Header"/>
      <w:pBdr>
        <w:bottom w:val="single" w:sz="12" w:space="1" w:color="auto"/>
      </w:pBdr>
      <w:spacing w:before="360"/>
      <w:rPr>
        <w:rFonts w:ascii="Calibri" w:hAnsi="Calibri" w:cs="Calibri"/>
        <w:b/>
        <w:sz w:val="32"/>
        <w:szCs w:val="32"/>
      </w:rPr>
    </w:pPr>
    <w:r>
      <w:rPr>
        <w:rFonts w:ascii="Calibri" w:hAnsi="Calibri" w:cs="Calibri"/>
        <w:b/>
        <w:sz w:val="32"/>
        <w:szCs w:val="32"/>
      </w:rPr>
      <w:t>Schedule</w:t>
    </w:r>
  </w:p>
  <w:p w14:paraId="027EE50B" w14:textId="77777777" w:rsidR="004A1153" w:rsidRDefault="004A1153">
    <w:pPr>
      <w:pStyle w:val="Header"/>
    </w:pPr>
  </w:p>
  <w:p w14:paraId="59257CC2" w14:textId="77777777" w:rsidR="004A1153" w:rsidRDefault="004A1153">
    <w:pPr>
      <w:pStyle w:val="Header"/>
    </w:pPr>
    <w:r>
      <w:rPr>
        <w:rFonts w:ascii="Calibri" w:hAnsi="Calibri" w:cs="Calibri"/>
        <w:b/>
        <w:noProof/>
        <w:sz w:val="32"/>
        <w:szCs w:val="32"/>
      </w:rPr>
      <w:drawing>
        <wp:inline distT="0" distB="0" distL="0" distR="0" wp14:anchorId="647AFFE3" wp14:editId="5DB79B27">
          <wp:extent cx="2805430" cy="1053816"/>
          <wp:effectExtent l="19050" t="0" r="0" b="0"/>
          <wp:docPr id="20" name="Picture 2"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srcRect/>
                  <a:stretch>
                    <a:fillRect/>
                  </a:stretch>
                </pic:blipFill>
                <pic:spPr bwMode="auto">
                  <a:xfrm>
                    <a:off x="0" y="0"/>
                    <a:ext cx="2804055" cy="1053299"/>
                  </a:xfrm>
                  <a:prstGeom prst="rect">
                    <a:avLst/>
                  </a:prstGeom>
                  <a:noFill/>
                  <a:ln w="9525">
                    <a:noFill/>
                    <a:miter lim="800000"/>
                    <a:headEnd/>
                    <a:tailEnd/>
                  </a:ln>
                </pic:spPr>
              </pic:pic>
            </a:graphicData>
          </a:graphic>
        </wp:inline>
      </w:drawing>
    </w:r>
  </w:p>
  <w:p w14:paraId="0E300D4D" w14:textId="77777777" w:rsidR="004A1153" w:rsidRDefault="004A11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21E71" w14:textId="77777777" w:rsidR="00C16C0D" w:rsidRDefault="00C16C0D" w:rsidP="001D04F6">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2" w15:restartNumberingAfterBreak="0">
    <w:nsid w:val="0CD0454E"/>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AC3CCF"/>
    <w:multiLevelType w:val="hybridMultilevel"/>
    <w:tmpl w:val="DA707F60"/>
    <w:lvl w:ilvl="0" w:tplc="16CAA4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25CF0"/>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6" w15:restartNumberingAfterBreak="0">
    <w:nsid w:val="234966C6"/>
    <w:multiLevelType w:val="hybridMultilevel"/>
    <w:tmpl w:val="01FC6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0" w15:restartNumberingAfterBreak="0">
    <w:nsid w:val="368F5D5C"/>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BB85210"/>
    <w:multiLevelType w:val="hybridMultilevel"/>
    <w:tmpl w:val="00CE3FA6"/>
    <w:lvl w:ilvl="0" w:tplc="901C23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3"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50AC2421"/>
    <w:multiLevelType w:val="hybridMultilevel"/>
    <w:tmpl w:val="6C345F6C"/>
    <w:lvl w:ilvl="0" w:tplc="0BFABB9A">
      <w:start w:val="6"/>
      <w:numFmt w:val="decimal"/>
      <w:lvlText w:val="%1.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FF35BD"/>
    <w:multiLevelType w:val="hybridMultilevel"/>
    <w:tmpl w:val="A49A58B2"/>
    <w:lvl w:ilvl="0" w:tplc="2E68CB3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9B001F7"/>
    <w:multiLevelType w:val="hybridMultilevel"/>
    <w:tmpl w:val="1CFE9FBC"/>
    <w:lvl w:ilvl="0" w:tplc="4F9A2858">
      <w:start w:val="1"/>
      <w:numFmt w:val="lowerLetter"/>
      <w:lvlText w:val="%1)"/>
      <w:lvlJc w:val="left"/>
      <w:pPr>
        <w:ind w:left="720" w:hanging="360"/>
      </w:pPr>
    </w:lvl>
    <w:lvl w:ilvl="1" w:tplc="3FEE1486" w:tentative="1">
      <w:start w:val="1"/>
      <w:numFmt w:val="lowerLetter"/>
      <w:lvlText w:val="%2."/>
      <w:lvlJc w:val="left"/>
      <w:pPr>
        <w:ind w:left="1440" w:hanging="360"/>
      </w:pPr>
    </w:lvl>
    <w:lvl w:ilvl="2" w:tplc="9D2C3AC8" w:tentative="1">
      <w:start w:val="1"/>
      <w:numFmt w:val="lowerRoman"/>
      <w:lvlText w:val="%3."/>
      <w:lvlJc w:val="right"/>
      <w:pPr>
        <w:ind w:left="2160" w:hanging="180"/>
      </w:pPr>
    </w:lvl>
    <w:lvl w:ilvl="3" w:tplc="9DB6EC70" w:tentative="1">
      <w:start w:val="1"/>
      <w:numFmt w:val="decimal"/>
      <w:lvlText w:val="%4."/>
      <w:lvlJc w:val="left"/>
      <w:pPr>
        <w:ind w:left="2880" w:hanging="360"/>
      </w:pPr>
    </w:lvl>
    <w:lvl w:ilvl="4" w:tplc="1C7E6F34" w:tentative="1">
      <w:start w:val="1"/>
      <w:numFmt w:val="lowerLetter"/>
      <w:lvlText w:val="%5."/>
      <w:lvlJc w:val="left"/>
      <w:pPr>
        <w:ind w:left="3600" w:hanging="360"/>
      </w:pPr>
    </w:lvl>
    <w:lvl w:ilvl="5" w:tplc="9E1E6D7E" w:tentative="1">
      <w:start w:val="1"/>
      <w:numFmt w:val="lowerRoman"/>
      <w:lvlText w:val="%6."/>
      <w:lvlJc w:val="right"/>
      <w:pPr>
        <w:ind w:left="4320" w:hanging="180"/>
      </w:pPr>
    </w:lvl>
    <w:lvl w:ilvl="6" w:tplc="E1DC35EC" w:tentative="1">
      <w:start w:val="1"/>
      <w:numFmt w:val="decimal"/>
      <w:lvlText w:val="%7."/>
      <w:lvlJc w:val="left"/>
      <w:pPr>
        <w:ind w:left="5040" w:hanging="360"/>
      </w:pPr>
    </w:lvl>
    <w:lvl w:ilvl="7" w:tplc="132822DA" w:tentative="1">
      <w:start w:val="1"/>
      <w:numFmt w:val="lowerLetter"/>
      <w:lvlText w:val="%8."/>
      <w:lvlJc w:val="left"/>
      <w:pPr>
        <w:ind w:left="5760" w:hanging="360"/>
      </w:pPr>
    </w:lvl>
    <w:lvl w:ilvl="8" w:tplc="6FE885BE" w:tentative="1">
      <w:start w:val="1"/>
      <w:numFmt w:val="lowerRoman"/>
      <w:lvlText w:val="%9."/>
      <w:lvlJc w:val="right"/>
      <w:pPr>
        <w:ind w:left="6480" w:hanging="180"/>
      </w:pPr>
    </w:lvl>
  </w:abstractNum>
  <w:abstractNum w:abstractNumId="18" w15:restartNumberingAfterBreak="0">
    <w:nsid w:val="638A759E"/>
    <w:multiLevelType w:val="hybridMultilevel"/>
    <w:tmpl w:val="1346A10E"/>
    <w:lvl w:ilvl="0" w:tplc="5C1AEBE2">
      <w:start w:val="6"/>
      <w:numFmt w:val="decimal"/>
      <w:lvlText w:val="%1.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20" w15:restartNumberingAfterBreak="0">
    <w:nsid w:val="65E13AE1"/>
    <w:multiLevelType w:val="multilevel"/>
    <w:tmpl w:val="04E2C430"/>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1"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6520DD"/>
    <w:multiLevelType w:val="multilevel"/>
    <w:tmpl w:val="3C5AC7A2"/>
    <w:lvl w:ilvl="0">
      <w:start w:val="1"/>
      <w:numFmt w:val="decimal"/>
      <w:pStyle w:val="RuleList"/>
      <w:suff w:val="space"/>
      <w:lvlText w:val="R%1"/>
      <w:lvlJc w:val="left"/>
      <w:pPr>
        <w:ind w:left="0" w:firstLine="0"/>
      </w:pPr>
      <w:rPr>
        <w:rFonts w:ascii="Arial" w:hAnsi="Arial" w:hint="default"/>
        <w:b w:val="0"/>
        <w:color w:val="auto"/>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3" w15:restartNumberingAfterBreak="0">
    <w:nsid w:val="6E157DCC"/>
    <w:multiLevelType w:val="hybridMultilevel"/>
    <w:tmpl w:val="C046D8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32100B7"/>
    <w:multiLevelType w:val="hybridMultilevel"/>
    <w:tmpl w:val="1CFE9FBC"/>
    <w:lvl w:ilvl="0" w:tplc="4F9A2858">
      <w:start w:val="1"/>
      <w:numFmt w:val="lowerLetter"/>
      <w:lvlText w:val="%1)"/>
      <w:lvlJc w:val="left"/>
      <w:pPr>
        <w:ind w:left="720" w:hanging="360"/>
      </w:pPr>
    </w:lvl>
    <w:lvl w:ilvl="1" w:tplc="3FEE1486" w:tentative="1">
      <w:start w:val="1"/>
      <w:numFmt w:val="lowerLetter"/>
      <w:lvlText w:val="%2."/>
      <w:lvlJc w:val="left"/>
      <w:pPr>
        <w:ind w:left="1440" w:hanging="360"/>
      </w:pPr>
    </w:lvl>
    <w:lvl w:ilvl="2" w:tplc="9D2C3AC8" w:tentative="1">
      <w:start w:val="1"/>
      <w:numFmt w:val="lowerRoman"/>
      <w:lvlText w:val="%3."/>
      <w:lvlJc w:val="right"/>
      <w:pPr>
        <w:ind w:left="2160" w:hanging="180"/>
      </w:pPr>
    </w:lvl>
    <w:lvl w:ilvl="3" w:tplc="9DB6EC70" w:tentative="1">
      <w:start w:val="1"/>
      <w:numFmt w:val="decimal"/>
      <w:lvlText w:val="%4."/>
      <w:lvlJc w:val="left"/>
      <w:pPr>
        <w:ind w:left="2880" w:hanging="360"/>
      </w:pPr>
    </w:lvl>
    <w:lvl w:ilvl="4" w:tplc="1C7E6F34" w:tentative="1">
      <w:start w:val="1"/>
      <w:numFmt w:val="lowerLetter"/>
      <w:lvlText w:val="%5."/>
      <w:lvlJc w:val="left"/>
      <w:pPr>
        <w:ind w:left="3600" w:hanging="360"/>
      </w:pPr>
    </w:lvl>
    <w:lvl w:ilvl="5" w:tplc="9E1E6D7E" w:tentative="1">
      <w:start w:val="1"/>
      <w:numFmt w:val="lowerRoman"/>
      <w:lvlText w:val="%6."/>
      <w:lvlJc w:val="right"/>
      <w:pPr>
        <w:ind w:left="4320" w:hanging="180"/>
      </w:pPr>
    </w:lvl>
    <w:lvl w:ilvl="6" w:tplc="E1DC35EC" w:tentative="1">
      <w:start w:val="1"/>
      <w:numFmt w:val="decimal"/>
      <w:lvlText w:val="%7."/>
      <w:lvlJc w:val="left"/>
      <w:pPr>
        <w:ind w:left="5040" w:hanging="360"/>
      </w:pPr>
    </w:lvl>
    <w:lvl w:ilvl="7" w:tplc="132822DA" w:tentative="1">
      <w:start w:val="1"/>
      <w:numFmt w:val="lowerLetter"/>
      <w:lvlText w:val="%8."/>
      <w:lvlJc w:val="left"/>
      <w:pPr>
        <w:ind w:left="5760" w:hanging="360"/>
      </w:pPr>
    </w:lvl>
    <w:lvl w:ilvl="8" w:tplc="6FE885BE" w:tentative="1">
      <w:start w:val="1"/>
      <w:numFmt w:val="lowerRoman"/>
      <w:lvlText w:val="%9."/>
      <w:lvlJc w:val="right"/>
      <w:pPr>
        <w:ind w:left="6480" w:hanging="180"/>
      </w:pPr>
    </w:lvl>
  </w:abstractNum>
  <w:abstractNum w:abstractNumId="25" w15:restartNumberingAfterBreak="0">
    <w:nsid w:val="77A36D01"/>
    <w:multiLevelType w:val="multilevel"/>
    <w:tmpl w:val="8D22DC4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
  </w:num>
  <w:num w:numId="7">
    <w:abstractNumId w:val="7"/>
  </w:num>
  <w:num w:numId="8">
    <w:abstractNumId w:val="6"/>
  </w:num>
  <w:num w:numId="9">
    <w:abstractNumId w:val="19"/>
  </w:num>
  <w:num w:numId="10">
    <w:abstractNumId w:val="26"/>
  </w:num>
  <w:num w:numId="11">
    <w:abstractNumId w:val="0"/>
  </w:num>
  <w:num w:numId="12">
    <w:abstractNumId w:val="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2"/>
  </w:num>
  <w:num w:numId="16">
    <w:abstractNumId w:val="16"/>
  </w:num>
  <w:num w:numId="17">
    <w:abstractNumId w:val="15"/>
  </w:num>
  <w:num w:numId="18">
    <w:abstractNumId w:val="12"/>
  </w:num>
  <w:num w:numId="19">
    <w:abstractNumId w:val="3"/>
  </w:num>
  <w:num w:numId="20">
    <w:abstractNumId w:val="11"/>
  </w:num>
  <w:num w:numId="21">
    <w:abstractNumId w:val="10"/>
  </w:num>
  <w:num w:numId="22">
    <w:abstractNumId w:val="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3"/>
  </w:num>
  <w:num w:numId="2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8"/>
  </w:num>
  <w:num w:numId="3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7"/>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822F5"/>
    <w:rsid w:val="00011CED"/>
    <w:rsid w:val="00013DF2"/>
    <w:rsid w:val="000171BB"/>
    <w:rsid w:val="00017FCA"/>
    <w:rsid w:val="00023409"/>
    <w:rsid w:val="00037BF5"/>
    <w:rsid w:val="0004177D"/>
    <w:rsid w:val="0005175A"/>
    <w:rsid w:val="00052A73"/>
    <w:rsid w:val="00054E07"/>
    <w:rsid w:val="00057CA1"/>
    <w:rsid w:val="00062B4C"/>
    <w:rsid w:val="00064E2C"/>
    <w:rsid w:val="00065E65"/>
    <w:rsid w:val="00075306"/>
    <w:rsid w:val="00083996"/>
    <w:rsid w:val="000925A1"/>
    <w:rsid w:val="000A0C9C"/>
    <w:rsid w:val="000B0E84"/>
    <w:rsid w:val="000B2E49"/>
    <w:rsid w:val="000C13FD"/>
    <w:rsid w:val="000D1DC0"/>
    <w:rsid w:val="000D23C6"/>
    <w:rsid w:val="000F3BAB"/>
    <w:rsid w:val="00110372"/>
    <w:rsid w:val="00113201"/>
    <w:rsid w:val="00115EE6"/>
    <w:rsid w:val="00136661"/>
    <w:rsid w:val="001434B2"/>
    <w:rsid w:val="001514C5"/>
    <w:rsid w:val="00152A43"/>
    <w:rsid w:val="001574C4"/>
    <w:rsid w:val="001655B8"/>
    <w:rsid w:val="00166ECB"/>
    <w:rsid w:val="00167793"/>
    <w:rsid w:val="001710D5"/>
    <w:rsid w:val="001766B0"/>
    <w:rsid w:val="001775B9"/>
    <w:rsid w:val="00181F46"/>
    <w:rsid w:val="00193697"/>
    <w:rsid w:val="00196C25"/>
    <w:rsid w:val="001A331F"/>
    <w:rsid w:val="001B0839"/>
    <w:rsid w:val="001B1B53"/>
    <w:rsid w:val="001B7016"/>
    <w:rsid w:val="001B7A01"/>
    <w:rsid w:val="001C018E"/>
    <w:rsid w:val="001C054D"/>
    <w:rsid w:val="001D04F6"/>
    <w:rsid w:val="001D5C2C"/>
    <w:rsid w:val="001D5E00"/>
    <w:rsid w:val="001E4ED3"/>
    <w:rsid w:val="001F4F13"/>
    <w:rsid w:val="001F63E5"/>
    <w:rsid w:val="00203909"/>
    <w:rsid w:val="00230BCD"/>
    <w:rsid w:val="002368A0"/>
    <w:rsid w:val="002550BF"/>
    <w:rsid w:val="00255D9E"/>
    <w:rsid w:val="002704D1"/>
    <w:rsid w:val="002815CF"/>
    <w:rsid w:val="00283C65"/>
    <w:rsid w:val="0028762C"/>
    <w:rsid w:val="00293B61"/>
    <w:rsid w:val="0029529E"/>
    <w:rsid w:val="002963E1"/>
    <w:rsid w:val="00296BA5"/>
    <w:rsid w:val="002A173C"/>
    <w:rsid w:val="002A1B45"/>
    <w:rsid w:val="002A562B"/>
    <w:rsid w:val="002A7F07"/>
    <w:rsid w:val="002B0280"/>
    <w:rsid w:val="002B25ED"/>
    <w:rsid w:val="002C47FF"/>
    <w:rsid w:val="002C5E74"/>
    <w:rsid w:val="002D065C"/>
    <w:rsid w:val="002D0DA8"/>
    <w:rsid w:val="002D3FE1"/>
    <w:rsid w:val="002D4BD8"/>
    <w:rsid w:val="002D63B9"/>
    <w:rsid w:val="002E3358"/>
    <w:rsid w:val="002F2C40"/>
    <w:rsid w:val="002F2D94"/>
    <w:rsid w:val="00301981"/>
    <w:rsid w:val="00305156"/>
    <w:rsid w:val="00305E13"/>
    <w:rsid w:val="00314319"/>
    <w:rsid w:val="00314C7A"/>
    <w:rsid w:val="00316BD8"/>
    <w:rsid w:val="00323704"/>
    <w:rsid w:val="003255FD"/>
    <w:rsid w:val="00325648"/>
    <w:rsid w:val="00331431"/>
    <w:rsid w:val="00332269"/>
    <w:rsid w:val="00341B98"/>
    <w:rsid w:val="003457B3"/>
    <w:rsid w:val="00353838"/>
    <w:rsid w:val="00363B12"/>
    <w:rsid w:val="00367D77"/>
    <w:rsid w:val="0037021D"/>
    <w:rsid w:val="0037361E"/>
    <w:rsid w:val="00383721"/>
    <w:rsid w:val="00384943"/>
    <w:rsid w:val="00395BBC"/>
    <w:rsid w:val="003A2E1B"/>
    <w:rsid w:val="003A2F37"/>
    <w:rsid w:val="003B4F74"/>
    <w:rsid w:val="003B67C0"/>
    <w:rsid w:val="003D3CD0"/>
    <w:rsid w:val="003E0DA3"/>
    <w:rsid w:val="003E577A"/>
    <w:rsid w:val="003E687C"/>
    <w:rsid w:val="003F62A4"/>
    <w:rsid w:val="00402501"/>
    <w:rsid w:val="0041062B"/>
    <w:rsid w:val="00411254"/>
    <w:rsid w:val="00414FB8"/>
    <w:rsid w:val="004166D6"/>
    <w:rsid w:val="00421889"/>
    <w:rsid w:val="00422688"/>
    <w:rsid w:val="0042292B"/>
    <w:rsid w:val="00430533"/>
    <w:rsid w:val="004305B0"/>
    <w:rsid w:val="00437CA5"/>
    <w:rsid w:val="00440CD3"/>
    <w:rsid w:val="00442281"/>
    <w:rsid w:val="0044404F"/>
    <w:rsid w:val="004460DB"/>
    <w:rsid w:val="00446856"/>
    <w:rsid w:val="00452C8F"/>
    <w:rsid w:val="00455633"/>
    <w:rsid w:val="00467BD4"/>
    <w:rsid w:val="00470166"/>
    <w:rsid w:val="0047073D"/>
    <w:rsid w:val="004823F5"/>
    <w:rsid w:val="00484054"/>
    <w:rsid w:val="00484C58"/>
    <w:rsid w:val="00485C1D"/>
    <w:rsid w:val="004A10C3"/>
    <w:rsid w:val="004A1153"/>
    <w:rsid w:val="004B5810"/>
    <w:rsid w:val="004C0C98"/>
    <w:rsid w:val="004D3125"/>
    <w:rsid w:val="004D4586"/>
    <w:rsid w:val="004E4702"/>
    <w:rsid w:val="004F0BEB"/>
    <w:rsid w:val="004F3ECE"/>
    <w:rsid w:val="004F444C"/>
    <w:rsid w:val="004F5F4C"/>
    <w:rsid w:val="004F7139"/>
    <w:rsid w:val="00514ECF"/>
    <w:rsid w:val="00516743"/>
    <w:rsid w:val="00522EF6"/>
    <w:rsid w:val="00530454"/>
    <w:rsid w:val="005413F9"/>
    <w:rsid w:val="005508C5"/>
    <w:rsid w:val="0055120C"/>
    <w:rsid w:val="00554FBD"/>
    <w:rsid w:val="00557410"/>
    <w:rsid w:val="005661CF"/>
    <w:rsid w:val="00573682"/>
    <w:rsid w:val="005757E5"/>
    <w:rsid w:val="00581B3E"/>
    <w:rsid w:val="0058364D"/>
    <w:rsid w:val="00590591"/>
    <w:rsid w:val="005976B6"/>
    <w:rsid w:val="005C035C"/>
    <w:rsid w:val="005D3A13"/>
    <w:rsid w:val="005D5C1D"/>
    <w:rsid w:val="005E07C9"/>
    <w:rsid w:val="005E08A6"/>
    <w:rsid w:val="005E5077"/>
    <w:rsid w:val="00606597"/>
    <w:rsid w:val="00611C3D"/>
    <w:rsid w:val="006139CE"/>
    <w:rsid w:val="00615288"/>
    <w:rsid w:val="00616152"/>
    <w:rsid w:val="006278B5"/>
    <w:rsid w:val="00627FD1"/>
    <w:rsid w:val="006318D8"/>
    <w:rsid w:val="00635B58"/>
    <w:rsid w:val="00642D07"/>
    <w:rsid w:val="006443BD"/>
    <w:rsid w:val="00656CD5"/>
    <w:rsid w:val="006603E7"/>
    <w:rsid w:val="006726D9"/>
    <w:rsid w:val="00683FDE"/>
    <w:rsid w:val="0068444E"/>
    <w:rsid w:val="0068565E"/>
    <w:rsid w:val="006878D7"/>
    <w:rsid w:val="006A65A6"/>
    <w:rsid w:val="006B36FE"/>
    <w:rsid w:val="006D0F39"/>
    <w:rsid w:val="006D227A"/>
    <w:rsid w:val="006D243C"/>
    <w:rsid w:val="006D34AC"/>
    <w:rsid w:val="006D4B43"/>
    <w:rsid w:val="006D51C9"/>
    <w:rsid w:val="006D7C7E"/>
    <w:rsid w:val="006E143C"/>
    <w:rsid w:val="006E36C4"/>
    <w:rsid w:val="00700BA7"/>
    <w:rsid w:val="0071288F"/>
    <w:rsid w:val="0071365C"/>
    <w:rsid w:val="007141D6"/>
    <w:rsid w:val="007156CA"/>
    <w:rsid w:val="00724230"/>
    <w:rsid w:val="00726A0E"/>
    <w:rsid w:val="007469CD"/>
    <w:rsid w:val="00750C25"/>
    <w:rsid w:val="0075296F"/>
    <w:rsid w:val="0076364F"/>
    <w:rsid w:val="00764E2E"/>
    <w:rsid w:val="00767325"/>
    <w:rsid w:val="00775046"/>
    <w:rsid w:val="007822F5"/>
    <w:rsid w:val="00783B53"/>
    <w:rsid w:val="0078596B"/>
    <w:rsid w:val="00787218"/>
    <w:rsid w:val="00790FC2"/>
    <w:rsid w:val="007A0CEC"/>
    <w:rsid w:val="007A4315"/>
    <w:rsid w:val="007B1C6C"/>
    <w:rsid w:val="007C7028"/>
    <w:rsid w:val="007C71CB"/>
    <w:rsid w:val="007C731D"/>
    <w:rsid w:val="007C7740"/>
    <w:rsid w:val="007D3EC5"/>
    <w:rsid w:val="007E345C"/>
    <w:rsid w:val="007F2AAC"/>
    <w:rsid w:val="007F2DC1"/>
    <w:rsid w:val="00801D0E"/>
    <w:rsid w:val="00806202"/>
    <w:rsid w:val="00814BDD"/>
    <w:rsid w:val="00816B15"/>
    <w:rsid w:val="00817B1E"/>
    <w:rsid w:val="00820BA8"/>
    <w:rsid w:val="00821969"/>
    <w:rsid w:val="00824ED5"/>
    <w:rsid w:val="00825FD6"/>
    <w:rsid w:val="00826953"/>
    <w:rsid w:val="00826EC2"/>
    <w:rsid w:val="00831730"/>
    <w:rsid w:val="00842EF9"/>
    <w:rsid w:val="008464AB"/>
    <w:rsid w:val="00853D24"/>
    <w:rsid w:val="008605D8"/>
    <w:rsid w:val="00864F16"/>
    <w:rsid w:val="008703A8"/>
    <w:rsid w:val="00873208"/>
    <w:rsid w:val="00876672"/>
    <w:rsid w:val="00880316"/>
    <w:rsid w:val="00881900"/>
    <w:rsid w:val="00881D88"/>
    <w:rsid w:val="0088392B"/>
    <w:rsid w:val="0088659D"/>
    <w:rsid w:val="0089780A"/>
    <w:rsid w:val="008A29DB"/>
    <w:rsid w:val="008B2AF8"/>
    <w:rsid w:val="008B4329"/>
    <w:rsid w:val="008B7BFC"/>
    <w:rsid w:val="008C0D86"/>
    <w:rsid w:val="008C2C3E"/>
    <w:rsid w:val="008C73EE"/>
    <w:rsid w:val="008D0ADA"/>
    <w:rsid w:val="008D1AD9"/>
    <w:rsid w:val="008D305A"/>
    <w:rsid w:val="008F12BF"/>
    <w:rsid w:val="008F63AC"/>
    <w:rsid w:val="009003A4"/>
    <w:rsid w:val="00916F01"/>
    <w:rsid w:val="00925034"/>
    <w:rsid w:val="00930A9A"/>
    <w:rsid w:val="00930E21"/>
    <w:rsid w:val="00957186"/>
    <w:rsid w:val="00960792"/>
    <w:rsid w:val="009637A6"/>
    <w:rsid w:val="009647C2"/>
    <w:rsid w:val="00967622"/>
    <w:rsid w:val="0096770D"/>
    <w:rsid w:val="00967FB2"/>
    <w:rsid w:val="00971C29"/>
    <w:rsid w:val="00973483"/>
    <w:rsid w:val="00984E43"/>
    <w:rsid w:val="00992B52"/>
    <w:rsid w:val="00993D21"/>
    <w:rsid w:val="00996FFB"/>
    <w:rsid w:val="009B44EA"/>
    <w:rsid w:val="009B476F"/>
    <w:rsid w:val="009B7DAA"/>
    <w:rsid w:val="009C3C26"/>
    <w:rsid w:val="009C44F4"/>
    <w:rsid w:val="009C7040"/>
    <w:rsid w:val="009E3BBE"/>
    <w:rsid w:val="009E3DA9"/>
    <w:rsid w:val="009F3DD4"/>
    <w:rsid w:val="009F4C7B"/>
    <w:rsid w:val="009F5BAC"/>
    <w:rsid w:val="00A02849"/>
    <w:rsid w:val="00A05346"/>
    <w:rsid w:val="00A057F4"/>
    <w:rsid w:val="00A20276"/>
    <w:rsid w:val="00A23192"/>
    <w:rsid w:val="00A25792"/>
    <w:rsid w:val="00A27333"/>
    <w:rsid w:val="00A37840"/>
    <w:rsid w:val="00A47D69"/>
    <w:rsid w:val="00A523CB"/>
    <w:rsid w:val="00A53D3A"/>
    <w:rsid w:val="00A5708A"/>
    <w:rsid w:val="00A735AA"/>
    <w:rsid w:val="00A87BB7"/>
    <w:rsid w:val="00AA2544"/>
    <w:rsid w:val="00AB5163"/>
    <w:rsid w:val="00AC0547"/>
    <w:rsid w:val="00AC6A88"/>
    <w:rsid w:val="00AC7E69"/>
    <w:rsid w:val="00AD0464"/>
    <w:rsid w:val="00AD2AC7"/>
    <w:rsid w:val="00AD74E8"/>
    <w:rsid w:val="00AE484E"/>
    <w:rsid w:val="00AE5CC9"/>
    <w:rsid w:val="00AF0255"/>
    <w:rsid w:val="00AF0E1A"/>
    <w:rsid w:val="00AF1324"/>
    <w:rsid w:val="00AF419E"/>
    <w:rsid w:val="00AF47A6"/>
    <w:rsid w:val="00AF78EA"/>
    <w:rsid w:val="00B013C1"/>
    <w:rsid w:val="00B10176"/>
    <w:rsid w:val="00B109AA"/>
    <w:rsid w:val="00B20418"/>
    <w:rsid w:val="00B20F72"/>
    <w:rsid w:val="00B253DF"/>
    <w:rsid w:val="00B360BB"/>
    <w:rsid w:val="00B454B9"/>
    <w:rsid w:val="00B47D7C"/>
    <w:rsid w:val="00B67572"/>
    <w:rsid w:val="00B85EDF"/>
    <w:rsid w:val="00B86F99"/>
    <w:rsid w:val="00B9245E"/>
    <w:rsid w:val="00BA12A8"/>
    <w:rsid w:val="00BA7EB8"/>
    <w:rsid w:val="00BB2ACE"/>
    <w:rsid w:val="00BC2E4C"/>
    <w:rsid w:val="00BD2969"/>
    <w:rsid w:val="00BD32F1"/>
    <w:rsid w:val="00BD7E5B"/>
    <w:rsid w:val="00BE4119"/>
    <w:rsid w:val="00BE5D95"/>
    <w:rsid w:val="00BF176C"/>
    <w:rsid w:val="00BF5867"/>
    <w:rsid w:val="00C04C6F"/>
    <w:rsid w:val="00C04FF3"/>
    <w:rsid w:val="00C15E4E"/>
    <w:rsid w:val="00C16C0D"/>
    <w:rsid w:val="00C27B7B"/>
    <w:rsid w:val="00C307C5"/>
    <w:rsid w:val="00C3156F"/>
    <w:rsid w:val="00C31FDE"/>
    <w:rsid w:val="00C33917"/>
    <w:rsid w:val="00C33ADC"/>
    <w:rsid w:val="00C46922"/>
    <w:rsid w:val="00C541BE"/>
    <w:rsid w:val="00C6440C"/>
    <w:rsid w:val="00C76E45"/>
    <w:rsid w:val="00C8238B"/>
    <w:rsid w:val="00C8474A"/>
    <w:rsid w:val="00C85212"/>
    <w:rsid w:val="00C92FCD"/>
    <w:rsid w:val="00C95E5E"/>
    <w:rsid w:val="00C976CA"/>
    <w:rsid w:val="00CA5224"/>
    <w:rsid w:val="00CA6060"/>
    <w:rsid w:val="00CA74AA"/>
    <w:rsid w:val="00CB258E"/>
    <w:rsid w:val="00CB28FF"/>
    <w:rsid w:val="00CB6BA4"/>
    <w:rsid w:val="00CC14E1"/>
    <w:rsid w:val="00CC33E5"/>
    <w:rsid w:val="00CC51D0"/>
    <w:rsid w:val="00CC6545"/>
    <w:rsid w:val="00CC7B3F"/>
    <w:rsid w:val="00CE26DA"/>
    <w:rsid w:val="00CE3617"/>
    <w:rsid w:val="00CE6E29"/>
    <w:rsid w:val="00D2430F"/>
    <w:rsid w:val="00D31020"/>
    <w:rsid w:val="00D36464"/>
    <w:rsid w:val="00D367A3"/>
    <w:rsid w:val="00D42B55"/>
    <w:rsid w:val="00D430B4"/>
    <w:rsid w:val="00D4505B"/>
    <w:rsid w:val="00D4678F"/>
    <w:rsid w:val="00D46EDC"/>
    <w:rsid w:val="00D54D84"/>
    <w:rsid w:val="00D565C0"/>
    <w:rsid w:val="00D72FB5"/>
    <w:rsid w:val="00D7337E"/>
    <w:rsid w:val="00D73EA9"/>
    <w:rsid w:val="00D81109"/>
    <w:rsid w:val="00D95B16"/>
    <w:rsid w:val="00DA0EE2"/>
    <w:rsid w:val="00DA1A39"/>
    <w:rsid w:val="00DA5EEB"/>
    <w:rsid w:val="00DA7478"/>
    <w:rsid w:val="00DB1E12"/>
    <w:rsid w:val="00DB4341"/>
    <w:rsid w:val="00DC1CDF"/>
    <w:rsid w:val="00DC67B4"/>
    <w:rsid w:val="00DD042B"/>
    <w:rsid w:val="00DD2A19"/>
    <w:rsid w:val="00DD5EA0"/>
    <w:rsid w:val="00DE75E9"/>
    <w:rsid w:val="00E00280"/>
    <w:rsid w:val="00E05178"/>
    <w:rsid w:val="00E16943"/>
    <w:rsid w:val="00E21968"/>
    <w:rsid w:val="00E34587"/>
    <w:rsid w:val="00E36E7E"/>
    <w:rsid w:val="00E57088"/>
    <w:rsid w:val="00E66184"/>
    <w:rsid w:val="00E67D2F"/>
    <w:rsid w:val="00E71CD9"/>
    <w:rsid w:val="00E7245B"/>
    <w:rsid w:val="00E820F3"/>
    <w:rsid w:val="00E86C59"/>
    <w:rsid w:val="00EA13A3"/>
    <w:rsid w:val="00EA1AFA"/>
    <w:rsid w:val="00EA2170"/>
    <w:rsid w:val="00EA2A7C"/>
    <w:rsid w:val="00EC0E2D"/>
    <w:rsid w:val="00EC12DA"/>
    <w:rsid w:val="00EC5C32"/>
    <w:rsid w:val="00EC6DE2"/>
    <w:rsid w:val="00ED23E1"/>
    <w:rsid w:val="00ED3A69"/>
    <w:rsid w:val="00ED40CB"/>
    <w:rsid w:val="00EE0C61"/>
    <w:rsid w:val="00EF37B2"/>
    <w:rsid w:val="00EF7697"/>
    <w:rsid w:val="00F13228"/>
    <w:rsid w:val="00F1726F"/>
    <w:rsid w:val="00F17863"/>
    <w:rsid w:val="00F17932"/>
    <w:rsid w:val="00F22E4B"/>
    <w:rsid w:val="00F4159B"/>
    <w:rsid w:val="00F44D0E"/>
    <w:rsid w:val="00F45527"/>
    <w:rsid w:val="00F529AA"/>
    <w:rsid w:val="00F541BD"/>
    <w:rsid w:val="00F6463E"/>
    <w:rsid w:val="00F6695C"/>
    <w:rsid w:val="00F66A90"/>
    <w:rsid w:val="00F67C9A"/>
    <w:rsid w:val="00F73ED5"/>
    <w:rsid w:val="00F74AD9"/>
    <w:rsid w:val="00F76A9E"/>
    <w:rsid w:val="00F8467D"/>
    <w:rsid w:val="00F85472"/>
    <w:rsid w:val="00F8678F"/>
    <w:rsid w:val="00F945F5"/>
    <w:rsid w:val="00FA5096"/>
    <w:rsid w:val="00FA7573"/>
    <w:rsid w:val="00FB3290"/>
    <w:rsid w:val="00FB3AE1"/>
    <w:rsid w:val="00FC3C0E"/>
    <w:rsid w:val="00FC4A36"/>
    <w:rsid w:val="00FE5AA4"/>
    <w:rsid w:val="00FF0D87"/>
    <w:rsid w:val="00FF6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3884E5"/>
  <w15:docId w15:val="{B9EADFAD-A6C4-42A6-9DEC-7E01F03A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D3CD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basedOn w:val="DefaultParagraphFont"/>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style>
  <w:style w:type="paragraph" w:customStyle="1" w:styleId="TAsectionheading3">
    <w:name w:val="TA section heading 3"/>
    <w:basedOn w:val="Heading3"/>
    <w:rsid w:val="008A2AE9"/>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basedOn w:val="DefaultParagraphFont"/>
    <w:link w:val="TAfooter"/>
    <w:rsid w:val="008A2AE9"/>
    <w:rPr>
      <w:rFonts w:ascii="Arial" w:hAnsi="Arial" w:cs="Arial"/>
      <w:lang w:val="en-AU" w:eastAsia="en-AU" w:bidi="ar-SA"/>
    </w:rPr>
  </w:style>
  <w:style w:type="character" w:customStyle="1" w:styleId="TApagenumberChar">
    <w:name w:val="TA page number Char"/>
    <w:basedOn w:val="TAfooter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basedOn w:val="DefaultParagraphFont"/>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basedOn w:val="BodyText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basedOn w:val="DefaultParagraphFont"/>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basedOn w:val="DefaultParagraphFont"/>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basedOn w:val="CommentText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basedOn w:val="DefaultParagraphFont"/>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34"/>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4"/>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5"/>
      </w:numPr>
      <w:spacing w:before="60" w:after="60" w:line="288" w:lineRule="auto"/>
    </w:pPr>
    <w:rPr>
      <w:rFonts w:cs="Arial"/>
      <w:sz w:val="20"/>
      <w:szCs w:val="20"/>
      <w:lang w:eastAsia="en-US"/>
    </w:rPr>
  </w:style>
  <w:style w:type="character" w:customStyle="1" w:styleId="CritListCharChar">
    <w:name w:val="CritList Char Char"/>
    <w:basedOn w:val="DefaultParagraphFont"/>
    <w:link w:val="CritList"/>
    <w:rsid w:val="001B7A01"/>
    <w:rPr>
      <w:rFonts w:ascii="Arial" w:hAnsi="Arial" w:cs="Arial"/>
      <w:color w:val="000000"/>
      <w:lang w:eastAsia="en-US"/>
    </w:rPr>
  </w:style>
  <w:style w:type="character" w:customStyle="1" w:styleId="RuleListChar">
    <w:name w:val="RuleList Char"/>
    <w:basedOn w:val="CritListCharChar"/>
    <w:link w:val="RuleList"/>
    <w:rsid w:val="001B7A01"/>
    <w:rPr>
      <w:rFonts w:ascii="Arial" w:hAnsi="Arial" w:cs="Arial"/>
      <w:color w:val="000000"/>
      <w:lang w:eastAsia="en-US"/>
    </w:rPr>
  </w:style>
  <w:style w:type="paragraph" w:customStyle="1" w:styleId="StyleStyleelementHeadingArialBoldLightBlueArial">
    <w:name w:val="Style Style elementHeading + Arial Bold Light Blue + Arial"/>
    <w:basedOn w:val="Normal"/>
    <w:qFormat/>
    <w:rsid w:val="001B7A01"/>
    <w:pPr>
      <w:numPr>
        <w:numId w:val="16"/>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basedOn w:val="DefaultParagraphFont"/>
    <w:link w:val="bodyText0"/>
    <w:rsid w:val="001C054D"/>
    <w:rPr>
      <w:rFonts w:ascii="Arial" w:hAnsi="Arial" w:cs="Arial"/>
      <w:lang w:eastAsia="en-US"/>
    </w:rPr>
  </w:style>
  <w:style w:type="paragraph" w:customStyle="1" w:styleId="codeRuleList">
    <w:name w:val="codeRuleList"/>
    <w:basedOn w:val="Normal"/>
    <w:rsid w:val="001C054D"/>
    <w:pPr>
      <w:numPr>
        <w:numId w:val="18"/>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paragraph" w:customStyle="1" w:styleId="elementHeading">
    <w:name w:val="elementHeading"/>
    <w:basedOn w:val="Normal"/>
    <w:rsid w:val="00E21968"/>
    <w:pPr>
      <w:tabs>
        <w:tab w:val="left" w:pos="1418"/>
        <w:tab w:val="num" w:pos="2880"/>
      </w:tabs>
      <w:spacing w:before="120" w:line="288" w:lineRule="auto"/>
    </w:pPr>
    <w:rPr>
      <w:rFonts w:cs="Arial"/>
      <w:b/>
      <w:bCs/>
      <w:szCs w:val="20"/>
    </w:rPr>
  </w:style>
  <w:style w:type="paragraph" w:customStyle="1" w:styleId="partsubheading">
    <w:name w:val="partsubheading"/>
    <w:basedOn w:val="Normal"/>
    <w:next w:val="BodyText"/>
    <w:qFormat/>
    <w:rsid w:val="00E21968"/>
    <w:pPr>
      <w:shd w:val="clear" w:color="auto" w:fill="000000"/>
      <w:tabs>
        <w:tab w:val="left" w:pos="1134"/>
        <w:tab w:val="left" w:pos="1287"/>
        <w:tab w:val="left" w:pos="1701"/>
      </w:tabs>
      <w:spacing w:before="60" w:after="120" w:line="276" w:lineRule="auto"/>
    </w:pPr>
    <w:rPr>
      <w:rFonts w:cs="Arial"/>
      <w:b/>
      <w:bCs/>
      <w:color w:val="FFFFFF"/>
      <w:sz w:val="32"/>
      <w:szCs w:val="20"/>
    </w:rPr>
  </w:style>
  <w:style w:type="character" w:customStyle="1" w:styleId="Heading5Char">
    <w:name w:val="Heading 5 Char"/>
    <w:basedOn w:val="DefaultParagraphFont"/>
    <w:link w:val="Heading5"/>
    <w:semiHidden/>
    <w:rsid w:val="003D3CD0"/>
    <w:rPr>
      <w:rFonts w:asciiTheme="majorHAnsi" w:eastAsiaTheme="majorEastAsia" w:hAnsiTheme="majorHAnsi" w:cstheme="majorBidi"/>
      <w:color w:val="365F91" w:themeColor="accent1" w:themeShade="BF"/>
      <w:sz w:val="24"/>
      <w:szCs w:val="24"/>
    </w:rPr>
  </w:style>
  <w:style w:type="paragraph" w:customStyle="1" w:styleId="Billname">
    <w:name w:val="Billname"/>
    <w:basedOn w:val="Normal"/>
    <w:rsid w:val="003D3CD0"/>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3D3CD0"/>
    <w:pPr>
      <w:pBdr>
        <w:bottom w:val="single" w:sz="12" w:space="1" w:color="auto"/>
      </w:pBdr>
      <w:jc w:val="both"/>
    </w:pPr>
    <w:rPr>
      <w:szCs w:val="20"/>
      <w:lang w:eastAsia="en-US"/>
    </w:rPr>
  </w:style>
  <w:style w:type="paragraph" w:customStyle="1" w:styleId="madeunder">
    <w:name w:val="made under"/>
    <w:basedOn w:val="Normal"/>
    <w:rsid w:val="003D3CD0"/>
    <w:pPr>
      <w:spacing w:before="180" w:after="60"/>
      <w:jc w:val="both"/>
    </w:pPr>
    <w:rPr>
      <w:szCs w:val="20"/>
      <w:lang w:eastAsia="en-US"/>
    </w:rPr>
  </w:style>
  <w:style w:type="paragraph" w:customStyle="1" w:styleId="CoverActName">
    <w:name w:val="CoverActName"/>
    <w:basedOn w:val="Normal"/>
    <w:rsid w:val="003D3CD0"/>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742872999">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1274047434">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5DD24-1307-4306-A501-8F34F5B8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6460</Words>
  <Characters>32822</Characters>
  <Application>Microsoft Office Word</Application>
  <DocSecurity>0</DocSecurity>
  <Lines>1240</Lines>
  <Paragraphs>570</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39064</CharactersWithSpaces>
  <SharedDoc>false</SharedDoc>
  <HLinks>
    <vt:vector size="42" baseType="variant">
      <vt:variant>
        <vt:i4>1507376</vt:i4>
      </vt:variant>
      <vt:variant>
        <vt:i4>38</vt:i4>
      </vt:variant>
      <vt:variant>
        <vt:i4>0</vt:i4>
      </vt:variant>
      <vt:variant>
        <vt:i4>5</vt:i4>
      </vt:variant>
      <vt:variant>
        <vt:lpwstr/>
      </vt:variant>
      <vt:variant>
        <vt:lpwstr>_Toc257123776</vt:lpwstr>
      </vt:variant>
      <vt:variant>
        <vt:i4>1507376</vt:i4>
      </vt:variant>
      <vt:variant>
        <vt:i4>32</vt:i4>
      </vt:variant>
      <vt:variant>
        <vt:i4>0</vt:i4>
      </vt:variant>
      <vt:variant>
        <vt:i4>5</vt:i4>
      </vt:variant>
      <vt:variant>
        <vt:lpwstr/>
      </vt:variant>
      <vt:variant>
        <vt:lpwstr>_Toc257123775</vt:lpwstr>
      </vt:variant>
      <vt:variant>
        <vt:i4>1507376</vt:i4>
      </vt:variant>
      <vt:variant>
        <vt:i4>26</vt:i4>
      </vt:variant>
      <vt:variant>
        <vt:i4>0</vt:i4>
      </vt:variant>
      <vt:variant>
        <vt:i4>5</vt:i4>
      </vt:variant>
      <vt:variant>
        <vt:lpwstr/>
      </vt:variant>
      <vt:variant>
        <vt:lpwstr>_Toc257123774</vt:lpwstr>
      </vt:variant>
      <vt:variant>
        <vt:i4>1507376</vt:i4>
      </vt:variant>
      <vt:variant>
        <vt:i4>20</vt:i4>
      </vt:variant>
      <vt:variant>
        <vt:i4>0</vt:i4>
      </vt:variant>
      <vt:variant>
        <vt:i4>5</vt:i4>
      </vt:variant>
      <vt:variant>
        <vt:lpwstr/>
      </vt:variant>
      <vt:variant>
        <vt:lpwstr>_Toc257123773</vt:lpwstr>
      </vt:variant>
      <vt:variant>
        <vt:i4>1507376</vt:i4>
      </vt:variant>
      <vt:variant>
        <vt:i4>14</vt:i4>
      </vt:variant>
      <vt:variant>
        <vt:i4>0</vt:i4>
      </vt:variant>
      <vt:variant>
        <vt:i4>5</vt:i4>
      </vt:variant>
      <vt:variant>
        <vt:lpwstr/>
      </vt:variant>
      <vt:variant>
        <vt:lpwstr>_Toc257123772</vt:lpwstr>
      </vt:variant>
      <vt:variant>
        <vt:i4>1507376</vt:i4>
      </vt:variant>
      <vt:variant>
        <vt:i4>8</vt:i4>
      </vt:variant>
      <vt:variant>
        <vt:i4>0</vt:i4>
      </vt:variant>
      <vt:variant>
        <vt:i4>5</vt:i4>
      </vt:variant>
      <vt:variant>
        <vt:lpwstr/>
      </vt:variant>
      <vt:variant>
        <vt:lpwstr>_Toc257123771</vt:lpwstr>
      </vt:variant>
      <vt:variant>
        <vt:i4>1507376</vt:i4>
      </vt:variant>
      <vt:variant>
        <vt:i4>2</vt:i4>
      </vt:variant>
      <vt:variant>
        <vt:i4>0</vt:i4>
      </vt:variant>
      <vt:variant>
        <vt:i4>5</vt:i4>
      </vt:variant>
      <vt:variant>
        <vt:lpwstr/>
      </vt:variant>
      <vt:variant>
        <vt:lpwstr>_Toc257123770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creator>ACT Government</dc:creator>
  <cp:lastModifiedBy>PCODCS</cp:lastModifiedBy>
  <cp:revision>5</cp:revision>
  <cp:lastPrinted>2018-11-26T23:10:00Z</cp:lastPrinted>
  <dcterms:created xsi:type="dcterms:W3CDTF">2018-12-04T23:29:00Z</dcterms:created>
  <dcterms:modified xsi:type="dcterms:W3CDTF">2018-12-04T23:29:00Z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A17642246</vt:lpwstr>
  </property>
  <property fmtid="{D5CDD505-2E9C-101B-9397-08002B2CF9AE}" pid="4" name="Objective-Title">
    <vt:lpwstr>NI + Technical Amendment - TA2018-15 various changes - for commencement Dec 2018</vt:lpwstr>
  </property>
  <property fmtid="{D5CDD505-2E9C-101B-9397-08002B2CF9AE}" pid="5" name="Objective-Comment">
    <vt:lpwstr/>
  </property>
  <property fmtid="{D5CDD505-2E9C-101B-9397-08002B2CF9AE}" pid="6" name="Objective-CreationStamp">
    <vt:filetime>2018-11-26T00:16:12Z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2018-11-28T23:12:08Z</vt:filetime>
  </property>
  <property fmtid="{D5CDD505-2E9C-101B-9397-08002B2CF9AE}" pid="10" name="Objective-ModificationStamp">
    <vt:filetime>2018-11-28T23:12:08Z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Plan:02 Technical amendments:01 Active TA:2018 Technical Amendments:TA2018-15 Miscellaneous/various TA #2 2018:4.  C</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1-2018/06119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