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63A38" w14:textId="77777777" w:rsidR="008145BC" w:rsidRDefault="008145BC" w:rsidP="008145BC">
      <w:pPr>
        <w:spacing w:before="120"/>
        <w:rPr>
          <w:rFonts w:ascii="Arial" w:hAnsi="Arial" w:cs="Arial"/>
          <w:sz w:val="22"/>
          <w:szCs w:val="22"/>
        </w:rPr>
      </w:pPr>
      <w:r>
        <w:rPr>
          <w:rFonts w:ascii="Arial" w:hAnsi="Arial" w:cs="Arial"/>
          <w:sz w:val="22"/>
          <w:szCs w:val="22"/>
        </w:rPr>
        <w:t>Australian Capital Territory</w:t>
      </w:r>
    </w:p>
    <w:p w14:paraId="14F41E95" w14:textId="5FC1BBFC" w:rsidR="008145BC" w:rsidRDefault="008145BC" w:rsidP="008145BC">
      <w:pPr>
        <w:pStyle w:val="Billname"/>
        <w:spacing w:before="700"/>
      </w:pPr>
      <w:r>
        <w:t>Confiscation of Criminal Assets (Distribution of Su</w:t>
      </w:r>
      <w:r w:rsidR="00BE7586">
        <w:t>rplus Funds) Approval 2018</w:t>
      </w:r>
      <w:r w:rsidR="00B53849">
        <w:t xml:space="preserve"> (No </w:t>
      </w:r>
      <w:r w:rsidR="0094103F">
        <w:t>4</w:t>
      </w:r>
      <w:r>
        <w:t>)</w:t>
      </w:r>
    </w:p>
    <w:p w14:paraId="7446025B" w14:textId="237CD723" w:rsidR="008145BC" w:rsidRPr="003F1647" w:rsidRDefault="008145BC" w:rsidP="008145BC">
      <w:pPr>
        <w:spacing w:before="240" w:after="60"/>
        <w:rPr>
          <w:rFonts w:ascii="Arial" w:hAnsi="Arial" w:cs="Arial"/>
          <w:bCs/>
          <w:sz w:val="22"/>
          <w:szCs w:val="22"/>
          <w:vertAlign w:val="superscript"/>
        </w:rPr>
      </w:pPr>
      <w:r>
        <w:rPr>
          <w:rFonts w:ascii="Arial" w:hAnsi="Arial" w:cs="Arial"/>
          <w:b/>
          <w:bCs/>
          <w:sz w:val="22"/>
          <w:szCs w:val="22"/>
        </w:rPr>
        <w:t>Notifiable instrument NI201</w:t>
      </w:r>
      <w:r w:rsidR="00147C3A">
        <w:rPr>
          <w:rFonts w:ascii="Arial" w:hAnsi="Arial" w:cs="Arial"/>
          <w:b/>
          <w:bCs/>
          <w:sz w:val="22"/>
          <w:szCs w:val="22"/>
        </w:rPr>
        <w:t>8</w:t>
      </w:r>
      <w:bookmarkStart w:id="0" w:name="_GoBack"/>
      <w:bookmarkEnd w:id="0"/>
      <w:r w:rsidR="003F1647">
        <w:rPr>
          <w:rFonts w:ascii="Arial" w:hAnsi="Arial" w:cs="Arial"/>
          <w:bCs/>
          <w:sz w:val="22"/>
          <w:szCs w:val="22"/>
        </w:rPr>
        <w:t xml:space="preserve"> </w:t>
      </w:r>
      <w:r w:rsidR="003F1647" w:rsidRPr="00A21914">
        <w:rPr>
          <w:rFonts w:ascii="Arial" w:hAnsi="Arial" w:cs="Arial"/>
          <w:b/>
          <w:bCs/>
          <w:sz w:val="22"/>
          <w:szCs w:val="22"/>
        </w:rPr>
        <w:t xml:space="preserve">- </w:t>
      </w:r>
      <w:r w:rsidR="00A21914" w:rsidRPr="00A21914">
        <w:rPr>
          <w:rFonts w:ascii="Arial" w:hAnsi="Arial" w:cs="Arial"/>
          <w:b/>
          <w:bCs/>
          <w:sz w:val="22"/>
          <w:szCs w:val="22"/>
        </w:rPr>
        <w:t>699</w:t>
      </w:r>
    </w:p>
    <w:p w14:paraId="3CD56128" w14:textId="77777777" w:rsidR="008145BC" w:rsidRDefault="008145BC" w:rsidP="008145BC">
      <w:pPr>
        <w:pStyle w:val="madeunder"/>
        <w:spacing w:before="240" w:after="120"/>
        <w:jc w:val="left"/>
      </w:pPr>
      <w:r>
        <w:t xml:space="preserve">made under the  </w:t>
      </w:r>
    </w:p>
    <w:p w14:paraId="60FD1E5C" w14:textId="77777777" w:rsidR="008145BC" w:rsidRDefault="008145BC" w:rsidP="008145BC">
      <w:pPr>
        <w:pStyle w:val="CoverActName"/>
        <w:jc w:val="left"/>
      </w:pPr>
      <w:r>
        <w:rPr>
          <w:rFonts w:cs="Arial"/>
          <w:sz w:val="20"/>
        </w:rPr>
        <w:t>Confiscation of Criminal Assets Act 2003, s 134</w:t>
      </w:r>
      <w:r w:rsidR="00B53849">
        <w:rPr>
          <w:rFonts w:cs="Arial"/>
          <w:sz w:val="20"/>
        </w:rPr>
        <w:t>(2)</w:t>
      </w:r>
      <w:r>
        <w:rPr>
          <w:rFonts w:cs="Arial"/>
          <w:sz w:val="20"/>
        </w:rPr>
        <w:t xml:space="preserve"> (Distribution of surplus funds) </w:t>
      </w:r>
    </w:p>
    <w:p w14:paraId="69829FAA" w14:textId="77777777" w:rsidR="008145BC" w:rsidRDefault="008145BC" w:rsidP="008145BC">
      <w:pPr>
        <w:pStyle w:val="N-line3"/>
        <w:pBdr>
          <w:bottom w:val="none" w:sz="0" w:space="0" w:color="auto"/>
        </w:pBdr>
      </w:pPr>
    </w:p>
    <w:p w14:paraId="53341A58" w14:textId="77777777" w:rsidR="008145BC" w:rsidRDefault="008145BC" w:rsidP="008145BC">
      <w:pPr>
        <w:pStyle w:val="N-line3"/>
        <w:pBdr>
          <w:top w:val="single" w:sz="12" w:space="1" w:color="auto"/>
          <w:bottom w:val="none" w:sz="0" w:space="0" w:color="auto"/>
        </w:pBdr>
      </w:pPr>
    </w:p>
    <w:p w14:paraId="10E376CA" w14:textId="77777777" w:rsidR="008145BC" w:rsidRDefault="008145BC" w:rsidP="008145BC">
      <w:pPr>
        <w:autoSpaceDE w:val="0"/>
        <w:autoSpaceDN w:val="0"/>
        <w:adjustRightInd w:val="0"/>
        <w:jc w:val="both"/>
        <w:rPr>
          <w:rFonts w:ascii="Arial" w:hAnsi="Arial" w:cs="Arial"/>
          <w:b/>
          <w:bCs/>
          <w:sz w:val="20"/>
        </w:rPr>
      </w:pPr>
    </w:p>
    <w:p w14:paraId="0150EE8A" w14:textId="77777777" w:rsidR="008145BC" w:rsidRDefault="008145BC" w:rsidP="008145BC">
      <w:pPr>
        <w:spacing w:before="60" w:after="60"/>
        <w:ind w:left="720" w:hanging="720"/>
        <w:jc w:val="both"/>
        <w:rPr>
          <w:rFonts w:ascii="Arial" w:hAnsi="Arial" w:cs="Arial"/>
          <w:b/>
          <w:bCs/>
        </w:rPr>
      </w:pPr>
      <w:r>
        <w:rPr>
          <w:rFonts w:ascii="Arial" w:hAnsi="Arial" w:cs="Arial"/>
          <w:b/>
          <w:bCs/>
        </w:rPr>
        <w:t xml:space="preserve">1 </w:t>
      </w:r>
      <w:r>
        <w:rPr>
          <w:rFonts w:ascii="Arial" w:hAnsi="Arial" w:cs="Arial"/>
          <w:b/>
          <w:bCs/>
        </w:rPr>
        <w:tab/>
        <w:t>Name of instrument</w:t>
      </w:r>
    </w:p>
    <w:p w14:paraId="18DBDEBB" w14:textId="56B0B650" w:rsidR="008145BC" w:rsidRDefault="008145BC" w:rsidP="008145BC">
      <w:pPr>
        <w:autoSpaceDE w:val="0"/>
        <w:autoSpaceDN w:val="0"/>
        <w:adjustRightInd w:val="0"/>
        <w:ind w:left="720"/>
        <w:jc w:val="both"/>
        <w:rPr>
          <w:b/>
          <w:bCs/>
          <w:i/>
          <w:iCs/>
          <w:szCs w:val="24"/>
        </w:rPr>
      </w:pPr>
      <w:r>
        <w:rPr>
          <w:szCs w:val="24"/>
        </w:rPr>
        <w:t xml:space="preserve">This instrument is the </w:t>
      </w:r>
      <w:r>
        <w:rPr>
          <w:i/>
          <w:iCs/>
          <w:szCs w:val="24"/>
        </w:rPr>
        <w:t>Confiscation of Criminal Assets (Distribution of Su</w:t>
      </w:r>
      <w:r w:rsidR="00545E35">
        <w:rPr>
          <w:i/>
          <w:iCs/>
          <w:szCs w:val="24"/>
        </w:rPr>
        <w:t>rplus Funds) Approval 201</w:t>
      </w:r>
      <w:r w:rsidR="00147C3A">
        <w:rPr>
          <w:i/>
          <w:iCs/>
          <w:szCs w:val="24"/>
        </w:rPr>
        <w:t>8</w:t>
      </w:r>
      <w:r w:rsidR="00545E35">
        <w:rPr>
          <w:i/>
          <w:iCs/>
          <w:szCs w:val="24"/>
        </w:rPr>
        <w:t xml:space="preserve"> (No </w:t>
      </w:r>
      <w:r w:rsidR="000500EA">
        <w:rPr>
          <w:i/>
          <w:iCs/>
          <w:szCs w:val="24"/>
        </w:rPr>
        <w:t>4</w:t>
      </w:r>
      <w:r>
        <w:rPr>
          <w:i/>
          <w:iCs/>
          <w:szCs w:val="24"/>
        </w:rPr>
        <w:t>).</w:t>
      </w:r>
    </w:p>
    <w:p w14:paraId="45FC610F" w14:textId="77777777" w:rsidR="008145BC" w:rsidRDefault="008145BC" w:rsidP="008145BC">
      <w:pPr>
        <w:autoSpaceDE w:val="0"/>
        <w:autoSpaceDN w:val="0"/>
        <w:adjustRightInd w:val="0"/>
        <w:jc w:val="both"/>
        <w:rPr>
          <w:rFonts w:ascii="Arial" w:hAnsi="Arial" w:cs="Arial"/>
          <w:b/>
          <w:bCs/>
          <w:i/>
          <w:iCs/>
          <w:szCs w:val="24"/>
        </w:rPr>
      </w:pPr>
    </w:p>
    <w:p w14:paraId="7E245978" w14:textId="77777777" w:rsidR="008145BC" w:rsidRDefault="008145BC" w:rsidP="008145BC">
      <w:pPr>
        <w:spacing w:before="60" w:after="60"/>
        <w:ind w:left="720" w:hanging="720"/>
        <w:jc w:val="both"/>
        <w:rPr>
          <w:rFonts w:ascii="Arial" w:hAnsi="Arial" w:cs="Arial"/>
          <w:b/>
          <w:bCs/>
        </w:rPr>
      </w:pPr>
      <w:r>
        <w:rPr>
          <w:rFonts w:ascii="Arial" w:hAnsi="Arial" w:cs="Arial"/>
          <w:b/>
          <w:bCs/>
        </w:rPr>
        <w:t xml:space="preserve">2 </w:t>
      </w:r>
      <w:r>
        <w:rPr>
          <w:rFonts w:ascii="Arial" w:hAnsi="Arial" w:cs="Arial"/>
          <w:b/>
          <w:bCs/>
        </w:rPr>
        <w:tab/>
        <w:t>Commencement</w:t>
      </w:r>
    </w:p>
    <w:p w14:paraId="53895105" w14:textId="77777777" w:rsidR="008145BC" w:rsidRDefault="008145BC" w:rsidP="008145BC">
      <w:pPr>
        <w:autoSpaceDE w:val="0"/>
        <w:autoSpaceDN w:val="0"/>
        <w:adjustRightInd w:val="0"/>
        <w:ind w:firstLine="720"/>
        <w:jc w:val="both"/>
        <w:rPr>
          <w:szCs w:val="24"/>
        </w:rPr>
      </w:pPr>
      <w:r>
        <w:rPr>
          <w:szCs w:val="24"/>
        </w:rPr>
        <w:t>This instrument commences on the day after it is notified.</w:t>
      </w:r>
    </w:p>
    <w:p w14:paraId="55F6138B" w14:textId="77777777" w:rsidR="008145BC" w:rsidRDefault="008145BC" w:rsidP="00545E35">
      <w:pPr>
        <w:spacing w:before="80" w:after="60"/>
        <w:jc w:val="both"/>
        <w:rPr>
          <w:szCs w:val="24"/>
        </w:rPr>
      </w:pPr>
    </w:p>
    <w:p w14:paraId="5C589675" w14:textId="77777777" w:rsidR="008145BC" w:rsidRPr="00690F87" w:rsidRDefault="00690F87" w:rsidP="00690F87">
      <w:pPr>
        <w:spacing w:before="60" w:after="60"/>
        <w:ind w:left="720" w:hanging="720"/>
        <w:jc w:val="both"/>
        <w:rPr>
          <w:rFonts w:ascii="Arial" w:hAnsi="Arial" w:cs="Arial"/>
          <w:b/>
          <w:bCs/>
        </w:rPr>
      </w:pPr>
      <w:r>
        <w:rPr>
          <w:rFonts w:ascii="Arial" w:hAnsi="Arial" w:cs="Arial"/>
          <w:b/>
          <w:bCs/>
        </w:rPr>
        <w:t>3</w:t>
      </w:r>
      <w:r w:rsidR="008145BC" w:rsidRPr="00690F87">
        <w:rPr>
          <w:rFonts w:ascii="Arial" w:hAnsi="Arial" w:cs="Arial"/>
          <w:b/>
          <w:bCs/>
        </w:rPr>
        <w:tab/>
      </w:r>
      <w:r w:rsidR="00FE6BF4">
        <w:rPr>
          <w:rFonts w:ascii="Arial" w:hAnsi="Arial" w:cs="Arial"/>
          <w:b/>
          <w:bCs/>
        </w:rPr>
        <w:t>Distributable funds available</w:t>
      </w:r>
    </w:p>
    <w:p w14:paraId="4D90F3F9" w14:textId="5DA9DFF0" w:rsidR="00AE111B" w:rsidRDefault="00FE6BF4" w:rsidP="00FE6BF4">
      <w:pPr>
        <w:spacing w:before="80" w:after="60"/>
        <w:ind w:left="720"/>
        <w:jc w:val="both"/>
        <w:rPr>
          <w:szCs w:val="24"/>
        </w:rPr>
      </w:pPr>
      <w:r>
        <w:rPr>
          <w:szCs w:val="24"/>
        </w:rPr>
        <w:t xml:space="preserve">I </w:t>
      </w:r>
      <w:r w:rsidR="0048056A">
        <w:rPr>
          <w:szCs w:val="24"/>
        </w:rPr>
        <w:t>approve the Confiscatio</w:t>
      </w:r>
      <w:r w:rsidR="00AE111B">
        <w:rPr>
          <w:szCs w:val="24"/>
        </w:rPr>
        <w:t>n of Criminal Assets Trust Fund</w:t>
      </w:r>
      <w:r w:rsidR="0048056A">
        <w:rPr>
          <w:szCs w:val="24"/>
        </w:rPr>
        <w:t xml:space="preserve"> </w:t>
      </w:r>
      <w:r w:rsidR="00AE111B">
        <w:rPr>
          <w:szCs w:val="24"/>
        </w:rPr>
        <w:t xml:space="preserve">to be used towards activities associated with assistance to victims of crime, the enforcement of territory laws, and criminal justice activities. I approve the funds to be distributed in the following manner and </w:t>
      </w:r>
      <w:r w:rsidR="00FD6A9E">
        <w:rPr>
          <w:szCs w:val="24"/>
        </w:rPr>
        <w:t xml:space="preserve">to be </w:t>
      </w:r>
      <w:r w:rsidR="00AE111B">
        <w:rPr>
          <w:szCs w:val="24"/>
        </w:rPr>
        <w:t>expended by 3</w:t>
      </w:r>
      <w:r w:rsidR="00787885">
        <w:rPr>
          <w:szCs w:val="24"/>
        </w:rPr>
        <w:t>0</w:t>
      </w:r>
      <w:r w:rsidR="00AE111B">
        <w:rPr>
          <w:szCs w:val="24"/>
        </w:rPr>
        <w:t xml:space="preserve"> </w:t>
      </w:r>
      <w:r w:rsidR="00787885">
        <w:rPr>
          <w:szCs w:val="24"/>
        </w:rPr>
        <w:t>June</w:t>
      </w:r>
      <w:r w:rsidR="00AE111B">
        <w:rPr>
          <w:szCs w:val="24"/>
        </w:rPr>
        <w:t xml:space="preserve"> 2019.</w:t>
      </w:r>
    </w:p>
    <w:p w14:paraId="4CEC7FC2" w14:textId="77777777" w:rsidR="00AE111B" w:rsidRDefault="00AE111B" w:rsidP="00FE6BF4">
      <w:pPr>
        <w:spacing w:before="80" w:after="60"/>
        <w:ind w:left="720"/>
        <w:jc w:val="both"/>
        <w:rPr>
          <w:szCs w:val="24"/>
        </w:rPr>
      </w:pPr>
    </w:p>
    <w:tbl>
      <w:tblPr>
        <w:tblStyle w:val="TableGrid"/>
        <w:tblW w:w="0" w:type="auto"/>
        <w:tblInd w:w="720" w:type="dxa"/>
        <w:tblLook w:val="04A0" w:firstRow="1" w:lastRow="0" w:firstColumn="1" w:lastColumn="0" w:noHBand="0" w:noVBand="1"/>
      </w:tblPr>
      <w:tblGrid>
        <w:gridCol w:w="1723"/>
        <w:gridCol w:w="5450"/>
        <w:gridCol w:w="1123"/>
      </w:tblGrid>
      <w:tr w:rsidR="00AE111B" w14:paraId="7DB4C008" w14:textId="77777777" w:rsidTr="00AE111B">
        <w:tc>
          <w:tcPr>
            <w:tcW w:w="1685" w:type="dxa"/>
          </w:tcPr>
          <w:p w14:paraId="27EE0953" w14:textId="77777777" w:rsidR="00AE111B" w:rsidRPr="00DF06FB" w:rsidRDefault="00AE111B" w:rsidP="00AE111B">
            <w:pPr>
              <w:spacing w:before="80" w:after="60"/>
              <w:rPr>
                <w:rFonts w:ascii="Arial" w:hAnsi="Arial" w:cs="Arial"/>
                <w:b/>
                <w:szCs w:val="24"/>
              </w:rPr>
            </w:pPr>
            <w:r w:rsidRPr="00DF06FB">
              <w:rPr>
                <w:rFonts w:ascii="Arial" w:hAnsi="Arial" w:cs="Arial"/>
                <w:b/>
                <w:szCs w:val="24"/>
              </w:rPr>
              <w:t>Agency/body</w:t>
            </w:r>
          </w:p>
        </w:tc>
        <w:tc>
          <w:tcPr>
            <w:tcW w:w="5495" w:type="dxa"/>
          </w:tcPr>
          <w:p w14:paraId="71E87271" w14:textId="77777777" w:rsidR="00AE111B" w:rsidRPr="00DF06FB" w:rsidRDefault="00AE111B" w:rsidP="00AE111B">
            <w:pPr>
              <w:spacing w:before="80" w:after="60"/>
              <w:rPr>
                <w:rFonts w:ascii="Arial" w:hAnsi="Arial" w:cs="Arial"/>
                <w:b/>
                <w:szCs w:val="24"/>
              </w:rPr>
            </w:pPr>
            <w:r w:rsidRPr="00DF06FB">
              <w:rPr>
                <w:rFonts w:ascii="Arial" w:hAnsi="Arial" w:cs="Arial"/>
                <w:b/>
                <w:szCs w:val="24"/>
              </w:rPr>
              <w:t>Purpose</w:t>
            </w:r>
          </w:p>
        </w:tc>
        <w:tc>
          <w:tcPr>
            <w:tcW w:w="1116" w:type="dxa"/>
          </w:tcPr>
          <w:p w14:paraId="7D7B4937" w14:textId="77777777" w:rsidR="00AE111B" w:rsidRPr="00DF06FB" w:rsidRDefault="00AE111B" w:rsidP="00AE111B">
            <w:pPr>
              <w:spacing w:before="80" w:after="60"/>
              <w:rPr>
                <w:rFonts w:ascii="Arial" w:hAnsi="Arial" w:cs="Arial"/>
                <w:b/>
                <w:szCs w:val="24"/>
              </w:rPr>
            </w:pPr>
            <w:r w:rsidRPr="00DF06FB">
              <w:rPr>
                <w:rFonts w:ascii="Arial" w:hAnsi="Arial" w:cs="Arial"/>
                <w:b/>
                <w:szCs w:val="24"/>
              </w:rPr>
              <w:t>Amount</w:t>
            </w:r>
          </w:p>
        </w:tc>
      </w:tr>
      <w:tr w:rsidR="00AE111B" w14:paraId="3F235918" w14:textId="77777777" w:rsidTr="00AE111B">
        <w:tc>
          <w:tcPr>
            <w:tcW w:w="1685" w:type="dxa"/>
          </w:tcPr>
          <w:p w14:paraId="1A37F941" w14:textId="77777777" w:rsidR="00AE111B" w:rsidRDefault="00AE111B" w:rsidP="00AE111B">
            <w:pPr>
              <w:spacing w:before="80" w:after="60"/>
              <w:rPr>
                <w:szCs w:val="24"/>
              </w:rPr>
            </w:pPr>
            <w:r>
              <w:rPr>
                <w:szCs w:val="24"/>
              </w:rPr>
              <w:t>Office of the Director of Public Prosecutions</w:t>
            </w:r>
          </w:p>
        </w:tc>
        <w:tc>
          <w:tcPr>
            <w:tcW w:w="5495" w:type="dxa"/>
          </w:tcPr>
          <w:p w14:paraId="70620050" w14:textId="77777777" w:rsidR="00AE111B" w:rsidRPr="00FE6BF4" w:rsidRDefault="00AE111B" w:rsidP="00AE111B">
            <w:pPr>
              <w:spacing w:before="80" w:after="60"/>
              <w:rPr>
                <w:szCs w:val="24"/>
              </w:rPr>
            </w:pPr>
            <w:r>
              <w:rPr>
                <w:szCs w:val="24"/>
              </w:rPr>
              <w:t xml:space="preserve">To improve information for complainants or other witnesses to assist them in giving evidence and making victim impact statements in accordance with recommendations 38 and 77 of the Criminal Justice Report of the Royal Commission into Institutional Responses to Child Sexual Abuse. </w:t>
            </w:r>
          </w:p>
          <w:p w14:paraId="7AB2E4C3" w14:textId="77777777" w:rsidR="00AE111B" w:rsidRDefault="00AE111B" w:rsidP="00AE111B">
            <w:pPr>
              <w:spacing w:before="80" w:after="60"/>
              <w:rPr>
                <w:szCs w:val="24"/>
              </w:rPr>
            </w:pPr>
          </w:p>
        </w:tc>
        <w:tc>
          <w:tcPr>
            <w:tcW w:w="1116" w:type="dxa"/>
          </w:tcPr>
          <w:p w14:paraId="3BFEF5AA" w14:textId="77777777" w:rsidR="00AE111B" w:rsidRDefault="00AE111B" w:rsidP="00AE111B">
            <w:pPr>
              <w:spacing w:before="80" w:after="60"/>
              <w:rPr>
                <w:szCs w:val="24"/>
              </w:rPr>
            </w:pPr>
            <w:r w:rsidRPr="00C45AC6">
              <w:rPr>
                <w:szCs w:val="24"/>
              </w:rPr>
              <w:t>$</w:t>
            </w:r>
            <w:r>
              <w:rPr>
                <w:szCs w:val="24"/>
              </w:rPr>
              <w:t>200,000</w:t>
            </w:r>
          </w:p>
        </w:tc>
      </w:tr>
    </w:tbl>
    <w:p w14:paraId="4A1DBB7E" w14:textId="77777777" w:rsidR="00AE111B" w:rsidRDefault="00AE111B" w:rsidP="00FF46E4">
      <w:pPr>
        <w:tabs>
          <w:tab w:val="left" w:pos="4320"/>
        </w:tabs>
        <w:spacing w:before="480"/>
      </w:pPr>
    </w:p>
    <w:p w14:paraId="783F5670" w14:textId="77777777" w:rsidR="00A21914" w:rsidRDefault="00AC3538" w:rsidP="00FF46E4">
      <w:pPr>
        <w:tabs>
          <w:tab w:val="left" w:pos="4320"/>
        </w:tabs>
        <w:spacing w:before="480"/>
      </w:pPr>
      <w:r w:rsidRPr="00AC3538">
        <w:t>Gordon Ramsay MLA</w:t>
      </w:r>
      <w:r w:rsidRPr="00AC3538">
        <w:br/>
        <w:t>Attorney-General</w:t>
      </w:r>
    </w:p>
    <w:p w14:paraId="57F336C1" w14:textId="30E3EED7" w:rsidR="00C10BD5" w:rsidRDefault="00A21914" w:rsidP="00FF46E4">
      <w:pPr>
        <w:tabs>
          <w:tab w:val="left" w:pos="4320"/>
        </w:tabs>
        <w:spacing w:before="480"/>
      </w:pPr>
      <w:r>
        <w:t>11</w:t>
      </w:r>
      <w:r w:rsidR="00C45AC6">
        <w:t xml:space="preserve"> </w:t>
      </w:r>
      <w:r w:rsidR="003757BD">
        <w:t>December</w:t>
      </w:r>
      <w:r w:rsidR="005C38FF">
        <w:t xml:space="preserve"> </w:t>
      </w:r>
      <w:r w:rsidR="00C10BD5">
        <w:t>2018</w:t>
      </w:r>
    </w:p>
    <w:sectPr w:rsidR="00C10BD5" w:rsidSect="00BE75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50C8" w14:textId="77777777" w:rsidR="006F7A8B" w:rsidRDefault="006F7A8B" w:rsidP="00A30884">
      <w:r>
        <w:separator/>
      </w:r>
    </w:p>
  </w:endnote>
  <w:endnote w:type="continuationSeparator" w:id="0">
    <w:p w14:paraId="5D93A3F9" w14:textId="77777777" w:rsidR="006F7A8B" w:rsidRDefault="006F7A8B" w:rsidP="00A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7A04" w14:textId="77777777" w:rsidR="00D156B6" w:rsidRDefault="00D15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1850" w14:textId="77777777" w:rsidR="001F4C26" w:rsidRPr="001F4C26" w:rsidRDefault="001F4C26" w:rsidP="001F4C26">
    <w:pPr>
      <w:pStyle w:val="Footer"/>
      <w:jc w:val="center"/>
      <w:rPr>
        <w:rFonts w:ascii="Arial" w:hAnsi="Arial" w:cs="Arial"/>
        <w:sz w:val="14"/>
      </w:rPr>
    </w:pPr>
    <w:r w:rsidRPr="001F4C2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A841" w14:textId="03C6D3DF" w:rsidR="00A30884" w:rsidRPr="00D156B6" w:rsidRDefault="00D156B6" w:rsidP="00D156B6">
    <w:pPr>
      <w:pStyle w:val="Footer"/>
      <w:jc w:val="center"/>
      <w:rPr>
        <w:rFonts w:ascii="Arial" w:hAnsi="Arial" w:cs="Arial"/>
        <w:sz w:val="14"/>
      </w:rPr>
    </w:pPr>
    <w:r w:rsidRPr="00D156B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3BD4" w14:textId="77777777" w:rsidR="006F7A8B" w:rsidRDefault="006F7A8B" w:rsidP="00A30884">
      <w:r>
        <w:separator/>
      </w:r>
    </w:p>
  </w:footnote>
  <w:footnote w:type="continuationSeparator" w:id="0">
    <w:p w14:paraId="72622AA4" w14:textId="77777777" w:rsidR="006F7A8B" w:rsidRDefault="006F7A8B" w:rsidP="00A3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1AC4" w14:textId="77777777" w:rsidR="00D156B6" w:rsidRDefault="00D15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1626" w14:textId="77777777" w:rsidR="00D156B6" w:rsidRDefault="00D15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D8D2" w14:textId="77777777" w:rsidR="00D156B6" w:rsidRDefault="00D15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379D"/>
    <w:multiLevelType w:val="hybridMultilevel"/>
    <w:tmpl w:val="8C8C4DC4"/>
    <w:lvl w:ilvl="0" w:tplc="9D1603C8">
      <w:start w:val="1"/>
      <w:numFmt w:val="decimal"/>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 w15:restartNumberingAfterBreak="0">
    <w:nsid w:val="53C86149"/>
    <w:multiLevelType w:val="hybridMultilevel"/>
    <w:tmpl w:val="2E640428"/>
    <w:lvl w:ilvl="0" w:tplc="597C58AC">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C"/>
    <w:rsid w:val="00030C5C"/>
    <w:rsid w:val="000500EA"/>
    <w:rsid w:val="00084E1E"/>
    <w:rsid w:val="000B6423"/>
    <w:rsid w:val="000D3216"/>
    <w:rsid w:val="000E5083"/>
    <w:rsid w:val="000F5954"/>
    <w:rsid w:val="0010076E"/>
    <w:rsid w:val="00124B01"/>
    <w:rsid w:val="00130671"/>
    <w:rsid w:val="00147C3A"/>
    <w:rsid w:val="00183013"/>
    <w:rsid w:val="001F4C26"/>
    <w:rsid w:val="001F5956"/>
    <w:rsid w:val="002309C6"/>
    <w:rsid w:val="00296C1F"/>
    <w:rsid w:val="002C59F3"/>
    <w:rsid w:val="002E13B3"/>
    <w:rsid w:val="002E455C"/>
    <w:rsid w:val="003014A0"/>
    <w:rsid w:val="00327E8B"/>
    <w:rsid w:val="00333519"/>
    <w:rsid w:val="003757BD"/>
    <w:rsid w:val="003F1647"/>
    <w:rsid w:val="0048056A"/>
    <w:rsid w:val="0048337C"/>
    <w:rsid w:val="00495C08"/>
    <w:rsid w:val="00503D28"/>
    <w:rsid w:val="00530FC4"/>
    <w:rsid w:val="00535037"/>
    <w:rsid w:val="00545E35"/>
    <w:rsid w:val="005C38FF"/>
    <w:rsid w:val="005D72A5"/>
    <w:rsid w:val="00670B90"/>
    <w:rsid w:val="006725B7"/>
    <w:rsid w:val="00675F4F"/>
    <w:rsid w:val="00690F87"/>
    <w:rsid w:val="006F7A8B"/>
    <w:rsid w:val="00702698"/>
    <w:rsid w:val="0073074F"/>
    <w:rsid w:val="00781042"/>
    <w:rsid w:val="007820A4"/>
    <w:rsid w:val="00787885"/>
    <w:rsid w:val="007C2870"/>
    <w:rsid w:val="00806663"/>
    <w:rsid w:val="00806DBE"/>
    <w:rsid w:val="008145BC"/>
    <w:rsid w:val="008223A7"/>
    <w:rsid w:val="008270D6"/>
    <w:rsid w:val="008C23C6"/>
    <w:rsid w:val="009160C7"/>
    <w:rsid w:val="0094103F"/>
    <w:rsid w:val="009663F6"/>
    <w:rsid w:val="009828C7"/>
    <w:rsid w:val="00985E8E"/>
    <w:rsid w:val="009F18A3"/>
    <w:rsid w:val="009F2E09"/>
    <w:rsid w:val="00A21914"/>
    <w:rsid w:val="00A30884"/>
    <w:rsid w:val="00A64F3A"/>
    <w:rsid w:val="00AA1291"/>
    <w:rsid w:val="00AA59B5"/>
    <w:rsid w:val="00AA5C41"/>
    <w:rsid w:val="00AC3538"/>
    <w:rsid w:val="00AE0A9B"/>
    <w:rsid w:val="00AE111B"/>
    <w:rsid w:val="00AE752C"/>
    <w:rsid w:val="00B151C9"/>
    <w:rsid w:val="00B21C6A"/>
    <w:rsid w:val="00B53849"/>
    <w:rsid w:val="00BE7586"/>
    <w:rsid w:val="00C10BD5"/>
    <w:rsid w:val="00C24168"/>
    <w:rsid w:val="00C44155"/>
    <w:rsid w:val="00C44FA8"/>
    <w:rsid w:val="00C45AC6"/>
    <w:rsid w:val="00C770A6"/>
    <w:rsid w:val="00C94DB8"/>
    <w:rsid w:val="00D156B6"/>
    <w:rsid w:val="00D5361B"/>
    <w:rsid w:val="00D61618"/>
    <w:rsid w:val="00DB129C"/>
    <w:rsid w:val="00DF06FB"/>
    <w:rsid w:val="00E24CB2"/>
    <w:rsid w:val="00E71F76"/>
    <w:rsid w:val="00ED2CB2"/>
    <w:rsid w:val="00EF373B"/>
    <w:rsid w:val="00F02997"/>
    <w:rsid w:val="00F46F4A"/>
    <w:rsid w:val="00F62640"/>
    <w:rsid w:val="00FD6A9E"/>
    <w:rsid w:val="00FE6BF4"/>
    <w:rsid w:val="00FE75BB"/>
    <w:rsid w:val="00FF4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29201"/>
  <w14:defaultImageDpi w14:val="0"/>
  <w15:docId w15:val="{6163C926-C36F-4D5A-AE15-19311B9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BC"/>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8145B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145BC"/>
    <w:pPr>
      <w:pBdr>
        <w:bottom w:val="single" w:sz="12" w:space="1" w:color="auto"/>
      </w:pBdr>
      <w:jc w:val="both"/>
    </w:pPr>
  </w:style>
  <w:style w:type="paragraph" w:customStyle="1" w:styleId="madeunder">
    <w:name w:val="made under"/>
    <w:basedOn w:val="Normal"/>
    <w:rsid w:val="008145BC"/>
    <w:pPr>
      <w:spacing w:before="180" w:after="60"/>
      <w:jc w:val="both"/>
    </w:pPr>
  </w:style>
  <w:style w:type="paragraph" w:customStyle="1" w:styleId="CoverActName">
    <w:name w:val="CoverActName"/>
    <w:basedOn w:val="Normal"/>
    <w:rsid w:val="008145BC"/>
    <w:pPr>
      <w:tabs>
        <w:tab w:val="left" w:pos="2600"/>
      </w:tabs>
      <w:spacing w:before="200" w:after="60"/>
      <w:jc w:val="both"/>
    </w:pPr>
    <w:rPr>
      <w:rFonts w:ascii="Arial" w:hAnsi="Arial"/>
      <w:b/>
    </w:rPr>
  </w:style>
  <w:style w:type="character" w:styleId="CommentReference">
    <w:name w:val="annotation reference"/>
    <w:basedOn w:val="DefaultParagraphFont"/>
    <w:uiPriority w:val="99"/>
    <w:semiHidden/>
    <w:unhideWhenUsed/>
    <w:rsid w:val="008145BC"/>
    <w:rPr>
      <w:rFonts w:cs="Times New Roman"/>
      <w:sz w:val="16"/>
      <w:szCs w:val="16"/>
    </w:rPr>
  </w:style>
  <w:style w:type="paragraph" w:styleId="CommentText">
    <w:name w:val="annotation text"/>
    <w:basedOn w:val="Normal"/>
    <w:link w:val="CommentTextChar"/>
    <w:uiPriority w:val="99"/>
    <w:semiHidden/>
    <w:unhideWhenUsed/>
    <w:rsid w:val="008145BC"/>
    <w:rPr>
      <w:sz w:val="20"/>
    </w:rPr>
  </w:style>
  <w:style w:type="character" w:customStyle="1" w:styleId="CommentTextChar">
    <w:name w:val="Comment Text Char"/>
    <w:basedOn w:val="DefaultParagraphFont"/>
    <w:link w:val="CommentText"/>
    <w:uiPriority w:val="99"/>
    <w:semiHidden/>
    <w:locked/>
    <w:rsid w:val="008145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5BC"/>
    <w:rPr>
      <w:b/>
      <w:bCs/>
    </w:rPr>
  </w:style>
  <w:style w:type="character" w:customStyle="1" w:styleId="CommentSubjectChar">
    <w:name w:val="Comment Subject Char"/>
    <w:basedOn w:val="CommentTextChar"/>
    <w:link w:val="CommentSubject"/>
    <w:uiPriority w:val="99"/>
    <w:semiHidden/>
    <w:locked/>
    <w:rsid w:val="008145B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5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BC"/>
    <w:rPr>
      <w:rFonts w:ascii="Tahoma" w:hAnsi="Tahoma" w:cs="Tahoma"/>
      <w:sz w:val="16"/>
      <w:szCs w:val="16"/>
    </w:rPr>
  </w:style>
  <w:style w:type="paragraph" w:styleId="ListParagraph">
    <w:name w:val="List Paragraph"/>
    <w:basedOn w:val="Normal"/>
    <w:uiPriority w:val="34"/>
    <w:qFormat/>
    <w:rsid w:val="00F02997"/>
    <w:pPr>
      <w:ind w:left="720"/>
      <w:contextualSpacing/>
    </w:pPr>
  </w:style>
  <w:style w:type="paragraph" w:styleId="Header">
    <w:name w:val="header"/>
    <w:basedOn w:val="Normal"/>
    <w:link w:val="HeaderChar"/>
    <w:uiPriority w:val="99"/>
    <w:unhideWhenUsed/>
    <w:rsid w:val="00A30884"/>
    <w:pPr>
      <w:tabs>
        <w:tab w:val="center" w:pos="4513"/>
        <w:tab w:val="right" w:pos="9026"/>
      </w:tabs>
    </w:pPr>
  </w:style>
  <w:style w:type="character" w:customStyle="1" w:styleId="HeaderChar">
    <w:name w:val="Header Char"/>
    <w:basedOn w:val="DefaultParagraphFont"/>
    <w:link w:val="Header"/>
    <w:uiPriority w:val="99"/>
    <w:locked/>
    <w:rsid w:val="00A30884"/>
    <w:rPr>
      <w:rFonts w:ascii="Times New Roman" w:hAnsi="Times New Roman" w:cs="Times New Roman"/>
      <w:sz w:val="20"/>
      <w:szCs w:val="20"/>
    </w:rPr>
  </w:style>
  <w:style w:type="paragraph" w:styleId="Footer">
    <w:name w:val="footer"/>
    <w:basedOn w:val="Normal"/>
    <w:link w:val="FooterChar"/>
    <w:uiPriority w:val="99"/>
    <w:unhideWhenUsed/>
    <w:rsid w:val="00A30884"/>
    <w:pPr>
      <w:tabs>
        <w:tab w:val="center" w:pos="4513"/>
        <w:tab w:val="right" w:pos="9026"/>
      </w:tabs>
    </w:pPr>
  </w:style>
  <w:style w:type="character" w:customStyle="1" w:styleId="FooterChar">
    <w:name w:val="Footer Char"/>
    <w:basedOn w:val="DefaultParagraphFont"/>
    <w:link w:val="Footer"/>
    <w:uiPriority w:val="99"/>
    <w:locked/>
    <w:rsid w:val="00A30884"/>
    <w:rPr>
      <w:rFonts w:ascii="Times New Roman" w:hAnsi="Times New Roman" w:cs="Times New Roman"/>
      <w:sz w:val="20"/>
      <w:szCs w:val="20"/>
    </w:rPr>
  </w:style>
  <w:style w:type="table" w:styleId="TableGrid">
    <w:name w:val="Table Grid"/>
    <w:basedOn w:val="TableNormal"/>
    <w:uiPriority w:val="59"/>
    <w:rsid w:val="00AE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4931">
      <w:bodyDiv w:val="1"/>
      <w:marLeft w:val="0"/>
      <w:marRight w:val="0"/>
      <w:marTop w:val="0"/>
      <w:marBottom w:val="0"/>
      <w:divBdr>
        <w:top w:val="none" w:sz="0" w:space="0" w:color="auto"/>
        <w:left w:val="none" w:sz="0" w:space="0" w:color="auto"/>
        <w:bottom w:val="none" w:sz="0" w:space="0" w:color="auto"/>
        <w:right w:val="none" w:sz="0" w:space="0" w:color="auto"/>
      </w:divBdr>
    </w:div>
    <w:div w:id="2071419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919F6-F974-4F46-9967-27F499AD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49BB0FBC.dotm</Template>
  <TotalTime>0</TotalTime>
  <Pages>1</Pages>
  <Words>180</Words>
  <Characters>1035</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  </cp:lastModifiedBy>
  <cp:revision>6</cp:revision>
  <cp:lastPrinted>2018-11-08T00:39:00Z</cp:lastPrinted>
  <dcterms:created xsi:type="dcterms:W3CDTF">2018-12-12T03:00:00Z</dcterms:created>
  <dcterms:modified xsi:type="dcterms:W3CDTF">2018-12-12T23:22:00Z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989919</vt:lpwstr>
  </property>
  <property fmtid="{D5CDD505-2E9C-101B-9397-08002B2CF9AE}" pid="4" name="JMSREQUIREDCHECKIN">
    <vt:lpwstr/>
  </property>
</Properties>
</file>