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25" w:rsidRDefault="00E44C25">
      <w:pPr>
        <w:pStyle w:val="06Copyright"/>
        <w:tabs>
          <w:tab w:val="clear" w:pos="2880"/>
        </w:tabs>
        <w:spacing w:before="120"/>
        <w:rPr>
          <w:rFonts w:ascii="Arial" w:hAnsi="Arial" w:cs="Arial"/>
        </w:rPr>
      </w:pPr>
      <w:bookmarkStart w:id="0" w:name="_Toc44738651"/>
      <w:bookmarkStart w:id="1" w:name="_GoBack"/>
      <w:bookmarkEnd w:id="1"/>
      <w:smartTag w:uri="urn:schemas-microsoft-com:office:smarttags" w:element="State">
        <w:smartTag w:uri="urn:schemas-microsoft-com:office:smarttags" w:element="place">
          <w:r>
            <w:rPr>
              <w:rFonts w:ascii="Arial" w:hAnsi="Arial" w:cs="Arial"/>
            </w:rPr>
            <w:t>Australian Capital Territory</w:t>
          </w:r>
        </w:smartTag>
      </w:smartTag>
    </w:p>
    <w:p w:rsidR="00E44C25" w:rsidRDefault="00E44C25">
      <w:pPr>
        <w:pStyle w:val="Billname"/>
        <w:spacing w:before="700"/>
      </w:pPr>
      <w:r>
        <w:t>Agents (unclaimed trust money hel</w:t>
      </w:r>
      <w:r w:rsidR="00865B76">
        <w:t>d</w:t>
      </w:r>
      <w:r w:rsidR="00EF61AA">
        <w:t xml:space="preserve"> by licensed agents) Notice 201</w:t>
      </w:r>
      <w:r w:rsidR="00E664E5">
        <w:t>9</w:t>
      </w:r>
      <w:r w:rsidR="00EF77B0">
        <w:t xml:space="preserve"> (No 1</w:t>
      </w:r>
      <w:r w:rsidR="00B53A21">
        <w:t>)</w:t>
      </w:r>
    </w:p>
    <w:p w:rsidR="00E44C25" w:rsidRDefault="00EF61AA">
      <w:pPr>
        <w:spacing w:before="240" w:after="60"/>
        <w:rPr>
          <w:rFonts w:ascii="Arial" w:hAnsi="Arial" w:cs="Arial"/>
          <w:b/>
          <w:bCs/>
          <w:vertAlign w:val="superscript"/>
        </w:rPr>
      </w:pPr>
      <w:r>
        <w:rPr>
          <w:rFonts w:ascii="Arial" w:hAnsi="Arial" w:cs="Arial"/>
          <w:b/>
          <w:bCs/>
        </w:rPr>
        <w:t>Notifiable instrument NI201</w:t>
      </w:r>
      <w:r w:rsidR="00E664E5">
        <w:rPr>
          <w:rFonts w:ascii="Arial" w:hAnsi="Arial" w:cs="Arial"/>
          <w:b/>
          <w:bCs/>
        </w:rPr>
        <w:t>9</w:t>
      </w:r>
      <w:r w:rsidR="00E44C25">
        <w:rPr>
          <w:rFonts w:ascii="Arial" w:hAnsi="Arial" w:cs="Arial"/>
          <w:b/>
          <w:bCs/>
        </w:rPr>
        <w:t>–</w:t>
      </w:r>
      <w:r w:rsidR="00A70763">
        <w:rPr>
          <w:rFonts w:ascii="Arial" w:hAnsi="Arial" w:cs="Arial"/>
          <w:b/>
          <w:bCs/>
        </w:rPr>
        <w:t>21</w:t>
      </w:r>
    </w:p>
    <w:p w:rsidR="00E44C25" w:rsidRDefault="00E44C25">
      <w:pPr>
        <w:pStyle w:val="madeunder"/>
        <w:spacing w:before="240" w:after="120"/>
      </w:pPr>
      <w:r>
        <w:t xml:space="preserve">made under the  </w:t>
      </w:r>
    </w:p>
    <w:p w:rsidR="00E44C25" w:rsidRDefault="00E44C25">
      <w:pPr>
        <w:pStyle w:val="CoverActName"/>
      </w:pPr>
      <w:r>
        <w:rPr>
          <w:sz w:val="20"/>
          <w:szCs w:val="20"/>
        </w:rPr>
        <w:t>Agents Act 2003, s 123 (Duties of commissioner in relation to unclaimed money in trust accounts)</w:t>
      </w:r>
    </w:p>
    <w:p w:rsidR="00E44C25" w:rsidRDefault="00E44C25">
      <w:pPr>
        <w:pStyle w:val="N-line3"/>
        <w:pBdr>
          <w:bottom w:val="none" w:sz="0" w:space="0" w:color="auto"/>
        </w:pBdr>
      </w:pPr>
    </w:p>
    <w:p w:rsidR="00E44C25" w:rsidRDefault="00E44C25">
      <w:pPr>
        <w:pStyle w:val="N-line3"/>
        <w:pBdr>
          <w:top w:val="single" w:sz="12" w:space="1" w:color="auto"/>
          <w:bottom w:val="none" w:sz="0" w:space="0" w:color="auto"/>
        </w:pBdr>
      </w:pPr>
    </w:p>
    <w:p w:rsidR="00E44C25" w:rsidRDefault="00E44C25">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E44C25" w:rsidRDefault="00E44C25">
      <w:pPr>
        <w:pStyle w:val="BodyTextIndent2"/>
        <w:rPr>
          <w:i/>
          <w:iCs/>
        </w:rPr>
      </w:pPr>
      <w:r>
        <w:t xml:space="preserve">This instrument is the </w:t>
      </w:r>
      <w:r>
        <w:rPr>
          <w:i/>
          <w:iCs/>
        </w:rPr>
        <w:t>Agents (unclaimed trust money held</w:t>
      </w:r>
      <w:r w:rsidR="00E664E5">
        <w:rPr>
          <w:i/>
          <w:iCs/>
        </w:rPr>
        <w:t xml:space="preserve"> by licensed agents) Notice 2019</w:t>
      </w:r>
      <w:r w:rsidR="00B53A21">
        <w:rPr>
          <w:i/>
          <w:iCs/>
        </w:rPr>
        <w:t xml:space="preserve"> (No </w:t>
      </w:r>
      <w:r w:rsidR="00EF77B0">
        <w:rPr>
          <w:i/>
          <w:iCs/>
        </w:rPr>
        <w:t>1</w:t>
      </w:r>
      <w:r w:rsidR="00B53A21">
        <w:rPr>
          <w:i/>
          <w:iCs/>
        </w:rPr>
        <w:t>)</w:t>
      </w:r>
      <w:r>
        <w:rPr>
          <w:i/>
          <w:iCs/>
        </w:rPr>
        <w:t>.</w:t>
      </w:r>
    </w:p>
    <w:p w:rsidR="00E44C25" w:rsidRDefault="00E44C25">
      <w:pPr>
        <w:pStyle w:val="BodyTextIndent2"/>
      </w:pPr>
    </w:p>
    <w:p w:rsidR="008F6FFE" w:rsidRDefault="008F6FFE" w:rsidP="008F6FFE">
      <w:pPr>
        <w:spacing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8F6FFE" w:rsidRDefault="008F6FFE" w:rsidP="008F6FFE">
      <w:pPr>
        <w:spacing w:after="60"/>
        <w:ind w:left="720"/>
        <w:rPr>
          <w:rFonts w:ascii="Arial" w:hAnsi="Arial" w:cs="Arial"/>
        </w:rPr>
      </w:pPr>
      <w:r>
        <w:rPr>
          <w:rFonts w:ascii="Arial" w:hAnsi="Arial" w:cs="Arial"/>
        </w:rPr>
        <w:t xml:space="preserve">This instrument commences on the day after notification. </w:t>
      </w:r>
    </w:p>
    <w:p w:rsidR="008F6FFE" w:rsidRDefault="008F6FFE">
      <w:pPr>
        <w:pStyle w:val="BodyTextIndent2"/>
      </w:pPr>
    </w:p>
    <w:p w:rsidR="00E44C25" w:rsidRDefault="008F6FFE">
      <w:pPr>
        <w:spacing w:before="80" w:after="60"/>
        <w:rPr>
          <w:rFonts w:ascii="Arial" w:hAnsi="Arial" w:cs="Arial"/>
          <w:b/>
          <w:bCs/>
        </w:rPr>
      </w:pPr>
      <w:r>
        <w:rPr>
          <w:rFonts w:ascii="Arial" w:hAnsi="Arial" w:cs="Arial"/>
          <w:b/>
          <w:bCs/>
        </w:rPr>
        <w:t>3</w:t>
      </w:r>
      <w:r w:rsidR="00E44C25">
        <w:tab/>
      </w:r>
      <w:r w:rsidR="00E44C25">
        <w:rPr>
          <w:rFonts w:ascii="Arial" w:hAnsi="Arial" w:cs="Arial"/>
          <w:b/>
          <w:bCs/>
        </w:rPr>
        <w:t>Unclaimed Trust Money</w:t>
      </w:r>
    </w:p>
    <w:p w:rsidR="00E44C25" w:rsidRDefault="00E44C25">
      <w:pPr>
        <w:pStyle w:val="Heading5"/>
        <w:ind w:left="720" w:firstLine="3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rsidR="00E44C25" w:rsidRDefault="00E44C25"/>
    <w:p w:rsidR="00E44C25" w:rsidRDefault="008F6FFE">
      <w:pPr>
        <w:spacing w:before="240" w:after="6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rsidR="00E44C25" w:rsidRPr="00E07B32" w:rsidRDefault="00E44C25" w:rsidP="00E07B32">
      <w:pPr>
        <w:spacing w:before="240" w:after="60"/>
        <w:ind w:left="720" w:hanging="720"/>
        <w:rPr>
          <w:rFonts w:ascii="Arial" w:hAnsi="Arial" w:cs="Arial"/>
        </w:rPr>
      </w:pPr>
      <w:r>
        <w:rPr>
          <w:rFonts w:ascii="Arial" w:hAnsi="Arial" w:cs="Arial"/>
          <w:b/>
          <w:bCs/>
        </w:rPr>
        <w:tab/>
      </w:r>
      <w:r>
        <w:rPr>
          <w:rFonts w:ascii="Arial" w:hAnsi="Arial" w:cs="Arial"/>
        </w:rPr>
        <w:t>If the money is not paid out of the trust accounts in which it is held within 3 months after the day this notice is notified the person holding the money will be required to pay it to the Public Trustee.</w:t>
      </w:r>
    </w:p>
    <w:p w:rsidR="00E07B32" w:rsidRDefault="00E07B32">
      <w:pPr>
        <w:spacing w:before="80" w:after="60"/>
        <w:ind w:left="720"/>
      </w:pPr>
    </w:p>
    <w:p w:rsidR="00E44C25" w:rsidRDefault="00AA53BE" w:rsidP="00E07B32">
      <w:pPr>
        <w:spacing w:before="80" w:after="60"/>
        <w:ind w:left="284"/>
      </w:pPr>
      <w:r w:rsidRPr="00E07B32">
        <w:rPr>
          <w:noProof/>
          <w:lang w:eastAsia="en-AU"/>
        </w:rPr>
        <w:drawing>
          <wp:inline distT="0" distB="0" distL="0" distR="0">
            <wp:extent cx="18573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866775"/>
                    </a:xfrm>
                    <a:prstGeom prst="rect">
                      <a:avLst/>
                    </a:prstGeom>
                    <a:noFill/>
                    <a:ln>
                      <a:noFill/>
                    </a:ln>
                  </pic:spPr>
                </pic:pic>
              </a:graphicData>
            </a:graphic>
          </wp:inline>
        </w:drawing>
      </w:r>
    </w:p>
    <w:p w:rsidR="00E44C25" w:rsidRDefault="00E44C25">
      <w:pPr>
        <w:tabs>
          <w:tab w:val="left" w:pos="4320"/>
        </w:tabs>
        <w:spacing w:before="480"/>
        <w:rPr>
          <w:rFonts w:ascii="Arial" w:hAnsi="Arial" w:cs="Arial"/>
        </w:rPr>
      </w:pPr>
      <w:r>
        <w:rPr>
          <w:rFonts w:ascii="Arial" w:hAnsi="Arial" w:cs="Arial"/>
        </w:rPr>
        <w:t xml:space="preserve">        </w:t>
      </w:r>
      <w:r w:rsidR="00AD1978">
        <w:rPr>
          <w:rFonts w:ascii="Arial" w:hAnsi="Arial" w:cs="Arial"/>
        </w:rPr>
        <w:t>Michael Azize</w:t>
      </w:r>
      <w:r>
        <w:rPr>
          <w:rFonts w:ascii="Arial" w:hAnsi="Arial" w:cs="Arial"/>
        </w:rPr>
        <w:br/>
        <w:t xml:space="preserve">        </w:t>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Pr>
          <w:rFonts w:ascii="Arial" w:hAnsi="Arial" w:cs="Arial"/>
        </w:rPr>
        <w:t>Commissioner for Fair Trading</w:t>
      </w:r>
    </w:p>
    <w:p w:rsidR="00E44C25" w:rsidRDefault="00D8146F">
      <w:pPr>
        <w:pStyle w:val="06Copyright"/>
        <w:tabs>
          <w:tab w:val="clear" w:pos="2880"/>
          <w:tab w:val="left" w:pos="4320"/>
        </w:tabs>
        <w:rPr>
          <w:rFonts w:ascii="Arial" w:hAnsi="Arial" w:cs="Arial"/>
        </w:rPr>
      </w:pPr>
      <w:r>
        <w:rPr>
          <w:rFonts w:ascii="Arial" w:hAnsi="Arial" w:cs="Arial"/>
        </w:rPr>
        <w:t xml:space="preserve">        </w:t>
      </w:r>
      <w:bookmarkEnd w:id="0"/>
      <w:r w:rsidR="00122C90">
        <w:rPr>
          <w:rFonts w:ascii="Arial" w:hAnsi="Arial" w:cs="Arial"/>
        </w:rPr>
        <w:t>1</w:t>
      </w:r>
      <w:r w:rsidR="00AD1978">
        <w:rPr>
          <w:rFonts w:ascii="Arial" w:hAnsi="Arial" w:cs="Arial"/>
        </w:rPr>
        <w:t>4</w:t>
      </w:r>
      <w:r w:rsidR="00122C90">
        <w:rPr>
          <w:rFonts w:ascii="Arial" w:hAnsi="Arial" w:cs="Arial"/>
        </w:rPr>
        <w:t xml:space="preserve"> </w:t>
      </w:r>
      <w:r w:rsidR="007B1028">
        <w:rPr>
          <w:rFonts w:ascii="Arial" w:hAnsi="Arial" w:cs="Arial"/>
        </w:rPr>
        <w:t>January</w:t>
      </w:r>
      <w:r w:rsidR="00CF2725">
        <w:rPr>
          <w:rFonts w:ascii="Arial" w:hAnsi="Arial" w:cs="Arial"/>
        </w:rPr>
        <w:t xml:space="preserve"> </w:t>
      </w:r>
      <w:r w:rsidR="00E664E5">
        <w:rPr>
          <w:rFonts w:ascii="Arial" w:hAnsi="Arial" w:cs="Arial"/>
        </w:rPr>
        <w:t>2019</w:t>
      </w:r>
    </w:p>
    <w:p w:rsidR="00E44C25" w:rsidRDefault="00E44C25">
      <w:pPr>
        <w:pStyle w:val="06Copyright"/>
        <w:tabs>
          <w:tab w:val="clear" w:pos="2880"/>
          <w:tab w:val="left" w:pos="4320"/>
        </w:tabs>
        <w:rPr>
          <w:rFonts w:ascii="Arial" w:hAnsi="Arial" w:cs="Arial"/>
        </w:rPr>
      </w:pPr>
    </w:p>
    <w:p w:rsidR="00E44C25" w:rsidRDefault="00E44C25">
      <w:pPr>
        <w:tabs>
          <w:tab w:val="left" w:pos="4320"/>
        </w:tabs>
      </w:pPr>
    </w:p>
    <w:p w:rsidR="00E44C25" w:rsidRDefault="00E44C25">
      <w:pPr>
        <w:tabs>
          <w:tab w:val="left" w:pos="4320"/>
        </w:tabs>
      </w:pPr>
    </w:p>
    <w:p w:rsidR="00F7067B" w:rsidRDefault="00F7067B">
      <w:pPr>
        <w:tabs>
          <w:tab w:val="left" w:pos="4320"/>
        </w:tabs>
        <w:rPr>
          <w:b/>
        </w:rPr>
        <w:sectPr w:rsidR="00F7067B" w:rsidSect="001E451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191" w:header="284" w:footer="709" w:gutter="0"/>
          <w:cols w:space="708"/>
          <w:docGrid w:linePitch="360"/>
        </w:sectPr>
      </w:pPr>
    </w:p>
    <w:p w:rsidR="00C312A4" w:rsidRDefault="00F7067B" w:rsidP="001D32E9">
      <w:pPr>
        <w:tabs>
          <w:tab w:val="left" w:pos="4140"/>
          <w:tab w:val="left" w:pos="8820"/>
        </w:tabs>
        <w:rPr>
          <w:b/>
        </w:rPr>
      </w:pPr>
      <w:r w:rsidRPr="00F7067B">
        <w:rPr>
          <w:b/>
        </w:rPr>
        <w:lastRenderedPageBreak/>
        <w:t>The Schedule:</w:t>
      </w:r>
    </w:p>
    <w:p w:rsidR="00A86E53" w:rsidRPr="003C6B85" w:rsidRDefault="00A86E53" w:rsidP="001D32E9">
      <w:pPr>
        <w:tabs>
          <w:tab w:val="left" w:pos="4140"/>
          <w:tab w:val="left" w:pos="8820"/>
        </w:tabs>
        <w:rPr>
          <w:b/>
        </w:rPr>
      </w:pPr>
    </w:p>
    <w:tbl>
      <w:tblPr>
        <w:tblW w:w="4987" w:type="pct"/>
        <w:jc w:val="center"/>
        <w:tblLayout w:type="fixed"/>
        <w:tblLook w:val="04A0" w:firstRow="1" w:lastRow="0" w:firstColumn="1" w:lastColumn="0" w:noHBand="0" w:noVBand="1"/>
      </w:tblPr>
      <w:tblGrid>
        <w:gridCol w:w="6393"/>
        <w:gridCol w:w="3320"/>
        <w:gridCol w:w="1171"/>
        <w:gridCol w:w="4658"/>
      </w:tblGrid>
      <w:tr w:rsidR="005648B3" w:rsidRPr="001D32E9" w:rsidTr="005648B3">
        <w:trPr>
          <w:cantSplit/>
          <w:trHeight w:val="850"/>
          <w:jc w:val="center"/>
        </w:trPr>
        <w:tc>
          <w:tcPr>
            <w:tcW w:w="6488"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F57166" w:rsidRPr="001D32E9" w:rsidRDefault="00F57166" w:rsidP="005648B3">
            <w:pPr>
              <w:jc w:val="center"/>
              <w:rPr>
                <w:rFonts w:ascii="Arial" w:hAnsi="Arial" w:cs="Arial"/>
                <w:b/>
                <w:bCs/>
                <w:sz w:val="20"/>
                <w:szCs w:val="20"/>
                <w:lang w:eastAsia="en-AU"/>
              </w:rPr>
            </w:pPr>
            <w:r w:rsidRPr="001D32E9">
              <w:rPr>
                <w:rFonts w:ascii="Arial" w:hAnsi="Arial" w:cs="Arial"/>
                <w:b/>
                <w:bCs/>
                <w:sz w:val="20"/>
                <w:szCs w:val="20"/>
                <w:lang w:eastAsia="en-AU"/>
              </w:rPr>
              <w:t>Name</w:t>
            </w:r>
          </w:p>
        </w:tc>
        <w:tc>
          <w:tcPr>
            <w:tcW w:w="3368" w:type="dxa"/>
            <w:tcBorders>
              <w:top w:val="single" w:sz="4" w:space="0" w:color="auto"/>
              <w:left w:val="nil"/>
              <w:bottom w:val="single" w:sz="4" w:space="0" w:color="auto"/>
              <w:right w:val="single" w:sz="4" w:space="0" w:color="auto"/>
            </w:tcBorders>
            <w:shd w:val="clear" w:color="auto" w:fill="FFCC99"/>
            <w:vAlign w:val="center"/>
            <w:hideMark/>
          </w:tcPr>
          <w:p w:rsidR="00F57166" w:rsidRPr="001D32E9" w:rsidRDefault="00F57166" w:rsidP="005648B3">
            <w:pPr>
              <w:tabs>
                <w:tab w:val="left" w:pos="6980"/>
              </w:tabs>
              <w:jc w:val="center"/>
              <w:rPr>
                <w:rFonts w:ascii="Arial" w:hAnsi="Arial" w:cs="Arial"/>
                <w:b/>
                <w:bCs/>
                <w:sz w:val="20"/>
                <w:szCs w:val="20"/>
                <w:lang w:eastAsia="en-AU"/>
              </w:rPr>
            </w:pPr>
            <w:r w:rsidRPr="001D32E9">
              <w:rPr>
                <w:rFonts w:ascii="Arial" w:hAnsi="Arial" w:cs="Arial"/>
                <w:b/>
                <w:bCs/>
                <w:sz w:val="20"/>
                <w:szCs w:val="20"/>
                <w:lang w:eastAsia="en-AU"/>
              </w:rPr>
              <w:t>Last Known Address</w:t>
            </w:r>
          </w:p>
        </w:tc>
        <w:tc>
          <w:tcPr>
            <w:tcW w:w="1185" w:type="dxa"/>
            <w:tcBorders>
              <w:top w:val="single" w:sz="4" w:space="0" w:color="auto"/>
              <w:left w:val="nil"/>
              <w:bottom w:val="single" w:sz="4" w:space="0" w:color="auto"/>
              <w:right w:val="single" w:sz="4" w:space="0" w:color="auto"/>
            </w:tcBorders>
            <w:shd w:val="clear" w:color="auto" w:fill="FFCC99"/>
            <w:noWrap/>
            <w:vAlign w:val="center"/>
            <w:hideMark/>
          </w:tcPr>
          <w:p w:rsidR="00F57166" w:rsidRPr="001D32E9" w:rsidRDefault="00F57166" w:rsidP="005648B3">
            <w:pPr>
              <w:ind w:left="-817" w:firstLine="817"/>
              <w:jc w:val="center"/>
              <w:rPr>
                <w:rFonts w:ascii="Arial" w:hAnsi="Arial" w:cs="Arial"/>
                <w:b/>
                <w:bCs/>
                <w:sz w:val="20"/>
                <w:szCs w:val="20"/>
                <w:lang w:eastAsia="en-AU"/>
              </w:rPr>
            </w:pPr>
            <w:r w:rsidRPr="001D32E9">
              <w:rPr>
                <w:rFonts w:ascii="Arial" w:hAnsi="Arial" w:cs="Arial"/>
                <w:b/>
                <w:bCs/>
                <w:sz w:val="20"/>
                <w:szCs w:val="20"/>
                <w:lang w:eastAsia="en-AU"/>
              </w:rPr>
              <w:t>Amount</w:t>
            </w:r>
          </w:p>
        </w:tc>
        <w:tc>
          <w:tcPr>
            <w:tcW w:w="4726" w:type="dxa"/>
            <w:tcBorders>
              <w:top w:val="single" w:sz="4" w:space="0" w:color="auto"/>
              <w:left w:val="nil"/>
              <w:bottom w:val="single" w:sz="4" w:space="0" w:color="auto"/>
              <w:right w:val="single" w:sz="4" w:space="0" w:color="auto"/>
            </w:tcBorders>
            <w:shd w:val="clear" w:color="auto" w:fill="FFCC99"/>
            <w:noWrap/>
            <w:vAlign w:val="center"/>
            <w:hideMark/>
          </w:tcPr>
          <w:p w:rsidR="00F57166" w:rsidRPr="001D32E9" w:rsidRDefault="00F57166" w:rsidP="005648B3">
            <w:pPr>
              <w:jc w:val="center"/>
              <w:rPr>
                <w:rFonts w:ascii="Arial" w:hAnsi="Arial" w:cs="Arial"/>
                <w:b/>
                <w:sz w:val="20"/>
                <w:szCs w:val="20"/>
                <w:lang w:eastAsia="en-AU"/>
              </w:rPr>
            </w:pPr>
            <w:r w:rsidRPr="001D32E9">
              <w:rPr>
                <w:rFonts w:ascii="Arial" w:hAnsi="Arial" w:cs="Arial"/>
                <w:b/>
                <w:sz w:val="20"/>
                <w:szCs w:val="20"/>
                <w:lang w:eastAsia="en-AU"/>
              </w:rPr>
              <w:t>Agent</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ALSHEHRI, Sulaiman &amp; Mariam</w:t>
            </w:r>
          </w:p>
        </w:tc>
        <w:tc>
          <w:tcPr>
            <w:tcW w:w="3368" w:type="dxa"/>
            <w:tcBorders>
              <w:top w:val="single" w:sz="4" w:space="0" w:color="auto"/>
              <w:left w:val="nil"/>
              <w:bottom w:val="single" w:sz="4" w:space="0" w:color="auto"/>
              <w:right w:val="single" w:sz="4" w:space="0" w:color="auto"/>
            </w:tcBorders>
            <w:noWrap/>
            <w:vAlign w:val="center"/>
          </w:tcPr>
          <w:p w:rsidR="005648B3" w:rsidRDefault="005434F8" w:rsidP="005648B3">
            <w:pPr>
              <w:rPr>
                <w:rFonts w:ascii="Arial" w:hAnsi="Arial" w:cs="Arial"/>
                <w:sz w:val="20"/>
                <w:szCs w:val="20"/>
              </w:rPr>
            </w:pPr>
            <w:r w:rsidRPr="001D32E9">
              <w:rPr>
                <w:rFonts w:ascii="Arial" w:hAnsi="Arial" w:cs="Arial"/>
                <w:sz w:val="20"/>
                <w:szCs w:val="20"/>
              </w:rPr>
              <w:t xml:space="preserve">37 Mayo Street </w:t>
            </w:r>
          </w:p>
          <w:p w:rsidR="005434F8" w:rsidRPr="001D32E9" w:rsidRDefault="005434F8" w:rsidP="005648B3">
            <w:pPr>
              <w:rPr>
                <w:rFonts w:ascii="Arial" w:hAnsi="Arial" w:cs="Arial"/>
                <w:sz w:val="20"/>
                <w:szCs w:val="20"/>
              </w:rPr>
            </w:pPr>
            <w:r w:rsidRPr="001D32E9">
              <w:rPr>
                <w:rFonts w:ascii="Arial" w:hAnsi="Arial" w:cs="Arial"/>
                <w:sz w:val="20"/>
                <w:szCs w:val="20"/>
              </w:rPr>
              <w:t>WEETANGERA ACT 2614</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$124.45</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CASTRO, Josue</w:t>
            </w:r>
          </w:p>
        </w:tc>
        <w:tc>
          <w:tcPr>
            <w:tcW w:w="3368"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rPr>
                <w:rFonts w:ascii="Arial" w:hAnsi="Arial" w:cs="Arial"/>
                <w:sz w:val="20"/>
                <w:szCs w:val="20"/>
              </w:rPr>
            </w:pPr>
            <w:r w:rsidRPr="001D32E9">
              <w:rPr>
                <w:rFonts w:ascii="Arial" w:hAnsi="Arial" w:cs="Arial"/>
                <w:sz w:val="20"/>
                <w:szCs w:val="20"/>
              </w:rPr>
              <w:t>The Gateway 62/100 Giles Street KINGSTON ACT 2604</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$137.50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 xml:space="preserve">DRUMMOND &amp; STAR, Joshua &amp; </w:t>
            </w:r>
            <w:r w:rsidR="00FE737D" w:rsidRPr="001D32E9">
              <w:rPr>
                <w:rFonts w:ascii="Arial" w:hAnsi="Arial" w:cs="Arial"/>
                <w:sz w:val="20"/>
                <w:szCs w:val="20"/>
              </w:rPr>
              <w:t>Campbell</w:t>
            </w:r>
            <w:r w:rsidRPr="001D32E9">
              <w:rPr>
                <w:rFonts w:ascii="Arial" w:hAnsi="Arial" w:cs="Arial"/>
                <w:sz w:val="20"/>
                <w:szCs w:val="20"/>
              </w:rPr>
              <w:t xml:space="preserve"> Mark</w:t>
            </w:r>
          </w:p>
        </w:tc>
        <w:tc>
          <w:tcPr>
            <w:tcW w:w="3368"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rPr>
                <w:rFonts w:ascii="Arial" w:hAnsi="Arial" w:cs="Arial"/>
                <w:sz w:val="20"/>
                <w:szCs w:val="20"/>
              </w:rPr>
            </w:pPr>
            <w:r w:rsidRPr="001D32E9">
              <w:rPr>
                <w:rFonts w:ascii="Arial" w:hAnsi="Arial" w:cs="Arial"/>
                <w:sz w:val="20"/>
                <w:szCs w:val="20"/>
              </w:rPr>
              <w:t>Iloura 6/20 Helpmann Street BONYTHON ACT 2905</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$200.00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EBER, Hanns</w:t>
            </w:r>
          </w:p>
        </w:tc>
        <w:tc>
          <w:tcPr>
            <w:tcW w:w="3368" w:type="dxa"/>
            <w:tcBorders>
              <w:top w:val="single" w:sz="4" w:space="0" w:color="auto"/>
              <w:left w:val="nil"/>
              <w:bottom w:val="single" w:sz="4" w:space="0" w:color="auto"/>
              <w:right w:val="single" w:sz="4" w:space="0" w:color="auto"/>
            </w:tcBorders>
            <w:noWrap/>
            <w:vAlign w:val="center"/>
          </w:tcPr>
          <w:p w:rsidR="005434F8" w:rsidRPr="001D32E9" w:rsidRDefault="005648B3" w:rsidP="005648B3">
            <w:pPr>
              <w:rPr>
                <w:rFonts w:ascii="Arial" w:hAnsi="Arial" w:cs="Arial"/>
                <w:sz w:val="20"/>
                <w:szCs w:val="20"/>
              </w:rPr>
            </w:pPr>
            <w:r>
              <w:rPr>
                <w:rFonts w:ascii="Arial" w:hAnsi="Arial" w:cs="Arial"/>
                <w:sz w:val="20"/>
                <w:szCs w:val="20"/>
              </w:rPr>
              <w:t xml:space="preserve">37 Louisa Lawson Crescent </w:t>
            </w:r>
            <w:r w:rsidR="005434F8" w:rsidRPr="001D32E9">
              <w:rPr>
                <w:rFonts w:ascii="Arial" w:hAnsi="Arial" w:cs="Arial"/>
                <w:sz w:val="20"/>
                <w:szCs w:val="20"/>
              </w:rPr>
              <w:t>GILMORE ACT 2905</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$342.40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GOODWIN, BEVEGE &amp; GOODWIN, David, Jess &amp; Emma</w:t>
            </w:r>
          </w:p>
        </w:tc>
        <w:tc>
          <w:tcPr>
            <w:tcW w:w="3368"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rPr>
                <w:rFonts w:ascii="Arial" w:hAnsi="Arial" w:cs="Arial"/>
                <w:sz w:val="20"/>
                <w:szCs w:val="20"/>
              </w:rPr>
            </w:pPr>
            <w:r w:rsidRPr="001D32E9">
              <w:rPr>
                <w:rFonts w:ascii="Arial" w:hAnsi="Arial" w:cs="Arial"/>
                <w:sz w:val="20"/>
                <w:szCs w:val="20"/>
              </w:rPr>
              <w:t>Iloura 15/20 Helpmann Street BONYTHON ACT 2905</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$321.43</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HIGGINS, Catherine</w:t>
            </w:r>
          </w:p>
        </w:tc>
        <w:tc>
          <w:tcPr>
            <w:tcW w:w="3368" w:type="dxa"/>
            <w:tcBorders>
              <w:top w:val="single" w:sz="4" w:space="0" w:color="auto"/>
              <w:left w:val="nil"/>
              <w:bottom w:val="single" w:sz="4" w:space="0" w:color="auto"/>
              <w:right w:val="single" w:sz="4" w:space="0" w:color="auto"/>
            </w:tcBorders>
            <w:noWrap/>
            <w:vAlign w:val="center"/>
          </w:tcPr>
          <w:p w:rsidR="005648B3" w:rsidRDefault="005648B3" w:rsidP="005648B3">
            <w:pPr>
              <w:rPr>
                <w:rFonts w:ascii="Arial" w:hAnsi="Arial" w:cs="Arial"/>
                <w:sz w:val="20"/>
                <w:szCs w:val="20"/>
              </w:rPr>
            </w:pPr>
            <w:r>
              <w:rPr>
                <w:rFonts w:ascii="Arial" w:hAnsi="Arial" w:cs="Arial"/>
                <w:sz w:val="20"/>
                <w:szCs w:val="20"/>
              </w:rPr>
              <w:t>42/24 Hartley Street</w:t>
            </w:r>
            <w:r w:rsidR="005434F8" w:rsidRPr="001D32E9">
              <w:rPr>
                <w:rFonts w:ascii="Arial" w:hAnsi="Arial" w:cs="Arial"/>
                <w:sz w:val="20"/>
                <w:szCs w:val="20"/>
              </w:rPr>
              <w:t xml:space="preserve"> </w:t>
            </w:r>
          </w:p>
          <w:p w:rsidR="005434F8" w:rsidRPr="001D32E9" w:rsidRDefault="005434F8" w:rsidP="005648B3">
            <w:pPr>
              <w:rPr>
                <w:rFonts w:ascii="Arial" w:hAnsi="Arial" w:cs="Arial"/>
                <w:sz w:val="20"/>
                <w:szCs w:val="20"/>
              </w:rPr>
            </w:pPr>
            <w:r w:rsidRPr="001D32E9">
              <w:rPr>
                <w:rFonts w:ascii="Arial" w:hAnsi="Arial" w:cs="Arial"/>
                <w:sz w:val="20"/>
                <w:szCs w:val="20"/>
              </w:rPr>
              <w:t>TURNER ACT 2612</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$0.01</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ind w:left="163" w:hanging="163"/>
              <w:rPr>
                <w:rFonts w:ascii="Arial" w:hAnsi="Arial" w:cs="Arial"/>
                <w:sz w:val="20"/>
                <w:szCs w:val="20"/>
              </w:rPr>
            </w:pPr>
            <w:r w:rsidRPr="001D32E9">
              <w:rPr>
                <w:rFonts w:ascii="Arial" w:hAnsi="Arial" w:cs="Arial"/>
                <w:sz w:val="20"/>
                <w:szCs w:val="20"/>
              </w:rPr>
              <w:t>HOCKING, Richard</w:t>
            </w:r>
          </w:p>
        </w:tc>
        <w:tc>
          <w:tcPr>
            <w:tcW w:w="3368" w:type="dxa"/>
            <w:tcBorders>
              <w:top w:val="single" w:sz="4" w:space="0" w:color="auto"/>
              <w:left w:val="nil"/>
              <w:bottom w:val="single" w:sz="4" w:space="0" w:color="auto"/>
              <w:right w:val="single" w:sz="4" w:space="0" w:color="auto"/>
            </w:tcBorders>
            <w:noWrap/>
            <w:vAlign w:val="center"/>
          </w:tcPr>
          <w:p w:rsidR="005648B3" w:rsidRDefault="005434F8" w:rsidP="005648B3">
            <w:pPr>
              <w:rPr>
                <w:rFonts w:ascii="Arial" w:hAnsi="Arial" w:cs="Arial"/>
                <w:sz w:val="20"/>
                <w:szCs w:val="20"/>
              </w:rPr>
            </w:pPr>
            <w:r w:rsidRPr="001D32E9">
              <w:rPr>
                <w:rFonts w:ascii="Arial" w:hAnsi="Arial" w:cs="Arial"/>
                <w:sz w:val="20"/>
                <w:szCs w:val="20"/>
              </w:rPr>
              <w:t xml:space="preserve">3 Durville Crescent </w:t>
            </w:r>
          </w:p>
          <w:p w:rsidR="005434F8" w:rsidRPr="001D32E9" w:rsidRDefault="005434F8" w:rsidP="005648B3">
            <w:pPr>
              <w:rPr>
                <w:rFonts w:ascii="Arial" w:hAnsi="Arial" w:cs="Arial"/>
                <w:sz w:val="20"/>
                <w:szCs w:val="20"/>
              </w:rPr>
            </w:pPr>
            <w:r w:rsidRPr="001D32E9">
              <w:rPr>
                <w:rFonts w:ascii="Arial" w:hAnsi="Arial" w:cs="Arial"/>
                <w:sz w:val="20"/>
                <w:szCs w:val="20"/>
              </w:rPr>
              <w:t>GRIFFITH ACT 2603</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$239.25</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Mitchell Westra</w:t>
            </w:r>
          </w:p>
        </w:tc>
        <w:tc>
          <w:tcPr>
            <w:tcW w:w="3368"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rPr>
                <w:rFonts w:ascii="Arial" w:hAnsi="Arial" w:cs="Arial"/>
                <w:sz w:val="20"/>
                <w:szCs w:val="20"/>
              </w:rPr>
            </w:pPr>
            <w:r w:rsidRPr="001D32E9">
              <w:rPr>
                <w:rFonts w:ascii="Arial" w:hAnsi="Arial" w:cs="Arial"/>
                <w:sz w:val="20"/>
                <w:szCs w:val="20"/>
              </w:rPr>
              <w:t>Custance Street</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0E22A8">
            <w:pPr>
              <w:spacing w:before="120" w:after="120"/>
              <w:rPr>
                <w:rFonts w:ascii="Arial" w:hAnsi="Arial" w:cs="Arial"/>
                <w:sz w:val="20"/>
                <w:szCs w:val="20"/>
              </w:rPr>
            </w:pPr>
            <w:r w:rsidRPr="001D32E9">
              <w:rPr>
                <w:rFonts w:ascii="Arial" w:hAnsi="Arial" w:cs="Arial"/>
                <w:sz w:val="20"/>
                <w:szCs w:val="20"/>
              </w:rPr>
              <w:t>$1,</w:t>
            </w:r>
            <w:r w:rsidR="000E22A8">
              <w:rPr>
                <w:rFonts w:ascii="Arial" w:hAnsi="Arial" w:cs="Arial"/>
                <w:sz w:val="20"/>
                <w:szCs w:val="20"/>
              </w:rPr>
              <w:t>1</w:t>
            </w:r>
            <w:r w:rsidRPr="001D32E9">
              <w:rPr>
                <w:rFonts w:ascii="Arial" w:hAnsi="Arial" w:cs="Arial"/>
                <w:sz w:val="20"/>
                <w:szCs w:val="20"/>
              </w:rPr>
              <w:t>00.00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Peter Blackshaw Manuka</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READ, Emily</w:t>
            </w:r>
          </w:p>
        </w:tc>
        <w:tc>
          <w:tcPr>
            <w:tcW w:w="3368" w:type="dxa"/>
            <w:tcBorders>
              <w:top w:val="single" w:sz="4" w:space="0" w:color="auto"/>
              <w:left w:val="nil"/>
              <w:bottom w:val="single" w:sz="4" w:space="0" w:color="auto"/>
              <w:right w:val="single" w:sz="4" w:space="0" w:color="auto"/>
            </w:tcBorders>
            <w:noWrap/>
            <w:vAlign w:val="center"/>
          </w:tcPr>
          <w:p w:rsidR="005648B3" w:rsidRDefault="005648B3" w:rsidP="005648B3">
            <w:pPr>
              <w:rPr>
                <w:rFonts w:ascii="Arial" w:hAnsi="Arial" w:cs="Arial"/>
                <w:sz w:val="20"/>
                <w:szCs w:val="20"/>
              </w:rPr>
            </w:pPr>
            <w:r>
              <w:rPr>
                <w:rFonts w:ascii="Arial" w:hAnsi="Arial" w:cs="Arial"/>
                <w:sz w:val="20"/>
                <w:szCs w:val="20"/>
              </w:rPr>
              <w:t>7/23 Pigdon Place</w:t>
            </w:r>
            <w:r w:rsidR="005434F8" w:rsidRPr="001D32E9">
              <w:rPr>
                <w:rFonts w:ascii="Arial" w:hAnsi="Arial" w:cs="Arial"/>
                <w:sz w:val="20"/>
                <w:szCs w:val="20"/>
              </w:rPr>
              <w:t xml:space="preserve"> </w:t>
            </w:r>
          </w:p>
          <w:p w:rsidR="005434F8" w:rsidRPr="001D32E9" w:rsidRDefault="005434F8" w:rsidP="005648B3">
            <w:pPr>
              <w:rPr>
                <w:rFonts w:ascii="Arial" w:hAnsi="Arial" w:cs="Arial"/>
                <w:sz w:val="20"/>
                <w:szCs w:val="20"/>
              </w:rPr>
            </w:pPr>
            <w:r w:rsidRPr="001D32E9">
              <w:rPr>
                <w:rFonts w:ascii="Arial" w:hAnsi="Arial" w:cs="Arial"/>
                <w:sz w:val="20"/>
                <w:szCs w:val="20"/>
              </w:rPr>
              <w:t>BELCONNEN ACT 2617</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$671.00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SEGI &amp; CINCOTTA, Shio &amp; Angela</w:t>
            </w:r>
          </w:p>
        </w:tc>
        <w:tc>
          <w:tcPr>
            <w:tcW w:w="3368" w:type="dxa"/>
            <w:tcBorders>
              <w:top w:val="single" w:sz="4" w:space="0" w:color="auto"/>
              <w:left w:val="nil"/>
              <w:bottom w:val="single" w:sz="4" w:space="0" w:color="auto"/>
              <w:right w:val="single" w:sz="4" w:space="0" w:color="auto"/>
            </w:tcBorders>
            <w:noWrap/>
            <w:vAlign w:val="center"/>
          </w:tcPr>
          <w:p w:rsidR="005648B3" w:rsidRDefault="005648B3" w:rsidP="005648B3">
            <w:pPr>
              <w:rPr>
                <w:rFonts w:ascii="Arial" w:hAnsi="Arial" w:cs="Arial"/>
                <w:sz w:val="20"/>
                <w:szCs w:val="20"/>
              </w:rPr>
            </w:pPr>
            <w:r>
              <w:rPr>
                <w:rFonts w:ascii="Arial" w:hAnsi="Arial" w:cs="Arial"/>
                <w:sz w:val="20"/>
                <w:szCs w:val="20"/>
              </w:rPr>
              <w:t>5 Hansen Place</w:t>
            </w:r>
            <w:r w:rsidR="005434F8" w:rsidRPr="001D32E9">
              <w:rPr>
                <w:rFonts w:ascii="Arial" w:hAnsi="Arial" w:cs="Arial"/>
                <w:sz w:val="20"/>
                <w:szCs w:val="20"/>
              </w:rPr>
              <w:t xml:space="preserve"> </w:t>
            </w:r>
          </w:p>
          <w:p w:rsidR="005434F8" w:rsidRPr="001D32E9" w:rsidRDefault="005434F8" w:rsidP="005648B3">
            <w:pPr>
              <w:rPr>
                <w:rFonts w:ascii="Arial" w:hAnsi="Arial" w:cs="Arial"/>
                <w:sz w:val="20"/>
                <w:szCs w:val="20"/>
              </w:rPr>
            </w:pPr>
            <w:r w:rsidRPr="001D32E9">
              <w:rPr>
                <w:rFonts w:ascii="Arial" w:hAnsi="Arial" w:cs="Arial"/>
                <w:sz w:val="20"/>
                <w:szCs w:val="20"/>
              </w:rPr>
              <w:t>WATSON ACT 2602</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$60.00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STEVENS, MACMAHON &amp; DE GARIS, Benjamin J, Adrian B &amp; Jane</w:t>
            </w:r>
          </w:p>
        </w:tc>
        <w:tc>
          <w:tcPr>
            <w:tcW w:w="3368" w:type="dxa"/>
            <w:tcBorders>
              <w:top w:val="single" w:sz="4" w:space="0" w:color="auto"/>
              <w:left w:val="nil"/>
              <w:bottom w:val="single" w:sz="4" w:space="0" w:color="auto"/>
              <w:right w:val="single" w:sz="4" w:space="0" w:color="auto"/>
            </w:tcBorders>
            <w:noWrap/>
            <w:vAlign w:val="center"/>
          </w:tcPr>
          <w:p w:rsidR="005648B3" w:rsidRDefault="005434F8" w:rsidP="005648B3">
            <w:pPr>
              <w:spacing w:before="120"/>
              <w:rPr>
                <w:rFonts w:ascii="Arial" w:hAnsi="Arial" w:cs="Arial"/>
                <w:sz w:val="20"/>
                <w:szCs w:val="20"/>
              </w:rPr>
            </w:pPr>
            <w:r w:rsidRPr="001D32E9">
              <w:rPr>
                <w:rFonts w:ascii="Arial" w:hAnsi="Arial" w:cs="Arial"/>
                <w:sz w:val="20"/>
                <w:szCs w:val="20"/>
              </w:rPr>
              <w:t>The National</w:t>
            </w:r>
          </w:p>
          <w:p w:rsidR="005648B3" w:rsidRDefault="005434F8" w:rsidP="005648B3">
            <w:pPr>
              <w:rPr>
                <w:rFonts w:ascii="Arial" w:hAnsi="Arial" w:cs="Arial"/>
                <w:sz w:val="20"/>
                <w:szCs w:val="20"/>
              </w:rPr>
            </w:pPr>
            <w:r w:rsidRPr="001D32E9">
              <w:rPr>
                <w:rFonts w:ascii="Arial" w:hAnsi="Arial" w:cs="Arial"/>
                <w:sz w:val="20"/>
                <w:szCs w:val="20"/>
              </w:rPr>
              <w:t xml:space="preserve">78/15 Darling Street </w:t>
            </w:r>
          </w:p>
          <w:p w:rsidR="005434F8" w:rsidRPr="001D32E9" w:rsidRDefault="005434F8" w:rsidP="005648B3">
            <w:pPr>
              <w:spacing w:after="120"/>
              <w:rPr>
                <w:rFonts w:ascii="Arial" w:hAnsi="Arial" w:cs="Arial"/>
                <w:sz w:val="20"/>
                <w:szCs w:val="20"/>
              </w:rPr>
            </w:pPr>
            <w:r w:rsidRPr="001D32E9">
              <w:rPr>
                <w:rFonts w:ascii="Arial" w:hAnsi="Arial" w:cs="Arial"/>
                <w:sz w:val="20"/>
                <w:szCs w:val="20"/>
              </w:rPr>
              <w:t>BARTON ACT 2600</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$200.00</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Canberra's Property Shop Pty Ltd T/as Maloney's</w:t>
            </w:r>
          </w:p>
        </w:tc>
      </w:tr>
      <w:tr w:rsidR="005648B3" w:rsidRPr="001D32E9" w:rsidTr="005648B3">
        <w:trPr>
          <w:trHeight w:val="680"/>
          <w:jc w:val="center"/>
        </w:trPr>
        <w:tc>
          <w:tcPr>
            <w:tcW w:w="6488" w:type="dxa"/>
            <w:tcBorders>
              <w:top w:val="single" w:sz="4" w:space="0" w:color="auto"/>
              <w:left w:val="single" w:sz="4" w:space="0" w:color="auto"/>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Unknown -</w:t>
            </w:r>
            <w:r w:rsidR="001D32E9">
              <w:rPr>
                <w:rFonts w:ascii="Arial" w:hAnsi="Arial" w:cs="Arial"/>
                <w:sz w:val="20"/>
                <w:szCs w:val="20"/>
              </w:rPr>
              <w:t xml:space="preserve"> </w:t>
            </w:r>
            <w:r w:rsidRPr="001D32E9">
              <w:rPr>
                <w:rFonts w:ascii="Arial" w:hAnsi="Arial" w:cs="Arial"/>
                <w:sz w:val="20"/>
                <w:szCs w:val="20"/>
              </w:rPr>
              <w:t>Bpay ref 88336</w:t>
            </w:r>
          </w:p>
        </w:tc>
        <w:tc>
          <w:tcPr>
            <w:tcW w:w="3368"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rPr>
                <w:rFonts w:ascii="Arial" w:hAnsi="Arial" w:cs="Arial"/>
                <w:sz w:val="20"/>
                <w:szCs w:val="20"/>
              </w:rPr>
            </w:pPr>
            <w:r w:rsidRPr="001D32E9">
              <w:rPr>
                <w:rFonts w:ascii="Arial" w:hAnsi="Arial" w:cs="Arial"/>
                <w:sz w:val="20"/>
                <w:szCs w:val="20"/>
              </w:rPr>
              <w:t>Unknown</w:t>
            </w:r>
          </w:p>
        </w:tc>
        <w:tc>
          <w:tcPr>
            <w:tcW w:w="1185"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$295.35</w:t>
            </w:r>
          </w:p>
        </w:tc>
        <w:tc>
          <w:tcPr>
            <w:tcW w:w="4726" w:type="dxa"/>
            <w:tcBorders>
              <w:top w:val="single" w:sz="4" w:space="0" w:color="auto"/>
              <w:left w:val="nil"/>
              <w:bottom w:val="single" w:sz="4" w:space="0" w:color="auto"/>
              <w:right w:val="single" w:sz="4" w:space="0" w:color="auto"/>
            </w:tcBorders>
            <w:noWrap/>
            <w:vAlign w:val="center"/>
          </w:tcPr>
          <w:p w:rsidR="005434F8" w:rsidRPr="001D32E9" w:rsidRDefault="005434F8" w:rsidP="005648B3">
            <w:pPr>
              <w:spacing w:before="120" w:after="120"/>
              <w:rPr>
                <w:rFonts w:ascii="Arial" w:hAnsi="Arial" w:cs="Arial"/>
                <w:sz w:val="20"/>
                <w:szCs w:val="20"/>
              </w:rPr>
            </w:pPr>
            <w:r w:rsidRPr="001D32E9">
              <w:rPr>
                <w:rFonts w:ascii="Arial" w:hAnsi="Arial" w:cs="Arial"/>
                <w:sz w:val="20"/>
                <w:szCs w:val="20"/>
              </w:rPr>
              <w:t>Independent Property Management (ACT) Pty Ltd</w:t>
            </w:r>
          </w:p>
        </w:tc>
      </w:tr>
    </w:tbl>
    <w:p w:rsidR="00763319" w:rsidRDefault="00763319" w:rsidP="00530A2F">
      <w:pPr>
        <w:tabs>
          <w:tab w:val="left" w:pos="4140"/>
          <w:tab w:val="left" w:pos="8820"/>
        </w:tabs>
        <w:ind w:right="480"/>
        <w:rPr>
          <w:b/>
        </w:rPr>
      </w:pPr>
    </w:p>
    <w:sectPr w:rsidR="00763319" w:rsidSect="001E4517">
      <w:pgSz w:w="16838" w:h="11906" w:orient="landscape"/>
      <w:pgMar w:top="851" w:right="678" w:bottom="794" w:left="567" w:header="426"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5A1" w:rsidRDefault="006125A1" w:rsidP="00CF2725">
      <w:r>
        <w:separator/>
      </w:r>
    </w:p>
  </w:endnote>
  <w:endnote w:type="continuationSeparator" w:id="0">
    <w:p w:rsidR="006125A1" w:rsidRDefault="006125A1"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8" w:rsidRDefault="00B07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7" w:rsidRPr="00B07578" w:rsidRDefault="00B07578" w:rsidP="00B07578">
    <w:pPr>
      <w:pStyle w:val="Footer"/>
      <w:ind w:left="720"/>
      <w:jc w:val="center"/>
      <w:rPr>
        <w:sz w:val="14"/>
      </w:rPr>
    </w:pPr>
    <w:r w:rsidRPr="00B07578">
      <w:rPr>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8" w:rsidRDefault="00B07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5A1" w:rsidRDefault="006125A1" w:rsidP="00CF2725">
      <w:r>
        <w:separator/>
      </w:r>
    </w:p>
  </w:footnote>
  <w:footnote w:type="continuationSeparator" w:id="0">
    <w:p w:rsidR="006125A1" w:rsidRDefault="006125A1" w:rsidP="00CF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8" w:rsidRDefault="00B07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8" w:rsidRDefault="00B07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8" w:rsidRDefault="00B07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CEA6A14"/>
    <w:multiLevelType w:val="multilevel"/>
    <w:tmpl w:val="B79A1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73161A6"/>
    <w:multiLevelType w:val="hybridMultilevel"/>
    <w:tmpl w:val="ABAC9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9"/>
  </w:num>
  <w:num w:numId="5">
    <w:abstractNumId w:val="11"/>
  </w:num>
  <w:num w:numId="6">
    <w:abstractNumId w:val="1"/>
  </w:num>
  <w:num w:numId="7">
    <w:abstractNumId w:val="7"/>
  </w:num>
  <w:num w:numId="8">
    <w:abstractNumId w:val="8"/>
  </w:num>
  <w:num w:numId="9">
    <w:abstractNumId w:val="14"/>
  </w:num>
  <w:num w:numId="10">
    <w:abstractNumId w:val="6"/>
  </w:num>
  <w:num w:numId="11">
    <w:abstractNumId w:val="4"/>
  </w:num>
  <w:num w:numId="12">
    <w:abstractNumId w:val="10"/>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25"/>
    <w:rsid w:val="0001769A"/>
    <w:rsid w:val="0006122E"/>
    <w:rsid w:val="000E22A8"/>
    <w:rsid w:val="000F6C1C"/>
    <w:rsid w:val="00101842"/>
    <w:rsid w:val="00122C90"/>
    <w:rsid w:val="00141F7D"/>
    <w:rsid w:val="0014578F"/>
    <w:rsid w:val="00145C03"/>
    <w:rsid w:val="001D32E9"/>
    <w:rsid w:val="001D5DAE"/>
    <w:rsid w:val="001D5E76"/>
    <w:rsid w:val="001E4517"/>
    <w:rsid w:val="00217BF4"/>
    <w:rsid w:val="00217D33"/>
    <w:rsid w:val="00225D48"/>
    <w:rsid w:val="0024714B"/>
    <w:rsid w:val="002E1D53"/>
    <w:rsid w:val="002F0AA8"/>
    <w:rsid w:val="003105CC"/>
    <w:rsid w:val="00322A4C"/>
    <w:rsid w:val="003401A6"/>
    <w:rsid w:val="0036299E"/>
    <w:rsid w:val="00362B3F"/>
    <w:rsid w:val="003A51FF"/>
    <w:rsid w:val="003C6B85"/>
    <w:rsid w:val="003D2DD3"/>
    <w:rsid w:val="003E46B9"/>
    <w:rsid w:val="0041065E"/>
    <w:rsid w:val="00436FAC"/>
    <w:rsid w:val="00444638"/>
    <w:rsid w:val="00463072"/>
    <w:rsid w:val="00510069"/>
    <w:rsid w:val="00524902"/>
    <w:rsid w:val="00530A2F"/>
    <w:rsid w:val="005434F8"/>
    <w:rsid w:val="005648B3"/>
    <w:rsid w:val="005F3593"/>
    <w:rsid w:val="005F4515"/>
    <w:rsid w:val="006125A1"/>
    <w:rsid w:val="006136A8"/>
    <w:rsid w:val="00627893"/>
    <w:rsid w:val="0063635D"/>
    <w:rsid w:val="006447D4"/>
    <w:rsid w:val="006913D0"/>
    <w:rsid w:val="006945C2"/>
    <w:rsid w:val="006B6527"/>
    <w:rsid w:val="007170DA"/>
    <w:rsid w:val="007451FA"/>
    <w:rsid w:val="00763319"/>
    <w:rsid w:val="007866AC"/>
    <w:rsid w:val="00786B95"/>
    <w:rsid w:val="007A0B40"/>
    <w:rsid w:val="007B1028"/>
    <w:rsid w:val="007C70FE"/>
    <w:rsid w:val="007C770C"/>
    <w:rsid w:val="007D03AB"/>
    <w:rsid w:val="007D6E6A"/>
    <w:rsid w:val="008009B8"/>
    <w:rsid w:val="00813C37"/>
    <w:rsid w:val="008403CB"/>
    <w:rsid w:val="00865B76"/>
    <w:rsid w:val="00876261"/>
    <w:rsid w:val="00876796"/>
    <w:rsid w:val="00894BCE"/>
    <w:rsid w:val="008A505E"/>
    <w:rsid w:val="008C7038"/>
    <w:rsid w:val="008F6FFE"/>
    <w:rsid w:val="0091039C"/>
    <w:rsid w:val="0096697E"/>
    <w:rsid w:val="009C0804"/>
    <w:rsid w:val="009E2545"/>
    <w:rsid w:val="00A204DC"/>
    <w:rsid w:val="00A70763"/>
    <w:rsid w:val="00A86E53"/>
    <w:rsid w:val="00A92AAA"/>
    <w:rsid w:val="00AA53BE"/>
    <w:rsid w:val="00AD1978"/>
    <w:rsid w:val="00AD241D"/>
    <w:rsid w:val="00AD7DDA"/>
    <w:rsid w:val="00B07578"/>
    <w:rsid w:val="00B15929"/>
    <w:rsid w:val="00B53A21"/>
    <w:rsid w:val="00B5471A"/>
    <w:rsid w:val="00B93ADE"/>
    <w:rsid w:val="00C312A4"/>
    <w:rsid w:val="00C36DA9"/>
    <w:rsid w:val="00C46C6F"/>
    <w:rsid w:val="00C71842"/>
    <w:rsid w:val="00CD2081"/>
    <w:rsid w:val="00CF2725"/>
    <w:rsid w:val="00D27BA5"/>
    <w:rsid w:val="00D8146F"/>
    <w:rsid w:val="00DD10A7"/>
    <w:rsid w:val="00DD5BF1"/>
    <w:rsid w:val="00E07B32"/>
    <w:rsid w:val="00E42E85"/>
    <w:rsid w:val="00E44C25"/>
    <w:rsid w:val="00E652B9"/>
    <w:rsid w:val="00E664E5"/>
    <w:rsid w:val="00E72065"/>
    <w:rsid w:val="00E9711C"/>
    <w:rsid w:val="00EC1E43"/>
    <w:rsid w:val="00EF61AA"/>
    <w:rsid w:val="00EF77B0"/>
    <w:rsid w:val="00F2744D"/>
    <w:rsid w:val="00F51883"/>
    <w:rsid w:val="00F54DE4"/>
    <w:rsid w:val="00F57166"/>
    <w:rsid w:val="00F7067B"/>
    <w:rsid w:val="00F80A18"/>
    <w:rsid w:val="00FE7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FB944BA1-DDB7-4A85-87A9-8B68E9C3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5"/>
      </w:numPr>
      <w:spacing w:before="80" w:after="60"/>
      <w:jc w:val="both"/>
      <w:outlineLvl w:val="6"/>
    </w:pPr>
  </w:style>
  <w:style w:type="paragraph" w:customStyle="1" w:styleId="Asubpara">
    <w:name w:val="A subpara"/>
    <w:basedOn w:val="Normal"/>
    <w:pPr>
      <w:numPr>
        <w:ilvl w:val="7"/>
        <w:numId w:val="15"/>
      </w:numPr>
      <w:spacing w:before="80" w:after="60"/>
      <w:jc w:val="both"/>
      <w:outlineLvl w:val="7"/>
    </w:pPr>
  </w:style>
  <w:style w:type="paragraph" w:customStyle="1" w:styleId="Asubsubpara">
    <w:name w:val="A subsubpara"/>
    <w:basedOn w:val="Normal"/>
    <w:pPr>
      <w:numPr>
        <w:ilvl w:val="8"/>
        <w:numId w:val="15"/>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2058</Characters>
  <Application>Microsoft Office Word</Application>
  <DocSecurity>0</DocSecurity>
  <Lines>100</Lines>
  <Paragraphs>75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
  <cp:lastModifiedBy>PCODCS</cp:lastModifiedBy>
  <cp:revision>4</cp:revision>
  <cp:lastPrinted>2010-02-19T04:31:00Z</cp:lastPrinted>
  <dcterms:created xsi:type="dcterms:W3CDTF">2019-01-15T01:30:00Z</dcterms:created>
  <dcterms:modified xsi:type="dcterms:W3CDTF">2019-01-15T01:30:00Z</dcterms:modified>
</cp:coreProperties>
</file>