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35" w:rsidRDefault="00AD2835" w:rsidP="00AD2835">
      <w:pPr>
        <w:spacing w:before="120"/>
        <w:rPr>
          <w:rFonts w:ascii="Arial" w:hAnsi="Arial" w:cs="Arial"/>
        </w:rPr>
      </w:pPr>
      <w:bookmarkStart w:id="0" w:name="_Toc44738651"/>
      <w:bookmarkStart w:id="1" w:name="_GoBack"/>
      <w:bookmarkEnd w:id="1"/>
      <w:r>
        <w:rPr>
          <w:rFonts w:ascii="Arial" w:hAnsi="Arial" w:cs="Arial"/>
        </w:rPr>
        <w:t>Australian Capital Territory</w:t>
      </w:r>
    </w:p>
    <w:p w:rsidR="00AD2835" w:rsidRDefault="00B902BF" w:rsidP="00AD2835">
      <w:pPr>
        <w:pStyle w:val="Billname"/>
        <w:spacing w:before="700"/>
      </w:pPr>
      <w:r>
        <w:t>Magistrates Court (C</w:t>
      </w:r>
      <w:r w:rsidR="00AD2835">
        <w:t>onditions of Appointment</w:t>
      </w:r>
      <w:r>
        <w:t>)</w:t>
      </w:r>
      <w:r w:rsidR="00AD2835">
        <w:t xml:space="preserve"> Decision 2019</w:t>
      </w:r>
    </w:p>
    <w:p w:rsidR="00AD2835" w:rsidRPr="00DA2E17" w:rsidRDefault="00AD2835" w:rsidP="00AD2835">
      <w:pPr>
        <w:pStyle w:val="madeunder"/>
        <w:spacing w:before="240" w:after="120"/>
        <w:rPr>
          <w:rFonts w:ascii="Arial" w:hAnsi="Arial" w:cs="Arial"/>
          <w:b/>
        </w:rPr>
      </w:pPr>
      <w:r>
        <w:rPr>
          <w:rFonts w:ascii="Arial" w:hAnsi="Arial" w:cs="Arial"/>
          <w:b/>
        </w:rPr>
        <w:t>Notifiable Instrument NI</w:t>
      </w:r>
      <w:r w:rsidRPr="00DA2E17">
        <w:rPr>
          <w:rFonts w:ascii="Arial" w:hAnsi="Arial" w:cs="Arial"/>
          <w:b/>
        </w:rPr>
        <w:t>20</w:t>
      </w:r>
      <w:r w:rsidR="00BE472D">
        <w:rPr>
          <w:rFonts w:ascii="Arial" w:hAnsi="Arial" w:cs="Arial"/>
          <w:b/>
        </w:rPr>
        <w:t>19–262</w:t>
      </w:r>
    </w:p>
    <w:p w:rsidR="00AD2835" w:rsidRPr="00A00C1C" w:rsidRDefault="00AD2835" w:rsidP="00AD2835">
      <w:pPr>
        <w:pStyle w:val="madeunder"/>
        <w:spacing w:before="240" w:after="120"/>
      </w:pPr>
      <w:r w:rsidRPr="00A00C1C">
        <w:t xml:space="preserve">made under the  </w:t>
      </w:r>
    </w:p>
    <w:p w:rsidR="00AD2835" w:rsidRPr="00A82987" w:rsidRDefault="00AD2835" w:rsidP="00AD2835">
      <w:pPr>
        <w:pStyle w:val="CoverActName"/>
        <w:spacing w:before="320" w:after="0"/>
        <w:rPr>
          <w:rFonts w:cs="Arial"/>
          <w:sz w:val="20"/>
        </w:rPr>
      </w:pPr>
      <w:r>
        <w:rPr>
          <w:rFonts w:cs="Arial"/>
          <w:i/>
          <w:sz w:val="20"/>
        </w:rPr>
        <w:t>Magistrates Court Act 1930</w:t>
      </w:r>
      <w:r>
        <w:rPr>
          <w:rFonts w:cs="Arial"/>
          <w:sz w:val="20"/>
        </w:rPr>
        <w:t>, s 7C (Conditions of appointment of magistrates)</w:t>
      </w:r>
    </w:p>
    <w:p w:rsidR="00AD2835" w:rsidRDefault="00AD2835" w:rsidP="00AD2835">
      <w:pPr>
        <w:pStyle w:val="N-line3"/>
        <w:pBdr>
          <w:bottom w:val="none" w:sz="0" w:space="0" w:color="auto"/>
        </w:pBdr>
      </w:pPr>
    </w:p>
    <w:p w:rsidR="00AD2835" w:rsidRDefault="00AD2835" w:rsidP="00AD2835">
      <w:pPr>
        <w:pStyle w:val="N-line3"/>
        <w:pBdr>
          <w:top w:val="single" w:sz="12" w:space="1" w:color="auto"/>
          <w:bottom w:val="none" w:sz="0" w:space="0" w:color="auto"/>
        </w:pBdr>
      </w:pPr>
    </w:p>
    <w:p w:rsidR="00AD2835" w:rsidRPr="00940F44" w:rsidRDefault="00AD2835" w:rsidP="00A00C1C">
      <w:pPr>
        <w:spacing w:before="300"/>
        <w:ind w:left="720" w:hanging="720"/>
        <w:rPr>
          <w:rFonts w:ascii="Arial" w:hAnsi="Arial" w:cs="Arial"/>
          <w:b/>
          <w:bCs/>
        </w:rPr>
      </w:pPr>
      <w:r w:rsidRPr="00940F44">
        <w:rPr>
          <w:rFonts w:ascii="Arial" w:hAnsi="Arial" w:cs="Arial"/>
          <w:b/>
          <w:bCs/>
        </w:rPr>
        <w:t>1</w:t>
      </w:r>
      <w:r w:rsidRPr="00940F44">
        <w:rPr>
          <w:rFonts w:ascii="Arial" w:hAnsi="Arial" w:cs="Arial"/>
          <w:b/>
          <w:bCs/>
        </w:rPr>
        <w:tab/>
        <w:t>Name of instrument</w:t>
      </w:r>
    </w:p>
    <w:p w:rsidR="00AD2835" w:rsidRPr="00CA0D1E" w:rsidRDefault="00AD2835" w:rsidP="00CA0D1E">
      <w:pPr>
        <w:widowControl w:val="0"/>
        <w:adjustRightInd w:val="0"/>
        <w:spacing w:line="360" w:lineRule="atLeast"/>
        <w:ind w:left="720"/>
        <w:jc w:val="both"/>
        <w:textAlignment w:val="baseline"/>
        <w:rPr>
          <w:szCs w:val="24"/>
        </w:rPr>
      </w:pPr>
      <w:r w:rsidRPr="00CA0D1E">
        <w:rPr>
          <w:szCs w:val="24"/>
        </w:rPr>
        <w:t xml:space="preserve">This instrument is the </w:t>
      </w:r>
      <w:r w:rsidRPr="00CA0D1E">
        <w:rPr>
          <w:i/>
          <w:szCs w:val="24"/>
        </w:rPr>
        <w:t>Magistrates Court (Conditions of Appointment) Decision 2019</w:t>
      </w:r>
      <w:r w:rsidRPr="00CA0D1E">
        <w:rPr>
          <w:szCs w:val="24"/>
        </w:rPr>
        <w:t>.</w:t>
      </w:r>
    </w:p>
    <w:p w:rsidR="00AD2835" w:rsidRPr="00940F44" w:rsidRDefault="00AD2835" w:rsidP="00A00C1C">
      <w:pPr>
        <w:spacing w:before="300"/>
        <w:ind w:left="720" w:hanging="720"/>
        <w:rPr>
          <w:rFonts w:ascii="Arial" w:hAnsi="Arial" w:cs="Arial"/>
          <w:b/>
          <w:bCs/>
        </w:rPr>
      </w:pPr>
      <w:r w:rsidRPr="00940F44">
        <w:rPr>
          <w:rFonts w:ascii="Arial" w:hAnsi="Arial" w:cs="Arial"/>
          <w:b/>
          <w:bCs/>
        </w:rPr>
        <w:t>2</w:t>
      </w:r>
      <w:r w:rsidRPr="00940F44">
        <w:rPr>
          <w:rFonts w:ascii="Arial" w:hAnsi="Arial" w:cs="Arial"/>
          <w:b/>
          <w:bCs/>
        </w:rPr>
        <w:tab/>
        <w:t xml:space="preserve">Commencement </w:t>
      </w:r>
    </w:p>
    <w:p w:rsidR="00AD2835" w:rsidRPr="00CA0D1E" w:rsidRDefault="00AD2835" w:rsidP="00CA0D1E">
      <w:pPr>
        <w:widowControl w:val="0"/>
        <w:adjustRightInd w:val="0"/>
        <w:spacing w:line="360" w:lineRule="atLeast"/>
        <w:ind w:left="720"/>
        <w:jc w:val="both"/>
        <w:textAlignment w:val="baseline"/>
        <w:rPr>
          <w:szCs w:val="24"/>
        </w:rPr>
      </w:pPr>
      <w:r w:rsidRPr="00CA0D1E">
        <w:rPr>
          <w:szCs w:val="24"/>
        </w:rPr>
        <w:t xml:space="preserve">This </w:t>
      </w:r>
      <w:r w:rsidR="00EC3916">
        <w:rPr>
          <w:szCs w:val="24"/>
        </w:rPr>
        <w:t>instrument commences on the day</w:t>
      </w:r>
      <w:r w:rsidR="000E3F68" w:rsidRPr="00CA0D1E">
        <w:rPr>
          <w:szCs w:val="24"/>
        </w:rPr>
        <w:t xml:space="preserve"> </w:t>
      </w:r>
      <w:r w:rsidRPr="00CA0D1E">
        <w:rPr>
          <w:szCs w:val="24"/>
        </w:rPr>
        <w:t xml:space="preserve">it is signed.  </w:t>
      </w:r>
    </w:p>
    <w:p w:rsidR="00AD2835" w:rsidRPr="00793443" w:rsidRDefault="00AD2835" w:rsidP="00A00C1C">
      <w:pPr>
        <w:spacing w:before="300"/>
        <w:ind w:left="720" w:hanging="720"/>
        <w:rPr>
          <w:rFonts w:ascii="Arial" w:hAnsi="Arial" w:cs="Arial"/>
          <w:b/>
          <w:bCs/>
        </w:rPr>
      </w:pPr>
      <w:r>
        <w:rPr>
          <w:rFonts w:ascii="Arial" w:hAnsi="Arial" w:cs="Arial"/>
          <w:b/>
          <w:bCs/>
        </w:rPr>
        <w:t>3</w:t>
      </w:r>
      <w:r>
        <w:rPr>
          <w:rFonts w:ascii="Arial" w:hAnsi="Arial" w:cs="Arial"/>
          <w:b/>
          <w:bCs/>
        </w:rPr>
        <w:tab/>
      </w:r>
      <w:r w:rsidRPr="00793443">
        <w:rPr>
          <w:rFonts w:ascii="Arial" w:hAnsi="Arial" w:cs="Arial"/>
          <w:b/>
          <w:bCs/>
        </w:rPr>
        <w:t>Application</w:t>
      </w:r>
    </w:p>
    <w:p w:rsidR="00424D2C" w:rsidRDefault="00424D2C" w:rsidP="00D64C15">
      <w:pPr>
        <w:widowControl w:val="0"/>
        <w:adjustRightInd w:val="0"/>
        <w:spacing w:after="240" w:line="360" w:lineRule="atLeast"/>
        <w:ind w:left="720"/>
        <w:jc w:val="both"/>
        <w:textAlignment w:val="baseline"/>
        <w:rPr>
          <w:szCs w:val="24"/>
        </w:rPr>
      </w:pPr>
      <w:r>
        <w:rPr>
          <w:szCs w:val="24"/>
        </w:rPr>
        <w:t>T</w:t>
      </w:r>
      <w:r w:rsidRPr="00CA0D1E">
        <w:rPr>
          <w:szCs w:val="24"/>
        </w:rPr>
        <w:t xml:space="preserve">his instrument replaces the </w:t>
      </w:r>
      <w:r w:rsidRPr="00CA0D1E">
        <w:rPr>
          <w:i/>
          <w:szCs w:val="24"/>
        </w:rPr>
        <w:t>Magistrates Court (Conditions of Appointment) Decision 2009</w:t>
      </w:r>
      <w:r w:rsidRPr="00CA0D1E">
        <w:rPr>
          <w:szCs w:val="24"/>
        </w:rPr>
        <w:t xml:space="preserve"> made under the </w:t>
      </w:r>
      <w:r w:rsidRPr="00CA0D1E">
        <w:rPr>
          <w:i/>
          <w:szCs w:val="24"/>
        </w:rPr>
        <w:t>Magistrates Court Act 1930</w:t>
      </w:r>
      <w:r w:rsidRPr="00CA0D1E">
        <w:rPr>
          <w:szCs w:val="24"/>
        </w:rPr>
        <w:t>.</w:t>
      </w:r>
    </w:p>
    <w:p w:rsidR="00572720" w:rsidRPr="00CA0D1E" w:rsidRDefault="00A65B4F" w:rsidP="00D64C15">
      <w:pPr>
        <w:widowControl w:val="0"/>
        <w:adjustRightInd w:val="0"/>
        <w:spacing w:after="240" w:line="360" w:lineRule="atLeast"/>
        <w:ind w:left="720"/>
        <w:jc w:val="both"/>
        <w:textAlignment w:val="baseline"/>
        <w:rPr>
          <w:szCs w:val="24"/>
        </w:rPr>
      </w:pPr>
      <w:r>
        <w:rPr>
          <w:szCs w:val="24"/>
        </w:rPr>
        <w:t>T</w:t>
      </w:r>
      <w:r w:rsidR="00572720" w:rsidRPr="00CA0D1E">
        <w:rPr>
          <w:szCs w:val="24"/>
        </w:rPr>
        <w:t>his instrument applies to a Chief Magistrate or a magistrate (whether</w:t>
      </w:r>
      <w:r w:rsidR="00F72EE6" w:rsidRPr="00CA0D1E">
        <w:rPr>
          <w:szCs w:val="24"/>
        </w:rPr>
        <w:t xml:space="preserve"> appointed on a </w:t>
      </w:r>
      <w:r w:rsidR="00572720" w:rsidRPr="00CA0D1E">
        <w:rPr>
          <w:szCs w:val="24"/>
        </w:rPr>
        <w:t>full-time or part-time</w:t>
      </w:r>
      <w:r w:rsidR="00F72EE6" w:rsidRPr="00CA0D1E">
        <w:rPr>
          <w:szCs w:val="24"/>
        </w:rPr>
        <w:t xml:space="preserve"> basis</w:t>
      </w:r>
      <w:r w:rsidR="00572720" w:rsidRPr="00CA0D1E">
        <w:rPr>
          <w:szCs w:val="24"/>
        </w:rPr>
        <w:t xml:space="preserve">) to the extent that it does not diminish the remuneration or allowances of a person holding these offices prior to the commencement of this instrument.  </w:t>
      </w:r>
    </w:p>
    <w:p w:rsidR="004C622C" w:rsidRPr="00F87FD9" w:rsidRDefault="00572720" w:rsidP="004C622C">
      <w:pPr>
        <w:widowControl w:val="0"/>
        <w:adjustRightInd w:val="0"/>
        <w:spacing w:before="60" w:line="240" w:lineRule="atLeast"/>
        <w:ind w:left="720"/>
        <w:jc w:val="both"/>
        <w:textAlignment w:val="baseline"/>
        <w:rPr>
          <w:i/>
          <w:sz w:val="20"/>
          <w:szCs w:val="24"/>
        </w:rPr>
      </w:pPr>
      <w:r w:rsidRPr="00A00C1C">
        <w:rPr>
          <w:i/>
          <w:sz w:val="20"/>
          <w:szCs w:val="24"/>
        </w:rPr>
        <w:t>Note:</w:t>
      </w:r>
      <w:r w:rsidRPr="00A00C1C">
        <w:rPr>
          <w:i/>
          <w:sz w:val="20"/>
          <w:szCs w:val="24"/>
        </w:rPr>
        <w:tab/>
      </w:r>
      <w:r>
        <w:rPr>
          <w:i/>
          <w:sz w:val="20"/>
          <w:szCs w:val="24"/>
        </w:rPr>
        <w:t>T</w:t>
      </w:r>
      <w:r w:rsidRPr="00A00C1C">
        <w:rPr>
          <w:i/>
          <w:sz w:val="20"/>
          <w:szCs w:val="24"/>
        </w:rPr>
        <w:t>his instrument does not apply to a person appointed as a special magistrate.</w:t>
      </w:r>
    </w:p>
    <w:p w:rsidR="00AD2835" w:rsidRPr="005679A8" w:rsidRDefault="003868F7" w:rsidP="005679A8">
      <w:pPr>
        <w:spacing w:before="300"/>
        <w:ind w:left="720" w:hanging="720"/>
        <w:rPr>
          <w:rFonts w:ascii="Arial" w:hAnsi="Arial" w:cs="Arial"/>
          <w:b/>
          <w:bCs/>
        </w:rPr>
      </w:pPr>
      <w:r>
        <w:rPr>
          <w:rFonts w:ascii="Arial" w:hAnsi="Arial" w:cs="Arial"/>
          <w:b/>
          <w:bCs/>
        </w:rPr>
        <w:t>4</w:t>
      </w:r>
      <w:r w:rsidR="00AD2835" w:rsidRPr="005679A8">
        <w:rPr>
          <w:rFonts w:ascii="Arial" w:hAnsi="Arial" w:cs="Arial"/>
          <w:b/>
          <w:bCs/>
        </w:rPr>
        <w:tab/>
        <w:t>Decision</w:t>
      </w:r>
    </w:p>
    <w:p w:rsidR="00572720" w:rsidRDefault="00572720" w:rsidP="003865CA">
      <w:pPr>
        <w:widowControl w:val="0"/>
        <w:adjustRightInd w:val="0"/>
        <w:spacing w:line="360" w:lineRule="atLeast"/>
        <w:ind w:left="720"/>
        <w:jc w:val="both"/>
        <w:textAlignment w:val="baseline"/>
        <w:rPr>
          <w:szCs w:val="24"/>
        </w:rPr>
      </w:pPr>
      <w:r w:rsidRPr="005679A8">
        <w:rPr>
          <w:szCs w:val="24"/>
        </w:rPr>
        <w:t>The</w:t>
      </w:r>
      <w:r>
        <w:rPr>
          <w:szCs w:val="24"/>
        </w:rPr>
        <w:t xml:space="preserve"> Executive determines that, subject to determinations made from time to time by the Remuneration Tribunal under the </w:t>
      </w:r>
      <w:r w:rsidRPr="00572720">
        <w:rPr>
          <w:i/>
          <w:szCs w:val="24"/>
        </w:rPr>
        <w:t>Remuneration Tribunal Act 1995</w:t>
      </w:r>
      <w:r>
        <w:rPr>
          <w:szCs w:val="24"/>
        </w:rPr>
        <w:t xml:space="preserve"> relevant to the Magistrates Court, the</w:t>
      </w:r>
      <w:r w:rsidR="003865CA">
        <w:rPr>
          <w:szCs w:val="24"/>
        </w:rPr>
        <w:t xml:space="preserve"> </w:t>
      </w:r>
      <w:r w:rsidR="003865CA" w:rsidRPr="00A00C1C">
        <w:t>Chief Magistrate or a magistrate (whether</w:t>
      </w:r>
      <w:r w:rsidR="003865CA">
        <w:t xml:space="preserve"> appointed on a </w:t>
      </w:r>
      <w:r w:rsidR="003865CA" w:rsidRPr="00A00C1C">
        <w:t>full-time or part-time</w:t>
      </w:r>
      <w:r w:rsidR="003865CA">
        <w:t xml:space="preserve"> basis</w:t>
      </w:r>
      <w:r w:rsidR="003865CA" w:rsidRPr="00A00C1C">
        <w:t>)</w:t>
      </w:r>
      <w:r w:rsidR="003865CA">
        <w:t xml:space="preserve"> </w:t>
      </w:r>
      <w:r w:rsidRPr="00572720">
        <w:rPr>
          <w:szCs w:val="24"/>
        </w:rPr>
        <w:t>hold office on the conditions set out in schedule 1 to this instrument</w:t>
      </w:r>
      <w:r w:rsidR="003865CA">
        <w:rPr>
          <w:szCs w:val="24"/>
        </w:rPr>
        <w:t>.</w:t>
      </w:r>
    </w:p>
    <w:p w:rsidR="00AD2835" w:rsidRPr="005679A8" w:rsidRDefault="0020491B" w:rsidP="005679A8">
      <w:pPr>
        <w:spacing w:before="300"/>
        <w:ind w:left="720" w:hanging="720"/>
        <w:rPr>
          <w:rFonts w:ascii="Arial" w:hAnsi="Arial" w:cs="Arial"/>
          <w:b/>
          <w:bCs/>
        </w:rPr>
      </w:pPr>
      <w:r>
        <w:rPr>
          <w:rFonts w:ascii="Arial" w:hAnsi="Arial" w:cs="Arial"/>
          <w:b/>
          <w:bCs/>
        </w:rPr>
        <w:br w:type="page"/>
      </w:r>
      <w:r w:rsidR="003868F7">
        <w:rPr>
          <w:rFonts w:ascii="Arial" w:hAnsi="Arial" w:cs="Arial"/>
          <w:b/>
          <w:bCs/>
        </w:rPr>
        <w:lastRenderedPageBreak/>
        <w:t>5</w:t>
      </w:r>
      <w:r w:rsidR="00AD2835" w:rsidRPr="005679A8">
        <w:rPr>
          <w:rFonts w:ascii="Arial" w:hAnsi="Arial" w:cs="Arial"/>
          <w:b/>
          <w:bCs/>
        </w:rPr>
        <w:tab/>
        <w:t>Special condition</w:t>
      </w:r>
    </w:p>
    <w:p w:rsidR="00AD2835" w:rsidRPr="005679A8" w:rsidRDefault="00AD2835" w:rsidP="00DE1035">
      <w:pPr>
        <w:widowControl w:val="0"/>
        <w:adjustRightInd w:val="0"/>
        <w:spacing w:line="360" w:lineRule="atLeast"/>
        <w:ind w:left="720"/>
        <w:jc w:val="both"/>
        <w:textAlignment w:val="baseline"/>
        <w:rPr>
          <w:szCs w:val="24"/>
        </w:rPr>
      </w:pPr>
      <w:r w:rsidRPr="005679A8">
        <w:rPr>
          <w:szCs w:val="24"/>
        </w:rPr>
        <w:t>If legislation changes the name and/or function of the office of a Chief</w:t>
      </w:r>
      <w:r w:rsidR="00B61D31" w:rsidRPr="005679A8">
        <w:rPr>
          <w:szCs w:val="24"/>
        </w:rPr>
        <w:t> </w:t>
      </w:r>
      <w:r w:rsidRPr="005679A8">
        <w:rPr>
          <w:szCs w:val="24"/>
        </w:rPr>
        <w:t>Magistrate or magistrate, conditions in this instrument are taken to be amended to:</w:t>
      </w:r>
    </w:p>
    <w:p w:rsidR="00AD2835" w:rsidRPr="005679A8" w:rsidRDefault="00AD2835" w:rsidP="00DE1035">
      <w:pPr>
        <w:widowControl w:val="0"/>
        <w:numPr>
          <w:ilvl w:val="0"/>
          <w:numId w:val="5"/>
        </w:numPr>
        <w:tabs>
          <w:tab w:val="num" w:pos="720"/>
        </w:tabs>
        <w:adjustRightInd w:val="0"/>
        <w:spacing w:line="360" w:lineRule="atLeast"/>
        <w:jc w:val="both"/>
        <w:textAlignment w:val="baseline"/>
        <w:rPr>
          <w:szCs w:val="24"/>
        </w:rPr>
      </w:pPr>
      <w:r w:rsidRPr="005679A8">
        <w:rPr>
          <w:szCs w:val="24"/>
        </w:rPr>
        <w:t>reflect the changes in the name and/or function; and</w:t>
      </w:r>
    </w:p>
    <w:p w:rsidR="00AD2835" w:rsidRPr="005679A8" w:rsidRDefault="00AD2835" w:rsidP="002D023E">
      <w:pPr>
        <w:widowControl w:val="0"/>
        <w:numPr>
          <w:ilvl w:val="0"/>
          <w:numId w:val="5"/>
        </w:numPr>
        <w:tabs>
          <w:tab w:val="num" w:pos="720"/>
        </w:tabs>
        <w:adjustRightInd w:val="0"/>
        <w:spacing w:line="360" w:lineRule="atLeast"/>
        <w:jc w:val="both"/>
        <w:textAlignment w:val="baseline"/>
        <w:rPr>
          <w:szCs w:val="24"/>
        </w:rPr>
      </w:pPr>
      <w:r w:rsidRPr="005679A8">
        <w:rPr>
          <w:szCs w:val="24"/>
        </w:rPr>
        <w:t xml:space="preserve">reflect changes in the relationship between the office and other offices.  </w:t>
      </w:r>
    </w:p>
    <w:p w:rsidR="000C2C49" w:rsidRDefault="003868F7" w:rsidP="000C2C49">
      <w:pPr>
        <w:spacing w:before="300"/>
        <w:ind w:left="720" w:hanging="720"/>
        <w:rPr>
          <w:rFonts w:ascii="Arial" w:hAnsi="Arial" w:cs="Arial"/>
          <w:b/>
          <w:bCs/>
        </w:rPr>
      </w:pPr>
      <w:r>
        <w:rPr>
          <w:rFonts w:ascii="Arial" w:hAnsi="Arial" w:cs="Arial"/>
          <w:b/>
          <w:bCs/>
        </w:rPr>
        <w:t>6</w:t>
      </w:r>
      <w:r w:rsidR="000C2C49">
        <w:rPr>
          <w:rFonts w:ascii="Arial" w:hAnsi="Arial" w:cs="Arial"/>
          <w:b/>
          <w:bCs/>
        </w:rPr>
        <w:tab/>
        <w:t>Administration of this instrument</w:t>
      </w:r>
    </w:p>
    <w:p w:rsidR="000C2C49" w:rsidRDefault="00E97BE5" w:rsidP="000C2C49">
      <w:pPr>
        <w:widowControl w:val="0"/>
        <w:adjustRightInd w:val="0"/>
        <w:spacing w:line="360" w:lineRule="atLeast"/>
        <w:ind w:left="720"/>
        <w:jc w:val="both"/>
        <w:textAlignment w:val="baseline"/>
        <w:rPr>
          <w:szCs w:val="24"/>
        </w:rPr>
      </w:pPr>
      <w:r>
        <w:rPr>
          <w:szCs w:val="24"/>
        </w:rPr>
        <w:t xml:space="preserve">In administering this instrument, the </w:t>
      </w:r>
      <w:r w:rsidR="00190B7B">
        <w:rPr>
          <w:szCs w:val="24"/>
        </w:rPr>
        <w:t xml:space="preserve">Principal Registrar and Chief Executive Officer of the </w:t>
      </w:r>
      <w:r>
        <w:rPr>
          <w:szCs w:val="24"/>
        </w:rPr>
        <w:t>ACT Courts and Tribunal may:</w:t>
      </w:r>
    </w:p>
    <w:p w:rsidR="000C2C49" w:rsidRDefault="000C2C49" w:rsidP="000C2C49">
      <w:pPr>
        <w:widowControl w:val="0"/>
        <w:numPr>
          <w:ilvl w:val="0"/>
          <w:numId w:val="42"/>
        </w:numPr>
        <w:adjustRightInd w:val="0"/>
        <w:spacing w:line="360" w:lineRule="atLeast"/>
        <w:jc w:val="both"/>
        <w:textAlignment w:val="baseline"/>
        <w:rPr>
          <w:szCs w:val="24"/>
        </w:rPr>
      </w:pPr>
      <w:r>
        <w:rPr>
          <w:szCs w:val="24"/>
        </w:rPr>
        <w:t>issue procedural instructions</w:t>
      </w:r>
      <w:r w:rsidR="00D64C15">
        <w:rPr>
          <w:szCs w:val="24"/>
        </w:rPr>
        <w:t>, developed in consultation with the Chief Magistrate,</w:t>
      </w:r>
      <w:r>
        <w:rPr>
          <w:szCs w:val="24"/>
        </w:rPr>
        <w:t xml:space="preserve"> to assist in the administration of this instrument, and</w:t>
      </w:r>
    </w:p>
    <w:p w:rsidR="000C2C49" w:rsidRPr="000C2C49" w:rsidRDefault="000C2C49" w:rsidP="000C2C49">
      <w:pPr>
        <w:widowControl w:val="0"/>
        <w:numPr>
          <w:ilvl w:val="0"/>
          <w:numId w:val="42"/>
        </w:numPr>
        <w:adjustRightInd w:val="0"/>
        <w:spacing w:line="360" w:lineRule="atLeast"/>
        <w:jc w:val="both"/>
        <w:textAlignment w:val="baseline"/>
        <w:rPr>
          <w:szCs w:val="24"/>
        </w:rPr>
      </w:pPr>
      <w:r>
        <w:rPr>
          <w:szCs w:val="24"/>
        </w:rPr>
        <w:t xml:space="preserve">elect to apply the same instructions (including policies and procedures in relation to the administration of annual leave) as the </w:t>
      </w:r>
      <w:r w:rsidR="003C6403">
        <w:rPr>
          <w:szCs w:val="24"/>
        </w:rPr>
        <w:t>ACT Courts and Tribunal</w:t>
      </w:r>
      <w:r w:rsidR="00C8361E">
        <w:rPr>
          <w:szCs w:val="24"/>
        </w:rPr>
        <w:t xml:space="preserve"> </w:t>
      </w:r>
      <w:r>
        <w:rPr>
          <w:szCs w:val="24"/>
        </w:rPr>
        <w:t>does for employees, except where those instructions are not in accordance with this instrument.</w:t>
      </w:r>
    </w:p>
    <w:p w:rsidR="00DE1035" w:rsidRPr="00793443" w:rsidRDefault="00DE1035" w:rsidP="00AD2835">
      <w:pPr>
        <w:widowControl w:val="0"/>
        <w:adjustRightInd w:val="0"/>
        <w:spacing w:line="360" w:lineRule="atLeast"/>
        <w:ind w:left="720"/>
        <w:jc w:val="both"/>
        <w:textAlignment w:val="baseline"/>
        <w:rPr>
          <w:rFonts w:ascii="Arial" w:hAnsi="Arial" w:cs="Arial"/>
          <w:szCs w:val="24"/>
        </w:rPr>
      </w:pPr>
    </w:p>
    <w:p w:rsidR="00AD2835" w:rsidRPr="00793443" w:rsidRDefault="00AD2835" w:rsidP="00AD2835">
      <w:pPr>
        <w:widowControl w:val="0"/>
        <w:adjustRightInd w:val="0"/>
        <w:spacing w:line="360" w:lineRule="atLeast"/>
        <w:jc w:val="both"/>
        <w:textAlignment w:val="baseline"/>
        <w:rPr>
          <w:rFonts w:ascii="Arial" w:hAnsi="Arial" w:cs="Arial"/>
          <w:szCs w:val="24"/>
        </w:rPr>
      </w:pPr>
    </w:p>
    <w:p w:rsidR="00AD2835" w:rsidRPr="005679A8" w:rsidRDefault="00AD2835" w:rsidP="00AD2835">
      <w:pPr>
        <w:widowControl w:val="0"/>
        <w:adjustRightInd w:val="0"/>
        <w:spacing w:line="360" w:lineRule="atLeast"/>
        <w:jc w:val="both"/>
        <w:textAlignment w:val="baseline"/>
        <w:rPr>
          <w:szCs w:val="24"/>
        </w:rPr>
      </w:pPr>
    </w:p>
    <w:p w:rsidR="00AD2835" w:rsidRPr="005679A8" w:rsidRDefault="00AD2835" w:rsidP="00AD2835">
      <w:pPr>
        <w:spacing w:before="80" w:after="60"/>
        <w:rPr>
          <w:b/>
        </w:rPr>
      </w:pPr>
    </w:p>
    <w:p w:rsidR="00AD2835" w:rsidRPr="005679A8" w:rsidRDefault="00AD2835" w:rsidP="00AD2835">
      <w:pPr>
        <w:spacing w:before="80" w:after="60"/>
        <w:ind w:left="720"/>
      </w:pPr>
    </w:p>
    <w:p w:rsidR="00AD2835" w:rsidRPr="005679A8" w:rsidRDefault="00AD2835" w:rsidP="00AD2835">
      <w:pPr>
        <w:spacing w:before="240" w:after="60"/>
        <w:ind w:left="720" w:hanging="720"/>
      </w:pPr>
    </w:p>
    <w:bookmarkEnd w:id="0"/>
    <w:p w:rsidR="00AD2835" w:rsidRPr="005679A8" w:rsidRDefault="00AD2835" w:rsidP="00AD2835">
      <w:pPr>
        <w:tabs>
          <w:tab w:val="left" w:pos="4320"/>
        </w:tabs>
      </w:pPr>
      <w:r w:rsidRPr="005679A8">
        <w:t>Gordon Ramsay MLA</w:t>
      </w:r>
      <w:r w:rsidRPr="005679A8">
        <w:tab/>
      </w:r>
      <w:r w:rsidRPr="005679A8">
        <w:tab/>
      </w:r>
      <w:r w:rsidRPr="005679A8">
        <w:tab/>
      </w:r>
      <w:r w:rsidR="00BE472D">
        <w:t>Chris Steel MLA</w:t>
      </w:r>
    </w:p>
    <w:p w:rsidR="00AD2835" w:rsidRPr="005679A8" w:rsidRDefault="00AD2835" w:rsidP="00AD2835">
      <w:pPr>
        <w:tabs>
          <w:tab w:val="left" w:pos="4320"/>
        </w:tabs>
      </w:pPr>
      <w:r w:rsidRPr="005679A8">
        <w:t>Attorney-General</w:t>
      </w:r>
      <w:r w:rsidRPr="005679A8">
        <w:tab/>
      </w:r>
      <w:r w:rsidRPr="005679A8">
        <w:tab/>
      </w:r>
      <w:r w:rsidRPr="005679A8">
        <w:tab/>
        <w:t>Minister</w:t>
      </w:r>
    </w:p>
    <w:p w:rsidR="00AD2835" w:rsidRPr="005679A8" w:rsidRDefault="000D0CFB" w:rsidP="00AD2835">
      <w:pPr>
        <w:tabs>
          <w:tab w:val="left" w:pos="4320"/>
        </w:tabs>
      </w:pPr>
      <w:r>
        <w:t xml:space="preserve">2 </w:t>
      </w:r>
      <w:r w:rsidR="00EC3916">
        <w:t>May 2019</w:t>
      </w:r>
      <w:r w:rsidR="00EC3916">
        <w:tab/>
      </w:r>
      <w:r w:rsidR="00EC3916">
        <w:tab/>
      </w:r>
      <w:r w:rsidR="00EC3916">
        <w:tab/>
      </w:r>
      <w:r>
        <w:t xml:space="preserve">2 </w:t>
      </w:r>
      <w:r w:rsidR="00EC3916">
        <w:t>May 2019</w:t>
      </w:r>
    </w:p>
    <w:p w:rsidR="00AD2835" w:rsidRDefault="00AD2835" w:rsidP="00AD2835">
      <w:pPr>
        <w:pStyle w:val="Default"/>
        <w:spacing w:after="120"/>
        <w:jc w:val="center"/>
        <w:rPr>
          <w:rFonts w:cs="Arial"/>
          <w:b/>
          <w:sz w:val="22"/>
          <w:szCs w:val="22"/>
        </w:rPr>
      </w:pPr>
      <w:r w:rsidRPr="005679A8">
        <w:rPr>
          <w:rFonts w:ascii="Times New Roman" w:hAnsi="Times New Roman" w:cs="Times New Roman"/>
        </w:rPr>
        <w:br w:type="page"/>
      </w:r>
      <w:r w:rsidRPr="006901B7">
        <w:rPr>
          <w:rFonts w:cs="Arial"/>
          <w:b/>
          <w:sz w:val="22"/>
          <w:szCs w:val="22"/>
        </w:rPr>
        <w:lastRenderedPageBreak/>
        <w:t xml:space="preserve">SCHEDULE 1: </w:t>
      </w:r>
      <w:r w:rsidR="00140C14">
        <w:rPr>
          <w:rFonts w:cs="Arial"/>
          <w:b/>
          <w:sz w:val="22"/>
          <w:szCs w:val="22"/>
        </w:rPr>
        <w:t>C</w:t>
      </w:r>
      <w:r w:rsidRPr="006901B7">
        <w:rPr>
          <w:rFonts w:cs="Arial"/>
          <w:b/>
          <w:sz w:val="22"/>
          <w:szCs w:val="22"/>
        </w:rPr>
        <w:t xml:space="preserve">onditions of </w:t>
      </w:r>
      <w:r>
        <w:rPr>
          <w:rFonts w:cs="Arial"/>
          <w:b/>
          <w:sz w:val="22"/>
          <w:szCs w:val="22"/>
        </w:rPr>
        <w:t xml:space="preserve">appointment </w:t>
      </w:r>
    </w:p>
    <w:p w:rsidR="00350B80" w:rsidRDefault="00350B80" w:rsidP="00B674B5">
      <w:pPr>
        <w:pStyle w:val="Default"/>
        <w:spacing w:after="120"/>
        <w:rPr>
          <w:rFonts w:cs="Arial"/>
          <w:sz w:val="22"/>
          <w:szCs w:val="22"/>
        </w:rPr>
      </w:pPr>
      <w:r w:rsidRPr="00856196">
        <w:rPr>
          <w:rFonts w:cs="Arial"/>
          <w:i/>
          <w:sz w:val="22"/>
          <w:szCs w:val="22"/>
        </w:rPr>
        <w:t>Note:</w:t>
      </w:r>
      <w:r>
        <w:rPr>
          <w:rFonts w:cs="Arial"/>
          <w:sz w:val="22"/>
          <w:szCs w:val="22"/>
        </w:rPr>
        <w:t xml:space="preserve"> Entitlements to </w:t>
      </w:r>
      <w:r w:rsidRPr="00350B80">
        <w:rPr>
          <w:rFonts w:cs="Arial"/>
          <w:sz w:val="22"/>
          <w:szCs w:val="22"/>
        </w:rPr>
        <w:t xml:space="preserve">remuneration, salary packaging, superannuation </w:t>
      </w:r>
      <w:r>
        <w:rPr>
          <w:rFonts w:cs="Arial"/>
          <w:sz w:val="22"/>
          <w:szCs w:val="22"/>
        </w:rPr>
        <w:t>and</w:t>
      </w:r>
      <w:r w:rsidRPr="00350B80">
        <w:rPr>
          <w:rFonts w:cs="Arial"/>
          <w:sz w:val="22"/>
          <w:szCs w:val="22"/>
        </w:rPr>
        <w:t xml:space="preserve"> </w:t>
      </w:r>
      <w:r>
        <w:rPr>
          <w:rFonts w:cs="Arial"/>
          <w:sz w:val="22"/>
          <w:szCs w:val="22"/>
        </w:rPr>
        <w:t>travel allowances for a Chief Magistrate</w:t>
      </w:r>
      <w:r w:rsidR="00140C14">
        <w:rPr>
          <w:rFonts w:cs="Arial"/>
          <w:sz w:val="22"/>
          <w:szCs w:val="22"/>
        </w:rPr>
        <w:t xml:space="preserve"> or a </w:t>
      </w:r>
      <w:r>
        <w:rPr>
          <w:rFonts w:cs="Arial"/>
          <w:sz w:val="22"/>
          <w:szCs w:val="22"/>
        </w:rPr>
        <w:t xml:space="preserve">magistrate </w:t>
      </w:r>
      <w:r w:rsidR="00140C14" w:rsidRPr="00140C14">
        <w:rPr>
          <w:rFonts w:cs="Arial"/>
          <w:sz w:val="22"/>
          <w:szCs w:val="22"/>
        </w:rPr>
        <w:t>(whether full-time or part-time)</w:t>
      </w:r>
      <w:r>
        <w:rPr>
          <w:rFonts w:cs="Arial"/>
          <w:sz w:val="22"/>
          <w:szCs w:val="22"/>
        </w:rPr>
        <w:t xml:space="preserve"> are </w:t>
      </w:r>
      <w:r w:rsidR="00140C14">
        <w:rPr>
          <w:rFonts w:cs="Arial"/>
          <w:sz w:val="22"/>
          <w:szCs w:val="22"/>
        </w:rPr>
        <w:t xml:space="preserve">provided </w:t>
      </w:r>
      <w:r w:rsidR="0011017B">
        <w:rPr>
          <w:rFonts w:cs="Arial"/>
          <w:sz w:val="22"/>
          <w:szCs w:val="22"/>
        </w:rPr>
        <w:t xml:space="preserve">in </w:t>
      </w:r>
      <w:r>
        <w:rPr>
          <w:rFonts w:cs="Arial"/>
          <w:sz w:val="22"/>
          <w:szCs w:val="22"/>
        </w:rPr>
        <w:t>determinations of the ACT Remuneration Tribunal.</w:t>
      </w:r>
    </w:p>
    <w:p w:rsidR="00EE7D82" w:rsidRPr="00350B80" w:rsidRDefault="00EE7D82" w:rsidP="00B674B5">
      <w:pPr>
        <w:pStyle w:val="Default"/>
        <w:spacing w:after="120"/>
        <w:rPr>
          <w:rFonts w:cs="Arial"/>
          <w:sz w:val="22"/>
          <w:szCs w:val="22"/>
        </w:rPr>
      </w:pPr>
      <w:r>
        <w:rPr>
          <w:rFonts w:cs="Arial"/>
          <w:sz w:val="22"/>
          <w:szCs w:val="22"/>
        </w:rPr>
        <w:t xml:space="preserve">Unless otherwise </w:t>
      </w:r>
      <w:r w:rsidR="00656A21">
        <w:rPr>
          <w:rFonts w:cs="Arial"/>
          <w:sz w:val="22"/>
          <w:szCs w:val="22"/>
        </w:rPr>
        <w:t>provided, reference to a magistrate refers to both magistrates working on a full-time and part-time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5444"/>
      </w:tblGrid>
      <w:tr w:rsidR="00AD2835" w:rsidRPr="0029047E" w:rsidTr="00030D3A">
        <w:trPr>
          <w:tblHeader/>
        </w:trPr>
        <w:tc>
          <w:tcPr>
            <w:tcW w:w="3079" w:type="dxa"/>
          </w:tcPr>
          <w:p w:rsidR="00AD2835" w:rsidRPr="00551EA9" w:rsidRDefault="00AD2835" w:rsidP="006A69D1">
            <w:pPr>
              <w:rPr>
                <w:rFonts w:ascii="Calibri" w:hAnsi="Calibri"/>
                <w:b/>
                <w:sz w:val="22"/>
              </w:rPr>
            </w:pPr>
            <w:r w:rsidRPr="00551EA9">
              <w:rPr>
                <w:rFonts w:ascii="Calibri" w:hAnsi="Calibri"/>
                <w:b/>
                <w:sz w:val="22"/>
              </w:rPr>
              <w:t>Type</w:t>
            </w:r>
          </w:p>
        </w:tc>
        <w:tc>
          <w:tcPr>
            <w:tcW w:w="5444" w:type="dxa"/>
          </w:tcPr>
          <w:p w:rsidR="00AD2835" w:rsidRPr="00551EA9" w:rsidRDefault="00AD2835" w:rsidP="006A69D1">
            <w:pPr>
              <w:pStyle w:val="Default"/>
              <w:spacing w:after="120"/>
              <w:rPr>
                <w:b/>
                <w:sz w:val="22"/>
              </w:rPr>
            </w:pPr>
            <w:r w:rsidRPr="00551EA9">
              <w:rPr>
                <w:b/>
                <w:sz w:val="22"/>
              </w:rPr>
              <w:t>Condition</w:t>
            </w:r>
          </w:p>
        </w:tc>
      </w:tr>
      <w:tr w:rsidR="00C43F13" w:rsidRPr="0029047E" w:rsidTr="00030D3A">
        <w:tc>
          <w:tcPr>
            <w:tcW w:w="3079" w:type="dxa"/>
          </w:tcPr>
          <w:p w:rsidR="00C43F13" w:rsidRPr="00551EA9" w:rsidRDefault="00856196" w:rsidP="00FA7DC3">
            <w:pPr>
              <w:rPr>
                <w:rFonts w:ascii="Calibri" w:hAnsi="Calibri"/>
                <w:sz w:val="22"/>
              </w:rPr>
            </w:pPr>
            <w:r>
              <w:rPr>
                <w:rFonts w:ascii="Calibri" w:hAnsi="Calibri"/>
                <w:sz w:val="22"/>
              </w:rPr>
              <w:t>Full-time</w:t>
            </w:r>
            <w:r w:rsidR="00C43F13">
              <w:rPr>
                <w:rFonts w:ascii="Calibri" w:hAnsi="Calibri"/>
                <w:sz w:val="22"/>
              </w:rPr>
              <w:t xml:space="preserve"> duty</w:t>
            </w:r>
            <w:r>
              <w:rPr>
                <w:rFonts w:ascii="Calibri" w:hAnsi="Calibri"/>
                <w:sz w:val="22"/>
              </w:rPr>
              <w:t xml:space="preserve"> requirements</w:t>
            </w:r>
          </w:p>
        </w:tc>
        <w:tc>
          <w:tcPr>
            <w:tcW w:w="5444" w:type="dxa"/>
          </w:tcPr>
          <w:p w:rsidR="00C43F13" w:rsidRPr="00A726F7" w:rsidRDefault="00C43F13" w:rsidP="00FA7DC3">
            <w:pPr>
              <w:rPr>
                <w:rFonts w:asciiTheme="minorHAnsi" w:hAnsiTheme="minorHAnsi"/>
                <w:sz w:val="22"/>
                <w:szCs w:val="22"/>
              </w:rPr>
            </w:pPr>
            <w:r w:rsidRPr="00A726F7">
              <w:rPr>
                <w:rFonts w:asciiTheme="minorHAnsi" w:hAnsiTheme="minorHAnsi"/>
                <w:sz w:val="22"/>
                <w:szCs w:val="22"/>
              </w:rPr>
              <w:t xml:space="preserve">Subject to this </w:t>
            </w:r>
            <w:r w:rsidR="00A206F9">
              <w:rPr>
                <w:rFonts w:asciiTheme="minorHAnsi" w:hAnsiTheme="minorHAnsi"/>
                <w:sz w:val="22"/>
                <w:szCs w:val="22"/>
              </w:rPr>
              <w:t xml:space="preserve">instrument </w:t>
            </w:r>
            <w:r w:rsidRPr="00A726F7">
              <w:rPr>
                <w:rFonts w:asciiTheme="minorHAnsi" w:hAnsiTheme="minorHAnsi"/>
                <w:sz w:val="22"/>
                <w:szCs w:val="22"/>
              </w:rPr>
              <w:t xml:space="preserve">and any law applicable in the Territory, a </w:t>
            </w:r>
            <w:r w:rsidR="00856196">
              <w:rPr>
                <w:rFonts w:asciiTheme="minorHAnsi" w:hAnsiTheme="minorHAnsi"/>
                <w:sz w:val="22"/>
                <w:szCs w:val="22"/>
              </w:rPr>
              <w:t xml:space="preserve">full-time </w:t>
            </w:r>
            <w:r w:rsidRPr="00A726F7">
              <w:rPr>
                <w:rFonts w:asciiTheme="minorHAnsi" w:hAnsiTheme="minorHAnsi"/>
                <w:sz w:val="22"/>
                <w:szCs w:val="22"/>
              </w:rPr>
              <w:t>magistrate is to be available for duty, at the reasonable direction of the Chief Magistrate, on all days the Magistrates Court is open for and conducts normal business, and on such other</w:t>
            </w:r>
            <w:r w:rsidR="00856196">
              <w:rPr>
                <w:rFonts w:asciiTheme="minorHAnsi" w:hAnsiTheme="minorHAnsi"/>
                <w:sz w:val="22"/>
                <w:szCs w:val="22"/>
              </w:rPr>
              <w:t xml:space="preserve"> days as the Chief </w:t>
            </w:r>
            <w:r w:rsidRPr="00A726F7">
              <w:rPr>
                <w:rFonts w:asciiTheme="minorHAnsi" w:hAnsiTheme="minorHAnsi"/>
                <w:sz w:val="22"/>
                <w:szCs w:val="22"/>
              </w:rPr>
              <w:t>Magistrate may reasonably require for the magistrate to conduct the business of the court.</w:t>
            </w:r>
          </w:p>
        </w:tc>
      </w:tr>
      <w:tr w:rsidR="0011017B" w:rsidRPr="0029047E" w:rsidTr="00030D3A">
        <w:tc>
          <w:tcPr>
            <w:tcW w:w="3079" w:type="dxa"/>
          </w:tcPr>
          <w:p w:rsidR="0011017B" w:rsidRPr="00127362" w:rsidRDefault="0011017B" w:rsidP="00856196">
            <w:pPr>
              <w:rPr>
                <w:rFonts w:ascii="Calibri" w:hAnsi="Calibri"/>
                <w:sz w:val="22"/>
              </w:rPr>
            </w:pPr>
            <w:r w:rsidRPr="00127362">
              <w:rPr>
                <w:rFonts w:ascii="Calibri" w:hAnsi="Calibri"/>
                <w:sz w:val="22"/>
              </w:rPr>
              <w:t xml:space="preserve">Part-time </w:t>
            </w:r>
            <w:r w:rsidR="00856196" w:rsidRPr="00127362">
              <w:rPr>
                <w:rFonts w:ascii="Calibri" w:hAnsi="Calibri"/>
                <w:sz w:val="22"/>
              </w:rPr>
              <w:t>duty require</w:t>
            </w:r>
            <w:r w:rsidRPr="00127362">
              <w:rPr>
                <w:rFonts w:ascii="Calibri" w:hAnsi="Calibri"/>
                <w:sz w:val="22"/>
              </w:rPr>
              <w:t>ment</w:t>
            </w:r>
            <w:r w:rsidR="000D56E0" w:rsidRPr="00127362">
              <w:rPr>
                <w:rFonts w:ascii="Calibri" w:hAnsi="Calibri"/>
                <w:sz w:val="22"/>
              </w:rPr>
              <w:t>s</w:t>
            </w:r>
          </w:p>
        </w:tc>
        <w:tc>
          <w:tcPr>
            <w:tcW w:w="5444" w:type="dxa"/>
          </w:tcPr>
          <w:p w:rsidR="0011017B" w:rsidRPr="00127362" w:rsidRDefault="0011017B" w:rsidP="0011017B">
            <w:pPr>
              <w:spacing w:after="120"/>
              <w:rPr>
                <w:rFonts w:ascii="Calibri" w:hAnsi="Calibri"/>
                <w:sz w:val="22"/>
                <w:szCs w:val="22"/>
              </w:rPr>
            </w:pPr>
            <w:r w:rsidRPr="00127362">
              <w:rPr>
                <w:rFonts w:ascii="Calibri" w:hAnsi="Calibri"/>
                <w:sz w:val="22"/>
                <w:szCs w:val="22"/>
              </w:rPr>
              <w:t xml:space="preserve">A magistrate working on a part-time basis is to be available for duty, at times to be determined at the reasonable direction of the Chief Magistrate and consistently with their part-time </w:t>
            </w:r>
            <w:r w:rsidR="00181F3D">
              <w:rPr>
                <w:rFonts w:ascii="Calibri" w:hAnsi="Calibri"/>
                <w:sz w:val="22"/>
                <w:szCs w:val="22"/>
              </w:rPr>
              <w:t>arrangement or part</w:t>
            </w:r>
            <w:r w:rsidR="00181F3D">
              <w:rPr>
                <w:rFonts w:ascii="Calibri" w:hAnsi="Calibri"/>
                <w:sz w:val="22"/>
                <w:szCs w:val="22"/>
              </w:rPr>
              <w:noBreakHyphen/>
            </w:r>
            <w:r w:rsidRPr="00127362">
              <w:rPr>
                <w:rFonts w:ascii="Calibri" w:hAnsi="Calibri"/>
                <w:sz w:val="22"/>
                <w:szCs w:val="22"/>
              </w:rPr>
              <w:t xml:space="preserve">time appointment. </w:t>
            </w:r>
          </w:p>
          <w:p w:rsidR="0011017B" w:rsidRPr="00127362" w:rsidRDefault="0011017B" w:rsidP="00CA0D1E">
            <w:pPr>
              <w:pStyle w:val="Default"/>
              <w:spacing w:after="120"/>
              <w:rPr>
                <w:sz w:val="22"/>
              </w:rPr>
            </w:pPr>
            <w:r w:rsidRPr="00127362">
              <w:rPr>
                <w:sz w:val="22"/>
              </w:rPr>
              <w:t>A part-time arrangement must state the duration of the arrangement and may only be varied, extended, or ended as agreed between the magistrate and Chief Magistrate and approved by the Attorney-General during the period of the arrangement.</w:t>
            </w:r>
          </w:p>
          <w:p w:rsidR="00CA0D1E" w:rsidRPr="00127362" w:rsidRDefault="00CA0D1E" w:rsidP="00CA0D1E">
            <w:pPr>
              <w:pStyle w:val="Default"/>
              <w:spacing w:after="120"/>
              <w:rPr>
                <w:rFonts w:asciiTheme="minorHAnsi" w:hAnsiTheme="minorHAnsi"/>
                <w:sz w:val="22"/>
                <w:szCs w:val="22"/>
              </w:rPr>
            </w:pPr>
            <w:r w:rsidRPr="00127362">
              <w:rPr>
                <w:sz w:val="22"/>
              </w:rPr>
              <w:t>The Chief Magistrate and a magistrate working on a part</w:t>
            </w:r>
            <w:r w:rsidR="00181F3D">
              <w:rPr>
                <w:sz w:val="22"/>
              </w:rPr>
              <w:noBreakHyphen/>
            </w:r>
            <w:r w:rsidRPr="00127362">
              <w:rPr>
                <w:sz w:val="22"/>
              </w:rPr>
              <w:t>time basis must agree a standard work pattern, variable by further agreement, within the parameters of the part-time arrangement or part-time appointment.</w:t>
            </w:r>
          </w:p>
        </w:tc>
      </w:tr>
      <w:tr w:rsidR="00AD2835" w:rsidRPr="0029047E" w:rsidTr="00030D3A">
        <w:tc>
          <w:tcPr>
            <w:tcW w:w="3079" w:type="dxa"/>
          </w:tcPr>
          <w:p w:rsidR="00AD2835" w:rsidRPr="00551EA9" w:rsidRDefault="00AD2835" w:rsidP="00FA7DC3">
            <w:pPr>
              <w:rPr>
                <w:rFonts w:ascii="Calibri" w:hAnsi="Calibri"/>
                <w:sz w:val="22"/>
              </w:rPr>
            </w:pPr>
            <w:r w:rsidRPr="00856196">
              <w:rPr>
                <w:rFonts w:ascii="Calibri" w:hAnsi="Calibri"/>
                <w:sz w:val="22"/>
              </w:rPr>
              <w:t xml:space="preserve">Leave – </w:t>
            </w:r>
            <w:r w:rsidR="00C837ED" w:rsidRPr="00856196">
              <w:rPr>
                <w:rFonts w:ascii="Calibri" w:hAnsi="Calibri"/>
                <w:sz w:val="22"/>
              </w:rPr>
              <w:t>Annual</w:t>
            </w:r>
          </w:p>
        </w:tc>
        <w:tc>
          <w:tcPr>
            <w:tcW w:w="5444" w:type="dxa"/>
          </w:tcPr>
          <w:p w:rsidR="00D40BEC" w:rsidRDefault="0049004B" w:rsidP="00D40BEC">
            <w:pPr>
              <w:pStyle w:val="Default"/>
              <w:spacing w:after="120"/>
              <w:rPr>
                <w:sz w:val="22"/>
              </w:rPr>
            </w:pPr>
            <w:r w:rsidRPr="0049004B">
              <w:rPr>
                <w:sz w:val="22"/>
              </w:rPr>
              <w:t xml:space="preserve">A </w:t>
            </w:r>
            <w:r w:rsidR="00D40BEC">
              <w:rPr>
                <w:sz w:val="22"/>
              </w:rPr>
              <w:t xml:space="preserve">Chief Magistrate or </w:t>
            </w:r>
            <w:r w:rsidR="000C2C49">
              <w:rPr>
                <w:sz w:val="22"/>
              </w:rPr>
              <w:t xml:space="preserve">a </w:t>
            </w:r>
            <w:r w:rsidR="00856196">
              <w:rPr>
                <w:sz w:val="22"/>
              </w:rPr>
              <w:t xml:space="preserve">full-time </w:t>
            </w:r>
            <w:r w:rsidRPr="0049004B">
              <w:rPr>
                <w:sz w:val="22"/>
              </w:rPr>
              <w:t xml:space="preserve">magistrate is entitled to 20 working days </w:t>
            </w:r>
            <w:r w:rsidR="00D40BEC">
              <w:rPr>
                <w:sz w:val="22"/>
              </w:rPr>
              <w:t xml:space="preserve">of </w:t>
            </w:r>
            <w:r w:rsidR="00592527">
              <w:rPr>
                <w:sz w:val="22"/>
              </w:rPr>
              <w:t xml:space="preserve">annual </w:t>
            </w:r>
            <w:r>
              <w:rPr>
                <w:sz w:val="22"/>
              </w:rPr>
              <w:t xml:space="preserve">leave </w:t>
            </w:r>
            <w:r w:rsidR="00A30311">
              <w:rPr>
                <w:sz w:val="22"/>
              </w:rPr>
              <w:t>per 12 month period</w:t>
            </w:r>
            <w:r w:rsidR="00D40BEC">
              <w:rPr>
                <w:sz w:val="22"/>
              </w:rPr>
              <w:t>.</w:t>
            </w:r>
            <w:r w:rsidR="00A30311">
              <w:rPr>
                <w:sz w:val="22"/>
              </w:rPr>
              <w:t xml:space="preserve"> </w:t>
            </w:r>
          </w:p>
          <w:p w:rsidR="00A30311" w:rsidRDefault="00A30311" w:rsidP="00D40BEC">
            <w:pPr>
              <w:pStyle w:val="Default"/>
              <w:spacing w:after="120"/>
              <w:rPr>
                <w:sz w:val="22"/>
              </w:rPr>
            </w:pPr>
            <w:r>
              <w:rPr>
                <w:sz w:val="22"/>
              </w:rPr>
              <w:t>A magistrate working on a part-time basis is entitled to annual leave</w:t>
            </w:r>
            <w:r w:rsidRPr="00E040F3">
              <w:rPr>
                <w:sz w:val="22"/>
              </w:rPr>
              <w:t xml:space="preserve"> </w:t>
            </w:r>
            <w:r w:rsidR="00E8772B">
              <w:rPr>
                <w:sz w:val="22"/>
              </w:rPr>
              <w:t xml:space="preserve">to be </w:t>
            </w:r>
            <w:r>
              <w:rPr>
                <w:sz w:val="22"/>
              </w:rPr>
              <w:t>provided</w:t>
            </w:r>
            <w:r w:rsidRPr="00E040F3">
              <w:rPr>
                <w:sz w:val="22"/>
              </w:rPr>
              <w:t xml:space="preserve"> on a pro-rata basis in accordance with a full</w:t>
            </w:r>
            <w:r>
              <w:rPr>
                <w:sz w:val="22"/>
              </w:rPr>
              <w:noBreakHyphen/>
            </w:r>
            <w:r w:rsidRPr="00E040F3">
              <w:rPr>
                <w:sz w:val="22"/>
              </w:rPr>
              <w:t>time equivalent expressed as a percentage</w:t>
            </w:r>
            <w:r>
              <w:rPr>
                <w:sz w:val="22"/>
              </w:rPr>
              <w:t xml:space="preserve"> and otherwise on the same conditions as a full-time magistrate.</w:t>
            </w:r>
          </w:p>
          <w:p w:rsidR="00856196" w:rsidRPr="00856196" w:rsidRDefault="00856196" w:rsidP="00CA0D1E">
            <w:pPr>
              <w:pStyle w:val="Default"/>
              <w:spacing w:after="120"/>
              <w:rPr>
                <w:sz w:val="22"/>
              </w:rPr>
            </w:pPr>
            <w:r>
              <w:rPr>
                <w:sz w:val="22"/>
              </w:rPr>
              <w:t>A</w:t>
            </w:r>
            <w:r w:rsidRPr="00856196">
              <w:rPr>
                <w:sz w:val="22"/>
              </w:rPr>
              <w:t>nnual leave cr</w:t>
            </w:r>
            <w:r w:rsidR="00181F3D">
              <w:rPr>
                <w:sz w:val="22"/>
              </w:rPr>
              <w:t xml:space="preserve">edit accrues on a daily basis. </w:t>
            </w:r>
            <w:r w:rsidRPr="00856196">
              <w:rPr>
                <w:sz w:val="22"/>
              </w:rPr>
              <w:t>A</w:t>
            </w:r>
            <w:r w:rsidR="00181F3D">
              <w:rPr>
                <w:sz w:val="22"/>
              </w:rPr>
              <w:t> Chief </w:t>
            </w:r>
            <w:r>
              <w:rPr>
                <w:sz w:val="22"/>
              </w:rPr>
              <w:t>Magistrate or a</w:t>
            </w:r>
            <w:r w:rsidRPr="00856196">
              <w:rPr>
                <w:sz w:val="22"/>
              </w:rPr>
              <w:t xml:space="preserve"> magistrate may be granted annual leave up to their available credit from the first day of service.</w:t>
            </w:r>
          </w:p>
          <w:p w:rsidR="00856196" w:rsidRDefault="00856196" w:rsidP="00856196">
            <w:pPr>
              <w:pStyle w:val="Default"/>
              <w:spacing w:after="120"/>
              <w:rPr>
                <w:sz w:val="22"/>
              </w:rPr>
            </w:pPr>
            <w:r w:rsidRPr="00856196">
              <w:rPr>
                <w:sz w:val="22"/>
              </w:rPr>
              <w:t>Annual leave will count as service for all purposes.</w:t>
            </w:r>
            <w:r w:rsidR="00CA0D1E">
              <w:rPr>
                <w:sz w:val="22"/>
              </w:rPr>
              <w:t xml:space="preserve"> </w:t>
            </w:r>
            <w:r w:rsidRPr="00856196">
              <w:rPr>
                <w:sz w:val="22"/>
              </w:rPr>
              <w:t>Public holidays for which</w:t>
            </w:r>
            <w:r w:rsidR="007616BE" w:rsidRPr="00856196">
              <w:rPr>
                <w:sz w:val="22"/>
              </w:rPr>
              <w:t xml:space="preserve"> </w:t>
            </w:r>
            <w:r w:rsidR="007616BE">
              <w:rPr>
                <w:sz w:val="22"/>
              </w:rPr>
              <w:t>a Chief Magistrate or a</w:t>
            </w:r>
            <w:r w:rsidR="007616BE" w:rsidRPr="00856196">
              <w:rPr>
                <w:sz w:val="22"/>
              </w:rPr>
              <w:t xml:space="preserve"> </w:t>
            </w:r>
            <w:r w:rsidRPr="00856196">
              <w:rPr>
                <w:sz w:val="22"/>
              </w:rPr>
              <w:t>magistrate is entitled to payment that fall during periods of absence on annual leave will be paid as a normal public holiday and will not be deducted from the employee’s annual leave balance.</w:t>
            </w:r>
          </w:p>
          <w:p w:rsidR="0049004B" w:rsidRPr="0049004B" w:rsidRDefault="005E3E72" w:rsidP="0049004B">
            <w:pPr>
              <w:pStyle w:val="Default"/>
              <w:spacing w:after="120"/>
              <w:rPr>
                <w:sz w:val="22"/>
              </w:rPr>
            </w:pPr>
            <w:r>
              <w:rPr>
                <w:sz w:val="22"/>
              </w:rPr>
              <w:t>A</w:t>
            </w:r>
            <w:r w:rsidR="0049004B" w:rsidRPr="0049004B">
              <w:rPr>
                <w:sz w:val="22"/>
              </w:rPr>
              <w:t xml:space="preserve"> </w:t>
            </w:r>
            <w:r w:rsidR="00F24474">
              <w:rPr>
                <w:sz w:val="22"/>
              </w:rPr>
              <w:t xml:space="preserve">Chief Magistrate or </w:t>
            </w:r>
            <w:r w:rsidR="000C2C49">
              <w:rPr>
                <w:sz w:val="22"/>
              </w:rPr>
              <w:t xml:space="preserve">a </w:t>
            </w:r>
            <w:r w:rsidR="0049004B" w:rsidRPr="0049004B">
              <w:rPr>
                <w:sz w:val="22"/>
              </w:rPr>
              <w:t xml:space="preserve">magistrate’s </w:t>
            </w:r>
            <w:r w:rsidR="00C837ED">
              <w:rPr>
                <w:sz w:val="22"/>
              </w:rPr>
              <w:t xml:space="preserve">annual </w:t>
            </w:r>
            <w:r w:rsidR="0049004B" w:rsidRPr="0049004B">
              <w:rPr>
                <w:sz w:val="22"/>
              </w:rPr>
              <w:t xml:space="preserve">leave credit </w:t>
            </w:r>
            <w:r w:rsidR="0049004B" w:rsidRPr="0049004B">
              <w:rPr>
                <w:sz w:val="22"/>
              </w:rPr>
              <w:lastRenderedPageBreak/>
              <w:t xml:space="preserve">includes any existing </w:t>
            </w:r>
            <w:r w:rsidR="00C837ED">
              <w:rPr>
                <w:sz w:val="22"/>
              </w:rPr>
              <w:t xml:space="preserve">annual </w:t>
            </w:r>
            <w:r w:rsidR="0049004B" w:rsidRPr="0049004B">
              <w:rPr>
                <w:sz w:val="22"/>
              </w:rPr>
              <w:t xml:space="preserve">leave accrued either through prior service </w:t>
            </w:r>
            <w:r w:rsidR="00856196">
              <w:rPr>
                <w:sz w:val="22"/>
              </w:rPr>
              <w:t>with</w:t>
            </w:r>
            <w:r w:rsidR="0049004B" w:rsidRPr="0049004B">
              <w:rPr>
                <w:sz w:val="22"/>
              </w:rPr>
              <w:t xml:space="preserve"> the </w:t>
            </w:r>
            <w:r w:rsidR="00856196">
              <w:rPr>
                <w:sz w:val="22"/>
              </w:rPr>
              <w:t>Commonwealth</w:t>
            </w:r>
            <w:r w:rsidR="0049004B" w:rsidRPr="0049004B">
              <w:rPr>
                <w:sz w:val="22"/>
              </w:rPr>
              <w:t xml:space="preserve"> or an Australian State or Territory, or through employment in a Commonwealth or Territory authority, that in any case ceased not more than two months prior to being appointed as a</w:t>
            </w:r>
            <w:r w:rsidR="00E922CE">
              <w:rPr>
                <w:sz w:val="22"/>
              </w:rPr>
              <w:t xml:space="preserve"> Chief Magistrate or a</w:t>
            </w:r>
            <w:r w:rsidR="0049004B" w:rsidRPr="0049004B">
              <w:rPr>
                <w:sz w:val="22"/>
              </w:rPr>
              <w:t xml:space="preserve"> magistrate.</w:t>
            </w:r>
          </w:p>
          <w:p w:rsidR="0049004B" w:rsidRPr="0049004B" w:rsidRDefault="0049004B" w:rsidP="0049004B">
            <w:pPr>
              <w:pStyle w:val="Default"/>
              <w:spacing w:after="120"/>
              <w:rPr>
                <w:sz w:val="22"/>
              </w:rPr>
            </w:pPr>
            <w:r w:rsidRPr="0049004B">
              <w:rPr>
                <w:sz w:val="22"/>
              </w:rPr>
              <w:t xml:space="preserve">The Chief Magistrate must give reasonable written notice to the Attorney-General of planned </w:t>
            </w:r>
            <w:r w:rsidR="00C837ED">
              <w:rPr>
                <w:sz w:val="22"/>
              </w:rPr>
              <w:t>annual</w:t>
            </w:r>
            <w:r w:rsidR="00C837ED" w:rsidRPr="0049004B">
              <w:rPr>
                <w:sz w:val="22"/>
              </w:rPr>
              <w:t xml:space="preserve"> </w:t>
            </w:r>
            <w:r w:rsidRPr="0049004B">
              <w:rPr>
                <w:sz w:val="22"/>
              </w:rPr>
              <w:t xml:space="preserve">leave, which leave may be for a period up to the Chief Magistrate’s existing </w:t>
            </w:r>
            <w:r w:rsidR="00C837ED">
              <w:rPr>
                <w:sz w:val="22"/>
              </w:rPr>
              <w:t>annual</w:t>
            </w:r>
            <w:r w:rsidR="00C837ED" w:rsidRPr="0049004B">
              <w:rPr>
                <w:sz w:val="22"/>
              </w:rPr>
              <w:t xml:space="preserve"> </w:t>
            </w:r>
            <w:r w:rsidRPr="0049004B">
              <w:rPr>
                <w:sz w:val="22"/>
              </w:rPr>
              <w:t xml:space="preserve">leave credit.  </w:t>
            </w:r>
          </w:p>
          <w:p w:rsidR="00A30311" w:rsidRDefault="0049004B" w:rsidP="00A30311">
            <w:pPr>
              <w:pStyle w:val="Default"/>
              <w:spacing w:after="120"/>
              <w:rPr>
                <w:sz w:val="22"/>
              </w:rPr>
            </w:pPr>
            <w:r w:rsidRPr="0049004B">
              <w:rPr>
                <w:sz w:val="22"/>
              </w:rPr>
              <w:t xml:space="preserve">A magistrate’s planned </w:t>
            </w:r>
            <w:r w:rsidR="00C837ED">
              <w:rPr>
                <w:sz w:val="22"/>
              </w:rPr>
              <w:t>annual</w:t>
            </w:r>
            <w:r w:rsidRPr="0049004B">
              <w:rPr>
                <w:sz w:val="22"/>
              </w:rPr>
              <w:t xml:space="preserve"> leave (which may be for a period up to the magistrate’s existing </w:t>
            </w:r>
            <w:r w:rsidR="00C837ED">
              <w:rPr>
                <w:sz w:val="22"/>
              </w:rPr>
              <w:t>annual</w:t>
            </w:r>
            <w:r w:rsidR="00C837ED" w:rsidRPr="0049004B">
              <w:rPr>
                <w:sz w:val="22"/>
              </w:rPr>
              <w:t xml:space="preserve"> </w:t>
            </w:r>
            <w:r w:rsidRPr="0049004B">
              <w:rPr>
                <w:sz w:val="22"/>
              </w:rPr>
              <w:t>leave credit)</w:t>
            </w:r>
            <w:r w:rsidR="00D02C3F">
              <w:rPr>
                <w:sz w:val="22"/>
              </w:rPr>
              <w:t xml:space="preserve"> is subject to reasonable duty requirements determined by</w:t>
            </w:r>
            <w:r w:rsidRPr="0049004B">
              <w:rPr>
                <w:sz w:val="22"/>
              </w:rPr>
              <w:t xml:space="preserve"> the Chief Magistrate.</w:t>
            </w:r>
          </w:p>
          <w:p w:rsidR="00A30311" w:rsidRDefault="00A30311" w:rsidP="00A30311">
            <w:pPr>
              <w:pStyle w:val="Default"/>
              <w:spacing w:after="120"/>
              <w:rPr>
                <w:sz w:val="22"/>
              </w:rPr>
            </w:pPr>
            <w:r w:rsidRPr="00A30311">
              <w:rPr>
                <w:sz w:val="22"/>
              </w:rPr>
              <w:t>If a</w:t>
            </w:r>
            <w:r>
              <w:rPr>
                <w:sz w:val="22"/>
              </w:rPr>
              <w:t xml:space="preserve"> magistrate’s</w:t>
            </w:r>
            <w:r w:rsidRPr="00A30311">
              <w:rPr>
                <w:sz w:val="22"/>
              </w:rPr>
              <w:t xml:space="preserve"> annual leave is cancelled without reasonable notice, or </w:t>
            </w:r>
            <w:r>
              <w:rPr>
                <w:sz w:val="22"/>
              </w:rPr>
              <w:t>they are</w:t>
            </w:r>
            <w:r w:rsidRPr="00A30311">
              <w:rPr>
                <w:sz w:val="22"/>
              </w:rPr>
              <w:t xml:space="preserve"> recalled to duty from leave, the </w:t>
            </w:r>
            <w:r>
              <w:rPr>
                <w:sz w:val="22"/>
              </w:rPr>
              <w:t>magistrate</w:t>
            </w:r>
            <w:r w:rsidRPr="00A30311">
              <w:rPr>
                <w:sz w:val="22"/>
              </w:rPr>
              <w:t xml:space="preserve"> will be entitled to be reimbursed reasonable travel costs and incidental expenses not otherwise recoverable under any insuranc</w:t>
            </w:r>
            <w:bookmarkStart w:id="2" w:name="_Toc494862392"/>
            <w:r>
              <w:rPr>
                <w:sz w:val="22"/>
              </w:rPr>
              <w:t>e or from any other source.</w:t>
            </w:r>
          </w:p>
          <w:p w:rsidR="00A30311" w:rsidRDefault="0049004B" w:rsidP="00A30311">
            <w:pPr>
              <w:pStyle w:val="Default"/>
              <w:spacing w:after="120"/>
              <w:rPr>
                <w:sz w:val="22"/>
              </w:rPr>
            </w:pPr>
            <w:r w:rsidRPr="0049004B">
              <w:rPr>
                <w:sz w:val="22"/>
              </w:rPr>
              <w:t>Where a</w:t>
            </w:r>
            <w:r w:rsidR="00F24474">
              <w:rPr>
                <w:sz w:val="22"/>
              </w:rPr>
              <w:t xml:space="preserve"> Chief Magistrate or</w:t>
            </w:r>
            <w:r w:rsidRPr="0049004B">
              <w:rPr>
                <w:sz w:val="22"/>
              </w:rPr>
              <w:t xml:space="preserve"> </w:t>
            </w:r>
            <w:r w:rsidR="000C2C49">
              <w:rPr>
                <w:sz w:val="22"/>
              </w:rPr>
              <w:t xml:space="preserve">a </w:t>
            </w:r>
            <w:r w:rsidRPr="0049004B">
              <w:rPr>
                <w:sz w:val="22"/>
              </w:rPr>
              <w:t xml:space="preserve">magistrate ceases to be a </w:t>
            </w:r>
            <w:r w:rsidR="00F24474">
              <w:rPr>
                <w:sz w:val="22"/>
              </w:rPr>
              <w:t xml:space="preserve">Chief Magistrate or </w:t>
            </w:r>
            <w:r w:rsidR="000C2C49">
              <w:rPr>
                <w:sz w:val="22"/>
              </w:rPr>
              <w:t xml:space="preserve">a </w:t>
            </w:r>
            <w:r w:rsidRPr="0049004B">
              <w:rPr>
                <w:sz w:val="22"/>
              </w:rPr>
              <w:t>magistrate, other than by death, and does not carry forward a</w:t>
            </w:r>
            <w:r w:rsidR="00C837ED">
              <w:rPr>
                <w:sz w:val="22"/>
              </w:rPr>
              <w:t>n annual</w:t>
            </w:r>
            <w:r w:rsidRPr="0049004B">
              <w:rPr>
                <w:sz w:val="22"/>
              </w:rPr>
              <w:t xml:space="preserve"> leave credit to other Commonwealth or Territory employment, </w:t>
            </w:r>
            <w:r w:rsidR="00A206F9">
              <w:rPr>
                <w:sz w:val="22"/>
              </w:rPr>
              <w:t>they are</w:t>
            </w:r>
            <w:r w:rsidRPr="0049004B">
              <w:rPr>
                <w:sz w:val="22"/>
              </w:rPr>
              <w:t xml:space="preserve"> entitled to b</w:t>
            </w:r>
            <w:r w:rsidR="00856196">
              <w:rPr>
                <w:sz w:val="22"/>
              </w:rPr>
              <w:t xml:space="preserve">e paid the salary equivalent of </w:t>
            </w:r>
            <w:r w:rsidRPr="00856196">
              <w:rPr>
                <w:sz w:val="22"/>
              </w:rPr>
              <w:t xml:space="preserve">any </w:t>
            </w:r>
            <w:r w:rsidR="00C837ED" w:rsidRPr="00856196">
              <w:rPr>
                <w:sz w:val="22"/>
              </w:rPr>
              <w:t xml:space="preserve">annual </w:t>
            </w:r>
            <w:r w:rsidRPr="00856196">
              <w:rPr>
                <w:sz w:val="22"/>
              </w:rPr>
              <w:t xml:space="preserve">leave credit unused at the time </w:t>
            </w:r>
            <w:r w:rsidR="00A206F9" w:rsidRPr="00856196">
              <w:rPr>
                <w:sz w:val="22"/>
              </w:rPr>
              <w:t>they</w:t>
            </w:r>
            <w:r w:rsidRPr="00856196">
              <w:rPr>
                <w:sz w:val="22"/>
              </w:rPr>
              <w:t xml:space="preserve"> ceased to be a </w:t>
            </w:r>
            <w:r w:rsidR="00181F3D">
              <w:rPr>
                <w:sz w:val="22"/>
              </w:rPr>
              <w:t>Chief </w:t>
            </w:r>
            <w:r w:rsidR="00F24474" w:rsidRPr="00856196">
              <w:rPr>
                <w:sz w:val="22"/>
              </w:rPr>
              <w:t xml:space="preserve">Magistrate or </w:t>
            </w:r>
            <w:r w:rsidR="000C2C49" w:rsidRPr="00856196">
              <w:rPr>
                <w:sz w:val="22"/>
              </w:rPr>
              <w:t xml:space="preserve">a </w:t>
            </w:r>
            <w:r w:rsidR="00856196" w:rsidRPr="00856196">
              <w:rPr>
                <w:sz w:val="22"/>
              </w:rPr>
              <w:t>magistrate</w:t>
            </w:r>
            <w:r w:rsidR="00856196">
              <w:rPr>
                <w:sz w:val="22"/>
              </w:rPr>
              <w:t xml:space="preserve">. </w:t>
            </w:r>
            <w:bookmarkEnd w:id="2"/>
          </w:p>
          <w:p w:rsidR="00AD2835" w:rsidRPr="00DD541C" w:rsidRDefault="00856196" w:rsidP="00A30311">
            <w:pPr>
              <w:pStyle w:val="Default"/>
              <w:spacing w:after="120"/>
              <w:rPr>
                <w:sz w:val="22"/>
              </w:rPr>
            </w:pPr>
            <w:r>
              <w:rPr>
                <w:sz w:val="22"/>
              </w:rPr>
              <w:t>I</w:t>
            </w:r>
            <w:r w:rsidR="0049004B" w:rsidRPr="0049004B">
              <w:rPr>
                <w:sz w:val="22"/>
              </w:rPr>
              <w:t xml:space="preserve">f a </w:t>
            </w:r>
            <w:r w:rsidR="00F24474">
              <w:rPr>
                <w:sz w:val="22"/>
              </w:rPr>
              <w:t>Chief Magistrate or</w:t>
            </w:r>
            <w:r w:rsidR="000C2C49">
              <w:rPr>
                <w:sz w:val="22"/>
              </w:rPr>
              <w:t xml:space="preserve"> a</w:t>
            </w:r>
            <w:r w:rsidR="00F24474">
              <w:rPr>
                <w:sz w:val="22"/>
              </w:rPr>
              <w:t xml:space="preserve"> </w:t>
            </w:r>
            <w:r w:rsidR="0049004B" w:rsidRPr="0049004B">
              <w:rPr>
                <w:sz w:val="22"/>
              </w:rPr>
              <w:t>magistrate has died, the Attorney-General may authorise payment of this amount to a dependant of the</w:t>
            </w:r>
            <w:r w:rsidR="001E318F">
              <w:rPr>
                <w:sz w:val="22"/>
              </w:rPr>
              <w:t xml:space="preserve"> Chief Magistrate or a</w:t>
            </w:r>
            <w:r w:rsidR="0049004B" w:rsidRPr="0049004B">
              <w:rPr>
                <w:sz w:val="22"/>
              </w:rPr>
              <w:t xml:space="preserve"> magistrate</w:t>
            </w:r>
            <w:r w:rsidR="00A30311">
              <w:rPr>
                <w:sz w:val="22"/>
              </w:rPr>
              <w:t>,</w:t>
            </w:r>
            <w:r w:rsidR="0049004B" w:rsidRPr="0049004B">
              <w:rPr>
                <w:sz w:val="22"/>
              </w:rPr>
              <w:t xml:space="preserve"> or </w:t>
            </w:r>
            <w:r w:rsidR="001E318F">
              <w:rPr>
                <w:sz w:val="22"/>
              </w:rPr>
              <w:t>to the</w:t>
            </w:r>
            <w:r w:rsidR="0049004B" w:rsidRPr="0049004B">
              <w:rPr>
                <w:sz w:val="22"/>
              </w:rPr>
              <w:t xml:space="preserve"> legal</w:t>
            </w:r>
            <w:r w:rsidR="001E318F">
              <w:rPr>
                <w:sz w:val="22"/>
              </w:rPr>
              <w:t xml:space="preserve"> </w:t>
            </w:r>
            <w:r w:rsidR="0049004B" w:rsidRPr="0049004B">
              <w:rPr>
                <w:sz w:val="22"/>
              </w:rPr>
              <w:t>representative</w:t>
            </w:r>
            <w:r w:rsidR="00181F3D">
              <w:rPr>
                <w:sz w:val="22"/>
              </w:rPr>
              <w:t xml:space="preserve"> of the estate of the Chief </w:t>
            </w:r>
            <w:r w:rsidR="001E318F">
              <w:rPr>
                <w:sz w:val="22"/>
              </w:rPr>
              <w:t>Magistrate or magistrate</w:t>
            </w:r>
            <w:r w:rsidR="0049004B" w:rsidRPr="0049004B">
              <w:rPr>
                <w:sz w:val="22"/>
              </w:rPr>
              <w:t>.</w:t>
            </w:r>
          </w:p>
        </w:tc>
      </w:tr>
      <w:tr w:rsidR="00F919C8" w:rsidRPr="0029047E" w:rsidTr="00030D3A">
        <w:tc>
          <w:tcPr>
            <w:tcW w:w="3079" w:type="dxa"/>
          </w:tcPr>
          <w:p w:rsidR="00F919C8" w:rsidRPr="00551EA9" w:rsidRDefault="00F919C8" w:rsidP="006A69D1">
            <w:pPr>
              <w:rPr>
                <w:rFonts w:ascii="Calibri" w:hAnsi="Calibri"/>
                <w:sz w:val="22"/>
              </w:rPr>
            </w:pPr>
            <w:r w:rsidRPr="00DC441E">
              <w:rPr>
                <w:rFonts w:ascii="Calibri" w:hAnsi="Calibri"/>
                <w:sz w:val="22"/>
              </w:rPr>
              <w:lastRenderedPageBreak/>
              <w:t>Leave - Personal</w:t>
            </w:r>
          </w:p>
        </w:tc>
        <w:tc>
          <w:tcPr>
            <w:tcW w:w="5444" w:type="dxa"/>
          </w:tcPr>
          <w:p w:rsidR="00F919C8" w:rsidRPr="00F919C8" w:rsidRDefault="00F919C8" w:rsidP="00F919C8">
            <w:pPr>
              <w:pStyle w:val="Default"/>
              <w:spacing w:after="120"/>
              <w:rPr>
                <w:sz w:val="22"/>
              </w:rPr>
            </w:pPr>
            <w:r w:rsidRPr="00F919C8">
              <w:rPr>
                <w:sz w:val="22"/>
              </w:rPr>
              <w:t xml:space="preserve">A </w:t>
            </w:r>
            <w:r w:rsidR="00F24474">
              <w:rPr>
                <w:sz w:val="22"/>
              </w:rPr>
              <w:t xml:space="preserve">Chief Magistrate or </w:t>
            </w:r>
            <w:r w:rsidRPr="00F919C8">
              <w:rPr>
                <w:sz w:val="22"/>
              </w:rPr>
              <w:t>magistrate is entitled to personal leave which may be accessed at full or half-pay to accommodate personal illness or injury, to care for a family member, or to meet family responsibilities of an emergency and unscheduled nature.</w:t>
            </w:r>
          </w:p>
          <w:p w:rsidR="00F919C8" w:rsidRDefault="00F919C8" w:rsidP="00F919C8">
            <w:pPr>
              <w:pStyle w:val="Default"/>
              <w:spacing w:after="120"/>
              <w:rPr>
                <w:sz w:val="22"/>
              </w:rPr>
            </w:pPr>
            <w:r w:rsidRPr="00F919C8">
              <w:rPr>
                <w:sz w:val="22"/>
              </w:rPr>
              <w:t xml:space="preserve">A </w:t>
            </w:r>
            <w:r w:rsidR="00F24474">
              <w:rPr>
                <w:sz w:val="22"/>
              </w:rPr>
              <w:t xml:space="preserve">Chief Magistrate or </w:t>
            </w:r>
            <w:r w:rsidR="00E922CE">
              <w:rPr>
                <w:sz w:val="22"/>
              </w:rPr>
              <w:t xml:space="preserve">a </w:t>
            </w:r>
            <w:r w:rsidR="00DC441E">
              <w:rPr>
                <w:sz w:val="22"/>
              </w:rPr>
              <w:t xml:space="preserve">full-time </w:t>
            </w:r>
            <w:r w:rsidRPr="00F919C8">
              <w:rPr>
                <w:sz w:val="22"/>
              </w:rPr>
              <w:t>magistrate</w:t>
            </w:r>
            <w:r w:rsidR="00DE32B3">
              <w:rPr>
                <w:sz w:val="22"/>
              </w:rPr>
              <w:t xml:space="preserve"> is</w:t>
            </w:r>
            <w:r w:rsidRPr="00F919C8">
              <w:rPr>
                <w:sz w:val="22"/>
              </w:rPr>
              <w:t xml:space="preserve"> entitle</w:t>
            </w:r>
            <w:r w:rsidR="00DE32B3">
              <w:rPr>
                <w:sz w:val="22"/>
              </w:rPr>
              <w:t>d</w:t>
            </w:r>
            <w:r w:rsidRPr="00F919C8">
              <w:rPr>
                <w:sz w:val="22"/>
              </w:rPr>
              <w:t xml:space="preserve"> to </w:t>
            </w:r>
            <w:r w:rsidR="00DE32B3">
              <w:rPr>
                <w:sz w:val="22"/>
              </w:rPr>
              <w:t xml:space="preserve">18 working days of </w:t>
            </w:r>
            <w:r w:rsidRPr="00F919C8">
              <w:rPr>
                <w:sz w:val="22"/>
              </w:rPr>
              <w:t>personal leave</w:t>
            </w:r>
            <w:r w:rsidR="00DE32B3">
              <w:rPr>
                <w:sz w:val="22"/>
              </w:rPr>
              <w:t xml:space="preserve"> accrued at the time of appointment, and a further 18 days</w:t>
            </w:r>
            <w:r w:rsidRPr="00F919C8">
              <w:rPr>
                <w:sz w:val="22"/>
              </w:rPr>
              <w:t xml:space="preserve"> </w:t>
            </w:r>
            <w:r w:rsidR="00DE32B3" w:rsidRPr="00F919C8">
              <w:rPr>
                <w:sz w:val="22"/>
              </w:rPr>
              <w:t>accru</w:t>
            </w:r>
            <w:r w:rsidR="00DE32B3">
              <w:rPr>
                <w:sz w:val="22"/>
              </w:rPr>
              <w:t>ing</w:t>
            </w:r>
            <w:r w:rsidR="00DE32B3" w:rsidRPr="00F919C8">
              <w:rPr>
                <w:sz w:val="22"/>
              </w:rPr>
              <w:t xml:space="preserve"> </w:t>
            </w:r>
            <w:r w:rsidRPr="00F919C8">
              <w:rPr>
                <w:sz w:val="22"/>
              </w:rPr>
              <w:t xml:space="preserve">at the </w:t>
            </w:r>
            <w:r w:rsidR="00DE32B3" w:rsidRPr="00F919C8">
              <w:rPr>
                <w:sz w:val="22"/>
              </w:rPr>
              <w:t>end of each 12 months service</w:t>
            </w:r>
            <w:r w:rsidR="00DE32B3">
              <w:rPr>
                <w:sz w:val="22"/>
              </w:rPr>
              <w:t>.</w:t>
            </w:r>
            <w:r w:rsidR="00DE32B3" w:rsidRPr="00F919C8">
              <w:rPr>
                <w:sz w:val="22"/>
              </w:rPr>
              <w:t xml:space="preserve"> </w:t>
            </w:r>
          </w:p>
          <w:p w:rsidR="00DC441E" w:rsidRPr="00F919C8" w:rsidRDefault="00DC441E" w:rsidP="00F919C8">
            <w:pPr>
              <w:pStyle w:val="Default"/>
              <w:spacing w:after="120"/>
              <w:rPr>
                <w:sz w:val="22"/>
              </w:rPr>
            </w:pPr>
            <w:r>
              <w:rPr>
                <w:sz w:val="22"/>
              </w:rPr>
              <w:t>A magistrate working on a part-time basis is entitled to personal leave</w:t>
            </w:r>
            <w:r w:rsidRPr="00E040F3">
              <w:rPr>
                <w:sz w:val="22"/>
              </w:rPr>
              <w:t xml:space="preserve"> </w:t>
            </w:r>
            <w:r w:rsidR="00E8772B">
              <w:rPr>
                <w:sz w:val="22"/>
              </w:rPr>
              <w:t xml:space="preserve">to be </w:t>
            </w:r>
            <w:r>
              <w:rPr>
                <w:sz w:val="22"/>
              </w:rPr>
              <w:t>provided</w:t>
            </w:r>
            <w:r w:rsidRPr="00E040F3">
              <w:rPr>
                <w:sz w:val="22"/>
              </w:rPr>
              <w:t xml:space="preserve"> on a pro-rata </w:t>
            </w:r>
            <w:r>
              <w:rPr>
                <w:sz w:val="22"/>
              </w:rPr>
              <w:t>basis in accordance with a full</w:t>
            </w:r>
            <w:r>
              <w:rPr>
                <w:sz w:val="22"/>
              </w:rPr>
              <w:noBreakHyphen/>
            </w:r>
            <w:r w:rsidRPr="00E040F3">
              <w:rPr>
                <w:sz w:val="22"/>
              </w:rPr>
              <w:t>time equivalent expressed as a percentage</w:t>
            </w:r>
            <w:r>
              <w:rPr>
                <w:sz w:val="22"/>
              </w:rPr>
              <w:t xml:space="preserve"> and otherwise on the same conditions as a full-time magistrate</w:t>
            </w:r>
            <w:r w:rsidR="00C02349">
              <w:rPr>
                <w:sz w:val="22"/>
              </w:rPr>
              <w:t>.</w:t>
            </w:r>
          </w:p>
          <w:p w:rsidR="00F919C8" w:rsidRPr="00F919C8" w:rsidRDefault="00F919C8" w:rsidP="00F919C8">
            <w:pPr>
              <w:pStyle w:val="Default"/>
              <w:spacing w:after="120"/>
              <w:rPr>
                <w:sz w:val="22"/>
              </w:rPr>
            </w:pPr>
            <w:r w:rsidRPr="00F919C8">
              <w:rPr>
                <w:sz w:val="22"/>
              </w:rPr>
              <w:lastRenderedPageBreak/>
              <w:t xml:space="preserve">A </w:t>
            </w:r>
            <w:r w:rsidR="00E922CE">
              <w:rPr>
                <w:sz w:val="22"/>
              </w:rPr>
              <w:t xml:space="preserve">Chief Magistrate or a </w:t>
            </w:r>
            <w:r w:rsidRPr="00F919C8">
              <w:rPr>
                <w:sz w:val="22"/>
              </w:rPr>
              <w:t>magistrate is entitled to an additional three day</w:t>
            </w:r>
            <w:r w:rsidR="00181F3D">
              <w:rPr>
                <w:sz w:val="22"/>
              </w:rPr>
              <w:t>s full paid personal leave (non</w:t>
            </w:r>
            <w:r w:rsidR="00181F3D">
              <w:rPr>
                <w:sz w:val="22"/>
              </w:rPr>
              <w:noBreakHyphen/>
            </w:r>
            <w:r w:rsidRPr="00F919C8">
              <w:rPr>
                <w:sz w:val="22"/>
              </w:rPr>
              <w:t>accumulative) on each occasion of a death of a member of their immediate family or household.</w:t>
            </w:r>
          </w:p>
          <w:p w:rsidR="00F919C8" w:rsidRPr="00F919C8" w:rsidRDefault="00F919C8" w:rsidP="00F919C8">
            <w:pPr>
              <w:pStyle w:val="Default"/>
              <w:spacing w:after="120"/>
              <w:rPr>
                <w:sz w:val="22"/>
              </w:rPr>
            </w:pPr>
            <w:r w:rsidRPr="00F919C8">
              <w:rPr>
                <w:sz w:val="22"/>
              </w:rPr>
              <w:t>The Chief Magistrate</w:t>
            </w:r>
            <w:r w:rsidR="009F0088">
              <w:rPr>
                <w:sz w:val="22"/>
              </w:rPr>
              <w:t xml:space="preserve"> must notify and provide reasons to the Attorney-General for</w:t>
            </w:r>
            <w:r w:rsidRPr="00F919C8">
              <w:rPr>
                <w:sz w:val="22"/>
              </w:rPr>
              <w:t xml:space="preserve"> absence</w:t>
            </w:r>
            <w:r w:rsidR="009F0088">
              <w:rPr>
                <w:sz w:val="22"/>
              </w:rPr>
              <w:t>s</w:t>
            </w:r>
            <w:r w:rsidRPr="00F919C8">
              <w:rPr>
                <w:sz w:val="22"/>
              </w:rPr>
              <w:t xml:space="preserve"> of three days or more personal leave.</w:t>
            </w:r>
          </w:p>
          <w:p w:rsidR="00F919C8" w:rsidRPr="00F919C8" w:rsidRDefault="009F0088" w:rsidP="00F919C8">
            <w:pPr>
              <w:pStyle w:val="Default"/>
              <w:spacing w:after="120"/>
              <w:rPr>
                <w:sz w:val="22"/>
              </w:rPr>
            </w:pPr>
            <w:r>
              <w:rPr>
                <w:sz w:val="22"/>
              </w:rPr>
              <w:t xml:space="preserve">The Chief Magistrate must consider and </w:t>
            </w:r>
            <w:r w:rsidR="00CA0D1E">
              <w:rPr>
                <w:sz w:val="22"/>
              </w:rPr>
              <w:t xml:space="preserve">may </w:t>
            </w:r>
            <w:r>
              <w:rPr>
                <w:sz w:val="22"/>
              </w:rPr>
              <w:t xml:space="preserve">approve a Magistrate’s personal leave for absences of three days or </w:t>
            </w:r>
            <w:r w:rsidR="00DC441E">
              <w:rPr>
                <w:sz w:val="22"/>
              </w:rPr>
              <w:t>more.</w:t>
            </w:r>
          </w:p>
          <w:p w:rsidR="00F919C8" w:rsidRPr="00F919C8" w:rsidRDefault="00F919C8" w:rsidP="00F919C8">
            <w:pPr>
              <w:pStyle w:val="Default"/>
              <w:spacing w:after="120"/>
              <w:rPr>
                <w:sz w:val="22"/>
              </w:rPr>
            </w:pPr>
            <w:r w:rsidRPr="00F919C8">
              <w:rPr>
                <w:sz w:val="22"/>
              </w:rPr>
              <w:t xml:space="preserve">In addition to the personal leave entitlement specified </w:t>
            </w:r>
            <w:r w:rsidR="00C47935">
              <w:rPr>
                <w:sz w:val="22"/>
              </w:rPr>
              <w:t>above</w:t>
            </w:r>
            <w:r w:rsidRPr="00F919C8">
              <w:rPr>
                <w:sz w:val="22"/>
              </w:rPr>
              <w:t xml:space="preserve">, a </w:t>
            </w:r>
            <w:r w:rsidR="00F24474">
              <w:rPr>
                <w:sz w:val="22"/>
              </w:rPr>
              <w:t xml:space="preserve">Chief Magistrate or a </w:t>
            </w:r>
            <w:r w:rsidRPr="00F919C8">
              <w:rPr>
                <w:sz w:val="22"/>
              </w:rPr>
              <w:t xml:space="preserve">magistrate’s sick leave entitlements accrued either through prior service in the </w:t>
            </w:r>
            <w:r w:rsidR="00DC441E">
              <w:rPr>
                <w:sz w:val="22"/>
              </w:rPr>
              <w:t>Commonwealth</w:t>
            </w:r>
            <w:r w:rsidRPr="00F919C8">
              <w:rPr>
                <w:sz w:val="22"/>
              </w:rPr>
              <w:t xml:space="preserve"> or State or Territory, or through employment in a Commonwealth or Territory authority, that in either case ceased not more than two months prior to being appointed a </w:t>
            </w:r>
            <w:r w:rsidR="00E922CE">
              <w:rPr>
                <w:sz w:val="22"/>
              </w:rPr>
              <w:t xml:space="preserve">Chief Magistrate or a </w:t>
            </w:r>
            <w:r w:rsidRPr="00F919C8">
              <w:rPr>
                <w:sz w:val="22"/>
              </w:rPr>
              <w:t xml:space="preserve">magistrate will be recognised as if accrued while as a </w:t>
            </w:r>
            <w:r w:rsidR="00181F3D">
              <w:rPr>
                <w:sz w:val="22"/>
              </w:rPr>
              <w:t>Chief </w:t>
            </w:r>
            <w:r w:rsidR="00F24474">
              <w:rPr>
                <w:sz w:val="22"/>
              </w:rPr>
              <w:t xml:space="preserve">Magistrate or a </w:t>
            </w:r>
            <w:r w:rsidRPr="00F919C8">
              <w:rPr>
                <w:sz w:val="22"/>
              </w:rPr>
              <w:t>magistrate and will be paid at full pay or half pay as originally accrued.</w:t>
            </w:r>
          </w:p>
          <w:p w:rsidR="00F919C8" w:rsidRPr="00F919C8" w:rsidRDefault="00F919C8" w:rsidP="00F919C8">
            <w:pPr>
              <w:pStyle w:val="Default"/>
              <w:spacing w:after="120"/>
              <w:rPr>
                <w:sz w:val="22"/>
              </w:rPr>
            </w:pPr>
            <w:r w:rsidRPr="00F919C8">
              <w:rPr>
                <w:sz w:val="22"/>
              </w:rPr>
              <w:t xml:space="preserve">Neither unused personal leave nor unused sick leave accrued through prior service referred to above will be paid out where a </w:t>
            </w:r>
            <w:r w:rsidR="00E922CE">
              <w:rPr>
                <w:sz w:val="22"/>
              </w:rPr>
              <w:t xml:space="preserve">Chief Magistrate or a </w:t>
            </w:r>
            <w:r w:rsidRPr="00F919C8">
              <w:rPr>
                <w:sz w:val="22"/>
              </w:rPr>
              <w:t xml:space="preserve">magistrate ceases for whatever reason to be a </w:t>
            </w:r>
            <w:r w:rsidR="00F24474">
              <w:rPr>
                <w:sz w:val="22"/>
              </w:rPr>
              <w:t xml:space="preserve">Chief Magistrate or a </w:t>
            </w:r>
            <w:r w:rsidRPr="00F919C8">
              <w:rPr>
                <w:sz w:val="22"/>
              </w:rPr>
              <w:t>magistrate.</w:t>
            </w:r>
          </w:p>
          <w:p w:rsidR="00F919C8" w:rsidRPr="00551EA9" w:rsidRDefault="00F919C8" w:rsidP="00F919C8">
            <w:pPr>
              <w:pStyle w:val="Default"/>
              <w:spacing w:after="120"/>
              <w:rPr>
                <w:sz w:val="22"/>
              </w:rPr>
            </w:pPr>
            <w:r w:rsidRPr="00F919C8">
              <w:rPr>
                <w:sz w:val="22"/>
              </w:rPr>
              <w:t xml:space="preserve">The Attorney-General may grant additional personal leave to a </w:t>
            </w:r>
            <w:r w:rsidR="00F24474">
              <w:rPr>
                <w:sz w:val="22"/>
              </w:rPr>
              <w:t xml:space="preserve">Chief Magistrate or a </w:t>
            </w:r>
            <w:r w:rsidRPr="00F919C8">
              <w:rPr>
                <w:sz w:val="22"/>
              </w:rPr>
              <w:t>magistrate at the Att</w:t>
            </w:r>
            <w:r w:rsidR="00181F3D">
              <w:rPr>
                <w:sz w:val="22"/>
              </w:rPr>
              <w:t>orney</w:t>
            </w:r>
            <w:r w:rsidR="00181F3D">
              <w:rPr>
                <w:sz w:val="22"/>
              </w:rPr>
              <w:noBreakHyphen/>
            </w:r>
            <w:r w:rsidRPr="00F919C8">
              <w:rPr>
                <w:sz w:val="22"/>
              </w:rPr>
              <w:t>General’s discretion.</w:t>
            </w:r>
          </w:p>
        </w:tc>
      </w:tr>
      <w:tr w:rsidR="00AD2835" w:rsidRPr="0029047E" w:rsidTr="00030D3A">
        <w:tc>
          <w:tcPr>
            <w:tcW w:w="3079" w:type="dxa"/>
          </w:tcPr>
          <w:p w:rsidR="00AD2835" w:rsidRPr="00B202D4" w:rsidRDefault="00FF55B4" w:rsidP="00FF55B4">
            <w:pPr>
              <w:rPr>
                <w:rFonts w:ascii="Calibri" w:hAnsi="Calibri"/>
                <w:sz w:val="22"/>
              </w:rPr>
            </w:pPr>
            <w:r w:rsidRPr="00E8772B">
              <w:rPr>
                <w:rFonts w:ascii="Calibri" w:hAnsi="Calibri"/>
                <w:sz w:val="22"/>
              </w:rPr>
              <w:lastRenderedPageBreak/>
              <w:t>Leave – Long Service</w:t>
            </w:r>
          </w:p>
        </w:tc>
        <w:tc>
          <w:tcPr>
            <w:tcW w:w="5444" w:type="dxa"/>
          </w:tcPr>
          <w:p w:rsidR="00F01DA6" w:rsidRDefault="00CB4C1B" w:rsidP="006A69D1">
            <w:pPr>
              <w:pStyle w:val="Default"/>
              <w:spacing w:after="120"/>
              <w:rPr>
                <w:sz w:val="22"/>
              </w:rPr>
            </w:pPr>
            <w:r w:rsidRPr="00B202D4">
              <w:rPr>
                <w:sz w:val="22"/>
              </w:rPr>
              <w:t xml:space="preserve">A </w:t>
            </w:r>
            <w:r w:rsidR="006972FE">
              <w:rPr>
                <w:sz w:val="22"/>
              </w:rPr>
              <w:t xml:space="preserve">Chief Magistrate or a </w:t>
            </w:r>
            <w:r w:rsidR="00E8772B">
              <w:rPr>
                <w:sz w:val="22"/>
              </w:rPr>
              <w:t xml:space="preserve">full-time </w:t>
            </w:r>
            <w:r w:rsidRPr="00B202D4">
              <w:rPr>
                <w:sz w:val="22"/>
              </w:rPr>
              <w:t>magistrate is entitled to</w:t>
            </w:r>
            <w:r w:rsidR="00171C1C">
              <w:rPr>
                <w:sz w:val="22"/>
              </w:rPr>
              <w:t xml:space="preserve"> </w:t>
            </w:r>
            <w:r w:rsidRPr="00B202D4">
              <w:rPr>
                <w:sz w:val="22"/>
              </w:rPr>
              <w:t>long service leave</w:t>
            </w:r>
            <w:r w:rsidR="00F01DA6">
              <w:rPr>
                <w:sz w:val="22"/>
              </w:rPr>
              <w:t xml:space="preserve"> accrued at the rate of three months on full-pay for each ten years of recognised service.</w:t>
            </w:r>
          </w:p>
          <w:p w:rsidR="00823D24" w:rsidRPr="00823D24" w:rsidRDefault="00E8772B" w:rsidP="00823D24">
            <w:pPr>
              <w:pStyle w:val="Default"/>
              <w:spacing w:after="120"/>
              <w:rPr>
                <w:sz w:val="22"/>
              </w:rPr>
            </w:pPr>
            <w:r>
              <w:rPr>
                <w:sz w:val="22"/>
              </w:rPr>
              <w:t>A magistrate working on a part-time basis is entitled to long service leave</w:t>
            </w:r>
            <w:r w:rsidRPr="00E040F3">
              <w:rPr>
                <w:sz w:val="22"/>
              </w:rPr>
              <w:t xml:space="preserve"> </w:t>
            </w:r>
            <w:r>
              <w:rPr>
                <w:sz w:val="22"/>
              </w:rPr>
              <w:t>to be provided</w:t>
            </w:r>
            <w:r w:rsidRPr="00E040F3">
              <w:rPr>
                <w:sz w:val="22"/>
              </w:rPr>
              <w:t xml:space="preserve"> on a pro-rata </w:t>
            </w:r>
            <w:r>
              <w:rPr>
                <w:sz w:val="22"/>
              </w:rPr>
              <w:t>basis in accordance with a full</w:t>
            </w:r>
            <w:r>
              <w:rPr>
                <w:sz w:val="22"/>
              </w:rPr>
              <w:noBreakHyphen/>
            </w:r>
            <w:r w:rsidRPr="00E040F3">
              <w:rPr>
                <w:sz w:val="22"/>
              </w:rPr>
              <w:t>time equivalent expressed as a percentage</w:t>
            </w:r>
            <w:r>
              <w:rPr>
                <w:sz w:val="22"/>
              </w:rPr>
              <w:t xml:space="preserve"> and otherwise on the same conditions as a full-time magistrate.</w:t>
            </w:r>
          </w:p>
          <w:p w:rsidR="00E8772B" w:rsidRDefault="00E8772B" w:rsidP="00E8772B">
            <w:pPr>
              <w:pStyle w:val="Default"/>
              <w:spacing w:after="120"/>
              <w:rPr>
                <w:sz w:val="22"/>
              </w:rPr>
            </w:pPr>
            <w:r w:rsidRPr="00D35EC7">
              <w:rPr>
                <w:sz w:val="22"/>
              </w:rPr>
              <w:t>Long service leave may be taken on double, full or half pay. Leave may be gra</w:t>
            </w:r>
            <w:r w:rsidR="00181F3D">
              <w:rPr>
                <w:sz w:val="22"/>
              </w:rPr>
              <w:t>nted to the extent that a Chief </w:t>
            </w:r>
            <w:r w:rsidRPr="00D35EC7">
              <w:rPr>
                <w:sz w:val="22"/>
              </w:rPr>
              <w:t>Magistrate or magistrate’s pro-rata long service leave credits have accrued after seven years of completed service.</w:t>
            </w:r>
          </w:p>
          <w:p w:rsidR="00823D24" w:rsidRPr="00E8772B" w:rsidRDefault="00823D24" w:rsidP="00823D24">
            <w:pPr>
              <w:pStyle w:val="Default"/>
              <w:spacing w:after="120"/>
              <w:rPr>
                <w:sz w:val="22"/>
              </w:rPr>
            </w:pPr>
            <w:r w:rsidRPr="00E8772B">
              <w:rPr>
                <w:sz w:val="22"/>
              </w:rPr>
              <w:t xml:space="preserve">A period </w:t>
            </w:r>
            <w:r>
              <w:rPr>
                <w:sz w:val="22"/>
              </w:rPr>
              <w:t xml:space="preserve">of leave taken </w:t>
            </w:r>
            <w:r w:rsidRPr="00E8772B">
              <w:rPr>
                <w:sz w:val="22"/>
              </w:rPr>
              <w:t xml:space="preserve">without pay of one day or more will not count towards long service accrual, but does not break a period of </w:t>
            </w:r>
            <w:r>
              <w:rPr>
                <w:sz w:val="22"/>
              </w:rPr>
              <w:t>service</w:t>
            </w:r>
            <w:r w:rsidRPr="00E8772B">
              <w:rPr>
                <w:sz w:val="22"/>
              </w:rPr>
              <w:t xml:space="preserve"> for the purpose of determining </w:t>
            </w:r>
            <w:r>
              <w:rPr>
                <w:sz w:val="22"/>
              </w:rPr>
              <w:t>a Chief Magistrate or magistrate’s</w:t>
            </w:r>
            <w:r w:rsidRPr="00E8772B">
              <w:rPr>
                <w:sz w:val="22"/>
              </w:rPr>
              <w:t xml:space="preserve"> eli</w:t>
            </w:r>
            <w:r>
              <w:rPr>
                <w:sz w:val="22"/>
              </w:rPr>
              <w:t xml:space="preserve">gibility for long service </w:t>
            </w:r>
            <w:r>
              <w:rPr>
                <w:sz w:val="22"/>
              </w:rPr>
              <w:lastRenderedPageBreak/>
              <w:t>leave.</w:t>
            </w:r>
          </w:p>
          <w:p w:rsidR="00D02C3F" w:rsidRDefault="00FF55B4" w:rsidP="00D35EC7">
            <w:pPr>
              <w:pStyle w:val="Default"/>
              <w:spacing w:after="120"/>
              <w:rPr>
                <w:sz w:val="22"/>
              </w:rPr>
            </w:pPr>
            <w:r w:rsidRPr="00B202D4">
              <w:rPr>
                <w:sz w:val="22"/>
              </w:rPr>
              <w:t xml:space="preserve">The Chief Magistrate is to give reasonable written notice to the Attorney-General before taking </w:t>
            </w:r>
            <w:r w:rsidR="001E754A" w:rsidRPr="00B202D4">
              <w:rPr>
                <w:sz w:val="22"/>
              </w:rPr>
              <w:t>long service</w:t>
            </w:r>
            <w:r w:rsidRPr="00B202D4">
              <w:rPr>
                <w:sz w:val="22"/>
              </w:rPr>
              <w:t xml:space="preserve"> leave.  </w:t>
            </w:r>
          </w:p>
          <w:p w:rsidR="00AE4A96" w:rsidRDefault="00FF55B4" w:rsidP="00AE4A96">
            <w:pPr>
              <w:pStyle w:val="Default"/>
              <w:spacing w:after="120"/>
              <w:rPr>
                <w:sz w:val="22"/>
              </w:rPr>
            </w:pPr>
            <w:r w:rsidRPr="00B202D4">
              <w:rPr>
                <w:sz w:val="22"/>
              </w:rPr>
              <w:t xml:space="preserve">Application by a magistrate to take </w:t>
            </w:r>
            <w:r w:rsidR="001E754A" w:rsidRPr="00B202D4">
              <w:rPr>
                <w:sz w:val="22"/>
              </w:rPr>
              <w:t>long service</w:t>
            </w:r>
            <w:r w:rsidRPr="00B202D4">
              <w:rPr>
                <w:sz w:val="22"/>
              </w:rPr>
              <w:t xml:space="preserve"> leave must be made to the Chief Magistrate.</w:t>
            </w:r>
            <w:r w:rsidRPr="00F10C98">
              <w:rPr>
                <w:sz w:val="22"/>
              </w:rPr>
              <w:t xml:space="preserve">  </w:t>
            </w:r>
          </w:p>
          <w:p w:rsidR="00AE4A96" w:rsidRDefault="00AE4A96" w:rsidP="00AE4A96">
            <w:pPr>
              <w:pStyle w:val="Default"/>
              <w:spacing w:after="120"/>
              <w:rPr>
                <w:sz w:val="22"/>
              </w:rPr>
            </w:pPr>
            <w:r>
              <w:rPr>
                <w:sz w:val="22"/>
              </w:rPr>
              <w:t>A Chief Magistrate or a magistrate</w:t>
            </w:r>
            <w:r w:rsidRPr="00823D24">
              <w:rPr>
                <w:sz w:val="22"/>
              </w:rPr>
              <w:t xml:space="preserve"> will receive payment on separation of any pro-rata long service leave entitlements after seven y</w:t>
            </w:r>
            <w:r>
              <w:rPr>
                <w:sz w:val="22"/>
              </w:rPr>
              <w:t>ears of completed eligible service</w:t>
            </w:r>
            <w:r w:rsidRPr="00823D24">
              <w:rPr>
                <w:sz w:val="22"/>
              </w:rPr>
              <w:t>.</w:t>
            </w:r>
            <w:r>
              <w:rPr>
                <w:sz w:val="22"/>
              </w:rPr>
              <w:t xml:space="preserve"> </w:t>
            </w:r>
          </w:p>
          <w:p w:rsidR="00AE4A96" w:rsidRDefault="00AE4A96" w:rsidP="00AE4A96">
            <w:pPr>
              <w:pStyle w:val="Default"/>
              <w:spacing w:after="120"/>
              <w:rPr>
                <w:sz w:val="22"/>
              </w:rPr>
            </w:pPr>
            <w:r w:rsidRPr="00823D24">
              <w:rPr>
                <w:sz w:val="22"/>
              </w:rPr>
              <w:t xml:space="preserve">Where </w:t>
            </w:r>
            <w:r>
              <w:rPr>
                <w:sz w:val="22"/>
              </w:rPr>
              <w:t>a Chief Magistrate or a magistrate</w:t>
            </w:r>
            <w:r w:rsidRPr="00823D24">
              <w:rPr>
                <w:sz w:val="22"/>
              </w:rPr>
              <w:t xml:space="preserve"> whose period of eligible </w:t>
            </w:r>
            <w:r>
              <w:rPr>
                <w:sz w:val="22"/>
              </w:rPr>
              <w:t>service</w:t>
            </w:r>
            <w:r w:rsidRPr="00823D24">
              <w:rPr>
                <w:sz w:val="22"/>
              </w:rPr>
              <w:t xml:space="preserve"> is less than seven years but not less than one year ceases to be </w:t>
            </w:r>
            <w:r>
              <w:rPr>
                <w:sz w:val="22"/>
              </w:rPr>
              <w:t>Chief Magistrate or magistrate</w:t>
            </w:r>
            <w:r w:rsidRPr="00823D24">
              <w:rPr>
                <w:sz w:val="22"/>
              </w:rPr>
              <w:t>:</w:t>
            </w:r>
          </w:p>
          <w:p w:rsidR="00AE4A96" w:rsidRDefault="00AE4A96" w:rsidP="00AE4A96">
            <w:pPr>
              <w:pStyle w:val="Default"/>
              <w:numPr>
                <w:ilvl w:val="0"/>
                <w:numId w:val="48"/>
              </w:numPr>
              <w:spacing w:after="120"/>
              <w:rPr>
                <w:sz w:val="22"/>
              </w:rPr>
            </w:pPr>
            <w:r w:rsidRPr="00823D24">
              <w:rPr>
                <w:sz w:val="22"/>
              </w:rPr>
              <w:t xml:space="preserve">otherwise than because of death, on, or after, the </w:t>
            </w:r>
            <w:r>
              <w:rPr>
                <w:sz w:val="22"/>
              </w:rPr>
              <w:t>attainment of</w:t>
            </w:r>
            <w:r w:rsidRPr="00823D24">
              <w:rPr>
                <w:sz w:val="22"/>
              </w:rPr>
              <w:t xml:space="preserve"> the minimum retiring age; or </w:t>
            </w:r>
          </w:p>
          <w:p w:rsidR="00AE4A96" w:rsidRPr="00823D24" w:rsidRDefault="00AE4A96" w:rsidP="00AE4A96">
            <w:pPr>
              <w:pStyle w:val="Default"/>
              <w:numPr>
                <w:ilvl w:val="0"/>
                <w:numId w:val="48"/>
              </w:numPr>
              <w:spacing w:after="120"/>
              <w:rPr>
                <w:sz w:val="22"/>
              </w:rPr>
            </w:pPr>
            <w:r w:rsidRPr="00823D24">
              <w:rPr>
                <w:sz w:val="22"/>
              </w:rPr>
              <w:t>because of ce</w:t>
            </w:r>
            <w:r>
              <w:rPr>
                <w:sz w:val="22"/>
              </w:rPr>
              <w:t>s</w:t>
            </w:r>
            <w:r w:rsidRPr="00823D24">
              <w:rPr>
                <w:sz w:val="22"/>
              </w:rPr>
              <w:t>s</w:t>
            </w:r>
            <w:r>
              <w:rPr>
                <w:sz w:val="22"/>
              </w:rPr>
              <w:t>ation</w:t>
            </w:r>
            <w:r w:rsidRPr="00823D24">
              <w:rPr>
                <w:sz w:val="22"/>
              </w:rPr>
              <w:t xml:space="preserve"> due to ill health, </w:t>
            </w:r>
          </w:p>
          <w:p w:rsidR="00FF55B4" w:rsidRPr="00D35EC7" w:rsidRDefault="00AE4A96" w:rsidP="00D35EC7">
            <w:pPr>
              <w:pStyle w:val="Default"/>
              <w:spacing w:after="120"/>
              <w:rPr>
                <w:sz w:val="22"/>
              </w:rPr>
            </w:pPr>
            <w:r w:rsidRPr="00823D24">
              <w:rPr>
                <w:sz w:val="22"/>
              </w:rPr>
              <w:t xml:space="preserve">the </w:t>
            </w:r>
            <w:r>
              <w:rPr>
                <w:sz w:val="22"/>
              </w:rPr>
              <w:t>Attorney-General</w:t>
            </w:r>
            <w:r w:rsidRPr="00823D24">
              <w:rPr>
                <w:sz w:val="22"/>
              </w:rPr>
              <w:t xml:space="preserve"> will authorise payment to the </w:t>
            </w:r>
            <w:r w:rsidR="00181F3D">
              <w:rPr>
                <w:sz w:val="22"/>
              </w:rPr>
              <w:t>Chief </w:t>
            </w:r>
            <w:r>
              <w:rPr>
                <w:sz w:val="22"/>
              </w:rPr>
              <w:t>Magistrate or magistrate</w:t>
            </w:r>
            <w:r w:rsidR="00181F3D">
              <w:rPr>
                <w:sz w:val="22"/>
              </w:rPr>
              <w:t xml:space="preserve"> of long service leave</w:t>
            </w:r>
            <w:r w:rsidRPr="00823D24">
              <w:rPr>
                <w:sz w:val="22"/>
              </w:rPr>
              <w:t xml:space="preserve"> in </w:t>
            </w:r>
            <w:r w:rsidRPr="00AE4A96">
              <w:rPr>
                <w:sz w:val="22"/>
              </w:rPr>
              <w:t>accordance with Part 4.3 of the Public Sector Management Standards.</w:t>
            </w:r>
          </w:p>
        </w:tc>
      </w:tr>
      <w:tr w:rsidR="00FF55B4" w:rsidRPr="0029047E" w:rsidTr="00030D3A">
        <w:tc>
          <w:tcPr>
            <w:tcW w:w="3079" w:type="dxa"/>
          </w:tcPr>
          <w:p w:rsidR="00FF55B4" w:rsidRPr="00551EA9" w:rsidRDefault="00FF55B4" w:rsidP="006A69D1">
            <w:pPr>
              <w:rPr>
                <w:rFonts w:ascii="Calibri" w:hAnsi="Calibri"/>
                <w:sz w:val="22"/>
              </w:rPr>
            </w:pPr>
            <w:r w:rsidRPr="001E34B8">
              <w:rPr>
                <w:rFonts w:ascii="Calibri" w:hAnsi="Calibri"/>
                <w:sz w:val="22"/>
              </w:rPr>
              <w:lastRenderedPageBreak/>
              <w:t xml:space="preserve">Leave </w:t>
            </w:r>
            <w:r w:rsidR="00192FCE" w:rsidRPr="001E34B8">
              <w:rPr>
                <w:rFonts w:ascii="Calibri" w:hAnsi="Calibri"/>
                <w:sz w:val="22"/>
              </w:rPr>
              <w:t>–</w:t>
            </w:r>
            <w:r w:rsidRPr="001E34B8">
              <w:rPr>
                <w:rFonts w:ascii="Calibri" w:hAnsi="Calibri"/>
                <w:sz w:val="22"/>
              </w:rPr>
              <w:t xml:space="preserve"> Maternity</w:t>
            </w:r>
            <w:r w:rsidR="00192FCE" w:rsidRPr="001E34B8">
              <w:rPr>
                <w:rFonts w:ascii="Calibri" w:hAnsi="Calibri"/>
                <w:sz w:val="22"/>
              </w:rPr>
              <w:t xml:space="preserve"> or Parental</w:t>
            </w:r>
          </w:p>
        </w:tc>
        <w:tc>
          <w:tcPr>
            <w:tcW w:w="5444" w:type="dxa"/>
          </w:tcPr>
          <w:p w:rsidR="009542DE" w:rsidRDefault="009542DE" w:rsidP="009542DE">
            <w:pPr>
              <w:pStyle w:val="Default"/>
              <w:spacing w:after="120"/>
              <w:rPr>
                <w:sz w:val="22"/>
              </w:rPr>
            </w:pPr>
            <w:r>
              <w:rPr>
                <w:sz w:val="22"/>
              </w:rPr>
              <w:t xml:space="preserve">A </w:t>
            </w:r>
            <w:r w:rsidR="00171C1C">
              <w:rPr>
                <w:sz w:val="22"/>
              </w:rPr>
              <w:t xml:space="preserve">Chief Magistrate or a </w:t>
            </w:r>
            <w:r w:rsidR="00D12ED6">
              <w:rPr>
                <w:sz w:val="22"/>
              </w:rPr>
              <w:t xml:space="preserve">full-time </w:t>
            </w:r>
            <w:r>
              <w:rPr>
                <w:sz w:val="22"/>
              </w:rPr>
              <w:t xml:space="preserve">magistrate is entitled to maternity </w:t>
            </w:r>
            <w:r w:rsidR="00192FCE">
              <w:rPr>
                <w:sz w:val="22"/>
              </w:rPr>
              <w:t xml:space="preserve">or parental </w:t>
            </w:r>
            <w:r>
              <w:rPr>
                <w:sz w:val="22"/>
              </w:rPr>
              <w:t xml:space="preserve">leave </w:t>
            </w:r>
            <w:r w:rsidR="00171C1C">
              <w:rPr>
                <w:sz w:val="22"/>
              </w:rPr>
              <w:t xml:space="preserve">as if the Chief Magistrate or Magistrate </w:t>
            </w:r>
            <w:r w:rsidR="00181F3D">
              <w:rPr>
                <w:sz w:val="22"/>
              </w:rPr>
              <w:t>were</w:t>
            </w:r>
            <w:r w:rsidR="00171C1C">
              <w:rPr>
                <w:sz w:val="22"/>
              </w:rPr>
              <w:t xml:space="preserve"> </w:t>
            </w:r>
            <w:r w:rsidR="00B069E6">
              <w:rPr>
                <w:sz w:val="22"/>
              </w:rPr>
              <w:t>an officer for the purposes of th</w:t>
            </w:r>
            <w:r w:rsidR="00456BBE">
              <w:rPr>
                <w:sz w:val="22"/>
              </w:rPr>
              <w:t>e</w:t>
            </w:r>
            <w:r w:rsidR="00B069E6">
              <w:rPr>
                <w:sz w:val="22"/>
              </w:rPr>
              <w:t xml:space="preserve"> </w:t>
            </w:r>
            <w:r w:rsidR="00456BBE" w:rsidRPr="00456BBE">
              <w:rPr>
                <w:i/>
                <w:sz w:val="22"/>
              </w:rPr>
              <w:t>Public Sector Management Act 1994</w:t>
            </w:r>
            <w:r w:rsidR="00171C1C">
              <w:rPr>
                <w:i/>
                <w:sz w:val="22"/>
              </w:rPr>
              <w:t xml:space="preserve"> </w:t>
            </w:r>
            <w:r w:rsidR="00171C1C" w:rsidRPr="00171C1C">
              <w:rPr>
                <w:sz w:val="22"/>
              </w:rPr>
              <w:t xml:space="preserve">and </w:t>
            </w:r>
            <w:r w:rsidR="00171C1C">
              <w:rPr>
                <w:sz w:val="22"/>
              </w:rPr>
              <w:t xml:space="preserve">applicable </w:t>
            </w:r>
            <w:r w:rsidR="00171C1C" w:rsidRPr="00171C1C">
              <w:rPr>
                <w:sz w:val="22"/>
              </w:rPr>
              <w:t>Public Sector Management Standards</w:t>
            </w:r>
            <w:r w:rsidR="00456BBE">
              <w:rPr>
                <w:i/>
                <w:sz w:val="22"/>
              </w:rPr>
              <w:t>.</w:t>
            </w:r>
            <w:r>
              <w:rPr>
                <w:sz w:val="22"/>
              </w:rPr>
              <w:t xml:space="preserve"> </w:t>
            </w:r>
          </w:p>
          <w:p w:rsidR="00D12ED6" w:rsidRDefault="00D12ED6" w:rsidP="009542DE">
            <w:pPr>
              <w:pStyle w:val="Default"/>
              <w:spacing w:after="120"/>
              <w:rPr>
                <w:sz w:val="22"/>
              </w:rPr>
            </w:pPr>
            <w:r>
              <w:rPr>
                <w:sz w:val="22"/>
              </w:rPr>
              <w:t>A magistrate working on a part-time basis is entitled to maternity or parental leave</w:t>
            </w:r>
            <w:r w:rsidRPr="00E040F3">
              <w:rPr>
                <w:sz w:val="22"/>
              </w:rPr>
              <w:t xml:space="preserve"> to be </w:t>
            </w:r>
            <w:r>
              <w:rPr>
                <w:sz w:val="22"/>
              </w:rPr>
              <w:t>provided</w:t>
            </w:r>
            <w:r w:rsidRPr="00E040F3">
              <w:rPr>
                <w:sz w:val="22"/>
              </w:rPr>
              <w:t xml:space="preserve"> on a pro-rata </w:t>
            </w:r>
            <w:r>
              <w:rPr>
                <w:sz w:val="22"/>
              </w:rPr>
              <w:t>basis in accordance with a full</w:t>
            </w:r>
            <w:r>
              <w:rPr>
                <w:sz w:val="22"/>
              </w:rPr>
              <w:noBreakHyphen/>
            </w:r>
            <w:r w:rsidRPr="00E040F3">
              <w:rPr>
                <w:sz w:val="22"/>
              </w:rPr>
              <w:t>time equivalent expressed as a percentage</w:t>
            </w:r>
            <w:r>
              <w:rPr>
                <w:sz w:val="22"/>
              </w:rPr>
              <w:t xml:space="preserve"> and otherwise on the same conditions as a full-time magistrate.</w:t>
            </w:r>
          </w:p>
          <w:p w:rsidR="00FF55B4" w:rsidRPr="009C5EB3" w:rsidRDefault="00FF55B4" w:rsidP="00FF55B4">
            <w:pPr>
              <w:pStyle w:val="BodyText"/>
              <w:rPr>
                <w:rFonts w:asciiTheme="minorHAnsi" w:hAnsiTheme="minorHAnsi"/>
                <w:sz w:val="22"/>
                <w:szCs w:val="22"/>
              </w:rPr>
            </w:pPr>
            <w:r w:rsidRPr="009C5EB3">
              <w:rPr>
                <w:rFonts w:asciiTheme="minorHAnsi" w:hAnsiTheme="minorHAnsi"/>
                <w:sz w:val="22"/>
                <w:szCs w:val="22"/>
              </w:rPr>
              <w:t xml:space="preserve">The Chief Magistrate is to give reasonable written notice to the Attorney-General before taking </w:t>
            </w:r>
            <w:r w:rsidR="00E91B35">
              <w:rPr>
                <w:rFonts w:asciiTheme="minorHAnsi" w:hAnsiTheme="minorHAnsi"/>
                <w:sz w:val="22"/>
                <w:szCs w:val="22"/>
              </w:rPr>
              <w:t>maternity</w:t>
            </w:r>
            <w:r w:rsidR="00192FCE">
              <w:rPr>
                <w:rFonts w:asciiTheme="minorHAnsi" w:hAnsiTheme="minorHAnsi"/>
                <w:sz w:val="22"/>
                <w:szCs w:val="22"/>
              </w:rPr>
              <w:t xml:space="preserve"> or parental</w:t>
            </w:r>
            <w:r w:rsidRPr="009C5EB3">
              <w:rPr>
                <w:rFonts w:asciiTheme="minorHAnsi" w:hAnsiTheme="minorHAnsi"/>
                <w:sz w:val="22"/>
                <w:szCs w:val="22"/>
              </w:rPr>
              <w:t xml:space="preserve"> leave.  </w:t>
            </w:r>
          </w:p>
          <w:p w:rsidR="00AF5072" w:rsidRPr="009C5EB3" w:rsidRDefault="00FF55B4" w:rsidP="00AD55C8">
            <w:pPr>
              <w:pStyle w:val="BodyText"/>
              <w:rPr>
                <w:rFonts w:asciiTheme="minorHAnsi" w:hAnsiTheme="minorHAnsi"/>
                <w:sz w:val="22"/>
                <w:szCs w:val="22"/>
              </w:rPr>
            </w:pPr>
            <w:r w:rsidRPr="009C5EB3">
              <w:rPr>
                <w:rFonts w:asciiTheme="minorHAnsi" w:hAnsiTheme="minorHAnsi"/>
                <w:sz w:val="22"/>
                <w:szCs w:val="22"/>
              </w:rPr>
              <w:t xml:space="preserve">Application by a magistrate to take </w:t>
            </w:r>
            <w:r w:rsidR="00E91B35">
              <w:rPr>
                <w:rFonts w:asciiTheme="minorHAnsi" w:hAnsiTheme="minorHAnsi"/>
                <w:sz w:val="22"/>
                <w:szCs w:val="22"/>
              </w:rPr>
              <w:t>maternity</w:t>
            </w:r>
            <w:r w:rsidR="00192FCE">
              <w:rPr>
                <w:rFonts w:asciiTheme="minorHAnsi" w:hAnsiTheme="minorHAnsi"/>
                <w:sz w:val="22"/>
                <w:szCs w:val="22"/>
              </w:rPr>
              <w:t xml:space="preserve"> or parental</w:t>
            </w:r>
            <w:r w:rsidRPr="009C5EB3">
              <w:rPr>
                <w:rFonts w:asciiTheme="minorHAnsi" w:hAnsiTheme="minorHAnsi"/>
                <w:sz w:val="22"/>
                <w:szCs w:val="22"/>
              </w:rPr>
              <w:t xml:space="preserve"> leave must be made to the Chief Magistrate.  </w:t>
            </w:r>
          </w:p>
        </w:tc>
      </w:tr>
      <w:tr w:rsidR="00AD2835" w:rsidRPr="0029047E" w:rsidTr="00030D3A">
        <w:tc>
          <w:tcPr>
            <w:tcW w:w="3079" w:type="dxa"/>
          </w:tcPr>
          <w:p w:rsidR="00AD2835" w:rsidRPr="00551EA9" w:rsidRDefault="00AD2835" w:rsidP="00932BDF">
            <w:pPr>
              <w:rPr>
                <w:rFonts w:ascii="Calibri" w:hAnsi="Calibri"/>
                <w:sz w:val="22"/>
              </w:rPr>
            </w:pPr>
            <w:r w:rsidRPr="00551EA9">
              <w:rPr>
                <w:rFonts w:ascii="Calibri" w:hAnsi="Calibri"/>
                <w:sz w:val="22"/>
              </w:rPr>
              <w:t xml:space="preserve">Leave – </w:t>
            </w:r>
            <w:r w:rsidR="00932BDF">
              <w:rPr>
                <w:rFonts w:ascii="Calibri" w:hAnsi="Calibri"/>
                <w:sz w:val="22"/>
              </w:rPr>
              <w:t xml:space="preserve">Miscellaneous </w:t>
            </w:r>
          </w:p>
        </w:tc>
        <w:tc>
          <w:tcPr>
            <w:tcW w:w="5444" w:type="dxa"/>
          </w:tcPr>
          <w:p w:rsidR="00AD2835" w:rsidRPr="00600CB2" w:rsidRDefault="00932BDF" w:rsidP="002E6B42">
            <w:pPr>
              <w:pStyle w:val="Default"/>
              <w:spacing w:after="120"/>
              <w:rPr>
                <w:sz w:val="22"/>
              </w:rPr>
            </w:pPr>
            <w:r>
              <w:rPr>
                <w:sz w:val="22"/>
              </w:rPr>
              <w:t xml:space="preserve">A </w:t>
            </w:r>
            <w:r w:rsidR="002E6B42">
              <w:rPr>
                <w:sz w:val="22"/>
              </w:rPr>
              <w:t xml:space="preserve">Chief Magistrate or a </w:t>
            </w:r>
            <w:r>
              <w:rPr>
                <w:sz w:val="22"/>
              </w:rPr>
              <w:t>m</w:t>
            </w:r>
            <w:r w:rsidRPr="00932BDF">
              <w:rPr>
                <w:sz w:val="22"/>
              </w:rPr>
              <w:t>agistrate’s leave for any other purpose must be considered by the Attorney-General</w:t>
            </w:r>
            <w:r w:rsidR="002E6B42">
              <w:rPr>
                <w:sz w:val="22"/>
              </w:rPr>
              <w:t>. I</w:t>
            </w:r>
            <w:r w:rsidR="00181F3D">
              <w:rPr>
                <w:sz w:val="22"/>
              </w:rPr>
              <w:t>f </w:t>
            </w:r>
            <w:r w:rsidRPr="00932BDF">
              <w:rPr>
                <w:sz w:val="22"/>
              </w:rPr>
              <w:t>the Attorney-General is satisfied it is in the interests of the Territor</w:t>
            </w:r>
            <w:r w:rsidR="00CC006E">
              <w:rPr>
                <w:sz w:val="22"/>
              </w:rPr>
              <w:t>y</w:t>
            </w:r>
            <w:r w:rsidR="002E6B42">
              <w:rPr>
                <w:sz w:val="22"/>
              </w:rPr>
              <w:t>, s</w:t>
            </w:r>
            <w:r w:rsidRPr="00932BDF">
              <w:rPr>
                <w:sz w:val="22"/>
              </w:rPr>
              <w:t xml:space="preserve">uch leave of absence may be with or without pay and subject to conditions at the discretion of the Attorney-General.  </w:t>
            </w:r>
          </w:p>
        </w:tc>
      </w:tr>
      <w:tr w:rsidR="00AD2835" w:rsidRPr="0029047E" w:rsidTr="00030D3A">
        <w:tc>
          <w:tcPr>
            <w:tcW w:w="3079" w:type="dxa"/>
          </w:tcPr>
          <w:p w:rsidR="00AD2835" w:rsidRPr="00907655" w:rsidRDefault="00AD2835" w:rsidP="003367EC">
            <w:pPr>
              <w:rPr>
                <w:rFonts w:ascii="Calibri" w:hAnsi="Calibri"/>
                <w:sz w:val="22"/>
              </w:rPr>
            </w:pPr>
            <w:r w:rsidRPr="00907655">
              <w:rPr>
                <w:rFonts w:ascii="Calibri" w:hAnsi="Calibri"/>
                <w:sz w:val="22"/>
              </w:rPr>
              <w:t>Vehicle</w:t>
            </w:r>
            <w:r w:rsidR="00097E74" w:rsidRPr="00907655">
              <w:rPr>
                <w:rFonts w:ascii="Calibri" w:hAnsi="Calibri"/>
                <w:sz w:val="22"/>
              </w:rPr>
              <w:t xml:space="preserve"> </w:t>
            </w:r>
          </w:p>
        </w:tc>
        <w:tc>
          <w:tcPr>
            <w:tcW w:w="5444" w:type="dxa"/>
          </w:tcPr>
          <w:p w:rsidR="000D56E0" w:rsidRDefault="0031003E" w:rsidP="00E974EE">
            <w:pPr>
              <w:spacing w:after="120"/>
              <w:rPr>
                <w:rFonts w:ascii="Calibri" w:hAnsi="Calibri"/>
                <w:sz w:val="22"/>
                <w:szCs w:val="22"/>
              </w:rPr>
            </w:pPr>
            <w:r>
              <w:rPr>
                <w:rFonts w:ascii="Calibri" w:hAnsi="Calibri"/>
                <w:sz w:val="22"/>
                <w:szCs w:val="22"/>
              </w:rPr>
              <w:t>A</w:t>
            </w:r>
            <w:r w:rsidR="004C187D" w:rsidRPr="00E974EE">
              <w:rPr>
                <w:rFonts w:ascii="Calibri" w:hAnsi="Calibri"/>
                <w:sz w:val="22"/>
                <w:szCs w:val="22"/>
              </w:rPr>
              <w:t xml:space="preserve"> </w:t>
            </w:r>
            <w:r>
              <w:rPr>
                <w:rFonts w:ascii="Calibri" w:hAnsi="Calibri"/>
                <w:sz w:val="22"/>
                <w:szCs w:val="22"/>
              </w:rPr>
              <w:t xml:space="preserve">Chief Magistrate or a </w:t>
            </w:r>
            <w:r w:rsidR="004C187D" w:rsidRPr="00E974EE">
              <w:rPr>
                <w:rFonts w:ascii="Calibri" w:hAnsi="Calibri"/>
                <w:sz w:val="22"/>
                <w:szCs w:val="22"/>
              </w:rPr>
              <w:t>magistrate</w:t>
            </w:r>
            <w:r w:rsidR="00AF02AC">
              <w:rPr>
                <w:rFonts w:ascii="Calibri" w:hAnsi="Calibri"/>
                <w:sz w:val="22"/>
                <w:szCs w:val="22"/>
              </w:rPr>
              <w:t xml:space="preserve"> </w:t>
            </w:r>
            <w:r w:rsidR="00181F3D">
              <w:rPr>
                <w:rFonts w:ascii="Calibri" w:hAnsi="Calibri"/>
                <w:sz w:val="22"/>
                <w:szCs w:val="22"/>
              </w:rPr>
              <w:t>who works on a full</w:t>
            </w:r>
            <w:r w:rsidR="00181F3D">
              <w:rPr>
                <w:rFonts w:ascii="Calibri" w:hAnsi="Calibri"/>
                <w:sz w:val="22"/>
                <w:szCs w:val="22"/>
              </w:rPr>
              <w:noBreakHyphen/>
            </w:r>
            <w:r w:rsidR="000D56E0">
              <w:rPr>
                <w:rFonts w:ascii="Calibri" w:hAnsi="Calibri"/>
                <w:sz w:val="22"/>
                <w:szCs w:val="22"/>
              </w:rPr>
              <w:t xml:space="preserve">time basis </w:t>
            </w:r>
            <w:r w:rsidR="004C187D" w:rsidRPr="00E974EE">
              <w:rPr>
                <w:rFonts w:ascii="Calibri" w:hAnsi="Calibri"/>
                <w:sz w:val="22"/>
                <w:szCs w:val="22"/>
              </w:rPr>
              <w:t>is entitled to</w:t>
            </w:r>
            <w:r w:rsidR="000D56E0">
              <w:rPr>
                <w:rFonts w:ascii="Calibri" w:hAnsi="Calibri"/>
                <w:sz w:val="22"/>
                <w:szCs w:val="22"/>
              </w:rPr>
              <w:t>:</w:t>
            </w:r>
          </w:p>
          <w:p w:rsidR="000D56E0" w:rsidRDefault="000D56E0" w:rsidP="0066251B">
            <w:pPr>
              <w:numPr>
                <w:ilvl w:val="0"/>
                <w:numId w:val="47"/>
              </w:numPr>
              <w:spacing w:after="120"/>
              <w:rPr>
                <w:rFonts w:ascii="Calibri" w:hAnsi="Calibri"/>
                <w:sz w:val="22"/>
                <w:szCs w:val="22"/>
              </w:rPr>
            </w:pPr>
            <w:r>
              <w:rPr>
                <w:rFonts w:ascii="Calibri" w:hAnsi="Calibri"/>
                <w:sz w:val="22"/>
                <w:szCs w:val="22"/>
              </w:rPr>
              <w:t>receive a Territory provided vehicle</w:t>
            </w:r>
          </w:p>
          <w:p w:rsidR="000D56E0" w:rsidRDefault="0031003E" w:rsidP="0066251B">
            <w:pPr>
              <w:numPr>
                <w:ilvl w:val="0"/>
                <w:numId w:val="47"/>
              </w:numPr>
              <w:spacing w:after="120"/>
              <w:rPr>
                <w:rFonts w:ascii="Calibri" w:hAnsi="Calibri"/>
                <w:sz w:val="22"/>
                <w:szCs w:val="22"/>
              </w:rPr>
            </w:pPr>
            <w:r>
              <w:rPr>
                <w:rFonts w:ascii="Calibri" w:hAnsi="Calibri"/>
                <w:sz w:val="22"/>
                <w:szCs w:val="22"/>
              </w:rPr>
              <w:lastRenderedPageBreak/>
              <w:t>lease a 4 cylinder vehicle to the total package value (including GST) of $25 500 per annum</w:t>
            </w:r>
            <w:r w:rsidR="000D56E0">
              <w:rPr>
                <w:rFonts w:ascii="Calibri" w:hAnsi="Calibri"/>
                <w:sz w:val="22"/>
                <w:szCs w:val="22"/>
              </w:rPr>
              <w:t>, or</w:t>
            </w:r>
          </w:p>
          <w:p w:rsidR="004C187D" w:rsidRPr="00545066" w:rsidRDefault="0031003E" w:rsidP="002C3D5A">
            <w:pPr>
              <w:numPr>
                <w:ilvl w:val="0"/>
                <w:numId w:val="47"/>
              </w:numPr>
              <w:spacing w:after="120"/>
              <w:rPr>
                <w:rFonts w:ascii="Calibri" w:hAnsi="Calibri"/>
                <w:sz w:val="22"/>
                <w:szCs w:val="22"/>
              </w:rPr>
            </w:pPr>
            <w:r w:rsidRPr="000D56E0">
              <w:rPr>
                <w:rFonts w:ascii="Calibri" w:hAnsi="Calibri"/>
                <w:sz w:val="22"/>
                <w:szCs w:val="22"/>
              </w:rPr>
              <w:t xml:space="preserve"> </w:t>
            </w:r>
            <w:r w:rsidR="004C187D" w:rsidRPr="00545066">
              <w:rPr>
                <w:rFonts w:ascii="Calibri" w:hAnsi="Calibri"/>
                <w:sz w:val="22"/>
                <w:szCs w:val="22"/>
              </w:rPr>
              <w:t>payment in lieu of the entitlement to the vehicle.</w:t>
            </w:r>
          </w:p>
          <w:p w:rsidR="000D56E0" w:rsidRPr="00545066" w:rsidRDefault="000D56E0" w:rsidP="000D56E0">
            <w:pPr>
              <w:pStyle w:val="BodyText"/>
              <w:rPr>
                <w:rFonts w:ascii="Calibri" w:hAnsi="Calibri"/>
                <w:sz w:val="22"/>
                <w:szCs w:val="22"/>
              </w:rPr>
            </w:pPr>
            <w:r w:rsidRPr="00545066">
              <w:rPr>
                <w:rFonts w:ascii="Calibri" w:hAnsi="Calibri"/>
                <w:sz w:val="22"/>
                <w:szCs w:val="22"/>
              </w:rPr>
              <w:t xml:space="preserve">A magistrate who is working on a part-time basis is entitled to $25 500 payment per annum in lieu of a vehicle, pro-rated in accordance </w:t>
            </w:r>
            <w:r w:rsidR="0075667A" w:rsidRPr="00545066">
              <w:rPr>
                <w:rFonts w:ascii="Calibri" w:hAnsi="Calibri"/>
                <w:sz w:val="22"/>
                <w:szCs w:val="22"/>
              </w:rPr>
              <w:t>with a full</w:t>
            </w:r>
            <w:r w:rsidR="0075667A" w:rsidRPr="00545066">
              <w:rPr>
                <w:rFonts w:ascii="Calibri" w:hAnsi="Calibri"/>
                <w:sz w:val="22"/>
                <w:szCs w:val="22"/>
              </w:rPr>
              <w:noBreakHyphen/>
              <w:t>time equivalent expressed as a percentage.</w:t>
            </w:r>
          </w:p>
          <w:p w:rsidR="000D56E0" w:rsidRPr="00545066" w:rsidRDefault="000D56E0" w:rsidP="000D56E0">
            <w:pPr>
              <w:pStyle w:val="BodyText"/>
              <w:rPr>
                <w:rFonts w:ascii="Calibri" w:hAnsi="Calibri"/>
                <w:sz w:val="22"/>
                <w:szCs w:val="22"/>
              </w:rPr>
            </w:pPr>
            <w:r w:rsidRPr="00545066">
              <w:rPr>
                <w:rFonts w:ascii="Calibri" w:hAnsi="Calibri"/>
                <w:sz w:val="22"/>
                <w:szCs w:val="22"/>
              </w:rPr>
              <w:t xml:space="preserve">A magistrate who was working on a full-time basis and received a vehicle as part of their remuneration, </w:t>
            </w:r>
            <w:r w:rsidR="00181F3D" w:rsidRPr="00545066">
              <w:rPr>
                <w:rFonts w:ascii="Calibri" w:hAnsi="Calibri"/>
                <w:sz w:val="22"/>
                <w:szCs w:val="22"/>
              </w:rPr>
              <w:t xml:space="preserve">and who </w:t>
            </w:r>
            <w:r w:rsidR="0075667A" w:rsidRPr="00545066">
              <w:rPr>
                <w:rFonts w:ascii="Calibri" w:hAnsi="Calibri"/>
                <w:sz w:val="22"/>
                <w:szCs w:val="22"/>
              </w:rPr>
              <w:t>arranges to work</w:t>
            </w:r>
            <w:r w:rsidRPr="00545066">
              <w:rPr>
                <w:rFonts w:ascii="Calibri" w:hAnsi="Calibri"/>
                <w:sz w:val="22"/>
                <w:szCs w:val="22"/>
              </w:rPr>
              <w:t xml:space="preserve"> </w:t>
            </w:r>
            <w:r w:rsidR="0075667A" w:rsidRPr="00545066">
              <w:rPr>
                <w:rFonts w:ascii="Calibri" w:hAnsi="Calibri"/>
                <w:sz w:val="22"/>
                <w:szCs w:val="22"/>
              </w:rPr>
              <w:t>on</w:t>
            </w:r>
            <w:r w:rsidRPr="00545066">
              <w:rPr>
                <w:rFonts w:ascii="Calibri" w:hAnsi="Calibri"/>
                <w:sz w:val="22"/>
                <w:szCs w:val="22"/>
              </w:rPr>
              <w:t xml:space="preserve"> a part</w:t>
            </w:r>
            <w:r w:rsidR="0075667A" w:rsidRPr="00545066">
              <w:rPr>
                <w:rFonts w:ascii="Calibri" w:hAnsi="Calibri"/>
                <w:sz w:val="22"/>
                <w:szCs w:val="22"/>
              </w:rPr>
              <w:noBreakHyphen/>
            </w:r>
            <w:r w:rsidRPr="00545066">
              <w:rPr>
                <w:rFonts w:ascii="Calibri" w:hAnsi="Calibri"/>
                <w:sz w:val="22"/>
                <w:szCs w:val="22"/>
              </w:rPr>
              <w:t xml:space="preserve">time </w:t>
            </w:r>
            <w:r w:rsidRPr="00545066">
              <w:rPr>
                <w:rFonts w:asciiTheme="minorHAnsi" w:hAnsiTheme="minorHAnsi"/>
                <w:sz w:val="22"/>
                <w:szCs w:val="22"/>
              </w:rPr>
              <w:t xml:space="preserve">basis, </w:t>
            </w:r>
            <w:r w:rsidR="00640C53" w:rsidRPr="00545066">
              <w:rPr>
                <w:rFonts w:asciiTheme="minorHAnsi" w:hAnsiTheme="minorHAnsi"/>
                <w:sz w:val="22"/>
                <w:szCs w:val="22"/>
              </w:rPr>
              <w:t>may enter an agreement with the Territory to retain the vehicle until the expiry of the lease. Such an agreement m</w:t>
            </w:r>
            <w:r w:rsidR="00805387">
              <w:rPr>
                <w:rFonts w:asciiTheme="minorHAnsi" w:hAnsiTheme="minorHAnsi"/>
                <w:sz w:val="22"/>
                <w:szCs w:val="22"/>
              </w:rPr>
              <w:t>ust</w:t>
            </w:r>
            <w:r w:rsidR="00640C53" w:rsidRPr="00545066">
              <w:rPr>
                <w:rFonts w:asciiTheme="minorHAnsi" w:hAnsiTheme="minorHAnsi"/>
                <w:sz w:val="22"/>
                <w:szCs w:val="22"/>
              </w:rPr>
              <w:t xml:space="preserve"> include conditions about</w:t>
            </w:r>
            <w:r w:rsidR="009E71F2">
              <w:rPr>
                <w:rFonts w:asciiTheme="minorHAnsi" w:hAnsiTheme="minorHAnsi"/>
                <w:sz w:val="22"/>
                <w:szCs w:val="22"/>
              </w:rPr>
              <w:t xml:space="preserve"> the</w:t>
            </w:r>
            <w:r w:rsidR="00805387">
              <w:rPr>
                <w:rFonts w:asciiTheme="minorHAnsi" w:hAnsiTheme="minorHAnsi"/>
                <w:sz w:val="22"/>
                <w:szCs w:val="22"/>
              </w:rPr>
              <w:t xml:space="preserve"> contribution the magistrate will</w:t>
            </w:r>
            <w:r w:rsidR="00640C53" w:rsidRPr="00545066">
              <w:rPr>
                <w:rFonts w:asciiTheme="minorHAnsi" w:hAnsiTheme="minorHAnsi"/>
                <w:sz w:val="22"/>
                <w:szCs w:val="22"/>
              </w:rPr>
              <w:t xml:space="preserve"> make to the cost of the lease</w:t>
            </w:r>
            <w:r w:rsidR="00545066">
              <w:rPr>
                <w:rFonts w:asciiTheme="minorHAnsi" w:hAnsiTheme="minorHAnsi"/>
                <w:sz w:val="22"/>
                <w:szCs w:val="22"/>
              </w:rPr>
              <w:t>.</w:t>
            </w:r>
          </w:p>
          <w:p w:rsidR="000D56E0" w:rsidRDefault="000D56E0" w:rsidP="000D56E0">
            <w:pPr>
              <w:spacing w:after="120"/>
              <w:rPr>
                <w:rFonts w:ascii="Calibri" w:hAnsi="Calibri"/>
                <w:sz w:val="22"/>
                <w:szCs w:val="22"/>
              </w:rPr>
            </w:pPr>
            <w:r w:rsidRPr="00545066">
              <w:rPr>
                <w:rFonts w:ascii="Calibri" w:hAnsi="Calibri"/>
                <w:sz w:val="22"/>
                <w:szCs w:val="22"/>
              </w:rPr>
              <w:t>Upon expiry of</w:t>
            </w:r>
            <w:r w:rsidRPr="00907D18">
              <w:rPr>
                <w:rFonts w:ascii="Calibri" w:hAnsi="Calibri"/>
                <w:sz w:val="22"/>
                <w:szCs w:val="22"/>
              </w:rPr>
              <w:t xml:space="preserve"> the lease, the magistrate is </w:t>
            </w:r>
            <w:r w:rsidR="00545066">
              <w:rPr>
                <w:rFonts w:ascii="Calibri" w:hAnsi="Calibri"/>
                <w:sz w:val="22"/>
                <w:szCs w:val="22"/>
              </w:rPr>
              <w:t xml:space="preserve">only </w:t>
            </w:r>
            <w:r w:rsidRPr="00907D18">
              <w:rPr>
                <w:rFonts w:ascii="Calibri" w:hAnsi="Calibri"/>
                <w:sz w:val="22"/>
                <w:szCs w:val="22"/>
              </w:rPr>
              <w:t xml:space="preserve">entitled to payment in </w:t>
            </w:r>
            <w:r>
              <w:rPr>
                <w:rFonts w:ascii="Calibri" w:hAnsi="Calibri"/>
                <w:sz w:val="22"/>
                <w:szCs w:val="22"/>
              </w:rPr>
              <w:t>lieu of a vehicle as described above.</w:t>
            </w:r>
          </w:p>
          <w:p w:rsidR="0031003E" w:rsidRPr="001D34DB" w:rsidRDefault="004C187D" w:rsidP="001D34DB">
            <w:pPr>
              <w:spacing w:after="120"/>
              <w:rPr>
                <w:rFonts w:ascii="Calibri" w:hAnsi="Calibri"/>
                <w:sz w:val="22"/>
                <w:szCs w:val="22"/>
              </w:rPr>
            </w:pPr>
            <w:r w:rsidRPr="000F69A8">
              <w:rPr>
                <w:rFonts w:ascii="Calibri" w:hAnsi="Calibri"/>
                <w:sz w:val="22"/>
                <w:szCs w:val="22"/>
              </w:rPr>
              <w:t>During a year a</w:t>
            </w:r>
            <w:r w:rsidR="00907655">
              <w:rPr>
                <w:rFonts w:ascii="Calibri" w:hAnsi="Calibri"/>
                <w:sz w:val="22"/>
                <w:szCs w:val="22"/>
              </w:rPr>
              <w:t xml:space="preserve"> Chief Magistrate or a</w:t>
            </w:r>
            <w:r w:rsidRPr="000F69A8">
              <w:rPr>
                <w:rFonts w:ascii="Calibri" w:hAnsi="Calibri"/>
                <w:sz w:val="22"/>
                <w:szCs w:val="22"/>
              </w:rPr>
              <w:t xml:space="preserve"> magistrate may vary </w:t>
            </w:r>
            <w:r w:rsidR="00D2380F">
              <w:rPr>
                <w:rFonts w:ascii="Calibri" w:hAnsi="Calibri"/>
                <w:sz w:val="22"/>
                <w:szCs w:val="22"/>
              </w:rPr>
              <w:t>an</w:t>
            </w:r>
            <w:r w:rsidRPr="000F69A8">
              <w:rPr>
                <w:rFonts w:ascii="Calibri" w:hAnsi="Calibri"/>
                <w:sz w:val="22"/>
                <w:szCs w:val="22"/>
              </w:rPr>
              <w:t xml:space="preserve"> election under the scheme (by changing to/from the relevant vehicle scheme from/to payment in lieu), provided that no additional administrative or other expenses are incurred by the Territory as a result of the variation.</w:t>
            </w:r>
            <w:r w:rsidR="0066251B">
              <w:rPr>
                <w:rFonts w:ascii="Calibri" w:hAnsi="Calibri"/>
                <w:sz w:val="22"/>
                <w:szCs w:val="22"/>
              </w:rPr>
              <w:t xml:space="preserve"> </w:t>
            </w:r>
            <w:r w:rsidRPr="000F69A8">
              <w:rPr>
                <w:rFonts w:ascii="Calibri" w:hAnsi="Calibri"/>
                <w:sz w:val="22"/>
                <w:szCs w:val="22"/>
              </w:rPr>
              <w:t>The entitlement under the relevant vehicle scheme is determinable at the time an election is made.</w:t>
            </w:r>
          </w:p>
        </w:tc>
      </w:tr>
      <w:tr w:rsidR="00AD2835" w:rsidRPr="0029047E" w:rsidTr="00760D7A">
        <w:tc>
          <w:tcPr>
            <w:tcW w:w="3079" w:type="dxa"/>
          </w:tcPr>
          <w:p w:rsidR="00AD2835" w:rsidRPr="00551EA9" w:rsidRDefault="007606BF" w:rsidP="006A69D1">
            <w:pPr>
              <w:rPr>
                <w:rFonts w:ascii="Calibri" w:hAnsi="Calibri"/>
                <w:sz w:val="22"/>
              </w:rPr>
            </w:pPr>
            <w:r w:rsidRPr="00760D7A">
              <w:rPr>
                <w:rFonts w:ascii="Calibri" w:hAnsi="Calibri"/>
                <w:sz w:val="22"/>
              </w:rPr>
              <w:lastRenderedPageBreak/>
              <w:t>Official travel</w:t>
            </w:r>
          </w:p>
        </w:tc>
        <w:tc>
          <w:tcPr>
            <w:tcW w:w="5444" w:type="dxa"/>
          </w:tcPr>
          <w:p w:rsidR="00C47F69" w:rsidRDefault="00F66C47" w:rsidP="00C47F69">
            <w:pPr>
              <w:pStyle w:val="BodyText"/>
              <w:rPr>
                <w:rFonts w:ascii="Calibri" w:hAnsi="Calibri"/>
                <w:sz w:val="22"/>
                <w:szCs w:val="22"/>
              </w:rPr>
            </w:pPr>
            <w:bookmarkStart w:id="3" w:name="_Toc494862351"/>
            <w:r>
              <w:rPr>
                <w:rFonts w:asciiTheme="minorHAnsi" w:hAnsiTheme="minorHAnsi"/>
                <w:sz w:val="22"/>
                <w:szCs w:val="22"/>
              </w:rPr>
              <w:t>A</w:t>
            </w:r>
            <w:r w:rsidR="007606BF" w:rsidRPr="007606BF">
              <w:rPr>
                <w:rFonts w:asciiTheme="minorHAnsi" w:hAnsiTheme="minorHAnsi"/>
                <w:sz w:val="22"/>
                <w:szCs w:val="22"/>
              </w:rPr>
              <w:t xml:space="preserve"> </w:t>
            </w:r>
            <w:r w:rsidR="002D43DE">
              <w:rPr>
                <w:rFonts w:asciiTheme="minorHAnsi" w:hAnsiTheme="minorHAnsi"/>
                <w:sz w:val="22"/>
                <w:szCs w:val="22"/>
              </w:rPr>
              <w:t xml:space="preserve">Chief Magistrate or a </w:t>
            </w:r>
            <w:r w:rsidR="007606BF" w:rsidRPr="007606BF">
              <w:rPr>
                <w:rFonts w:asciiTheme="minorHAnsi" w:hAnsiTheme="minorHAnsi"/>
                <w:sz w:val="22"/>
                <w:szCs w:val="22"/>
              </w:rPr>
              <w:t xml:space="preserve">magistrate is entitled to travel on official business (including for </w:t>
            </w:r>
            <w:r w:rsidR="002D43DE">
              <w:rPr>
                <w:rFonts w:asciiTheme="minorHAnsi" w:hAnsiTheme="minorHAnsi"/>
                <w:sz w:val="22"/>
                <w:szCs w:val="22"/>
              </w:rPr>
              <w:t>judicial education</w:t>
            </w:r>
            <w:r w:rsidR="007606BF" w:rsidRPr="007606BF">
              <w:rPr>
                <w:rFonts w:asciiTheme="minorHAnsi" w:hAnsiTheme="minorHAnsi"/>
                <w:sz w:val="22"/>
                <w:szCs w:val="22"/>
              </w:rPr>
              <w:t>) within Australia and internationally</w:t>
            </w:r>
            <w:r w:rsidR="00CA0D1E">
              <w:rPr>
                <w:rFonts w:asciiTheme="minorHAnsi" w:hAnsiTheme="minorHAnsi"/>
                <w:sz w:val="22"/>
                <w:szCs w:val="22"/>
              </w:rPr>
              <w:t xml:space="preserve"> as follows:</w:t>
            </w:r>
            <w:r w:rsidR="007606BF" w:rsidRPr="007606BF">
              <w:rPr>
                <w:rFonts w:asciiTheme="minorHAnsi" w:hAnsiTheme="minorHAnsi"/>
                <w:sz w:val="22"/>
                <w:szCs w:val="22"/>
              </w:rPr>
              <w:t xml:space="preserve"> </w:t>
            </w:r>
          </w:p>
          <w:p w:rsidR="00CA0D1E" w:rsidRDefault="00CA0D1E" w:rsidP="00CA0D1E">
            <w:pPr>
              <w:pStyle w:val="BodyText"/>
              <w:numPr>
                <w:ilvl w:val="0"/>
                <w:numId w:val="50"/>
              </w:numPr>
              <w:rPr>
                <w:rFonts w:asciiTheme="minorHAnsi" w:hAnsiTheme="minorHAnsi"/>
                <w:sz w:val="22"/>
                <w:szCs w:val="22"/>
              </w:rPr>
            </w:pPr>
            <w:r>
              <w:rPr>
                <w:rFonts w:asciiTheme="minorHAnsi" w:hAnsiTheme="minorHAnsi"/>
                <w:sz w:val="22"/>
                <w:szCs w:val="22"/>
              </w:rPr>
              <w:t>Domestic air travel or parts of travel under 4</w:t>
            </w:r>
            <w:r w:rsidR="00181F3D">
              <w:rPr>
                <w:rFonts w:asciiTheme="minorHAnsi" w:hAnsiTheme="minorHAnsi"/>
                <w:sz w:val="22"/>
                <w:szCs w:val="22"/>
              </w:rPr>
              <w:t> </w:t>
            </w:r>
            <w:r>
              <w:rPr>
                <w:rFonts w:asciiTheme="minorHAnsi" w:hAnsiTheme="minorHAnsi"/>
                <w:sz w:val="22"/>
                <w:szCs w:val="22"/>
              </w:rPr>
              <w:t>hours in the air – economy class;</w:t>
            </w:r>
          </w:p>
          <w:p w:rsidR="00CA0D1E" w:rsidRDefault="00CA0D1E" w:rsidP="00CA0D1E">
            <w:pPr>
              <w:pStyle w:val="BodyText"/>
              <w:numPr>
                <w:ilvl w:val="0"/>
                <w:numId w:val="50"/>
              </w:numPr>
              <w:rPr>
                <w:rFonts w:asciiTheme="minorHAnsi" w:hAnsiTheme="minorHAnsi"/>
                <w:sz w:val="22"/>
                <w:szCs w:val="22"/>
              </w:rPr>
            </w:pPr>
            <w:r>
              <w:rPr>
                <w:rFonts w:asciiTheme="minorHAnsi" w:hAnsiTheme="minorHAnsi"/>
                <w:sz w:val="22"/>
                <w:szCs w:val="22"/>
              </w:rPr>
              <w:t>Domestic air travel or parts of travel exceeding 4</w:t>
            </w:r>
            <w:r w:rsidR="00181F3D">
              <w:rPr>
                <w:rFonts w:asciiTheme="minorHAnsi" w:hAnsiTheme="minorHAnsi"/>
                <w:sz w:val="22"/>
                <w:szCs w:val="22"/>
              </w:rPr>
              <w:t> </w:t>
            </w:r>
            <w:r>
              <w:rPr>
                <w:rFonts w:asciiTheme="minorHAnsi" w:hAnsiTheme="minorHAnsi"/>
                <w:sz w:val="22"/>
                <w:szCs w:val="22"/>
              </w:rPr>
              <w:t>hours in the air – business class;</w:t>
            </w:r>
          </w:p>
          <w:p w:rsidR="00CA0D1E" w:rsidRPr="00C47F69" w:rsidRDefault="00CA0D1E" w:rsidP="00CA0D1E">
            <w:pPr>
              <w:pStyle w:val="BodyText"/>
              <w:numPr>
                <w:ilvl w:val="0"/>
                <w:numId w:val="50"/>
              </w:numPr>
              <w:rPr>
                <w:rFonts w:asciiTheme="minorHAnsi" w:hAnsiTheme="minorHAnsi"/>
                <w:sz w:val="22"/>
                <w:szCs w:val="22"/>
              </w:rPr>
            </w:pPr>
            <w:r>
              <w:rPr>
                <w:rFonts w:asciiTheme="minorHAnsi" w:hAnsiTheme="minorHAnsi"/>
                <w:sz w:val="22"/>
                <w:szCs w:val="22"/>
              </w:rPr>
              <w:t>International air travel – business class.</w:t>
            </w:r>
          </w:p>
          <w:bookmarkEnd w:id="3"/>
          <w:p w:rsidR="007606BF" w:rsidRPr="007606BF" w:rsidRDefault="007606BF" w:rsidP="007606BF">
            <w:pPr>
              <w:pStyle w:val="BodyText"/>
              <w:rPr>
                <w:rFonts w:asciiTheme="minorHAnsi" w:hAnsiTheme="minorHAnsi"/>
                <w:sz w:val="22"/>
                <w:szCs w:val="22"/>
              </w:rPr>
            </w:pPr>
            <w:r w:rsidRPr="007606BF">
              <w:rPr>
                <w:rFonts w:asciiTheme="minorHAnsi" w:hAnsiTheme="minorHAnsi"/>
                <w:sz w:val="22"/>
                <w:szCs w:val="22"/>
              </w:rPr>
              <w:t>The Chief Magistrate must give reasonable written notice to the Attorney-General of planned absences</w:t>
            </w:r>
            <w:r w:rsidR="00CA0D1E">
              <w:rPr>
                <w:rFonts w:asciiTheme="minorHAnsi" w:hAnsiTheme="minorHAnsi"/>
                <w:sz w:val="22"/>
                <w:szCs w:val="22"/>
              </w:rPr>
              <w:t xml:space="preserve"> of more than one day</w:t>
            </w:r>
            <w:r w:rsidRPr="007606BF">
              <w:rPr>
                <w:rFonts w:asciiTheme="minorHAnsi" w:hAnsiTheme="minorHAnsi"/>
                <w:sz w:val="22"/>
                <w:szCs w:val="22"/>
              </w:rPr>
              <w:t xml:space="preserve"> from the Territory for official business</w:t>
            </w:r>
            <w:r w:rsidR="00D56CFC">
              <w:rPr>
                <w:rFonts w:asciiTheme="minorHAnsi" w:hAnsiTheme="minorHAnsi"/>
                <w:sz w:val="22"/>
                <w:szCs w:val="22"/>
              </w:rPr>
              <w:t>.</w:t>
            </w:r>
          </w:p>
          <w:p w:rsidR="007606BF" w:rsidRPr="007606BF" w:rsidRDefault="007606BF" w:rsidP="007606BF">
            <w:pPr>
              <w:pStyle w:val="BodyText"/>
              <w:rPr>
                <w:rFonts w:asciiTheme="minorHAnsi" w:hAnsiTheme="minorHAnsi" w:cs="Arial"/>
                <w:sz w:val="22"/>
                <w:szCs w:val="22"/>
              </w:rPr>
            </w:pPr>
            <w:r w:rsidRPr="007606BF">
              <w:rPr>
                <w:rFonts w:asciiTheme="minorHAnsi" w:hAnsiTheme="minorHAnsi"/>
                <w:sz w:val="22"/>
                <w:szCs w:val="22"/>
              </w:rPr>
              <w:t>A magistrate’s absence from the Territory on official business must be consi</w:t>
            </w:r>
            <w:r w:rsidR="00A66DF0">
              <w:rPr>
                <w:rFonts w:asciiTheme="minorHAnsi" w:hAnsiTheme="minorHAnsi"/>
                <w:sz w:val="22"/>
                <w:szCs w:val="22"/>
              </w:rPr>
              <w:t xml:space="preserve">dered and </w:t>
            </w:r>
            <w:r w:rsidR="00CA0D1E">
              <w:rPr>
                <w:rFonts w:asciiTheme="minorHAnsi" w:hAnsiTheme="minorHAnsi"/>
                <w:sz w:val="22"/>
                <w:szCs w:val="22"/>
              </w:rPr>
              <w:t xml:space="preserve">may be </w:t>
            </w:r>
            <w:r w:rsidR="00A66DF0">
              <w:rPr>
                <w:rFonts w:asciiTheme="minorHAnsi" w:hAnsiTheme="minorHAnsi"/>
                <w:sz w:val="22"/>
                <w:szCs w:val="22"/>
              </w:rPr>
              <w:t>approved by the Chief </w:t>
            </w:r>
            <w:r w:rsidRPr="007606BF">
              <w:rPr>
                <w:rFonts w:asciiTheme="minorHAnsi" w:hAnsiTheme="minorHAnsi"/>
                <w:sz w:val="22"/>
                <w:szCs w:val="22"/>
              </w:rPr>
              <w:t>Magistrate.</w:t>
            </w:r>
          </w:p>
          <w:p w:rsidR="007606BF" w:rsidRPr="007606BF" w:rsidRDefault="007606BF" w:rsidP="007606BF">
            <w:pPr>
              <w:pStyle w:val="BodyText"/>
              <w:rPr>
                <w:rFonts w:asciiTheme="minorHAnsi" w:hAnsiTheme="minorHAnsi" w:cs="Arial"/>
                <w:sz w:val="22"/>
                <w:szCs w:val="22"/>
              </w:rPr>
            </w:pPr>
            <w:r w:rsidRPr="007606BF">
              <w:rPr>
                <w:rFonts w:asciiTheme="minorHAnsi" w:hAnsiTheme="minorHAnsi"/>
                <w:sz w:val="22"/>
                <w:szCs w:val="22"/>
              </w:rPr>
              <w:t xml:space="preserve">A </w:t>
            </w:r>
            <w:r w:rsidR="002D43DE">
              <w:rPr>
                <w:rFonts w:asciiTheme="minorHAnsi" w:hAnsiTheme="minorHAnsi"/>
                <w:sz w:val="22"/>
                <w:szCs w:val="22"/>
              </w:rPr>
              <w:t xml:space="preserve">Chief Magistrate or a </w:t>
            </w:r>
            <w:r w:rsidRPr="007606BF">
              <w:rPr>
                <w:rFonts w:asciiTheme="minorHAnsi" w:hAnsiTheme="minorHAnsi"/>
                <w:sz w:val="22"/>
                <w:szCs w:val="22"/>
              </w:rPr>
              <w:t>magistrate’s international travel on official business must be consider</w:t>
            </w:r>
            <w:r w:rsidR="00A66DF0">
              <w:rPr>
                <w:rFonts w:asciiTheme="minorHAnsi" w:hAnsiTheme="minorHAnsi"/>
                <w:sz w:val="22"/>
                <w:szCs w:val="22"/>
              </w:rPr>
              <w:t>ed and</w:t>
            </w:r>
            <w:r w:rsidR="00CA0D1E">
              <w:rPr>
                <w:rFonts w:asciiTheme="minorHAnsi" w:hAnsiTheme="minorHAnsi"/>
                <w:sz w:val="22"/>
                <w:szCs w:val="22"/>
              </w:rPr>
              <w:t xml:space="preserve"> may be</w:t>
            </w:r>
            <w:r w:rsidR="00A66DF0">
              <w:rPr>
                <w:rFonts w:asciiTheme="minorHAnsi" w:hAnsiTheme="minorHAnsi"/>
                <w:sz w:val="22"/>
                <w:szCs w:val="22"/>
              </w:rPr>
              <w:t xml:space="preserve"> approved by the Attorney</w:t>
            </w:r>
            <w:r w:rsidR="00A66DF0">
              <w:rPr>
                <w:rFonts w:asciiTheme="minorHAnsi" w:hAnsiTheme="minorHAnsi"/>
                <w:sz w:val="22"/>
                <w:szCs w:val="22"/>
              </w:rPr>
              <w:noBreakHyphen/>
            </w:r>
            <w:r w:rsidRPr="007606BF">
              <w:rPr>
                <w:rFonts w:asciiTheme="minorHAnsi" w:hAnsiTheme="minorHAnsi"/>
                <w:sz w:val="22"/>
                <w:szCs w:val="22"/>
              </w:rPr>
              <w:t xml:space="preserve">General if satisfied by the </w:t>
            </w:r>
            <w:r w:rsidR="00181F3D">
              <w:rPr>
                <w:rFonts w:asciiTheme="minorHAnsi" w:hAnsiTheme="minorHAnsi"/>
                <w:sz w:val="22"/>
                <w:szCs w:val="22"/>
              </w:rPr>
              <w:t>Chief </w:t>
            </w:r>
            <w:r w:rsidR="002D43DE">
              <w:rPr>
                <w:rFonts w:asciiTheme="minorHAnsi" w:hAnsiTheme="minorHAnsi"/>
                <w:sz w:val="22"/>
                <w:szCs w:val="22"/>
              </w:rPr>
              <w:t xml:space="preserve">Magistrate or </w:t>
            </w:r>
            <w:r w:rsidRPr="007606BF">
              <w:rPr>
                <w:rFonts w:asciiTheme="minorHAnsi" w:hAnsiTheme="minorHAnsi"/>
                <w:sz w:val="22"/>
                <w:szCs w:val="22"/>
              </w:rPr>
              <w:t>magistrate that the travel is in the interests of the Territory.</w:t>
            </w:r>
          </w:p>
          <w:p w:rsidR="00AD2835" w:rsidRPr="001619EB" w:rsidRDefault="007606BF" w:rsidP="001619EB">
            <w:pPr>
              <w:pStyle w:val="BodyText"/>
              <w:rPr>
                <w:rFonts w:asciiTheme="minorHAnsi" w:hAnsiTheme="minorHAnsi"/>
                <w:sz w:val="22"/>
                <w:szCs w:val="22"/>
              </w:rPr>
            </w:pPr>
            <w:r w:rsidRPr="007606BF">
              <w:rPr>
                <w:rFonts w:asciiTheme="minorHAnsi" w:hAnsiTheme="minorHAnsi"/>
                <w:sz w:val="22"/>
                <w:szCs w:val="22"/>
              </w:rPr>
              <w:t xml:space="preserve">The Chief Magistrate may be accompanied by </w:t>
            </w:r>
            <w:r w:rsidR="00AF5072">
              <w:rPr>
                <w:rFonts w:asciiTheme="minorHAnsi" w:hAnsiTheme="minorHAnsi"/>
                <w:sz w:val="22"/>
                <w:szCs w:val="22"/>
              </w:rPr>
              <w:t>their domestic</w:t>
            </w:r>
            <w:r w:rsidRPr="007606BF">
              <w:rPr>
                <w:rFonts w:asciiTheme="minorHAnsi" w:hAnsiTheme="minorHAnsi"/>
                <w:sz w:val="22"/>
                <w:szCs w:val="22"/>
              </w:rPr>
              <w:t xml:space="preserve"> partner on one occasion of official travel within </w:t>
            </w:r>
            <w:r w:rsidRPr="007606BF">
              <w:rPr>
                <w:rFonts w:asciiTheme="minorHAnsi" w:hAnsiTheme="minorHAnsi"/>
                <w:sz w:val="22"/>
                <w:szCs w:val="22"/>
              </w:rPr>
              <w:lastRenderedPageBreak/>
              <w:t>Australia each year at Territory expense, however no other magistrate is entitled to domestic partner accompanied travel at Territory expense.</w:t>
            </w:r>
          </w:p>
        </w:tc>
      </w:tr>
      <w:tr w:rsidR="00AD2835" w:rsidRPr="0029047E" w:rsidTr="00030D3A">
        <w:tc>
          <w:tcPr>
            <w:tcW w:w="3079" w:type="dxa"/>
          </w:tcPr>
          <w:p w:rsidR="00AD2835" w:rsidRPr="00551EA9" w:rsidRDefault="00B870FE" w:rsidP="00E52110">
            <w:pPr>
              <w:rPr>
                <w:rFonts w:ascii="Calibri" w:hAnsi="Calibri"/>
                <w:sz w:val="22"/>
              </w:rPr>
            </w:pPr>
            <w:r>
              <w:rPr>
                <w:rFonts w:ascii="Calibri" w:hAnsi="Calibri"/>
                <w:sz w:val="22"/>
              </w:rPr>
              <w:lastRenderedPageBreak/>
              <w:t>Relocation assistance</w:t>
            </w:r>
          </w:p>
        </w:tc>
        <w:tc>
          <w:tcPr>
            <w:tcW w:w="5444" w:type="dxa"/>
          </w:tcPr>
          <w:p w:rsidR="006B11B9" w:rsidRDefault="006B11B9" w:rsidP="00B870FE">
            <w:pPr>
              <w:pStyle w:val="BodyText"/>
              <w:rPr>
                <w:rFonts w:asciiTheme="minorHAnsi" w:hAnsiTheme="minorHAnsi"/>
                <w:sz w:val="22"/>
                <w:szCs w:val="22"/>
              </w:rPr>
            </w:pPr>
            <w:bookmarkStart w:id="4" w:name="_Toc494862360"/>
            <w:r w:rsidRPr="006B11B9">
              <w:rPr>
                <w:rFonts w:asciiTheme="minorHAnsi" w:hAnsiTheme="minorHAnsi"/>
                <w:sz w:val="22"/>
                <w:szCs w:val="22"/>
              </w:rPr>
              <w:t>If</w:t>
            </w:r>
            <w:r w:rsidR="00B870FE" w:rsidRPr="006B11B9">
              <w:rPr>
                <w:rFonts w:asciiTheme="minorHAnsi" w:hAnsiTheme="minorHAnsi"/>
                <w:sz w:val="22"/>
                <w:szCs w:val="22"/>
              </w:rPr>
              <w:t xml:space="preserve">, at the time a </w:t>
            </w:r>
            <w:r w:rsidR="002D43DE">
              <w:rPr>
                <w:rFonts w:asciiTheme="minorHAnsi" w:hAnsiTheme="minorHAnsi"/>
                <w:sz w:val="22"/>
                <w:szCs w:val="22"/>
              </w:rPr>
              <w:t xml:space="preserve">Chief Magistrate or a </w:t>
            </w:r>
            <w:r w:rsidR="00B870FE" w:rsidRPr="006B11B9">
              <w:rPr>
                <w:rFonts w:asciiTheme="minorHAnsi" w:hAnsiTheme="minorHAnsi"/>
                <w:sz w:val="22"/>
                <w:szCs w:val="22"/>
              </w:rPr>
              <w:t xml:space="preserve">magistrate takes office, the normal place of residence of the </w:t>
            </w:r>
            <w:r w:rsidR="00181F3D">
              <w:rPr>
                <w:rFonts w:asciiTheme="minorHAnsi" w:hAnsiTheme="minorHAnsi"/>
                <w:sz w:val="22"/>
                <w:szCs w:val="22"/>
              </w:rPr>
              <w:t>Chief </w:t>
            </w:r>
            <w:r w:rsidR="00E922CE">
              <w:rPr>
                <w:rFonts w:asciiTheme="minorHAnsi" w:hAnsiTheme="minorHAnsi"/>
                <w:sz w:val="22"/>
                <w:szCs w:val="22"/>
              </w:rPr>
              <w:t xml:space="preserve">Magistrate or </w:t>
            </w:r>
            <w:r w:rsidR="00B870FE" w:rsidRPr="006B11B9">
              <w:rPr>
                <w:rFonts w:asciiTheme="minorHAnsi" w:hAnsiTheme="minorHAnsi"/>
                <w:sz w:val="22"/>
                <w:szCs w:val="22"/>
              </w:rPr>
              <w:t xml:space="preserve">magistrate is more than 100km from Canberra City and, as a result of the appointment, the </w:t>
            </w:r>
            <w:r w:rsidR="002D43DE">
              <w:rPr>
                <w:rFonts w:asciiTheme="minorHAnsi" w:hAnsiTheme="minorHAnsi"/>
                <w:sz w:val="22"/>
                <w:szCs w:val="22"/>
              </w:rPr>
              <w:t xml:space="preserve">Chief Magistrate or </w:t>
            </w:r>
            <w:r w:rsidR="00B870FE" w:rsidRPr="006B11B9">
              <w:rPr>
                <w:rFonts w:asciiTheme="minorHAnsi" w:hAnsiTheme="minorHAnsi"/>
                <w:sz w:val="22"/>
                <w:szCs w:val="22"/>
              </w:rPr>
              <w:t xml:space="preserve">magistrate is relocated to the Canberra area, the director-general may approve reimbursement of </w:t>
            </w:r>
            <w:r>
              <w:rPr>
                <w:rFonts w:asciiTheme="minorHAnsi" w:hAnsiTheme="minorHAnsi"/>
                <w:sz w:val="22"/>
                <w:szCs w:val="22"/>
              </w:rPr>
              <w:t xml:space="preserve">reasonable costs of relocating the residence. </w:t>
            </w:r>
          </w:p>
          <w:p w:rsidR="00AD2835" w:rsidRPr="006B11B9" w:rsidRDefault="00B870FE" w:rsidP="002D43DE">
            <w:pPr>
              <w:pStyle w:val="BodyText"/>
              <w:rPr>
                <w:rFonts w:asciiTheme="minorHAnsi" w:hAnsiTheme="minorHAnsi"/>
                <w:sz w:val="22"/>
                <w:szCs w:val="22"/>
              </w:rPr>
            </w:pPr>
            <w:r w:rsidRPr="006B11B9">
              <w:rPr>
                <w:rFonts w:asciiTheme="minorHAnsi" w:hAnsiTheme="minorHAnsi"/>
                <w:sz w:val="22"/>
                <w:szCs w:val="22"/>
              </w:rPr>
              <w:t xml:space="preserve">An amount payable </w:t>
            </w:r>
            <w:r w:rsidR="006B11B9">
              <w:rPr>
                <w:rFonts w:asciiTheme="minorHAnsi" w:hAnsiTheme="minorHAnsi"/>
                <w:sz w:val="22"/>
                <w:szCs w:val="22"/>
              </w:rPr>
              <w:t>for relocation expenses</w:t>
            </w:r>
            <w:r w:rsidRPr="006B11B9">
              <w:rPr>
                <w:rFonts w:asciiTheme="minorHAnsi" w:hAnsiTheme="minorHAnsi"/>
                <w:sz w:val="22"/>
                <w:szCs w:val="22"/>
              </w:rPr>
              <w:t xml:space="preserve"> shall not be taken as remuneration for any purpose.</w:t>
            </w:r>
            <w:bookmarkEnd w:id="4"/>
          </w:p>
        </w:tc>
      </w:tr>
      <w:tr w:rsidR="009375E0" w:rsidRPr="0029047E" w:rsidTr="00030D3A">
        <w:tc>
          <w:tcPr>
            <w:tcW w:w="3079" w:type="dxa"/>
          </w:tcPr>
          <w:p w:rsidR="009375E0" w:rsidRPr="00551EA9" w:rsidRDefault="009375E0" w:rsidP="006A69D1">
            <w:pPr>
              <w:rPr>
                <w:rFonts w:ascii="Calibri" w:hAnsi="Calibri"/>
                <w:sz w:val="22"/>
              </w:rPr>
            </w:pPr>
            <w:r>
              <w:rPr>
                <w:rFonts w:ascii="Calibri" w:hAnsi="Calibri"/>
                <w:sz w:val="22"/>
              </w:rPr>
              <w:t>Business support</w:t>
            </w:r>
          </w:p>
        </w:tc>
        <w:tc>
          <w:tcPr>
            <w:tcW w:w="5444" w:type="dxa"/>
          </w:tcPr>
          <w:p w:rsidR="009375E0" w:rsidRPr="001103DA" w:rsidRDefault="00A92B42" w:rsidP="00A92B42">
            <w:pPr>
              <w:pStyle w:val="Default"/>
              <w:spacing w:after="120"/>
              <w:rPr>
                <w:sz w:val="22"/>
                <w:szCs w:val="22"/>
              </w:rPr>
            </w:pPr>
            <w:r w:rsidRPr="00A92B42">
              <w:rPr>
                <w:sz w:val="22"/>
                <w:szCs w:val="22"/>
              </w:rPr>
              <w:t xml:space="preserve">A </w:t>
            </w:r>
            <w:r w:rsidR="00182D30">
              <w:rPr>
                <w:sz w:val="22"/>
                <w:szCs w:val="22"/>
              </w:rPr>
              <w:t xml:space="preserve">Chief Magistrate or a </w:t>
            </w:r>
            <w:r w:rsidRPr="00A92B42">
              <w:rPr>
                <w:sz w:val="22"/>
                <w:szCs w:val="22"/>
              </w:rPr>
              <w:t>magistrate is entitled to communications, information technology and other office facilities</w:t>
            </w:r>
            <w:r w:rsidR="00DA2B85">
              <w:rPr>
                <w:sz w:val="22"/>
                <w:szCs w:val="22"/>
              </w:rPr>
              <w:t xml:space="preserve"> or resources</w:t>
            </w:r>
            <w:r w:rsidRPr="00A92B42">
              <w:rPr>
                <w:sz w:val="22"/>
                <w:szCs w:val="22"/>
              </w:rPr>
              <w:t xml:space="preserve"> necessary for the efficient conduct of Magistrates Court business.</w:t>
            </w:r>
          </w:p>
        </w:tc>
      </w:tr>
      <w:tr w:rsidR="009375E0" w:rsidRPr="0029047E" w:rsidTr="00030D3A">
        <w:tc>
          <w:tcPr>
            <w:tcW w:w="3079" w:type="dxa"/>
          </w:tcPr>
          <w:p w:rsidR="009375E0" w:rsidRDefault="006C34CC" w:rsidP="006A69D1">
            <w:pPr>
              <w:rPr>
                <w:rFonts w:ascii="Calibri" w:hAnsi="Calibri"/>
                <w:sz w:val="22"/>
              </w:rPr>
            </w:pPr>
            <w:r>
              <w:rPr>
                <w:rFonts w:ascii="Calibri" w:hAnsi="Calibri"/>
                <w:sz w:val="22"/>
              </w:rPr>
              <w:t>Judicial education</w:t>
            </w:r>
          </w:p>
        </w:tc>
        <w:tc>
          <w:tcPr>
            <w:tcW w:w="5444" w:type="dxa"/>
          </w:tcPr>
          <w:p w:rsidR="009375E0" w:rsidRPr="00FB41A8" w:rsidRDefault="00190B7B" w:rsidP="002B4DC4">
            <w:pPr>
              <w:pStyle w:val="BodyText"/>
              <w:tabs>
                <w:tab w:val="num" w:pos="705"/>
              </w:tabs>
            </w:pPr>
            <w:r w:rsidRPr="00190B7B">
              <w:rPr>
                <w:rFonts w:ascii="Calibri" w:hAnsi="Calibri"/>
                <w:sz w:val="22"/>
                <w:szCs w:val="22"/>
              </w:rPr>
              <w:t>The Territory will provide the Chief Magistrate and each magistrate with judicial education in accordance with standards set by the National Judicial College of Australia.</w:t>
            </w:r>
          </w:p>
        </w:tc>
      </w:tr>
    </w:tbl>
    <w:p w:rsidR="00C812C4" w:rsidRPr="00217397" w:rsidRDefault="00C812C4" w:rsidP="00217397">
      <w:pPr>
        <w:pStyle w:val="Default"/>
        <w:spacing w:after="120"/>
        <w:rPr>
          <w:rFonts w:cs="Arial"/>
          <w:b/>
          <w:sz w:val="22"/>
          <w:szCs w:val="22"/>
        </w:rPr>
      </w:pPr>
    </w:p>
    <w:sectPr w:rsidR="00C812C4" w:rsidRPr="00217397" w:rsidSect="001A0F03">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3A4" w:rsidRDefault="001273A4">
      <w:r>
        <w:separator/>
      </w:r>
    </w:p>
  </w:endnote>
  <w:endnote w:type="continuationSeparator" w:id="0">
    <w:p w:rsidR="001273A4" w:rsidRDefault="0012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CE" w:rsidRDefault="00527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F3" w:rsidRDefault="004201F3">
    <w:pPr>
      <w:pStyle w:val="Footer"/>
      <w:jc w:val="center"/>
    </w:pPr>
    <w:r>
      <w:fldChar w:fldCharType="begin"/>
    </w:r>
    <w:r>
      <w:instrText xml:space="preserve"> PAGE   \* MERGEFORMAT </w:instrText>
    </w:r>
    <w:r>
      <w:fldChar w:fldCharType="separate"/>
    </w:r>
    <w:r w:rsidR="003868F7">
      <w:rPr>
        <w:noProof/>
      </w:rPr>
      <w:t>8</w:t>
    </w:r>
    <w:r>
      <w:fldChar w:fldCharType="end"/>
    </w:r>
  </w:p>
  <w:p w:rsidR="00393E4B" w:rsidRPr="00393E4B" w:rsidRDefault="00393E4B" w:rsidP="00393E4B">
    <w:pPr>
      <w:pStyle w:val="Footer"/>
      <w:jc w:val="center"/>
      <w:rPr>
        <w:rFonts w:cs="Arial"/>
        <w:sz w:val="14"/>
      </w:rPr>
    </w:pPr>
    <w:r w:rsidRPr="00393E4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F3" w:rsidRPr="00393E4B" w:rsidRDefault="00393E4B" w:rsidP="00393E4B">
    <w:pPr>
      <w:pStyle w:val="Footer"/>
      <w:jc w:val="center"/>
      <w:rPr>
        <w:rFonts w:cs="Arial"/>
        <w:sz w:val="14"/>
      </w:rPr>
    </w:pPr>
    <w:r w:rsidRPr="00393E4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3A4" w:rsidRDefault="001273A4">
      <w:r>
        <w:separator/>
      </w:r>
    </w:p>
  </w:footnote>
  <w:footnote w:type="continuationSeparator" w:id="0">
    <w:p w:rsidR="001273A4" w:rsidRDefault="0012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A8B" w:rsidRDefault="0039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A8B" w:rsidRDefault="00394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A8B" w:rsidRDefault="00394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AAC017E"/>
    <w:lvl w:ilvl="0">
      <w:start w:val="1"/>
      <w:numFmt w:val="decimal"/>
      <w:lvlText w:val="%1."/>
      <w:lvlJc w:val="left"/>
      <w:pPr>
        <w:tabs>
          <w:tab w:val="num" w:pos="360"/>
        </w:tabs>
        <w:ind w:left="360" w:hanging="360"/>
      </w:pPr>
      <w:rPr>
        <w:rFonts w:cs="Times New Roman"/>
      </w:rPr>
    </w:lvl>
  </w:abstractNum>
  <w:abstractNum w:abstractNumId="1" w15:restartNumberingAfterBreak="0">
    <w:nsid w:val="005A2BD2"/>
    <w:multiLevelType w:val="hybridMultilevel"/>
    <w:tmpl w:val="9AD42A78"/>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3B7358E"/>
    <w:multiLevelType w:val="hybridMultilevel"/>
    <w:tmpl w:val="06C28CC8"/>
    <w:lvl w:ilvl="0" w:tplc="77905D0C">
      <w:numFmt w:val="bullet"/>
      <w:lvlText w:val="-"/>
      <w:lvlJc w:val="left"/>
      <w:pPr>
        <w:ind w:left="720" w:hanging="360"/>
      </w:pPr>
      <w:rPr>
        <w:rFonts w:ascii="Times New Roman" w:eastAsia="Times New Roman" w:hAnsi="Times New Roman"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76A8F"/>
    <w:multiLevelType w:val="hybridMultilevel"/>
    <w:tmpl w:val="66C6134E"/>
    <w:lvl w:ilvl="0" w:tplc="E6A868C2">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 w15:restartNumberingAfterBreak="0">
    <w:nsid w:val="08863BDC"/>
    <w:multiLevelType w:val="hybridMultilevel"/>
    <w:tmpl w:val="4F5A9A68"/>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95B06E4"/>
    <w:multiLevelType w:val="hybridMultilevel"/>
    <w:tmpl w:val="B406F8A0"/>
    <w:lvl w:ilvl="0" w:tplc="AF6C786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9D26EB6"/>
    <w:multiLevelType w:val="hybridMultilevel"/>
    <w:tmpl w:val="E42290B8"/>
    <w:lvl w:ilvl="0" w:tplc="DC94CC3C">
      <w:start w:val="1"/>
      <w:numFmt w:val="decimal"/>
      <w:lvlText w:val="3.%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8"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B09051E"/>
    <w:multiLevelType w:val="hybridMultilevel"/>
    <w:tmpl w:val="F5205018"/>
    <w:lvl w:ilvl="0" w:tplc="17E29EC8">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0EA50473"/>
    <w:multiLevelType w:val="hybridMultilevel"/>
    <w:tmpl w:val="711E0AAA"/>
    <w:lvl w:ilvl="0" w:tplc="3E407AE6">
      <w:start w:val="1"/>
      <w:numFmt w:val="lowerRoman"/>
      <w:suff w:val="space"/>
      <w:lvlText w:val="%1."/>
      <w:lvlJc w:val="right"/>
      <w:pPr>
        <w:ind w:left="814" w:hanging="227"/>
      </w:pPr>
      <w:rPr>
        <w:rFonts w:cs="Times New Roman" w:hint="default"/>
      </w:rPr>
    </w:lvl>
    <w:lvl w:ilvl="1" w:tplc="0C090019" w:tentative="1">
      <w:start w:val="1"/>
      <w:numFmt w:val="lowerLetter"/>
      <w:lvlText w:val="%2."/>
      <w:lvlJc w:val="left"/>
      <w:pPr>
        <w:ind w:left="1667" w:hanging="360"/>
      </w:pPr>
      <w:rPr>
        <w:rFonts w:cs="Times New Roman"/>
      </w:rPr>
    </w:lvl>
    <w:lvl w:ilvl="2" w:tplc="0C09001B" w:tentative="1">
      <w:start w:val="1"/>
      <w:numFmt w:val="lowerRoman"/>
      <w:lvlText w:val="%3."/>
      <w:lvlJc w:val="right"/>
      <w:pPr>
        <w:ind w:left="2387" w:hanging="180"/>
      </w:pPr>
      <w:rPr>
        <w:rFonts w:cs="Times New Roman"/>
      </w:rPr>
    </w:lvl>
    <w:lvl w:ilvl="3" w:tplc="0C09000F" w:tentative="1">
      <w:start w:val="1"/>
      <w:numFmt w:val="decimal"/>
      <w:lvlText w:val="%4."/>
      <w:lvlJc w:val="left"/>
      <w:pPr>
        <w:ind w:left="3107" w:hanging="360"/>
      </w:pPr>
      <w:rPr>
        <w:rFonts w:cs="Times New Roman"/>
      </w:rPr>
    </w:lvl>
    <w:lvl w:ilvl="4" w:tplc="0C090019" w:tentative="1">
      <w:start w:val="1"/>
      <w:numFmt w:val="lowerLetter"/>
      <w:lvlText w:val="%5."/>
      <w:lvlJc w:val="left"/>
      <w:pPr>
        <w:ind w:left="3827" w:hanging="360"/>
      </w:pPr>
      <w:rPr>
        <w:rFonts w:cs="Times New Roman"/>
      </w:rPr>
    </w:lvl>
    <w:lvl w:ilvl="5" w:tplc="0C09001B" w:tentative="1">
      <w:start w:val="1"/>
      <w:numFmt w:val="lowerRoman"/>
      <w:lvlText w:val="%6."/>
      <w:lvlJc w:val="right"/>
      <w:pPr>
        <w:ind w:left="4547" w:hanging="180"/>
      </w:pPr>
      <w:rPr>
        <w:rFonts w:cs="Times New Roman"/>
      </w:rPr>
    </w:lvl>
    <w:lvl w:ilvl="6" w:tplc="0C09000F" w:tentative="1">
      <w:start w:val="1"/>
      <w:numFmt w:val="decimal"/>
      <w:lvlText w:val="%7."/>
      <w:lvlJc w:val="left"/>
      <w:pPr>
        <w:ind w:left="5267" w:hanging="360"/>
      </w:pPr>
      <w:rPr>
        <w:rFonts w:cs="Times New Roman"/>
      </w:rPr>
    </w:lvl>
    <w:lvl w:ilvl="7" w:tplc="0C090019" w:tentative="1">
      <w:start w:val="1"/>
      <w:numFmt w:val="lowerLetter"/>
      <w:lvlText w:val="%8."/>
      <w:lvlJc w:val="left"/>
      <w:pPr>
        <w:ind w:left="5987" w:hanging="360"/>
      </w:pPr>
      <w:rPr>
        <w:rFonts w:cs="Times New Roman"/>
      </w:rPr>
    </w:lvl>
    <w:lvl w:ilvl="8" w:tplc="0C09001B" w:tentative="1">
      <w:start w:val="1"/>
      <w:numFmt w:val="lowerRoman"/>
      <w:lvlText w:val="%9."/>
      <w:lvlJc w:val="right"/>
      <w:pPr>
        <w:ind w:left="6707" w:hanging="180"/>
      </w:pPr>
      <w:rPr>
        <w:rFonts w:cs="Times New Roman"/>
      </w:rPr>
    </w:lvl>
  </w:abstractNum>
  <w:abstractNum w:abstractNumId="11" w15:restartNumberingAfterBreak="0">
    <w:nsid w:val="13B122C7"/>
    <w:multiLevelType w:val="hybridMultilevel"/>
    <w:tmpl w:val="E04A3698"/>
    <w:lvl w:ilvl="0" w:tplc="0C090001">
      <w:start w:val="1"/>
      <w:numFmt w:val="bullet"/>
      <w:lvlText w:val=""/>
      <w:lvlJc w:val="left"/>
      <w:pPr>
        <w:ind w:left="2175" w:hanging="360"/>
      </w:pPr>
      <w:rPr>
        <w:rFonts w:ascii="Symbol" w:hAnsi="Symbol" w:hint="default"/>
      </w:rPr>
    </w:lvl>
    <w:lvl w:ilvl="1" w:tplc="0C090003" w:tentative="1">
      <w:start w:val="1"/>
      <w:numFmt w:val="bullet"/>
      <w:lvlText w:val="o"/>
      <w:lvlJc w:val="left"/>
      <w:pPr>
        <w:ind w:left="2895" w:hanging="360"/>
      </w:pPr>
      <w:rPr>
        <w:rFonts w:ascii="Courier New" w:hAnsi="Courier New" w:hint="default"/>
      </w:rPr>
    </w:lvl>
    <w:lvl w:ilvl="2" w:tplc="0C090005" w:tentative="1">
      <w:start w:val="1"/>
      <w:numFmt w:val="bullet"/>
      <w:lvlText w:val=""/>
      <w:lvlJc w:val="left"/>
      <w:pPr>
        <w:ind w:left="3615" w:hanging="360"/>
      </w:pPr>
      <w:rPr>
        <w:rFonts w:ascii="Wingdings" w:hAnsi="Wingdings" w:hint="default"/>
      </w:rPr>
    </w:lvl>
    <w:lvl w:ilvl="3" w:tplc="0C090001" w:tentative="1">
      <w:start w:val="1"/>
      <w:numFmt w:val="bullet"/>
      <w:lvlText w:val=""/>
      <w:lvlJc w:val="left"/>
      <w:pPr>
        <w:ind w:left="4335" w:hanging="360"/>
      </w:pPr>
      <w:rPr>
        <w:rFonts w:ascii="Symbol" w:hAnsi="Symbol" w:hint="default"/>
      </w:rPr>
    </w:lvl>
    <w:lvl w:ilvl="4" w:tplc="0C090003" w:tentative="1">
      <w:start w:val="1"/>
      <w:numFmt w:val="bullet"/>
      <w:lvlText w:val="o"/>
      <w:lvlJc w:val="left"/>
      <w:pPr>
        <w:ind w:left="5055" w:hanging="360"/>
      </w:pPr>
      <w:rPr>
        <w:rFonts w:ascii="Courier New" w:hAnsi="Courier New" w:hint="default"/>
      </w:rPr>
    </w:lvl>
    <w:lvl w:ilvl="5" w:tplc="0C090005" w:tentative="1">
      <w:start w:val="1"/>
      <w:numFmt w:val="bullet"/>
      <w:lvlText w:val=""/>
      <w:lvlJc w:val="left"/>
      <w:pPr>
        <w:ind w:left="5775" w:hanging="360"/>
      </w:pPr>
      <w:rPr>
        <w:rFonts w:ascii="Wingdings" w:hAnsi="Wingdings" w:hint="default"/>
      </w:rPr>
    </w:lvl>
    <w:lvl w:ilvl="6" w:tplc="0C090001" w:tentative="1">
      <w:start w:val="1"/>
      <w:numFmt w:val="bullet"/>
      <w:lvlText w:val=""/>
      <w:lvlJc w:val="left"/>
      <w:pPr>
        <w:ind w:left="6495" w:hanging="360"/>
      </w:pPr>
      <w:rPr>
        <w:rFonts w:ascii="Symbol" w:hAnsi="Symbol" w:hint="default"/>
      </w:rPr>
    </w:lvl>
    <w:lvl w:ilvl="7" w:tplc="0C090003" w:tentative="1">
      <w:start w:val="1"/>
      <w:numFmt w:val="bullet"/>
      <w:lvlText w:val="o"/>
      <w:lvlJc w:val="left"/>
      <w:pPr>
        <w:ind w:left="7215" w:hanging="360"/>
      </w:pPr>
      <w:rPr>
        <w:rFonts w:ascii="Courier New" w:hAnsi="Courier New" w:hint="default"/>
      </w:rPr>
    </w:lvl>
    <w:lvl w:ilvl="8" w:tplc="0C090005" w:tentative="1">
      <w:start w:val="1"/>
      <w:numFmt w:val="bullet"/>
      <w:lvlText w:val=""/>
      <w:lvlJc w:val="left"/>
      <w:pPr>
        <w:ind w:left="7935" w:hanging="360"/>
      </w:pPr>
      <w:rPr>
        <w:rFonts w:ascii="Wingdings" w:hAnsi="Wingdings" w:hint="default"/>
      </w:rPr>
    </w:lvl>
  </w:abstractNum>
  <w:abstractNum w:abstractNumId="12" w15:restartNumberingAfterBreak="0">
    <w:nsid w:val="164C214E"/>
    <w:multiLevelType w:val="hybridMultilevel"/>
    <w:tmpl w:val="6F045B0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6DE69EE"/>
    <w:multiLevelType w:val="hybridMultilevel"/>
    <w:tmpl w:val="013E1DC0"/>
    <w:lvl w:ilvl="0" w:tplc="9E3E38DE">
      <w:start w:val="1"/>
      <w:numFmt w:val="lowerLetter"/>
      <w:lvlText w:val="%1)"/>
      <w:lvlJc w:val="left"/>
      <w:pPr>
        <w:ind w:left="1546" w:hanging="360"/>
      </w:pPr>
      <w:rPr>
        <w:rFonts w:ascii="Calibri" w:eastAsia="Times New Roman" w:hAnsi="Calibri" w:cs="Times New Roman"/>
      </w:rPr>
    </w:lvl>
    <w:lvl w:ilvl="1" w:tplc="0C090017">
      <w:start w:val="1"/>
      <w:numFmt w:val="lowerLetter"/>
      <w:lvlText w:val="%2)"/>
      <w:lvlJc w:val="left"/>
      <w:pPr>
        <w:ind w:left="2266" w:hanging="360"/>
      </w:pPr>
      <w:rPr>
        <w:rFonts w:cs="Times New Roman"/>
      </w:rPr>
    </w:lvl>
    <w:lvl w:ilvl="2" w:tplc="0C09001B">
      <w:start w:val="1"/>
      <w:numFmt w:val="lowerRoman"/>
      <w:lvlText w:val="%3."/>
      <w:lvlJc w:val="right"/>
      <w:pPr>
        <w:ind w:left="2986" w:hanging="180"/>
      </w:pPr>
      <w:rPr>
        <w:rFonts w:cs="Times New Roman"/>
      </w:rPr>
    </w:lvl>
    <w:lvl w:ilvl="3" w:tplc="0C09000F" w:tentative="1">
      <w:start w:val="1"/>
      <w:numFmt w:val="decimal"/>
      <w:lvlText w:val="%4."/>
      <w:lvlJc w:val="left"/>
      <w:pPr>
        <w:ind w:left="3706" w:hanging="360"/>
      </w:pPr>
      <w:rPr>
        <w:rFonts w:cs="Times New Roman"/>
      </w:rPr>
    </w:lvl>
    <w:lvl w:ilvl="4" w:tplc="0C090019" w:tentative="1">
      <w:start w:val="1"/>
      <w:numFmt w:val="lowerLetter"/>
      <w:lvlText w:val="%5."/>
      <w:lvlJc w:val="left"/>
      <w:pPr>
        <w:ind w:left="4426" w:hanging="360"/>
      </w:pPr>
      <w:rPr>
        <w:rFonts w:cs="Times New Roman"/>
      </w:rPr>
    </w:lvl>
    <w:lvl w:ilvl="5" w:tplc="0C09001B" w:tentative="1">
      <w:start w:val="1"/>
      <w:numFmt w:val="lowerRoman"/>
      <w:lvlText w:val="%6."/>
      <w:lvlJc w:val="right"/>
      <w:pPr>
        <w:ind w:left="5146" w:hanging="180"/>
      </w:pPr>
      <w:rPr>
        <w:rFonts w:cs="Times New Roman"/>
      </w:rPr>
    </w:lvl>
    <w:lvl w:ilvl="6" w:tplc="0C09000F" w:tentative="1">
      <w:start w:val="1"/>
      <w:numFmt w:val="decimal"/>
      <w:lvlText w:val="%7."/>
      <w:lvlJc w:val="left"/>
      <w:pPr>
        <w:ind w:left="5866" w:hanging="360"/>
      </w:pPr>
      <w:rPr>
        <w:rFonts w:cs="Times New Roman"/>
      </w:rPr>
    </w:lvl>
    <w:lvl w:ilvl="7" w:tplc="0C090019" w:tentative="1">
      <w:start w:val="1"/>
      <w:numFmt w:val="lowerLetter"/>
      <w:lvlText w:val="%8."/>
      <w:lvlJc w:val="left"/>
      <w:pPr>
        <w:ind w:left="6586" w:hanging="360"/>
      </w:pPr>
      <w:rPr>
        <w:rFonts w:cs="Times New Roman"/>
      </w:rPr>
    </w:lvl>
    <w:lvl w:ilvl="8" w:tplc="0C09001B" w:tentative="1">
      <w:start w:val="1"/>
      <w:numFmt w:val="lowerRoman"/>
      <w:lvlText w:val="%9."/>
      <w:lvlJc w:val="right"/>
      <w:pPr>
        <w:ind w:left="7306" w:hanging="180"/>
      </w:pPr>
      <w:rPr>
        <w:rFonts w:cs="Times New Roman"/>
      </w:rPr>
    </w:lvl>
  </w:abstractNum>
  <w:abstractNum w:abstractNumId="14" w15:restartNumberingAfterBreak="0">
    <w:nsid w:val="1BC629F4"/>
    <w:multiLevelType w:val="hybridMultilevel"/>
    <w:tmpl w:val="F5205018"/>
    <w:lvl w:ilvl="0" w:tplc="17E29EC8">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F372DCE"/>
    <w:multiLevelType w:val="hybridMultilevel"/>
    <w:tmpl w:val="DFEE3BDA"/>
    <w:lvl w:ilvl="0" w:tplc="0C09000F">
      <w:start w:val="1"/>
      <w:numFmt w:val="decimal"/>
      <w:lvlText w:val="%1."/>
      <w:lvlJc w:val="left"/>
      <w:pPr>
        <w:ind w:left="768" w:hanging="360"/>
      </w:pPr>
      <w:rPr>
        <w:rFonts w:cs="Times New Roman"/>
      </w:rPr>
    </w:lvl>
    <w:lvl w:ilvl="1" w:tplc="0C090019" w:tentative="1">
      <w:start w:val="1"/>
      <w:numFmt w:val="lowerLetter"/>
      <w:lvlText w:val="%2."/>
      <w:lvlJc w:val="left"/>
      <w:pPr>
        <w:ind w:left="1488" w:hanging="360"/>
      </w:pPr>
      <w:rPr>
        <w:rFonts w:cs="Times New Roman"/>
      </w:rPr>
    </w:lvl>
    <w:lvl w:ilvl="2" w:tplc="0C09001B" w:tentative="1">
      <w:start w:val="1"/>
      <w:numFmt w:val="lowerRoman"/>
      <w:lvlText w:val="%3."/>
      <w:lvlJc w:val="right"/>
      <w:pPr>
        <w:ind w:left="2208" w:hanging="180"/>
      </w:pPr>
      <w:rPr>
        <w:rFonts w:cs="Times New Roman"/>
      </w:rPr>
    </w:lvl>
    <w:lvl w:ilvl="3" w:tplc="0C09000F" w:tentative="1">
      <w:start w:val="1"/>
      <w:numFmt w:val="decimal"/>
      <w:lvlText w:val="%4."/>
      <w:lvlJc w:val="left"/>
      <w:pPr>
        <w:ind w:left="2928" w:hanging="360"/>
      </w:pPr>
      <w:rPr>
        <w:rFonts w:cs="Times New Roman"/>
      </w:rPr>
    </w:lvl>
    <w:lvl w:ilvl="4" w:tplc="0C090019" w:tentative="1">
      <w:start w:val="1"/>
      <w:numFmt w:val="lowerLetter"/>
      <w:lvlText w:val="%5."/>
      <w:lvlJc w:val="left"/>
      <w:pPr>
        <w:ind w:left="3648" w:hanging="360"/>
      </w:pPr>
      <w:rPr>
        <w:rFonts w:cs="Times New Roman"/>
      </w:rPr>
    </w:lvl>
    <w:lvl w:ilvl="5" w:tplc="0C09001B" w:tentative="1">
      <w:start w:val="1"/>
      <w:numFmt w:val="lowerRoman"/>
      <w:lvlText w:val="%6."/>
      <w:lvlJc w:val="right"/>
      <w:pPr>
        <w:ind w:left="4368" w:hanging="180"/>
      </w:pPr>
      <w:rPr>
        <w:rFonts w:cs="Times New Roman"/>
      </w:rPr>
    </w:lvl>
    <w:lvl w:ilvl="6" w:tplc="0C09000F" w:tentative="1">
      <w:start w:val="1"/>
      <w:numFmt w:val="decimal"/>
      <w:lvlText w:val="%7."/>
      <w:lvlJc w:val="left"/>
      <w:pPr>
        <w:ind w:left="5088" w:hanging="360"/>
      </w:pPr>
      <w:rPr>
        <w:rFonts w:cs="Times New Roman"/>
      </w:rPr>
    </w:lvl>
    <w:lvl w:ilvl="7" w:tplc="0C090019" w:tentative="1">
      <w:start w:val="1"/>
      <w:numFmt w:val="lowerLetter"/>
      <w:lvlText w:val="%8."/>
      <w:lvlJc w:val="left"/>
      <w:pPr>
        <w:ind w:left="5808" w:hanging="360"/>
      </w:pPr>
      <w:rPr>
        <w:rFonts w:cs="Times New Roman"/>
      </w:rPr>
    </w:lvl>
    <w:lvl w:ilvl="8" w:tplc="0C09001B" w:tentative="1">
      <w:start w:val="1"/>
      <w:numFmt w:val="lowerRoman"/>
      <w:lvlText w:val="%9."/>
      <w:lvlJc w:val="right"/>
      <w:pPr>
        <w:ind w:left="6528" w:hanging="180"/>
      </w:pPr>
      <w:rPr>
        <w:rFonts w:cs="Times New Roman"/>
      </w:rPr>
    </w:lvl>
  </w:abstractNum>
  <w:abstractNum w:abstractNumId="16" w15:restartNumberingAfterBreak="0">
    <w:nsid w:val="20FC2E33"/>
    <w:multiLevelType w:val="hybridMultilevel"/>
    <w:tmpl w:val="1DE064DA"/>
    <w:lvl w:ilvl="0" w:tplc="0C090017">
      <w:start w:val="1"/>
      <w:numFmt w:val="lowerLetter"/>
      <w:lvlText w:val="%1)"/>
      <w:lvlJc w:val="lef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27E7BDA"/>
    <w:multiLevelType w:val="hybridMultilevel"/>
    <w:tmpl w:val="569E4F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2B3F40C6"/>
    <w:multiLevelType w:val="hybridMultilevel"/>
    <w:tmpl w:val="365A6EB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DA6799F"/>
    <w:multiLevelType w:val="hybridMultilevel"/>
    <w:tmpl w:val="53EAB7E0"/>
    <w:lvl w:ilvl="0" w:tplc="BF0E1310">
      <w:start w:val="1"/>
      <w:numFmt w:val="lowerLetter"/>
      <w:lvlText w:val="(%1)"/>
      <w:lvlJc w:val="left"/>
      <w:pPr>
        <w:ind w:left="720" w:hanging="360"/>
      </w:pPr>
      <w:rPr>
        <w:rFonts w:cs="Times New Roman" w:hint="default"/>
        <w:color w:val="000000" w:themeColor="tex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064249A"/>
    <w:multiLevelType w:val="hybridMultilevel"/>
    <w:tmpl w:val="9C748280"/>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07EFE"/>
    <w:multiLevelType w:val="hybridMultilevel"/>
    <w:tmpl w:val="9E8879B4"/>
    <w:lvl w:ilvl="0" w:tplc="0C090017">
      <w:start w:val="1"/>
      <w:numFmt w:val="lowerLetter"/>
      <w:lvlText w:val="%1)"/>
      <w:lvlJc w:val="left"/>
      <w:pPr>
        <w:ind w:left="227" w:hanging="227"/>
      </w:pPr>
      <w:rPr>
        <w:rFonts w:cs="Times New Roman" w:hint="default"/>
      </w:rPr>
    </w:lvl>
    <w:lvl w:ilvl="1" w:tplc="0C090019" w:tentative="1">
      <w:start w:val="1"/>
      <w:numFmt w:val="lowerLetter"/>
      <w:lvlText w:val="%2."/>
      <w:lvlJc w:val="left"/>
      <w:pPr>
        <w:ind w:left="1100" w:hanging="360"/>
      </w:pPr>
      <w:rPr>
        <w:rFonts w:cs="Times New Roman"/>
      </w:rPr>
    </w:lvl>
    <w:lvl w:ilvl="2" w:tplc="0C09001B" w:tentative="1">
      <w:start w:val="1"/>
      <w:numFmt w:val="lowerRoman"/>
      <w:lvlText w:val="%3."/>
      <w:lvlJc w:val="right"/>
      <w:pPr>
        <w:ind w:left="1820" w:hanging="180"/>
      </w:pPr>
      <w:rPr>
        <w:rFonts w:cs="Times New Roman"/>
      </w:rPr>
    </w:lvl>
    <w:lvl w:ilvl="3" w:tplc="0C09000F" w:tentative="1">
      <w:start w:val="1"/>
      <w:numFmt w:val="decimal"/>
      <w:lvlText w:val="%4."/>
      <w:lvlJc w:val="left"/>
      <w:pPr>
        <w:ind w:left="2540" w:hanging="360"/>
      </w:pPr>
      <w:rPr>
        <w:rFonts w:cs="Times New Roman"/>
      </w:rPr>
    </w:lvl>
    <w:lvl w:ilvl="4" w:tplc="0C090019" w:tentative="1">
      <w:start w:val="1"/>
      <w:numFmt w:val="lowerLetter"/>
      <w:lvlText w:val="%5."/>
      <w:lvlJc w:val="left"/>
      <w:pPr>
        <w:ind w:left="3260" w:hanging="360"/>
      </w:pPr>
      <w:rPr>
        <w:rFonts w:cs="Times New Roman"/>
      </w:rPr>
    </w:lvl>
    <w:lvl w:ilvl="5" w:tplc="0C09001B" w:tentative="1">
      <w:start w:val="1"/>
      <w:numFmt w:val="lowerRoman"/>
      <w:lvlText w:val="%6."/>
      <w:lvlJc w:val="right"/>
      <w:pPr>
        <w:ind w:left="3980" w:hanging="180"/>
      </w:pPr>
      <w:rPr>
        <w:rFonts w:cs="Times New Roman"/>
      </w:rPr>
    </w:lvl>
    <w:lvl w:ilvl="6" w:tplc="0C09000F" w:tentative="1">
      <w:start w:val="1"/>
      <w:numFmt w:val="decimal"/>
      <w:lvlText w:val="%7."/>
      <w:lvlJc w:val="left"/>
      <w:pPr>
        <w:ind w:left="4700" w:hanging="360"/>
      </w:pPr>
      <w:rPr>
        <w:rFonts w:cs="Times New Roman"/>
      </w:rPr>
    </w:lvl>
    <w:lvl w:ilvl="7" w:tplc="0C090019" w:tentative="1">
      <w:start w:val="1"/>
      <w:numFmt w:val="lowerLetter"/>
      <w:lvlText w:val="%8."/>
      <w:lvlJc w:val="left"/>
      <w:pPr>
        <w:ind w:left="5420" w:hanging="360"/>
      </w:pPr>
      <w:rPr>
        <w:rFonts w:cs="Times New Roman"/>
      </w:rPr>
    </w:lvl>
    <w:lvl w:ilvl="8" w:tplc="0C09001B" w:tentative="1">
      <w:start w:val="1"/>
      <w:numFmt w:val="lowerRoman"/>
      <w:lvlText w:val="%9."/>
      <w:lvlJc w:val="right"/>
      <w:pPr>
        <w:ind w:left="6140" w:hanging="180"/>
      </w:pPr>
      <w:rPr>
        <w:rFonts w:cs="Times New Roman"/>
      </w:rPr>
    </w:lvl>
  </w:abstractNum>
  <w:abstractNum w:abstractNumId="23" w15:restartNumberingAfterBreak="0">
    <w:nsid w:val="337D7669"/>
    <w:multiLevelType w:val="hybridMultilevel"/>
    <w:tmpl w:val="E82094B2"/>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5" w15:restartNumberingAfterBreak="0">
    <w:nsid w:val="370E568A"/>
    <w:multiLevelType w:val="hybridMultilevel"/>
    <w:tmpl w:val="44827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8C21E2A"/>
    <w:multiLevelType w:val="hybridMultilevel"/>
    <w:tmpl w:val="B60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296721"/>
    <w:multiLevelType w:val="hybridMultilevel"/>
    <w:tmpl w:val="47E0EDC6"/>
    <w:lvl w:ilvl="0" w:tplc="DEFC09DA">
      <w:start w:val="1"/>
      <w:numFmt w:val="lowerLetter"/>
      <w:lvlText w:val="(%1)"/>
      <w:lvlJc w:val="left"/>
      <w:pPr>
        <w:ind w:left="720" w:hanging="360"/>
      </w:pPr>
      <w:rPr>
        <w:rFonts w:cs="Times New Roman" w:hint="default"/>
        <w:color w:val="000000" w:themeColor="tex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CE437D9"/>
    <w:multiLevelType w:val="hybridMultilevel"/>
    <w:tmpl w:val="2542E0BC"/>
    <w:lvl w:ilvl="0" w:tplc="82E63024">
      <w:start w:val="3"/>
      <w:numFmt w:val="lowerLetter"/>
      <w:suff w:val="space"/>
      <w:lvlText w:val="%1."/>
      <w:lvlJc w:val="left"/>
      <w:pPr>
        <w:ind w:left="227" w:hanging="227"/>
      </w:pPr>
      <w:rPr>
        <w:rFonts w:cs="Times New Roman" w:hint="default"/>
      </w:rPr>
    </w:lvl>
    <w:lvl w:ilvl="1" w:tplc="0C090019" w:tentative="1">
      <w:start w:val="1"/>
      <w:numFmt w:val="lowerLetter"/>
      <w:lvlText w:val="%2."/>
      <w:lvlJc w:val="left"/>
      <w:pPr>
        <w:ind w:left="1100" w:hanging="360"/>
      </w:pPr>
      <w:rPr>
        <w:rFonts w:cs="Times New Roman"/>
      </w:rPr>
    </w:lvl>
    <w:lvl w:ilvl="2" w:tplc="0C09001B" w:tentative="1">
      <w:start w:val="1"/>
      <w:numFmt w:val="lowerRoman"/>
      <w:lvlText w:val="%3."/>
      <w:lvlJc w:val="right"/>
      <w:pPr>
        <w:ind w:left="1820" w:hanging="180"/>
      </w:pPr>
      <w:rPr>
        <w:rFonts w:cs="Times New Roman"/>
      </w:rPr>
    </w:lvl>
    <w:lvl w:ilvl="3" w:tplc="0C09000F" w:tentative="1">
      <w:start w:val="1"/>
      <w:numFmt w:val="decimal"/>
      <w:lvlText w:val="%4."/>
      <w:lvlJc w:val="left"/>
      <w:pPr>
        <w:ind w:left="2540" w:hanging="360"/>
      </w:pPr>
      <w:rPr>
        <w:rFonts w:cs="Times New Roman"/>
      </w:rPr>
    </w:lvl>
    <w:lvl w:ilvl="4" w:tplc="0C090019" w:tentative="1">
      <w:start w:val="1"/>
      <w:numFmt w:val="lowerLetter"/>
      <w:lvlText w:val="%5."/>
      <w:lvlJc w:val="left"/>
      <w:pPr>
        <w:ind w:left="3260" w:hanging="360"/>
      </w:pPr>
      <w:rPr>
        <w:rFonts w:cs="Times New Roman"/>
      </w:rPr>
    </w:lvl>
    <w:lvl w:ilvl="5" w:tplc="0C09001B" w:tentative="1">
      <w:start w:val="1"/>
      <w:numFmt w:val="lowerRoman"/>
      <w:lvlText w:val="%6."/>
      <w:lvlJc w:val="right"/>
      <w:pPr>
        <w:ind w:left="3980" w:hanging="180"/>
      </w:pPr>
      <w:rPr>
        <w:rFonts w:cs="Times New Roman"/>
      </w:rPr>
    </w:lvl>
    <w:lvl w:ilvl="6" w:tplc="0C09000F" w:tentative="1">
      <w:start w:val="1"/>
      <w:numFmt w:val="decimal"/>
      <w:lvlText w:val="%7."/>
      <w:lvlJc w:val="left"/>
      <w:pPr>
        <w:ind w:left="4700" w:hanging="360"/>
      </w:pPr>
      <w:rPr>
        <w:rFonts w:cs="Times New Roman"/>
      </w:rPr>
    </w:lvl>
    <w:lvl w:ilvl="7" w:tplc="0C090019" w:tentative="1">
      <w:start w:val="1"/>
      <w:numFmt w:val="lowerLetter"/>
      <w:lvlText w:val="%8."/>
      <w:lvlJc w:val="left"/>
      <w:pPr>
        <w:ind w:left="5420" w:hanging="360"/>
      </w:pPr>
      <w:rPr>
        <w:rFonts w:cs="Times New Roman"/>
      </w:rPr>
    </w:lvl>
    <w:lvl w:ilvl="8" w:tplc="0C09001B" w:tentative="1">
      <w:start w:val="1"/>
      <w:numFmt w:val="lowerRoman"/>
      <w:lvlText w:val="%9."/>
      <w:lvlJc w:val="right"/>
      <w:pPr>
        <w:ind w:left="6140" w:hanging="180"/>
      </w:pPr>
      <w:rPr>
        <w:rFonts w:cs="Times New Roman"/>
      </w:rPr>
    </w:lvl>
  </w:abstractNum>
  <w:abstractNum w:abstractNumId="30" w15:restartNumberingAfterBreak="0">
    <w:nsid w:val="3E5A568C"/>
    <w:multiLevelType w:val="hybridMultilevel"/>
    <w:tmpl w:val="78F25DA6"/>
    <w:lvl w:ilvl="0" w:tplc="0C090017">
      <w:start w:val="1"/>
      <w:numFmt w:val="lowerLetter"/>
      <w:lvlText w:val="%1)"/>
      <w:lvlJc w:val="left"/>
      <w:pPr>
        <w:tabs>
          <w:tab w:val="num" w:pos="1440"/>
        </w:tabs>
        <w:ind w:left="1440" w:hanging="360"/>
      </w:pPr>
      <w:rPr>
        <w:rFonts w:cs="Times New Roman"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32" w15:restartNumberingAfterBreak="0">
    <w:nsid w:val="448F74A9"/>
    <w:multiLevelType w:val="hybridMultilevel"/>
    <w:tmpl w:val="38D24DE6"/>
    <w:lvl w:ilvl="0" w:tplc="0254C174">
      <w:start w:val="1"/>
      <w:numFmt w:val="lowerLetter"/>
      <w:suff w:val="space"/>
      <w:lvlText w:val="%1."/>
      <w:lvlJc w:val="left"/>
      <w:pPr>
        <w:ind w:left="227" w:hanging="227"/>
      </w:pPr>
      <w:rPr>
        <w:rFonts w:cs="Times New Roman" w:hint="default"/>
      </w:rPr>
    </w:lvl>
    <w:lvl w:ilvl="1" w:tplc="0C090019" w:tentative="1">
      <w:start w:val="1"/>
      <w:numFmt w:val="lowerLetter"/>
      <w:lvlText w:val="%2."/>
      <w:lvlJc w:val="left"/>
      <w:pPr>
        <w:ind w:left="1270" w:hanging="360"/>
      </w:pPr>
      <w:rPr>
        <w:rFonts w:cs="Times New Roman"/>
      </w:rPr>
    </w:lvl>
    <w:lvl w:ilvl="2" w:tplc="0C09001B" w:tentative="1">
      <w:start w:val="1"/>
      <w:numFmt w:val="lowerRoman"/>
      <w:lvlText w:val="%3."/>
      <w:lvlJc w:val="right"/>
      <w:pPr>
        <w:ind w:left="1990" w:hanging="180"/>
      </w:pPr>
      <w:rPr>
        <w:rFonts w:cs="Times New Roman"/>
      </w:rPr>
    </w:lvl>
    <w:lvl w:ilvl="3" w:tplc="0C09000F" w:tentative="1">
      <w:start w:val="1"/>
      <w:numFmt w:val="decimal"/>
      <w:lvlText w:val="%4."/>
      <w:lvlJc w:val="left"/>
      <w:pPr>
        <w:ind w:left="2710" w:hanging="360"/>
      </w:pPr>
      <w:rPr>
        <w:rFonts w:cs="Times New Roman"/>
      </w:rPr>
    </w:lvl>
    <w:lvl w:ilvl="4" w:tplc="0C090019" w:tentative="1">
      <w:start w:val="1"/>
      <w:numFmt w:val="lowerLetter"/>
      <w:lvlText w:val="%5."/>
      <w:lvlJc w:val="left"/>
      <w:pPr>
        <w:ind w:left="3430" w:hanging="360"/>
      </w:pPr>
      <w:rPr>
        <w:rFonts w:cs="Times New Roman"/>
      </w:rPr>
    </w:lvl>
    <w:lvl w:ilvl="5" w:tplc="0C09001B" w:tentative="1">
      <w:start w:val="1"/>
      <w:numFmt w:val="lowerRoman"/>
      <w:lvlText w:val="%6."/>
      <w:lvlJc w:val="right"/>
      <w:pPr>
        <w:ind w:left="4150" w:hanging="180"/>
      </w:pPr>
      <w:rPr>
        <w:rFonts w:cs="Times New Roman"/>
      </w:rPr>
    </w:lvl>
    <w:lvl w:ilvl="6" w:tplc="0C09000F" w:tentative="1">
      <w:start w:val="1"/>
      <w:numFmt w:val="decimal"/>
      <w:lvlText w:val="%7."/>
      <w:lvlJc w:val="left"/>
      <w:pPr>
        <w:ind w:left="4870" w:hanging="360"/>
      </w:pPr>
      <w:rPr>
        <w:rFonts w:cs="Times New Roman"/>
      </w:rPr>
    </w:lvl>
    <w:lvl w:ilvl="7" w:tplc="0C090019" w:tentative="1">
      <w:start w:val="1"/>
      <w:numFmt w:val="lowerLetter"/>
      <w:lvlText w:val="%8."/>
      <w:lvlJc w:val="left"/>
      <w:pPr>
        <w:ind w:left="5590" w:hanging="360"/>
      </w:pPr>
      <w:rPr>
        <w:rFonts w:cs="Times New Roman"/>
      </w:rPr>
    </w:lvl>
    <w:lvl w:ilvl="8" w:tplc="0C09001B" w:tentative="1">
      <w:start w:val="1"/>
      <w:numFmt w:val="lowerRoman"/>
      <w:lvlText w:val="%9."/>
      <w:lvlJc w:val="right"/>
      <w:pPr>
        <w:ind w:left="6310" w:hanging="180"/>
      </w:pPr>
      <w:rPr>
        <w:rFonts w:cs="Times New Roman"/>
      </w:rPr>
    </w:lvl>
  </w:abstractNum>
  <w:abstractNum w:abstractNumId="33" w15:restartNumberingAfterBreak="0">
    <w:nsid w:val="45CD0D5D"/>
    <w:multiLevelType w:val="hybridMultilevel"/>
    <w:tmpl w:val="9B5C9FB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4881338F"/>
    <w:multiLevelType w:val="hybridMultilevel"/>
    <w:tmpl w:val="8A36D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421A50"/>
    <w:multiLevelType w:val="hybridMultilevel"/>
    <w:tmpl w:val="10305DD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51590FC6"/>
    <w:multiLevelType w:val="hybridMultilevel"/>
    <w:tmpl w:val="B7D0445C"/>
    <w:lvl w:ilvl="0" w:tplc="0C090001">
      <w:start w:val="1"/>
      <w:numFmt w:val="bullet"/>
      <w:lvlText w:val=""/>
      <w:lvlJc w:val="left"/>
      <w:pPr>
        <w:ind w:left="2175" w:hanging="360"/>
      </w:pPr>
      <w:rPr>
        <w:rFonts w:ascii="Symbol" w:hAnsi="Symbol" w:hint="default"/>
      </w:rPr>
    </w:lvl>
    <w:lvl w:ilvl="1" w:tplc="0C090003" w:tentative="1">
      <w:start w:val="1"/>
      <w:numFmt w:val="bullet"/>
      <w:lvlText w:val="o"/>
      <w:lvlJc w:val="left"/>
      <w:pPr>
        <w:ind w:left="2895" w:hanging="360"/>
      </w:pPr>
      <w:rPr>
        <w:rFonts w:ascii="Courier New" w:hAnsi="Courier New" w:hint="default"/>
      </w:rPr>
    </w:lvl>
    <w:lvl w:ilvl="2" w:tplc="0C090005" w:tentative="1">
      <w:start w:val="1"/>
      <w:numFmt w:val="bullet"/>
      <w:lvlText w:val=""/>
      <w:lvlJc w:val="left"/>
      <w:pPr>
        <w:ind w:left="3615" w:hanging="360"/>
      </w:pPr>
      <w:rPr>
        <w:rFonts w:ascii="Wingdings" w:hAnsi="Wingdings" w:hint="default"/>
      </w:rPr>
    </w:lvl>
    <w:lvl w:ilvl="3" w:tplc="0C090001" w:tentative="1">
      <w:start w:val="1"/>
      <w:numFmt w:val="bullet"/>
      <w:lvlText w:val=""/>
      <w:lvlJc w:val="left"/>
      <w:pPr>
        <w:ind w:left="4335" w:hanging="360"/>
      </w:pPr>
      <w:rPr>
        <w:rFonts w:ascii="Symbol" w:hAnsi="Symbol" w:hint="default"/>
      </w:rPr>
    </w:lvl>
    <w:lvl w:ilvl="4" w:tplc="0C090003" w:tentative="1">
      <w:start w:val="1"/>
      <w:numFmt w:val="bullet"/>
      <w:lvlText w:val="o"/>
      <w:lvlJc w:val="left"/>
      <w:pPr>
        <w:ind w:left="5055" w:hanging="360"/>
      </w:pPr>
      <w:rPr>
        <w:rFonts w:ascii="Courier New" w:hAnsi="Courier New" w:hint="default"/>
      </w:rPr>
    </w:lvl>
    <w:lvl w:ilvl="5" w:tplc="0C090005" w:tentative="1">
      <w:start w:val="1"/>
      <w:numFmt w:val="bullet"/>
      <w:lvlText w:val=""/>
      <w:lvlJc w:val="left"/>
      <w:pPr>
        <w:ind w:left="5775" w:hanging="360"/>
      </w:pPr>
      <w:rPr>
        <w:rFonts w:ascii="Wingdings" w:hAnsi="Wingdings" w:hint="default"/>
      </w:rPr>
    </w:lvl>
    <w:lvl w:ilvl="6" w:tplc="0C090001" w:tentative="1">
      <w:start w:val="1"/>
      <w:numFmt w:val="bullet"/>
      <w:lvlText w:val=""/>
      <w:lvlJc w:val="left"/>
      <w:pPr>
        <w:ind w:left="6495" w:hanging="360"/>
      </w:pPr>
      <w:rPr>
        <w:rFonts w:ascii="Symbol" w:hAnsi="Symbol" w:hint="default"/>
      </w:rPr>
    </w:lvl>
    <w:lvl w:ilvl="7" w:tplc="0C090003" w:tentative="1">
      <w:start w:val="1"/>
      <w:numFmt w:val="bullet"/>
      <w:lvlText w:val="o"/>
      <w:lvlJc w:val="left"/>
      <w:pPr>
        <w:ind w:left="7215" w:hanging="360"/>
      </w:pPr>
      <w:rPr>
        <w:rFonts w:ascii="Courier New" w:hAnsi="Courier New" w:hint="default"/>
      </w:rPr>
    </w:lvl>
    <w:lvl w:ilvl="8" w:tplc="0C090005" w:tentative="1">
      <w:start w:val="1"/>
      <w:numFmt w:val="bullet"/>
      <w:lvlText w:val=""/>
      <w:lvlJc w:val="left"/>
      <w:pPr>
        <w:ind w:left="7935" w:hanging="360"/>
      </w:pPr>
      <w:rPr>
        <w:rFonts w:ascii="Wingdings" w:hAnsi="Wingdings" w:hint="default"/>
      </w:rPr>
    </w:lvl>
  </w:abstractNum>
  <w:abstractNum w:abstractNumId="37" w15:restartNumberingAfterBreak="0">
    <w:nsid w:val="528D3B4A"/>
    <w:multiLevelType w:val="hybridMultilevel"/>
    <w:tmpl w:val="3D36AE6A"/>
    <w:lvl w:ilvl="0" w:tplc="0C090017">
      <w:start w:val="1"/>
      <w:numFmt w:val="lowerLetter"/>
      <w:lvlText w:val="%1)"/>
      <w:lvlJc w:val="left"/>
      <w:pPr>
        <w:ind w:left="1800" w:hanging="360"/>
      </w:pPr>
      <w:rPr>
        <w:rFonts w:cs="Times New Roman" w:hint="default"/>
        <w:b w:val="0"/>
        <w:i w:val="0"/>
      </w:rPr>
    </w:lvl>
    <w:lvl w:ilvl="1" w:tplc="AF582E16">
      <w:start w:val="1"/>
      <w:numFmt w:val="lowerLetter"/>
      <w:lvlText w:val="%2)"/>
      <w:lvlJc w:val="left"/>
      <w:pPr>
        <w:ind w:left="2880" w:hanging="720"/>
      </w:pPr>
      <w:rPr>
        <w:rFonts w:ascii="Calibri" w:eastAsia="Times New Roman" w:hAnsi="Calibri"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8" w15:restartNumberingAfterBreak="0">
    <w:nsid w:val="554748B7"/>
    <w:multiLevelType w:val="hybridMultilevel"/>
    <w:tmpl w:val="B0EA91D2"/>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9" w15:restartNumberingAfterBreak="0">
    <w:nsid w:val="5B663486"/>
    <w:multiLevelType w:val="hybridMultilevel"/>
    <w:tmpl w:val="515480C4"/>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5E8F5AC4"/>
    <w:multiLevelType w:val="hybridMultilevel"/>
    <w:tmpl w:val="711E0AAA"/>
    <w:lvl w:ilvl="0" w:tplc="3E407AE6">
      <w:start w:val="1"/>
      <w:numFmt w:val="lowerRoman"/>
      <w:suff w:val="space"/>
      <w:lvlText w:val="%1."/>
      <w:lvlJc w:val="right"/>
      <w:pPr>
        <w:ind w:left="814" w:hanging="227"/>
      </w:pPr>
      <w:rPr>
        <w:rFonts w:cs="Times New Roman" w:hint="default"/>
      </w:rPr>
    </w:lvl>
    <w:lvl w:ilvl="1" w:tplc="0C090019" w:tentative="1">
      <w:start w:val="1"/>
      <w:numFmt w:val="lowerLetter"/>
      <w:lvlText w:val="%2."/>
      <w:lvlJc w:val="left"/>
      <w:pPr>
        <w:ind w:left="1667" w:hanging="360"/>
      </w:pPr>
      <w:rPr>
        <w:rFonts w:cs="Times New Roman"/>
      </w:rPr>
    </w:lvl>
    <w:lvl w:ilvl="2" w:tplc="0C09001B" w:tentative="1">
      <w:start w:val="1"/>
      <w:numFmt w:val="lowerRoman"/>
      <w:lvlText w:val="%3."/>
      <w:lvlJc w:val="right"/>
      <w:pPr>
        <w:ind w:left="2387" w:hanging="180"/>
      </w:pPr>
      <w:rPr>
        <w:rFonts w:cs="Times New Roman"/>
      </w:rPr>
    </w:lvl>
    <w:lvl w:ilvl="3" w:tplc="0C09000F" w:tentative="1">
      <w:start w:val="1"/>
      <w:numFmt w:val="decimal"/>
      <w:lvlText w:val="%4."/>
      <w:lvlJc w:val="left"/>
      <w:pPr>
        <w:ind w:left="3107" w:hanging="360"/>
      </w:pPr>
      <w:rPr>
        <w:rFonts w:cs="Times New Roman"/>
      </w:rPr>
    </w:lvl>
    <w:lvl w:ilvl="4" w:tplc="0C090019" w:tentative="1">
      <w:start w:val="1"/>
      <w:numFmt w:val="lowerLetter"/>
      <w:lvlText w:val="%5."/>
      <w:lvlJc w:val="left"/>
      <w:pPr>
        <w:ind w:left="3827" w:hanging="360"/>
      </w:pPr>
      <w:rPr>
        <w:rFonts w:cs="Times New Roman"/>
      </w:rPr>
    </w:lvl>
    <w:lvl w:ilvl="5" w:tplc="0C09001B" w:tentative="1">
      <w:start w:val="1"/>
      <w:numFmt w:val="lowerRoman"/>
      <w:lvlText w:val="%6."/>
      <w:lvlJc w:val="right"/>
      <w:pPr>
        <w:ind w:left="4547" w:hanging="180"/>
      </w:pPr>
      <w:rPr>
        <w:rFonts w:cs="Times New Roman"/>
      </w:rPr>
    </w:lvl>
    <w:lvl w:ilvl="6" w:tplc="0C09000F" w:tentative="1">
      <w:start w:val="1"/>
      <w:numFmt w:val="decimal"/>
      <w:lvlText w:val="%7."/>
      <w:lvlJc w:val="left"/>
      <w:pPr>
        <w:ind w:left="5267" w:hanging="360"/>
      </w:pPr>
      <w:rPr>
        <w:rFonts w:cs="Times New Roman"/>
      </w:rPr>
    </w:lvl>
    <w:lvl w:ilvl="7" w:tplc="0C090019" w:tentative="1">
      <w:start w:val="1"/>
      <w:numFmt w:val="lowerLetter"/>
      <w:lvlText w:val="%8."/>
      <w:lvlJc w:val="left"/>
      <w:pPr>
        <w:ind w:left="5987" w:hanging="360"/>
      </w:pPr>
      <w:rPr>
        <w:rFonts w:cs="Times New Roman"/>
      </w:rPr>
    </w:lvl>
    <w:lvl w:ilvl="8" w:tplc="0C09001B" w:tentative="1">
      <w:start w:val="1"/>
      <w:numFmt w:val="lowerRoman"/>
      <w:lvlText w:val="%9."/>
      <w:lvlJc w:val="right"/>
      <w:pPr>
        <w:ind w:left="6707" w:hanging="180"/>
      </w:pPr>
      <w:rPr>
        <w:rFonts w:cs="Times New Roman"/>
      </w:rPr>
    </w:lvl>
  </w:abstractNum>
  <w:abstractNum w:abstractNumId="41" w15:restartNumberingAfterBreak="0">
    <w:nsid w:val="5F0F01D7"/>
    <w:multiLevelType w:val="hybridMultilevel"/>
    <w:tmpl w:val="2320C6DC"/>
    <w:lvl w:ilvl="0" w:tplc="97DC42AE">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2" w15:restartNumberingAfterBreak="0">
    <w:nsid w:val="647F3943"/>
    <w:multiLevelType w:val="hybridMultilevel"/>
    <w:tmpl w:val="FD486CCA"/>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6A34101D"/>
    <w:multiLevelType w:val="multilevel"/>
    <w:tmpl w:val="DCA6667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44" w15:restartNumberingAfterBreak="0">
    <w:nsid w:val="6DC26BFE"/>
    <w:multiLevelType w:val="hybridMultilevel"/>
    <w:tmpl w:val="4F5A9A68"/>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70041988"/>
    <w:multiLevelType w:val="hybridMultilevel"/>
    <w:tmpl w:val="069CF048"/>
    <w:lvl w:ilvl="0" w:tplc="0C090017">
      <w:start w:val="1"/>
      <w:numFmt w:val="lowerLetter"/>
      <w:lvlText w:val="%1)"/>
      <w:lvlJc w:val="lef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95763D2"/>
    <w:multiLevelType w:val="hybridMultilevel"/>
    <w:tmpl w:val="752811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Roman"/>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F605E8C"/>
    <w:multiLevelType w:val="hybridMultilevel"/>
    <w:tmpl w:val="365A6EB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7"/>
  </w:num>
  <w:num w:numId="2">
    <w:abstractNumId w:val="24"/>
  </w:num>
  <w:num w:numId="3">
    <w:abstractNumId w:val="43"/>
  </w:num>
  <w:num w:numId="4">
    <w:abstractNumId w:val="20"/>
  </w:num>
  <w:num w:numId="5">
    <w:abstractNumId w:val="30"/>
  </w:num>
  <w:num w:numId="6">
    <w:abstractNumId w:val="18"/>
  </w:num>
  <w:num w:numId="7">
    <w:abstractNumId w:val="48"/>
  </w:num>
  <w:num w:numId="8">
    <w:abstractNumId w:val="19"/>
  </w:num>
  <w:num w:numId="9">
    <w:abstractNumId w:val="28"/>
  </w:num>
  <w:num w:numId="10">
    <w:abstractNumId w:val="26"/>
  </w:num>
  <w:num w:numId="11">
    <w:abstractNumId w:val="8"/>
  </w:num>
  <w:num w:numId="12">
    <w:abstractNumId w:val="42"/>
  </w:num>
  <w:num w:numId="13">
    <w:abstractNumId w:val="23"/>
  </w:num>
  <w:num w:numId="14">
    <w:abstractNumId w:val="1"/>
  </w:num>
  <w:num w:numId="15">
    <w:abstractNumId w:val="21"/>
  </w:num>
  <w:num w:numId="16">
    <w:abstractNumId w:val="47"/>
  </w:num>
  <w:num w:numId="17">
    <w:abstractNumId w:val="27"/>
  </w:num>
  <w:num w:numId="18">
    <w:abstractNumId w:val="39"/>
  </w:num>
  <w:num w:numId="19">
    <w:abstractNumId w:val="10"/>
  </w:num>
  <w:num w:numId="20">
    <w:abstractNumId w:val="32"/>
  </w:num>
  <w:num w:numId="21">
    <w:abstractNumId w:val="22"/>
  </w:num>
  <w:num w:numId="22">
    <w:abstractNumId w:val="40"/>
  </w:num>
  <w:num w:numId="23">
    <w:abstractNumId w:val="29"/>
  </w:num>
  <w:num w:numId="24">
    <w:abstractNumId w:val="6"/>
  </w:num>
  <w:num w:numId="25">
    <w:abstractNumId w:val="14"/>
  </w:num>
  <w:num w:numId="26">
    <w:abstractNumId w:val="4"/>
  </w:num>
  <w:num w:numId="27">
    <w:abstractNumId w:val="31"/>
  </w:num>
  <w:num w:numId="28">
    <w:abstractNumId w:val="37"/>
  </w:num>
  <w:num w:numId="29">
    <w:abstractNumId w:val="41"/>
  </w:num>
  <w:num w:numId="30">
    <w:abstractNumId w:val="13"/>
  </w:num>
  <w:num w:numId="31">
    <w:abstractNumId w:val="3"/>
  </w:num>
  <w:num w:numId="32">
    <w:abstractNumId w:val="0"/>
  </w:num>
  <w:num w:numId="33">
    <w:abstractNumId w:val="2"/>
  </w:num>
  <w:num w:numId="34">
    <w:abstractNumId w:val="11"/>
  </w:num>
  <w:num w:numId="35">
    <w:abstractNumId w:val="36"/>
  </w:num>
  <w:num w:numId="36">
    <w:abstractNumId w:val="2"/>
    <w:lvlOverride w:ilvl="0"/>
    <w:lvlOverride w:ilvl="1"/>
    <w:lvlOverride w:ilvl="2"/>
    <w:lvlOverride w:ilvl="3"/>
    <w:lvlOverride w:ilvl="4"/>
    <w:lvlOverride w:ilvl="5"/>
    <w:lvlOverride w:ilvl="6"/>
    <w:lvlOverride w:ilvl="7"/>
    <w:lvlOverride w:ilvl="8"/>
  </w:num>
  <w:num w:numId="37">
    <w:abstractNumId w:val="5"/>
  </w:num>
  <w:num w:numId="38">
    <w:abstractNumId w:val="45"/>
  </w:num>
  <w:num w:numId="39">
    <w:abstractNumId w:val="25"/>
  </w:num>
  <w:num w:numId="40">
    <w:abstractNumId w:val="16"/>
  </w:num>
  <w:num w:numId="41">
    <w:abstractNumId w:val="46"/>
  </w:num>
  <w:num w:numId="42">
    <w:abstractNumId w:val="38"/>
  </w:num>
  <w:num w:numId="43">
    <w:abstractNumId w:val="12"/>
  </w:num>
  <w:num w:numId="44">
    <w:abstractNumId w:val="9"/>
  </w:num>
  <w:num w:numId="45">
    <w:abstractNumId w:val="44"/>
  </w:num>
  <w:num w:numId="46">
    <w:abstractNumId w:val="17"/>
  </w:num>
  <w:num w:numId="47">
    <w:abstractNumId w:val="15"/>
  </w:num>
  <w:num w:numId="48">
    <w:abstractNumId w:val="35"/>
  </w:num>
  <w:num w:numId="49">
    <w:abstractNumId w:val="33"/>
  </w:num>
  <w:num w:numId="5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1895EE5C-4755-4C94-9944-4F5DCD107EDE}"/>
    <w:docVar w:name="dgnword-eventsink" w:val="201737128"/>
  </w:docVars>
  <w:rsids>
    <w:rsidRoot w:val="001F3A30"/>
    <w:rsid w:val="00000B4F"/>
    <w:rsid w:val="00000E2F"/>
    <w:rsid w:val="0001585D"/>
    <w:rsid w:val="000163D9"/>
    <w:rsid w:val="00022712"/>
    <w:rsid w:val="00023D84"/>
    <w:rsid w:val="00024977"/>
    <w:rsid w:val="000302A7"/>
    <w:rsid w:val="00030D3A"/>
    <w:rsid w:val="000343BC"/>
    <w:rsid w:val="000374CA"/>
    <w:rsid w:val="00050A56"/>
    <w:rsid w:val="00054D75"/>
    <w:rsid w:val="000563FA"/>
    <w:rsid w:val="00056C9E"/>
    <w:rsid w:val="00070BDA"/>
    <w:rsid w:val="000727A7"/>
    <w:rsid w:val="000732D2"/>
    <w:rsid w:val="00076364"/>
    <w:rsid w:val="00081AAC"/>
    <w:rsid w:val="0008394D"/>
    <w:rsid w:val="000939E5"/>
    <w:rsid w:val="00097CF9"/>
    <w:rsid w:val="00097E74"/>
    <w:rsid w:val="000A67C1"/>
    <w:rsid w:val="000A7C6C"/>
    <w:rsid w:val="000B5883"/>
    <w:rsid w:val="000B7618"/>
    <w:rsid w:val="000C2C49"/>
    <w:rsid w:val="000D0CFB"/>
    <w:rsid w:val="000D56E0"/>
    <w:rsid w:val="000E2579"/>
    <w:rsid w:val="000E2B9E"/>
    <w:rsid w:val="000E3F68"/>
    <w:rsid w:val="000F1712"/>
    <w:rsid w:val="000F57BF"/>
    <w:rsid w:val="000F5C00"/>
    <w:rsid w:val="000F69A8"/>
    <w:rsid w:val="00105922"/>
    <w:rsid w:val="00107127"/>
    <w:rsid w:val="001073DB"/>
    <w:rsid w:val="00110070"/>
    <w:rsid w:val="0011017B"/>
    <w:rsid w:val="001103DA"/>
    <w:rsid w:val="001110D1"/>
    <w:rsid w:val="00127362"/>
    <w:rsid w:val="001273A4"/>
    <w:rsid w:val="00131F1E"/>
    <w:rsid w:val="0013339E"/>
    <w:rsid w:val="0013521D"/>
    <w:rsid w:val="00140C14"/>
    <w:rsid w:val="001502E8"/>
    <w:rsid w:val="00151B2F"/>
    <w:rsid w:val="00152F93"/>
    <w:rsid w:val="001556A4"/>
    <w:rsid w:val="0015654B"/>
    <w:rsid w:val="001619EB"/>
    <w:rsid w:val="0016416B"/>
    <w:rsid w:val="00171C1C"/>
    <w:rsid w:val="00175BBF"/>
    <w:rsid w:val="00181F3D"/>
    <w:rsid w:val="00182D30"/>
    <w:rsid w:val="0018684F"/>
    <w:rsid w:val="00190B7B"/>
    <w:rsid w:val="00192FCE"/>
    <w:rsid w:val="001945D6"/>
    <w:rsid w:val="001A0F03"/>
    <w:rsid w:val="001A39E7"/>
    <w:rsid w:val="001A759E"/>
    <w:rsid w:val="001B3994"/>
    <w:rsid w:val="001B4A11"/>
    <w:rsid w:val="001B68C9"/>
    <w:rsid w:val="001B7BCA"/>
    <w:rsid w:val="001C0864"/>
    <w:rsid w:val="001C2ABC"/>
    <w:rsid w:val="001C62D4"/>
    <w:rsid w:val="001C795B"/>
    <w:rsid w:val="001D34DB"/>
    <w:rsid w:val="001D60A0"/>
    <w:rsid w:val="001E318F"/>
    <w:rsid w:val="001E34B8"/>
    <w:rsid w:val="001E35A0"/>
    <w:rsid w:val="001E457C"/>
    <w:rsid w:val="001E6546"/>
    <w:rsid w:val="001E754A"/>
    <w:rsid w:val="001F11C4"/>
    <w:rsid w:val="001F3A30"/>
    <w:rsid w:val="001F672A"/>
    <w:rsid w:val="0020462A"/>
    <w:rsid w:val="0020491B"/>
    <w:rsid w:val="002056EB"/>
    <w:rsid w:val="00217397"/>
    <w:rsid w:val="002204AA"/>
    <w:rsid w:val="00224858"/>
    <w:rsid w:val="00224C6D"/>
    <w:rsid w:val="002255E5"/>
    <w:rsid w:val="00232E0D"/>
    <w:rsid w:val="00232FFD"/>
    <w:rsid w:val="00240069"/>
    <w:rsid w:val="00240CD8"/>
    <w:rsid w:val="002442BC"/>
    <w:rsid w:val="002461AB"/>
    <w:rsid w:val="00251894"/>
    <w:rsid w:val="00251E57"/>
    <w:rsid w:val="0025582B"/>
    <w:rsid w:val="00255A6A"/>
    <w:rsid w:val="002566B1"/>
    <w:rsid w:val="00260045"/>
    <w:rsid w:val="00267D3B"/>
    <w:rsid w:val="00272EAF"/>
    <w:rsid w:val="00273F1E"/>
    <w:rsid w:val="0028594B"/>
    <w:rsid w:val="0029047E"/>
    <w:rsid w:val="0029097D"/>
    <w:rsid w:val="002917EA"/>
    <w:rsid w:val="00292C91"/>
    <w:rsid w:val="00295B51"/>
    <w:rsid w:val="00297DB8"/>
    <w:rsid w:val="002A3272"/>
    <w:rsid w:val="002A5837"/>
    <w:rsid w:val="002B4DC4"/>
    <w:rsid w:val="002B51AA"/>
    <w:rsid w:val="002B65DC"/>
    <w:rsid w:val="002C3D5A"/>
    <w:rsid w:val="002C773A"/>
    <w:rsid w:val="002D023E"/>
    <w:rsid w:val="002D43DE"/>
    <w:rsid w:val="002D6583"/>
    <w:rsid w:val="002E2A0A"/>
    <w:rsid w:val="002E6B42"/>
    <w:rsid w:val="002F50F4"/>
    <w:rsid w:val="00301AC6"/>
    <w:rsid w:val="003036AE"/>
    <w:rsid w:val="0030791C"/>
    <w:rsid w:val="0031003E"/>
    <w:rsid w:val="00322328"/>
    <w:rsid w:val="00323FFC"/>
    <w:rsid w:val="00331133"/>
    <w:rsid w:val="00331237"/>
    <w:rsid w:val="00331B50"/>
    <w:rsid w:val="00335707"/>
    <w:rsid w:val="003367EC"/>
    <w:rsid w:val="0033692B"/>
    <w:rsid w:val="0033737F"/>
    <w:rsid w:val="00342C06"/>
    <w:rsid w:val="00350B80"/>
    <w:rsid w:val="00352631"/>
    <w:rsid w:val="00353A1F"/>
    <w:rsid w:val="00355965"/>
    <w:rsid w:val="00360716"/>
    <w:rsid w:val="00363435"/>
    <w:rsid w:val="00372112"/>
    <w:rsid w:val="0037235F"/>
    <w:rsid w:val="0037384B"/>
    <w:rsid w:val="0037430C"/>
    <w:rsid w:val="00380B30"/>
    <w:rsid w:val="003865CA"/>
    <w:rsid w:val="003868F7"/>
    <w:rsid w:val="0038789A"/>
    <w:rsid w:val="00393E4B"/>
    <w:rsid w:val="00394A8B"/>
    <w:rsid w:val="00395051"/>
    <w:rsid w:val="003A6B57"/>
    <w:rsid w:val="003A71BC"/>
    <w:rsid w:val="003C1756"/>
    <w:rsid w:val="003C2994"/>
    <w:rsid w:val="003C3385"/>
    <w:rsid w:val="003C6403"/>
    <w:rsid w:val="003C70D2"/>
    <w:rsid w:val="003D2281"/>
    <w:rsid w:val="003D2797"/>
    <w:rsid w:val="003D6209"/>
    <w:rsid w:val="003E5E78"/>
    <w:rsid w:val="003E7EE7"/>
    <w:rsid w:val="003F0D3C"/>
    <w:rsid w:val="003F78A8"/>
    <w:rsid w:val="00400244"/>
    <w:rsid w:val="0040318E"/>
    <w:rsid w:val="00405CE9"/>
    <w:rsid w:val="00407086"/>
    <w:rsid w:val="004126F6"/>
    <w:rsid w:val="004168B6"/>
    <w:rsid w:val="00416C81"/>
    <w:rsid w:val="004201F3"/>
    <w:rsid w:val="00421C74"/>
    <w:rsid w:val="00423EDC"/>
    <w:rsid w:val="00424D2C"/>
    <w:rsid w:val="00430F03"/>
    <w:rsid w:val="004406F4"/>
    <w:rsid w:val="00441C1B"/>
    <w:rsid w:val="00445C3D"/>
    <w:rsid w:val="00447A18"/>
    <w:rsid w:val="00456BBE"/>
    <w:rsid w:val="00461DBB"/>
    <w:rsid w:val="00471A3B"/>
    <w:rsid w:val="00475889"/>
    <w:rsid w:val="00475E2E"/>
    <w:rsid w:val="004807E6"/>
    <w:rsid w:val="0048377B"/>
    <w:rsid w:val="00486785"/>
    <w:rsid w:val="004870D4"/>
    <w:rsid w:val="0049004B"/>
    <w:rsid w:val="004902BF"/>
    <w:rsid w:val="0049108B"/>
    <w:rsid w:val="00493E4B"/>
    <w:rsid w:val="004A1F86"/>
    <w:rsid w:val="004B3DDA"/>
    <w:rsid w:val="004C187D"/>
    <w:rsid w:val="004C4576"/>
    <w:rsid w:val="004C622C"/>
    <w:rsid w:val="004C6824"/>
    <w:rsid w:val="004C782D"/>
    <w:rsid w:val="004E2B35"/>
    <w:rsid w:val="004F02CC"/>
    <w:rsid w:val="004F0392"/>
    <w:rsid w:val="004F1580"/>
    <w:rsid w:val="004F52CD"/>
    <w:rsid w:val="00500799"/>
    <w:rsid w:val="00502E33"/>
    <w:rsid w:val="00503E8D"/>
    <w:rsid w:val="00513C06"/>
    <w:rsid w:val="00517BCA"/>
    <w:rsid w:val="005220A5"/>
    <w:rsid w:val="005246ED"/>
    <w:rsid w:val="005271CE"/>
    <w:rsid w:val="005279D0"/>
    <w:rsid w:val="0053151F"/>
    <w:rsid w:val="00535CD6"/>
    <w:rsid w:val="00541311"/>
    <w:rsid w:val="00541888"/>
    <w:rsid w:val="005438F0"/>
    <w:rsid w:val="00545066"/>
    <w:rsid w:val="0054712A"/>
    <w:rsid w:val="00551EA9"/>
    <w:rsid w:val="00552FD9"/>
    <w:rsid w:val="005613CF"/>
    <w:rsid w:val="005615C3"/>
    <w:rsid w:val="00563589"/>
    <w:rsid w:val="0056728B"/>
    <w:rsid w:val="005679A8"/>
    <w:rsid w:val="005720AE"/>
    <w:rsid w:val="005726FE"/>
    <w:rsid w:val="00572720"/>
    <w:rsid w:val="00574796"/>
    <w:rsid w:val="00576DFE"/>
    <w:rsid w:val="00583030"/>
    <w:rsid w:val="00586ADE"/>
    <w:rsid w:val="005877F8"/>
    <w:rsid w:val="00592527"/>
    <w:rsid w:val="005B05A9"/>
    <w:rsid w:val="005B1291"/>
    <w:rsid w:val="005B57DA"/>
    <w:rsid w:val="005C291A"/>
    <w:rsid w:val="005C7035"/>
    <w:rsid w:val="005D64BD"/>
    <w:rsid w:val="005E0509"/>
    <w:rsid w:val="005E2376"/>
    <w:rsid w:val="005E2397"/>
    <w:rsid w:val="005E319E"/>
    <w:rsid w:val="005E3E72"/>
    <w:rsid w:val="005E5587"/>
    <w:rsid w:val="005F598B"/>
    <w:rsid w:val="00600CB2"/>
    <w:rsid w:val="00603FA2"/>
    <w:rsid w:val="006118D9"/>
    <w:rsid w:val="00615269"/>
    <w:rsid w:val="006232E2"/>
    <w:rsid w:val="00635241"/>
    <w:rsid w:val="00640C53"/>
    <w:rsid w:val="006436E1"/>
    <w:rsid w:val="00651BE1"/>
    <w:rsid w:val="00656A21"/>
    <w:rsid w:val="00657AA9"/>
    <w:rsid w:val="0066251B"/>
    <w:rsid w:val="0067080E"/>
    <w:rsid w:val="00670BE8"/>
    <w:rsid w:val="006774A4"/>
    <w:rsid w:val="0068339C"/>
    <w:rsid w:val="00686CA3"/>
    <w:rsid w:val="006901B7"/>
    <w:rsid w:val="0069030E"/>
    <w:rsid w:val="006972FE"/>
    <w:rsid w:val="006A470C"/>
    <w:rsid w:val="006A69D1"/>
    <w:rsid w:val="006B11B9"/>
    <w:rsid w:val="006B25C8"/>
    <w:rsid w:val="006B34A7"/>
    <w:rsid w:val="006B68A2"/>
    <w:rsid w:val="006C34CC"/>
    <w:rsid w:val="006C68A0"/>
    <w:rsid w:val="006D3F2C"/>
    <w:rsid w:val="006D63CE"/>
    <w:rsid w:val="006E577C"/>
    <w:rsid w:val="006E5A57"/>
    <w:rsid w:val="006E7AAD"/>
    <w:rsid w:val="006F12EF"/>
    <w:rsid w:val="00704E46"/>
    <w:rsid w:val="00711B47"/>
    <w:rsid w:val="00714604"/>
    <w:rsid w:val="007146BA"/>
    <w:rsid w:val="0071569F"/>
    <w:rsid w:val="00723AC6"/>
    <w:rsid w:val="00727D1F"/>
    <w:rsid w:val="007310B6"/>
    <w:rsid w:val="00731560"/>
    <w:rsid w:val="00735247"/>
    <w:rsid w:val="00735690"/>
    <w:rsid w:val="00736A21"/>
    <w:rsid w:val="00742EC9"/>
    <w:rsid w:val="007523C9"/>
    <w:rsid w:val="007531DC"/>
    <w:rsid w:val="007534AC"/>
    <w:rsid w:val="00753513"/>
    <w:rsid w:val="0075410E"/>
    <w:rsid w:val="00754BE1"/>
    <w:rsid w:val="00754DF3"/>
    <w:rsid w:val="00755D36"/>
    <w:rsid w:val="0075667A"/>
    <w:rsid w:val="007606BF"/>
    <w:rsid w:val="00760D7A"/>
    <w:rsid w:val="007616BE"/>
    <w:rsid w:val="007718A5"/>
    <w:rsid w:val="00786BC1"/>
    <w:rsid w:val="007874E7"/>
    <w:rsid w:val="00791347"/>
    <w:rsid w:val="00793443"/>
    <w:rsid w:val="007945E7"/>
    <w:rsid w:val="007A0B8F"/>
    <w:rsid w:val="007A63F0"/>
    <w:rsid w:val="007A715C"/>
    <w:rsid w:val="007B0502"/>
    <w:rsid w:val="007B3073"/>
    <w:rsid w:val="007C4083"/>
    <w:rsid w:val="007D06A7"/>
    <w:rsid w:val="007D173C"/>
    <w:rsid w:val="007D3844"/>
    <w:rsid w:val="007D4C67"/>
    <w:rsid w:val="007D573E"/>
    <w:rsid w:val="007E1360"/>
    <w:rsid w:val="007E312F"/>
    <w:rsid w:val="007E4378"/>
    <w:rsid w:val="007F69B0"/>
    <w:rsid w:val="00805387"/>
    <w:rsid w:val="0080763A"/>
    <w:rsid w:val="00807844"/>
    <w:rsid w:val="00810B80"/>
    <w:rsid w:val="0081304C"/>
    <w:rsid w:val="00820617"/>
    <w:rsid w:val="00822523"/>
    <w:rsid w:val="00823D24"/>
    <w:rsid w:val="00824010"/>
    <w:rsid w:val="0082423A"/>
    <w:rsid w:val="00824B71"/>
    <w:rsid w:val="00825B21"/>
    <w:rsid w:val="0083217F"/>
    <w:rsid w:val="00837A96"/>
    <w:rsid w:val="00840D55"/>
    <w:rsid w:val="00846750"/>
    <w:rsid w:val="00853073"/>
    <w:rsid w:val="00856196"/>
    <w:rsid w:val="008600BD"/>
    <w:rsid w:val="008709E5"/>
    <w:rsid w:val="008731FF"/>
    <w:rsid w:val="008734C7"/>
    <w:rsid w:val="00875F1E"/>
    <w:rsid w:val="008762F5"/>
    <w:rsid w:val="008805D5"/>
    <w:rsid w:val="00881DBF"/>
    <w:rsid w:val="00883240"/>
    <w:rsid w:val="008874EF"/>
    <w:rsid w:val="0089160D"/>
    <w:rsid w:val="008936B5"/>
    <w:rsid w:val="00893A0F"/>
    <w:rsid w:val="008A2731"/>
    <w:rsid w:val="008A6F8B"/>
    <w:rsid w:val="008A7158"/>
    <w:rsid w:val="008A7EF3"/>
    <w:rsid w:val="008B1D69"/>
    <w:rsid w:val="008B2B56"/>
    <w:rsid w:val="008D4691"/>
    <w:rsid w:val="008D795C"/>
    <w:rsid w:val="008E1041"/>
    <w:rsid w:val="008E5519"/>
    <w:rsid w:val="008F2864"/>
    <w:rsid w:val="008F5CF8"/>
    <w:rsid w:val="008F7AAB"/>
    <w:rsid w:val="008F7F40"/>
    <w:rsid w:val="00903262"/>
    <w:rsid w:val="00905991"/>
    <w:rsid w:val="00907655"/>
    <w:rsid w:val="00907D18"/>
    <w:rsid w:val="0091134F"/>
    <w:rsid w:val="00916B94"/>
    <w:rsid w:val="009178EA"/>
    <w:rsid w:val="009226F0"/>
    <w:rsid w:val="00922DC0"/>
    <w:rsid w:val="00931B69"/>
    <w:rsid w:val="00932BDF"/>
    <w:rsid w:val="00933727"/>
    <w:rsid w:val="009375E0"/>
    <w:rsid w:val="0093796E"/>
    <w:rsid w:val="00940F44"/>
    <w:rsid w:val="00942F3C"/>
    <w:rsid w:val="00944877"/>
    <w:rsid w:val="009542DE"/>
    <w:rsid w:val="0095638A"/>
    <w:rsid w:val="00957193"/>
    <w:rsid w:val="00957B31"/>
    <w:rsid w:val="0096348C"/>
    <w:rsid w:val="00963A44"/>
    <w:rsid w:val="00966CF7"/>
    <w:rsid w:val="00976E76"/>
    <w:rsid w:val="00977FC0"/>
    <w:rsid w:val="00982114"/>
    <w:rsid w:val="00987C63"/>
    <w:rsid w:val="009A6DD3"/>
    <w:rsid w:val="009B558B"/>
    <w:rsid w:val="009B7EA3"/>
    <w:rsid w:val="009C397F"/>
    <w:rsid w:val="009C5EB3"/>
    <w:rsid w:val="009C6B38"/>
    <w:rsid w:val="009C75C8"/>
    <w:rsid w:val="009D6F68"/>
    <w:rsid w:val="009D7F06"/>
    <w:rsid w:val="009E2776"/>
    <w:rsid w:val="009E42CC"/>
    <w:rsid w:val="009E48D8"/>
    <w:rsid w:val="009E71F2"/>
    <w:rsid w:val="009F0088"/>
    <w:rsid w:val="009F3ED0"/>
    <w:rsid w:val="00A00C1C"/>
    <w:rsid w:val="00A02732"/>
    <w:rsid w:val="00A05757"/>
    <w:rsid w:val="00A0750B"/>
    <w:rsid w:val="00A17AE1"/>
    <w:rsid w:val="00A206F9"/>
    <w:rsid w:val="00A30311"/>
    <w:rsid w:val="00A33B89"/>
    <w:rsid w:val="00A35E71"/>
    <w:rsid w:val="00A4011B"/>
    <w:rsid w:val="00A40717"/>
    <w:rsid w:val="00A40922"/>
    <w:rsid w:val="00A44D52"/>
    <w:rsid w:val="00A45280"/>
    <w:rsid w:val="00A5422D"/>
    <w:rsid w:val="00A54C65"/>
    <w:rsid w:val="00A60F2A"/>
    <w:rsid w:val="00A65B4F"/>
    <w:rsid w:val="00A66DF0"/>
    <w:rsid w:val="00A67A9E"/>
    <w:rsid w:val="00A71FC2"/>
    <w:rsid w:val="00A726F7"/>
    <w:rsid w:val="00A75F52"/>
    <w:rsid w:val="00A82987"/>
    <w:rsid w:val="00A84A20"/>
    <w:rsid w:val="00A8635F"/>
    <w:rsid w:val="00A92B42"/>
    <w:rsid w:val="00A95100"/>
    <w:rsid w:val="00AA5EDA"/>
    <w:rsid w:val="00AB0378"/>
    <w:rsid w:val="00AB2A3B"/>
    <w:rsid w:val="00AB351C"/>
    <w:rsid w:val="00AB69D6"/>
    <w:rsid w:val="00AB729C"/>
    <w:rsid w:val="00AC43A2"/>
    <w:rsid w:val="00AD2835"/>
    <w:rsid w:val="00AD53B6"/>
    <w:rsid w:val="00AD55C8"/>
    <w:rsid w:val="00AD5C40"/>
    <w:rsid w:val="00AD5FA9"/>
    <w:rsid w:val="00AE2F22"/>
    <w:rsid w:val="00AE4A96"/>
    <w:rsid w:val="00AF02AC"/>
    <w:rsid w:val="00AF24F8"/>
    <w:rsid w:val="00AF5072"/>
    <w:rsid w:val="00B011CF"/>
    <w:rsid w:val="00B037B3"/>
    <w:rsid w:val="00B069E6"/>
    <w:rsid w:val="00B10F65"/>
    <w:rsid w:val="00B13E56"/>
    <w:rsid w:val="00B14C1F"/>
    <w:rsid w:val="00B176FB"/>
    <w:rsid w:val="00B202D4"/>
    <w:rsid w:val="00B21241"/>
    <w:rsid w:val="00B24395"/>
    <w:rsid w:val="00B300F7"/>
    <w:rsid w:val="00B3224B"/>
    <w:rsid w:val="00B35579"/>
    <w:rsid w:val="00B372B2"/>
    <w:rsid w:val="00B41783"/>
    <w:rsid w:val="00B41EC4"/>
    <w:rsid w:val="00B432FB"/>
    <w:rsid w:val="00B47F08"/>
    <w:rsid w:val="00B5473E"/>
    <w:rsid w:val="00B602F4"/>
    <w:rsid w:val="00B61D31"/>
    <w:rsid w:val="00B674B5"/>
    <w:rsid w:val="00B7190E"/>
    <w:rsid w:val="00B76007"/>
    <w:rsid w:val="00B771AB"/>
    <w:rsid w:val="00B80EA5"/>
    <w:rsid w:val="00B80FC5"/>
    <w:rsid w:val="00B8150C"/>
    <w:rsid w:val="00B83563"/>
    <w:rsid w:val="00B839F3"/>
    <w:rsid w:val="00B85FB3"/>
    <w:rsid w:val="00B86BA4"/>
    <w:rsid w:val="00B870FE"/>
    <w:rsid w:val="00B902BF"/>
    <w:rsid w:val="00B92C9A"/>
    <w:rsid w:val="00B93857"/>
    <w:rsid w:val="00B962E2"/>
    <w:rsid w:val="00BB02E5"/>
    <w:rsid w:val="00BB049D"/>
    <w:rsid w:val="00BC4805"/>
    <w:rsid w:val="00BC7DE7"/>
    <w:rsid w:val="00BD1B29"/>
    <w:rsid w:val="00BE1C5E"/>
    <w:rsid w:val="00BE2193"/>
    <w:rsid w:val="00BE3337"/>
    <w:rsid w:val="00BE472D"/>
    <w:rsid w:val="00C00605"/>
    <w:rsid w:val="00C02349"/>
    <w:rsid w:val="00C10464"/>
    <w:rsid w:val="00C1546E"/>
    <w:rsid w:val="00C1567F"/>
    <w:rsid w:val="00C16420"/>
    <w:rsid w:val="00C20D80"/>
    <w:rsid w:val="00C22F26"/>
    <w:rsid w:val="00C22FEF"/>
    <w:rsid w:val="00C23CBA"/>
    <w:rsid w:val="00C3086B"/>
    <w:rsid w:val="00C362ED"/>
    <w:rsid w:val="00C3754E"/>
    <w:rsid w:val="00C42779"/>
    <w:rsid w:val="00C42FDD"/>
    <w:rsid w:val="00C43F13"/>
    <w:rsid w:val="00C45F1A"/>
    <w:rsid w:val="00C47935"/>
    <w:rsid w:val="00C47F69"/>
    <w:rsid w:val="00C50B5C"/>
    <w:rsid w:val="00C517B9"/>
    <w:rsid w:val="00C52B89"/>
    <w:rsid w:val="00C54BDF"/>
    <w:rsid w:val="00C57B98"/>
    <w:rsid w:val="00C57FAC"/>
    <w:rsid w:val="00C72756"/>
    <w:rsid w:val="00C77F7B"/>
    <w:rsid w:val="00C812C4"/>
    <w:rsid w:val="00C8361E"/>
    <w:rsid w:val="00C837ED"/>
    <w:rsid w:val="00C8391E"/>
    <w:rsid w:val="00C85F8B"/>
    <w:rsid w:val="00C90F6F"/>
    <w:rsid w:val="00CA0D1E"/>
    <w:rsid w:val="00CA2CB1"/>
    <w:rsid w:val="00CA5EA3"/>
    <w:rsid w:val="00CB0C5D"/>
    <w:rsid w:val="00CB1CAF"/>
    <w:rsid w:val="00CB27CD"/>
    <w:rsid w:val="00CB4C1B"/>
    <w:rsid w:val="00CB52D8"/>
    <w:rsid w:val="00CB62A8"/>
    <w:rsid w:val="00CB65B2"/>
    <w:rsid w:val="00CC006E"/>
    <w:rsid w:val="00CC0645"/>
    <w:rsid w:val="00CC2F06"/>
    <w:rsid w:val="00CC6EC2"/>
    <w:rsid w:val="00CC7E7E"/>
    <w:rsid w:val="00CD2C23"/>
    <w:rsid w:val="00CD669B"/>
    <w:rsid w:val="00CD7D33"/>
    <w:rsid w:val="00CD7DFA"/>
    <w:rsid w:val="00CE0784"/>
    <w:rsid w:val="00CE084C"/>
    <w:rsid w:val="00CF0BD5"/>
    <w:rsid w:val="00CF3C42"/>
    <w:rsid w:val="00CF6D0A"/>
    <w:rsid w:val="00D0132C"/>
    <w:rsid w:val="00D01742"/>
    <w:rsid w:val="00D01C4C"/>
    <w:rsid w:val="00D02C3F"/>
    <w:rsid w:val="00D05ABD"/>
    <w:rsid w:val="00D12ED6"/>
    <w:rsid w:val="00D14CF1"/>
    <w:rsid w:val="00D2117A"/>
    <w:rsid w:val="00D21EA8"/>
    <w:rsid w:val="00D2294A"/>
    <w:rsid w:val="00D23255"/>
    <w:rsid w:val="00D2380F"/>
    <w:rsid w:val="00D2730F"/>
    <w:rsid w:val="00D32EFA"/>
    <w:rsid w:val="00D35EBE"/>
    <w:rsid w:val="00D35EC7"/>
    <w:rsid w:val="00D36291"/>
    <w:rsid w:val="00D37944"/>
    <w:rsid w:val="00D40BEC"/>
    <w:rsid w:val="00D4274A"/>
    <w:rsid w:val="00D468BC"/>
    <w:rsid w:val="00D53F96"/>
    <w:rsid w:val="00D55B8B"/>
    <w:rsid w:val="00D56CFC"/>
    <w:rsid w:val="00D63D9E"/>
    <w:rsid w:val="00D64C15"/>
    <w:rsid w:val="00D72690"/>
    <w:rsid w:val="00D736C1"/>
    <w:rsid w:val="00D74263"/>
    <w:rsid w:val="00D74F34"/>
    <w:rsid w:val="00D81B53"/>
    <w:rsid w:val="00D8607A"/>
    <w:rsid w:val="00D8770B"/>
    <w:rsid w:val="00D9425D"/>
    <w:rsid w:val="00DA2B85"/>
    <w:rsid w:val="00DA2E17"/>
    <w:rsid w:val="00DA4EB1"/>
    <w:rsid w:val="00DA6AF0"/>
    <w:rsid w:val="00DB5D9E"/>
    <w:rsid w:val="00DB77EC"/>
    <w:rsid w:val="00DC0177"/>
    <w:rsid w:val="00DC3711"/>
    <w:rsid w:val="00DC441E"/>
    <w:rsid w:val="00DD1D9A"/>
    <w:rsid w:val="00DD541C"/>
    <w:rsid w:val="00DE1035"/>
    <w:rsid w:val="00DE29D0"/>
    <w:rsid w:val="00DE32B3"/>
    <w:rsid w:val="00DE3EFB"/>
    <w:rsid w:val="00E021EB"/>
    <w:rsid w:val="00E040F3"/>
    <w:rsid w:val="00E04C31"/>
    <w:rsid w:val="00E05BB8"/>
    <w:rsid w:val="00E129CE"/>
    <w:rsid w:val="00E12E05"/>
    <w:rsid w:val="00E24FB8"/>
    <w:rsid w:val="00E32489"/>
    <w:rsid w:val="00E348AA"/>
    <w:rsid w:val="00E37C9A"/>
    <w:rsid w:val="00E37DFD"/>
    <w:rsid w:val="00E40A5E"/>
    <w:rsid w:val="00E43512"/>
    <w:rsid w:val="00E4613E"/>
    <w:rsid w:val="00E5064C"/>
    <w:rsid w:val="00E5082B"/>
    <w:rsid w:val="00E52110"/>
    <w:rsid w:val="00E54940"/>
    <w:rsid w:val="00E54A2D"/>
    <w:rsid w:val="00E569D8"/>
    <w:rsid w:val="00E61843"/>
    <w:rsid w:val="00E62886"/>
    <w:rsid w:val="00E62A3E"/>
    <w:rsid w:val="00E66151"/>
    <w:rsid w:val="00E72457"/>
    <w:rsid w:val="00E72CDD"/>
    <w:rsid w:val="00E7469E"/>
    <w:rsid w:val="00E7563D"/>
    <w:rsid w:val="00E77F74"/>
    <w:rsid w:val="00E8772B"/>
    <w:rsid w:val="00E91B35"/>
    <w:rsid w:val="00E922CE"/>
    <w:rsid w:val="00E92361"/>
    <w:rsid w:val="00E92AAB"/>
    <w:rsid w:val="00E974EE"/>
    <w:rsid w:val="00E97575"/>
    <w:rsid w:val="00E97BE5"/>
    <w:rsid w:val="00E97C4C"/>
    <w:rsid w:val="00EB4EAC"/>
    <w:rsid w:val="00EB5128"/>
    <w:rsid w:val="00EC3916"/>
    <w:rsid w:val="00EC5558"/>
    <w:rsid w:val="00ED1B2A"/>
    <w:rsid w:val="00ED2DBA"/>
    <w:rsid w:val="00ED2FA8"/>
    <w:rsid w:val="00ED360B"/>
    <w:rsid w:val="00EE0816"/>
    <w:rsid w:val="00EE4990"/>
    <w:rsid w:val="00EE7D82"/>
    <w:rsid w:val="00EF526C"/>
    <w:rsid w:val="00EF5946"/>
    <w:rsid w:val="00F01DA6"/>
    <w:rsid w:val="00F10C98"/>
    <w:rsid w:val="00F12080"/>
    <w:rsid w:val="00F17C24"/>
    <w:rsid w:val="00F24474"/>
    <w:rsid w:val="00F3351A"/>
    <w:rsid w:val="00F33BCC"/>
    <w:rsid w:val="00F40968"/>
    <w:rsid w:val="00F456EA"/>
    <w:rsid w:val="00F52B55"/>
    <w:rsid w:val="00F533BA"/>
    <w:rsid w:val="00F54BF5"/>
    <w:rsid w:val="00F56E87"/>
    <w:rsid w:val="00F57907"/>
    <w:rsid w:val="00F6402D"/>
    <w:rsid w:val="00F66C47"/>
    <w:rsid w:val="00F72EE6"/>
    <w:rsid w:val="00F73658"/>
    <w:rsid w:val="00F765F8"/>
    <w:rsid w:val="00F8038F"/>
    <w:rsid w:val="00F8245F"/>
    <w:rsid w:val="00F843BF"/>
    <w:rsid w:val="00F85DEC"/>
    <w:rsid w:val="00F8799D"/>
    <w:rsid w:val="00F87FD9"/>
    <w:rsid w:val="00F904D3"/>
    <w:rsid w:val="00F919C8"/>
    <w:rsid w:val="00F96F6A"/>
    <w:rsid w:val="00FA3596"/>
    <w:rsid w:val="00FA5AA9"/>
    <w:rsid w:val="00FA758B"/>
    <w:rsid w:val="00FA7DC3"/>
    <w:rsid w:val="00FB2363"/>
    <w:rsid w:val="00FB26C1"/>
    <w:rsid w:val="00FB2E73"/>
    <w:rsid w:val="00FB41A8"/>
    <w:rsid w:val="00FB5C75"/>
    <w:rsid w:val="00FB78EF"/>
    <w:rsid w:val="00FC4288"/>
    <w:rsid w:val="00FD1968"/>
    <w:rsid w:val="00FD3D41"/>
    <w:rsid w:val="00FD700B"/>
    <w:rsid w:val="00FF3067"/>
    <w:rsid w:val="00FF3847"/>
    <w:rsid w:val="00FF55B4"/>
    <w:rsid w:val="00FF5AE2"/>
    <w:rsid w:val="00FF698E"/>
    <w:rsid w:val="00FF765E"/>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ECAAC4-6292-4431-89A9-BEDCB942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qFormat="1"/>
    <w:lsdException w:name="Emphasis" w:qFormat="1"/>
    <w:lsdException w:name="No List"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5DC"/>
    <w:rPr>
      <w:sz w:val="24"/>
      <w:lang w:eastAsia="en-US"/>
    </w:rPr>
  </w:style>
  <w:style w:type="paragraph" w:styleId="Heading1">
    <w:name w:val="heading 1"/>
    <w:basedOn w:val="Normal"/>
    <w:next w:val="Normal"/>
    <w:link w:val="Heading1Char"/>
    <w:uiPriority w:val="9"/>
    <w:qFormat/>
    <w:rsid w:val="002B65D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2B65D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2B65D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2B65DC"/>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unhideWhenUsed/>
    <w:qFormat/>
    <w:rsid w:val="00793443"/>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qFormat/>
    <w:rsid w:val="00C57FAC"/>
    <w:pPr>
      <w:spacing w:before="240" w:after="60"/>
      <w:outlineLvl w:val="5"/>
    </w:pPr>
    <w:rPr>
      <w:i/>
      <w:sz w:val="22"/>
    </w:rPr>
  </w:style>
  <w:style w:type="paragraph" w:styleId="Heading7">
    <w:name w:val="heading 7"/>
    <w:basedOn w:val="Normal"/>
    <w:next w:val="Normal"/>
    <w:link w:val="Heading7Char"/>
    <w:uiPriority w:val="9"/>
    <w:qFormat/>
    <w:rsid w:val="00C57FAC"/>
    <w:pPr>
      <w:spacing w:before="240" w:after="60"/>
      <w:outlineLvl w:val="6"/>
    </w:pPr>
    <w:rPr>
      <w:rFonts w:ascii="Arial" w:hAnsi="Arial"/>
      <w:sz w:val="20"/>
    </w:rPr>
  </w:style>
  <w:style w:type="paragraph" w:styleId="Heading8">
    <w:name w:val="heading 8"/>
    <w:basedOn w:val="Normal"/>
    <w:next w:val="Normal"/>
    <w:link w:val="Heading8Char"/>
    <w:uiPriority w:val="9"/>
    <w:qFormat/>
    <w:rsid w:val="00C57FAC"/>
    <w:pPr>
      <w:spacing w:before="240" w:after="60"/>
      <w:outlineLvl w:val="7"/>
    </w:pPr>
    <w:rPr>
      <w:rFonts w:ascii="Arial" w:hAnsi="Arial"/>
      <w:i/>
      <w:sz w:val="20"/>
    </w:rPr>
  </w:style>
  <w:style w:type="paragraph" w:styleId="Heading9">
    <w:name w:val="heading 9"/>
    <w:basedOn w:val="Normal"/>
    <w:next w:val="Normal"/>
    <w:link w:val="Heading9Char"/>
    <w:uiPriority w:val="9"/>
    <w:qFormat/>
    <w:rsid w:val="00C57FAC"/>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793443"/>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locked/>
    <w:rsid w:val="00C57FAC"/>
    <w:rPr>
      <w:rFonts w:cs="Times New Roman"/>
      <w:i/>
      <w:sz w:val="22"/>
      <w:lang w:val="x-none" w:eastAsia="en-US"/>
    </w:rPr>
  </w:style>
  <w:style w:type="character" w:customStyle="1" w:styleId="Heading7Char">
    <w:name w:val="Heading 7 Char"/>
    <w:basedOn w:val="DefaultParagraphFont"/>
    <w:link w:val="Heading7"/>
    <w:uiPriority w:val="9"/>
    <w:locked/>
    <w:rsid w:val="00C57FAC"/>
    <w:rPr>
      <w:rFonts w:ascii="Arial" w:hAnsi="Arial" w:cs="Times New Roman"/>
      <w:lang w:val="x-none" w:eastAsia="en-US"/>
    </w:rPr>
  </w:style>
  <w:style w:type="character" w:customStyle="1" w:styleId="Heading8Char">
    <w:name w:val="Heading 8 Char"/>
    <w:basedOn w:val="DefaultParagraphFont"/>
    <w:link w:val="Heading8"/>
    <w:uiPriority w:val="9"/>
    <w:locked/>
    <w:rsid w:val="00C57FAC"/>
    <w:rPr>
      <w:rFonts w:ascii="Arial" w:hAnsi="Arial" w:cs="Times New Roman"/>
      <w:i/>
      <w:lang w:val="x-none" w:eastAsia="en-US"/>
    </w:rPr>
  </w:style>
  <w:style w:type="character" w:customStyle="1" w:styleId="Heading9Char">
    <w:name w:val="Heading 9 Char"/>
    <w:basedOn w:val="DefaultParagraphFont"/>
    <w:link w:val="Heading9"/>
    <w:uiPriority w:val="9"/>
    <w:locked/>
    <w:rsid w:val="00C57FAC"/>
    <w:rPr>
      <w:rFonts w:ascii="Arial" w:hAnsi="Arial" w:cs="Times New Roman"/>
      <w:b/>
      <w:i/>
      <w:sz w:val="18"/>
      <w:lang w:val="x-none" w:eastAsia="en-US"/>
    </w:rPr>
  </w:style>
  <w:style w:type="paragraph" w:styleId="Title">
    <w:name w:val="Title"/>
    <w:basedOn w:val="Normal"/>
    <w:link w:val="TitleChar"/>
    <w:uiPriority w:val="10"/>
    <w:qFormat/>
    <w:rsid w:val="002B65D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2B65D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755D36"/>
    <w:rPr>
      <w:rFonts w:ascii="Arial" w:hAnsi="Arial" w:cs="Times New Roman"/>
      <w:sz w:val="18"/>
      <w:lang w:val="x-none" w:eastAsia="en-US"/>
    </w:rPr>
  </w:style>
  <w:style w:type="paragraph" w:customStyle="1" w:styleId="Billname">
    <w:name w:val="Billname"/>
    <w:basedOn w:val="Normal"/>
    <w:rsid w:val="002B65DC"/>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2B65DC"/>
    <w:pPr>
      <w:tabs>
        <w:tab w:val="right" w:pos="500"/>
        <w:tab w:val="left" w:pos="700"/>
      </w:tabs>
      <w:spacing w:before="80" w:after="60"/>
      <w:ind w:left="700" w:hanging="700"/>
      <w:jc w:val="both"/>
      <w:outlineLvl w:val="5"/>
    </w:pPr>
  </w:style>
  <w:style w:type="paragraph" w:customStyle="1" w:styleId="N-line3">
    <w:name w:val="N-line3"/>
    <w:basedOn w:val="Normal"/>
    <w:next w:val="Normal"/>
    <w:rsid w:val="002B65DC"/>
    <w:pPr>
      <w:pBdr>
        <w:bottom w:val="single" w:sz="12" w:space="1" w:color="auto"/>
      </w:pBdr>
      <w:jc w:val="both"/>
    </w:pPr>
  </w:style>
  <w:style w:type="paragraph" w:customStyle="1" w:styleId="madeunder">
    <w:name w:val="made under"/>
    <w:basedOn w:val="Normal"/>
    <w:rsid w:val="002B65DC"/>
    <w:pPr>
      <w:spacing w:before="180" w:after="60"/>
      <w:jc w:val="both"/>
    </w:pPr>
  </w:style>
  <w:style w:type="paragraph" w:customStyle="1" w:styleId="CoverActName">
    <w:name w:val="CoverActName"/>
    <w:basedOn w:val="Normal"/>
    <w:rsid w:val="002B65DC"/>
    <w:pPr>
      <w:tabs>
        <w:tab w:val="left" w:pos="2600"/>
      </w:tabs>
      <w:spacing w:before="200" w:after="60"/>
      <w:jc w:val="both"/>
    </w:pPr>
    <w:rPr>
      <w:rFonts w:ascii="Arial" w:hAnsi="Arial"/>
      <w:b/>
    </w:rPr>
  </w:style>
  <w:style w:type="paragraph" w:customStyle="1" w:styleId="06Copyright">
    <w:name w:val="06Copyright"/>
    <w:basedOn w:val="Normal"/>
    <w:rsid w:val="002B65DC"/>
    <w:pPr>
      <w:tabs>
        <w:tab w:val="left" w:pos="2880"/>
      </w:tabs>
    </w:pPr>
  </w:style>
  <w:style w:type="paragraph" w:customStyle="1" w:styleId="Apara">
    <w:name w:val="A para"/>
    <w:basedOn w:val="Normal"/>
    <w:link w:val="AparaChar"/>
    <w:rsid w:val="002B65DC"/>
    <w:pPr>
      <w:numPr>
        <w:ilvl w:val="6"/>
        <w:numId w:val="3"/>
      </w:numPr>
      <w:spacing w:before="80" w:after="60"/>
      <w:jc w:val="both"/>
      <w:outlineLvl w:val="6"/>
    </w:pPr>
  </w:style>
  <w:style w:type="paragraph" w:customStyle="1" w:styleId="Asubpara">
    <w:name w:val="A subpara"/>
    <w:basedOn w:val="Normal"/>
    <w:rsid w:val="002B65DC"/>
    <w:pPr>
      <w:numPr>
        <w:ilvl w:val="7"/>
        <w:numId w:val="3"/>
      </w:numPr>
      <w:spacing w:before="80" w:after="60"/>
      <w:jc w:val="both"/>
      <w:outlineLvl w:val="7"/>
    </w:pPr>
  </w:style>
  <w:style w:type="paragraph" w:customStyle="1" w:styleId="Asubsubpara">
    <w:name w:val="A subsubpara"/>
    <w:basedOn w:val="Normal"/>
    <w:rsid w:val="002B65DC"/>
    <w:pPr>
      <w:numPr>
        <w:ilvl w:val="8"/>
        <w:numId w:val="3"/>
      </w:numPr>
      <w:spacing w:before="80" w:after="60"/>
      <w:jc w:val="both"/>
      <w:outlineLvl w:val="8"/>
    </w:pPr>
  </w:style>
  <w:style w:type="paragraph" w:customStyle="1" w:styleId="AH5Sec">
    <w:name w:val="A H5 Sec"/>
    <w:basedOn w:val="Normal"/>
    <w:next w:val="Amain"/>
    <w:link w:val="AH5SecChar"/>
    <w:rsid w:val="002B65DC"/>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2B65DC"/>
    <w:pPr>
      <w:tabs>
        <w:tab w:val="left" w:pos="2880"/>
        <w:tab w:val="center" w:pos="4153"/>
        <w:tab w:val="right" w:pos="8306"/>
      </w:tabs>
    </w:pPr>
  </w:style>
  <w:style w:type="character" w:customStyle="1" w:styleId="HeaderChar">
    <w:name w:val="Header Char"/>
    <w:basedOn w:val="DefaultParagraphFont"/>
    <w:link w:val="Header"/>
    <w:uiPriority w:val="99"/>
    <w:locked/>
    <w:rsid w:val="0037235F"/>
    <w:rPr>
      <w:rFonts w:cs="Times New Roman"/>
      <w:sz w:val="24"/>
      <w:lang w:val="x-none" w:eastAsia="en-US"/>
    </w:rPr>
  </w:style>
  <w:style w:type="paragraph" w:customStyle="1" w:styleId="ref">
    <w:name w:val="ref"/>
    <w:basedOn w:val="Normal"/>
    <w:next w:val="Normal"/>
    <w:rsid w:val="002B65DC"/>
    <w:pPr>
      <w:spacing w:after="60"/>
      <w:jc w:val="both"/>
    </w:pPr>
    <w:rPr>
      <w:sz w:val="18"/>
    </w:rPr>
  </w:style>
  <w:style w:type="character" w:customStyle="1" w:styleId="CharDivText">
    <w:name w:val="CharDivText"/>
    <w:basedOn w:val="DefaultParagraphFont"/>
    <w:rsid w:val="002B65DC"/>
    <w:rPr>
      <w:rFonts w:cs="Times New Roman"/>
    </w:rPr>
  </w:style>
  <w:style w:type="paragraph" w:customStyle="1" w:styleId="CoverInForce">
    <w:name w:val="CoverInForce"/>
    <w:basedOn w:val="Normal"/>
    <w:rsid w:val="002B65DC"/>
    <w:pPr>
      <w:tabs>
        <w:tab w:val="left" w:pos="2600"/>
      </w:tabs>
      <w:spacing w:before="200" w:after="60"/>
      <w:jc w:val="both"/>
    </w:pPr>
    <w:rPr>
      <w:rFonts w:ascii="Arial" w:hAnsi="Arial"/>
    </w:rPr>
  </w:style>
  <w:style w:type="paragraph" w:customStyle="1" w:styleId="AFHdg">
    <w:name w:val="AFHdg"/>
    <w:basedOn w:val="Normal"/>
    <w:rsid w:val="002B65DC"/>
    <w:pPr>
      <w:tabs>
        <w:tab w:val="left" w:pos="2600"/>
      </w:tabs>
      <w:spacing w:before="80" w:after="60"/>
      <w:jc w:val="both"/>
    </w:pPr>
    <w:rPr>
      <w:rFonts w:ascii="Arial" w:hAnsi="Arial"/>
      <w:b/>
      <w:sz w:val="32"/>
    </w:rPr>
  </w:style>
  <w:style w:type="paragraph" w:customStyle="1" w:styleId="ApprFormHd">
    <w:name w:val="ApprFormHd"/>
    <w:basedOn w:val="Normal"/>
    <w:rsid w:val="002B65D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2B65DC"/>
    <w:rPr>
      <w:rFonts w:cs="Times New Roman"/>
    </w:rPr>
  </w:style>
  <w:style w:type="paragraph" w:customStyle="1" w:styleId="Aparabullet">
    <w:name w:val="A para bullet"/>
    <w:basedOn w:val="Normal"/>
    <w:rsid w:val="002B65DC"/>
    <w:pPr>
      <w:numPr>
        <w:numId w:val="2"/>
      </w:numPr>
    </w:pPr>
  </w:style>
  <w:style w:type="paragraph" w:styleId="TOC1">
    <w:name w:val="toc 1"/>
    <w:basedOn w:val="Normal"/>
    <w:next w:val="Normal"/>
    <w:autoRedefine/>
    <w:uiPriority w:val="39"/>
    <w:semiHidden/>
    <w:rsid w:val="002B65DC"/>
  </w:style>
  <w:style w:type="paragraph" w:styleId="TOC2">
    <w:name w:val="toc 2"/>
    <w:basedOn w:val="Normal"/>
    <w:next w:val="Normal"/>
    <w:autoRedefine/>
    <w:uiPriority w:val="39"/>
    <w:semiHidden/>
    <w:rsid w:val="002B65DC"/>
    <w:pPr>
      <w:ind w:left="240"/>
    </w:pPr>
  </w:style>
  <w:style w:type="paragraph" w:styleId="TOC3">
    <w:name w:val="toc 3"/>
    <w:basedOn w:val="Normal"/>
    <w:next w:val="Normal"/>
    <w:autoRedefine/>
    <w:uiPriority w:val="39"/>
    <w:semiHidden/>
    <w:rsid w:val="002B65DC"/>
    <w:pPr>
      <w:ind w:left="480"/>
    </w:pPr>
  </w:style>
  <w:style w:type="paragraph" w:styleId="TOC4">
    <w:name w:val="toc 4"/>
    <w:basedOn w:val="Normal"/>
    <w:next w:val="Normal"/>
    <w:autoRedefine/>
    <w:uiPriority w:val="39"/>
    <w:semiHidden/>
    <w:rsid w:val="002B65DC"/>
    <w:pPr>
      <w:ind w:left="720"/>
    </w:pPr>
  </w:style>
  <w:style w:type="paragraph" w:styleId="TOC5">
    <w:name w:val="toc 5"/>
    <w:basedOn w:val="Normal"/>
    <w:next w:val="Normal"/>
    <w:autoRedefine/>
    <w:uiPriority w:val="39"/>
    <w:semiHidden/>
    <w:rsid w:val="002B65DC"/>
    <w:pPr>
      <w:ind w:left="960"/>
    </w:pPr>
  </w:style>
  <w:style w:type="paragraph" w:styleId="TOC6">
    <w:name w:val="toc 6"/>
    <w:basedOn w:val="Normal"/>
    <w:next w:val="Normal"/>
    <w:autoRedefine/>
    <w:uiPriority w:val="39"/>
    <w:semiHidden/>
    <w:rsid w:val="002B65DC"/>
    <w:pPr>
      <w:ind w:left="1200"/>
    </w:pPr>
  </w:style>
  <w:style w:type="paragraph" w:styleId="TOC7">
    <w:name w:val="toc 7"/>
    <w:basedOn w:val="Normal"/>
    <w:next w:val="Normal"/>
    <w:autoRedefine/>
    <w:uiPriority w:val="39"/>
    <w:semiHidden/>
    <w:rsid w:val="002B65DC"/>
    <w:pPr>
      <w:ind w:left="1440"/>
    </w:pPr>
  </w:style>
  <w:style w:type="paragraph" w:styleId="TOC8">
    <w:name w:val="toc 8"/>
    <w:basedOn w:val="Normal"/>
    <w:next w:val="Normal"/>
    <w:autoRedefine/>
    <w:uiPriority w:val="39"/>
    <w:semiHidden/>
    <w:rsid w:val="002B65DC"/>
    <w:pPr>
      <w:ind w:left="1680"/>
    </w:pPr>
  </w:style>
  <w:style w:type="paragraph" w:styleId="TOC9">
    <w:name w:val="toc 9"/>
    <w:basedOn w:val="Normal"/>
    <w:next w:val="Normal"/>
    <w:autoRedefine/>
    <w:uiPriority w:val="39"/>
    <w:semiHidden/>
    <w:rsid w:val="002B65DC"/>
    <w:pPr>
      <w:ind w:left="1920"/>
    </w:pPr>
  </w:style>
  <w:style w:type="character" w:styleId="Hyperlink">
    <w:name w:val="Hyperlink"/>
    <w:basedOn w:val="DefaultParagraphFont"/>
    <w:uiPriority w:val="99"/>
    <w:rsid w:val="002B65DC"/>
    <w:rPr>
      <w:rFonts w:cs="Times New Roman"/>
      <w:color w:val="0000FF"/>
      <w:u w:val="single"/>
    </w:rPr>
  </w:style>
  <w:style w:type="paragraph" w:styleId="BodyTextIndent">
    <w:name w:val="Body Text Indent"/>
    <w:basedOn w:val="Normal"/>
    <w:link w:val="BodyTextIndentChar"/>
    <w:uiPriority w:val="99"/>
    <w:rsid w:val="002B65D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2B65DC"/>
    <w:pPr>
      <w:spacing w:before="880" w:after="60"/>
      <w:jc w:val="right"/>
    </w:pPr>
    <w:rPr>
      <w:caps/>
      <w:szCs w:val="24"/>
    </w:rPr>
  </w:style>
  <w:style w:type="paragraph" w:customStyle="1" w:styleId="DateLine">
    <w:name w:val="DateLine"/>
    <w:basedOn w:val="Normal"/>
    <w:rsid w:val="002B65DC"/>
    <w:pPr>
      <w:tabs>
        <w:tab w:val="left" w:pos="4320"/>
      </w:tabs>
      <w:spacing w:before="80" w:after="60"/>
      <w:jc w:val="both"/>
    </w:pPr>
    <w:rPr>
      <w:szCs w:val="24"/>
    </w:rPr>
  </w:style>
  <w:style w:type="paragraph" w:customStyle="1" w:styleId="MinisterWord">
    <w:name w:val="MinisterWord"/>
    <w:basedOn w:val="Normal"/>
    <w:rsid w:val="002B65DC"/>
    <w:pPr>
      <w:tabs>
        <w:tab w:val="left" w:pos="2880"/>
      </w:tabs>
      <w:jc w:val="right"/>
    </w:pPr>
    <w:rPr>
      <w:szCs w:val="24"/>
    </w:rPr>
  </w:style>
  <w:style w:type="character" w:styleId="FollowedHyperlink">
    <w:name w:val="FollowedHyperlink"/>
    <w:basedOn w:val="DefaultParagraphFont"/>
    <w:uiPriority w:val="99"/>
    <w:rsid w:val="002B65DC"/>
    <w:rPr>
      <w:rFonts w:cs="Times New Roman"/>
      <w:color w:val="800080"/>
      <w:u w:val="single"/>
    </w:rPr>
  </w:style>
  <w:style w:type="character" w:styleId="FootnoteReference">
    <w:name w:val="footnote reference"/>
    <w:basedOn w:val="DefaultParagraphFont"/>
    <w:uiPriority w:val="99"/>
    <w:semiHidden/>
    <w:rsid w:val="002B65DC"/>
    <w:rPr>
      <w:rFonts w:ascii="Times New Roman" w:hAnsi="Times New Roman" w:cs="Times New Roman"/>
      <w:sz w:val="24"/>
      <w:vertAlign w:val="superscript"/>
    </w:rPr>
  </w:style>
  <w:style w:type="paragraph" w:styleId="FootnoteText">
    <w:name w:val="footnote text"/>
    <w:basedOn w:val="Normal"/>
    <w:link w:val="FootnoteTextChar"/>
    <w:uiPriority w:val="99"/>
    <w:semiHidden/>
    <w:rsid w:val="002B65D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2B65D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B65DC"/>
    <w:rPr>
      <w:rFonts w:cs="Times New Roman"/>
    </w:rPr>
  </w:style>
  <w:style w:type="table" w:styleId="TableGrid">
    <w:name w:val="Table Grid"/>
    <w:basedOn w:val="TableNormal"/>
    <w:uiPriority w:val="59"/>
    <w:rsid w:val="001B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7235F"/>
    <w:rPr>
      <w:rFonts w:ascii="Tahoma" w:hAnsi="Tahoma"/>
      <w:sz w:val="16"/>
      <w:szCs w:val="16"/>
    </w:rPr>
  </w:style>
  <w:style w:type="character" w:customStyle="1" w:styleId="BalloonTextChar">
    <w:name w:val="Balloon Text Char"/>
    <w:basedOn w:val="DefaultParagraphFont"/>
    <w:link w:val="BalloonText"/>
    <w:uiPriority w:val="99"/>
    <w:locked/>
    <w:rsid w:val="0037235F"/>
    <w:rPr>
      <w:rFonts w:ascii="Tahoma" w:hAnsi="Tahoma" w:cs="Times New Roman"/>
      <w:sz w:val="16"/>
      <w:lang w:val="x-none" w:eastAsia="en-US"/>
    </w:rPr>
  </w:style>
  <w:style w:type="character" w:styleId="CommentReference">
    <w:name w:val="annotation reference"/>
    <w:basedOn w:val="DefaultParagraphFont"/>
    <w:uiPriority w:val="99"/>
    <w:rsid w:val="00846750"/>
    <w:rPr>
      <w:rFonts w:cs="Times New Roman"/>
      <w:sz w:val="16"/>
    </w:rPr>
  </w:style>
  <w:style w:type="paragraph" w:styleId="CommentText">
    <w:name w:val="annotation text"/>
    <w:basedOn w:val="Normal"/>
    <w:link w:val="CommentTextChar"/>
    <w:uiPriority w:val="99"/>
    <w:rsid w:val="00846750"/>
    <w:rPr>
      <w:sz w:val="20"/>
    </w:rPr>
  </w:style>
  <w:style w:type="character" w:customStyle="1" w:styleId="CommentTextChar">
    <w:name w:val="Comment Text Char"/>
    <w:basedOn w:val="DefaultParagraphFont"/>
    <w:link w:val="CommentText"/>
    <w:uiPriority w:val="99"/>
    <w:locked/>
    <w:rsid w:val="00846750"/>
    <w:rPr>
      <w:rFonts w:cs="Times New Roman"/>
      <w:lang w:val="x-none" w:eastAsia="en-US"/>
    </w:rPr>
  </w:style>
  <w:style w:type="paragraph" w:styleId="CommentSubject">
    <w:name w:val="annotation subject"/>
    <w:basedOn w:val="CommentText"/>
    <w:next w:val="CommentText"/>
    <w:link w:val="CommentSubjectChar"/>
    <w:uiPriority w:val="99"/>
    <w:rsid w:val="00846750"/>
    <w:rPr>
      <w:b/>
      <w:bCs/>
    </w:rPr>
  </w:style>
  <w:style w:type="character" w:customStyle="1" w:styleId="CommentSubjectChar">
    <w:name w:val="Comment Subject Char"/>
    <w:basedOn w:val="CommentTextChar"/>
    <w:link w:val="CommentSubject"/>
    <w:uiPriority w:val="99"/>
    <w:locked/>
    <w:rsid w:val="00846750"/>
    <w:rPr>
      <w:rFonts w:cs="Times New Roman"/>
      <w:b/>
      <w:lang w:val="x-none" w:eastAsia="en-US"/>
    </w:rPr>
  </w:style>
  <w:style w:type="paragraph" w:customStyle="1" w:styleId="Default">
    <w:name w:val="Default"/>
    <w:rsid w:val="006901B7"/>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2B51AA"/>
    <w:pPr>
      <w:ind w:left="720"/>
    </w:pPr>
  </w:style>
  <w:style w:type="paragraph" w:styleId="Revision">
    <w:name w:val="Revision"/>
    <w:hidden/>
    <w:uiPriority w:val="99"/>
    <w:semiHidden/>
    <w:rsid w:val="0096348C"/>
    <w:rPr>
      <w:sz w:val="24"/>
      <w:lang w:eastAsia="en-US"/>
    </w:rPr>
  </w:style>
  <w:style w:type="paragraph" w:styleId="BodyText">
    <w:name w:val="Body Text"/>
    <w:basedOn w:val="Normal"/>
    <w:link w:val="BodyTextChar"/>
    <w:uiPriority w:val="99"/>
    <w:rsid w:val="004807E6"/>
    <w:pPr>
      <w:spacing w:after="120"/>
    </w:pPr>
  </w:style>
  <w:style w:type="character" w:customStyle="1" w:styleId="BodyTextChar">
    <w:name w:val="Body Text Char"/>
    <w:basedOn w:val="DefaultParagraphFont"/>
    <w:link w:val="BodyText"/>
    <w:uiPriority w:val="99"/>
    <w:locked/>
    <w:rsid w:val="004807E6"/>
    <w:rPr>
      <w:rFonts w:cs="Times New Roman"/>
      <w:sz w:val="24"/>
      <w:lang w:val="x-none" w:eastAsia="en-US"/>
    </w:rPr>
  </w:style>
  <w:style w:type="paragraph" w:customStyle="1" w:styleId="ColorfulList-Accent11">
    <w:name w:val="Colorful List - Accent 11"/>
    <w:basedOn w:val="Normal"/>
    <w:uiPriority w:val="34"/>
    <w:qFormat/>
    <w:rsid w:val="007C4083"/>
    <w:pPr>
      <w:ind w:left="720"/>
    </w:pPr>
    <w:rPr>
      <w:rFonts w:ascii="Calibri" w:hAnsi="Calibri"/>
    </w:rPr>
  </w:style>
  <w:style w:type="paragraph" w:customStyle="1" w:styleId="aNote">
    <w:name w:val="aNote"/>
    <w:basedOn w:val="Normal"/>
    <w:link w:val="aNoteChar"/>
    <w:rsid w:val="005613CF"/>
    <w:pPr>
      <w:spacing w:before="80" w:after="60"/>
      <w:ind w:left="1900" w:hanging="800"/>
      <w:jc w:val="both"/>
    </w:pPr>
    <w:rPr>
      <w:sz w:val="20"/>
    </w:rPr>
  </w:style>
  <w:style w:type="character" w:customStyle="1" w:styleId="charItals">
    <w:name w:val="charItals"/>
    <w:rsid w:val="005613CF"/>
    <w:rPr>
      <w:i/>
    </w:rPr>
  </w:style>
  <w:style w:type="paragraph" w:customStyle="1" w:styleId="Amainreturn">
    <w:name w:val="A main return"/>
    <w:basedOn w:val="Normal"/>
    <w:link w:val="AmainreturnChar"/>
    <w:rsid w:val="00E974EE"/>
    <w:pPr>
      <w:spacing w:before="140"/>
      <w:ind w:left="1100"/>
      <w:jc w:val="both"/>
    </w:pPr>
  </w:style>
  <w:style w:type="paragraph" w:customStyle="1" w:styleId="aDef">
    <w:name w:val="aDef"/>
    <w:basedOn w:val="Normal"/>
    <w:link w:val="aDefChar"/>
    <w:rsid w:val="00E974EE"/>
    <w:pPr>
      <w:spacing w:before="140"/>
      <w:ind w:left="1100"/>
      <w:jc w:val="both"/>
    </w:pPr>
  </w:style>
  <w:style w:type="paragraph" w:customStyle="1" w:styleId="aDefpara">
    <w:name w:val="aDef para"/>
    <w:basedOn w:val="Apara"/>
    <w:rsid w:val="00E974EE"/>
    <w:pPr>
      <w:numPr>
        <w:ilvl w:val="0"/>
        <w:numId w:val="0"/>
      </w:numPr>
      <w:tabs>
        <w:tab w:val="right" w:pos="1400"/>
        <w:tab w:val="left" w:pos="1600"/>
      </w:tabs>
      <w:spacing w:before="140" w:after="0"/>
      <w:ind w:left="1600" w:hanging="1600"/>
    </w:pPr>
  </w:style>
  <w:style w:type="character" w:customStyle="1" w:styleId="charBoldItals">
    <w:name w:val="charBoldItals"/>
    <w:rsid w:val="00E974EE"/>
    <w:rPr>
      <w:b/>
      <w:i/>
    </w:rPr>
  </w:style>
  <w:style w:type="paragraph" w:customStyle="1" w:styleId="aNoteBulletsubpar">
    <w:name w:val="aNoteBulletsubpar"/>
    <w:basedOn w:val="Normal"/>
    <w:rsid w:val="00E974EE"/>
    <w:pPr>
      <w:numPr>
        <w:numId w:val="15"/>
      </w:numPr>
      <w:tabs>
        <w:tab w:val="left" w:pos="3240"/>
      </w:tabs>
      <w:spacing w:before="60"/>
      <w:jc w:val="both"/>
    </w:pPr>
    <w:rPr>
      <w:sz w:val="20"/>
    </w:rPr>
  </w:style>
  <w:style w:type="character" w:customStyle="1" w:styleId="aNoteChar">
    <w:name w:val="aNote Char"/>
    <w:link w:val="aNote"/>
    <w:locked/>
    <w:rsid w:val="00E974EE"/>
    <w:rPr>
      <w:lang w:val="x-none" w:eastAsia="en-US"/>
    </w:rPr>
  </w:style>
  <w:style w:type="character" w:customStyle="1" w:styleId="charCitHyperlinkAbbrev">
    <w:name w:val="charCitHyperlinkAbbrev"/>
    <w:uiPriority w:val="1"/>
    <w:rsid w:val="00E974EE"/>
    <w:rPr>
      <w:color w:val="0000FF"/>
      <w:u w:val="none"/>
    </w:rPr>
  </w:style>
  <w:style w:type="character" w:customStyle="1" w:styleId="AH5SecChar">
    <w:name w:val="A H5 Sec Char"/>
    <w:link w:val="AH5Sec"/>
    <w:locked/>
    <w:rsid w:val="00E974EE"/>
    <w:rPr>
      <w:rFonts w:ascii="Arial" w:hAnsi="Arial"/>
      <w:b/>
      <w:sz w:val="24"/>
      <w:lang w:val="x-none" w:eastAsia="en-US"/>
    </w:rPr>
  </w:style>
  <w:style w:type="character" w:customStyle="1" w:styleId="AmainreturnChar">
    <w:name w:val="A main return Char"/>
    <w:link w:val="Amainreturn"/>
    <w:locked/>
    <w:rsid w:val="00E974EE"/>
    <w:rPr>
      <w:sz w:val="24"/>
      <w:lang w:val="x-none" w:eastAsia="en-US"/>
    </w:rPr>
  </w:style>
  <w:style w:type="character" w:customStyle="1" w:styleId="AmainChar">
    <w:name w:val="A main Char"/>
    <w:link w:val="Amain"/>
    <w:locked/>
    <w:rsid w:val="00E974EE"/>
    <w:rPr>
      <w:sz w:val="24"/>
      <w:lang w:val="x-none" w:eastAsia="en-US"/>
    </w:rPr>
  </w:style>
  <w:style w:type="character" w:customStyle="1" w:styleId="aDefChar">
    <w:name w:val="aDef Char"/>
    <w:link w:val="aDef"/>
    <w:locked/>
    <w:rsid w:val="00E974EE"/>
    <w:rPr>
      <w:sz w:val="24"/>
      <w:lang w:val="x-none" w:eastAsia="en-US"/>
    </w:rPr>
  </w:style>
  <w:style w:type="paragraph" w:customStyle="1" w:styleId="aNotesubpar">
    <w:name w:val="aNotesubpar"/>
    <w:basedOn w:val="Normal"/>
    <w:next w:val="Normal"/>
    <w:rsid w:val="00E974EE"/>
    <w:pPr>
      <w:spacing w:before="140"/>
      <w:ind w:left="2940" w:hanging="800"/>
      <w:jc w:val="both"/>
    </w:pPr>
    <w:rPr>
      <w:sz w:val="20"/>
    </w:rPr>
  </w:style>
  <w:style w:type="character" w:customStyle="1" w:styleId="AparaChar">
    <w:name w:val="A para Char"/>
    <w:link w:val="Apara"/>
    <w:locked/>
    <w:rsid w:val="00E974EE"/>
    <w:rPr>
      <w:sz w:val="24"/>
      <w:lang w:val="x-none" w:eastAsia="en-US"/>
    </w:rPr>
  </w:style>
  <w:style w:type="paragraph" w:customStyle="1" w:styleId="AH1Chapter">
    <w:name w:val="A H1 Chapter"/>
    <w:basedOn w:val="Normal"/>
    <w:next w:val="AH2Part"/>
    <w:rsid w:val="001E35A0"/>
    <w:pPr>
      <w:keepNext/>
      <w:tabs>
        <w:tab w:val="left" w:pos="2600"/>
      </w:tabs>
      <w:spacing w:before="320"/>
      <w:ind w:left="2600" w:hanging="2600"/>
      <w:outlineLvl w:val="0"/>
    </w:pPr>
    <w:rPr>
      <w:rFonts w:ascii="Arial" w:hAnsi="Arial"/>
      <w:b/>
      <w:sz w:val="34"/>
    </w:rPr>
  </w:style>
  <w:style w:type="paragraph" w:customStyle="1" w:styleId="AH2Part">
    <w:name w:val="A H2 Part"/>
    <w:basedOn w:val="Normal"/>
    <w:next w:val="Normal"/>
    <w:rsid w:val="001E35A0"/>
    <w:pPr>
      <w:keepNext/>
      <w:tabs>
        <w:tab w:val="left" w:pos="2600"/>
      </w:tabs>
      <w:spacing w:before="380"/>
      <w:ind w:left="2600" w:hanging="2600"/>
      <w:outlineLvl w:val="1"/>
    </w:pPr>
    <w:rPr>
      <w:rFonts w:ascii="Arial" w:hAnsi="Arial"/>
      <w:b/>
      <w:sz w:val="32"/>
    </w:rPr>
  </w:style>
  <w:style w:type="character" w:customStyle="1" w:styleId="CharPartNo">
    <w:name w:val="CharPartNo"/>
    <w:rsid w:val="001E35A0"/>
  </w:style>
  <w:style w:type="character" w:customStyle="1" w:styleId="CharChapNo">
    <w:name w:val="CharChapNo"/>
    <w:rsid w:val="001E35A0"/>
  </w:style>
  <w:style w:type="character" w:customStyle="1" w:styleId="CharChapText">
    <w:name w:val="CharChapText"/>
    <w:rsid w:val="001E35A0"/>
  </w:style>
  <w:style w:type="character" w:customStyle="1" w:styleId="CharPartText">
    <w:name w:val="CharPartText"/>
    <w:rsid w:val="001E35A0"/>
  </w:style>
  <w:style w:type="paragraph" w:customStyle="1" w:styleId="TableColHd">
    <w:name w:val="TableColHd"/>
    <w:basedOn w:val="Normal"/>
    <w:rsid w:val="001E35A0"/>
    <w:pPr>
      <w:keepNext/>
      <w:spacing w:after="60"/>
    </w:pPr>
    <w:rPr>
      <w:rFonts w:ascii="Arial" w:hAnsi="Arial"/>
      <w:b/>
      <w:sz w:val="18"/>
    </w:rPr>
  </w:style>
  <w:style w:type="paragraph" w:customStyle="1" w:styleId="TableText">
    <w:name w:val="TableText"/>
    <w:basedOn w:val="Normal"/>
    <w:rsid w:val="001E35A0"/>
    <w:pPr>
      <w:spacing w:before="60" w:after="60"/>
    </w:pPr>
  </w:style>
  <w:style w:type="paragraph" w:customStyle="1" w:styleId="aExamBulletsubpar">
    <w:name w:val="aExamBulletsubpar"/>
    <w:basedOn w:val="Normal"/>
    <w:rsid w:val="001E35A0"/>
    <w:pPr>
      <w:numPr>
        <w:numId w:val="17"/>
      </w:numPr>
      <w:spacing w:before="60"/>
      <w:jc w:val="both"/>
    </w:pPr>
    <w:rPr>
      <w:sz w:val="20"/>
    </w:rPr>
  </w:style>
  <w:style w:type="character" w:customStyle="1" w:styleId="aNoteCharChar">
    <w:name w:val="aNote Char Char"/>
    <w:locked/>
    <w:rsid w:val="001E35A0"/>
    <w:rPr>
      <w:lang w:val="x-none" w:eastAsia="en-US"/>
    </w:rPr>
  </w:style>
  <w:style w:type="paragraph" w:customStyle="1" w:styleId="aDefsubpara">
    <w:name w:val="aDef subpara"/>
    <w:basedOn w:val="Asubpara"/>
    <w:rsid w:val="00F919C8"/>
    <w:pPr>
      <w:numPr>
        <w:ilvl w:val="0"/>
        <w:numId w:val="0"/>
      </w:numPr>
      <w:tabs>
        <w:tab w:val="right" w:pos="1900"/>
        <w:tab w:val="left" w:pos="2100"/>
      </w:tabs>
      <w:spacing w:before="140" w:after="0"/>
      <w:ind w:left="2100" w:hanging="2100"/>
    </w:pPr>
  </w:style>
  <w:style w:type="paragraph" w:customStyle="1" w:styleId="Aparareturn">
    <w:name w:val="A para return"/>
    <w:basedOn w:val="Normal"/>
    <w:rsid w:val="00F10C98"/>
    <w:pPr>
      <w:spacing w:before="140"/>
      <w:ind w:left="1600"/>
      <w:jc w:val="both"/>
    </w:pPr>
  </w:style>
  <w:style w:type="paragraph" w:customStyle="1" w:styleId="Formula">
    <w:name w:val="Formula"/>
    <w:basedOn w:val="Normal"/>
    <w:rsid w:val="00F10C98"/>
    <w:pPr>
      <w:spacing w:before="140" w:line="260" w:lineRule="atLeast"/>
      <w:jc w:val="center"/>
    </w:pPr>
  </w:style>
  <w:style w:type="paragraph" w:customStyle="1" w:styleId="aNotepar">
    <w:name w:val="aNotepar"/>
    <w:basedOn w:val="Normal"/>
    <w:next w:val="Normal"/>
    <w:rsid w:val="00F10C98"/>
    <w:pPr>
      <w:spacing w:before="140"/>
      <w:ind w:left="2400" w:hanging="800"/>
      <w:jc w:val="both"/>
    </w:pPr>
    <w:rPr>
      <w:sz w:val="20"/>
    </w:rPr>
  </w:style>
  <w:style w:type="character" w:customStyle="1" w:styleId="charCitHyperlinkItal">
    <w:name w:val="charCitHyperlinkItal"/>
    <w:uiPriority w:val="1"/>
    <w:rsid w:val="00F10C98"/>
    <w:rPr>
      <w:i/>
      <w:color w:val="0000FF"/>
      <w:u w:val="none"/>
    </w:rPr>
  </w:style>
  <w:style w:type="paragraph" w:styleId="NoSpacing">
    <w:name w:val="No Spacing"/>
    <w:aliases w:val="ACTPS Heading 1"/>
    <w:link w:val="NoSpacingChar"/>
    <w:uiPriority w:val="99"/>
    <w:qFormat/>
    <w:rsid w:val="006C68A0"/>
    <w:pPr>
      <w:spacing w:before="120" w:after="120"/>
      <w:ind w:left="680"/>
    </w:pPr>
    <w:rPr>
      <w:rFonts w:ascii="Calibri" w:hAnsi="Calibri"/>
      <w:b/>
      <w:i/>
      <w:sz w:val="22"/>
      <w:szCs w:val="22"/>
      <w:lang w:eastAsia="en-US"/>
    </w:rPr>
  </w:style>
  <w:style w:type="character" w:customStyle="1" w:styleId="NoSpacingChar">
    <w:name w:val="No Spacing Char"/>
    <w:aliases w:val="ACTPS Heading 1 Char"/>
    <w:link w:val="NoSpacing"/>
    <w:uiPriority w:val="99"/>
    <w:locked/>
    <w:rsid w:val="006C68A0"/>
    <w:rPr>
      <w:rFonts w:ascii="Calibri" w:hAnsi="Calibri"/>
      <w:b/>
      <w: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79771">
      <w:marLeft w:val="0"/>
      <w:marRight w:val="0"/>
      <w:marTop w:val="0"/>
      <w:marBottom w:val="0"/>
      <w:divBdr>
        <w:top w:val="none" w:sz="0" w:space="0" w:color="auto"/>
        <w:left w:val="none" w:sz="0" w:space="0" w:color="auto"/>
        <w:bottom w:val="none" w:sz="0" w:space="0" w:color="auto"/>
        <w:right w:val="none" w:sz="0" w:space="0" w:color="auto"/>
      </w:divBdr>
    </w:div>
    <w:div w:id="772479797">
      <w:marLeft w:val="0"/>
      <w:marRight w:val="0"/>
      <w:marTop w:val="0"/>
      <w:marBottom w:val="0"/>
      <w:divBdr>
        <w:top w:val="none" w:sz="0" w:space="0" w:color="auto"/>
        <w:left w:val="none" w:sz="0" w:space="0" w:color="auto"/>
        <w:bottom w:val="none" w:sz="0" w:space="0" w:color="auto"/>
        <w:right w:val="none" w:sz="0" w:space="0" w:color="auto"/>
      </w:divBdr>
      <w:divsChild>
        <w:div w:id="772479781">
          <w:marLeft w:val="0"/>
          <w:marRight w:val="0"/>
          <w:marTop w:val="0"/>
          <w:marBottom w:val="0"/>
          <w:divBdr>
            <w:top w:val="none" w:sz="0" w:space="0" w:color="auto"/>
            <w:left w:val="none" w:sz="0" w:space="0" w:color="auto"/>
            <w:bottom w:val="none" w:sz="0" w:space="0" w:color="auto"/>
            <w:right w:val="none" w:sz="0" w:space="0" w:color="auto"/>
          </w:divBdr>
        </w:div>
        <w:div w:id="772479790">
          <w:marLeft w:val="0"/>
          <w:marRight w:val="0"/>
          <w:marTop w:val="0"/>
          <w:marBottom w:val="0"/>
          <w:divBdr>
            <w:top w:val="none" w:sz="0" w:space="0" w:color="auto"/>
            <w:left w:val="none" w:sz="0" w:space="0" w:color="auto"/>
            <w:bottom w:val="none" w:sz="0" w:space="0" w:color="auto"/>
            <w:right w:val="none" w:sz="0" w:space="0" w:color="auto"/>
          </w:divBdr>
        </w:div>
        <w:div w:id="772479808">
          <w:marLeft w:val="0"/>
          <w:marRight w:val="0"/>
          <w:marTop w:val="0"/>
          <w:marBottom w:val="0"/>
          <w:divBdr>
            <w:top w:val="none" w:sz="0" w:space="0" w:color="auto"/>
            <w:left w:val="none" w:sz="0" w:space="0" w:color="auto"/>
            <w:bottom w:val="none" w:sz="0" w:space="0" w:color="auto"/>
            <w:right w:val="none" w:sz="0" w:space="0" w:color="auto"/>
          </w:divBdr>
        </w:div>
      </w:divsChild>
    </w:div>
    <w:div w:id="772479799">
      <w:marLeft w:val="0"/>
      <w:marRight w:val="0"/>
      <w:marTop w:val="0"/>
      <w:marBottom w:val="0"/>
      <w:divBdr>
        <w:top w:val="none" w:sz="0" w:space="0" w:color="auto"/>
        <w:left w:val="none" w:sz="0" w:space="0" w:color="auto"/>
        <w:bottom w:val="none" w:sz="0" w:space="0" w:color="auto"/>
        <w:right w:val="none" w:sz="0" w:space="0" w:color="auto"/>
      </w:divBdr>
      <w:divsChild>
        <w:div w:id="772479782">
          <w:marLeft w:val="0"/>
          <w:marRight w:val="0"/>
          <w:marTop w:val="0"/>
          <w:marBottom w:val="0"/>
          <w:divBdr>
            <w:top w:val="none" w:sz="0" w:space="0" w:color="auto"/>
            <w:left w:val="none" w:sz="0" w:space="0" w:color="auto"/>
            <w:bottom w:val="none" w:sz="0" w:space="0" w:color="auto"/>
            <w:right w:val="none" w:sz="0" w:space="0" w:color="auto"/>
          </w:divBdr>
        </w:div>
        <w:div w:id="772479783">
          <w:marLeft w:val="0"/>
          <w:marRight w:val="0"/>
          <w:marTop w:val="0"/>
          <w:marBottom w:val="0"/>
          <w:divBdr>
            <w:top w:val="none" w:sz="0" w:space="0" w:color="auto"/>
            <w:left w:val="none" w:sz="0" w:space="0" w:color="auto"/>
            <w:bottom w:val="none" w:sz="0" w:space="0" w:color="auto"/>
            <w:right w:val="none" w:sz="0" w:space="0" w:color="auto"/>
          </w:divBdr>
        </w:div>
        <w:div w:id="772479784">
          <w:marLeft w:val="0"/>
          <w:marRight w:val="0"/>
          <w:marTop w:val="0"/>
          <w:marBottom w:val="0"/>
          <w:divBdr>
            <w:top w:val="none" w:sz="0" w:space="0" w:color="auto"/>
            <w:left w:val="none" w:sz="0" w:space="0" w:color="auto"/>
            <w:bottom w:val="none" w:sz="0" w:space="0" w:color="auto"/>
            <w:right w:val="none" w:sz="0" w:space="0" w:color="auto"/>
          </w:divBdr>
        </w:div>
        <w:div w:id="772479785">
          <w:marLeft w:val="0"/>
          <w:marRight w:val="0"/>
          <w:marTop w:val="0"/>
          <w:marBottom w:val="0"/>
          <w:divBdr>
            <w:top w:val="none" w:sz="0" w:space="0" w:color="auto"/>
            <w:left w:val="none" w:sz="0" w:space="0" w:color="auto"/>
            <w:bottom w:val="none" w:sz="0" w:space="0" w:color="auto"/>
            <w:right w:val="none" w:sz="0" w:space="0" w:color="auto"/>
          </w:divBdr>
        </w:div>
        <w:div w:id="772479786">
          <w:marLeft w:val="0"/>
          <w:marRight w:val="0"/>
          <w:marTop w:val="0"/>
          <w:marBottom w:val="0"/>
          <w:divBdr>
            <w:top w:val="none" w:sz="0" w:space="0" w:color="auto"/>
            <w:left w:val="none" w:sz="0" w:space="0" w:color="auto"/>
            <w:bottom w:val="none" w:sz="0" w:space="0" w:color="auto"/>
            <w:right w:val="none" w:sz="0" w:space="0" w:color="auto"/>
          </w:divBdr>
        </w:div>
        <w:div w:id="772479787">
          <w:marLeft w:val="0"/>
          <w:marRight w:val="0"/>
          <w:marTop w:val="0"/>
          <w:marBottom w:val="0"/>
          <w:divBdr>
            <w:top w:val="none" w:sz="0" w:space="0" w:color="auto"/>
            <w:left w:val="none" w:sz="0" w:space="0" w:color="auto"/>
            <w:bottom w:val="none" w:sz="0" w:space="0" w:color="auto"/>
            <w:right w:val="none" w:sz="0" w:space="0" w:color="auto"/>
          </w:divBdr>
        </w:div>
        <w:div w:id="772479788">
          <w:marLeft w:val="0"/>
          <w:marRight w:val="0"/>
          <w:marTop w:val="0"/>
          <w:marBottom w:val="0"/>
          <w:divBdr>
            <w:top w:val="none" w:sz="0" w:space="0" w:color="auto"/>
            <w:left w:val="none" w:sz="0" w:space="0" w:color="auto"/>
            <w:bottom w:val="none" w:sz="0" w:space="0" w:color="auto"/>
            <w:right w:val="none" w:sz="0" w:space="0" w:color="auto"/>
          </w:divBdr>
        </w:div>
        <w:div w:id="772479789">
          <w:marLeft w:val="0"/>
          <w:marRight w:val="0"/>
          <w:marTop w:val="0"/>
          <w:marBottom w:val="0"/>
          <w:divBdr>
            <w:top w:val="none" w:sz="0" w:space="0" w:color="auto"/>
            <w:left w:val="none" w:sz="0" w:space="0" w:color="auto"/>
            <w:bottom w:val="none" w:sz="0" w:space="0" w:color="auto"/>
            <w:right w:val="none" w:sz="0" w:space="0" w:color="auto"/>
          </w:divBdr>
        </w:div>
        <w:div w:id="772479791">
          <w:marLeft w:val="0"/>
          <w:marRight w:val="0"/>
          <w:marTop w:val="0"/>
          <w:marBottom w:val="0"/>
          <w:divBdr>
            <w:top w:val="none" w:sz="0" w:space="0" w:color="auto"/>
            <w:left w:val="none" w:sz="0" w:space="0" w:color="auto"/>
            <w:bottom w:val="none" w:sz="0" w:space="0" w:color="auto"/>
            <w:right w:val="none" w:sz="0" w:space="0" w:color="auto"/>
          </w:divBdr>
        </w:div>
        <w:div w:id="772479792">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772479794">
          <w:marLeft w:val="0"/>
          <w:marRight w:val="0"/>
          <w:marTop w:val="0"/>
          <w:marBottom w:val="0"/>
          <w:divBdr>
            <w:top w:val="none" w:sz="0" w:space="0" w:color="auto"/>
            <w:left w:val="none" w:sz="0" w:space="0" w:color="auto"/>
            <w:bottom w:val="none" w:sz="0" w:space="0" w:color="auto"/>
            <w:right w:val="none" w:sz="0" w:space="0" w:color="auto"/>
          </w:divBdr>
        </w:div>
        <w:div w:id="772479795">
          <w:marLeft w:val="0"/>
          <w:marRight w:val="0"/>
          <w:marTop w:val="0"/>
          <w:marBottom w:val="0"/>
          <w:divBdr>
            <w:top w:val="none" w:sz="0" w:space="0" w:color="auto"/>
            <w:left w:val="none" w:sz="0" w:space="0" w:color="auto"/>
            <w:bottom w:val="none" w:sz="0" w:space="0" w:color="auto"/>
            <w:right w:val="none" w:sz="0" w:space="0" w:color="auto"/>
          </w:divBdr>
        </w:div>
        <w:div w:id="772479796">
          <w:marLeft w:val="0"/>
          <w:marRight w:val="0"/>
          <w:marTop w:val="0"/>
          <w:marBottom w:val="0"/>
          <w:divBdr>
            <w:top w:val="none" w:sz="0" w:space="0" w:color="auto"/>
            <w:left w:val="none" w:sz="0" w:space="0" w:color="auto"/>
            <w:bottom w:val="none" w:sz="0" w:space="0" w:color="auto"/>
            <w:right w:val="none" w:sz="0" w:space="0" w:color="auto"/>
          </w:divBdr>
        </w:div>
        <w:div w:id="772479798">
          <w:marLeft w:val="0"/>
          <w:marRight w:val="0"/>
          <w:marTop w:val="0"/>
          <w:marBottom w:val="0"/>
          <w:divBdr>
            <w:top w:val="none" w:sz="0" w:space="0" w:color="auto"/>
            <w:left w:val="none" w:sz="0" w:space="0" w:color="auto"/>
            <w:bottom w:val="none" w:sz="0" w:space="0" w:color="auto"/>
            <w:right w:val="none" w:sz="0" w:space="0" w:color="auto"/>
          </w:divBdr>
        </w:div>
        <w:div w:id="772479800">
          <w:marLeft w:val="0"/>
          <w:marRight w:val="0"/>
          <w:marTop w:val="0"/>
          <w:marBottom w:val="0"/>
          <w:divBdr>
            <w:top w:val="none" w:sz="0" w:space="0" w:color="auto"/>
            <w:left w:val="none" w:sz="0" w:space="0" w:color="auto"/>
            <w:bottom w:val="none" w:sz="0" w:space="0" w:color="auto"/>
            <w:right w:val="none" w:sz="0" w:space="0" w:color="auto"/>
          </w:divBdr>
        </w:div>
        <w:div w:id="772479801">
          <w:marLeft w:val="0"/>
          <w:marRight w:val="0"/>
          <w:marTop w:val="0"/>
          <w:marBottom w:val="0"/>
          <w:divBdr>
            <w:top w:val="none" w:sz="0" w:space="0" w:color="auto"/>
            <w:left w:val="none" w:sz="0" w:space="0" w:color="auto"/>
            <w:bottom w:val="none" w:sz="0" w:space="0" w:color="auto"/>
            <w:right w:val="none" w:sz="0" w:space="0" w:color="auto"/>
          </w:divBdr>
        </w:div>
        <w:div w:id="772479802">
          <w:marLeft w:val="0"/>
          <w:marRight w:val="0"/>
          <w:marTop w:val="0"/>
          <w:marBottom w:val="0"/>
          <w:divBdr>
            <w:top w:val="none" w:sz="0" w:space="0" w:color="auto"/>
            <w:left w:val="none" w:sz="0" w:space="0" w:color="auto"/>
            <w:bottom w:val="none" w:sz="0" w:space="0" w:color="auto"/>
            <w:right w:val="none" w:sz="0" w:space="0" w:color="auto"/>
          </w:divBdr>
        </w:div>
        <w:div w:id="772479803">
          <w:marLeft w:val="0"/>
          <w:marRight w:val="0"/>
          <w:marTop w:val="0"/>
          <w:marBottom w:val="0"/>
          <w:divBdr>
            <w:top w:val="none" w:sz="0" w:space="0" w:color="auto"/>
            <w:left w:val="none" w:sz="0" w:space="0" w:color="auto"/>
            <w:bottom w:val="none" w:sz="0" w:space="0" w:color="auto"/>
            <w:right w:val="none" w:sz="0" w:space="0" w:color="auto"/>
          </w:divBdr>
        </w:div>
        <w:div w:id="772479804">
          <w:marLeft w:val="0"/>
          <w:marRight w:val="0"/>
          <w:marTop w:val="0"/>
          <w:marBottom w:val="0"/>
          <w:divBdr>
            <w:top w:val="none" w:sz="0" w:space="0" w:color="auto"/>
            <w:left w:val="none" w:sz="0" w:space="0" w:color="auto"/>
            <w:bottom w:val="none" w:sz="0" w:space="0" w:color="auto"/>
            <w:right w:val="none" w:sz="0" w:space="0" w:color="auto"/>
          </w:divBdr>
        </w:div>
        <w:div w:id="772479805">
          <w:marLeft w:val="0"/>
          <w:marRight w:val="0"/>
          <w:marTop w:val="0"/>
          <w:marBottom w:val="0"/>
          <w:divBdr>
            <w:top w:val="none" w:sz="0" w:space="0" w:color="auto"/>
            <w:left w:val="none" w:sz="0" w:space="0" w:color="auto"/>
            <w:bottom w:val="none" w:sz="0" w:space="0" w:color="auto"/>
            <w:right w:val="none" w:sz="0" w:space="0" w:color="auto"/>
          </w:divBdr>
        </w:div>
        <w:div w:id="772479809">
          <w:marLeft w:val="0"/>
          <w:marRight w:val="0"/>
          <w:marTop w:val="0"/>
          <w:marBottom w:val="0"/>
          <w:divBdr>
            <w:top w:val="none" w:sz="0" w:space="0" w:color="auto"/>
            <w:left w:val="none" w:sz="0" w:space="0" w:color="auto"/>
            <w:bottom w:val="none" w:sz="0" w:space="0" w:color="auto"/>
            <w:right w:val="none" w:sz="0" w:space="0" w:color="auto"/>
          </w:divBdr>
        </w:div>
        <w:div w:id="772479810">
          <w:marLeft w:val="0"/>
          <w:marRight w:val="0"/>
          <w:marTop w:val="0"/>
          <w:marBottom w:val="0"/>
          <w:divBdr>
            <w:top w:val="none" w:sz="0" w:space="0" w:color="auto"/>
            <w:left w:val="none" w:sz="0" w:space="0" w:color="auto"/>
            <w:bottom w:val="none" w:sz="0" w:space="0" w:color="auto"/>
            <w:right w:val="none" w:sz="0" w:space="0" w:color="auto"/>
          </w:divBdr>
        </w:div>
        <w:div w:id="772479811">
          <w:marLeft w:val="0"/>
          <w:marRight w:val="0"/>
          <w:marTop w:val="0"/>
          <w:marBottom w:val="0"/>
          <w:divBdr>
            <w:top w:val="none" w:sz="0" w:space="0" w:color="auto"/>
            <w:left w:val="none" w:sz="0" w:space="0" w:color="auto"/>
            <w:bottom w:val="none" w:sz="0" w:space="0" w:color="auto"/>
            <w:right w:val="none" w:sz="0" w:space="0" w:color="auto"/>
          </w:divBdr>
        </w:div>
        <w:div w:id="772479812">
          <w:marLeft w:val="0"/>
          <w:marRight w:val="0"/>
          <w:marTop w:val="0"/>
          <w:marBottom w:val="0"/>
          <w:divBdr>
            <w:top w:val="none" w:sz="0" w:space="0" w:color="auto"/>
            <w:left w:val="none" w:sz="0" w:space="0" w:color="auto"/>
            <w:bottom w:val="none" w:sz="0" w:space="0" w:color="auto"/>
            <w:right w:val="none" w:sz="0" w:space="0" w:color="auto"/>
          </w:divBdr>
        </w:div>
        <w:div w:id="772479813">
          <w:marLeft w:val="0"/>
          <w:marRight w:val="0"/>
          <w:marTop w:val="0"/>
          <w:marBottom w:val="0"/>
          <w:divBdr>
            <w:top w:val="none" w:sz="0" w:space="0" w:color="auto"/>
            <w:left w:val="none" w:sz="0" w:space="0" w:color="auto"/>
            <w:bottom w:val="none" w:sz="0" w:space="0" w:color="auto"/>
            <w:right w:val="none" w:sz="0" w:space="0" w:color="auto"/>
          </w:divBdr>
        </w:div>
        <w:div w:id="772479814">
          <w:marLeft w:val="0"/>
          <w:marRight w:val="0"/>
          <w:marTop w:val="0"/>
          <w:marBottom w:val="0"/>
          <w:divBdr>
            <w:top w:val="none" w:sz="0" w:space="0" w:color="auto"/>
            <w:left w:val="none" w:sz="0" w:space="0" w:color="auto"/>
            <w:bottom w:val="none" w:sz="0" w:space="0" w:color="auto"/>
            <w:right w:val="none" w:sz="0" w:space="0" w:color="auto"/>
          </w:divBdr>
        </w:div>
        <w:div w:id="772479815">
          <w:marLeft w:val="0"/>
          <w:marRight w:val="0"/>
          <w:marTop w:val="0"/>
          <w:marBottom w:val="0"/>
          <w:divBdr>
            <w:top w:val="none" w:sz="0" w:space="0" w:color="auto"/>
            <w:left w:val="none" w:sz="0" w:space="0" w:color="auto"/>
            <w:bottom w:val="none" w:sz="0" w:space="0" w:color="auto"/>
            <w:right w:val="none" w:sz="0" w:space="0" w:color="auto"/>
          </w:divBdr>
        </w:div>
        <w:div w:id="772479816">
          <w:marLeft w:val="0"/>
          <w:marRight w:val="0"/>
          <w:marTop w:val="0"/>
          <w:marBottom w:val="0"/>
          <w:divBdr>
            <w:top w:val="none" w:sz="0" w:space="0" w:color="auto"/>
            <w:left w:val="none" w:sz="0" w:space="0" w:color="auto"/>
            <w:bottom w:val="none" w:sz="0" w:space="0" w:color="auto"/>
            <w:right w:val="none" w:sz="0" w:space="0" w:color="auto"/>
          </w:divBdr>
        </w:div>
        <w:div w:id="772479817">
          <w:marLeft w:val="0"/>
          <w:marRight w:val="0"/>
          <w:marTop w:val="0"/>
          <w:marBottom w:val="0"/>
          <w:divBdr>
            <w:top w:val="none" w:sz="0" w:space="0" w:color="auto"/>
            <w:left w:val="none" w:sz="0" w:space="0" w:color="auto"/>
            <w:bottom w:val="none" w:sz="0" w:space="0" w:color="auto"/>
            <w:right w:val="none" w:sz="0" w:space="0" w:color="auto"/>
          </w:divBdr>
        </w:div>
      </w:divsChild>
    </w:div>
    <w:div w:id="772479806">
      <w:marLeft w:val="0"/>
      <w:marRight w:val="0"/>
      <w:marTop w:val="0"/>
      <w:marBottom w:val="0"/>
      <w:divBdr>
        <w:top w:val="none" w:sz="0" w:space="0" w:color="auto"/>
        <w:left w:val="none" w:sz="0" w:space="0" w:color="auto"/>
        <w:bottom w:val="none" w:sz="0" w:space="0" w:color="auto"/>
        <w:right w:val="none" w:sz="0" w:space="0" w:color="auto"/>
      </w:divBdr>
    </w:div>
    <w:div w:id="772479807">
      <w:marLeft w:val="0"/>
      <w:marRight w:val="0"/>
      <w:marTop w:val="0"/>
      <w:marBottom w:val="0"/>
      <w:divBdr>
        <w:top w:val="none" w:sz="0" w:space="0" w:color="auto"/>
        <w:left w:val="none" w:sz="0" w:space="0" w:color="auto"/>
        <w:bottom w:val="none" w:sz="0" w:space="0" w:color="auto"/>
        <w:right w:val="none" w:sz="0" w:space="0" w:color="auto"/>
      </w:divBdr>
    </w:div>
    <w:div w:id="772479820">
      <w:marLeft w:val="0"/>
      <w:marRight w:val="0"/>
      <w:marTop w:val="0"/>
      <w:marBottom w:val="0"/>
      <w:divBdr>
        <w:top w:val="none" w:sz="0" w:space="0" w:color="auto"/>
        <w:left w:val="none" w:sz="0" w:space="0" w:color="auto"/>
        <w:bottom w:val="none" w:sz="0" w:space="0" w:color="auto"/>
        <w:right w:val="none" w:sz="0" w:space="0" w:color="auto"/>
      </w:divBdr>
      <w:divsChild>
        <w:div w:id="772479772">
          <w:marLeft w:val="0"/>
          <w:marRight w:val="0"/>
          <w:marTop w:val="0"/>
          <w:marBottom w:val="0"/>
          <w:divBdr>
            <w:top w:val="none" w:sz="0" w:space="0" w:color="auto"/>
            <w:left w:val="none" w:sz="0" w:space="0" w:color="auto"/>
            <w:bottom w:val="none" w:sz="0" w:space="0" w:color="auto"/>
            <w:right w:val="none" w:sz="0" w:space="0" w:color="auto"/>
          </w:divBdr>
          <w:divsChild>
            <w:div w:id="772479780">
              <w:marLeft w:val="0"/>
              <w:marRight w:val="0"/>
              <w:marTop w:val="0"/>
              <w:marBottom w:val="0"/>
              <w:divBdr>
                <w:top w:val="none" w:sz="0" w:space="0" w:color="auto"/>
                <w:left w:val="none" w:sz="0" w:space="0" w:color="auto"/>
                <w:bottom w:val="none" w:sz="0" w:space="0" w:color="auto"/>
                <w:right w:val="none" w:sz="0" w:space="0" w:color="auto"/>
              </w:divBdr>
              <w:divsChild>
                <w:div w:id="772479823">
                  <w:marLeft w:val="0"/>
                  <w:marRight w:val="0"/>
                  <w:marTop w:val="0"/>
                  <w:marBottom w:val="0"/>
                  <w:divBdr>
                    <w:top w:val="none" w:sz="0" w:space="0" w:color="auto"/>
                    <w:left w:val="none" w:sz="0" w:space="0" w:color="auto"/>
                    <w:bottom w:val="none" w:sz="0" w:space="0" w:color="auto"/>
                    <w:right w:val="none" w:sz="0" w:space="0" w:color="auto"/>
                  </w:divBdr>
                  <w:divsChild>
                    <w:div w:id="772479775">
                      <w:marLeft w:val="0"/>
                      <w:marRight w:val="0"/>
                      <w:marTop w:val="0"/>
                      <w:marBottom w:val="0"/>
                      <w:divBdr>
                        <w:top w:val="none" w:sz="0" w:space="0" w:color="auto"/>
                        <w:left w:val="none" w:sz="0" w:space="0" w:color="auto"/>
                        <w:bottom w:val="none" w:sz="0" w:space="0" w:color="auto"/>
                        <w:right w:val="none" w:sz="0" w:space="0" w:color="auto"/>
                      </w:divBdr>
                      <w:divsChild>
                        <w:div w:id="772479824">
                          <w:marLeft w:val="0"/>
                          <w:marRight w:val="0"/>
                          <w:marTop w:val="15"/>
                          <w:marBottom w:val="0"/>
                          <w:divBdr>
                            <w:top w:val="none" w:sz="0" w:space="0" w:color="auto"/>
                            <w:left w:val="none" w:sz="0" w:space="0" w:color="auto"/>
                            <w:bottom w:val="none" w:sz="0" w:space="0" w:color="auto"/>
                            <w:right w:val="none" w:sz="0" w:space="0" w:color="auto"/>
                          </w:divBdr>
                          <w:divsChild>
                            <w:div w:id="772479777">
                              <w:marLeft w:val="0"/>
                              <w:marRight w:val="0"/>
                              <w:marTop w:val="0"/>
                              <w:marBottom w:val="0"/>
                              <w:divBdr>
                                <w:top w:val="none" w:sz="0" w:space="0" w:color="auto"/>
                                <w:left w:val="none" w:sz="0" w:space="0" w:color="auto"/>
                                <w:bottom w:val="none" w:sz="0" w:space="0" w:color="auto"/>
                                <w:right w:val="none" w:sz="0" w:space="0" w:color="auto"/>
                              </w:divBdr>
                              <w:divsChild>
                                <w:div w:id="772479773">
                                  <w:marLeft w:val="0"/>
                                  <w:marRight w:val="0"/>
                                  <w:marTop w:val="0"/>
                                  <w:marBottom w:val="0"/>
                                  <w:divBdr>
                                    <w:top w:val="none" w:sz="0" w:space="0" w:color="auto"/>
                                    <w:left w:val="none" w:sz="0" w:space="0" w:color="auto"/>
                                    <w:bottom w:val="none" w:sz="0" w:space="0" w:color="auto"/>
                                    <w:right w:val="none" w:sz="0" w:space="0" w:color="auto"/>
                                  </w:divBdr>
                                </w:div>
                                <w:div w:id="772479774">
                                  <w:marLeft w:val="0"/>
                                  <w:marRight w:val="0"/>
                                  <w:marTop w:val="0"/>
                                  <w:marBottom w:val="0"/>
                                  <w:divBdr>
                                    <w:top w:val="none" w:sz="0" w:space="0" w:color="auto"/>
                                    <w:left w:val="none" w:sz="0" w:space="0" w:color="auto"/>
                                    <w:bottom w:val="none" w:sz="0" w:space="0" w:color="auto"/>
                                    <w:right w:val="none" w:sz="0" w:space="0" w:color="auto"/>
                                  </w:divBdr>
                                </w:div>
                                <w:div w:id="772479776">
                                  <w:marLeft w:val="0"/>
                                  <w:marRight w:val="0"/>
                                  <w:marTop w:val="0"/>
                                  <w:marBottom w:val="0"/>
                                  <w:divBdr>
                                    <w:top w:val="none" w:sz="0" w:space="0" w:color="auto"/>
                                    <w:left w:val="none" w:sz="0" w:space="0" w:color="auto"/>
                                    <w:bottom w:val="none" w:sz="0" w:space="0" w:color="auto"/>
                                    <w:right w:val="none" w:sz="0" w:space="0" w:color="auto"/>
                                  </w:divBdr>
                                </w:div>
                                <w:div w:id="772479778">
                                  <w:marLeft w:val="0"/>
                                  <w:marRight w:val="0"/>
                                  <w:marTop w:val="0"/>
                                  <w:marBottom w:val="0"/>
                                  <w:divBdr>
                                    <w:top w:val="none" w:sz="0" w:space="0" w:color="auto"/>
                                    <w:left w:val="none" w:sz="0" w:space="0" w:color="auto"/>
                                    <w:bottom w:val="none" w:sz="0" w:space="0" w:color="auto"/>
                                    <w:right w:val="none" w:sz="0" w:space="0" w:color="auto"/>
                                  </w:divBdr>
                                </w:div>
                                <w:div w:id="772479779">
                                  <w:marLeft w:val="0"/>
                                  <w:marRight w:val="0"/>
                                  <w:marTop w:val="0"/>
                                  <w:marBottom w:val="0"/>
                                  <w:divBdr>
                                    <w:top w:val="none" w:sz="0" w:space="0" w:color="auto"/>
                                    <w:left w:val="none" w:sz="0" w:space="0" w:color="auto"/>
                                    <w:bottom w:val="none" w:sz="0" w:space="0" w:color="auto"/>
                                    <w:right w:val="none" w:sz="0" w:space="0" w:color="auto"/>
                                  </w:divBdr>
                                </w:div>
                                <w:div w:id="772479818">
                                  <w:marLeft w:val="0"/>
                                  <w:marRight w:val="0"/>
                                  <w:marTop w:val="0"/>
                                  <w:marBottom w:val="0"/>
                                  <w:divBdr>
                                    <w:top w:val="none" w:sz="0" w:space="0" w:color="auto"/>
                                    <w:left w:val="none" w:sz="0" w:space="0" w:color="auto"/>
                                    <w:bottom w:val="none" w:sz="0" w:space="0" w:color="auto"/>
                                    <w:right w:val="none" w:sz="0" w:space="0" w:color="auto"/>
                                  </w:divBdr>
                                </w:div>
                                <w:div w:id="772479819">
                                  <w:marLeft w:val="0"/>
                                  <w:marRight w:val="0"/>
                                  <w:marTop w:val="0"/>
                                  <w:marBottom w:val="0"/>
                                  <w:divBdr>
                                    <w:top w:val="none" w:sz="0" w:space="0" w:color="auto"/>
                                    <w:left w:val="none" w:sz="0" w:space="0" w:color="auto"/>
                                    <w:bottom w:val="none" w:sz="0" w:space="0" w:color="auto"/>
                                    <w:right w:val="none" w:sz="0" w:space="0" w:color="auto"/>
                                  </w:divBdr>
                                </w:div>
                                <w:div w:id="772479821">
                                  <w:marLeft w:val="0"/>
                                  <w:marRight w:val="0"/>
                                  <w:marTop w:val="0"/>
                                  <w:marBottom w:val="0"/>
                                  <w:divBdr>
                                    <w:top w:val="none" w:sz="0" w:space="0" w:color="auto"/>
                                    <w:left w:val="none" w:sz="0" w:space="0" w:color="auto"/>
                                    <w:bottom w:val="none" w:sz="0" w:space="0" w:color="auto"/>
                                    <w:right w:val="none" w:sz="0" w:space="0" w:color="auto"/>
                                  </w:divBdr>
                                </w:div>
                                <w:div w:id="7724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7D422-AC41-4D96-A331-61FE5A0712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6563CA-A191-4CE9-87C0-8338A163E575}">
  <ds:schemaRefs>
    <ds:schemaRef ds:uri="http://schemas.openxmlformats.org/officeDocument/2006/bibliography"/>
  </ds:schemaRefs>
</ds:datastoreItem>
</file>

<file path=customXml/itemProps3.xml><?xml version="1.0" encoding="utf-8"?>
<ds:datastoreItem xmlns:ds="http://schemas.openxmlformats.org/officeDocument/2006/customXml" ds:itemID="{CC29FCE2-B41F-4520-BA30-A0042F0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2314</Words>
  <Characters>12177</Characters>
  <Application>Microsoft Office Word</Application>
  <DocSecurity>0</DocSecurity>
  <Lines>312</Lines>
  <Paragraphs>120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2</cp:revision>
  <cp:lastPrinted>2019-03-27T03:37:00Z</cp:lastPrinted>
  <dcterms:created xsi:type="dcterms:W3CDTF">2019-05-03T05:58:00Z</dcterms:created>
  <dcterms:modified xsi:type="dcterms:W3CDTF">2019-05-03T05:58:00Z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ae80b78a-2b21-44b0-ace2-7924c7b0c63b</vt:lpwstr>
  </property>
  <property fmtid="{D5CDD505-2E9C-101B-9397-08002B2CF9AE}" pid="3" name="bjSaver">
    <vt:lpwstr>p+CHiNHTFKFmSKRvN5ZKsEHOI0W4Re8p</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DMSID">
    <vt:lpwstr>1040611</vt:lpwstr>
  </property>
  <property fmtid="{D5CDD505-2E9C-101B-9397-08002B2CF9AE}" pid="10" name="CHECKEDOUTFROMJMS">
    <vt:lpwstr/>
  </property>
  <property fmtid="{D5CDD505-2E9C-101B-9397-08002B2CF9AE}" pid="11" name="JMSREQUIREDCHECKIN">
    <vt:lpwstr/>
  </property>
</Properties>
</file>