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5EB" w:rsidRDefault="00DA25EB" w:rsidP="00C127E4">
      <w:pPr>
        <w:pStyle w:val="Header"/>
        <w:tabs>
          <w:tab w:val="clear" w:pos="4320"/>
          <w:tab w:val="clear" w:pos="8640"/>
        </w:tabs>
        <w:spacing w:before="120"/>
      </w:pPr>
      <w:bookmarkStart w:id="0" w:name="_GoBack"/>
      <w:bookmarkEnd w:id="0"/>
      <w:r>
        <w:t>Australian Capital Territory</w:t>
      </w:r>
    </w:p>
    <w:p w:rsidR="00DA25EB" w:rsidRPr="00442935" w:rsidRDefault="00DA25EB" w:rsidP="00C127E4">
      <w:pPr>
        <w:pStyle w:val="Billname"/>
        <w:spacing w:before="700" w:line="240" w:lineRule="auto"/>
        <w:rPr>
          <w:rFonts w:ascii="Arial" w:hAnsi="Arial"/>
          <w:szCs w:val="36"/>
        </w:rPr>
      </w:pPr>
      <w:r w:rsidRPr="00442935">
        <w:rPr>
          <w:rFonts w:ascii="Arial" w:hAnsi="Arial"/>
          <w:szCs w:val="36"/>
        </w:rPr>
        <w:t>Planning and Development (</w:t>
      </w:r>
      <w:r>
        <w:rPr>
          <w:rFonts w:ascii="Arial" w:hAnsi="Arial"/>
          <w:szCs w:val="36"/>
        </w:rPr>
        <w:t>Plan Variation No</w:t>
      </w:r>
      <w:r w:rsidR="004A0944">
        <w:rPr>
          <w:rFonts w:ascii="Arial" w:hAnsi="Arial"/>
          <w:szCs w:val="36"/>
        </w:rPr>
        <w:t> </w:t>
      </w:r>
      <w:r>
        <w:rPr>
          <w:rFonts w:ascii="Arial" w:hAnsi="Arial"/>
          <w:szCs w:val="36"/>
        </w:rPr>
        <w:t>3</w:t>
      </w:r>
      <w:r w:rsidR="00784186">
        <w:rPr>
          <w:rFonts w:ascii="Arial" w:hAnsi="Arial"/>
          <w:szCs w:val="36"/>
        </w:rPr>
        <w:t>62</w:t>
      </w:r>
      <w:r>
        <w:rPr>
          <w:rFonts w:ascii="Arial" w:hAnsi="Arial"/>
          <w:szCs w:val="36"/>
        </w:rPr>
        <w:t xml:space="preserve">) Approval </w:t>
      </w:r>
      <w:r w:rsidRPr="00442935">
        <w:rPr>
          <w:rFonts w:ascii="Arial" w:hAnsi="Arial"/>
          <w:szCs w:val="36"/>
        </w:rPr>
        <w:t>20</w:t>
      </w:r>
      <w:r>
        <w:rPr>
          <w:rFonts w:ascii="Arial" w:hAnsi="Arial"/>
          <w:szCs w:val="36"/>
        </w:rPr>
        <w:t>1</w:t>
      </w:r>
      <w:r w:rsidR="00784186">
        <w:rPr>
          <w:rFonts w:ascii="Arial" w:hAnsi="Arial"/>
          <w:szCs w:val="36"/>
        </w:rPr>
        <w:t>9</w:t>
      </w:r>
    </w:p>
    <w:p w:rsidR="00DA25EB" w:rsidRPr="00DA25EB" w:rsidRDefault="00784186" w:rsidP="00C127E4">
      <w:pPr>
        <w:pStyle w:val="Heading5"/>
        <w:spacing w:before="340"/>
        <w:rPr>
          <w:rFonts w:ascii="Arial" w:eastAsia="Times New Roman" w:hAnsi="Arial" w:cs="Arial"/>
          <w:b/>
          <w:color w:val="000000" w:themeColor="text1"/>
          <w:szCs w:val="24"/>
        </w:rPr>
      </w:pPr>
      <w:r>
        <w:rPr>
          <w:rFonts w:ascii="Arial" w:eastAsia="Times New Roman" w:hAnsi="Arial" w:cs="Arial"/>
          <w:b/>
          <w:color w:val="000000" w:themeColor="text1"/>
          <w:szCs w:val="24"/>
        </w:rPr>
        <w:t xml:space="preserve">Notifiable </w:t>
      </w:r>
      <w:r w:rsidR="00C127E4">
        <w:rPr>
          <w:rFonts w:ascii="Arial" w:eastAsia="Times New Roman" w:hAnsi="Arial" w:cs="Arial"/>
          <w:b/>
          <w:color w:val="000000" w:themeColor="text1"/>
          <w:szCs w:val="24"/>
        </w:rPr>
        <w:t>i</w:t>
      </w:r>
      <w:r>
        <w:rPr>
          <w:rFonts w:ascii="Arial" w:eastAsia="Times New Roman" w:hAnsi="Arial" w:cs="Arial"/>
          <w:b/>
          <w:color w:val="000000" w:themeColor="text1"/>
          <w:szCs w:val="24"/>
        </w:rPr>
        <w:t>nstrument NI2019</w:t>
      </w:r>
      <w:r w:rsidR="00C127E4">
        <w:rPr>
          <w:rFonts w:ascii="Arial" w:eastAsia="Times New Roman" w:hAnsi="Arial" w:cs="Arial"/>
          <w:b/>
          <w:color w:val="000000" w:themeColor="text1"/>
          <w:szCs w:val="24"/>
        </w:rPr>
        <w:t>—</w:t>
      </w:r>
      <w:r w:rsidR="006226B4">
        <w:rPr>
          <w:rFonts w:ascii="Arial" w:eastAsia="Times New Roman" w:hAnsi="Arial" w:cs="Arial"/>
          <w:b/>
          <w:color w:val="000000" w:themeColor="text1"/>
          <w:szCs w:val="24"/>
        </w:rPr>
        <w:t>264</w:t>
      </w:r>
    </w:p>
    <w:p w:rsidR="00DA25EB" w:rsidRPr="004B2EAF" w:rsidRDefault="00DA25EB" w:rsidP="00C127E4">
      <w:pPr>
        <w:pStyle w:val="madeunder"/>
        <w:spacing w:before="300" w:after="0" w:line="240" w:lineRule="auto"/>
        <w:rPr>
          <w:rFonts w:ascii="Times New Roman" w:hAnsi="Times New Roman" w:cs="Times New Roman"/>
          <w:sz w:val="24"/>
          <w:szCs w:val="20"/>
        </w:rPr>
      </w:pPr>
      <w:bookmarkStart w:id="1" w:name="Citation"/>
      <w:r w:rsidRPr="004B2EAF">
        <w:rPr>
          <w:rFonts w:ascii="Times New Roman" w:hAnsi="Times New Roman" w:cs="Times New Roman"/>
          <w:sz w:val="24"/>
          <w:szCs w:val="20"/>
        </w:rPr>
        <w:t>made under the</w:t>
      </w:r>
    </w:p>
    <w:p w:rsidR="00DA25EB" w:rsidRDefault="00DA25EB" w:rsidP="00C127E4">
      <w:pPr>
        <w:pStyle w:val="CoverActName"/>
        <w:spacing w:before="320" w:after="0" w:line="240" w:lineRule="auto"/>
        <w:jc w:val="left"/>
        <w:rPr>
          <w:rFonts w:ascii="Arial" w:eastAsia="Times New Roman" w:hAnsi="Arial"/>
          <w:bCs w:val="0"/>
          <w:sz w:val="20"/>
          <w:szCs w:val="20"/>
        </w:rPr>
      </w:pPr>
      <w:r w:rsidRPr="004B2EAF">
        <w:rPr>
          <w:rFonts w:ascii="Arial" w:eastAsia="Times New Roman" w:hAnsi="Arial"/>
          <w:bCs w:val="0"/>
          <w:sz w:val="20"/>
          <w:szCs w:val="20"/>
        </w:rPr>
        <w:t>Planning and Development Act 2007, s 76 (Minister’s powers in relation to draft plan variations)</w:t>
      </w:r>
    </w:p>
    <w:p w:rsidR="00C127E4" w:rsidRDefault="00C127E4" w:rsidP="007549A6">
      <w:pPr>
        <w:pStyle w:val="CoverActName"/>
        <w:spacing w:before="60" w:after="0" w:line="240" w:lineRule="auto"/>
        <w:jc w:val="left"/>
        <w:rPr>
          <w:rFonts w:ascii="Arial" w:eastAsia="Times New Roman" w:hAnsi="Arial"/>
          <w:bCs w:val="0"/>
          <w:sz w:val="20"/>
          <w:szCs w:val="20"/>
        </w:rPr>
      </w:pPr>
    </w:p>
    <w:bookmarkEnd w:id="1"/>
    <w:p w:rsidR="00DA25EB" w:rsidRPr="007549A6" w:rsidRDefault="00DA25EB" w:rsidP="00C127E4">
      <w:pPr>
        <w:pStyle w:val="N-line3"/>
        <w:pBdr>
          <w:top w:val="single" w:sz="12" w:space="1" w:color="auto"/>
          <w:bottom w:val="none" w:sz="0" w:space="0" w:color="auto"/>
        </w:pBdr>
        <w:spacing w:after="0" w:line="240" w:lineRule="auto"/>
        <w:jc w:val="left"/>
        <w:rPr>
          <w:rFonts w:ascii="Times New Roman" w:hAnsi="Times New Roman" w:cs="Times New Roman"/>
          <w:sz w:val="24"/>
        </w:rPr>
      </w:pPr>
    </w:p>
    <w:p w:rsidR="00DA25EB" w:rsidRPr="00227454" w:rsidRDefault="00DA25EB" w:rsidP="007549A6">
      <w:pPr>
        <w:autoSpaceDE w:val="0"/>
        <w:autoSpaceDN w:val="0"/>
        <w:adjustRightInd w:val="0"/>
        <w:spacing w:before="60"/>
        <w:rPr>
          <w:rFonts w:cs="Arial"/>
          <w:b/>
          <w:lang w:eastAsia="en-AU"/>
        </w:rPr>
      </w:pPr>
      <w:r>
        <w:rPr>
          <w:rFonts w:cs="Arial"/>
          <w:b/>
          <w:lang w:eastAsia="en-AU"/>
        </w:rPr>
        <w:t>1</w:t>
      </w:r>
      <w:r>
        <w:rPr>
          <w:rFonts w:cs="Arial"/>
          <w:b/>
          <w:lang w:eastAsia="en-AU"/>
        </w:rPr>
        <w:tab/>
      </w:r>
      <w:r w:rsidRPr="00227454">
        <w:rPr>
          <w:rFonts w:cs="Arial"/>
          <w:b/>
          <w:lang w:eastAsia="en-AU"/>
        </w:rPr>
        <w:t xml:space="preserve">Name of instrument </w:t>
      </w:r>
    </w:p>
    <w:p w:rsidR="00DA25EB" w:rsidRPr="00785870" w:rsidRDefault="00DA25EB" w:rsidP="007549A6">
      <w:pPr>
        <w:autoSpaceDE w:val="0"/>
        <w:autoSpaceDN w:val="0"/>
        <w:adjustRightInd w:val="0"/>
        <w:spacing w:before="140"/>
        <w:ind w:left="720"/>
        <w:rPr>
          <w:rFonts w:ascii="Times New Roman" w:hAnsi="Times New Roman"/>
          <w:lang w:eastAsia="en-AU"/>
        </w:rPr>
      </w:pPr>
      <w:r w:rsidRPr="00785870">
        <w:rPr>
          <w:rFonts w:ascii="Times New Roman" w:hAnsi="Times New Roman"/>
          <w:lang w:eastAsia="en-AU"/>
        </w:rPr>
        <w:t xml:space="preserve">This instrument is the </w:t>
      </w:r>
      <w:r w:rsidRPr="00785870">
        <w:rPr>
          <w:rFonts w:ascii="Times New Roman" w:hAnsi="Times New Roman"/>
          <w:i/>
          <w:lang w:eastAsia="en-AU"/>
        </w:rPr>
        <w:t>Planning and Development (Plan Variation No </w:t>
      </w:r>
      <w:r>
        <w:rPr>
          <w:rFonts w:ascii="Times New Roman" w:hAnsi="Times New Roman"/>
          <w:i/>
          <w:lang w:eastAsia="en-AU"/>
        </w:rPr>
        <w:t>3</w:t>
      </w:r>
      <w:r w:rsidR="00784186">
        <w:rPr>
          <w:rFonts w:ascii="Times New Roman" w:hAnsi="Times New Roman"/>
          <w:i/>
          <w:lang w:eastAsia="en-AU"/>
        </w:rPr>
        <w:t>62</w:t>
      </w:r>
      <w:r w:rsidRPr="00785870">
        <w:rPr>
          <w:rFonts w:ascii="Times New Roman" w:hAnsi="Times New Roman"/>
          <w:i/>
          <w:lang w:eastAsia="en-AU"/>
        </w:rPr>
        <w:t>) Approval 2</w:t>
      </w:r>
      <w:r w:rsidRPr="00864CFC">
        <w:rPr>
          <w:rFonts w:ascii="Times New Roman" w:hAnsi="Times New Roman"/>
          <w:i/>
          <w:lang w:eastAsia="en-AU"/>
        </w:rPr>
        <w:t>01</w:t>
      </w:r>
      <w:r w:rsidR="00784186">
        <w:rPr>
          <w:rFonts w:ascii="Times New Roman" w:hAnsi="Times New Roman"/>
          <w:i/>
          <w:lang w:eastAsia="en-AU"/>
        </w:rPr>
        <w:t>9</w:t>
      </w:r>
      <w:r w:rsidRPr="00785870">
        <w:rPr>
          <w:rFonts w:ascii="Times New Roman" w:hAnsi="Times New Roman"/>
          <w:lang w:eastAsia="en-AU"/>
        </w:rPr>
        <w:t>.</w:t>
      </w:r>
    </w:p>
    <w:p w:rsidR="00DA25EB" w:rsidRPr="00227454" w:rsidRDefault="00DA25EB" w:rsidP="007549A6">
      <w:pPr>
        <w:autoSpaceDE w:val="0"/>
        <w:autoSpaceDN w:val="0"/>
        <w:adjustRightInd w:val="0"/>
        <w:spacing w:before="300"/>
        <w:rPr>
          <w:rFonts w:cs="Arial"/>
          <w:b/>
          <w:lang w:eastAsia="en-AU"/>
        </w:rPr>
      </w:pPr>
      <w:r w:rsidRPr="00227454">
        <w:rPr>
          <w:rFonts w:cs="Arial"/>
          <w:b/>
          <w:lang w:eastAsia="en-AU"/>
        </w:rPr>
        <w:t>2</w:t>
      </w:r>
      <w:r>
        <w:rPr>
          <w:rFonts w:cs="Arial"/>
          <w:b/>
          <w:lang w:eastAsia="en-AU"/>
        </w:rPr>
        <w:tab/>
      </w:r>
      <w:r w:rsidRPr="00227454">
        <w:rPr>
          <w:rFonts w:cs="Arial"/>
          <w:b/>
          <w:lang w:eastAsia="en-AU"/>
        </w:rPr>
        <w:t>Approval of draft plan variation</w:t>
      </w:r>
    </w:p>
    <w:p w:rsidR="00DA25EB" w:rsidRPr="00564A4F" w:rsidRDefault="00DA25EB" w:rsidP="007549A6">
      <w:pPr>
        <w:tabs>
          <w:tab w:val="left" w:pos="-720"/>
        </w:tabs>
        <w:spacing w:before="140"/>
        <w:ind w:left="709" w:hanging="425"/>
        <w:rPr>
          <w:rFonts w:ascii="Times New Roman" w:hAnsi="Times New Roman"/>
          <w:lang w:eastAsia="en-AU"/>
        </w:rPr>
      </w:pPr>
      <w:r>
        <w:rPr>
          <w:rFonts w:ascii="Times New Roman" w:hAnsi="Times New Roman"/>
          <w:lang w:eastAsia="en-AU"/>
        </w:rPr>
        <w:t>(1)</w:t>
      </w:r>
      <w:r w:rsidRPr="00564A4F">
        <w:rPr>
          <w:rFonts w:ascii="Times New Roman" w:hAnsi="Times New Roman"/>
          <w:lang w:eastAsia="en-AU"/>
        </w:rPr>
        <w:tab/>
      </w:r>
      <w:r w:rsidR="007549A6">
        <w:rPr>
          <w:rFonts w:ascii="Times New Roman" w:hAnsi="Times New Roman"/>
          <w:lang w:eastAsia="en-AU"/>
        </w:rPr>
        <w:t>U</w:t>
      </w:r>
      <w:r w:rsidRPr="00564A4F">
        <w:rPr>
          <w:rFonts w:ascii="Times New Roman" w:hAnsi="Times New Roman"/>
          <w:lang w:eastAsia="en-AU"/>
        </w:rPr>
        <w:t>nder section 76</w:t>
      </w:r>
      <w:r w:rsidR="007549A6">
        <w:rPr>
          <w:rFonts w:ascii="Times New Roman" w:hAnsi="Times New Roman"/>
          <w:lang w:eastAsia="en-AU"/>
        </w:rPr>
        <w:t xml:space="preserve"> </w:t>
      </w:r>
      <w:r w:rsidRPr="00564A4F">
        <w:rPr>
          <w:rFonts w:ascii="Times New Roman" w:hAnsi="Times New Roman"/>
          <w:lang w:eastAsia="en-AU"/>
        </w:rPr>
        <w:t>(2)</w:t>
      </w:r>
      <w:r w:rsidR="007549A6">
        <w:rPr>
          <w:rFonts w:ascii="Times New Roman" w:hAnsi="Times New Roman"/>
          <w:lang w:eastAsia="en-AU"/>
        </w:rPr>
        <w:t xml:space="preserve"> </w:t>
      </w:r>
      <w:r w:rsidRPr="00564A4F">
        <w:rPr>
          <w:rFonts w:ascii="Times New Roman" w:hAnsi="Times New Roman"/>
          <w:lang w:eastAsia="en-AU"/>
        </w:rPr>
        <w:t xml:space="preserve">(a) of the </w:t>
      </w:r>
      <w:r w:rsidRPr="00564A4F">
        <w:rPr>
          <w:rFonts w:ascii="Times New Roman" w:hAnsi="Times New Roman"/>
          <w:i/>
          <w:lang w:eastAsia="en-AU"/>
        </w:rPr>
        <w:t>Planning and Development Act 2007</w:t>
      </w:r>
      <w:r w:rsidR="007549A6" w:rsidRPr="007549A6">
        <w:rPr>
          <w:rFonts w:ascii="Times New Roman" w:hAnsi="Times New Roman"/>
          <w:lang w:eastAsia="en-AU"/>
        </w:rPr>
        <w:t>, I approve</w:t>
      </w:r>
      <w:r w:rsidRPr="00564A4F">
        <w:rPr>
          <w:rFonts w:ascii="Times New Roman" w:hAnsi="Times New Roman"/>
          <w:lang w:eastAsia="en-AU"/>
        </w:rPr>
        <w:t xml:space="preserve"> the draft plan variation No </w:t>
      </w:r>
      <w:r w:rsidRPr="00864CFC">
        <w:rPr>
          <w:rFonts w:ascii="Times New Roman" w:hAnsi="Times New Roman"/>
          <w:lang w:eastAsia="en-AU"/>
        </w:rPr>
        <w:t>3</w:t>
      </w:r>
      <w:r w:rsidR="00784186">
        <w:rPr>
          <w:rFonts w:ascii="Times New Roman" w:hAnsi="Times New Roman"/>
          <w:lang w:eastAsia="en-AU"/>
        </w:rPr>
        <w:t>62</w:t>
      </w:r>
      <w:r w:rsidRPr="00564A4F">
        <w:rPr>
          <w:rFonts w:ascii="Times New Roman" w:hAnsi="Times New Roman"/>
          <w:lang w:eastAsia="en-AU"/>
        </w:rPr>
        <w:t xml:space="preserve"> to the Territory Plan.</w:t>
      </w:r>
    </w:p>
    <w:p w:rsidR="00DA25EB" w:rsidRPr="00564A4F" w:rsidRDefault="00DA25EB" w:rsidP="007549A6">
      <w:pPr>
        <w:tabs>
          <w:tab w:val="left" w:pos="-720"/>
        </w:tabs>
        <w:spacing w:before="140"/>
        <w:ind w:left="709" w:hanging="425"/>
        <w:rPr>
          <w:rFonts w:ascii="Times New Roman" w:hAnsi="Times New Roman"/>
          <w:lang w:eastAsia="en-AU"/>
        </w:rPr>
      </w:pPr>
      <w:r w:rsidRPr="00564A4F">
        <w:rPr>
          <w:rFonts w:ascii="Times New Roman" w:hAnsi="Times New Roman"/>
          <w:lang w:eastAsia="en-AU"/>
        </w:rPr>
        <w:t>(2)</w:t>
      </w:r>
      <w:r w:rsidRPr="00564A4F">
        <w:rPr>
          <w:rFonts w:ascii="Times New Roman" w:hAnsi="Times New Roman"/>
          <w:lang w:eastAsia="en-AU"/>
        </w:rPr>
        <w:tab/>
        <w:t>In this section:</w:t>
      </w:r>
    </w:p>
    <w:p w:rsidR="00DA25EB" w:rsidRPr="00564A4F" w:rsidRDefault="007549A6" w:rsidP="007549A6">
      <w:pPr>
        <w:tabs>
          <w:tab w:val="left" w:pos="-720"/>
        </w:tabs>
        <w:spacing w:before="140"/>
        <w:ind w:left="720"/>
        <w:rPr>
          <w:rFonts w:ascii="Times New Roman" w:hAnsi="Times New Roman"/>
          <w:i/>
          <w:lang w:eastAsia="en-AU"/>
        </w:rPr>
      </w:pPr>
      <w:r>
        <w:rPr>
          <w:rFonts w:ascii="Times New Roman" w:hAnsi="Times New Roman"/>
          <w:b/>
          <w:i/>
          <w:lang w:eastAsia="en-AU"/>
        </w:rPr>
        <w:t>d</w:t>
      </w:r>
      <w:r w:rsidR="00DA25EB" w:rsidRPr="00564A4F">
        <w:rPr>
          <w:rFonts w:ascii="Times New Roman" w:hAnsi="Times New Roman"/>
          <w:b/>
          <w:i/>
          <w:lang w:eastAsia="en-AU"/>
        </w:rPr>
        <w:t xml:space="preserve">raft plan variation No </w:t>
      </w:r>
      <w:r w:rsidR="00DA25EB" w:rsidRPr="00864CFC">
        <w:rPr>
          <w:rFonts w:ascii="Times New Roman" w:hAnsi="Times New Roman"/>
          <w:b/>
          <w:i/>
          <w:lang w:eastAsia="en-AU"/>
        </w:rPr>
        <w:t>3</w:t>
      </w:r>
      <w:r w:rsidR="00784186">
        <w:rPr>
          <w:rFonts w:ascii="Times New Roman" w:hAnsi="Times New Roman"/>
          <w:b/>
          <w:i/>
          <w:lang w:eastAsia="en-AU"/>
        </w:rPr>
        <w:t>62</w:t>
      </w:r>
      <w:r w:rsidR="00DA25EB" w:rsidRPr="00564A4F">
        <w:rPr>
          <w:rFonts w:ascii="Times New Roman" w:hAnsi="Times New Roman"/>
          <w:b/>
          <w:i/>
          <w:lang w:eastAsia="en-AU"/>
        </w:rPr>
        <w:t xml:space="preserve"> to the Territory Plan </w:t>
      </w:r>
      <w:r w:rsidR="00DA25EB" w:rsidRPr="00564A4F">
        <w:rPr>
          <w:rFonts w:ascii="Times New Roman" w:hAnsi="Times New Roman"/>
          <w:lang w:eastAsia="en-AU"/>
        </w:rPr>
        <w:t xml:space="preserve">means the draft plan variation in the schedule. </w:t>
      </w:r>
    </w:p>
    <w:p w:rsidR="00DA25EB" w:rsidRPr="00227454" w:rsidRDefault="00DA25EB" w:rsidP="00C127E4">
      <w:pPr>
        <w:autoSpaceDE w:val="0"/>
        <w:autoSpaceDN w:val="0"/>
        <w:adjustRightInd w:val="0"/>
        <w:spacing w:before="240" w:after="120"/>
        <w:rPr>
          <w:rFonts w:cs="Arial"/>
          <w:b/>
          <w:lang w:eastAsia="en-AU"/>
        </w:rPr>
      </w:pPr>
    </w:p>
    <w:p w:rsidR="00DA25EB" w:rsidRPr="00227454" w:rsidRDefault="00DA25EB" w:rsidP="00C127E4">
      <w:pPr>
        <w:autoSpaceDE w:val="0"/>
        <w:autoSpaceDN w:val="0"/>
        <w:adjustRightInd w:val="0"/>
        <w:spacing w:before="240" w:after="120"/>
        <w:rPr>
          <w:rFonts w:cs="Arial"/>
          <w:b/>
          <w:lang w:eastAsia="en-AU"/>
        </w:rPr>
      </w:pPr>
    </w:p>
    <w:p w:rsidR="00DA25EB" w:rsidRPr="00785870" w:rsidRDefault="00DA25EB" w:rsidP="00C127E4">
      <w:pPr>
        <w:autoSpaceDE w:val="0"/>
        <w:autoSpaceDN w:val="0"/>
        <w:adjustRightInd w:val="0"/>
        <w:rPr>
          <w:rFonts w:ascii="Times New Roman" w:hAnsi="Times New Roman"/>
          <w:lang w:eastAsia="en-AU"/>
        </w:rPr>
      </w:pPr>
      <w:r w:rsidRPr="00785870">
        <w:rPr>
          <w:rFonts w:ascii="Times New Roman" w:hAnsi="Times New Roman"/>
          <w:lang w:eastAsia="en-AU"/>
        </w:rPr>
        <w:t>Mick Gentleman MLA</w:t>
      </w:r>
    </w:p>
    <w:p w:rsidR="00DA25EB" w:rsidRPr="00785870" w:rsidRDefault="00DA25EB" w:rsidP="00C127E4">
      <w:pPr>
        <w:autoSpaceDE w:val="0"/>
        <w:autoSpaceDN w:val="0"/>
        <w:adjustRightInd w:val="0"/>
        <w:rPr>
          <w:rFonts w:ascii="Times New Roman" w:hAnsi="Times New Roman"/>
          <w:lang w:eastAsia="en-AU"/>
        </w:rPr>
      </w:pPr>
      <w:r w:rsidRPr="00785870">
        <w:rPr>
          <w:rFonts w:ascii="Times New Roman" w:hAnsi="Times New Roman"/>
          <w:lang w:eastAsia="en-AU"/>
        </w:rPr>
        <w:t>Minister for Planning and Land Management</w:t>
      </w:r>
    </w:p>
    <w:p w:rsidR="00DA25EB" w:rsidRPr="00785870" w:rsidRDefault="006226B4" w:rsidP="000949D8">
      <w:pPr>
        <w:autoSpaceDE w:val="0"/>
        <w:autoSpaceDN w:val="0"/>
        <w:adjustRightInd w:val="0"/>
        <w:rPr>
          <w:rFonts w:ascii="Times New Roman" w:hAnsi="Times New Roman"/>
          <w:lang w:eastAsia="en-AU"/>
        </w:rPr>
      </w:pPr>
      <w:r>
        <w:rPr>
          <w:rFonts w:ascii="Times New Roman" w:hAnsi="Times New Roman"/>
          <w:lang w:eastAsia="en-AU"/>
        </w:rPr>
        <w:t>2 May</w:t>
      </w:r>
      <w:r w:rsidR="000949D8">
        <w:rPr>
          <w:rFonts w:ascii="Times New Roman" w:hAnsi="Times New Roman"/>
          <w:lang w:eastAsia="en-AU"/>
        </w:rPr>
        <w:t xml:space="preserve"> </w:t>
      </w:r>
      <w:r w:rsidR="00DA25EB" w:rsidRPr="00785870">
        <w:rPr>
          <w:rFonts w:ascii="Times New Roman" w:hAnsi="Times New Roman"/>
          <w:lang w:eastAsia="en-AU"/>
        </w:rPr>
        <w:t>20</w:t>
      </w:r>
      <w:r w:rsidR="00DA25EB" w:rsidRPr="00864CFC">
        <w:rPr>
          <w:rFonts w:ascii="Times New Roman" w:hAnsi="Times New Roman"/>
          <w:lang w:eastAsia="en-AU"/>
        </w:rPr>
        <w:t>1</w:t>
      </w:r>
      <w:r w:rsidR="00784186">
        <w:rPr>
          <w:rFonts w:ascii="Times New Roman" w:hAnsi="Times New Roman"/>
          <w:lang w:eastAsia="en-AU"/>
        </w:rPr>
        <w:t>9</w:t>
      </w:r>
    </w:p>
    <w:p w:rsidR="00575B48" w:rsidRDefault="00575B48" w:rsidP="00C127E4">
      <w:pPr>
        <w:pStyle w:val="BodyText"/>
        <w:spacing w:line="240" w:lineRule="auto"/>
      </w:pPr>
    </w:p>
    <w:p w:rsidR="00D93017" w:rsidRDefault="00D93017" w:rsidP="00D93017">
      <w:pPr>
        <w:pStyle w:val="BodyText"/>
      </w:pPr>
    </w:p>
    <w:p w:rsidR="00DA25EB" w:rsidRDefault="00DA25EB" w:rsidP="00D93017">
      <w:pPr>
        <w:pStyle w:val="BodyText"/>
        <w:jc w:val="center"/>
        <w:rPr>
          <w:i/>
          <w:sz w:val="32"/>
          <w:szCs w:val="32"/>
        </w:rPr>
        <w:sectPr w:rsidR="00DA25EB" w:rsidSect="00C127E4">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590" w:gutter="0"/>
          <w:pgNumType w:fmt="lowerRoman" w:start="1"/>
          <w:cols w:space="720"/>
          <w:titlePg/>
          <w:docGrid w:linePitch="326"/>
        </w:sectPr>
      </w:pPr>
    </w:p>
    <w:p w:rsidR="001C7FD4" w:rsidRPr="00D93017" w:rsidRDefault="001C7FD4" w:rsidP="00D93017">
      <w:pPr>
        <w:pStyle w:val="BodyText"/>
        <w:jc w:val="center"/>
        <w:rPr>
          <w:i/>
          <w:sz w:val="32"/>
          <w:szCs w:val="32"/>
        </w:rPr>
      </w:pPr>
      <w:r w:rsidRPr="00D93017">
        <w:rPr>
          <w:i/>
          <w:sz w:val="32"/>
          <w:szCs w:val="32"/>
        </w:rPr>
        <w:lastRenderedPageBreak/>
        <w:t>Planning and Development Act 2007</w:t>
      </w:r>
    </w:p>
    <w:p w:rsidR="001C7FD4" w:rsidRPr="00D93017" w:rsidRDefault="001C7FD4" w:rsidP="00D93017">
      <w:pPr>
        <w:pStyle w:val="BodyText"/>
      </w:pPr>
    </w:p>
    <w:p w:rsidR="00D93017" w:rsidRPr="00F52998" w:rsidRDefault="00D93017" w:rsidP="00D93017">
      <w:pPr>
        <w:pStyle w:val="StyleBodyText26ptBoldCenteredLeft1cmRight1cm"/>
        <w:pBdr>
          <w:top w:val="single" w:sz="4" w:space="12" w:color="auto"/>
          <w:bottom w:val="single" w:sz="4" w:space="12" w:color="auto"/>
        </w:pBdr>
        <w:ind w:right="-85"/>
        <w:rPr>
          <w:rFonts w:ascii="Arial" w:hAnsi="Arial" w:cs="Arial"/>
          <w:caps w:val="0"/>
          <w:sz w:val="64"/>
          <w:szCs w:val="64"/>
        </w:rPr>
      </w:pPr>
      <w:r w:rsidRPr="00F52998">
        <w:rPr>
          <w:rFonts w:ascii="Arial" w:hAnsi="Arial" w:cs="Arial"/>
          <w:caps w:val="0"/>
          <w:sz w:val="64"/>
          <w:szCs w:val="64"/>
        </w:rPr>
        <w:t>Variation to the</w:t>
      </w:r>
      <w:r w:rsidRPr="00F52998">
        <w:rPr>
          <w:rFonts w:ascii="Arial" w:hAnsi="Arial" w:cs="Arial"/>
          <w:caps w:val="0"/>
          <w:sz w:val="64"/>
          <w:szCs w:val="64"/>
        </w:rPr>
        <w:br/>
        <w:t>Territory Plan</w:t>
      </w:r>
      <w:r w:rsidRPr="00F52998">
        <w:rPr>
          <w:rFonts w:ascii="Arial" w:hAnsi="Arial" w:cs="Arial"/>
          <w:caps w:val="0"/>
          <w:sz w:val="64"/>
          <w:szCs w:val="64"/>
        </w:rPr>
        <w:br/>
        <w:t xml:space="preserve">No </w:t>
      </w:r>
      <w:r w:rsidR="007D5934">
        <w:rPr>
          <w:rFonts w:ascii="Arial" w:hAnsi="Arial" w:cs="Arial"/>
          <w:caps w:val="0"/>
          <w:sz w:val="64"/>
          <w:szCs w:val="64"/>
        </w:rPr>
        <w:t>3</w:t>
      </w:r>
      <w:r w:rsidR="00784186">
        <w:rPr>
          <w:rFonts w:ascii="Arial" w:hAnsi="Arial" w:cs="Arial"/>
          <w:caps w:val="0"/>
          <w:sz w:val="64"/>
          <w:szCs w:val="64"/>
        </w:rPr>
        <w:t>62</w:t>
      </w:r>
    </w:p>
    <w:p w:rsidR="005A252E" w:rsidRDefault="005A252E" w:rsidP="00D93017">
      <w:pPr>
        <w:pStyle w:val="BodyText"/>
      </w:pPr>
    </w:p>
    <w:p w:rsidR="005A252E" w:rsidRDefault="005A252E" w:rsidP="00D93017">
      <w:pPr>
        <w:pStyle w:val="BodyText"/>
      </w:pPr>
    </w:p>
    <w:p w:rsidR="007D5934" w:rsidRPr="007D5934" w:rsidRDefault="007D5934" w:rsidP="007D5934">
      <w:pPr>
        <w:pStyle w:val="BodyText"/>
        <w:jc w:val="center"/>
        <w:rPr>
          <w:sz w:val="48"/>
          <w:szCs w:val="40"/>
          <w:lang w:eastAsia="en-AU"/>
        </w:rPr>
      </w:pPr>
      <w:r w:rsidRPr="007D5934">
        <w:rPr>
          <w:sz w:val="48"/>
          <w:szCs w:val="40"/>
          <w:lang w:eastAsia="en-AU"/>
        </w:rPr>
        <w:t>Amendments to the West Belconnen Concept Plan for</w:t>
      </w:r>
    </w:p>
    <w:p w:rsidR="004965FA" w:rsidRPr="00134218" w:rsidRDefault="007D5934" w:rsidP="007D5934">
      <w:pPr>
        <w:pStyle w:val="BodyText"/>
        <w:jc w:val="center"/>
      </w:pPr>
      <w:r w:rsidRPr="007D5934">
        <w:rPr>
          <w:sz w:val="48"/>
          <w:szCs w:val="40"/>
          <w:lang w:eastAsia="en-AU"/>
        </w:rPr>
        <w:t xml:space="preserve">Ginninderry Stage </w:t>
      </w:r>
      <w:r w:rsidR="00784186">
        <w:rPr>
          <w:sz w:val="48"/>
          <w:szCs w:val="40"/>
          <w:lang w:eastAsia="en-AU"/>
        </w:rPr>
        <w:t>2</w:t>
      </w:r>
      <w:r w:rsidRPr="007D5934">
        <w:rPr>
          <w:sz w:val="48"/>
          <w:szCs w:val="40"/>
          <w:lang w:eastAsia="en-AU"/>
        </w:rPr>
        <w:t xml:space="preserve"> Development</w:t>
      </w:r>
    </w:p>
    <w:p w:rsidR="007D5934" w:rsidRDefault="007D5934" w:rsidP="00AE0C37">
      <w:pPr>
        <w:pStyle w:val="BlockText"/>
        <w:spacing w:after="0"/>
        <w:jc w:val="center"/>
        <w:rPr>
          <w:rFonts w:cs="Arial"/>
          <w:szCs w:val="24"/>
        </w:rPr>
      </w:pPr>
    </w:p>
    <w:p w:rsidR="007D5934" w:rsidRDefault="007D5934" w:rsidP="00AE0C37">
      <w:pPr>
        <w:pStyle w:val="BlockText"/>
        <w:spacing w:after="0"/>
        <w:jc w:val="center"/>
        <w:rPr>
          <w:rFonts w:cs="Arial"/>
          <w:szCs w:val="24"/>
        </w:rPr>
      </w:pPr>
    </w:p>
    <w:p w:rsidR="00C1525E" w:rsidRPr="00C1525E" w:rsidRDefault="00C1525E" w:rsidP="00AE0C37">
      <w:pPr>
        <w:pStyle w:val="BlockText"/>
        <w:spacing w:after="0"/>
        <w:jc w:val="center"/>
        <w:rPr>
          <w:rFonts w:cs="Arial"/>
          <w:sz w:val="48"/>
          <w:szCs w:val="48"/>
        </w:rPr>
      </w:pPr>
      <w:r w:rsidRPr="00C1525E">
        <w:rPr>
          <w:rFonts w:cs="Arial"/>
          <w:sz w:val="48"/>
          <w:szCs w:val="48"/>
        </w:rPr>
        <w:t>April 2019</w:t>
      </w:r>
    </w:p>
    <w:p w:rsidR="00C1525E" w:rsidRDefault="00C1525E" w:rsidP="00AE0C37">
      <w:pPr>
        <w:pStyle w:val="BlockText"/>
        <w:spacing w:after="0"/>
        <w:jc w:val="center"/>
        <w:rPr>
          <w:rFonts w:cs="Arial"/>
          <w:szCs w:val="24"/>
        </w:rPr>
      </w:pPr>
    </w:p>
    <w:p w:rsidR="00C1525E" w:rsidRDefault="00C1525E" w:rsidP="00AE0C37">
      <w:pPr>
        <w:pStyle w:val="BlockText"/>
        <w:spacing w:after="0"/>
        <w:jc w:val="center"/>
        <w:rPr>
          <w:rFonts w:cs="Arial"/>
          <w:szCs w:val="24"/>
        </w:rPr>
      </w:pPr>
    </w:p>
    <w:p w:rsidR="001C7FD4" w:rsidRPr="00AE0C37" w:rsidRDefault="00AE0C37" w:rsidP="00AE0C37">
      <w:pPr>
        <w:pStyle w:val="BlockText"/>
        <w:spacing w:after="0"/>
        <w:jc w:val="center"/>
        <w:rPr>
          <w:rFonts w:cs="Arial"/>
          <w:szCs w:val="24"/>
        </w:rPr>
      </w:pPr>
      <w:r>
        <w:rPr>
          <w:rFonts w:cs="Arial"/>
          <w:szCs w:val="24"/>
        </w:rPr>
        <w:t xml:space="preserve">Final </w:t>
      </w:r>
      <w:r w:rsidR="00D5669E">
        <w:rPr>
          <w:rFonts w:cs="Arial"/>
          <w:szCs w:val="24"/>
        </w:rPr>
        <w:t>v</w:t>
      </w:r>
      <w:r w:rsidRPr="00AE0C37">
        <w:rPr>
          <w:rFonts w:cs="Arial"/>
          <w:szCs w:val="24"/>
        </w:rPr>
        <w:t>ariation prepared under s76 of the</w:t>
      </w:r>
    </w:p>
    <w:p w:rsidR="00AE0C37" w:rsidRPr="00AE0C37" w:rsidRDefault="00AE0C37" w:rsidP="001C7FD4">
      <w:pPr>
        <w:pStyle w:val="BlockText"/>
        <w:jc w:val="center"/>
        <w:rPr>
          <w:rFonts w:cs="Arial"/>
          <w:i/>
          <w:szCs w:val="24"/>
        </w:rPr>
      </w:pPr>
      <w:r>
        <w:rPr>
          <w:rFonts w:cs="Arial"/>
          <w:i/>
          <w:szCs w:val="24"/>
        </w:rPr>
        <w:t>Planning and Development Act 2007</w:t>
      </w:r>
    </w:p>
    <w:p w:rsidR="001C7FD4" w:rsidRPr="0074529E" w:rsidRDefault="001C7FD4" w:rsidP="00D93017">
      <w:pPr>
        <w:pStyle w:val="BodyText"/>
      </w:pPr>
    </w:p>
    <w:p w:rsidR="0074529E" w:rsidRDefault="0074529E" w:rsidP="00D93017">
      <w:pPr>
        <w:pStyle w:val="BodyText"/>
      </w:pPr>
    </w:p>
    <w:p w:rsidR="0074529E" w:rsidRDefault="0074529E" w:rsidP="00D93017">
      <w:pPr>
        <w:pStyle w:val="BodyText"/>
      </w:pPr>
    </w:p>
    <w:p w:rsidR="0074529E" w:rsidRDefault="0074529E" w:rsidP="00D93017">
      <w:pPr>
        <w:pStyle w:val="BodyText"/>
      </w:pPr>
    </w:p>
    <w:p w:rsidR="006466FF" w:rsidRDefault="006466FF" w:rsidP="00D93017">
      <w:pPr>
        <w:pStyle w:val="BodyText"/>
      </w:pPr>
    </w:p>
    <w:p w:rsidR="006466FF" w:rsidRDefault="006466FF" w:rsidP="00D93017">
      <w:pPr>
        <w:pStyle w:val="BodyText"/>
      </w:pPr>
    </w:p>
    <w:p w:rsidR="00D93017" w:rsidRDefault="00D93017" w:rsidP="00D93017">
      <w:pPr>
        <w:pStyle w:val="ContentsTitle"/>
      </w:pPr>
      <w:r w:rsidRPr="00785E51">
        <w:t>Contents</w:t>
      </w:r>
    </w:p>
    <w:p w:rsidR="00D93017" w:rsidRPr="00785E51" w:rsidRDefault="00D93017" w:rsidP="00D93017">
      <w:pPr>
        <w:pStyle w:val="BodyText"/>
      </w:pPr>
    </w:p>
    <w:p w:rsidR="008B77D9" w:rsidRDefault="001A4AA3">
      <w:pPr>
        <w:pStyle w:val="TOC1"/>
        <w:rPr>
          <w:rFonts w:asciiTheme="minorHAnsi" w:hAnsiTheme="minorHAnsi" w:cstheme="minorBidi"/>
          <w:b w:val="0"/>
          <w:caps w:val="0"/>
          <w:sz w:val="22"/>
          <w:szCs w:val="22"/>
        </w:rPr>
      </w:pPr>
      <w:r>
        <w:fldChar w:fldCharType="begin"/>
      </w:r>
      <w:r w:rsidR="006C39CF">
        <w:instrText xml:space="preserve"> TOC \o "1-1" \h \z \t "Heading 2,2,Heading 3,3,Head 1,1,Head 2,2,Head 3,3" </w:instrText>
      </w:r>
      <w:r>
        <w:fldChar w:fldCharType="separate"/>
      </w:r>
      <w:hyperlink w:anchor="_Toc342496211" w:history="1">
        <w:r w:rsidR="008B77D9" w:rsidRPr="00E16A87">
          <w:rPr>
            <w:rStyle w:val="Hyperlink"/>
          </w:rPr>
          <w:t>1.</w:t>
        </w:r>
        <w:r w:rsidR="008B77D9">
          <w:rPr>
            <w:rFonts w:asciiTheme="minorHAnsi" w:hAnsiTheme="minorHAnsi" w:cstheme="minorBidi"/>
            <w:b w:val="0"/>
            <w:caps w:val="0"/>
            <w:sz w:val="22"/>
            <w:szCs w:val="22"/>
          </w:rPr>
          <w:tab/>
        </w:r>
        <w:r w:rsidR="008B77D9" w:rsidRPr="00E16A87">
          <w:rPr>
            <w:rStyle w:val="Hyperlink"/>
          </w:rPr>
          <w:t>EXPLANATORY STATEMENT</w:t>
        </w:r>
        <w:r w:rsidR="008B77D9">
          <w:rPr>
            <w:webHidden/>
          </w:rPr>
          <w:tab/>
        </w:r>
        <w:r>
          <w:rPr>
            <w:webHidden/>
          </w:rPr>
          <w:fldChar w:fldCharType="begin"/>
        </w:r>
        <w:r w:rsidR="008B77D9">
          <w:rPr>
            <w:webHidden/>
          </w:rPr>
          <w:instrText xml:space="preserve"> PAGEREF _Toc342496211 \h </w:instrText>
        </w:r>
        <w:r>
          <w:rPr>
            <w:webHidden/>
          </w:rPr>
        </w:r>
        <w:r>
          <w:rPr>
            <w:webHidden/>
          </w:rPr>
          <w:fldChar w:fldCharType="separate"/>
        </w:r>
        <w:r w:rsidR="00E911D8">
          <w:rPr>
            <w:webHidden/>
          </w:rPr>
          <w:t>1</w:t>
        </w:r>
        <w:r>
          <w:rPr>
            <w:webHidden/>
          </w:rPr>
          <w:fldChar w:fldCharType="end"/>
        </w:r>
      </w:hyperlink>
    </w:p>
    <w:p w:rsidR="008B77D9" w:rsidRDefault="00E77836">
      <w:pPr>
        <w:pStyle w:val="TOC2"/>
        <w:rPr>
          <w:rFonts w:asciiTheme="minorHAnsi" w:hAnsiTheme="minorHAnsi" w:cstheme="minorBidi"/>
          <w:sz w:val="22"/>
          <w:szCs w:val="22"/>
        </w:rPr>
      </w:pPr>
      <w:hyperlink w:anchor="_Toc342496212" w:history="1">
        <w:r w:rsidR="008B77D9" w:rsidRPr="00E16A87">
          <w:rPr>
            <w:rStyle w:val="Hyperlink"/>
          </w:rPr>
          <w:t>1.1</w:t>
        </w:r>
        <w:r w:rsidR="008B77D9">
          <w:rPr>
            <w:rFonts w:asciiTheme="minorHAnsi" w:hAnsiTheme="minorHAnsi" w:cstheme="minorBidi"/>
            <w:sz w:val="22"/>
            <w:szCs w:val="22"/>
          </w:rPr>
          <w:tab/>
        </w:r>
        <w:r w:rsidR="008B77D9" w:rsidRPr="00E16A87">
          <w:rPr>
            <w:rStyle w:val="Hyperlink"/>
          </w:rPr>
          <w:t>Background</w:t>
        </w:r>
        <w:r w:rsidR="008B77D9">
          <w:rPr>
            <w:webHidden/>
          </w:rPr>
          <w:tab/>
        </w:r>
        <w:r w:rsidR="001A4AA3">
          <w:rPr>
            <w:webHidden/>
          </w:rPr>
          <w:fldChar w:fldCharType="begin"/>
        </w:r>
        <w:r w:rsidR="008B77D9">
          <w:rPr>
            <w:webHidden/>
          </w:rPr>
          <w:instrText xml:space="preserve"> PAGEREF _Toc342496212 \h </w:instrText>
        </w:r>
        <w:r w:rsidR="001A4AA3">
          <w:rPr>
            <w:webHidden/>
          </w:rPr>
        </w:r>
        <w:r w:rsidR="001A4AA3">
          <w:rPr>
            <w:webHidden/>
          </w:rPr>
          <w:fldChar w:fldCharType="separate"/>
        </w:r>
        <w:r w:rsidR="00E911D8">
          <w:rPr>
            <w:webHidden/>
          </w:rPr>
          <w:t>1</w:t>
        </w:r>
        <w:r w:rsidR="001A4AA3">
          <w:rPr>
            <w:webHidden/>
          </w:rPr>
          <w:fldChar w:fldCharType="end"/>
        </w:r>
      </w:hyperlink>
    </w:p>
    <w:p w:rsidR="008B77D9" w:rsidRDefault="00E77836">
      <w:pPr>
        <w:pStyle w:val="TOC2"/>
        <w:rPr>
          <w:rFonts w:asciiTheme="minorHAnsi" w:hAnsiTheme="minorHAnsi" w:cstheme="minorBidi"/>
          <w:sz w:val="22"/>
          <w:szCs w:val="22"/>
        </w:rPr>
      </w:pPr>
      <w:hyperlink w:anchor="_Toc342496213" w:history="1">
        <w:r w:rsidR="008B77D9" w:rsidRPr="00E16A87">
          <w:rPr>
            <w:rStyle w:val="Hyperlink"/>
          </w:rPr>
          <w:t>1.2</w:t>
        </w:r>
        <w:r w:rsidR="008B77D9">
          <w:rPr>
            <w:rFonts w:asciiTheme="minorHAnsi" w:hAnsiTheme="minorHAnsi" w:cstheme="minorBidi"/>
            <w:sz w:val="22"/>
            <w:szCs w:val="22"/>
          </w:rPr>
          <w:tab/>
        </w:r>
        <w:r w:rsidR="008B77D9" w:rsidRPr="00E16A87">
          <w:rPr>
            <w:rStyle w:val="Hyperlink"/>
          </w:rPr>
          <w:t>Summary of the Proposal</w:t>
        </w:r>
        <w:r w:rsidR="008B77D9">
          <w:rPr>
            <w:webHidden/>
          </w:rPr>
          <w:tab/>
        </w:r>
        <w:r w:rsidR="001A4AA3">
          <w:rPr>
            <w:webHidden/>
          </w:rPr>
          <w:fldChar w:fldCharType="begin"/>
        </w:r>
        <w:r w:rsidR="008B77D9">
          <w:rPr>
            <w:webHidden/>
          </w:rPr>
          <w:instrText xml:space="preserve"> PAGEREF _Toc342496213 \h </w:instrText>
        </w:r>
        <w:r w:rsidR="001A4AA3">
          <w:rPr>
            <w:webHidden/>
          </w:rPr>
        </w:r>
        <w:r w:rsidR="001A4AA3">
          <w:rPr>
            <w:webHidden/>
          </w:rPr>
          <w:fldChar w:fldCharType="separate"/>
        </w:r>
        <w:r w:rsidR="00E911D8">
          <w:rPr>
            <w:webHidden/>
          </w:rPr>
          <w:t>1</w:t>
        </w:r>
        <w:r w:rsidR="001A4AA3">
          <w:rPr>
            <w:webHidden/>
          </w:rPr>
          <w:fldChar w:fldCharType="end"/>
        </w:r>
      </w:hyperlink>
    </w:p>
    <w:p w:rsidR="008B77D9" w:rsidRDefault="00E77836">
      <w:pPr>
        <w:pStyle w:val="TOC2"/>
        <w:rPr>
          <w:rFonts w:asciiTheme="minorHAnsi" w:hAnsiTheme="minorHAnsi" w:cstheme="minorBidi"/>
          <w:sz w:val="22"/>
          <w:szCs w:val="22"/>
        </w:rPr>
      </w:pPr>
      <w:hyperlink w:anchor="_Toc342496214" w:history="1">
        <w:r w:rsidR="008B77D9" w:rsidRPr="00E16A87">
          <w:rPr>
            <w:rStyle w:val="Hyperlink"/>
          </w:rPr>
          <w:t>1.3</w:t>
        </w:r>
        <w:r w:rsidR="008B77D9">
          <w:rPr>
            <w:rFonts w:asciiTheme="minorHAnsi" w:hAnsiTheme="minorHAnsi" w:cstheme="minorBidi"/>
            <w:sz w:val="22"/>
            <w:szCs w:val="22"/>
          </w:rPr>
          <w:tab/>
        </w:r>
        <w:r w:rsidR="008B77D9" w:rsidRPr="00E16A87">
          <w:rPr>
            <w:rStyle w:val="Hyperlink"/>
          </w:rPr>
          <w:t>The National Capital Plan</w:t>
        </w:r>
        <w:r w:rsidR="008B77D9">
          <w:rPr>
            <w:webHidden/>
          </w:rPr>
          <w:tab/>
        </w:r>
        <w:r w:rsidR="00BF365A">
          <w:rPr>
            <w:webHidden/>
          </w:rPr>
          <w:t>2</w:t>
        </w:r>
      </w:hyperlink>
    </w:p>
    <w:p w:rsidR="008B77D9" w:rsidRDefault="00E77836">
      <w:pPr>
        <w:pStyle w:val="TOC2"/>
        <w:rPr>
          <w:rFonts w:asciiTheme="minorHAnsi" w:hAnsiTheme="minorHAnsi" w:cstheme="minorBidi"/>
          <w:sz w:val="22"/>
          <w:szCs w:val="22"/>
        </w:rPr>
      </w:pPr>
      <w:hyperlink w:anchor="_Toc342496215" w:history="1">
        <w:r w:rsidR="008B77D9" w:rsidRPr="00E16A87">
          <w:rPr>
            <w:rStyle w:val="Hyperlink"/>
          </w:rPr>
          <w:t>1.4</w:t>
        </w:r>
        <w:r w:rsidR="008B77D9">
          <w:rPr>
            <w:rFonts w:asciiTheme="minorHAnsi" w:hAnsiTheme="minorHAnsi" w:cstheme="minorBidi"/>
            <w:sz w:val="22"/>
            <w:szCs w:val="22"/>
          </w:rPr>
          <w:tab/>
        </w:r>
        <w:r w:rsidR="008B77D9" w:rsidRPr="00E16A87">
          <w:rPr>
            <w:rStyle w:val="Hyperlink"/>
          </w:rPr>
          <w:t>Site Description</w:t>
        </w:r>
        <w:r w:rsidR="008B77D9">
          <w:rPr>
            <w:webHidden/>
          </w:rPr>
          <w:tab/>
        </w:r>
        <w:r w:rsidR="00BF365A">
          <w:rPr>
            <w:webHidden/>
          </w:rPr>
          <w:t>2</w:t>
        </w:r>
      </w:hyperlink>
    </w:p>
    <w:p w:rsidR="008B77D9" w:rsidRDefault="00E77836">
      <w:pPr>
        <w:pStyle w:val="TOC2"/>
        <w:rPr>
          <w:rFonts w:asciiTheme="minorHAnsi" w:hAnsiTheme="minorHAnsi" w:cstheme="minorBidi"/>
          <w:sz w:val="22"/>
          <w:szCs w:val="22"/>
        </w:rPr>
      </w:pPr>
      <w:hyperlink w:anchor="_Toc342496216" w:history="1">
        <w:r w:rsidR="008B77D9" w:rsidRPr="00E16A87">
          <w:rPr>
            <w:rStyle w:val="Hyperlink"/>
          </w:rPr>
          <w:t>1.5</w:t>
        </w:r>
        <w:r w:rsidR="008B77D9">
          <w:rPr>
            <w:rFonts w:asciiTheme="minorHAnsi" w:hAnsiTheme="minorHAnsi" w:cstheme="minorBidi"/>
            <w:sz w:val="22"/>
            <w:szCs w:val="22"/>
          </w:rPr>
          <w:tab/>
        </w:r>
        <w:r w:rsidR="008B77D9" w:rsidRPr="00E16A87">
          <w:rPr>
            <w:rStyle w:val="Hyperlink"/>
          </w:rPr>
          <w:t>Current Territory Plan Provisions</w:t>
        </w:r>
        <w:r w:rsidR="008B77D9">
          <w:rPr>
            <w:webHidden/>
          </w:rPr>
          <w:tab/>
        </w:r>
        <w:r w:rsidR="00BF365A">
          <w:rPr>
            <w:webHidden/>
          </w:rPr>
          <w:t>4</w:t>
        </w:r>
      </w:hyperlink>
    </w:p>
    <w:p w:rsidR="008B77D9" w:rsidRDefault="00E77836">
      <w:pPr>
        <w:pStyle w:val="TOC2"/>
        <w:rPr>
          <w:rFonts w:asciiTheme="minorHAnsi" w:hAnsiTheme="minorHAnsi" w:cstheme="minorBidi"/>
          <w:sz w:val="22"/>
          <w:szCs w:val="22"/>
        </w:rPr>
      </w:pPr>
      <w:hyperlink w:anchor="_Toc342496217" w:history="1">
        <w:r w:rsidR="008B77D9" w:rsidRPr="00E16A87">
          <w:rPr>
            <w:rStyle w:val="Hyperlink"/>
          </w:rPr>
          <w:t>1.6</w:t>
        </w:r>
        <w:r w:rsidR="008B77D9">
          <w:rPr>
            <w:rFonts w:asciiTheme="minorHAnsi" w:hAnsiTheme="minorHAnsi" w:cstheme="minorBidi"/>
            <w:sz w:val="22"/>
            <w:szCs w:val="22"/>
          </w:rPr>
          <w:tab/>
        </w:r>
        <w:r w:rsidR="008B77D9" w:rsidRPr="00E16A87">
          <w:rPr>
            <w:rStyle w:val="Hyperlink"/>
          </w:rPr>
          <w:t>Changes to the Territory Plan</w:t>
        </w:r>
        <w:r w:rsidR="008B77D9">
          <w:rPr>
            <w:webHidden/>
          </w:rPr>
          <w:tab/>
        </w:r>
        <w:r w:rsidR="00BF365A">
          <w:rPr>
            <w:webHidden/>
          </w:rPr>
          <w:t>5</w:t>
        </w:r>
      </w:hyperlink>
    </w:p>
    <w:p w:rsidR="008B77D9" w:rsidRDefault="00E77836">
      <w:pPr>
        <w:pStyle w:val="TOC2"/>
        <w:rPr>
          <w:rFonts w:asciiTheme="minorHAnsi" w:hAnsiTheme="minorHAnsi" w:cstheme="minorBidi"/>
          <w:sz w:val="22"/>
          <w:szCs w:val="22"/>
        </w:rPr>
      </w:pPr>
      <w:hyperlink w:anchor="_Toc342496218" w:history="1">
        <w:r w:rsidR="008B77D9" w:rsidRPr="00E16A87">
          <w:rPr>
            <w:rStyle w:val="Hyperlink"/>
          </w:rPr>
          <w:t>1.7</w:t>
        </w:r>
        <w:r w:rsidR="008B77D9">
          <w:rPr>
            <w:rFonts w:asciiTheme="minorHAnsi" w:hAnsiTheme="minorHAnsi" w:cstheme="minorBidi"/>
            <w:sz w:val="22"/>
            <w:szCs w:val="22"/>
          </w:rPr>
          <w:tab/>
        </w:r>
        <w:r w:rsidR="008B77D9" w:rsidRPr="00E16A87">
          <w:rPr>
            <w:rStyle w:val="Hyperlink"/>
          </w:rPr>
          <w:t>Consultation on the Draft Variation</w:t>
        </w:r>
        <w:r w:rsidR="008B77D9">
          <w:rPr>
            <w:webHidden/>
          </w:rPr>
          <w:tab/>
        </w:r>
        <w:r w:rsidR="00BF365A">
          <w:rPr>
            <w:webHidden/>
          </w:rPr>
          <w:t>6</w:t>
        </w:r>
      </w:hyperlink>
    </w:p>
    <w:p w:rsidR="008B77D9" w:rsidRDefault="00E77836">
      <w:pPr>
        <w:pStyle w:val="TOC1"/>
        <w:rPr>
          <w:rFonts w:asciiTheme="minorHAnsi" w:hAnsiTheme="minorHAnsi" w:cstheme="minorBidi"/>
          <w:b w:val="0"/>
          <w:caps w:val="0"/>
          <w:sz w:val="22"/>
          <w:szCs w:val="22"/>
        </w:rPr>
      </w:pPr>
      <w:hyperlink w:anchor="_Toc342496220" w:history="1">
        <w:r w:rsidR="008B77D9" w:rsidRPr="00E16A87">
          <w:rPr>
            <w:rStyle w:val="Hyperlink"/>
          </w:rPr>
          <w:t>2.</w:t>
        </w:r>
        <w:r w:rsidR="008B77D9">
          <w:rPr>
            <w:rFonts w:asciiTheme="minorHAnsi" w:hAnsiTheme="minorHAnsi" w:cstheme="minorBidi"/>
            <w:b w:val="0"/>
            <w:caps w:val="0"/>
            <w:sz w:val="22"/>
            <w:szCs w:val="22"/>
          </w:rPr>
          <w:tab/>
        </w:r>
        <w:r w:rsidR="008B77D9" w:rsidRPr="00E16A87">
          <w:rPr>
            <w:rStyle w:val="Hyperlink"/>
          </w:rPr>
          <w:t>VARIATION</w:t>
        </w:r>
        <w:r w:rsidR="008B77D9">
          <w:rPr>
            <w:webHidden/>
          </w:rPr>
          <w:tab/>
        </w:r>
        <w:r w:rsidR="001A4AA3">
          <w:rPr>
            <w:webHidden/>
          </w:rPr>
          <w:fldChar w:fldCharType="begin"/>
        </w:r>
        <w:r w:rsidR="008B77D9">
          <w:rPr>
            <w:webHidden/>
          </w:rPr>
          <w:instrText xml:space="preserve"> PAGEREF _Toc342496220 \h </w:instrText>
        </w:r>
        <w:r w:rsidR="001A4AA3">
          <w:rPr>
            <w:webHidden/>
          </w:rPr>
        </w:r>
        <w:r w:rsidR="001A4AA3">
          <w:rPr>
            <w:webHidden/>
          </w:rPr>
          <w:fldChar w:fldCharType="separate"/>
        </w:r>
        <w:r w:rsidR="00E911D8">
          <w:rPr>
            <w:webHidden/>
          </w:rPr>
          <w:t>6</w:t>
        </w:r>
        <w:r w:rsidR="001A4AA3">
          <w:rPr>
            <w:webHidden/>
          </w:rPr>
          <w:fldChar w:fldCharType="end"/>
        </w:r>
      </w:hyperlink>
    </w:p>
    <w:p w:rsidR="008B77D9" w:rsidRDefault="00E77836">
      <w:pPr>
        <w:pStyle w:val="TOC2"/>
        <w:rPr>
          <w:rFonts w:asciiTheme="minorHAnsi" w:hAnsiTheme="minorHAnsi" w:cstheme="minorBidi"/>
          <w:sz w:val="22"/>
          <w:szCs w:val="22"/>
        </w:rPr>
      </w:pPr>
      <w:hyperlink w:anchor="_Toc342496221" w:history="1">
        <w:r w:rsidR="008B77D9" w:rsidRPr="00E16A87">
          <w:rPr>
            <w:rStyle w:val="Hyperlink"/>
          </w:rPr>
          <w:t>2.1</w:t>
        </w:r>
        <w:r w:rsidR="008B77D9">
          <w:rPr>
            <w:rFonts w:asciiTheme="minorHAnsi" w:hAnsiTheme="minorHAnsi" w:cstheme="minorBidi"/>
            <w:sz w:val="22"/>
            <w:szCs w:val="22"/>
          </w:rPr>
          <w:tab/>
        </w:r>
        <w:r w:rsidR="008B77D9" w:rsidRPr="00E16A87">
          <w:rPr>
            <w:rStyle w:val="Hyperlink"/>
          </w:rPr>
          <w:t>Variation to the Territory Plan</w:t>
        </w:r>
        <w:r w:rsidR="008B77D9">
          <w:rPr>
            <w:webHidden/>
          </w:rPr>
          <w:tab/>
        </w:r>
        <w:r w:rsidR="001A4AA3">
          <w:rPr>
            <w:webHidden/>
          </w:rPr>
          <w:fldChar w:fldCharType="begin"/>
        </w:r>
        <w:r w:rsidR="008B77D9">
          <w:rPr>
            <w:webHidden/>
          </w:rPr>
          <w:instrText xml:space="preserve"> PAGEREF _Toc342496221 \h </w:instrText>
        </w:r>
        <w:r w:rsidR="001A4AA3">
          <w:rPr>
            <w:webHidden/>
          </w:rPr>
        </w:r>
        <w:r w:rsidR="001A4AA3">
          <w:rPr>
            <w:webHidden/>
          </w:rPr>
          <w:fldChar w:fldCharType="separate"/>
        </w:r>
        <w:r w:rsidR="00E911D8">
          <w:rPr>
            <w:webHidden/>
          </w:rPr>
          <w:t>6</w:t>
        </w:r>
        <w:r w:rsidR="001A4AA3">
          <w:rPr>
            <w:webHidden/>
          </w:rPr>
          <w:fldChar w:fldCharType="end"/>
        </w:r>
      </w:hyperlink>
    </w:p>
    <w:p w:rsidR="001C7FD4" w:rsidRDefault="001A4AA3" w:rsidP="006C39CF">
      <w:pPr>
        <w:pStyle w:val="TOC1"/>
      </w:pPr>
      <w:r>
        <w:fldChar w:fldCharType="end"/>
      </w:r>
    </w:p>
    <w:p w:rsidR="006466FF" w:rsidRDefault="006466FF" w:rsidP="00D93017">
      <w:pPr>
        <w:pStyle w:val="BodyText"/>
      </w:pPr>
    </w:p>
    <w:p w:rsidR="006466FF" w:rsidRDefault="006466FF" w:rsidP="00D93017">
      <w:pPr>
        <w:pStyle w:val="BodyText"/>
      </w:pPr>
    </w:p>
    <w:p w:rsidR="006466FF" w:rsidRPr="00D93017" w:rsidRDefault="006466FF" w:rsidP="00D93017">
      <w:pPr>
        <w:pStyle w:val="BodyText"/>
        <w:jc w:val="center"/>
        <w:rPr>
          <w:i/>
        </w:rPr>
      </w:pPr>
      <w:r w:rsidRPr="00D93017">
        <w:rPr>
          <w:i/>
        </w:rPr>
        <w:t>This</w:t>
      </w:r>
    </w:p>
    <w:p w:rsidR="006466FF" w:rsidRPr="00137C11" w:rsidRDefault="006466FF" w:rsidP="00D93017">
      <w:pPr>
        <w:pStyle w:val="BodyText"/>
      </w:pPr>
    </w:p>
    <w:p w:rsidR="006466FF" w:rsidRDefault="006466FF" w:rsidP="00D93017">
      <w:pPr>
        <w:pStyle w:val="BodyText"/>
        <w:sectPr w:rsidR="006466FF" w:rsidSect="00AA3627">
          <w:headerReference w:type="first" r:id="rId14"/>
          <w:pgSz w:w="11907" w:h="16840" w:code="9"/>
          <w:pgMar w:top="1418" w:right="1531" w:bottom="1474" w:left="1531" w:header="720" w:footer="589" w:gutter="0"/>
          <w:pgNumType w:fmt="lowerRoman" w:start="1"/>
          <w:cols w:space="720"/>
          <w:titlePg/>
          <w:docGrid w:linePitch="326"/>
        </w:sectPr>
      </w:pPr>
    </w:p>
    <w:p w:rsidR="00C1525E" w:rsidRDefault="00C1525E" w:rsidP="00C1525E">
      <w:pPr>
        <w:pStyle w:val="Head1"/>
        <w:numPr>
          <w:ilvl w:val="0"/>
          <w:numId w:val="3"/>
        </w:numPr>
        <w:tabs>
          <w:tab w:val="clear" w:pos="851"/>
        </w:tabs>
        <w:ind w:left="851" w:hanging="851"/>
      </w:pPr>
      <w:bookmarkStart w:id="2" w:name="_Toc342496211"/>
      <w:r>
        <w:lastRenderedPageBreak/>
        <w:t>EXPLANATORY STATEMENT</w:t>
      </w:r>
      <w:bookmarkEnd w:id="2"/>
    </w:p>
    <w:p w:rsidR="00C1525E" w:rsidRPr="00C3544D" w:rsidRDefault="00C1525E" w:rsidP="00C1525E">
      <w:pPr>
        <w:pStyle w:val="Head2"/>
        <w:keepNext/>
        <w:rPr>
          <w:rFonts w:cs="Arial"/>
          <w:szCs w:val="28"/>
        </w:rPr>
      </w:pPr>
      <w:bookmarkStart w:id="3" w:name="_Toc342496212"/>
      <w:r w:rsidRPr="00006764">
        <w:rPr>
          <w:rFonts w:cs="Arial"/>
        </w:rPr>
        <w:t>Background</w:t>
      </w:r>
      <w:bookmarkEnd w:id="3"/>
    </w:p>
    <w:p w:rsidR="00C1525E" w:rsidRDefault="00C1525E" w:rsidP="00C1525E">
      <w:pPr>
        <w:pStyle w:val="BodyText"/>
      </w:pPr>
      <w:r>
        <w:t xml:space="preserve">Variation 362 varies the West Belconnen Concept Plan by making the provision of reticulated gas to each block an optional, rather than a mandatory requirement for Stage 2 of Ginninderry Estate, West Belconnen.  </w:t>
      </w:r>
    </w:p>
    <w:p w:rsidR="00C1525E" w:rsidRDefault="00C1525E" w:rsidP="00C1525E">
      <w:pPr>
        <w:pStyle w:val="BodyText"/>
      </w:pPr>
      <w:r>
        <w:t>Stage 1 of Ginninderry Estate is currently subject to the rule that allows optional provision of gas to each block. This variation amends the rule by extending it to each block in Stage 2 of Ginninderry Estate.</w:t>
      </w:r>
    </w:p>
    <w:p w:rsidR="00C1525E" w:rsidRDefault="00C1525E" w:rsidP="00C1525E">
      <w:pPr>
        <w:pStyle w:val="BodyText"/>
      </w:pPr>
      <w:r>
        <w:t xml:space="preserve">Given the increasing supply and affordability of renewable energy sources, mandating the provision of gas is not considered to be consistent with the principles and policies of the West Belconnen Structure Plan. </w:t>
      </w:r>
    </w:p>
    <w:p w:rsidR="00C1525E" w:rsidRDefault="00C1525E" w:rsidP="00C1525E">
      <w:pPr>
        <w:pStyle w:val="BodyText"/>
      </w:pPr>
      <w:r>
        <w:t>The Structure Plan states that ‘subdivision design will facilitate energy efficient housing consistent with current best practice.’  Additionally, the Structure Plan allows for the concept plan to depart from the relevant development code in response to contemporary best practice for energy efficiency.</w:t>
      </w:r>
    </w:p>
    <w:p w:rsidR="00C1525E" w:rsidRDefault="00C1525E" w:rsidP="00C1525E">
      <w:pPr>
        <w:pStyle w:val="BodyText"/>
      </w:pPr>
      <w:r>
        <w:t xml:space="preserve">There is currently an agreement for a pilot project to apply to Stage 1 of Ginninderry Estate, which will develop houses on the basis that no reticulated gas will be provided for residential use. As Variation 362 applies to Stage 2 of Ginninderry Estate, the pilot project is expanded to a larger area, assessing whether houses are able to work efficiently and cost effectively without gas and then evaluated in terms of both customer experience and energy use.  The ACT is the only jurisdiction in Australia that has a mandatory requirement for gas infrastructure to be provided in new estates and subdivisions. </w:t>
      </w:r>
    </w:p>
    <w:p w:rsidR="00C1525E" w:rsidRDefault="00C1525E" w:rsidP="00C1525E">
      <w:pPr>
        <w:pStyle w:val="BodyText"/>
      </w:pPr>
      <w:r>
        <w:t>The mandatory utility service provisions of water, sewer, stormwater, electricity, and telecommunications to each block will be retained.</w:t>
      </w:r>
    </w:p>
    <w:p w:rsidR="00C1525E" w:rsidRDefault="00C1525E" w:rsidP="00C1525E">
      <w:pPr>
        <w:pStyle w:val="BodyText"/>
      </w:pPr>
    </w:p>
    <w:p w:rsidR="00C1525E" w:rsidRPr="00E215A4" w:rsidRDefault="00C1525E" w:rsidP="00C1525E">
      <w:pPr>
        <w:pStyle w:val="Head2"/>
        <w:rPr>
          <w:szCs w:val="28"/>
        </w:rPr>
      </w:pPr>
      <w:bookmarkStart w:id="4" w:name="_Toc342496213"/>
      <w:r>
        <w:t>Summary of the Proposal</w:t>
      </w:r>
      <w:bookmarkEnd w:id="4"/>
    </w:p>
    <w:p w:rsidR="00C1525E" w:rsidRDefault="00C1525E" w:rsidP="00C1525E">
      <w:pPr>
        <w:pStyle w:val="BodyText"/>
      </w:pPr>
      <w:r>
        <w:t xml:space="preserve">Variation 362 varies the West Belconnen Concept Plan by making the provision of reticulated gas to all blocks in Stage 2 of Ginninderry Estate, West Belconnen an optional, rather than a mandatory requirement.  </w:t>
      </w:r>
    </w:p>
    <w:p w:rsidR="00C1525E" w:rsidRDefault="00C1525E" w:rsidP="00C1525E">
      <w:pPr>
        <w:pStyle w:val="BodyText"/>
      </w:pPr>
      <w:r>
        <w:t>Variation 362 amends a rule in the West Belconnen Concept Plan to include both Stage 1 and 2 of the Ginninderry Estate, West Belconnen.</w:t>
      </w:r>
    </w:p>
    <w:p w:rsidR="00C1525E" w:rsidRDefault="00C1525E" w:rsidP="00C1525E">
      <w:pPr>
        <w:pStyle w:val="BodyText"/>
      </w:pPr>
    </w:p>
    <w:p w:rsidR="00C1525E" w:rsidRPr="00E215A4" w:rsidRDefault="00C1525E" w:rsidP="00C1525E">
      <w:pPr>
        <w:pStyle w:val="Head2"/>
        <w:keepNext/>
        <w:rPr>
          <w:szCs w:val="28"/>
        </w:rPr>
      </w:pPr>
      <w:bookmarkStart w:id="5" w:name="_Toc342496214"/>
      <w:bookmarkStart w:id="6" w:name="_Toc134526692"/>
      <w:r w:rsidRPr="00006764">
        <w:rPr>
          <w:rFonts w:cs="Arial"/>
        </w:rPr>
        <w:lastRenderedPageBreak/>
        <w:t>The</w:t>
      </w:r>
      <w:r w:rsidRPr="00E215A4">
        <w:rPr>
          <w:szCs w:val="28"/>
        </w:rPr>
        <w:t xml:space="preserve"> National Capital Plan</w:t>
      </w:r>
      <w:bookmarkEnd w:id="5"/>
    </w:p>
    <w:p w:rsidR="00C1525E" w:rsidRDefault="00C1525E" w:rsidP="00C1525E">
      <w:pPr>
        <w:pStyle w:val="BodyText"/>
      </w:pPr>
      <w:r>
        <w:t xml:space="preserve">The </w:t>
      </w:r>
      <w:r w:rsidRPr="004E360C">
        <w:rPr>
          <w:i/>
        </w:rPr>
        <w:t>Australian Capital Territory (Planning and Land Management) Act 1988</w:t>
      </w:r>
      <w:r w:rsidRPr="00237375">
        <w:t xml:space="preserve"> </w:t>
      </w:r>
      <w:r>
        <w:t xml:space="preserve">established the National Capital Authority (NCA) with two of its functions being to prepare and administer a National Capital Plan (NCP) and to keep the NCP under constant review and to propose amendments to it when necessary. </w:t>
      </w:r>
    </w:p>
    <w:p w:rsidR="00C1525E" w:rsidRDefault="00C1525E" w:rsidP="00C1525E">
      <w:pPr>
        <w:pStyle w:val="BodyText"/>
      </w:pPr>
      <w:r>
        <w:t>The NCP, which was published in the Commonwealth Gazette on 21 January 1990 is required to ensure that Canberra and the Territory are planned and developed in accordance with their national significance.  The</w:t>
      </w:r>
      <w:r w:rsidRPr="00237375">
        <w:t xml:space="preserve"> Planning and Land Management Act 1988 also required that </w:t>
      </w:r>
      <w:r>
        <w:t>the</w:t>
      </w:r>
      <w:r w:rsidRPr="00237375">
        <w:t xml:space="preserve"> Territory </w:t>
      </w:r>
      <w:r>
        <w:t>Plan is not inconsistent with the NCP.</w:t>
      </w:r>
    </w:p>
    <w:p w:rsidR="00C1525E" w:rsidRDefault="00C1525E" w:rsidP="00C1525E">
      <w:pPr>
        <w:pStyle w:val="BodyText"/>
      </w:pPr>
      <w:r>
        <w:t xml:space="preserve">In </w:t>
      </w:r>
      <w:r w:rsidRPr="00006764">
        <w:t>accordance</w:t>
      </w:r>
      <w:r>
        <w:t xml:space="preserve"> with section 10 of the </w:t>
      </w:r>
      <w:r>
        <w:rPr>
          <w:i/>
        </w:rPr>
        <w:t>Australian Capital Territory (Planning and Land Management</w:t>
      </w:r>
      <w:r>
        <w:t xml:space="preserve">) </w:t>
      </w:r>
      <w:r>
        <w:rPr>
          <w:i/>
        </w:rPr>
        <w:t>Act 1988</w:t>
      </w:r>
      <w:r>
        <w:t>, the National Capital Plan defines the planning principles and policies for Canberra and the Territory, for giving effect to the object of the NCP and sets out the general policies to be implemented throughout the Territory, including the range and nature of permitted land uses.</w:t>
      </w:r>
    </w:p>
    <w:p w:rsidR="00C1525E" w:rsidRDefault="00C1525E" w:rsidP="00C1525E">
      <w:pPr>
        <w:pStyle w:val="BodyText"/>
      </w:pPr>
      <w:r>
        <w:t xml:space="preserve">It also </w:t>
      </w:r>
      <w:r w:rsidRPr="00006764">
        <w:t>sets</w:t>
      </w:r>
      <w:r>
        <w:t xml:space="preserve"> out the detailed conditions of planning, design and development for areas that have special significance to the National Capital known as designated areas and identifies special requirements for the development of some other areas.</w:t>
      </w:r>
    </w:p>
    <w:p w:rsidR="00C1525E" w:rsidRDefault="00C1525E" w:rsidP="00C1525E">
      <w:pPr>
        <w:pStyle w:val="BodyText"/>
        <w:spacing w:after="0"/>
      </w:pPr>
    </w:p>
    <w:bookmarkEnd w:id="6"/>
    <w:p w:rsidR="00C1525E" w:rsidRDefault="00C1525E" w:rsidP="00C1525E">
      <w:pPr>
        <w:pStyle w:val="BodyText"/>
        <w:spacing w:after="0"/>
      </w:pPr>
    </w:p>
    <w:p w:rsidR="00C1525E" w:rsidRDefault="00C1525E" w:rsidP="00C1525E">
      <w:pPr>
        <w:pStyle w:val="Head2"/>
        <w:keepNext/>
      </w:pPr>
      <w:bookmarkStart w:id="7" w:name="_Toc342496215"/>
      <w:r>
        <w:t>Site Description</w:t>
      </w:r>
      <w:bookmarkEnd w:id="7"/>
    </w:p>
    <w:p w:rsidR="00C1525E" w:rsidRDefault="00C1525E" w:rsidP="00C1525E">
      <w:pPr>
        <w:pStyle w:val="BodyText"/>
      </w:pPr>
      <w:r w:rsidRPr="00350951">
        <w:t xml:space="preserve">The subject site is Stage </w:t>
      </w:r>
      <w:r>
        <w:t>2</w:t>
      </w:r>
      <w:r w:rsidRPr="00350951">
        <w:t xml:space="preserve"> of Ginninderry Estate in West Belconnen. It is located immediately west of the existing suburbs of Holt and Macgregor, east of the Murrumbidgee River and south of the NSW state border.</w:t>
      </w: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Default="00C1525E" w:rsidP="00C1525E">
      <w:pPr>
        <w:pStyle w:val="BodyText"/>
      </w:pPr>
    </w:p>
    <w:p w:rsidR="00C1525E" w:rsidRPr="00F15049" w:rsidRDefault="00C1525E" w:rsidP="00C1525E">
      <w:pPr>
        <w:pStyle w:val="BodyText"/>
      </w:pPr>
      <w:r>
        <w:rPr>
          <w:noProof/>
          <w:lang w:eastAsia="en-AU"/>
        </w:rPr>
        <w:drawing>
          <wp:inline distT="0" distB="0" distL="0" distR="0" wp14:anchorId="24C6B61C" wp14:editId="7645085D">
            <wp:extent cx="6108700" cy="6889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700" cy="6889115"/>
                    </a:xfrm>
                    <a:prstGeom prst="rect">
                      <a:avLst/>
                    </a:prstGeom>
                    <a:noFill/>
                  </pic:spPr>
                </pic:pic>
              </a:graphicData>
            </a:graphic>
          </wp:inline>
        </w:drawing>
      </w:r>
    </w:p>
    <w:p w:rsidR="00C1525E" w:rsidRDefault="00C1525E" w:rsidP="00C1525E">
      <w:pPr>
        <w:pStyle w:val="BodyText"/>
      </w:pPr>
    </w:p>
    <w:p w:rsidR="00C1525E" w:rsidRPr="008231EE" w:rsidRDefault="00C1525E" w:rsidP="00C1525E">
      <w:pPr>
        <w:pStyle w:val="BodyText"/>
        <w:rPr>
          <w:b/>
          <w:bCs/>
        </w:rPr>
      </w:pPr>
      <w:r w:rsidRPr="00D93017">
        <w:rPr>
          <w:b/>
          <w:bCs/>
        </w:rPr>
        <w:t xml:space="preserve">Figure 1 </w:t>
      </w:r>
      <w:r w:rsidRPr="008231EE">
        <w:rPr>
          <w:b/>
          <w:bCs/>
        </w:rPr>
        <w:t xml:space="preserve">Location of Stage 2 Ginninderry Estate, West Belconnen </w:t>
      </w:r>
    </w:p>
    <w:p w:rsidR="00C1525E" w:rsidRPr="00F15049" w:rsidRDefault="00C1525E" w:rsidP="00C1525E">
      <w:pPr>
        <w:pStyle w:val="BodyText"/>
      </w:pPr>
    </w:p>
    <w:p w:rsidR="00C1525E" w:rsidRDefault="00C1525E" w:rsidP="00C1525E">
      <w:pPr>
        <w:pStyle w:val="BodyText"/>
      </w:pPr>
      <w:r>
        <w:br w:type="page"/>
      </w:r>
    </w:p>
    <w:p w:rsidR="00C1525E" w:rsidRDefault="00C1525E" w:rsidP="00C1525E">
      <w:pPr>
        <w:pStyle w:val="Head2"/>
        <w:keepNext/>
        <w:rPr>
          <w:rFonts w:cs="Arial"/>
        </w:rPr>
      </w:pPr>
      <w:bookmarkStart w:id="8" w:name="_Toc342496216"/>
      <w:r>
        <w:rPr>
          <w:rFonts w:cs="Arial"/>
        </w:rPr>
        <w:lastRenderedPageBreak/>
        <w:t>Current Territory Plan Provisions</w:t>
      </w:r>
      <w:bookmarkEnd w:id="8"/>
    </w:p>
    <w:p w:rsidR="00C1525E" w:rsidRDefault="00C1525E" w:rsidP="00C1525E">
      <w:pPr>
        <w:pStyle w:val="BodyText"/>
      </w:pPr>
      <w:r>
        <w:t xml:space="preserve">Under the Territory Plan, all estate planning and subdivision of land in the ACT must comply with any relevant development code, concept plan or precinct code. </w:t>
      </w:r>
    </w:p>
    <w:p w:rsidR="00C1525E" w:rsidRDefault="00C1525E" w:rsidP="00C1525E">
      <w:pPr>
        <w:pStyle w:val="BodyText"/>
      </w:pPr>
      <w:r>
        <w:t xml:space="preserve">The requirement for the supply of utility services in Ginninderry Estate is currently subject to provisions in the Estate Development Code and the *West Belconnen Concept Plan: </w:t>
      </w:r>
    </w:p>
    <w:p w:rsidR="00C1525E" w:rsidRDefault="00C1525E" w:rsidP="00C1525E">
      <w:pPr>
        <w:pStyle w:val="BodyText"/>
        <w:ind w:left="720" w:hanging="720"/>
      </w:pPr>
      <w:r>
        <w:t>(1)</w:t>
      </w:r>
      <w:r>
        <w:tab/>
        <w:t xml:space="preserve">Under Rule 43 of the Estate Development Code, it is mandatory for utility services, including gas, to be provided to each block in new suburbs; and </w:t>
      </w:r>
    </w:p>
    <w:p w:rsidR="00C1525E" w:rsidRDefault="00C1525E" w:rsidP="00C1525E">
      <w:pPr>
        <w:pStyle w:val="BodyText"/>
        <w:ind w:left="720" w:hanging="720"/>
      </w:pPr>
      <w:r>
        <w:t>(2)</w:t>
      </w:r>
      <w:r>
        <w:tab/>
        <w:t xml:space="preserve">Rule </w:t>
      </w:r>
      <w:r w:rsidRPr="00B24DC6">
        <w:t>3</w:t>
      </w:r>
      <w:r>
        <w:t>5 A of the West Belconnen Concept Plan overrides the mandatory requirement in the Estate Development Code for gas to be supplied to each block in Stage 1 of Ginninderry Estate</w:t>
      </w:r>
    </w:p>
    <w:p w:rsidR="00C1525E" w:rsidRDefault="00C1525E" w:rsidP="00C1525E">
      <w:pPr>
        <w:pStyle w:val="BodyText"/>
      </w:pPr>
      <w:r>
        <w:t>Variation 362 varies the existing provision in the West Belconnen Concept Plan to include Stage 2 of Ginninderry Estate.  The provision allows for both Stage 1 and Stage 2 to override the mandatory requirement in the Estate Development Code for gas to be supplied to each block.</w:t>
      </w:r>
    </w:p>
    <w:p w:rsidR="00C1525E" w:rsidRDefault="00C1525E" w:rsidP="00C1525E">
      <w:pPr>
        <w:pStyle w:val="BodyText"/>
      </w:pPr>
      <w:r>
        <w:t xml:space="preserve">Under the </w:t>
      </w:r>
      <w:r w:rsidRPr="00B24DC6">
        <w:rPr>
          <w:i/>
        </w:rPr>
        <w:t>Planning and Development Act 2007</w:t>
      </w:r>
      <w:r>
        <w:t xml:space="preserve"> (the Act), where more than one type of code applies to a development and there is inconsistency between provisions, the provisions in the concept plan take precedence over those in the Estate Development Code.</w:t>
      </w:r>
    </w:p>
    <w:p w:rsidR="00C1525E" w:rsidRPr="00EC02AF" w:rsidRDefault="00C1525E" w:rsidP="00C1525E">
      <w:pPr>
        <w:pStyle w:val="BodyText"/>
        <w:tabs>
          <w:tab w:val="left" w:pos="1134"/>
        </w:tabs>
        <w:rPr>
          <w:b/>
          <w:bCs/>
          <w:i/>
        </w:rPr>
      </w:pPr>
      <w:r>
        <w:t>*</w:t>
      </w:r>
      <w:r w:rsidRPr="00EC02AF">
        <w:rPr>
          <w:i/>
        </w:rPr>
        <w:t>Note: A concept plan is deemed to be precinct code under the Act.</w:t>
      </w:r>
    </w:p>
    <w:p w:rsidR="00C1525E" w:rsidRDefault="00C1525E" w:rsidP="00C1525E">
      <w:pPr>
        <w:pStyle w:val="BodyText"/>
        <w:jc w:val="center"/>
        <w:rPr>
          <w:b/>
        </w:rPr>
      </w:pPr>
    </w:p>
    <w:p w:rsidR="00C1525E" w:rsidRDefault="00C1525E" w:rsidP="00C1525E">
      <w:pPr>
        <w:pStyle w:val="BodyText"/>
        <w:jc w:val="center"/>
        <w:rPr>
          <w:b/>
        </w:rPr>
      </w:pPr>
      <w:r>
        <w:rPr>
          <w:b/>
        </w:rPr>
        <w:br w:type="page"/>
      </w:r>
    </w:p>
    <w:p w:rsidR="00C1525E" w:rsidRDefault="00C1525E" w:rsidP="00C1525E">
      <w:pPr>
        <w:pStyle w:val="Head2"/>
        <w:keepNext/>
        <w:rPr>
          <w:rFonts w:cs="Arial"/>
        </w:rPr>
      </w:pPr>
      <w:bookmarkStart w:id="9" w:name="_Toc342496217"/>
      <w:r>
        <w:rPr>
          <w:rFonts w:cs="Arial"/>
        </w:rPr>
        <w:lastRenderedPageBreak/>
        <w:t>Changes to the Territory Plan</w:t>
      </w:r>
      <w:bookmarkEnd w:id="9"/>
    </w:p>
    <w:p w:rsidR="00C1525E" w:rsidRDefault="00C1525E" w:rsidP="00C1525E">
      <w:pPr>
        <w:pStyle w:val="BodyText"/>
      </w:pPr>
      <w:r>
        <w:t xml:space="preserve">Detailed changes </w:t>
      </w:r>
      <w:r w:rsidRPr="001530C2">
        <w:t>to the Territory Plan are</w:t>
      </w:r>
      <w:r>
        <w:t xml:space="preserve"> noted in section 2 of this document.</w:t>
      </w:r>
    </w:p>
    <w:p w:rsidR="00C1525E" w:rsidRDefault="00C1525E" w:rsidP="00C1525E">
      <w:pPr>
        <w:pStyle w:val="BodyText"/>
      </w:pPr>
    </w:p>
    <w:p w:rsidR="00C1525E" w:rsidRDefault="00C1525E" w:rsidP="00C1525E">
      <w:pPr>
        <w:pStyle w:val="Head2"/>
        <w:keepNext/>
        <w:rPr>
          <w:rFonts w:cs="Arial"/>
        </w:rPr>
      </w:pPr>
      <w:bookmarkStart w:id="10" w:name="_Toc342496218"/>
      <w:r>
        <w:rPr>
          <w:rFonts w:cs="Arial"/>
        </w:rPr>
        <w:t>Consultation on the Draft Variation</w:t>
      </w:r>
      <w:bookmarkEnd w:id="10"/>
    </w:p>
    <w:p w:rsidR="00C1525E" w:rsidRPr="006764C0" w:rsidRDefault="00C1525E" w:rsidP="00C1525E">
      <w:pPr>
        <w:pStyle w:val="BodyText"/>
      </w:pPr>
      <w:r>
        <w:t xml:space="preserve">Draft Variation No 362 (DV362) was released for public comment between Friday 7 December 2018 and Friday 8 February 2019. A consultation notice under section 63 of the </w:t>
      </w:r>
      <w:r w:rsidRPr="009842A5">
        <w:rPr>
          <w:i/>
        </w:rPr>
        <w:t xml:space="preserve">Planning and </w:t>
      </w:r>
      <w:r>
        <w:rPr>
          <w:i/>
        </w:rPr>
        <w:t>Development</w:t>
      </w:r>
      <w:r w:rsidRPr="009842A5">
        <w:rPr>
          <w:i/>
        </w:rPr>
        <w:t xml:space="preserve"> Act </w:t>
      </w:r>
      <w:r>
        <w:rPr>
          <w:i/>
        </w:rPr>
        <w:t>2007</w:t>
      </w:r>
      <w:r>
        <w:t xml:space="preserve"> (P&amp;D Act) was published on the ACT Legislation Register on 7 December 2018.  </w:t>
      </w:r>
    </w:p>
    <w:p w:rsidR="00C1525E" w:rsidRPr="008231EE" w:rsidRDefault="00C1525E" w:rsidP="00C1525E">
      <w:pPr>
        <w:pStyle w:val="BodyText"/>
      </w:pPr>
      <w:r w:rsidRPr="008231EE">
        <w:t xml:space="preserve">No written submissions were received. </w:t>
      </w:r>
    </w:p>
    <w:p w:rsidR="00C1525E" w:rsidRDefault="00C1525E" w:rsidP="00C1525E">
      <w:pPr>
        <w:pStyle w:val="BodyText"/>
        <w:spacing w:after="240"/>
      </w:pPr>
      <w:r w:rsidRPr="00AA2AE8">
        <w:t>A report on consultation was prepared.  No changes were made as a result of consultation.  The outcomes of consultation were considered by the Minister responsible for planning prior to approval of this variation.</w:t>
      </w:r>
    </w:p>
    <w:p w:rsidR="00C1525E" w:rsidRDefault="00C1525E" w:rsidP="00C1525E">
      <w:pPr>
        <w:pStyle w:val="BodyText"/>
        <w:spacing w:after="0"/>
      </w:pPr>
    </w:p>
    <w:p w:rsidR="00C1525E" w:rsidRDefault="00C1525E" w:rsidP="00C1525E">
      <w:pPr>
        <w:pStyle w:val="Head2"/>
        <w:keepNext/>
        <w:rPr>
          <w:rFonts w:cs="Arial"/>
        </w:rPr>
      </w:pPr>
      <w:bookmarkStart w:id="11" w:name="_Toc342496219"/>
      <w:r>
        <w:rPr>
          <w:rFonts w:cs="Arial"/>
        </w:rPr>
        <w:t>Revisions to the Draft Variation Recommended to the Minister</w:t>
      </w:r>
      <w:bookmarkEnd w:id="11"/>
    </w:p>
    <w:p w:rsidR="00C1525E" w:rsidRDefault="00C1525E" w:rsidP="00C1525E">
      <w:pPr>
        <w:pStyle w:val="BodyText"/>
        <w:spacing w:after="240"/>
      </w:pPr>
      <w:r>
        <w:t>No changes were made to the draft variation recommended to the Minister.</w:t>
      </w:r>
    </w:p>
    <w:p w:rsidR="00C1525E" w:rsidRDefault="00C1525E" w:rsidP="00C1525E">
      <w:pPr>
        <w:pStyle w:val="BodyText"/>
        <w:rPr>
          <w:sz w:val="32"/>
        </w:rPr>
      </w:pPr>
      <w:r>
        <w:br w:type="page"/>
      </w:r>
    </w:p>
    <w:p w:rsidR="00C1525E" w:rsidRDefault="00C1525E" w:rsidP="00C1525E">
      <w:pPr>
        <w:pStyle w:val="Head1"/>
        <w:numPr>
          <w:ilvl w:val="0"/>
          <w:numId w:val="3"/>
        </w:numPr>
        <w:tabs>
          <w:tab w:val="clear" w:pos="567"/>
          <w:tab w:val="clear" w:pos="851"/>
        </w:tabs>
        <w:rPr>
          <w:rFonts w:cs="Arial"/>
        </w:rPr>
      </w:pPr>
      <w:bookmarkStart w:id="12" w:name="_Toc342496220"/>
      <w:r>
        <w:rPr>
          <w:rFonts w:cs="Arial"/>
        </w:rPr>
        <w:lastRenderedPageBreak/>
        <w:t>VARIATION</w:t>
      </w:r>
      <w:bookmarkEnd w:id="12"/>
      <w:r>
        <w:rPr>
          <w:rFonts w:cs="Arial"/>
        </w:rPr>
        <w:t xml:space="preserve"> </w:t>
      </w:r>
    </w:p>
    <w:p w:rsidR="00C1525E" w:rsidRDefault="00C1525E" w:rsidP="00C1525E">
      <w:pPr>
        <w:pStyle w:val="Head2"/>
        <w:keepNext/>
        <w:rPr>
          <w:rFonts w:cs="Arial"/>
        </w:rPr>
      </w:pPr>
      <w:bookmarkStart w:id="13" w:name="_Toc342496221"/>
      <w:bookmarkStart w:id="14" w:name="_Toc189989954"/>
      <w:r>
        <w:rPr>
          <w:rFonts w:cs="Arial"/>
        </w:rPr>
        <w:t>Variation to the Territory Plan</w:t>
      </w:r>
      <w:bookmarkEnd w:id="13"/>
      <w:r>
        <w:rPr>
          <w:rFonts w:cs="Arial"/>
        </w:rPr>
        <w:t xml:space="preserve"> </w:t>
      </w:r>
    </w:p>
    <w:p w:rsidR="00C1525E" w:rsidRPr="00211049" w:rsidRDefault="00C1525E" w:rsidP="00C1525E">
      <w:pPr>
        <w:pStyle w:val="BodyText"/>
      </w:pPr>
      <w:r>
        <w:t>The Territory Plan map is varied in all of the following ways:</w:t>
      </w:r>
    </w:p>
    <w:p w:rsidR="00C1525E" w:rsidRPr="008A079B" w:rsidRDefault="00C1525E" w:rsidP="00C1525E">
      <w:pPr>
        <w:spacing w:before="240" w:after="240"/>
        <w:outlineLvl w:val="3"/>
        <w:rPr>
          <w:sz w:val="32"/>
          <w:lang w:eastAsia="en-AU"/>
        </w:rPr>
      </w:pPr>
      <w:r w:rsidRPr="008A079B">
        <w:rPr>
          <w:sz w:val="32"/>
          <w:lang w:eastAsia="en-AU"/>
        </w:rPr>
        <w:t xml:space="preserve">Variation to the West Belconnen Concept Plan </w:t>
      </w:r>
    </w:p>
    <w:p w:rsidR="00C1525E" w:rsidRPr="008A079B" w:rsidRDefault="00C1525E" w:rsidP="00C1525E">
      <w:pPr>
        <w:pBdr>
          <w:top w:val="single" w:sz="4" w:space="1" w:color="auto"/>
          <w:left w:val="single" w:sz="4" w:space="4" w:color="auto"/>
          <w:bottom w:val="single" w:sz="4" w:space="1" w:color="auto"/>
          <w:right w:val="single" w:sz="4" w:space="4" w:color="auto"/>
        </w:pBdr>
        <w:shd w:val="clear" w:color="auto" w:fill="D9D9D9"/>
        <w:tabs>
          <w:tab w:val="num" w:pos="720"/>
        </w:tabs>
        <w:ind w:left="720" w:hanging="720"/>
        <w:rPr>
          <w:b/>
          <w:szCs w:val="24"/>
          <w:lang w:eastAsia="en-AU"/>
        </w:rPr>
      </w:pPr>
      <w:r w:rsidRPr="008A079B">
        <w:rPr>
          <w:b/>
          <w:szCs w:val="24"/>
          <w:lang w:eastAsia="en-AU"/>
        </w:rPr>
        <w:t>Part B Subdivision</w:t>
      </w:r>
    </w:p>
    <w:p w:rsidR="00C1525E" w:rsidRPr="008A079B" w:rsidRDefault="00C1525E" w:rsidP="00C1525E">
      <w:pPr>
        <w:rPr>
          <w:rFonts w:cs="Arial"/>
          <w:i/>
        </w:rPr>
      </w:pPr>
    </w:p>
    <w:p w:rsidR="00C1525E" w:rsidRPr="008A079B" w:rsidRDefault="00C1525E" w:rsidP="00C1525E">
      <w:pPr>
        <w:spacing w:line="276" w:lineRule="auto"/>
        <w:contextualSpacing/>
        <w:rPr>
          <w:rFonts w:eastAsia="Calibri" w:cs="Arial"/>
          <w:i/>
          <w:szCs w:val="24"/>
        </w:rPr>
      </w:pPr>
      <w:r w:rsidRPr="008A079B">
        <w:rPr>
          <w:rFonts w:eastAsia="Calibri" w:cs="Arial"/>
          <w:i/>
          <w:szCs w:val="24"/>
        </w:rPr>
        <w:t>Delete</w:t>
      </w:r>
    </w:p>
    <w:p w:rsidR="00C1525E" w:rsidRPr="008A079B" w:rsidRDefault="00C1525E" w:rsidP="00C1525E">
      <w:pPr>
        <w:spacing w:line="276" w:lineRule="auto"/>
        <w:contextualSpacing/>
        <w:rPr>
          <w:rFonts w:eastAsia="Calibri" w:cs="Arial"/>
          <w:i/>
          <w:szCs w:val="24"/>
        </w:rPr>
      </w:pPr>
    </w:p>
    <w:tbl>
      <w:tblPr>
        <w:tblW w:w="9256" w:type="dxa"/>
        <w:tblInd w:w="106" w:type="dxa"/>
        <w:tblLayout w:type="fixed"/>
        <w:tblCellMar>
          <w:left w:w="0" w:type="dxa"/>
          <w:right w:w="0" w:type="dxa"/>
        </w:tblCellMar>
        <w:tblLook w:val="01E0" w:firstRow="1" w:lastRow="1" w:firstColumn="1" w:lastColumn="1" w:noHBand="0" w:noVBand="0"/>
      </w:tblPr>
      <w:tblGrid>
        <w:gridCol w:w="4258"/>
        <w:gridCol w:w="4998"/>
      </w:tblGrid>
      <w:tr w:rsidR="00C1525E" w:rsidRPr="008A079B" w:rsidTr="00BB5A7B">
        <w:trPr>
          <w:trHeight w:hRule="exact" w:val="407"/>
        </w:trPr>
        <w:tc>
          <w:tcPr>
            <w:tcW w:w="9256" w:type="dxa"/>
            <w:gridSpan w:val="2"/>
            <w:tcBorders>
              <w:top w:val="single" w:sz="5" w:space="0" w:color="000000"/>
              <w:left w:val="single" w:sz="5" w:space="0" w:color="000000"/>
              <w:bottom w:val="single" w:sz="5" w:space="0" w:color="000000"/>
              <w:right w:val="single" w:sz="5" w:space="0" w:color="000000"/>
            </w:tcBorders>
            <w:shd w:val="clear" w:color="auto" w:fill="E4E4E4"/>
          </w:tcPr>
          <w:p w:rsidR="00C1525E" w:rsidRPr="008A079B" w:rsidRDefault="00C1525E" w:rsidP="00BB5A7B">
            <w:pPr>
              <w:spacing w:before="60" w:after="60"/>
              <w:rPr>
                <w:rFonts w:cs="Arial"/>
                <w:b/>
                <w:lang w:eastAsia="en-AU"/>
              </w:rPr>
            </w:pPr>
            <w:r w:rsidRPr="008A079B">
              <w:rPr>
                <w:rFonts w:cs="Arial"/>
                <w:b/>
                <w:lang w:eastAsia="en-AU"/>
              </w:rPr>
              <w:t>16A Utility Services</w:t>
            </w:r>
          </w:p>
          <w:p w:rsidR="00C1525E" w:rsidRPr="008A079B" w:rsidRDefault="00C1525E" w:rsidP="00BB5A7B">
            <w:pPr>
              <w:autoSpaceDE w:val="0"/>
              <w:autoSpaceDN w:val="0"/>
              <w:spacing w:line="267" w:lineRule="exact"/>
              <w:ind w:left="203"/>
              <w:rPr>
                <w:rFonts w:ascii="Calibri" w:eastAsia="Calibri" w:hAnsi="Calibri" w:cs="Calibri"/>
                <w:szCs w:val="24"/>
                <w:lang w:eastAsia="en-AU"/>
              </w:rPr>
            </w:pPr>
          </w:p>
        </w:tc>
      </w:tr>
      <w:tr w:rsidR="00C1525E" w:rsidRPr="008A079B" w:rsidTr="00BB5A7B">
        <w:trPr>
          <w:trHeight w:hRule="exact" w:val="3629"/>
        </w:trPr>
        <w:tc>
          <w:tcPr>
            <w:tcW w:w="4258" w:type="dxa"/>
            <w:tcBorders>
              <w:top w:val="single" w:sz="5" w:space="0" w:color="000000"/>
              <w:left w:val="single" w:sz="5" w:space="0" w:color="000000"/>
              <w:bottom w:val="single" w:sz="5" w:space="0" w:color="000000"/>
              <w:right w:val="single" w:sz="5" w:space="0" w:color="000000"/>
            </w:tcBorders>
          </w:tcPr>
          <w:p w:rsidR="00C1525E" w:rsidRPr="008A079B" w:rsidRDefault="00C1525E" w:rsidP="00BB5A7B">
            <w:pPr>
              <w:autoSpaceDE w:val="0"/>
              <w:autoSpaceDN w:val="0"/>
              <w:adjustRightInd w:val="0"/>
              <w:spacing w:before="60"/>
              <w:ind w:left="68"/>
              <w:rPr>
                <w:rFonts w:cs="Arial"/>
                <w:szCs w:val="24"/>
              </w:rPr>
            </w:pPr>
            <w:r w:rsidRPr="008A079B">
              <w:rPr>
                <w:rFonts w:cs="Arial"/>
                <w:szCs w:val="24"/>
              </w:rPr>
              <w:t>R35A</w:t>
            </w:r>
          </w:p>
          <w:p w:rsidR="00C1525E" w:rsidRPr="008A079B" w:rsidRDefault="00C1525E" w:rsidP="00BB5A7B">
            <w:pPr>
              <w:autoSpaceDE w:val="0"/>
              <w:autoSpaceDN w:val="0"/>
              <w:adjustRightInd w:val="0"/>
              <w:ind w:left="68"/>
              <w:rPr>
                <w:rFonts w:cs="Arial"/>
                <w:szCs w:val="24"/>
              </w:rPr>
            </w:pPr>
            <w:r w:rsidRPr="008A079B">
              <w:rPr>
                <w:rFonts w:cs="Arial"/>
                <w:szCs w:val="24"/>
              </w:rPr>
              <w:t>Utility services, including water, sewer,</w:t>
            </w:r>
          </w:p>
          <w:p w:rsidR="00C1525E" w:rsidRPr="008A079B" w:rsidRDefault="00C1525E" w:rsidP="00BB5A7B">
            <w:pPr>
              <w:autoSpaceDE w:val="0"/>
              <w:autoSpaceDN w:val="0"/>
              <w:adjustRightInd w:val="0"/>
              <w:ind w:left="68"/>
              <w:rPr>
                <w:rFonts w:cs="Arial"/>
                <w:szCs w:val="24"/>
              </w:rPr>
            </w:pPr>
            <w:r w:rsidRPr="008A079B">
              <w:rPr>
                <w:rFonts w:cs="Arial"/>
                <w:szCs w:val="24"/>
              </w:rPr>
              <w:t>stormwater, electricity, gas and</w:t>
            </w:r>
          </w:p>
          <w:p w:rsidR="00C1525E" w:rsidRPr="008A079B" w:rsidRDefault="00C1525E" w:rsidP="00BB5A7B">
            <w:pPr>
              <w:autoSpaceDE w:val="0"/>
              <w:autoSpaceDN w:val="0"/>
              <w:adjustRightInd w:val="0"/>
              <w:ind w:left="68"/>
              <w:rPr>
                <w:rFonts w:cs="Arial"/>
                <w:szCs w:val="24"/>
              </w:rPr>
            </w:pPr>
            <w:r w:rsidRPr="008A079B">
              <w:rPr>
                <w:rFonts w:cs="Arial"/>
                <w:szCs w:val="24"/>
              </w:rPr>
              <w:t xml:space="preserve">telecommunications are provided to each block. </w:t>
            </w:r>
          </w:p>
          <w:p w:rsidR="00C1525E" w:rsidRPr="008A079B" w:rsidRDefault="00C1525E" w:rsidP="00BB5A7B">
            <w:pPr>
              <w:autoSpaceDE w:val="0"/>
              <w:autoSpaceDN w:val="0"/>
              <w:adjustRightInd w:val="0"/>
              <w:ind w:left="68"/>
              <w:rPr>
                <w:rFonts w:cs="Arial"/>
                <w:szCs w:val="24"/>
              </w:rPr>
            </w:pPr>
          </w:p>
          <w:p w:rsidR="00C1525E" w:rsidRPr="008A079B" w:rsidRDefault="00C1525E" w:rsidP="00BB5A7B">
            <w:pPr>
              <w:autoSpaceDE w:val="0"/>
              <w:autoSpaceDN w:val="0"/>
              <w:adjustRightInd w:val="0"/>
              <w:ind w:left="68"/>
              <w:rPr>
                <w:rFonts w:cs="Arial"/>
                <w:szCs w:val="24"/>
              </w:rPr>
            </w:pPr>
            <w:r w:rsidRPr="008A079B">
              <w:rPr>
                <w:rFonts w:cs="Arial"/>
                <w:szCs w:val="24"/>
              </w:rPr>
              <w:t xml:space="preserve">For Stage 1 Ginninderry Estate, the provision of gas to each block is not a mandatory requirement. </w:t>
            </w:r>
          </w:p>
          <w:p w:rsidR="00C1525E" w:rsidRPr="008A079B" w:rsidRDefault="00C1525E" w:rsidP="00BB5A7B">
            <w:pPr>
              <w:autoSpaceDE w:val="0"/>
              <w:autoSpaceDN w:val="0"/>
              <w:adjustRightInd w:val="0"/>
              <w:rPr>
                <w:rFonts w:cs="Arial"/>
                <w:szCs w:val="24"/>
              </w:rPr>
            </w:pPr>
          </w:p>
          <w:p w:rsidR="00C1525E" w:rsidRPr="008A079B" w:rsidRDefault="00C1525E" w:rsidP="00BB5A7B">
            <w:pPr>
              <w:autoSpaceDE w:val="0"/>
              <w:autoSpaceDN w:val="0"/>
              <w:adjustRightInd w:val="0"/>
              <w:rPr>
                <w:rFonts w:cs="Arial"/>
                <w:i/>
                <w:sz w:val="20"/>
              </w:rPr>
            </w:pPr>
            <w:r w:rsidRPr="008A079B">
              <w:rPr>
                <w:rFonts w:cs="Arial"/>
                <w:i/>
                <w:sz w:val="20"/>
              </w:rPr>
              <w:t>Note: A condition of development approval may be imposed to ensure compliance with this rule.</w:t>
            </w:r>
          </w:p>
          <w:p w:rsidR="00C1525E" w:rsidRPr="008A079B" w:rsidRDefault="00C1525E" w:rsidP="00BB5A7B">
            <w:pPr>
              <w:autoSpaceDE w:val="0"/>
              <w:autoSpaceDN w:val="0"/>
              <w:ind w:left="102" w:right="111" w:hanging="1"/>
              <w:rPr>
                <w:rFonts w:ascii="Calibri" w:eastAsia="Calibri" w:hAnsi="Calibri" w:cs="Calibri"/>
                <w:szCs w:val="24"/>
                <w:lang w:eastAsia="en-AU"/>
              </w:rPr>
            </w:pPr>
          </w:p>
        </w:tc>
        <w:tc>
          <w:tcPr>
            <w:tcW w:w="4998" w:type="dxa"/>
            <w:tcBorders>
              <w:top w:val="single" w:sz="5" w:space="0" w:color="000000"/>
              <w:left w:val="single" w:sz="5" w:space="0" w:color="000000"/>
              <w:bottom w:val="single" w:sz="5" w:space="0" w:color="000000"/>
              <w:right w:val="single" w:sz="5" w:space="0" w:color="000000"/>
            </w:tcBorders>
          </w:tcPr>
          <w:p w:rsidR="00C1525E" w:rsidRPr="008A079B" w:rsidRDefault="00C1525E" w:rsidP="00BB5A7B">
            <w:pPr>
              <w:spacing w:line="276" w:lineRule="auto"/>
              <w:ind w:left="68"/>
              <w:contextualSpacing/>
              <w:rPr>
                <w:rFonts w:eastAsia="Calibri" w:cs="Arial"/>
                <w:szCs w:val="24"/>
              </w:rPr>
            </w:pPr>
          </w:p>
          <w:p w:rsidR="00C1525E" w:rsidRPr="008A079B" w:rsidRDefault="00C1525E" w:rsidP="00BB5A7B">
            <w:pPr>
              <w:spacing w:line="276" w:lineRule="auto"/>
              <w:ind w:left="68"/>
              <w:contextualSpacing/>
              <w:rPr>
                <w:rFonts w:eastAsia="Calibri" w:cs="Arial"/>
                <w:szCs w:val="24"/>
              </w:rPr>
            </w:pPr>
            <w:r w:rsidRPr="008A079B">
              <w:rPr>
                <w:rFonts w:eastAsia="Calibri" w:cs="Arial"/>
                <w:szCs w:val="24"/>
              </w:rPr>
              <w:t>This is a mandatory requirement. There is no applicable criterion.</w:t>
            </w:r>
          </w:p>
          <w:p w:rsidR="00C1525E" w:rsidRPr="008A079B" w:rsidRDefault="00C1525E" w:rsidP="00BB5A7B">
            <w:pPr>
              <w:spacing w:line="276" w:lineRule="auto"/>
              <w:contextualSpacing/>
              <w:rPr>
                <w:rFonts w:eastAsia="Calibri" w:cs="Arial"/>
                <w:szCs w:val="24"/>
              </w:rPr>
            </w:pPr>
          </w:p>
          <w:p w:rsidR="00C1525E" w:rsidRPr="008A079B" w:rsidRDefault="00C1525E" w:rsidP="00BB5A7B">
            <w:pPr>
              <w:autoSpaceDE w:val="0"/>
              <w:autoSpaceDN w:val="0"/>
              <w:ind w:left="102" w:right="145" w:hanging="1"/>
              <w:rPr>
                <w:rFonts w:ascii="Calibri" w:eastAsia="Calibri" w:hAnsi="Calibri" w:cs="Calibri"/>
                <w:szCs w:val="24"/>
                <w:lang w:eastAsia="en-AU"/>
              </w:rPr>
            </w:pPr>
          </w:p>
        </w:tc>
      </w:tr>
    </w:tbl>
    <w:p w:rsidR="00C1525E" w:rsidRPr="008A079B" w:rsidRDefault="00C1525E" w:rsidP="00C1525E">
      <w:pPr>
        <w:keepLines/>
        <w:spacing w:after="120" w:line="288" w:lineRule="auto"/>
        <w:rPr>
          <w:rFonts w:cs="Arial"/>
        </w:rPr>
      </w:pPr>
    </w:p>
    <w:p w:rsidR="00C1525E" w:rsidRPr="008A079B" w:rsidRDefault="00C1525E" w:rsidP="00C1525E">
      <w:pPr>
        <w:spacing w:line="276" w:lineRule="auto"/>
        <w:contextualSpacing/>
        <w:rPr>
          <w:rFonts w:eastAsia="Calibri" w:cs="Arial"/>
          <w:i/>
          <w:szCs w:val="24"/>
        </w:rPr>
      </w:pPr>
      <w:r w:rsidRPr="008A079B">
        <w:rPr>
          <w:rFonts w:eastAsia="Calibri" w:cs="Arial"/>
          <w:i/>
          <w:szCs w:val="24"/>
        </w:rPr>
        <w:t>Substitute</w:t>
      </w:r>
    </w:p>
    <w:p w:rsidR="00C1525E" w:rsidRPr="008A079B" w:rsidRDefault="00C1525E" w:rsidP="00C1525E">
      <w:pPr>
        <w:spacing w:before="60" w:after="60"/>
        <w:rPr>
          <w:rFonts w:cs="Arial"/>
          <w:b/>
          <w:lang w:eastAsia="en-AU"/>
        </w:rPr>
      </w:pPr>
    </w:p>
    <w:tbl>
      <w:tblPr>
        <w:tblW w:w="9256" w:type="dxa"/>
        <w:tblInd w:w="106" w:type="dxa"/>
        <w:tblLayout w:type="fixed"/>
        <w:tblCellMar>
          <w:left w:w="0" w:type="dxa"/>
          <w:right w:w="0" w:type="dxa"/>
        </w:tblCellMar>
        <w:tblLook w:val="01E0" w:firstRow="1" w:lastRow="1" w:firstColumn="1" w:lastColumn="1" w:noHBand="0" w:noVBand="0"/>
      </w:tblPr>
      <w:tblGrid>
        <w:gridCol w:w="4258"/>
        <w:gridCol w:w="4998"/>
      </w:tblGrid>
      <w:tr w:rsidR="00C1525E" w:rsidRPr="008A079B" w:rsidTr="00BB5A7B">
        <w:trPr>
          <w:trHeight w:hRule="exact" w:val="407"/>
        </w:trPr>
        <w:tc>
          <w:tcPr>
            <w:tcW w:w="9256" w:type="dxa"/>
            <w:gridSpan w:val="2"/>
            <w:tcBorders>
              <w:top w:val="single" w:sz="5" w:space="0" w:color="000000"/>
              <w:left w:val="single" w:sz="5" w:space="0" w:color="000000"/>
              <w:bottom w:val="single" w:sz="5" w:space="0" w:color="000000"/>
              <w:right w:val="single" w:sz="5" w:space="0" w:color="000000"/>
            </w:tcBorders>
            <w:shd w:val="clear" w:color="auto" w:fill="E4E4E4"/>
          </w:tcPr>
          <w:p w:rsidR="00C1525E" w:rsidRPr="008A079B" w:rsidRDefault="00C1525E" w:rsidP="00BB5A7B">
            <w:pPr>
              <w:spacing w:before="60" w:after="60"/>
              <w:rPr>
                <w:rFonts w:cs="Arial"/>
                <w:b/>
                <w:lang w:eastAsia="en-AU"/>
              </w:rPr>
            </w:pPr>
            <w:r w:rsidRPr="008A079B">
              <w:rPr>
                <w:rFonts w:cs="Arial"/>
                <w:b/>
                <w:lang w:eastAsia="en-AU"/>
              </w:rPr>
              <w:t>16A Utility Services</w:t>
            </w:r>
          </w:p>
          <w:p w:rsidR="00C1525E" w:rsidRPr="008A079B" w:rsidRDefault="00C1525E" w:rsidP="00BB5A7B">
            <w:pPr>
              <w:autoSpaceDE w:val="0"/>
              <w:autoSpaceDN w:val="0"/>
              <w:spacing w:line="267" w:lineRule="exact"/>
              <w:ind w:left="203"/>
              <w:rPr>
                <w:rFonts w:ascii="Calibri" w:eastAsia="Calibri" w:hAnsi="Calibri" w:cs="Calibri"/>
                <w:szCs w:val="24"/>
                <w:lang w:eastAsia="en-AU"/>
              </w:rPr>
            </w:pPr>
          </w:p>
        </w:tc>
      </w:tr>
      <w:tr w:rsidR="00C1525E" w:rsidRPr="008A079B" w:rsidTr="00BB5A7B">
        <w:trPr>
          <w:trHeight w:hRule="exact" w:val="3497"/>
        </w:trPr>
        <w:tc>
          <w:tcPr>
            <w:tcW w:w="4258" w:type="dxa"/>
            <w:tcBorders>
              <w:top w:val="single" w:sz="5" w:space="0" w:color="000000"/>
              <w:left w:val="single" w:sz="5" w:space="0" w:color="000000"/>
              <w:bottom w:val="single" w:sz="5" w:space="0" w:color="000000"/>
              <w:right w:val="single" w:sz="5" w:space="0" w:color="000000"/>
            </w:tcBorders>
          </w:tcPr>
          <w:p w:rsidR="00C1525E" w:rsidRPr="008A079B" w:rsidRDefault="00C1525E" w:rsidP="00BB5A7B">
            <w:pPr>
              <w:autoSpaceDE w:val="0"/>
              <w:autoSpaceDN w:val="0"/>
              <w:adjustRightInd w:val="0"/>
              <w:spacing w:before="60"/>
              <w:ind w:left="68"/>
              <w:rPr>
                <w:rFonts w:cs="Arial"/>
                <w:szCs w:val="24"/>
              </w:rPr>
            </w:pPr>
            <w:r w:rsidRPr="008A079B">
              <w:rPr>
                <w:rFonts w:cs="Arial"/>
                <w:szCs w:val="24"/>
              </w:rPr>
              <w:t>R35A</w:t>
            </w:r>
          </w:p>
          <w:p w:rsidR="00C1525E" w:rsidRPr="008A079B" w:rsidRDefault="00C1525E" w:rsidP="00BB5A7B">
            <w:pPr>
              <w:autoSpaceDE w:val="0"/>
              <w:autoSpaceDN w:val="0"/>
              <w:adjustRightInd w:val="0"/>
              <w:ind w:left="68"/>
              <w:rPr>
                <w:rFonts w:cs="Arial"/>
                <w:szCs w:val="24"/>
              </w:rPr>
            </w:pPr>
            <w:r w:rsidRPr="008A079B">
              <w:rPr>
                <w:rFonts w:cs="Arial"/>
                <w:szCs w:val="24"/>
              </w:rPr>
              <w:t>Utility services, including water, sewer,</w:t>
            </w:r>
          </w:p>
          <w:p w:rsidR="00C1525E" w:rsidRPr="008A079B" w:rsidRDefault="00C1525E" w:rsidP="00BB5A7B">
            <w:pPr>
              <w:autoSpaceDE w:val="0"/>
              <w:autoSpaceDN w:val="0"/>
              <w:adjustRightInd w:val="0"/>
              <w:ind w:left="68"/>
              <w:rPr>
                <w:rFonts w:cs="Arial"/>
                <w:szCs w:val="24"/>
              </w:rPr>
            </w:pPr>
            <w:r w:rsidRPr="008A079B">
              <w:rPr>
                <w:rFonts w:cs="Arial"/>
                <w:szCs w:val="24"/>
              </w:rPr>
              <w:t>stormwater, electricity, gas and</w:t>
            </w:r>
          </w:p>
          <w:p w:rsidR="00C1525E" w:rsidRPr="008A079B" w:rsidRDefault="00C1525E" w:rsidP="00BB5A7B">
            <w:pPr>
              <w:autoSpaceDE w:val="0"/>
              <w:autoSpaceDN w:val="0"/>
              <w:adjustRightInd w:val="0"/>
              <w:ind w:left="68"/>
              <w:rPr>
                <w:rFonts w:cs="Arial"/>
                <w:szCs w:val="24"/>
              </w:rPr>
            </w:pPr>
            <w:r w:rsidRPr="008A079B">
              <w:rPr>
                <w:rFonts w:cs="Arial"/>
                <w:szCs w:val="24"/>
              </w:rPr>
              <w:t xml:space="preserve">telecommunications are provided to each block. </w:t>
            </w:r>
          </w:p>
          <w:p w:rsidR="00C1525E" w:rsidRPr="008A079B" w:rsidRDefault="00C1525E" w:rsidP="00BB5A7B">
            <w:pPr>
              <w:autoSpaceDE w:val="0"/>
              <w:autoSpaceDN w:val="0"/>
              <w:adjustRightInd w:val="0"/>
              <w:ind w:left="68"/>
              <w:rPr>
                <w:rFonts w:cs="Arial"/>
                <w:szCs w:val="24"/>
              </w:rPr>
            </w:pPr>
          </w:p>
          <w:p w:rsidR="00C1525E" w:rsidRPr="008A079B" w:rsidRDefault="00C1525E" w:rsidP="00BB5A7B">
            <w:pPr>
              <w:autoSpaceDE w:val="0"/>
              <w:autoSpaceDN w:val="0"/>
              <w:adjustRightInd w:val="0"/>
              <w:ind w:left="68"/>
              <w:rPr>
                <w:rFonts w:cs="Arial"/>
                <w:szCs w:val="24"/>
              </w:rPr>
            </w:pPr>
            <w:r w:rsidRPr="008A079B">
              <w:rPr>
                <w:rFonts w:cs="Arial"/>
                <w:szCs w:val="24"/>
              </w:rPr>
              <w:t xml:space="preserve">For Stages 1 and 2 Ginninderry Estate, the provision of gas to each block is not a mandatory requirement. </w:t>
            </w:r>
          </w:p>
          <w:p w:rsidR="00C1525E" w:rsidRPr="008A079B" w:rsidRDefault="00C1525E" w:rsidP="00BB5A7B">
            <w:pPr>
              <w:autoSpaceDE w:val="0"/>
              <w:autoSpaceDN w:val="0"/>
              <w:adjustRightInd w:val="0"/>
              <w:rPr>
                <w:rFonts w:cs="Arial"/>
                <w:szCs w:val="24"/>
              </w:rPr>
            </w:pPr>
          </w:p>
          <w:p w:rsidR="00C1525E" w:rsidRPr="008A079B" w:rsidRDefault="00C1525E" w:rsidP="00BB5A7B">
            <w:pPr>
              <w:autoSpaceDE w:val="0"/>
              <w:autoSpaceDN w:val="0"/>
              <w:adjustRightInd w:val="0"/>
              <w:rPr>
                <w:rFonts w:cs="Arial"/>
                <w:i/>
                <w:sz w:val="20"/>
              </w:rPr>
            </w:pPr>
            <w:r w:rsidRPr="008A079B">
              <w:rPr>
                <w:rFonts w:cs="Arial"/>
                <w:i/>
                <w:sz w:val="20"/>
              </w:rPr>
              <w:t>Note: A condition of development approval may be imposed to ensure compliance with this rule.</w:t>
            </w:r>
          </w:p>
          <w:p w:rsidR="00C1525E" w:rsidRPr="008A079B" w:rsidRDefault="00C1525E" w:rsidP="00BB5A7B">
            <w:pPr>
              <w:autoSpaceDE w:val="0"/>
              <w:autoSpaceDN w:val="0"/>
              <w:ind w:left="102" w:right="111" w:hanging="1"/>
              <w:rPr>
                <w:rFonts w:ascii="Calibri" w:eastAsia="Calibri" w:hAnsi="Calibri" w:cs="Calibri"/>
                <w:szCs w:val="24"/>
                <w:lang w:eastAsia="en-AU"/>
              </w:rPr>
            </w:pPr>
          </w:p>
        </w:tc>
        <w:tc>
          <w:tcPr>
            <w:tcW w:w="4998" w:type="dxa"/>
            <w:tcBorders>
              <w:top w:val="single" w:sz="5" w:space="0" w:color="000000"/>
              <w:left w:val="single" w:sz="5" w:space="0" w:color="000000"/>
              <w:bottom w:val="single" w:sz="5" w:space="0" w:color="000000"/>
              <w:right w:val="single" w:sz="5" w:space="0" w:color="000000"/>
            </w:tcBorders>
          </w:tcPr>
          <w:p w:rsidR="00C1525E" w:rsidRPr="008A079B" w:rsidRDefault="00C1525E" w:rsidP="00BB5A7B">
            <w:pPr>
              <w:spacing w:line="276" w:lineRule="auto"/>
              <w:contextualSpacing/>
              <w:rPr>
                <w:rFonts w:ascii="Calibri" w:eastAsia="Calibri" w:hAnsi="Calibri" w:cs="Calibri"/>
                <w:sz w:val="22"/>
                <w:szCs w:val="22"/>
                <w:lang w:eastAsia="en-AU"/>
              </w:rPr>
            </w:pPr>
          </w:p>
          <w:p w:rsidR="00C1525E" w:rsidRPr="008A079B" w:rsidRDefault="00C1525E" w:rsidP="00BB5A7B">
            <w:pPr>
              <w:spacing w:line="276" w:lineRule="auto"/>
              <w:ind w:left="68"/>
              <w:contextualSpacing/>
              <w:rPr>
                <w:rFonts w:eastAsia="Calibri" w:cs="Arial"/>
                <w:szCs w:val="24"/>
              </w:rPr>
            </w:pPr>
            <w:r w:rsidRPr="008A079B">
              <w:rPr>
                <w:rFonts w:eastAsia="Calibri" w:cs="Arial"/>
                <w:szCs w:val="24"/>
              </w:rPr>
              <w:t>This is a mandatory requirement. There is no applicable criterion.</w:t>
            </w:r>
          </w:p>
          <w:p w:rsidR="00C1525E" w:rsidRPr="008A079B" w:rsidRDefault="00C1525E" w:rsidP="00BB5A7B">
            <w:pPr>
              <w:spacing w:line="276" w:lineRule="auto"/>
              <w:contextualSpacing/>
              <w:rPr>
                <w:rFonts w:eastAsia="Calibri" w:cs="Arial"/>
                <w:szCs w:val="24"/>
              </w:rPr>
            </w:pPr>
          </w:p>
          <w:p w:rsidR="00C1525E" w:rsidRPr="008A079B" w:rsidRDefault="00C1525E" w:rsidP="00BB5A7B">
            <w:pPr>
              <w:autoSpaceDE w:val="0"/>
              <w:autoSpaceDN w:val="0"/>
              <w:ind w:left="102" w:right="145" w:hanging="1"/>
              <w:rPr>
                <w:rFonts w:ascii="Calibri" w:eastAsia="Calibri" w:hAnsi="Calibri" w:cs="Calibri"/>
                <w:szCs w:val="24"/>
                <w:lang w:eastAsia="en-AU"/>
              </w:rPr>
            </w:pPr>
          </w:p>
        </w:tc>
      </w:tr>
    </w:tbl>
    <w:p w:rsidR="00C1525E" w:rsidRPr="008A079B" w:rsidRDefault="00C1525E" w:rsidP="00C1525E">
      <w:pPr>
        <w:keepLines/>
        <w:spacing w:after="120" w:line="288" w:lineRule="auto"/>
        <w:rPr>
          <w:rFonts w:cs="Arial"/>
        </w:rPr>
      </w:pPr>
    </w:p>
    <w:bookmarkEnd w:id="14"/>
    <w:p w:rsidR="00C1525E" w:rsidRDefault="00C1525E" w:rsidP="00C1525E">
      <w:pPr>
        <w:pStyle w:val="BodyText"/>
        <w:spacing w:after="240"/>
        <w:rPr>
          <w:b/>
          <w:bCs/>
        </w:rPr>
      </w:pPr>
      <w:r>
        <w:br w:type="page"/>
      </w:r>
      <w:r>
        <w:rPr>
          <w:b/>
          <w:bCs/>
        </w:rPr>
        <w:lastRenderedPageBreak/>
        <w:t>Interpretation service</w:t>
      </w:r>
    </w:p>
    <w:p w:rsidR="00C1525E" w:rsidRDefault="00C1525E" w:rsidP="00C1525E">
      <w:pPr>
        <w:pStyle w:val="BodyText"/>
      </w:pPr>
      <w:r>
        <w:rPr>
          <w:noProof/>
          <w:lang w:eastAsia="en-AU"/>
        </w:rPr>
        <w:drawing>
          <wp:inline distT="0" distB="0" distL="0" distR="0" wp14:anchorId="515EE0D4" wp14:editId="3FE40766">
            <wp:extent cx="5372100" cy="3543300"/>
            <wp:effectExtent l="19050" t="0" r="0" b="0"/>
            <wp:docPr id="1" name="Picture 3"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
                    <pic:cNvPicPr>
                      <a:picLocks noChangeAspect="1" noChangeArrowheads="1"/>
                    </pic:cNvPicPr>
                  </pic:nvPicPr>
                  <pic:blipFill>
                    <a:blip r:embed="rId16" cstate="print"/>
                    <a:srcRect/>
                    <a:stretch>
                      <a:fillRect/>
                    </a:stretch>
                  </pic:blipFill>
                  <pic:spPr bwMode="auto">
                    <a:xfrm>
                      <a:off x="0" y="0"/>
                      <a:ext cx="5372100" cy="3543300"/>
                    </a:xfrm>
                    <a:prstGeom prst="rect">
                      <a:avLst/>
                    </a:prstGeom>
                    <a:noFill/>
                    <a:ln w="9525">
                      <a:noFill/>
                      <a:miter lim="800000"/>
                      <a:headEnd/>
                      <a:tailEnd/>
                    </a:ln>
                  </pic:spPr>
                </pic:pic>
              </a:graphicData>
            </a:graphic>
          </wp:inline>
        </w:drawing>
      </w:r>
    </w:p>
    <w:p w:rsidR="00C1525E" w:rsidRPr="0070443B" w:rsidRDefault="00C1525E" w:rsidP="00C1525E">
      <w:pPr>
        <w:pStyle w:val="BodyText"/>
      </w:pPr>
    </w:p>
    <w:p w:rsidR="00356231" w:rsidRPr="0070443B" w:rsidRDefault="00356231" w:rsidP="00C1525E">
      <w:pPr>
        <w:pStyle w:val="Head1"/>
        <w:numPr>
          <w:ilvl w:val="0"/>
          <w:numId w:val="0"/>
        </w:numPr>
        <w:tabs>
          <w:tab w:val="clear" w:pos="851"/>
        </w:tabs>
      </w:pPr>
    </w:p>
    <w:sectPr w:rsidR="00356231" w:rsidRPr="0070443B" w:rsidSect="007456C5">
      <w:pgSz w:w="11907" w:h="16840" w:code="9"/>
      <w:pgMar w:top="1418" w:right="1531" w:bottom="1474" w:left="1531" w:header="720" w:footer="5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1F0" w:rsidRDefault="00D411F0">
      <w:r>
        <w:separator/>
      </w:r>
    </w:p>
  </w:endnote>
  <w:endnote w:type="continuationSeparator" w:id="0">
    <w:p w:rsidR="00D411F0" w:rsidRDefault="00D4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755657"/>
      <w:docPartObj>
        <w:docPartGallery w:val="Page Numbers (Top of Page)"/>
        <w:docPartUnique/>
      </w:docPartObj>
    </w:sdtPr>
    <w:sdtEndPr/>
    <w:sdtContent>
      <w:p w:rsidR="00BE4E8D" w:rsidRPr="007456C5" w:rsidRDefault="00BE4E8D" w:rsidP="007456C5">
        <w:pPr>
          <w:pStyle w:val="Footer"/>
          <w:tabs>
            <w:tab w:val="clear" w:pos="4153"/>
            <w:tab w:val="clear" w:pos="8306"/>
            <w:tab w:val="center" w:pos="4253"/>
          </w:tabs>
          <w:spacing w:after="60"/>
          <w:ind w:left="-284"/>
          <w:jc w:val="left"/>
          <w:rPr>
            <w:rFonts w:ascii="Arial" w:hAnsi="Arial" w:cs="Arial"/>
          </w:rPr>
        </w:pPr>
        <w:r w:rsidRPr="007456C5">
          <w:rPr>
            <w:rFonts w:ascii="Arial" w:hAnsi="Arial" w:cs="Arial"/>
          </w:rPr>
          <w:t xml:space="preserve">Page </w:t>
        </w:r>
        <w:r w:rsidR="001A4AA3" w:rsidRPr="007456C5">
          <w:rPr>
            <w:rFonts w:ascii="Arial" w:hAnsi="Arial" w:cs="Arial"/>
          </w:rPr>
          <w:fldChar w:fldCharType="begin"/>
        </w:r>
        <w:r w:rsidRPr="007456C5">
          <w:rPr>
            <w:rFonts w:ascii="Arial" w:hAnsi="Arial" w:cs="Arial"/>
          </w:rPr>
          <w:instrText xml:space="preserve"> PAGE </w:instrText>
        </w:r>
        <w:r w:rsidR="001A4AA3" w:rsidRPr="007456C5">
          <w:rPr>
            <w:rFonts w:ascii="Arial" w:hAnsi="Arial" w:cs="Arial"/>
          </w:rPr>
          <w:fldChar w:fldCharType="separate"/>
        </w:r>
        <w:r w:rsidR="001D6C1A">
          <w:rPr>
            <w:rFonts w:ascii="Arial" w:hAnsi="Arial" w:cs="Arial"/>
          </w:rPr>
          <w:t>vii</w:t>
        </w:r>
        <w:r w:rsidR="001A4AA3" w:rsidRPr="007456C5">
          <w:rPr>
            <w:rFonts w:ascii="Arial" w:hAnsi="Arial" w:cs="Arial"/>
          </w:rPr>
          <w:fldChar w:fldCharType="end"/>
        </w:r>
        <w:r w:rsidRPr="007456C5">
          <w:rPr>
            <w:rFonts w:ascii="Arial" w:hAnsi="Arial" w:cs="Arial"/>
          </w:rPr>
          <w:tab/>
          <w:t>Variation 000 – final variation version</w:t>
        </w:r>
      </w:p>
      <w:p w:rsidR="00BE4E8D" w:rsidRPr="007456C5" w:rsidRDefault="00BE4E8D" w:rsidP="007456C5">
        <w:pPr>
          <w:pStyle w:val="Footer"/>
          <w:tabs>
            <w:tab w:val="clear" w:pos="4153"/>
            <w:tab w:val="clear" w:pos="8306"/>
            <w:tab w:val="center" w:pos="4962"/>
          </w:tabs>
          <w:ind w:left="-284"/>
          <w:rPr>
            <w:rFonts w:ascii="Arial" w:hAnsi="Arial" w:cs="Arial"/>
            <w:noProof w:val="0"/>
          </w:rPr>
        </w:pPr>
        <w:r w:rsidRPr="007456C5">
          <w:rPr>
            <w:rFonts w:ascii="Arial" w:hAnsi="Arial" w:cs="Arial"/>
            <w:noProof w:val="0"/>
          </w:rPr>
          <w:t>Month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66812139"/>
      <w:docPartObj>
        <w:docPartGallery w:val="Page Numbers (Bottom of Page)"/>
        <w:docPartUnique/>
      </w:docPartObj>
    </w:sdtPr>
    <w:sdtEndPr/>
    <w:sdtContent>
      <w:sdt>
        <w:sdtPr>
          <w:rPr>
            <w:rFonts w:ascii="Arial" w:hAnsi="Arial" w:cs="Arial"/>
          </w:rPr>
          <w:id w:val="-293064227"/>
          <w:docPartObj>
            <w:docPartGallery w:val="Page Numbers (Top of Page)"/>
            <w:docPartUnique/>
          </w:docPartObj>
        </w:sdtPr>
        <w:sdtEndPr/>
        <w:sdtContent>
          <w:p w:rsidR="00BE4E8D" w:rsidRPr="00384980" w:rsidRDefault="00BE4E8D" w:rsidP="00F12CB9">
            <w:pPr>
              <w:pStyle w:val="Footer"/>
              <w:tabs>
                <w:tab w:val="clear" w:pos="4153"/>
                <w:tab w:val="clear" w:pos="8306"/>
                <w:tab w:val="left" w:pos="709"/>
                <w:tab w:val="left" w:pos="2552"/>
                <w:tab w:val="left" w:pos="3402"/>
                <w:tab w:val="left" w:pos="3544"/>
                <w:tab w:val="right" w:pos="4111"/>
                <w:tab w:val="left" w:pos="4395"/>
                <w:tab w:val="left" w:pos="5670"/>
                <w:tab w:val="left" w:pos="5812"/>
              </w:tabs>
              <w:spacing w:after="60"/>
              <w:ind w:left="2290" w:firstLine="1538"/>
              <w:jc w:val="right"/>
              <w:rPr>
                <w:rFonts w:ascii="Arial" w:hAnsi="Arial" w:cs="Arial"/>
              </w:rPr>
            </w:pPr>
            <w:r w:rsidRPr="00384980">
              <w:rPr>
                <w:rFonts w:ascii="Arial" w:hAnsi="Arial" w:cs="Arial"/>
              </w:rPr>
              <w:t xml:space="preserve">Page </w:t>
            </w:r>
            <w:r w:rsidR="001A4AA3" w:rsidRPr="00384980">
              <w:rPr>
                <w:rFonts w:ascii="Arial" w:hAnsi="Arial" w:cs="Arial"/>
              </w:rPr>
              <w:fldChar w:fldCharType="begin"/>
            </w:r>
            <w:r w:rsidRPr="00384980">
              <w:rPr>
                <w:rFonts w:ascii="Arial" w:hAnsi="Arial" w:cs="Arial"/>
              </w:rPr>
              <w:instrText xml:space="preserve"> PAGE </w:instrText>
            </w:r>
            <w:r w:rsidR="001A4AA3" w:rsidRPr="00384980">
              <w:rPr>
                <w:rFonts w:ascii="Arial" w:hAnsi="Arial" w:cs="Arial"/>
              </w:rPr>
              <w:fldChar w:fldCharType="separate"/>
            </w:r>
            <w:r w:rsidR="00D85EB2">
              <w:rPr>
                <w:rFonts w:ascii="Arial" w:hAnsi="Arial" w:cs="Arial"/>
              </w:rPr>
              <w:t>7</w:t>
            </w:r>
            <w:r w:rsidR="001A4AA3" w:rsidRPr="00384980">
              <w:rPr>
                <w:rFonts w:ascii="Arial" w:hAnsi="Arial" w:cs="Arial"/>
              </w:rPr>
              <w:fldChar w:fldCharType="end"/>
            </w:r>
          </w:p>
          <w:p w:rsidR="00674174" w:rsidRPr="00384980" w:rsidRDefault="00F12CB9" w:rsidP="007456C5">
            <w:pPr>
              <w:pStyle w:val="Footer"/>
              <w:tabs>
                <w:tab w:val="clear" w:pos="4153"/>
                <w:tab w:val="clear" w:pos="8306"/>
                <w:tab w:val="right" w:pos="6096"/>
              </w:tabs>
              <w:rPr>
                <w:rFonts w:ascii="Arial" w:hAnsi="Arial" w:cs="Arial"/>
              </w:rPr>
            </w:pPr>
            <w:r w:rsidRPr="00384980">
              <w:rPr>
                <w:rFonts w:ascii="Arial" w:hAnsi="Arial" w:cs="Arial"/>
              </w:rPr>
              <w:t xml:space="preserve">Variation </w:t>
            </w:r>
            <w:r w:rsidR="00D93017" w:rsidRPr="00384980">
              <w:rPr>
                <w:rFonts w:ascii="Arial" w:hAnsi="Arial" w:cs="Arial"/>
              </w:rPr>
              <w:t xml:space="preserve">No </w:t>
            </w:r>
            <w:r w:rsidR="004D55D4" w:rsidRPr="00384980">
              <w:rPr>
                <w:rFonts w:ascii="Arial" w:hAnsi="Arial" w:cs="Arial"/>
              </w:rPr>
              <w:t>3</w:t>
            </w:r>
            <w:r w:rsidR="00784186" w:rsidRPr="00384980">
              <w:rPr>
                <w:rFonts w:ascii="Arial" w:hAnsi="Arial" w:cs="Arial"/>
              </w:rPr>
              <w:t>62</w:t>
            </w:r>
          </w:p>
          <w:p w:rsidR="00E77836" w:rsidRDefault="00E77836" w:rsidP="007456C5">
            <w:pPr>
              <w:pStyle w:val="Footer"/>
              <w:tabs>
                <w:tab w:val="clear" w:pos="4153"/>
                <w:tab w:val="clear" w:pos="8306"/>
                <w:tab w:val="right" w:pos="6096"/>
              </w:tabs>
              <w:rPr>
                <w:rFonts w:ascii="Arial" w:hAnsi="Arial" w:cs="Arial"/>
              </w:rPr>
            </w:pPr>
          </w:p>
        </w:sdtContent>
      </w:sdt>
    </w:sdtContent>
  </w:sdt>
  <w:p w:rsidR="00524A32" w:rsidRPr="00E77836" w:rsidRDefault="00E77836" w:rsidP="00E77836">
    <w:pPr>
      <w:pStyle w:val="Footer"/>
      <w:tabs>
        <w:tab w:val="clear" w:pos="4153"/>
        <w:tab w:val="clear" w:pos="8306"/>
        <w:tab w:val="right" w:pos="6096"/>
      </w:tabs>
      <w:rPr>
        <w:rFonts w:ascii="Arial" w:hAnsi="Arial" w:cs="Arial"/>
        <w:sz w:val="14"/>
      </w:rPr>
    </w:pPr>
    <w:r w:rsidRPr="00E7783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980" w:rsidRPr="00E77836" w:rsidRDefault="00E77836" w:rsidP="00E77836">
    <w:pPr>
      <w:pStyle w:val="Footer"/>
      <w:rPr>
        <w:rFonts w:ascii="Arial" w:hAnsi="Arial" w:cs="Arial"/>
        <w:sz w:val="14"/>
      </w:rPr>
    </w:pPr>
    <w:r w:rsidRPr="00E7783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1F0" w:rsidRDefault="00D411F0">
      <w:r>
        <w:separator/>
      </w:r>
    </w:p>
  </w:footnote>
  <w:footnote w:type="continuationSeparator" w:id="0">
    <w:p w:rsidR="00D411F0" w:rsidRDefault="00D4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980" w:rsidRDefault="00384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980" w:rsidRDefault="00384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980" w:rsidRDefault="003849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5EB" w:rsidRDefault="00DA25EB" w:rsidP="00DA25EB">
    <w:pPr>
      <w:pStyle w:val="Header"/>
      <w:ind w:left="-142"/>
      <w:rPr>
        <w:rFonts w:ascii="Calibri" w:hAnsi="Calibri" w:cs="Calibri"/>
        <w:b/>
        <w:sz w:val="32"/>
        <w:szCs w:val="32"/>
      </w:rPr>
    </w:pPr>
    <w:r>
      <w:rPr>
        <w:rFonts w:ascii="Calibri" w:hAnsi="Calibri" w:cs="Calibri"/>
        <w:b/>
        <w:sz w:val="32"/>
        <w:szCs w:val="32"/>
      </w:rPr>
      <w:t>Schedule</w:t>
    </w:r>
  </w:p>
  <w:p w:rsidR="00DA25EB" w:rsidRPr="006F6210" w:rsidRDefault="00DA25EB" w:rsidP="00384980">
    <w:pPr>
      <w:pStyle w:val="Header"/>
      <w:pBdr>
        <w:bottom w:val="single" w:sz="6" w:space="1" w:color="auto"/>
      </w:pBdr>
      <w:tabs>
        <w:tab w:val="clear" w:pos="4320"/>
        <w:tab w:val="clear" w:pos="8640"/>
        <w:tab w:val="right" w:pos="8845"/>
      </w:tabs>
      <w:ind w:left="-142"/>
      <w:rPr>
        <w:rFonts w:ascii="Calibri" w:hAnsi="Calibri" w:cs="Calibri"/>
        <w:sz w:val="28"/>
        <w:szCs w:val="32"/>
      </w:rPr>
    </w:pPr>
    <w:r w:rsidRPr="009A4FFC">
      <w:rPr>
        <w:rFonts w:ascii="Calibri" w:hAnsi="Calibri" w:cs="Calibri"/>
        <w:sz w:val="28"/>
        <w:szCs w:val="32"/>
      </w:rPr>
      <w:t>(See section 2(2))</w:t>
    </w:r>
    <w:r w:rsidR="00384980">
      <w:rPr>
        <w:rFonts w:ascii="Calibri" w:hAnsi="Calibri" w:cs="Calibri"/>
        <w:sz w:val="28"/>
        <w:szCs w:val="32"/>
      </w:rPr>
      <w:tab/>
    </w:r>
  </w:p>
  <w:p w:rsidR="00DA25EB" w:rsidRDefault="00DA25EB" w:rsidP="00460DD4">
    <w:pPr>
      <w:pStyle w:val="Header"/>
      <w:spacing w:before="360"/>
      <w:ind w:left="-142"/>
      <w:rPr>
        <w:rFonts w:ascii="Calibri" w:hAnsi="Calibri" w:cs="Calibri"/>
        <w:b/>
        <w:sz w:val="32"/>
        <w:szCs w:val="32"/>
      </w:rPr>
    </w:pPr>
    <w:r>
      <w:rPr>
        <w:noProof/>
        <w:lang w:eastAsia="en-AU"/>
      </w:rPr>
      <w:drawing>
        <wp:inline distT="0" distB="0" distL="0" distR="0" wp14:anchorId="2EDA84C7" wp14:editId="10249BDD">
          <wp:extent cx="2604799" cy="969872"/>
          <wp:effectExtent l="19050" t="0" r="5051" b="0"/>
          <wp:docPr id="11" name="Picture 1" descr="ACTGov_EPD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D_inline_black"/>
                  <pic:cNvPicPr>
                    <a:picLocks noChangeAspect="1" noChangeArrowheads="1"/>
                  </pic:cNvPicPr>
                </pic:nvPicPr>
                <pic:blipFill>
                  <a:blip r:embed="rId1"/>
                  <a:stretch>
                    <a:fillRect/>
                  </a:stretch>
                </pic:blipFill>
                <pic:spPr bwMode="auto">
                  <a:xfrm>
                    <a:off x="0" y="0"/>
                    <a:ext cx="2604799" cy="969872"/>
                  </a:xfrm>
                  <a:prstGeom prst="rect">
                    <a:avLst/>
                  </a:prstGeom>
                  <a:noFill/>
                  <a:ln w="9525">
                    <a:noFill/>
                    <a:miter lim="800000"/>
                    <a:headEnd/>
                    <a:tailEnd/>
                  </a:ln>
                </pic:spPr>
              </pic:pic>
            </a:graphicData>
          </a:graphic>
        </wp:inline>
      </w:drawing>
    </w:r>
  </w:p>
  <w:p w:rsidR="00DA25EB" w:rsidRDefault="00DA25EB">
    <w:pPr>
      <w:pStyle w:val="Header"/>
    </w:pPr>
  </w:p>
  <w:p w:rsidR="00384980" w:rsidRDefault="00384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7A52"/>
    <w:multiLevelType w:val="hybridMultilevel"/>
    <w:tmpl w:val="73B8DCE4"/>
    <w:lvl w:ilvl="0" w:tplc="83560036">
      <w:start w:val="1"/>
      <w:numFmt w:val="decimal"/>
      <w:pStyle w:val="TAeditorialitemgeneralheading"/>
      <w:lvlText w:val="%1."/>
      <w:lvlJc w:val="left"/>
      <w:pPr>
        <w:tabs>
          <w:tab w:val="num" w:pos="720"/>
        </w:tabs>
        <w:ind w:left="720" w:hanging="360"/>
      </w:pPr>
    </w:lvl>
    <w:lvl w:ilvl="1" w:tplc="90EE9082">
      <w:start w:val="1"/>
      <w:numFmt w:val="decimal"/>
      <w:lvlText w:val="%2."/>
      <w:lvlJc w:val="left"/>
      <w:pPr>
        <w:tabs>
          <w:tab w:val="num" w:pos="1440"/>
        </w:tabs>
        <w:ind w:left="1440" w:hanging="360"/>
      </w:pPr>
    </w:lvl>
    <w:lvl w:ilvl="2" w:tplc="68423AB0">
      <w:start w:val="1"/>
      <w:numFmt w:val="decimal"/>
      <w:lvlText w:val="%3."/>
      <w:lvlJc w:val="left"/>
      <w:pPr>
        <w:tabs>
          <w:tab w:val="num" w:pos="2160"/>
        </w:tabs>
        <w:ind w:left="2160" w:hanging="360"/>
      </w:pPr>
    </w:lvl>
    <w:lvl w:ilvl="3" w:tplc="F53A3F70">
      <w:start w:val="1"/>
      <w:numFmt w:val="decimal"/>
      <w:lvlText w:val="%4."/>
      <w:lvlJc w:val="left"/>
      <w:pPr>
        <w:tabs>
          <w:tab w:val="num" w:pos="2880"/>
        </w:tabs>
        <w:ind w:left="2880" w:hanging="360"/>
      </w:pPr>
    </w:lvl>
    <w:lvl w:ilvl="4" w:tplc="29FAD4C6">
      <w:start w:val="1"/>
      <w:numFmt w:val="decimal"/>
      <w:lvlText w:val="%5."/>
      <w:lvlJc w:val="left"/>
      <w:pPr>
        <w:tabs>
          <w:tab w:val="num" w:pos="3600"/>
        </w:tabs>
        <w:ind w:left="3600" w:hanging="360"/>
      </w:pPr>
    </w:lvl>
    <w:lvl w:ilvl="5" w:tplc="658C1D98">
      <w:start w:val="1"/>
      <w:numFmt w:val="decimal"/>
      <w:lvlText w:val="%6."/>
      <w:lvlJc w:val="left"/>
      <w:pPr>
        <w:tabs>
          <w:tab w:val="num" w:pos="4320"/>
        </w:tabs>
        <w:ind w:left="4320" w:hanging="360"/>
      </w:pPr>
    </w:lvl>
    <w:lvl w:ilvl="6" w:tplc="D8D874D6">
      <w:start w:val="1"/>
      <w:numFmt w:val="decimal"/>
      <w:lvlText w:val="%7."/>
      <w:lvlJc w:val="left"/>
      <w:pPr>
        <w:tabs>
          <w:tab w:val="num" w:pos="5040"/>
        </w:tabs>
        <w:ind w:left="5040" w:hanging="360"/>
      </w:pPr>
    </w:lvl>
    <w:lvl w:ilvl="7" w:tplc="AB6CCB3A">
      <w:start w:val="1"/>
      <w:numFmt w:val="decimal"/>
      <w:lvlText w:val="%8."/>
      <w:lvlJc w:val="left"/>
      <w:pPr>
        <w:tabs>
          <w:tab w:val="num" w:pos="5760"/>
        </w:tabs>
        <w:ind w:left="5760" w:hanging="360"/>
      </w:pPr>
    </w:lvl>
    <w:lvl w:ilvl="8" w:tplc="E8C67B32">
      <w:start w:val="1"/>
      <w:numFmt w:val="decimal"/>
      <w:lvlText w:val="%9."/>
      <w:lvlJc w:val="left"/>
      <w:pPr>
        <w:tabs>
          <w:tab w:val="num" w:pos="6480"/>
        </w:tabs>
        <w:ind w:left="6480" w:hanging="360"/>
      </w:pPr>
    </w:lvl>
  </w:abstractNum>
  <w:abstractNum w:abstractNumId="1" w15:restartNumberingAfterBreak="0">
    <w:nsid w:val="29752F7C"/>
    <w:multiLevelType w:val="hybridMultilevel"/>
    <w:tmpl w:val="E4844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A182E"/>
    <w:multiLevelType w:val="multilevel"/>
    <w:tmpl w:val="6930F656"/>
    <w:lvl w:ilvl="0">
      <w:start w:val="1"/>
      <w:numFmt w:val="decimal"/>
      <w:pStyle w:val="CodeItem"/>
      <w:lvlText w:val="Element %1:"/>
      <w:lvlJc w:val="left"/>
      <w:pPr>
        <w:tabs>
          <w:tab w:val="num" w:pos="2880"/>
        </w:tabs>
        <w:ind w:left="0" w:firstLine="0"/>
      </w:pPr>
      <w:rPr>
        <w:rFonts w:ascii="Arial Bold" w:hAnsi="Arial Bold" w:hint="default"/>
        <w:b/>
        <w:i w:val="0"/>
        <w:color w:val="auto"/>
      </w:rPr>
    </w:lvl>
    <w:lvl w:ilvl="1">
      <w:start w:val="1"/>
      <w:numFmt w:val="decimal"/>
      <w:pStyle w:val="CodeItem"/>
      <w:lvlText w:val="%2"/>
      <w:lvlJc w:val="left"/>
      <w:pPr>
        <w:tabs>
          <w:tab w:val="num" w:pos="1364"/>
        </w:tabs>
        <w:ind w:left="732" w:hanging="448"/>
      </w:pPr>
      <w:rPr>
        <w:color w:val="auto"/>
      </w:rPr>
    </w:lvl>
    <w:lvl w:ilvl="2">
      <w:start w:val="1"/>
      <w:numFmt w:val="decimal"/>
      <w:lvlText w:val="C%1.%2.%3."/>
      <w:lvlJc w:val="left"/>
      <w:pPr>
        <w:tabs>
          <w:tab w:val="num" w:pos="1224"/>
        </w:tabs>
        <w:ind w:left="1224" w:hanging="1224"/>
      </w:pPr>
      <w:rPr>
        <w:color w:val="666699"/>
      </w:rPr>
    </w:lvl>
    <w:lvl w:ilvl="3">
      <w:start w:val="1"/>
      <w:numFmt w:val="decimal"/>
      <w:lvlRestart w:val="0"/>
      <w:lvlText w:val="M%1.%2.%4."/>
      <w:lvlJc w:val="left"/>
      <w:pPr>
        <w:tabs>
          <w:tab w:val="num" w:pos="1225"/>
        </w:tabs>
        <w:ind w:left="1225" w:hanging="1225"/>
      </w:pPr>
      <w:rPr>
        <w:color w:val="666699"/>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FB31A55"/>
    <w:multiLevelType w:val="hybridMultilevel"/>
    <w:tmpl w:val="BC5A4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A765D"/>
    <w:multiLevelType w:val="multilevel"/>
    <w:tmpl w:val="12BACE1A"/>
    <w:lvl w:ilvl="0">
      <w:start w:val="1"/>
      <w:numFmt w:val="lowerLetter"/>
      <w:pStyle w:val="codeList"/>
      <w:lvlText w:val="%1."/>
      <w:lvlJc w:val="left"/>
      <w:pPr>
        <w:tabs>
          <w:tab w:val="num" w:pos="454"/>
        </w:tabs>
        <w:ind w:left="454" w:hanging="454"/>
      </w:pPr>
      <w:rPr>
        <w:color w:val="auto"/>
      </w:rPr>
    </w:lvl>
    <w:lvl w:ilvl="1">
      <w:start w:val="1"/>
      <w:numFmt w:val="lowerRoman"/>
      <w:pStyle w:val="codeList2"/>
      <w:lvlText w:val="%2)"/>
      <w:lvlJc w:val="left"/>
      <w:pPr>
        <w:tabs>
          <w:tab w:val="num" w:pos="907"/>
        </w:tabs>
        <w:ind w:left="454" w:firstLine="0"/>
      </w:pPr>
      <w:rPr>
        <w:color w:val="auto"/>
      </w:rPr>
    </w:lvl>
    <w:lvl w:ilvl="2">
      <w:start w:val="1"/>
      <w:numFmt w:val="decimal"/>
      <w:lvlText w:val="%1.%2.%3."/>
      <w:lvlJc w:val="left"/>
      <w:pPr>
        <w:tabs>
          <w:tab w:val="num" w:pos="373"/>
        </w:tabs>
        <w:ind w:left="373" w:hanging="504"/>
      </w:pPr>
    </w:lvl>
    <w:lvl w:ilvl="3">
      <w:start w:val="1"/>
      <w:numFmt w:val="decimal"/>
      <w:lvlText w:val="%1.%2.%3.%4."/>
      <w:lvlJc w:val="left"/>
      <w:pPr>
        <w:tabs>
          <w:tab w:val="num" w:pos="877"/>
        </w:tabs>
        <w:ind w:left="877" w:hanging="648"/>
      </w:pPr>
    </w:lvl>
    <w:lvl w:ilvl="4">
      <w:start w:val="1"/>
      <w:numFmt w:val="decimal"/>
      <w:lvlText w:val="%1.%2.%3.%4.%5."/>
      <w:lvlJc w:val="left"/>
      <w:pPr>
        <w:tabs>
          <w:tab w:val="num" w:pos="1381"/>
        </w:tabs>
        <w:ind w:left="1381" w:hanging="792"/>
      </w:pPr>
    </w:lvl>
    <w:lvl w:ilvl="5">
      <w:start w:val="1"/>
      <w:numFmt w:val="decimal"/>
      <w:lvlText w:val="%1.%2.%3.%4.%5.%6."/>
      <w:lvlJc w:val="left"/>
      <w:pPr>
        <w:tabs>
          <w:tab w:val="num" w:pos="1885"/>
        </w:tabs>
        <w:ind w:left="1885" w:hanging="936"/>
      </w:pPr>
    </w:lvl>
    <w:lvl w:ilvl="6">
      <w:start w:val="1"/>
      <w:numFmt w:val="decimal"/>
      <w:lvlText w:val="%1.%2.%3.%4.%5.%6.%7."/>
      <w:lvlJc w:val="left"/>
      <w:pPr>
        <w:tabs>
          <w:tab w:val="num" w:pos="2389"/>
        </w:tabs>
        <w:ind w:left="2389" w:hanging="1080"/>
      </w:pPr>
    </w:lvl>
    <w:lvl w:ilvl="7">
      <w:start w:val="1"/>
      <w:numFmt w:val="decimal"/>
      <w:lvlText w:val="%1.%2.%3.%4.%5.%6.%7.%8."/>
      <w:lvlJc w:val="left"/>
      <w:pPr>
        <w:tabs>
          <w:tab w:val="num" w:pos="2893"/>
        </w:tabs>
        <w:ind w:left="2893" w:hanging="1224"/>
      </w:pPr>
    </w:lvl>
    <w:lvl w:ilvl="8">
      <w:start w:val="1"/>
      <w:numFmt w:val="decimal"/>
      <w:lvlText w:val="%1.%2.%3.%4.%5.%6.%7.%8.%9."/>
      <w:lvlJc w:val="left"/>
      <w:pPr>
        <w:tabs>
          <w:tab w:val="num" w:pos="3469"/>
        </w:tabs>
        <w:ind w:left="3469" w:hanging="1440"/>
      </w:pPr>
    </w:lvl>
  </w:abstractNum>
  <w:abstractNum w:abstractNumId="5" w15:restartNumberingAfterBreak="0">
    <w:nsid w:val="300E372F"/>
    <w:multiLevelType w:val="multilevel"/>
    <w:tmpl w:val="8AB839EA"/>
    <w:lvl w:ilvl="0">
      <w:start w:val="1"/>
      <w:numFmt w:val="decimal"/>
      <w:pStyle w:val="Hea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E1870"/>
    <w:multiLevelType w:val="multilevel"/>
    <w:tmpl w:val="AD9604A2"/>
    <w:lvl w:ilvl="0">
      <w:start w:val="1"/>
      <w:numFmt w:val="decimal"/>
      <w:pStyle w:val="condition"/>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3E71F1"/>
    <w:multiLevelType w:val="multilevel"/>
    <w:tmpl w:val="BC7683BE"/>
    <w:lvl w:ilvl="0">
      <w:start w:val="1"/>
      <w:numFmt w:val="decimal"/>
      <w:pStyle w:val="hidden"/>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decimal"/>
      <w:pStyle w:val="Head3"/>
      <w:lvlText w:val="%1.%2.%3"/>
      <w:lvlJc w:val="left"/>
      <w:pPr>
        <w:tabs>
          <w:tab w:val="num" w:pos="709"/>
        </w:tabs>
        <w:ind w:left="709" w:hanging="567"/>
      </w:pPr>
      <w:rPr>
        <w:rFonts w:hint="default"/>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FEF49B8"/>
    <w:multiLevelType w:val="hybridMultilevel"/>
    <w:tmpl w:val="FA786B2E"/>
    <w:lvl w:ilvl="0" w:tplc="5D004D68">
      <w:start w:val="1"/>
      <w:numFmt w:val="bullet"/>
      <w:lvlText w:val=""/>
      <w:lvlJc w:val="left"/>
      <w:pPr>
        <w:tabs>
          <w:tab w:val="num" w:pos="720"/>
        </w:tabs>
        <w:ind w:left="720" w:hanging="360"/>
      </w:pPr>
      <w:rPr>
        <w:rFonts w:ascii="Symbol" w:hAnsi="Symbol" w:hint="default"/>
      </w:rPr>
    </w:lvl>
    <w:lvl w:ilvl="1" w:tplc="103A052E" w:tentative="1">
      <w:start w:val="1"/>
      <w:numFmt w:val="bullet"/>
      <w:lvlText w:val="o"/>
      <w:lvlJc w:val="left"/>
      <w:pPr>
        <w:tabs>
          <w:tab w:val="num" w:pos="1440"/>
        </w:tabs>
        <w:ind w:left="1440" w:hanging="360"/>
      </w:pPr>
      <w:rPr>
        <w:rFonts w:ascii="Courier New" w:hAnsi="Courier New" w:cs="Courier New" w:hint="default"/>
      </w:rPr>
    </w:lvl>
    <w:lvl w:ilvl="2" w:tplc="24229E7E" w:tentative="1">
      <w:start w:val="1"/>
      <w:numFmt w:val="bullet"/>
      <w:lvlText w:val=""/>
      <w:lvlJc w:val="left"/>
      <w:pPr>
        <w:tabs>
          <w:tab w:val="num" w:pos="2160"/>
        </w:tabs>
        <w:ind w:left="2160" w:hanging="360"/>
      </w:pPr>
      <w:rPr>
        <w:rFonts w:ascii="Wingdings" w:hAnsi="Wingdings" w:hint="default"/>
      </w:rPr>
    </w:lvl>
    <w:lvl w:ilvl="3" w:tplc="B29233B2" w:tentative="1">
      <w:start w:val="1"/>
      <w:numFmt w:val="bullet"/>
      <w:lvlText w:val=""/>
      <w:lvlJc w:val="left"/>
      <w:pPr>
        <w:tabs>
          <w:tab w:val="num" w:pos="2880"/>
        </w:tabs>
        <w:ind w:left="2880" w:hanging="360"/>
      </w:pPr>
      <w:rPr>
        <w:rFonts w:ascii="Symbol" w:hAnsi="Symbol" w:hint="default"/>
      </w:rPr>
    </w:lvl>
    <w:lvl w:ilvl="4" w:tplc="9F448AD8" w:tentative="1">
      <w:start w:val="1"/>
      <w:numFmt w:val="bullet"/>
      <w:lvlText w:val="o"/>
      <w:lvlJc w:val="left"/>
      <w:pPr>
        <w:tabs>
          <w:tab w:val="num" w:pos="3600"/>
        </w:tabs>
        <w:ind w:left="3600" w:hanging="360"/>
      </w:pPr>
      <w:rPr>
        <w:rFonts w:ascii="Courier New" w:hAnsi="Courier New" w:cs="Courier New" w:hint="default"/>
      </w:rPr>
    </w:lvl>
    <w:lvl w:ilvl="5" w:tplc="0832A128" w:tentative="1">
      <w:start w:val="1"/>
      <w:numFmt w:val="bullet"/>
      <w:lvlText w:val=""/>
      <w:lvlJc w:val="left"/>
      <w:pPr>
        <w:tabs>
          <w:tab w:val="num" w:pos="4320"/>
        </w:tabs>
        <w:ind w:left="4320" w:hanging="360"/>
      </w:pPr>
      <w:rPr>
        <w:rFonts w:ascii="Wingdings" w:hAnsi="Wingdings" w:hint="default"/>
      </w:rPr>
    </w:lvl>
    <w:lvl w:ilvl="6" w:tplc="15A6DEE6" w:tentative="1">
      <w:start w:val="1"/>
      <w:numFmt w:val="bullet"/>
      <w:lvlText w:val=""/>
      <w:lvlJc w:val="left"/>
      <w:pPr>
        <w:tabs>
          <w:tab w:val="num" w:pos="5040"/>
        </w:tabs>
        <w:ind w:left="5040" w:hanging="360"/>
      </w:pPr>
      <w:rPr>
        <w:rFonts w:ascii="Symbol" w:hAnsi="Symbol" w:hint="default"/>
      </w:rPr>
    </w:lvl>
    <w:lvl w:ilvl="7" w:tplc="B608C9A2" w:tentative="1">
      <w:start w:val="1"/>
      <w:numFmt w:val="bullet"/>
      <w:lvlText w:val="o"/>
      <w:lvlJc w:val="left"/>
      <w:pPr>
        <w:tabs>
          <w:tab w:val="num" w:pos="5760"/>
        </w:tabs>
        <w:ind w:left="5760" w:hanging="360"/>
      </w:pPr>
      <w:rPr>
        <w:rFonts w:ascii="Courier New" w:hAnsi="Courier New" w:cs="Courier New" w:hint="default"/>
      </w:rPr>
    </w:lvl>
    <w:lvl w:ilvl="8" w:tplc="C59099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0324F"/>
    <w:multiLevelType w:val="multilevel"/>
    <w:tmpl w:val="1D24444A"/>
    <w:lvl w:ilvl="0">
      <w:start w:val="1"/>
      <w:numFmt w:val="decimal"/>
      <w:lvlText w:val="%1.0"/>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Heading1"/>
      <w:lvlText w:val="%1.%2.%3"/>
      <w:lvlJc w:val="left"/>
      <w:pPr>
        <w:tabs>
          <w:tab w:val="num" w:pos="720"/>
        </w:tabs>
        <w:ind w:left="0" w:firstLine="0"/>
      </w:pPr>
    </w:lvl>
    <w:lvl w:ilvl="3">
      <w:start w:val="1"/>
      <w:numFmt w:val="decimal"/>
      <w:lvlText w:val="%1.%2.%3.%4"/>
      <w:lvlJc w:val="left"/>
      <w:pPr>
        <w:tabs>
          <w:tab w:val="num" w:pos="72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E4F095D"/>
    <w:multiLevelType w:val="hybridMultilevel"/>
    <w:tmpl w:val="C2F4C76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 w15:restartNumberingAfterBreak="0">
    <w:nsid w:val="73D330E6"/>
    <w:multiLevelType w:val="hybridMultilevel"/>
    <w:tmpl w:val="243C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
  </w:num>
  <w:num w:numId="5">
    <w:abstractNumId w:val="5"/>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D4"/>
    <w:rsid w:val="00006764"/>
    <w:rsid w:val="00084447"/>
    <w:rsid w:val="000949D8"/>
    <w:rsid w:val="00096FC2"/>
    <w:rsid w:val="000C7078"/>
    <w:rsid w:val="0015090C"/>
    <w:rsid w:val="00161834"/>
    <w:rsid w:val="001A4AA3"/>
    <w:rsid w:val="001B34D2"/>
    <w:rsid w:val="001C7FD4"/>
    <w:rsid w:val="001D6C1A"/>
    <w:rsid w:val="001E089E"/>
    <w:rsid w:val="001F16BB"/>
    <w:rsid w:val="002429BC"/>
    <w:rsid w:val="002541B6"/>
    <w:rsid w:val="002672A4"/>
    <w:rsid w:val="00275A1F"/>
    <w:rsid w:val="002A76E6"/>
    <w:rsid w:val="002C0B57"/>
    <w:rsid w:val="002D7E17"/>
    <w:rsid w:val="002E43AD"/>
    <w:rsid w:val="002F7561"/>
    <w:rsid w:val="003003DC"/>
    <w:rsid w:val="00346D1B"/>
    <w:rsid w:val="003558AD"/>
    <w:rsid w:val="00356231"/>
    <w:rsid w:val="00363598"/>
    <w:rsid w:val="00384980"/>
    <w:rsid w:val="00392FAE"/>
    <w:rsid w:val="003B648B"/>
    <w:rsid w:val="003C36FC"/>
    <w:rsid w:val="003F30D0"/>
    <w:rsid w:val="0042011D"/>
    <w:rsid w:val="00426208"/>
    <w:rsid w:val="0043284E"/>
    <w:rsid w:val="00456E7A"/>
    <w:rsid w:val="00460DD4"/>
    <w:rsid w:val="004843F2"/>
    <w:rsid w:val="004965FA"/>
    <w:rsid w:val="004A0944"/>
    <w:rsid w:val="004D55D4"/>
    <w:rsid w:val="00524A32"/>
    <w:rsid w:val="00563F0A"/>
    <w:rsid w:val="00575B48"/>
    <w:rsid w:val="00581EDB"/>
    <w:rsid w:val="005A252E"/>
    <w:rsid w:val="006226B4"/>
    <w:rsid w:val="006466FF"/>
    <w:rsid w:val="0065629A"/>
    <w:rsid w:val="00674174"/>
    <w:rsid w:val="006764C0"/>
    <w:rsid w:val="006B0D50"/>
    <w:rsid w:val="006C39CF"/>
    <w:rsid w:val="00703756"/>
    <w:rsid w:val="0070443B"/>
    <w:rsid w:val="0074529E"/>
    <w:rsid w:val="007456C5"/>
    <w:rsid w:val="007549A6"/>
    <w:rsid w:val="00784186"/>
    <w:rsid w:val="0078707C"/>
    <w:rsid w:val="007D5934"/>
    <w:rsid w:val="007D65CA"/>
    <w:rsid w:val="0085707F"/>
    <w:rsid w:val="008A2BAC"/>
    <w:rsid w:val="008B77D9"/>
    <w:rsid w:val="008D6E3B"/>
    <w:rsid w:val="008F5692"/>
    <w:rsid w:val="0092522E"/>
    <w:rsid w:val="00970DBE"/>
    <w:rsid w:val="009A25CB"/>
    <w:rsid w:val="009B3BED"/>
    <w:rsid w:val="009C3888"/>
    <w:rsid w:val="00A06D67"/>
    <w:rsid w:val="00A73776"/>
    <w:rsid w:val="00A74C38"/>
    <w:rsid w:val="00A84F8E"/>
    <w:rsid w:val="00A85750"/>
    <w:rsid w:val="00AA3627"/>
    <w:rsid w:val="00AE0C37"/>
    <w:rsid w:val="00B05685"/>
    <w:rsid w:val="00B832B0"/>
    <w:rsid w:val="00BE4E8D"/>
    <w:rsid w:val="00BF365A"/>
    <w:rsid w:val="00C127E4"/>
    <w:rsid w:val="00C14346"/>
    <w:rsid w:val="00C1525E"/>
    <w:rsid w:val="00C3544D"/>
    <w:rsid w:val="00C40CD7"/>
    <w:rsid w:val="00C8148A"/>
    <w:rsid w:val="00C83A96"/>
    <w:rsid w:val="00C84118"/>
    <w:rsid w:val="00C92D20"/>
    <w:rsid w:val="00CF2A49"/>
    <w:rsid w:val="00D110BD"/>
    <w:rsid w:val="00D179CD"/>
    <w:rsid w:val="00D37419"/>
    <w:rsid w:val="00D411F0"/>
    <w:rsid w:val="00D458BB"/>
    <w:rsid w:val="00D5669E"/>
    <w:rsid w:val="00D85EB2"/>
    <w:rsid w:val="00D93017"/>
    <w:rsid w:val="00D97283"/>
    <w:rsid w:val="00DA25EB"/>
    <w:rsid w:val="00DB6CD9"/>
    <w:rsid w:val="00DC7A6F"/>
    <w:rsid w:val="00DF2B25"/>
    <w:rsid w:val="00E03B8B"/>
    <w:rsid w:val="00E215A4"/>
    <w:rsid w:val="00E22A27"/>
    <w:rsid w:val="00E3780D"/>
    <w:rsid w:val="00E471D8"/>
    <w:rsid w:val="00E77836"/>
    <w:rsid w:val="00E911D8"/>
    <w:rsid w:val="00EC0931"/>
    <w:rsid w:val="00EC6492"/>
    <w:rsid w:val="00F062FF"/>
    <w:rsid w:val="00F12CB9"/>
    <w:rsid w:val="00F15049"/>
    <w:rsid w:val="00F254A3"/>
    <w:rsid w:val="00F47A94"/>
    <w:rsid w:val="00F72482"/>
    <w:rsid w:val="00FA4594"/>
    <w:rsid w:val="00FC63EA"/>
    <w:rsid w:val="00FD1BCE"/>
    <w:rsid w:val="00FF0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995905E-82DA-4CD7-98FA-FDC7C353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FD4"/>
    <w:rPr>
      <w:rFonts w:ascii="Arial" w:hAnsi="Arial"/>
      <w:sz w:val="24"/>
      <w:lang w:eastAsia="en-US"/>
    </w:rPr>
  </w:style>
  <w:style w:type="paragraph" w:styleId="Heading1">
    <w:name w:val="heading 1"/>
    <w:basedOn w:val="Normal"/>
    <w:next w:val="Normal"/>
    <w:qFormat/>
    <w:rsid w:val="002541B6"/>
    <w:pPr>
      <w:numPr>
        <w:ilvl w:val="2"/>
        <w:numId w:val="2"/>
      </w:numPr>
      <w:spacing w:after="240"/>
      <w:outlineLvl w:val="0"/>
    </w:pPr>
    <w:rPr>
      <w:b/>
    </w:rPr>
  </w:style>
  <w:style w:type="paragraph" w:styleId="Heading2">
    <w:name w:val="heading 2"/>
    <w:basedOn w:val="Normal"/>
    <w:next w:val="Normal"/>
    <w:link w:val="Heading2Char"/>
    <w:semiHidden/>
    <w:unhideWhenUsed/>
    <w:qFormat/>
    <w:rsid w:val="006C3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C39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458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A25E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
    <w:name w:val="condition"/>
    <w:basedOn w:val="Normal"/>
    <w:rsid w:val="002541B6"/>
    <w:pPr>
      <w:numPr>
        <w:numId w:val="1"/>
      </w:numPr>
      <w:spacing w:after="240"/>
    </w:pPr>
  </w:style>
  <w:style w:type="paragraph" w:customStyle="1" w:styleId="subheading">
    <w:name w:val="subheading"/>
    <w:basedOn w:val="Normal"/>
    <w:rsid w:val="002541B6"/>
    <w:pPr>
      <w:tabs>
        <w:tab w:val="left" w:pos="8315"/>
      </w:tabs>
      <w:spacing w:after="240"/>
      <w:ind w:right="91"/>
      <w:outlineLvl w:val="1"/>
    </w:pPr>
    <w:rPr>
      <w:b/>
      <w:i/>
      <w:color w:val="000000"/>
    </w:rPr>
  </w:style>
  <w:style w:type="paragraph" w:styleId="BodyText">
    <w:name w:val="Body Text"/>
    <w:basedOn w:val="Normal"/>
    <w:link w:val="BodyTextChar"/>
    <w:qFormat/>
    <w:rsid w:val="00D93017"/>
    <w:pPr>
      <w:keepLines/>
      <w:spacing w:after="120" w:line="288" w:lineRule="auto"/>
    </w:pPr>
    <w:rPr>
      <w:rFonts w:cs="Arial"/>
    </w:rPr>
  </w:style>
  <w:style w:type="character" w:styleId="PageNumber">
    <w:name w:val="page number"/>
    <w:basedOn w:val="DefaultParagraphFont"/>
    <w:rsid w:val="001C7FD4"/>
  </w:style>
  <w:style w:type="paragraph" w:styleId="Footer">
    <w:name w:val="footer"/>
    <w:link w:val="FooterChar"/>
    <w:uiPriority w:val="99"/>
    <w:rsid w:val="001C7FD4"/>
    <w:pPr>
      <w:tabs>
        <w:tab w:val="center" w:pos="4153"/>
        <w:tab w:val="right" w:pos="8306"/>
      </w:tabs>
      <w:jc w:val="center"/>
    </w:pPr>
    <w:rPr>
      <w:rFonts w:ascii="Arial Narrow" w:hAnsi="Arial Narrow"/>
      <w:noProof/>
      <w:lang w:eastAsia="en-US"/>
    </w:rPr>
  </w:style>
  <w:style w:type="character" w:styleId="Hyperlink">
    <w:name w:val="Hyperlink"/>
    <w:basedOn w:val="DefaultParagraphFont"/>
    <w:uiPriority w:val="99"/>
    <w:rsid w:val="00E215A4"/>
    <w:rPr>
      <w:color w:val="0000FF"/>
      <w:u w:val="single"/>
    </w:rPr>
  </w:style>
  <w:style w:type="paragraph" w:styleId="Header">
    <w:name w:val="header"/>
    <w:basedOn w:val="Normal"/>
    <w:link w:val="HeaderChar"/>
    <w:rsid w:val="001C7FD4"/>
    <w:pPr>
      <w:tabs>
        <w:tab w:val="center" w:pos="4320"/>
        <w:tab w:val="right" w:pos="8640"/>
      </w:tabs>
    </w:pPr>
  </w:style>
  <w:style w:type="paragraph" w:customStyle="1" w:styleId="hidden">
    <w:name w:val="hidden"/>
    <w:basedOn w:val="Normal"/>
    <w:next w:val="Normal"/>
    <w:rsid w:val="001C7FD4"/>
    <w:pPr>
      <w:numPr>
        <w:numId w:val="3"/>
      </w:numPr>
    </w:pPr>
    <w:rPr>
      <w:rFonts w:cs="Arial"/>
      <w:vanish/>
      <w:color w:val="FF0000"/>
    </w:rPr>
  </w:style>
  <w:style w:type="paragraph" w:styleId="TOC1">
    <w:name w:val="toc 1"/>
    <w:basedOn w:val="Normal"/>
    <w:next w:val="Normal"/>
    <w:autoRedefine/>
    <w:uiPriority w:val="39"/>
    <w:rsid w:val="00D93017"/>
    <w:pPr>
      <w:tabs>
        <w:tab w:val="left" w:pos="709"/>
        <w:tab w:val="right" w:leader="dot" w:pos="8833"/>
      </w:tabs>
      <w:spacing w:before="360"/>
    </w:pPr>
    <w:rPr>
      <w:rFonts w:eastAsiaTheme="minorEastAsia" w:cs="Arial"/>
      <w:b/>
      <w:caps/>
      <w:noProof/>
      <w:szCs w:val="24"/>
      <w:lang w:eastAsia="en-AU"/>
    </w:rPr>
  </w:style>
  <w:style w:type="paragraph" w:styleId="TOC2">
    <w:name w:val="toc 2"/>
    <w:basedOn w:val="Normal"/>
    <w:next w:val="Normal"/>
    <w:uiPriority w:val="39"/>
    <w:rsid w:val="00D93017"/>
    <w:pPr>
      <w:tabs>
        <w:tab w:val="left" w:pos="1418"/>
        <w:tab w:val="right" w:leader="dot" w:pos="8835"/>
      </w:tabs>
      <w:spacing w:before="240"/>
      <w:ind w:left="709"/>
    </w:pPr>
    <w:rPr>
      <w:rFonts w:eastAsiaTheme="minorEastAsia" w:cs="Arial"/>
      <w:noProof/>
      <w:szCs w:val="24"/>
      <w:lang w:eastAsia="en-AU"/>
    </w:rPr>
  </w:style>
  <w:style w:type="paragraph" w:customStyle="1" w:styleId="Head1">
    <w:name w:val="Head 1"/>
    <w:basedOn w:val="Normal"/>
    <w:next w:val="BodyText"/>
    <w:rsid w:val="0092522E"/>
    <w:pPr>
      <w:numPr>
        <w:numId w:val="5"/>
      </w:numPr>
      <w:tabs>
        <w:tab w:val="num" w:pos="851"/>
      </w:tabs>
      <w:spacing w:after="240"/>
      <w:ind w:left="851" w:hanging="851"/>
    </w:pPr>
    <w:rPr>
      <w:b/>
      <w:sz w:val="32"/>
    </w:rPr>
  </w:style>
  <w:style w:type="paragraph" w:styleId="BlockText">
    <w:name w:val="Block Text"/>
    <w:basedOn w:val="Normal"/>
    <w:rsid w:val="001C7FD4"/>
    <w:pPr>
      <w:spacing w:after="120"/>
      <w:ind w:left="1440" w:right="1440"/>
    </w:pPr>
  </w:style>
  <w:style w:type="paragraph" w:customStyle="1" w:styleId="Head2">
    <w:name w:val="Head 2"/>
    <w:basedOn w:val="Normal"/>
    <w:next w:val="BodyText"/>
    <w:rsid w:val="0092522E"/>
    <w:pPr>
      <w:numPr>
        <w:ilvl w:val="1"/>
        <w:numId w:val="3"/>
      </w:numPr>
      <w:spacing w:after="240"/>
    </w:pPr>
    <w:rPr>
      <w:b/>
      <w:sz w:val="28"/>
    </w:rPr>
  </w:style>
  <w:style w:type="paragraph" w:customStyle="1" w:styleId="Head3">
    <w:name w:val="Head 3"/>
    <w:basedOn w:val="Normal"/>
    <w:next w:val="BodyText"/>
    <w:rsid w:val="001C7FD4"/>
    <w:pPr>
      <w:numPr>
        <w:ilvl w:val="2"/>
        <w:numId w:val="3"/>
      </w:numPr>
      <w:spacing w:after="240"/>
    </w:pPr>
    <w:rPr>
      <w:b/>
    </w:rPr>
  </w:style>
  <w:style w:type="paragraph" w:styleId="NormalWeb">
    <w:name w:val="Normal (Web)"/>
    <w:basedOn w:val="Normal"/>
    <w:rsid w:val="001C7FD4"/>
    <w:pPr>
      <w:spacing w:before="100" w:beforeAutospacing="1" w:after="100" w:afterAutospacing="1"/>
    </w:pPr>
    <w:rPr>
      <w:rFonts w:ascii="Times New Roman" w:eastAsia="SimSun" w:hAnsi="Times New Roman"/>
      <w:szCs w:val="24"/>
      <w:lang w:eastAsia="zh-CN"/>
    </w:rPr>
  </w:style>
  <w:style w:type="character" w:customStyle="1" w:styleId="HeaderChar">
    <w:name w:val="Header Char"/>
    <w:basedOn w:val="DefaultParagraphFont"/>
    <w:link w:val="Header"/>
    <w:uiPriority w:val="99"/>
    <w:rsid w:val="00456E7A"/>
    <w:rPr>
      <w:rFonts w:ascii="Arial" w:hAnsi="Arial"/>
      <w:sz w:val="24"/>
      <w:lang w:eastAsia="en-US"/>
    </w:rPr>
  </w:style>
  <w:style w:type="paragraph" w:styleId="BalloonText">
    <w:name w:val="Balloon Text"/>
    <w:basedOn w:val="Normal"/>
    <w:link w:val="BalloonTextChar"/>
    <w:rsid w:val="0092522E"/>
    <w:rPr>
      <w:rFonts w:ascii="Tahoma" w:hAnsi="Tahoma" w:cs="Tahoma"/>
      <w:sz w:val="16"/>
      <w:szCs w:val="16"/>
    </w:rPr>
  </w:style>
  <w:style w:type="character" w:customStyle="1" w:styleId="BalloonTextChar">
    <w:name w:val="Balloon Text Char"/>
    <w:basedOn w:val="DefaultParagraphFont"/>
    <w:link w:val="BalloonText"/>
    <w:rsid w:val="0092522E"/>
    <w:rPr>
      <w:rFonts w:ascii="Tahoma" w:hAnsi="Tahoma" w:cs="Tahoma"/>
      <w:sz w:val="16"/>
      <w:szCs w:val="16"/>
      <w:lang w:eastAsia="en-US"/>
    </w:rPr>
  </w:style>
  <w:style w:type="paragraph" w:customStyle="1" w:styleId="TATitleexplanatoryheading">
    <w:name w:val="TA Title explanatory heading"/>
    <w:basedOn w:val="Normal"/>
    <w:rsid w:val="005A252E"/>
    <w:pPr>
      <w:jc w:val="center"/>
    </w:pPr>
    <w:rPr>
      <w:rFonts w:cs="Arial"/>
      <w:sz w:val="40"/>
      <w:szCs w:val="40"/>
      <w:lang w:eastAsia="en-AU"/>
    </w:rPr>
  </w:style>
  <w:style w:type="character" w:customStyle="1" w:styleId="FooterChar">
    <w:name w:val="Footer Char"/>
    <w:basedOn w:val="DefaultParagraphFont"/>
    <w:link w:val="Footer"/>
    <w:uiPriority w:val="99"/>
    <w:rsid w:val="00FF024D"/>
    <w:rPr>
      <w:rFonts w:ascii="Arial Narrow" w:hAnsi="Arial Narrow"/>
      <w:noProof/>
      <w:lang w:eastAsia="en-US"/>
    </w:rPr>
  </w:style>
  <w:style w:type="character" w:customStyle="1" w:styleId="Heading2Char">
    <w:name w:val="Heading 2 Char"/>
    <w:basedOn w:val="DefaultParagraphFont"/>
    <w:link w:val="Heading2"/>
    <w:semiHidden/>
    <w:rsid w:val="006C39C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6C39CF"/>
    <w:rPr>
      <w:rFonts w:asciiTheme="majorHAnsi" w:eastAsiaTheme="majorEastAsia" w:hAnsiTheme="majorHAnsi" w:cstheme="majorBidi"/>
      <w:b/>
      <w:bCs/>
      <w:color w:val="4F81BD" w:themeColor="accent1"/>
      <w:sz w:val="24"/>
      <w:lang w:eastAsia="en-US"/>
    </w:rPr>
  </w:style>
  <w:style w:type="paragraph" w:styleId="TOC3">
    <w:name w:val="toc 3"/>
    <w:basedOn w:val="Normal"/>
    <w:next w:val="Normal"/>
    <w:autoRedefine/>
    <w:uiPriority w:val="39"/>
    <w:rsid w:val="006C39CF"/>
    <w:pPr>
      <w:tabs>
        <w:tab w:val="left" w:pos="2410"/>
        <w:tab w:val="right" w:pos="8835"/>
      </w:tabs>
      <w:spacing w:before="240"/>
      <w:ind w:left="1418"/>
    </w:pPr>
    <w:rPr>
      <w:noProof/>
    </w:rPr>
  </w:style>
  <w:style w:type="paragraph" w:customStyle="1" w:styleId="TAfiguretext">
    <w:name w:val="TA figure text"/>
    <w:basedOn w:val="Normal"/>
    <w:rsid w:val="00D458BB"/>
    <w:pPr>
      <w:tabs>
        <w:tab w:val="left" w:pos="720"/>
        <w:tab w:val="left" w:pos="1440"/>
      </w:tabs>
      <w:spacing w:after="120"/>
    </w:pPr>
    <w:rPr>
      <w:sz w:val="20"/>
      <w:szCs w:val="24"/>
      <w:lang w:eastAsia="en-AU"/>
    </w:rPr>
  </w:style>
  <w:style w:type="paragraph" w:customStyle="1" w:styleId="TAeditorialitemgeneralheading">
    <w:name w:val="TA editorial item general heading"/>
    <w:basedOn w:val="Normal"/>
    <w:rsid w:val="00D458BB"/>
    <w:pPr>
      <w:numPr>
        <w:numId w:val="17"/>
      </w:numPr>
      <w:pBdr>
        <w:top w:val="single" w:sz="4" w:space="1" w:color="auto"/>
        <w:left w:val="single" w:sz="4" w:space="4" w:color="auto"/>
        <w:bottom w:val="single" w:sz="4" w:space="1" w:color="auto"/>
        <w:right w:val="single" w:sz="4" w:space="4" w:color="auto"/>
      </w:pBdr>
      <w:shd w:val="clear" w:color="auto" w:fill="D9D9D9"/>
      <w:ind w:hanging="720"/>
    </w:pPr>
    <w:rPr>
      <w:b/>
      <w:szCs w:val="24"/>
      <w:lang w:eastAsia="en-AU"/>
    </w:rPr>
  </w:style>
  <w:style w:type="paragraph" w:customStyle="1" w:styleId="TAeditorialinstructions">
    <w:name w:val="TA editorial instructions"/>
    <w:basedOn w:val="Normal"/>
    <w:rsid w:val="00D458BB"/>
    <w:pPr>
      <w:ind w:left="720"/>
    </w:pPr>
    <w:rPr>
      <w:i/>
      <w:iCs/>
      <w:szCs w:val="24"/>
      <w:lang w:eastAsia="en-AU"/>
    </w:rPr>
  </w:style>
  <w:style w:type="paragraph" w:customStyle="1" w:styleId="TABodytextinstructioncontentsubtitle">
    <w:name w:val="TA Body text instruction content sub title"/>
    <w:basedOn w:val="BodyText"/>
    <w:rsid w:val="00D458BB"/>
    <w:pPr>
      <w:tabs>
        <w:tab w:val="left" w:pos="720"/>
        <w:tab w:val="left" w:pos="1440"/>
      </w:tabs>
      <w:ind w:left="720"/>
    </w:pPr>
    <w:rPr>
      <w:b/>
      <w:sz w:val="20"/>
      <w:szCs w:val="24"/>
      <w:lang w:eastAsia="en-AU"/>
    </w:rPr>
  </w:style>
  <w:style w:type="paragraph" w:customStyle="1" w:styleId="TAsubheadinglocationinterritoryplan">
    <w:name w:val="TA sub heading location in territory plan"/>
    <w:basedOn w:val="Heading4"/>
    <w:rsid w:val="00D458BB"/>
    <w:pPr>
      <w:keepNext w:val="0"/>
      <w:keepLines w:val="0"/>
      <w:spacing w:before="240" w:after="240"/>
    </w:pPr>
    <w:rPr>
      <w:rFonts w:ascii="Arial" w:eastAsia="Times New Roman" w:hAnsi="Arial" w:cs="Times New Roman"/>
      <w:b w:val="0"/>
      <w:bCs w:val="0"/>
      <w:i w:val="0"/>
      <w:iCs w:val="0"/>
      <w:color w:val="auto"/>
      <w:sz w:val="32"/>
      <w:lang w:eastAsia="en-AU"/>
    </w:rPr>
  </w:style>
  <w:style w:type="paragraph" w:customStyle="1" w:styleId="CodeItem">
    <w:name w:val="CodeItem"/>
    <w:basedOn w:val="Normal"/>
    <w:rsid w:val="00D458BB"/>
    <w:pPr>
      <w:numPr>
        <w:ilvl w:val="1"/>
        <w:numId w:val="18"/>
      </w:numPr>
      <w:spacing w:before="60" w:after="60"/>
    </w:pPr>
    <w:rPr>
      <w:rFonts w:cs="Arial"/>
      <w:b/>
      <w:bCs/>
      <w:sz w:val="20"/>
    </w:rPr>
  </w:style>
  <w:style w:type="paragraph" w:customStyle="1" w:styleId="codeRuleCriteria">
    <w:name w:val="codeRuleCriteria"/>
    <w:basedOn w:val="Normal"/>
    <w:rsid w:val="00D458BB"/>
    <w:pPr>
      <w:spacing w:before="60" w:after="60" w:line="288" w:lineRule="auto"/>
    </w:pPr>
    <w:rPr>
      <w:rFonts w:cs="Arial"/>
      <w:sz w:val="20"/>
    </w:rPr>
  </w:style>
  <w:style w:type="paragraph" w:customStyle="1" w:styleId="codeList">
    <w:name w:val="codeList"/>
    <w:basedOn w:val="codeRuleCriteria"/>
    <w:rsid w:val="00D458BB"/>
    <w:pPr>
      <w:numPr>
        <w:numId w:val="19"/>
      </w:numPr>
      <w:spacing w:before="0" w:after="0" w:line="240" w:lineRule="auto"/>
    </w:pPr>
  </w:style>
  <w:style w:type="paragraph" w:customStyle="1" w:styleId="codeList2">
    <w:name w:val="codeList2"/>
    <w:basedOn w:val="codeList"/>
    <w:rsid w:val="00D458BB"/>
    <w:pPr>
      <w:numPr>
        <w:ilvl w:val="1"/>
      </w:numPr>
    </w:pPr>
  </w:style>
  <w:style w:type="paragraph" w:customStyle="1" w:styleId="codeRuleNone">
    <w:name w:val="codeRuleNone"/>
    <w:basedOn w:val="codeRuleCriteria"/>
    <w:rsid w:val="00D458BB"/>
    <w:rPr>
      <w:vanish/>
    </w:rPr>
  </w:style>
  <w:style w:type="paragraph" w:customStyle="1" w:styleId="hiddenText">
    <w:name w:val="hiddenText"/>
    <w:basedOn w:val="Normal"/>
    <w:rsid w:val="00D458BB"/>
    <w:pPr>
      <w:spacing w:before="120" w:line="288" w:lineRule="auto"/>
    </w:pPr>
    <w:rPr>
      <w:rFonts w:cs="Arial"/>
      <w:vanish/>
      <w:sz w:val="20"/>
    </w:rPr>
  </w:style>
  <w:style w:type="character" w:customStyle="1" w:styleId="Heading4Char">
    <w:name w:val="Heading 4 Char"/>
    <w:basedOn w:val="DefaultParagraphFont"/>
    <w:link w:val="Heading4"/>
    <w:semiHidden/>
    <w:rsid w:val="00D458BB"/>
    <w:rPr>
      <w:rFonts w:asciiTheme="majorHAnsi" w:eastAsiaTheme="majorEastAsia" w:hAnsiTheme="majorHAnsi" w:cstheme="majorBidi"/>
      <w:b/>
      <w:bCs/>
      <w:i/>
      <w:iCs/>
      <w:color w:val="4F81BD" w:themeColor="accent1"/>
      <w:sz w:val="24"/>
      <w:lang w:eastAsia="en-US"/>
    </w:rPr>
  </w:style>
  <w:style w:type="paragraph" w:styleId="Revision">
    <w:name w:val="Revision"/>
    <w:hidden/>
    <w:uiPriority w:val="99"/>
    <w:semiHidden/>
    <w:rsid w:val="00DF2B25"/>
    <w:rPr>
      <w:rFonts w:ascii="Arial" w:hAnsi="Arial"/>
      <w:sz w:val="24"/>
      <w:lang w:eastAsia="en-US"/>
    </w:rPr>
  </w:style>
  <w:style w:type="paragraph" w:customStyle="1" w:styleId="StyleBodyText26ptBoldCenteredLeft1cmRight1cm">
    <w:name w:val="Style Body Text + 26 pt Bold Centered Left:  1 cm Right:  1 cm..."/>
    <w:basedOn w:val="BodyText"/>
    <w:rsid w:val="00D93017"/>
    <w:pPr>
      <w:pBdr>
        <w:top w:val="single" w:sz="4" w:space="6" w:color="auto"/>
        <w:left w:val="single" w:sz="4" w:space="4" w:color="auto"/>
        <w:bottom w:val="single" w:sz="4" w:space="6" w:color="auto"/>
        <w:right w:val="single" w:sz="4" w:space="4" w:color="auto"/>
      </w:pBdr>
      <w:shd w:val="clear" w:color="auto" w:fill="F3F3F3"/>
      <w:ind w:left="567" w:right="567"/>
      <w:jc w:val="center"/>
    </w:pPr>
    <w:rPr>
      <w:rFonts w:ascii="Calibri" w:hAnsi="Calibri" w:cs="Times New Roman"/>
      <w:b/>
      <w:bCs/>
      <w:caps/>
      <w:sz w:val="52"/>
    </w:rPr>
  </w:style>
  <w:style w:type="character" w:customStyle="1" w:styleId="BodyTextChar">
    <w:name w:val="Body Text Char"/>
    <w:basedOn w:val="DefaultParagraphFont"/>
    <w:link w:val="BodyText"/>
    <w:locked/>
    <w:rsid w:val="00D93017"/>
    <w:rPr>
      <w:rFonts w:ascii="Arial" w:hAnsi="Arial" w:cs="Arial"/>
      <w:sz w:val="24"/>
      <w:lang w:eastAsia="en-US"/>
    </w:rPr>
  </w:style>
  <w:style w:type="paragraph" w:customStyle="1" w:styleId="ContentsTitle">
    <w:name w:val="ContentsTitle"/>
    <w:basedOn w:val="Heading2"/>
    <w:next w:val="BodyText"/>
    <w:rsid w:val="00D93017"/>
    <w:pPr>
      <w:keepLines w:val="0"/>
      <w:spacing w:before="120" w:after="120"/>
    </w:pPr>
    <w:rPr>
      <w:rFonts w:ascii="Arial" w:eastAsia="Times New Roman" w:hAnsi="Arial" w:cs="Arial"/>
      <w:color w:val="auto"/>
      <w:sz w:val="28"/>
      <w:szCs w:val="20"/>
    </w:rPr>
  </w:style>
  <w:style w:type="paragraph" w:styleId="ListParagraph">
    <w:name w:val="List Paragraph"/>
    <w:basedOn w:val="Normal"/>
    <w:uiPriority w:val="34"/>
    <w:qFormat/>
    <w:rsid w:val="002A76E6"/>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2A76E6"/>
    <w:pPr>
      <w:autoSpaceDE w:val="0"/>
      <w:autoSpaceDN w:val="0"/>
    </w:pPr>
    <w:rPr>
      <w:rFonts w:ascii="Times New Roman" w:eastAsia="Calibri" w:hAnsi="Times New Roman"/>
      <w:szCs w:val="24"/>
      <w:lang w:eastAsia="en-AU"/>
    </w:rPr>
  </w:style>
  <w:style w:type="character" w:customStyle="1" w:styleId="Heading5Char">
    <w:name w:val="Heading 5 Char"/>
    <w:basedOn w:val="DefaultParagraphFont"/>
    <w:link w:val="Heading5"/>
    <w:semiHidden/>
    <w:rsid w:val="00DA25EB"/>
    <w:rPr>
      <w:rFonts w:asciiTheme="majorHAnsi" w:eastAsiaTheme="majorEastAsia" w:hAnsiTheme="majorHAnsi" w:cstheme="majorBidi"/>
      <w:color w:val="365F91" w:themeColor="accent1" w:themeShade="BF"/>
      <w:sz w:val="24"/>
      <w:lang w:eastAsia="en-US"/>
    </w:rPr>
  </w:style>
  <w:style w:type="paragraph" w:customStyle="1" w:styleId="Billname">
    <w:name w:val="Billname"/>
    <w:basedOn w:val="Normal"/>
    <w:rsid w:val="00DA25EB"/>
    <w:pPr>
      <w:tabs>
        <w:tab w:val="left" w:pos="2400"/>
        <w:tab w:val="left" w:pos="2880"/>
      </w:tabs>
      <w:spacing w:before="1220" w:after="100" w:line="276" w:lineRule="auto"/>
    </w:pPr>
    <w:rPr>
      <w:rFonts w:ascii="Calibri" w:eastAsia="Calibri" w:hAnsi="Calibri" w:cs="Arial"/>
      <w:b/>
      <w:bCs/>
      <w:sz w:val="40"/>
      <w:szCs w:val="40"/>
    </w:rPr>
  </w:style>
  <w:style w:type="paragraph" w:customStyle="1" w:styleId="N-line3">
    <w:name w:val="N-line3"/>
    <w:basedOn w:val="Normal"/>
    <w:next w:val="Normal"/>
    <w:rsid w:val="00DA25EB"/>
    <w:pPr>
      <w:pBdr>
        <w:bottom w:val="single" w:sz="12" w:space="1" w:color="auto"/>
      </w:pBdr>
      <w:spacing w:after="200" w:line="276" w:lineRule="auto"/>
      <w:jc w:val="both"/>
    </w:pPr>
    <w:rPr>
      <w:rFonts w:ascii="Calibri" w:eastAsia="Calibri" w:hAnsi="Calibri" w:cs="Arial"/>
      <w:sz w:val="22"/>
      <w:szCs w:val="24"/>
    </w:rPr>
  </w:style>
  <w:style w:type="paragraph" w:customStyle="1" w:styleId="madeunder">
    <w:name w:val="made under"/>
    <w:basedOn w:val="Normal"/>
    <w:rsid w:val="00DA25EB"/>
    <w:pPr>
      <w:spacing w:before="180" w:after="60" w:line="276" w:lineRule="auto"/>
      <w:jc w:val="both"/>
    </w:pPr>
    <w:rPr>
      <w:rFonts w:ascii="Calibri" w:eastAsia="Calibri" w:hAnsi="Calibri" w:cs="Arial"/>
      <w:sz w:val="22"/>
      <w:szCs w:val="24"/>
    </w:rPr>
  </w:style>
  <w:style w:type="paragraph" w:customStyle="1" w:styleId="CoverActName">
    <w:name w:val="CoverActName"/>
    <w:basedOn w:val="Normal"/>
    <w:rsid w:val="00DA25EB"/>
    <w:pPr>
      <w:tabs>
        <w:tab w:val="left" w:pos="2600"/>
      </w:tabs>
      <w:spacing w:before="200" w:after="60" w:line="276" w:lineRule="auto"/>
      <w:jc w:val="both"/>
    </w:pPr>
    <w:rPr>
      <w:rFonts w:ascii="Calibri" w:eastAsia="Calibri" w:hAnsi="Calibri"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DFAE-927E-4851-914C-B23DAD6D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1299</Words>
  <Characters>6813</Characters>
  <Application>Microsoft Office Word</Application>
  <DocSecurity>0</DocSecurity>
  <Lines>235</Lines>
  <Paragraphs>92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8046</CharactersWithSpaces>
  <SharedDoc>false</SharedDoc>
  <HLinks>
    <vt:vector size="66" baseType="variant">
      <vt:variant>
        <vt:i4>1769526</vt:i4>
      </vt:variant>
      <vt:variant>
        <vt:i4>62</vt:i4>
      </vt:variant>
      <vt:variant>
        <vt:i4>0</vt:i4>
      </vt:variant>
      <vt:variant>
        <vt:i4>5</vt:i4>
      </vt:variant>
      <vt:variant>
        <vt:lpwstr/>
      </vt:variant>
      <vt:variant>
        <vt:lpwstr>_Toc196643503</vt:lpwstr>
      </vt:variant>
      <vt:variant>
        <vt:i4>1769526</vt:i4>
      </vt:variant>
      <vt:variant>
        <vt:i4>56</vt:i4>
      </vt:variant>
      <vt:variant>
        <vt:i4>0</vt:i4>
      </vt:variant>
      <vt:variant>
        <vt:i4>5</vt:i4>
      </vt:variant>
      <vt:variant>
        <vt:lpwstr/>
      </vt:variant>
      <vt:variant>
        <vt:lpwstr>_Toc196643502</vt:lpwstr>
      </vt:variant>
      <vt:variant>
        <vt:i4>1769526</vt:i4>
      </vt:variant>
      <vt:variant>
        <vt:i4>50</vt:i4>
      </vt:variant>
      <vt:variant>
        <vt:i4>0</vt:i4>
      </vt:variant>
      <vt:variant>
        <vt:i4>5</vt:i4>
      </vt:variant>
      <vt:variant>
        <vt:lpwstr/>
      </vt:variant>
      <vt:variant>
        <vt:lpwstr>_Toc196643501</vt:lpwstr>
      </vt:variant>
      <vt:variant>
        <vt:i4>1769526</vt:i4>
      </vt:variant>
      <vt:variant>
        <vt:i4>44</vt:i4>
      </vt:variant>
      <vt:variant>
        <vt:i4>0</vt:i4>
      </vt:variant>
      <vt:variant>
        <vt:i4>5</vt:i4>
      </vt:variant>
      <vt:variant>
        <vt:lpwstr/>
      </vt:variant>
      <vt:variant>
        <vt:lpwstr>_Toc196643500</vt:lpwstr>
      </vt:variant>
      <vt:variant>
        <vt:i4>1179703</vt:i4>
      </vt:variant>
      <vt:variant>
        <vt:i4>38</vt:i4>
      </vt:variant>
      <vt:variant>
        <vt:i4>0</vt:i4>
      </vt:variant>
      <vt:variant>
        <vt:i4>5</vt:i4>
      </vt:variant>
      <vt:variant>
        <vt:lpwstr/>
      </vt:variant>
      <vt:variant>
        <vt:lpwstr>_Toc196643499</vt:lpwstr>
      </vt:variant>
      <vt:variant>
        <vt:i4>1179703</vt:i4>
      </vt:variant>
      <vt:variant>
        <vt:i4>32</vt:i4>
      </vt:variant>
      <vt:variant>
        <vt:i4>0</vt:i4>
      </vt:variant>
      <vt:variant>
        <vt:i4>5</vt:i4>
      </vt:variant>
      <vt:variant>
        <vt:lpwstr/>
      </vt:variant>
      <vt:variant>
        <vt:lpwstr>_Toc196643498</vt:lpwstr>
      </vt:variant>
      <vt:variant>
        <vt:i4>1179703</vt:i4>
      </vt:variant>
      <vt:variant>
        <vt:i4>26</vt:i4>
      </vt:variant>
      <vt:variant>
        <vt:i4>0</vt:i4>
      </vt:variant>
      <vt:variant>
        <vt:i4>5</vt:i4>
      </vt:variant>
      <vt:variant>
        <vt:lpwstr/>
      </vt:variant>
      <vt:variant>
        <vt:lpwstr>_Toc196643497</vt:lpwstr>
      </vt:variant>
      <vt:variant>
        <vt:i4>1179703</vt:i4>
      </vt:variant>
      <vt:variant>
        <vt:i4>20</vt:i4>
      </vt:variant>
      <vt:variant>
        <vt:i4>0</vt:i4>
      </vt:variant>
      <vt:variant>
        <vt:i4>5</vt:i4>
      </vt:variant>
      <vt:variant>
        <vt:lpwstr/>
      </vt:variant>
      <vt:variant>
        <vt:lpwstr>_Toc196643496</vt:lpwstr>
      </vt:variant>
      <vt:variant>
        <vt:i4>1179703</vt:i4>
      </vt:variant>
      <vt:variant>
        <vt:i4>14</vt:i4>
      </vt:variant>
      <vt:variant>
        <vt:i4>0</vt:i4>
      </vt:variant>
      <vt:variant>
        <vt:i4>5</vt:i4>
      </vt:variant>
      <vt:variant>
        <vt:lpwstr/>
      </vt:variant>
      <vt:variant>
        <vt:lpwstr>_Toc196643495</vt:lpwstr>
      </vt:variant>
      <vt:variant>
        <vt:i4>1179703</vt:i4>
      </vt:variant>
      <vt:variant>
        <vt:i4>8</vt:i4>
      </vt:variant>
      <vt:variant>
        <vt:i4>0</vt:i4>
      </vt:variant>
      <vt:variant>
        <vt:i4>5</vt:i4>
      </vt:variant>
      <vt:variant>
        <vt:lpwstr/>
      </vt:variant>
      <vt:variant>
        <vt:lpwstr>_Toc196643494</vt:lpwstr>
      </vt:variant>
      <vt:variant>
        <vt:i4>1179703</vt:i4>
      </vt:variant>
      <vt:variant>
        <vt:i4>2</vt:i4>
      </vt:variant>
      <vt:variant>
        <vt:i4>0</vt:i4>
      </vt:variant>
      <vt:variant>
        <vt:i4>5</vt:i4>
      </vt:variant>
      <vt:variant>
        <vt:lpwstr/>
      </vt:variant>
      <vt:variant>
        <vt:lpwstr>_Toc196643493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4</cp:revision>
  <cp:lastPrinted>2012-06-18T06:09:00Z</cp:lastPrinted>
  <dcterms:created xsi:type="dcterms:W3CDTF">2019-05-03T05:32:00Z</dcterms:created>
  <dcterms:modified xsi:type="dcterms:W3CDTF">2019-05-03T05:32:00Z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A19284683</vt:lpwstr>
  </property>
  <property fmtid="{D5CDD505-2E9C-101B-9397-08002B2CF9AE}" pid="3" name="Objective-Comment">
    <vt:lpwstr/>
  </property>
  <property fmtid="{D5CDD505-2E9C-101B-9397-08002B2CF9AE}" pid="4" name="Objective-CreationStamp">
    <vt:filetime>2019-04-09T23:38:19Z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2019-04-23T23:55:14Z</vt:filetime>
  </property>
  <property fmtid="{D5CDD505-2E9C-101B-9397-08002B2CF9AE}" pid="8" name="Objective-ModificationStamp">
    <vt:filetime>2019-04-23T23:55:14Z</vt:filetime>
  </property>
  <property fmtid="{D5CDD505-2E9C-101B-9397-08002B2CF9AE}" pid="9" name="Objective-Owner">
    <vt:lpwstr>Amanda Sullivan</vt:lpwstr>
  </property>
  <property fmtid="{D5CDD505-2E9C-101B-9397-08002B2CF9AE}" pid="10" name="Objective-Path">
    <vt:lpwstr>Whole of ACT Government:EPSDD - Environment Planning and Sustainable Development Directorate:DIVISION - Planning Policy:Branch - Territory Plan:01 Full variations:01 Active Variations (Full):DV362 - Stage 2 Ginninderry Gas - Territory Plan Variations:7. F</vt:lpwstr>
  </property>
  <property fmtid="{D5CDD505-2E9C-101B-9397-08002B2CF9AE}" pid="11" name="Objective-Parent">
    <vt:lpwstr>Final Variation</vt:lpwstr>
  </property>
  <property fmtid="{D5CDD505-2E9C-101B-9397-08002B2CF9AE}" pid="12" name="Objective-State">
    <vt:lpwstr>Published</vt:lpwstr>
  </property>
  <property fmtid="{D5CDD505-2E9C-101B-9397-08002B2CF9AE}" pid="13" name="Objective-Title">
    <vt:lpwstr>NI and V362 Variation for Minister's approval s76</vt:lpwstr>
  </property>
  <property fmtid="{D5CDD505-2E9C-101B-9397-08002B2CF9AE}" pid="14" name="Objective-Version">
    <vt:lpwstr>7.0</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filetime>2016-08-11T03:16:06Z</vt:filetime>
  </property>
  <property fmtid="{D5CDD505-2E9C-101B-9397-08002B2CF9AE}" pid="31" name="Objective-Covers Period To [system]">
    <vt:filetime>2016-08-24T03:16:06Z</vt:filetime>
  </property>
  <property fmtid="{D5CDD505-2E9C-101B-9397-08002B2CF9AE}" pid="32" name="CHECKEDOUTFROMJMS">
    <vt:lpwstr/>
  </property>
  <property fmtid="{D5CDD505-2E9C-101B-9397-08002B2CF9AE}" pid="33" name="DMSID">
    <vt:lpwstr>948610</vt:lpwstr>
  </property>
  <property fmtid="{D5CDD505-2E9C-101B-9397-08002B2CF9AE}" pid="34" name="JMSREQUIREDCHECKIN">
    <vt:lpwstr/>
  </property>
</Properties>
</file>