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B524" w14:textId="77777777" w:rsidR="008936B5" w:rsidRPr="00C70B07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C70B07">
        <w:rPr>
          <w:rFonts w:ascii="Arial" w:hAnsi="Arial" w:cs="Arial"/>
        </w:rPr>
        <w:t>Australian Capital Territory</w:t>
      </w:r>
    </w:p>
    <w:p w14:paraId="771FE889" w14:textId="300C02FC" w:rsidR="0026003B" w:rsidRPr="00C70B07" w:rsidRDefault="0026003B" w:rsidP="0026003B">
      <w:pPr>
        <w:pStyle w:val="Billname"/>
        <w:spacing w:before="700"/>
      </w:pPr>
      <w:r w:rsidRPr="00C70B07">
        <w:t>Electricity Feed-in (</w:t>
      </w:r>
      <w:r w:rsidR="00954B6D" w:rsidRPr="00C70B07">
        <w:t xml:space="preserve">Large-scale </w:t>
      </w:r>
      <w:r w:rsidRPr="00C70B07">
        <w:t xml:space="preserve">Renewable </w:t>
      </w:r>
      <w:r w:rsidR="00A40337" w:rsidRPr="00C70B07">
        <w:t xml:space="preserve">Energy </w:t>
      </w:r>
      <w:r w:rsidR="00954B6D" w:rsidRPr="00C70B07">
        <w:t>Generation</w:t>
      </w:r>
      <w:r w:rsidRPr="00C70B07">
        <w:t xml:space="preserve">) </w:t>
      </w:r>
      <w:r w:rsidR="00C70B07">
        <w:t xml:space="preserve">FiT </w:t>
      </w:r>
      <w:r w:rsidR="00105449" w:rsidRPr="00C70B07">
        <w:t>E</w:t>
      </w:r>
      <w:r w:rsidR="00DA67F5" w:rsidRPr="00C70B07">
        <w:t xml:space="preserve">ntitlement </w:t>
      </w:r>
      <w:r w:rsidR="009C6CAE" w:rsidRPr="00C70B07">
        <w:t>201</w:t>
      </w:r>
      <w:r w:rsidR="00563BDF">
        <w:t>9</w:t>
      </w:r>
      <w:r w:rsidR="00422356">
        <w:t xml:space="preserve"> (No 1)</w:t>
      </w:r>
      <w:r w:rsidR="009C6CAE" w:rsidRPr="00C70B07">
        <w:t xml:space="preserve"> </w:t>
      </w:r>
    </w:p>
    <w:p w14:paraId="1E28D465" w14:textId="48A036E6" w:rsidR="008936B5" w:rsidRPr="00C70B07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C70B07">
        <w:rPr>
          <w:rFonts w:ascii="Arial" w:hAnsi="Arial" w:cs="Arial"/>
          <w:b/>
          <w:bCs/>
        </w:rPr>
        <w:t>Notifiable instrument NI</w:t>
      </w:r>
      <w:r w:rsidR="0026003B" w:rsidRPr="00C70B07">
        <w:rPr>
          <w:rFonts w:ascii="Arial" w:hAnsi="Arial" w:cs="Arial"/>
          <w:b/>
          <w:bCs/>
          <w:iCs/>
        </w:rPr>
        <w:t>201</w:t>
      </w:r>
      <w:r w:rsidR="00D234B0">
        <w:rPr>
          <w:rFonts w:ascii="Arial" w:hAnsi="Arial" w:cs="Arial"/>
          <w:b/>
          <w:bCs/>
          <w:iCs/>
        </w:rPr>
        <w:t>9</w:t>
      </w:r>
      <w:r w:rsidRPr="00C70B07">
        <w:rPr>
          <w:rFonts w:ascii="Arial" w:hAnsi="Arial" w:cs="Arial"/>
          <w:b/>
          <w:bCs/>
        </w:rPr>
        <w:t>–</w:t>
      </w:r>
      <w:r w:rsidR="00156745">
        <w:rPr>
          <w:rFonts w:ascii="Arial" w:hAnsi="Arial" w:cs="Arial"/>
          <w:b/>
          <w:bCs/>
        </w:rPr>
        <w:t>306</w:t>
      </w:r>
    </w:p>
    <w:p w14:paraId="1F68EDA7" w14:textId="77777777" w:rsidR="008936B5" w:rsidRPr="00C70B07" w:rsidRDefault="008936B5">
      <w:pPr>
        <w:pStyle w:val="madeunder"/>
        <w:spacing w:before="240" w:after="120"/>
      </w:pPr>
      <w:r w:rsidRPr="00C70B07">
        <w:t xml:space="preserve">made under the  </w:t>
      </w:r>
    </w:p>
    <w:p w14:paraId="1771D3AC" w14:textId="77777777" w:rsidR="0026003B" w:rsidRPr="00C70B07" w:rsidRDefault="0026003B" w:rsidP="0026003B">
      <w:pPr>
        <w:pStyle w:val="CoverActName"/>
      </w:pPr>
      <w:r w:rsidRPr="00C70B07">
        <w:rPr>
          <w:rFonts w:cs="Arial"/>
          <w:sz w:val="20"/>
        </w:rPr>
        <w:t>Electricity Feed-in (</w:t>
      </w:r>
      <w:r w:rsidR="00954B6D" w:rsidRPr="00C70B07">
        <w:rPr>
          <w:rFonts w:cs="Arial"/>
          <w:sz w:val="20"/>
        </w:rPr>
        <w:t xml:space="preserve">Large-scale </w:t>
      </w:r>
      <w:r w:rsidRPr="00C70B07">
        <w:rPr>
          <w:rFonts w:cs="Arial"/>
          <w:sz w:val="20"/>
        </w:rPr>
        <w:t xml:space="preserve">Renewable Energy </w:t>
      </w:r>
      <w:r w:rsidR="00954B6D" w:rsidRPr="00C70B07">
        <w:rPr>
          <w:rFonts w:cs="Arial"/>
          <w:sz w:val="20"/>
        </w:rPr>
        <w:t>Generation</w:t>
      </w:r>
      <w:r w:rsidRPr="00C70B07">
        <w:rPr>
          <w:rFonts w:cs="Arial"/>
          <w:sz w:val="20"/>
        </w:rPr>
        <w:t xml:space="preserve">) Act </w:t>
      </w:r>
      <w:r w:rsidR="00954B6D" w:rsidRPr="00C70B07">
        <w:rPr>
          <w:rFonts w:cs="Arial"/>
          <w:sz w:val="20"/>
        </w:rPr>
        <w:t>2011</w:t>
      </w:r>
      <w:r w:rsidR="001D38A6" w:rsidRPr="00C70B07">
        <w:rPr>
          <w:rFonts w:cs="Arial"/>
          <w:sz w:val="20"/>
        </w:rPr>
        <w:t>, s 11 (FiT entitlement – grant)</w:t>
      </w:r>
    </w:p>
    <w:p w14:paraId="04D22336" w14:textId="77777777" w:rsidR="008936B5" w:rsidRPr="00C70B07" w:rsidRDefault="008936B5">
      <w:pPr>
        <w:pStyle w:val="N-line3"/>
        <w:pBdr>
          <w:bottom w:val="none" w:sz="0" w:space="0" w:color="auto"/>
        </w:pBdr>
      </w:pPr>
    </w:p>
    <w:p w14:paraId="0C9D8B2A" w14:textId="77777777" w:rsidR="008936B5" w:rsidRPr="00C70B07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12F074BF" w14:textId="77777777" w:rsidR="008936B5" w:rsidRPr="00C70B07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C70B07">
        <w:rPr>
          <w:rFonts w:ascii="Arial" w:hAnsi="Arial" w:cs="Arial"/>
          <w:b/>
          <w:bCs/>
        </w:rPr>
        <w:t>1</w:t>
      </w:r>
      <w:r w:rsidRPr="00C70B07">
        <w:rPr>
          <w:rFonts w:ascii="Arial" w:hAnsi="Arial" w:cs="Arial"/>
          <w:b/>
          <w:bCs/>
        </w:rPr>
        <w:tab/>
        <w:t>Name of instrument</w:t>
      </w:r>
    </w:p>
    <w:p w14:paraId="2DBB767D" w14:textId="57DB410E" w:rsidR="008936B5" w:rsidRPr="00C70B07" w:rsidRDefault="008936B5">
      <w:pPr>
        <w:spacing w:before="80" w:after="60"/>
        <w:ind w:left="720"/>
        <w:rPr>
          <w:bCs/>
          <w:iCs/>
        </w:rPr>
      </w:pPr>
      <w:r w:rsidRPr="00C70B07">
        <w:t xml:space="preserve">This instrument is the </w:t>
      </w:r>
      <w:r w:rsidR="0026003B" w:rsidRPr="00C70B07">
        <w:rPr>
          <w:i/>
          <w:iCs/>
        </w:rPr>
        <w:t>Electricity Feed-in (</w:t>
      </w:r>
      <w:r w:rsidR="00954B6D" w:rsidRPr="00C70B07">
        <w:rPr>
          <w:i/>
          <w:iCs/>
        </w:rPr>
        <w:t xml:space="preserve">Large-scale </w:t>
      </w:r>
      <w:r w:rsidR="0026003B" w:rsidRPr="00C70B07">
        <w:rPr>
          <w:i/>
          <w:iCs/>
        </w:rPr>
        <w:t>Renewable En</w:t>
      </w:r>
      <w:r w:rsidR="00920B90" w:rsidRPr="00C70B07">
        <w:rPr>
          <w:i/>
          <w:iCs/>
        </w:rPr>
        <w:t xml:space="preserve">ergy </w:t>
      </w:r>
      <w:r w:rsidR="00954B6D" w:rsidRPr="00C70B07">
        <w:rPr>
          <w:i/>
          <w:iCs/>
        </w:rPr>
        <w:t>Generation</w:t>
      </w:r>
      <w:r w:rsidR="00920B90" w:rsidRPr="00C70B07">
        <w:rPr>
          <w:i/>
          <w:iCs/>
        </w:rPr>
        <w:t xml:space="preserve">) </w:t>
      </w:r>
      <w:r w:rsidR="00C70B07">
        <w:rPr>
          <w:i/>
          <w:iCs/>
        </w:rPr>
        <w:t xml:space="preserve">FiT </w:t>
      </w:r>
      <w:r w:rsidR="00A40337" w:rsidRPr="00C70B07">
        <w:rPr>
          <w:i/>
          <w:iCs/>
        </w:rPr>
        <w:t>E</w:t>
      </w:r>
      <w:r w:rsidR="00DA67F5" w:rsidRPr="00C70B07">
        <w:rPr>
          <w:i/>
          <w:iCs/>
        </w:rPr>
        <w:t>ntitlement 201</w:t>
      </w:r>
      <w:r w:rsidR="00563BDF">
        <w:rPr>
          <w:i/>
          <w:iCs/>
        </w:rPr>
        <w:t>9</w:t>
      </w:r>
      <w:r w:rsidR="00422356">
        <w:rPr>
          <w:i/>
          <w:iCs/>
        </w:rPr>
        <w:t xml:space="preserve"> (No 1)</w:t>
      </w:r>
      <w:r w:rsidR="00E0521B" w:rsidRPr="00C70B07">
        <w:rPr>
          <w:i/>
          <w:iCs/>
        </w:rPr>
        <w:t>.</w:t>
      </w:r>
    </w:p>
    <w:p w14:paraId="0BBD6E9B" w14:textId="77777777" w:rsidR="004E3527" w:rsidRPr="00C70B07" w:rsidRDefault="004E3527">
      <w:pPr>
        <w:spacing w:before="80" w:after="60"/>
        <w:ind w:left="720"/>
      </w:pPr>
    </w:p>
    <w:p w14:paraId="7D48F7F0" w14:textId="77777777" w:rsidR="00A0505C" w:rsidRPr="00C70B07" w:rsidRDefault="0026003B" w:rsidP="00A0505C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C70B07">
        <w:rPr>
          <w:rFonts w:ascii="Arial" w:hAnsi="Arial" w:cs="Arial"/>
          <w:b/>
          <w:bCs/>
        </w:rPr>
        <w:t>2</w:t>
      </w:r>
      <w:r w:rsidRPr="00C70B07">
        <w:rPr>
          <w:rFonts w:ascii="Arial" w:hAnsi="Arial" w:cs="Arial"/>
          <w:b/>
          <w:bCs/>
        </w:rPr>
        <w:tab/>
      </w:r>
      <w:r w:rsidR="006840A6" w:rsidRPr="00C70B07">
        <w:rPr>
          <w:rFonts w:ascii="Arial" w:hAnsi="Arial" w:cs="Arial"/>
          <w:b/>
          <w:bCs/>
        </w:rPr>
        <w:t>Commencement</w:t>
      </w:r>
    </w:p>
    <w:p w14:paraId="735CA4E6" w14:textId="77777777" w:rsidR="00A0505C" w:rsidRPr="00C70B07" w:rsidRDefault="0076197F" w:rsidP="000A4974">
      <w:pPr>
        <w:spacing w:before="80" w:after="60"/>
        <w:ind w:left="720"/>
        <w:rPr>
          <w:szCs w:val="24"/>
        </w:rPr>
      </w:pPr>
      <w:r w:rsidRPr="00C70B07">
        <w:rPr>
          <w:szCs w:val="24"/>
        </w:rPr>
        <w:t xml:space="preserve">This </w:t>
      </w:r>
      <w:r w:rsidR="007274B7">
        <w:rPr>
          <w:szCs w:val="24"/>
        </w:rPr>
        <w:t>i</w:t>
      </w:r>
      <w:r w:rsidRPr="00C70B07">
        <w:rPr>
          <w:szCs w:val="24"/>
        </w:rPr>
        <w:t xml:space="preserve">nstrument commences </w:t>
      </w:r>
      <w:r w:rsidR="007274B7">
        <w:rPr>
          <w:szCs w:val="24"/>
        </w:rPr>
        <w:t xml:space="preserve">on </w:t>
      </w:r>
      <w:r w:rsidRPr="00C70B07">
        <w:rPr>
          <w:szCs w:val="24"/>
        </w:rPr>
        <w:t>the day after notification.</w:t>
      </w:r>
    </w:p>
    <w:p w14:paraId="442F0F5B" w14:textId="77777777" w:rsidR="0076197F" w:rsidRPr="00C70B07" w:rsidRDefault="0076197F" w:rsidP="000A4974">
      <w:pPr>
        <w:spacing w:before="80" w:after="60"/>
        <w:ind w:left="720"/>
        <w:rPr>
          <w:bCs/>
        </w:rPr>
      </w:pPr>
    </w:p>
    <w:p w14:paraId="5C6CDD04" w14:textId="77777777" w:rsidR="000843A6" w:rsidRDefault="00A0505C" w:rsidP="00A0505C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C70B07">
        <w:rPr>
          <w:rFonts w:ascii="Arial" w:hAnsi="Arial" w:cs="Arial"/>
          <w:b/>
          <w:bCs/>
        </w:rPr>
        <w:t>3</w:t>
      </w:r>
      <w:r w:rsidRPr="00C70B07">
        <w:rPr>
          <w:rFonts w:ascii="Arial" w:hAnsi="Arial" w:cs="Arial"/>
          <w:b/>
          <w:bCs/>
        </w:rPr>
        <w:tab/>
      </w:r>
      <w:r w:rsidR="000843A6">
        <w:rPr>
          <w:rFonts w:ascii="Arial" w:hAnsi="Arial" w:cs="Arial"/>
          <w:b/>
          <w:bCs/>
        </w:rPr>
        <w:t>Grant of FiT Entitlement</w:t>
      </w:r>
    </w:p>
    <w:p w14:paraId="5767BCD1" w14:textId="08D8AD8B" w:rsidR="00520325" w:rsidRDefault="000843A6">
      <w:pPr>
        <w:spacing w:before="60" w:after="60"/>
        <w:ind w:left="720" w:hanging="11"/>
        <w:rPr>
          <w:bCs/>
        </w:rPr>
      </w:pPr>
      <w:r>
        <w:rPr>
          <w:bCs/>
        </w:rPr>
        <w:t xml:space="preserve">I grant </w:t>
      </w:r>
      <w:r w:rsidR="00D8675A">
        <w:t>Majura Community Energy Project Pty Ltd</w:t>
      </w:r>
      <w:r w:rsidR="00D8675A">
        <w:rPr>
          <w:bCs/>
        </w:rPr>
        <w:t xml:space="preserve"> </w:t>
      </w:r>
      <w:r>
        <w:rPr>
          <w:bCs/>
        </w:rPr>
        <w:t>(A</w:t>
      </w:r>
      <w:r w:rsidR="007837D8">
        <w:rPr>
          <w:bCs/>
        </w:rPr>
        <w:t>C</w:t>
      </w:r>
      <w:r>
        <w:rPr>
          <w:bCs/>
        </w:rPr>
        <w:t xml:space="preserve">N </w:t>
      </w:r>
      <w:r w:rsidR="00D8675A" w:rsidRPr="00D234B0">
        <w:rPr>
          <w:bCs/>
        </w:rPr>
        <w:t>626 632 657</w:t>
      </w:r>
      <w:r>
        <w:rPr>
          <w:bCs/>
        </w:rPr>
        <w:t xml:space="preserve">) a FiT entitlement </w:t>
      </w:r>
      <w:r w:rsidR="006C673C">
        <w:rPr>
          <w:bCs/>
        </w:rPr>
        <w:t>as set out in</w:t>
      </w:r>
      <w:r>
        <w:rPr>
          <w:bCs/>
        </w:rPr>
        <w:t xml:space="preserve"> sections 4 to </w:t>
      </w:r>
      <w:r w:rsidR="00422356">
        <w:rPr>
          <w:bCs/>
        </w:rPr>
        <w:t>8</w:t>
      </w:r>
      <w:r>
        <w:rPr>
          <w:bCs/>
        </w:rPr>
        <w:t xml:space="preserve"> of this instrument.</w:t>
      </w:r>
    </w:p>
    <w:p w14:paraId="54FD75B0" w14:textId="77777777" w:rsidR="00267D73" w:rsidRDefault="00267D73">
      <w:pPr>
        <w:spacing w:before="60" w:after="60"/>
        <w:ind w:left="720" w:hanging="11"/>
        <w:rPr>
          <w:bCs/>
        </w:rPr>
      </w:pPr>
    </w:p>
    <w:p w14:paraId="1A98B3D0" w14:textId="115BA92E" w:rsidR="00267D73" w:rsidRPr="00267D73" w:rsidRDefault="00267D73">
      <w:pPr>
        <w:spacing w:before="60" w:after="60"/>
        <w:ind w:left="720" w:hanging="11"/>
        <w:rPr>
          <w:bCs/>
        </w:rPr>
      </w:pPr>
      <w:r>
        <w:rPr>
          <w:bCs/>
        </w:rPr>
        <w:t xml:space="preserve">This grant is made under the FiT capacity release made available by the </w:t>
      </w:r>
      <w:r>
        <w:rPr>
          <w:bCs/>
          <w:i/>
        </w:rPr>
        <w:t>Electricity Feed-in (Large-scale Renewable Energy Generation) FiT Capacity Release Determination 2014</w:t>
      </w:r>
      <w:r w:rsidR="00422356">
        <w:rPr>
          <w:bCs/>
          <w:i/>
        </w:rPr>
        <w:t xml:space="preserve"> (No 2)</w:t>
      </w:r>
      <w:r>
        <w:rPr>
          <w:bCs/>
          <w:i/>
        </w:rPr>
        <w:t xml:space="preserve"> </w:t>
      </w:r>
      <w:r>
        <w:rPr>
          <w:bCs/>
        </w:rPr>
        <w:t>(DI2014-107).</w:t>
      </w:r>
    </w:p>
    <w:p w14:paraId="41C37A03" w14:textId="77777777" w:rsidR="000843A6" w:rsidRDefault="000843A6" w:rsidP="00A0505C">
      <w:pPr>
        <w:spacing w:before="60" w:after="60"/>
        <w:ind w:left="720" w:hanging="720"/>
        <w:rPr>
          <w:rFonts w:ascii="Arial" w:hAnsi="Arial" w:cs="Arial"/>
          <w:b/>
          <w:bCs/>
        </w:rPr>
      </w:pPr>
    </w:p>
    <w:p w14:paraId="032CA800" w14:textId="77777777" w:rsidR="0026003B" w:rsidRPr="00C70B07" w:rsidRDefault="000843A6" w:rsidP="00A0505C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E0521B" w:rsidRPr="00C70B07">
        <w:rPr>
          <w:rFonts w:ascii="Arial" w:hAnsi="Arial" w:cs="Arial"/>
          <w:b/>
          <w:bCs/>
        </w:rPr>
        <w:t xml:space="preserve">Term </w:t>
      </w:r>
    </w:p>
    <w:p w14:paraId="6335B27C" w14:textId="4A8CFEB0" w:rsidR="0026003B" w:rsidRPr="00C70B07" w:rsidRDefault="0026003B" w:rsidP="0026003B">
      <w:pPr>
        <w:spacing w:before="80" w:after="60"/>
        <w:ind w:left="720"/>
      </w:pPr>
      <w:r w:rsidRPr="00C70B07">
        <w:t>Th</w:t>
      </w:r>
      <w:r w:rsidR="00E0521B" w:rsidRPr="00C70B07">
        <w:t xml:space="preserve">e term of the FiT entitlement is 20 years commencing on </w:t>
      </w:r>
      <w:r w:rsidR="009C6CAE">
        <w:t>30</w:t>
      </w:r>
      <w:r w:rsidR="0039203B">
        <w:t xml:space="preserve"> </w:t>
      </w:r>
      <w:r w:rsidR="00DE1F1B">
        <w:t xml:space="preserve">November </w:t>
      </w:r>
      <w:r w:rsidR="0024304C">
        <w:t>2019</w:t>
      </w:r>
      <w:r w:rsidR="00DA67F5" w:rsidRPr="00C70B07">
        <w:t>.</w:t>
      </w:r>
    </w:p>
    <w:p w14:paraId="1E0D1884" w14:textId="77777777" w:rsidR="004E3527" w:rsidRPr="00C70B07" w:rsidRDefault="004E3527" w:rsidP="0026003B">
      <w:pPr>
        <w:spacing w:before="80" w:after="60"/>
        <w:ind w:left="720"/>
      </w:pPr>
    </w:p>
    <w:p w14:paraId="777245C9" w14:textId="77777777" w:rsidR="0026003B" w:rsidRPr="00C70B07" w:rsidRDefault="00A0505C" w:rsidP="004E3527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C70B07">
        <w:rPr>
          <w:rFonts w:ascii="Arial" w:hAnsi="Arial" w:cs="Arial"/>
          <w:b/>
          <w:bCs/>
        </w:rPr>
        <w:t>5</w:t>
      </w:r>
      <w:r w:rsidR="004E3527" w:rsidRPr="00C70B07">
        <w:rPr>
          <w:rFonts w:ascii="Arial" w:hAnsi="Arial" w:cs="Arial"/>
          <w:b/>
          <w:bCs/>
        </w:rPr>
        <w:tab/>
      </w:r>
      <w:r w:rsidR="00211634" w:rsidRPr="00C70B07">
        <w:rPr>
          <w:rFonts w:ascii="Arial" w:hAnsi="Arial" w:cs="Arial"/>
          <w:b/>
          <w:bCs/>
        </w:rPr>
        <w:t>Amount of</w:t>
      </w:r>
      <w:r w:rsidR="008F49CD" w:rsidRPr="00C70B07">
        <w:rPr>
          <w:rFonts w:ascii="Arial" w:hAnsi="Arial" w:cs="Arial"/>
          <w:b/>
          <w:bCs/>
        </w:rPr>
        <w:t xml:space="preserve"> feed-in t</w:t>
      </w:r>
      <w:r w:rsidR="00C71350" w:rsidRPr="00C70B07">
        <w:rPr>
          <w:rFonts w:ascii="Arial" w:hAnsi="Arial" w:cs="Arial"/>
          <w:b/>
          <w:bCs/>
        </w:rPr>
        <w:t>ariff entitlement</w:t>
      </w:r>
    </w:p>
    <w:p w14:paraId="75EC14F2" w14:textId="77777777" w:rsidR="0026003B" w:rsidRPr="00C70B07" w:rsidRDefault="008F49CD" w:rsidP="0026003B">
      <w:pPr>
        <w:spacing w:before="80" w:after="60"/>
        <w:ind w:left="720"/>
        <w:rPr>
          <w:szCs w:val="24"/>
          <w:lang w:eastAsia="en-AU"/>
        </w:rPr>
      </w:pPr>
      <w:r w:rsidRPr="00C70B07">
        <w:rPr>
          <w:szCs w:val="24"/>
          <w:lang w:eastAsia="en-AU"/>
        </w:rPr>
        <w:t xml:space="preserve">The amount of the </w:t>
      </w:r>
      <w:r w:rsidR="001D6564" w:rsidRPr="00C70B07">
        <w:rPr>
          <w:szCs w:val="24"/>
          <w:lang w:eastAsia="en-AU"/>
        </w:rPr>
        <w:t>FiT</w:t>
      </w:r>
      <w:r w:rsidR="00C71350" w:rsidRPr="00C70B07">
        <w:rPr>
          <w:szCs w:val="24"/>
          <w:lang w:eastAsia="en-AU"/>
        </w:rPr>
        <w:t xml:space="preserve"> entitlement </w:t>
      </w:r>
      <w:r w:rsidR="001D6564" w:rsidRPr="00C70B07">
        <w:rPr>
          <w:szCs w:val="24"/>
          <w:lang w:eastAsia="en-AU"/>
        </w:rPr>
        <w:t xml:space="preserve">is </w:t>
      </w:r>
      <w:r w:rsidR="00D83A48" w:rsidRPr="00C70B07">
        <w:rPr>
          <w:szCs w:val="24"/>
          <w:lang w:eastAsia="en-AU"/>
        </w:rPr>
        <w:t>$</w:t>
      </w:r>
      <w:r w:rsidR="009C6CAE">
        <w:rPr>
          <w:szCs w:val="24"/>
          <w:lang w:eastAsia="en-AU"/>
        </w:rPr>
        <w:t>195.6</w:t>
      </w:r>
      <w:r w:rsidR="0065780C">
        <w:rPr>
          <w:szCs w:val="24"/>
          <w:lang w:eastAsia="en-AU"/>
        </w:rPr>
        <w:t>0</w:t>
      </w:r>
      <w:r w:rsidR="00B86B2E" w:rsidRPr="00C70B07">
        <w:rPr>
          <w:szCs w:val="24"/>
          <w:lang w:eastAsia="en-AU"/>
        </w:rPr>
        <w:t xml:space="preserve"> (GST</w:t>
      </w:r>
      <w:r w:rsidR="00016644">
        <w:rPr>
          <w:szCs w:val="24"/>
          <w:lang w:eastAsia="en-AU"/>
        </w:rPr>
        <w:t xml:space="preserve"> </w:t>
      </w:r>
      <w:r w:rsidR="00B964B0">
        <w:rPr>
          <w:szCs w:val="24"/>
          <w:lang w:eastAsia="en-AU"/>
        </w:rPr>
        <w:t>exclusive</w:t>
      </w:r>
      <w:r w:rsidR="00B86B2E" w:rsidRPr="00C70B07">
        <w:rPr>
          <w:szCs w:val="24"/>
          <w:lang w:eastAsia="en-AU"/>
        </w:rPr>
        <w:t>)</w:t>
      </w:r>
      <w:r w:rsidR="00B009A4" w:rsidRPr="00C70B07">
        <w:rPr>
          <w:szCs w:val="24"/>
          <w:lang w:eastAsia="en-AU"/>
        </w:rPr>
        <w:t xml:space="preserve"> per megawatt</w:t>
      </w:r>
      <w:r w:rsidR="007274B7">
        <w:rPr>
          <w:szCs w:val="24"/>
          <w:lang w:eastAsia="en-AU"/>
        </w:rPr>
        <w:noBreakHyphen/>
      </w:r>
      <w:r w:rsidR="00B009A4" w:rsidRPr="00C70B07">
        <w:rPr>
          <w:szCs w:val="24"/>
          <w:lang w:eastAsia="en-AU"/>
        </w:rPr>
        <w:t>hour</w:t>
      </w:r>
      <w:r w:rsidR="00B86B2E" w:rsidRPr="00C70B07">
        <w:rPr>
          <w:szCs w:val="24"/>
          <w:lang w:eastAsia="en-AU"/>
        </w:rPr>
        <w:t>.</w:t>
      </w:r>
    </w:p>
    <w:p w14:paraId="7CEC7B86" w14:textId="77777777" w:rsidR="000A4974" w:rsidRPr="00C70B07" w:rsidRDefault="000A4974" w:rsidP="0026003B">
      <w:pPr>
        <w:spacing w:before="80" w:after="60"/>
        <w:ind w:left="720"/>
        <w:rPr>
          <w:szCs w:val="24"/>
          <w:lang w:eastAsia="en-AU"/>
        </w:rPr>
      </w:pPr>
    </w:p>
    <w:p w14:paraId="174BCE60" w14:textId="77777777" w:rsidR="000A4974" w:rsidRPr="00C70B07" w:rsidRDefault="000A4974" w:rsidP="000A4974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C70B07">
        <w:rPr>
          <w:rFonts w:ascii="Arial" w:hAnsi="Arial" w:cs="Arial"/>
          <w:b/>
          <w:bCs/>
        </w:rPr>
        <w:t>6</w:t>
      </w:r>
      <w:r w:rsidRPr="00C70B07">
        <w:rPr>
          <w:rFonts w:ascii="Arial" w:hAnsi="Arial" w:cs="Arial"/>
          <w:b/>
          <w:bCs/>
        </w:rPr>
        <w:tab/>
        <w:t>Maximum quantity of eligible electricity</w:t>
      </w:r>
    </w:p>
    <w:p w14:paraId="5238F4BE" w14:textId="77777777" w:rsidR="000A4974" w:rsidRPr="00C70B07" w:rsidRDefault="000A4974" w:rsidP="000A4974">
      <w:pPr>
        <w:spacing w:before="80" w:after="60"/>
        <w:ind w:left="720"/>
        <w:rPr>
          <w:szCs w:val="24"/>
          <w:lang w:eastAsia="en-AU"/>
        </w:rPr>
      </w:pPr>
      <w:r w:rsidRPr="00C70B07">
        <w:t xml:space="preserve">The maximum quantity of eligible electricity, in a financial year, in relation to </w:t>
      </w:r>
      <w:r w:rsidRPr="00C70B07">
        <w:rPr>
          <w:szCs w:val="24"/>
          <w:lang w:eastAsia="en-AU"/>
        </w:rPr>
        <w:t xml:space="preserve">which the </w:t>
      </w:r>
      <w:r w:rsidRPr="00C70B07">
        <w:t>FiT entitlement holder</w:t>
      </w:r>
      <w:r w:rsidRPr="00C70B07">
        <w:rPr>
          <w:szCs w:val="24"/>
          <w:lang w:eastAsia="en-AU"/>
        </w:rPr>
        <w:t xml:space="preserve"> is entitled to be paid a FiT support payment</w:t>
      </w:r>
      <w:r w:rsidR="00182AFC" w:rsidRPr="00C70B07">
        <w:rPr>
          <w:szCs w:val="24"/>
          <w:lang w:eastAsia="en-AU"/>
        </w:rPr>
        <w:t>,</w:t>
      </w:r>
      <w:r w:rsidRPr="00C70B07">
        <w:rPr>
          <w:szCs w:val="24"/>
          <w:lang w:eastAsia="en-AU"/>
        </w:rPr>
        <w:t xml:space="preserve"> is </w:t>
      </w:r>
      <w:r w:rsidR="009D2252">
        <w:rPr>
          <w:szCs w:val="24"/>
          <w:lang w:eastAsia="en-AU"/>
        </w:rPr>
        <w:t>2</w:t>
      </w:r>
      <w:r w:rsidR="0024304C">
        <w:rPr>
          <w:szCs w:val="24"/>
          <w:lang w:eastAsia="en-AU"/>
        </w:rPr>
        <w:t>,</w:t>
      </w:r>
      <w:r w:rsidR="009D2252">
        <w:rPr>
          <w:szCs w:val="24"/>
          <w:lang w:eastAsia="en-AU"/>
        </w:rPr>
        <w:t>778</w:t>
      </w:r>
      <w:r w:rsidR="00E12163" w:rsidRPr="00C70B07">
        <w:rPr>
          <w:szCs w:val="24"/>
          <w:lang w:eastAsia="en-AU"/>
        </w:rPr>
        <w:t xml:space="preserve"> </w:t>
      </w:r>
      <w:r w:rsidR="00D067B4" w:rsidRPr="00C70B07">
        <w:rPr>
          <w:szCs w:val="24"/>
          <w:lang w:eastAsia="en-AU"/>
        </w:rPr>
        <w:t>megawatt hours</w:t>
      </w:r>
      <w:r w:rsidRPr="00C70B07">
        <w:rPr>
          <w:szCs w:val="24"/>
          <w:lang w:eastAsia="en-AU"/>
        </w:rPr>
        <w:t>.</w:t>
      </w:r>
    </w:p>
    <w:p w14:paraId="6E11FBE1" w14:textId="77777777" w:rsidR="007274B7" w:rsidRDefault="007274B7">
      <w:pPr>
        <w:spacing w:after="200" w:line="276" w:lineRule="auto"/>
        <w:rPr>
          <w:szCs w:val="24"/>
          <w:lang w:eastAsia="en-AU"/>
        </w:rPr>
      </w:pPr>
    </w:p>
    <w:p w14:paraId="63D08BBC" w14:textId="77777777" w:rsidR="00C71350" w:rsidRPr="00C70B07" w:rsidRDefault="000A4974" w:rsidP="00505347">
      <w:pPr>
        <w:spacing w:before="60" w:after="60"/>
        <w:ind w:left="720" w:hanging="720"/>
        <w:rPr>
          <w:rFonts w:ascii="Arial" w:hAnsi="Arial" w:cs="Arial"/>
          <w:b/>
          <w:szCs w:val="24"/>
          <w:lang w:eastAsia="en-AU"/>
        </w:rPr>
      </w:pPr>
      <w:r w:rsidRPr="00C70B07">
        <w:rPr>
          <w:rFonts w:ascii="Arial" w:hAnsi="Arial" w:cs="Arial"/>
          <w:b/>
          <w:szCs w:val="24"/>
          <w:lang w:eastAsia="en-AU"/>
        </w:rPr>
        <w:lastRenderedPageBreak/>
        <w:t>7</w:t>
      </w:r>
      <w:r w:rsidR="00211634" w:rsidRPr="00C70B07">
        <w:rPr>
          <w:rFonts w:ascii="Arial" w:hAnsi="Arial" w:cs="Arial"/>
          <w:b/>
          <w:szCs w:val="24"/>
          <w:lang w:eastAsia="en-AU"/>
        </w:rPr>
        <w:tab/>
        <w:t>Requirements for</w:t>
      </w:r>
      <w:r w:rsidR="008F49CD" w:rsidRPr="00C70B07">
        <w:rPr>
          <w:rFonts w:ascii="Arial" w:hAnsi="Arial" w:cs="Arial"/>
          <w:b/>
          <w:szCs w:val="24"/>
          <w:lang w:eastAsia="en-AU"/>
        </w:rPr>
        <w:t xml:space="preserve"> </w:t>
      </w:r>
      <w:r w:rsidR="001D6564" w:rsidRPr="00C70B07">
        <w:rPr>
          <w:rFonts w:ascii="Arial" w:hAnsi="Arial" w:cs="Arial"/>
          <w:b/>
          <w:szCs w:val="24"/>
          <w:lang w:eastAsia="en-AU"/>
        </w:rPr>
        <w:t>the FiT entitlement</w:t>
      </w:r>
      <w:r w:rsidR="00C71350" w:rsidRPr="00C70B07">
        <w:rPr>
          <w:rFonts w:ascii="Arial" w:hAnsi="Arial" w:cs="Arial"/>
          <w:b/>
          <w:szCs w:val="24"/>
          <w:lang w:eastAsia="en-AU"/>
        </w:rPr>
        <w:t xml:space="preserve"> holder’s large renewable </w:t>
      </w:r>
      <w:r w:rsidR="001D6564" w:rsidRPr="00C70B07">
        <w:rPr>
          <w:rFonts w:ascii="Arial" w:hAnsi="Arial" w:cs="Arial"/>
          <w:b/>
          <w:szCs w:val="24"/>
          <w:lang w:eastAsia="en-AU"/>
        </w:rPr>
        <w:t xml:space="preserve">energy </w:t>
      </w:r>
      <w:r w:rsidR="00C71350" w:rsidRPr="00C70B07">
        <w:rPr>
          <w:rFonts w:ascii="Arial" w:hAnsi="Arial" w:cs="Arial"/>
          <w:b/>
          <w:szCs w:val="24"/>
          <w:lang w:eastAsia="en-AU"/>
        </w:rPr>
        <w:t>generator</w:t>
      </w:r>
    </w:p>
    <w:p w14:paraId="528D9E89" w14:textId="77777777" w:rsidR="001D6564" w:rsidRPr="00C70B07" w:rsidRDefault="00C71350" w:rsidP="008F49CD">
      <w:pPr>
        <w:spacing w:before="80" w:after="60"/>
        <w:ind w:left="720" w:hanging="11"/>
        <w:rPr>
          <w:szCs w:val="24"/>
          <w:lang w:eastAsia="en-AU"/>
        </w:rPr>
      </w:pPr>
      <w:r w:rsidRPr="00C70B07">
        <w:rPr>
          <w:szCs w:val="24"/>
          <w:lang w:eastAsia="en-AU"/>
        </w:rPr>
        <w:t xml:space="preserve">The </w:t>
      </w:r>
      <w:r w:rsidR="001D6564" w:rsidRPr="00C70B07">
        <w:rPr>
          <w:szCs w:val="24"/>
          <w:lang w:eastAsia="en-AU"/>
        </w:rPr>
        <w:t>FiT</w:t>
      </w:r>
      <w:r w:rsidRPr="00C70B07">
        <w:rPr>
          <w:szCs w:val="24"/>
          <w:lang w:eastAsia="en-AU"/>
        </w:rPr>
        <w:t xml:space="preserve"> entitlement holder’s large renewable </w:t>
      </w:r>
      <w:r w:rsidR="001D6564" w:rsidRPr="00C70B07">
        <w:rPr>
          <w:szCs w:val="24"/>
          <w:lang w:eastAsia="en-AU"/>
        </w:rPr>
        <w:t xml:space="preserve">energy </w:t>
      </w:r>
      <w:r w:rsidRPr="00C70B07">
        <w:rPr>
          <w:szCs w:val="24"/>
          <w:lang w:eastAsia="en-AU"/>
        </w:rPr>
        <w:t xml:space="preserve">generator </w:t>
      </w:r>
      <w:r w:rsidR="001D6564" w:rsidRPr="00C70B07">
        <w:rPr>
          <w:szCs w:val="24"/>
          <w:lang w:eastAsia="en-AU"/>
        </w:rPr>
        <w:t>must</w:t>
      </w:r>
      <w:r w:rsidR="008F49CD" w:rsidRPr="00C70B07">
        <w:rPr>
          <w:szCs w:val="24"/>
          <w:lang w:eastAsia="en-AU"/>
        </w:rPr>
        <w:t>:</w:t>
      </w:r>
    </w:p>
    <w:p w14:paraId="2D98254A" w14:textId="0D9E5C9C" w:rsidR="0024304C" w:rsidRPr="00C70B07" w:rsidRDefault="00267D73" w:rsidP="00563BDF">
      <w:pPr>
        <w:pStyle w:val="ListParagraph"/>
        <w:numPr>
          <w:ilvl w:val="0"/>
          <w:numId w:val="10"/>
        </w:numPr>
        <w:spacing w:before="80" w:after="120"/>
        <w:ind w:left="1134" w:hanging="357"/>
        <w:contextualSpacing w:val="0"/>
        <w:rPr>
          <w:szCs w:val="24"/>
          <w:lang w:eastAsia="en-AU"/>
        </w:rPr>
      </w:pPr>
      <w:r>
        <w:rPr>
          <w:szCs w:val="24"/>
          <w:lang w:eastAsia="en-AU"/>
        </w:rPr>
        <w:t>b</w:t>
      </w:r>
      <w:r w:rsidR="0024304C" w:rsidRPr="00C70B07">
        <w:rPr>
          <w:szCs w:val="24"/>
          <w:lang w:eastAsia="en-AU"/>
        </w:rPr>
        <w:t xml:space="preserve">e located </w:t>
      </w:r>
      <w:r w:rsidR="009D2252">
        <w:rPr>
          <w:szCs w:val="24"/>
          <w:lang w:eastAsia="en-AU"/>
        </w:rPr>
        <w:t>in the Australian Capital Territory on rural block 707 Majura</w:t>
      </w:r>
      <w:r w:rsidR="0024304C" w:rsidRPr="00C70B07">
        <w:rPr>
          <w:szCs w:val="24"/>
          <w:lang w:eastAsia="en-AU"/>
        </w:rPr>
        <w:t>;</w:t>
      </w:r>
    </w:p>
    <w:p w14:paraId="40DB6206" w14:textId="12D5130E" w:rsidR="00C71350" w:rsidRPr="00C70B07" w:rsidRDefault="00267D73" w:rsidP="00563BDF">
      <w:pPr>
        <w:pStyle w:val="ListParagraph"/>
        <w:numPr>
          <w:ilvl w:val="0"/>
          <w:numId w:val="10"/>
        </w:numPr>
        <w:spacing w:before="80" w:after="120"/>
        <w:ind w:left="1134" w:hanging="357"/>
        <w:contextualSpacing w:val="0"/>
        <w:rPr>
          <w:szCs w:val="24"/>
          <w:lang w:eastAsia="en-AU"/>
        </w:rPr>
      </w:pPr>
      <w:r>
        <w:rPr>
          <w:szCs w:val="24"/>
          <w:lang w:eastAsia="en-AU"/>
        </w:rPr>
        <w:t>u</w:t>
      </w:r>
      <w:r w:rsidR="001D7F8A" w:rsidRPr="00C70B07">
        <w:rPr>
          <w:szCs w:val="24"/>
          <w:lang w:eastAsia="en-AU"/>
        </w:rPr>
        <w:t xml:space="preserve">se </w:t>
      </w:r>
      <w:r w:rsidR="009D2252">
        <w:rPr>
          <w:szCs w:val="24"/>
          <w:lang w:eastAsia="en-AU"/>
        </w:rPr>
        <w:t>solar</w:t>
      </w:r>
      <w:r w:rsidR="001D7F8A" w:rsidRPr="00C70B07">
        <w:rPr>
          <w:szCs w:val="24"/>
          <w:lang w:eastAsia="en-AU"/>
        </w:rPr>
        <w:t xml:space="preserve"> energy as its renewable </w:t>
      </w:r>
      <w:r w:rsidR="009D2252">
        <w:rPr>
          <w:szCs w:val="24"/>
          <w:lang w:eastAsia="en-AU"/>
        </w:rPr>
        <w:t>electricity</w:t>
      </w:r>
      <w:r w:rsidR="001D7F8A" w:rsidRPr="00C70B07">
        <w:rPr>
          <w:szCs w:val="24"/>
          <w:lang w:eastAsia="en-AU"/>
        </w:rPr>
        <w:t xml:space="preserve"> source;</w:t>
      </w:r>
    </w:p>
    <w:p w14:paraId="3B4C475D" w14:textId="691A3617" w:rsidR="001D7F8A" w:rsidRPr="00C70B07" w:rsidRDefault="00267D73" w:rsidP="00563BDF">
      <w:pPr>
        <w:pStyle w:val="ListParagraph"/>
        <w:numPr>
          <w:ilvl w:val="0"/>
          <w:numId w:val="10"/>
        </w:numPr>
        <w:spacing w:before="80" w:after="120"/>
        <w:ind w:left="1134" w:hanging="357"/>
        <w:contextualSpacing w:val="0"/>
        <w:rPr>
          <w:szCs w:val="24"/>
          <w:lang w:eastAsia="en-AU"/>
        </w:rPr>
      </w:pPr>
      <w:r>
        <w:rPr>
          <w:szCs w:val="24"/>
          <w:lang w:eastAsia="en-AU"/>
        </w:rPr>
        <w:t>h</w:t>
      </w:r>
      <w:r w:rsidR="001D7F8A" w:rsidRPr="00C70B07">
        <w:rPr>
          <w:szCs w:val="24"/>
          <w:lang w:eastAsia="en-AU"/>
        </w:rPr>
        <w:t xml:space="preserve">ave </w:t>
      </w:r>
      <w:r w:rsidR="00211634" w:rsidRPr="00C70B07">
        <w:rPr>
          <w:szCs w:val="24"/>
          <w:lang w:eastAsia="en-AU"/>
        </w:rPr>
        <w:t xml:space="preserve">a generating capacity no greater than </w:t>
      </w:r>
      <w:r w:rsidR="009D2252">
        <w:rPr>
          <w:szCs w:val="24"/>
          <w:lang w:eastAsia="en-AU"/>
        </w:rPr>
        <w:t>1</w:t>
      </w:r>
      <w:r w:rsidR="00D83A48" w:rsidRPr="00C70B07">
        <w:rPr>
          <w:szCs w:val="24"/>
          <w:lang w:eastAsia="en-AU"/>
        </w:rPr>
        <w:t>.0</w:t>
      </w:r>
      <w:r w:rsidR="001D7F8A" w:rsidRPr="00C70B07">
        <w:rPr>
          <w:szCs w:val="24"/>
          <w:lang w:eastAsia="en-AU"/>
        </w:rPr>
        <w:t xml:space="preserve"> megawatts</w:t>
      </w:r>
      <w:r w:rsidR="00211634" w:rsidRPr="00C70B07">
        <w:rPr>
          <w:szCs w:val="24"/>
          <w:lang w:eastAsia="en-AU"/>
        </w:rPr>
        <w:t xml:space="preserve"> alternating current</w:t>
      </w:r>
      <w:r w:rsidR="00005509" w:rsidRPr="00C70B07">
        <w:rPr>
          <w:szCs w:val="24"/>
          <w:lang w:eastAsia="en-AU"/>
        </w:rPr>
        <w:t xml:space="preserve"> </w:t>
      </w:r>
      <w:r w:rsidR="00005509" w:rsidRPr="00563BDF">
        <w:rPr>
          <w:szCs w:val="24"/>
          <w:lang w:eastAsia="en-AU"/>
        </w:rPr>
        <w:t xml:space="preserve">at the point of </w:t>
      </w:r>
      <w:r w:rsidR="0040117B" w:rsidRPr="00563BDF">
        <w:rPr>
          <w:szCs w:val="24"/>
          <w:lang w:eastAsia="en-AU"/>
        </w:rPr>
        <w:t xml:space="preserve">electrical connection to the </w:t>
      </w:r>
      <w:r w:rsidR="009D2252" w:rsidRPr="00563BDF">
        <w:rPr>
          <w:szCs w:val="24"/>
          <w:lang w:eastAsia="en-AU"/>
        </w:rPr>
        <w:t>Australian Capital Territory distribution network</w:t>
      </w:r>
      <w:r w:rsidR="001D7F8A" w:rsidRPr="00C70B07">
        <w:rPr>
          <w:szCs w:val="24"/>
          <w:lang w:eastAsia="en-AU"/>
        </w:rPr>
        <w:t xml:space="preserve">; </w:t>
      </w:r>
      <w:r w:rsidR="008E53B2" w:rsidRPr="00C70B07">
        <w:rPr>
          <w:szCs w:val="24"/>
          <w:lang w:eastAsia="en-AU"/>
        </w:rPr>
        <w:t>and</w:t>
      </w:r>
    </w:p>
    <w:p w14:paraId="437AED06" w14:textId="0A54B14E" w:rsidR="00A60FFD" w:rsidRDefault="00267D73" w:rsidP="00563BDF">
      <w:pPr>
        <w:pStyle w:val="ListParagraph"/>
        <w:numPr>
          <w:ilvl w:val="0"/>
          <w:numId w:val="10"/>
        </w:numPr>
        <w:spacing w:before="80" w:after="120"/>
        <w:ind w:left="1134" w:hanging="357"/>
        <w:contextualSpacing w:val="0"/>
        <w:rPr>
          <w:szCs w:val="24"/>
          <w:lang w:eastAsia="en-AU"/>
        </w:rPr>
      </w:pPr>
      <w:r>
        <w:rPr>
          <w:szCs w:val="24"/>
          <w:lang w:eastAsia="en-AU"/>
        </w:rPr>
        <w:t>c</w:t>
      </w:r>
      <w:r w:rsidR="00A60FFD" w:rsidRPr="00563BDF">
        <w:rPr>
          <w:szCs w:val="24"/>
          <w:lang w:eastAsia="en-AU"/>
        </w:rPr>
        <w:t xml:space="preserve">onsist of </w:t>
      </w:r>
      <w:r w:rsidR="00005509" w:rsidRPr="00563BDF">
        <w:rPr>
          <w:szCs w:val="24"/>
          <w:lang w:eastAsia="en-AU"/>
        </w:rPr>
        <w:t xml:space="preserve">up to </w:t>
      </w:r>
      <w:r w:rsidR="00D94D0B" w:rsidRPr="00563BDF">
        <w:rPr>
          <w:szCs w:val="24"/>
          <w:lang w:eastAsia="en-AU"/>
        </w:rPr>
        <w:t>5,352</w:t>
      </w:r>
      <w:r w:rsidR="0024304C" w:rsidRPr="00563BDF">
        <w:rPr>
          <w:szCs w:val="24"/>
          <w:lang w:eastAsia="en-AU"/>
        </w:rPr>
        <w:t xml:space="preserve"> </w:t>
      </w:r>
      <w:r w:rsidR="00A4551C" w:rsidRPr="00563BDF">
        <w:rPr>
          <w:szCs w:val="24"/>
          <w:lang w:eastAsia="en-AU"/>
        </w:rPr>
        <w:t>photovoltaic</w:t>
      </w:r>
      <w:r w:rsidR="00E0012A" w:rsidRPr="00563BDF">
        <w:rPr>
          <w:szCs w:val="24"/>
          <w:lang w:eastAsia="en-AU"/>
        </w:rPr>
        <w:t xml:space="preserve"> modules </w:t>
      </w:r>
      <w:r w:rsidR="00005509" w:rsidRPr="00563BDF">
        <w:rPr>
          <w:szCs w:val="24"/>
          <w:lang w:eastAsia="en-AU"/>
        </w:rPr>
        <w:t xml:space="preserve">connected via a transformer to a single point of connection to the </w:t>
      </w:r>
      <w:r w:rsidR="00A4551C" w:rsidRPr="00563BDF">
        <w:rPr>
          <w:szCs w:val="24"/>
          <w:lang w:eastAsia="en-AU"/>
        </w:rPr>
        <w:t>Australian Capital Territory distribution network</w:t>
      </w:r>
      <w:r w:rsidR="008E53B2" w:rsidRPr="00C70B07">
        <w:rPr>
          <w:szCs w:val="24"/>
          <w:lang w:eastAsia="en-AU"/>
        </w:rPr>
        <w:t>.</w:t>
      </w:r>
    </w:p>
    <w:p w14:paraId="4B8BD79D" w14:textId="77777777" w:rsidR="00570B4E" w:rsidRPr="00563BDF" w:rsidRDefault="00570B4E" w:rsidP="00570B4E">
      <w:pPr>
        <w:pStyle w:val="ListParagraph"/>
        <w:spacing w:before="80" w:after="120"/>
        <w:ind w:left="1134"/>
        <w:contextualSpacing w:val="0"/>
        <w:rPr>
          <w:szCs w:val="24"/>
          <w:lang w:eastAsia="en-AU"/>
        </w:rPr>
      </w:pPr>
    </w:p>
    <w:p w14:paraId="035B7796" w14:textId="4EDB7308" w:rsidR="00570B4E" w:rsidRDefault="00570B4E" w:rsidP="00570B4E">
      <w:pPr>
        <w:spacing w:before="60" w:after="60"/>
        <w:ind w:left="720" w:hanging="720"/>
        <w:rPr>
          <w:rFonts w:ascii="Arial" w:hAnsi="Arial" w:cs="Arial"/>
          <w:b/>
          <w:szCs w:val="24"/>
          <w:lang w:eastAsia="en-AU"/>
        </w:rPr>
      </w:pPr>
      <w:r>
        <w:rPr>
          <w:rFonts w:ascii="Arial" w:hAnsi="Arial" w:cs="Arial"/>
          <w:b/>
          <w:szCs w:val="24"/>
          <w:lang w:eastAsia="en-AU"/>
        </w:rPr>
        <w:t>8</w:t>
      </w:r>
      <w:r>
        <w:rPr>
          <w:rFonts w:ascii="Arial" w:hAnsi="Arial" w:cs="Arial"/>
          <w:b/>
          <w:szCs w:val="24"/>
          <w:lang w:eastAsia="en-AU"/>
        </w:rPr>
        <w:tab/>
        <w:t xml:space="preserve">Transfer of large-scale generation certificates </w:t>
      </w:r>
    </w:p>
    <w:p w14:paraId="67075542" w14:textId="3D7EEC1C" w:rsidR="00570B4E" w:rsidRDefault="00570B4E" w:rsidP="00570B4E">
      <w:pPr>
        <w:spacing w:before="80" w:after="60"/>
        <w:ind w:left="720" w:hanging="11"/>
        <w:rPr>
          <w:szCs w:val="24"/>
          <w:lang w:eastAsia="en-AU"/>
        </w:rPr>
      </w:pPr>
      <w:r>
        <w:rPr>
          <w:szCs w:val="24"/>
          <w:lang w:eastAsia="en-AU"/>
        </w:rPr>
        <w:t xml:space="preserve">Large-scale generation certificates </w:t>
      </w:r>
      <w:r w:rsidRPr="00570B4E">
        <w:t xml:space="preserve">for eligible electricity generated by the FiT entitlement holder’s large renewable energy generator during the term of the FiT entitlement </w:t>
      </w:r>
      <w:r>
        <w:t xml:space="preserve">are not required to be </w:t>
      </w:r>
      <w:r w:rsidRPr="00570B4E">
        <w:t xml:space="preserve">transferred to the Territory under the </w:t>
      </w:r>
      <w:r w:rsidRPr="00570B4E">
        <w:rPr>
          <w:i/>
        </w:rPr>
        <w:t>Renewable Energy (Electricity) Act 2000</w:t>
      </w:r>
      <w:r w:rsidR="00422356">
        <w:t xml:space="preserve"> (C</w:t>
      </w:r>
      <w:r w:rsidRPr="00570B4E">
        <w:t>th).</w:t>
      </w:r>
      <w:r>
        <w:rPr>
          <w:szCs w:val="24"/>
          <w:lang w:eastAsia="en-AU"/>
        </w:rPr>
        <w:t xml:space="preserve"> </w:t>
      </w:r>
    </w:p>
    <w:p w14:paraId="5DE3E335" w14:textId="77777777" w:rsidR="005670F6" w:rsidRPr="00C70B07" w:rsidRDefault="005670F6" w:rsidP="00A4551C">
      <w:pPr>
        <w:autoSpaceDE w:val="0"/>
        <w:autoSpaceDN w:val="0"/>
        <w:adjustRightInd w:val="0"/>
        <w:spacing w:before="60" w:after="60"/>
        <w:ind w:left="709" w:hanging="709"/>
        <w:rPr>
          <w:szCs w:val="24"/>
          <w:lang w:eastAsia="en-AU"/>
        </w:rPr>
      </w:pPr>
    </w:p>
    <w:p w14:paraId="0A9054E7" w14:textId="77777777" w:rsidR="004E3527" w:rsidRPr="00C70B07" w:rsidRDefault="004E3527" w:rsidP="00115EE9">
      <w:pPr>
        <w:spacing w:before="80" w:after="60"/>
        <w:rPr>
          <w:szCs w:val="24"/>
          <w:lang w:eastAsia="en-AU"/>
        </w:rPr>
      </w:pPr>
    </w:p>
    <w:p w14:paraId="5E15E3EE" w14:textId="77777777" w:rsidR="0026003B" w:rsidRPr="00C70B07" w:rsidRDefault="0026003B" w:rsidP="0026003B">
      <w:pPr>
        <w:autoSpaceDE w:val="0"/>
        <w:autoSpaceDN w:val="0"/>
        <w:adjustRightInd w:val="0"/>
        <w:rPr>
          <w:szCs w:val="24"/>
          <w:lang w:eastAsia="en-AU"/>
        </w:rPr>
      </w:pPr>
    </w:p>
    <w:p w14:paraId="08D5FC47" w14:textId="77777777" w:rsidR="0026003B" w:rsidRPr="00C70B07" w:rsidRDefault="0026003B" w:rsidP="0026003B">
      <w:pPr>
        <w:autoSpaceDE w:val="0"/>
        <w:autoSpaceDN w:val="0"/>
        <w:adjustRightInd w:val="0"/>
        <w:rPr>
          <w:szCs w:val="24"/>
          <w:lang w:eastAsia="en-AU"/>
        </w:rPr>
      </w:pPr>
    </w:p>
    <w:p w14:paraId="143BE8F7" w14:textId="77777777" w:rsidR="00B009A4" w:rsidRPr="00C70B07" w:rsidRDefault="00B009A4" w:rsidP="0026003B">
      <w:pPr>
        <w:autoSpaceDE w:val="0"/>
        <w:autoSpaceDN w:val="0"/>
        <w:adjustRightInd w:val="0"/>
        <w:rPr>
          <w:szCs w:val="24"/>
          <w:lang w:eastAsia="en-AU"/>
        </w:rPr>
      </w:pPr>
    </w:p>
    <w:p w14:paraId="596515E9" w14:textId="77777777" w:rsidR="0026003B" w:rsidRPr="00C70B07" w:rsidRDefault="0026003B" w:rsidP="0026003B">
      <w:pPr>
        <w:autoSpaceDE w:val="0"/>
        <w:autoSpaceDN w:val="0"/>
        <w:adjustRightInd w:val="0"/>
        <w:rPr>
          <w:szCs w:val="24"/>
          <w:lang w:eastAsia="en-AU"/>
        </w:rPr>
      </w:pPr>
    </w:p>
    <w:p w14:paraId="16065EBE" w14:textId="2083422E" w:rsidR="0026003B" w:rsidRPr="00C70B07" w:rsidRDefault="00A4551C" w:rsidP="0026003B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>Shane Rattenbury</w:t>
      </w:r>
      <w:r w:rsidR="00563BDF">
        <w:rPr>
          <w:szCs w:val="24"/>
          <w:lang w:eastAsia="en-AU"/>
        </w:rPr>
        <w:t xml:space="preserve"> MLA</w:t>
      </w:r>
    </w:p>
    <w:p w14:paraId="0D6D635D" w14:textId="77777777" w:rsidR="0026003B" w:rsidRPr="00C70B07" w:rsidRDefault="0026003B" w:rsidP="0026003B">
      <w:pPr>
        <w:tabs>
          <w:tab w:val="left" w:pos="4320"/>
        </w:tabs>
        <w:rPr>
          <w:szCs w:val="24"/>
          <w:lang w:eastAsia="en-AU"/>
        </w:rPr>
      </w:pPr>
      <w:r w:rsidRPr="00C70B07">
        <w:rPr>
          <w:szCs w:val="24"/>
          <w:lang w:eastAsia="en-AU"/>
        </w:rPr>
        <w:t xml:space="preserve">Minister for </w:t>
      </w:r>
      <w:r w:rsidR="00A4551C">
        <w:rPr>
          <w:szCs w:val="24"/>
          <w:lang w:eastAsia="en-AU"/>
        </w:rPr>
        <w:t>Climate Change and Sustainability</w:t>
      </w:r>
    </w:p>
    <w:bookmarkEnd w:id="0"/>
    <w:p w14:paraId="38898D13" w14:textId="1599F10E" w:rsidR="008936B5" w:rsidRDefault="003320B5" w:rsidP="003320B5">
      <w:pPr>
        <w:tabs>
          <w:tab w:val="left" w:pos="4320"/>
        </w:tabs>
      </w:pPr>
      <w:r>
        <w:t xml:space="preserve">12 May </w:t>
      </w:r>
      <w:r w:rsidR="006F0A55" w:rsidRPr="00C70B07">
        <w:t>201</w:t>
      </w:r>
      <w:r w:rsidR="00D234B0">
        <w:t>9</w:t>
      </w:r>
    </w:p>
    <w:p w14:paraId="0FF5E4C7" w14:textId="77777777" w:rsidR="006F0A55" w:rsidRDefault="006F0A55">
      <w:pPr>
        <w:tabs>
          <w:tab w:val="left" w:pos="4320"/>
        </w:tabs>
      </w:pPr>
    </w:p>
    <w:sectPr w:rsidR="006F0A55" w:rsidSect="00712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559" w:bottom="1440" w:left="18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584EA" w14:textId="77777777" w:rsidR="002B7DEA" w:rsidRDefault="002B7DEA">
      <w:r>
        <w:separator/>
      </w:r>
    </w:p>
  </w:endnote>
  <w:endnote w:type="continuationSeparator" w:id="0">
    <w:p w14:paraId="351FD734" w14:textId="77777777" w:rsidR="002B7DEA" w:rsidRDefault="002B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38F3F" w14:textId="77777777" w:rsidR="00D23E4E" w:rsidRDefault="00D23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4584"/>
      <w:docPartObj>
        <w:docPartGallery w:val="Page Numbers (Bottom of Page)"/>
        <w:docPartUnique/>
      </w:docPartObj>
    </w:sdtPr>
    <w:sdtEndPr/>
    <w:sdtContent>
      <w:p w14:paraId="7C623B24" w14:textId="10BA412C" w:rsidR="00A46BDC" w:rsidRDefault="006E7917" w:rsidP="007274B7">
        <w:pPr>
          <w:pStyle w:val="Footer"/>
          <w:jc w:val="center"/>
        </w:pPr>
        <w:r>
          <w:fldChar w:fldCharType="begin"/>
        </w:r>
        <w:r w:rsidR="007274B7">
          <w:instrText xml:space="preserve"> PAGE   \* MERGEFORMAT </w:instrText>
        </w:r>
        <w:r>
          <w:fldChar w:fldCharType="separate"/>
        </w:r>
        <w:r w:rsidR="00422356">
          <w:rPr>
            <w:noProof/>
          </w:rPr>
          <w:t>2</w:t>
        </w:r>
        <w:r>
          <w:fldChar w:fldCharType="end"/>
        </w:r>
      </w:p>
    </w:sdtContent>
  </w:sdt>
  <w:p w14:paraId="5462EAC8" w14:textId="71D5E487" w:rsidR="00B918EA" w:rsidRPr="00B918EA" w:rsidRDefault="00B918EA" w:rsidP="00B918EA">
    <w:pPr>
      <w:pStyle w:val="Footer"/>
      <w:jc w:val="center"/>
      <w:rPr>
        <w:rFonts w:cs="Arial"/>
        <w:sz w:val="14"/>
      </w:rPr>
    </w:pPr>
    <w:r w:rsidRPr="00B918E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8F9CD" w14:textId="77777777" w:rsidR="00D23E4E" w:rsidRDefault="00D23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C1D7B" w14:textId="77777777" w:rsidR="002B7DEA" w:rsidRDefault="002B7DEA">
      <w:r>
        <w:separator/>
      </w:r>
    </w:p>
  </w:footnote>
  <w:footnote w:type="continuationSeparator" w:id="0">
    <w:p w14:paraId="7A70D250" w14:textId="77777777" w:rsidR="002B7DEA" w:rsidRDefault="002B7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12DA4" w14:textId="77777777" w:rsidR="00D23E4E" w:rsidRDefault="00D23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CA12C" w14:textId="77777777" w:rsidR="00D23E4E" w:rsidRDefault="00D23E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91FBB" w14:textId="77777777" w:rsidR="00D23E4E" w:rsidRDefault="00D23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887B55"/>
    <w:multiLevelType w:val="hybridMultilevel"/>
    <w:tmpl w:val="E78EEB68"/>
    <w:lvl w:ilvl="0" w:tplc="0C090017">
      <w:start w:val="1"/>
      <w:numFmt w:val="lowerLetter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EC1308A"/>
    <w:multiLevelType w:val="multilevel"/>
    <w:tmpl w:val="AE7E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13C6"/>
    <w:rsid w:val="00005509"/>
    <w:rsid w:val="00016644"/>
    <w:rsid w:val="00031083"/>
    <w:rsid w:val="00043D1F"/>
    <w:rsid w:val="00044470"/>
    <w:rsid w:val="000502F6"/>
    <w:rsid w:val="000843A6"/>
    <w:rsid w:val="000912AB"/>
    <w:rsid w:val="00093D17"/>
    <w:rsid w:val="00095151"/>
    <w:rsid w:val="000A4974"/>
    <w:rsid w:val="000C69AE"/>
    <w:rsid w:val="000C74C8"/>
    <w:rsid w:val="000D2974"/>
    <w:rsid w:val="000D7AA2"/>
    <w:rsid w:val="000E105B"/>
    <w:rsid w:val="00102BEC"/>
    <w:rsid w:val="0010365A"/>
    <w:rsid w:val="00105449"/>
    <w:rsid w:val="0011307A"/>
    <w:rsid w:val="001157F9"/>
    <w:rsid w:val="00115EE9"/>
    <w:rsid w:val="0013521D"/>
    <w:rsid w:val="00141EE3"/>
    <w:rsid w:val="00156745"/>
    <w:rsid w:val="001641E5"/>
    <w:rsid w:val="00175750"/>
    <w:rsid w:val="001757AA"/>
    <w:rsid w:val="00182AFC"/>
    <w:rsid w:val="00191510"/>
    <w:rsid w:val="001C2ABC"/>
    <w:rsid w:val="001C563D"/>
    <w:rsid w:val="001D103D"/>
    <w:rsid w:val="001D38A6"/>
    <w:rsid w:val="001D3AF6"/>
    <w:rsid w:val="001D3C80"/>
    <w:rsid w:val="001D6564"/>
    <w:rsid w:val="001D7F8A"/>
    <w:rsid w:val="001E53FD"/>
    <w:rsid w:val="001F3A30"/>
    <w:rsid w:val="00211634"/>
    <w:rsid w:val="002353B2"/>
    <w:rsid w:val="0024304C"/>
    <w:rsid w:val="0026003B"/>
    <w:rsid w:val="0026696F"/>
    <w:rsid w:val="00267D73"/>
    <w:rsid w:val="00272B7C"/>
    <w:rsid w:val="00272EAF"/>
    <w:rsid w:val="00274314"/>
    <w:rsid w:val="0028065C"/>
    <w:rsid w:val="00282DF5"/>
    <w:rsid w:val="002A5D03"/>
    <w:rsid w:val="002A680A"/>
    <w:rsid w:val="002B49BC"/>
    <w:rsid w:val="002B7DEA"/>
    <w:rsid w:val="002D6D7A"/>
    <w:rsid w:val="002F0B2A"/>
    <w:rsid w:val="0030060A"/>
    <w:rsid w:val="00321C2F"/>
    <w:rsid w:val="00323E34"/>
    <w:rsid w:val="003320B5"/>
    <w:rsid w:val="00342949"/>
    <w:rsid w:val="003439EF"/>
    <w:rsid w:val="00345EE6"/>
    <w:rsid w:val="00357426"/>
    <w:rsid w:val="00360716"/>
    <w:rsid w:val="003656C3"/>
    <w:rsid w:val="0039203B"/>
    <w:rsid w:val="003A3F01"/>
    <w:rsid w:val="003A6A11"/>
    <w:rsid w:val="003A6F85"/>
    <w:rsid w:val="003B75F4"/>
    <w:rsid w:val="0040117B"/>
    <w:rsid w:val="00401D62"/>
    <w:rsid w:val="00406AF5"/>
    <w:rsid w:val="00407F5F"/>
    <w:rsid w:val="00412972"/>
    <w:rsid w:val="00414A94"/>
    <w:rsid w:val="00422356"/>
    <w:rsid w:val="004502D3"/>
    <w:rsid w:val="00450EB1"/>
    <w:rsid w:val="00460194"/>
    <w:rsid w:val="00466E90"/>
    <w:rsid w:val="00480B9E"/>
    <w:rsid w:val="004A2B0F"/>
    <w:rsid w:val="004A2D0B"/>
    <w:rsid w:val="004B030C"/>
    <w:rsid w:val="004C240F"/>
    <w:rsid w:val="004D487C"/>
    <w:rsid w:val="004E2BD2"/>
    <w:rsid w:val="004E3527"/>
    <w:rsid w:val="00505347"/>
    <w:rsid w:val="00510816"/>
    <w:rsid w:val="00515BF9"/>
    <w:rsid w:val="00520325"/>
    <w:rsid w:val="00526D9A"/>
    <w:rsid w:val="0053231E"/>
    <w:rsid w:val="005338D6"/>
    <w:rsid w:val="00536479"/>
    <w:rsid w:val="005376DE"/>
    <w:rsid w:val="00563BDF"/>
    <w:rsid w:val="00564918"/>
    <w:rsid w:val="005670F6"/>
    <w:rsid w:val="00570B4E"/>
    <w:rsid w:val="00580847"/>
    <w:rsid w:val="0058119B"/>
    <w:rsid w:val="005A6661"/>
    <w:rsid w:val="005B7587"/>
    <w:rsid w:val="005C5F8C"/>
    <w:rsid w:val="00615051"/>
    <w:rsid w:val="00626203"/>
    <w:rsid w:val="00630E1E"/>
    <w:rsid w:val="0065780C"/>
    <w:rsid w:val="00661336"/>
    <w:rsid w:val="00674BE0"/>
    <w:rsid w:val="006828D0"/>
    <w:rsid w:val="006840A6"/>
    <w:rsid w:val="006907FA"/>
    <w:rsid w:val="006A41C9"/>
    <w:rsid w:val="006B6104"/>
    <w:rsid w:val="006C5F19"/>
    <w:rsid w:val="006C673C"/>
    <w:rsid w:val="006D0D9B"/>
    <w:rsid w:val="006E7917"/>
    <w:rsid w:val="006F0A55"/>
    <w:rsid w:val="006F0CD2"/>
    <w:rsid w:val="006F5D25"/>
    <w:rsid w:val="0070102D"/>
    <w:rsid w:val="00712DE6"/>
    <w:rsid w:val="007217F4"/>
    <w:rsid w:val="00721D54"/>
    <w:rsid w:val="007274B7"/>
    <w:rsid w:val="00740865"/>
    <w:rsid w:val="00747B60"/>
    <w:rsid w:val="0075183D"/>
    <w:rsid w:val="0076197F"/>
    <w:rsid w:val="00761C7C"/>
    <w:rsid w:val="00766563"/>
    <w:rsid w:val="007837D8"/>
    <w:rsid w:val="00793BED"/>
    <w:rsid w:val="007A4756"/>
    <w:rsid w:val="007C0647"/>
    <w:rsid w:val="007D20CB"/>
    <w:rsid w:val="007D70BB"/>
    <w:rsid w:val="007E591E"/>
    <w:rsid w:val="007F7F27"/>
    <w:rsid w:val="00807D6A"/>
    <w:rsid w:val="008375CA"/>
    <w:rsid w:val="0086551B"/>
    <w:rsid w:val="00887BB6"/>
    <w:rsid w:val="008936B5"/>
    <w:rsid w:val="008E0384"/>
    <w:rsid w:val="008E53B2"/>
    <w:rsid w:val="008F107A"/>
    <w:rsid w:val="008F49CD"/>
    <w:rsid w:val="009121F6"/>
    <w:rsid w:val="00920B90"/>
    <w:rsid w:val="0092262D"/>
    <w:rsid w:val="00936AD4"/>
    <w:rsid w:val="00947B56"/>
    <w:rsid w:val="00954B6D"/>
    <w:rsid w:val="009565ED"/>
    <w:rsid w:val="00966272"/>
    <w:rsid w:val="009A3CA2"/>
    <w:rsid w:val="009B6E9A"/>
    <w:rsid w:val="009C6CAE"/>
    <w:rsid w:val="009D1C86"/>
    <w:rsid w:val="009D2252"/>
    <w:rsid w:val="009D4C31"/>
    <w:rsid w:val="009E106D"/>
    <w:rsid w:val="00A03FCE"/>
    <w:rsid w:val="00A04D6B"/>
    <w:rsid w:val="00A0505C"/>
    <w:rsid w:val="00A126F2"/>
    <w:rsid w:val="00A13092"/>
    <w:rsid w:val="00A253B9"/>
    <w:rsid w:val="00A31A40"/>
    <w:rsid w:val="00A341F7"/>
    <w:rsid w:val="00A40337"/>
    <w:rsid w:val="00A4551C"/>
    <w:rsid w:val="00A46BDC"/>
    <w:rsid w:val="00A5170B"/>
    <w:rsid w:val="00A60FFD"/>
    <w:rsid w:val="00A620C9"/>
    <w:rsid w:val="00A67240"/>
    <w:rsid w:val="00A83A4E"/>
    <w:rsid w:val="00AA2B46"/>
    <w:rsid w:val="00AC2F1F"/>
    <w:rsid w:val="00B009A4"/>
    <w:rsid w:val="00B254AD"/>
    <w:rsid w:val="00B276E8"/>
    <w:rsid w:val="00B32CEE"/>
    <w:rsid w:val="00B358AB"/>
    <w:rsid w:val="00B44705"/>
    <w:rsid w:val="00B73B60"/>
    <w:rsid w:val="00B86B2E"/>
    <w:rsid w:val="00B8790D"/>
    <w:rsid w:val="00B90DC9"/>
    <w:rsid w:val="00B918EA"/>
    <w:rsid w:val="00B9205E"/>
    <w:rsid w:val="00B964B0"/>
    <w:rsid w:val="00B97D09"/>
    <w:rsid w:val="00BA2FE8"/>
    <w:rsid w:val="00BC5D0C"/>
    <w:rsid w:val="00BD3C07"/>
    <w:rsid w:val="00BD608F"/>
    <w:rsid w:val="00BF5AF8"/>
    <w:rsid w:val="00C0668D"/>
    <w:rsid w:val="00C253CE"/>
    <w:rsid w:val="00C479D6"/>
    <w:rsid w:val="00C532B2"/>
    <w:rsid w:val="00C574FB"/>
    <w:rsid w:val="00C70B07"/>
    <w:rsid w:val="00C71350"/>
    <w:rsid w:val="00C815D7"/>
    <w:rsid w:val="00C872EB"/>
    <w:rsid w:val="00C90C32"/>
    <w:rsid w:val="00CA400F"/>
    <w:rsid w:val="00CB0366"/>
    <w:rsid w:val="00CB12CF"/>
    <w:rsid w:val="00CC341D"/>
    <w:rsid w:val="00CC4284"/>
    <w:rsid w:val="00CD06EC"/>
    <w:rsid w:val="00CD196E"/>
    <w:rsid w:val="00D067B4"/>
    <w:rsid w:val="00D12E44"/>
    <w:rsid w:val="00D234B0"/>
    <w:rsid w:val="00D23E4E"/>
    <w:rsid w:val="00D26490"/>
    <w:rsid w:val="00D35081"/>
    <w:rsid w:val="00D60CA1"/>
    <w:rsid w:val="00D71956"/>
    <w:rsid w:val="00D72845"/>
    <w:rsid w:val="00D73B96"/>
    <w:rsid w:val="00D77F2F"/>
    <w:rsid w:val="00D83A48"/>
    <w:rsid w:val="00D8601F"/>
    <w:rsid w:val="00D8675A"/>
    <w:rsid w:val="00D94D0B"/>
    <w:rsid w:val="00DA3C89"/>
    <w:rsid w:val="00DA67F5"/>
    <w:rsid w:val="00DB6190"/>
    <w:rsid w:val="00DC58A0"/>
    <w:rsid w:val="00DE199A"/>
    <w:rsid w:val="00DE1F1B"/>
    <w:rsid w:val="00DE5D2D"/>
    <w:rsid w:val="00DF48D1"/>
    <w:rsid w:val="00E0012A"/>
    <w:rsid w:val="00E014DA"/>
    <w:rsid w:val="00E034B8"/>
    <w:rsid w:val="00E0521B"/>
    <w:rsid w:val="00E07792"/>
    <w:rsid w:val="00E12163"/>
    <w:rsid w:val="00E23FC7"/>
    <w:rsid w:val="00E26569"/>
    <w:rsid w:val="00E51BB7"/>
    <w:rsid w:val="00E620D7"/>
    <w:rsid w:val="00E7432A"/>
    <w:rsid w:val="00E80810"/>
    <w:rsid w:val="00E9336B"/>
    <w:rsid w:val="00EA6854"/>
    <w:rsid w:val="00ED4775"/>
    <w:rsid w:val="00EF0A1D"/>
    <w:rsid w:val="00F000DE"/>
    <w:rsid w:val="00F30A69"/>
    <w:rsid w:val="00F33EFC"/>
    <w:rsid w:val="00F77EF7"/>
    <w:rsid w:val="00F82C57"/>
    <w:rsid w:val="00F86177"/>
    <w:rsid w:val="00F95ED6"/>
    <w:rsid w:val="00FC442D"/>
    <w:rsid w:val="00FD05CC"/>
    <w:rsid w:val="00FD1752"/>
    <w:rsid w:val="00FD1FE4"/>
    <w:rsid w:val="00FD3943"/>
    <w:rsid w:val="00FE4FE5"/>
    <w:rsid w:val="00FE6CEE"/>
    <w:rsid w:val="00FF09E5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9EBB4F7"/>
  <w15:docId w15:val="{472C1A19-8B8A-4C84-B958-69E60AC9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D17"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3D1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3D1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3D1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3D1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D1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D1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3D1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3D1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093D1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93D1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093D1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93D17"/>
    <w:rPr>
      <w:sz w:val="24"/>
      <w:szCs w:val="20"/>
      <w:lang w:eastAsia="en-US"/>
    </w:rPr>
  </w:style>
  <w:style w:type="paragraph" w:customStyle="1" w:styleId="Billname">
    <w:name w:val="Billname"/>
    <w:basedOn w:val="Normal"/>
    <w:uiPriority w:val="99"/>
    <w:rsid w:val="00093D1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093D1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093D1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093D1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93D1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093D17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093D1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093D1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093D1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093D1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093D1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D17"/>
    <w:rPr>
      <w:sz w:val="24"/>
      <w:szCs w:val="20"/>
      <w:lang w:eastAsia="en-US"/>
    </w:rPr>
  </w:style>
  <w:style w:type="paragraph" w:customStyle="1" w:styleId="ref">
    <w:name w:val="ref"/>
    <w:basedOn w:val="Normal"/>
    <w:next w:val="Normal"/>
    <w:uiPriority w:val="99"/>
    <w:rsid w:val="00093D1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093D17"/>
    <w:rPr>
      <w:rFonts w:cs="Times New Roman"/>
    </w:rPr>
  </w:style>
  <w:style w:type="paragraph" w:customStyle="1" w:styleId="CoverInForce">
    <w:name w:val="CoverInForce"/>
    <w:basedOn w:val="Normal"/>
    <w:uiPriority w:val="99"/>
    <w:rsid w:val="00093D1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093D1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093D1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093D17"/>
    <w:rPr>
      <w:rFonts w:cs="Times New Roman"/>
    </w:rPr>
  </w:style>
  <w:style w:type="paragraph" w:customStyle="1" w:styleId="Aparabullet">
    <w:name w:val="A para bullet"/>
    <w:basedOn w:val="Normal"/>
    <w:uiPriority w:val="99"/>
    <w:rsid w:val="00093D1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093D17"/>
  </w:style>
  <w:style w:type="paragraph" w:styleId="TOC2">
    <w:name w:val="toc 2"/>
    <w:basedOn w:val="Normal"/>
    <w:next w:val="Normal"/>
    <w:autoRedefine/>
    <w:uiPriority w:val="99"/>
    <w:semiHidden/>
    <w:rsid w:val="00093D17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093D17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093D17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093D17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093D17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093D17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093D17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93D17"/>
    <w:pPr>
      <w:ind w:left="1920"/>
    </w:pPr>
  </w:style>
  <w:style w:type="character" w:styleId="Hyperlink">
    <w:name w:val="Hyperlink"/>
    <w:basedOn w:val="DefaultParagraphFont"/>
    <w:uiPriority w:val="99"/>
    <w:rsid w:val="00093D1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93D17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3D17"/>
    <w:rPr>
      <w:sz w:val="24"/>
      <w:szCs w:val="20"/>
      <w:lang w:eastAsia="en-US"/>
    </w:rPr>
  </w:style>
  <w:style w:type="paragraph" w:customStyle="1" w:styleId="Minister">
    <w:name w:val="Minister"/>
    <w:basedOn w:val="Normal"/>
    <w:uiPriority w:val="99"/>
    <w:rsid w:val="00093D1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093D1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093D1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093D17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093D1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93D1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D17"/>
    <w:rPr>
      <w:sz w:val="20"/>
      <w:szCs w:val="20"/>
      <w:lang w:eastAsia="en-US"/>
    </w:rPr>
  </w:style>
  <w:style w:type="paragraph" w:customStyle="1" w:styleId="ShadedSchClause">
    <w:name w:val="Shaded Sch Clause"/>
    <w:basedOn w:val="Normal"/>
    <w:next w:val="Normal"/>
    <w:uiPriority w:val="99"/>
    <w:rsid w:val="00093D1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093D17"/>
    <w:rPr>
      <w:rFonts w:cs="Times New Roman"/>
    </w:rPr>
  </w:style>
  <w:style w:type="paragraph" w:styleId="ListParagraph">
    <w:name w:val="List Paragraph"/>
    <w:basedOn w:val="Normal"/>
    <w:uiPriority w:val="34"/>
    <w:qFormat/>
    <w:rsid w:val="00C713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1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0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7F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7F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7FA"/>
    <w:rPr>
      <w:b/>
      <w:bCs/>
      <w:sz w:val="20"/>
      <w:szCs w:val="20"/>
      <w:lang w:eastAsia="en-US"/>
    </w:rPr>
  </w:style>
  <w:style w:type="paragraph" w:customStyle="1" w:styleId="Default">
    <w:name w:val="Default"/>
    <w:rsid w:val="00B92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216F-3027-4B0C-B0DA-11E03DB3F2A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57BA16D-616E-4F32-90BE-B578AF2E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1963</Characters>
  <Application>Microsoft Office Word</Application>
  <DocSecurity>0</DocSecurity>
  <Lines>63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Templates and checklist for the notification of registrable instruments on the ACT legislation register</vt:lpstr>
      <vt:lpstr>Templates and checklist for the notification of registrable instruments on the ACT legislation register</vt:lpstr>
    </vt:vector>
  </TitlesOfParts>
  <Company>InTACT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2019-01-21T04:12:00Z</cp:lastPrinted>
  <dcterms:created xsi:type="dcterms:W3CDTF">2019-05-20T00:39:00Z</dcterms:created>
  <dcterms:modified xsi:type="dcterms:W3CDTF">2019-05-20T00:39:00Z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A18738035</vt:lpwstr>
  </property>
  <property fmtid="{D5CDD505-2E9C-101B-9397-08002B2CF9AE}" pid="4" name="Objective-Title">
    <vt:lpwstr>NI2019 word version</vt:lpwstr>
  </property>
  <property fmtid="{D5CDD505-2E9C-101B-9397-08002B2CF9AE}" pid="5" name="Objective-Comment">
    <vt:lpwstr/>
  </property>
  <property fmtid="{D5CDD505-2E9C-101B-9397-08002B2CF9AE}" pid="6" name="Objective-CreationStamp">
    <vt:filetime>2019-01-17T00:38:43Z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2019-04-11T02:03:53Z</vt:filetime>
  </property>
  <property fmtid="{D5CDD505-2E9C-101B-9397-08002B2CF9AE}" pid="10" name="Objective-ModificationStamp">
    <vt:filetime>2019-04-11T02:03:53Z</vt:filetime>
  </property>
  <property fmtid="{D5CDD505-2E9C-101B-9397-08002B2CF9AE}" pid="11" name="Objective-Owner">
    <vt:lpwstr>Lisa Sampson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Ministerials:2018 - Ministerial and Chief Ministerial Briefs / Correspondence:Climate Change and Sustainabil</vt:lpwstr>
  </property>
  <property fmtid="{D5CDD505-2E9C-101B-9397-08002B2CF9AE}" pid="13" name="Objective-Parent">
    <vt:lpwstr>18/36375 - Ministerial-Information Brief - Solarshare Feed in Tariff Entitlement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1-2018/36375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Add Place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docIndexRef">
    <vt:lpwstr>15403ea4-794e-4038-af7d-699406c3b9e8</vt:lpwstr>
  </property>
  <property fmtid="{D5CDD505-2E9C-101B-9397-08002B2CF9AE}" pid="34" name="bjSaver">
    <vt:lpwstr>NGwfmJDGlKcybl9VAUgbQRLgC4jOx8jj</vt:lpwstr>
  </property>
  <property fmtid="{D5CDD505-2E9C-101B-9397-08002B2CF9AE}" pid="35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6" name="bjDocumentLabelXML-0">
    <vt:lpwstr>nternal/label"&gt;&lt;element uid="a68a5297-83bb-4ba8-a7cd-4b62d6981a77" value="" /&gt;&lt;/sisl&gt;</vt:lpwstr>
  </property>
  <property fmtid="{D5CDD505-2E9C-101B-9397-08002B2CF9AE}" pid="37" name="bjDocumentSecurityLabel">
    <vt:lpwstr>UNCLASSIFIED - NO MARKING</vt:lpwstr>
  </property>
  <property fmtid="{D5CDD505-2E9C-101B-9397-08002B2CF9AE}" pid="38" name="bjDocumentLabelFieldCode">
    <vt:lpwstr>UNCLASSIFIED - NO MARKING</vt:lpwstr>
  </property>
  <property fmtid="{D5CDD505-2E9C-101B-9397-08002B2CF9AE}" pid="39" name="bjDocumentLabelFieldCodeHeaderFooter">
    <vt:lpwstr>UNCLASSIFIED - NO MARKING</vt:lpwstr>
  </property>
</Properties>
</file>