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46" w:rsidRPr="00FA6607" w:rsidRDefault="00B55B46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FA6607">
            <w:rPr>
              <w:rFonts w:ascii="Arial" w:hAnsi="Arial" w:cs="Arial"/>
            </w:rPr>
            <w:t>Australian Capital Territory</w:t>
          </w:r>
        </w:smartTag>
      </w:smartTag>
    </w:p>
    <w:p w:rsidR="00B55B46" w:rsidRPr="00D4377B" w:rsidRDefault="00087982">
      <w:pPr>
        <w:pStyle w:val="Billname"/>
        <w:spacing w:before="700"/>
      </w:pPr>
      <w:smartTag w:uri="urn:schemas-microsoft-com:office:smarttags" w:element="PersonName">
        <w:r w:rsidRPr="00FA6607">
          <w:t>Children</w:t>
        </w:r>
      </w:smartTag>
      <w:r w:rsidRPr="00FA6607">
        <w:t xml:space="preserve"> and Young People </w:t>
      </w:r>
      <w:r w:rsidR="00CB499C" w:rsidRPr="00FA6607">
        <w:t>(</w:t>
      </w:r>
      <w:r w:rsidRPr="00FA6607">
        <w:t xml:space="preserve">Childcare </w:t>
      </w:r>
      <w:r w:rsidR="00DC6B4B">
        <w:t xml:space="preserve">Service </w:t>
      </w:r>
      <w:r w:rsidR="00CB499C" w:rsidRPr="00FA6607">
        <w:t>L</w:t>
      </w:r>
      <w:r w:rsidR="00DC6B4B">
        <w:t>icence</w:t>
      </w:r>
      <w:r w:rsidR="00CB499C" w:rsidRPr="00FA6607">
        <w:t>)</w:t>
      </w:r>
      <w:r w:rsidRPr="00FA6607">
        <w:t xml:space="preserve"> </w:t>
      </w:r>
      <w:r w:rsidR="00D92737" w:rsidRPr="00FA6607">
        <w:t xml:space="preserve">Temporary </w:t>
      </w:r>
      <w:r w:rsidR="00CB499C" w:rsidRPr="00FA6607">
        <w:t>S</w:t>
      </w:r>
      <w:r w:rsidRPr="00FA6607">
        <w:t>tandards</w:t>
      </w:r>
      <w:r w:rsidR="00D92737" w:rsidRPr="00FA6607">
        <w:t xml:space="preserve"> Exemption</w:t>
      </w:r>
      <w:r w:rsidR="00B55B46" w:rsidRPr="00FA6607">
        <w:t xml:space="preserve"> </w:t>
      </w:r>
      <w:r w:rsidR="00113265">
        <w:t>201</w:t>
      </w:r>
      <w:r w:rsidR="00965ADF">
        <w:t>9</w:t>
      </w:r>
      <w:r w:rsidR="00B55B46" w:rsidRPr="00FA6607">
        <w:t xml:space="preserve"> (No </w:t>
      </w:r>
      <w:r w:rsidR="00965ADF">
        <w:t>1</w:t>
      </w:r>
      <w:r w:rsidR="00B55B46" w:rsidRPr="00D4377B">
        <w:t>)</w:t>
      </w:r>
    </w:p>
    <w:p w:rsidR="00B55B46" w:rsidRPr="00D4377B" w:rsidRDefault="00113265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D4377B">
        <w:rPr>
          <w:rFonts w:ascii="Arial" w:hAnsi="Arial" w:cs="Arial"/>
          <w:b/>
          <w:bCs/>
        </w:rPr>
        <w:t>Notifiable instrument NI201</w:t>
      </w:r>
      <w:r w:rsidR="00C20B2E">
        <w:rPr>
          <w:rFonts w:ascii="Arial" w:hAnsi="Arial" w:cs="Arial"/>
          <w:b/>
          <w:bCs/>
        </w:rPr>
        <w:t>9</w:t>
      </w:r>
      <w:r w:rsidR="00B55B46" w:rsidRPr="00D4377B">
        <w:rPr>
          <w:rFonts w:ascii="Arial" w:hAnsi="Arial" w:cs="Arial"/>
          <w:b/>
          <w:bCs/>
        </w:rPr>
        <w:t>–</w:t>
      </w:r>
      <w:r w:rsidR="00577096">
        <w:rPr>
          <w:rFonts w:ascii="Arial" w:hAnsi="Arial" w:cs="Arial"/>
          <w:b/>
          <w:bCs/>
        </w:rPr>
        <w:t>31</w:t>
      </w:r>
    </w:p>
    <w:p w:rsidR="00B55B46" w:rsidRPr="00D4377B" w:rsidRDefault="00B55B46">
      <w:pPr>
        <w:pStyle w:val="madeunder"/>
        <w:spacing w:before="240" w:after="120"/>
      </w:pPr>
      <w:r w:rsidRPr="00D4377B">
        <w:t xml:space="preserve">made under the  </w:t>
      </w:r>
    </w:p>
    <w:p w:rsidR="00B55B46" w:rsidRPr="00D4377B" w:rsidRDefault="00504A54">
      <w:pPr>
        <w:pStyle w:val="CoverActName"/>
      </w:pPr>
      <w:smartTag w:uri="urn:schemas-microsoft-com:office:smarttags" w:element="PersonName">
        <w:r w:rsidRPr="00D4377B">
          <w:rPr>
            <w:rFonts w:cs="Arial"/>
            <w:sz w:val="20"/>
          </w:rPr>
          <w:t>Children</w:t>
        </w:r>
      </w:smartTag>
      <w:r w:rsidRPr="00D4377B">
        <w:rPr>
          <w:rFonts w:cs="Arial"/>
          <w:sz w:val="20"/>
        </w:rPr>
        <w:t xml:space="preserve"> and Young People Act</w:t>
      </w:r>
      <w:r w:rsidR="00F56433" w:rsidRPr="00D4377B">
        <w:rPr>
          <w:rFonts w:cs="Arial"/>
          <w:sz w:val="20"/>
        </w:rPr>
        <w:t xml:space="preserve"> </w:t>
      </w:r>
      <w:r w:rsidR="00AA0E31" w:rsidRPr="00D4377B">
        <w:rPr>
          <w:rFonts w:cs="Arial"/>
          <w:sz w:val="20"/>
        </w:rPr>
        <w:t xml:space="preserve">2008 </w:t>
      </w:r>
      <w:r w:rsidR="00F56433" w:rsidRPr="00D4377B">
        <w:rPr>
          <w:rFonts w:cs="Arial"/>
          <w:sz w:val="20"/>
        </w:rPr>
        <w:t>Section 749 (2)</w:t>
      </w:r>
      <w:r w:rsidR="002C08F5" w:rsidRPr="00D4377B">
        <w:rPr>
          <w:rFonts w:cs="Arial"/>
          <w:sz w:val="20"/>
        </w:rPr>
        <w:t xml:space="preserve"> Childcare licence – childcare service standards</w:t>
      </w:r>
    </w:p>
    <w:p w:rsidR="00B55B46" w:rsidRPr="00D4377B" w:rsidRDefault="00B55B46">
      <w:pPr>
        <w:pStyle w:val="N-line3"/>
        <w:pBdr>
          <w:bottom w:val="none" w:sz="0" w:space="0" w:color="auto"/>
        </w:pBdr>
      </w:pPr>
    </w:p>
    <w:p w:rsidR="00B55B46" w:rsidRPr="00D4377B" w:rsidRDefault="00B55B46">
      <w:pPr>
        <w:pStyle w:val="N-line3"/>
        <w:pBdr>
          <w:top w:val="single" w:sz="12" w:space="1" w:color="auto"/>
          <w:bottom w:val="none" w:sz="0" w:space="0" w:color="auto"/>
        </w:pBdr>
      </w:pPr>
    </w:p>
    <w:p w:rsidR="00B55B46" w:rsidRPr="00D4377B" w:rsidRDefault="00B55B46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D4377B">
        <w:rPr>
          <w:rFonts w:ascii="Arial" w:hAnsi="Arial" w:cs="Arial"/>
          <w:b/>
          <w:bCs/>
        </w:rPr>
        <w:t>Name of instrument</w:t>
      </w:r>
    </w:p>
    <w:p w:rsidR="002C08F5" w:rsidRPr="00D4377B" w:rsidRDefault="002C08F5" w:rsidP="002C08F5">
      <w:pPr>
        <w:spacing w:before="80" w:after="60"/>
        <w:ind w:left="720"/>
        <w:rPr>
          <w:b/>
          <w:bCs/>
          <w:i/>
          <w:iCs/>
        </w:rPr>
      </w:pPr>
      <w:r w:rsidRPr="00D4377B">
        <w:t xml:space="preserve">This instrument is the </w:t>
      </w:r>
      <w:smartTag w:uri="urn:schemas-microsoft-com:office:smarttags" w:element="PersonName">
        <w:r w:rsidRPr="00D4377B">
          <w:rPr>
            <w:i/>
            <w:iCs/>
          </w:rPr>
          <w:t>Children</w:t>
        </w:r>
      </w:smartTag>
      <w:r w:rsidRPr="00D4377B">
        <w:rPr>
          <w:i/>
          <w:iCs/>
        </w:rPr>
        <w:t xml:space="preserve"> and Young People </w:t>
      </w:r>
      <w:r w:rsidR="00CB499C" w:rsidRPr="00D4377B">
        <w:rPr>
          <w:i/>
          <w:iCs/>
        </w:rPr>
        <w:t>(</w:t>
      </w:r>
      <w:r w:rsidRPr="00D4377B">
        <w:rPr>
          <w:i/>
          <w:iCs/>
        </w:rPr>
        <w:t xml:space="preserve">Childcare </w:t>
      </w:r>
      <w:r w:rsidR="00652B74" w:rsidRPr="00D4377B">
        <w:rPr>
          <w:i/>
          <w:iCs/>
        </w:rPr>
        <w:t>Service Licence</w:t>
      </w:r>
      <w:r w:rsidR="00E4226E" w:rsidRPr="00D4377B">
        <w:rPr>
          <w:i/>
          <w:iCs/>
        </w:rPr>
        <w:t xml:space="preserve">) </w:t>
      </w:r>
      <w:r w:rsidR="00D92737" w:rsidRPr="00D4377B">
        <w:rPr>
          <w:i/>
          <w:iCs/>
        </w:rPr>
        <w:t>Temporary Standards Exemption</w:t>
      </w:r>
      <w:r w:rsidR="00113265" w:rsidRPr="00D4377B">
        <w:rPr>
          <w:i/>
          <w:iCs/>
        </w:rPr>
        <w:t xml:space="preserve"> 201</w:t>
      </w:r>
      <w:r w:rsidR="00965ADF">
        <w:rPr>
          <w:i/>
          <w:iCs/>
        </w:rPr>
        <w:t>9</w:t>
      </w:r>
      <w:r w:rsidRPr="00D4377B">
        <w:rPr>
          <w:i/>
          <w:iCs/>
        </w:rPr>
        <w:t xml:space="preserve"> (No </w:t>
      </w:r>
      <w:r w:rsidR="00965ADF">
        <w:rPr>
          <w:i/>
          <w:iCs/>
        </w:rPr>
        <w:t>1</w:t>
      </w:r>
      <w:r w:rsidRPr="00D4377B">
        <w:rPr>
          <w:i/>
          <w:iCs/>
        </w:rPr>
        <w:t>)</w:t>
      </w:r>
      <w:r w:rsidRPr="00D4377B">
        <w:rPr>
          <w:b/>
          <w:bCs/>
          <w:i/>
          <w:iCs/>
        </w:rPr>
        <w:t>.</w:t>
      </w:r>
    </w:p>
    <w:p w:rsidR="008F0026" w:rsidRPr="00D4377B" w:rsidRDefault="008F0026" w:rsidP="002C08F5">
      <w:pPr>
        <w:spacing w:before="80" w:after="60"/>
        <w:ind w:left="720"/>
        <w:rPr>
          <w:b/>
          <w:bCs/>
          <w:i/>
          <w:iCs/>
        </w:rPr>
      </w:pPr>
    </w:p>
    <w:p w:rsidR="002C08F5" w:rsidRPr="00FA6607" w:rsidRDefault="002C08F5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Purpose of this Instrument</w:t>
      </w:r>
    </w:p>
    <w:p w:rsidR="00B55B46" w:rsidRPr="00FA6607" w:rsidRDefault="00B55B46">
      <w:pPr>
        <w:spacing w:before="80" w:after="60"/>
        <w:ind w:left="720"/>
      </w:pPr>
      <w:r w:rsidRPr="00FA6607">
        <w:t xml:space="preserve">This instrument is </w:t>
      </w:r>
      <w:r w:rsidR="002C08F5" w:rsidRPr="00FA6607">
        <w:t xml:space="preserve">to issue a </w:t>
      </w:r>
      <w:r w:rsidR="002C08F5" w:rsidRPr="00FA6607">
        <w:rPr>
          <w:i/>
        </w:rPr>
        <w:t>Temporary Standards Exemption</w:t>
      </w:r>
      <w:r w:rsidR="002C08F5" w:rsidRPr="00FA6607">
        <w:t xml:space="preserve"> as specified in Section 749 (2) of the </w:t>
      </w:r>
      <w:r w:rsidR="002C08F5" w:rsidRPr="00FA6607">
        <w:rPr>
          <w:i/>
        </w:rPr>
        <w:t>Children and Young People Act 2008</w:t>
      </w:r>
      <w:r w:rsidR="002C08F5" w:rsidRPr="00FA6607">
        <w:t>.</w:t>
      </w:r>
    </w:p>
    <w:p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3</w:t>
      </w:r>
      <w:r w:rsidR="00B55B46" w:rsidRPr="00FA6607">
        <w:rPr>
          <w:rFonts w:ascii="Arial" w:hAnsi="Arial" w:cs="Arial"/>
          <w:b/>
          <w:bCs/>
        </w:rPr>
        <w:tab/>
        <w:t xml:space="preserve">Commencement </w:t>
      </w:r>
    </w:p>
    <w:p w:rsidR="00B55B46" w:rsidRPr="00FA6607" w:rsidRDefault="00B55B46">
      <w:pPr>
        <w:spacing w:before="80" w:after="60"/>
        <w:ind w:left="720"/>
      </w:pPr>
      <w:r w:rsidRPr="00FA6607">
        <w:t xml:space="preserve">This instrument commences on </w:t>
      </w:r>
      <w:r w:rsidR="00504A54" w:rsidRPr="00FA6607">
        <w:t>the day after notification</w:t>
      </w:r>
      <w:r w:rsidRPr="00FA6607">
        <w:t xml:space="preserve">. </w:t>
      </w:r>
    </w:p>
    <w:p w:rsidR="00504A54" w:rsidRPr="00FA6607" w:rsidRDefault="008F0026" w:rsidP="00504A5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4</w:t>
      </w:r>
      <w:r w:rsidR="00B55B46" w:rsidRPr="00FA6607">
        <w:rPr>
          <w:rFonts w:ascii="Arial" w:hAnsi="Arial" w:cs="Arial"/>
          <w:b/>
          <w:bCs/>
        </w:rPr>
        <w:tab/>
      </w:r>
      <w:r w:rsidR="00504A54" w:rsidRPr="00FA6607">
        <w:rPr>
          <w:rFonts w:ascii="Arial" w:hAnsi="Arial" w:cs="Arial"/>
          <w:b/>
          <w:bCs/>
        </w:rPr>
        <w:t>Expiry</w:t>
      </w:r>
    </w:p>
    <w:p w:rsidR="00504A54" w:rsidRPr="00FA6607" w:rsidRDefault="00504A54" w:rsidP="00504A54">
      <w:pPr>
        <w:spacing w:before="240" w:after="60"/>
        <w:ind w:left="720"/>
        <w:rPr>
          <w:bCs/>
        </w:rPr>
      </w:pPr>
      <w:r w:rsidRPr="00FA6607">
        <w:rPr>
          <w:bCs/>
        </w:rPr>
        <w:t xml:space="preserve">This </w:t>
      </w:r>
      <w:r w:rsidR="00CB3667">
        <w:rPr>
          <w:bCs/>
        </w:rPr>
        <w:t>instrument</w:t>
      </w:r>
      <w:r w:rsidRPr="00FA6607">
        <w:rPr>
          <w:bCs/>
        </w:rPr>
        <w:t xml:space="preserve"> </w:t>
      </w:r>
      <w:r w:rsidR="00D92737" w:rsidRPr="00FA6607">
        <w:rPr>
          <w:bCs/>
        </w:rPr>
        <w:t>expir</w:t>
      </w:r>
      <w:r w:rsidR="004632DA" w:rsidRPr="00FA6607">
        <w:rPr>
          <w:bCs/>
        </w:rPr>
        <w:t>e</w:t>
      </w:r>
      <w:r w:rsidR="00D92737" w:rsidRPr="00FA6607">
        <w:rPr>
          <w:bCs/>
        </w:rPr>
        <w:t xml:space="preserve">s </w:t>
      </w:r>
      <w:r w:rsidR="00CB499C" w:rsidRPr="00FA6607">
        <w:rPr>
          <w:bCs/>
        </w:rPr>
        <w:t xml:space="preserve">six </w:t>
      </w:r>
      <w:r w:rsidR="00E97148">
        <w:rPr>
          <w:bCs/>
        </w:rPr>
        <w:t>(6</w:t>
      </w:r>
      <w:r w:rsidR="00E4226E" w:rsidRPr="00FA6607">
        <w:rPr>
          <w:bCs/>
        </w:rPr>
        <w:t xml:space="preserve">) </w:t>
      </w:r>
      <w:r w:rsidR="004632DA" w:rsidRPr="00FA6607">
        <w:rPr>
          <w:bCs/>
        </w:rPr>
        <w:t>months</w:t>
      </w:r>
      <w:r w:rsidR="00E4226E" w:rsidRPr="00FA6607">
        <w:rPr>
          <w:bCs/>
        </w:rPr>
        <w:t xml:space="preserve"> after the day it commences</w:t>
      </w:r>
      <w:r w:rsidR="00EE520D" w:rsidRPr="00FA6607">
        <w:rPr>
          <w:bCs/>
        </w:rPr>
        <w:t>.</w:t>
      </w:r>
    </w:p>
    <w:p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5</w:t>
      </w:r>
      <w:r w:rsidR="00B55B46" w:rsidRPr="00FA6607">
        <w:rPr>
          <w:rFonts w:ascii="Arial" w:hAnsi="Arial" w:cs="Arial"/>
          <w:b/>
          <w:bCs/>
        </w:rPr>
        <w:tab/>
      </w:r>
      <w:r w:rsidR="000325C8" w:rsidRPr="00FA6607">
        <w:rPr>
          <w:rFonts w:ascii="Arial" w:hAnsi="Arial" w:cs="Arial"/>
          <w:b/>
          <w:bCs/>
        </w:rPr>
        <w:t xml:space="preserve">This Temporary Standard Exemption is issued to </w:t>
      </w:r>
    </w:p>
    <w:p w:rsidR="007B26D7" w:rsidRDefault="00E97148" w:rsidP="00CB499C">
      <w:pPr>
        <w:ind w:left="720"/>
        <w:rPr>
          <w:bCs/>
        </w:rPr>
      </w:pPr>
      <w:proofErr w:type="spellStart"/>
      <w:r>
        <w:rPr>
          <w:bCs/>
        </w:rPr>
        <w:t>Communities@Work</w:t>
      </w:r>
      <w:proofErr w:type="spellEnd"/>
      <w:r>
        <w:rPr>
          <w:bCs/>
        </w:rPr>
        <w:t xml:space="preserve"> </w:t>
      </w:r>
      <w:r w:rsidR="008C7816">
        <w:rPr>
          <w:bCs/>
        </w:rPr>
        <w:t xml:space="preserve"> for</w:t>
      </w:r>
    </w:p>
    <w:p w:rsidR="007B26D7" w:rsidRDefault="00E97148" w:rsidP="00CB499C">
      <w:pPr>
        <w:ind w:left="720"/>
        <w:rPr>
          <w:bCs/>
        </w:rPr>
      </w:pPr>
      <w:proofErr w:type="spellStart"/>
      <w:r>
        <w:rPr>
          <w:bCs/>
        </w:rPr>
        <w:t>Malkara</w:t>
      </w:r>
      <w:proofErr w:type="spellEnd"/>
      <w:r>
        <w:rPr>
          <w:bCs/>
        </w:rPr>
        <w:t xml:space="preserve"> School Age Care</w:t>
      </w:r>
    </w:p>
    <w:p w:rsidR="006844C6" w:rsidRDefault="00E97148" w:rsidP="00CB499C">
      <w:pPr>
        <w:ind w:left="720"/>
        <w:rPr>
          <w:bCs/>
        </w:rPr>
      </w:pPr>
      <w:r>
        <w:rPr>
          <w:bCs/>
        </w:rPr>
        <w:t>PO Box 1066</w:t>
      </w:r>
    </w:p>
    <w:p w:rsidR="006844C6" w:rsidRDefault="00E97148" w:rsidP="00CB499C">
      <w:pPr>
        <w:ind w:left="720"/>
        <w:rPr>
          <w:bCs/>
        </w:rPr>
      </w:pPr>
      <w:r>
        <w:rPr>
          <w:bCs/>
        </w:rPr>
        <w:t>Tuggeranong ACT 2901</w:t>
      </w:r>
    </w:p>
    <w:p w:rsidR="000325C8" w:rsidRPr="00FA6607" w:rsidRDefault="008F0026" w:rsidP="008F0026">
      <w:pPr>
        <w:numPr>
          <w:ilvl w:val="0"/>
          <w:numId w:val="14"/>
        </w:numPr>
        <w:spacing w:before="240" w:after="60"/>
        <w:ind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T</w:t>
      </w:r>
      <w:r w:rsidR="000325C8" w:rsidRPr="00FA6607">
        <w:rPr>
          <w:rFonts w:ascii="Arial" w:hAnsi="Arial" w:cs="Arial"/>
          <w:b/>
          <w:bCs/>
        </w:rPr>
        <w:t>emp</w:t>
      </w:r>
      <w:r w:rsidR="00EE520D" w:rsidRPr="00FA6607">
        <w:rPr>
          <w:rFonts w:ascii="Arial" w:hAnsi="Arial" w:cs="Arial"/>
          <w:b/>
          <w:bCs/>
        </w:rPr>
        <w:t>orary Standard Exemption Standard</w:t>
      </w:r>
    </w:p>
    <w:p w:rsidR="00E4226E" w:rsidRDefault="0073726B" w:rsidP="00F56433">
      <w:pPr>
        <w:spacing w:before="240" w:after="60"/>
        <w:ind w:left="720"/>
        <w:rPr>
          <w:szCs w:val="24"/>
        </w:rPr>
      </w:pPr>
      <w:proofErr w:type="spellStart"/>
      <w:r>
        <w:rPr>
          <w:szCs w:val="24"/>
        </w:rPr>
        <w:t>Malkara</w:t>
      </w:r>
      <w:proofErr w:type="spellEnd"/>
      <w:r>
        <w:rPr>
          <w:szCs w:val="24"/>
        </w:rPr>
        <w:t xml:space="preserve"> School Age Care oper</w:t>
      </w:r>
      <w:r w:rsidR="008C7816">
        <w:rPr>
          <w:szCs w:val="24"/>
        </w:rPr>
        <w:t xml:space="preserve">ated by </w:t>
      </w:r>
      <w:proofErr w:type="spellStart"/>
      <w:r>
        <w:rPr>
          <w:szCs w:val="24"/>
        </w:rPr>
        <w:t>Communities@Work</w:t>
      </w:r>
      <w:proofErr w:type="spellEnd"/>
      <w:r w:rsidR="00E4226E" w:rsidRPr="00FA6607">
        <w:rPr>
          <w:szCs w:val="24"/>
        </w:rPr>
        <w:t xml:space="preserve"> is exempt from complying with </w:t>
      </w:r>
      <w:smartTag w:uri="urn:schemas-microsoft-com:office:smarttags" w:element="PersonName">
        <w:r w:rsidR="00E4226E" w:rsidRPr="00FA6607">
          <w:rPr>
            <w:i/>
            <w:szCs w:val="24"/>
          </w:rPr>
          <w:t>Children</w:t>
        </w:r>
      </w:smartTag>
      <w:r w:rsidR="00E4226E" w:rsidRPr="00FA6607">
        <w:rPr>
          <w:i/>
          <w:szCs w:val="24"/>
        </w:rPr>
        <w:t xml:space="preserve"> and Young People (ACT Childcare Services) Standards 2009 (No 1)</w:t>
      </w:r>
      <w:r w:rsidR="00E4226E" w:rsidRPr="00FA6607">
        <w:rPr>
          <w:rFonts w:ascii="Verdana" w:hAnsi="Verdana"/>
          <w:sz w:val="15"/>
          <w:szCs w:val="15"/>
        </w:rPr>
        <w:t xml:space="preserve"> </w:t>
      </w:r>
      <w:r>
        <w:rPr>
          <w:szCs w:val="24"/>
        </w:rPr>
        <w:t>–</w:t>
      </w:r>
      <w:r w:rsidR="00E4226E" w:rsidRPr="00FA6607">
        <w:rPr>
          <w:szCs w:val="24"/>
        </w:rPr>
        <w:t xml:space="preserve"> </w:t>
      </w:r>
      <w:r>
        <w:rPr>
          <w:szCs w:val="24"/>
        </w:rPr>
        <w:t>1.47</w:t>
      </w:r>
    </w:p>
    <w:p w:rsidR="001124E1" w:rsidRDefault="001124E1" w:rsidP="00F56433">
      <w:pPr>
        <w:spacing w:before="240" w:after="60"/>
        <w:ind w:left="720"/>
        <w:rPr>
          <w:szCs w:val="24"/>
        </w:rPr>
      </w:pPr>
      <w:r>
        <w:rPr>
          <w:szCs w:val="24"/>
        </w:rPr>
        <w:t xml:space="preserve">1.47 Staff qualifications </w:t>
      </w:r>
    </w:p>
    <w:p w:rsidR="0073726B" w:rsidRPr="00FA6607" w:rsidRDefault="001124E1" w:rsidP="00F56433">
      <w:pPr>
        <w:spacing w:before="240" w:after="60"/>
        <w:ind w:left="720"/>
        <w:rPr>
          <w:szCs w:val="24"/>
        </w:rPr>
      </w:pPr>
      <w:r>
        <w:rPr>
          <w:szCs w:val="24"/>
        </w:rPr>
        <w:lastRenderedPageBreak/>
        <w:t xml:space="preserve">Positions requiring a qualified person must be filled by an adult who holds one of the qualifications listed under regulation 1.47 of the </w:t>
      </w:r>
      <w:r w:rsidRPr="001124E1">
        <w:rPr>
          <w:i/>
          <w:szCs w:val="24"/>
        </w:rPr>
        <w:t>ACT Childcare Services Standards.</w:t>
      </w:r>
      <w:r>
        <w:rPr>
          <w:szCs w:val="24"/>
        </w:rPr>
        <w:t xml:space="preserve"> </w:t>
      </w:r>
    </w:p>
    <w:p w:rsidR="004632DA" w:rsidRPr="001124E1" w:rsidRDefault="00375A8C" w:rsidP="008F0026">
      <w:pPr>
        <w:numPr>
          <w:ilvl w:val="0"/>
          <w:numId w:val="14"/>
        </w:numPr>
        <w:spacing w:before="240" w:after="60"/>
        <w:ind w:hanging="720"/>
        <w:rPr>
          <w:b/>
          <w:bCs/>
        </w:rPr>
      </w:pPr>
      <w:r w:rsidRPr="00074134">
        <w:rPr>
          <w:rFonts w:ascii="Arial" w:hAnsi="Arial" w:cs="Arial"/>
          <w:b/>
          <w:bCs/>
        </w:rPr>
        <w:t xml:space="preserve">Explanation and </w:t>
      </w:r>
      <w:r w:rsidR="00F56433" w:rsidRPr="00074134">
        <w:rPr>
          <w:rFonts w:ascii="Arial" w:hAnsi="Arial" w:cs="Arial"/>
          <w:b/>
          <w:bCs/>
        </w:rPr>
        <w:t>Additional Conditions</w:t>
      </w:r>
      <w:r w:rsidRPr="00074134">
        <w:rPr>
          <w:rFonts w:ascii="Arial" w:hAnsi="Arial" w:cs="Arial"/>
          <w:b/>
          <w:bCs/>
        </w:rPr>
        <w:t xml:space="preserve"> </w:t>
      </w:r>
    </w:p>
    <w:p w:rsidR="00D4377B" w:rsidRDefault="001124E1" w:rsidP="001124E1">
      <w:pPr>
        <w:spacing w:before="240" w:after="60"/>
        <w:ind w:left="720"/>
        <w:rPr>
          <w:bCs/>
        </w:rPr>
      </w:pPr>
      <w:r w:rsidRPr="001124E1">
        <w:rPr>
          <w:bCs/>
        </w:rPr>
        <w:t xml:space="preserve">The service is allowed to operate with suitably skilled and experienced educators </w:t>
      </w:r>
      <w:r w:rsidR="00D4377B">
        <w:rPr>
          <w:bCs/>
        </w:rPr>
        <w:t xml:space="preserve">named in the application for this TSE to act </w:t>
      </w:r>
      <w:r w:rsidRPr="001124E1">
        <w:rPr>
          <w:bCs/>
        </w:rPr>
        <w:t>in the qualified position</w:t>
      </w:r>
      <w:r>
        <w:rPr>
          <w:bCs/>
        </w:rPr>
        <w:t>,</w:t>
      </w:r>
      <w:r w:rsidRPr="001124E1">
        <w:rPr>
          <w:bCs/>
        </w:rPr>
        <w:t xml:space="preserve"> who d</w:t>
      </w:r>
      <w:r w:rsidR="00D4377B">
        <w:rPr>
          <w:bCs/>
        </w:rPr>
        <w:t>o not hold any of the</w:t>
      </w:r>
      <w:r w:rsidRPr="001124E1">
        <w:rPr>
          <w:bCs/>
        </w:rPr>
        <w:t xml:space="preserve"> qualifications</w:t>
      </w:r>
      <w:r w:rsidR="00D4377B">
        <w:rPr>
          <w:bCs/>
        </w:rPr>
        <w:t xml:space="preserve"> prescribed in regulation 1.47</w:t>
      </w:r>
      <w:r w:rsidRPr="001124E1">
        <w:rPr>
          <w:bCs/>
        </w:rPr>
        <w:t xml:space="preserve">. </w:t>
      </w:r>
    </w:p>
    <w:p w:rsidR="001124E1" w:rsidRPr="001124E1" w:rsidRDefault="001124E1" w:rsidP="001124E1">
      <w:pPr>
        <w:spacing w:before="240" w:after="60"/>
        <w:ind w:left="720"/>
        <w:rPr>
          <w:bCs/>
        </w:rPr>
      </w:pPr>
      <w:r>
        <w:rPr>
          <w:bCs/>
        </w:rPr>
        <w:t>This TSE will expir</w:t>
      </w:r>
      <w:r w:rsidR="001406B2">
        <w:rPr>
          <w:bCs/>
        </w:rPr>
        <w:t>e</w:t>
      </w:r>
      <w:r>
        <w:rPr>
          <w:bCs/>
        </w:rPr>
        <w:t xml:space="preserve"> six months after the day it commences. </w:t>
      </w:r>
    </w:p>
    <w:p w:rsidR="004632DA" w:rsidRPr="001124E1" w:rsidRDefault="004632DA" w:rsidP="00375A8C">
      <w:pPr>
        <w:spacing w:before="240" w:after="60"/>
        <w:ind w:left="1080"/>
        <w:rPr>
          <w:bCs/>
        </w:rPr>
      </w:pPr>
    </w:p>
    <w:p w:rsidR="008F0026" w:rsidRPr="00FA6607" w:rsidRDefault="008F0026" w:rsidP="00375A8C">
      <w:pPr>
        <w:spacing w:before="240" w:after="60"/>
        <w:ind w:left="1080"/>
        <w:rPr>
          <w:bCs/>
        </w:rPr>
      </w:pPr>
    </w:p>
    <w:p w:rsidR="008F0026" w:rsidRPr="00FA6607" w:rsidRDefault="008F0026" w:rsidP="00375A8C">
      <w:pPr>
        <w:spacing w:before="240" w:after="60"/>
        <w:ind w:left="1080"/>
        <w:rPr>
          <w:bCs/>
        </w:rPr>
      </w:pPr>
    </w:p>
    <w:p w:rsidR="004632DA" w:rsidRPr="00FA6607" w:rsidRDefault="00074134" w:rsidP="004632DA">
      <w:pPr>
        <w:tabs>
          <w:tab w:val="left" w:pos="4320"/>
        </w:tabs>
      </w:pPr>
      <w:r>
        <w:t>Susan Sullivan</w:t>
      </w:r>
      <w:r w:rsidR="00B55B46" w:rsidRPr="00FA6607">
        <w:br/>
      </w:r>
      <w:r w:rsidR="00504A54" w:rsidRPr="00FA6607">
        <w:t>Manager</w:t>
      </w:r>
    </w:p>
    <w:p w:rsidR="004632DA" w:rsidRDefault="004632DA" w:rsidP="00713B80">
      <w:pPr>
        <w:tabs>
          <w:tab w:val="left" w:pos="4320"/>
        </w:tabs>
      </w:pPr>
      <w:r w:rsidRPr="00FA6607">
        <w:t xml:space="preserve">Children’s </w:t>
      </w:r>
      <w:bookmarkEnd w:id="0"/>
      <w:r w:rsidR="00713B80">
        <w:t>Education and Care Assurance</w:t>
      </w:r>
    </w:p>
    <w:p w:rsidR="00713B80" w:rsidRDefault="00713B80" w:rsidP="00713B80">
      <w:pPr>
        <w:tabs>
          <w:tab w:val="left" w:pos="4320"/>
        </w:tabs>
      </w:pPr>
      <w:r>
        <w:t>Early Childhood Policy and Regulation</w:t>
      </w:r>
    </w:p>
    <w:p w:rsidR="00713B80" w:rsidRDefault="00713B80" w:rsidP="00713B80">
      <w:pPr>
        <w:tabs>
          <w:tab w:val="left" w:pos="4320"/>
        </w:tabs>
      </w:pPr>
      <w:r>
        <w:t>Education Directorate</w:t>
      </w:r>
    </w:p>
    <w:p w:rsidR="00F2015A" w:rsidRDefault="00F2015A" w:rsidP="00713B80">
      <w:pPr>
        <w:tabs>
          <w:tab w:val="left" w:pos="4320"/>
        </w:tabs>
      </w:pPr>
    </w:p>
    <w:p w:rsidR="00F2015A" w:rsidRPr="00FA6607" w:rsidRDefault="00A21BC8" w:rsidP="00713B80">
      <w:pPr>
        <w:tabs>
          <w:tab w:val="left" w:pos="4320"/>
        </w:tabs>
      </w:pPr>
      <w:r>
        <w:t>2 January 2019</w:t>
      </w:r>
    </w:p>
    <w:sectPr w:rsidR="00F2015A" w:rsidRPr="00FA6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2B" w:rsidRDefault="0023202B">
      <w:r>
        <w:separator/>
      </w:r>
    </w:p>
  </w:endnote>
  <w:endnote w:type="continuationSeparator" w:id="0">
    <w:p w:rsidR="0023202B" w:rsidRDefault="0023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A3" w:rsidRDefault="00501F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A3" w:rsidRPr="00501FA3" w:rsidRDefault="00501FA3" w:rsidP="00501FA3">
    <w:pPr>
      <w:pStyle w:val="Footer"/>
      <w:jc w:val="center"/>
      <w:rPr>
        <w:rFonts w:cs="Arial"/>
        <w:sz w:val="14"/>
      </w:rPr>
    </w:pPr>
    <w:r w:rsidRPr="00501FA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A3" w:rsidRDefault="00501F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2B" w:rsidRDefault="0023202B">
      <w:r>
        <w:separator/>
      </w:r>
    </w:p>
  </w:footnote>
  <w:footnote w:type="continuationSeparator" w:id="0">
    <w:p w:rsidR="0023202B" w:rsidRDefault="00232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A3" w:rsidRDefault="00501F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A3" w:rsidRDefault="00501F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A3" w:rsidRDefault="00501F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01504A"/>
    <w:multiLevelType w:val="hybridMultilevel"/>
    <w:tmpl w:val="D1FE89EA"/>
    <w:lvl w:ilvl="0" w:tplc="CE6236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43E"/>
    <w:multiLevelType w:val="hybridMultilevel"/>
    <w:tmpl w:val="28605E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EC11CC"/>
    <w:multiLevelType w:val="hybridMultilevel"/>
    <w:tmpl w:val="3A7CFC40"/>
    <w:lvl w:ilvl="0" w:tplc="8192423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05089"/>
    <w:multiLevelType w:val="hybridMultilevel"/>
    <w:tmpl w:val="C554DC6A"/>
    <w:lvl w:ilvl="0" w:tplc="69B82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2395"/>
    <w:multiLevelType w:val="multilevel"/>
    <w:tmpl w:val="82B2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0527EE2"/>
    <w:multiLevelType w:val="multilevel"/>
    <w:tmpl w:val="28605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4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B46"/>
    <w:rsid w:val="000325C8"/>
    <w:rsid w:val="0006759B"/>
    <w:rsid w:val="00074134"/>
    <w:rsid w:val="00087982"/>
    <w:rsid w:val="000D2486"/>
    <w:rsid w:val="001124E1"/>
    <w:rsid w:val="00113265"/>
    <w:rsid w:val="0011681E"/>
    <w:rsid w:val="00117228"/>
    <w:rsid w:val="001406B2"/>
    <w:rsid w:val="00156533"/>
    <w:rsid w:val="001B00BE"/>
    <w:rsid w:val="0023202B"/>
    <w:rsid w:val="002719E5"/>
    <w:rsid w:val="002A0ABA"/>
    <w:rsid w:val="002C08F5"/>
    <w:rsid w:val="003345DC"/>
    <w:rsid w:val="00375A8C"/>
    <w:rsid w:val="00387E9C"/>
    <w:rsid w:val="003A38E1"/>
    <w:rsid w:val="003D4CA8"/>
    <w:rsid w:val="004632DA"/>
    <w:rsid w:val="00483EB9"/>
    <w:rsid w:val="00501FA3"/>
    <w:rsid w:val="00504A54"/>
    <w:rsid w:val="005662B4"/>
    <w:rsid w:val="00577096"/>
    <w:rsid w:val="005D2009"/>
    <w:rsid w:val="006067CB"/>
    <w:rsid w:val="006232F5"/>
    <w:rsid w:val="00627E11"/>
    <w:rsid w:val="00652B74"/>
    <w:rsid w:val="006844C6"/>
    <w:rsid w:val="006B1301"/>
    <w:rsid w:val="006C5F00"/>
    <w:rsid w:val="006F412E"/>
    <w:rsid w:val="00713B80"/>
    <w:rsid w:val="0073726B"/>
    <w:rsid w:val="0075049E"/>
    <w:rsid w:val="007660C3"/>
    <w:rsid w:val="00797134"/>
    <w:rsid w:val="007A3CD4"/>
    <w:rsid w:val="007B26D7"/>
    <w:rsid w:val="008126E1"/>
    <w:rsid w:val="0085520D"/>
    <w:rsid w:val="008C7816"/>
    <w:rsid w:val="008F0026"/>
    <w:rsid w:val="00965ADF"/>
    <w:rsid w:val="00982A63"/>
    <w:rsid w:val="009D69B2"/>
    <w:rsid w:val="00A21BC8"/>
    <w:rsid w:val="00A304BF"/>
    <w:rsid w:val="00A84A2C"/>
    <w:rsid w:val="00A91046"/>
    <w:rsid w:val="00A9659D"/>
    <w:rsid w:val="00AA0E31"/>
    <w:rsid w:val="00AD04AB"/>
    <w:rsid w:val="00B55B46"/>
    <w:rsid w:val="00B93082"/>
    <w:rsid w:val="00BD64FF"/>
    <w:rsid w:val="00C20B2E"/>
    <w:rsid w:val="00C51BFD"/>
    <w:rsid w:val="00CA2548"/>
    <w:rsid w:val="00CB3667"/>
    <w:rsid w:val="00CB3DD4"/>
    <w:rsid w:val="00CB499C"/>
    <w:rsid w:val="00CF23E9"/>
    <w:rsid w:val="00D119E9"/>
    <w:rsid w:val="00D1228D"/>
    <w:rsid w:val="00D4377B"/>
    <w:rsid w:val="00D54056"/>
    <w:rsid w:val="00D550A5"/>
    <w:rsid w:val="00D716A7"/>
    <w:rsid w:val="00D72169"/>
    <w:rsid w:val="00D863BD"/>
    <w:rsid w:val="00D92737"/>
    <w:rsid w:val="00DB5814"/>
    <w:rsid w:val="00DC6B4B"/>
    <w:rsid w:val="00DE3FB7"/>
    <w:rsid w:val="00DE4F31"/>
    <w:rsid w:val="00E4226E"/>
    <w:rsid w:val="00E969FC"/>
    <w:rsid w:val="00E97148"/>
    <w:rsid w:val="00EA0DFA"/>
    <w:rsid w:val="00EE520D"/>
    <w:rsid w:val="00F16AAE"/>
    <w:rsid w:val="00F2015A"/>
    <w:rsid w:val="00F56433"/>
    <w:rsid w:val="00FA573C"/>
    <w:rsid w:val="00FA6607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EC5B3-CA5E-4E59-B185-3338CD21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15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15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15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semiHidden/>
    <w:rsid w:val="00CB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765078F0.dotm</Template>
  <TotalTime>2</TotalTime>
  <Pages>2</Pages>
  <Words>292</Words>
  <Characters>1435</Characters>
  <Application>Microsoft Office Word</Application>
  <DocSecurity>2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  </cp:lastModifiedBy>
  <cp:revision>5</cp:revision>
  <cp:lastPrinted>2009-06-17T21:06:00Z</cp:lastPrinted>
  <dcterms:created xsi:type="dcterms:W3CDTF">2019-01-18T03:28:00Z</dcterms:created>
  <dcterms:modified xsi:type="dcterms:W3CDTF">2019-01-21T04:24:00Z</dcterms:modified>
</cp:coreProperties>
</file>