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01" w:rsidRDefault="000525B0" w:rsidP="00256AFE">
      <w:pPr>
        <w:pStyle w:val="DVStyleHeaderBefore6pt"/>
        <w:tabs>
          <w:tab w:val="clear" w:pos="9071"/>
        </w:tabs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A03401" w:rsidRPr="00290186" w:rsidRDefault="000525B0" w:rsidP="00256AFE">
      <w:pPr>
        <w:pStyle w:val="DVHeading"/>
        <w:spacing w:before="700"/>
        <w:rPr>
          <w:szCs w:val="36"/>
        </w:rPr>
      </w:pPr>
      <w:r w:rsidRPr="00290186">
        <w:rPr>
          <w:szCs w:val="36"/>
        </w:rPr>
        <w:t>Planning and Development (Draft Variation N</w:t>
      </w:r>
      <w:r w:rsidR="00EB32E0" w:rsidRPr="00290186">
        <w:rPr>
          <w:szCs w:val="36"/>
        </w:rPr>
        <w:t>o</w:t>
      </w:r>
      <w:bookmarkStart w:id="1" w:name="Variation_number"/>
      <w:r w:rsidR="00EB32E0" w:rsidRPr="00290186">
        <w:rPr>
          <w:szCs w:val="36"/>
        </w:rPr>
        <w:t> </w:t>
      </w:r>
      <w:bookmarkEnd w:id="1"/>
      <w:r w:rsidR="00656B05">
        <w:rPr>
          <w:szCs w:val="36"/>
        </w:rPr>
        <w:t>3</w:t>
      </w:r>
      <w:r w:rsidR="0058180F">
        <w:rPr>
          <w:szCs w:val="36"/>
        </w:rPr>
        <w:t>61</w:t>
      </w:r>
      <w:r w:rsidRPr="00290186">
        <w:rPr>
          <w:szCs w:val="36"/>
        </w:rPr>
        <w:t xml:space="preserve">) Consultation </w:t>
      </w:r>
      <w:r w:rsidR="00A03401" w:rsidRPr="00290186">
        <w:rPr>
          <w:szCs w:val="36"/>
        </w:rPr>
        <w:t xml:space="preserve">Extension </w:t>
      </w:r>
      <w:r w:rsidRPr="00290186">
        <w:rPr>
          <w:szCs w:val="36"/>
        </w:rPr>
        <w:t xml:space="preserve">Notice </w:t>
      </w:r>
      <w:r w:rsidR="00656B05">
        <w:rPr>
          <w:szCs w:val="36"/>
        </w:rPr>
        <w:t>201</w:t>
      </w:r>
      <w:r w:rsidR="0058180F">
        <w:rPr>
          <w:szCs w:val="36"/>
        </w:rPr>
        <w:t>9</w:t>
      </w:r>
      <w:r w:rsidR="00E33261">
        <w:rPr>
          <w:szCs w:val="36"/>
        </w:rPr>
        <w:t xml:space="preserve"> (No 2)*</w:t>
      </w:r>
    </w:p>
    <w:p w:rsidR="00A03401" w:rsidRDefault="000525B0" w:rsidP="00256AFE">
      <w:pPr>
        <w:pStyle w:val="DVmadeunder"/>
        <w:spacing w:before="340" w:after="0"/>
        <w:rPr>
          <w:rStyle w:val="DVMadeArialBold"/>
        </w:rPr>
      </w:pPr>
      <w:r w:rsidRPr="0031731E">
        <w:rPr>
          <w:rStyle w:val="DVMadeArialBold"/>
        </w:rPr>
        <w:t>Notifiable instrument</w:t>
      </w:r>
      <w:r>
        <w:rPr>
          <w:rStyle w:val="DVMadeArialBold"/>
        </w:rPr>
        <w:t xml:space="preserve"> </w:t>
      </w:r>
      <w:r w:rsidRPr="00656B05">
        <w:rPr>
          <w:rStyle w:val="DVMadeArialBold"/>
        </w:rPr>
        <w:t>NI</w:t>
      </w:r>
      <w:bookmarkStart w:id="2" w:name="NI"/>
      <w:r w:rsidRPr="00656B05">
        <w:rPr>
          <w:rStyle w:val="DVMadeArialBold"/>
        </w:rPr>
        <w:t>20</w:t>
      </w:r>
      <w:bookmarkEnd w:id="2"/>
      <w:r w:rsidR="00656B05">
        <w:rPr>
          <w:rStyle w:val="DVMadeArialBold"/>
        </w:rPr>
        <w:t>1</w:t>
      </w:r>
      <w:r w:rsidR="0058180F">
        <w:rPr>
          <w:rStyle w:val="DVMadeArialBold"/>
        </w:rPr>
        <w:t>9</w:t>
      </w:r>
      <w:r w:rsidRPr="00656B05">
        <w:rPr>
          <w:rStyle w:val="DVMadeArialBold"/>
        </w:rPr>
        <w:t>—</w:t>
      </w:r>
      <w:r w:rsidR="00A030B0">
        <w:rPr>
          <w:rStyle w:val="DVMadeArialBold"/>
        </w:rPr>
        <w:t>343</w:t>
      </w:r>
    </w:p>
    <w:p w:rsidR="00A03401" w:rsidRPr="00256AFE" w:rsidRDefault="00C72CDF" w:rsidP="00290186">
      <w:pPr>
        <w:pStyle w:val="DVmadeunder"/>
        <w:spacing w:after="180"/>
        <w:jc w:val="left"/>
        <w:rPr>
          <w:rStyle w:val="FooterChar"/>
          <w:rFonts w:ascii="Times New Roman" w:hAnsi="Times New Roman"/>
          <w:szCs w:val="24"/>
        </w:rPr>
      </w:pPr>
      <w:r w:rsidRPr="00256AFE">
        <w:rPr>
          <w:rStyle w:val="FooterChar"/>
          <w:rFonts w:ascii="Times New Roman" w:hAnsi="Times New Roman"/>
          <w:szCs w:val="24"/>
        </w:rPr>
        <w:t>m</w:t>
      </w:r>
      <w:r w:rsidR="000525B0" w:rsidRPr="00256AFE">
        <w:rPr>
          <w:rStyle w:val="FooterChar"/>
          <w:rFonts w:ascii="Times New Roman" w:hAnsi="Times New Roman"/>
          <w:szCs w:val="24"/>
        </w:rPr>
        <w:t xml:space="preserve">ade under the </w:t>
      </w:r>
    </w:p>
    <w:p w:rsidR="00A03401" w:rsidRPr="00834008" w:rsidRDefault="000525B0" w:rsidP="00256AFE">
      <w:pPr>
        <w:pStyle w:val="DVmadeunder"/>
        <w:spacing w:before="320" w:after="0"/>
        <w:jc w:val="left"/>
        <w:rPr>
          <w:rStyle w:val="FooterChar"/>
          <w:sz w:val="20"/>
        </w:rPr>
      </w:pPr>
      <w:r w:rsidRPr="00256AFE">
        <w:rPr>
          <w:rStyle w:val="DVMadeArialBold"/>
          <w:sz w:val="20"/>
        </w:rPr>
        <w:t>Planning and Development Act 2007</w:t>
      </w:r>
      <w:r w:rsidRPr="00834008">
        <w:rPr>
          <w:rStyle w:val="DVMadeArialBold"/>
          <w:i/>
          <w:sz w:val="20"/>
        </w:rPr>
        <w:t xml:space="preserve">, </w:t>
      </w:r>
      <w:r w:rsidR="00256AFE">
        <w:rPr>
          <w:rStyle w:val="FooterChar"/>
          <w:b/>
          <w:sz w:val="20"/>
        </w:rPr>
        <w:t>s</w:t>
      </w:r>
      <w:r w:rsidRPr="00834008">
        <w:rPr>
          <w:rStyle w:val="FooterChar"/>
          <w:b/>
          <w:sz w:val="20"/>
        </w:rPr>
        <w:t xml:space="preserve"> 63</w:t>
      </w:r>
      <w:r w:rsidR="001673FB">
        <w:rPr>
          <w:rStyle w:val="FooterChar"/>
          <w:b/>
          <w:sz w:val="20"/>
        </w:rPr>
        <w:t xml:space="preserve"> </w:t>
      </w:r>
      <w:r w:rsidRPr="00834008">
        <w:rPr>
          <w:rStyle w:val="FooterChar"/>
          <w:b/>
          <w:sz w:val="20"/>
        </w:rPr>
        <w:t>(Public consu</w:t>
      </w:r>
      <w:r w:rsidR="00471E90">
        <w:rPr>
          <w:rStyle w:val="FooterChar"/>
          <w:b/>
          <w:sz w:val="20"/>
        </w:rPr>
        <w:t>ltation—</w:t>
      </w:r>
      <w:r w:rsidR="00EB32E0">
        <w:rPr>
          <w:rStyle w:val="FooterChar"/>
          <w:b/>
          <w:sz w:val="20"/>
        </w:rPr>
        <w:t>notification</w:t>
      </w:r>
      <w:r w:rsidRPr="00834008">
        <w:rPr>
          <w:rStyle w:val="FooterChar"/>
          <w:b/>
          <w:sz w:val="20"/>
        </w:rPr>
        <w:t>)</w:t>
      </w:r>
    </w:p>
    <w:p w:rsidR="00A03401" w:rsidRDefault="00A03401" w:rsidP="00256AFE">
      <w:pPr>
        <w:pStyle w:val="DVmadeunder"/>
        <w:pBdr>
          <w:bottom w:val="single" w:sz="12" w:space="1" w:color="auto"/>
        </w:pBdr>
        <w:spacing w:before="60" w:after="0"/>
      </w:pPr>
    </w:p>
    <w:p w:rsidR="00523FCF" w:rsidRDefault="00523FCF" w:rsidP="00256AFE">
      <w:pPr>
        <w:pStyle w:val="DVBody"/>
        <w:tabs>
          <w:tab w:val="clear" w:pos="-720"/>
        </w:tabs>
        <w:spacing w:before="0"/>
        <w:rPr>
          <w:rFonts w:ascii="Arial" w:hAnsi="Arial" w:cs="Arial"/>
          <w:b/>
        </w:rPr>
      </w:pPr>
    </w:p>
    <w:p w:rsidR="00523FCF" w:rsidRPr="00523FCF" w:rsidRDefault="00523FCF" w:rsidP="00523FCF">
      <w:pPr>
        <w:pStyle w:val="DVBody"/>
        <w:numPr>
          <w:ilvl w:val="0"/>
          <w:numId w:val="13"/>
        </w:numPr>
        <w:tabs>
          <w:tab w:val="clear" w:pos="-720"/>
          <w:tab w:val="left" w:pos="567"/>
        </w:tabs>
        <w:spacing w:before="60" w:after="60"/>
        <w:ind w:left="720"/>
        <w:rPr>
          <w:rFonts w:ascii="Arial" w:hAnsi="Arial" w:cs="Arial"/>
          <w:b/>
        </w:rPr>
      </w:pPr>
      <w:r w:rsidRPr="00523FCF">
        <w:rPr>
          <w:rFonts w:ascii="Arial" w:hAnsi="Arial" w:cs="Arial"/>
          <w:b/>
        </w:rPr>
        <w:t>Name of instrument</w:t>
      </w:r>
    </w:p>
    <w:p w:rsidR="00523FCF" w:rsidRPr="00523FCF" w:rsidRDefault="00523FCF" w:rsidP="00523FCF">
      <w:pPr>
        <w:spacing w:before="140"/>
        <w:ind w:left="720"/>
        <w:rPr>
          <w:rFonts w:ascii="Times New Roman" w:hAnsi="Times New Roman"/>
        </w:rPr>
      </w:pPr>
      <w:r w:rsidRPr="00523FCF">
        <w:rPr>
          <w:rFonts w:ascii="Times New Roman" w:hAnsi="Times New Roman"/>
        </w:rPr>
        <w:t xml:space="preserve">This instrument is the </w:t>
      </w:r>
      <w:r w:rsidRPr="00523FCF">
        <w:rPr>
          <w:rFonts w:ascii="Times New Roman" w:hAnsi="Times New Roman"/>
          <w:i/>
        </w:rPr>
        <w:t>Planning and Development (Draft Variation No 3</w:t>
      </w:r>
      <w:r w:rsidR="0058180F">
        <w:rPr>
          <w:rFonts w:ascii="Times New Roman" w:hAnsi="Times New Roman"/>
          <w:i/>
        </w:rPr>
        <w:t>61</w:t>
      </w:r>
      <w:r w:rsidRPr="00523FCF">
        <w:rPr>
          <w:rFonts w:ascii="Times New Roman" w:hAnsi="Times New Roman"/>
          <w:i/>
        </w:rPr>
        <w:t>) Consultation Extension Notice 201</w:t>
      </w:r>
      <w:r w:rsidR="0058180F">
        <w:rPr>
          <w:rFonts w:ascii="Times New Roman" w:hAnsi="Times New Roman"/>
          <w:i/>
        </w:rPr>
        <w:t>9</w:t>
      </w:r>
      <w:r w:rsidR="00E33261">
        <w:rPr>
          <w:rFonts w:ascii="Times New Roman" w:hAnsi="Times New Roman"/>
          <w:i/>
        </w:rPr>
        <w:t xml:space="preserve"> (No 2)</w:t>
      </w:r>
      <w:r w:rsidRPr="00523FCF">
        <w:rPr>
          <w:rFonts w:ascii="Times New Roman" w:hAnsi="Times New Roman"/>
        </w:rPr>
        <w:t>.</w:t>
      </w:r>
    </w:p>
    <w:p w:rsidR="00523FCF" w:rsidRPr="00523FCF" w:rsidRDefault="00523FCF" w:rsidP="00523FCF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 w:rsidRPr="00523FCF">
        <w:rPr>
          <w:b/>
        </w:rPr>
        <w:t>Commencement</w:t>
      </w:r>
    </w:p>
    <w:p w:rsidR="00523FCF" w:rsidRPr="00523FCF" w:rsidRDefault="00523FCF" w:rsidP="00523FCF">
      <w:pPr>
        <w:pStyle w:val="ListParagraph"/>
        <w:spacing w:before="140"/>
        <w:contextualSpacing w:val="0"/>
        <w:rPr>
          <w:rFonts w:ascii="Times New Roman" w:hAnsi="Times New Roman"/>
        </w:rPr>
      </w:pPr>
      <w:r w:rsidRPr="00523FCF">
        <w:rPr>
          <w:rFonts w:ascii="Times New Roman" w:hAnsi="Times New Roman"/>
        </w:rPr>
        <w:t>This instrument commences on the day after its notification day.</w:t>
      </w:r>
    </w:p>
    <w:p w:rsidR="00523FCF" w:rsidRPr="00523FCF" w:rsidRDefault="00523FCF" w:rsidP="00523FCF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 w:rsidRPr="00523FCF">
        <w:rPr>
          <w:b/>
        </w:rPr>
        <w:t>Extension of public consultation period</w:t>
      </w:r>
    </w:p>
    <w:p w:rsidR="00523FCF" w:rsidRDefault="00523FCF" w:rsidP="00523FCF">
      <w:pPr>
        <w:pStyle w:val="ListParagraph"/>
        <w:spacing w:before="140"/>
        <w:contextualSpacing w:val="0"/>
        <w:rPr>
          <w:rFonts w:ascii="Times New Roman" w:hAnsi="Times New Roman"/>
        </w:rPr>
      </w:pPr>
      <w:r w:rsidRPr="00523FCF">
        <w:rPr>
          <w:rFonts w:ascii="Times New Roman" w:hAnsi="Times New Roman"/>
        </w:rPr>
        <w:t>The public consultation period for draft plan variation no 3</w:t>
      </w:r>
      <w:r w:rsidR="0058180F">
        <w:rPr>
          <w:rFonts w:ascii="Times New Roman" w:hAnsi="Times New Roman"/>
        </w:rPr>
        <w:t>61</w:t>
      </w:r>
      <w:r w:rsidRPr="00523FCF">
        <w:rPr>
          <w:rFonts w:ascii="Times New Roman" w:hAnsi="Times New Roman"/>
        </w:rPr>
        <w:t xml:space="preserve">: </w:t>
      </w:r>
      <w:r w:rsidR="0058180F">
        <w:rPr>
          <w:rFonts w:ascii="Times New Roman" w:hAnsi="Times New Roman"/>
          <w:i/>
        </w:rPr>
        <w:t>Kippax Group Centre</w:t>
      </w:r>
      <w:r w:rsidR="00757E2F">
        <w:rPr>
          <w:rFonts w:ascii="Times New Roman" w:hAnsi="Times New Roman"/>
        </w:rPr>
        <w:t xml:space="preserve"> is</w:t>
      </w:r>
      <w:r w:rsidRPr="00523FCF">
        <w:rPr>
          <w:rFonts w:ascii="Times New Roman" w:hAnsi="Times New Roman"/>
        </w:rPr>
        <w:t xml:space="preserve"> extended until </w:t>
      </w:r>
      <w:r w:rsidR="00AD5D42">
        <w:rPr>
          <w:rFonts w:ascii="Times New Roman" w:hAnsi="Times New Roman"/>
        </w:rPr>
        <w:t>28 June</w:t>
      </w:r>
      <w:r w:rsidR="0058180F">
        <w:rPr>
          <w:rFonts w:ascii="Times New Roman" w:hAnsi="Times New Roman"/>
        </w:rPr>
        <w:t xml:space="preserve"> 2019</w:t>
      </w:r>
      <w:r w:rsidRPr="00523FCF">
        <w:rPr>
          <w:rFonts w:ascii="Times New Roman" w:hAnsi="Times New Roman"/>
        </w:rPr>
        <w:t>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1</w:t>
      </w:r>
      <w:r w:rsidRPr="00256AFE">
        <w:rPr>
          <w:rFonts w:ascii="Times New Roman" w:hAnsi="Times New Roman"/>
          <w:sz w:val="20"/>
        </w:rPr>
        <w:tab/>
        <w:t>The public consultation period for draft plan variation no 3</w:t>
      </w:r>
      <w:r w:rsidR="0058180F">
        <w:rPr>
          <w:rFonts w:ascii="Times New Roman" w:hAnsi="Times New Roman"/>
          <w:sz w:val="20"/>
        </w:rPr>
        <w:t>61</w:t>
      </w:r>
      <w:r w:rsidRPr="00256AFE">
        <w:rPr>
          <w:rFonts w:ascii="Times New Roman" w:hAnsi="Times New Roman"/>
          <w:sz w:val="20"/>
        </w:rPr>
        <w:t xml:space="preserve"> was previously </w:t>
      </w:r>
      <w:r>
        <w:rPr>
          <w:rFonts w:ascii="Times New Roman" w:hAnsi="Times New Roman"/>
          <w:sz w:val="20"/>
        </w:rPr>
        <w:t xml:space="preserve">determined by the </w:t>
      </w:r>
      <w:r w:rsidRPr="00757E2F">
        <w:rPr>
          <w:rFonts w:ascii="Times New Roman" w:hAnsi="Times New Roman"/>
          <w:i/>
          <w:sz w:val="20"/>
        </w:rPr>
        <w:t>Planning and Development (Draft Variation No 3</w:t>
      </w:r>
      <w:r w:rsidR="0058180F">
        <w:rPr>
          <w:rFonts w:ascii="Times New Roman" w:hAnsi="Times New Roman"/>
          <w:i/>
          <w:sz w:val="20"/>
        </w:rPr>
        <w:t>61</w:t>
      </w:r>
      <w:r w:rsidRPr="00757E2F">
        <w:rPr>
          <w:rFonts w:ascii="Times New Roman" w:hAnsi="Times New Roman"/>
          <w:i/>
          <w:sz w:val="20"/>
        </w:rPr>
        <w:t>) Consultation Notice 201</w:t>
      </w:r>
      <w:r w:rsidR="0058180F">
        <w:rPr>
          <w:rFonts w:ascii="Times New Roman" w:hAnsi="Times New Roman"/>
          <w:i/>
          <w:sz w:val="20"/>
        </w:rPr>
        <w:t>9</w:t>
      </w:r>
      <w:r w:rsidR="00757E2F">
        <w:rPr>
          <w:rFonts w:ascii="Times New Roman" w:hAnsi="Times New Roman"/>
          <w:sz w:val="20"/>
        </w:rPr>
        <w:t xml:space="preserve"> (NI201</w:t>
      </w:r>
      <w:r w:rsidR="0058180F">
        <w:rPr>
          <w:rFonts w:ascii="Times New Roman" w:hAnsi="Times New Roman"/>
          <w:sz w:val="20"/>
        </w:rPr>
        <w:t>9</w:t>
      </w:r>
      <w:r w:rsidR="00757E2F">
        <w:rPr>
          <w:rFonts w:ascii="Times New Roman" w:hAnsi="Times New Roman"/>
          <w:sz w:val="20"/>
        </w:rPr>
        <w:t>-</w:t>
      </w:r>
      <w:r w:rsidR="0058180F">
        <w:rPr>
          <w:rFonts w:ascii="Times New Roman" w:hAnsi="Times New Roman"/>
          <w:sz w:val="20"/>
        </w:rPr>
        <w:t>143</w:t>
      </w:r>
      <w:r w:rsidRPr="00256AFE">
        <w:rPr>
          <w:rFonts w:ascii="Times New Roman" w:hAnsi="Times New Roman"/>
          <w:sz w:val="20"/>
        </w:rPr>
        <w:t>).</w:t>
      </w:r>
    </w:p>
    <w:p w:rsidR="00256AFE" w:rsidRDefault="00256AFE" w:rsidP="00523FCF">
      <w:pPr>
        <w:pStyle w:val="ListParagraph"/>
        <w:spacing w:before="14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2</w:t>
      </w:r>
      <w:r w:rsidRPr="00256AFE">
        <w:rPr>
          <w:rFonts w:ascii="Times New Roman" w:hAnsi="Times New Roman"/>
          <w:sz w:val="20"/>
        </w:rPr>
        <w:tab/>
      </w:r>
      <w:r w:rsidR="00757E2F">
        <w:rPr>
          <w:rFonts w:ascii="Times New Roman" w:hAnsi="Times New Roman"/>
          <w:sz w:val="20"/>
        </w:rPr>
        <w:t>Under NI201</w:t>
      </w:r>
      <w:r w:rsidR="0058180F">
        <w:rPr>
          <w:rFonts w:ascii="Times New Roman" w:hAnsi="Times New Roman"/>
          <w:sz w:val="20"/>
        </w:rPr>
        <w:t>9-143</w:t>
      </w:r>
      <w:r w:rsidRPr="00256AFE">
        <w:rPr>
          <w:rFonts w:ascii="Times New Roman" w:hAnsi="Times New Roman"/>
          <w:sz w:val="20"/>
        </w:rPr>
        <w:t>, the consultation</w:t>
      </w:r>
      <w:r w:rsidR="00757E2F">
        <w:rPr>
          <w:rFonts w:ascii="Times New Roman" w:hAnsi="Times New Roman"/>
          <w:sz w:val="20"/>
        </w:rPr>
        <w:t xml:space="preserve"> period was due to end on </w:t>
      </w:r>
      <w:r w:rsidR="0058180F">
        <w:rPr>
          <w:rFonts w:ascii="Times New Roman" w:hAnsi="Times New Roman"/>
          <w:sz w:val="20"/>
        </w:rPr>
        <w:t>10 May 2019</w:t>
      </w:r>
      <w:r w:rsidRPr="00256AFE">
        <w:rPr>
          <w:rFonts w:ascii="Times New Roman" w:hAnsi="Times New Roman"/>
          <w:sz w:val="20"/>
        </w:rPr>
        <w:t>.</w:t>
      </w:r>
    </w:p>
    <w:p w:rsidR="00AD5D42" w:rsidRPr="00AD5D42" w:rsidRDefault="00AD5D42" w:rsidP="00523FCF">
      <w:pPr>
        <w:pStyle w:val="ListParagraph"/>
        <w:spacing w:before="14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Note 2A </w:t>
      </w:r>
      <w:r>
        <w:rPr>
          <w:rFonts w:ascii="Times New Roman" w:hAnsi="Times New Roman"/>
          <w:sz w:val="20"/>
        </w:rPr>
        <w:t>Under NI2019 –270, the consultation period was extended to end on 31 May 2019.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 w:rsidRPr="00256AFE">
        <w:rPr>
          <w:rFonts w:ascii="Times New Roman" w:hAnsi="Times New Roman"/>
          <w:i/>
          <w:sz w:val="20"/>
        </w:rPr>
        <w:t>Note 3</w:t>
      </w:r>
      <w:r w:rsidRPr="00256AFE">
        <w:rPr>
          <w:rFonts w:ascii="Times New Roman" w:hAnsi="Times New Roman"/>
          <w:sz w:val="20"/>
        </w:rPr>
        <w:tab/>
        <w:t xml:space="preserve">Information on access to documents and how to provide written comments on the draft </w:t>
      </w:r>
      <w:r w:rsidR="00757E2F">
        <w:rPr>
          <w:rFonts w:ascii="Times New Roman" w:hAnsi="Times New Roman"/>
          <w:sz w:val="20"/>
        </w:rPr>
        <w:t>variation is found in NI201</w:t>
      </w:r>
      <w:r w:rsidR="0058180F">
        <w:rPr>
          <w:rFonts w:ascii="Times New Roman" w:hAnsi="Times New Roman"/>
          <w:sz w:val="20"/>
        </w:rPr>
        <w:t>9-143</w:t>
      </w:r>
      <w:r w:rsidRPr="00256AFE">
        <w:rPr>
          <w:rFonts w:ascii="Times New Roman" w:hAnsi="Times New Roman"/>
          <w:sz w:val="20"/>
        </w:rPr>
        <w:t>, available on the ACT Legislation Register.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4</w:t>
      </w:r>
      <w:r w:rsidRPr="00256AFE">
        <w:rPr>
          <w:rFonts w:ascii="Times New Roman" w:hAnsi="Times New Roman"/>
          <w:sz w:val="20"/>
        </w:rPr>
        <w:tab/>
        <w:t xml:space="preserve">Further information about the draft variation can be obtained from the Territory Plan Section of the Environment, Planning and Sustainable Development Directorate at </w:t>
      </w:r>
      <w:hyperlink r:id="rId8" w:history="1">
        <w:r w:rsidRPr="00256AFE">
          <w:rPr>
            <w:rStyle w:val="Hyperlink"/>
            <w:rFonts w:ascii="Times New Roman" w:hAnsi="Times New Roman"/>
            <w:sz w:val="20"/>
          </w:rPr>
          <w:t>terrplan@act.gov.au</w:t>
        </w:r>
      </w:hyperlink>
      <w:r w:rsidRPr="00256AFE">
        <w:rPr>
          <w:rFonts w:ascii="Times New Roman" w:hAnsi="Times New Roman"/>
          <w:sz w:val="20"/>
        </w:rPr>
        <w:t>, including a reference to the draft variation.</w:t>
      </w:r>
    </w:p>
    <w:p w:rsidR="00523FCF" w:rsidRDefault="00523FCF" w:rsidP="00523FCF">
      <w:pPr>
        <w:pStyle w:val="ListParagraph"/>
        <w:ind w:left="1080"/>
      </w:pPr>
    </w:p>
    <w:p w:rsidR="00523FCF" w:rsidRPr="00523FCF" w:rsidRDefault="00523FCF" w:rsidP="00523FCF">
      <w:pPr>
        <w:spacing w:before="720"/>
        <w:rPr>
          <w:rFonts w:ascii="Times New Roman" w:hAnsi="Times New Roman"/>
          <w:szCs w:val="24"/>
        </w:rPr>
      </w:pPr>
      <w:r w:rsidRPr="00523FCF">
        <w:rPr>
          <w:rFonts w:ascii="Times New Roman" w:hAnsi="Times New Roman"/>
          <w:szCs w:val="24"/>
        </w:rPr>
        <w:t>Kathy Cusack</w:t>
      </w:r>
    </w:p>
    <w:p w:rsidR="00523FCF" w:rsidRPr="00523FCF" w:rsidRDefault="00757E2F" w:rsidP="00523FCF">
      <w:pPr>
        <w:pStyle w:val="DVBody"/>
        <w:spacing w:before="0"/>
      </w:pPr>
      <w:r>
        <w:t>Delegate of the planning and land a</w:t>
      </w:r>
      <w:r w:rsidR="00523FCF" w:rsidRPr="00523FCF">
        <w:t>uthority</w:t>
      </w:r>
    </w:p>
    <w:p w:rsidR="00523FCF" w:rsidRPr="00523FCF" w:rsidRDefault="00A030B0" w:rsidP="00523FCF">
      <w:pPr>
        <w:pStyle w:val="DVBody"/>
        <w:spacing w:before="0"/>
      </w:pPr>
      <w:r>
        <w:t>28</w:t>
      </w:r>
      <w:r w:rsidR="00523FCF" w:rsidRPr="00523FCF">
        <w:t xml:space="preserve"> </w:t>
      </w:r>
      <w:r w:rsidR="0058180F">
        <w:t>May 2019</w:t>
      </w:r>
    </w:p>
    <w:p w:rsidR="006D2B39" w:rsidRPr="001673FB" w:rsidRDefault="006D2B39" w:rsidP="006D2B39">
      <w:pPr>
        <w:rPr>
          <w:rFonts w:cs="Arial"/>
        </w:rPr>
      </w:pPr>
    </w:p>
    <w:p w:rsidR="006D2B39" w:rsidRPr="001673FB" w:rsidRDefault="006D2B39" w:rsidP="006D2B39">
      <w:pPr>
        <w:rPr>
          <w:rFonts w:cs="Arial"/>
        </w:rPr>
        <w:sectPr w:rsidR="006D2B39" w:rsidRPr="001673FB" w:rsidSect="00E332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539" w:footer="720" w:gutter="0"/>
          <w:cols w:space="720"/>
          <w:titlePg/>
          <w:docGrid w:linePitch="326"/>
        </w:sectPr>
      </w:pPr>
    </w:p>
    <w:p w:rsidR="006D2B39" w:rsidRPr="006D2B39" w:rsidRDefault="006D2B39" w:rsidP="006D2B39"/>
    <w:sectPr w:rsidR="006D2B39" w:rsidRPr="006D2B39" w:rsidSect="00E33261">
      <w:type w:val="continuous"/>
      <w:pgSz w:w="11907" w:h="16840" w:code="9"/>
      <w:pgMar w:top="505" w:right="1701" w:bottom="720" w:left="1701" w:header="53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827" w:rsidRDefault="004D2827">
      <w:r>
        <w:separator/>
      </w:r>
    </w:p>
  </w:endnote>
  <w:endnote w:type="continuationSeparator" w:id="0">
    <w:p w:rsidR="004D2827" w:rsidRDefault="004D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C4" w:rsidRDefault="00962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C4" w:rsidRPr="009627C4" w:rsidRDefault="009627C4" w:rsidP="009627C4">
    <w:pPr>
      <w:pStyle w:val="Footer"/>
      <w:jc w:val="center"/>
      <w:rPr>
        <w:rFonts w:cs="Arial"/>
        <w:sz w:val="14"/>
      </w:rPr>
    </w:pPr>
    <w:r w:rsidRPr="009627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261" w:rsidRDefault="00E33261" w:rsidP="00E33261">
    <w:pPr>
      <w:pStyle w:val="Footer"/>
      <w:rPr>
        <w:rFonts w:cs="Arial"/>
        <w:sz w:val="18"/>
      </w:rPr>
    </w:pPr>
    <w:r w:rsidRPr="00E33261">
      <w:rPr>
        <w:rFonts w:cs="Arial"/>
        <w:sz w:val="18"/>
      </w:rPr>
      <w:t>*Name amended under Legislation Act, s 60</w:t>
    </w:r>
  </w:p>
  <w:p w:rsidR="00E33261" w:rsidRPr="009627C4" w:rsidRDefault="009627C4" w:rsidP="009627C4">
    <w:pPr>
      <w:pStyle w:val="Footer"/>
      <w:jc w:val="center"/>
      <w:rPr>
        <w:rFonts w:cs="Arial"/>
        <w:sz w:val="14"/>
      </w:rPr>
    </w:pPr>
    <w:r w:rsidRPr="009627C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827" w:rsidRDefault="004D2827">
      <w:r>
        <w:separator/>
      </w:r>
    </w:p>
  </w:footnote>
  <w:footnote w:type="continuationSeparator" w:id="0">
    <w:p w:rsidR="004D2827" w:rsidRDefault="004D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C4" w:rsidRDefault="00962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C4" w:rsidRDefault="00962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C4" w:rsidRDefault="0096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93"/>
    <w:rsid w:val="00010A8A"/>
    <w:rsid w:val="00035821"/>
    <w:rsid w:val="000525B0"/>
    <w:rsid w:val="00121111"/>
    <w:rsid w:val="00126B58"/>
    <w:rsid w:val="00130D1A"/>
    <w:rsid w:val="0014257B"/>
    <w:rsid w:val="001673FB"/>
    <w:rsid w:val="001817DE"/>
    <w:rsid w:val="001A2C02"/>
    <w:rsid w:val="001E405E"/>
    <w:rsid w:val="001F137E"/>
    <w:rsid w:val="00251307"/>
    <w:rsid w:val="00256AFE"/>
    <w:rsid w:val="00290186"/>
    <w:rsid w:val="002D5CF2"/>
    <w:rsid w:val="002F6D28"/>
    <w:rsid w:val="00340B77"/>
    <w:rsid w:val="00361010"/>
    <w:rsid w:val="003A6475"/>
    <w:rsid w:val="003B541F"/>
    <w:rsid w:val="003F70BD"/>
    <w:rsid w:val="00403CFE"/>
    <w:rsid w:val="00415140"/>
    <w:rsid w:val="00471E90"/>
    <w:rsid w:val="00494FA6"/>
    <w:rsid w:val="004C0B60"/>
    <w:rsid w:val="004D2827"/>
    <w:rsid w:val="00515092"/>
    <w:rsid w:val="00523FCF"/>
    <w:rsid w:val="00563793"/>
    <w:rsid w:val="0058180F"/>
    <w:rsid w:val="005C3EC4"/>
    <w:rsid w:val="005D137C"/>
    <w:rsid w:val="005F5F7D"/>
    <w:rsid w:val="00656B05"/>
    <w:rsid w:val="00671647"/>
    <w:rsid w:val="006870A8"/>
    <w:rsid w:val="006D2B39"/>
    <w:rsid w:val="007300EC"/>
    <w:rsid w:val="00757E2F"/>
    <w:rsid w:val="0079258E"/>
    <w:rsid w:val="007B2746"/>
    <w:rsid w:val="00836A0D"/>
    <w:rsid w:val="00862DEA"/>
    <w:rsid w:val="008C3924"/>
    <w:rsid w:val="00906462"/>
    <w:rsid w:val="00925CF0"/>
    <w:rsid w:val="009627C4"/>
    <w:rsid w:val="00A030B0"/>
    <w:rsid w:val="00A03401"/>
    <w:rsid w:val="00A039DA"/>
    <w:rsid w:val="00A36D3F"/>
    <w:rsid w:val="00A910A9"/>
    <w:rsid w:val="00AD1BC7"/>
    <w:rsid w:val="00AD5D42"/>
    <w:rsid w:val="00B15BD8"/>
    <w:rsid w:val="00B239C5"/>
    <w:rsid w:val="00B600B8"/>
    <w:rsid w:val="00B93DED"/>
    <w:rsid w:val="00C50BCF"/>
    <w:rsid w:val="00C5425B"/>
    <w:rsid w:val="00C70E8B"/>
    <w:rsid w:val="00C72CDF"/>
    <w:rsid w:val="00CB445D"/>
    <w:rsid w:val="00CF4E46"/>
    <w:rsid w:val="00D71662"/>
    <w:rsid w:val="00D73121"/>
    <w:rsid w:val="00DA155F"/>
    <w:rsid w:val="00DB4962"/>
    <w:rsid w:val="00DE2FFA"/>
    <w:rsid w:val="00E33139"/>
    <w:rsid w:val="00E33261"/>
    <w:rsid w:val="00EB32E0"/>
    <w:rsid w:val="00EB6320"/>
    <w:rsid w:val="00EC09D2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E0A2DAB2-72A3-4D47-81E8-DE05C0A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plan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BABE-663A-41A1-BBA9-1A90A6B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1236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ACT Government</dc:creator>
  <cp:keywords>2</cp:keywords>
  <cp:lastModifiedBy>PCODCS</cp:lastModifiedBy>
  <cp:revision>5</cp:revision>
  <cp:lastPrinted>2012-06-26T04:59:00Z</cp:lastPrinted>
  <dcterms:created xsi:type="dcterms:W3CDTF">2019-05-29T04:33:00Z</dcterms:created>
  <dcterms:modified xsi:type="dcterms:W3CDTF">2019-05-29T04:33:00Z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A19902252</vt:lpwstr>
  </property>
  <property fmtid="{D5CDD505-2E9C-101B-9397-08002B2CF9AE}" pid="4" name="Objective-Title">
    <vt:lpwstr>DV361 Kippax Group Centre - Notifiable Instrument - second public consultation extension notice - s63(2)</vt:lpwstr>
  </property>
  <property fmtid="{D5CDD505-2E9C-101B-9397-08002B2CF9AE}" pid="5" name="Objective-Comment">
    <vt:lpwstr/>
  </property>
  <property fmtid="{D5CDD505-2E9C-101B-9397-08002B2CF9AE}" pid="6" name="Objective-CreationStamp">
    <vt:filetime>2019-05-28T00:52:14Z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2019-05-28T02:46:23Z</vt:filetime>
  </property>
  <property fmtid="{D5CDD505-2E9C-101B-9397-08002B2CF9AE}" pid="11" name="Objective-Owner">
    <vt:lpwstr>Caroline Sayers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(Full):DV361 - Kippax group centre-TERRITORY PLAN AND STRATEGIC PLANNIN</vt:lpwstr>
  </property>
  <property fmtid="{D5CDD505-2E9C-101B-9397-08002B2CF9AE}" pid="13" name="Objective-Parent">
    <vt:lpwstr>NI extension notice approval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1-2015/13513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CHECKEDOUTFROMJMS">
    <vt:lpwstr/>
  </property>
  <property fmtid="{D5CDD505-2E9C-101B-9397-08002B2CF9AE}" pid="34" name="DMSID">
    <vt:lpwstr>1050334</vt:lpwstr>
  </property>
  <property fmtid="{D5CDD505-2E9C-101B-9397-08002B2CF9AE}" pid="35" name="JMSREQUIREDCHECKIN">
    <vt:lpwstr/>
  </property>
</Properties>
</file>