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E45" w:rsidRDefault="00EF2E45" w:rsidP="00EF2E45">
      <w:pPr>
        <w:pStyle w:val="Header"/>
        <w:tabs>
          <w:tab w:val="clear" w:pos="4320"/>
          <w:tab w:val="clear" w:pos="8640"/>
        </w:tabs>
        <w:spacing w:before="120"/>
        <w:rPr>
          <w:rFonts w:cs="Arial"/>
        </w:rPr>
      </w:pPr>
      <w:bookmarkStart w:id="0" w:name="_GoBack"/>
      <w:bookmarkEnd w:id="0"/>
      <w:r>
        <w:rPr>
          <w:rFonts w:cs="Arial"/>
        </w:rPr>
        <w:t>Australian Capital Territory</w:t>
      </w:r>
    </w:p>
    <w:p w:rsidR="00EF2E45" w:rsidRDefault="00EF2E45" w:rsidP="00EF2E45">
      <w:pPr>
        <w:pStyle w:val="Billname"/>
        <w:spacing w:before="700"/>
        <w:rPr>
          <w:rFonts w:cs="Arial"/>
        </w:rPr>
      </w:pPr>
      <w:r>
        <w:rPr>
          <w:rFonts w:cs="Arial"/>
        </w:rPr>
        <w:t xml:space="preserve">Planning and Development (Technical Amendment—Single Dwelling Housing Development Code) Plan Variation </w:t>
      </w:r>
      <w:r w:rsidRPr="00534148">
        <w:rPr>
          <w:rFonts w:cs="Arial"/>
        </w:rPr>
        <w:t>201</w:t>
      </w:r>
      <w:r w:rsidR="004E73DA">
        <w:rPr>
          <w:rFonts w:cs="Arial"/>
        </w:rPr>
        <w:t>9</w:t>
      </w:r>
      <w:r>
        <w:rPr>
          <w:rFonts w:cs="Arial"/>
        </w:rPr>
        <w:t xml:space="preserve"> </w:t>
      </w:r>
    </w:p>
    <w:p w:rsidR="00EF2E45" w:rsidRPr="00A55517" w:rsidRDefault="00EF2E45" w:rsidP="00EF2E45">
      <w:pPr>
        <w:pStyle w:val="Heading5"/>
        <w:spacing w:before="340"/>
        <w:rPr>
          <w:rFonts w:ascii="Arial" w:hAnsi="Arial" w:cs="Arial"/>
          <w:i w:val="0"/>
          <w:caps/>
        </w:rPr>
      </w:pPr>
      <w:bookmarkStart w:id="1" w:name="Citation"/>
      <w:r w:rsidRPr="00A55517">
        <w:rPr>
          <w:rFonts w:ascii="Arial" w:hAnsi="Arial" w:cs="Arial"/>
          <w:i w:val="0"/>
        </w:rPr>
        <w:t xml:space="preserve">Notifiable Instrument </w:t>
      </w:r>
      <w:r w:rsidR="004E73DA">
        <w:rPr>
          <w:rFonts w:ascii="Arial" w:hAnsi="Arial" w:cs="Arial"/>
          <w:i w:val="0"/>
          <w:caps/>
        </w:rPr>
        <w:t>NI2019</w:t>
      </w:r>
      <w:r w:rsidRPr="00A55517">
        <w:rPr>
          <w:rFonts w:ascii="Arial" w:hAnsi="Arial" w:cs="Arial"/>
          <w:i w:val="0"/>
          <w:caps/>
        </w:rPr>
        <w:t>—</w:t>
      </w:r>
      <w:r w:rsidR="00A07A86">
        <w:rPr>
          <w:rFonts w:ascii="Arial" w:hAnsi="Arial" w:cs="Arial"/>
          <w:i w:val="0"/>
          <w:caps/>
        </w:rPr>
        <w:t>451</w:t>
      </w:r>
    </w:p>
    <w:p w:rsidR="00EF2E45" w:rsidRDefault="00EF2E45" w:rsidP="00EF2E45">
      <w:pPr>
        <w:spacing w:before="340"/>
        <w:rPr>
          <w:rFonts w:cs="Arial"/>
          <w:b/>
          <w:bCs/>
        </w:rPr>
      </w:pPr>
      <w:r>
        <w:rPr>
          <w:rFonts w:cs="Arial"/>
          <w:b/>
          <w:bCs/>
        </w:rPr>
        <w:t>Technical A</w:t>
      </w:r>
      <w:r w:rsidRPr="00534148">
        <w:rPr>
          <w:rFonts w:cs="Arial"/>
          <w:b/>
          <w:bCs/>
        </w:rPr>
        <w:t>mendment No 201</w:t>
      </w:r>
      <w:r w:rsidR="00C76FD1">
        <w:rPr>
          <w:rFonts w:cs="Arial"/>
          <w:b/>
          <w:bCs/>
        </w:rPr>
        <w:t>9</w:t>
      </w:r>
      <w:r>
        <w:rPr>
          <w:rFonts w:cs="Arial"/>
          <w:b/>
          <w:bCs/>
        </w:rPr>
        <w:t>-</w:t>
      </w:r>
      <w:r w:rsidR="004E73DA">
        <w:rPr>
          <w:rFonts w:cs="Arial"/>
          <w:b/>
          <w:bCs/>
        </w:rPr>
        <w:t>13</w:t>
      </w:r>
    </w:p>
    <w:p w:rsidR="00EF2E45" w:rsidRPr="002B3938" w:rsidRDefault="00EF2E45" w:rsidP="00EF2E45">
      <w:pPr>
        <w:pStyle w:val="madeunder"/>
        <w:spacing w:before="300" w:after="0"/>
        <w:rPr>
          <w:rFonts w:ascii="Times New Roman" w:hAnsi="Times New Roman"/>
          <w:szCs w:val="24"/>
        </w:rPr>
      </w:pPr>
      <w:r w:rsidRPr="002B3938">
        <w:rPr>
          <w:rFonts w:ascii="Times New Roman" w:hAnsi="Times New Roman"/>
          <w:szCs w:val="24"/>
        </w:rPr>
        <w:t>made under the</w:t>
      </w:r>
    </w:p>
    <w:bookmarkEnd w:id="1"/>
    <w:p w:rsidR="00EF2E45" w:rsidRDefault="00EF2E45" w:rsidP="00EF2E45">
      <w:pPr>
        <w:pStyle w:val="CoverActName"/>
        <w:spacing w:before="320" w:after="0"/>
        <w:rPr>
          <w:rFonts w:cs="Arial"/>
          <w:sz w:val="20"/>
        </w:rPr>
      </w:pPr>
      <w:r>
        <w:rPr>
          <w:rFonts w:cs="Arial"/>
          <w:sz w:val="20"/>
        </w:rPr>
        <w:t xml:space="preserve">Planning and Development Act 2007, section 89 (Making technical amendments) </w:t>
      </w:r>
    </w:p>
    <w:p w:rsidR="00A55517" w:rsidRDefault="00A55517" w:rsidP="00A55517">
      <w:pPr>
        <w:pStyle w:val="CoverActName"/>
        <w:spacing w:before="0" w:after="0"/>
        <w:rPr>
          <w:rFonts w:cs="Arial"/>
          <w:sz w:val="20"/>
        </w:rPr>
      </w:pPr>
    </w:p>
    <w:p w:rsidR="00EF2E45" w:rsidRDefault="00EF2E45" w:rsidP="00EF2E45">
      <w:pPr>
        <w:pStyle w:val="N-line3"/>
        <w:pBdr>
          <w:top w:val="single" w:sz="12" w:space="1" w:color="auto"/>
          <w:bottom w:val="none" w:sz="0" w:space="0" w:color="auto"/>
        </w:pBdr>
        <w:jc w:val="left"/>
        <w:rPr>
          <w:rFonts w:cs="Arial"/>
        </w:rPr>
      </w:pPr>
    </w:p>
    <w:p w:rsidR="00EF2E45" w:rsidRPr="002B3938" w:rsidRDefault="00EF2E45" w:rsidP="00864FF0">
      <w:pPr>
        <w:pStyle w:val="BodyText"/>
        <w:numPr>
          <w:ilvl w:val="0"/>
          <w:numId w:val="18"/>
        </w:numPr>
        <w:spacing w:before="60" w:after="60"/>
        <w:ind w:hanging="720"/>
        <w:rPr>
          <w:rFonts w:eastAsia="Calibri" w:cs="Arial"/>
          <w:b/>
          <w:bCs/>
        </w:rPr>
      </w:pPr>
      <w:r w:rsidRPr="002B3938">
        <w:rPr>
          <w:rFonts w:eastAsia="Calibri" w:cs="Arial"/>
          <w:b/>
          <w:bCs/>
        </w:rPr>
        <w:t>Name of instrument</w:t>
      </w:r>
    </w:p>
    <w:p w:rsidR="00EF2E45" w:rsidRDefault="00EF2E45" w:rsidP="00EF2E45">
      <w:pPr>
        <w:pStyle w:val="Billname"/>
        <w:spacing w:before="140" w:after="0"/>
        <w:ind w:left="720"/>
        <w:rPr>
          <w:rFonts w:ascii="Times New Roman" w:hAnsi="Times New Roman"/>
          <w:b w:val="0"/>
          <w:sz w:val="24"/>
          <w:szCs w:val="24"/>
        </w:rPr>
      </w:pPr>
      <w:r w:rsidRPr="003B53B5">
        <w:rPr>
          <w:rFonts w:ascii="Times New Roman" w:eastAsia="Calibri" w:hAnsi="Times New Roman"/>
          <w:b w:val="0"/>
          <w:bCs/>
          <w:sz w:val="24"/>
          <w:szCs w:val="24"/>
        </w:rPr>
        <w:t>This instrument is the</w:t>
      </w:r>
      <w:r w:rsidRPr="003B53B5">
        <w:rPr>
          <w:rFonts w:ascii="Times New Roman" w:hAnsi="Times New Roman"/>
          <w:b w:val="0"/>
          <w:sz w:val="24"/>
          <w:szCs w:val="24"/>
        </w:rPr>
        <w:t xml:space="preserve"> </w:t>
      </w:r>
      <w:r w:rsidRPr="003B53B5">
        <w:rPr>
          <w:rFonts w:ascii="Times New Roman" w:hAnsi="Times New Roman"/>
          <w:b w:val="0"/>
          <w:i/>
          <w:sz w:val="24"/>
          <w:szCs w:val="24"/>
        </w:rPr>
        <w:t>Planning and Dev</w:t>
      </w:r>
      <w:r>
        <w:rPr>
          <w:rFonts w:ascii="Times New Roman" w:hAnsi="Times New Roman"/>
          <w:b w:val="0"/>
          <w:i/>
          <w:sz w:val="24"/>
          <w:szCs w:val="24"/>
        </w:rPr>
        <w:t>elopment (Technical Amendment—Single Dwelling Housing Development Code)</w:t>
      </w:r>
      <w:r w:rsidRPr="003B53B5">
        <w:rPr>
          <w:rFonts w:ascii="Times New Roman" w:hAnsi="Times New Roman"/>
          <w:b w:val="0"/>
          <w:i/>
          <w:sz w:val="24"/>
          <w:szCs w:val="24"/>
        </w:rPr>
        <w:t xml:space="preserve"> Plan </w:t>
      </w:r>
      <w:r>
        <w:rPr>
          <w:rFonts w:ascii="Times New Roman" w:hAnsi="Times New Roman"/>
          <w:b w:val="0"/>
          <w:i/>
          <w:sz w:val="24"/>
          <w:szCs w:val="24"/>
        </w:rPr>
        <w:t>Variation 201</w:t>
      </w:r>
      <w:r w:rsidR="004E73DA">
        <w:rPr>
          <w:rFonts w:ascii="Times New Roman" w:hAnsi="Times New Roman"/>
          <w:b w:val="0"/>
          <w:i/>
          <w:sz w:val="24"/>
          <w:szCs w:val="24"/>
        </w:rPr>
        <w:t>9</w:t>
      </w:r>
      <w:r>
        <w:rPr>
          <w:rFonts w:ascii="Times New Roman" w:hAnsi="Times New Roman"/>
          <w:b w:val="0"/>
          <w:sz w:val="24"/>
          <w:szCs w:val="24"/>
        </w:rPr>
        <w:t>.</w:t>
      </w:r>
    </w:p>
    <w:p w:rsidR="00A55517" w:rsidRDefault="00A55517" w:rsidP="00A55517">
      <w:pPr>
        <w:pStyle w:val="Billname"/>
        <w:spacing w:before="0" w:after="0"/>
        <w:ind w:left="720"/>
        <w:rPr>
          <w:rFonts w:ascii="Times New Roman" w:hAnsi="Times New Roman"/>
          <w:b w:val="0"/>
          <w:sz w:val="24"/>
          <w:szCs w:val="24"/>
        </w:rPr>
      </w:pPr>
    </w:p>
    <w:p w:rsidR="00A55517" w:rsidRPr="003B53B5" w:rsidRDefault="00A55517" w:rsidP="00864FF0">
      <w:pPr>
        <w:pStyle w:val="BodyText"/>
        <w:numPr>
          <w:ilvl w:val="0"/>
          <w:numId w:val="18"/>
        </w:numPr>
        <w:spacing w:before="60" w:after="60"/>
        <w:ind w:hanging="720"/>
        <w:rPr>
          <w:rFonts w:eastAsia="Calibri" w:cs="Arial"/>
          <w:b/>
          <w:bCs/>
        </w:rPr>
      </w:pPr>
      <w:r>
        <w:rPr>
          <w:rFonts w:eastAsia="Calibri" w:cs="Arial"/>
          <w:b/>
          <w:bCs/>
        </w:rPr>
        <w:t>Commencement</w:t>
      </w:r>
    </w:p>
    <w:p w:rsidR="00A55517" w:rsidRPr="00D25316" w:rsidRDefault="00A55517" w:rsidP="00A55517">
      <w:pPr>
        <w:pStyle w:val="BodyText"/>
        <w:spacing w:before="140" w:after="0"/>
        <w:ind w:left="720"/>
        <w:rPr>
          <w:rFonts w:ascii="Times New Roman" w:eastAsia="Calibri" w:hAnsi="Times New Roman"/>
          <w:bCs/>
        </w:rPr>
      </w:pPr>
      <w:r>
        <w:rPr>
          <w:rFonts w:ascii="Times New Roman" w:eastAsia="Calibri" w:hAnsi="Times New Roman"/>
          <w:bCs/>
        </w:rPr>
        <w:t>This instrument commences on the day after its notification day.</w:t>
      </w:r>
    </w:p>
    <w:p w:rsidR="00EF2E45" w:rsidRDefault="00A55517" w:rsidP="00EF2E45">
      <w:pPr>
        <w:pStyle w:val="BodyText"/>
        <w:spacing w:before="300" w:after="0"/>
        <w:rPr>
          <w:rFonts w:ascii="Times New Roman" w:hAnsi="Times New Roman"/>
          <w:b/>
        </w:rPr>
      </w:pPr>
      <w:r>
        <w:rPr>
          <w:rFonts w:eastAsia="Calibri" w:cs="Arial"/>
          <w:b/>
          <w:bCs/>
        </w:rPr>
        <w:t>3</w:t>
      </w:r>
      <w:r w:rsidR="00EF2E45">
        <w:rPr>
          <w:rFonts w:eastAsia="Calibri" w:cs="Arial"/>
          <w:b/>
          <w:bCs/>
        </w:rPr>
        <w:tab/>
      </w:r>
      <w:r w:rsidR="00EF2E45" w:rsidRPr="000E79BC">
        <w:rPr>
          <w:rFonts w:eastAsia="Calibri" w:cs="Arial"/>
          <w:b/>
          <w:bCs/>
        </w:rPr>
        <w:t xml:space="preserve">Technical </w:t>
      </w:r>
      <w:r w:rsidR="00EF2E45">
        <w:rPr>
          <w:rFonts w:eastAsia="Calibri" w:cs="Arial"/>
          <w:b/>
          <w:bCs/>
        </w:rPr>
        <w:t>a</w:t>
      </w:r>
      <w:r w:rsidR="00EF2E45" w:rsidRPr="000E79BC">
        <w:rPr>
          <w:rFonts w:eastAsia="Calibri" w:cs="Arial"/>
          <w:b/>
          <w:bCs/>
        </w:rPr>
        <w:t>mendment</w:t>
      </w:r>
    </w:p>
    <w:p w:rsidR="00EF2E45" w:rsidRPr="00DF7C32" w:rsidRDefault="00EF2E45" w:rsidP="00EF2E45">
      <w:pPr>
        <w:pStyle w:val="Billname"/>
        <w:spacing w:before="140" w:after="0"/>
        <w:ind w:left="720"/>
        <w:rPr>
          <w:rFonts w:ascii="Times New Roman" w:hAnsi="Times New Roman"/>
          <w:b w:val="0"/>
          <w:sz w:val="24"/>
          <w:szCs w:val="24"/>
        </w:rPr>
      </w:pPr>
      <w:r w:rsidRPr="00DF7C32">
        <w:rPr>
          <w:rFonts w:ascii="Times New Roman" w:hAnsi="Times New Roman"/>
          <w:b w:val="0"/>
          <w:sz w:val="24"/>
          <w:szCs w:val="24"/>
        </w:rPr>
        <w:t xml:space="preserve">I am satisfied </w:t>
      </w:r>
      <w:r>
        <w:rPr>
          <w:rFonts w:ascii="Times New Roman" w:hAnsi="Times New Roman"/>
          <w:b w:val="0"/>
          <w:sz w:val="24"/>
          <w:szCs w:val="24"/>
        </w:rPr>
        <w:t xml:space="preserve">under section 89 (1) (a) of the </w:t>
      </w:r>
      <w:r w:rsidRPr="00DF7C32">
        <w:rPr>
          <w:rFonts w:ascii="Times New Roman" w:hAnsi="Times New Roman"/>
          <w:b w:val="0"/>
          <w:i/>
          <w:sz w:val="24"/>
          <w:szCs w:val="24"/>
        </w:rPr>
        <w:t>Planning and Development Act 2007</w:t>
      </w:r>
      <w:r>
        <w:rPr>
          <w:rFonts w:ascii="Times New Roman" w:hAnsi="Times New Roman"/>
          <w:b w:val="0"/>
          <w:i/>
          <w:sz w:val="24"/>
          <w:szCs w:val="24"/>
        </w:rPr>
        <w:t xml:space="preserve"> </w:t>
      </w:r>
      <w:r>
        <w:rPr>
          <w:rFonts w:ascii="Times New Roman" w:hAnsi="Times New Roman"/>
          <w:b w:val="0"/>
          <w:sz w:val="24"/>
          <w:szCs w:val="24"/>
        </w:rPr>
        <w:t xml:space="preserve">(the </w:t>
      </w:r>
      <w:r w:rsidRPr="00196185">
        <w:rPr>
          <w:rFonts w:ascii="Times New Roman" w:hAnsi="Times New Roman"/>
          <w:i/>
          <w:sz w:val="24"/>
          <w:szCs w:val="24"/>
        </w:rPr>
        <w:t>Act</w:t>
      </w:r>
      <w:r>
        <w:rPr>
          <w:rFonts w:ascii="Times New Roman" w:hAnsi="Times New Roman"/>
          <w:b w:val="0"/>
          <w:sz w:val="24"/>
          <w:szCs w:val="24"/>
        </w:rPr>
        <w:t xml:space="preserve">) </w:t>
      </w:r>
      <w:r w:rsidRPr="00DF7C32">
        <w:rPr>
          <w:rFonts w:ascii="Times New Roman" w:hAnsi="Times New Roman"/>
          <w:b w:val="0"/>
          <w:sz w:val="24"/>
          <w:szCs w:val="24"/>
        </w:rPr>
        <w:t xml:space="preserve">that the </w:t>
      </w:r>
      <w:r>
        <w:rPr>
          <w:rFonts w:ascii="Times New Roman" w:hAnsi="Times New Roman"/>
          <w:b w:val="0"/>
          <w:sz w:val="24"/>
          <w:szCs w:val="24"/>
        </w:rPr>
        <w:t>Single Dwelling Housing Development Code</w:t>
      </w:r>
      <w:r w:rsidRPr="00DF7C32">
        <w:rPr>
          <w:rFonts w:ascii="Times New Roman" w:hAnsi="Times New Roman"/>
          <w:b w:val="0"/>
          <w:sz w:val="24"/>
          <w:szCs w:val="24"/>
        </w:rPr>
        <w:t xml:space="preserve"> plan variation is a technical amendment to the Territory Plan</w:t>
      </w:r>
      <w:r>
        <w:rPr>
          <w:rFonts w:ascii="Times New Roman" w:hAnsi="Times New Roman"/>
          <w:b w:val="0"/>
          <w:sz w:val="24"/>
          <w:szCs w:val="24"/>
        </w:rPr>
        <w:t>.</w:t>
      </w:r>
    </w:p>
    <w:p w:rsidR="00EF2E45" w:rsidRPr="00D25316" w:rsidRDefault="00EF2E45" w:rsidP="00EF2E45">
      <w:pPr>
        <w:pStyle w:val="BodyText"/>
        <w:spacing w:before="300" w:after="0"/>
        <w:rPr>
          <w:rFonts w:eastAsia="Calibri" w:cs="Arial"/>
          <w:b/>
          <w:bCs/>
        </w:rPr>
      </w:pPr>
      <w:r w:rsidRPr="00D25316">
        <w:rPr>
          <w:rFonts w:eastAsia="Calibri" w:cs="Arial"/>
          <w:b/>
          <w:bCs/>
        </w:rPr>
        <w:t>4</w:t>
      </w:r>
      <w:r w:rsidRPr="00D25316">
        <w:rPr>
          <w:rFonts w:eastAsia="Calibri" w:cs="Arial"/>
          <w:b/>
          <w:bCs/>
        </w:rPr>
        <w:tab/>
        <w:t xml:space="preserve">Meaning of </w:t>
      </w:r>
      <w:r>
        <w:rPr>
          <w:rFonts w:eastAsia="Calibri" w:cs="Arial"/>
          <w:b/>
          <w:bCs/>
          <w:i/>
        </w:rPr>
        <w:t>Single Dwelling Housing Development Code</w:t>
      </w:r>
      <w:r w:rsidRPr="00D25316">
        <w:rPr>
          <w:rFonts w:eastAsia="Calibri" w:cs="Arial"/>
          <w:b/>
          <w:bCs/>
          <w:i/>
        </w:rPr>
        <w:t xml:space="preserve"> plan variation</w:t>
      </w:r>
    </w:p>
    <w:p w:rsidR="00EF2E45" w:rsidRDefault="00EF2E45" w:rsidP="00EF2E45">
      <w:pPr>
        <w:pStyle w:val="BodyText"/>
        <w:spacing w:before="140" w:after="0"/>
        <w:ind w:left="1287" w:hanging="567"/>
        <w:rPr>
          <w:rFonts w:ascii="Times New Roman" w:eastAsia="Calibri" w:hAnsi="Times New Roman"/>
          <w:bCs/>
        </w:rPr>
      </w:pPr>
      <w:r w:rsidRPr="00D25316">
        <w:rPr>
          <w:rFonts w:ascii="Times New Roman" w:eastAsia="Calibri" w:hAnsi="Times New Roman"/>
          <w:bCs/>
        </w:rPr>
        <w:t>For this instrument:</w:t>
      </w:r>
    </w:p>
    <w:p w:rsidR="00EF2E45" w:rsidRPr="003B53B5" w:rsidRDefault="00EF2E45" w:rsidP="00EF2E45">
      <w:pPr>
        <w:pStyle w:val="BodyText"/>
        <w:spacing w:before="140" w:after="0"/>
        <w:ind w:left="720"/>
        <w:rPr>
          <w:rFonts w:ascii="Times New Roman" w:eastAsia="Calibri" w:hAnsi="Times New Roman"/>
          <w:bCs/>
        </w:rPr>
      </w:pPr>
      <w:r>
        <w:rPr>
          <w:rFonts w:ascii="Times New Roman" w:eastAsia="Calibri" w:hAnsi="Times New Roman"/>
          <w:b/>
          <w:bCs/>
          <w:i/>
        </w:rPr>
        <w:t xml:space="preserve">Single Dwelling Housing Development Code </w:t>
      </w:r>
      <w:r w:rsidRPr="00F24A9D">
        <w:rPr>
          <w:rFonts w:ascii="Times New Roman" w:eastAsia="Calibri" w:hAnsi="Times New Roman"/>
          <w:b/>
          <w:bCs/>
          <w:i/>
        </w:rPr>
        <w:t>plan variation</w:t>
      </w:r>
      <w:r>
        <w:rPr>
          <w:rFonts w:ascii="Times New Roman" w:eastAsia="Calibri" w:hAnsi="Times New Roman"/>
          <w:bCs/>
        </w:rPr>
        <w:t xml:space="preserve"> means the technical amendment to th</w:t>
      </w:r>
      <w:r w:rsidR="004E73DA">
        <w:rPr>
          <w:rFonts w:ascii="Times New Roman" w:eastAsia="Calibri" w:hAnsi="Times New Roman"/>
          <w:bCs/>
        </w:rPr>
        <w:t>e Territory Plan, variation 2019-13</w:t>
      </w:r>
      <w:r>
        <w:rPr>
          <w:rFonts w:ascii="Times New Roman" w:eastAsia="Calibri" w:hAnsi="Times New Roman"/>
          <w:bCs/>
        </w:rPr>
        <w:t>, in the schedule.</w:t>
      </w:r>
    </w:p>
    <w:p w:rsidR="00EF2E45" w:rsidRDefault="00EF2E45" w:rsidP="00EF2E45">
      <w:pPr>
        <w:spacing w:before="140"/>
        <w:ind w:left="1440" w:hanging="720"/>
        <w:rPr>
          <w:rFonts w:ascii="Times New Roman" w:hAnsi="Times New Roman"/>
          <w:sz w:val="20"/>
          <w:szCs w:val="20"/>
        </w:rPr>
      </w:pPr>
      <w:r w:rsidRPr="00196185">
        <w:rPr>
          <w:rFonts w:ascii="Times New Roman" w:hAnsi="Times New Roman"/>
          <w:i/>
          <w:sz w:val="20"/>
          <w:szCs w:val="20"/>
        </w:rPr>
        <w:t>Note:</w:t>
      </w:r>
      <w:r w:rsidRPr="003425C9">
        <w:rPr>
          <w:rFonts w:ascii="Times New Roman" w:hAnsi="Times New Roman"/>
          <w:sz w:val="20"/>
          <w:szCs w:val="20"/>
        </w:rPr>
        <w:tab/>
        <w:t xml:space="preserve">No consultation was required in relation to the </w:t>
      </w:r>
      <w:r>
        <w:rPr>
          <w:rFonts w:ascii="Times New Roman" w:hAnsi="Times New Roman"/>
          <w:sz w:val="20"/>
          <w:szCs w:val="20"/>
        </w:rPr>
        <w:t>Single Dwelling Housing</w:t>
      </w:r>
      <w:r w:rsidR="00A55517">
        <w:rPr>
          <w:rFonts w:ascii="Times New Roman" w:hAnsi="Times New Roman"/>
          <w:sz w:val="20"/>
          <w:szCs w:val="20"/>
        </w:rPr>
        <w:t xml:space="preserve"> Development Code </w:t>
      </w:r>
      <w:r w:rsidRPr="003425C9">
        <w:rPr>
          <w:rFonts w:ascii="Times New Roman" w:hAnsi="Times New Roman"/>
          <w:sz w:val="20"/>
          <w:szCs w:val="20"/>
        </w:rPr>
        <w:t>plan variation under section 87 of the Act.</w:t>
      </w:r>
    </w:p>
    <w:p w:rsidR="00EF2E45" w:rsidRPr="003425C9" w:rsidRDefault="00EF2E45" w:rsidP="00EF2E45">
      <w:pPr>
        <w:spacing w:before="140"/>
        <w:ind w:left="1440" w:hanging="720"/>
        <w:rPr>
          <w:rFonts w:ascii="Times New Roman" w:hAnsi="Times New Roman"/>
          <w:sz w:val="20"/>
          <w:szCs w:val="20"/>
        </w:rPr>
      </w:pPr>
    </w:p>
    <w:p w:rsidR="00EF2E45" w:rsidRPr="00F24A9D" w:rsidRDefault="004E73DA" w:rsidP="00EF2E45">
      <w:pPr>
        <w:spacing w:before="720"/>
        <w:rPr>
          <w:rFonts w:ascii="Times New Roman" w:hAnsi="Times New Roman"/>
        </w:rPr>
      </w:pPr>
      <w:r>
        <w:rPr>
          <w:rFonts w:ascii="Times New Roman" w:hAnsi="Times New Roman"/>
        </w:rPr>
        <w:t>Kathy Cusack</w:t>
      </w:r>
    </w:p>
    <w:p w:rsidR="00EF2E45" w:rsidRPr="00F24A9D" w:rsidRDefault="00EF2E45" w:rsidP="00EF2E45">
      <w:pPr>
        <w:rPr>
          <w:rFonts w:ascii="Times New Roman" w:hAnsi="Times New Roman"/>
          <w:bCs/>
        </w:rPr>
      </w:pPr>
      <w:r w:rsidRPr="00F24A9D">
        <w:rPr>
          <w:rFonts w:ascii="Times New Roman" w:hAnsi="Times New Roman"/>
          <w:bCs/>
        </w:rPr>
        <w:t>Delegate of the planning and land authority</w:t>
      </w:r>
    </w:p>
    <w:p w:rsidR="00EF2E45" w:rsidRPr="005A2FEF" w:rsidRDefault="00A07A86" w:rsidP="00EF2E45">
      <w:r>
        <w:rPr>
          <w:rFonts w:ascii="Times New Roman" w:hAnsi="Times New Roman"/>
        </w:rPr>
        <w:t xml:space="preserve">5 July </w:t>
      </w:r>
      <w:r w:rsidR="00EF2E45" w:rsidRPr="00A33974">
        <w:rPr>
          <w:rFonts w:ascii="Times New Roman" w:hAnsi="Times New Roman"/>
        </w:rPr>
        <w:t>201</w:t>
      </w:r>
      <w:r w:rsidR="004E73DA">
        <w:rPr>
          <w:rFonts w:ascii="Times New Roman" w:hAnsi="Times New Roman"/>
        </w:rPr>
        <w:t>9</w:t>
      </w:r>
    </w:p>
    <w:p w:rsidR="009D4730" w:rsidRPr="00EF2E45" w:rsidRDefault="009D4730" w:rsidP="00EF2E45">
      <w:pPr>
        <w:pStyle w:val="TAtitlepageplanninganddevelopmentact"/>
        <w:jc w:val="left"/>
        <w:rPr>
          <w:sz w:val="24"/>
        </w:rPr>
      </w:pPr>
    </w:p>
    <w:p w:rsidR="00EF2E45" w:rsidRDefault="00EF2E45" w:rsidP="001D04F6">
      <w:pPr>
        <w:pStyle w:val="TAtitlepageplanninganddevelopmentact"/>
      </w:pPr>
    </w:p>
    <w:p w:rsidR="00EF2E45" w:rsidRDefault="00EF2E45" w:rsidP="001D04F6">
      <w:pPr>
        <w:pStyle w:val="TAtitlepageplanninganddevelopmentact"/>
        <w:sectPr w:rsidR="00EF2E45" w:rsidSect="001766B0">
          <w:headerReference w:type="even" r:id="rId8"/>
          <w:headerReference w:type="default" r:id="rId9"/>
          <w:footerReference w:type="even" r:id="rId10"/>
          <w:footerReference w:type="default" r:id="rId11"/>
          <w:headerReference w:type="first" r:id="rId12"/>
          <w:footerReference w:type="first" r:id="rId13"/>
          <w:pgSz w:w="11907" w:h="16840"/>
          <w:pgMar w:top="1361" w:right="1531" w:bottom="1418" w:left="1531" w:header="720" w:footer="1009" w:gutter="0"/>
          <w:pgNumType w:start="1"/>
          <w:cols w:space="720"/>
          <w:titlePg/>
          <w:docGrid w:linePitch="326"/>
        </w:sectPr>
      </w:pPr>
    </w:p>
    <w:p w:rsidR="001D04F6" w:rsidRPr="00C31C20" w:rsidRDefault="001D04F6" w:rsidP="001D04F6">
      <w:pPr>
        <w:pStyle w:val="TAtitlepageplanninganddevelopmentact"/>
      </w:pPr>
    </w:p>
    <w:p w:rsidR="001D04F6" w:rsidRDefault="001D04F6" w:rsidP="001D04F6">
      <w:pPr>
        <w:pStyle w:val="TAtitlepageplanninganddevelopmentact"/>
      </w:pPr>
    </w:p>
    <w:p w:rsidR="001D04F6" w:rsidRPr="00BE441E" w:rsidRDefault="003E0DA3" w:rsidP="001D04F6">
      <w:pPr>
        <w:pStyle w:val="TAtitlepageplanninganddevelopmentact"/>
      </w:pPr>
      <w:r w:rsidRPr="00BE441E">
        <w:t>Planning &amp; Development Act 2007</w:t>
      </w:r>
    </w:p>
    <w:p w:rsidR="001D04F6" w:rsidRPr="00BE441E" w:rsidRDefault="001D04F6" w:rsidP="001D04F6">
      <w:pPr>
        <w:pStyle w:val="TAbodytext"/>
      </w:pPr>
    </w:p>
    <w:p w:rsidR="00FC3C0E" w:rsidRPr="00FC3C0E" w:rsidRDefault="00FC3C0E" w:rsidP="00FC3C0E">
      <w:pPr>
        <w:pStyle w:val="TATitlepagedocumenttitle"/>
        <w:pBdr>
          <w:bottom w:val="single" w:sz="4" w:space="14" w:color="auto"/>
        </w:pBdr>
        <w:spacing w:after="0"/>
        <w:rPr>
          <w:sz w:val="24"/>
        </w:rPr>
      </w:pPr>
    </w:p>
    <w:p w:rsidR="001D04F6" w:rsidRPr="00BE441E" w:rsidRDefault="003E0DA3" w:rsidP="00FC3C0E">
      <w:pPr>
        <w:pStyle w:val="TATitlepagedocumenttitle"/>
        <w:pBdr>
          <w:bottom w:val="single" w:sz="4" w:space="14" w:color="auto"/>
        </w:pBdr>
        <w:spacing w:before="120"/>
      </w:pPr>
      <w:r w:rsidRPr="00BE441E">
        <w:t xml:space="preserve">Technical </w:t>
      </w:r>
      <w:r w:rsidRPr="00C31C20">
        <w:t>Amendment</w:t>
      </w:r>
      <w:r w:rsidR="00FC3C0E">
        <w:br/>
      </w:r>
      <w:r w:rsidRPr="00BE441E">
        <w:t>to the Territory Plan</w:t>
      </w:r>
    </w:p>
    <w:p w:rsidR="00FC3C0E" w:rsidRDefault="00FC3C0E" w:rsidP="00FC3C0E">
      <w:pPr>
        <w:pStyle w:val="TATitlepagedocumenttitle"/>
        <w:pBdr>
          <w:bottom w:val="single" w:sz="4" w:space="14" w:color="auto"/>
        </w:pBdr>
        <w:tabs>
          <w:tab w:val="clear" w:pos="720"/>
          <w:tab w:val="clear" w:pos="1440"/>
        </w:tabs>
      </w:pPr>
      <w:bookmarkStart w:id="2" w:name="Variation_number"/>
    </w:p>
    <w:bookmarkEnd w:id="2"/>
    <w:p w:rsidR="001D04F6" w:rsidRPr="00BE441E" w:rsidRDefault="004E73DA" w:rsidP="00FC3C0E">
      <w:pPr>
        <w:pStyle w:val="TATitlepagedocumenttitle"/>
        <w:pBdr>
          <w:bottom w:val="single" w:sz="4" w:space="14" w:color="auto"/>
        </w:pBdr>
        <w:tabs>
          <w:tab w:val="clear" w:pos="720"/>
          <w:tab w:val="clear" w:pos="1440"/>
        </w:tabs>
      </w:pPr>
      <w:r>
        <w:t>2019-13</w:t>
      </w:r>
    </w:p>
    <w:p w:rsidR="001D04F6" w:rsidRPr="00BE441E" w:rsidRDefault="001D04F6" w:rsidP="001D04F6">
      <w:pPr>
        <w:pStyle w:val="TAbodytext"/>
      </w:pPr>
    </w:p>
    <w:p w:rsidR="001D04F6" w:rsidRPr="00BE441E" w:rsidRDefault="001D04F6" w:rsidP="001D04F6">
      <w:pPr>
        <w:pStyle w:val="TAbodytext"/>
      </w:pPr>
    </w:p>
    <w:p w:rsidR="00995F5D" w:rsidRDefault="004E73DA" w:rsidP="00187850">
      <w:pPr>
        <w:pStyle w:val="TATitleexplanatoryheading"/>
      </w:pPr>
      <w:r>
        <w:t>Correction to Rule R43</w:t>
      </w:r>
      <w:r w:rsidR="00060833">
        <w:t xml:space="preserve"> </w:t>
      </w:r>
      <w:r>
        <w:t>of the</w:t>
      </w:r>
      <w:r w:rsidR="00A662E2">
        <w:t xml:space="preserve"> Single Dwelling Housing Development Code </w:t>
      </w:r>
    </w:p>
    <w:p w:rsidR="005D3A13" w:rsidRPr="00512A3B" w:rsidRDefault="005D3A13" w:rsidP="005D3A13">
      <w:pPr>
        <w:pStyle w:val="TATitleexplanatoryheading"/>
      </w:pPr>
    </w:p>
    <w:p w:rsidR="001D04F6" w:rsidRPr="00BE441E" w:rsidRDefault="001D04F6" w:rsidP="001D04F6">
      <w:pPr>
        <w:pStyle w:val="TAbodytext"/>
      </w:pPr>
    </w:p>
    <w:p w:rsidR="001D04F6" w:rsidRPr="00A662E2" w:rsidRDefault="004E73DA" w:rsidP="00FC3C0E">
      <w:pPr>
        <w:pStyle w:val="TAbodytext"/>
        <w:tabs>
          <w:tab w:val="clear" w:pos="720"/>
          <w:tab w:val="clear" w:pos="1440"/>
        </w:tabs>
        <w:jc w:val="center"/>
        <w:rPr>
          <w:sz w:val="40"/>
          <w:szCs w:val="40"/>
        </w:rPr>
      </w:pPr>
      <w:r>
        <w:rPr>
          <w:sz w:val="40"/>
          <w:szCs w:val="40"/>
        </w:rPr>
        <w:t>July</w:t>
      </w:r>
      <w:r w:rsidR="001F63E5" w:rsidRPr="00A662E2">
        <w:rPr>
          <w:sz w:val="40"/>
          <w:szCs w:val="40"/>
        </w:rPr>
        <w:t xml:space="preserve"> </w:t>
      </w:r>
      <w:r>
        <w:rPr>
          <w:sz w:val="40"/>
          <w:szCs w:val="40"/>
        </w:rPr>
        <w:t>2019</w:t>
      </w:r>
    </w:p>
    <w:p w:rsidR="001D04F6" w:rsidRDefault="001D04F6" w:rsidP="001D04F6">
      <w:pPr>
        <w:pStyle w:val="TATitlepagemonthandyear"/>
      </w:pPr>
    </w:p>
    <w:p w:rsidR="001D04F6" w:rsidRDefault="001D04F6" w:rsidP="001D04F6">
      <w:pPr>
        <w:pStyle w:val="TAbodytext"/>
      </w:pPr>
    </w:p>
    <w:p w:rsidR="001D04F6" w:rsidRDefault="003E0DA3" w:rsidP="001D04F6">
      <w:pPr>
        <w:pStyle w:val="DVVersionheading"/>
        <w:jc w:val="center"/>
        <w:rPr>
          <w:rFonts w:cs="Calibri"/>
          <w:b/>
          <w:sz w:val="24"/>
          <w:szCs w:val="24"/>
        </w:rPr>
      </w:pPr>
      <w:r>
        <w:rPr>
          <w:rFonts w:cs="Calibri"/>
          <w:sz w:val="24"/>
          <w:szCs w:val="24"/>
        </w:rPr>
        <w:br/>
      </w:r>
    </w:p>
    <w:p w:rsidR="001D04F6" w:rsidRPr="006C3DEE" w:rsidRDefault="001D04F6" w:rsidP="001D04F6">
      <w:pPr>
        <w:pStyle w:val="TATitlepagemonthandyear"/>
        <w:sectPr w:rsidR="001D04F6" w:rsidRPr="006C3DEE" w:rsidSect="001766B0">
          <w:headerReference w:type="first" r:id="rId14"/>
          <w:pgSz w:w="11907" w:h="16840"/>
          <w:pgMar w:top="1361" w:right="1531" w:bottom="1418" w:left="1531" w:header="720" w:footer="1009" w:gutter="0"/>
          <w:pgNumType w:start="1"/>
          <w:cols w:space="720"/>
          <w:titlePg/>
          <w:docGrid w:linePitch="326"/>
        </w:sectPr>
      </w:pPr>
    </w:p>
    <w:p w:rsidR="001D04F6" w:rsidRPr="00BE441E" w:rsidRDefault="003E0DA3" w:rsidP="001D04F6">
      <w:pPr>
        <w:pStyle w:val="TATableofcontentsTitle"/>
      </w:pPr>
      <w:r w:rsidRPr="00BE441E">
        <w:lastRenderedPageBreak/>
        <w:t>Table of Contents</w:t>
      </w:r>
    </w:p>
    <w:p w:rsidR="00857F70" w:rsidRPr="00981B77" w:rsidRDefault="00AD2AC7">
      <w:pPr>
        <w:pStyle w:val="TOC1"/>
        <w:tabs>
          <w:tab w:val="right" w:leader="dot" w:pos="8835"/>
        </w:tabs>
        <w:rPr>
          <w:rFonts w:ascii="Calibri" w:hAnsi="Calibri"/>
          <w:caps w:val="0"/>
          <w:sz w:val="22"/>
          <w:szCs w:val="22"/>
        </w:rPr>
      </w:pPr>
      <w:r>
        <w:fldChar w:fldCharType="begin"/>
      </w:r>
      <w:r w:rsidR="003E0DA3">
        <w:instrText xml:space="preserve"> TOC \h \z \t "TA Appendix heading,3,TA section heading,1,TA section heading 2,2,TA section heading 3,3" </w:instrText>
      </w:r>
      <w:r>
        <w:fldChar w:fldCharType="separate"/>
      </w:r>
      <w:hyperlink w:anchor="_Toc13130703" w:history="1">
        <w:r w:rsidR="00857F70" w:rsidRPr="00602D3B">
          <w:rPr>
            <w:rStyle w:val="Hyperlink"/>
          </w:rPr>
          <w:t>1. INTRODUCTION</w:t>
        </w:r>
        <w:r w:rsidR="00857F70">
          <w:rPr>
            <w:webHidden/>
          </w:rPr>
          <w:tab/>
        </w:r>
        <w:r w:rsidR="00857F70">
          <w:rPr>
            <w:webHidden/>
          </w:rPr>
          <w:fldChar w:fldCharType="begin"/>
        </w:r>
        <w:r w:rsidR="00857F70">
          <w:rPr>
            <w:webHidden/>
          </w:rPr>
          <w:instrText xml:space="preserve"> PAGEREF _Toc13130703 \h </w:instrText>
        </w:r>
        <w:r w:rsidR="00857F70">
          <w:rPr>
            <w:webHidden/>
          </w:rPr>
        </w:r>
        <w:r w:rsidR="00857F70">
          <w:rPr>
            <w:webHidden/>
          </w:rPr>
          <w:fldChar w:fldCharType="separate"/>
        </w:r>
        <w:r w:rsidR="00857F70">
          <w:rPr>
            <w:webHidden/>
          </w:rPr>
          <w:t>1</w:t>
        </w:r>
        <w:r w:rsidR="00857F70">
          <w:rPr>
            <w:webHidden/>
          </w:rPr>
          <w:fldChar w:fldCharType="end"/>
        </w:r>
      </w:hyperlink>
    </w:p>
    <w:p w:rsidR="00857F70" w:rsidRPr="00981B77" w:rsidRDefault="00857F70">
      <w:pPr>
        <w:pStyle w:val="TOC3"/>
        <w:rPr>
          <w:rFonts w:ascii="Calibri" w:hAnsi="Calibri"/>
          <w:noProof/>
          <w:sz w:val="22"/>
          <w:szCs w:val="22"/>
        </w:rPr>
      </w:pPr>
      <w:hyperlink w:anchor="_Toc13130704" w:history="1">
        <w:r w:rsidRPr="00602D3B">
          <w:rPr>
            <w:rStyle w:val="Hyperlink"/>
            <w:noProof/>
          </w:rPr>
          <w:t>1.1 Purpose</w:t>
        </w:r>
        <w:r>
          <w:rPr>
            <w:noProof/>
            <w:webHidden/>
          </w:rPr>
          <w:tab/>
        </w:r>
        <w:r>
          <w:rPr>
            <w:noProof/>
            <w:webHidden/>
          </w:rPr>
          <w:fldChar w:fldCharType="begin"/>
        </w:r>
        <w:r>
          <w:rPr>
            <w:noProof/>
            <w:webHidden/>
          </w:rPr>
          <w:instrText xml:space="preserve"> PAGEREF _Toc13130704 \h </w:instrText>
        </w:r>
        <w:r>
          <w:rPr>
            <w:noProof/>
            <w:webHidden/>
          </w:rPr>
        </w:r>
        <w:r>
          <w:rPr>
            <w:noProof/>
            <w:webHidden/>
          </w:rPr>
          <w:fldChar w:fldCharType="separate"/>
        </w:r>
        <w:r>
          <w:rPr>
            <w:noProof/>
            <w:webHidden/>
          </w:rPr>
          <w:t>1</w:t>
        </w:r>
        <w:r>
          <w:rPr>
            <w:noProof/>
            <w:webHidden/>
          </w:rPr>
          <w:fldChar w:fldCharType="end"/>
        </w:r>
      </w:hyperlink>
    </w:p>
    <w:p w:rsidR="00857F70" w:rsidRPr="00981B77" w:rsidRDefault="00857F70">
      <w:pPr>
        <w:pStyle w:val="TOC3"/>
        <w:rPr>
          <w:rFonts w:ascii="Calibri" w:hAnsi="Calibri"/>
          <w:noProof/>
          <w:sz w:val="22"/>
          <w:szCs w:val="22"/>
        </w:rPr>
      </w:pPr>
      <w:hyperlink w:anchor="_Toc13130705" w:history="1">
        <w:r w:rsidRPr="00602D3B">
          <w:rPr>
            <w:rStyle w:val="Hyperlink"/>
            <w:noProof/>
          </w:rPr>
          <w:t>1.2 Public consultation</w:t>
        </w:r>
        <w:r>
          <w:rPr>
            <w:noProof/>
            <w:webHidden/>
          </w:rPr>
          <w:tab/>
        </w:r>
        <w:r>
          <w:rPr>
            <w:noProof/>
            <w:webHidden/>
          </w:rPr>
          <w:fldChar w:fldCharType="begin"/>
        </w:r>
        <w:r>
          <w:rPr>
            <w:noProof/>
            <w:webHidden/>
          </w:rPr>
          <w:instrText xml:space="preserve"> PAGEREF _Toc13130705 \h </w:instrText>
        </w:r>
        <w:r>
          <w:rPr>
            <w:noProof/>
            <w:webHidden/>
          </w:rPr>
        </w:r>
        <w:r>
          <w:rPr>
            <w:noProof/>
            <w:webHidden/>
          </w:rPr>
          <w:fldChar w:fldCharType="separate"/>
        </w:r>
        <w:r>
          <w:rPr>
            <w:noProof/>
            <w:webHidden/>
          </w:rPr>
          <w:t>1</w:t>
        </w:r>
        <w:r>
          <w:rPr>
            <w:noProof/>
            <w:webHidden/>
          </w:rPr>
          <w:fldChar w:fldCharType="end"/>
        </w:r>
      </w:hyperlink>
    </w:p>
    <w:p w:rsidR="00857F70" w:rsidRPr="00981B77" w:rsidRDefault="00857F70">
      <w:pPr>
        <w:pStyle w:val="TOC3"/>
        <w:rPr>
          <w:rFonts w:ascii="Calibri" w:hAnsi="Calibri"/>
          <w:noProof/>
          <w:sz w:val="22"/>
          <w:szCs w:val="22"/>
        </w:rPr>
      </w:pPr>
      <w:hyperlink w:anchor="_Toc13130706" w:history="1">
        <w:r w:rsidRPr="00602D3B">
          <w:rPr>
            <w:rStyle w:val="Hyperlink"/>
            <w:noProof/>
          </w:rPr>
          <w:t>1.3 National Capital Authority</w:t>
        </w:r>
        <w:r>
          <w:rPr>
            <w:noProof/>
            <w:webHidden/>
          </w:rPr>
          <w:tab/>
        </w:r>
        <w:r>
          <w:rPr>
            <w:noProof/>
            <w:webHidden/>
          </w:rPr>
          <w:fldChar w:fldCharType="begin"/>
        </w:r>
        <w:r>
          <w:rPr>
            <w:noProof/>
            <w:webHidden/>
          </w:rPr>
          <w:instrText xml:space="preserve"> PAGEREF _Toc13130706 \h </w:instrText>
        </w:r>
        <w:r>
          <w:rPr>
            <w:noProof/>
            <w:webHidden/>
          </w:rPr>
        </w:r>
        <w:r>
          <w:rPr>
            <w:noProof/>
            <w:webHidden/>
          </w:rPr>
          <w:fldChar w:fldCharType="separate"/>
        </w:r>
        <w:r>
          <w:rPr>
            <w:noProof/>
            <w:webHidden/>
          </w:rPr>
          <w:t>1</w:t>
        </w:r>
        <w:r>
          <w:rPr>
            <w:noProof/>
            <w:webHidden/>
          </w:rPr>
          <w:fldChar w:fldCharType="end"/>
        </w:r>
      </w:hyperlink>
    </w:p>
    <w:p w:rsidR="00857F70" w:rsidRPr="00981B77" w:rsidRDefault="00857F70">
      <w:pPr>
        <w:pStyle w:val="TOC3"/>
        <w:rPr>
          <w:rFonts w:ascii="Calibri" w:hAnsi="Calibri"/>
          <w:noProof/>
          <w:sz w:val="22"/>
          <w:szCs w:val="22"/>
        </w:rPr>
      </w:pPr>
      <w:hyperlink w:anchor="_Toc13130707" w:history="1">
        <w:r w:rsidRPr="00602D3B">
          <w:rPr>
            <w:rStyle w:val="Hyperlink"/>
            <w:noProof/>
          </w:rPr>
          <w:t>1.4 Types of technical amendments under the Act</w:t>
        </w:r>
        <w:r>
          <w:rPr>
            <w:noProof/>
            <w:webHidden/>
          </w:rPr>
          <w:tab/>
        </w:r>
        <w:r>
          <w:rPr>
            <w:noProof/>
            <w:webHidden/>
          </w:rPr>
          <w:fldChar w:fldCharType="begin"/>
        </w:r>
        <w:r>
          <w:rPr>
            <w:noProof/>
            <w:webHidden/>
          </w:rPr>
          <w:instrText xml:space="preserve"> PAGEREF _Toc13130707 \h </w:instrText>
        </w:r>
        <w:r>
          <w:rPr>
            <w:noProof/>
            <w:webHidden/>
          </w:rPr>
        </w:r>
        <w:r>
          <w:rPr>
            <w:noProof/>
            <w:webHidden/>
          </w:rPr>
          <w:fldChar w:fldCharType="separate"/>
        </w:r>
        <w:r>
          <w:rPr>
            <w:noProof/>
            <w:webHidden/>
          </w:rPr>
          <w:t>1</w:t>
        </w:r>
        <w:r>
          <w:rPr>
            <w:noProof/>
            <w:webHidden/>
          </w:rPr>
          <w:fldChar w:fldCharType="end"/>
        </w:r>
      </w:hyperlink>
    </w:p>
    <w:p w:rsidR="00857F70" w:rsidRPr="00981B77" w:rsidRDefault="00857F70">
      <w:pPr>
        <w:pStyle w:val="TOC1"/>
        <w:tabs>
          <w:tab w:val="right" w:leader="dot" w:pos="8835"/>
        </w:tabs>
        <w:rPr>
          <w:rFonts w:ascii="Calibri" w:hAnsi="Calibri"/>
          <w:caps w:val="0"/>
          <w:sz w:val="22"/>
          <w:szCs w:val="22"/>
        </w:rPr>
      </w:pPr>
      <w:hyperlink w:anchor="_Toc13130708" w:history="1">
        <w:r w:rsidRPr="00602D3B">
          <w:rPr>
            <w:rStyle w:val="Hyperlink"/>
          </w:rPr>
          <w:t>2. EXPLANATORY STATEMENT</w:t>
        </w:r>
        <w:r>
          <w:rPr>
            <w:webHidden/>
          </w:rPr>
          <w:tab/>
        </w:r>
        <w:r>
          <w:rPr>
            <w:webHidden/>
          </w:rPr>
          <w:fldChar w:fldCharType="begin"/>
        </w:r>
        <w:r>
          <w:rPr>
            <w:webHidden/>
          </w:rPr>
          <w:instrText xml:space="preserve"> PAGEREF _Toc13130708 \h </w:instrText>
        </w:r>
        <w:r>
          <w:rPr>
            <w:webHidden/>
          </w:rPr>
        </w:r>
        <w:r>
          <w:rPr>
            <w:webHidden/>
          </w:rPr>
          <w:fldChar w:fldCharType="separate"/>
        </w:r>
        <w:r>
          <w:rPr>
            <w:webHidden/>
          </w:rPr>
          <w:t>3</w:t>
        </w:r>
        <w:r>
          <w:rPr>
            <w:webHidden/>
          </w:rPr>
          <w:fldChar w:fldCharType="end"/>
        </w:r>
      </w:hyperlink>
    </w:p>
    <w:p w:rsidR="00857F70" w:rsidRPr="00981B77" w:rsidRDefault="00857F70">
      <w:pPr>
        <w:pStyle w:val="TOC3"/>
        <w:rPr>
          <w:rFonts w:ascii="Calibri" w:hAnsi="Calibri"/>
          <w:noProof/>
          <w:sz w:val="22"/>
          <w:szCs w:val="22"/>
        </w:rPr>
      </w:pPr>
      <w:hyperlink w:anchor="_Toc13130709" w:history="1">
        <w:r w:rsidRPr="00602D3B">
          <w:rPr>
            <w:rStyle w:val="Hyperlink"/>
            <w:noProof/>
          </w:rPr>
          <w:t>2.1 Background</w:t>
        </w:r>
        <w:r>
          <w:rPr>
            <w:noProof/>
            <w:webHidden/>
          </w:rPr>
          <w:tab/>
        </w:r>
        <w:r>
          <w:rPr>
            <w:noProof/>
            <w:webHidden/>
          </w:rPr>
          <w:fldChar w:fldCharType="begin"/>
        </w:r>
        <w:r>
          <w:rPr>
            <w:noProof/>
            <w:webHidden/>
          </w:rPr>
          <w:instrText xml:space="preserve"> PAGEREF _Toc13130709 \h </w:instrText>
        </w:r>
        <w:r>
          <w:rPr>
            <w:noProof/>
            <w:webHidden/>
          </w:rPr>
        </w:r>
        <w:r>
          <w:rPr>
            <w:noProof/>
            <w:webHidden/>
          </w:rPr>
          <w:fldChar w:fldCharType="separate"/>
        </w:r>
        <w:r>
          <w:rPr>
            <w:noProof/>
            <w:webHidden/>
          </w:rPr>
          <w:t>3</w:t>
        </w:r>
        <w:r>
          <w:rPr>
            <w:noProof/>
            <w:webHidden/>
          </w:rPr>
          <w:fldChar w:fldCharType="end"/>
        </w:r>
      </w:hyperlink>
    </w:p>
    <w:p w:rsidR="00857F70" w:rsidRPr="00981B77" w:rsidRDefault="00857F70">
      <w:pPr>
        <w:pStyle w:val="TOC3"/>
        <w:rPr>
          <w:rFonts w:ascii="Calibri" w:hAnsi="Calibri"/>
          <w:noProof/>
          <w:sz w:val="22"/>
          <w:szCs w:val="22"/>
        </w:rPr>
      </w:pPr>
      <w:hyperlink w:anchor="_Toc13130710" w:history="1">
        <w:r w:rsidRPr="00602D3B">
          <w:rPr>
            <w:rStyle w:val="Hyperlink"/>
            <w:noProof/>
          </w:rPr>
          <w:t>2.2 Variation to the Single Dwelling Housing Development Code</w:t>
        </w:r>
        <w:r>
          <w:rPr>
            <w:noProof/>
            <w:webHidden/>
          </w:rPr>
          <w:tab/>
        </w:r>
        <w:r>
          <w:rPr>
            <w:noProof/>
            <w:webHidden/>
          </w:rPr>
          <w:fldChar w:fldCharType="begin"/>
        </w:r>
        <w:r>
          <w:rPr>
            <w:noProof/>
            <w:webHidden/>
          </w:rPr>
          <w:instrText xml:space="preserve"> PAGEREF _Toc13130710 \h </w:instrText>
        </w:r>
        <w:r>
          <w:rPr>
            <w:noProof/>
            <w:webHidden/>
          </w:rPr>
        </w:r>
        <w:r>
          <w:rPr>
            <w:noProof/>
            <w:webHidden/>
          </w:rPr>
          <w:fldChar w:fldCharType="separate"/>
        </w:r>
        <w:r>
          <w:rPr>
            <w:noProof/>
            <w:webHidden/>
          </w:rPr>
          <w:t>3</w:t>
        </w:r>
        <w:r>
          <w:rPr>
            <w:noProof/>
            <w:webHidden/>
          </w:rPr>
          <w:fldChar w:fldCharType="end"/>
        </w:r>
      </w:hyperlink>
    </w:p>
    <w:p w:rsidR="00857F70" w:rsidRPr="00981B77" w:rsidRDefault="00857F70">
      <w:pPr>
        <w:pStyle w:val="TOC1"/>
        <w:tabs>
          <w:tab w:val="right" w:leader="dot" w:pos="8835"/>
        </w:tabs>
        <w:rPr>
          <w:rFonts w:ascii="Calibri" w:hAnsi="Calibri"/>
          <w:caps w:val="0"/>
          <w:sz w:val="22"/>
          <w:szCs w:val="22"/>
        </w:rPr>
      </w:pPr>
      <w:hyperlink w:anchor="_Toc13130711" w:history="1">
        <w:r w:rsidRPr="00602D3B">
          <w:rPr>
            <w:rStyle w:val="Hyperlink"/>
          </w:rPr>
          <w:t>3. TECHNICAL AMENDMENT</w:t>
        </w:r>
        <w:r>
          <w:rPr>
            <w:webHidden/>
          </w:rPr>
          <w:tab/>
        </w:r>
        <w:r>
          <w:rPr>
            <w:webHidden/>
          </w:rPr>
          <w:fldChar w:fldCharType="begin"/>
        </w:r>
        <w:r>
          <w:rPr>
            <w:webHidden/>
          </w:rPr>
          <w:instrText xml:space="preserve"> PAGEREF _Toc13130711 \h </w:instrText>
        </w:r>
        <w:r>
          <w:rPr>
            <w:webHidden/>
          </w:rPr>
        </w:r>
        <w:r>
          <w:rPr>
            <w:webHidden/>
          </w:rPr>
          <w:fldChar w:fldCharType="separate"/>
        </w:r>
        <w:r>
          <w:rPr>
            <w:webHidden/>
          </w:rPr>
          <w:t>4</w:t>
        </w:r>
        <w:r>
          <w:rPr>
            <w:webHidden/>
          </w:rPr>
          <w:fldChar w:fldCharType="end"/>
        </w:r>
      </w:hyperlink>
    </w:p>
    <w:p w:rsidR="00857F70" w:rsidRPr="00981B77" w:rsidRDefault="00857F70">
      <w:pPr>
        <w:pStyle w:val="TOC3"/>
        <w:rPr>
          <w:rFonts w:ascii="Calibri" w:hAnsi="Calibri"/>
          <w:noProof/>
          <w:sz w:val="22"/>
          <w:szCs w:val="22"/>
        </w:rPr>
      </w:pPr>
      <w:hyperlink w:anchor="_Toc13130712" w:history="1">
        <w:r w:rsidRPr="00602D3B">
          <w:rPr>
            <w:rStyle w:val="Hyperlink"/>
            <w:noProof/>
          </w:rPr>
          <w:t>3.1 Variation to the Single Dwelling Housing Development Code</w:t>
        </w:r>
        <w:r>
          <w:rPr>
            <w:noProof/>
            <w:webHidden/>
          </w:rPr>
          <w:tab/>
        </w:r>
        <w:r>
          <w:rPr>
            <w:noProof/>
            <w:webHidden/>
          </w:rPr>
          <w:fldChar w:fldCharType="begin"/>
        </w:r>
        <w:r>
          <w:rPr>
            <w:noProof/>
            <w:webHidden/>
          </w:rPr>
          <w:instrText xml:space="preserve"> PAGEREF _Toc13130712 \h </w:instrText>
        </w:r>
        <w:r>
          <w:rPr>
            <w:noProof/>
            <w:webHidden/>
          </w:rPr>
        </w:r>
        <w:r>
          <w:rPr>
            <w:noProof/>
            <w:webHidden/>
          </w:rPr>
          <w:fldChar w:fldCharType="separate"/>
        </w:r>
        <w:r>
          <w:rPr>
            <w:noProof/>
            <w:webHidden/>
          </w:rPr>
          <w:t>4</w:t>
        </w:r>
        <w:r>
          <w:rPr>
            <w:noProof/>
            <w:webHidden/>
          </w:rPr>
          <w:fldChar w:fldCharType="end"/>
        </w:r>
      </w:hyperlink>
    </w:p>
    <w:p w:rsidR="001D04F6" w:rsidRPr="00BE441E" w:rsidRDefault="00AD2AC7" w:rsidP="004D0C91">
      <w:pPr>
        <w:pStyle w:val="TOC1"/>
        <w:tabs>
          <w:tab w:val="right" w:leader="dot" w:pos="8835"/>
        </w:tabs>
        <w:sectPr w:rsidR="001D04F6" w:rsidRPr="00BE441E">
          <w:footerReference w:type="default" r:id="rId15"/>
          <w:pgSz w:w="11907" w:h="16840"/>
          <w:pgMar w:top="1361" w:right="1531" w:bottom="1559" w:left="1531" w:header="720" w:footer="1009" w:gutter="0"/>
          <w:pgNumType w:fmt="lowerRoman" w:start="1"/>
          <w:cols w:space="720"/>
        </w:sectPr>
      </w:pPr>
      <w:r>
        <w:fldChar w:fldCharType="end"/>
      </w:r>
    </w:p>
    <w:p w:rsidR="001D04F6" w:rsidRPr="00BE441E" w:rsidRDefault="003E0DA3" w:rsidP="001D04F6">
      <w:pPr>
        <w:pStyle w:val="TAsectionheading"/>
      </w:pPr>
      <w:bookmarkStart w:id="3" w:name="_Toc254851535"/>
      <w:bookmarkStart w:id="4" w:name="_Toc469927019"/>
      <w:bookmarkStart w:id="5" w:name="_Toc13130703"/>
      <w:r w:rsidRPr="00BE441E">
        <w:lastRenderedPageBreak/>
        <w:t>INTRODUCTION</w:t>
      </w:r>
      <w:bookmarkEnd w:id="3"/>
      <w:bookmarkEnd w:id="4"/>
      <w:bookmarkEnd w:id="5"/>
    </w:p>
    <w:p w:rsidR="00332269" w:rsidRDefault="00F66A90" w:rsidP="00F66A90">
      <w:pPr>
        <w:pStyle w:val="TAsectionheading3"/>
        <w:ind w:hanging="862"/>
      </w:pPr>
      <w:bookmarkStart w:id="6" w:name="_Toc327263732"/>
      <w:bookmarkStart w:id="7" w:name="_Toc364933260"/>
      <w:bookmarkStart w:id="8" w:name="_Toc469927020"/>
      <w:bookmarkStart w:id="9" w:name="_Toc214687943"/>
      <w:r>
        <w:t xml:space="preserve">  </w:t>
      </w:r>
      <w:bookmarkStart w:id="10" w:name="_Toc13130704"/>
      <w:r w:rsidR="00332269">
        <w:t>Purpose</w:t>
      </w:r>
      <w:bookmarkEnd w:id="6"/>
      <w:bookmarkEnd w:id="7"/>
      <w:bookmarkEnd w:id="8"/>
      <w:bookmarkEnd w:id="10"/>
    </w:p>
    <w:p w:rsidR="00611C3D" w:rsidRPr="00FA5096" w:rsidRDefault="00332269" w:rsidP="00806202">
      <w:pPr>
        <w:pStyle w:val="TAbodytext"/>
        <w:spacing w:after="240"/>
        <w:rPr>
          <w:rFonts w:ascii="Times New Roman" w:hAnsi="Times New Roman"/>
          <w:b/>
        </w:rPr>
      </w:pPr>
      <w:r w:rsidRPr="00FA5096">
        <w:rPr>
          <w:b/>
        </w:rPr>
        <w:t>This technical amendment makes the following changes to the Territory Plan</w:t>
      </w:r>
      <w:r w:rsidRPr="00FA5096">
        <w:rPr>
          <w:rFonts w:ascii="Times New Roman" w:hAnsi="Times New Roman"/>
          <w:b/>
        </w:rPr>
        <w:t>:</w:t>
      </w:r>
    </w:p>
    <w:p w:rsidR="0084360F" w:rsidRDefault="00A662E2" w:rsidP="00853D24">
      <w:pPr>
        <w:pStyle w:val="TAbodytext"/>
        <w:rPr>
          <w:rFonts w:cs="Arial"/>
          <w:b/>
          <w:i/>
        </w:rPr>
      </w:pPr>
      <w:r>
        <w:rPr>
          <w:rFonts w:cs="Arial"/>
          <w:b/>
          <w:i/>
        </w:rPr>
        <w:t xml:space="preserve">Single Dwelling Housing Development Code </w:t>
      </w:r>
      <w:r w:rsidR="00CC3991">
        <w:rPr>
          <w:rFonts w:cs="Arial"/>
          <w:b/>
          <w:i/>
        </w:rPr>
        <w:t xml:space="preserve"> </w:t>
      </w:r>
    </w:p>
    <w:p w:rsidR="00DB1E12" w:rsidRDefault="004E73DA" w:rsidP="00504EFF">
      <w:pPr>
        <w:pStyle w:val="TAbodytext"/>
        <w:numPr>
          <w:ilvl w:val="0"/>
          <w:numId w:val="27"/>
        </w:numPr>
        <w:tabs>
          <w:tab w:val="clear" w:pos="720"/>
          <w:tab w:val="clear" w:pos="1440"/>
        </w:tabs>
        <w:spacing w:after="240"/>
        <w:rPr>
          <w:rFonts w:cs="Arial"/>
        </w:rPr>
      </w:pPr>
      <w:r>
        <w:rPr>
          <w:rFonts w:cs="Arial"/>
        </w:rPr>
        <w:t xml:space="preserve">Correct Rule R43 to include reference to ‘Option C’ in the options to which a development must comply, </w:t>
      </w:r>
      <w:r w:rsidR="00A662E2">
        <w:rPr>
          <w:rFonts w:cs="Arial"/>
        </w:rPr>
        <w:t xml:space="preserve">which was inadvertently </w:t>
      </w:r>
      <w:r>
        <w:rPr>
          <w:rFonts w:cs="Arial"/>
        </w:rPr>
        <w:t>omitted when TA2019-06</w:t>
      </w:r>
      <w:r w:rsidR="00504EFF">
        <w:rPr>
          <w:rFonts w:cs="Arial"/>
        </w:rPr>
        <w:t xml:space="preserve"> commenced</w:t>
      </w:r>
    </w:p>
    <w:p w:rsidR="00332269" w:rsidRDefault="00DB1E12" w:rsidP="00F66A90">
      <w:pPr>
        <w:pStyle w:val="TAsectionheading3"/>
        <w:ind w:hanging="862"/>
      </w:pPr>
      <w:bookmarkStart w:id="11" w:name="_Toc327263733"/>
      <w:bookmarkStart w:id="12" w:name="_Toc364933261"/>
      <w:bookmarkStart w:id="13" w:name="_Toc390767271"/>
      <w:bookmarkStart w:id="14" w:name="_Toc469927021"/>
      <w:r>
        <w:t xml:space="preserve">  </w:t>
      </w:r>
      <w:bookmarkStart w:id="15" w:name="_Toc13130705"/>
      <w:r w:rsidR="00332269">
        <w:t>Public consultation</w:t>
      </w:r>
      <w:bookmarkEnd w:id="11"/>
      <w:bookmarkEnd w:id="12"/>
      <w:bookmarkEnd w:id="13"/>
      <w:bookmarkEnd w:id="14"/>
      <w:bookmarkEnd w:id="15"/>
    </w:p>
    <w:p w:rsidR="00A662E2" w:rsidRDefault="00A662E2" w:rsidP="00A662E2">
      <w:bookmarkStart w:id="16" w:name="_Toc327263734"/>
      <w:bookmarkStart w:id="17" w:name="_Toc364933262"/>
      <w:bookmarkStart w:id="18" w:name="_Toc390767272"/>
      <w:bookmarkStart w:id="19" w:name="_Toc469927022"/>
      <w:r w:rsidRPr="005969E8">
        <w:t>Under section 8</w:t>
      </w:r>
      <w:r>
        <w:t>7</w:t>
      </w:r>
      <w:r w:rsidRPr="005969E8">
        <w:t xml:space="preserve"> of the </w:t>
      </w:r>
      <w:r w:rsidRPr="00613EAC">
        <w:rPr>
          <w:i/>
        </w:rPr>
        <w:t>Planning and Development Act 2007</w:t>
      </w:r>
      <w:r w:rsidRPr="005969E8">
        <w:t xml:space="preserve"> (the Act) this type of technical amendment is </w:t>
      </w:r>
      <w:r>
        <w:t xml:space="preserve">not </w:t>
      </w:r>
      <w:r w:rsidRPr="005969E8">
        <w:t xml:space="preserve">subject to public consultation.  </w:t>
      </w:r>
    </w:p>
    <w:p w:rsidR="00A662E2" w:rsidRDefault="00A662E2" w:rsidP="00A662E2"/>
    <w:p w:rsidR="00332269" w:rsidRDefault="00F66A90" w:rsidP="00A662E2">
      <w:pPr>
        <w:pStyle w:val="TAsectionheading3"/>
        <w:ind w:hanging="862"/>
      </w:pPr>
      <w:r>
        <w:t xml:space="preserve">  </w:t>
      </w:r>
      <w:bookmarkStart w:id="20" w:name="_Toc13130706"/>
      <w:r w:rsidR="00332269" w:rsidRPr="006A3135">
        <w:t>National</w:t>
      </w:r>
      <w:r w:rsidR="00332269">
        <w:t xml:space="preserve"> Capital Authority</w:t>
      </w:r>
      <w:bookmarkEnd w:id="16"/>
      <w:bookmarkEnd w:id="17"/>
      <w:bookmarkEnd w:id="18"/>
      <w:bookmarkEnd w:id="19"/>
      <w:bookmarkEnd w:id="20"/>
    </w:p>
    <w:p w:rsidR="00A662E2" w:rsidRDefault="00A662E2" w:rsidP="00A662E2">
      <w:pPr>
        <w:pStyle w:val="TAbodytext"/>
      </w:pPr>
      <w:bookmarkStart w:id="21" w:name="_Toc327263735"/>
      <w:bookmarkStart w:id="22" w:name="_Toc364933263"/>
      <w:bookmarkStart w:id="23" w:name="_Toc390767273"/>
      <w:bookmarkStart w:id="24" w:name="_Toc469927023"/>
      <w:r>
        <w:t>The National Capital Authority does not need to be advised of this technical amendment as per section 1.2 above.</w:t>
      </w:r>
    </w:p>
    <w:p w:rsidR="00EA13A3" w:rsidRPr="00C0173E" w:rsidRDefault="00F66A90" w:rsidP="00A662E2">
      <w:pPr>
        <w:pStyle w:val="TAsectionheading3"/>
        <w:spacing w:before="240"/>
        <w:ind w:hanging="862"/>
      </w:pPr>
      <w:bookmarkStart w:id="25" w:name="_Toc390767274"/>
      <w:bookmarkEnd w:id="21"/>
      <w:bookmarkEnd w:id="22"/>
      <w:bookmarkEnd w:id="23"/>
      <w:bookmarkEnd w:id="24"/>
      <w:r>
        <w:t xml:space="preserve">  </w:t>
      </w:r>
      <w:bookmarkStart w:id="26" w:name="_Toc13130707"/>
      <w:r w:rsidR="00EA13A3" w:rsidRPr="00C0173E">
        <w:t>Types of technical amendments under the Act</w:t>
      </w:r>
      <w:bookmarkEnd w:id="25"/>
      <w:bookmarkEnd w:id="26"/>
    </w:p>
    <w:p w:rsidR="00EA13A3" w:rsidRPr="00FA5096" w:rsidRDefault="00EA13A3" w:rsidP="00EA13A3">
      <w:pPr>
        <w:pStyle w:val="TAbodytext"/>
      </w:pPr>
      <w:r w:rsidRPr="00FA5096">
        <w:t>The following categories of technical amendments are provided under section 87 of the Act:</w:t>
      </w:r>
    </w:p>
    <w:p w:rsidR="00EA13A3" w:rsidRPr="00FA5096" w:rsidRDefault="00EA13A3" w:rsidP="00864FF0">
      <w:pPr>
        <w:pStyle w:val="NoSpacing"/>
        <w:numPr>
          <w:ilvl w:val="0"/>
          <w:numId w:val="9"/>
        </w:numPr>
        <w:spacing w:after="120"/>
        <w:ind w:left="567" w:hanging="567"/>
        <w:rPr>
          <w:rFonts w:ascii="Arial" w:hAnsi="Arial" w:cs="Arial"/>
          <w:sz w:val="24"/>
          <w:szCs w:val="24"/>
        </w:rPr>
      </w:pPr>
      <w:r w:rsidRPr="00FA5096">
        <w:rPr>
          <w:rFonts w:ascii="Arial" w:hAnsi="Arial" w:cs="Arial"/>
          <w:sz w:val="24"/>
          <w:szCs w:val="24"/>
        </w:rPr>
        <w:t xml:space="preserve">Each of the following territory plan variations is a </w:t>
      </w:r>
      <w:r w:rsidRPr="00FA5096">
        <w:rPr>
          <w:rFonts w:ascii="Arial" w:hAnsi="Arial" w:cs="Arial"/>
          <w:b/>
          <w:i/>
          <w:sz w:val="24"/>
          <w:szCs w:val="24"/>
        </w:rPr>
        <w:t>technical amendment</w:t>
      </w:r>
      <w:r w:rsidRPr="00FA5096">
        <w:rPr>
          <w:rFonts w:ascii="Arial" w:hAnsi="Arial" w:cs="Arial"/>
          <w:sz w:val="24"/>
          <w:szCs w:val="24"/>
        </w:rPr>
        <w:t xml:space="preserve"> for which no consultation is needed before it is made under section 89: </w:t>
      </w:r>
    </w:p>
    <w:p w:rsidR="00EA13A3" w:rsidRPr="00FA5096" w:rsidRDefault="00EA13A3" w:rsidP="00EA13A3">
      <w:pPr>
        <w:pStyle w:val="NoSpacing"/>
        <w:spacing w:after="120"/>
        <w:ind w:left="720"/>
        <w:rPr>
          <w:rFonts w:ascii="Arial" w:hAnsi="Arial" w:cs="Arial"/>
          <w:sz w:val="24"/>
          <w:szCs w:val="24"/>
        </w:rPr>
      </w:pPr>
      <w:r w:rsidRPr="00FA5096">
        <w:rPr>
          <w:rFonts w:ascii="Arial" w:hAnsi="Arial" w:cs="Arial"/>
          <w:sz w:val="24"/>
          <w:szCs w:val="24"/>
        </w:rPr>
        <w:t>(a)</w:t>
      </w:r>
      <w:r w:rsidRPr="00FA5096">
        <w:rPr>
          <w:rFonts w:ascii="Arial" w:hAnsi="Arial" w:cs="Arial"/>
          <w:sz w:val="24"/>
          <w:szCs w:val="24"/>
        </w:rPr>
        <w:tab/>
        <w:t xml:space="preserve">a variation (an </w:t>
      </w:r>
      <w:r w:rsidRPr="00FA5096">
        <w:rPr>
          <w:rFonts w:ascii="Arial" w:hAnsi="Arial" w:cs="Arial"/>
          <w:b/>
          <w:i/>
          <w:sz w:val="24"/>
          <w:szCs w:val="24"/>
        </w:rPr>
        <w:t>error variation)</w:t>
      </w:r>
      <w:r w:rsidRPr="00FA5096">
        <w:rPr>
          <w:rFonts w:ascii="Arial" w:hAnsi="Arial" w:cs="Arial"/>
          <w:sz w:val="24"/>
          <w:szCs w:val="24"/>
        </w:rPr>
        <w:t xml:space="preserve"> that – </w:t>
      </w:r>
    </w:p>
    <w:p w:rsidR="00EA13A3" w:rsidRPr="00FA5096" w:rsidRDefault="00EA13A3" w:rsidP="00864FF0">
      <w:pPr>
        <w:pStyle w:val="NoSpacing"/>
        <w:numPr>
          <w:ilvl w:val="0"/>
          <w:numId w:val="8"/>
        </w:numPr>
        <w:spacing w:after="120"/>
        <w:ind w:left="1985" w:hanging="284"/>
        <w:rPr>
          <w:rFonts w:ascii="Arial" w:hAnsi="Arial" w:cs="Arial"/>
          <w:sz w:val="24"/>
          <w:szCs w:val="24"/>
        </w:rPr>
      </w:pPr>
      <w:r w:rsidRPr="00FA5096">
        <w:rPr>
          <w:rFonts w:ascii="Arial" w:hAnsi="Arial" w:cs="Arial"/>
          <w:sz w:val="24"/>
          <w:szCs w:val="24"/>
        </w:rPr>
        <w:t>would not adversely affect anyone’s rights if approved; and</w:t>
      </w:r>
    </w:p>
    <w:p w:rsidR="00EA13A3" w:rsidRPr="00FA5096" w:rsidRDefault="00EA13A3" w:rsidP="00864FF0">
      <w:pPr>
        <w:pStyle w:val="NoSpacing"/>
        <w:numPr>
          <w:ilvl w:val="0"/>
          <w:numId w:val="8"/>
        </w:numPr>
        <w:spacing w:after="120"/>
        <w:ind w:left="1985" w:hanging="284"/>
        <w:rPr>
          <w:rFonts w:ascii="Arial" w:hAnsi="Arial" w:cs="Arial"/>
          <w:sz w:val="24"/>
          <w:szCs w:val="24"/>
        </w:rPr>
      </w:pPr>
      <w:r w:rsidRPr="00FA5096">
        <w:rPr>
          <w:rFonts w:ascii="Arial" w:hAnsi="Arial" w:cs="Arial"/>
          <w:sz w:val="24"/>
          <w:szCs w:val="24"/>
        </w:rPr>
        <w:t>has as its only object the correction of a formal error in the plan;</w:t>
      </w:r>
    </w:p>
    <w:p w:rsidR="00EA13A3" w:rsidRPr="00FA5096" w:rsidRDefault="00EA13A3" w:rsidP="00EA13A3">
      <w:pPr>
        <w:pStyle w:val="NoSpacing"/>
        <w:spacing w:after="120"/>
        <w:ind w:left="1440" w:hanging="720"/>
        <w:rPr>
          <w:rFonts w:ascii="Arial" w:hAnsi="Arial" w:cs="Arial"/>
          <w:sz w:val="24"/>
          <w:szCs w:val="24"/>
        </w:rPr>
      </w:pPr>
      <w:r w:rsidRPr="00FA5096">
        <w:rPr>
          <w:rFonts w:ascii="Arial" w:hAnsi="Arial" w:cs="Arial"/>
          <w:sz w:val="24"/>
          <w:szCs w:val="24"/>
        </w:rPr>
        <w:t>(b)</w:t>
      </w:r>
      <w:r w:rsidRPr="00FA5096">
        <w:rPr>
          <w:rFonts w:ascii="Arial" w:hAnsi="Arial" w:cs="Arial"/>
          <w:sz w:val="24"/>
          <w:szCs w:val="24"/>
        </w:rPr>
        <w:tab/>
        <w:t>a variation to change the boundary of a zone or overlay under section 90A (Rezoning – boundary changes);</w:t>
      </w:r>
    </w:p>
    <w:p w:rsidR="00EA13A3" w:rsidRPr="00FA5096" w:rsidRDefault="00EA13A3" w:rsidP="00EA13A3">
      <w:pPr>
        <w:pStyle w:val="NoSpacing"/>
        <w:spacing w:after="120"/>
        <w:ind w:left="1440" w:hanging="720"/>
        <w:rPr>
          <w:rFonts w:ascii="Arial" w:hAnsi="Arial" w:cs="Arial"/>
          <w:sz w:val="24"/>
          <w:szCs w:val="24"/>
        </w:rPr>
      </w:pPr>
      <w:r w:rsidRPr="00FA5096">
        <w:rPr>
          <w:rFonts w:ascii="Arial" w:hAnsi="Arial" w:cs="Arial"/>
          <w:sz w:val="24"/>
          <w:szCs w:val="24"/>
        </w:rPr>
        <w:t>(c)</w:t>
      </w:r>
      <w:r w:rsidRPr="00FA5096">
        <w:rPr>
          <w:rFonts w:ascii="Arial" w:hAnsi="Arial" w:cs="Arial"/>
          <w:sz w:val="24"/>
          <w:szCs w:val="24"/>
        </w:rPr>
        <w:tab/>
        <w:t xml:space="preserve">a variation, other than one </w:t>
      </w:r>
      <w:r w:rsidR="00B902E4">
        <w:rPr>
          <w:rFonts w:ascii="Arial" w:hAnsi="Arial" w:cs="Arial"/>
          <w:sz w:val="24"/>
          <w:szCs w:val="24"/>
        </w:rPr>
        <w:t>to which subsection (2)</w:t>
      </w:r>
      <w:r w:rsidRPr="00FA5096">
        <w:rPr>
          <w:rFonts w:ascii="Arial" w:hAnsi="Arial" w:cs="Arial"/>
          <w:sz w:val="24"/>
          <w:szCs w:val="24"/>
        </w:rPr>
        <w:t>(d) applies, in relation to an estate development plan under section 96 (Effect of approval of estate development plan);</w:t>
      </w:r>
    </w:p>
    <w:p w:rsidR="00EA13A3" w:rsidRPr="00FA5096" w:rsidRDefault="00EA13A3" w:rsidP="00EA13A3">
      <w:pPr>
        <w:pStyle w:val="NoSpacing"/>
        <w:spacing w:after="120"/>
        <w:ind w:left="1440" w:hanging="720"/>
        <w:rPr>
          <w:rFonts w:ascii="Arial" w:hAnsi="Arial" w:cs="Arial"/>
          <w:sz w:val="24"/>
          <w:szCs w:val="24"/>
        </w:rPr>
      </w:pPr>
      <w:r w:rsidRPr="00FA5096">
        <w:rPr>
          <w:rFonts w:ascii="Arial" w:hAnsi="Arial" w:cs="Arial"/>
          <w:sz w:val="24"/>
          <w:szCs w:val="24"/>
        </w:rPr>
        <w:t>(d)</w:t>
      </w:r>
      <w:r w:rsidRPr="00FA5096">
        <w:rPr>
          <w:rFonts w:ascii="Arial" w:hAnsi="Arial" w:cs="Arial"/>
          <w:sz w:val="24"/>
          <w:szCs w:val="24"/>
        </w:rPr>
        <w:tab/>
        <w:t>a variation required to bring the territory plan into line with the national capital plan;</w:t>
      </w:r>
    </w:p>
    <w:p w:rsidR="00EA13A3" w:rsidRPr="00FA5096" w:rsidRDefault="00EA13A3" w:rsidP="00EA13A3">
      <w:pPr>
        <w:pStyle w:val="NoSpacing"/>
        <w:spacing w:after="120"/>
        <w:ind w:left="1440" w:hanging="720"/>
        <w:rPr>
          <w:rFonts w:ascii="Arial" w:hAnsi="Arial" w:cs="Arial"/>
          <w:sz w:val="24"/>
          <w:szCs w:val="24"/>
        </w:rPr>
      </w:pPr>
      <w:r w:rsidRPr="00FA5096">
        <w:rPr>
          <w:rFonts w:ascii="Arial" w:hAnsi="Arial" w:cs="Arial"/>
          <w:sz w:val="24"/>
          <w:szCs w:val="24"/>
        </w:rPr>
        <w:t>(e)</w:t>
      </w:r>
      <w:r w:rsidRPr="00FA5096">
        <w:rPr>
          <w:rFonts w:ascii="Arial" w:hAnsi="Arial" w:cs="Arial"/>
          <w:sz w:val="24"/>
          <w:szCs w:val="24"/>
        </w:rPr>
        <w:tab/>
        <w:t>a variation to omit something that is obsolete or redundant in the territory plan.</w:t>
      </w:r>
    </w:p>
    <w:p w:rsidR="00EA13A3" w:rsidRPr="00FA5096" w:rsidRDefault="00EA13A3" w:rsidP="00864FF0">
      <w:pPr>
        <w:pStyle w:val="NoSpacing"/>
        <w:numPr>
          <w:ilvl w:val="0"/>
          <w:numId w:val="9"/>
        </w:numPr>
        <w:spacing w:before="180" w:after="120"/>
        <w:ind w:left="567" w:hanging="567"/>
        <w:rPr>
          <w:rFonts w:ascii="Arial" w:hAnsi="Arial" w:cs="Arial"/>
          <w:sz w:val="24"/>
          <w:szCs w:val="24"/>
        </w:rPr>
      </w:pPr>
      <w:r w:rsidRPr="00FA5096">
        <w:rPr>
          <w:rFonts w:ascii="Arial" w:hAnsi="Arial" w:cs="Arial"/>
          <w:sz w:val="24"/>
          <w:szCs w:val="24"/>
        </w:rPr>
        <w:t xml:space="preserve">Each of the following territory plan variations is a </w:t>
      </w:r>
      <w:r w:rsidRPr="00FA5096">
        <w:rPr>
          <w:rFonts w:ascii="Arial" w:hAnsi="Arial" w:cs="Arial"/>
          <w:b/>
          <w:i/>
          <w:sz w:val="24"/>
          <w:szCs w:val="24"/>
        </w:rPr>
        <w:t>technical amendment</w:t>
      </w:r>
      <w:r w:rsidRPr="00FA5096">
        <w:rPr>
          <w:rFonts w:ascii="Arial" w:hAnsi="Arial" w:cs="Arial"/>
          <w:sz w:val="24"/>
          <w:szCs w:val="24"/>
        </w:rPr>
        <w:t xml:space="preserve"> for which only limited public consultation is needed under section 90:</w:t>
      </w:r>
    </w:p>
    <w:p w:rsidR="00EA13A3" w:rsidRPr="00FA5096" w:rsidRDefault="00EA13A3" w:rsidP="00864FF0">
      <w:pPr>
        <w:pStyle w:val="TAbodytext"/>
        <w:numPr>
          <w:ilvl w:val="0"/>
          <w:numId w:val="10"/>
        </w:numPr>
        <w:tabs>
          <w:tab w:val="clear" w:pos="720"/>
          <w:tab w:val="clear" w:pos="1440"/>
        </w:tabs>
        <w:ind w:left="1418" w:hanging="709"/>
      </w:pPr>
      <w:r w:rsidRPr="00FA5096">
        <w:rPr>
          <w:rFonts w:cs="Arial"/>
        </w:rPr>
        <w:t xml:space="preserve">a variation (a </w:t>
      </w:r>
      <w:r w:rsidRPr="00FA5096">
        <w:rPr>
          <w:rFonts w:cs="Arial"/>
          <w:b/>
          <w:i/>
        </w:rPr>
        <w:t>code variation</w:t>
      </w:r>
      <w:r w:rsidRPr="00FA5096">
        <w:rPr>
          <w:rFonts w:cs="Arial"/>
        </w:rPr>
        <w:t xml:space="preserve">) that – </w:t>
      </w:r>
    </w:p>
    <w:p w:rsidR="00EA13A3" w:rsidRPr="00FA5096" w:rsidRDefault="00EA13A3" w:rsidP="00864FF0">
      <w:pPr>
        <w:pStyle w:val="NoSpacing"/>
        <w:numPr>
          <w:ilvl w:val="0"/>
          <w:numId w:val="11"/>
        </w:numPr>
        <w:spacing w:after="120"/>
        <w:ind w:left="1985" w:hanging="284"/>
        <w:rPr>
          <w:rFonts w:ascii="Arial" w:hAnsi="Arial" w:cs="Arial"/>
          <w:sz w:val="24"/>
          <w:szCs w:val="24"/>
        </w:rPr>
      </w:pPr>
      <w:r w:rsidRPr="00FA5096">
        <w:rPr>
          <w:rFonts w:ascii="Arial" w:hAnsi="Arial" w:cs="Arial"/>
          <w:sz w:val="24"/>
          <w:szCs w:val="24"/>
        </w:rPr>
        <w:t>would only change a code; and</w:t>
      </w:r>
    </w:p>
    <w:p w:rsidR="00EA13A3" w:rsidRPr="00FA5096" w:rsidRDefault="00EA13A3" w:rsidP="00864FF0">
      <w:pPr>
        <w:pStyle w:val="NoSpacing"/>
        <w:numPr>
          <w:ilvl w:val="0"/>
          <w:numId w:val="11"/>
        </w:numPr>
        <w:spacing w:after="120"/>
        <w:ind w:left="1985" w:hanging="284"/>
        <w:rPr>
          <w:rFonts w:ascii="Arial" w:hAnsi="Arial" w:cs="Arial"/>
          <w:sz w:val="24"/>
          <w:szCs w:val="24"/>
        </w:rPr>
      </w:pPr>
      <w:r w:rsidRPr="00FA5096">
        <w:rPr>
          <w:rFonts w:ascii="Arial" w:hAnsi="Arial" w:cs="Arial"/>
          <w:sz w:val="24"/>
          <w:szCs w:val="24"/>
        </w:rPr>
        <w:lastRenderedPageBreak/>
        <w:t>is consistent with the policy purpose and policy framework of the code; and</w:t>
      </w:r>
    </w:p>
    <w:p w:rsidR="00EA13A3" w:rsidRPr="00FA5096" w:rsidRDefault="00EA13A3" w:rsidP="00864FF0">
      <w:pPr>
        <w:pStyle w:val="NoSpacing"/>
        <w:numPr>
          <w:ilvl w:val="0"/>
          <w:numId w:val="11"/>
        </w:numPr>
        <w:spacing w:after="120"/>
        <w:ind w:left="1985" w:hanging="284"/>
        <w:rPr>
          <w:rFonts w:ascii="Arial" w:hAnsi="Arial" w:cs="Arial"/>
          <w:sz w:val="24"/>
          <w:szCs w:val="24"/>
        </w:rPr>
      </w:pPr>
      <w:r w:rsidRPr="00FA5096">
        <w:rPr>
          <w:rFonts w:ascii="Arial" w:hAnsi="Arial" w:cs="Arial"/>
          <w:sz w:val="24"/>
          <w:szCs w:val="24"/>
        </w:rPr>
        <w:t>is not an error variation;</w:t>
      </w:r>
    </w:p>
    <w:p w:rsidR="00EA13A3" w:rsidRPr="00FA5096" w:rsidRDefault="00EA13A3" w:rsidP="00864FF0">
      <w:pPr>
        <w:pStyle w:val="TAbodytext"/>
        <w:numPr>
          <w:ilvl w:val="0"/>
          <w:numId w:val="10"/>
        </w:numPr>
        <w:tabs>
          <w:tab w:val="clear" w:pos="720"/>
          <w:tab w:val="clear" w:pos="1440"/>
        </w:tabs>
        <w:ind w:left="1418" w:hanging="709"/>
        <w:rPr>
          <w:rFonts w:cs="Arial"/>
        </w:rPr>
      </w:pPr>
      <w:r w:rsidRPr="00FA5096">
        <w:rPr>
          <w:rFonts w:cs="Arial"/>
        </w:rPr>
        <w:t>a variation to change the boundary of a zone under section 90B (Rezoning – development encroaching on adjoining territory land);</w:t>
      </w:r>
    </w:p>
    <w:p w:rsidR="00EA13A3" w:rsidRPr="00FA5096" w:rsidRDefault="00EA13A3" w:rsidP="00864FF0">
      <w:pPr>
        <w:pStyle w:val="TAbodytext"/>
        <w:numPr>
          <w:ilvl w:val="0"/>
          <w:numId w:val="10"/>
        </w:numPr>
        <w:tabs>
          <w:tab w:val="clear" w:pos="720"/>
          <w:tab w:val="clear" w:pos="1440"/>
        </w:tabs>
        <w:ind w:left="1418" w:hanging="709"/>
        <w:rPr>
          <w:rFonts w:cs="Arial"/>
        </w:rPr>
      </w:pPr>
      <w:r w:rsidRPr="00FA5096">
        <w:rPr>
          <w:rFonts w:cs="Arial"/>
        </w:rPr>
        <w:t>a variation in relation to a future urban area under section 90C (Technical amendments – future urban areas);</w:t>
      </w:r>
    </w:p>
    <w:p w:rsidR="00EA13A3" w:rsidRPr="00FA5096" w:rsidRDefault="00EA13A3" w:rsidP="00864FF0">
      <w:pPr>
        <w:pStyle w:val="TAbodytext"/>
        <w:numPr>
          <w:ilvl w:val="0"/>
          <w:numId w:val="10"/>
        </w:numPr>
        <w:tabs>
          <w:tab w:val="clear" w:pos="720"/>
          <w:tab w:val="clear" w:pos="1440"/>
        </w:tabs>
        <w:ind w:left="1418" w:hanging="709"/>
        <w:rPr>
          <w:rFonts w:cs="Arial"/>
        </w:rPr>
      </w:pPr>
      <w:r w:rsidRPr="00FA5096">
        <w:rPr>
          <w:rFonts w:cs="Arial"/>
        </w:rPr>
        <w:t>a variation in relation to an estate development plan under section 96 (Effect of  approval of estate development plan) if it incorporates an ongoing provision that was not included in the plan under section 94 (3) (g);</w:t>
      </w:r>
    </w:p>
    <w:p w:rsidR="00EA13A3" w:rsidRPr="00FA5096" w:rsidRDefault="00EA13A3" w:rsidP="00864FF0">
      <w:pPr>
        <w:pStyle w:val="TAbodytext"/>
        <w:numPr>
          <w:ilvl w:val="0"/>
          <w:numId w:val="10"/>
        </w:numPr>
        <w:tabs>
          <w:tab w:val="clear" w:pos="720"/>
          <w:tab w:val="clear" w:pos="1440"/>
        </w:tabs>
        <w:ind w:left="1418" w:hanging="709"/>
        <w:rPr>
          <w:rFonts w:cs="Arial"/>
        </w:rPr>
      </w:pPr>
      <w:r w:rsidRPr="00FA5096">
        <w:rPr>
          <w:rFonts w:cs="Arial"/>
        </w:rPr>
        <w:t>a variation to clarify the language in the territory plan if it does not change the substance of the plan;</w:t>
      </w:r>
    </w:p>
    <w:p w:rsidR="00EA13A3" w:rsidRPr="00FA5096" w:rsidRDefault="00EA13A3" w:rsidP="00864FF0">
      <w:pPr>
        <w:pStyle w:val="TAbodytext"/>
        <w:numPr>
          <w:ilvl w:val="0"/>
          <w:numId w:val="10"/>
        </w:numPr>
        <w:tabs>
          <w:tab w:val="clear" w:pos="720"/>
          <w:tab w:val="clear" w:pos="1440"/>
        </w:tabs>
        <w:ind w:left="1418" w:hanging="709"/>
        <w:rPr>
          <w:rFonts w:cs="Arial"/>
        </w:rPr>
      </w:pPr>
      <w:r w:rsidRPr="00FA5096">
        <w:rPr>
          <w:rFonts w:cs="Arial"/>
        </w:rPr>
        <w:t>a variation to relocate a provision within the territory plan if the substance of the provision is not changed.</w:t>
      </w:r>
    </w:p>
    <w:p w:rsidR="00EA13A3" w:rsidRPr="00FA5096" w:rsidRDefault="00EA13A3" w:rsidP="00EA13A3">
      <w:pPr>
        <w:pStyle w:val="TAbodytext"/>
      </w:pPr>
      <w:r w:rsidRPr="00FA5096">
        <w:t>Following each item in Part 2 Explanation of this technical amendment is a statement of compliance against the specific criteria for the relevant category of technical amendment.</w:t>
      </w:r>
    </w:p>
    <w:p w:rsidR="00EA13A3" w:rsidRPr="00995F5D" w:rsidRDefault="00EA13A3" w:rsidP="00EA13A3">
      <w:r w:rsidRPr="00995F5D">
        <w:t>TA201</w:t>
      </w:r>
      <w:r w:rsidR="004E73DA">
        <w:t>9-13</w:t>
      </w:r>
      <w:r w:rsidRPr="00995F5D">
        <w:t xml:space="preserve"> has been prepa</w:t>
      </w:r>
      <w:r w:rsidR="00C97DE4" w:rsidRPr="00995F5D">
        <w:t xml:space="preserve">red in accordance with section </w:t>
      </w:r>
      <w:r w:rsidR="00A662E2">
        <w:t>87(1</w:t>
      </w:r>
      <w:r w:rsidRPr="00995F5D">
        <w:t>)(a)</w:t>
      </w:r>
      <w:r w:rsidR="00853D24" w:rsidRPr="00995F5D">
        <w:t xml:space="preserve"> </w:t>
      </w:r>
      <w:r w:rsidRPr="00995F5D">
        <w:t>of the Act.</w:t>
      </w:r>
    </w:p>
    <w:bookmarkEnd w:id="9"/>
    <w:p w:rsidR="004E73DA" w:rsidRPr="004E73DA" w:rsidRDefault="004E73DA" w:rsidP="004E73DA"/>
    <w:p w:rsidR="004E73DA" w:rsidRPr="004E73DA" w:rsidRDefault="004E73DA" w:rsidP="004E73DA"/>
    <w:p w:rsidR="004E73DA" w:rsidRPr="004E73DA" w:rsidRDefault="004E73DA" w:rsidP="004E73DA"/>
    <w:p w:rsidR="004E73DA" w:rsidRPr="004E73DA" w:rsidRDefault="004E73DA" w:rsidP="004E73DA"/>
    <w:p w:rsidR="004E73DA" w:rsidRPr="004E73DA" w:rsidRDefault="004E73DA" w:rsidP="004E73DA"/>
    <w:p w:rsidR="004E73DA" w:rsidRPr="004E73DA" w:rsidRDefault="004E73DA" w:rsidP="004E73DA"/>
    <w:p w:rsidR="004E73DA" w:rsidRPr="004E73DA" w:rsidRDefault="004E73DA" w:rsidP="004E73DA"/>
    <w:p w:rsidR="004E73DA" w:rsidRPr="004E73DA" w:rsidRDefault="004E73DA" w:rsidP="004E73DA"/>
    <w:p w:rsidR="004E73DA" w:rsidRPr="004E73DA" w:rsidRDefault="004E73DA" w:rsidP="004E73DA"/>
    <w:p w:rsidR="004E73DA" w:rsidRPr="004E73DA" w:rsidRDefault="004E73DA" w:rsidP="004E73DA"/>
    <w:p w:rsidR="004E73DA" w:rsidRPr="004E73DA" w:rsidRDefault="004E73DA" w:rsidP="004E73DA"/>
    <w:p w:rsidR="004E73DA" w:rsidRPr="004E73DA" w:rsidRDefault="004E73DA" w:rsidP="004E73DA"/>
    <w:p w:rsidR="004E73DA" w:rsidRPr="004E73DA" w:rsidRDefault="004E73DA" w:rsidP="004E73DA"/>
    <w:p w:rsidR="004E73DA" w:rsidRPr="004E73DA" w:rsidRDefault="004E73DA" w:rsidP="004E73DA"/>
    <w:p w:rsidR="004E73DA" w:rsidRPr="004E73DA" w:rsidRDefault="004E73DA" w:rsidP="004E73DA"/>
    <w:p w:rsidR="004E73DA" w:rsidRPr="004E73DA" w:rsidRDefault="004E73DA" w:rsidP="004E73DA"/>
    <w:p w:rsidR="004E73DA" w:rsidRPr="004E73DA" w:rsidRDefault="004E73DA" w:rsidP="004E73DA"/>
    <w:p w:rsidR="004E73DA" w:rsidRPr="004E73DA" w:rsidRDefault="004E73DA" w:rsidP="004E73DA"/>
    <w:p w:rsidR="004E73DA" w:rsidRPr="004E73DA" w:rsidRDefault="004E73DA" w:rsidP="004E73DA"/>
    <w:p w:rsidR="004E73DA" w:rsidRPr="004E73DA" w:rsidRDefault="004E73DA" w:rsidP="004E73DA"/>
    <w:p w:rsidR="001D04F6" w:rsidRPr="00BE441E" w:rsidRDefault="003E0DA3" w:rsidP="00F6463E">
      <w:pPr>
        <w:pStyle w:val="TAsectionheading"/>
      </w:pPr>
      <w:r w:rsidRPr="004E73DA">
        <w:br w:type="page"/>
      </w:r>
      <w:bookmarkStart w:id="27" w:name="_Toc254851537"/>
      <w:bookmarkStart w:id="28" w:name="_Toc469927024"/>
      <w:bookmarkStart w:id="29" w:name="_Toc13130708"/>
      <w:r w:rsidRPr="00BE441E">
        <w:lastRenderedPageBreak/>
        <w:t>EXPLANATORY STATEMENT</w:t>
      </w:r>
      <w:bookmarkEnd w:id="27"/>
      <w:bookmarkEnd w:id="28"/>
      <w:bookmarkEnd w:id="29"/>
    </w:p>
    <w:p w:rsidR="001D04F6" w:rsidRDefault="00F21489" w:rsidP="00060833">
      <w:pPr>
        <w:pStyle w:val="TAsectionheading3"/>
        <w:numPr>
          <w:ilvl w:val="2"/>
          <w:numId w:val="17"/>
        </w:numPr>
        <w:ind w:hanging="862"/>
      </w:pPr>
      <w:bookmarkStart w:id="30" w:name="_Toc469927025"/>
      <w:bookmarkStart w:id="31" w:name="_Toc254851538"/>
      <w:r>
        <w:t xml:space="preserve">  </w:t>
      </w:r>
      <w:bookmarkStart w:id="32" w:name="_Toc13130709"/>
      <w:r w:rsidR="003E0DA3">
        <w:t>Background</w:t>
      </w:r>
      <w:bookmarkEnd w:id="30"/>
      <w:bookmarkEnd w:id="32"/>
    </w:p>
    <w:p w:rsidR="00437CA5" w:rsidRPr="00FA5096" w:rsidRDefault="000B0E84" w:rsidP="000B0E84">
      <w:r w:rsidRPr="00FA5096">
        <w:t>This part of the technical amendment document explains the changes to be made to the Territory Plan, the reasons for the change, and a statement of compliance against the relevant section of the Act.</w:t>
      </w:r>
    </w:p>
    <w:p w:rsidR="007A0CEC" w:rsidRDefault="007A0CEC" w:rsidP="007A0CEC"/>
    <w:p w:rsidR="00367D77" w:rsidRDefault="00F21489" w:rsidP="00060833">
      <w:pPr>
        <w:pStyle w:val="TAsectionheading3"/>
        <w:numPr>
          <w:ilvl w:val="2"/>
          <w:numId w:val="17"/>
        </w:numPr>
        <w:spacing w:after="0"/>
        <w:ind w:hanging="862"/>
      </w:pPr>
      <w:r>
        <w:t xml:space="preserve">  </w:t>
      </w:r>
      <w:bookmarkStart w:id="33" w:name="_Toc13130710"/>
      <w:r w:rsidR="00DE50ED">
        <w:t xml:space="preserve">Variation to the </w:t>
      </w:r>
      <w:r w:rsidR="00A662E2">
        <w:t>Single Dwelling Housing Development Code</w:t>
      </w:r>
      <w:bookmarkEnd w:id="33"/>
    </w:p>
    <w:p w:rsidR="00060833" w:rsidRPr="00060833" w:rsidRDefault="00060833" w:rsidP="004E73DA">
      <w:pPr>
        <w:pStyle w:val="TAbodytext"/>
        <w:spacing w:after="240"/>
        <w:rPr>
          <w:rFonts w:cs="Arial"/>
          <w:b/>
        </w:rPr>
      </w:pPr>
      <w:r w:rsidRPr="00060833">
        <w:rPr>
          <w:rFonts w:cs="Arial"/>
          <w:b/>
        </w:rPr>
        <w:t>Rule R43 – Water Sensitive Urban Design</w:t>
      </w:r>
    </w:p>
    <w:p w:rsidR="003350F6" w:rsidRPr="00F426F6" w:rsidRDefault="004E73DA" w:rsidP="004E73DA">
      <w:pPr>
        <w:pStyle w:val="TAbodytext"/>
        <w:spacing w:after="240"/>
      </w:pPr>
      <w:r>
        <w:rPr>
          <w:rFonts w:cs="Arial"/>
        </w:rPr>
        <w:t>Technical Amendment TA2019-06</w:t>
      </w:r>
      <w:r w:rsidR="003350F6" w:rsidRPr="00BE3DA4">
        <w:rPr>
          <w:rFonts w:cs="Arial"/>
        </w:rPr>
        <w:t xml:space="preserve"> made various</w:t>
      </w:r>
      <w:r>
        <w:rPr>
          <w:rFonts w:cs="Arial"/>
        </w:rPr>
        <w:t xml:space="preserve"> minor</w:t>
      </w:r>
      <w:r w:rsidR="003350F6" w:rsidRPr="00BE3DA4">
        <w:rPr>
          <w:rFonts w:cs="Arial"/>
        </w:rPr>
        <w:t xml:space="preserve"> changes to the Territo</w:t>
      </w:r>
      <w:r>
        <w:rPr>
          <w:rFonts w:cs="Arial"/>
        </w:rPr>
        <w:t xml:space="preserve">ry Plan including changes to Rule R43 of the </w:t>
      </w:r>
      <w:r w:rsidR="003350F6" w:rsidRPr="00BE3DA4">
        <w:rPr>
          <w:rFonts w:cs="Arial"/>
        </w:rPr>
        <w:t>Single Dw</w:t>
      </w:r>
      <w:r>
        <w:rPr>
          <w:rFonts w:cs="Arial"/>
        </w:rPr>
        <w:t xml:space="preserve">elling Housing Development Code.  The amendments clarified </w:t>
      </w:r>
      <w:r w:rsidR="00F65911">
        <w:rPr>
          <w:rFonts w:cs="Arial"/>
        </w:rPr>
        <w:t xml:space="preserve">the provisions for achieving the requirements for water sensitive urban design within a development.  However, when TA2019-06 took effect, the reference to Option C in the initial list of options was inadvertently omitted. </w:t>
      </w:r>
    </w:p>
    <w:p w:rsidR="003350F6" w:rsidRPr="00F426F6" w:rsidRDefault="003350F6" w:rsidP="00BE3DA4">
      <w:pPr>
        <w:pStyle w:val="BodyText"/>
        <w:spacing w:after="240"/>
      </w:pPr>
      <w:r>
        <w:t xml:space="preserve">This technical amendment resolves this error by </w:t>
      </w:r>
      <w:r w:rsidR="00F65911">
        <w:t xml:space="preserve">including ‘Option C’ in the list of options to correspond with the rest of the rule. </w:t>
      </w:r>
    </w:p>
    <w:p w:rsidR="00F21489" w:rsidRPr="00F21489" w:rsidRDefault="00F21489" w:rsidP="00F21489">
      <w:pPr>
        <w:pStyle w:val="TAbodytext"/>
        <w:rPr>
          <w:rFonts w:cs="Arial"/>
          <w:b/>
          <w:i/>
          <w:sz w:val="22"/>
          <w:szCs w:val="22"/>
        </w:rPr>
      </w:pPr>
      <w:r w:rsidRPr="00F21489">
        <w:rPr>
          <w:rFonts w:cs="Arial"/>
          <w:b/>
          <w:sz w:val="22"/>
          <w:szCs w:val="22"/>
        </w:rPr>
        <w:t>Compliance with the</w:t>
      </w:r>
      <w:r w:rsidRPr="00F21489">
        <w:rPr>
          <w:rFonts w:cs="Arial"/>
          <w:b/>
          <w:i/>
          <w:sz w:val="22"/>
          <w:szCs w:val="22"/>
        </w:rPr>
        <w:t xml:space="preserve"> Planning and Development Act 2007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969"/>
        <w:gridCol w:w="4820"/>
      </w:tblGrid>
      <w:tr w:rsidR="00A662E2" w:rsidRPr="00C53A30" w:rsidTr="00AD04BC">
        <w:tc>
          <w:tcPr>
            <w:tcW w:w="3969" w:type="dxa"/>
          </w:tcPr>
          <w:p w:rsidR="00A662E2" w:rsidRDefault="00A662E2" w:rsidP="00AD04BC">
            <w:pPr>
              <w:rPr>
                <w:b/>
                <w:sz w:val="22"/>
                <w:szCs w:val="22"/>
              </w:rPr>
            </w:pPr>
            <w:bookmarkStart w:id="34" w:name="_Toc254851539"/>
            <w:bookmarkStart w:id="35" w:name="_Toc469927026"/>
            <w:bookmarkEnd w:id="31"/>
            <w:r w:rsidRPr="00C53A30">
              <w:rPr>
                <w:b/>
                <w:sz w:val="22"/>
                <w:szCs w:val="22"/>
              </w:rPr>
              <w:t>Section</w:t>
            </w:r>
          </w:p>
        </w:tc>
        <w:tc>
          <w:tcPr>
            <w:tcW w:w="4820" w:type="dxa"/>
          </w:tcPr>
          <w:p w:rsidR="00A662E2" w:rsidRDefault="00A662E2" w:rsidP="00AD04BC">
            <w:pPr>
              <w:rPr>
                <w:b/>
                <w:sz w:val="22"/>
                <w:szCs w:val="22"/>
              </w:rPr>
            </w:pPr>
            <w:r w:rsidRPr="00C53A30">
              <w:rPr>
                <w:b/>
                <w:sz w:val="22"/>
                <w:szCs w:val="22"/>
              </w:rPr>
              <w:t>Statement</w:t>
            </w:r>
          </w:p>
        </w:tc>
      </w:tr>
      <w:tr w:rsidR="00A662E2" w:rsidRPr="00640361" w:rsidTr="00AD04BC">
        <w:tblPrEx>
          <w:tblLook w:val="01E0" w:firstRow="1" w:lastRow="1" w:firstColumn="1" w:lastColumn="1" w:noHBand="0" w:noVBand="0"/>
        </w:tblPrEx>
        <w:trPr>
          <w:trHeight w:val="695"/>
        </w:trPr>
        <w:tc>
          <w:tcPr>
            <w:tcW w:w="3969" w:type="dxa"/>
          </w:tcPr>
          <w:p w:rsidR="00A662E2" w:rsidRDefault="00A662E2" w:rsidP="00AD04BC">
            <w:pPr>
              <w:rPr>
                <w:rFonts w:cs="Arial"/>
                <w:sz w:val="22"/>
                <w:szCs w:val="22"/>
              </w:rPr>
            </w:pPr>
            <w:r>
              <w:rPr>
                <w:rFonts w:cs="Arial"/>
                <w:sz w:val="22"/>
                <w:szCs w:val="22"/>
              </w:rPr>
              <w:t>s87(1</w:t>
            </w:r>
            <w:r w:rsidRPr="00C53A30">
              <w:rPr>
                <w:rFonts w:cs="Arial"/>
                <w:sz w:val="22"/>
                <w:szCs w:val="22"/>
              </w:rPr>
              <w:t>)(a)</w:t>
            </w:r>
          </w:p>
          <w:p w:rsidR="00A662E2" w:rsidRDefault="00A662E2" w:rsidP="00AD04BC">
            <w:pPr>
              <w:rPr>
                <w:rFonts w:cs="Arial"/>
                <w:sz w:val="22"/>
                <w:szCs w:val="22"/>
              </w:rPr>
            </w:pPr>
            <w:r w:rsidRPr="00C53A30">
              <w:rPr>
                <w:rFonts w:cs="Arial"/>
                <w:sz w:val="22"/>
                <w:szCs w:val="22"/>
              </w:rPr>
              <w:t xml:space="preserve">(a) a variation (an </w:t>
            </w:r>
            <w:r w:rsidRPr="00C53A30">
              <w:rPr>
                <w:rFonts w:cs="Arial"/>
                <w:b/>
                <w:bCs/>
                <w:i/>
                <w:iCs/>
                <w:sz w:val="22"/>
                <w:szCs w:val="22"/>
              </w:rPr>
              <w:t>error variation</w:t>
            </w:r>
            <w:r w:rsidRPr="00C53A30">
              <w:rPr>
                <w:rFonts w:cs="Arial"/>
                <w:sz w:val="22"/>
                <w:szCs w:val="22"/>
              </w:rPr>
              <w:t>) that—</w:t>
            </w:r>
          </w:p>
          <w:p w:rsidR="00A662E2" w:rsidRDefault="00A662E2" w:rsidP="00AD04BC">
            <w:pPr>
              <w:rPr>
                <w:rFonts w:cs="Arial"/>
                <w:sz w:val="22"/>
                <w:szCs w:val="22"/>
              </w:rPr>
            </w:pPr>
            <w:r w:rsidRPr="00C53A30">
              <w:rPr>
                <w:rFonts w:cs="Arial"/>
                <w:sz w:val="22"/>
                <w:szCs w:val="22"/>
              </w:rPr>
              <w:t>(i) would not adversely affect anyone’s rights if approved;</w:t>
            </w:r>
          </w:p>
          <w:p w:rsidR="00A662E2" w:rsidRDefault="00A662E2" w:rsidP="00AD04BC">
            <w:pPr>
              <w:rPr>
                <w:rFonts w:cs="Arial"/>
                <w:sz w:val="22"/>
                <w:szCs w:val="22"/>
              </w:rPr>
            </w:pPr>
            <w:r w:rsidRPr="00C53A30">
              <w:rPr>
                <w:rFonts w:cs="Arial"/>
                <w:sz w:val="22"/>
                <w:szCs w:val="22"/>
              </w:rPr>
              <w:t>and</w:t>
            </w:r>
          </w:p>
          <w:p w:rsidR="00A662E2" w:rsidRPr="00B357CD" w:rsidRDefault="00A662E2" w:rsidP="00AD04BC">
            <w:pPr>
              <w:rPr>
                <w:sz w:val="22"/>
                <w:szCs w:val="22"/>
              </w:rPr>
            </w:pPr>
            <w:r w:rsidRPr="00C53A30">
              <w:rPr>
                <w:rFonts w:cs="Arial"/>
                <w:sz w:val="22"/>
                <w:szCs w:val="22"/>
              </w:rPr>
              <w:t>(ii) has as its only object the correction of a formal error in</w:t>
            </w:r>
            <w:r>
              <w:rPr>
                <w:rFonts w:cs="Arial"/>
                <w:sz w:val="22"/>
                <w:szCs w:val="22"/>
              </w:rPr>
              <w:t xml:space="preserve"> </w:t>
            </w:r>
            <w:r w:rsidRPr="00C53A30">
              <w:rPr>
                <w:rFonts w:cs="Arial"/>
                <w:sz w:val="22"/>
                <w:szCs w:val="22"/>
              </w:rPr>
              <w:t>the plan;</w:t>
            </w:r>
          </w:p>
        </w:tc>
        <w:tc>
          <w:tcPr>
            <w:tcW w:w="4820" w:type="dxa"/>
          </w:tcPr>
          <w:p w:rsidR="00A662E2" w:rsidRDefault="00A662E2" w:rsidP="00AD04BC">
            <w:pPr>
              <w:pStyle w:val="TAbody"/>
              <w:rPr>
                <w:sz w:val="22"/>
                <w:szCs w:val="22"/>
                <w:lang w:val="en-AU"/>
              </w:rPr>
            </w:pPr>
            <w:r>
              <w:rPr>
                <w:sz w:val="22"/>
                <w:szCs w:val="22"/>
                <w:lang w:val="en-AU"/>
              </w:rPr>
              <w:t xml:space="preserve">Compliant. </w:t>
            </w:r>
          </w:p>
          <w:p w:rsidR="00A662E2" w:rsidRDefault="00A662E2" w:rsidP="00AD04BC">
            <w:pPr>
              <w:pStyle w:val="TAbody"/>
              <w:rPr>
                <w:sz w:val="22"/>
                <w:szCs w:val="22"/>
                <w:lang w:val="en-AU"/>
              </w:rPr>
            </w:pPr>
          </w:p>
          <w:p w:rsidR="00A662E2" w:rsidRPr="00F65911" w:rsidRDefault="00A662E2" w:rsidP="00A662E2">
            <w:pPr>
              <w:pStyle w:val="TAbody"/>
              <w:rPr>
                <w:sz w:val="22"/>
                <w:szCs w:val="22"/>
                <w:lang w:val="en-AU"/>
              </w:rPr>
            </w:pPr>
            <w:r w:rsidRPr="00F65911">
              <w:rPr>
                <w:sz w:val="22"/>
                <w:szCs w:val="22"/>
                <w:lang w:val="en-AU"/>
              </w:rPr>
              <w:t>This amendment correct</w:t>
            </w:r>
            <w:r w:rsidR="00F65911" w:rsidRPr="00F65911">
              <w:rPr>
                <w:sz w:val="22"/>
                <w:szCs w:val="22"/>
                <w:lang w:val="en-AU"/>
              </w:rPr>
              <w:t>s</w:t>
            </w:r>
            <w:r w:rsidRPr="00F65911">
              <w:rPr>
                <w:sz w:val="22"/>
                <w:szCs w:val="22"/>
                <w:lang w:val="en-AU"/>
              </w:rPr>
              <w:t xml:space="preserve"> a formal error in the Single Dwelling Housing Development Code </w:t>
            </w:r>
            <w:r w:rsidR="00F65911" w:rsidRPr="00F65911">
              <w:rPr>
                <w:sz w:val="22"/>
                <w:szCs w:val="22"/>
                <w:lang w:val="en-AU"/>
              </w:rPr>
              <w:t>Rule R43</w:t>
            </w:r>
            <w:r w:rsidR="00060833">
              <w:rPr>
                <w:sz w:val="22"/>
                <w:szCs w:val="22"/>
                <w:lang w:val="en-AU"/>
              </w:rPr>
              <w:t xml:space="preserve"> by rectifying an omission to ‘Option C’ in the text of the provision</w:t>
            </w:r>
            <w:r w:rsidR="00F65911" w:rsidRPr="00F65911">
              <w:rPr>
                <w:sz w:val="22"/>
                <w:szCs w:val="22"/>
                <w:lang w:val="en-AU"/>
              </w:rPr>
              <w:t>.</w:t>
            </w:r>
            <w:r w:rsidR="003350F6" w:rsidRPr="00F65911">
              <w:rPr>
                <w:sz w:val="22"/>
                <w:szCs w:val="22"/>
                <w:lang w:val="en-AU"/>
              </w:rPr>
              <w:t xml:space="preserve"> </w:t>
            </w:r>
            <w:r w:rsidRPr="00F65911">
              <w:rPr>
                <w:sz w:val="22"/>
                <w:szCs w:val="22"/>
                <w:lang w:val="en-AU"/>
              </w:rPr>
              <w:t xml:space="preserve"> </w:t>
            </w:r>
          </w:p>
          <w:p w:rsidR="003350F6" w:rsidRDefault="003350F6" w:rsidP="00A662E2">
            <w:pPr>
              <w:pStyle w:val="TAbody"/>
              <w:rPr>
                <w:sz w:val="22"/>
                <w:szCs w:val="22"/>
              </w:rPr>
            </w:pPr>
          </w:p>
        </w:tc>
      </w:tr>
    </w:tbl>
    <w:p w:rsidR="00DA4882" w:rsidRDefault="00DA4882" w:rsidP="001C054D">
      <w:pPr>
        <w:rPr>
          <w:i/>
        </w:rPr>
      </w:pPr>
    </w:p>
    <w:p w:rsidR="00B26EEC" w:rsidRDefault="00B26EEC" w:rsidP="00060833">
      <w:pPr>
        <w:rPr>
          <w:i/>
        </w:rPr>
      </w:pPr>
    </w:p>
    <w:p w:rsidR="001D04F6" w:rsidRDefault="00857F70" w:rsidP="00FE5415">
      <w:pPr>
        <w:pStyle w:val="TAsectionheading"/>
      </w:pPr>
      <w:r>
        <w:br w:type="page"/>
      </w:r>
      <w:bookmarkStart w:id="36" w:name="_Toc13130711"/>
      <w:r w:rsidR="003E0DA3" w:rsidRPr="00BE441E">
        <w:lastRenderedPageBreak/>
        <w:t>TECHNICAL AMENDMENT</w:t>
      </w:r>
      <w:bookmarkEnd w:id="34"/>
      <w:bookmarkEnd w:id="35"/>
      <w:bookmarkEnd w:id="36"/>
    </w:p>
    <w:p w:rsidR="0068565E" w:rsidRDefault="00F6463E">
      <w:r w:rsidRPr="00F6463E">
        <w:t xml:space="preserve">This section of the technical amendment document provides the actual instructions for implementing the changes to the Territory Plan.  </w:t>
      </w:r>
    </w:p>
    <w:p w:rsidR="00CC3991" w:rsidRDefault="00CC3991"/>
    <w:p w:rsidR="00305156" w:rsidRDefault="00305156" w:rsidP="00864FF0">
      <w:pPr>
        <w:pStyle w:val="TAsectionheading3"/>
        <w:numPr>
          <w:ilvl w:val="2"/>
          <w:numId w:val="16"/>
        </w:numPr>
      </w:pPr>
      <w:r>
        <w:t xml:space="preserve"> </w:t>
      </w:r>
      <w:bookmarkStart w:id="37" w:name="_Toc496182203"/>
      <w:r w:rsidR="003E0D22">
        <w:t xml:space="preserve"> </w:t>
      </w:r>
      <w:bookmarkStart w:id="38" w:name="_Toc13130712"/>
      <w:r w:rsidR="00A662E2">
        <w:t xml:space="preserve">Variation to the Single Dwelling Housing Development </w:t>
      </w:r>
      <w:r w:rsidR="00995F5D">
        <w:t>C</w:t>
      </w:r>
      <w:r>
        <w:t>ode</w:t>
      </w:r>
      <w:bookmarkEnd w:id="37"/>
      <w:bookmarkEnd w:id="38"/>
      <w:r>
        <w:t xml:space="preserve"> </w:t>
      </w:r>
    </w:p>
    <w:p w:rsidR="00305156" w:rsidRPr="0056366D" w:rsidRDefault="004E73DA" w:rsidP="00305156">
      <w:pPr>
        <w:pStyle w:val="TAeditorialitemgeneralheading"/>
      </w:pPr>
      <w:r>
        <w:t>Element 6: Environment: Item 6.1 Water Sensitive Urban Design;</w:t>
      </w:r>
      <w:r w:rsidR="00A662E2">
        <w:t xml:space="preserve"> Rule </w:t>
      </w:r>
      <w:r>
        <w:t>R43</w:t>
      </w:r>
    </w:p>
    <w:p w:rsidR="00305156" w:rsidRDefault="00305156" w:rsidP="00305156"/>
    <w:p w:rsidR="00305156" w:rsidRDefault="004E73DA" w:rsidP="005A071D">
      <w:pPr>
        <w:rPr>
          <w:i/>
        </w:rPr>
      </w:pPr>
      <w:r>
        <w:rPr>
          <w:i/>
        </w:rPr>
        <w:t xml:space="preserve">Substitute </w:t>
      </w:r>
    </w:p>
    <w:p w:rsidR="00A662E2" w:rsidRDefault="00A662E2" w:rsidP="005A071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2"/>
      </w:tblGrid>
      <w:tr w:rsidR="00EA38F8" w:rsidRPr="00864FF0" w:rsidTr="00864FF0">
        <w:tc>
          <w:tcPr>
            <w:tcW w:w="4644" w:type="dxa"/>
            <w:shd w:val="clear" w:color="auto" w:fill="D9D9D9"/>
          </w:tcPr>
          <w:p w:rsidR="00EA38F8" w:rsidRPr="00864FF0" w:rsidRDefault="00EA38F8" w:rsidP="00864FF0">
            <w:pPr>
              <w:pStyle w:val="codeHeading"/>
              <w:widowControl w:val="0"/>
              <w:rPr>
                <w:color w:val="000000"/>
              </w:rPr>
            </w:pPr>
            <w:r w:rsidRPr="00864FF0">
              <w:rPr>
                <w:color w:val="000000"/>
              </w:rPr>
              <w:t>Rules</w:t>
            </w:r>
          </w:p>
        </w:tc>
        <w:tc>
          <w:tcPr>
            <w:tcW w:w="4642" w:type="dxa"/>
            <w:shd w:val="clear" w:color="auto" w:fill="D9D9D9"/>
          </w:tcPr>
          <w:p w:rsidR="00EA38F8" w:rsidRPr="00864FF0" w:rsidRDefault="00EA38F8" w:rsidP="00864FF0">
            <w:pPr>
              <w:pStyle w:val="codeHeading"/>
              <w:widowControl w:val="0"/>
              <w:rPr>
                <w:color w:val="000000"/>
              </w:rPr>
            </w:pPr>
            <w:r w:rsidRPr="00864FF0">
              <w:rPr>
                <w:color w:val="000000"/>
              </w:rPr>
              <w:t>Criteria</w:t>
            </w:r>
          </w:p>
        </w:tc>
      </w:tr>
      <w:tr w:rsidR="00EA38F8" w:rsidRPr="00864FF0" w:rsidTr="00864FF0">
        <w:tc>
          <w:tcPr>
            <w:tcW w:w="4644" w:type="dxa"/>
            <w:shd w:val="clear" w:color="auto" w:fill="auto"/>
          </w:tcPr>
          <w:p w:rsidR="00EA38F8" w:rsidRPr="00864FF0" w:rsidRDefault="00EA38F8" w:rsidP="00864FF0">
            <w:pPr>
              <w:pStyle w:val="RuleList"/>
              <w:widowControl w:val="0"/>
              <w:numPr>
                <w:ilvl w:val="0"/>
                <w:numId w:val="0"/>
              </w:numPr>
              <w:rPr>
                <w:color w:val="000000"/>
              </w:rPr>
            </w:pPr>
            <w:r w:rsidRPr="00864FF0">
              <w:rPr>
                <w:color w:val="000000"/>
              </w:rPr>
              <w:t>R43</w:t>
            </w:r>
          </w:p>
          <w:p w:rsidR="00EA38F8" w:rsidRPr="00864FF0" w:rsidRDefault="00EA38F8" w:rsidP="00864FF0">
            <w:pPr>
              <w:pStyle w:val="RuleList"/>
              <w:widowControl w:val="0"/>
              <w:numPr>
                <w:ilvl w:val="0"/>
                <w:numId w:val="0"/>
              </w:numPr>
              <w:rPr>
                <w:color w:val="000000"/>
              </w:rPr>
            </w:pPr>
            <w:r w:rsidRPr="00864FF0">
              <w:rPr>
                <w:color w:val="000000"/>
              </w:rPr>
              <w:t>This rule applies to</w:t>
            </w:r>
          </w:p>
          <w:p w:rsidR="00EA38F8" w:rsidRPr="00864FF0" w:rsidRDefault="00EA38F8" w:rsidP="00864FF0">
            <w:pPr>
              <w:pStyle w:val="RuleList"/>
              <w:widowControl w:val="0"/>
              <w:numPr>
                <w:ilvl w:val="1"/>
                <w:numId w:val="19"/>
              </w:numPr>
              <w:tabs>
                <w:tab w:val="clear" w:pos="0"/>
                <w:tab w:val="left" w:pos="459"/>
              </w:tabs>
              <w:rPr>
                <w:color w:val="000000"/>
              </w:rPr>
            </w:pPr>
            <w:r w:rsidRPr="00864FF0">
              <w:rPr>
                <w:color w:val="000000"/>
              </w:rPr>
              <w:t xml:space="preserve">all new single </w:t>
            </w:r>
            <w:r w:rsidRPr="00864FF0">
              <w:rPr>
                <w:i/>
                <w:color w:val="000000"/>
              </w:rPr>
              <w:t>dwellings</w:t>
            </w:r>
          </w:p>
          <w:p w:rsidR="00EA38F8" w:rsidRPr="00864FF0" w:rsidRDefault="00EA38F8" w:rsidP="00864FF0">
            <w:pPr>
              <w:pStyle w:val="RuleList"/>
              <w:widowControl w:val="0"/>
              <w:numPr>
                <w:ilvl w:val="1"/>
                <w:numId w:val="13"/>
              </w:numPr>
              <w:tabs>
                <w:tab w:val="left" w:pos="459"/>
              </w:tabs>
              <w:rPr>
                <w:color w:val="000000"/>
              </w:rPr>
            </w:pPr>
            <w:r w:rsidRPr="00864FF0">
              <w:rPr>
                <w:i/>
              </w:rPr>
              <w:t>secondary residences</w:t>
            </w:r>
            <w:r>
              <w:t xml:space="preserve"> and </w:t>
            </w:r>
          </w:p>
          <w:p w:rsidR="00EA38F8" w:rsidRPr="003565C6" w:rsidRDefault="00EA38F8" w:rsidP="00864FF0">
            <w:pPr>
              <w:pStyle w:val="RuleList"/>
              <w:widowControl w:val="0"/>
              <w:numPr>
                <w:ilvl w:val="1"/>
                <w:numId w:val="13"/>
              </w:numPr>
              <w:tabs>
                <w:tab w:val="clear" w:pos="0"/>
              </w:tabs>
              <w:spacing w:after="120"/>
              <w:ind w:left="459" w:hanging="459"/>
            </w:pPr>
            <w:r w:rsidRPr="00664255">
              <w:t>extensions and alt</w:t>
            </w:r>
            <w:r>
              <w:t xml:space="preserve">erations </w:t>
            </w:r>
            <w:r w:rsidRPr="003565C6">
              <w:t>but does not apply to:</w:t>
            </w:r>
          </w:p>
          <w:p w:rsidR="00EA38F8" w:rsidRPr="003565C6" w:rsidRDefault="00EA38F8" w:rsidP="00864FF0">
            <w:pPr>
              <w:pStyle w:val="RuleList"/>
              <w:widowControl w:val="0"/>
              <w:numPr>
                <w:ilvl w:val="3"/>
                <w:numId w:val="13"/>
              </w:numPr>
              <w:tabs>
                <w:tab w:val="clear" w:pos="907"/>
              </w:tabs>
              <w:spacing w:after="120"/>
              <w:ind w:left="941"/>
            </w:pPr>
            <w:r w:rsidRPr="00864FF0">
              <w:rPr>
                <w:i/>
              </w:rPr>
              <w:t xml:space="preserve">extensions </w:t>
            </w:r>
            <w:r w:rsidRPr="003565C6">
              <w:t>of a size 50% or less of existing floor area</w:t>
            </w:r>
            <w:r>
              <w:t xml:space="preserve"> </w:t>
            </w:r>
            <w:r w:rsidRPr="00064328">
              <w:t>or</w:t>
            </w:r>
          </w:p>
          <w:p w:rsidR="00EA38F8" w:rsidRPr="003565C6" w:rsidRDefault="00EA38F8" w:rsidP="00864FF0">
            <w:pPr>
              <w:pStyle w:val="RuleList"/>
              <w:widowControl w:val="0"/>
              <w:numPr>
                <w:ilvl w:val="3"/>
                <w:numId w:val="13"/>
              </w:numPr>
              <w:tabs>
                <w:tab w:val="clear" w:pos="907"/>
              </w:tabs>
              <w:spacing w:after="120"/>
              <w:ind w:left="941"/>
            </w:pPr>
            <w:r w:rsidRPr="003565C6">
              <w:t xml:space="preserve">development where no new plumbing is proposed </w:t>
            </w:r>
          </w:p>
          <w:p w:rsidR="00EA38F8" w:rsidRPr="00864FF0" w:rsidRDefault="00EA38F8" w:rsidP="00864FF0">
            <w:pPr>
              <w:pStyle w:val="RuleList"/>
              <w:widowControl w:val="0"/>
              <w:numPr>
                <w:ilvl w:val="0"/>
                <w:numId w:val="0"/>
              </w:numPr>
              <w:rPr>
                <w:color w:val="000000"/>
              </w:rPr>
            </w:pPr>
            <w:r w:rsidRPr="00864FF0">
              <w:rPr>
                <w:color w:val="000000"/>
              </w:rPr>
              <w:t>The development complies with one of the following:</w:t>
            </w:r>
          </w:p>
          <w:p w:rsidR="00EA38F8" w:rsidRPr="00864FF0" w:rsidRDefault="00EA38F8" w:rsidP="00864FF0">
            <w:pPr>
              <w:pStyle w:val="RuleList"/>
              <w:widowControl w:val="0"/>
              <w:numPr>
                <w:ilvl w:val="3"/>
                <w:numId w:val="24"/>
              </w:numPr>
              <w:tabs>
                <w:tab w:val="clear" w:pos="907"/>
                <w:tab w:val="num" w:pos="941"/>
              </w:tabs>
              <w:ind w:left="941"/>
              <w:rPr>
                <w:color w:val="000000"/>
              </w:rPr>
            </w:pPr>
            <w:r w:rsidRPr="00864FF0">
              <w:rPr>
                <w:color w:val="000000"/>
              </w:rPr>
              <w:t>Option A</w:t>
            </w:r>
          </w:p>
          <w:p w:rsidR="00EA38F8" w:rsidRPr="00864FF0" w:rsidRDefault="00EA38F8" w:rsidP="00864FF0">
            <w:pPr>
              <w:pStyle w:val="RuleList"/>
              <w:widowControl w:val="0"/>
              <w:numPr>
                <w:ilvl w:val="3"/>
                <w:numId w:val="13"/>
              </w:numPr>
              <w:rPr>
                <w:color w:val="000000"/>
              </w:rPr>
            </w:pPr>
            <w:r w:rsidRPr="00864FF0">
              <w:rPr>
                <w:color w:val="000000"/>
              </w:rPr>
              <w:t>Option B</w:t>
            </w:r>
          </w:p>
          <w:p w:rsidR="00EA38F8" w:rsidRPr="00864FF0" w:rsidRDefault="00EA38F8" w:rsidP="00864FF0">
            <w:pPr>
              <w:pStyle w:val="RuleList"/>
              <w:widowControl w:val="0"/>
              <w:numPr>
                <w:ilvl w:val="3"/>
                <w:numId w:val="13"/>
              </w:numPr>
              <w:rPr>
                <w:color w:val="000000"/>
              </w:rPr>
            </w:pPr>
            <w:r w:rsidRPr="00864FF0">
              <w:rPr>
                <w:color w:val="000000"/>
              </w:rPr>
              <w:t>Option C</w:t>
            </w:r>
          </w:p>
          <w:p w:rsidR="00EA38F8" w:rsidRPr="00864FF0" w:rsidRDefault="00EA38F8" w:rsidP="00864FF0">
            <w:pPr>
              <w:pStyle w:val="RuleList"/>
              <w:widowControl w:val="0"/>
              <w:numPr>
                <w:ilvl w:val="0"/>
                <w:numId w:val="0"/>
              </w:numPr>
              <w:spacing w:before="120"/>
              <w:rPr>
                <w:color w:val="000000"/>
              </w:rPr>
            </w:pPr>
            <w:r w:rsidRPr="00864FF0">
              <w:rPr>
                <w:color w:val="000000"/>
              </w:rPr>
              <w:t>For this rule</w:t>
            </w:r>
          </w:p>
          <w:p w:rsidR="00EA38F8" w:rsidRPr="00864FF0" w:rsidRDefault="00EA38F8" w:rsidP="00864FF0">
            <w:pPr>
              <w:pStyle w:val="RuleList"/>
              <w:widowControl w:val="0"/>
              <w:numPr>
                <w:ilvl w:val="0"/>
                <w:numId w:val="0"/>
              </w:numPr>
              <w:rPr>
                <w:color w:val="000000"/>
              </w:rPr>
            </w:pPr>
            <w:r w:rsidRPr="00864FF0">
              <w:rPr>
                <w:color w:val="000000"/>
              </w:rPr>
              <w:t>Option A is:</w:t>
            </w:r>
          </w:p>
          <w:p w:rsidR="00EA38F8" w:rsidRPr="00864FF0" w:rsidRDefault="00EA38F8" w:rsidP="00864FF0">
            <w:pPr>
              <w:pStyle w:val="RuleList"/>
              <w:widowControl w:val="0"/>
              <w:numPr>
                <w:ilvl w:val="2"/>
                <w:numId w:val="23"/>
              </w:numPr>
              <w:rPr>
                <w:color w:val="000000"/>
              </w:rPr>
            </w:pPr>
            <w:r w:rsidRPr="00864FF0">
              <w:rPr>
                <w:color w:val="000000"/>
              </w:rPr>
              <w:t>on compact blocks -</w:t>
            </w:r>
          </w:p>
          <w:p w:rsidR="00EA38F8" w:rsidRPr="00864FF0" w:rsidRDefault="00EA38F8" w:rsidP="00864FF0">
            <w:pPr>
              <w:pStyle w:val="RuleList"/>
              <w:widowControl w:val="0"/>
              <w:numPr>
                <w:ilvl w:val="3"/>
                <w:numId w:val="13"/>
              </w:numPr>
              <w:rPr>
                <w:color w:val="000000"/>
              </w:rPr>
            </w:pPr>
            <w:r w:rsidRPr="00864FF0">
              <w:rPr>
                <w:color w:val="000000"/>
              </w:rPr>
              <w:t>no minimum water storage requirement</w:t>
            </w:r>
          </w:p>
          <w:p w:rsidR="00EA38F8" w:rsidRPr="00864FF0" w:rsidRDefault="00EA38F8" w:rsidP="00864FF0">
            <w:pPr>
              <w:pStyle w:val="RuleList"/>
              <w:widowControl w:val="0"/>
              <w:numPr>
                <w:ilvl w:val="3"/>
                <w:numId w:val="13"/>
              </w:numPr>
              <w:rPr>
                <w:color w:val="000000"/>
              </w:rPr>
            </w:pPr>
            <w:r w:rsidRPr="00864FF0">
              <w:rPr>
                <w:color w:val="000000"/>
              </w:rPr>
              <w:t xml:space="preserve">minimum </w:t>
            </w:r>
            <w:r w:rsidRPr="00864FF0">
              <w:rPr>
                <w:color w:val="000000"/>
              </w:rPr>
              <w:sym w:font="Wingdings 2" w:char="F0EA"/>
            </w:r>
            <w:r w:rsidRPr="00864FF0">
              <w:rPr>
                <w:color w:val="000000"/>
              </w:rPr>
              <w:sym w:font="Wingdings 2" w:char="F0EA"/>
            </w:r>
            <w:r w:rsidRPr="00864FF0">
              <w:rPr>
                <w:color w:val="000000"/>
              </w:rPr>
              <w:sym w:font="Wingdings 2" w:char="F0EA"/>
            </w:r>
            <w:r w:rsidRPr="00864FF0">
              <w:rPr>
                <w:color w:val="000000"/>
              </w:rPr>
              <w:t xml:space="preserve"> WELS rated plumbing fixtures</w:t>
            </w:r>
          </w:p>
          <w:p w:rsidR="00EA38F8" w:rsidRPr="00864FF0" w:rsidRDefault="00EA38F8" w:rsidP="00864FF0">
            <w:pPr>
              <w:pStyle w:val="RuleList"/>
              <w:widowControl w:val="0"/>
              <w:numPr>
                <w:ilvl w:val="2"/>
                <w:numId w:val="13"/>
              </w:numPr>
              <w:rPr>
                <w:color w:val="000000"/>
              </w:rPr>
            </w:pPr>
            <w:r w:rsidRPr="00864FF0">
              <w:rPr>
                <w:color w:val="000000"/>
              </w:rPr>
              <w:t xml:space="preserve">on </w:t>
            </w:r>
            <w:r w:rsidRPr="00864FF0">
              <w:rPr>
                <w:i/>
                <w:color w:val="000000"/>
              </w:rPr>
              <w:t xml:space="preserve">mid-sized blocks </w:t>
            </w:r>
            <w:r w:rsidRPr="00864FF0">
              <w:rPr>
                <w:color w:val="000000"/>
              </w:rPr>
              <w:t>-</w:t>
            </w:r>
          </w:p>
          <w:p w:rsidR="00EA38F8" w:rsidRPr="00864FF0" w:rsidRDefault="00EA38F8" w:rsidP="00864FF0">
            <w:pPr>
              <w:pStyle w:val="RuleList"/>
              <w:widowControl w:val="0"/>
              <w:numPr>
                <w:ilvl w:val="3"/>
                <w:numId w:val="20"/>
              </w:numPr>
              <w:tabs>
                <w:tab w:val="clear" w:pos="907"/>
                <w:tab w:val="num" w:pos="941"/>
              </w:tabs>
              <w:ind w:left="941"/>
              <w:rPr>
                <w:color w:val="000000"/>
              </w:rPr>
            </w:pPr>
            <w:r w:rsidRPr="00864FF0">
              <w:rPr>
                <w:color w:val="000000"/>
              </w:rPr>
              <w:t>minimum on site water storage of water from roof harvesting is 2,000 litres</w:t>
            </w:r>
          </w:p>
          <w:p w:rsidR="00EA38F8" w:rsidRPr="00864FF0" w:rsidRDefault="00EA38F8" w:rsidP="00864FF0">
            <w:pPr>
              <w:pStyle w:val="RuleList"/>
              <w:widowControl w:val="0"/>
              <w:numPr>
                <w:ilvl w:val="3"/>
                <w:numId w:val="13"/>
              </w:numPr>
              <w:rPr>
                <w:color w:val="000000"/>
              </w:rPr>
            </w:pPr>
            <w:r w:rsidRPr="00864FF0">
              <w:rPr>
                <w:color w:val="000000"/>
              </w:rPr>
              <w:t>50% or 75m</w:t>
            </w:r>
            <w:r w:rsidRPr="00864FF0">
              <w:rPr>
                <w:color w:val="000000"/>
                <w:vertAlign w:val="superscript"/>
              </w:rPr>
              <w:t>2</w:t>
            </w:r>
            <w:r w:rsidRPr="00864FF0">
              <w:rPr>
                <w:color w:val="000000"/>
              </w:rPr>
              <w:t xml:space="preserve"> of roof plan area, whichever is the lesser, is connected to the tank</w:t>
            </w:r>
          </w:p>
          <w:p w:rsidR="00EA38F8" w:rsidRPr="00864FF0" w:rsidRDefault="00EA38F8" w:rsidP="00864FF0">
            <w:pPr>
              <w:pStyle w:val="RuleList"/>
              <w:widowControl w:val="0"/>
              <w:numPr>
                <w:ilvl w:val="3"/>
                <w:numId w:val="13"/>
              </w:numPr>
              <w:rPr>
                <w:color w:val="000000"/>
              </w:rPr>
            </w:pPr>
            <w:r w:rsidRPr="00864FF0">
              <w:rPr>
                <w:color w:val="000000"/>
              </w:rPr>
              <w:t>the tank is connected to at least a toilet, laundry cold water and</w:t>
            </w:r>
            <w:r w:rsidRPr="00864FF0">
              <w:rPr>
                <w:color w:val="FF0000"/>
              </w:rPr>
              <w:t xml:space="preserve"> </w:t>
            </w:r>
            <w:r w:rsidRPr="00864FF0">
              <w:rPr>
                <w:color w:val="000000"/>
              </w:rPr>
              <w:t xml:space="preserve">external </w:t>
            </w:r>
            <w:r w:rsidRPr="00064328">
              <w:t>taps that are attached to the house</w:t>
            </w:r>
            <w:r w:rsidRPr="00864FF0">
              <w:rPr>
                <w:color w:val="000000"/>
              </w:rPr>
              <w:t xml:space="preserve">. The </w:t>
            </w:r>
            <w:r w:rsidRPr="00864FF0">
              <w:rPr>
                <w:color w:val="000000"/>
              </w:rPr>
              <w:lastRenderedPageBreak/>
              <w:t>connection will require a pump where it cannot be elevated sufficiently to give adequate pressure.</w:t>
            </w:r>
          </w:p>
          <w:p w:rsidR="00EA38F8" w:rsidRPr="00864FF0" w:rsidRDefault="00EA38F8" w:rsidP="00864FF0">
            <w:pPr>
              <w:pStyle w:val="RuleList"/>
              <w:widowControl w:val="0"/>
              <w:numPr>
                <w:ilvl w:val="2"/>
                <w:numId w:val="13"/>
              </w:numPr>
              <w:rPr>
                <w:color w:val="000000"/>
              </w:rPr>
            </w:pPr>
            <w:r w:rsidRPr="00864FF0">
              <w:rPr>
                <w:color w:val="000000"/>
                <w:vertAlign w:val="superscript"/>
              </w:rPr>
              <w:t xml:space="preserve"> </w:t>
            </w:r>
            <w:r w:rsidRPr="00864FF0">
              <w:rPr>
                <w:color w:val="000000"/>
              </w:rPr>
              <w:t xml:space="preserve">on </w:t>
            </w:r>
            <w:r w:rsidRPr="00864FF0">
              <w:rPr>
                <w:i/>
                <w:color w:val="000000"/>
              </w:rPr>
              <w:t xml:space="preserve">large blocks </w:t>
            </w:r>
            <w:r w:rsidRPr="00864FF0">
              <w:rPr>
                <w:color w:val="000000"/>
              </w:rPr>
              <w:t>up to 800m</w:t>
            </w:r>
            <w:r w:rsidRPr="00864FF0">
              <w:rPr>
                <w:color w:val="000000"/>
                <w:vertAlign w:val="superscript"/>
              </w:rPr>
              <w:t xml:space="preserve">2 </w:t>
            </w:r>
            <w:r w:rsidRPr="00864FF0">
              <w:rPr>
                <w:color w:val="000000"/>
              </w:rPr>
              <w:t>-</w:t>
            </w:r>
          </w:p>
          <w:p w:rsidR="00EA38F8" w:rsidRPr="00864FF0" w:rsidRDefault="00EA38F8" w:rsidP="00864FF0">
            <w:pPr>
              <w:pStyle w:val="RuleList"/>
              <w:widowControl w:val="0"/>
              <w:numPr>
                <w:ilvl w:val="3"/>
                <w:numId w:val="21"/>
              </w:numPr>
              <w:tabs>
                <w:tab w:val="clear" w:pos="907"/>
                <w:tab w:val="num" w:pos="941"/>
              </w:tabs>
              <w:ind w:left="941"/>
              <w:rPr>
                <w:color w:val="000000"/>
              </w:rPr>
            </w:pPr>
            <w:r w:rsidRPr="00864FF0">
              <w:rPr>
                <w:color w:val="000000"/>
              </w:rPr>
              <w:t>minimum on site water storage of water from roof harvesting is 4,000 litres</w:t>
            </w:r>
          </w:p>
          <w:p w:rsidR="00EA38F8" w:rsidRPr="00864FF0" w:rsidRDefault="00EA38F8" w:rsidP="00864FF0">
            <w:pPr>
              <w:pStyle w:val="RuleList"/>
              <w:widowControl w:val="0"/>
              <w:numPr>
                <w:ilvl w:val="3"/>
                <w:numId w:val="13"/>
              </w:numPr>
              <w:rPr>
                <w:color w:val="000000"/>
              </w:rPr>
            </w:pPr>
            <w:r w:rsidRPr="00864FF0">
              <w:rPr>
                <w:color w:val="000000"/>
              </w:rPr>
              <w:t>50% or 100m</w:t>
            </w:r>
            <w:r w:rsidRPr="00864FF0">
              <w:rPr>
                <w:color w:val="000000"/>
                <w:vertAlign w:val="superscript"/>
              </w:rPr>
              <w:t>2</w:t>
            </w:r>
            <w:r w:rsidRPr="00864FF0">
              <w:rPr>
                <w:color w:val="000000"/>
              </w:rPr>
              <w:t xml:space="preserve"> of roof plan area, whichever is the lesser, is connected to the tank </w:t>
            </w:r>
          </w:p>
          <w:p w:rsidR="00EA38F8" w:rsidRPr="00864FF0" w:rsidRDefault="00EA38F8" w:rsidP="00864FF0">
            <w:pPr>
              <w:pStyle w:val="RuleList"/>
              <w:widowControl w:val="0"/>
              <w:numPr>
                <w:ilvl w:val="3"/>
                <w:numId w:val="13"/>
              </w:numPr>
              <w:rPr>
                <w:color w:val="000000"/>
              </w:rPr>
            </w:pPr>
            <w:r w:rsidRPr="00864FF0">
              <w:rPr>
                <w:color w:val="000000"/>
              </w:rPr>
              <w:t xml:space="preserve">the tank is connected to at least a toilet, laundry cold water and external taps </w:t>
            </w:r>
            <w:r w:rsidRPr="00064328">
              <w:t>that are attached to the house.</w:t>
            </w:r>
            <w:r w:rsidRPr="00864FF0">
              <w:rPr>
                <w:color w:val="000000"/>
              </w:rPr>
              <w:t xml:space="preserve">  The connection will require a pump where it cannot be elevated sufficiently to give adequate pressure.</w:t>
            </w:r>
          </w:p>
          <w:p w:rsidR="00EA38F8" w:rsidRPr="00864FF0" w:rsidRDefault="00EA38F8" w:rsidP="00864FF0">
            <w:pPr>
              <w:pStyle w:val="RuleList"/>
              <w:widowControl w:val="0"/>
              <w:numPr>
                <w:ilvl w:val="2"/>
                <w:numId w:val="13"/>
              </w:numPr>
              <w:rPr>
                <w:color w:val="000000"/>
              </w:rPr>
            </w:pPr>
            <w:r w:rsidRPr="00864FF0">
              <w:rPr>
                <w:color w:val="000000"/>
              </w:rPr>
              <w:t xml:space="preserve">on </w:t>
            </w:r>
            <w:r w:rsidRPr="00864FF0">
              <w:rPr>
                <w:i/>
                <w:color w:val="000000"/>
              </w:rPr>
              <w:t xml:space="preserve">large blocks  </w:t>
            </w:r>
            <w:r w:rsidRPr="00864FF0">
              <w:rPr>
                <w:color w:val="000000"/>
              </w:rPr>
              <w:t>800m</w:t>
            </w:r>
            <w:r w:rsidRPr="00864FF0">
              <w:rPr>
                <w:color w:val="000000"/>
                <w:vertAlign w:val="superscript"/>
              </w:rPr>
              <w:t xml:space="preserve">2 </w:t>
            </w:r>
            <w:r w:rsidRPr="00864FF0">
              <w:rPr>
                <w:color w:val="000000"/>
              </w:rPr>
              <w:t>or greater -</w:t>
            </w:r>
          </w:p>
          <w:p w:rsidR="00EA38F8" w:rsidRPr="00864FF0" w:rsidRDefault="00EA38F8" w:rsidP="00864FF0">
            <w:pPr>
              <w:pStyle w:val="RuleList"/>
              <w:widowControl w:val="0"/>
              <w:numPr>
                <w:ilvl w:val="3"/>
                <w:numId w:val="22"/>
              </w:numPr>
              <w:tabs>
                <w:tab w:val="clear" w:pos="907"/>
                <w:tab w:val="num" w:pos="941"/>
              </w:tabs>
              <w:ind w:left="941"/>
              <w:rPr>
                <w:color w:val="000000"/>
              </w:rPr>
            </w:pPr>
            <w:r w:rsidRPr="00864FF0">
              <w:rPr>
                <w:color w:val="000000"/>
              </w:rPr>
              <w:t>minimum on site water storage of water from roof harvesting is 5,000 litres</w:t>
            </w:r>
          </w:p>
          <w:p w:rsidR="00EA38F8" w:rsidRPr="00864FF0" w:rsidRDefault="00EA38F8" w:rsidP="00864FF0">
            <w:pPr>
              <w:pStyle w:val="RuleList"/>
              <w:widowControl w:val="0"/>
              <w:numPr>
                <w:ilvl w:val="3"/>
                <w:numId w:val="13"/>
              </w:numPr>
              <w:rPr>
                <w:color w:val="000000"/>
              </w:rPr>
            </w:pPr>
            <w:r w:rsidRPr="00864FF0">
              <w:rPr>
                <w:color w:val="000000"/>
              </w:rPr>
              <w:t>50% or 125m</w:t>
            </w:r>
            <w:r w:rsidRPr="00864FF0">
              <w:rPr>
                <w:color w:val="000000"/>
                <w:vertAlign w:val="superscript"/>
              </w:rPr>
              <w:t>2</w:t>
            </w:r>
            <w:r w:rsidRPr="00864FF0">
              <w:rPr>
                <w:color w:val="000000"/>
              </w:rPr>
              <w:t xml:space="preserve"> of roof plan area, whichever is the lesser, is connected to the tank </w:t>
            </w:r>
          </w:p>
          <w:p w:rsidR="00EA38F8" w:rsidRPr="00864FF0" w:rsidRDefault="00EA38F8" w:rsidP="00864FF0">
            <w:pPr>
              <w:pStyle w:val="RuleList"/>
              <w:widowControl w:val="0"/>
              <w:numPr>
                <w:ilvl w:val="3"/>
                <w:numId w:val="13"/>
              </w:numPr>
              <w:rPr>
                <w:color w:val="000000"/>
              </w:rPr>
            </w:pPr>
            <w:r w:rsidRPr="00864FF0">
              <w:rPr>
                <w:color w:val="000000"/>
              </w:rPr>
              <w:t>the tank is connected to at least a toilet, laundry cold water and external taps</w:t>
            </w:r>
            <w:r w:rsidRPr="00864FF0">
              <w:rPr>
                <w:color w:val="FF0000"/>
              </w:rPr>
              <w:t xml:space="preserve"> </w:t>
            </w:r>
            <w:r w:rsidRPr="00064328">
              <w:t>that are attached to the house.</w:t>
            </w:r>
            <w:r w:rsidRPr="00864FF0">
              <w:rPr>
                <w:color w:val="000000"/>
              </w:rPr>
              <w:t xml:space="preserve"> The connection will require a pump where it cannot be elevated sufficiently to give adequate pressure.</w:t>
            </w:r>
          </w:p>
          <w:p w:rsidR="00EA38F8" w:rsidRPr="00864FF0" w:rsidRDefault="00EA38F8" w:rsidP="00864FF0">
            <w:pPr>
              <w:pStyle w:val="RuleList"/>
              <w:widowControl w:val="0"/>
              <w:numPr>
                <w:ilvl w:val="0"/>
                <w:numId w:val="0"/>
              </w:numPr>
              <w:rPr>
                <w:color w:val="000000"/>
              </w:rPr>
            </w:pPr>
            <w:r w:rsidRPr="00864FF0">
              <w:rPr>
                <w:color w:val="000000"/>
              </w:rPr>
              <w:t>Option B is:</w:t>
            </w:r>
          </w:p>
          <w:p w:rsidR="00EA38F8" w:rsidRPr="00864FF0" w:rsidRDefault="00EA38F8" w:rsidP="00864FF0">
            <w:pPr>
              <w:pStyle w:val="RuleList"/>
              <w:widowControl w:val="0"/>
              <w:numPr>
                <w:ilvl w:val="0"/>
                <w:numId w:val="0"/>
              </w:numPr>
              <w:rPr>
                <w:color w:val="000000"/>
              </w:rPr>
            </w:pPr>
            <w:r w:rsidRPr="00864FF0">
              <w:rPr>
                <w:color w:val="000000"/>
              </w:rPr>
              <w:t xml:space="preserve">A greywater system captures all bathroom and laundry greywater and treats it to Class A standard. The treated greywater is connected to all laundry cold water, toilet flushing and all external taps. </w:t>
            </w:r>
          </w:p>
          <w:p w:rsidR="00EA38F8" w:rsidRPr="00064328" w:rsidRDefault="00EA38F8" w:rsidP="00864FF0">
            <w:pPr>
              <w:pStyle w:val="RuleList"/>
              <w:widowControl w:val="0"/>
              <w:numPr>
                <w:ilvl w:val="0"/>
                <w:numId w:val="0"/>
              </w:numPr>
            </w:pPr>
            <w:r w:rsidRPr="00064328">
              <w:t>Option C is:</w:t>
            </w:r>
          </w:p>
          <w:p w:rsidR="00EA38F8" w:rsidRPr="00864FF0" w:rsidRDefault="00EA38F8" w:rsidP="00864FF0">
            <w:pPr>
              <w:pStyle w:val="CritList"/>
              <w:widowControl w:val="0"/>
              <w:numPr>
                <w:ilvl w:val="1"/>
                <w:numId w:val="12"/>
              </w:numPr>
              <w:rPr>
                <w:color w:val="auto"/>
              </w:rPr>
            </w:pPr>
            <w:r w:rsidRPr="00864FF0">
              <w:rPr>
                <w:color w:val="auto"/>
              </w:rPr>
              <w:t>Evidence is provided that the development achieves a minimum 40% reduction in mains water consumption compared to an equivalent development constructed in 2003, using the on-line assessment tool or another tool. The 40% target is met without any reliance on landscaping measures to reduce consumption.</w:t>
            </w:r>
          </w:p>
          <w:p w:rsidR="00EA38F8" w:rsidRPr="00864FF0" w:rsidRDefault="00EA38F8" w:rsidP="00864FF0">
            <w:pPr>
              <w:pStyle w:val="CritList"/>
              <w:widowControl w:val="0"/>
              <w:numPr>
                <w:ilvl w:val="0"/>
                <w:numId w:val="0"/>
              </w:numPr>
              <w:rPr>
                <w:color w:val="auto"/>
              </w:rPr>
            </w:pPr>
            <w:r w:rsidRPr="00864FF0">
              <w:rPr>
                <w:color w:val="auto"/>
              </w:rPr>
              <w:t>Note:  The online Single Residential Waterways Calculator can be found at:</w:t>
            </w:r>
          </w:p>
          <w:p w:rsidR="00EA38F8" w:rsidRPr="00864FF0" w:rsidRDefault="00EA38F8" w:rsidP="00EA38F8">
            <w:pPr>
              <w:rPr>
                <w:i/>
                <w:sz w:val="20"/>
                <w:szCs w:val="20"/>
              </w:rPr>
            </w:pPr>
            <w:hyperlink r:id="rId16" w:history="1">
              <w:r w:rsidRPr="00864FF0">
                <w:rPr>
                  <w:rStyle w:val="Hyperlink"/>
                  <w:sz w:val="20"/>
                  <w:szCs w:val="20"/>
                </w:rPr>
                <w:t>https://www.planning.act.gov.au/topics/design_build/design-and-siting/water_efficiency/residential_calculator</w:t>
              </w:r>
            </w:hyperlink>
          </w:p>
        </w:tc>
        <w:tc>
          <w:tcPr>
            <w:tcW w:w="4642" w:type="dxa"/>
            <w:shd w:val="clear" w:color="auto" w:fill="auto"/>
          </w:tcPr>
          <w:p w:rsidR="00EA38F8" w:rsidRPr="00864FF0" w:rsidRDefault="00EA38F8" w:rsidP="00EA38F8">
            <w:pPr>
              <w:rPr>
                <w:i/>
              </w:rPr>
            </w:pPr>
          </w:p>
          <w:p w:rsidR="00EA38F8" w:rsidRPr="000276ED" w:rsidRDefault="00EA38F8" w:rsidP="00864FF0">
            <w:pPr>
              <w:pStyle w:val="CritList"/>
              <w:numPr>
                <w:ilvl w:val="0"/>
                <w:numId w:val="0"/>
              </w:numPr>
            </w:pPr>
            <w:r>
              <w:t xml:space="preserve">This is a mandatory requirement.  There is no applicable criterion. </w:t>
            </w:r>
          </w:p>
          <w:p w:rsidR="00EA38F8" w:rsidRPr="00864FF0" w:rsidRDefault="00EA38F8" w:rsidP="00EA38F8">
            <w:pPr>
              <w:rPr>
                <w:i/>
              </w:rPr>
            </w:pPr>
          </w:p>
        </w:tc>
      </w:tr>
    </w:tbl>
    <w:p w:rsidR="00CC3991" w:rsidRPr="00CC3991" w:rsidRDefault="00CC3991" w:rsidP="00CC3991">
      <w:pPr>
        <w:sectPr w:rsidR="00CC3991" w:rsidRPr="00CC3991" w:rsidSect="00EA13A3">
          <w:headerReference w:type="default" r:id="rId17"/>
          <w:footerReference w:type="default" r:id="rId18"/>
          <w:type w:val="continuous"/>
          <w:pgSz w:w="11906" w:h="16838"/>
          <w:pgMar w:top="1276" w:right="1418" w:bottom="1440" w:left="1418" w:header="709" w:footer="380" w:gutter="0"/>
          <w:pgNumType w:start="1"/>
          <w:cols w:space="708"/>
          <w:docGrid w:linePitch="360"/>
        </w:sectPr>
      </w:pPr>
    </w:p>
    <w:p w:rsidR="001D04F6" w:rsidRPr="008A2AE9" w:rsidRDefault="003E0DA3" w:rsidP="001D04F6">
      <w:pPr>
        <w:pStyle w:val="TAinterpretationservicetitle"/>
      </w:pPr>
      <w:r w:rsidRPr="00BE441E">
        <w:lastRenderedPageBreak/>
        <w:t>Interpretation service</w:t>
      </w:r>
    </w:p>
    <w:p w:rsidR="001D04F6" w:rsidRPr="00BE441E" w:rsidRDefault="00521FE2" w:rsidP="001D04F6">
      <w:pPr>
        <w:pStyle w:val="BodyText"/>
      </w:pPr>
      <w:r w:rsidRPr="000742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Trans" style="width:423pt;height:279pt;visibility:visible">
            <v:imagedata r:id="rId19" o:title="Trans"/>
          </v:shape>
        </w:pict>
      </w:r>
    </w:p>
    <w:p w:rsidR="001D04F6" w:rsidRDefault="001D04F6" w:rsidP="001D04F6">
      <w:pPr>
        <w:pStyle w:val="BodyText"/>
      </w:pPr>
    </w:p>
    <w:p w:rsidR="001D04F6" w:rsidRDefault="001D04F6" w:rsidP="001D04F6">
      <w:pPr>
        <w:pStyle w:val="BodyText"/>
      </w:pPr>
    </w:p>
    <w:p w:rsidR="001D04F6" w:rsidRPr="008A2AE9" w:rsidRDefault="001D04F6" w:rsidP="001D04F6">
      <w:pPr>
        <w:pStyle w:val="BodyText"/>
      </w:pPr>
    </w:p>
    <w:sectPr w:rsidR="001D04F6" w:rsidRPr="008A2AE9" w:rsidSect="001D04F6">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D21" w:rsidRDefault="00051D21">
      <w:r>
        <w:separator/>
      </w:r>
    </w:p>
  </w:endnote>
  <w:endnote w:type="continuationSeparator" w:id="0">
    <w:p w:rsidR="00051D21" w:rsidRDefault="0005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476" w:rsidRDefault="009B3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476" w:rsidRPr="009B3476" w:rsidRDefault="009B3476" w:rsidP="009B3476">
    <w:pPr>
      <w:pStyle w:val="Footer"/>
      <w:jc w:val="center"/>
      <w:rPr>
        <w:rFonts w:cs="Arial"/>
        <w:sz w:val="14"/>
      </w:rPr>
    </w:pPr>
    <w:r w:rsidRPr="009B347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476" w:rsidRPr="009B3476" w:rsidRDefault="009B3476" w:rsidP="009B3476">
    <w:pPr>
      <w:pStyle w:val="Footer"/>
      <w:jc w:val="center"/>
      <w:rPr>
        <w:rFonts w:cs="Arial"/>
        <w:sz w:val="14"/>
      </w:rPr>
    </w:pPr>
    <w:r w:rsidRPr="009B347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1FA" w:rsidRPr="009B3476" w:rsidRDefault="009B3476" w:rsidP="009B3476">
    <w:pPr>
      <w:pStyle w:val="TAfooter"/>
      <w:rPr>
        <w:sz w:val="14"/>
      </w:rPr>
    </w:pPr>
    <w:r w:rsidRPr="009B3476">
      <w:rPr>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1FA" w:rsidRPr="00257223" w:rsidRDefault="001D21FA" w:rsidP="00521FE2">
    <w:pPr>
      <w:pStyle w:val="Footer"/>
      <w:tabs>
        <w:tab w:val="clear" w:pos="4153"/>
        <w:tab w:val="clear" w:pos="8306"/>
        <w:tab w:val="center" w:pos="4535"/>
        <w:tab w:val="right" w:pos="9070"/>
      </w:tabs>
      <w:jc w:val="both"/>
      <w:rPr>
        <w:color w:val="FF0000"/>
        <w:sz w:val="20"/>
        <w:szCs w:val="20"/>
      </w:rPr>
    </w:pPr>
    <w:r w:rsidRPr="00A662E2">
      <w:rPr>
        <w:sz w:val="22"/>
        <w:szCs w:val="22"/>
      </w:rPr>
      <w:t>T</w:t>
    </w:r>
    <w:r w:rsidR="004E73DA">
      <w:rPr>
        <w:sz w:val="22"/>
        <w:szCs w:val="22"/>
      </w:rPr>
      <w:t>A2019</w:t>
    </w:r>
    <w:r w:rsidR="000F207F" w:rsidRPr="00A662E2">
      <w:rPr>
        <w:sz w:val="22"/>
        <w:szCs w:val="22"/>
      </w:rPr>
      <w:t>-1</w:t>
    </w:r>
    <w:r w:rsidR="004E73DA">
      <w:rPr>
        <w:sz w:val="22"/>
        <w:szCs w:val="22"/>
      </w:rPr>
      <w:t>3</w:t>
    </w:r>
    <w:r w:rsidR="00521FE2" w:rsidRPr="00A662E2">
      <w:rPr>
        <w:sz w:val="22"/>
        <w:szCs w:val="22"/>
      </w:rPr>
      <w:tab/>
    </w:r>
    <w:r w:rsidR="004E73DA">
      <w:rPr>
        <w:sz w:val="22"/>
        <w:szCs w:val="22"/>
      </w:rPr>
      <w:t>July 2019</w:t>
    </w:r>
    <w:r w:rsidR="00521FE2" w:rsidRPr="00C0173E">
      <w:rPr>
        <w:sz w:val="22"/>
        <w:szCs w:val="22"/>
      </w:rPr>
      <w:tab/>
    </w:r>
    <w:r w:rsidRPr="00C0173E">
      <w:rPr>
        <w:sz w:val="22"/>
        <w:szCs w:val="22"/>
      </w:rPr>
      <w:t>page</w:t>
    </w:r>
    <w:r>
      <w:rPr>
        <w:sz w:val="22"/>
        <w:szCs w:val="22"/>
      </w:rPr>
      <w:t xml:space="preserve"> </w:t>
    </w:r>
    <w:r w:rsidRPr="00941A1F">
      <w:rPr>
        <w:sz w:val="22"/>
        <w:szCs w:val="22"/>
      </w:rPr>
      <w:fldChar w:fldCharType="begin"/>
    </w:r>
    <w:r w:rsidRPr="00941A1F">
      <w:rPr>
        <w:sz w:val="22"/>
        <w:szCs w:val="22"/>
      </w:rPr>
      <w:instrText xml:space="preserve"> PAGE   \* MERGEFORMAT </w:instrText>
    </w:r>
    <w:r w:rsidRPr="00941A1F">
      <w:rPr>
        <w:sz w:val="22"/>
        <w:szCs w:val="22"/>
      </w:rPr>
      <w:fldChar w:fldCharType="separate"/>
    </w:r>
    <w:r w:rsidR="00857F70">
      <w:rPr>
        <w:noProof/>
        <w:sz w:val="22"/>
        <w:szCs w:val="22"/>
      </w:rPr>
      <w:t>3</w:t>
    </w:r>
    <w:r w:rsidRPr="00941A1F">
      <w:rPr>
        <w:sz w:val="22"/>
        <w:szCs w:val="22"/>
      </w:rPr>
      <w:fldChar w:fldCharType="end"/>
    </w:r>
  </w:p>
  <w:p w:rsidR="001D21FA" w:rsidRPr="009B3476" w:rsidRDefault="009B3476" w:rsidP="009B3476">
    <w:pPr>
      <w:pStyle w:val="Footer"/>
      <w:jc w:val="center"/>
      <w:rPr>
        <w:rFonts w:cs="Arial"/>
        <w:sz w:val="14"/>
      </w:rPr>
    </w:pPr>
    <w:r w:rsidRPr="009B3476">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D21" w:rsidRDefault="00051D21">
      <w:r>
        <w:separator/>
      </w:r>
    </w:p>
  </w:footnote>
  <w:footnote w:type="continuationSeparator" w:id="0">
    <w:p w:rsidR="00051D21" w:rsidRDefault="00051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476" w:rsidRDefault="009B3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476" w:rsidRDefault="009B3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476" w:rsidRDefault="009B34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E45" w:rsidRDefault="00EF2E45" w:rsidP="00C76FD1">
    <w:pPr>
      <w:pStyle w:val="Header"/>
      <w:pBdr>
        <w:bottom w:val="single" w:sz="12" w:space="1" w:color="auto"/>
      </w:pBdr>
    </w:pPr>
    <w:r>
      <w:t>Schedule</w:t>
    </w:r>
    <w:r w:rsidR="00C76FD1">
      <w:t xml:space="preserve"> </w:t>
    </w:r>
    <w:r>
      <w:t>(see section 4)</w:t>
    </w:r>
  </w:p>
  <w:p w:rsidR="00EF2E45" w:rsidRPr="00312DF5" w:rsidRDefault="00EF2E45" w:rsidP="00C76FD1">
    <w:pPr>
      <w:pStyle w:val="Header"/>
      <w:spacing w:before="240"/>
      <w:rPr>
        <w:rFonts w:ascii="Calibri" w:hAnsi="Calibri" w:cs="Calibri"/>
        <w:b/>
        <w:sz w:val="32"/>
        <w:szCs w:val="32"/>
      </w:rPr>
    </w:pPr>
  </w:p>
  <w:p w:rsidR="00EF2E45" w:rsidRDefault="00EF2E45">
    <w:pPr>
      <w:pStyle w:val="Header"/>
    </w:pPr>
    <w:r w:rsidRPr="00521FE2">
      <w:rPr>
        <w:rFonts w:ascii="Calibri" w:hAnsi="Calibri" w:cs="Calibri"/>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21.25pt;height:83.25pt;visibility:visible">
          <v:imagedata r:id="rId1" o:title="ACTGov_EPSDD_inline_black"/>
        </v:shape>
      </w:pict>
    </w:r>
  </w:p>
  <w:p w:rsidR="00EF2E45" w:rsidRDefault="00EF2E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1FA" w:rsidRDefault="001D21FA" w:rsidP="001D04F6">
    <w:pPr>
      <w:pStyle w:val="TA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7D7C"/>
    <w:multiLevelType w:val="hybridMultilevel"/>
    <w:tmpl w:val="0FBAA65E"/>
    <w:lvl w:ilvl="0" w:tplc="C736D4F4">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0AEB7A52"/>
    <w:multiLevelType w:val="hybridMultilevel"/>
    <w:tmpl w:val="73B8DCE4"/>
    <w:lvl w:ilvl="0" w:tplc="6472C1B6">
      <w:start w:val="1"/>
      <w:numFmt w:val="decimal"/>
      <w:pStyle w:val="TAeditorialitemgeneralheading"/>
      <w:lvlText w:val="%1."/>
      <w:lvlJc w:val="left"/>
      <w:pPr>
        <w:tabs>
          <w:tab w:val="num" w:pos="720"/>
        </w:tabs>
        <w:ind w:left="720" w:hanging="360"/>
      </w:pPr>
    </w:lvl>
    <w:lvl w:ilvl="1" w:tplc="0A605892" w:tentative="1">
      <w:start w:val="1"/>
      <w:numFmt w:val="lowerLetter"/>
      <w:lvlText w:val="%2."/>
      <w:lvlJc w:val="left"/>
      <w:pPr>
        <w:tabs>
          <w:tab w:val="num" w:pos="1440"/>
        </w:tabs>
        <w:ind w:left="1440" w:hanging="360"/>
      </w:pPr>
    </w:lvl>
    <w:lvl w:ilvl="2" w:tplc="6F7C7478" w:tentative="1">
      <w:start w:val="1"/>
      <w:numFmt w:val="lowerRoman"/>
      <w:lvlText w:val="%3."/>
      <w:lvlJc w:val="right"/>
      <w:pPr>
        <w:tabs>
          <w:tab w:val="num" w:pos="2160"/>
        </w:tabs>
        <w:ind w:left="2160" w:hanging="180"/>
      </w:pPr>
    </w:lvl>
    <w:lvl w:ilvl="3" w:tplc="A7EA2AF4" w:tentative="1">
      <w:start w:val="1"/>
      <w:numFmt w:val="decimal"/>
      <w:lvlText w:val="%4."/>
      <w:lvlJc w:val="left"/>
      <w:pPr>
        <w:tabs>
          <w:tab w:val="num" w:pos="2880"/>
        </w:tabs>
        <w:ind w:left="2880" w:hanging="360"/>
      </w:pPr>
    </w:lvl>
    <w:lvl w:ilvl="4" w:tplc="5BEE2164" w:tentative="1">
      <w:start w:val="1"/>
      <w:numFmt w:val="lowerLetter"/>
      <w:lvlText w:val="%5."/>
      <w:lvlJc w:val="left"/>
      <w:pPr>
        <w:tabs>
          <w:tab w:val="num" w:pos="3600"/>
        </w:tabs>
        <w:ind w:left="3600" w:hanging="360"/>
      </w:pPr>
    </w:lvl>
    <w:lvl w:ilvl="5" w:tplc="79C01A7E" w:tentative="1">
      <w:start w:val="1"/>
      <w:numFmt w:val="lowerRoman"/>
      <w:lvlText w:val="%6."/>
      <w:lvlJc w:val="right"/>
      <w:pPr>
        <w:tabs>
          <w:tab w:val="num" w:pos="4320"/>
        </w:tabs>
        <w:ind w:left="4320" w:hanging="180"/>
      </w:pPr>
    </w:lvl>
    <w:lvl w:ilvl="6" w:tplc="CF80F6D6" w:tentative="1">
      <w:start w:val="1"/>
      <w:numFmt w:val="decimal"/>
      <w:lvlText w:val="%7."/>
      <w:lvlJc w:val="left"/>
      <w:pPr>
        <w:tabs>
          <w:tab w:val="num" w:pos="5040"/>
        </w:tabs>
        <w:ind w:left="5040" w:hanging="360"/>
      </w:pPr>
    </w:lvl>
    <w:lvl w:ilvl="7" w:tplc="2E062BC4" w:tentative="1">
      <w:start w:val="1"/>
      <w:numFmt w:val="lowerLetter"/>
      <w:lvlText w:val="%8."/>
      <w:lvlJc w:val="left"/>
      <w:pPr>
        <w:tabs>
          <w:tab w:val="num" w:pos="5760"/>
        </w:tabs>
        <w:ind w:left="5760" w:hanging="360"/>
      </w:pPr>
    </w:lvl>
    <w:lvl w:ilvl="8" w:tplc="796ECDFC" w:tentative="1">
      <w:start w:val="1"/>
      <w:numFmt w:val="lowerRoman"/>
      <w:lvlText w:val="%9."/>
      <w:lvlJc w:val="right"/>
      <w:pPr>
        <w:tabs>
          <w:tab w:val="num" w:pos="6480"/>
        </w:tabs>
        <w:ind w:left="6480" w:hanging="180"/>
      </w:pPr>
    </w:lvl>
  </w:abstractNum>
  <w:abstractNum w:abstractNumId="2" w15:restartNumberingAfterBreak="0">
    <w:nsid w:val="12E7519F"/>
    <w:multiLevelType w:val="hybridMultilevel"/>
    <w:tmpl w:val="0A20B1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921E10"/>
    <w:multiLevelType w:val="hybridMultilevel"/>
    <w:tmpl w:val="0A7807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593F11"/>
    <w:multiLevelType w:val="hybridMultilevel"/>
    <w:tmpl w:val="8744BC14"/>
    <w:lvl w:ilvl="0" w:tplc="17686664">
      <w:start w:val="1"/>
      <w:numFmt w:val="lowerRoman"/>
      <w:lvlText w:val="(%1)"/>
      <w:lvlJc w:val="right"/>
      <w:pPr>
        <w:ind w:left="1604" w:hanging="360"/>
      </w:pPr>
      <w:rPr>
        <w:rFonts w:hint="default"/>
      </w:rPr>
    </w:lvl>
    <w:lvl w:ilvl="1" w:tplc="0C090019" w:tentative="1">
      <w:start w:val="1"/>
      <w:numFmt w:val="lowerLetter"/>
      <w:lvlText w:val="%2."/>
      <w:lvlJc w:val="left"/>
      <w:pPr>
        <w:ind w:left="2324" w:hanging="360"/>
      </w:pPr>
    </w:lvl>
    <w:lvl w:ilvl="2" w:tplc="0C09001B" w:tentative="1">
      <w:start w:val="1"/>
      <w:numFmt w:val="lowerRoman"/>
      <w:lvlText w:val="%3."/>
      <w:lvlJc w:val="right"/>
      <w:pPr>
        <w:ind w:left="3044" w:hanging="180"/>
      </w:pPr>
    </w:lvl>
    <w:lvl w:ilvl="3" w:tplc="0C09000F" w:tentative="1">
      <w:start w:val="1"/>
      <w:numFmt w:val="decimal"/>
      <w:lvlText w:val="%4."/>
      <w:lvlJc w:val="left"/>
      <w:pPr>
        <w:ind w:left="3764" w:hanging="360"/>
      </w:pPr>
    </w:lvl>
    <w:lvl w:ilvl="4" w:tplc="0C090019" w:tentative="1">
      <w:start w:val="1"/>
      <w:numFmt w:val="lowerLetter"/>
      <w:lvlText w:val="%5."/>
      <w:lvlJc w:val="left"/>
      <w:pPr>
        <w:ind w:left="4484" w:hanging="360"/>
      </w:pPr>
    </w:lvl>
    <w:lvl w:ilvl="5" w:tplc="0C09001B" w:tentative="1">
      <w:start w:val="1"/>
      <w:numFmt w:val="lowerRoman"/>
      <w:lvlText w:val="%6."/>
      <w:lvlJc w:val="right"/>
      <w:pPr>
        <w:ind w:left="5204" w:hanging="180"/>
      </w:pPr>
    </w:lvl>
    <w:lvl w:ilvl="6" w:tplc="0C09000F" w:tentative="1">
      <w:start w:val="1"/>
      <w:numFmt w:val="decimal"/>
      <w:lvlText w:val="%7."/>
      <w:lvlJc w:val="left"/>
      <w:pPr>
        <w:ind w:left="5924" w:hanging="360"/>
      </w:pPr>
    </w:lvl>
    <w:lvl w:ilvl="7" w:tplc="0C090019" w:tentative="1">
      <w:start w:val="1"/>
      <w:numFmt w:val="lowerLetter"/>
      <w:lvlText w:val="%8."/>
      <w:lvlJc w:val="left"/>
      <w:pPr>
        <w:ind w:left="6644" w:hanging="360"/>
      </w:pPr>
    </w:lvl>
    <w:lvl w:ilvl="8" w:tplc="0C09001B" w:tentative="1">
      <w:start w:val="1"/>
      <w:numFmt w:val="lowerRoman"/>
      <w:lvlText w:val="%9."/>
      <w:lvlJc w:val="right"/>
      <w:pPr>
        <w:ind w:left="7364" w:hanging="180"/>
      </w:pPr>
    </w:lvl>
  </w:abstractNum>
  <w:abstractNum w:abstractNumId="5" w15:restartNumberingAfterBreak="0">
    <w:nsid w:val="23A81188"/>
    <w:multiLevelType w:val="hybridMultilevel"/>
    <w:tmpl w:val="E9AE39D2"/>
    <w:lvl w:ilvl="0" w:tplc="7206B564">
      <w:start w:val="1"/>
      <w:numFmt w:val="upperLetter"/>
      <w:pStyle w:val="TAexplanatorystatementsubheading"/>
      <w:lvlText w:val="%1."/>
      <w:lvlJc w:val="left"/>
      <w:pPr>
        <w:tabs>
          <w:tab w:val="num" w:pos="360"/>
        </w:tabs>
        <w:ind w:left="720" w:hanging="720"/>
      </w:pPr>
      <w:rPr>
        <w:rFonts w:hint="default"/>
      </w:rPr>
    </w:lvl>
    <w:lvl w:ilvl="1" w:tplc="6A5E1604" w:tentative="1">
      <w:start w:val="1"/>
      <w:numFmt w:val="lowerLetter"/>
      <w:lvlText w:val="%2."/>
      <w:lvlJc w:val="left"/>
      <w:pPr>
        <w:tabs>
          <w:tab w:val="num" w:pos="1440"/>
        </w:tabs>
        <w:ind w:left="1440" w:hanging="360"/>
      </w:pPr>
    </w:lvl>
    <w:lvl w:ilvl="2" w:tplc="0C849006" w:tentative="1">
      <w:start w:val="1"/>
      <w:numFmt w:val="lowerRoman"/>
      <w:lvlText w:val="%3."/>
      <w:lvlJc w:val="right"/>
      <w:pPr>
        <w:tabs>
          <w:tab w:val="num" w:pos="2160"/>
        </w:tabs>
        <w:ind w:left="2160" w:hanging="180"/>
      </w:pPr>
    </w:lvl>
    <w:lvl w:ilvl="3" w:tplc="A41683EE" w:tentative="1">
      <w:start w:val="1"/>
      <w:numFmt w:val="decimal"/>
      <w:lvlText w:val="%4."/>
      <w:lvlJc w:val="left"/>
      <w:pPr>
        <w:tabs>
          <w:tab w:val="num" w:pos="2880"/>
        </w:tabs>
        <w:ind w:left="2880" w:hanging="360"/>
      </w:pPr>
    </w:lvl>
    <w:lvl w:ilvl="4" w:tplc="D61A5D56" w:tentative="1">
      <w:start w:val="1"/>
      <w:numFmt w:val="lowerLetter"/>
      <w:lvlText w:val="%5."/>
      <w:lvlJc w:val="left"/>
      <w:pPr>
        <w:tabs>
          <w:tab w:val="num" w:pos="3600"/>
        </w:tabs>
        <w:ind w:left="3600" w:hanging="360"/>
      </w:pPr>
    </w:lvl>
    <w:lvl w:ilvl="5" w:tplc="2F5A0462" w:tentative="1">
      <w:start w:val="1"/>
      <w:numFmt w:val="lowerRoman"/>
      <w:lvlText w:val="%6."/>
      <w:lvlJc w:val="right"/>
      <w:pPr>
        <w:tabs>
          <w:tab w:val="num" w:pos="4320"/>
        </w:tabs>
        <w:ind w:left="4320" w:hanging="180"/>
      </w:pPr>
    </w:lvl>
    <w:lvl w:ilvl="6" w:tplc="722ED0A8" w:tentative="1">
      <w:start w:val="1"/>
      <w:numFmt w:val="decimal"/>
      <w:lvlText w:val="%7."/>
      <w:lvlJc w:val="left"/>
      <w:pPr>
        <w:tabs>
          <w:tab w:val="num" w:pos="5040"/>
        </w:tabs>
        <w:ind w:left="5040" w:hanging="360"/>
      </w:pPr>
    </w:lvl>
    <w:lvl w:ilvl="7" w:tplc="5BB8259E" w:tentative="1">
      <w:start w:val="1"/>
      <w:numFmt w:val="lowerLetter"/>
      <w:lvlText w:val="%8."/>
      <w:lvlJc w:val="left"/>
      <w:pPr>
        <w:tabs>
          <w:tab w:val="num" w:pos="5760"/>
        </w:tabs>
        <w:ind w:left="5760" w:hanging="360"/>
      </w:pPr>
    </w:lvl>
    <w:lvl w:ilvl="8" w:tplc="6EAE735C" w:tentative="1">
      <w:start w:val="1"/>
      <w:numFmt w:val="lowerRoman"/>
      <w:lvlText w:val="%9."/>
      <w:lvlJc w:val="right"/>
      <w:pPr>
        <w:tabs>
          <w:tab w:val="num" w:pos="6480"/>
        </w:tabs>
        <w:ind w:left="6480" w:hanging="180"/>
      </w:pPr>
    </w:lvl>
  </w:abstractNum>
  <w:abstractNum w:abstractNumId="6" w15:restartNumberingAfterBreak="0">
    <w:nsid w:val="2DFA182E"/>
    <w:multiLevelType w:val="multilevel"/>
    <w:tmpl w:val="6930F656"/>
    <w:lvl w:ilvl="0">
      <w:start w:val="1"/>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rFonts w:hint="default"/>
        <w:color w:val="auto"/>
      </w:rPr>
    </w:lvl>
    <w:lvl w:ilvl="2">
      <w:start w:val="1"/>
      <w:numFmt w:val="decimal"/>
      <w:lvlText w:val="C%1.%2.%3."/>
      <w:lvlJc w:val="left"/>
      <w:pPr>
        <w:tabs>
          <w:tab w:val="num" w:pos="1224"/>
        </w:tabs>
        <w:ind w:left="1224" w:hanging="1224"/>
      </w:pPr>
      <w:rPr>
        <w:rFonts w:hint="default"/>
        <w:color w:val="666699"/>
      </w:rPr>
    </w:lvl>
    <w:lvl w:ilvl="3">
      <w:start w:val="1"/>
      <w:numFmt w:val="decimal"/>
      <w:lvlRestart w:val="0"/>
      <w:lvlText w:val="M%1.%2.%4."/>
      <w:lvlJc w:val="left"/>
      <w:pPr>
        <w:tabs>
          <w:tab w:val="num" w:pos="1225"/>
        </w:tabs>
        <w:ind w:left="1225" w:hanging="1225"/>
      </w:pPr>
      <w:rPr>
        <w:rFonts w:hint="default"/>
        <w:color w:val="666699"/>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FDA765D"/>
    <w:multiLevelType w:val="multilevel"/>
    <w:tmpl w:val="12BACE1A"/>
    <w:lvl w:ilvl="0">
      <w:start w:val="1"/>
      <w:numFmt w:val="lowerLetter"/>
      <w:pStyle w:val="codeList"/>
      <w:lvlText w:val="%1."/>
      <w:lvlJc w:val="left"/>
      <w:pPr>
        <w:tabs>
          <w:tab w:val="num" w:pos="454"/>
        </w:tabs>
        <w:ind w:left="454" w:hanging="454"/>
      </w:pPr>
      <w:rPr>
        <w:rFonts w:hint="default"/>
        <w:color w:val="auto"/>
      </w:rPr>
    </w:lvl>
    <w:lvl w:ilvl="1">
      <w:start w:val="1"/>
      <w:numFmt w:val="lowerRoman"/>
      <w:pStyle w:val="codeList2"/>
      <w:lvlText w:val="%2)"/>
      <w:lvlJc w:val="left"/>
      <w:pPr>
        <w:tabs>
          <w:tab w:val="num" w:pos="907"/>
        </w:tabs>
        <w:ind w:left="454" w:firstLine="0"/>
      </w:pPr>
      <w:rPr>
        <w:rFonts w:hint="default"/>
        <w:color w:val="auto"/>
      </w:rPr>
    </w:lvl>
    <w:lvl w:ilvl="2">
      <w:start w:val="1"/>
      <w:numFmt w:val="decimal"/>
      <w:lvlText w:val="%1.%2.%3."/>
      <w:lvlJc w:val="left"/>
      <w:pPr>
        <w:tabs>
          <w:tab w:val="num" w:pos="373"/>
        </w:tabs>
        <w:ind w:left="373" w:hanging="504"/>
      </w:pPr>
      <w:rPr>
        <w:rFonts w:hint="default"/>
      </w:rPr>
    </w:lvl>
    <w:lvl w:ilvl="3">
      <w:start w:val="1"/>
      <w:numFmt w:val="decimal"/>
      <w:lvlText w:val="%1.%2.%3.%4."/>
      <w:lvlJc w:val="left"/>
      <w:pPr>
        <w:tabs>
          <w:tab w:val="num" w:pos="877"/>
        </w:tabs>
        <w:ind w:left="877" w:hanging="648"/>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8" w15:restartNumberingAfterBreak="0">
    <w:nsid w:val="456F7C41"/>
    <w:multiLevelType w:val="hybridMultilevel"/>
    <w:tmpl w:val="D18C83B6"/>
    <w:lvl w:ilvl="0" w:tplc="DDA20D52">
      <w:start w:val="1"/>
      <w:numFmt w:val="bullet"/>
      <w:pStyle w:val="codeBullet"/>
      <w:lvlText w:val=""/>
      <w:lvlJc w:val="left"/>
      <w:pPr>
        <w:tabs>
          <w:tab w:val="num" w:pos="717"/>
        </w:tabs>
        <w:ind w:left="360" w:hanging="3"/>
      </w:pPr>
      <w:rPr>
        <w:rFonts w:ascii="Symbol" w:hAnsi="Symbol" w:hint="default"/>
        <w:color w:val="666699"/>
      </w:rPr>
    </w:lvl>
    <w:lvl w:ilvl="1" w:tplc="468615E8">
      <w:start w:val="1"/>
      <w:numFmt w:val="bullet"/>
      <w:lvlText w:val="o"/>
      <w:lvlJc w:val="left"/>
      <w:pPr>
        <w:tabs>
          <w:tab w:val="num" w:pos="1440"/>
        </w:tabs>
        <w:ind w:left="1440" w:hanging="360"/>
      </w:pPr>
      <w:rPr>
        <w:rFonts w:ascii="Courier New" w:hAnsi="Courier New" w:hint="default"/>
      </w:rPr>
    </w:lvl>
    <w:lvl w:ilvl="2" w:tplc="CDB65476" w:tentative="1">
      <w:start w:val="1"/>
      <w:numFmt w:val="bullet"/>
      <w:lvlText w:val=""/>
      <w:lvlJc w:val="left"/>
      <w:pPr>
        <w:tabs>
          <w:tab w:val="num" w:pos="2160"/>
        </w:tabs>
        <w:ind w:left="2160" w:hanging="360"/>
      </w:pPr>
      <w:rPr>
        <w:rFonts w:ascii="Wingdings" w:hAnsi="Wingdings" w:hint="default"/>
      </w:rPr>
    </w:lvl>
    <w:lvl w:ilvl="3" w:tplc="84786004" w:tentative="1">
      <w:start w:val="1"/>
      <w:numFmt w:val="bullet"/>
      <w:lvlText w:val=""/>
      <w:lvlJc w:val="left"/>
      <w:pPr>
        <w:tabs>
          <w:tab w:val="num" w:pos="2880"/>
        </w:tabs>
        <w:ind w:left="2880" w:hanging="360"/>
      </w:pPr>
      <w:rPr>
        <w:rFonts w:ascii="Symbol" w:hAnsi="Symbol" w:hint="default"/>
      </w:rPr>
    </w:lvl>
    <w:lvl w:ilvl="4" w:tplc="131464C8" w:tentative="1">
      <w:start w:val="1"/>
      <w:numFmt w:val="bullet"/>
      <w:lvlText w:val="o"/>
      <w:lvlJc w:val="left"/>
      <w:pPr>
        <w:tabs>
          <w:tab w:val="num" w:pos="3600"/>
        </w:tabs>
        <w:ind w:left="3600" w:hanging="360"/>
      </w:pPr>
      <w:rPr>
        <w:rFonts w:ascii="Courier New" w:hAnsi="Courier New" w:hint="default"/>
      </w:rPr>
    </w:lvl>
    <w:lvl w:ilvl="5" w:tplc="BE8EC81E" w:tentative="1">
      <w:start w:val="1"/>
      <w:numFmt w:val="bullet"/>
      <w:lvlText w:val=""/>
      <w:lvlJc w:val="left"/>
      <w:pPr>
        <w:tabs>
          <w:tab w:val="num" w:pos="4320"/>
        </w:tabs>
        <w:ind w:left="4320" w:hanging="360"/>
      </w:pPr>
      <w:rPr>
        <w:rFonts w:ascii="Wingdings" w:hAnsi="Wingdings" w:hint="default"/>
      </w:rPr>
    </w:lvl>
    <w:lvl w:ilvl="6" w:tplc="C122B792" w:tentative="1">
      <w:start w:val="1"/>
      <w:numFmt w:val="bullet"/>
      <w:lvlText w:val=""/>
      <w:lvlJc w:val="left"/>
      <w:pPr>
        <w:tabs>
          <w:tab w:val="num" w:pos="5040"/>
        </w:tabs>
        <w:ind w:left="5040" w:hanging="360"/>
      </w:pPr>
      <w:rPr>
        <w:rFonts w:ascii="Symbol" w:hAnsi="Symbol" w:hint="default"/>
      </w:rPr>
    </w:lvl>
    <w:lvl w:ilvl="7" w:tplc="0A781966" w:tentative="1">
      <w:start w:val="1"/>
      <w:numFmt w:val="bullet"/>
      <w:lvlText w:val="o"/>
      <w:lvlJc w:val="left"/>
      <w:pPr>
        <w:tabs>
          <w:tab w:val="num" w:pos="5760"/>
        </w:tabs>
        <w:ind w:left="5760" w:hanging="360"/>
      </w:pPr>
      <w:rPr>
        <w:rFonts w:ascii="Courier New" w:hAnsi="Courier New" w:hint="default"/>
      </w:rPr>
    </w:lvl>
    <w:lvl w:ilvl="8" w:tplc="CED6714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86ED4"/>
    <w:multiLevelType w:val="multilevel"/>
    <w:tmpl w:val="357C491C"/>
    <w:lvl w:ilvl="0">
      <w:start w:val="1"/>
      <w:numFmt w:val="decimal"/>
      <w:pStyle w:val="codeRuleList"/>
      <w:suff w:val="nothing"/>
      <w:lvlText w:val="R%1"/>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upperLetter"/>
      <w:pStyle w:val="codeRuleListA"/>
      <w:suff w:val="nothing"/>
      <w:lvlText w:val="R%1%2"/>
      <w:lvlJc w:val="left"/>
      <w:pPr>
        <w:ind w:left="-426" w:firstLine="0"/>
      </w:pPr>
      <w:rPr>
        <w:rFonts w:hint="default"/>
      </w:rPr>
    </w:lvl>
    <w:lvl w:ilvl="2">
      <w:start w:val="1"/>
      <w:numFmt w:val="lowerRoman"/>
      <w:lvlText w:val="%3)"/>
      <w:lvlJc w:val="left"/>
      <w:pPr>
        <w:tabs>
          <w:tab w:val="num" w:pos="654"/>
        </w:tabs>
        <w:ind w:left="654" w:hanging="360"/>
      </w:pPr>
      <w:rPr>
        <w:rFonts w:hint="default"/>
      </w:rPr>
    </w:lvl>
    <w:lvl w:ilvl="3">
      <w:start w:val="1"/>
      <w:numFmt w:val="decimal"/>
      <w:lvlText w:val="(%4)"/>
      <w:lvlJc w:val="left"/>
      <w:pPr>
        <w:tabs>
          <w:tab w:val="num" w:pos="1014"/>
        </w:tabs>
        <w:ind w:left="1014" w:hanging="360"/>
      </w:pPr>
      <w:rPr>
        <w:rFonts w:hint="default"/>
      </w:rPr>
    </w:lvl>
    <w:lvl w:ilvl="4">
      <w:start w:val="1"/>
      <w:numFmt w:val="lowerLetter"/>
      <w:lvlText w:val="(%5)"/>
      <w:lvlJc w:val="left"/>
      <w:pPr>
        <w:tabs>
          <w:tab w:val="num" w:pos="1374"/>
        </w:tabs>
        <w:ind w:left="1374" w:hanging="360"/>
      </w:pPr>
      <w:rPr>
        <w:rFonts w:hint="default"/>
      </w:rPr>
    </w:lvl>
    <w:lvl w:ilvl="5">
      <w:start w:val="1"/>
      <w:numFmt w:val="lowerRoman"/>
      <w:lvlText w:val="(%6)"/>
      <w:lvlJc w:val="left"/>
      <w:pPr>
        <w:tabs>
          <w:tab w:val="num" w:pos="1734"/>
        </w:tabs>
        <w:ind w:left="1734" w:hanging="360"/>
      </w:pPr>
      <w:rPr>
        <w:rFonts w:hint="default"/>
      </w:rPr>
    </w:lvl>
    <w:lvl w:ilvl="6">
      <w:start w:val="1"/>
      <w:numFmt w:val="decimal"/>
      <w:lvlText w:val="%7."/>
      <w:lvlJc w:val="left"/>
      <w:pPr>
        <w:tabs>
          <w:tab w:val="num" w:pos="2094"/>
        </w:tabs>
        <w:ind w:left="2094" w:hanging="360"/>
      </w:pPr>
      <w:rPr>
        <w:rFonts w:hint="default"/>
      </w:rPr>
    </w:lvl>
    <w:lvl w:ilvl="7">
      <w:start w:val="1"/>
      <w:numFmt w:val="lowerLetter"/>
      <w:lvlText w:val="%8."/>
      <w:lvlJc w:val="left"/>
      <w:pPr>
        <w:tabs>
          <w:tab w:val="num" w:pos="2454"/>
        </w:tabs>
        <w:ind w:left="2454" w:hanging="360"/>
      </w:pPr>
      <w:rPr>
        <w:rFonts w:hint="default"/>
      </w:rPr>
    </w:lvl>
    <w:lvl w:ilvl="8">
      <w:start w:val="1"/>
      <w:numFmt w:val="lowerRoman"/>
      <w:lvlText w:val="%9."/>
      <w:lvlJc w:val="left"/>
      <w:pPr>
        <w:tabs>
          <w:tab w:val="num" w:pos="2814"/>
        </w:tabs>
        <w:ind w:left="2814" w:hanging="360"/>
      </w:pPr>
      <w:rPr>
        <w:rFonts w:hint="default"/>
      </w:rPr>
    </w:lvl>
  </w:abstractNum>
  <w:abstractNum w:abstractNumId="10" w15:restartNumberingAfterBreak="0">
    <w:nsid w:val="4E3E71F1"/>
    <w:multiLevelType w:val="multilevel"/>
    <w:tmpl w:val="530694B6"/>
    <w:lvl w:ilvl="0">
      <w:start w:val="1"/>
      <w:numFmt w:val="decimal"/>
      <w:pStyle w:val="Head1"/>
      <w:lvlText w:val="%1."/>
      <w:lvlJc w:val="left"/>
      <w:pPr>
        <w:tabs>
          <w:tab w:val="num" w:pos="709"/>
        </w:tabs>
        <w:ind w:left="709" w:hanging="567"/>
      </w:pPr>
    </w:lvl>
    <w:lvl w:ilvl="1">
      <w:start w:val="1"/>
      <w:numFmt w:val="decimal"/>
      <w:pStyle w:val="Head2"/>
      <w:lvlText w:val="%1.%2"/>
      <w:lvlJc w:val="left"/>
      <w:pPr>
        <w:tabs>
          <w:tab w:val="num" w:pos="567"/>
        </w:tabs>
        <w:ind w:left="567" w:hanging="567"/>
      </w:pPr>
    </w:lvl>
    <w:lvl w:ilvl="2">
      <w:start w:val="1"/>
      <w:numFmt w:val="decimal"/>
      <w:pStyle w:val="Head3"/>
      <w:lvlText w:val="%1.%2.%3"/>
      <w:lvlJc w:val="left"/>
      <w:pPr>
        <w:tabs>
          <w:tab w:val="num" w:pos="567"/>
        </w:tabs>
        <w:ind w:left="567" w:hanging="567"/>
      </w:pPr>
    </w:lvl>
    <w:lvl w:ilvl="3">
      <w:start w:val="1"/>
      <w:numFmt w:val="decimal"/>
      <w:lvlText w:val="%1.%2.%3.%4"/>
      <w:lvlJc w:val="left"/>
      <w:pPr>
        <w:tabs>
          <w:tab w:val="num" w:pos="144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57164045"/>
    <w:multiLevelType w:val="multilevel"/>
    <w:tmpl w:val="ADA4F788"/>
    <w:lvl w:ilvl="0">
      <w:start w:val="1"/>
      <w:numFmt w:val="decimal"/>
      <w:pStyle w:val="StyleStyleelementHeadingArialBoldLightBlueAri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4AD0007"/>
    <w:multiLevelType w:val="hybridMultilevel"/>
    <w:tmpl w:val="8744BC14"/>
    <w:lvl w:ilvl="0" w:tplc="17686664">
      <w:start w:val="1"/>
      <w:numFmt w:val="lowerRoman"/>
      <w:lvlText w:val="(%1)"/>
      <w:lvlJc w:val="right"/>
      <w:pPr>
        <w:ind w:left="1604" w:hanging="360"/>
      </w:pPr>
      <w:rPr>
        <w:rFonts w:hint="default"/>
      </w:rPr>
    </w:lvl>
    <w:lvl w:ilvl="1" w:tplc="0C090019" w:tentative="1">
      <w:start w:val="1"/>
      <w:numFmt w:val="lowerLetter"/>
      <w:lvlText w:val="%2."/>
      <w:lvlJc w:val="left"/>
      <w:pPr>
        <w:ind w:left="2324" w:hanging="360"/>
      </w:pPr>
    </w:lvl>
    <w:lvl w:ilvl="2" w:tplc="0C09001B" w:tentative="1">
      <w:start w:val="1"/>
      <w:numFmt w:val="lowerRoman"/>
      <w:lvlText w:val="%3."/>
      <w:lvlJc w:val="right"/>
      <w:pPr>
        <w:ind w:left="3044" w:hanging="180"/>
      </w:pPr>
    </w:lvl>
    <w:lvl w:ilvl="3" w:tplc="0C09000F" w:tentative="1">
      <w:start w:val="1"/>
      <w:numFmt w:val="decimal"/>
      <w:lvlText w:val="%4."/>
      <w:lvlJc w:val="left"/>
      <w:pPr>
        <w:ind w:left="3764" w:hanging="360"/>
      </w:pPr>
    </w:lvl>
    <w:lvl w:ilvl="4" w:tplc="0C090019" w:tentative="1">
      <w:start w:val="1"/>
      <w:numFmt w:val="lowerLetter"/>
      <w:lvlText w:val="%5."/>
      <w:lvlJc w:val="left"/>
      <w:pPr>
        <w:ind w:left="4484" w:hanging="360"/>
      </w:pPr>
    </w:lvl>
    <w:lvl w:ilvl="5" w:tplc="0C09001B" w:tentative="1">
      <w:start w:val="1"/>
      <w:numFmt w:val="lowerRoman"/>
      <w:lvlText w:val="%6."/>
      <w:lvlJc w:val="right"/>
      <w:pPr>
        <w:ind w:left="5204" w:hanging="180"/>
      </w:pPr>
    </w:lvl>
    <w:lvl w:ilvl="6" w:tplc="0C09000F" w:tentative="1">
      <w:start w:val="1"/>
      <w:numFmt w:val="decimal"/>
      <w:lvlText w:val="%7."/>
      <w:lvlJc w:val="left"/>
      <w:pPr>
        <w:ind w:left="5924" w:hanging="360"/>
      </w:pPr>
    </w:lvl>
    <w:lvl w:ilvl="7" w:tplc="0C090019" w:tentative="1">
      <w:start w:val="1"/>
      <w:numFmt w:val="lowerLetter"/>
      <w:lvlText w:val="%8."/>
      <w:lvlJc w:val="left"/>
      <w:pPr>
        <w:ind w:left="6644" w:hanging="360"/>
      </w:pPr>
    </w:lvl>
    <w:lvl w:ilvl="8" w:tplc="0C09001B" w:tentative="1">
      <w:start w:val="1"/>
      <w:numFmt w:val="lowerRoman"/>
      <w:lvlText w:val="%9."/>
      <w:lvlJc w:val="right"/>
      <w:pPr>
        <w:ind w:left="7364" w:hanging="180"/>
      </w:pPr>
    </w:lvl>
  </w:abstractNum>
  <w:abstractNum w:abstractNumId="13"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14" w15:restartNumberingAfterBreak="0">
    <w:nsid w:val="667A2A7A"/>
    <w:multiLevelType w:val="hybridMultilevel"/>
    <w:tmpl w:val="E9F620F6"/>
    <w:lvl w:ilvl="0" w:tplc="14EA9C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6520DD"/>
    <w:multiLevelType w:val="multilevel"/>
    <w:tmpl w:val="187CA32C"/>
    <w:lvl w:ilvl="0">
      <w:start w:val="1"/>
      <w:numFmt w:val="decimal"/>
      <w:pStyle w:val="RuleList"/>
      <w:suff w:val="space"/>
      <w:lvlText w:val="R%1"/>
      <w:lvlJc w:val="left"/>
      <w:pPr>
        <w:ind w:left="0" w:firstLine="0"/>
      </w:pPr>
      <w:rPr>
        <w:rFonts w:ascii="Arial" w:hAnsi="Arial" w:hint="default"/>
        <w:b w:val="0"/>
        <w:color w:val="auto"/>
      </w:rPr>
    </w:lvl>
    <w:lvl w:ilvl="1">
      <w:start w:val="1"/>
      <w:numFmt w:val="lowerLetter"/>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16" w15:restartNumberingAfterBreak="0">
    <w:nsid w:val="77A36D01"/>
    <w:multiLevelType w:val="multilevel"/>
    <w:tmpl w:val="F06E6F38"/>
    <w:lvl w:ilvl="0">
      <w:start w:val="1"/>
      <w:numFmt w:val="decimal"/>
      <w:pStyle w:val="TAsectionheading"/>
      <w:suff w:val="space"/>
      <w:lvlText w:val="%1."/>
      <w:lvlJc w:val="left"/>
      <w:pPr>
        <w:ind w:left="720" w:hanging="720"/>
      </w:pPr>
      <w:rPr>
        <w:rFonts w:hint="default"/>
      </w:rPr>
    </w:lvl>
    <w:lvl w:ilvl="1">
      <w:start w:val="1"/>
      <w:numFmt w:val="decimal"/>
      <w:lvlRestart w:val="0"/>
      <w:suff w:val="space"/>
      <w:lvlText w:val="%1.%2"/>
      <w:lvlJc w:val="left"/>
      <w:pPr>
        <w:ind w:left="720" w:hanging="720"/>
      </w:pPr>
      <w:rPr>
        <w:rFonts w:hint="default"/>
      </w:rPr>
    </w:lvl>
    <w:lvl w:ilvl="2">
      <w:start w:val="1"/>
      <w:numFmt w:val="decimal"/>
      <w:lvlRestart w:val="0"/>
      <w:pStyle w:val="TAsectionheading3"/>
      <w:suff w:val="nothing"/>
      <w:lvlText w:val="%1.%3"/>
      <w:lvlJc w:val="left"/>
      <w:pPr>
        <w:ind w:left="862" w:hanging="720"/>
      </w:pPr>
      <w:rPr>
        <w:rFonts w:hint="default"/>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7C896CC3"/>
    <w:multiLevelType w:val="hybridMultilevel"/>
    <w:tmpl w:val="B3565654"/>
    <w:lvl w:ilvl="0" w:tplc="8506A4E0">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8" w15:restartNumberingAfterBreak="0">
    <w:nsid w:val="7C9F3339"/>
    <w:multiLevelType w:val="hybridMultilevel"/>
    <w:tmpl w:val="B42A4268"/>
    <w:lvl w:ilvl="0" w:tplc="70C22120">
      <w:start w:val="1"/>
      <w:numFmt w:val="decimal"/>
      <w:lvlText w:val="(%1)"/>
      <w:lvlJc w:val="left"/>
      <w:pPr>
        <w:ind w:left="360" w:hanging="360"/>
      </w:pPr>
      <w:rPr>
        <w:rFonts w:hint="default"/>
      </w:rPr>
    </w:lvl>
    <w:lvl w:ilvl="1" w:tplc="1DA48C58" w:tentative="1">
      <w:start w:val="1"/>
      <w:numFmt w:val="lowerLetter"/>
      <w:lvlText w:val="%2."/>
      <w:lvlJc w:val="left"/>
      <w:pPr>
        <w:ind w:left="1080" w:hanging="360"/>
      </w:pPr>
    </w:lvl>
    <w:lvl w:ilvl="2" w:tplc="8932C17A" w:tentative="1">
      <w:start w:val="1"/>
      <w:numFmt w:val="lowerRoman"/>
      <w:lvlText w:val="%3."/>
      <w:lvlJc w:val="right"/>
      <w:pPr>
        <w:ind w:left="1800" w:hanging="180"/>
      </w:pPr>
    </w:lvl>
    <w:lvl w:ilvl="3" w:tplc="1A28D782" w:tentative="1">
      <w:start w:val="1"/>
      <w:numFmt w:val="decimal"/>
      <w:lvlText w:val="%4."/>
      <w:lvlJc w:val="left"/>
      <w:pPr>
        <w:ind w:left="2520" w:hanging="360"/>
      </w:pPr>
    </w:lvl>
    <w:lvl w:ilvl="4" w:tplc="2F786F56" w:tentative="1">
      <w:start w:val="1"/>
      <w:numFmt w:val="lowerLetter"/>
      <w:lvlText w:val="%5."/>
      <w:lvlJc w:val="left"/>
      <w:pPr>
        <w:ind w:left="3240" w:hanging="360"/>
      </w:pPr>
    </w:lvl>
    <w:lvl w:ilvl="5" w:tplc="D7A2F54C" w:tentative="1">
      <w:start w:val="1"/>
      <w:numFmt w:val="lowerRoman"/>
      <w:lvlText w:val="%6."/>
      <w:lvlJc w:val="right"/>
      <w:pPr>
        <w:ind w:left="3960" w:hanging="180"/>
      </w:pPr>
    </w:lvl>
    <w:lvl w:ilvl="6" w:tplc="112E94FE" w:tentative="1">
      <w:start w:val="1"/>
      <w:numFmt w:val="decimal"/>
      <w:lvlText w:val="%7."/>
      <w:lvlJc w:val="left"/>
      <w:pPr>
        <w:ind w:left="4680" w:hanging="360"/>
      </w:pPr>
    </w:lvl>
    <w:lvl w:ilvl="7" w:tplc="3B02248A" w:tentative="1">
      <w:start w:val="1"/>
      <w:numFmt w:val="lowerLetter"/>
      <w:lvlText w:val="%8."/>
      <w:lvlJc w:val="left"/>
      <w:pPr>
        <w:ind w:left="5400" w:hanging="360"/>
      </w:pPr>
    </w:lvl>
    <w:lvl w:ilvl="8" w:tplc="46F6A0A2"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6"/>
  </w:num>
  <w:num w:numId="4">
    <w:abstractNumId w:val="6"/>
  </w:num>
  <w:num w:numId="5">
    <w:abstractNumId w:val="7"/>
  </w:num>
  <w:num w:numId="6">
    <w:abstractNumId w:val="1"/>
  </w:num>
  <w:num w:numId="7">
    <w:abstractNumId w:val="5"/>
  </w:num>
  <w:num w:numId="8">
    <w:abstractNumId w:val="12"/>
  </w:num>
  <w:num w:numId="9">
    <w:abstractNumId w:val="18"/>
  </w:num>
  <w:num w:numId="10">
    <w:abstractNumId w:val="0"/>
  </w:num>
  <w:num w:numId="11">
    <w:abstractNumId w:val="4"/>
  </w:num>
  <w:num w:numId="12">
    <w:abstractNumId w:val="13"/>
  </w:num>
  <w:num w:numId="13">
    <w:abstractNumId w:val="15"/>
  </w:num>
  <w:num w:numId="14">
    <w:abstractNumId w:val="11"/>
  </w:num>
  <w:num w:numId="15">
    <w:abstractNumId w:val="9"/>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1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3"/>
  </w:num>
  <w:num w:numId="2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22F5"/>
    <w:rsid w:val="00011CED"/>
    <w:rsid w:val="0001254C"/>
    <w:rsid w:val="00013DF2"/>
    <w:rsid w:val="000171BB"/>
    <w:rsid w:val="00017FCA"/>
    <w:rsid w:val="0002236B"/>
    <w:rsid w:val="00023409"/>
    <w:rsid w:val="0004177D"/>
    <w:rsid w:val="00042D26"/>
    <w:rsid w:val="0005175A"/>
    <w:rsid w:val="00051D21"/>
    <w:rsid w:val="00052A73"/>
    <w:rsid w:val="00057CA1"/>
    <w:rsid w:val="00060833"/>
    <w:rsid w:val="0006188E"/>
    <w:rsid w:val="00062B4C"/>
    <w:rsid w:val="000640A9"/>
    <w:rsid w:val="00064E2C"/>
    <w:rsid w:val="00065E65"/>
    <w:rsid w:val="00072991"/>
    <w:rsid w:val="00075306"/>
    <w:rsid w:val="000925A1"/>
    <w:rsid w:val="0009347A"/>
    <w:rsid w:val="000A0C9C"/>
    <w:rsid w:val="000A11E8"/>
    <w:rsid w:val="000B0E84"/>
    <w:rsid w:val="000B2972"/>
    <w:rsid w:val="000B2E49"/>
    <w:rsid w:val="000B73E6"/>
    <w:rsid w:val="000F0005"/>
    <w:rsid w:val="000F207F"/>
    <w:rsid w:val="00110372"/>
    <w:rsid w:val="00113201"/>
    <w:rsid w:val="00115D9B"/>
    <w:rsid w:val="00115EE6"/>
    <w:rsid w:val="00136661"/>
    <w:rsid w:val="00142C47"/>
    <w:rsid w:val="001434B2"/>
    <w:rsid w:val="001514C5"/>
    <w:rsid w:val="00152A43"/>
    <w:rsid w:val="00167793"/>
    <w:rsid w:val="001710D5"/>
    <w:rsid w:val="001766B0"/>
    <w:rsid w:val="00187850"/>
    <w:rsid w:val="001912E4"/>
    <w:rsid w:val="00193697"/>
    <w:rsid w:val="00196C25"/>
    <w:rsid w:val="001A331F"/>
    <w:rsid w:val="001B0839"/>
    <w:rsid w:val="001B7016"/>
    <w:rsid w:val="001B7A01"/>
    <w:rsid w:val="001C018E"/>
    <w:rsid w:val="001C054D"/>
    <w:rsid w:val="001C2AD0"/>
    <w:rsid w:val="001D04F6"/>
    <w:rsid w:val="001D21FA"/>
    <w:rsid w:val="001D5E00"/>
    <w:rsid w:val="001E4ED3"/>
    <w:rsid w:val="001F1559"/>
    <w:rsid w:val="001F4F13"/>
    <w:rsid w:val="001F63E5"/>
    <w:rsid w:val="00203909"/>
    <w:rsid w:val="00230BCD"/>
    <w:rsid w:val="00237EA5"/>
    <w:rsid w:val="00253941"/>
    <w:rsid w:val="002550BF"/>
    <w:rsid w:val="00255D9E"/>
    <w:rsid w:val="00264F96"/>
    <w:rsid w:val="002704D1"/>
    <w:rsid w:val="0028762C"/>
    <w:rsid w:val="00293B61"/>
    <w:rsid w:val="0029529E"/>
    <w:rsid w:val="002963E1"/>
    <w:rsid w:val="00296BA5"/>
    <w:rsid w:val="002A173C"/>
    <w:rsid w:val="002A1B45"/>
    <w:rsid w:val="002B0280"/>
    <w:rsid w:val="002B25ED"/>
    <w:rsid w:val="002B4AC5"/>
    <w:rsid w:val="002C0D3E"/>
    <w:rsid w:val="002C47FF"/>
    <w:rsid w:val="002C5E74"/>
    <w:rsid w:val="002D0DA8"/>
    <w:rsid w:val="002D3FE1"/>
    <w:rsid w:val="002D4BD8"/>
    <w:rsid w:val="002D63B9"/>
    <w:rsid w:val="002E3358"/>
    <w:rsid w:val="002E7D58"/>
    <w:rsid w:val="002F063D"/>
    <w:rsid w:val="002F2C40"/>
    <w:rsid w:val="002F2D94"/>
    <w:rsid w:val="00301981"/>
    <w:rsid w:val="00305156"/>
    <w:rsid w:val="00305E13"/>
    <w:rsid w:val="00314319"/>
    <w:rsid w:val="00314C7A"/>
    <w:rsid w:val="00316BD8"/>
    <w:rsid w:val="00323704"/>
    <w:rsid w:val="003255FD"/>
    <w:rsid w:val="00325648"/>
    <w:rsid w:val="00331431"/>
    <w:rsid w:val="00332269"/>
    <w:rsid w:val="003350F6"/>
    <w:rsid w:val="00336CE4"/>
    <w:rsid w:val="003457B3"/>
    <w:rsid w:val="003520AA"/>
    <w:rsid w:val="00363B12"/>
    <w:rsid w:val="00364BFC"/>
    <w:rsid w:val="00365905"/>
    <w:rsid w:val="00367D77"/>
    <w:rsid w:val="003731A5"/>
    <w:rsid w:val="00384943"/>
    <w:rsid w:val="003915A4"/>
    <w:rsid w:val="003A2E1B"/>
    <w:rsid w:val="003A2F37"/>
    <w:rsid w:val="003B4F74"/>
    <w:rsid w:val="003B7DE2"/>
    <w:rsid w:val="003E0D22"/>
    <w:rsid w:val="003E0DA3"/>
    <w:rsid w:val="003E577A"/>
    <w:rsid w:val="003E687C"/>
    <w:rsid w:val="003F13BA"/>
    <w:rsid w:val="003F1C95"/>
    <w:rsid w:val="003F62A4"/>
    <w:rsid w:val="004014B3"/>
    <w:rsid w:val="00402501"/>
    <w:rsid w:val="00405175"/>
    <w:rsid w:val="0041062B"/>
    <w:rsid w:val="00411254"/>
    <w:rsid w:val="00413ADA"/>
    <w:rsid w:val="00414FB8"/>
    <w:rsid w:val="004166D6"/>
    <w:rsid w:val="004218A3"/>
    <w:rsid w:val="0042292B"/>
    <w:rsid w:val="00430533"/>
    <w:rsid w:val="004305B0"/>
    <w:rsid w:val="00437CA5"/>
    <w:rsid w:val="00440CD3"/>
    <w:rsid w:val="00442281"/>
    <w:rsid w:val="0044404F"/>
    <w:rsid w:val="004460DB"/>
    <w:rsid w:val="00446856"/>
    <w:rsid w:val="00452C8F"/>
    <w:rsid w:val="00455633"/>
    <w:rsid w:val="00463E60"/>
    <w:rsid w:val="00467BD4"/>
    <w:rsid w:val="00467C77"/>
    <w:rsid w:val="00470166"/>
    <w:rsid w:val="0047073D"/>
    <w:rsid w:val="004823F5"/>
    <w:rsid w:val="004828EF"/>
    <w:rsid w:val="00484054"/>
    <w:rsid w:val="00484C58"/>
    <w:rsid w:val="00485C1D"/>
    <w:rsid w:val="004A10C3"/>
    <w:rsid w:val="004B26CA"/>
    <w:rsid w:val="004B5810"/>
    <w:rsid w:val="004C0C98"/>
    <w:rsid w:val="004C5FCA"/>
    <w:rsid w:val="004D0C91"/>
    <w:rsid w:val="004D3125"/>
    <w:rsid w:val="004D4586"/>
    <w:rsid w:val="004E3303"/>
    <w:rsid w:val="004E73DA"/>
    <w:rsid w:val="004F0BEB"/>
    <w:rsid w:val="004F2366"/>
    <w:rsid w:val="004F3ECE"/>
    <w:rsid w:val="004F444C"/>
    <w:rsid w:val="004F5F4C"/>
    <w:rsid w:val="004F774F"/>
    <w:rsid w:val="00504EFF"/>
    <w:rsid w:val="00514ECF"/>
    <w:rsid w:val="00516743"/>
    <w:rsid w:val="00521FE2"/>
    <w:rsid w:val="00522EF6"/>
    <w:rsid w:val="00530454"/>
    <w:rsid w:val="00531F57"/>
    <w:rsid w:val="00540EED"/>
    <w:rsid w:val="005413F9"/>
    <w:rsid w:val="005434BB"/>
    <w:rsid w:val="005478BD"/>
    <w:rsid w:val="005508C5"/>
    <w:rsid w:val="0055120C"/>
    <w:rsid w:val="00554FBD"/>
    <w:rsid w:val="00557410"/>
    <w:rsid w:val="005661CF"/>
    <w:rsid w:val="005758E2"/>
    <w:rsid w:val="0058364D"/>
    <w:rsid w:val="00590591"/>
    <w:rsid w:val="005A071D"/>
    <w:rsid w:val="005C52DA"/>
    <w:rsid w:val="005D3A13"/>
    <w:rsid w:val="005E07C9"/>
    <w:rsid w:val="005E08A6"/>
    <w:rsid w:val="005E5077"/>
    <w:rsid w:val="005E70C8"/>
    <w:rsid w:val="00606597"/>
    <w:rsid w:val="00611C3D"/>
    <w:rsid w:val="006139CE"/>
    <w:rsid w:val="00615288"/>
    <w:rsid w:val="00616152"/>
    <w:rsid w:val="00623298"/>
    <w:rsid w:val="00623337"/>
    <w:rsid w:val="006318D8"/>
    <w:rsid w:val="00635B58"/>
    <w:rsid w:val="006361EE"/>
    <w:rsid w:val="00642D07"/>
    <w:rsid w:val="006443BD"/>
    <w:rsid w:val="00656CD5"/>
    <w:rsid w:val="00657712"/>
    <w:rsid w:val="00667E00"/>
    <w:rsid w:val="006726D9"/>
    <w:rsid w:val="00675022"/>
    <w:rsid w:val="00680F6E"/>
    <w:rsid w:val="00683FDE"/>
    <w:rsid w:val="0068444E"/>
    <w:rsid w:val="0068565E"/>
    <w:rsid w:val="006878D7"/>
    <w:rsid w:val="006A65A6"/>
    <w:rsid w:val="006D0F39"/>
    <w:rsid w:val="006D227A"/>
    <w:rsid w:val="006D243C"/>
    <w:rsid w:val="006D34AC"/>
    <w:rsid w:val="006D4B43"/>
    <w:rsid w:val="006D51C9"/>
    <w:rsid w:val="006D7C7E"/>
    <w:rsid w:val="006E143C"/>
    <w:rsid w:val="006E201D"/>
    <w:rsid w:val="006E36C4"/>
    <w:rsid w:val="006E48C1"/>
    <w:rsid w:val="006E5BB9"/>
    <w:rsid w:val="006F47AF"/>
    <w:rsid w:val="006F7276"/>
    <w:rsid w:val="00700BA7"/>
    <w:rsid w:val="00705A34"/>
    <w:rsid w:val="0071288F"/>
    <w:rsid w:val="007141D6"/>
    <w:rsid w:val="00724230"/>
    <w:rsid w:val="00726A0E"/>
    <w:rsid w:val="0074252C"/>
    <w:rsid w:val="0075296F"/>
    <w:rsid w:val="0076364F"/>
    <w:rsid w:val="00767325"/>
    <w:rsid w:val="00775046"/>
    <w:rsid w:val="007822F5"/>
    <w:rsid w:val="007827C0"/>
    <w:rsid w:val="0078596B"/>
    <w:rsid w:val="00790FC2"/>
    <w:rsid w:val="007A0CEC"/>
    <w:rsid w:val="007A4315"/>
    <w:rsid w:val="007B1C6C"/>
    <w:rsid w:val="007C7028"/>
    <w:rsid w:val="007C71CB"/>
    <w:rsid w:val="007C731D"/>
    <w:rsid w:val="007C7740"/>
    <w:rsid w:val="007D3EC5"/>
    <w:rsid w:val="007E345C"/>
    <w:rsid w:val="007F2AAC"/>
    <w:rsid w:val="007F2DC1"/>
    <w:rsid w:val="008022E9"/>
    <w:rsid w:val="00806202"/>
    <w:rsid w:val="00814BDD"/>
    <w:rsid w:val="00816B15"/>
    <w:rsid w:val="00817B1E"/>
    <w:rsid w:val="00820BA8"/>
    <w:rsid w:val="00821969"/>
    <w:rsid w:val="00824ED5"/>
    <w:rsid w:val="00825FD6"/>
    <w:rsid w:val="00826953"/>
    <w:rsid w:val="00826EC2"/>
    <w:rsid w:val="00831634"/>
    <w:rsid w:val="00831730"/>
    <w:rsid w:val="00832CDC"/>
    <w:rsid w:val="00842EF9"/>
    <w:rsid w:val="0084360F"/>
    <w:rsid w:val="008464AB"/>
    <w:rsid w:val="00853D24"/>
    <w:rsid w:val="00857F70"/>
    <w:rsid w:val="008605D8"/>
    <w:rsid w:val="00864FF0"/>
    <w:rsid w:val="008703A8"/>
    <w:rsid w:val="00870E71"/>
    <w:rsid w:val="00873208"/>
    <w:rsid w:val="00876672"/>
    <w:rsid w:val="00880316"/>
    <w:rsid w:val="00881900"/>
    <w:rsid w:val="0088392B"/>
    <w:rsid w:val="0088659D"/>
    <w:rsid w:val="0089780A"/>
    <w:rsid w:val="008A29DB"/>
    <w:rsid w:val="008B08AF"/>
    <w:rsid w:val="008B2447"/>
    <w:rsid w:val="008B2AF8"/>
    <w:rsid w:val="008B4329"/>
    <w:rsid w:val="008B7BFC"/>
    <w:rsid w:val="008C0D86"/>
    <w:rsid w:val="008C2C3E"/>
    <w:rsid w:val="008C3B4B"/>
    <w:rsid w:val="008C73EE"/>
    <w:rsid w:val="008D0ADA"/>
    <w:rsid w:val="008D1AD9"/>
    <w:rsid w:val="008F63AC"/>
    <w:rsid w:val="009003A4"/>
    <w:rsid w:val="009010C5"/>
    <w:rsid w:val="00916F01"/>
    <w:rsid w:val="00921D49"/>
    <w:rsid w:val="00925034"/>
    <w:rsid w:val="00930A9A"/>
    <w:rsid w:val="00930E21"/>
    <w:rsid w:val="009504FF"/>
    <w:rsid w:val="00960792"/>
    <w:rsid w:val="009647C2"/>
    <w:rsid w:val="00967622"/>
    <w:rsid w:val="0096770D"/>
    <w:rsid w:val="00967FB2"/>
    <w:rsid w:val="00971C29"/>
    <w:rsid w:val="00973483"/>
    <w:rsid w:val="00981B77"/>
    <w:rsid w:val="00981D9B"/>
    <w:rsid w:val="00984E43"/>
    <w:rsid w:val="00992B52"/>
    <w:rsid w:val="00993D21"/>
    <w:rsid w:val="00995F5D"/>
    <w:rsid w:val="00996E06"/>
    <w:rsid w:val="00996FFB"/>
    <w:rsid w:val="009A0CB5"/>
    <w:rsid w:val="009B3476"/>
    <w:rsid w:val="009B44EA"/>
    <w:rsid w:val="009B476F"/>
    <w:rsid w:val="009B7DAA"/>
    <w:rsid w:val="009C3C26"/>
    <w:rsid w:val="009C44F4"/>
    <w:rsid w:val="009C7040"/>
    <w:rsid w:val="009D4730"/>
    <w:rsid w:val="009E3D20"/>
    <w:rsid w:val="009E3DA9"/>
    <w:rsid w:val="009F3DD4"/>
    <w:rsid w:val="009F4C7B"/>
    <w:rsid w:val="009F5BAC"/>
    <w:rsid w:val="00A02849"/>
    <w:rsid w:val="00A05346"/>
    <w:rsid w:val="00A057F4"/>
    <w:rsid w:val="00A07A86"/>
    <w:rsid w:val="00A20276"/>
    <w:rsid w:val="00A23192"/>
    <w:rsid w:val="00A25792"/>
    <w:rsid w:val="00A27333"/>
    <w:rsid w:val="00A37840"/>
    <w:rsid w:val="00A47D69"/>
    <w:rsid w:val="00A523CB"/>
    <w:rsid w:val="00A53D3A"/>
    <w:rsid w:val="00A55517"/>
    <w:rsid w:val="00A5708A"/>
    <w:rsid w:val="00A60D91"/>
    <w:rsid w:val="00A662E2"/>
    <w:rsid w:val="00A735AA"/>
    <w:rsid w:val="00A90E66"/>
    <w:rsid w:val="00A9706E"/>
    <w:rsid w:val="00AA2544"/>
    <w:rsid w:val="00AA6175"/>
    <w:rsid w:val="00AB5163"/>
    <w:rsid w:val="00AC0547"/>
    <w:rsid w:val="00AC7E69"/>
    <w:rsid w:val="00AD0464"/>
    <w:rsid w:val="00AD04BC"/>
    <w:rsid w:val="00AD2AC7"/>
    <w:rsid w:val="00AD74E8"/>
    <w:rsid w:val="00AF0255"/>
    <w:rsid w:val="00AF0E1A"/>
    <w:rsid w:val="00AF419E"/>
    <w:rsid w:val="00AF47A6"/>
    <w:rsid w:val="00AF78EA"/>
    <w:rsid w:val="00B013C1"/>
    <w:rsid w:val="00B10176"/>
    <w:rsid w:val="00B109AA"/>
    <w:rsid w:val="00B20418"/>
    <w:rsid w:val="00B20F72"/>
    <w:rsid w:val="00B253DF"/>
    <w:rsid w:val="00B26EEC"/>
    <w:rsid w:val="00B360BB"/>
    <w:rsid w:val="00B454B9"/>
    <w:rsid w:val="00B47D7C"/>
    <w:rsid w:val="00B528BF"/>
    <w:rsid w:val="00B6662A"/>
    <w:rsid w:val="00B77044"/>
    <w:rsid w:val="00B86F99"/>
    <w:rsid w:val="00B902E4"/>
    <w:rsid w:val="00B9245E"/>
    <w:rsid w:val="00BA12A8"/>
    <w:rsid w:val="00BA7EB8"/>
    <w:rsid w:val="00BB2ACE"/>
    <w:rsid w:val="00BC2A80"/>
    <w:rsid w:val="00BD2969"/>
    <w:rsid w:val="00BD32F1"/>
    <w:rsid w:val="00BD7E5B"/>
    <w:rsid w:val="00BE3DA4"/>
    <w:rsid w:val="00BE4119"/>
    <w:rsid w:val="00BE5D95"/>
    <w:rsid w:val="00BF5867"/>
    <w:rsid w:val="00C04FF3"/>
    <w:rsid w:val="00C10DA8"/>
    <w:rsid w:val="00C15E4E"/>
    <w:rsid w:val="00C27B7B"/>
    <w:rsid w:val="00C307C5"/>
    <w:rsid w:val="00C3156F"/>
    <w:rsid w:val="00C33ADC"/>
    <w:rsid w:val="00C46922"/>
    <w:rsid w:val="00C541BE"/>
    <w:rsid w:val="00C6440C"/>
    <w:rsid w:val="00C76E45"/>
    <w:rsid w:val="00C76FD1"/>
    <w:rsid w:val="00C8238B"/>
    <w:rsid w:val="00C8474A"/>
    <w:rsid w:val="00C85212"/>
    <w:rsid w:val="00C92FCD"/>
    <w:rsid w:val="00C95E5E"/>
    <w:rsid w:val="00C95F6D"/>
    <w:rsid w:val="00C976CA"/>
    <w:rsid w:val="00C97DE4"/>
    <w:rsid w:val="00CA0047"/>
    <w:rsid w:val="00CA5224"/>
    <w:rsid w:val="00CA6060"/>
    <w:rsid w:val="00CA74AA"/>
    <w:rsid w:val="00CB6BA4"/>
    <w:rsid w:val="00CC14E1"/>
    <w:rsid w:val="00CC33E5"/>
    <w:rsid w:val="00CC3991"/>
    <w:rsid w:val="00CC51D0"/>
    <w:rsid w:val="00CC6545"/>
    <w:rsid w:val="00CC7B3F"/>
    <w:rsid w:val="00CD20A2"/>
    <w:rsid w:val="00CE3617"/>
    <w:rsid w:val="00CE559F"/>
    <w:rsid w:val="00CE6E29"/>
    <w:rsid w:val="00D232E1"/>
    <w:rsid w:val="00D2430F"/>
    <w:rsid w:val="00D345C0"/>
    <w:rsid w:val="00D36464"/>
    <w:rsid w:val="00D42B55"/>
    <w:rsid w:val="00D430B4"/>
    <w:rsid w:val="00D4505B"/>
    <w:rsid w:val="00D4678F"/>
    <w:rsid w:val="00D46EDC"/>
    <w:rsid w:val="00D54D84"/>
    <w:rsid w:val="00D561A0"/>
    <w:rsid w:val="00D565C0"/>
    <w:rsid w:val="00D72FB5"/>
    <w:rsid w:val="00D7337E"/>
    <w:rsid w:val="00D73EA9"/>
    <w:rsid w:val="00D837AB"/>
    <w:rsid w:val="00DA0EE2"/>
    <w:rsid w:val="00DA1A39"/>
    <w:rsid w:val="00DA4882"/>
    <w:rsid w:val="00DA5EEB"/>
    <w:rsid w:val="00DA7478"/>
    <w:rsid w:val="00DB1CAF"/>
    <w:rsid w:val="00DB1E12"/>
    <w:rsid w:val="00DC1CDF"/>
    <w:rsid w:val="00DC67B4"/>
    <w:rsid w:val="00DD042B"/>
    <w:rsid w:val="00DD2A19"/>
    <w:rsid w:val="00DD7E04"/>
    <w:rsid w:val="00DE50ED"/>
    <w:rsid w:val="00DE75E9"/>
    <w:rsid w:val="00DF1FBE"/>
    <w:rsid w:val="00E00280"/>
    <w:rsid w:val="00E05178"/>
    <w:rsid w:val="00E1038F"/>
    <w:rsid w:val="00E143AA"/>
    <w:rsid w:val="00E16943"/>
    <w:rsid w:val="00E2347F"/>
    <w:rsid w:val="00E34587"/>
    <w:rsid w:val="00E36E7E"/>
    <w:rsid w:val="00E36F8C"/>
    <w:rsid w:val="00E405AC"/>
    <w:rsid w:val="00E57088"/>
    <w:rsid w:val="00E64DD8"/>
    <w:rsid w:val="00E66184"/>
    <w:rsid w:val="00E67D2F"/>
    <w:rsid w:val="00E71CD9"/>
    <w:rsid w:val="00E7245B"/>
    <w:rsid w:val="00E73612"/>
    <w:rsid w:val="00E76A9A"/>
    <w:rsid w:val="00E820F3"/>
    <w:rsid w:val="00E86C59"/>
    <w:rsid w:val="00EA13A3"/>
    <w:rsid w:val="00EA1AFA"/>
    <w:rsid w:val="00EA2170"/>
    <w:rsid w:val="00EA2A7C"/>
    <w:rsid w:val="00EA38F8"/>
    <w:rsid w:val="00EC0E2D"/>
    <w:rsid w:val="00EC12DA"/>
    <w:rsid w:val="00EC5C32"/>
    <w:rsid w:val="00ED3A69"/>
    <w:rsid w:val="00ED40CB"/>
    <w:rsid w:val="00EE0C61"/>
    <w:rsid w:val="00EF2E45"/>
    <w:rsid w:val="00EF37B2"/>
    <w:rsid w:val="00EF7697"/>
    <w:rsid w:val="00F03927"/>
    <w:rsid w:val="00F13228"/>
    <w:rsid w:val="00F1726F"/>
    <w:rsid w:val="00F17932"/>
    <w:rsid w:val="00F21489"/>
    <w:rsid w:val="00F4159B"/>
    <w:rsid w:val="00F44D0E"/>
    <w:rsid w:val="00F45527"/>
    <w:rsid w:val="00F529AA"/>
    <w:rsid w:val="00F6463E"/>
    <w:rsid w:val="00F65911"/>
    <w:rsid w:val="00F66A90"/>
    <w:rsid w:val="00F67C9A"/>
    <w:rsid w:val="00F717F7"/>
    <w:rsid w:val="00F74AD9"/>
    <w:rsid w:val="00F76A9E"/>
    <w:rsid w:val="00F85472"/>
    <w:rsid w:val="00F8678F"/>
    <w:rsid w:val="00F90B75"/>
    <w:rsid w:val="00F945F5"/>
    <w:rsid w:val="00FA1723"/>
    <w:rsid w:val="00FA5096"/>
    <w:rsid w:val="00FA7573"/>
    <w:rsid w:val="00FB3290"/>
    <w:rsid w:val="00FB3AE1"/>
    <w:rsid w:val="00FC3C0E"/>
    <w:rsid w:val="00FC4A36"/>
    <w:rsid w:val="00FD1DC5"/>
    <w:rsid w:val="00FE17CE"/>
    <w:rsid w:val="00FE5415"/>
    <w:rsid w:val="00FE5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768E5B79-B352-4C8B-AF16-A35FBD75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39CE"/>
    <w:rPr>
      <w:rFonts w:ascii="Arial" w:hAnsi="Arial"/>
      <w:sz w:val="24"/>
      <w:szCs w:val="24"/>
    </w:rPr>
  </w:style>
  <w:style w:type="paragraph" w:styleId="Heading1">
    <w:name w:val="heading 1"/>
    <w:basedOn w:val="Normal"/>
    <w:next w:val="Normal"/>
    <w:qFormat/>
    <w:rsid w:val="008A2AE9"/>
    <w:pPr>
      <w:keepNext/>
      <w:numPr>
        <w:numId w:val="3"/>
      </w:numPr>
      <w:tabs>
        <w:tab w:val="left" w:pos="720"/>
      </w:tabs>
      <w:spacing w:after="240"/>
      <w:outlineLvl w:val="0"/>
    </w:pPr>
    <w:rPr>
      <w:rFonts w:cs="Arial"/>
      <w:b/>
      <w:bCs/>
      <w:kern w:val="32"/>
      <w:sz w:val="32"/>
      <w:szCs w:val="32"/>
    </w:rPr>
  </w:style>
  <w:style w:type="paragraph" w:styleId="Heading2">
    <w:name w:val="heading 2"/>
    <w:basedOn w:val="Normal"/>
    <w:next w:val="Normal"/>
    <w:qFormat/>
    <w:rsid w:val="00EB0AE9"/>
    <w:pPr>
      <w:keepNext/>
      <w:spacing w:before="240" w:after="60"/>
      <w:outlineLvl w:val="1"/>
    </w:pPr>
    <w:rPr>
      <w:rFonts w:cs="Arial"/>
      <w:b/>
      <w:bCs/>
      <w:i/>
      <w:iCs/>
      <w:sz w:val="28"/>
      <w:szCs w:val="28"/>
    </w:rPr>
  </w:style>
  <w:style w:type="paragraph" w:styleId="Heading3">
    <w:name w:val="heading 3"/>
    <w:basedOn w:val="Normal"/>
    <w:next w:val="Normal"/>
    <w:qFormat/>
    <w:rsid w:val="008A2AE9"/>
    <w:pPr>
      <w:keepNext/>
      <w:spacing w:before="240" w:after="60"/>
      <w:outlineLvl w:val="2"/>
    </w:pPr>
    <w:rPr>
      <w:rFonts w:cs="Arial"/>
      <w:b/>
      <w:bCs/>
      <w:sz w:val="26"/>
      <w:szCs w:val="26"/>
    </w:rPr>
  </w:style>
  <w:style w:type="paragraph" w:styleId="Heading4">
    <w:name w:val="heading 4"/>
    <w:basedOn w:val="Normal"/>
    <w:next w:val="Normal"/>
    <w:uiPriority w:val="9"/>
    <w:qFormat/>
    <w:rsid w:val="008A2AE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EF2E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51FA"/>
    <w:rPr>
      <w:color w:val="0000FF"/>
      <w:u w:val="single"/>
    </w:rPr>
  </w:style>
  <w:style w:type="paragraph" w:styleId="TOC1">
    <w:name w:val="toc 1"/>
    <w:basedOn w:val="Normal"/>
    <w:next w:val="BodyText"/>
    <w:uiPriority w:val="39"/>
    <w:rsid w:val="008A2AE9"/>
    <w:pPr>
      <w:spacing w:before="360"/>
    </w:pPr>
    <w:rPr>
      <w:caps/>
      <w:noProof/>
    </w:rPr>
  </w:style>
  <w:style w:type="paragraph" w:styleId="TOC2">
    <w:name w:val="toc 2"/>
    <w:basedOn w:val="Normal"/>
    <w:next w:val="BlockText"/>
    <w:uiPriority w:val="39"/>
    <w:rsid w:val="008A2AE9"/>
    <w:pPr>
      <w:spacing w:before="240"/>
    </w:pPr>
  </w:style>
  <w:style w:type="paragraph" w:styleId="Header">
    <w:name w:val="header"/>
    <w:basedOn w:val="Normal"/>
    <w:link w:val="HeaderChar"/>
    <w:uiPriority w:val="99"/>
    <w:rsid w:val="00DC51FA"/>
    <w:pPr>
      <w:tabs>
        <w:tab w:val="center" w:pos="4320"/>
        <w:tab w:val="right" w:pos="8640"/>
      </w:tabs>
    </w:pPr>
  </w:style>
  <w:style w:type="character" w:customStyle="1" w:styleId="BodyTextChar">
    <w:name w:val="Body Text Char"/>
    <w:link w:val="BodyText"/>
    <w:locked/>
    <w:rsid w:val="00DC51FA"/>
    <w:rPr>
      <w:sz w:val="24"/>
      <w:szCs w:val="24"/>
      <w:lang w:val="en-AU" w:eastAsia="en-AU" w:bidi="ar-SA"/>
    </w:rPr>
  </w:style>
  <w:style w:type="paragraph" w:styleId="BodyText">
    <w:name w:val="Body Text"/>
    <w:basedOn w:val="Normal"/>
    <w:link w:val="BodyTextChar"/>
    <w:qFormat/>
    <w:rsid w:val="00DC51FA"/>
    <w:pPr>
      <w:spacing w:after="120"/>
    </w:pPr>
  </w:style>
  <w:style w:type="paragraph" w:customStyle="1" w:styleId="Head1">
    <w:name w:val="Head 1"/>
    <w:basedOn w:val="Normal"/>
    <w:next w:val="BodyText"/>
    <w:rsid w:val="00DC51FA"/>
    <w:pPr>
      <w:numPr>
        <w:numId w:val="1"/>
      </w:numPr>
      <w:spacing w:after="240"/>
    </w:pPr>
    <w:rPr>
      <w:b/>
      <w:sz w:val="36"/>
    </w:rPr>
  </w:style>
  <w:style w:type="paragraph" w:customStyle="1" w:styleId="Head2">
    <w:name w:val="Head 2"/>
    <w:basedOn w:val="Normal"/>
    <w:next w:val="BodyText"/>
    <w:rsid w:val="00DC51FA"/>
    <w:pPr>
      <w:numPr>
        <w:ilvl w:val="1"/>
        <w:numId w:val="1"/>
      </w:numPr>
      <w:spacing w:after="240"/>
    </w:pPr>
    <w:rPr>
      <w:b/>
      <w:sz w:val="32"/>
    </w:rPr>
  </w:style>
  <w:style w:type="paragraph" w:customStyle="1" w:styleId="Head3">
    <w:name w:val="Head 3"/>
    <w:basedOn w:val="Normal"/>
    <w:next w:val="BodyText"/>
    <w:rsid w:val="00DC51FA"/>
    <w:pPr>
      <w:numPr>
        <w:ilvl w:val="2"/>
        <w:numId w:val="1"/>
      </w:numPr>
      <w:spacing w:after="240"/>
    </w:pPr>
    <w:rPr>
      <w:b/>
    </w:rPr>
  </w:style>
  <w:style w:type="paragraph" w:customStyle="1" w:styleId="TAbodytext">
    <w:name w:val="TA body text"/>
    <w:basedOn w:val="Normal"/>
    <w:link w:val="TAbodytextChar"/>
    <w:qFormat/>
    <w:rsid w:val="00EB0AE9"/>
    <w:pPr>
      <w:tabs>
        <w:tab w:val="left" w:pos="720"/>
        <w:tab w:val="left" w:pos="1440"/>
      </w:tabs>
      <w:spacing w:after="120"/>
    </w:pPr>
  </w:style>
  <w:style w:type="paragraph" w:customStyle="1" w:styleId="TAsectionheading2">
    <w:name w:val="TA section heading 2"/>
    <w:basedOn w:val="Heading2"/>
    <w:rsid w:val="00EB0AE9"/>
    <w:pPr>
      <w:keepNext w:val="0"/>
      <w:tabs>
        <w:tab w:val="left" w:pos="1440"/>
      </w:tabs>
      <w:spacing w:before="0" w:after="240"/>
    </w:pPr>
    <w:rPr>
      <w:bCs w:val="0"/>
      <w:i w:val="0"/>
      <w:iCs w:val="0"/>
    </w:rPr>
  </w:style>
  <w:style w:type="paragraph" w:styleId="TOC3">
    <w:name w:val="toc 3"/>
    <w:basedOn w:val="Normal"/>
    <w:next w:val="BodyText"/>
    <w:autoRedefine/>
    <w:uiPriority w:val="39"/>
    <w:rsid w:val="008A2AE9"/>
    <w:pPr>
      <w:tabs>
        <w:tab w:val="left" w:pos="1202"/>
        <w:tab w:val="right" w:leader="dot" w:pos="8835"/>
      </w:tabs>
      <w:spacing w:before="240"/>
    </w:pPr>
  </w:style>
  <w:style w:type="paragraph" w:customStyle="1" w:styleId="TAtitlepageplanninganddevelopmentact">
    <w:name w:val="TA title page planning and development act"/>
    <w:basedOn w:val="BodyText"/>
    <w:link w:val="TAtitlepageplanninganddevelopmentactCharChar"/>
    <w:rsid w:val="008A2AE9"/>
    <w:pPr>
      <w:tabs>
        <w:tab w:val="left" w:pos="720"/>
        <w:tab w:val="left" w:pos="1440"/>
      </w:tabs>
      <w:ind w:left="567"/>
      <w:jc w:val="center"/>
    </w:pPr>
    <w:rPr>
      <w:rFonts w:cs="Arial"/>
      <w:sz w:val="32"/>
    </w:rPr>
  </w:style>
  <w:style w:type="character" w:customStyle="1" w:styleId="TAtitlepageplanninganddevelopmentactCharChar">
    <w:name w:val="TA title page planning and development act Char Char"/>
    <w:link w:val="TAtitlepageplanninganddevelopmentact"/>
    <w:rsid w:val="008A2AE9"/>
    <w:rPr>
      <w:rFonts w:ascii="Arial" w:hAnsi="Arial" w:cs="Arial"/>
      <w:sz w:val="32"/>
      <w:szCs w:val="24"/>
      <w:lang w:val="en-AU" w:eastAsia="en-AU" w:bidi="ar-SA"/>
    </w:rPr>
  </w:style>
  <w:style w:type="paragraph" w:customStyle="1" w:styleId="TATitlepagedocumenttitle">
    <w:name w:val="TA Title page document title"/>
    <w:basedOn w:val="BodyText"/>
    <w:rsid w:val="008A2AE9"/>
    <w:pPr>
      <w:pBdr>
        <w:top w:val="single" w:sz="4" w:space="1" w:color="auto"/>
        <w:left w:val="single" w:sz="4" w:space="4" w:color="auto"/>
        <w:bottom w:val="single" w:sz="4" w:space="1" w:color="auto"/>
        <w:right w:val="single" w:sz="4" w:space="4" w:color="auto"/>
      </w:pBdr>
      <w:shd w:val="clear" w:color="auto" w:fill="F3F3F3"/>
      <w:tabs>
        <w:tab w:val="left" w:pos="720"/>
        <w:tab w:val="left" w:pos="1440"/>
      </w:tabs>
      <w:ind w:left="567"/>
      <w:jc w:val="center"/>
    </w:pPr>
    <w:rPr>
      <w:rFonts w:cs="Arial"/>
      <w:b/>
      <w:bCs/>
      <w:sz w:val="74"/>
    </w:rPr>
  </w:style>
  <w:style w:type="paragraph" w:customStyle="1" w:styleId="TATitleexplanatoryheading">
    <w:name w:val="TA Title explanatory heading"/>
    <w:basedOn w:val="Normal"/>
    <w:rsid w:val="008A2AE9"/>
    <w:pPr>
      <w:jc w:val="center"/>
    </w:pPr>
    <w:rPr>
      <w:rFonts w:cs="Arial"/>
      <w:sz w:val="40"/>
      <w:szCs w:val="40"/>
    </w:rPr>
  </w:style>
  <w:style w:type="paragraph" w:customStyle="1" w:styleId="TAeditorialitemgeneralheading">
    <w:name w:val="TA editorial item general heading"/>
    <w:basedOn w:val="Normal"/>
    <w:rsid w:val="008A2AE9"/>
    <w:pPr>
      <w:numPr>
        <w:numId w:val="6"/>
      </w:numPr>
      <w:pBdr>
        <w:top w:val="single" w:sz="4" w:space="1" w:color="auto"/>
        <w:left w:val="single" w:sz="4" w:space="4" w:color="auto"/>
        <w:bottom w:val="single" w:sz="4" w:space="1" w:color="auto"/>
        <w:right w:val="single" w:sz="4" w:space="4" w:color="auto"/>
      </w:pBdr>
      <w:shd w:val="clear" w:color="auto" w:fill="D9D9D9"/>
      <w:ind w:hanging="720"/>
    </w:pPr>
    <w:rPr>
      <w:b/>
    </w:rPr>
  </w:style>
  <w:style w:type="paragraph" w:customStyle="1" w:styleId="TAeditorialinstructions">
    <w:name w:val="TA editorial instructions"/>
    <w:basedOn w:val="Normal"/>
    <w:rsid w:val="008A2AE9"/>
    <w:pPr>
      <w:ind w:left="720"/>
    </w:pPr>
    <w:rPr>
      <w:i/>
      <w:iCs/>
    </w:rPr>
  </w:style>
  <w:style w:type="paragraph" w:customStyle="1" w:styleId="CodeItem">
    <w:name w:val="CodeItem"/>
    <w:basedOn w:val="Normal"/>
    <w:link w:val="CodeItemChar"/>
    <w:qFormat/>
    <w:rsid w:val="008A2AE9"/>
    <w:pPr>
      <w:numPr>
        <w:ilvl w:val="1"/>
        <w:numId w:val="4"/>
      </w:numPr>
      <w:spacing w:before="60" w:after="60"/>
    </w:pPr>
    <w:rPr>
      <w:rFonts w:cs="Arial"/>
      <w:b/>
      <w:bCs/>
      <w:sz w:val="20"/>
      <w:szCs w:val="20"/>
      <w:lang w:eastAsia="en-US"/>
    </w:rPr>
  </w:style>
  <w:style w:type="paragraph" w:customStyle="1" w:styleId="codeRuleCriteria">
    <w:name w:val="codeRuleCriteria"/>
    <w:basedOn w:val="Normal"/>
    <w:rsid w:val="008A2AE9"/>
    <w:pPr>
      <w:spacing w:before="60" w:after="60" w:line="288" w:lineRule="auto"/>
    </w:pPr>
    <w:rPr>
      <w:rFonts w:cs="Arial"/>
      <w:sz w:val="20"/>
      <w:szCs w:val="20"/>
      <w:lang w:eastAsia="en-US"/>
    </w:rPr>
  </w:style>
  <w:style w:type="paragraph" w:customStyle="1" w:styleId="codeList">
    <w:name w:val="codeList"/>
    <w:basedOn w:val="codeRuleCriteria"/>
    <w:rsid w:val="008A2AE9"/>
    <w:pPr>
      <w:numPr>
        <w:numId w:val="5"/>
      </w:numPr>
      <w:spacing w:before="0" w:after="0" w:line="240" w:lineRule="auto"/>
    </w:pPr>
  </w:style>
  <w:style w:type="paragraph" w:customStyle="1" w:styleId="codeList2">
    <w:name w:val="codeList2"/>
    <w:basedOn w:val="codeList"/>
    <w:rsid w:val="008A2AE9"/>
    <w:pPr>
      <w:numPr>
        <w:ilvl w:val="1"/>
      </w:numPr>
    </w:pPr>
  </w:style>
  <w:style w:type="paragraph" w:customStyle="1" w:styleId="TABodytextinstructioncontentsubtitle">
    <w:name w:val="TA Body text instruction content sub title"/>
    <w:basedOn w:val="BodyText"/>
    <w:rsid w:val="008A2AE9"/>
    <w:pPr>
      <w:tabs>
        <w:tab w:val="left" w:pos="720"/>
        <w:tab w:val="left" w:pos="1440"/>
      </w:tabs>
      <w:ind w:left="720"/>
    </w:pPr>
    <w:rPr>
      <w:b/>
      <w:sz w:val="20"/>
    </w:rPr>
  </w:style>
  <w:style w:type="paragraph" w:customStyle="1" w:styleId="TATableofcontentsTitle">
    <w:name w:val="TA Table of contents Title"/>
    <w:basedOn w:val="TATitleexplanatoryheading"/>
    <w:rsid w:val="008A2AE9"/>
  </w:style>
  <w:style w:type="paragraph" w:customStyle="1" w:styleId="TAsectionheading">
    <w:name w:val="TA section heading"/>
    <w:basedOn w:val="Heading1"/>
    <w:qFormat/>
    <w:rsid w:val="008A2AE9"/>
    <w:pPr>
      <w:numPr>
        <w:numId w:val="2"/>
      </w:numPr>
    </w:pPr>
  </w:style>
  <w:style w:type="paragraph" w:customStyle="1" w:styleId="TAsectionheading3">
    <w:name w:val="TA section heading 3"/>
    <w:basedOn w:val="Heading3"/>
    <w:rsid w:val="008A2AE9"/>
    <w:pPr>
      <w:keepNext w:val="0"/>
      <w:numPr>
        <w:ilvl w:val="2"/>
        <w:numId w:val="3"/>
      </w:numPr>
      <w:tabs>
        <w:tab w:val="left" w:pos="1440"/>
      </w:tabs>
      <w:spacing w:before="0" w:after="120" w:line="360" w:lineRule="auto"/>
    </w:pPr>
    <w:rPr>
      <w:bCs w:val="0"/>
      <w:sz w:val="28"/>
      <w:szCs w:val="28"/>
    </w:rPr>
  </w:style>
  <w:style w:type="paragraph" w:customStyle="1" w:styleId="TAinterpretationservicetitle">
    <w:name w:val="TA interpretation service title"/>
    <w:basedOn w:val="BodyText"/>
    <w:rsid w:val="008A2AE9"/>
    <w:pPr>
      <w:tabs>
        <w:tab w:val="left" w:pos="720"/>
        <w:tab w:val="left" w:pos="1440"/>
      </w:tabs>
      <w:ind w:left="720" w:hanging="153"/>
    </w:pPr>
    <w:rPr>
      <w:b/>
    </w:rPr>
  </w:style>
  <w:style w:type="paragraph" w:customStyle="1" w:styleId="TAfooter">
    <w:name w:val="TA footer"/>
    <w:basedOn w:val="Footer"/>
    <w:link w:val="TAfooterChar"/>
    <w:rsid w:val="008A2AE9"/>
    <w:pPr>
      <w:spacing w:after="60"/>
      <w:jc w:val="center"/>
    </w:pPr>
    <w:rPr>
      <w:rFonts w:cs="Arial"/>
      <w:sz w:val="20"/>
      <w:szCs w:val="20"/>
    </w:rPr>
  </w:style>
  <w:style w:type="paragraph" w:customStyle="1" w:styleId="TApagenumber">
    <w:name w:val="TA page number"/>
    <w:basedOn w:val="TAfooter"/>
    <w:link w:val="TApagenumberChar"/>
    <w:rsid w:val="008A2AE9"/>
  </w:style>
  <w:style w:type="character" w:customStyle="1" w:styleId="TAfooterChar">
    <w:name w:val="TA footer Char"/>
    <w:link w:val="TAfooter"/>
    <w:rsid w:val="008A2AE9"/>
    <w:rPr>
      <w:rFonts w:ascii="Arial" w:hAnsi="Arial" w:cs="Arial"/>
      <w:lang w:val="en-AU" w:eastAsia="en-AU" w:bidi="ar-SA"/>
    </w:rPr>
  </w:style>
  <w:style w:type="character" w:customStyle="1" w:styleId="TApagenumberChar">
    <w:name w:val="TA page number Char"/>
    <w:link w:val="TApagenumber"/>
    <w:rsid w:val="008A2AE9"/>
    <w:rPr>
      <w:rFonts w:ascii="Arial" w:hAnsi="Arial" w:cs="Arial"/>
      <w:lang w:val="en-AU" w:eastAsia="en-AU" w:bidi="ar-SA"/>
    </w:rPr>
  </w:style>
  <w:style w:type="paragraph" w:customStyle="1" w:styleId="TAACTPLAlogo">
    <w:name w:val="TA ACTPLA logo"/>
    <w:basedOn w:val="Footer"/>
    <w:rsid w:val="008A2AE9"/>
    <w:pPr>
      <w:jc w:val="center"/>
    </w:pPr>
  </w:style>
  <w:style w:type="paragraph" w:customStyle="1" w:styleId="TAheader">
    <w:name w:val="TA header"/>
    <w:basedOn w:val="Header"/>
    <w:rsid w:val="008A2AE9"/>
  </w:style>
  <w:style w:type="paragraph" w:customStyle="1" w:styleId="TAsubheadinglocationinterritoryplan">
    <w:name w:val="TA sub heading location in territory plan"/>
    <w:basedOn w:val="Heading4"/>
    <w:rsid w:val="008A2AE9"/>
    <w:pPr>
      <w:keepNext w:val="0"/>
      <w:spacing w:after="240"/>
    </w:pPr>
    <w:rPr>
      <w:b w:val="0"/>
      <w:bCs w:val="0"/>
      <w:sz w:val="32"/>
      <w:szCs w:val="20"/>
    </w:rPr>
  </w:style>
  <w:style w:type="paragraph" w:customStyle="1" w:styleId="TATitlepagemonthandyear">
    <w:name w:val="TA Title page month and year"/>
    <w:basedOn w:val="TATitleexplanatoryheading"/>
    <w:rsid w:val="008A2AE9"/>
  </w:style>
  <w:style w:type="paragraph" w:customStyle="1" w:styleId="TAinstructioncontent">
    <w:name w:val="TA instruction content"/>
    <w:basedOn w:val="TABodytextinstructioncontentsubtitle"/>
    <w:rsid w:val="008A2AE9"/>
    <w:pPr>
      <w:ind w:left="1440"/>
    </w:pPr>
    <w:rPr>
      <w:b w:val="0"/>
    </w:rPr>
  </w:style>
  <w:style w:type="paragraph" w:customStyle="1" w:styleId="TAexplanatorystatementsubheading">
    <w:name w:val="TA explanatory statement subheading"/>
    <w:basedOn w:val="BodyText"/>
    <w:rsid w:val="008A2AE9"/>
    <w:pPr>
      <w:numPr>
        <w:numId w:val="7"/>
      </w:numPr>
      <w:tabs>
        <w:tab w:val="clear" w:pos="360"/>
        <w:tab w:val="left" w:pos="720"/>
        <w:tab w:val="left" w:pos="1440"/>
      </w:tabs>
    </w:pPr>
    <w:rPr>
      <w:b/>
      <w:bCs/>
      <w:szCs w:val="20"/>
    </w:rPr>
  </w:style>
  <w:style w:type="paragraph" w:customStyle="1" w:styleId="TAfiguretext">
    <w:name w:val="TA figure text"/>
    <w:basedOn w:val="TAbodytext"/>
    <w:rsid w:val="008A2AE9"/>
    <w:rPr>
      <w:sz w:val="20"/>
    </w:rPr>
  </w:style>
  <w:style w:type="paragraph" w:customStyle="1" w:styleId="codeRuleNone">
    <w:name w:val="codeRuleNone"/>
    <w:basedOn w:val="codeRuleCriteria"/>
    <w:rsid w:val="008A2AE9"/>
    <w:rPr>
      <w:vanish/>
    </w:rPr>
  </w:style>
  <w:style w:type="paragraph" w:customStyle="1" w:styleId="hiddenText">
    <w:name w:val="hiddenText"/>
    <w:basedOn w:val="Normal"/>
    <w:rsid w:val="008A2AE9"/>
    <w:pPr>
      <w:spacing w:before="120" w:line="288" w:lineRule="auto"/>
    </w:pPr>
    <w:rPr>
      <w:rFonts w:cs="Arial"/>
      <w:vanish/>
      <w:sz w:val="20"/>
      <w:szCs w:val="20"/>
      <w:lang w:eastAsia="en-US"/>
    </w:rPr>
  </w:style>
  <w:style w:type="paragraph" w:styleId="Footer">
    <w:name w:val="footer"/>
    <w:basedOn w:val="Normal"/>
    <w:link w:val="FooterChar"/>
    <w:uiPriority w:val="99"/>
    <w:rsid w:val="008A2AE9"/>
    <w:pPr>
      <w:tabs>
        <w:tab w:val="center" w:pos="4153"/>
        <w:tab w:val="right" w:pos="8306"/>
      </w:tabs>
    </w:pPr>
  </w:style>
  <w:style w:type="paragraph" w:styleId="BalloonText">
    <w:name w:val="Balloon Text"/>
    <w:basedOn w:val="Normal"/>
    <w:semiHidden/>
    <w:rsid w:val="008A2AE9"/>
    <w:rPr>
      <w:rFonts w:ascii="Tahoma" w:hAnsi="Tahoma" w:cs="Tahoma"/>
      <w:sz w:val="16"/>
      <w:szCs w:val="16"/>
    </w:rPr>
  </w:style>
  <w:style w:type="character" w:customStyle="1" w:styleId="HeaderChar">
    <w:name w:val="Header Char"/>
    <w:link w:val="Header"/>
    <w:uiPriority w:val="99"/>
    <w:rsid w:val="00312DF5"/>
    <w:rPr>
      <w:rFonts w:ascii="Arial" w:hAnsi="Arial"/>
      <w:sz w:val="24"/>
      <w:szCs w:val="24"/>
    </w:rPr>
  </w:style>
  <w:style w:type="paragraph" w:styleId="BlockText">
    <w:name w:val="Block Text"/>
    <w:basedOn w:val="Normal"/>
    <w:rsid w:val="008A2AE9"/>
    <w:pPr>
      <w:spacing w:after="120"/>
      <w:ind w:left="1440" w:right="1440"/>
    </w:pPr>
  </w:style>
  <w:style w:type="paragraph" w:customStyle="1" w:styleId="DVVersionheading">
    <w:name w:val="DV Version heading"/>
    <w:basedOn w:val="BodyText"/>
    <w:rsid w:val="00312DF5"/>
    <w:pPr>
      <w:spacing w:line="276" w:lineRule="auto"/>
    </w:pPr>
    <w:rPr>
      <w:rFonts w:ascii="Calibri" w:eastAsia="Calibri" w:hAnsi="Calibri"/>
      <w:sz w:val="22"/>
      <w:szCs w:val="22"/>
      <w:lang w:eastAsia="en-US"/>
    </w:rPr>
  </w:style>
  <w:style w:type="character" w:customStyle="1" w:styleId="DVBodytextChar">
    <w:name w:val="DV Body text Char"/>
    <w:link w:val="DVBodytext"/>
    <w:locked/>
    <w:rsid w:val="00312DF5"/>
    <w:rPr>
      <w:sz w:val="22"/>
      <w:szCs w:val="22"/>
      <w:lang w:val="en-AU" w:eastAsia="en-US" w:bidi="ar-SA"/>
    </w:rPr>
  </w:style>
  <w:style w:type="paragraph" w:customStyle="1" w:styleId="DVBodytext">
    <w:name w:val="DV Body text"/>
    <w:basedOn w:val="BodyText"/>
    <w:link w:val="DVBodytextChar"/>
    <w:rsid w:val="00312DF5"/>
    <w:pPr>
      <w:spacing w:line="276" w:lineRule="auto"/>
    </w:pPr>
    <w:rPr>
      <w:rFonts w:ascii="Times New Roman" w:hAnsi="Times New Roman"/>
      <w:sz w:val="22"/>
      <w:szCs w:val="22"/>
      <w:lang w:eastAsia="en-US"/>
    </w:rPr>
  </w:style>
  <w:style w:type="character" w:customStyle="1" w:styleId="TAbodytextChar">
    <w:name w:val="TA body text Char"/>
    <w:link w:val="TAbodytext"/>
    <w:rsid w:val="00332269"/>
    <w:rPr>
      <w:rFonts w:ascii="Arial" w:hAnsi="Arial"/>
      <w:sz w:val="24"/>
      <w:szCs w:val="24"/>
    </w:rPr>
  </w:style>
  <w:style w:type="table" w:styleId="TableGrid">
    <w:name w:val="Table Grid"/>
    <w:basedOn w:val="TableNormal"/>
    <w:uiPriority w:val="59"/>
    <w:rsid w:val="0033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73EA9"/>
    <w:rPr>
      <w:sz w:val="16"/>
      <w:szCs w:val="16"/>
    </w:rPr>
  </w:style>
  <w:style w:type="paragraph" w:styleId="CommentText">
    <w:name w:val="annotation text"/>
    <w:basedOn w:val="Normal"/>
    <w:link w:val="CommentTextChar"/>
    <w:rsid w:val="00D73EA9"/>
    <w:rPr>
      <w:sz w:val="20"/>
      <w:szCs w:val="20"/>
    </w:rPr>
  </w:style>
  <w:style w:type="character" w:customStyle="1" w:styleId="CommentTextChar">
    <w:name w:val="Comment Text Char"/>
    <w:link w:val="CommentText"/>
    <w:rsid w:val="00D73EA9"/>
    <w:rPr>
      <w:rFonts w:ascii="Arial" w:hAnsi="Arial"/>
    </w:rPr>
  </w:style>
  <w:style w:type="paragraph" w:styleId="CommentSubject">
    <w:name w:val="annotation subject"/>
    <w:basedOn w:val="CommentText"/>
    <w:next w:val="CommentText"/>
    <w:link w:val="CommentSubjectChar"/>
    <w:rsid w:val="00D73EA9"/>
    <w:rPr>
      <w:b/>
      <w:bCs/>
    </w:rPr>
  </w:style>
  <w:style w:type="character" w:customStyle="1" w:styleId="CommentSubjectChar">
    <w:name w:val="Comment Subject Char"/>
    <w:link w:val="CommentSubject"/>
    <w:rsid w:val="00D73EA9"/>
    <w:rPr>
      <w:rFonts w:ascii="Arial" w:hAnsi="Arial"/>
      <w:b/>
      <w:bCs/>
    </w:rPr>
  </w:style>
  <w:style w:type="paragraph" w:styleId="Revision">
    <w:name w:val="Revision"/>
    <w:hidden/>
    <w:uiPriority w:val="99"/>
    <w:semiHidden/>
    <w:rsid w:val="00D73EA9"/>
    <w:rPr>
      <w:rFonts w:ascii="Arial" w:hAnsi="Arial"/>
      <w:sz w:val="24"/>
      <w:szCs w:val="24"/>
    </w:rPr>
  </w:style>
  <w:style w:type="character" w:customStyle="1" w:styleId="FooterChar">
    <w:name w:val="Footer Char"/>
    <w:link w:val="Footer"/>
    <w:uiPriority w:val="99"/>
    <w:rsid w:val="001514C5"/>
    <w:rPr>
      <w:rFonts w:ascii="Arial" w:hAnsi="Arial"/>
      <w:sz w:val="24"/>
      <w:szCs w:val="24"/>
    </w:rPr>
  </w:style>
  <w:style w:type="paragraph" w:styleId="NoSpacing">
    <w:name w:val="No Spacing"/>
    <w:uiPriority w:val="1"/>
    <w:qFormat/>
    <w:rsid w:val="00EA13A3"/>
    <w:rPr>
      <w:rFonts w:ascii="Calibri" w:eastAsia="Calibri" w:hAnsi="Calibri"/>
      <w:sz w:val="22"/>
      <w:szCs w:val="22"/>
      <w:lang w:eastAsia="en-US"/>
    </w:rPr>
  </w:style>
  <w:style w:type="paragraph" w:customStyle="1" w:styleId="TAbody">
    <w:name w:val="TA body"/>
    <w:basedOn w:val="Normal"/>
    <w:rsid w:val="001434B2"/>
    <w:rPr>
      <w:szCs w:val="20"/>
      <w:lang w:val="en-GB" w:eastAsia="en-US"/>
    </w:rPr>
  </w:style>
  <w:style w:type="paragraph" w:styleId="ListParagraph">
    <w:name w:val="List Paragraph"/>
    <w:basedOn w:val="Normal"/>
    <w:uiPriority w:val="1"/>
    <w:qFormat/>
    <w:rsid w:val="00CA6060"/>
    <w:pPr>
      <w:ind w:left="720"/>
      <w:contextualSpacing/>
    </w:pPr>
  </w:style>
  <w:style w:type="paragraph" w:customStyle="1" w:styleId="TableParagraph">
    <w:name w:val="Table Paragraph"/>
    <w:basedOn w:val="Normal"/>
    <w:uiPriority w:val="1"/>
    <w:qFormat/>
    <w:rsid w:val="00C92FCD"/>
    <w:pPr>
      <w:autoSpaceDE w:val="0"/>
      <w:autoSpaceDN w:val="0"/>
      <w:adjustRightInd w:val="0"/>
    </w:pPr>
    <w:rPr>
      <w:rFonts w:ascii="Times New Roman" w:hAnsi="Times New Roman"/>
    </w:rPr>
  </w:style>
  <w:style w:type="paragraph" w:customStyle="1" w:styleId="codeHeading">
    <w:name w:val="codeHeading"/>
    <w:basedOn w:val="Normal"/>
    <w:rsid w:val="001B7A01"/>
    <w:pPr>
      <w:spacing w:before="60" w:after="60"/>
    </w:pPr>
    <w:rPr>
      <w:rFonts w:cs="Arial"/>
      <w:b/>
      <w:bCs/>
      <w:sz w:val="22"/>
      <w:szCs w:val="20"/>
      <w:lang w:eastAsia="en-US"/>
    </w:rPr>
  </w:style>
  <w:style w:type="paragraph" w:customStyle="1" w:styleId="CritList">
    <w:name w:val="CritList"/>
    <w:basedOn w:val="Normal"/>
    <w:link w:val="CritListCharChar"/>
    <w:qFormat/>
    <w:rsid w:val="001B7A01"/>
    <w:pPr>
      <w:numPr>
        <w:numId w:val="12"/>
      </w:numPr>
      <w:spacing w:before="60" w:after="60" w:line="288" w:lineRule="auto"/>
    </w:pPr>
    <w:rPr>
      <w:rFonts w:cs="Arial"/>
      <w:color w:val="000000"/>
      <w:sz w:val="20"/>
      <w:szCs w:val="20"/>
      <w:lang w:eastAsia="en-US"/>
    </w:rPr>
  </w:style>
  <w:style w:type="paragraph" w:customStyle="1" w:styleId="RuleList">
    <w:name w:val="RuleList"/>
    <w:basedOn w:val="Normal"/>
    <w:link w:val="RuleListChar"/>
    <w:qFormat/>
    <w:rsid w:val="001B7A01"/>
    <w:pPr>
      <w:numPr>
        <w:numId w:val="13"/>
      </w:numPr>
      <w:spacing w:before="60" w:after="60" w:line="288" w:lineRule="auto"/>
    </w:pPr>
    <w:rPr>
      <w:rFonts w:cs="Arial"/>
      <w:sz w:val="20"/>
      <w:szCs w:val="20"/>
      <w:lang w:eastAsia="en-US"/>
    </w:rPr>
  </w:style>
  <w:style w:type="character" w:customStyle="1" w:styleId="CritListCharChar">
    <w:name w:val="CritList Char Char"/>
    <w:link w:val="CritList"/>
    <w:rsid w:val="001B7A01"/>
    <w:rPr>
      <w:rFonts w:ascii="Arial" w:hAnsi="Arial" w:cs="Arial"/>
      <w:color w:val="000000"/>
      <w:lang w:eastAsia="en-US"/>
    </w:rPr>
  </w:style>
  <w:style w:type="character" w:customStyle="1" w:styleId="RuleListChar">
    <w:name w:val="RuleList Char"/>
    <w:link w:val="RuleList"/>
    <w:rsid w:val="001B7A01"/>
    <w:rPr>
      <w:rFonts w:ascii="Arial" w:hAnsi="Arial" w:cs="Arial"/>
      <w:lang w:eastAsia="en-US"/>
    </w:rPr>
  </w:style>
  <w:style w:type="paragraph" w:customStyle="1" w:styleId="StyleStyleelementHeadingArialBoldLightBlueArial">
    <w:name w:val="Style Style elementHeading + Arial Bold Light Blue + Arial"/>
    <w:basedOn w:val="Normal"/>
    <w:qFormat/>
    <w:rsid w:val="001B7A01"/>
    <w:pPr>
      <w:numPr>
        <w:numId w:val="14"/>
      </w:numPr>
      <w:tabs>
        <w:tab w:val="left" w:pos="1418"/>
      </w:tabs>
      <w:spacing w:before="120" w:line="288" w:lineRule="auto"/>
    </w:pPr>
    <w:rPr>
      <w:rFonts w:ascii="Arial Bold" w:hAnsi="Arial Bold" w:cs="Arial"/>
      <w:b/>
      <w:bCs/>
      <w:color w:val="000000"/>
      <w:szCs w:val="20"/>
      <w:lang w:eastAsia="en-US"/>
    </w:rPr>
  </w:style>
  <w:style w:type="character" w:customStyle="1" w:styleId="CodeItemChar">
    <w:name w:val="CodeItem Char"/>
    <w:link w:val="CodeItem"/>
    <w:rsid w:val="001B7A01"/>
    <w:rPr>
      <w:rFonts w:ascii="Arial" w:hAnsi="Arial" w:cs="Arial"/>
      <w:b/>
      <w:bCs/>
      <w:lang w:eastAsia="en-US"/>
    </w:rPr>
  </w:style>
  <w:style w:type="paragraph" w:customStyle="1" w:styleId="bodyText0">
    <w:name w:val="bodyText"/>
    <w:basedOn w:val="Normal"/>
    <w:link w:val="bodyTextChar0"/>
    <w:rsid w:val="001C054D"/>
    <w:pPr>
      <w:spacing w:before="120" w:line="288" w:lineRule="auto"/>
    </w:pPr>
    <w:rPr>
      <w:rFonts w:cs="Arial"/>
      <w:sz w:val="20"/>
      <w:szCs w:val="20"/>
      <w:lang w:eastAsia="en-US"/>
    </w:rPr>
  </w:style>
  <w:style w:type="character" w:customStyle="1" w:styleId="bodyTextChar0">
    <w:name w:val="bodyText Char"/>
    <w:link w:val="bodyText0"/>
    <w:rsid w:val="001C054D"/>
    <w:rPr>
      <w:rFonts w:ascii="Arial" w:hAnsi="Arial" w:cs="Arial"/>
      <w:lang w:eastAsia="en-US"/>
    </w:rPr>
  </w:style>
  <w:style w:type="paragraph" w:customStyle="1" w:styleId="codeRuleList">
    <w:name w:val="codeRuleList"/>
    <w:basedOn w:val="Normal"/>
    <w:rsid w:val="001C054D"/>
    <w:pPr>
      <w:numPr>
        <w:numId w:val="15"/>
      </w:numPr>
      <w:spacing w:line="288" w:lineRule="auto"/>
    </w:pPr>
    <w:rPr>
      <w:rFonts w:cs="Arial"/>
      <w:sz w:val="20"/>
      <w:szCs w:val="20"/>
      <w:lang w:eastAsia="en-US"/>
    </w:rPr>
  </w:style>
  <w:style w:type="paragraph" w:customStyle="1" w:styleId="codeRuleListA">
    <w:name w:val="codeRuleListA"/>
    <w:basedOn w:val="codeRuleList"/>
    <w:rsid w:val="001C054D"/>
    <w:pPr>
      <w:numPr>
        <w:ilvl w:val="1"/>
      </w:numPr>
    </w:pPr>
  </w:style>
  <w:style w:type="paragraph" w:customStyle="1" w:styleId="Default">
    <w:name w:val="Default"/>
    <w:rsid w:val="00A53D3A"/>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EF2E45"/>
    <w:rPr>
      <w:rFonts w:ascii="Calibri" w:eastAsia="Times New Roman" w:hAnsi="Calibri" w:cs="Times New Roman"/>
      <w:b/>
      <w:bCs/>
      <w:i/>
      <w:iCs/>
      <w:sz w:val="26"/>
      <w:szCs w:val="26"/>
    </w:rPr>
  </w:style>
  <w:style w:type="paragraph" w:customStyle="1" w:styleId="Billname">
    <w:name w:val="Billname"/>
    <w:basedOn w:val="Normal"/>
    <w:rsid w:val="00EF2E45"/>
    <w:pPr>
      <w:tabs>
        <w:tab w:val="left" w:pos="2400"/>
        <w:tab w:val="left" w:pos="2880"/>
      </w:tabs>
      <w:spacing w:before="1220" w:after="100"/>
    </w:pPr>
    <w:rPr>
      <w:b/>
      <w:sz w:val="40"/>
      <w:szCs w:val="20"/>
      <w:lang w:eastAsia="en-US"/>
    </w:rPr>
  </w:style>
  <w:style w:type="paragraph" w:customStyle="1" w:styleId="N-line3">
    <w:name w:val="N-line3"/>
    <w:basedOn w:val="Normal"/>
    <w:next w:val="Normal"/>
    <w:rsid w:val="00EF2E45"/>
    <w:pPr>
      <w:pBdr>
        <w:bottom w:val="single" w:sz="12" w:space="1" w:color="auto"/>
      </w:pBdr>
      <w:jc w:val="both"/>
    </w:pPr>
    <w:rPr>
      <w:szCs w:val="20"/>
      <w:lang w:eastAsia="en-US"/>
    </w:rPr>
  </w:style>
  <w:style w:type="paragraph" w:customStyle="1" w:styleId="madeunder">
    <w:name w:val="made under"/>
    <w:basedOn w:val="Normal"/>
    <w:rsid w:val="00EF2E45"/>
    <w:pPr>
      <w:spacing w:before="180" w:after="60"/>
      <w:jc w:val="both"/>
    </w:pPr>
    <w:rPr>
      <w:szCs w:val="20"/>
      <w:lang w:eastAsia="en-US"/>
    </w:rPr>
  </w:style>
  <w:style w:type="paragraph" w:customStyle="1" w:styleId="CoverActName">
    <w:name w:val="CoverActName"/>
    <w:basedOn w:val="Normal"/>
    <w:rsid w:val="00EF2E45"/>
    <w:pPr>
      <w:tabs>
        <w:tab w:val="left" w:pos="2600"/>
      </w:tabs>
      <w:spacing w:before="200" w:after="60"/>
      <w:jc w:val="both"/>
    </w:pPr>
    <w:rPr>
      <w:b/>
      <w:szCs w:val="20"/>
      <w:lang w:eastAsia="en-US"/>
    </w:rPr>
  </w:style>
  <w:style w:type="paragraph" w:customStyle="1" w:styleId="bodySubheading">
    <w:name w:val="bodySubheading"/>
    <w:basedOn w:val="bodyText0"/>
    <w:rsid w:val="00B77044"/>
    <w:rPr>
      <w:b/>
      <w:bCs/>
    </w:rPr>
  </w:style>
  <w:style w:type="paragraph" w:customStyle="1" w:styleId="codeBullet">
    <w:name w:val="codeBullet"/>
    <w:basedOn w:val="Normal"/>
    <w:rsid w:val="00B77044"/>
    <w:pPr>
      <w:numPr>
        <w:numId w:val="25"/>
      </w:numPr>
      <w:tabs>
        <w:tab w:val="clear" w:pos="717"/>
      </w:tabs>
      <w:spacing w:after="60"/>
      <w:ind w:left="448" w:hanging="448"/>
    </w:pPr>
    <w:rPr>
      <w:rFonts w:cs="Arial"/>
      <w:sz w:val="20"/>
      <w:szCs w:val="20"/>
      <w:lang w:eastAsia="en-US"/>
    </w:rPr>
  </w:style>
  <w:style w:type="paragraph" w:styleId="ListBullet">
    <w:name w:val="List Bullet"/>
    <w:basedOn w:val="Normal"/>
    <w:autoRedefine/>
    <w:rsid w:val="00B77044"/>
    <w:rPr>
      <w:rFonts w:cs="Arial"/>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442">
      <w:bodyDiv w:val="1"/>
      <w:marLeft w:val="0"/>
      <w:marRight w:val="0"/>
      <w:marTop w:val="0"/>
      <w:marBottom w:val="0"/>
      <w:divBdr>
        <w:top w:val="none" w:sz="0" w:space="0" w:color="auto"/>
        <w:left w:val="none" w:sz="0" w:space="0" w:color="auto"/>
        <w:bottom w:val="none" w:sz="0" w:space="0" w:color="auto"/>
        <w:right w:val="none" w:sz="0" w:space="0" w:color="auto"/>
      </w:divBdr>
    </w:div>
    <w:div w:id="423696098">
      <w:bodyDiv w:val="1"/>
      <w:marLeft w:val="0"/>
      <w:marRight w:val="0"/>
      <w:marTop w:val="0"/>
      <w:marBottom w:val="0"/>
      <w:divBdr>
        <w:top w:val="none" w:sz="0" w:space="0" w:color="auto"/>
        <w:left w:val="none" w:sz="0" w:space="0" w:color="auto"/>
        <w:bottom w:val="none" w:sz="0" w:space="0" w:color="auto"/>
        <w:right w:val="none" w:sz="0" w:space="0" w:color="auto"/>
      </w:divBdr>
    </w:div>
    <w:div w:id="637958727">
      <w:bodyDiv w:val="1"/>
      <w:marLeft w:val="0"/>
      <w:marRight w:val="0"/>
      <w:marTop w:val="0"/>
      <w:marBottom w:val="0"/>
      <w:divBdr>
        <w:top w:val="none" w:sz="0" w:space="0" w:color="auto"/>
        <w:left w:val="none" w:sz="0" w:space="0" w:color="auto"/>
        <w:bottom w:val="none" w:sz="0" w:space="0" w:color="auto"/>
        <w:right w:val="none" w:sz="0" w:space="0" w:color="auto"/>
      </w:divBdr>
    </w:div>
    <w:div w:id="638263235">
      <w:bodyDiv w:val="1"/>
      <w:marLeft w:val="0"/>
      <w:marRight w:val="0"/>
      <w:marTop w:val="0"/>
      <w:marBottom w:val="0"/>
      <w:divBdr>
        <w:top w:val="none" w:sz="0" w:space="0" w:color="auto"/>
        <w:left w:val="none" w:sz="0" w:space="0" w:color="auto"/>
        <w:bottom w:val="none" w:sz="0" w:space="0" w:color="auto"/>
        <w:right w:val="none" w:sz="0" w:space="0" w:color="auto"/>
      </w:divBdr>
    </w:div>
    <w:div w:id="818771917">
      <w:bodyDiv w:val="1"/>
      <w:marLeft w:val="0"/>
      <w:marRight w:val="0"/>
      <w:marTop w:val="0"/>
      <w:marBottom w:val="0"/>
      <w:divBdr>
        <w:top w:val="none" w:sz="0" w:space="0" w:color="auto"/>
        <w:left w:val="none" w:sz="0" w:space="0" w:color="auto"/>
        <w:bottom w:val="none" w:sz="0" w:space="0" w:color="auto"/>
        <w:right w:val="none" w:sz="0" w:space="0" w:color="auto"/>
      </w:divBdr>
    </w:div>
    <w:div w:id="849609435">
      <w:bodyDiv w:val="1"/>
      <w:marLeft w:val="0"/>
      <w:marRight w:val="0"/>
      <w:marTop w:val="0"/>
      <w:marBottom w:val="0"/>
      <w:divBdr>
        <w:top w:val="none" w:sz="0" w:space="0" w:color="auto"/>
        <w:left w:val="none" w:sz="0" w:space="0" w:color="auto"/>
        <w:bottom w:val="none" w:sz="0" w:space="0" w:color="auto"/>
        <w:right w:val="none" w:sz="0" w:space="0" w:color="auto"/>
      </w:divBdr>
    </w:div>
    <w:div w:id="1404638527">
      <w:bodyDiv w:val="1"/>
      <w:marLeft w:val="0"/>
      <w:marRight w:val="0"/>
      <w:marTop w:val="0"/>
      <w:marBottom w:val="0"/>
      <w:divBdr>
        <w:top w:val="none" w:sz="0" w:space="0" w:color="auto"/>
        <w:left w:val="none" w:sz="0" w:space="0" w:color="auto"/>
        <w:bottom w:val="none" w:sz="0" w:space="0" w:color="auto"/>
        <w:right w:val="none" w:sz="0" w:space="0" w:color="auto"/>
      </w:divBdr>
    </w:div>
    <w:div w:id="1412776643">
      <w:bodyDiv w:val="1"/>
      <w:marLeft w:val="0"/>
      <w:marRight w:val="0"/>
      <w:marTop w:val="0"/>
      <w:marBottom w:val="0"/>
      <w:divBdr>
        <w:top w:val="none" w:sz="0" w:space="0" w:color="auto"/>
        <w:left w:val="none" w:sz="0" w:space="0" w:color="auto"/>
        <w:bottom w:val="none" w:sz="0" w:space="0" w:color="auto"/>
        <w:right w:val="none" w:sz="0" w:space="0" w:color="auto"/>
      </w:divBdr>
    </w:div>
    <w:div w:id="1510296755">
      <w:bodyDiv w:val="1"/>
      <w:marLeft w:val="0"/>
      <w:marRight w:val="0"/>
      <w:marTop w:val="0"/>
      <w:marBottom w:val="0"/>
      <w:divBdr>
        <w:top w:val="none" w:sz="0" w:space="0" w:color="auto"/>
        <w:left w:val="none" w:sz="0" w:space="0" w:color="auto"/>
        <w:bottom w:val="none" w:sz="0" w:space="0" w:color="auto"/>
        <w:right w:val="none" w:sz="0" w:space="0" w:color="auto"/>
      </w:divBdr>
    </w:div>
    <w:div w:id="1710648509">
      <w:bodyDiv w:val="1"/>
      <w:marLeft w:val="0"/>
      <w:marRight w:val="0"/>
      <w:marTop w:val="0"/>
      <w:marBottom w:val="0"/>
      <w:divBdr>
        <w:top w:val="none" w:sz="0" w:space="0" w:color="auto"/>
        <w:left w:val="none" w:sz="0" w:space="0" w:color="auto"/>
        <w:bottom w:val="none" w:sz="0" w:space="0" w:color="auto"/>
        <w:right w:val="none" w:sz="0" w:space="0" w:color="auto"/>
      </w:divBdr>
    </w:div>
    <w:div w:id="1798135508">
      <w:bodyDiv w:val="1"/>
      <w:marLeft w:val="0"/>
      <w:marRight w:val="0"/>
      <w:marTop w:val="0"/>
      <w:marBottom w:val="0"/>
      <w:divBdr>
        <w:top w:val="none" w:sz="0" w:space="0" w:color="auto"/>
        <w:left w:val="none" w:sz="0" w:space="0" w:color="auto"/>
        <w:bottom w:val="none" w:sz="0" w:space="0" w:color="auto"/>
        <w:right w:val="none" w:sz="0" w:space="0" w:color="auto"/>
      </w:divBdr>
    </w:div>
    <w:div w:id="1865553447">
      <w:bodyDiv w:val="1"/>
      <w:marLeft w:val="0"/>
      <w:marRight w:val="0"/>
      <w:marTop w:val="0"/>
      <w:marBottom w:val="0"/>
      <w:divBdr>
        <w:top w:val="none" w:sz="0" w:space="0" w:color="auto"/>
        <w:left w:val="none" w:sz="0" w:space="0" w:color="auto"/>
        <w:bottom w:val="none" w:sz="0" w:space="0" w:color="auto"/>
        <w:right w:val="none" w:sz="0" w:space="0" w:color="auto"/>
      </w:divBdr>
    </w:div>
    <w:div w:id="1996914222">
      <w:bodyDiv w:val="1"/>
      <w:marLeft w:val="0"/>
      <w:marRight w:val="0"/>
      <w:marTop w:val="0"/>
      <w:marBottom w:val="0"/>
      <w:divBdr>
        <w:top w:val="none" w:sz="0" w:space="0" w:color="auto"/>
        <w:left w:val="none" w:sz="0" w:space="0" w:color="auto"/>
        <w:bottom w:val="none" w:sz="0" w:space="0" w:color="auto"/>
        <w:right w:val="none" w:sz="0" w:space="0" w:color="auto"/>
      </w:divBdr>
    </w:div>
    <w:div w:id="209003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planning.act.gov.au/topics/design_build/design-and-siting/water_efficiency/residential_calculat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05938-A656-4453-9A55-DA03DD1D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1394</Words>
  <Characters>7323</Characters>
  <Application>Microsoft Office Word</Application>
  <DocSecurity>0</DocSecurity>
  <Lines>277</Lines>
  <Paragraphs>126</Paragraphs>
  <ScaleCrop>false</ScaleCrop>
  <HeadingPairs>
    <vt:vector size="2" baseType="variant">
      <vt:variant>
        <vt:lpstr>Title</vt:lpstr>
      </vt:variant>
      <vt:variant>
        <vt:i4>1</vt:i4>
      </vt:variant>
    </vt:vector>
  </HeadingPairs>
  <TitlesOfParts>
    <vt:vector size="1" baseType="lpstr">
      <vt:lpstr>Technical amendment template</vt:lpstr>
    </vt:vector>
  </TitlesOfParts>
  <Company>ACT Planning and Land Authority</Company>
  <LinksUpToDate>false</LinksUpToDate>
  <CharactersWithSpaces>8633</CharactersWithSpaces>
  <SharedDoc>false</SharedDoc>
  <HLinks>
    <vt:vector size="66" baseType="variant">
      <vt:variant>
        <vt:i4>1245243</vt:i4>
      </vt:variant>
      <vt:variant>
        <vt:i4>63</vt:i4>
      </vt:variant>
      <vt:variant>
        <vt:i4>0</vt:i4>
      </vt:variant>
      <vt:variant>
        <vt:i4>5</vt:i4>
      </vt:variant>
      <vt:variant>
        <vt:lpwstr>https://www.planning.act.gov.au/topics/design_build/design-and-siting/water_efficiency/residential_calculator</vt:lpwstr>
      </vt:variant>
      <vt:variant>
        <vt:lpwstr/>
      </vt:variant>
      <vt:variant>
        <vt:i4>1179697</vt:i4>
      </vt:variant>
      <vt:variant>
        <vt:i4>56</vt:i4>
      </vt:variant>
      <vt:variant>
        <vt:i4>0</vt:i4>
      </vt:variant>
      <vt:variant>
        <vt:i4>5</vt:i4>
      </vt:variant>
      <vt:variant>
        <vt:lpwstr/>
      </vt:variant>
      <vt:variant>
        <vt:lpwstr>_Toc13130712</vt:lpwstr>
      </vt:variant>
      <vt:variant>
        <vt:i4>1114161</vt:i4>
      </vt:variant>
      <vt:variant>
        <vt:i4>50</vt:i4>
      </vt:variant>
      <vt:variant>
        <vt:i4>0</vt:i4>
      </vt:variant>
      <vt:variant>
        <vt:i4>5</vt:i4>
      </vt:variant>
      <vt:variant>
        <vt:lpwstr/>
      </vt:variant>
      <vt:variant>
        <vt:lpwstr>_Toc13130711</vt:lpwstr>
      </vt:variant>
      <vt:variant>
        <vt:i4>1048625</vt:i4>
      </vt:variant>
      <vt:variant>
        <vt:i4>44</vt:i4>
      </vt:variant>
      <vt:variant>
        <vt:i4>0</vt:i4>
      </vt:variant>
      <vt:variant>
        <vt:i4>5</vt:i4>
      </vt:variant>
      <vt:variant>
        <vt:lpwstr/>
      </vt:variant>
      <vt:variant>
        <vt:lpwstr>_Toc13130710</vt:lpwstr>
      </vt:variant>
      <vt:variant>
        <vt:i4>1638448</vt:i4>
      </vt:variant>
      <vt:variant>
        <vt:i4>38</vt:i4>
      </vt:variant>
      <vt:variant>
        <vt:i4>0</vt:i4>
      </vt:variant>
      <vt:variant>
        <vt:i4>5</vt:i4>
      </vt:variant>
      <vt:variant>
        <vt:lpwstr/>
      </vt:variant>
      <vt:variant>
        <vt:lpwstr>_Toc13130709</vt:lpwstr>
      </vt:variant>
      <vt:variant>
        <vt:i4>1572912</vt:i4>
      </vt:variant>
      <vt:variant>
        <vt:i4>32</vt:i4>
      </vt:variant>
      <vt:variant>
        <vt:i4>0</vt:i4>
      </vt:variant>
      <vt:variant>
        <vt:i4>5</vt:i4>
      </vt:variant>
      <vt:variant>
        <vt:lpwstr/>
      </vt:variant>
      <vt:variant>
        <vt:lpwstr>_Toc13130708</vt:lpwstr>
      </vt:variant>
      <vt:variant>
        <vt:i4>1507376</vt:i4>
      </vt:variant>
      <vt:variant>
        <vt:i4>26</vt:i4>
      </vt:variant>
      <vt:variant>
        <vt:i4>0</vt:i4>
      </vt:variant>
      <vt:variant>
        <vt:i4>5</vt:i4>
      </vt:variant>
      <vt:variant>
        <vt:lpwstr/>
      </vt:variant>
      <vt:variant>
        <vt:lpwstr>_Toc13130707</vt:lpwstr>
      </vt:variant>
      <vt:variant>
        <vt:i4>1441840</vt:i4>
      </vt:variant>
      <vt:variant>
        <vt:i4>20</vt:i4>
      </vt:variant>
      <vt:variant>
        <vt:i4>0</vt:i4>
      </vt:variant>
      <vt:variant>
        <vt:i4>5</vt:i4>
      </vt:variant>
      <vt:variant>
        <vt:lpwstr/>
      </vt:variant>
      <vt:variant>
        <vt:lpwstr>_Toc13130706</vt:lpwstr>
      </vt:variant>
      <vt:variant>
        <vt:i4>1376304</vt:i4>
      </vt:variant>
      <vt:variant>
        <vt:i4>14</vt:i4>
      </vt:variant>
      <vt:variant>
        <vt:i4>0</vt:i4>
      </vt:variant>
      <vt:variant>
        <vt:i4>5</vt:i4>
      </vt:variant>
      <vt:variant>
        <vt:lpwstr/>
      </vt:variant>
      <vt:variant>
        <vt:lpwstr>_Toc13130705</vt:lpwstr>
      </vt:variant>
      <vt:variant>
        <vt:i4>1310768</vt:i4>
      </vt:variant>
      <vt:variant>
        <vt:i4>8</vt:i4>
      </vt:variant>
      <vt:variant>
        <vt:i4>0</vt:i4>
      </vt:variant>
      <vt:variant>
        <vt:i4>5</vt:i4>
      </vt:variant>
      <vt:variant>
        <vt:lpwstr/>
      </vt:variant>
      <vt:variant>
        <vt:lpwstr>_Toc13130704</vt:lpwstr>
      </vt:variant>
      <vt:variant>
        <vt:i4>1245232</vt:i4>
      </vt:variant>
      <vt:variant>
        <vt:i4>2</vt:i4>
      </vt:variant>
      <vt:variant>
        <vt:i4>0</vt:i4>
      </vt:variant>
      <vt:variant>
        <vt:i4>5</vt:i4>
      </vt:variant>
      <vt:variant>
        <vt:lpwstr/>
      </vt:variant>
      <vt:variant>
        <vt:lpwstr>_Toc13130703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amendment template</dc:title>
  <dc:subject/>
  <dc:creator>ACT Government</dc:creator>
  <cp:keywords/>
  <dc:description/>
  <cp:lastModifiedBy>PCODCS</cp:lastModifiedBy>
  <cp:revision>5</cp:revision>
  <cp:lastPrinted>2019-07-04T01:04:00Z</cp:lastPrinted>
  <dcterms:created xsi:type="dcterms:W3CDTF">2019-07-08T00:50:00Z</dcterms:created>
  <dcterms:modified xsi:type="dcterms:W3CDTF">2019-07-08T00:50:00Z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A20449495</vt:lpwstr>
  </property>
  <property fmtid="{D5CDD505-2E9C-101B-9397-08002B2CF9AE}" pid="4" name="Objective-Title">
    <vt:lpwstr>NI + TA2019-13 Correction of error in R43 SDHDC</vt:lpwstr>
  </property>
  <property fmtid="{D5CDD505-2E9C-101B-9397-08002B2CF9AE}" pid="5" name="Objective-Comment">
    <vt:lpwstr/>
  </property>
  <property fmtid="{D5CDD505-2E9C-101B-9397-08002B2CF9AE}" pid="6" name="Objective-CreationStamp">
    <vt:filetime>2019-07-01T00:34:17Z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2019-07-04T01:03:21Z</vt:filetime>
  </property>
  <property fmtid="{D5CDD505-2E9C-101B-9397-08002B2CF9AE}" pid="11" name="Objective-Owner">
    <vt:lpwstr>Janine Ridsdale</vt:lpwstr>
  </property>
  <property fmtid="{D5CDD505-2E9C-101B-9397-08002B2CF9AE}" pid="12" name="Objective-Path">
    <vt:lpwstr>Whole of ACT Government:EPSDD - Environment Planning and Sustainable Development Directorate:DIVISION - Planning Policy:Branch - Territory Plan:02 Technical amendments:01 Active TA:2019 Technical Amendments:TA2019-13 Error corrections in SDHDC:2. Technica</vt:lpwstr>
  </property>
  <property fmtid="{D5CDD505-2E9C-101B-9397-08002B2CF9AE}" pid="13" name="Objective-Parent">
    <vt:lpwstr>2. Technical Amendment</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1-2019/20973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