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1FE83712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3B685A">
        <w:t>1</w:t>
      </w:r>
      <w:r w:rsidR="00D84754">
        <w:t>9</w:t>
      </w:r>
      <w:r w:rsidRPr="00C5088F">
        <w:t xml:space="preserve"> (No</w:t>
      </w:r>
      <w:r w:rsidR="005D0ACD">
        <w:t xml:space="preserve"> </w:t>
      </w:r>
      <w:r w:rsidR="000323B0">
        <w:t>6</w:t>
      </w:r>
      <w:r w:rsidRPr="00C5088F">
        <w:t>)</w:t>
      </w:r>
    </w:p>
    <w:p w14:paraId="093EA2BE" w14:textId="70D1B073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3B685A">
        <w:rPr>
          <w:rFonts w:ascii="Arial" w:hAnsi="Arial" w:cs="Arial"/>
          <w:b/>
          <w:bCs/>
        </w:rPr>
        <w:t>1</w:t>
      </w:r>
      <w:r w:rsidR="000959D4">
        <w:rPr>
          <w:rFonts w:ascii="Arial" w:hAnsi="Arial" w:cs="Arial"/>
          <w:b/>
          <w:bCs/>
        </w:rPr>
        <w:t>9</w:t>
      </w:r>
      <w:r w:rsidR="00DD31BD" w:rsidRPr="00C5088F">
        <w:rPr>
          <w:rFonts w:ascii="Arial" w:hAnsi="Arial" w:cs="Arial"/>
          <w:b/>
          <w:bCs/>
        </w:rPr>
        <w:t>—</w:t>
      </w:r>
      <w:r w:rsidR="00624F84">
        <w:rPr>
          <w:rFonts w:ascii="Arial" w:hAnsi="Arial" w:cs="Arial"/>
          <w:b/>
          <w:bCs/>
        </w:rPr>
        <w:t>594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A53D403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201</w:t>
      </w:r>
      <w:r w:rsidR="00D84754">
        <w:rPr>
          <w:i/>
          <w:szCs w:val="20"/>
        </w:rPr>
        <w:t>9</w:t>
      </w:r>
      <w:r w:rsidR="003B685A" w:rsidRPr="004E0BF9">
        <w:rPr>
          <w:i/>
          <w:szCs w:val="20"/>
        </w:rPr>
        <w:t xml:space="preserve"> (No </w:t>
      </w:r>
      <w:r w:rsidR="000323B0">
        <w:rPr>
          <w:i/>
          <w:szCs w:val="20"/>
        </w:rPr>
        <w:t>6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5F0FDCF3" w14:textId="2EB8C7A0" w:rsidR="00E05BA1" w:rsidRDefault="00E05BA1" w:rsidP="00E05BA1">
      <w:pPr>
        <w:spacing w:before="140"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</w:t>
      </w:r>
      <w:r w:rsidR="001F5AA5">
        <w:rPr>
          <w:szCs w:val="20"/>
        </w:rPr>
        <w:t>ies have</w:t>
      </w:r>
      <w:r w:rsidRPr="004E0BF9">
        <w:rPr>
          <w:szCs w:val="20"/>
        </w:rPr>
        <w:t xml:space="preserve"> been </w:t>
      </w:r>
      <w:r>
        <w:rPr>
          <w:szCs w:val="20"/>
        </w:rPr>
        <w:t>remov</w:t>
      </w:r>
      <w:r w:rsidRPr="004E0BF9">
        <w:rPr>
          <w:szCs w:val="20"/>
        </w:rPr>
        <w:t>ed</w:t>
      </w:r>
      <w:r>
        <w:rPr>
          <w:szCs w:val="20"/>
        </w:rPr>
        <w:t xml:space="preserve"> from the Register of contaminated </w:t>
      </w:r>
      <w:r w:rsidRPr="004E0BF9">
        <w:rPr>
          <w:szCs w:val="20"/>
        </w:rPr>
        <w:t>sites:</w:t>
      </w:r>
    </w:p>
    <w:p w14:paraId="7E9C380E" w14:textId="77777777" w:rsidR="00E05BA1" w:rsidRDefault="00E05BA1" w:rsidP="00E05BA1">
      <w:pPr>
        <w:spacing w:before="140" w:after="120"/>
        <w:rPr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933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275"/>
        <w:gridCol w:w="851"/>
        <w:gridCol w:w="1134"/>
        <w:gridCol w:w="3827"/>
      </w:tblGrid>
      <w:tr w:rsidR="000323B0" w14:paraId="55B66343" w14:textId="77777777" w:rsidTr="004C3BA0">
        <w:trPr>
          <w:trHeight w:val="300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4FFE" w14:textId="77777777" w:rsidR="000323B0" w:rsidRDefault="000323B0" w:rsidP="004C3BA0">
            <w:pPr>
              <w:rPr>
                <w:rStyle w:val="apple-converted-space"/>
                <w:b/>
                <w:bCs/>
                <w:sz w:val="22"/>
              </w:rPr>
            </w:pPr>
            <w:r>
              <w:rPr>
                <w:rStyle w:val="apple-converted-space"/>
                <w:b/>
                <w:bCs/>
              </w:rPr>
              <w:t>District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7A32E" w14:textId="77777777" w:rsidR="000323B0" w:rsidRDefault="000323B0" w:rsidP="004C3BA0">
            <w:pPr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Division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08BB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7D2CA" w14:textId="77777777" w:rsidR="000323B0" w:rsidRDefault="000323B0" w:rsidP="004C3BA0">
            <w:pPr>
              <w:jc w:val="center"/>
              <w:rPr>
                <w:rStyle w:val="apple-converted-space"/>
                <w:b/>
                <w:bCs/>
              </w:rPr>
            </w:pPr>
            <w:r>
              <w:rPr>
                <w:rStyle w:val="apple-converted-space"/>
                <w:b/>
                <w:bCs/>
              </w:rPr>
              <w:t>Section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5598" w14:textId="77777777" w:rsidR="000323B0" w:rsidRDefault="000323B0" w:rsidP="004C3BA0">
            <w:r>
              <w:rPr>
                <w:b/>
                <w:bCs/>
              </w:rPr>
              <w:t>Description</w:t>
            </w:r>
          </w:p>
        </w:tc>
      </w:tr>
      <w:tr w:rsidR="000323B0" w14:paraId="3FCC6C3B" w14:textId="77777777" w:rsidTr="004C3BA0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E046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ABC97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Braddon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BA8F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C14A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9F658" w14:textId="77777777" w:rsidR="000323B0" w:rsidRDefault="000323B0" w:rsidP="004C3BA0">
            <w:pPr>
              <w:rPr>
                <w:rStyle w:val="apple-converted-space"/>
              </w:rPr>
            </w:pPr>
            <w:r w:rsidRPr="00A2765E">
              <w:rPr>
                <w:rStyle w:val="apple-converted-space"/>
              </w:rPr>
              <w:t xml:space="preserve">Site </w:t>
            </w:r>
            <w:r>
              <w:rPr>
                <w:rStyle w:val="apple-converted-space"/>
              </w:rPr>
              <w:t>adjacent to former NRMA House</w:t>
            </w:r>
          </w:p>
        </w:tc>
      </w:tr>
      <w:tr w:rsidR="000323B0" w14:paraId="3B74A493" w14:textId="77777777" w:rsidTr="004C3BA0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DA3E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148F3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Braddon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8769B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AFA77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77F1F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NRMA House</w:t>
            </w:r>
          </w:p>
        </w:tc>
      </w:tr>
      <w:tr w:rsidR="000323B0" w14:paraId="0B1AC1E3" w14:textId="77777777" w:rsidTr="004C3BA0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6CDA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ABAE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Braddon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0CCC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DF1A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BBEFD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Former NRMA House</w:t>
            </w:r>
          </w:p>
        </w:tc>
      </w:tr>
      <w:tr w:rsidR="000323B0" w14:paraId="5A99EBC7" w14:textId="77777777" w:rsidTr="004C3BA0">
        <w:trPr>
          <w:trHeight w:val="300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CCA01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Woden Valley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461A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Phillip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4470F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6EEB4" w14:textId="77777777" w:rsidR="000323B0" w:rsidRDefault="000323B0" w:rsidP="004C3BA0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04A93" w14:textId="77777777" w:rsidR="000323B0" w:rsidRDefault="000323B0" w:rsidP="004C3BA0">
            <w:pPr>
              <w:rPr>
                <w:rStyle w:val="apple-converted-space"/>
              </w:rPr>
            </w:pPr>
            <w:r>
              <w:rPr>
                <w:rFonts w:cs="Calibri"/>
              </w:rPr>
              <w:t>Former Mobil Service Station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278B2057" w14:textId="52D4C53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75697ABB" w:rsidR="004E0BF9" w:rsidRDefault="00350EC0" w:rsidP="00F4480D">
      <w:pPr>
        <w:tabs>
          <w:tab w:val="left" w:pos="4320"/>
        </w:tabs>
        <w:spacing w:before="1200"/>
        <w:rPr>
          <w:szCs w:val="20"/>
        </w:rPr>
      </w:pPr>
      <w:r>
        <w:rPr>
          <w:szCs w:val="20"/>
        </w:rPr>
        <w:t>Narelle Sargent</w:t>
      </w:r>
    </w:p>
    <w:p w14:paraId="6273116A" w14:textId="77777777" w:rsidR="004E0BF9" w:rsidRDefault="00DD31BD" w:rsidP="005A6CD3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6A49F92E" w:rsidR="00337DD4" w:rsidRDefault="0035775C" w:rsidP="00D259D4">
      <w:pPr>
        <w:pStyle w:val="Amain"/>
        <w:tabs>
          <w:tab w:val="clear" w:pos="500"/>
          <w:tab w:val="right" w:pos="0"/>
        </w:tabs>
        <w:spacing w:before="0" w:after="0"/>
        <w:ind w:left="0" w:firstLine="0"/>
        <w:jc w:val="left"/>
      </w:pPr>
      <w:r>
        <w:t xml:space="preserve">11 </w:t>
      </w:r>
      <w:r w:rsidR="000323B0">
        <w:t xml:space="preserve">September </w:t>
      </w:r>
      <w:r w:rsidR="00D84754">
        <w:t>2019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03EE5" w14:textId="77777777" w:rsidR="00BF27A9" w:rsidRDefault="00BF27A9" w:rsidP="00DD31BD">
      <w:r>
        <w:separator/>
      </w:r>
    </w:p>
  </w:endnote>
  <w:endnote w:type="continuationSeparator" w:id="0">
    <w:p w14:paraId="26AE39AC" w14:textId="77777777" w:rsidR="00BF27A9" w:rsidRDefault="00BF27A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FAF5E" w14:textId="77777777" w:rsidR="00E303DD" w:rsidRDefault="00E30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96BCF" w14:textId="3AC19496" w:rsidR="00E303DD" w:rsidRPr="00E303DD" w:rsidRDefault="00E303DD" w:rsidP="00E303DD">
    <w:pPr>
      <w:pStyle w:val="Footer"/>
      <w:jc w:val="center"/>
      <w:rPr>
        <w:sz w:val="14"/>
      </w:rPr>
    </w:pPr>
    <w:r w:rsidRPr="00E303DD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7028" w14:textId="77777777" w:rsidR="00E303DD" w:rsidRDefault="00E30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F7C3F" w14:textId="77777777" w:rsidR="00BF27A9" w:rsidRDefault="00BF27A9" w:rsidP="00DD31BD">
      <w:r>
        <w:separator/>
      </w:r>
    </w:p>
  </w:footnote>
  <w:footnote w:type="continuationSeparator" w:id="0">
    <w:p w14:paraId="069F19C7" w14:textId="77777777" w:rsidR="00BF27A9" w:rsidRDefault="00BF27A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A0A3" w14:textId="77777777" w:rsidR="00E303DD" w:rsidRDefault="00E30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D9853" w14:textId="77777777" w:rsidR="00E303DD" w:rsidRDefault="00E303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8A408" w14:textId="77777777" w:rsidR="00E303DD" w:rsidRDefault="00E30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6233"/>
    <w:rsid w:val="00150B73"/>
    <w:rsid w:val="00162A9C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B067E"/>
    <w:rsid w:val="00304D48"/>
    <w:rsid w:val="00307E45"/>
    <w:rsid w:val="00331844"/>
    <w:rsid w:val="00337DD4"/>
    <w:rsid w:val="00342AFC"/>
    <w:rsid w:val="00350EC0"/>
    <w:rsid w:val="00356EC6"/>
    <w:rsid w:val="0035775C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30017"/>
    <w:rsid w:val="00533ADD"/>
    <w:rsid w:val="005376EB"/>
    <w:rsid w:val="00546CA6"/>
    <w:rsid w:val="00547765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24F84"/>
    <w:rsid w:val="006251FB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B10FA"/>
    <w:rsid w:val="006B132F"/>
    <w:rsid w:val="00706B50"/>
    <w:rsid w:val="00714D95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54411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3389"/>
    <w:rsid w:val="00B54A71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949"/>
    <w:rsid w:val="00C17727"/>
    <w:rsid w:val="00C20E62"/>
    <w:rsid w:val="00C2614E"/>
    <w:rsid w:val="00C356CB"/>
    <w:rsid w:val="00C5088F"/>
    <w:rsid w:val="00C61659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03DD"/>
    <w:rsid w:val="00E34FC0"/>
    <w:rsid w:val="00E61E74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97F61-D038-40F0-907E-A897B0E2C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1008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PCODCS</cp:lastModifiedBy>
  <cp:revision>5</cp:revision>
  <cp:lastPrinted>2019-02-07T20:27:00Z</cp:lastPrinted>
  <dcterms:created xsi:type="dcterms:W3CDTF">2019-09-11T23:09:00Z</dcterms:created>
  <dcterms:modified xsi:type="dcterms:W3CDTF">2019-09-11T23:09:00Z</dcterms:modified>
</cp:coreProperties>
</file>