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CA4" w:rsidRPr="00EF119A" w:rsidRDefault="00EE7CA4" w:rsidP="00EE7CA4">
      <w:pPr>
        <w:spacing w:before="120"/>
        <w:rPr>
          <w:rFonts w:ascii="Arial" w:hAnsi="Arial" w:cs="Arial"/>
          <w:szCs w:val="20"/>
        </w:rPr>
      </w:pPr>
      <w:bookmarkStart w:id="0" w:name="_Toc44738651"/>
      <w:bookmarkStart w:id="1" w:name="_GoBack"/>
      <w:bookmarkEnd w:id="1"/>
      <w:r w:rsidRPr="00EF119A">
        <w:rPr>
          <w:rFonts w:ascii="Arial" w:hAnsi="Arial" w:cs="Arial"/>
          <w:szCs w:val="20"/>
        </w:rPr>
        <w:t>Australian Capital Territory</w:t>
      </w:r>
    </w:p>
    <w:p w:rsidR="00EE7CA4" w:rsidRPr="00EF119A" w:rsidRDefault="00EE7CA4" w:rsidP="00EE7CA4">
      <w:pPr>
        <w:spacing w:before="700" w:after="100"/>
        <w:rPr>
          <w:rFonts w:ascii="Arial" w:hAnsi="Arial" w:cs="Times New Roman"/>
          <w:b/>
          <w:sz w:val="40"/>
          <w:szCs w:val="20"/>
        </w:rPr>
      </w:pPr>
      <w:r w:rsidRPr="00EF119A">
        <w:rPr>
          <w:rFonts w:ascii="Arial" w:hAnsi="Arial" w:cs="Times New Roman"/>
          <w:b/>
          <w:sz w:val="40"/>
          <w:szCs w:val="20"/>
        </w:rPr>
        <w:t>Public Sector Management (</w:t>
      </w:r>
      <w:r w:rsidR="002C00E9" w:rsidRPr="002C00E9">
        <w:rPr>
          <w:rFonts w:ascii="Arial" w:hAnsi="Arial" w:cs="Times New Roman"/>
          <w:b/>
          <w:sz w:val="40"/>
          <w:szCs w:val="20"/>
        </w:rPr>
        <w:t xml:space="preserve">Crimes </w:t>
      </w:r>
      <w:r w:rsidR="002C00E9">
        <w:rPr>
          <w:rFonts w:ascii="Arial" w:hAnsi="Arial" w:cs="Times New Roman"/>
          <w:b/>
          <w:sz w:val="40"/>
          <w:szCs w:val="20"/>
        </w:rPr>
        <w:t>(</w:t>
      </w:r>
      <w:r w:rsidR="002C00E9" w:rsidRPr="002C00E9">
        <w:rPr>
          <w:rFonts w:ascii="Arial" w:hAnsi="Arial" w:cs="Times New Roman"/>
          <w:b/>
          <w:sz w:val="40"/>
          <w:szCs w:val="20"/>
        </w:rPr>
        <w:t>Sentence Administration</w:t>
      </w:r>
      <w:r w:rsidR="002C00E9">
        <w:rPr>
          <w:rFonts w:ascii="Arial" w:hAnsi="Arial" w:cs="Times New Roman"/>
          <w:b/>
          <w:sz w:val="40"/>
          <w:szCs w:val="20"/>
        </w:rPr>
        <w:t>)</w:t>
      </w:r>
      <w:r w:rsidRPr="00EF119A">
        <w:rPr>
          <w:rFonts w:ascii="Arial" w:hAnsi="Arial" w:cs="Times New Roman"/>
          <w:b/>
          <w:sz w:val="40"/>
          <w:szCs w:val="20"/>
        </w:rPr>
        <w:t>) Delegation 2019 (No 1)</w:t>
      </w:r>
    </w:p>
    <w:p w:rsidR="00EE7CA4" w:rsidRPr="00EF119A" w:rsidRDefault="00EE7CA4" w:rsidP="00EE7CA4">
      <w:pPr>
        <w:spacing w:before="340"/>
        <w:rPr>
          <w:rFonts w:ascii="Arial" w:hAnsi="Arial" w:cs="Arial"/>
          <w:b/>
          <w:bCs/>
          <w:szCs w:val="20"/>
        </w:rPr>
      </w:pPr>
      <w:r w:rsidRPr="00EF119A">
        <w:rPr>
          <w:rFonts w:ascii="Arial" w:hAnsi="Arial" w:cs="Arial"/>
          <w:b/>
          <w:bCs/>
          <w:szCs w:val="20"/>
        </w:rPr>
        <w:t>Notifiable instrument NI2019–</w:t>
      </w:r>
      <w:r w:rsidR="00C35B9A">
        <w:rPr>
          <w:rFonts w:ascii="Arial" w:hAnsi="Arial" w:cs="Arial"/>
          <w:b/>
          <w:bCs/>
          <w:szCs w:val="20"/>
        </w:rPr>
        <w:t>629</w:t>
      </w:r>
    </w:p>
    <w:p w:rsidR="00EE7CA4" w:rsidRPr="00EF119A" w:rsidRDefault="00EE7CA4" w:rsidP="00EE7CA4">
      <w:pPr>
        <w:spacing w:before="300"/>
        <w:jc w:val="both"/>
        <w:rPr>
          <w:rFonts w:ascii="Times New Roman" w:hAnsi="Times New Roman" w:cs="Times New Roman"/>
          <w:szCs w:val="20"/>
        </w:rPr>
      </w:pPr>
      <w:r w:rsidRPr="00EF119A">
        <w:rPr>
          <w:rFonts w:ascii="Times New Roman" w:hAnsi="Times New Roman" w:cs="Times New Roman"/>
          <w:szCs w:val="20"/>
        </w:rPr>
        <w:t xml:space="preserve">made under the  </w:t>
      </w:r>
    </w:p>
    <w:p w:rsidR="00EE7CA4" w:rsidRPr="001D0314" w:rsidRDefault="00EE7CA4" w:rsidP="00EE7CA4">
      <w:pPr>
        <w:tabs>
          <w:tab w:val="left" w:pos="2600"/>
        </w:tabs>
        <w:spacing w:before="320"/>
        <w:jc w:val="both"/>
        <w:rPr>
          <w:rFonts w:ascii="Arial" w:hAnsi="Arial" w:cs="Arial"/>
          <w:b/>
          <w:sz w:val="20"/>
          <w:szCs w:val="20"/>
        </w:rPr>
      </w:pPr>
      <w:r w:rsidRPr="001D0314">
        <w:rPr>
          <w:rFonts w:ascii="Arial" w:hAnsi="Arial" w:cs="Arial"/>
          <w:b/>
          <w:sz w:val="20"/>
          <w:szCs w:val="20"/>
        </w:rPr>
        <w:t xml:space="preserve">Public Sector Management Act 1994, section 20 (Delegation by </w:t>
      </w:r>
      <w:r w:rsidR="00880CD6">
        <w:rPr>
          <w:rFonts w:ascii="Arial" w:hAnsi="Arial" w:cs="Arial"/>
          <w:b/>
          <w:sz w:val="20"/>
          <w:szCs w:val="20"/>
        </w:rPr>
        <w:t>D</w:t>
      </w:r>
      <w:r w:rsidRPr="001D0314">
        <w:rPr>
          <w:rFonts w:ascii="Arial" w:hAnsi="Arial" w:cs="Arial"/>
          <w:b/>
          <w:sz w:val="20"/>
          <w:szCs w:val="20"/>
        </w:rPr>
        <w:t>irector-</w:t>
      </w:r>
      <w:r w:rsidR="00880CD6">
        <w:rPr>
          <w:rFonts w:ascii="Arial" w:hAnsi="Arial" w:cs="Arial"/>
          <w:b/>
          <w:sz w:val="20"/>
          <w:szCs w:val="20"/>
        </w:rPr>
        <w:t>G</w:t>
      </w:r>
      <w:r w:rsidRPr="001D0314">
        <w:rPr>
          <w:rFonts w:ascii="Arial" w:hAnsi="Arial" w:cs="Arial"/>
          <w:b/>
          <w:sz w:val="20"/>
          <w:szCs w:val="20"/>
        </w:rPr>
        <w:t>eneral)</w:t>
      </w:r>
    </w:p>
    <w:p w:rsidR="00EE7CA4" w:rsidRPr="00EF119A" w:rsidRDefault="00EE7CA4" w:rsidP="00EE7CA4">
      <w:pPr>
        <w:spacing w:before="60"/>
        <w:jc w:val="both"/>
        <w:rPr>
          <w:rFonts w:ascii="Times New Roman" w:hAnsi="Times New Roman" w:cs="Times New Roman"/>
          <w:szCs w:val="20"/>
        </w:rPr>
      </w:pPr>
    </w:p>
    <w:p w:rsidR="00EE7CA4" w:rsidRPr="00EF119A" w:rsidRDefault="00EE7CA4" w:rsidP="00EE7CA4">
      <w:pPr>
        <w:pBdr>
          <w:top w:val="single" w:sz="12" w:space="1" w:color="auto"/>
        </w:pBdr>
        <w:jc w:val="both"/>
        <w:rPr>
          <w:rFonts w:ascii="Times New Roman" w:hAnsi="Times New Roman" w:cs="Times New Roman"/>
          <w:szCs w:val="20"/>
        </w:rPr>
      </w:pPr>
    </w:p>
    <w:p w:rsidR="00EE7CA4" w:rsidRPr="00EF119A" w:rsidRDefault="00EE7CA4" w:rsidP="00EE7CA4">
      <w:pPr>
        <w:spacing w:before="60" w:after="60"/>
        <w:ind w:left="720" w:hanging="720"/>
        <w:rPr>
          <w:rFonts w:ascii="Arial" w:hAnsi="Arial" w:cs="Arial"/>
          <w:b/>
          <w:bCs/>
          <w:szCs w:val="20"/>
        </w:rPr>
      </w:pPr>
      <w:r w:rsidRPr="00EF119A">
        <w:rPr>
          <w:rFonts w:ascii="Arial" w:hAnsi="Arial" w:cs="Arial"/>
          <w:b/>
          <w:bCs/>
          <w:szCs w:val="20"/>
        </w:rPr>
        <w:t>1</w:t>
      </w:r>
      <w:r w:rsidRPr="00EF119A">
        <w:rPr>
          <w:rFonts w:ascii="Arial" w:hAnsi="Arial" w:cs="Arial"/>
          <w:b/>
          <w:bCs/>
          <w:szCs w:val="20"/>
        </w:rPr>
        <w:tab/>
        <w:t>Name of instrument</w:t>
      </w:r>
    </w:p>
    <w:p w:rsidR="00EE7CA4" w:rsidRPr="00EF119A" w:rsidRDefault="00EE7CA4" w:rsidP="00EE7CA4">
      <w:pPr>
        <w:spacing w:before="140"/>
        <w:ind w:left="720"/>
        <w:rPr>
          <w:rFonts w:ascii="Times New Roman" w:hAnsi="Times New Roman" w:cs="Times New Roman"/>
          <w:szCs w:val="20"/>
        </w:rPr>
      </w:pPr>
      <w:r w:rsidRPr="00EF119A">
        <w:rPr>
          <w:rFonts w:ascii="Times New Roman" w:hAnsi="Times New Roman" w:cs="Times New Roman"/>
          <w:szCs w:val="20"/>
        </w:rPr>
        <w:t xml:space="preserve">This instrument is the </w:t>
      </w:r>
      <w:r w:rsidR="005B6863" w:rsidRPr="005B6863">
        <w:rPr>
          <w:rFonts w:ascii="Times New Roman" w:hAnsi="Times New Roman" w:cs="Times New Roman"/>
          <w:i/>
          <w:szCs w:val="20"/>
        </w:rPr>
        <w:t>Public Sector Management (Crimes (Sentence Administration)) Delegation 2019 (No 1)</w:t>
      </w:r>
      <w:r w:rsidRPr="00EF119A">
        <w:rPr>
          <w:rFonts w:ascii="Times New Roman" w:hAnsi="Times New Roman" w:cs="Times New Roman"/>
          <w:szCs w:val="20"/>
        </w:rPr>
        <w:t>.</w:t>
      </w:r>
    </w:p>
    <w:p w:rsidR="00EE7CA4" w:rsidRPr="00EF119A" w:rsidRDefault="00EE7CA4" w:rsidP="00EE7CA4">
      <w:pPr>
        <w:spacing w:before="300"/>
        <w:ind w:left="720" w:hanging="720"/>
        <w:rPr>
          <w:rFonts w:ascii="Arial" w:hAnsi="Arial" w:cs="Arial"/>
          <w:b/>
          <w:bCs/>
          <w:szCs w:val="20"/>
        </w:rPr>
      </w:pPr>
      <w:r w:rsidRPr="00EF119A">
        <w:rPr>
          <w:rFonts w:ascii="Arial" w:hAnsi="Arial" w:cs="Arial"/>
          <w:b/>
          <w:bCs/>
          <w:szCs w:val="20"/>
        </w:rPr>
        <w:t>2</w:t>
      </w:r>
      <w:r w:rsidRPr="00EF119A">
        <w:rPr>
          <w:rFonts w:ascii="Arial" w:hAnsi="Arial" w:cs="Arial"/>
          <w:b/>
          <w:bCs/>
          <w:szCs w:val="20"/>
        </w:rPr>
        <w:tab/>
        <w:t xml:space="preserve">Commencement </w:t>
      </w:r>
    </w:p>
    <w:p w:rsidR="00EE7CA4" w:rsidRPr="00EF119A" w:rsidRDefault="00EE7CA4" w:rsidP="00EE7CA4">
      <w:pPr>
        <w:spacing w:before="140"/>
        <w:ind w:left="720"/>
        <w:rPr>
          <w:rFonts w:ascii="Times New Roman" w:hAnsi="Times New Roman" w:cs="Times New Roman"/>
          <w:szCs w:val="20"/>
        </w:rPr>
      </w:pPr>
      <w:r w:rsidRPr="00EF119A">
        <w:rPr>
          <w:rFonts w:ascii="Times New Roman" w:hAnsi="Times New Roman" w:cs="Times New Roman"/>
          <w:szCs w:val="20"/>
        </w:rPr>
        <w:t>This instrument commences on the day after it is made.</w:t>
      </w:r>
    </w:p>
    <w:p w:rsidR="00EE7CA4" w:rsidRPr="00EF119A" w:rsidRDefault="00EE7CA4" w:rsidP="00EE7CA4">
      <w:pPr>
        <w:spacing w:before="300"/>
        <w:ind w:left="720" w:hanging="720"/>
        <w:rPr>
          <w:rFonts w:ascii="Arial" w:hAnsi="Arial" w:cs="Arial"/>
          <w:b/>
          <w:bCs/>
          <w:szCs w:val="20"/>
        </w:rPr>
      </w:pPr>
      <w:r w:rsidRPr="00EF119A">
        <w:rPr>
          <w:rFonts w:ascii="Arial" w:hAnsi="Arial" w:cs="Arial"/>
          <w:b/>
          <w:bCs/>
          <w:szCs w:val="20"/>
        </w:rPr>
        <w:t>3</w:t>
      </w:r>
      <w:r w:rsidRPr="00EF119A">
        <w:rPr>
          <w:rFonts w:ascii="Arial" w:hAnsi="Arial" w:cs="Arial"/>
          <w:b/>
          <w:bCs/>
          <w:szCs w:val="20"/>
        </w:rPr>
        <w:tab/>
        <w:t>Delegation</w:t>
      </w:r>
    </w:p>
    <w:p w:rsidR="00EE7CA4" w:rsidRPr="00863814" w:rsidRDefault="00EE7CA4" w:rsidP="00EE7CA4">
      <w:pPr>
        <w:spacing w:before="140"/>
        <w:ind w:left="720" w:hanging="436"/>
        <w:rPr>
          <w:rFonts w:ascii="Times New Roman" w:hAnsi="Times New Roman" w:cs="Times New Roman"/>
          <w:szCs w:val="20"/>
        </w:rPr>
      </w:pPr>
      <w:r w:rsidRPr="00863814">
        <w:rPr>
          <w:rFonts w:ascii="Times New Roman" w:hAnsi="Times New Roman" w:cs="Times New Roman"/>
          <w:szCs w:val="20"/>
        </w:rPr>
        <w:t>(1)</w:t>
      </w:r>
      <w:r w:rsidRPr="00863814">
        <w:rPr>
          <w:rFonts w:ascii="Times New Roman" w:hAnsi="Times New Roman" w:cs="Times New Roman"/>
          <w:szCs w:val="20"/>
        </w:rPr>
        <w:tab/>
        <w:t xml:space="preserve">I delegate my functions under the </w:t>
      </w:r>
      <w:r w:rsidR="005B6863" w:rsidRPr="005B6863">
        <w:rPr>
          <w:rFonts w:ascii="Times New Roman" w:hAnsi="Times New Roman" w:cs="Times New Roman"/>
          <w:i/>
          <w:szCs w:val="20"/>
        </w:rPr>
        <w:t>Crimes (Sentence Administration)</w:t>
      </w:r>
      <w:r w:rsidR="005B6863">
        <w:rPr>
          <w:rFonts w:ascii="Times New Roman" w:hAnsi="Times New Roman" w:cs="Times New Roman"/>
          <w:i/>
          <w:szCs w:val="20"/>
        </w:rPr>
        <w:t xml:space="preserve"> Act 2005</w:t>
      </w:r>
      <w:r w:rsidRPr="00863814">
        <w:rPr>
          <w:rFonts w:ascii="Times New Roman" w:hAnsi="Times New Roman" w:cs="Times New Roman"/>
          <w:szCs w:val="20"/>
        </w:rPr>
        <w:t xml:space="preserve"> mentioned in schedule 2, column 2 to the people identified by the corresponding code mentioned in column 1.</w:t>
      </w:r>
    </w:p>
    <w:p w:rsidR="00EE7CA4" w:rsidRPr="00985D26" w:rsidRDefault="00EE7CA4" w:rsidP="00EE7CA4">
      <w:pPr>
        <w:spacing w:before="140"/>
        <w:ind w:left="720" w:hanging="436"/>
        <w:rPr>
          <w:rFonts w:ascii="Times New Roman" w:hAnsi="Times New Roman" w:cs="Times New Roman"/>
          <w:szCs w:val="20"/>
        </w:rPr>
      </w:pPr>
      <w:r w:rsidRPr="00863814">
        <w:rPr>
          <w:rFonts w:ascii="Times New Roman" w:hAnsi="Times New Roman" w:cs="Times New Roman"/>
          <w:szCs w:val="20"/>
        </w:rPr>
        <w:t>(2)</w:t>
      </w:r>
      <w:r w:rsidRPr="00863814">
        <w:rPr>
          <w:rFonts w:ascii="Times New Roman" w:hAnsi="Times New Roman" w:cs="Times New Roman"/>
          <w:szCs w:val="20"/>
        </w:rPr>
        <w:tab/>
        <w:t>A person identified by a code in schedule 2, column 1 is the person occupying the position mentioned in schedule 1, column 2 in relation to the code.</w:t>
      </w:r>
    </w:p>
    <w:p w:rsidR="00EE7CA4" w:rsidRPr="00EF119A" w:rsidRDefault="00EE7CA4" w:rsidP="00EE7CA4">
      <w:pPr>
        <w:spacing w:before="300"/>
        <w:ind w:left="720" w:hanging="720"/>
        <w:rPr>
          <w:rFonts w:ascii="Arial" w:hAnsi="Arial" w:cs="Arial"/>
          <w:b/>
          <w:bCs/>
          <w:szCs w:val="20"/>
        </w:rPr>
      </w:pPr>
      <w:r w:rsidRPr="00EF119A">
        <w:rPr>
          <w:rFonts w:ascii="Arial" w:hAnsi="Arial" w:cs="Arial"/>
          <w:b/>
          <w:bCs/>
          <w:szCs w:val="20"/>
        </w:rPr>
        <w:t>4</w:t>
      </w:r>
      <w:r w:rsidRPr="00EF119A">
        <w:rPr>
          <w:rFonts w:ascii="Arial" w:hAnsi="Arial" w:cs="Arial"/>
          <w:b/>
          <w:bCs/>
          <w:szCs w:val="20"/>
        </w:rPr>
        <w:tab/>
        <w:t>Revocation</w:t>
      </w:r>
    </w:p>
    <w:p w:rsidR="00EE7CA4" w:rsidRPr="00EF119A" w:rsidRDefault="00EE7CA4" w:rsidP="00EE7CA4">
      <w:pPr>
        <w:spacing w:before="140"/>
        <w:ind w:left="720"/>
        <w:rPr>
          <w:rFonts w:ascii="Times New Roman" w:hAnsi="Times New Roman" w:cs="Times New Roman"/>
          <w:szCs w:val="20"/>
        </w:rPr>
      </w:pPr>
      <w:r w:rsidRPr="00EF119A">
        <w:rPr>
          <w:rFonts w:ascii="Times New Roman" w:hAnsi="Times New Roman" w:cs="Times New Roman"/>
          <w:szCs w:val="20"/>
        </w:rPr>
        <w:t xml:space="preserve">This instrument revokes the instrument of delegation pursuant to the provisions of the </w:t>
      </w:r>
      <w:r w:rsidR="000F7BBE" w:rsidRPr="005B6863">
        <w:rPr>
          <w:rFonts w:ascii="Times New Roman" w:hAnsi="Times New Roman" w:cs="Times New Roman"/>
          <w:i/>
          <w:szCs w:val="20"/>
        </w:rPr>
        <w:t>Crimes (Sentence Administration)</w:t>
      </w:r>
      <w:r w:rsidR="000F7BBE">
        <w:rPr>
          <w:rFonts w:ascii="Times New Roman" w:hAnsi="Times New Roman" w:cs="Times New Roman"/>
          <w:i/>
          <w:szCs w:val="20"/>
        </w:rPr>
        <w:t xml:space="preserve"> Act 2005</w:t>
      </w:r>
      <w:r w:rsidRPr="00EF119A">
        <w:rPr>
          <w:rFonts w:ascii="Times New Roman" w:hAnsi="Times New Roman" w:cs="Times New Roman"/>
          <w:szCs w:val="20"/>
        </w:rPr>
        <w:t xml:space="preserve"> signed by the Director-General on </w:t>
      </w:r>
      <w:r w:rsidR="000F7BBE">
        <w:rPr>
          <w:rFonts w:ascii="Times New Roman" w:hAnsi="Times New Roman" w:cs="Times New Roman"/>
          <w:szCs w:val="20"/>
        </w:rPr>
        <w:t>20 May 2016</w:t>
      </w:r>
      <w:r w:rsidRPr="00EF119A">
        <w:rPr>
          <w:rFonts w:ascii="Times New Roman" w:hAnsi="Times New Roman" w:cs="Times New Roman"/>
          <w:szCs w:val="20"/>
        </w:rPr>
        <w:t>.</w:t>
      </w:r>
    </w:p>
    <w:bookmarkEnd w:id="0"/>
    <w:p w:rsidR="00EE7CA4" w:rsidRPr="00EF119A" w:rsidRDefault="00EE7CA4" w:rsidP="00EE7CA4">
      <w:pPr>
        <w:tabs>
          <w:tab w:val="left" w:pos="4320"/>
        </w:tabs>
        <w:spacing w:before="720"/>
        <w:rPr>
          <w:rFonts w:ascii="Times New Roman" w:hAnsi="Times New Roman" w:cs="Times New Roman"/>
          <w:szCs w:val="20"/>
        </w:rPr>
      </w:pPr>
      <w:r w:rsidRPr="00EF119A">
        <w:rPr>
          <w:rFonts w:ascii="Times New Roman" w:hAnsi="Times New Roman" w:cs="Times New Roman"/>
          <w:szCs w:val="20"/>
        </w:rPr>
        <w:t>Rebecca Cross</w:t>
      </w:r>
    </w:p>
    <w:p w:rsidR="00EE7CA4" w:rsidRPr="00EF119A" w:rsidRDefault="00EE7CA4" w:rsidP="00EE7CA4">
      <w:pPr>
        <w:tabs>
          <w:tab w:val="left" w:pos="4320"/>
        </w:tabs>
        <w:rPr>
          <w:rFonts w:ascii="Times New Roman" w:hAnsi="Times New Roman" w:cs="Times New Roman"/>
          <w:szCs w:val="20"/>
        </w:rPr>
      </w:pPr>
      <w:r w:rsidRPr="00EF119A">
        <w:rPr>
          <w:rFonts w:ascii="Times New Roman" w:hAnsi="Times New Roman" w:cs="Times New Roman"/>
          <w:szCs w:val="20"/>
        </w:rPr>
        <w:t>Director General</w:t>
      </w:r>
    </w:p>
    <w:p w:rsidR="00EE7CA4" w:rsidRPr="00EF119A" w:rsidRDefault="00EE7CA4" w:rsidP="00EE7CA4">
      <w:pPr>
        <w:tabs>
          <w:tab w:val="left" w:pos="4320"/>
        </w:tabs>
        <w:rPr>
          <w:rFonts w:ascii="Times New Roman" w:hAnsi="Times New Roman" w:cs="Times New Roman"/>
          <w:szCs w:val="20"/>
        </w:rPr>
      </w:pPr>
      <w:r w:rsidRPr="00EF119A">
        <w:rPr>
          <w:rFonts w:ascii="Times New Roman" w:hAnsi="Times New Roman" w:cs="Times New Roman"/>
          <w:szCs w:val="20"/>
        </w:rPr>
        <w:t>Community Services Directorate</w:t>
      </w:r>
    </w:p>
    <w:p w:rsidR="00EE7CA4" w:rsidRPr="00EF119A" w:rsidRDefault="00C35B9A" w:rsidP="00EE7CA4">
      <w:pPr>
        <w:tabs>
          <w:tab w:val="left" w:pos="4320"/>
        </w:tabs>
        <w:rPr>
          <w:rFonts w:ascii="Times New Roman" w:hAnsi="Times New Roman" w:cs="Times New Roman"/>
          <w:szCs w:val="20"/>
        </w:rPr>
      </w:pPr>
      <w:r>
        <w:rPr>
          <w:rFonts w:ascii="Times New Roman" w:hAnsi="Times New Roman" w:cs="Times New Roman"/>
          <w:szCs w:val="20"/>
        </w:rPr>
        <w:t xml:space="preserve">20 </w:t>
      </w:r>
      <w:r w:rsidR="00EE7CA4" w:rsidRPr="00EF119A">
        <w:rPr>
          <w:rFonts w:ascii="Times New Roman" w:hAnsi="Times New Roman" w:cs="Times New Roman"/>
          <w:szCs w:val="20"/>
        </w:rPr>
        <w:t>August 2019</w:t>
      </w:r>
    </w:p>
    <w:p w:rsidR="00965813" w:rsidRPr="000A6729" w:rsidRDefault="00EE7CA4" w:rsidP="000A6729">
      <w:pPr>
        <w:rPr>
          <w:rFonts w:ascii="Calibri" w:hAnsi="Calibri"/>
          <w:b/>
          <w:bCs/>
        </w:rPr>
      </w:pPr>
      <w:r>
        <w:rPr>
          <w:rFonts w:ascii="Calibri" w:hAnsi="Calibri"/>
        </w:rPr>
        <w:br w:type="page"/>
      </w:r>
    </w:p>
    <w:p w:rsidR="000A6729" w:rsidRPr="00BB10BA" w:rsidRDefault="000A6729" w:rsidP="000A6729">
      <w:pPr>
        <w:pStyle w:val="Title"/>
        <w:outlineLvl w:val="0"/>
        <w:rPr>
          <w:rFonts w:ascii="Calibri" w:hAnsi="Calibri" w:cs="Arial"/>
          <w:bCs w:val="0"/>
          <w:sz w:val="28"/>
          <w:szCs w:val="24"/>
        </w:rPr>
      </w:pPr>
      <w:bookmarkStart w:id="2" w:name="_Hlk13752366"/>
      <w:r w:rsidRPr="00BB10BA">
        <w:rPr>
          <w:rFonts w:ascii="Calibri" w:hAnsi="Calibri" w:cs="Arial"/>
          <w:bCs w:val="0"/>
          <w:sz w:val="28"/>
          <w:szCs w:val="24"/>
        </w:rPr>
        <w:lastRenderedPageBreak/>
        <w:t>Schedule 1</w:t>
      </w:r>
    </w:p>
    <w:p w:rsidR="00D746F2" w:rsidRPr="00391A95" w:rsidRDefault="00D746F2" w:rsidP="00D746F2">
      <w:pPr>
        <w:pStyle w:val="Title"/>
        <w:outlineLvl w:val="0"/>
        <w:rPr>
          <w:rFonts w:ascii="Calibri" w:hAnsi="Calibri" w:cs="Arial"/>
          <w:sz w:val="24"/>
          <w:szCs w:val="24"/>
        </w:rPr>
      </w:pPr>
      <w:r w:rsidRPr="00391A95">
        <w:rPr>
          <w:rFonts w:ascii="Calibri" w:hAnsi="Calibri" w:cs="Arial"/>
          <w:bCs w:val="0"/>
          <w:sz w:val="24"/>
          <w:szCs w:val="24"/>
        </w:rPr>
        <w:t>TABLE OF DELEGATIONS</w:t>
      </w:r>
    </w:p>
    <w:p w:rsidR="00D746F2" w:rsidRPr="000A6729" w:rsidRDefault="00D746F2" w:rsidP="00D746F2">
      <w:pPr>
        <w:pStyle w:val="BodyText"/>
        <w:jc w:val="center"/>
        <w:outlineLvl w:val="0"/>
        <w:rPr>
          <w:rFonts w:ascii="Calibri" w:hAnsi="Calibri" w:cs="Arial"/>
          <w:b/>
          <w:bCs/>
        </w:rPr>
      </w:pPr>
      <w:r w:rsidRPr="00391A95">
        <w:rPr>
          <w:rFonts w:ascii="Calibri" w:hAnsi="Calibri" w:cs="Arial"/>
          <w:b/>
          <w:bCs/>
        </w:rPr>
        <w:t>Child and Youth Protection Services</w:t>
      </w:r>
    </w:p>
    <w:tbl>
      <w:tblPr>
        <w:tblW w:w="8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6912"/>
      </w:tblGrid>
      <w:tr w:rsidR="00BD4306" w:rsidRPr="0072256E" w:rsidTr="00F36229">
        <w:trPr>
          <w:trHeight w:val="312"/>
          <w:tblHeader/>
          <w:jc w:val="center"/>
        </w:trPr>
        <w:tc>
          <w:tcPr>
            <w:tcW w:w="1288" w:type="dxa"/>
            <w:shd w:val="clear" w:color="auto" w:fill="BFBFBF" w:themeFill="background1" w:themeFillShade="BF"/>
          </w:tcPr>
          <w:p w:rsidR="00BD4306" w:rsidRPr="00DC51F1" w:rsidRDefault="00BD4306" w:rsidP="00325B66">
            <w:pPr>
              <w:ind w:left="-93"/>
              <w:jc w:val="center"/>
              <w:rPr>
                <w:rFonts w:ascii="Calibri" w:hAnsi="Calibri" w:cs="Arial"/>
                <w:b/>
                <w:bCs/>
              </w:rPr>
            </w:pPr>
            <w:r>
              <w:rPr>
                <w:rFonts w:ascii="Calibri" w:hAnsi="Calibri" w:cs="Arial"/>
                <w:b/>
                <w:bCs/>
              </w:rPr>
              <w:t>Column 1</w:t>
            </w:r>
          </w:p>
        </w:tc>
        <w:tc>
          <w:tcPr>
            <w:tcW w:w="6912" w:type="dxa"/>
            <w:shd w:val="clear" w:color="auto" w:fill="BFBFBF" w:themeFill="background1" w:themeFillShade="BF"/>
          </w:tcPr>
          <w:p w:rsidR="00BD4306" w:rsidRDefault="00BD4306" w:rsidP="00325B66">
            <w:pPr>
              <w:jc w:val="center"/>
              <w:rPr>
                <w:rFonts w:ascii="Calibri" w:hAnsi="Calibri"/>
                <w:b/>
                <w:lang w:val="en-US" w:eastAsia="en-AU"/>
              </w:rPr>
            </w:pPr>
            <w:r>
              <w:rPr>
                <w:rFonts w:ascii="Calibri" w:hAnsi="Calibri"/>
                <w:b/>
                <w:lang w:val="en-US" w:eastAsia="en-AU"/>
              </w:rPr>
              <w:t>Column 2</w:t>
            </w:r>
          </w:p>
        </w:tc>
      </w:tr>
      <w:tr w:rsidR="00BD4306" w:rsidRPr="00872EA3" w:rsidTr="00F36229">
        <w:trPr>
          <w:trHeight w:val="312"/>
          <w:tblHeader/>
          <w:jc w:val="center"/>
        </w:trPr>
        <w:tc>
          <w:tcPr>
            <w:tcW w:w="1288" w:type="dxa"/>
            <w:shd w:val="clear" w:color="auto" w:fill="D9D9D9" w:themeFill="background1" w:themeFillShade="D9"/>
            <w:hideMark/>
          </w:tcPr>
          <w:p w:rsidR="00BD4306" w:rsidRPr="00872EA3" w:rsidRDefault="00BD4306" w:rsidP="00325B66">
            <w:pPr>
              <w:ind w:left="-93"/>
              <w:jc w:val="center"/>
              <w:rPr>
                <w:rFonts w:ascii="Calibri" w:hAnsi="Calibri"/>
                <w:b/>
                <w:lang w:eastAsia="en-AU"/>
              </w:rPr>
            </w:pPr>
            <w:r w:rsidRPr="00872EA3">
              <w:rPr>
                <w:rFonts w:ascii="Calibri" w:hAnsi="Calibri" w:cs="Arial"/>
                <w:b/>
                <w:bCs/>
              </w:rPr>
              <w:br w:type="page"/>
            </w:r>
            <w:r w:rsidRPr="00872EA3">
              <w:rPr>
                <w:rFonts w:ascii="Calibri" w:hAnsi="Calibri"/>
                <w:b/>
                <w:lang w:eastAsia="en-AU"/>
              </w:rPr>
              <w:t>Code</w:t>
            </w:r>
          </w:p>
        </w:tc>
        <w:tc>
          <w:tcPr>
            <w:tcW w:w="6912" w:type="dxa"/>
            <w:shd w:val="clear" w:color="auto" w:fill="D9D9D9" w:themeFill="background1" w:themeFillShade="D9"/>
            <w:hideMark/>
          </w:tcPr>
          <w:p w:rsidR="00BD4306" w:rsidRPr="00872EA3" w:rsidRDefault="00BD4306" w:rsidP="00325B66">
            <w:pPr>
              <w:jc w:val="center"/>
              <w:rPr>
                <w:rFonts w:ascii="Calibri" w:hAnsi="Calibri"/>
                <w:b/>
                <w:lang w:eastAsia="en-AU"/>
              </w:rPr>
            </w:pPr>
            <w:r w:rsidRPr="00872EA3">
              <w:rPr>
                <w:rFonts w:ascii="Calibri" w:hAnsi="Calibri"/>
                <w:b/>
                <w:lang w:val="en-US" w:eastAsia="en-AU"/>
              </w:rPr>
              <w:t>Position</w:t>
            </w:r>
            <w:r>
              <w:rPr>
                <w:rFonts w:ascii="Calibri" w:hAnsi="Calibri"/>
                <w:b/>
                <w:lang w:val="en-US" w:eastAsia="en-AU"/>
              </w:rPr>
              <w:t>s</w:t>
            </w:r>
          </w:p>
        </w:tc>
      </w:tr>
      <w:tr w:rsidR="00D746F2" w:rsidRPr="002B536D" w:rsidTr="003D4B9D">
        <w:trPr>
          <w:trHeight w:val="312"/>
          <w:jc w:val="center"/>
        </w:trPr>
        <w:tc>
          <w:tcPr>
            <w:tcW w:w="1288" w:type="dxa"/>
            <w:vMerge w:val="restart"/>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A</w:t>
            </w: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val="en-US" w:eastAsia="en-AU"/>
              </w:rPr>
              <w:t>Deputy Director-General</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Pr>
                <w:rFonts w:ascii="Calibri" w:hAnsi="Calibri" w:cs="Times New Roman"/>
                <w:lang w:val="en-US" w:eastAsia="en-AU"/>
              </w:rPr>
              <w:t>Executive Group Manager</w:t>
            </w:r>
            <w:r w:rsidRPr="002B536D">
              <w:rPr>
                <w:rFonts w:ascii="Calibri" w:hAnsi="Calibri" w:cs="Times New Roman"/>
                <w:lang w:val="en-US" w:eastAsia="en-AU"/>
              </w:rPr>
              <w:t>, Children, Youth and Families</w:t>
            </w:r>
          </w:p>
        </w:tc>
      </w:tr>
      <w:tr w:rsidR="00D746F2" w:rsidRPr="002B536D" w:rsidTr="003D4B9D">
        <w:trPr>
          <w:trHeight w:val="251"/>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Pr>
                <w:rFonts w:ascii="Calibri" w:hAnsi="Calibri" w:cs="Times New Roman"/>
                <w:lang w:val="en-US" w:eastAsia="en-AU"/>
              </w:rPr>
              <w:t>Executive Senior Branch Manager</w:t>
            </w:r>
            <w:r w:rsidRPr="002B536D">
              <w:rPr>
                <w:rFonts w:ascii="Calibri" w:hAnsi="Calibri" w:cs="Times New Roman"/>
                <w:lang w:val="en-US" w:eastAsia="en-AU"/>
              </w:rPr>
              <w:t>, Chil</w:t>
            </w:r>
            <w:r>
              <w:rPr>
                <w:rFonts w:ascii="Calibri" w:hAnsi="Calibri" w:cs="Times New Roman"/>
                <w:lang w:val="en-US" w:eastAsia="en-AU"/>
              </w:rPr>
              <w:t>dren, Youth and Families</w:t>
            </w:r>
          </w:p>
        </w:tc>
      </w:tr>
      <w:tr w:rsidR="00D746F2" w:rsidRPr="002B536D" w:rsidTr="003D4B9D">
        <w:trPr>
          <w:trHeight w:val="312"/>
          <w:jc w:val="center"/>
        </w:trPr>
        <w:tc>
          <w:tcPr>
            <w:tcW w:w="1288" w:type="dxa"/>
            <w:vMerge w:val="restart"/>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B</w:t>
            </w:r>
          </w:p>
        </w:tc>
        <w:tc>
          <w:tcPr>
            <w:tcW w:w="6912" w:type="dxa"/>
            <w:shd w:val="clear" w:color="auto" w:fill="auto"/>
            <w:hideMark/>
          </w:tcPr>
          <w:p w:rsidR="00D746F2" w:rsidRPr="002B536D" w:rsidRDefault="00D746F2" w:rsidP="003D4B9D">
            <w:pPr>
              <w:rPr>
                <w:rFonts w:ascii="Calibri" w:hAnsi="Calibri" w:cs="Times New Roman"/>
                <w:lang w:eastAsia="en-AU"/>
              </w:rPr>
            </w:pPr>
            <w:r>
              <w:rPr>
                <w:rFonts w:ascii="Calibri" w:hAnsi="Calibri" w:cs="Times New Roman"/>
                <w:lang w:eastAsia="en-AU"/>
              </w:rPr>
              <w:t xml:space="preserve">Executive Branch Manager, </w:t>
            </w:r>
            <w:r w:rsidRPr="002B536D">
              <w:rPr>
                <w:rFonts w:ascii="Calibri" w:hAnsi="Calibri" w:cs="Times New Roman"/>
                <w:lang w:eastAsia="en-AU"/>
              </w:rPr>
              <w:t>Child and Youth Protection Services</w:t>
            </w:r>
          </w:p>
        </w:tc>
      </w:tr>
      <w:tr w:rsidR="00D746F2" w:rsidRPr="002B536D" w:rsidTr="003D4B9D">
        <w:trPr>
          <w:trHeight w:val="312"/>
          <w:jc w:val="center"/>
        </w:trPr>
        <w:tc>
          <w:tcPr>
            <w:tcW w:w="1288" w:type="dxa"/>
            <w:vMerge/>
            <w:shd w:val="clear" w:color="auto" w:fill="auto"/>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Pr>
                <w:rFonts w:ascii="Calibri" w:hAnsi="Calibri" w:cs="Times New Roman"/>
                <w:lang w:eastAsia="en-AU"/>
              </w:rPr>
              <w:t xml:space="preserve">Executive Branch Manager, </w:t>
            </w:r>
            <w:r w:rsidRPr="002B536D">
              <w:rPr>
                <w:rFonts w:ascii="Calibri" w:hAnsi="Calibri" w:cs="Times New Roman"/>
                <w:lang w:eastAsia="en-AU"/>
              </w:rPr>
              <w:t xml:space="preserve">Bimberi </w:t>
            </w:r>
            <w:r>
              <w:rPr>
                <w:rFonts w:ascii="Calibri" w:hAnsi="Calibri" w:cs="Times New Roman"/>
                <w:lang w:eastAsia="en-AU"/>
              </w:rPr>
              <w:t>Residential Services</w:t>
            </w:r>
          </w:p>
        </w:tc>
      </w:tr>
      <w:tr w:rsidR="00D746F2" w:rsidRPr="002B536D" w:rsidTr="003D4B9D">
        <w:trPr>
          <w:trHeight w:val="312"/>
          <w:jc w:val="center"/>
        </w:trPr>
        <w:tc>
          <w:tcPr>
            <w:tcW w:w="1288" w:type="dxa"/>
            <w:vMerge w:val="restart"/>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C</w:t>
            </w: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Deputy Senior Manager, Bimberi </w:t>
            </w:r>
            <w:r>
              <w:rPr>
                <w:rFonts w:ascii="Calibri" w:hAnsi="Calibri" w:cs="Times New Roman"/>
                <w:lang w:eastAsia="en-AU"/>
              </w:rPr>
              <w:t>Residential Services</w:t>
            </w:r>
          </w:p>
        </w:tc>
      </w:tr>
      <w:tr w:rsidR="00D746F2" w:rsidRPr="002B536D" w:rsidTr="003D4B9D">
        <w:trPr>
          <w:trHeight w:val="312"/>
          <w:jc w:val="center"/>
        </w:trPr>
        <w:tc>
          <w:tcPr>
            <w:tcW w:w="1288" w:type="dxa"/>
            <w:vMerge/>
            <w:shd w:val="clear" w:color="auto" w:fill="auto"/>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val="en-US" w:eastAsia="en-AU"/>
              </w:rPr>
            </w:pPr>
            <w:r w:rsidRPr="002B536D">
              <w:rPr>
                <w:rFonts w:ascii="Calibri" w:hAnsi="Calibri" w:cs="Times New Roman"/>
                <w:lang w:val="en-US" w:eastAsia="en-AU"/>
              </w:rPr>
              <w:t>Senior Manager, Practice and Performance</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val="en-US" w:eastAsia="en-AU"/>
              </w:rPr>
              <w:t>Senior Manager, Legal Services</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val="en-US" w:eastAsia="en-AU"/>
              </w:rPr>
              <w:t>Senior Manager, North/South</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val="en-US" w:eastAsia="en-AU"/>
              </w:rPr>
            </w:pPr>
            <w:r w:rsidRPr="002B536D">
              <w:rPr>
                <w:rFonts w:ascii="Calibri" w:hAnsi="Calibri" w:cs="Times New Roman"/>
                <w:lang w:eastAsia="en-AU"/>
              </w:rPr>
              <w:t>Senior Manager Client Management System (CYRIS)</w:t>
            </w:r>
          </w:p>
        </w:tc>
      </w:tr>
      <w:tr w:rsidR="00D746F2" w:rsidRPr="002B536D" w:rsidTr="003D4B9D">
        <w:trPr>
          <w:trHeight w:val="312"/>
          <w:jc w:val="center"/>
        </w:trPr>
        <w:tc>
          <w:tcPr>
            <w:tcW w:w="1288" w:type="dxa"/>
            <w:vMerge w:val="restart"/>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D</w:t>
            </w: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Manager, Operations/Intake</w:t>
            </w:r>
          </w:p>
        </w:tc>
      </w:tr>
      <w:tr w:rsidR="00D746F2" w:rsidRPr="002B536D" w:rsidTr="003D4B9D">
        <w:trPr>
          <w:trHeight w:val="312"/>
          <w:jc w:val="center"/>
        </w:trPr>
        <w:tc>
          <w:tcPr>
            <w:tcW w:w="1288" w:type="dxa"/>
            <w:vMerge/>
            <w:shd w:val="clear" w:color="auto" w:fill="auto"/>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Manager, Operational Compliance and Support</w:t>
            </w:r>
          </w:p>
        </w:tc>
      </w:tr>
      <w:tr w:rsidR="00D746F2" w:rsidRPr="002B536D" w:rsidTr="003D4B9D">
        <w:trPr>
          <w:trHeight w:val="312"/>
          <w:jc w:val="center"/>
        </w:trPr>
        <w:tc>
          <w:tcPr>
            <w:tcW w:w="1288" w:type="dxa"/>
            <w:vMerge/>
            <w:shd w:val="clear" w:color="auto" w:fill="auto"/>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Manager, Practice</w:t>
            </w:r>
          </w:p>
        </w:tc>
      </w:tr>
      <w:tr w:rsidR="00D746F2" w:rsidRPr="002B536D" w:rsidTr="003D4B9D">
        <w:trPr>
          <w:trHeight w:val="312"/>
          <w:jc w:val="center"/>
        </w:trPr>
        <w:tc>
          <w:tcPr>
            <w:tcW w:w="1288" w:type="dxa"/>
            <w:vMerge/>
            <w:shd w:val="clear" w:color="auto" w:fill="auto"/>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Manager, Performance </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Manager, Relationships Management</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Manager, Therapeutic Assessment </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Placements Coordinator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Principal Practitioner</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Principal Therapist </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Senior Legal Officer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Narrabundah House Manager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Operations Manager, </w:t>
            </w:r>
            <w:r>
              <w:rPr>
                <w:rFonts w:ascii="Calibri" w:hAnsi="Calibri" w:cs="Times New Roman"/>
                <w:lang w:eastAsia="en-AU"/>
              </w:rPr>
              <w:t>Bimberi Residential Services</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Programs and Services Manager, </w:t>
            </w:r>
            <w:r>
              <w:rPr>
                <w:rFonts w:ascii="Calibri" w:hAnsi="Calibri" w:cs="Times New Roman"/>
                <w:lang w:eastAsia="en-AU"/>
              </w:rPr>
              <w:t>Bimberi Residential Services</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Family Engagement Officer, </w:t>
            </w:r>
            <w:r>
              <w:rPr>
                <w:rFonts w:ascii="Calibri" w:hAnsi="Calibri" w:cs="Times New Roman"/>
                <w:lang w:eastAsia="en-AU"/>
              </w:rPr>
              <w:t>Bimberi Residential Services</w:t>
            </w:r>
          </w:p>
        </w:tc>
      </w:tr>
      <w:tr w:rsidR="00D746F2" w:rsidRPr="002B536D" w:rsidTr="003D4B9D">
        <w:trPr>
          <w:trHeight w:val="312"/>
          <w:jc w:val="center"/>
        </w:trPr>
        <w:tc>
          <w:tcPr>
            <w:tcW w:w="1288" w:type="dxa"/>
            <w:vMerge w:val="restart"/>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E</w:t>
            </w: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Team Leader</w:t>
            </w:r>
          </w:p>
        </w:tc>
      </w:tr>
      <w:tr w:rsidR="00D746F2" w:rsidRPr="002B536D" w:rsidTr="003D4B9D">
        <w:trPr>
          <w:trHeight w:val="312"/>
          <w:jc w:val="center"/>
        </w:trPr>
        <w:tc>
          <w:tcPr>
            <w:tcW w:w="1288" w:type="dxa"/>
            <w:vMerge/>
            <w:shd w:val="clear" w:color="auto" w:fill="auto"/>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Team Leader, Operational Policy, Audit and Compliance </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Team leader, Case Analysis</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Del="0004650D" w:rsidRDefault="00D746F2" w:rsidP="003D4B9D">
            <w:pPr>
              <w:rPr>
                <w:rFonts w:ascii="Calibri" w:hAnsi="Calibri" w:cs="Times New Roman"/>
                <w:lang w:eastAsia="en-AU"/>
              </w:rPr>
            </w:pPr>
            <w:r w:rsidRPr="002B536D">
              <w:rPr>
                <w:rFonts w:ascii="Calibri" w:hAnsi="Calibri" w:cs="Times New Roman"/>
                <w:lang w:eastAsia="en-AU"/>
              </w:rPr>
              <w:t>Team Leader, Therapeutic Assessment</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Team Leader, Cultural Services </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Practice Leader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Relationship Coordinator</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Senior Project Officer </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Senior Practitioner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Executive Officer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Social Worker, Melaleuca Place </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Psychologist, Melaleuca Place </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Allocations and Quality Assurance</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Operational Compliance Officer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Legal Officer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Case Conferencing Chair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IMPACT Program/Prenatal Liaison Officer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Liaison Officer – Child and Youth Protection Services</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Reportable Conduct Investigator </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Unit Manager, </w:t>
            </w:r>
            <w:r>
              <w:rPr>
                <w:rFonts w:ascii="Calibri" w:hAnsi="Calibri" w:cs="Times New Roman"/>
                <w:lang w:eastAsia="en-AU"/>
              </w:rPr>
              <w:t>Bimberi Residential Services</w:t>
            </w:r>
          </w:p>
        </w:tc>
      </w:tr>
      <w:tr w:rsidR="00D746F2" w:rsidRPr="002B536D" w:rsidTr="003D4B9D">
        <w:trPr>
          <w:trHeight w:val="312"/>
          <w:jc w:val="center"/>
        </w:trPr>
        <w:tc>
          <w:tcPr>
            <w:tcW w:w="1288" w:type="dxa"/>
            <w:vMerge w:val="restart"/>
            <w:shd w:val="clear" w:color="auto" w:fill="auto"/>
            <w:hideMark/>
          </w:tcPr>
          <w:p w:rsidR="00D746F2" w:rsidRPr="002B536D" w:rsidRDefault="00D746F2" w:rsidP="003D4B9D">
            <w:pPr>
              <w:rPr>
                <w:rFonts w:ascii="Calibri" w:hAnsi="Calibri" w:cs="Times New Roman"/>
                <w:color w:val="000000"/>
                <w:lang w:eastAsia="en-AU"/>
              </w:rPr>
            </w:pPr>
            <w:r w:rsidRPr="002B536D">
              <w:rPr>
                <w:rFonts w:ascii="Calibri" w:hAnsi="Calibri" w:cs="Times New Roman"/>
                <w:color w:val="000000"/>
                <w:lang w:eastAsia="en-AU"/>
              </w:rPr>
              <w:t>F</w:t>
            </w: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Interstate Liaison Officer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Audit and Compliance and Operational Policy Officer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Case Manager</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Cultural Services Officer  </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Case Analysis Officers  </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OneLink Liaison Officer </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Family Group Conference Facilitator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Intake Officer and Intake Coordinator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Therapeutic Assessor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Team Leader, </w:t>
            </w:r>
            <w:r>
              <w:rPr>
                <w:rFonts w:ascii="Calibri" w:hAnsi="Calibri" w:cs="Times New Roman"/>
                <w:lang w:eastAsia="en-AU"/>
              </w:rPr>
              <w:t>Bimberi Residential Services</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Project Officer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Sports and Recreation Officer, </w:t>
            </w:r>
            <w:r>
              <w:rPr>
                <w:rFonts w:ascii="Calibri" w:hAnsi="Calibri" w:cs="Times New Roman"/>
                <w:lang w:eastAsia="en-AU"/>
              </w:rPr>
              <w:t>Bimberi Residential Services</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Facilities and Services Manager, </w:t>
            </w:r>
            <w:r>
              <w:rPr>
                <w:rFonts w:ascii="Calibri" w:hAnsi="Calibri" w:cs="Times New Roman"/>
                <w:lang w:eastAsia="en-AU"/>
              </w:rPr>
              <w:t>Bimberi Residential Services</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Business Manager, </w:t>
            </w:r>
            <w:r>
              <w:rPr>
                <w:rFonts w:ascii="Calibri" w:hAnsi="Calibri" w:cs="Times New Roman"/>
                <w:lang w:eastAsia="en-AU"/>
              </w:rPr>
              <w:t>Bimberi Residential Services</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Graduate Administrative Assistant</w:t>
            </w:r>
          </w:p>
        </w:tc>
      </w:tr>
      <w:tr w:rsidR="00D746F2" w:rsidRPr="002B536D" w:rsidTr="003D4B9D">
        <w:trPr>
          <w:trHeight w:val="312"/>
          <w:jc w:val="center"/>
        </w:trPr>
        <w:tc>
          <w:tcPr>
            <w:tcW w:w="1288" w:type="dxa"/>
            <w:vMerge w:val="restart"/>
            <w:shd w:val="clear" w:color="auto" w:fill="auto"/>
            <w:hideMark/>
          </w:tcPr>
          <w:p w:rsidR="00D746F2" w:rsidRPr="002B536D" w:rsidRDefault="00D746F2" w:rsidP="003D4B9D">
            <w:pPr>
              <w:rPr>
                <w:rFonts w:ascii="Calibri" w:hAnsi="Calibri" w:cs="Times New Roman"/>
                <w:color w:val="000000"/>
                <w:lang w:eastAsia="en-AU"/>
              </w:rPr>
            </w:pPr>
            <w:r w:rsidRPr="002B536D">
              <w:rPr>
                <w:rFonts w:ascii="Calibri" w:hAnsi="Calibri" w:cs="Times New Roman"/>
                <w:color w:val="000000"/>
                <w:lang w:eastAsia="en-AU"/>
              </w:rPr>
              <w:t>G</w:t>
            </w: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Manager, Operational Support</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Assistant Manager, Operational Support</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Executive Assistant</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Integrated Management System and Projects Officer</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Client Management System Project Officer </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Team Leader, Operational Support</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Operational Support Officer</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Case Aid</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Training and Development Administration Officer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Operational Compliance Support Officer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Allocations and Quality Assurance Officer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Contract Data and Reporting Officer</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Legal Services Administration Officer</w:t>
            </w:r>
          </w:p>
        </w:tc>
      </w:tr>
      <w:tr w:rsidR="00D746F2" w:rsidRPr="002B536D" w:rsidTr="003D4B9D">
        <w:trPr>
          <w:trHeight w:val="286"/>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CF2EF8" w:rsidRDefault="00D746F2" w:rsidP="003D4B9D">
            <w:pPr>
              <w:rPr>
                <w:rFonts w:ascii="Calibri" w:hAnsi="Calibri" w:cs="Times New Roman"/>
                <w:lang w:eastAsia="en-AU"/>
              </w:rPr>
            </w:pPr>
            <w:r w:rsidRPr="00CF2EF8">
              <w:rPr>
                <w:rFonts w:ascii="Calibri" w:hAnsi="Calibri" w:cs="Times New Roman"/>
                <w:lang w:eastAsia="en-AU"/>
              </w:rPr>
              <w:t>Youth Workers, Bimberi Residential Services</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CF2EF8" w:rsidRDefault="00D746F2" w:rsidP="003D4B9D">
            <w:pPr>
              <w:rPr>
                <w:rFonts w:ascii="Calibri" w:hAnsi="Calibri" w:cs="Times New Roman"/>
                <w:lang w:eastAsia="en-AU"/>
              </w:rPr>
            </w:pPr>
            <w:r w:rsidRPr="00CF2EF8">
              <w:rPr>
                <w:rFonts w:ascii="Calibri" w:hAnsi="Calibri" w:cs="Times New Roman"/>
                <w:lang w:eastAsia="en-AU"/>
              </w:rPr>
              <w:t>Youth Worker, Narrabundah House</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Business Support Officer, </w:t>
            </w:r>
            <w:r>
              <w:rPr>
                <w:rFonts w:ascii="Calibri" w:hAnsi="Calibri" w:cs="Times New Roman"/>
                <w:lang w:eastAsia="en-AU"/>
              </w:rPr>
              <w:t>Bimberi Residential Services</w:t>
            </w:r>
          </w:p>
        </w:tc>
      </w:tr>
      <w:tr w:rsidR="00D746F2" w:rsidRPr="002B536D" w:rsidTr="003D4B9D">
        <w:trPr>
          <w:trHeight w:val="312"/>
          <w:jc w:val="center"/>
        </w:trPr>
        <w:tc>
          <w:tcPr>
            <w:tcW w:w="1288" w:type="dxa"/>
            <w:vMerge/>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Administration Officer, Melaleuca Place</w:t>
            </w:r>
          </w:p>
        </w:tc>
      </w:tr>
      <w:tr w:rsidR="00D746F2" w:rsidRPr="002B536D" w:rsidTr="003D4B9D">
        <w:trPr>
          <w:trHeight w:val="312"/>
          <w:jc w:val="center"/>
        </w:trPr>
        <w:tc>
          <w:tcPr>
            <w:tcW w:w="1288" w:type="dxa"/>
            <w:vMerge/>
            <w:vAlign w:val="center"/>
            <w:hideMark/>
          </w:tcPr>
          <w:p w:rsidR="00D746F2" w:rsidRPr="002B536D" w:rsidRDefault="00D746F2" w:rsidP="003D4B9D">
            <w:pPr>
              <w:rPr>
                <w:rFonts w:ascii="Calibri" w:hAnsi="Calibri" w:cs="Times New Roman"/>
                <w:color w:val="000000"/>
                <w:lang w:eastAsia="en-AU"/>
              </w:rPr>
            </w:pPr>
          </w:p>
        </w:tc>
        <w:tc>
          <w:tcPr>
            <w:tcW w:w="6912" w:type="dxa"/>
            <w:shd w:val="clear" w:color="auto" w:fill="auto"/>
            <w:hideMark/>
          </w:tcPr>
          <w:p w:rsidR="00D746F2" w:rsidRPr="002B536D" w:rsidRDefault="00D746F2" w:rsidP="003D4B9D">
            <w:pPr>
              <w:rPr>
                <w:rFonts w:ascii="Calibri" w:hAnsi="Calibri" w:cs="Times New Roman"/>
                <w:lang w:eastAsia="en-AU"/>
              </w:rPr>
            </w:pPr>
            <w:r w:rsidRPr="002B536D">
              <w:rPr>
                <w:rFonts w:ascii="Calibri" w:hAnsi="Calibri" w:cs="Times New Roman"/>
                <w:lang w:eastAsia="en-AU"/>
              </w:rPr>
              <w:t xml:space="preserve">Administrative Support, </w:t>
            </w:r>
            <w:r>
              <w:rPr>
                <w:rFonts w:ascii="Calibri" w:hAnsi="Calibri" w:cs="Times New Roman"/>
                <w:lang w:eastAsia="en-AU"/>
              </w:rPr>
              <w:t>Bimberi Residential Services</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CF58F9" w:rsidRDefault="00D746F2" w:rsidP="003D4B9D">
            <w:pPr>
              <w:rPr>
                <w:rFonts w:ascii="Calibri" w:hAnsi="Calibri" w:cs="Times New Roman"/>
              </w:rPr>
            </w:pPr>
            <w:r w:rsidRPr="00CF58F9">
              <w:rPr>
                <w:rFonts w:ascii="Calibri" w:hAnsi="Calibri"/>
              </w:rPr>
              <w:t>Training and Development Officer</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CF58F9" w:rsidRDefault="00D746F2" w:rsidP="003D4B9D">
            <w:pPr>
              <w:rPr>
                <w:rFonts w:ascii="Calibri" w:hAnsi="Calibri" w:cs="Times New Roman"/>
                <w:lang w:eastAsia="en-AU"/>
              </w:rPr>
            </w:pPr>
            <w:r w:rsidRPr="00CF58F9">
              <w:rPr>
                <w:rFonts w:ascii="Calibri" w:hAnsi="Calibri"/>
              </w:rPr>
              <w:t>Aboriginal and Torres Strait Islander Training and Development Officer</w:t>
            </w:r>
          </w:p>
        </w:tc>
      </w:tr>
      <w:tr w:rsidR="00D746F2" w:rsidRPr="002B536D" w:rsidTr="003D4B9D">
        <w:trPr>
          <w:trHeight w:val="312"/>
          <w:jc w:val="center"/>
        </w:trPr>
        <w:tc>
          <w:tcPr>
            <w:tcW w:w="1288" w:type="dxa"/>
            <w:vMerge/>
            <w:vAlign w:val="center"/>
          </w:tcPr>
          <w:p w:rsidR="00D746F2" w:rsidRPr="002B536D" w:rsidRDefault="00D746F2" w:rsidP="003D4B9D">
            <w:pPr>
              <w:rPr>
                <w:rFonts w:ascii="Calibri" w:hAnsi="Calibri" w:cs="Times New Roman"/>
                <w:color w:val="000000"/>
                <w:lang w:eastAsia="en-AU"/>
              </w:rPr>
            </w:pPr>
          </w:p>
        </w:tc>
        <w:tc>
          <w:tcPr>
            <w:tcW w:w="6912" w:type="dxa"/>
            <w:shd w:val="clear" w:color="auto" w:fill="auto"/>
          </w:tcPr>
          <w:p w:rsidR="00D746F2" w:rsidRPr="00CF58F9" w:rsidRDefault="00D746F2" w:rsidP="003D4B9D">
            <w:pPr>
              <w:rPr>
                <w:rFonts w:ascii="Calibri" w:hAnsi="Calibri" w:cs="Times New Roman"/>
                <w:lang w:eastAsia="en-AU"/>
              </w:rPr>
            </w:pPr>
            <w:r w:rsidRPr="00CF58F9">
              <w:rPr>
                <w:rFonts w:ascii="Calibri" w:hAnsi="Calibri"/>
              </w:rPr>
              <w:t>Manager, Training and Workforce Development</w:t>
            </w:r>
          </w:p>
        </w:tc>
      </w:tr>
      <w:tr w:rsidR="00D746F2" w:rsidRPr="002B536D" w:rsidTr="003D4B9D">
        <w:trPr>
          <w:trHeight w:val="312"/>
          <w:jc w:val="center"/>
        </w:trPr>
        <w:tc>
          <w:tcPr>
            <w:tcW w:w="1288" w:type="dxa"/>
            <w:shd w:val="clear" w:color="auto" w:fill="auto"/>
            <w:hideMark/>
          </w:tcPr>
          <w:p w:rsidR="00D746F2" w:rsidRPr="002B536D" w:rsidRDefault="00D746F2" w:rsidP="003D4B9D">
            <w:pPr>
              <w:rPr>
                <w:rFonts w:ascii="Calibri" w:hAnsi="Calibri" w:cs="Times New Roman"/>
                <w:b/>
                <w:bCs/>
                <w:color w:val="000000"/>
                <w:lang w:eastAsia="en-AU"/>
              </w:rPr>
            </w:pPr>
            <w:r w:rsidRPr="002B536D">
              <w:rPr>
                <w:rFonts w:ascii="Calibri" w:hAnsi="Calibri" w:cs="Times New Roman"/>
                <w:b/>
                <w:bCs/>
                <w:color w:val="000000"/>
                <w:lang w:eastAsia="en-AU"/>
              </w:rPr>
              <w:lastRenderedPageBreak/>
              <w:t xml:space="preserve"> </w:t>
            </w:r>
            <w:r w:rsidRPr="002B536D">
              <w:rPr>
                <w:rFonts w:ascii="Calibri" w:hAnsi="Calibri" w:cs="Times New Roman"/>
                <w:color w:val="000000"/>
                <w:lang w:eastAsia="en-AU"/>
              </w:rPr>
              <w:t>H</w:t>
            </w:r>
          </w:p>
        </w:tc>
        <w:tc>
          <w:tcPr>
            <w:tcW w:w="6912" w:type="dxa"/>
            <w:shd w:val="clear" w:color="auto" w:fill="auto"/>
            <w:hideMark/>
          </w:tcPr>
          <w:p w:rsidR="00D746F2" w:rsidRPr="002B536D" w:rsidRDefault="00D746F2" w:rsidP="003D4B9D">
            <w:pPr>
              <w:rPr>
                <w:rFonts w:ascii="Calibri" w:hAnsi="Calibri" w:cs="Times New Roman"/>
                <w:color w:val="000000"/>
                <w:lang w:eastAsia="en-AU"/>
              </w:rPr>
            </w:pPr>
            <w:r w:rsidRPr="002B536D">
              <w:rPr>
                <w:rFonts w:ascii="Calibri" w:hAnsi="Calibri" w:cs="Times New Roman"/>
                <w:color w:val="000000"/>
                <w:lang w:eastAsia="en-AU"/>
              </w:rPr>
              <w:t xml:space="preserve">Facilities and Services Officer, </w:t>
            </w:r>
            <w:r>
              <w:rPr>
                <w:rFonts w:ascii="Calibri" w:hAnsi="Calibri" w:cs="Times New Roman"/>
                <w:color w:val="000000"/>
                <w:lang w:eastAsia="en-AU"/>
              </w:rPr>
              <w:t>Bimberi Residential Services</w:t>
            </w:r>
          </w:p>
        </w:tc>
      </w:tr>
      <w:tr w:rsidR="00E87FEB" w:rsidRPr="002B536D" w:rsidTr="003D4B9D">
        <w:trPr>
          <w:trHeight w:val="312"/>
          <w:jc w:val="center"/>
        </w:trPr>
        <w:tc>
          <w:tcPr>
            <w:tcW w:w="1288" w:type="dxa"/>
            <w:vMerge w:val="restart"/>
            <w:shd w:val="clear" w:color="auto" w:fill="auto"/>
          </w:tcPr>
          <w:p w:rsidR="00E87FEB" w:rsidRPr="002B536D" w:rsidRDefault="00E87FEB" w:rsidP="000A6729">
            <w:pPr>
              <w:keepNext/>
              <w:rPr>
                <w:rFonts w:ascii="Calibri" w:hAnsi="Calibri" w:cs="Times New Roman"/>
                <w:bCs/>
                <w:color w:val="000000"/>
                <w:lang w:eastAsia="en-AU"/>
              </w:rPr>
            </w:pPr>
            <w:r w:rsidRPr="002B536D">
              <w:rPr>
                <w:rFonts w:ascii="Calibri" w:hAnsi="Calibri" w:cs="Times New Roman"/>
                <w:bCs/>
                <w:color w:val="000000"/>
                <w:lang w:eastAsia="en-AU"/>
              </w:rPr>
              <w:t xml:space="preserve"> I</w:t>
            </w:r>
          </w:p>
        </w:tc>
        <w:tc>
          <w:tcPr>
            <w:tcW w:w="6912" w:type="dxa"/>
            <w:shd w:val="clear" w:color="auto" w:fill="auto"/>
          </w:tcPr>
          <w:p w:rsidR="00E87FEB" w:rsidRPr="002B536D" w:rsidRDefault="00E87FEB" w:rsidP="000A6729">
            <w:pPr>
              <w:keepNext/>
              <w:rPr>
                <w:rFonts w:ascii="Calibri" w:hAnsi="Calibri" w:cs="Times New Roman"/>
                <w:color w:val="000000"/>
                <w:lang w:eastAsia="en-AU"/>
              </w:rPr>
            </w:pPr>
            <w:r w:rsidRPr="002B536D">
              <w:rPr>
                <w:rFonts w:ascii="Calibri" w:hAnsi="Calibri" w:cs="Times New Roman"/>
                <w:color w:val="000000"/>
                <w:lang w:eastAsia="en-AU"/>
              </w:rPr>
              <w:t>Business Intelligence Officer</w:t>
            </w:r>
          </w:p>
        </w:tc>
      </w:tr>
      <w:tr w:rsidR="00E87FEB" w:rsidRPr="002B536D" w:rsidTr="003D4B9D">
        <w:trPr>
          <w:trHeight w:val="312"/>
          <w:jc w:val="center"/>
        </w:trPr>
        <w:tc>
          <w:tcPr>
            <w:tcW w:w="1288" w:type="dxa"/>
            <w:vMerge/>
            <w:shd w:val="clear" w:color="auto" w:fill="auto"/>
          </w:tcPr>
          <w:p w:rsidR="00E87FEB" w:rsidRPr="002B536D" w:rsidRDefault="00E87FEB" w:rsidP="003D4B9D">
            <w:pPr>
              <w:rPr>
                <w:rFonts w:ascii="Calibri" w:hAnsi="Calibri" w:cs="Times New Roman"/>
                <w:b/>
                <w:bCs/>
                <w:color w:val="000000"/>
                <w:lang w:eastAsia="en-AU"/>
              </w:rPr>
            </w:pPr>
          </w:p>
        </w:tc>
        <w:tc>
          <w:tcPr>
            <w:tcW w:w="6912" w:type="dxa"/>
            <w:shd w:val="clear" w:color="auto" w:fill="auto"/>
          </w:tcPr>
          <w:p w:rsidR="00E87FEB" w:rsidRPr="002B536D" w:rsidRDefault="00E87FEB" w:rsidP="003D4B9D">
            <w:pPr>
              <w:rPr>
                <w:rFonts w:ascii="Calibri" w:hAnsi="Calibri" w:cs="Times New Roman"/>
                <w:color w:val="000000"/>
                <w:lang w:eastAsia="en-AU"/>
              </w:rPr>
            </w:pPr>
            <w:r w:rsidRPr="002B536D">
              <w:rPr>
                <w:rFonts w:ascii="Calibri" w:hAnsi="Calibri" w:cs="Times New Roman"/>
                <w:color w:val="000000"/>
                <w:lang w:eastAsia="en-AU"/>
              </w:rPr>
              <w:t>Senior Technical Specialist (CYRIS)</w:t>
            </w:r>
          </w:p>
        </w:tc>
      </w:tr>
      <w:tr w:rsidR="00E87FEB" w:rsidRPr="002B536D" w:rsidTr="003D4B9D">
        <w:trPr>
          <w:trHeight w:val="312"/>
          <w:jc w:val="center"/>
        </w:trPr>
        <w:tc>
          <w:tcPr>
            <w:tcW w:w="1288" w:type="dxa"/>
            <w:vMerge/>
            <w:shd w:val="clear" w:color="auto" w:fill="auto"/>
          </w:tcPr>
          <w:p w:rsidR="00E87FEB" w:rsidRPr="002B536D" w:rsidRDefault="00E87FEB" w:rsidP="003D4B9D">
            <w:pPr>
              <w:rPr>
                <w:rFonts w:ascii="Calibri" w:hAnsi="Calibri" w:cs="Times New Roman"/>
                <w:b/>
                <w:bCs/>
                <w:color w:val="000000"/>
                <w:lang w:eastAsia="en-AU"/>
              </w:rPr>
            </w:pPr>
          </w:p>
        </w:tc>
        <w:tc>
          <w:tcPr>
            <w:tcW w:w="6912" w:type="dxa"/>
            <w:shd w:val="clear" w:color="auto" w:fill="auto"/>
          </w:tcPr>
          <w:p w:rsidR="00E87FEB" w:rsidRPr="002B536D" w:rsidRDefault="00E87FEB" w:rsidP="003D4B9D">
            <w:pPr>
              <w:rPr>
                <w:rFonts w:ascii="Calibri" w:hAnsi="Calibri" w:cs="Times New Roman"/>
                <w:color w:val="000000"/>
                <w:lang w:eastAsia="en-AU"/>
              </w:rPr>
            </w:pPr>
            <w:r w:rsidRPr="002B536D">
              <w:rPr>
                <w:rFonts w:ascii="Calibri" w:hAnsi="Calibri" w:cs="Times New Roman"/>
                <w:color w:val="000000"/>
                <w:lang w:eastAsia="en-AU"/>
              </w:rPr>
              <w:t xml:space="preserve">Senior Project Officer (CYRIS) </w:t>
            </w:r>
          </w:p>
        </w:tc>
      </w:tr>
      <w:tr w:rsidR="00E87FEB" w:rsidRPr="002B536D" w:rsidTr="003D4B9D">
        <w:trPr>
          <w:trHeight w:val="312"/>
          <w:jc w:val="center"/>
        </w:trPr>
        <w:tc>
          <w:tcPr>
            <w:tcW w:w="1288" w:type="dxa"/>
            <w:vMerge/>
            <w:shd w:val="clear" w:color="auto" w:fill="auto"/>
          </w:tcPr>
          <w:p w:rsidR="00E87FEB" w:rsidRPr="002B536D" w:rsidRDefault="00E87FEB" w:rsidP="003D4B9D">
            <w:pPr>
              <w:rPr>
                <w:rFonts w:ascii="Calibri" w:hAnsi="Calibri" w:cs="Times New Roman"/>
                <w:b/>
                <w:bCs/>
                <w:color w:val="000000"/>
                <w:lang w:eastAsia="en-AU"/>
              </w:rPr>
            </w:pPr>
          </w:p>
        </w:tc>
        <w:tc>
          <w:tcPr>
            <w:tcW w:w="6912" w:type="dxa"/>
            <w:shd w:val="clear" w:color="auto" w:fill="auto"/>
          </w:tcPr>
          <w:p w:rsidR="00E87FEB" w:rsidRPr="002B536D" w:rsidRDefault="00E87FEB" w:rsidP="003D4B9D">
            <w:pPr>
              <w:rPr>
                <w:rFonts w:ascii="Calibri" w:hAnsi="Calibri" w:cs="Times New Roman"/>
                <w:color w:val="000000"/>
                <w:lang w:eastAsia="en-AU"/>
              </w:rPr>
            </w:pPr>
            <w:r w:rsidRPr="002B536D">
              <w:rPr>
                <w:rFonts w:ascii="Calibri" w:hAnsi="Calibri" w:cs="Times New Roman"/>
                <w:color w:val="000000"/>
                <w:lang w:eastAsia="en-AU"/>
              </w:rPr>
              <w:t>Business Analyst (CYRIS)</w:t>
            </w:r>
          </w:p>
        </w:tc>
      </w:tr>
      <w:tr w:rsidR="00E87FEB" w:rsidRPr="002B536D" w:rsidTr="003D4B9D">
        <w:trPr>
          <w:trHeight w:val="312"/>
          <w:jc w:val="center"/>
        </w:trPr>
        <w:tc>
          <w:tcPr>
            <w:tcW w:w="1288" w:type="dxa"/>
            <w:vMerge/>
            <w:shd w:val="clear" w:color="auto" w:fill="auto"/>
          </w:tcPr>
          <w:p w:rsidR="00E87FEB" w:rsidRPr="002B536D" w:rsidRDefault="00E87FEB" w:rsidP="003D4B9D">
            <w:pPr>
              <w:rPr>
                <w:rFonts w:ascii="Calibri" w:hAnsi="Calibri" w:cs="Times New Roman"/>
                <w:b/>
                <w:bCs/>
                <w:color w:val="000000"/>
                <w:lang w:eastAsia="en-AU"/>
              </w:rPr>
            </w:pPr>
          </w:p>
        </w:tc>
        <w:tc>
          <w:tcPr>
            <w:tcW w:w="6912" w:type="dxa"/>
            <w:shd w:val="clear" w:color="auto" w:fill="auto"/>
          </w:tcPr>
          <w:p w:rsidR="00E87FEB" w:rsidRPr="002B536D" w:rsidRDefault="00E87FEB" w:rsidP="003D4B9D">
            <w:pPr>
              <w:rPr>
                <w:rFonts w:ascii="Calibri" w:hAnsi="Calibri" w:cs="Times New Roman"/>
                <w:color w:val="000000"/>
                <w:lang w:eastAsia="en-AU"/>
              </w:rPr>
            </w:pPr>
            <w:r w:rsidRPr="002B536D">
              <w:rPr>
                <w:rFonts w:ascii="Calibri" w:hAnsi="Calibri" w:cs="Times New Roman"/>
                <w:color w:val="000000"/>
                <w:lang w:eastAsia="en-AU"/>
              </w:rPr>
              <w:t>Project Officer (CYRIS)</w:t>
            </w:r>
          </w:p>
        </w:tc>
      </w:tr>
      <w:bookmarkEnd w:id="2"/>
    </w:tbl>
    <w:p w:rsidR="0023294D" w:rsidRPr="0042703A" w:rsidRDefault="0023294D" w:rsidP="0023294D">
      <w:pPr>
        <w:pStyle w:val="BodyText"/>
        <w:jc w:val="center"/>
        <w:rPr>
          <w:rFonts w:ascii="Calibri" w:hAnsi="Calibri" w:cs="Arial"/>
          <w:b/>
          <w:bCs/>
        </w:rPr>
      </w:pPr>
    </w:p>
    <w:p w:rsidR="000A6729" w:rsidRPr="00E12773" w:rsidRDefault="00B9396D" w:rsidP="00325B66">
      <w:pPr>
        <w:pStyle w:val="Title"/>
        <w:rPr>
          <w:rFonts w:ascii="Calibri" w:hAnsi="Calibri" w:cs="Arial"/>
          <w:bCs w:val="0"/>
          <w:sz w:val="28"/>
          <w:szCs w:val="24"/>
        </w:rPr>
      </w:pPr>
      <w:r w:rsidRPr="0042703A">
        <w:rPr>
          <w:rFonts w:ascii="Calibri" w:hAnsi="Calibri"/>
          <w:sz w:val="24"/>
          <w:szCs w:val="24"/>
        </w:rPr>
        <w:br w:type="page"/>
      </w:r>
      <w:r w:rsidR="000A6729" w:rsidRPr="00E12773">
        <w:rPr>
          <w:rFonts w:ascii="Calibri" w:hAnsi="Calibri" w:cs="Arial"/>
          <w:bCs w:val="0"/>
          <w:sz w:val="28"/>
          <w:szCs w:val="24"/>
        </w:rPr>
        <w:lastRenderedPageBreak/>
        <w:t>SCHEDULE 2</w:t>
      </w:r>
    </w:p>
    <w:p w:rsidR="000A6729" w:rsidRPr="003A4258" w:rsidRDefault="000A6729" w:rsidP="00325B66">
      <w:pPr>
        <w:pStyle w:val="Title"/>
        <w:ind w:hanging="284"/>
        <w:jc w:val="left"/>
        <w:rPr>
          <w:rFonts w:ascii="Calibri" w:hAnsi="Calibri"/>
          <w:bCs w:val="0"/>
          <w:sz w:val="24"/>
          <w:szCs w:val="24"/>
        </w:rPr>
      </w:pPr>
      <w:r w:rsidRPr="000A6729">
        <w:rPr>
          <w:rFonts w:ascii="Calibri" w:hAnsi="Calibri"/>
          <w:bCs w:val="0"/>
          <w:sz w:val="24"/>
          <w:szCs w:val="24"/>
        </w:rPr>
        <w:t>Crimes (Sentence Administration) Act 2005</w:t>
      </w:r>
    </w:p>
    <w:p w:rsidR="000A6729" w:rsidRPr="00E11994" w:rsidRDefault="000A6729" w:rsidP="000A6729">
      <w:pPr>
        <w:ind w:right="-1283" w:hanging="284"/>
        <w:rPr>
          <w:rFonts w:ascii="Calibri" w:hAnsi="Calibri"/>
          <w:b/>
          <w:bCs/>
          <w:sz w:val="20"/>
        </w:rPr>
      </w:pPr>
      <w:r w:rsidRPr="00E11994">
        <w:rPr>
          <w:rFonts w:ascii="Calibri" w:hAnsi="Calibri"/>
          <w:b/>
          <w:bCs/>
          <w:sz w:val="20"/>
        </w:rPr>
        <w:t>Note: The code mentioned in column 1 means the people occupying the positions identified in column 2 of schedule 1.</w:t>
      </w:r>
    </w:p>
    <w:tbl>
      <w:tblPr>
        <w:tblW w:w="7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
        <w:gridCol w:w="1176"/>
        <w:gridCol w:w="6"/>
        <w:gridCol w:w="1552"/>
        <w:gridCol w:w="5133"/>
      </w:tblGrid>
      <w:tr w:rsidR="00F36229" w:rsidRPr="00D34F84" w:rsidTr="00F36229">
        <w:trPr>
          <w:gridBefore w:val="1"/>
          <w:wBefore w:w="13" w:type="dxa"/>
          <w:cantSplit/>
          <w:tblHeader/>
        </w:trPr>
        <w:tc>
          <w:tcPr>
            <w:tcW w:w="1176" w:type="dxa"/>
            <w:shd w:val="clear" w:color="auto" w:fill="BFBFBF" w:themeFill="background1" w:themeFillShade="BF"/>
          </w:tcPr>
          <w:p w:rsidR="00F36229" w:rsidRPr="00DC51F1" w:rsidRDefault="00F36229" w:rsidP="00325B66">
            <w:pPr>
              <w:ind w:right="-108"/>
              <w:jc w:val="center"/>
              <w:rPr>
                <w:rFonts w:asciiTheme="minorHAnsi" w:hAnsiTheme="minorHAnsi"/>
                <w:b/>
              </w:rPr>
            </w:pPr>
            <w:r w:rsidRPr="00DC51F1">
              <w:rPr>
                <w:rFonts w:asciiTheme="minorHAnsi" w:hAnsiTheme="minorHAnsi"/>
                <w:b/>
              </w:rPr>
              <w:t>Column 1</w:t>
            </w:r>
          </w:p>
        </w:tc>
        <w:tc>
          <w:tcPr>
            <w:tcW w:w="6691" w:type="dxa"/>
            <w:gridSpan w:val="3"/>
            <w:shd w:val="clear" w:color="auto" w:fill="BFBFBF" w:themeFill="background1" w:themeFillShade="BF"/>
          </w:tcPr>
          <w:p w:rsidR="00F36229" w:rsidRPr="00DC51F1" w:rsidRDefault="00F36229" w:rsidP="00325B66">
            <w:pPr>
              <w:jc w:val="center"/>
              <w:rPr>
                <w:rFonts w:asciiTheme="minorHAnsi" w:hAnsiTheme="minorHAnsi"/>
                <w:b/>
              </w:rPr>
            </w:pPr>
            <w:r w:rsidRPr="00DC51F1">
              <w:rPr>
                <w:rFonts w:asciiTheme="minorHAnsi" w:hAnsiTheme="minorHAnsi"/>
                <w:b/>
              </w:rPr>
              <w:t>Column 2</w:t>
            </w:r>
          </w:p>
        </w:tc>
      </w:tr>
      <w:tr w:rsidR="00F36229" w:rsidRPr="00D34F84" w:rsidTr="00F36229">
        <w:trPr>
          <w:gridBefore w:val="1"/>
          <w:wBefore w:w="13" w:type="dxa"/>
          <w:cantSplit/>
          <w:tblHeader/>
        </w:trPr>
        <w:tc>
          <w:tcPr>
            <w:tcW w:w="1176" w:type="dxa"/>
            <w:shd w:val="clear" w:color="auto" w:fill="D9D9D9" w:themeFill="background1" w:themeFillShade="D9"/>
          </w:tcPr>
          <w:p w:rsidR="00F36229" w:rsidRPr="00DC51F1" w:rsidRDefault="00F36229" w:rsidP="00325B66">
            <w:pPr>
              <w:ind w:right="-108"/>
              <w:jc w:val="center"/>
              <w:rPr>
                <w:rFonts w:asciiTheme="minorHAnsi" w:hAnsiTheme="minorHAnsi"/>
                <w:b/>
              </w:rPr>
            </w:pPr>
            <w:r>
              <w:rPr>
                <w:rFonts w:asciiTheme="minorHAnsi" w:hAnsiTheme="minorHAnsi"/>
                <w:b/>
              </w:rPr>
              <w:t>Code</w:t>
            </w:r>
          </w:p>
        </w:tc>
        <w:tc>
          <w:tcPr>
            <w:tcW w:w="6691" w:type="dxa"/>
            <w:gridSpan w:val="3"/>
            <w:shd w:val="clear" w:color="auto" w:fill="D9D9D9" w:themeFill="background1" w:themeFillShade="D9"/>
          </w:tcPr>
          <w:p w:rsidR="00F36229" w:rsidRPr="00DC51F1" w:rsidRDefault="00F36229" w:rsidP="00325B66">
            <w:pPr>
              <w:jc w:val="center"/>
              <w:rPr>
                <w:rFonts w:asciiTheme="minorHAnsi" w:hAnsiTheme="minorHAnsi"/>
                <w:b/>
              </w:rPr>
            </w:pPr>
            <w:r>
              <w:rPr>
                <w:rFonts w:asciiTheme="minorHAnsi" w:hAnsiTheme="minorHAnsi"/>
                <w:b/>
              </w:rPr>
              <w:t>Delegated Provisions</w:t>
            </w:r>
          </w:p>
        </w:tc>
      </w:tr>
      <w:tr w:rsidR="00B17868"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B17868" w:rsidRPr="00A63323" w:rsidRDefault="00B17868" w:rsidP="003D4B9D">
            <w:pPr>
              <w:jc w:val="center"/>
              <w:rPr>
                <w:rFonts w:ascii="Calibri" w:hAnsi="Calibri"/>
              </w:rPr>
            </w:pPr>
          </w:p>
        </w:tc>
        <w:tc>
          <w:tcPr>
            <w:tcW w:w="6685" w:type="dxa"/>
            <w:gridSpan w:val="2"/>
            <w:tcBorders>
              <w:top w:val="single" w:sz="6" w:space="0" w:color="auto"/>
              <w:left w:val="single" w:sz="6" w:space="0" w:color="auto"/>
              <w:bottom w:val="single" w:sz="6" w:space="0" w:color="auto"/>
              <w:right w:val="single" w:sz="6" w:space="0" w:color="auto"/>
            </w:tcBorders>
          </w:tcPr>
          <w:p w:rsidR="00B17868" w:rsidRPr="00A63323" w:rsidRDefault="00B17868" w:rsidP="00B17868">
            <w:pPr>
              <w:jc w:val="center"/>
              <w:rPr>
                <w:rFonts w:ascii="Calibri" w:hAnsi="Calibri" w:cs="Arial"/>
                <w:b/>
              </w:rPr>
            </w:pPr>
            <w:r w:rsidRPr="0042703A">
              <w:rPr>
                <w:rFonts w:ascii="Calibri" w:hAnsi="Calibri" w:cstheme="minorHAnsi"/>
                <w:b/>
                <w:bCs/>
              </w:rPr>
              <w:t>Chapter 3 – Imprisonment and remand</w:t>
            </w:r>
          </w:p>
        </w:tc>
      </w:tr>
      <w:tr w:rsidR="0006593A"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06593A" w:rsidRPr="0042703A" w:rsidRDefault="0006593A" w:rsidP="0006593A">
            <w:pPr>
              <w:jc w:val="center"/>
              <w:rPr>
                <w:rFonts w:ascii="Calibri" w:hAnsi="Calibri" w:cstheme="minorHAnsi"/>
              </w:rPr>
            </w:pPr>
            <w:r w:rsidRPr="0042703A">
              <w:rPr>
                <w:rFonts w:ascii="Calibri" w:hAnsi="Calibri" w:cstheme="minorHAnsi"/>
              </w:rPr>
              <w:t>A</w:t>
            </w:r>
          </w:p>
          <w:p w:rsidR="0006593A" w:rsidRPr="0042703A" w:rsidRDefault="0006593A" w:rsidP="0006593A">
            <w:pPr>
              <w:jc w:val="center"/>
              <w:rPr>
                <w:rFonts w:ascii="Calibri" w:hAnsi="Calibri" w:cstheme="minorHAnsi"/>
              </w:rPr>
            </w:pPr>
            <w:r w:rsidRPr="0042703A">
              <w:rPr>
                <w:rFonts w:ascii="Calibri" w:hAnsi="Calibri" w:cstheme="minorHAnsi"/>
              </w:rPr>
              <w:t>B</w:t>
            </w:r>
          </w:p>
          <w:p w:rsidR="0006593A" w:rsidRPr="00A63323" w:rsidRDefault="0006593A" w:rsidP="0006593A">
            <w:pPr>
              <w:jc w:val="center"/>
              <w:rPr>
                <w:rFonts w:ascii="Calibri" w:hAnsi="Calibri" w:cs="Arial"/>
              </w:rPr>
            </w:pPr>
            <w:r w:rsidRPr="0042703A">
              <w:rPr>
                <w:rFonts w:ascii="Calibri" w:hAnsi="Calibri" w:cstheme="minorHAnsi"/>
              </w:rPr>
              <w:t>C</w:t>
            </w:r>
          </w:p>
        </w:tc>
        <w:tc>
          <w:tcPr>
            <w:tcW w:w="1552" w:type="dxa"/>
            <w:tcBorders>
              <w:top w:val="single" w:sz="6" w:space="0" w:color="auto"/>
              <w:left w:val="single" w:sz="6" w:space="0" w:color="auto"/>
              <w:bottom w:val="single" w:sz="6" w:space="0" w:color="auto"/>
              <w:right w:val="single" w:sz="6" w:space="0" w:color="auto"/>
            </w:tcBorders>
          </w:tcPr>
          <w:p w:rsidR="0006593A" w:rsidRPr="0042703A" w:rsidRDefault="0006593A" w:rsidP="0006593A">
            <w:pPr>
              <w:rPr>
                <w:rFonts w:ascii="Calibri" w:hAnsi="Calibri" w:cstheme="minorHAnsi"/>
              </w:rPr>
            </w:pPr>
            <w:r w:rsidRPr="0042703A">
              <w:rPr>
                <w:rFonts w:ascii="Calibri" w:hAnsi="Calibri" w:cstheme="minorHAnsi"/>
              </w:rPr>
              <w:t>Subject:</w:t>
            </w: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r w:rsidRPr="0042703A">
              <w:rPr>
                <w:rFonts w:ascii="Calibri" w:hAnsi="Calibri" w:cstheme="minorHAnsi"/>
              </w:rPr>
              <w:t>Power and/or function:</w:t>
            </w: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A63323" w:rsidRDefault="0006593A" w:rsidP="0006593A">
            <w:pPr>
              <w:rPr>
                <w:rFonts w:ascii="Calibri" w:hAnsi="Calibri" w:cs="Arial"/>
              </w:rPr>
            </w:pPr>
            <w:r w:rsidRPr="0042703A">
              <w:rPr>
                <w:rFonts w:ascii="Calibri" w:hAnsi="Calibri" w:cstheme="minorHAnsi"/>
              </w:rPr>
              <w:t>Referenc</w:t>
            </w:r>
            <w:r>
              <w:rPr>
                <w:rFonts w:ascii="Calibri" w:hAnsi="Calibri" w:cstheme="minorHAnsi"/>
              </w:rPr>
              <w:t>e</w:t>
            </w:r>
            <w:r w:rsidRPr="0042703A">
              <w:rPr>
                <w:rFonts w:ascii="Calibri" w:hAnsi="Calibri" w:cstheme="minorHAnsi"/>
              </w:rPr>
              <w:t>:</w:t>
            </w:r>
          </w:p>
        </w:tc>
        <w:tc>
          <w:tcPr>
            <w:tcW w:w="5133" w:type="dxa"/>
            <w:tcBorders>
              <w:top w:val="single" w:sz="6" w:space="0" w:color="auto"/>
              <w:left w:val="nil"/>
              <w:bottom w:val="single" w:sz="6" w:space="0" w:color="auto"/>
              <w:right w:val="single" w:sz="6" w:space="0" w:color="auto"/>
            </w:tcBorders>
          </w:tcPr>
          <w:p w:rsidR="0006593A" w:rsidRPr="0042703A" w:rsidRDefault="0006593A" w:rsidP="0006593A">
            <w:pPr>
              <w:pStyle w:val="Header"/>
              <w:rPr>
                <w:rFonts w:ascii="Calibri" w:hAnsi="Calibri" w:cstheme="minorHAnsi"/>
              </w:rPr>
            </w:pPr>
            <w:r w:rsidRPr="0042703A">
              <w:rPr>
                <w:rFonts w:ascii="Calibri" w:hAnsi="Calibri" w:cstheme="minorHAnsi"/>
              </w:rPr>
              <w:t>Effect of committal order</w:t>
            </w:r>
          </w:p>
          <w:p w:rsidR="0006593A" w:rsidRPr="0042703A" w:rsidRDefault="0006593A" w:rsidP="0006593A">
            <w:pPr>
              <w:pStyle w:val="Header"/>
              <w:rPr>
                <w:rFonts w:ascii="Calibri" w:hAnsi="Calibri" w:cstheme="minorHAnsi"/>
              </w:rPr>
            </w:pPr>
          </w:p>
          <w:p w:rsidR="0006593A" w:rsidRPr="0042703A" w:rsidRDefault="0006593A" w:rsidP="0006593A">
            <w:pPr>
              <w:pStyle w:val="Amainreturn"/>
              <w:spacing w:before="0" w:after="0"/>
              <w:ind w:left="0"/>
              <w:jc w:val="left"/>
              <w:rPr>
                <w:rFonts w:ascii="Calibri" w:hAnsi="Calibri" w:cstheme="minorHAnsi"/>
                <w:szCs w:val="24"/>
              </w:rPr>
            </w:pPr>
            <w:r w:rsidRPr="0042703A">
              <w:rPr>
                <w:rFonts w:ascii="Calibri" w:hAnsi="Calibri" w:cstheme="minorHAnsi"/>
                <w:szCs w:val="24"/>
              </w:rPr>
              <w:t>The committal order—</w:t>
            </w:r>
          </w:p>
          <w:p w:rsidR="0006593A" w:rsidRPr="0042703A" w:rsidRDefault="0006593A" w:rsidP="0006593A">
            <w:pPr>
              <w:pStyle w:val="Apara"/>
              <w:tabs>
                <w:tab w:val="clear" w:pos="1400"/>
                <w:tab w:val="clear" w:pos="1600"/>
              </w:tabs>
              <w:spacing w:before="0" w:after="0"/>
              <w:ind w:left="0"/>
              <w:jc w:val="left"/>
              <w:rPr>
                <w:rFonts w:ascii="Calibri" w:hAnsi="Calibri" w:cstheme="minorHAnsi"/>
              </w:rPr>
            </w:pPr>
            <w:r w:rsidRPr="0042703A">
              <w:rPr>
                <w:rFonts w:ascii="Calibri" w:hAnsi="Calibri" w:cstheme="minorHAnsi"/>
              </w:rPr>
              <w:tab/>
              <w:t>(a)authorises the director-general to have custody of the offender under the order; and</w:t>
            </w:r>
          </w:p>
          <w:p w:rsidR="0006593A" w:rsidRPr="0042703A" w:rsidRDefault="0006593A" w:rsidP="0006593A">
            <w:pPr>
              <w:pStyle w:val="Apara"/>
              <w:tabs>
                <w:tab w:val="clear" w:pos="1400"/>
                <w:tab w:val="clear" w:pos="1600"/>
              </w:tabs>
              <w:spacing w:before="0" w:after="0"/>
              <w:ind w:left="0"/>
              <w:jc w:val="left"/>
              <w:rPr>
                <w:rFonts w:ascii="Calibri" w:hAnsi="Calibri" w:cstheme="minorHAnsi"/>
              </w:rPr>
            </w:pPr>
            <w:r w:rsidRPr="0042703A">
              <w:rPr>
                <w:rFonts w:ascii="Calibri" w:hAnsi="Calibri" w:cstheme="minorHAnsi"/>
              </w:rPr>
              <w:tab/>
              <w:t>(b)requires the director-general to—</w:t>
            </w:r>
          </w:p>
          <w:p w:rsidR="0006593A" w:rsidRPr="0042703A" w:rsidRDefault="0006593A" w:rsidP="0006593A">
            <w:pPr>
              <w:pStyle w:val="Asubpara"/>
              <w:tabs>
                <w:tab w:val="clear" w:pos="1540"/>
                <w:tab w:val="clear" w:pos="1740"/>
              </w:tabs>
              <w:spacing w:before="0" w:after="0"/>
              <w:ind w:left="0"/>
              <w:jc w:val="left"/>
              <w:rPr>
                <w:rFonts w:ascii="Calibri" w:hAnsi="Calibri" w:cstheme="minorHAnsi"/>
              </w:rPr>
            </w:pPr>
            <w:r w:rsidRPr="0042703A">
              <w:rPr>
                <w:rFonts w:ascii="Calibri" w:hAnsi="Calibri" w:cstheme="minorHAnsi"/>
              </w:rPr>
              <w:tab/>
              <w:t>(i) take the offender into custody; and</w:t>
            </w:r>
          </w:p>
          <w:p w:rsidR="0006593A" w:rsidRPr="0042703A" w:rsidRDefault="0006593A" w:rsidP="0006593A">
            <w:pPr>
              <w:pStyle w:val="Asubpara"/>
              <w:tabs>
                <w:tab w:val="clear" w:pos="1540"/>
                <w:tab w:val="clear" w:pos="1740"/>
              </w:tabs>
              <w:spacing w:before="0" w:after="0"/>
              <w:ind w:left="0"/>
              <w:jc w:val="left"/>
              <w:rPr>
                <w:rFonts w:ascii="Calibri" w:hAnsi="Calibri" w:cstheme="minorHAnsi"/>
              </w:rPr>
            </w:pPr>
            <w:r w:rsidRPr="0042703A">
              <w:rPr>
                <w:rFonts w:ascii="Calibri" w:hAnsi="Calibri" w:cstheme="minorHAnsi"/>
              </w:rPr>
              <w:tab/>
              <w:t>(ii) keep the offender imprisoned under full-time detention until released under this Act or another territory law.</w:t>
            </w:r>
          </w:p>
          <w:p w:rsidR="0006593A" w:rsidRPr="0042703A" w:rsidRDefault="0006593A" w:rsidP="0006593A">
            <w:pPr>
              <w:pStyle w:val="Header"/>
              <w:rPr>
                <w:rFonts w:ascii="Calibri" w:hAnsi="Calibri" w:cstheme="minorHAnsi"/>
              </w:rPr>
            </w:pPr>
          </w:p>
          <w:p w:rsidR="0006593A" w:rsidRPr="00A63323" w:rsidRDefault="0006593A" w:rsidP="0006593A">
            <w:pPr>
              <w:rPr>
                <w:rFonts w:ascii="Calibri" w:hAnsi="Calibri" w:cs="Arial"/>
              </w:rPr>
            </w:pPr>
            <w:r w:rsidRPr="0042703A">
              <w:rPr>
                <w:rFonts w:ascii="Calibri" w:hAnsi="Calibri" w:cstheme="minorHAnsi"/>
              </w:rPr>
              <w:t>Section 11</w:t>
            </w:r>
          </w:p>
        </w:tc>
      </w:tr>
      <w:tr w:rsidR="0006593A"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06593A" w:rsidRPr="0042703A" w:rsidRDefault="0006593A" w:rsidP="0006593A">
            <w:pPr>
              <w:jc w:val="center"/>
              <w:rPr>
                <w:rFonts w:ascii="Calibri" w:hAnsi="Calibri" w:cstheme="minorHAnsi"/>
              </w:rPr>
            </w:pPr>
            <w:r w:rsidRPr="0042703A">
              <w:rPr>
                <w:rFonts w:ascii="Calibri" w:hAnsi="Calibri" w:cstheme="minorHAnsi"/>
              </w:rPr>
              <w:t>A</w:t>
            </w:r>
          </w:p>
          <w:p w:rsidR="0006593A" w:rsidRPr="0042703A" w:rsidRDefault="0006593A" w:rsidP="0006593A">
            <w:pPr>
              <w:jc w:val="center"/>
              <w:rPr>
                <w:rFonts w:ascii="Calibri" w:hAnsi="Calibri" w:cstheme="minorHAnsi"/>
              </w:rPr>
            </w:pPr>
            <w:r w:rsidRPr="0042703A">
              <w:rPr>
                <w:rFonts w:ascii="Calibri" w:hAnsi="Calibri" w:cstheme="minorHAnsi"/>
              </w:rPr>
              <w:t>B</w:t>
            </w:r>
          </w:p>
          <w:p w:rsidR="0006593A" w:rsidRPr="0042703A" w:rsidRDefault="0006593A" w:rsidP="0006593A">
            <w:pPr>
              <w:jc w:val="center"/>
              <w:rPr>
                <w:rFonts w:ascii="Calibri" w:hAnsi="Calibri" w:cstheme="minorHAnsi"/>
              </w:rPr>
            </w:pPr>
            <w:r w:rsidRPr="0042703A">
              <w:rPr>
                <w:rFonts w:ascii="Calibri" w:hAnsi="Calibri" w:cstheme="minorHAnsi"/>
              </w:rPr>
              <w:t>C</w:t>
            </w:r>
          </w:p>
          <w:p w:rsidR="0006593A" w:rsidRPr="00A63323" w:rsidRDefault="0006593A" w:rsidP="003D4B9D">
            <w:pPr>
              <w:jc w:val="center"/>
              <w:rPr>
                <w:rFonts w:ascii="Calibri" w:hAnsi="Calibri" w:cs="Arial"/>
              </w:rPr>
            </w:pPr>
          </w:p>
        </w:tc>
        <w:tc>
          <w:tcPr>
            <w:tcW w:w="1552" w:type="dxa"/>
            <w:tcBorders>
              <w:top w:val="single" w:sz="6" w:space="0" w:color="auto"/>
              <w:left w:val="single" w:sz="6" w:space="0" w:color="auto"/>
              <w:bottom w:val="single" w:sz="6" w:space="0" w:color="auto"/>
              <w:right w:val="single" w:sz="6" w:space="0" w:color="auto"/>
            </w:tcBorders>
          </w:tcPr>
          <w:p w:rsidR="0006593A" w:rsidRPr="0042703A" w:rsidRDefault="0006593A" w:rsidP="0006593A">
            <w:pPr>
              <w:rPr>
                <w:rFonts w:ascii="Calibri" w:hAnsi="Calibri" w:cstheme="minorHAnsi"/>
              </w:rPr>
            </w:pPr>
            <w:r w:rsidRPr="0042703A">
              <w:rPr>
                <w:rFonts w:ascii="Calibri" w:hAnsi="Calibri" w:cstheme="minorHAnsi"/>
              </w:rPr>
              <w:t>Subject:</w:t>
            </w: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r w:rsidRPr="0042703A">
              <w:rPr>
                <w:rFonts w:ascii="Calibri" w:hAnsi="Calibri" w:cstheme="minorHAnsi"/>
              </w:rPr>
              <w:t>Power and/or function:</w:t>
            </w:r>
          </w:p>
          <w:p w:rsidR="0006593A" w:rsidRPr="0042703A" w:rsidRDefault="0006593A" w:rsidP="0006593A">
            <w:pP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A63323" w:rsidRDefault="0006593A" w:rsidP="0006593A">
            <w:pPr>
              <w:rPr>
                <w:rFonts w:ascii="Calibri" w:hAnsi="Calibri" w:cs="Arial"/>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06593A" w:rsidRPr="0042703A" w:rsidRDefault="0006593A" w:rsidP="0006593A">
            <w:pPr>
              <w:pStyle w:val="Heading7"/>
              <w:rPr>
                <w:rFonts w:ascii="Calibri" w:hAnsi="Calibri" w:cstheme="minorHAnsi"/>
                <w:b w:val="0"/>
                <w:bCs w:val="0"/>
                <w:sz w:val="24"/>
                <w:szCs w:val="24"/>
              </w:rPr>
            </w:pPr>
            <w:r w:rsidRPr="0042703A">
              <w:rPr>
                <w:rFonts w:ascii="Calibri" w:hAnsi="Calibri" w:cstheme="minorHAnsi"/>
                <w:b w:val="0"/>
                <w:bCs w:val="0"/>
                <w:sz w:val="24"/>
                <w:szCs w:val="24"/>
              </w:rPr>
              <w:t>Warrant for imprisonment</w:t>
            </w:r>
          </w:p>
          <w:p w:rsidR="0006593A" w:rsidRPr="0042703A" w:rsidRDefault="0006593A" w:rsidP="0006593A">
            <w:pPr>
              <w:rPr>
                <w:rFonts w:ascii="Calibri" w:hAnsi="Calibri" w:cstheme="minorHAnsi"/>
              </w:rPr>
            </w:pP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(1) The committing authority must issue a warrant for the imprisonment of the offender in the director-general’s custody.</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(2) The warrant—</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(a) must be addressed to the director-general; and</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(b) may be signed by a person authorised by the committing authority.</w:t>
            </w:r>
          </w:p>
          <w:p w:rsidR="0006593A" w:rsidRPr="0042703A" w:rsidRDefault="0006593A" w:rsidP="0006593A">
            <w:pPr>
              <w:autoSpaceDE w:val="0"/>
              <w:autoSpaceDN w:val="0"/>
              <w:adjustRightInd w:val="0"/>
              <w:rPr>
                <w:rFonts w:ascii="Calibri" w:hAnsi="Calibri" w:cstheme="minorHAnsi"/>
              </w:rPr>
            </w:pPr>
          </w:p>
          <w:p w:rsidR="0006593A" w:rsidRPr="00A63323" w:rsidRDefault="0006593A" w:rsidP="0006593A">
            <w:pPr>
              <w:pStyle w:val="Header"/>
              <w:rPr>
                <w:rFonts w:ascii="Calibri" w:hAnsi="Calibri" w:cs="Arial"/>
              </w:rPr>
            </w:pPr>
            <w:r w:rsidRPr="0042703A">
              <w:rPr>
                <w:rFonts w:ascii="Calibri" w:hAnsi="Calibri" w:cstheme="minorHAnsi"/>
              </w:rPr>
              <w:t>Section 12</w:t>
            </w:r>
          </w:p>
        </w:tc>
      </w:tr>
      <w:tr w:rsidR="0006593A"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06593A" w:rsidRPr="0042703A" w:rsidRDefault="0006593A" w:rsidP="0006593A">
            <w:pPr>
              <w:jc w:val="center"/>
              <w:rPr>
                <w:rFonts w:ascii="Calibri" w:hAnsi="Calibri" w:cstheme="minorHAnsi"/>
              </w:rPr>
            </w:pPr>
            <w:r w:rsidRPr="0042703A">
              <w:rPr>
                <w:rFonts w:ascii="Calibri" w:hAnsi="Calibri" w:cstheme="minorHAnsi"/>
              </w:rPr>
              <w:t>A</w:t>
            </w:r>
          </w:p>
          <w:p w:rsidR="0006593A" w:rsidRPr="0042703A" w:rsidRDefault="0006593A" w:rsidP="0006593A">
            <w:pPr>
              <w:jc w:val="center"/>
              <w:rPr>
                <w:rFonts w:ascii="Calibri" w:hAnsi="Calibri" w:cstheme="minorHAnsi"/>
              </w:rPr>
            </w:pPr>
            <w:r w:rsidRPr="0042703A">
              <w:rPr>
                <w:rFonts w:ascii="Calibri" w:hAnsi="Calibri" w:cstheme="minorHAnsi"/>
              </w:rPr>
              <w:t>B</w:t>
            </w:r>
          </w:p>
          <w:p w:rsidR="0006593A" w:rsidRPr="0042703A" w:rsidRDefault="0006593A" w:rsidP="0006593A">
            <w:pPr>
              <w:jc w:val="center"/>
              <w:rPr>
                <w:rFonts w:ascii="Calibri" w:hAnsi="Calibri" w:cstheme="minorHAnsi"/>
              </w:rPr>
            </w:pPr>
            <w:r w:rsidRPr="0042703A">
              <w:rPr>
                <w:rFonts w:ascii="Calibri" w:hAnsi="Calibri" w:cstheme="minorHAnsi"/>
              </w:rPr>
              <w:t>C</w:t>
            </w:r>
          </w:p>
          <w:p w:rsidR="0006593A" w:rsidRPr="00A63323" w:rsidRDefault="0006593A" w:rsidP="003D4B9D">
            <w:pPr>
              <w:jc w:val="center"/>
              <w:rPr>
                <w:rFonts w:ascii="Calibri" w:hAnsi="Calibri" w:cs="Arial"/>
              </w:rPr>
            </w:pPr>
          </w:p>
        </w:tc>
        <w:tc>
          <w:tcPr>
            <w:tcW w:w="1552" w:type="dxa"/>
            <w:tcBorders>
              <w:top w:val="single" w:sz="6" w:space="0" w:color="auto"/>
              <w:left w:val="single" w:sz="6" w:space="0" w:color="auto"/>
              <w:bottom w:val="single" w:sz="6" w:space="0" w:color="auto"/>
              <w:right w:val="single" w:sz="6" w:space="0" w:color="auto"/>
            </w:tcBorders>
          </w:tcPr>
          <w:p w:rsidR="0006593A" w:rsidRPr="0042703A" w:rsidRDefault="0006593A" w:rsidP="0006593A">
            <w:pPr>
              <w:rPr>
                <w:rFonts w:ascii="Calibri" w:hAnsi="Calibri" w:cstheme="minorHAnsi"/>
              </w:rPr>
            </w:pPr>
            <w:r w:rsidRPr="0042703A">
              <w:rPr>
                <w:rFonts w:ascii="Calibri" w:hAnsi="Calibri" w:cstheme="minorHAnsi"/>
              </w:rPr>
              <w:t>Subject:</w:t>
            </w: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r w:rsidRPr="0042703A">
              <w:rPr>
                <w:rFonts w:ascii="Calibri" w:hAnsi="Calibri" w:cstheme="minorHAnsi"/>
              </w:rPr>
              <w:t>Power and/or function:</w:t>
            </w:r>
          </w:p>
          <w:p w:rsidR="0006593A" w:rsidRPr="0042703A" w:rsidRDefault="0006593A" w:rsidP="0006593A">
            <w:pP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Default="0006593A" w:rsidP="0006593A">
            <w:pPr>
              <w:pStyle w:val="Header"/>
              <w:rPr>
                <w:rFonts w:ascii="Calibri" w:hAnsi="Calibri" w:cstheme="minorHAnsi"/>
              </w:rPr>
            </w:pPr>
          </w:p>
          <w:p w:rsidR="00766DC9" w:rsidRPr="0042703A" w:rsidRDefault="00766DC9" w:rsidP="0006593A">
            <w:pPr>
              <w:pStyle w:val="Header"/>
              <w:rPr>
                <w:rFonts w:ascii="Calibri" w:hAnsi="Calibri" w:cstheme="minorHAnsi"/>
              </w:rPr>
            </w:pPr>
          </w:p>
          <w:p w:rsidR="0006593A" w:rsidRPr="00A63323" w:rsidRDefault="0006593A" w:rsidP="0006593A">
            <w:pPr>
              <w:rPr>
                <w:rFonts w:ascii="Calibri" w:hAnsi="Calibri" w:cs="Arial"/>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06593A" w:rsidRPr="0042703A" w:rsidRDefault="0006593A" w:rsidP="0006593A">
            <w:pPr>
              <w:pStyle w:val="Header"/>
              <w:rPr>
                <w:rFonts w:ascii="Calibri" w:hAnsi="Calibri" w:cstheme="minorHAnsi"/>
              </w:rPr>
            </w:pPr>
            <w:r w:rsidRPr="0042703A">
              <w:rPr>
                <w:rFonts w:ascii="Calibri" w:hAnsi="Calibri" w:cstheme="minorHAnsi"/>
              </w:rPr>
              <w:t>Custody of sentenced offender</w:t>
            </w:r>
          </w:p>
          <w:p w:rsidR="0006593A" w:rsidRPr="0042703A" w:rsidRDefault="0006593A" w:rsidP="0006593A">
            <w:pPr>
              <w:pStyle w:val="Header"/>
              <w:rPr>
                <w:rFonts w:ascii="Calibri" w:hAnsi="Calibri" w:cstheme="minorHAnsi"/>
              </w:rPr>
            </w:pP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The director-general must keep the offender imprisoned under full-time detention under this Act and the Corrections Management Act 2007 until released under this Act or another territory law.</w:t>
            </w:r>
          </w:p>
          <w:p w:rsidR="0006593A" w:rsidRPr="0042703A" w:rsidRDefault="0006593A" w:rsidP="0006593A">
            <w:pPr>
              <w:autoSpaceDE w:val="0"/>
              <w:autoSpaceDN w:val="0"/>
              <w:adjustRightInd w:val="0"/>
              <w:rPr>
                <w:rFonts w:ascii="Calibri" w:hAnsi="Calibri" w:cstheme="minorHAnsi"/>
              </w:rPr>
            </w:pP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Amendment - (320C(2) – a reference in this Act to the Corrections Management Act 2007 is, in relation to a young offender in detention under the Children and Young People Act 2008 or a young remandee, a reference to the Children and Young People Act 2008)</w:t>
            </w:r>
          </w:p>
          <w:p w:rsidR="0006593A" w:rsidRPr="0042703A" w:rsidRDefault="0006593A" w:rsidP="0006593A">
            <w:pPr>
              <w:pStyle w:val="Header"/>
              <w:rPr>
                <w:rFonts w:ascii="Calibri" w:hAnsi="Calibri" w:cstheme="minorHAnsi"/>
              </w:rPr>
            </w:pPr>
          </w:p>
          <w:p w:rsidR="0006593A" w:rsidRPr="00A63323" w:rsidRDefault="0006593A" w:rsidP="0006593A">
            <w:pPr>
              <w:pStyle w:val="Header"/>
              <w:rPr>
                <w:rFonts w:ascii="Calibri" w:hAnsi="Calibri" w:cs="Arial"/>
              </w:rPr>
            </w:pPr>
            <w:r w:rsidRPr="0042703A">
              <w:rPr>
                <w:rFonts w:ascii="Calibri" w:hAnsi="Calibri" w:cstheme="minorHAnsi"/>
              </w:rPr>
              <w:t>Section 13</w:t>
            </w:r>
          </w:p>
        </w:tc>
      </w:tr>
      <w:tr w:rsidR="0006593A"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06593A" w:rsidRPr="0042703A" w:rsidRDefault="0006593A" w:rsidP="0006593A">
            <w:pPr>
              <w:jc w:val="center"/>
              <w:rPr>
                <w:rFonts w:ascii="Calibri" w:hAnsi="Calibri" w:cstheme="minorHAnsi"/>
              </w:rPr>
            </w:pPr>
            <w:r w:rsidRPr="0042703A">
              <w:rPr>
                <w:rFonts w:ascii="Calibri" w:hAnsi="Calibri" w:cstheme="minorHAnsi"/>
              </w:rPr>
              <w:lastRenderedPageBreak/>
              <w:t>A</w:t>
            </w:r>
          </w:p>
          <w:p w:rsidR="0006593A" w:rsidRPr="0042703A" w:rsidRDefault="0006593A" w:rsidP="0006593A">
            <w:pPr>
              <w:jc w:val="center"/>
              <w:rPr>
                <w:rFonts w:ascii="Calibri" w:hAnsi="Calibri" w:cstheme="minorHAnsi"/>
              </w:rPr>
            </w:pPr>
            <w:r w:rsidRPr="0042703A">
              <w:rPr>
                <w:rFonts w:ascii="Calibri" w:hAnsi="Calibri" w:cstheme="minorHAnsi"/>
              </w:rPr>
              <w:t>B</w:t>
            </w:r>
          </w:p>
          <w:p w:rsidR="0006593A" w:rsidRPr="0042703A" w:rsidRDefault="0006593A" w:rsidP="0006593A">
            <w:pPr>
              <w:jc w:val="center"/>
              <w:rPr>
                <w:rFonts w:ascii="Calibri" w:hAnsi="Calibri" w:cstheme="minorHAnsi"/>
              </w:rPr>
            </w:pPr>
            <w:r w:rsidRPr="0042703A">
              <w:rPr>
                <w:rFonts w:ascii="Calibri" w:hAnsi="Calibri" w:cstheme="minorHAnsi"/>
              </w:rPr>
              <w:t>C</w:t>
            </w:r>
          </w:p>
          <w:p w:rsidR="0006593A" w:rsidRDefault="0006593A" w:rsidP="0006593A">
            <w:pPr>
              <w:jc w:val="center"/>
              <w:rPr>
                <w:rFonts w:ascii="Calibri" w:hAnsi="Calibri" w:cstheme="minorHAnsi"/>
              </w:rPr>
            </w:pPr>
            <w:r>
              <w:rPr>
                <w:rFonts w:ascii="Calibri" w:hAnsi="Calibri" w:cstheme="minorHAnsi"/>
              </w:rPr>
              <w:t>D</w:t>
            </w:r>
          </w:p>
          <w:p w:rsidR="00325B66" w:rsidRDefault="00325B66" w:rsidP="0006593A">
            <w:pPr>
              <w:jc w:val="center"/>
              <w:rPr>
                <w:rFonts w:ascii="Calibri" w:hAnsi="Calibri" w:cstheme="minorHAnsi"/>
              </w:rPr>
            </w:pPr>
            <w:r>
              <w:rPr>
                <w:rFonts w:ascii="Calibri" w:hAnsi="Calibri" w:cstheme="minorHAnsi"/>
              </w:rPr>
              <w:t>E</w:t>
            </w:r>
          </w:p>
          <w:p w:rsidR="0006593A" w:rsidRPr="00A63323" w:rsidRDefault="0006593A" w:rsidP="0006593A">
            <w:pPr>
              <w:jc w:val="center"/>
              <w:rPr>
                <w:rFonts w:ascii="Calibri" w:hAnsi="Calibri" w:cs="Arial"/>
              </w:rPr>
            </w:pPr>
            <w:r>
              <w:rPr>
                <w:rFonts w:ascii="Calibri" w:hAnsi="Calibri" w:cstheme="minorHAnsi"/>
              </w:rPr>
              <w:t>F</w:t>
            </w:r>
          </w:p>
        </w:tc>
        <w:tc>
          <w:tcPr>
            <w:tcW w:w="1552" w:type="dxa"/>
            <w:tcBorders>
              <w:top w:val="single" w:sz="6" w:space="0" w:color="auto"/>
              <w:left w:val="single" w:sz="6" w:space="0" w:color="auto"/>
              <w:bottom w:val="single" w:sz="6" w:space="0" w:color="auto"/>
              <w:right w:val="single" w:sz="6" w:space="0" w:color="auto"/>
            </w:tcBorders>
          </w:tcPr>
          <w:p w:rsidR="0006593A" w:rsidRPr="0042703A" w:rsidRDefault="0006593A" w:rsidP="0006593A">
            <w:pPr>
              <w:rPr>
                <w:rFonts w:ascii="Calibri" w:hAnsi="Calibri" w:cstheme="minorHAnsi"/>
              </w:rPr>
            </w:pPr>
            <w:r w:rsidRPr="0042703A">
              <w:rPr>
                <w:rFonts w:ascii="Calibri" w:hAnsi="Calibri" w:cstheme="minorHAnsi"/>
              </w:rPr>
              <w:t>Subject:</w:t>
            </w: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r w:rsidRPr="0042703A">
              <w:rPr>
                <w:rFonts w:ascii="Calibri" w:hAnsi="Calibri" w:cstheme="minorHAnsi"/>
              </w:rPr>
              <w:t>Power and/or function:</w:t>
            </w: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p>
          <w:p w:rsidR="0006593A" w:rsidRPr="00A63323" w:rsidRDefault="0006593A" w:rsidP="0006593A">
            <w:pPr>
              <w:rPr>
                <w:rFonts w:ascii="Calibri" w:hAnsi="Calibri" w:cs="Arial"/>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06593A" w:rsidRPr="0042703A" w:rsidRDefault="0006593A" w:rsidP="0006593A">
            <w:pPr>
              <w:rPr>
                <w:rFonts w:ascii="Calibri" w:hAnsi="Calibri" w:cstheme="minorHAnsi"/>
              </w:rPr>
            </w:pPr>
            <w:r w:rsidRPr="0042703A">
              <w:rPr>
                <w:rFonts w:ascii="Calibri" w:hAnsi="Calibri" w:cstheme="minorHAnsi"/>
              </w:rPr>
              <w:t>Effect of remand order</w:t>
            </w: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r w:rsidRPr="0042703A">
              <w:rPr>
                <w:rFonts w:ascii="Calibri" w:hAnsi="Calibri" w:cstheme="minorHAnsi"/>
              </w:rPr>
              <w:t>The remanding authority’s order for remand—</w:t>
            </w:r>
          </w:p>
          <w:p w:rsidR="0006593A" w:rsidRPr="0042703A" w:rsidRDefault="0006593A" w:rsidP="0006593A">
            <w:pPr>
              <w:rPr>
                <w:rFonts w:ascii="Calibri" w:hAnsi="Calibri" w:cstheme="minorHAnsi"/>
              </w:rPr>
            </w:pPr>
            <w:r w:rsidRPr="0042703A">
              <w:rPr>
                <w:rFonts w:ascii="Calibri" w:hAnsi="Calibri" w:cstheme="minorHAnsi"/>
              </w:rPr>
              <w:t>(a) authorises the director-general to have custody of the remandee under the order; and</w:t>
            </w:r>
          </w:p>
          <w:p w:rsidR="0006593A" w:rsidRPr="0042703A" w:rsidRDefault="0006593A" w:rsidP="0006593A">
            <w:pPr>
              <w:rPr>
                <w:rFonts w:ascii="Calibri" w:hAnsi="Calibri" w:cstheme="minorHAnsi"/>
              </w:rPr>
            </w:pPr>
            <w:r w:rsidRPr="0042703A">
              <w:rPr>
                <w:rFonts w:ascii="Calibri" w:hAnsi="Calibri" w:cstheme="minorHAnsi"/>
              </w:rPr>
              <w:t>(b) requires the director-general to—</w:t>
            </w:r>
          </w:p>
          <w:p w:rsidR="0006593A" w:rsidRPr="0042703A" w:rsidRDefault="0006593A" w:rsidP="0006593A">
            <w:pPr>
              <w:rPr>
                <w:rFonts w:ascii="Calibri" w:hAnsi="Calibri" w:cstheme="minorHAnsi"/>
              </w:rPr>
            </w:pPr>
            <w:r w:rsidRPr="0042703A">
              <w:rPr>
                <w:rFonts w:ascii="Calibri" w:hAnsi="Calibri" w:cstheme="minorHAnsi"/>
              </w:rPr>
              <w:t>(i) take the remandee into custody; and</w:t>
            </w:r>
          </w:p>
          <w:p w:rsidR="0006593A" w:rsidRPr="0042703A" w:rsidRDefault="0006593A" w:rsidP="0006593A">
            <w:pPr>
              <w:rPr>
                <w:rFonts w:ascii="Calibri" w:hAnsi="Calibri" w:cstheme="minorHAnsi"/>
              </w:rPr>
            </w:pPr>
            <w:r w:rsidRPr="0042703A">
              <w:rPr>
                <w:rFonts w:ascii="Calibri" w:hAnsi="Calibri" w:cstheme="minorHAnsi"/>
              </w:rPr>
              <w:t>(ii) keep the remandee in custody under full-time detention under the order; and</w:t>
            </w:r>
          </w:p>
          <w:p w:rsidR="0006593A" w:rsidRPr="0042703A" w:rsidRDefault="0006593A" w:rsidP="0006593A">
            <w:pPr>
              <w:rPr>
                <w:rFonts w:ascii="Calibri" w:hAnsi="Calibri" w:cstheme="minorHAnsi"/>
              </w:rPr>
            </w:pPr>
            <w:r w:rsidRPr="0042703A">
              <w:rPr>
                <w:rFonts w:ascii="Calibri" w:hAnsi="Calibri" w:cstheme="minorHAnsi"/>
              </w:rPr>
              <w:t>(iii) return the remandee to the remanding authority as required by the order.</w:t>
            </w:r>
          </w:p>
          <w:p w:rsidR="0006593A" w:rsidRPr="0042703A" w:rsidRDefault="0006593A" w:rsidP="0006593A">
            <w:pPr>
              <w:rPr>
                <w:rFonts w:ascii="Calibri" w:hAnsi="Calibri" w:cstheme="minorHAnsi"/>
              </w:rPr>
            </w:pPr>
          </w:p>
          <w:p w:rsidR="0006593A" w:rsidRPr="00A63323" w:rsidRDefault="0006593A" w:rsidP="0006593A">
            <w:pPr>
              <w:pStyle w:val="Header"/>
              <w:rPr>
                <w:rFonts w:ascii="Calibri" w:hAnsi="Calibri" w:cs="Arial"/>
              </w:rPr>
            </w:pPr>
            <w:r w:rsidRPr="0042703A">
              <w:rPr>
                <w:rFonts w:ascii="Calibri" w:hAnsi="Calibri" w:cstheme="minorHAnsi"/>
              </w:rPr>
              <w:t>Section 16</w:t>
            </w:r>
          </w:p>
        </w:tc>
      </w:tr>
      <w:tr w:rsidR="0006593A"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06593A" w:rsidRPr="0042703A" w:rsidRDefault="0006593A" w:rsidP="0006593A">
            <w:pPr>
              <w:pStyle w:val="Header"/>
              <w:jc w:val="center"/>
              <w:rPr>
                <w:rFonts w:ascii="Calibri" w:hAnsi="Calibri" w:cstheme="minorHAnsi"/>
              </w:rPr>
            </w:pPr>
            <w:r w:rsidRPr="0042703A">
              <w:rPr>
                <w:rFonts w:ascii="Calibri" w:hAnsi="Calibri" w:cstheme="minorHAnsi"/>
              </w:rPr>
              <w:t>A</w:t>
            </w:r>
          </w:p>
          <w:p w:rsidR="0006593A" w:rsidRPr="0042703A" w:rsidRDefault="0006593A" w:rsidP="0006593A">
            <w:pPr>
              <w:pStyle w:val="Header"/>
              <w:jc w:val="center"/>
              <w:rPr>
                <w:rFonts w:ascii="Calibri" w:hAnsi="Calibri" w:cstheme="minorHAnsi"/>
              </w:rPr>
            </w:pPr>
            <w:r w:rsidRPr="0042703A">
              <w:rPr>
                <w:rFonts w:ascii="Calibri" w:hAnsi="Calibri" w:cstheme="minorHAnsi"/>
              </w:rPr>
              <w:t>B</w:t>
            </w:r>
          </w:p>
          <w:p w:rsidR="0006593A" w:rsidRDefault="0006593A" w:rsidP="0006593A">
            <w:pPr>
              <w:jc w:val="center"/>
              <w:rPr>
                <w:rFonts w:ascii="Calibri" w:hAnsi="Calibri" w:cstheme="minorHAnsi"/>
              </w:rPr>
            </w:pPr>
            <w:r w:rsidRPr="0042703A">
              <w:rPr>
                <w:rFonts w:ascii="Calibri" w:hAnsi="Calibri" w:cstheme="minorHAnsi"/>
              </w:rPr>
              <w:t>C</w:t>
            </w:r>
          </w:p>
          <w:p w:rsidR="00325B66" w:rsidRDefault="00325B66" w:rsidP="0006593A">
            <w:pPr>
              <w:jc w:val="center"/>
              <w:rPr>
                <w:rFonts w:ascii="Calibri" w:hAnsi="Calibri" w:cstheme="minorHAnsi"/>
              </w:rPr>
            </w:pPr>
            <w:r>
              <w:rPr>
                <w:rFonts w:ascii="Calibri" w:hAnsi="Calibri" w:cstheme="minorHAnsi"/>
              </w:rPr>
              <w:t>D</w:t>
            </w:r>
          </w:p>
          <w:p w:rsidR="00325B66" w:rsidRDefault="00325B66" w:rsidP="0006593A">
            <w:pPr>
              <w:jc w:val="center"/>
              <w:rPr>
                <w:rFonts w:ascii="Calibri" w:hAnsi="Calibri" w:cstheme="minorHAnsi"/>
              </w:rPr>
            </w:pPr>
            <w:r>
              <w:rPr>
                <w:rFonts w:ascii="Calibri" w:hAnsi="Calibri" w:cstheme="minorHAnsi"/>
              </w:rPr>
              <w:t>E</w:t>
            </w:r>
          </w:p>
          <w:p w:rsidR="00325B66" w:rsidRPr="00A63323" w:rsidRDefault="00325B66" w:rsidP="0006593A">
            <w:pPr>
              <w:jc w:val="center"/>
              <w:rPr>
                <w:rFonts w:ascii="Calibri" w:hAnsi="Calibri" w:cs="Arial"/>
              </w:rPr>
            </w:pPr>
            <w:r>
              <w:rPr>
                <w:rFonts w:ascii="Calibri" w:hAnsi="Calibri" w:cstheme="minorHAnsi"/>
              </w:rPr>
              <w:t>F</w:t>
            </w:r>
          </w:p>
        </w:tc>
        <w:tc>
          <w:tcPr>
            <w:tcW w:w="1552" w:type="dxa"/>
            <w:tcBorders>
              <w:top w:val="single" w:sz="6" w:space="0" w:color="auto"/>
              <w:left w:val="single" w:sz="6" w:space="0" w:color="auto"/>
              <w:bottom w:val="single" w:sz="6" w:space="0" w:color="auto"/>
              <w:right w:val="single" w:sz="6" w:space="0" w:color="auto"/>
            </w:tcBorders>
          </w:tcPr>
          <w:p w:rsidR="0006593A" w:rsidRPr="0042703A" w:rsidRDefault="0006593A" w:rsidP="0006593A">
            <w:pPr>
              <w:rPr>
                <w:rFonts w:ascii="Calibri" w:hAnsi="Calibri" w:cstheme="minorHAnsi"/>
              </w:rPr>
            </w:pPr>
            <w:r w:rsidRPr="0042703A">
              <w:rPr>
                <w:rFonts w:ascii="Calibri" w:hAnsi="Calibri" w:cstheme="minorHAnsi"/>
              </w:rPr>
              <w:t>Subject:</w:t>
            </w: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r w:rsidRPr="0042703A">
              <w:rPr>
                <w:rFonts w:ascii="Calibri" w:hAnsi="Calibri" w:cstheme="minorHAnsi"/>
              </w:rPr>
              <w:t>Power and/or function:</w:t>
            </w:r>
          </w:p>
          <w:p w:rsidR="0006593A" w:rsidRPr="0042703A" w:rsidRDefault="0006593A" w:rsidP="0006593A">
            <w:pP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Default="0006593A" w:rsidP="0006593A">
            <w:pPr>
              <w:pStyle w:val="Header"/>
              <w:rPr>
                <w:rFonts w:ascii="Calibri" w:hAnsi="Calibri" w:cstheme="minorHAnsi"/>
              </w:rPr>
            </w:pPr>
          </w:p>
          <w:p w:rsidR="00766DC9" w:rsidRDefault="00766DC9" w:rsidP="0006593A">
            <w:pPr>
              <w:pStyle w:val="Header"/>
              <w:rPr>
                <w:rFonts w:ascii="Calibri" w:hAnsi="Calibri" w:cstheme="minorHAnsi"/>
              </w:rPr>
            </w:pPr>
          </w:p>
          <w:p w:rsidR="00766DC9" w:rsidRPr="0042703A" w:rsidRDefault="00766DC9" w:rsidP="0006593A">
            <w:pPr>
              <w:pStyle w:val="Header"/>
              <w:rPr>
                <w:rFonts w:ascii="Calibri" w:hAnsi="Calibri" w:cstheme="minorHAnsi"/>
              </w:rPr>
            </w:pPr>
          </w:p>
          <w:p w:rsidR="0006593A" w:rsidRPr="0042703A" w:rsidRDefault="0006593A" w:rsidP="0006593A">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06593A" w:rsidRPr="0042703A" w:rsidRDefault="0006593A" w:rsidP="0006593A">
            <w:pPr>
              <w:rPr>
                <w:rFonts w:ascii="Calibri" w:hAnsi="Calibri" w:cstheme="minorHAnsi"/>
              </w:rPr>
            </w:pPr>
            <w:r w:rsidRPr="0042703A">
              <w:rPr>
                <w:rFonts w:ascii="Calibri" w:hAnsi="Calibri" w:cstheme="minorHAnsi"/>
              </w:rPr>
              <w:t>Warrant for remand</w:t>
            </w:r>
          </w:p>
          <w:p w:rsidR="0006593A" w:rsidRPr="0042703A" w:rsidRDefault="0006593A" w:rsidP="0006593A">
            <w:pPr>
              <w:rPr>
                <w:rFonts w:ascii="Calibri" w:hAnsi="Calibri" w:cstheme="minorHAnsi"/>
              </w:rPr>
            </w:pP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(1) The remanding authority must issue a warrant for the remand of the remandee in the director-general’s custody.</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(2) The warrant—</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(a) must be addressed to the director-general; and</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 xml:space="preserve">(b) may be signed by a person authorised by the remanding authority. </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(3) The warrant—</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(a) may state any considerations about the remand to which the director-general must have regard; and</w:t>
            </w:r>
          </w:p>
          <w:p w:rsidR="0006593A" w:rsidRDefault="0006593A" w:rsidP="0006593A">
            <w:pPr>
              <w:autoSpaceDE w:val="0"/>
              <w:autoSpaceDN w:val="0"/>
              <w:adjustRightInd w:val="0"/>
              <w:rPr>
                <w:rFonts w:ascii="Calibri" w:hAnsi="Calibri" w:cstheme="minorHAnsi"/>
              </w:rPr>
            </w:pPr>
            <w:r w:rsidRPr="0042703A">
              <w:rPr>
                <w:rFonts w:ascii="Calibri" w:hAnsi="Calibri" w:cstheme="minorHAnsi"/>
              </w:rPr>
              <w:t>(b) must state when and where the remanding authority orders the return of the remandee to the remanding authority.</w:t>
            </w:r>
          </w:p>
          <w:p w:rsidR="0006593A" w:rsidRPr="0042703A" w:rsidRDefault="0006593A" w:rsidP="0006593A">
            <w:pPr>
              <w:autoSpaceDE w:val="0"/>
              <w:autoSpaceDN w:val="0"/>
              <w:adjustRightInd w:val="0"/>
              <w:rPr>
                <w:rFonts w:ascii="Calibri" w:hAnsi="Calibri" w:cstheme="minorHAnsi"/>
              </w:rPr>
            </w:pP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Section 17</w:t>
            </w:r>
          </w:p>
        </w:tc>
      </w:tr>
      <w:tr w:rsidR="0006593A"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06593A" w:rsidRPr="0042703A" w:rsidRDefault="0006593A" w:rsidP="0006593A">
            <w:pPr>
              <w:pStyle w:val="Header"/>
              <w:jc w:val="center"/>
              <w:rPr>
                <w:rFonts w:ascii="Calibri" w:hAnsi="Calibri" w:cstheme="minorHAnsi"/>
              </w:rPr>
            </w:pPr>
            <w:r w:rsidRPr="0042703A">
              <w:rPr>
                <w:rFonts w:ascii="Calibri" w:hAnsi="Calibri" w:cstheme="minorHAnsi"/>
              </w:rPr>
              <w:lastRenderedPageBreak/>
              <w:t>A</w:t>
            </w:r>
          </w:p>
          <w:p w:rsidR="0006593A" w:rsidRPr="0042703A" w:rsidRDefault="0006593A" w:rsidP="0006593A">
            <w:pPr>
              <w:pStyle w:val="Header"/>
              <w:jc w:val="center"/>
              <w:rPr>
                <w:rFonts w:ascii="Calibri" w:hAnsi="Calibri" w:cstheme="minorHAnsi"/>
              </w:rPr>
            </w:pPr>
            <w:r w:rsidRPr="0042703A">
              <w:rPr>
                <w:rFonts w:ascii="Calibri" w:hAnsi="Calibri" w:cstheme="minorHAnsi"/>
              </w:rPr>
              <w:t>B</w:t>
            </w:r>
          </w:p>
          <w:p w:rsidR="0006593A" w:rsidRDefault="0006593A" w:rsidP="0006593A">
            <w:pPr>
              <w:pStyle w:val="Header"/>
              <w:jc w:val="center"/>
              <w:rPr>
                <w:rFonts w:ascii="Calibri" w:hAnsi="Calibri" w:cstheme="minorHAnsi"/>
              </w:rPr>
            </w:pPr>
            <w:r w:rsidRPr="0042703A">
              <w:rPr>
                <w:rFonts w:ascii="Calibri" w:hAnsi="Calibri" w:cstheme="minorHAnsi"/>
              </w:rPr>
              <w:t>C</w:t>
            </w:r>
          </w:p>
          <w:p w:rsidR="00325B66" w:rsidRDefault="00325B66" w:rsidP="0006593A">
            <w:pPr>
              <w:pStyle w:val="Header"/>
              <w:jc w:val="center"/>
              <w:rPr>
                <w:rFonts w:ascii="Calibri" w:hAnsi="Calibri" w:cstheme="minorHAnsi"/>
              </w:rPr>
            </w:pPr>
            <w:r>
              <w:rPr>
                <w:rFonts w:ascii="Calibri" w:hAnsi="Calibri" w:cstheme="minorHAnsi"/>
              </w:rPr>
              <w:t>D</w:t>
            </w:r>
          </w:p>
          <w:p w:rsidR="00325B66" w:rsidRDefault="00325B66" w:rsidP="0006593A">
            <w:pPr>
              <w:pStyle w:val="Header"/>
              <w:jc w:val="center"/>
              <w:rPr>
                <w:rFonts w:ascii="Calibri" w:hAnsi="Calibri" w:cstheme="minorHAnsi"/>
              </w:rPr>
            </w:pPr>
            <w:r>
              <w:rPr>
                <w:rFonts w:ascii="Calibri" w:hAnsi="Calibri" w:cstheme="minorHAnsi"/>
              </w:rPr>
              <w:t>E</w:t>
            </w:r>
          </w:p>
          <w:p w:rsidR="00325B66" w:rsidRPr="0042703A" w:rsidRDefault="00325B66" w:rsidP="0006593A">
            <w:pPr>
              <w:pStyle w:val="Header"/>
              <w:jc w:val="center"/>
              <w:rPr>
                <w:rFonts w:ascii="Calibri" w:hAnsi="Calibri" w:cstheme="minorHAnsi"/>
              </w:rPr>
            </w:pPr>
            <w:r>
              <w:rPr>
                <w:rFonts w:ascii="Calibri" w:hAnsi="Calibri" w:cstheme="minorHAnsi"/>
              </w:rPr>
              <w:t>F</w:t>
            </w:r>
          </w:p>
          <w:p w:rsidR="0006593A" w:rsidRPr="00A63323" w:rsidRDefault="0006593A" w:rsidP="0006593A">
            <w:pPr>
              <w:jc w:val="center"/>
              <w:rPr>
                <w:rFonts w:ascii="Calibri" w:hAnsi="Calibri" w:cs="Arial"/>
              </w:rPr>
            </w:pPr>
          </w:p>
        </w:tc>
        <w:tc>
          <w:tcPr>
            <w:tcW w:w="1552" w:type="dxa"/>
            <w:tcBorders>
              <w:top w:val="single" w:sz="6" w:space="0" w:color="auto"/>
              <w:left w:val="single" w:sz="6" w:space="0" w:color="auto"/>
              <w:bottom w:val="single" w:sz="6" w:space="0" w:color="auto"/>
              <w:right w:val="single" w:sz="6" w:space="0" w:color="auto"/>
            </w:tcBorders>
          </w:tcPr>
          <w:p w:rsidR="0006593A" w:rsidRPr="0042703A" w:rsidRDefault="0006593A" w:rsidP="0006593A">
            <w:pPr>
              <w:rPr>
                <w:rFonts w:ascii="Calibri" w:hAnsi="Calibri" w:cstheme="minorHAnsi"/>
              </w:rPr>
            </w:pPr>
            <w:r w:rsidRPr="0042703A">
              <w:rPr>
                <w:rFonts w:ascii="Calibri" w:hAnsi="Calibri" w:cstheme="minorHAnsi"/>
              </w:rPr>
              <w:t>Subject:</w:t>
            </w:r>
          </w:p>
          <w:p w:rsidR="0006593A" w:rsidRPr="0042703A" w:rsidRDefault="0006593A" w:rsidP="0006593A">
            <w:pPr>
              <w:rPr>
                <w:rFonts w:ascii="Calibri" w:hAnsi="Calibri" w:cstheme="minorHAnsi"/>
              </w:rPr>
            </w:pPr>
          </w:p>
          <w:p w:rsidR="0006593A" w:rsidRPr="0042703A" w:rsidRDefault="0006593A" w:rsidP="0006593A">
            <w:pPr>
              <w:rPr>
                <w:rFonts w:ascii="Calibri" w:hAnsi="Calibri" w:cstheme="minorHAnsi"/>
              </w:rPr>
            </w:pPr>
            <w:r w:rsidRPr="0042703A">
              <w:rPr>
                <w:rFonts w:ascii="Calibri" w:hAnsi="Calibri" w:cstheme="minorHAnsi"/>
              </w:rPr>
              <w:t>Power and/or function:</w:t>
            </w: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Default="0006593A" w:rsidP="0006593A">
            <w:pPr>
              <w:pStyle w:val="Header"/>
              <w:rPr>
                <w:rFonts w:ascii="Calibri" w:hAnsi="Calibri" w:cstheme="minorHAnsi"/>
              </w:rPr>
            </w:pPr>
          </w:p>
          <w:p w:rsidR="00766DC9" w:rsidRDefault="00766DC9" w:rsidP="0006593A">
            <w:pPr>
              <w:pStyle w:val="Header"/>
              <w:rPr>
                <w:rFonts w:ascii="Calibri" w:hAnsi="Calibri" w:cstheme="minorHAnsi"/>
              </w:rPr>
            </w:pPr>
          </w:p>
          <w:p w:rsidR="00766DC9" w:rsidRDefault="00766DC9" w:rsidP="0006593A">
            <w:pPr>
              <w:pStyle w:val="Header"/>
              <w:rPr>
                <w:rFonts w:ascii="Calibri" w:hAnsi="Calibri" w:cstheme="minorHAnsi"/>
              </w:rPr>
            </w:pPr>
          </w:p>
          <w:p w:rsidR="00766DC9" w:rsidRDefault="00766DC9" w:rsidP="0006593A">
            <w:pPr>
              <w:pStyle w:val="Header"/>
              <w:rPr>
                <w:rFonts w:ascii="Calibri" w:hAnsi="Calibri" w:cstheme="minorHAnsi"/>
              </w:rPr>
            </w:pPr>
          </w:p>
          <w:p w:rsidR="00766DC9" w:rsidRDefault="00766DC9" w:rsidP="0006593A">
            <w:pPr>
              <w:pStyle w:val="Header"/>
              <w:rPr>
                <w:rFonts w:ascii="Calibri" w:hAnsi="Calibri" w:cstheme="minorHAnsi"/>
              </w:rPr>
            </w:pPr>
          </w:p>
          <w:p w:rsidR="00766DC9" w:rsidRPr="0042703A" w:rsidRDefault="00766DC9" w:rsidP="0006593A">
            <w:pPr>
              <w:pStyle w:val="Header"/>
              <w:rPr>
                <w:rFonts w:ascii="Calibri" w:hAnsi="Calibri" w:cstheme="minorHAnsi"/>
              </w:rPr>
            </w:pPr>
          </w:p>
          <w:p w:rsidR="0006593A" w:rsidRPr="0042703A" w:rsidRDefault="0006593A" w:rsidP="0006593A">
            <w:pPr>
              <w:pStyle w:val="Header"/>
              <w:rPr>
                <w:rFonts w:ascii="Calibri" w:hAnsi="Calibri" w:cstheme="minorHAnsi"/>
              </w:rPr>
            </w:pPr>
          </w:p>
          <w:p w:rsidR="0006593A" w:rsidRPr="0042703A" w:rsidRDefault="0006593A" w:rsidP="0006593A">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06593A" w:rsidRPr="0042703A" w:rsidRDefault="0006593A" w:rsidP="0006593A">
            <w:pPr>
              <w:rPr>
                <w:rFonts w:ascii="Calibri" w:hAnsi="Calibri" w:cstheme="minorHAnsi"/>
              </w:rPr>
            </w:pPr>
            <w:r w:rsidRPr="0042703A">
              <w:rPr>
                <w:rFonts w:ascii="Calibri" w:hAnsi="Calibri" w:cstheme="minorHAnsi"/>
              </w:rPr>
              <w:t>Custody of remandee</w:t>
            </w:r>
          </w:p>
          <w:p w:rsidR="0006593A" w:rsidRPr="0042703A" w:rsidRDefault="0006593A" w:rsidP="0006593A">
            <w:pPr>
              <w:rPr>
                <w:rFonts w:ascii="Calibri" w:hAnsi="Calibri" w:cstheme="minorHAnsi"/>
              </w:rPr>
            </w:pP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(1) The director-general must—</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(a) keep the remandee in custody under full-time detention under this Act and the Corrections Management Act 2007 under the order for remand; and</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(b) return the remandee to the remanding authority as ordered by the remanding authority.</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(2) The director-general must ensure that the remandee is held in custody in the place that the director-general decides is the most appropriate.</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(3) For subsection (2)—</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(a) the director-general must have regard to the following:</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(i) the remanding authority’s order for remand;</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(ii) any considerations about the remand stated in the warrant by the remanding authority;</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(iii) whether the remandee is also a sentenced offender;</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(iv) the availability of suitable places of custody;</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(v) the practicality of moving the remandee to and from the place of custody to satisfy the remanding authority’s order for the return of the remandee; and</w:t>
            </w: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(b) the director-general may have regard to anything else the director-general considers relevant.</w:t>
            </w:r>
          </w:p>
          <w:p w:rsidR="0006593A" w:rsidRPr="0042703A" w:rsidRDefault="0006593A" w:rsidP="0006593A">
            <w:pPr>
              <w:autoSpaceDE w:val="0"/>
              <w:autoSpaceDN w:val="0"/>
              <w:adjustRightInd w:val="0"/>
              <w:rPr>
                <w:rFonts w:ascii="Calibri" w:hAnsi="Calibri" w:cstheme="minorHAnsi"/>
              </w:rPr>
            </w:pP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Amendment - (320C(2) – a reference in this Act to the Corrections Management Act 2007 is, in relation to a young offender in detention under the Children and Young People Act 2008 or a young remandee, a reference to the Children and Young People Act 2008)</w:t>
            </w:r>
          </w:p>
          <w:p w:rsidR="0006593A" w:rsidRPr="0042703A" w:rsidRDefault="0006593A" w:rsidP="0006593A">
            <w:pPr>
              <w:autoSpaceDE w:val="0"/>
              <w:autoSpaceDN w:val="0"/>
              <w:adjustRightInd w:val="0"/>
              <w:rPr>
                <w:rFonts w:ascii="Calibri" w:hAnsi="Calibri" w:cstheme="minorHAnsi"/>
              </w:rPr>
            </w:pPr>
          </w:p>
          <w:p w:rsidR="0006593A" w:rsidRPr="0042703A" w:rsidRDefault="0006593A" w:rsidP="0006593A">
            <w:pPr>
              <w:autoSpaceDE w:val="0"/>
              <w:autoSpaceDN w:val="0"/>
              <w:adjustRightInd w:val="0"/>
              <w:rPr>
                <w:rFonts w:ascii="Calibri" w:hAnsi="Calibri" w:cstheme="minorHAnsi"/>
              </w:rPr>
            </w:pPr>
            <w:r w:rsidRPr="0042703A">
              <w:rPr>
                <w:rFonts w:ascii="Calibri" w:hAnsi="Calibri" w:cstheme="minorHAnsi"/>
              </w:rPr>
              <w:t>Section 18</w:t>
            </w:r>
          </w:p>
        </w:tc>
      </w:tr>
      <w:tr w:rsidR="0006593A"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06593A" w:rsidRPr="0042703A" w:rsidRDefault="0006593A" w:rsidP="0006593A">
            <w:pPr>
              <w:pStyle w:val="Header"/>
              <w:jc w:val="center"/>
              <w:rPr>
                <w:rFonts w:ascii="Calibri" w:hAnsi="Calibri" w:cstheme="minorHAnsi"/>
              </w:rPr>
            </w:pPr>
            <w:r w:rsidRPr="0042703A">
              <w:rPr>
                <w:rFonts w:ascii="Calibri" w:hAnsi="Calibri" w:cstheme="minorHAnsi"/>
              </w:rPr>
              <w:t>A</w:t>
            </w:r>
          </w:p>
          <w:p w:rsidR="0006593A" w:rsidRPr="0042703A" w:rsidRDefault="0006593A" w:rsidP="0006593A">
            <w:pPr>
              <w:pStyle w:val="Header"/>
              <w:jc w:val="center"/>
              <w:rPr>
                <w:rFonts w:ascii="Calibri" w:hAnsi="Calibri" w:cstheme="minorHAnsi"/>
              </w:rPr>
            </w:pPr>
            <w:r w:rsidRPr="0042703A">
              <w:rPr>
                <w:rFonts w:ascii="Calibri" w:hAnsi="Calibri" w:cstheme="minorHAnsi"/>
              </w:rPr>
              <w:t>B</w:t>
            </w:r>
          </w:p>
          <w:p w:rsidR="0006593A" w:rsidRPr="0042703A" w:rsidRDefault="0006593A" w:rsidP="0006593A">
            <w:pPr>
              <w:pStyle w:val="Header"/>
              <w:jc w:val="center"/>
              <w:rPr>
                <w:rFonts w:ascii="Calibri" w:hAnsi="Calibri" w:cstheme="minorHAnsi"/>
              </w:rPr>
            </w:pPr>
            <w:r w:rsidRPr="0042703A">
              <w:rPr>
                <w:rFonts w:ascii="Calibri" w:hAnsi="Calibri" w:cstheme="minorHAnsi"/>
              </w:rPr>
              <w:t>C</w:t>
            </w:r>
          </w:p>
          <w:p w:rsidR="0006593A" w:rsidRPr="0042703A" w:rsidRDefault="0006593A" w:rsidP="0006593A">
            <w:pPr>
              <w:pStyle w:val="Header"/>
              <w:jc w:val="center"/>
              <w:rPr>
                <w:rFonts w:ascii="Calibri" w:hAnsi="Calibri" w:cstheme="minorHAnsi"/>
              </w:rPr>
            </w:pPr>
            <w:r w:rsidRPr="0042703A">
              <w:rPr>
                <w:rFonts w:ascii="Calibri" w:hAnsi="Calibri" w:cstheme="minorHAnsi"/>
              </w:rPr>
              <w:t>D</w:t>
            </w:r>
          </w:p>
          <w:p w:rsidR="0006593A" w:rsidRPr="0042703A" w:rsidRDefault="0006593A" w:rsidP="0006593A">
            <w:pPr>
              <w:pStyle w:val="Header"/>
              <w:jc w:val="center"/>
              <w:rPr>
                <w:rFonts w:ascii="Calibri" w:hAnsi="Calibri" w:cstheme="minorHAnsi"/>
              </w:rPr>
            </w:pPr>
            <w:r w:rsidRPr="0042703A">
              <w:rPr>
                <w:rFonts w:ascii="Calibri" w:hAnsi="Calibri" w:cstheme="minorHAnsi"/>
              </w:rPr>
              <w:t>E</w:t>
            </w:r>
          </w:p>
          <w:p w:rsidR="0006593A" w:rsidRPr="0042703A" w:rsidRDefault="0006593A" w:rsidP="0006593A">
            <w:pPr>
              <w:pStyle w:val="Header"/>
              <w:jc w:val="center"/>
              <w:rPr>
                <w:rFonts w:ascii="Calibri" w:hAnsi="Calibri" w:cstheme="minorHAnsi"/>
              </w:rPr>
            </w:pPr>
            <w:r w:rsidRPr="0042703A">
              <w:rPr>
                <w:rFonts w:ascii="Calibri" w:hAnsi="Calibri" w:cstheme="minorHAnsi"/>
              </w:rPr>
              <w:t>F</w:t>
            </w:r>
          </w:p>
        </w:tc>
        <w:tc>
          <w:tcPr>
            <w:tcW w:w="1552" w:type="dxa"/>
            <w:tcBorders>
              <w:top w:val="single" w:sz="6" w:space="0" w:color="auto"/>
              <w:left w:val="single" w:sz="6" w:space="0" w:color="auto"/>
              <w:bottom w:val="single" w:sz="6" w:space="0" w:color="auto"/>
              <w:right w:val="single" w:sz="6" w:space="0" w:color="auto"/>
            </w:tcBorders>
          </w:tcPr>
          <w:p w:rsidR="003D4B9D" w:rsidRPr="0042703A" w:rsidRDefault="003D4B9D" w:rsidP="003D4B9D">
            <w:pPr>
              <w:rPr>
                <w:rFonts w:ascii="Calibri" w:hAnsi="Calibri" w:cstheme="minorHAnsi"/>
              </w:rPr>
            </w:pPr>
            <w:r w:rsidRPr="0042703A">
              <w:rPr>
                <w:rFonts w:ascii="Calibri" w:hAnsi="Calibri" w:cstheme="minorHAnsi"/>
              </w:rPr>
              <w:t>Subject:</w:t>
            </w:r>
          </w:p>
          <w:p w:rsidR="003D4B9D" w:rsidRPr="0042703A" w:rsidRDefault="003D4B9D" w:rsidP="003D4B9D">
            <w:pPr>
              <w:rPr>
                <w:rFonts w:ascii="Calibri" w:hAnsi="Calibri" w:cstheme="minorHAnsi"/>
              </w:rPr>
            </w:pPr>
          </w:p>
          <w:p w:rsidR="003D4B9D" w:rsidRPr="0042703A" w:rsidRDefault="003D4B9D" w:rsidP="003D4B9D">
            <w:pPr>
              <w:rPr>
                <w:rFonts w:ascii="Calibri" w:hAnsi="Calibri" w:cstheme="minorHAnsi"/>
              </w:rPr>
            </w:pPr>
            <w:r w:rsidRPr="0042703A">
              <w:rPr>
                <w:rFonts w:ascii="Calibri" w:hAnsi="Calibri" w:cstheme="minorHAnsi"/>
              </w:rPr>
              <w:t>Power and/or function:</w:t>
            </w:r>
          </w:p>
          <w:p w:rsidR="003D4B9D" w:rsidRPr="0042703A" w:rsidRDefault="003D4B9D" w:rsidP="003D4B9D">
            <w:pPr>
              <w:pStyle w:val="Header"/>
              <w:rPr>
                <w:rFonts w:ascii="Calibri" w:hAnsi="Calibri" w:cstheme="minorHAnsi"/>
              </w:rPr>
            </w:pPr>
          </w:p>
          <w:p w:rsidR="003D4B9D" w:rsidRPr="0042703A" w:rsidRDefault="003D4B9D" w:rsidP="003D4B9D">
            <w:pPr>
              <w:pStyle w:val="Header"/>
              <w:rPr>
                <w:rFonts w:ascii="Calibri" w:hAnsi="Calibri" w:cstheme="minorHAnsi"/>
              </w:rPr>
            </w:pPr>
          </w:p>
          <w:p w:rsidR="003D4B9D" w:rsidRPr="0042703A" w:rsidRDefault="003D4B9D" w:rsidP="003D4B9D">
            <w:pPr>
              <w:rPr>
                <w:rFonts w:ascii="Calibri" w:hAnsi="Calibri" w:cstheme="minorHAnsi"/>
              </w:rPr>
            </w:pPr>
          </w:p>
          <w:p w:rsidR="0006593A" w:rsidRPr="00A63323" w:rsidRDefault="003D4B9D" w:rsidP="003D4B9D">
            <w:pPr>
              <w:rPr>
                <w:rFonts w:ascii="Calibri" w:hAnsi="Calibri" w:cs="Arial"/>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3D4B9D" w:rsidRPr="0042703A" w:rsidRDefault="003D4B9D" w:rsidP="003D4B9D">
            <w:pPr>
              <w:rPr>
                <w:rFonts w:ascii="Calibri" w:hAnsi="Calibri" w:cstheme="minorHAnsi"/>
              </w:rPr>
            </w:pPr>
            <w:r w:rsidRPr="0042703A">
              <w:rPr>
                <w:rFonts w:ascii="Calibri" w:hAnsi="Calibri" w:cstheme="minorHAnsi"/>
              </w:rPr>
              <w:t>Directions to escort officers</w:t>
            </w:r>
          </w:p>
          <w:p w:rsidR="003D4B9D" w:rsidRPr="0042703A" w:rsidRDefault="003D4B9D" w:rsidP="003D4B9D">
            <w:pPr>
              <w:rPr>
                <w:rFonts w:ascii="Calibri" w:hAnsi="Calibri" w:cstheme="minorHAnsi"/>
              </w:rPr>
            </w:pPr>
          </w:p>
          <w:p w:rsidR="003D4B9D" w:rsidRPr="0042703A" w:rsidRDefault="003D4B9D" w:rsidP="003D4B9D">
            <w:pPr>
              <w:autoSpaceDE w:val="0"/>
              <w:autoSpaceDN w:val="0"/>
              <w:adjustRightInd w:val="0"/>
              <w:rPr>
                <w:rFonts w:ascii="Calibri" w:hAnsi="Calibri" w:cstheme="minorHAnsi"/>
              </w:rPr>
            </w:pPr>
            <w:r w:rsidRPr="0042703A">
              <w:rPr>
                <w:rFonts w:ascii="Calibri" w:hAnsi="Calibri" w:cstheme="minorHAnsi"/>
              </w:rPr>
              <w:t>(1) For this chapter, the director-general may give directions to an escort officer in relation to an offender or remandee, including directions to take the offender or remandee into custody or to a place stated in the direction.</w:t>
            </w:r>
          </w:p>
          <w:p w:rsidR="003D4B9D" w:rsidRPr="0042703A" w:rsidRDefault="003D4B9D" w:rsidP="003D4B9D">
            <w:pPr>
              <w:autoSpaceDE w:val="0"/>
              <w:autoSpaceDN w:val="0"/>
              <w:adjustRightInd w:val="0"/>
              <w:rPr>
                <w:rFonts w:ascii="Calibri" w:hAnsi="Calibri" w:cstheme="minorHAnsi"/>
              </w:rPr>
            </w:pPr>
          </w:p>
          <w:p w:rsidR="0006593A" w:rsidRPr="00A63323" w:rsidRDefault="003D4B9D" w:rsidP="003D4B9D">
            <w:pPr>
              <w:pStyle w:val="Header"/>
              <w:rPr>
                <w:rFonts w:ascii="Calibri" w:hAnsi="Calibri" w:cs="Arial"/>
              </w:rPr>
            </w:pPr>
            <w:r w:rsidRPr="0042703A">
              <w:rPr>
                <w:rFonts w:ascii="Calibri" w:hAnsi="Calibri" w:cstheme="minorHAnsi"/>
              </w:rPr>
              <w:t>Section 20(1)</w:t>
            </w:r>
          </w:p>
        </w:tc>
      </w:tr>
      <w:tr w:rsidR="0006593A"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FC66A6" w:rsidRPr="0042703A" w:rsidRDefault="00FC66A6" w:rsidP="00FC66A6">
            <w:pPr>
              <w:pStyle w:val="Header"/>
              <w:jc w:val="center"/>
              <w:rPr>
                <w:rFonts w:ascii="Calibri" w:hAnsi="Calibri" w:cstheme="minorHAnsi"/>
              </w:rPr>
            </w:pPr>
            <w:r w:rsidRPr="0042703A">
              <w:rPr>
                <w:rFonts w:ascii="Calibri" w:hAnsi="Calibri" w:cstheme="minorHAnsi"/>
              </w:rPr>
              <w:lastRenderedPageBreak/>
              <w:t>A</w:t>
            </w:r>
          </w:p>
          <w:p w:rsidR="00FC66A6" w:rsidRPr="0042703A" w:rsidRDefault="00FC66A6" w:rsidP="00FC66A6">
            <w:pPr>
              <w:pStyle w:val="Header"/>
              <w:jc w:val="center"/>
              <w:rPr>
                <w:rFonts w:ascii="Calibri" w:hAnsi="Calibri" w:cstheme="minorHAnsi"/>
              </w:rPr>
            </w:pPr>
            <w:r w:rsidRPr="0042703A">
              <w:rPr>
                <w:rFonts w:ascii="Calibri" w:hAnsi="Calibri" w:cstheme="minorHAnsi"/>
              </w:rPr>
              <w:t>B</w:t>
            </w:r>
          </w:p>
          <w:p w:rsidR="00FC66A6" w:rsidRPr="0042703A" w:rsidRDefault="00FC66A6" w:rsidP="00FC66A6">
            <w:pPr>
              <w:pStyle w:val="Header"/>
              <w:jc w:val="center"/>
              <w:rPr>
                <w:rFonts w:ascii="Calibri" w:hAnsi="Calibri" w:cstheme="minorHAnsi"/>
              </w:rPr>
            </w:pPr>
            <w:r w:rsidRPr="0042703A">
              <w:rPr>
                <w:rFonts w:ascii="Calibri" w:hAnsi="Calibri" w:cstheme="minorHAnsi"/>
              </w:rPr>
              <w:t>C</w:t>
            </w:r>
          </w:p>
          <w:p w:rsidR="00FC66A6" w:rsidRPr="0042703A" w:rsidRDefault="00FC66A6" w:rsidP="00FC66A6">
            <w:pPr>
              <w:pStyle w:val="Header"/>
              <w:jc w:val="center"/>
              <w:rPr>
                <w:rFonts w:ascii="Calibri" w:hAnsi="Calibri" w:cstheme="minorHAnsi"/>
              </w:rPr>
            </w:pPr>
            <w:r w:rsidRPr="0042703A">
              <w:rPr>
                <w:rFonts w:ascii="Calibri" w:hAnsi="Calibri" w:cstheme="minorHAnsi"/>
              </w:rPr>
              <w:t>D</w:t>
            </w:r>
          </w:p>
          <w:p w:rsidR="00FC66A6" w:rsidRPr="0042703A" w:rsidRDefault="00FC66A6" w:rsidP="00FC66A6">
            <w:pPr>
              <w:pStyle w:val="Header"/>
              <w:jc w:val="center"/>
              <w:rPr>
                <w:rFonts w:ascii="Calibri" w:hAnsi="Calibri" w:cstheme="minorHAnsi"/>
              </w:rPr>
            </w:pPr>
            <w:r w:rsidRPr="0042703A">
              <w:rPr>
                <w:rFonts w:ascii="Calibri" w:hAnsi="Calibri" w:cstheme="minorHAnsi"/>
              </w:rPr>
              <w:t>E</w:t>
            </w:r>
          </w:p>
          <w:p w:rsidR="0006593A" w:rsidRPr="00A63323" w:rsidRDefault="00FC66A6" w:rsidP="00FC66A6">
            <w:pPr>
              <w:jc w:val="center"/>
              <w:rPr>
                <w:rFonts w:ascii="Calibri" w:hAnsi="Calibri" w:cs="Arial"/>
              </w:rPr>
            </w:pPr>
            <w:r w:rsidRPr="0042703A">
              <w:rPr>
                <w:rFonts w:ascii="Calibri" w:hAnsi="Calibri" w:cstheme="minorHAnsi"/>
              </w:rPr>
              <w:t>F</w:t>
            </w:r>
          </w:p>
        </w:tc>
        <w:tc>
          <w:tcPr>
            <w:tcW w:w="1552" w:type="dxa"/>
            <w:tcBorders>
              <w:top w:val="single" w:sz="6" w:space="0" w:color="auto"/>
              <w:left w:val="single" w:sz="6" w:space="0" w:color="auto"/>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Subject:</w:t>
            </w: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Power and/or function:</w:t>
            </w:r>
          </w:p>
          <w:p w:rsidR="00FC66A6" w:rsidRPr="0042703A" w:rsidRDefault="00FC66A6" w:rsidP="00FC66A6">
            <w:pPr>
              <w:pStyle w:val="Header"/>
              <w:rPr>
                <w:rFonts w:ascii="Calibri" w:hAnsi="Calibri" w:cstheme="minorHAnsi"/>
              </w:rPr>
            </w:pPr>
          </w:p>
          <w:p w:rsidR="00FC66A6" w:rsidRDefault="00FC66A6" w:rsidP="00FC66A6">
            <w:pPr>
              <w:pStyle w:val="Header"/>
              <w:rPr>
                <w:rFonts w:ascii="Calibri" w:hAnsi="Calibri" w:cstheme="minorHAnsi"/>
              </w:rPr>
            </w:pPr>
          </w:p>
          <w:p w:rsidR="0024057F" w:rsidRPr="0042703A" w:rsidRDefault="0024057F"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06593A" w:rsidRPr="00A63323" w:rsidRDefault="00FC66A6" w:rsidP="00FC66A6">
            <w:pPr>
              <w:rPr>
                <w:rFonts w:ascii="Calibri" w:hAnsi="Calibri" w:cs="Arial"/>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Orders to bring offender or remandee before court etc</w:t>
            </w:r>
          </w:p>
          <w:p w:rsidR="00FC66A6" w:rsidRPr="0042703A" w:rsidRDefault="00FC66A6" w:rsidP="00FC66A6">
            <w:pPr>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(2) Without limiting subsection (1), the director-general must arrange for an offender, remandee or other person in the director-general’s custody to be brought before a court or other entity in accordance with any order or direction (however described) of the court or entity.</w:t>
            </w:r>
          </w:p>
          <w:p w:rsidR="00FC66A6" w:rsidRPr="0042703A" w:rsidRDefault="00FC66A6" w:rsidP="00FC66A6">
            <w:pPr>
              <w:autoSpaceDE w:val="0"/>
              <w:autoSpaceDN w:val="0"/>
              <w:adjustRightInd w:val="0"/>
              <w:rPr>
                <w:rFonts w:ascii="Calibri" w:hAnsi="Calibri" w:cstheme="minorHAnsi"/>
              </w:rPr>
            </w:pPr>
          </w:p>
          <w:p w:rsidR="0006593A" w:rsidRPr="00A63323" w:rsidRDefault="00FC66A6" w:rsidP="00FC66A6">
            <w:pPr>
              <w:pStyle w:val="Header"/>
              <w:rPr>
                <w:rFonts w:ascii="Calibri" w:hAnsi="Calibri" w:cs="Arial"/>
              </w:rPr>
            </w:pPr>
            <w:r w:rsidRPr="0042703A">
              <w:rPr>
                <w:rFonts w:ascii="Calibri" w:hAnsi="Calibri" w:cstheme="minorHAnsi"/>
              </w:rPr>
              <w:t>Section 21(2)</w:t>
            </w:r>
          </w:p>
        </w:tc>
      </w:tr>
      <w:tr w:rsidR="00B17868"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B17868" w:rsidRPr="00A63323" w:rsidRDefault="00B17868" w:rsidP="0006593A">
            <w:pPr>
              <w:jc w:val="center"/>
              <w:rPr>
                <w:rFonts w:ascii="Calibri" w:hAnsi="Calibri" w:cs="Arial"/>
              </w:rPr>
            </w:pPr>
          </w:p>
        </w:tc>
        <w:tc>
          <w:tcPr>
            <w:tcW w:w="6685" w:type="dxa"/>
            <w:gridSpan w:val="2"/>
            <w:tcBorders>
              <w:top w:val="single" w:sz="6" w:space="0" w:color="auto"/>
              <w:left w:val="single" w:sz="6" w:space="0" w:color="auto"/>
              <w:bottom w:val="single" w:sz="6" w:space="0" w:color="auto"/>
              <w:right w:val="single" w:sz="6" w:space="0" w:color="auto"/>
            </w:tcBorders>
          </w:tcPr>
          <w:p w:rsidR="00B17868" w:rsidRPr="00A63323" w:rsidRDefault="00B17868" w:rsidP="00B17868">
            <w:pPr>
              <w:pStyle w:val="Header"/>
              <w:jc w:val="center"/>
              <w:rPr>
                <w:rFonts w:ascii="Calibri" w:hAnsi="Calibri" w:cs="Arial"/>
              </w:rPr>
            </w:pPr>
            <w:r w:rsidRPr="0042703A">
              <w:rPr>
                <w:rFonts w:ascii="Calibri" w:hAnsi="Calibri" w:cstheme="minorHAnsi"/>
                <w:b/>
                <w:bCs/>
              </w:rPr>
              <w:t>Chapter 4 Full-time detention</w:t>
            </w:r>
          </w:p>
        </w:tc>
      </w:tr>
      <w:tr w:rsidR="00FC66A6"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FC66A6" w:rsidRPr="0042703A" w:rsidRDefault="00FC66A6" w:rsidP="00FC66A6">
            <w:pPr>
              <w:pStyle w:val="Header"/>
              <w:jc w:val="center"/>
              <w:rPr>
                <w:rFonts w:ascii="Calibri" w:hAnsi="Calibri" w:cstheme="minorHAnsi"/>
              </w:rPr>
            </w:pPr>
            <w:r w:rsidRPr="0042703A">
              <w:rPr>
                <w:rFonts w:ascii="Calibri" w:hAnsi="Calibri" w:cstheme="minorHAnsi"/>
              </w:rPr>
              <w:t>A</w:t>
            </w:r>
          </w:p>
          <w:p w:rsidR="00FC66A6" w:rsidRPr="0042703A" w:rsidRDefault="00FC66A6" w:rsidP="00FC66A6">
            <w:pPr>
              <w:pStyle w:val="Header"/>
              <w:jc w:val="center"/>
              <w:rPr>
                <w:rFonts w:ascii="Calibri" w:hAnsi="Calibri" w:cstheme="minorHAnsi"/>
              </w:rPr>
            </w:pPr>
            <w:r w:rsidRPr="0042703A">
              <w:rPr>
                <w:rFonts w:ascii="Calibri" w:hAnsi="Calibri" w:cstheme="minorHAnsi"/>
              </w:rPr>
              <w:t>B</w:t>
            </w:r>
          </w:p>
          <w:p w:rsidR="00FC66A6" w:rsidRDefault="00FC66A6" w:rsidP="00FC66A6">
            <w:pPr>
              <w:jc w:val="center"/>
              <w:rPr>
                <w:rFonts w:ascii="Calibri" w:hAnsi="Calibri" w:cstheme="minorHAnsi"/>
              </w:rPr>
            </w:pPr>
            <w:r w:rsidRPr="0042703A">
              <w:rPr>
                <w:rFonts w:ascii="Calibri" w:hAnsi="Calibri" w:cstheme="minorHAnsi"/>
              </w:rPr>
              <w:t>C</w:t>
            </w:r>
          </w:p>
          <w:p w:rsidR="00325B66" w:rsidRDefault="00325B66" w:rsidP="00FC66A6">
            <w:pPr>
              <w:jc w:val="center"/>
              <w:rPr>
                <w:rFonts w:ascii="Calibri" w:hAnsi="Calibri" w:cstheme="minorHAnsi"/>
              </w:rPr>
            </w:pPr>
            <w:r>
              <w:rPr>
                <w:rFonts w:ascii="Calibri" w:hAnsi="Calibri" w:cstheme="minorHAnsi"/>
              </w:rPr>
              <w:t>D</w:t>
            </w:r>
          </w:p>
          <w:p w:rsidR="00325B66" w:rsidRDefault="00325B66" w:rsidP="00FC66A6">
            <w:pPr>
              <w:jc w:val="center"/>
              <w:rPr>
                <w:rFonts w:ascii="Calibri" w:hAnsi="Calibri" w:cstheme="minorHAnsi"/>
              </w:rPr>
            </w:pPr>
            <w:r>
              <w:rPr>
                <w:rFonts w:ascii="Calibri" w:hAnsi="Calibri" w:cstheme="minorHAnsi"/>
              </w:rPr>
              <w:t>E</w:t>
            </w:r>
          </w:p>
          <w:p w:rsidR="00325B66" w:rsidRPr="00A63323" w:rsidRDefault="00325B66" w:rsidP="00FC66A6">
            <w:pPr>
              <w:jc w:val="center"/>
              <w:rPr>
                <w:rFonts w:ascii="Calibri" w:hAnsi="Calibri" w:cs="Arial"/>
              </w:rPr>
            </w:pPr>
            <w:r>
              <w:rPr>
                <w:rFonts w:ascii="Calibri" w:hAnsi="Calibri" w:cstheme="minorHAnsi"/>
              </w:rPr>
              <w:t>F</w:t>
            </w:r>
          </w:p>
        </w:tc>
        <w:tc>
          <w:tcPr>
            <w:tcW w:w="1552" w:type="dxa"/>
            <w:tcBorders>
              <w:top w:val="single" w:sz="6" w:space="0" w:color="auto"/>
              <w:left w:val="single" w:sz="6" w:space="0" w:color="auto"/>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Subject:</w:t>
            </w: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Power and/or function:</w:t>
            </w: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 xml:space="preserve">Application – ch 4 </w:t>
            </w:r>
          </w:p>
          <w:p w:rsidR="00FC66A6" w:rsidRPr="0042703A" w:rsidRDefault="00FC66A6" w:rsidP="00FC66A6">
            <w:pPr>
              <w:autoSpaceDE w:val="0"/>
              <w:autoSpaceDN w:val="0"/>
              <w:adjustRightInd w:val="0"/>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(1) This chapter applies to a person (a full-time detainee) if the person is—</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 an offender in the director-general’s custody because of section 11 (Effect of committal order); or</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(b) a remandee in the director-general’s custody because of section 16 (Effect of remand order).</w:t>
            </w:r>
          </w:p>
          <w:p w:rsidR="00FC66A6" w:rsidRPr="0042703A" w:rsidRDefault="00FC66A6" w:rsidP="00FC66A6">
            <w:pPr>
              <w:autoSpaceDE w:val="0"/>
              <w:autoSpaceDN w:val="0"/>
              <w:adjustRightInd w:val="0"/>
              <w:rPr>
                <w:rFonts w:ascii="Calibri" w:hAnsi="Calibri" w:cstheme="minorHAnsi"/>
              </w:rPr>
            </w:pPr>
          </w:p>
          <w:p w:rsidR="00FC66A6" w:rsidRPr="00A63323" w:rsidRDefault="00FC66A6" w:rsidP="00FC66A6">
            <w:pPr>
              <w:pStyle w:val="Header"/>
              <w:rPr>
                <w:rFonts w:ascii="Calibri" w:hAnsi="Calibri" w:cs="Arial"/>
              </w:rPr>
            </w:pPr>
            <w:r w:rsidRPr="0042703A">
              <w:rPr>
                <w:rFonts w:ascii="Calibri" w:hAnsi="Calibri" w:cstheme="minorHAnsi"/>
              </w:rPr>
              <w:t>Section 22(1)</w:t>
            </w:r>
          </w:p>
        </w:tc>
      </w:tr>
      <w:tr w:rsidR="00FC66A6"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FC66A6" w:rsidRPr="0042703A" w:rsidRDefault="00FC66A6" w:rsidP="00FC66A6">
            <w:pPr>
              <w:pStyle w:val="Header"/>
              <w:jc w:val="center"/>
              <w:rPr>
                <w:rFonts w:ascii="Calibri" w:hAnsi="Calibri" w:cstheme="minorHAnsi"/>
              </w:rPr>
            </w:pPr>
            <w:r w:rsidRPr="0042703A">
              <w:rPr>
                <w:rFonts w:ascii="Calibri" w:hAnsi="Calibri" w:cstheme="minorHAnsi"/>
              </w:rPr>
              <w:t>A</w:t>
            </w:r>
          </w:p>
          <w:p w:rsidR="00FC66A6" w:rsidRPr="0042703A" w:rsidRDefault="00FC66A6" w:rsidP="00FC66A6">
            <w:pPr>
              <w:pStyle w:val="Header"/>
              <w:jc w:val="center"/>
              <w:rPr>
                <w:rFonts w:ascii="Calibri" w:hAnsi="Calibri" w:cstheme="minorHAnsi"/>
              </w:rPr>
            </w:pPr>
            <w:r w:rsidRPr="0042703A">
              <w:rPr>
                <w:rFonts w:ascii="Calibri" w:hAnsi="Calibri" w:cstheme="minorHAnsi"/>
              </w:rPr>
              <w:t>B</w:t>
            </w:r>
          </w:p>
          <w:p w:rsidR="00FC66A6" w:rsidRPr="0042703A" w:rsidRDefault="00FC66A6" w:rsidP="00FC66A6">
            <w:pPr>
              <w:pStyle w:val="Header"/>
              <w:jc w:val="center"/>
              <w:rPr>
                <w:rFonts w:ascii="Calibri" w:hAnsi="Calibri" w:cstheme="minorHAnsi"/>
              </w:rPr>
            </w:pPr>
            <w:r w:rsidRPr="0042703A">
              <w:rPr>
                <w:rFonts w:ascii="Calibri" w:hAnsi="Calibri" w:cstheme="minorHAnsi"/>
              </w:rPr>
              <w:t>C</w:t>
            </w:r>
          </w:p>
          <w:p w:rsidR="00FC66A6" w:rsidRPr="0042703A" w:rsidRDefault="00FC66A6" w:rsidP="00FC66A6">
            <w:pPr>
              <w:pStyle w:val="Header"/>
              <w:jc w:val="center"/>
              <w:rPr>
                <w:rFonts w:ascii="Calibri" w:hAnsi="Calibri" w:cstheme="minorHAnsi"/>
              </w:rPr>
            </w:pPr>
            <w:r w:rsidRPr="0042703A">
              <w:rPr>
                <w:rFonts w:ascii="Calibri" w:hAnsi="Calibri" w:cstheme="minorHAnsi"/>
              </w:rPr>
              <w:t>D</w:t>
            </w:r>
          </w:p>
          <w:p w:rsidR="00FC66A6" w:rsidRPr="0042703A" w:rsidRDefault="00FC66A6" w:rsidP="00FC66A6">
            <w:pPr>
              <w:pStyle w:val="Header"/>
              <w:jc w:val="center"/>
              <w:rPr>
                <w:rFonts w:ascii="Calibri" w:hAnsi="Calibri" w:cstheme="minorHAnsi"/>
              </w:rPr>
            </w:pPr>
            <w:r w:rsidRPr="0042703A">
              <w:rPr>
                <w:rFonts w:ascii="Calibri" w:hAnsi="Calibri" w:cstheme="minorHAnsi"/>
              </w:rPr>
              <w:t>E</w:t>
            </w:r>
          </w:p>
          <w:p w:rsidR="00FC66A6" w:rsidRPr="0042703A" w:rsidRDefault="00FC66A6" w:rsidP="00FC66A6">
            <w:pPr>
              <w:pStyle w:val="Header"/>
              <w:jc w:val="center"/>
              <w:rPr>
                <w:rFonts w:ascii="Calibri" w:hAnsi="Calibri" w:cstheme="minorHAnsi"/>
              </w:rPr>
            </w:pPr>
            <w:r w:rsidRPr="0042703A">
              <w:rPr>
                <w:rFonts w:ascii="Calibri" w:hAnsi="Calibri" w:cstheme="minorHAnsi"/>
              </w:rPr>
              <w:t>F</w:t>
            </w:r>
          </w:p>
          <w:p w:rsidR="00FC66A6" w:rsidRPr="0042703A" w:rsidRDefault="00FC66A6" w:rsidP="00FC66A6">
            <w:pPr>
              <w:pStyle w:val="Header"/>
              <w:jc w:val="center"/>
              <w:rPr>
                <w:rFonts w:ascii="Calibri" w:hAnsi="Calibri" w:cstheme="minorHAnsi"/>
              </w:rPr>
            </w:pPr>
            <w:r w:rsidRPr="0042703A">
              <w:rPr>
                <w:rFonts w:ascii="Calibri" w:hAnsi="Calibri" w:cstheme="minorHAnsi"/>
              </w:rPr>
              <w:t>G</w:t>
            </w:r>
          </w:p>
          <w:p w:rsidR="00FC66A6" w:rsidRPr="00A63323" w:rsidRDefault="00FC66A6" w:rsidP="00FC66A6">
            <w:pPr>
              <w:jc w:val="center"/>
              <w:rPr>
                <w:rFonts w:ascii="Calibri" w:hAnsi="Calibri" w:cs="Arial"/>
              </w:rPr>
            </w:pPr>
          </w:p>
        </w:tc>
        <w:tc>
          <w:tcPr>
            <w:tcW w:w="1552" w:type="dxa"/>
            <w:tcBorders>
              <w:top w:val="single" w:sz="6" w:space="0" w:color="auto"/>
              <w:left w:val="single" w:sz="6" w:space="0" w:color="auto"/>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Subject:</w:t>
            </w: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Power and/or function:</w:t>
            </w:r>
          </w:p>
          <w:p w:rsidR="00FC66A6"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Default="00FC66A6" w:rsidP="00FC66A6">
            <w:pPr>
              <w:pStyle w:val="Header"/>
              <w:rPr>
                <w:rFonts w:ascii="Calibri" w:hAnsi="Calibri" w:cstheme="minorHAnsi"/>
              </w:rPr>
            </w:pPr>
          </w:p>
          <w:p w:rsidR="0024057F" w:rsidRPr="0042703A" w:rsidRDefault="0024057F" w:rsidP="00FC66A6">
            <w:pPr>
              <w:pStyle w:val="Heade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Full-time detention – director-general directions</w:t>
            </w:r>
          </w:p>
          <w:p w:rsidR="00FC66A6" w:rsidRPr="0042703A" w:rsidRDefault="00FC66A6" w:rsidP="00FC66A6">
            <w:pPr>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(1) For this chapter, the director-general may give directions, orally or in writing, to a full-time detainee.</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(2) To remove any doubt, this section does not limit section 321 (Director-general directions—general).</w:t>
            </w:r>
          </w:p>
          <w:p w:rsidR="00FC66A6" w:rsidRPr="0042703A" w:rsidRDefault="00FC66A6" w:rsidP="00FC66A6">
            <w:pPr>
              <w:autoSpaceDE w:val="0"/>
              <w:autoSpaceDN w:val="0"/>
              <w:adjustRightInd w:val="0"/>
              <w:rPr>
                <w:rFonts w:ascii="Calibri" w:hAnsi="Calibri" w:cstheme="minorHAnsi"/>
              </w:rPr>
            </w:pPr>
          </w:p>
          <w:p w:rsidR="00FC66A6" w:rsidRPr="00A63323" w:rsidRDefault="00FC66A6" w:rsidP="00FC66A6">
            <w:pPr>
              <w:pStyle w:val="Header"/>
              <w:rPr>
                <w:rFonts w:ascii="Calibri" w:hAnsi="Calibri" w:cs="Arial"/>
              </w:rPr>
            </w:pPr>
            <w:r w:rsidRPr="0042703A">
              <w:rPr>
                <w:rFonts w:ascii="Calibri" w:hAnsi="Calibri" w:cstheme="minorHAnsi"/>
              </w:rPr>
              <w:t>Section 25</w:t>
            </w:r>
          </w:p>
        </w:tc>
      </w:tr>
      <w:tr w:rsidR="00FC66A6"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FC66A6" w:rsidRPr="0042703A" w:rsidRDefault="00FC66A6" w:rsidP="00FC66A6">
            <w:pPr>
              <w:pStyle w:val="Header"/>
              <w:jc w:val="center"/>
              <w:rPr>
                <w:rFonts w:ascii="Calibri" w:hAnsi="Calibri" w:cstheme="minorHAnsi"/>
              </w:rPr>
            </w:pPr>
            <w:r w:rsidRPr="0042703A">
              <w:rPr>
                <w:rFonts w:ascii="Calibri" w:hAnsi="Calibri" w:cstheme="minorHAnsi"/>
              </w:rPr>
              <w:lastRenderedPageBreak/>
              <w:t>A</w:t>
            </w:r>
          </w:p>
          <w:p w:rsidR="00FC66A6" w:rsidRPr="0042703A" w:rsidRDefault="00FC66A6" w:rsidP="00FC66A6">
            <w:pPr>
              <w:pStyle w:val="Header"/>
              <w:jc w:val="center"/>
              <w:rPr>
                <w:rFonts w:ascii="Calibri" w:hAnsi="Calibri" w:cstheme="minorHAnsi"/>
              </w:rPr>
            </w:pPr>
            <w:r w:rsidRPr="0042703A">
              <w:rPr>
                <w:rFonts w:ascii="Calibri" w:hAnsi="Calibri" w:cstheme="minorHAnsi"/>
              </w:rPr>
              <w:t>B</w:t>
            </w:r>
          </w:p>
          <w:p w:rsidR="00FC66A6" w:rsidRPr="0042703A" w:rsidRDefault="00FC66A6" w:rsidP="00FC66A6">
            <w:pPr>
              <w:pStyle w:val="Header"/>
              <w:jc w:val="center"/>
              <w:rPr>
                <w:rFonts w:ascii="Calibri" w:hAnsi="Calibri" w:cstheme="minorHAnsi"/>
              </w:rPr>
            </w:pPr>
            <w:r w:rsidRPr="0042703A">
              <w:rPr>
                <w:rFonts w:ascii="Calibri" w:hAnsi="Calibri" w:cstheme="minorHAnsi"/>
              </w:rPr>
              <w:t>C</w:t>
            </w:r>
          </w:p>
          <w:p w:rsidR="00FC66A6" w:rsidRPr="0042703A" w:rsidRDefault="00FC66A6" w:rsidP="00FC66A6">
            <w:pPr>
              <w:pStyle w:val="Header"/>
              <w:jc w:val="center"/>
              <w:rPr>
                <w:rFonts w:ascii="Calibri" w:hAnsi="Calibri" w:cstheme="minorHAnsi"/>
              </w:rPr>
            </w:pPr>
          </w:p>
        </w:tc>
        <w:tc>
          <w:tcPr>
            <w:tcW w:w="1552" w:type="dxa"/>
            <w:tcBorders>
              <w:top w:val="single" w:sz="6" w:space="0" w:color="auto"/>
              <w:left w:val="single" w:sz="6" w:space="0" w:color="auto"/>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Subject:</w:t>
            </w: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Power and/or function:</w:t>
            </w: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Default="00FC66A6" w:rsidP="00FC66A6">
            <w:pPr>
              <w:pStyle w:val="Header"/>
              <w:rPr>
                <w:rFonts w:ascii="Calibri" w:hAnsi="Calibri" w:cstheme="minorHAnsi"/>
              </w:rPr>
            </w:pPr>
          </w:p>
          <w:p w:rsidR="0024057F" w:rsidRPr="0042703A" w:rsidRDefault="0024057F"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A63323" w:rsidRDefault="00FC66A6" w:rsidP="00FC66A6">
            <w:pPr>
              <w:rPr>
                <w:rFonts w:ascii="Calibri" w:hAnsi="Calibri" w:cs="Arial"/>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Full-time detention in ACT or NSW</w:t>
            </w:r>
          </w:p>
          <w:p w:rsidR="00FC66A6" w:rsidRPr="0042703A" w:rsidRDefault="00FC66A6" w:rsidP="00FC66A6">
            <w:pPr>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(1) The director-general must arrange for a full-time detainee to be kept in full-time detention at—</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 an ACT correctional centre; or</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(b) a NSW correctional centre.</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(2) For this section, the director-general may, in writing, direct that a full-time detainee—</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 be detained at the ACT correctional centre stated in the direction; or</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(b) be removed to a NSW correctional centre stated in the direction.</w:t>
            </w:r>
          </w:p>
          <w:p w:rsidR="00FC66A6" w:rsidRPr="0042703A" w:rsidRDefault="00FC66A6" w:rsidP="00FC66A6">
            <w:pPr>
              <w:autoSpaceDE w:val="0"/>
              <w:autoSpaceDN w:val="0"/>
              <w:adjustRightInd w:val="0"/>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Amendment - (s320C(1) – a reference in part 4.2 (Serving full-time detention) to a correctional centre or an ACT correctional centre is, in relation to a CYP young offender, a reference to a detention place under the Children and Young People Act 2008)</w:t>
            </w:r>
          </w:p>
          <w:p w:rsidR="00FC66A6" w:rsidRPr="0042703A" w:rsidRDefault="00FC66A6" w:rsidP="00FC66A6">
            <w:pPr>
              <w:autoSpaceDE w:val="0"/>
              <w:autoSpaceDN w:val="0"/>
              <w:adjustRightInd w:val="0"/>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Section 26</w:t>
            </w:r>
          </w:p>
        </w:tc>
      </w:tr>
      <w:tr w:rsidR="00FC66A6"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FC66A6" w:rsidRPr="0042703A" w:rsidRDefault="00FC66A6" w:rsidP="00FC66A6">
            <w:pPr>
              <w:pStyle w:val="Header"/>
              <w:jc w:val="center"/>
              <w:rPr>
                <w:rFonts w:ascii="Calibri" w:hAnsi="Calibri" w:cstheme="minorHAnsi"/>
              </w:rPr>
            </w:pPr>
            <w:r w:rsidRPr="0042703A">
              <w:rPr>
                <w:rFonts w:ascii="Calibri" w:hAnsi="Calibri" w:cstheme="minorHAnsi"/>
              </w:rPr>
              <w:lastRenderedPageBreak/>
              <w:t>A</w:t>
            </w:r>
          </w:p>
          <w:p w:rsidR="00FC66A6" w:rsidRPr="0042703A" w:rsidRDefault="00FC66A6" w:rsidP="00FC66A6">
            <w:pPr>
              <w:pStyle w:val="Header"/>
              <w:jc w:val="center"/>
              <w:rPr>
                <w:rFonts w:ascii="Calibri" w:hAnsi="Calibri" w:cstheme="minorHAnsi"/>
              </w:rPr>
            </w:pPr>
            <w:r w:rsidRPr="0042703A">
              <w:rPr>
                <w:rFonts w:ascii="Calibri" w:hAnsi="Calibri" w:cstheme="minorHAnsi"/>
              </w:rPr>
              <w:t>B</w:t>
            </w:r>
          </w:p>
          <w:p w:rsidR="00FC66A6" w:rsidRPr="0042703A" w:rsidRDefault="00FC66A6" w:rsidP="00FC66A6">
            <w:pPr>
              <w:pStyle w:val="Header"/>
              <w:jc w:val="center"/>
              <w:rPr>
                <w:rFonts w:ascii="Calibri" w:hAnsi="Calibri" w:cstheme="minorHAnsi"/>
              </w:rPr>
            </w:pPr>
            <w:r w:rsidRPr="0042703A">
              <w:rPr>
                <w:rFonts w:ascii="Calibri" w:hAnsi="Calibri" w:cstheme="minorHAnsi"/>
              </w:rPr>
              <w:t>C</w:t>
            </w:r>
          </w:p>
          <w:p w:rsidR="00FC66A6" w:rsidRPr="00A63323" w:rsidRDefault="00FC66A6" w:rsidP="00FC66A6">
            <w:pPr>
              <w:jc w:val="center"/>
              <w:rPr>
                <w:rFonts w:ascii="Calibri" w:hAnsi="Calibri" w:cs="Arial"/>
              </w:rPr>
            </w:pPr>
          </w:p>
        </w:tc>
        <w:tc>
          <w:tcPr>
            <w:tcW w:w="1552" w:type="dxa"/>
            <w:tcBorders>
              <w:top w:val="single" w:sz="6" w:space="0" w:color="auto"/>
              <w:left w:val="single" w:sz="6" w:space="0" w:color="auto"/>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Subject:</w:t>
            </w: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Power and/or function:</w:t>
            </w: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Default="00FC66A6" w:rsidP="00FC66A6">
            <w:pPr>
              <w:pStyle w:val="Header"/>
              <w:rPr>
                <w:rFonts w:ascii="Calibri" w:hAnsi="Calibri" w:cstheme="minorHAnsi"/>
              </w:rPr>
            </w:pPr>
          </w:p>
          <w:p w:rsidR="0024057F" w:rsidRDefault="0024057F" w:rsidP="00FC66A6">
            <w:pPr>
              <w:pStyle w:val="Header"/>
              <w:rPr>
                <w:rFonts w:ascii="Calibri" w:hAnsi="Calibri" w:cstheme="minorHAnsi"/>
              </w:rPr>
            </w:pPr>
          </w:p>
          <w:p w:rsidR="0024057F" w:rsidRDefault="0024057F"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A63323" w:rsidRDefault="00FC66A6" w:rsidP="00FC66A6">
            <w:pPr>
              <w:rPr>
                <w:rFonts w:ascii="Calibri" w:hAnsi="Calibri" w:cs="Arial"/>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Work and activities by full-time detainee</w:t>
            </w: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(1) The director-general may direct an offender, orally or in writing—</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 to participate in an activity that the director-general considers desirable for the offender’s welfare or training; or</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(b) to do work at a correctional centre, or community service work outside a correctional centre, that the director-general considers suitable for the offender.</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(3) The director-general may allow a remandee to do work at a correctional centre, or community service work outside a correctional centre, that the director-general considers suitable for the remandee.</w:t>
            </w:r>
          </w:p>
          <w:p w:rsidR="00FC66A6" w:rsidRPr="0042703A" w:rsidRDefault="00FC66A6" w:rsidP="00FC66A6">
            <w:pPr>
              <w:autoSpaceDE w:val="0"/>
              <w:autoSpaceDN w:val="0"/>
              <w:adjustRightInd w:val="0"/>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Amendment - (s320C(1) – a reference in part 4.2 (Serving full-time detention) to a correctional centre or an ACT correctional centre is, in relation to a CYP young offender, a reference to a detention place under the Children and Young People Act 2008)</w:t>
            </w:r>
          </w:p>
          <w:p w:rsidR="00FC66A6" w:rsidRPr="0042703A" w:rsidRDefault="00FC66A6" w:rsidP="00FC66A6">
            <w:pPr>
              <w:autoSpaceDE w:val="0"/>
              <w:autoSpaceDN w:val="0"/>
              <w:adjustRightInd w:val="0"/>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Section 28(1), (3)</w:t>
            </w:r>
          </w:p>
        </w:tc>
      </w:tr>
      <w:tr w:rsidR="00FC66A6"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FC66A6" w:rsidRPr="0042703A" w:rsidRDefault="00FC66A6" w:rsidP="00FC66A6">
            <w:pPr>
              <w:pStyle w:val="Header"/>
              <w:jc w:val="center"/>
              <w:rPr>
                <w:rFonts w:ascii="Calibri" w:hAnsi="Calibri" w:cstheme="minorHAnsi"/>
              </w:rPr>
            </w:pPr>
            <w:r w:rsidRPr="0042703A">
              <w:rPr>
                <w:rFonts w:ascii="Calibri" w:hAnsi="Calibri" w:cstheme="minorHAnsi"/>
              </w:rPr>
              <w:lastRenderedPageBreak/>
              <w:t>A</w:t>
            </w:r>
          </w:p>
          <w:p w:rsidR="00FC66A6" w:rsidRPr="0042703A" w:rsidRDefault="00FC66A6" w:rsidP="00FC66A6">
            <w:pPr>
              <w:pStyle w:val="Header"/>
              <w:jc w:val="center"/>
              <w:rPr>
                <w:rFonts w:ascii="Calibri" w:hAnsi="Calibri" w:cstheme="minorHAnsi"/>
              </w:rPr>
            </w:pPr>
            <w:r w:rsidRPr="0042703A">
              <w:rPr>
                <w:rFonts w:ascii="Calibri" w:hAnsi="Calibri" w:cstheme="minorHAnsi"/>
              </w:rPr>
              <w:t>B</w:t>
            </w:r>
          </w:p>
          <w:p w:rsidR="00FC66A6" w:rsidRDefault="00FC66A6" w:rsidP="00FC66A6">
            <w:pPr>
              <w:pStyle w:val="Header"/>
              <w:jc w:val="center"/>
              <w:rPr>
                <w:rFonts w:ascii="Calibri" w:hAnsi="Calibri" w:cstheme="minorHAnsi"/>
              </w:rPr>
            </w:pPr>
            <w:r w:rsidRPr="0042703A">
              <w:rPr>
                <w:rFonts w:ascii="Calibri" w:hAnsi="Calibri" w:cstheme="minorHAnsi"/>
              </w:rPr>
              <w:t>C</w:t>
            </w:r>
          </w:p>
          <w:p w:rsidR="00325B66" w:rsidRDefault="00325B66" w:rsidP="00FC66A6">
            <w:pPr>
              <w:pStyle w:val="Header"/>
              <w:jc w:val="center"/>
              <w:rPr>
                <w:rFonts w:ascii="Calibri" w:hAnsi="Calibri" w:cstheme="minorHAnsi"/>
              </w:rPr>
            </w:pPr>
            <w:r>
              <w:rPr>
                <w:rFonts w:ascii="Calibri" w:hAnsi="Calibri" w:cstheme="minorHAnsi"/>
              </w:rPr>
              <w:t>D</w:t>
            </w:r>
          </w:p>
          <w:p w:rsidR="00325B66" w:rsidRDefault="00325B66" w:rsidP="00FC66A6">
            <w:pPr>
              <w:pStyle w:val="Header"/>
              <w:jc w:val="center"/>
              <w:rPr>
                <w:rFonts w:ascii="Calibri" w:hAnsi="Calibri" w:cstheme="minorHAnsi"/>
              </w:rPr>
            </w:pPr>
            <w:r>
              <w:rPr>
                <w:rFonts w:ascii="Calibri" w:hAnsi="Calibri" w:cstheme="minorHAnsi"/>
              </w:rPr>
              <w:t>E</w:t>
            </w:r>
          </w:p>
          <w:p w:rsidR="00325B66" w:rsidRPr="0042703A" w:rsidRDefault="00325B66" w:rsidP="00FC66A6">
            <w:pPr>
              <w:pStyle w:val="Header"/>
              <w:jc w:val="center"/>
              <w:rPr>
                <w:rFonts w:ascii="Calibri" w:hAnsi="Calibri" w:cstheme="minorHAnsi"/>
              </w:rPr>
            </w:pPr>
            <w:r>
              <w:rPr>
                <w:rFonts w:ascii="Calibri" w:hAnsi="Calibri" w:cstheme="minorHAnsi"/>
              </w:rPr>
              <w:t>F</w:t>
            </w:r>
          </w:p>
          <w:p w:rsidR="00FC66A6" w:rsidRPr="00A63323" w:rsidRDefault="00FC66A6" w:rsidP="00FC66A6">
            <w:pPr>
              <w:jc w:val="center"/>
              <w:rPr>
                <w:rFonts w:ascii="Calibri" w:hAnsi="Calibri" w:cs="Arial"/>
              </w:rPr>
            </w:pPr>
          </w:p>
        </w:tc>
        <w:tc>
          <w:tcPr>
            <w:tcW w:w="1552" w:type="dxa"/>
            <w:tcBorders>
              <w:top w:val="single" w:sz="6" w:space="0" w:color="auto"/>
              <w:left w:val="single" w:sz="6" w:space="0" w:color="auto"/>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Subject:</w:t>
            </w: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Power and/or function:</w:t>
            </w: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p>
          <w:p w:rsidR="00FC66A6" w:rsidRDefault="00FC66A6" w:rsidP="00FC66A6">
            <w:pPr>
              <w:rPr>
                <w:rFonts w:ascii="Calibri" w:hAnsi="Calibri" w:cstheme="minorHAnsi"/>
              </w:rPr>
            </w:pPr>
          </w:p>
          <w:p w:rsidR="0024057F" w:rsidRPr="0042703A" w:rsidRDefault="0024057F" w:rsidP="00FC66A6">
            <w:pPr>
              <w:rPr>
                <w:rFonts w:ascii="Calibri" w:hAnsi="Calibri" w:cstheme="minorHAnsi"/>
              </w:rPr>
            </w:pPr>
          </w:p>
          <w:p w:rsidR="00FC66A6" w:rsidRPr="0042703A" w:rsidRDefault="00FC66A6" w:rsidP="00FC66A6">
            <w:pPr>
              <w:rPr>
                <w:rFonts w:ascii="Calibri" w:hAnsi="Calibri" w:cstheme="minorHAnsi"/>
              </w:rPr>
            </w:pPr>
          </w:p>
          <w:p w:rsidR="00FC66A6" w:rsidRPr="00A63323" w:rsidRDefault="00FC66A6" w:rsidP="00FC66A6">
            <w:pPr>
              <w:rPr>
                <w:rFonts w:ascii="Calibri" w:hAnsi="Calibri" w:cs="Arial"/>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Custody of full-time detainee – lawful absence from correctional centre</w:t>
            </w:r>
          </w:p>
          <w:p w:rsidR="00FC66A6" w:rsidRPr="0042703A" w:rsidRDefault="00FC66A6" w:rsidP="00FC66A6">
            <w:pPr>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While lawfully absent from a correctional centre, a full-time detainee—</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 remains in the director-general’s custody; and</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(b) if under escort by an escort officer—is also taken to be in the escort’s custody.</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Examples of lawful absence from correctional centre</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1)  while doing community service work</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2) while being moved to a correctional centre, court, hospital or other place under direction by the director-general.</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Note An example is part of the Act, is not exhaustive and may extend, but does not limit, the meaning of the provision in which it appears (see Legislation Act, s 126 and s 132).</w:t>
            </w:r>
          </w:p>
          <w:p w:rsidR="00FC66A6" w:rsidRPr="0042703A" w:rsidRDefault="00FC66A6" w:rsidP="00FC66A6">
            <w:pPr>
              <w:autoSpaceDE w:val="0"/>
              <w:autoSpaceDN w:val="0"/>
              <w:adjustRightInd w:val="0"/>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Amendment - (s320C(1) – a reference in part 4.2 (Serving full-time detention) to a correctional centre or an ACT correctional centre is, in relation to a CYP young offender, a reference to a detention place under the Children and Young People Act 2008)</w:t>
            </w:r>
          </w:p>
          <w:p w:rsidR="00FC66A6" w:rsidRPr="0042703A" w:rsidRDefault="00FC66A6" w:rsidP="00FC66A6">
            <w:pPr>
              <w:autoSpaceDE w:val="0"/>
              <w:autoSpaceDN w:val="0"/>
              <w:adjustRightInd w:val="0"/>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Section 29</w:t>
            </w:r>
          </w:p>
        </w:tc>
      </w:tr>
      <w:tr w:rsidR="00FC66A6"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FC66A6" w:rsidRPr="0042703A" w:rsidRDefault="00FC66A6" w:rsidP="00FC66A6">
            <w:pPr>
              <w:pStyle w:val="Header"/>
              <w:jc w:val="center"/>
              <w:rPr>
                <w:rFonts w:ascii="Calibri" w:hAnsi="Calibri" w:cstheme="minorHAnsi"/>
              </w:rPr>
            </w:pPr>
            <w:r w:rsidRPr="0042703A">
              <w:rPr>
                <w:rFonts w:ascii="Calibri" w:hAnsi="Calibri" w:cstheme="minorHAnsi"/>
              </w:rPr>
              <w:lastRenderedPageBreak/>
              <w:t>A</w:t>
            </w:r>
          </w:p>
          <w:p w:rsidR="00FC66A6" w:rsidRPr="0042703A" w:rsidRDefault="00FC66A6" w:rsidP="00FC66A6">
            <w:pPr>
              <w:pStyle w:val="Header"/>
              <w:jc w:val="center"/>
              <w:rPr>
                <w:rFonts w:ascii="Calibri" w:hAnsi="Calibri" w:cstheme="minorHAnsi"/>
              </w:rPr>
            </w:pPr>
            <w:r w:rsidRPr="0042703A">
              <w:rPr>
                <w:rFonts w:ascii="Calibri" w:hAnsi="Calibri" w:cstheme="minorHAnsi"/>
              </w:rPr>
              <w:t>B</w:t>
            </w:r>
          </w:p>
          <w:p w:rsidR="00FC66A6" w:rsidRPr="0042703A" w:rsidRDefault="00FC66A6" w:rsidP="00FC66A6">
            <w:pPr>
              <w:pStyle w:val="Header"/>
              <w:jc w:val="center"/>
              <w:rPr>
                <w:rFonts w:ascii="Calibri" w:hAnsi="Calibri" w:cstheme="minorHAnsi"/>
              </w:rPr>
            </w:pPr>
            <w:r w:rsidRPr="0042703A">
              <w:rPr>
                <w:rFonts w:ascii="Calibri" w:hAnsi="Calibri" w:cstheme="minorHAnsi"/>
              </w:rPr>
              <w:t>C</w:t>
            </w:r>
          </w:p>
          <w:p w:rsidR="00FC66A6" w:rsidRPr="00A63323" w:rsidRDefault="00FC66A6" w:rsidP="00FC66A6">
            <w:pPr>
              <w:jc w:val="center"/>
              <w:rPr>
                <w:rFonts w:ascii="Calibri" w:hAnsi="Calibri" w:cs="Arial"/>
              </w:rPr>
            </w:pPr>
          </w:p>
        </w:tc>
        <w:tc>
          <w:tcPr>
            <w:tcW w:w="1552" w:type="dxa"/>
            <w:tcBorders>
              <w:top w:val="single" w:sz="6" w:space="0" w:color="auto"/>
              <w:left w:val="single" w:sz="6" w:space="0" w:color="auto"/>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Subject:</w:t>
            </w: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Power and/or function:</w:t>
            </w: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Default="00FC66A6" w:rsidP="00FC66A6">
            <w:pPr>
              <w:pStyle w:val="Header"/>
              <w:rPr>
                <w:rFonts w:ascii="Calibri" w:hAnsi="Calibri" w:cstheme="minorHAnsi"/>
              </w:rPr>
            </w:pPr>
          </w:p>
          <w:p w:rsidR="00FC66A6" w:rsidRDefault="00FC66A6" w:rsidP="00FC66A6">
            <w:pPr>
              <w:pStyle w:val="Header"/>
              <w:rPr>
                <w:rFonts w:ascii="Calibri" w:hAnsi="Calibri" w:cstheme="minorHAnsi"/>
              </w:rPr>
            </w:pPr>
          </w:p>
          <w:p w:rsidR="0024057F" w:rsidRDefault="0024057F" w:rsidP="00FC66A6">
            <w:pPr>
              <w:pStyle w:val="Header"/>
              <w:rPr>
                <w:rFonts w:ascii="Calibri" w:hAnsi="Calibri" w:cstheme="minorHAnsi"/>
              </w:rPr>
            </w:pPr>
          </w:p>
          <w:p w:rsidR="0024057F" w:rsidRDefault="0024057F" w:rsidP="00FC66A6">
            <w:pPr>
              <w:pStyle w:val="Header"/>
              <w:rPr>
                <w:rFonts w:ascii="Calibri" w:hAnsi="Calibri" w:cstheme="minorHAnsi"/>
              </w:rPr>
            </w:pPr>
          </w:p>
          <w:p w:rsidR="0024057F" w:rsidRDefault="0024057F" w:rsidP="00FC66A6">
            <w:pPr>
              <w:pStyle w:val="Header"/>
              <w:rPr>
                <w:rFonts w:ascii="Calibri" w:hAnsi="Calibri" w:cstheme="minorHAnsi"/>
              </w:rPr>
            </w:pPr>
          </w:p>
          <w:p w:rsidR="0024057F" w:rsidRDefault="0024057F" w:rsidP="00FC66A6">
            <w:pPr>
              <w:pStyle w:val="Header"/>
              <w:rPr>
                <w:rFonts w:ascii="Calibri" w:hAnsi="Calibri" w:cstheme="minorHAnsi"/>
              </w:rPr>
            </w:pPr>
          </w:p>
          <w:p w:rsidR="0024057F" w:rsidRDefault="0024057F"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Early release of offender</w:t>
            </w:r>
          </w:p>
          <w:p w:rsidR="00FC66A6" w:rsidRDefault="00FC66A6" w:rsidP="00FC66A6">
            <w:pPr>
              <w:autoSpaceDE w:val="0"/>
              <w:autoSpaceDN w:val="0"/>
              <w:adjustRightInd w:val="0"/>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(1) This section applies if the term of an offender’s sentence of imprisonment is longer than 6 months.</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(2) The director-general may, in writing, direct that the offender be released from imprisonment—</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 if the term of the sentence is less than 1 year—on any day within the 7-day period before the offender’s release date; or</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(b) if the term of the sentence is 1 year or longer—on any day within the 14-day period before the offender’s release date.</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(3) For subsection (2), the director-general may have regard to any of the following:</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 the offender’s conduct while serving the sentence;</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(b) any compassionate, health or employment-related circumstances applying to the offender;</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(c) the management of the correctional centre where the offender is detained;</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(d) anything else that the director-general considers appropriate.</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(4) If the director-general gives a direction under subsection (2)—</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 the offender may be released from imprisonment at any time on the day stated in the direction; and</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(b) the offender’s sentence is taken to have ended when the offender is released under the direction.</w:t>
            </w:r>
          </w:p>
          <w:p w:rsidR="00FC66A6" w:rsidRPr="0042703A" w:rsidRDefault="00FC66A6" w:rsidP="00FC66A6">
            <w:pPr>
              <w:autoSpaceDE w:val="0"/>
              <w:autoSpaceDN w:val="0"/>
              <w:adjustRightInd w:val="0"/>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Amendment - (s320C(1) – a reference in part 4.2 (Serving full-time detention) to a correctional centre or an ACT correctional centre is, in relation to a CYP young offender, a reference to a detention place under the Children and Young People Act 2008)</w:t>
            </w:r>
          </w:p>
          <w:p w:rsidR="00FC66A6" w:rsidRPr="0042703A" w:rsidRDefault="00FC66A6" w:rsidP="00FC66A6">
            <w:pPr>
              <w:autoSpaceDE w:val="0"/>
              <w:autoSpaceDN w:val="0"/>
              <w:adjustRightInd w:val="0"/>
              <w:rPr>
                <w:rFonts w:ascii="Calibri" w:hAnsi="Calibri" w:cstheme="minorHAnsi"/>
              </w:rPr>
            </w:pPr>
          </w:p>
          <w:p w:rsidR="00FC66A6" w:rsidRPr="00A63323" w:rsidRDefault="00FC66A6" w:rsidP="00FC66A6">
            <w:pPr>
              <w:pStyle w:val="Header"/>
              <w:rPr>
                <w:rFonts w:ascii="Calibri" w:hAnsi="Calibri" w:cs="Arial"/>
              </w:rPr>
            </w:pPr>
            <w:r w:rsidRPr="0042703A">
              <w:rPr>
                <w:rFonts w:ascii="Calibri" w:hAnsi="Calibri" w:cstheme="minorHAnsi"/>
              </w:rPr>
              <w:t>Section 31(1),(2), (3), (4)</w:t>
            </w:r>
          </w:p>
        </w:tc>
      </w:tr>
      <w:tr w:rsidR="00B17868"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B17868" w:rsidRPr="00A63323" w:rsidRDefault="00B17868" w:rsidP="0024057F">
            <w:pPr>
              <w:keepNext/>
              <w:jc w:val="center"/>
              <w:rPr>
                <w:rFonts w:ascii="Calibri" w:hAnsi="Calibri" w:cs="Arial"/>
              </w:rPr>
            </w:pPr>
          </w:p>
        </w:tc>
        <w:tc>
          <w:tcPr>
            <w:tcW w:w="6685" w:type="dxa"/>
            <w:gridSpan w:val="2"/>
            <w:tcBorders>
              <w:top w:val="single" w:sz="6" w:space="0" w:color="auto"/>
              <w:left w:val="single" w:sz="6" w:space="0" w:color="auto"/>
              <w:bottom w:val="single" w:sz="6" w:space="0" w:color="auto"/>
              <w:right w:val="single" w:sz="6" w:space="0" w:color="auto"/>
            </w:tcBorders>
          </w:tcPr>
          <w:p w:rsidR="00B17868" w:rsidRPr="0042703A" w:rsidRDefault="00B17868" w:rsidP="00B17868">
            <w:pPr>
              <w:pStyle w:val="Header"/>
              <w:keepNext/>
              <w:jc w:val="center"/>
              <w:rPr>
                <w:rFonts w:ascii="Calibri" w:hAnsi="Calibri" w:cstheme="minorHAnsi"/>
                <w:b/>
              </w:rPr>
            </w:pPr>
            <w:r w:rsidRPr="0042703A">
              <w:rPr>
                <w:rFonts w:ascii="Calibri" w:hAnsi="Calibri" w:cstheme="minorHAnsi"/>
                <w:b/>
                <w:bCs/>
              </w:rPr>
              <w:t>Chapter 6 – Good Behaviour Orders</w:t>
            </w:r>
          </w:p>
        </w:tc>
      </w:tr>
      <w:tr w:rsidR="00FC66A6"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FC66A6" w:rsidRPr="0042703A" w:rsidRDefault="00FC66A6" w:rsidP="00FC66A6">
            <w:pPr>
              <w:pStyle w:val="Header"/>
              <w:jc w:val="center"/>
              <w:rPr>
                <w:rFonts w:ascii="Calibri" w:hAnsi="Calibri" w:cstheme="minorHAnsi"/>
              </w:rPr>
            </w:pPr>
            <w:r w:rsidRPr="0042703A">
              <w:rPr>
                <w:rFonts w:ascii="Calibri" w:hAnsi="Calibri" w:cstheme="minorHAnsi"/>
              </w:rPr>
              <w:t>A</w:t>
            </w:r>
          </w:p>
          <w:p w:rsidR="00FC66A6" w:rsidRPr="0042703A" w:rsidRDefault="00FC66A6" w:rsidP="00FC66A6">
            <w:pPr>
              <w:pStyle w:val="Header"/>
              <w:jc w:val="center"/>
              <w:rPr>
                <w:rFonts w:ascii="Calibri" w:hAnsi="Calibri" w:cstheme="minorHAnsi"/>
              </w:rPr>
            </w:pPr>
            <w:r w:rsidRPr="0042703A">
              <w:rPr>
                <w:rFonts w:ascii="Calibri" w:hAnsi="Calibri" w:cstheme="minorHAnsi"/>
              </w:rPr>
              <w:t>B</w:t>
            </w:r>
          </w:p>
          <w:p w:rsidR="00FC66A6" w:rsidRPr="0042703A" w:rsidRDefault="00FC66A6" w:rsidP="00FC66A6">
            <w:pPr>
              <w:pStyle w:val="Header"/>
              <w:jc w:val="center"/>
              <w:rPr>
                <w:rFonts w:ascii="Calibri" w:hAnsi="Calibri" w:cstheme="minorHAnsi"/>
              </w:rPr>
            </w:pPr>
            <w:r w:rsidRPr="0042703A">
              <w:rPr>
                <w:rFonts w:ascii="Calibri" w:hAnsi="Calibri" w:cstheme="minorHAnsi"/>
              </w:rPr>
              <w:t>C</w:t>
            </w:r>
          </w:p>
          <w:p w:rsidR="00FC66A6" w:rsidRPr="0042703A" w:rsidRDefault="00FC66A6" w:rsidP="00FC66A6">
            <w:pPr>
              <w:pStyle w:val="Header"/>
              <w:jc w:val="center"/>
              <w:rPr>
                <w:rFonts w:ascii="Calibri" w:hAnsi="Calibri" w:cstheme="minorHAnsi"/>
              </w:rPr>
            </w:pPr>
            <w:r w:rsidRPr="0042703A">
              <w:rPr>
                <w:rFonts w:ascii="Calibri" w:hAnsi="Calibri" w:cstheme="minorHAnsi"/>
              </w:rPr>
              <w:t>D</w:t>
            </w:r>
          </w:p>
          <w:p w:rsidR="00FC66A6" w:rsidRPr="0042703A" w:rsidRDefault="00FC66A6" w:rsidP="00FC66A6">
            <w:pPr>
              <w:pStyle w:val="Header"/>
              <w:jc w:val="center"/>
              <w:rPr>
                <w:rFonts w:ascii="Calibri" w:hAnsi="Calibri" w:cstheme="minorHAnsi"/>
              </w:rPr>
            </w:pPr>
            <w:r w:rsidRPr="0042703A">
              <w:rPr>
                <w:rFonts w:ascii="Calibri" w:hAnsi="Calibri" w:cstheme="minorHAnsi"/>
              </w:rPr>
              <w:t>E</w:t>
            </w:r>
          </w:p>
          <w:p w:rsidR="00FC66A6" w:rsidRPr="0042703A" w:rsidRDefault="00FC66A6" w:rsidP="00FC66A6">
            <w:pPr>
              <w:pStyle w:val="Header"/>
              <w:jc w:val="center"/>
              <w:rPr>
                <w:rFonts w:ascii="Calibri" w:hAnsi="Calibri" w:cstheme="minorHAnsi"/>
              </w:rPr>
            </w:pPr>
            <w:r w:rsidRPr="0042703A">
              <w:rPr>
                <w:rFonts w:ascii="Calibri" w:hAnsi="Calibri" w:cstheme="minorHAnsi"/>
              </w:rPr>
              <w:t>F</w:t>
            </w:r>
          </w:p>
          <w:p w:rsidR="00FC66A6" w:rsidRPr="0042703A" w:rsidRDefault="00FC66A6" w:rsidP="00FC66A6">
            <w:pPr>
              <w:pStyle w:val="Heade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Subject:</w:t>
            </w: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Power and/or function:</w:t>
            </w: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Definitions - ch 6</w:t>
            </w:r>
          </w:p>
          <w:p w:rsidR="00FC66A6" w:rsidRPr="0042703A" w:rsidRDefault="00FC66A6" w:rsidP="00FC66A6">
            <w:pPr>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interested person, for an offender’s good behaviour order, means any of the following:</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 the offender;</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(b) a surety under the order;</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(c) the director-general;</w:t>
            </w:r>
          </w:p>
          <w:p w:rsidR="00FC66A6" w:rsidRPr="0042703A" w:rsidRDefault="00FC66A6" w:rsidP="00FC66A6">
            <w:pPr>
              <w:rPr>
                <w:rFonts w:ascii="Calibri" w:hAnsi="Calibri" w:cstheme="minorHAnsi"/>
              </w:rPr>
            </w:pPr>
            <w:r w:rsidRPr="0042703A">
              <w:rPr>
                <w:rFonts w:ascii="Calibri" w:hAnsi="Calibri" w:cstheme="minorHAnsi"/>
              </w:rPr>
              <w:t>(d) the director of public prosecutions.</w:t>
            </w: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Section 84</w:t>
            </w:r>
          </w:p>
        </w:tc>
      </w:tr>
      <w:tr w:rsidR="00FC66A6"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FC66A6" w:rsidRPr="0042703A" w:rsidRDefault="00FC66A6" w:rsidP="00FC66A6">
            <w:pPr>
              <w:pStyle w:val="Header"/>
              <w:jc w:val="center"/>
              <w:rPr>
                <w:rFonts w:ascii="Calibri" w:hAnsi="Calibri" w:cstheme="minorHAnsi"/>
              </w:rPr>
            </w:pPr>
            <w:r w:rsidRPr="0042703A">
              <w:rPr>
                <w:rFonts w:ascii="Calibri" w:hAnsi="Calibri" w:cstheme="minorHAnsi"/>
              </w:rPr>
              <w:t>A</w:t>
            </w:r>
          </w:p>
          <w:p w:rsidR="00FC66A6" w:rsidRPr="0042703A" w:rsidRDefault="00FC66A6" w:rsidP="00FC66A6">
            <w:pPr>
              <w:pStyle w:val="Header"/>
              <w:jc w:val="center"/>
              <w:rPr>
                <w:rFonts w:ascii="Calibri" w:hAnsi="Calibri" w:cstheme="minorHAnsi"/>
              </w:rPr>
            </w:pPr>
            <w:r w:rsidRPr="0042703A">
              <w:rPr>
                <w:rFonts w:ascii="Calibri" w:hAnsi="Calibri" w:cstheme="minorHAnsi"/>
              </w:rPr>
              <w:t>B</w:t>
            </w:r>
          </w:p>
          <w:p w:rsidR="00FC66A6" w:rsidRPr="0042703A" w:rsidRDefault="00FC66A6" w:rsidP="00FC66A6">
            <w:pPr>
              <w:pStyle w:val="Header"/>
              <w:jc w:val="center"/>
              <w:rPr>
                <w:rFonts w:ascii="Calibri" w:hAnsi="Calibri" w:cstheme="minorHAnsi"/>
              </w:rPr>
            </w:pPr>
            <w:r w:rsidRPr="0042703A">
              <w:rPr>
                <w:rFonts w:ascii="Calibri" w:hAnsi="Calibri" w:cstheme="minorHAnsi"/>
              </w:rPr>
              <w:t>C</w:t>
            </w:r>
          </w:p>
          <w:p w:rsidR="00FC66A6" w:rsidRPr="0042703A" w:rsidRDefault="00FC66A6" w:rsidP="00FC66A6">
            <w:pPr>
              <w:pStyle w:val="Header"/>
              <w:jc w:val="center"/>
              <w:rPr>
                <w:rFonts w:ascii="Calibri" w:hAnsi="Calibri" w:cstheme="minorHAnsi"/>
              </w:rPr>
            </w:pPr>
            <w:r w:rsidRPr="0042703A">
              <w:rPr>
                <w:rFonts w:ascii="Calibri" w:hAnsi="Calibri" w:cstheme="minorHAnsi"/>
              </w:rPr>
              <w:t>D</w:t>
            </w:r>
          </w:p>
          <w:p w:rsidR="00FC66A6" w:rsidRPr="0042703A" w:rsidRDefault="00FC66A6" w:rsidP="00FC66A6">
            <w:pPr>
              <w:pStyle w:val="Header"/>
              <w:jc w:val="center"/>
              <w:rPr>
                <w:rFonts w:ascii="Calibri" w:hAnsi="Calibri" w:cstheme="minorHAnsi"/>
              </w:rPr>
            </w:pPr>
            <w:r w:rsidRPr="0042703A">
              <w:rPr>
                <w:rFonts w:ascii="Calibri" w:hAnsi="Calibri" w:cstheme="minorHAnsi"/>
              </w:rPr>
              <w:t>E</w:t>
            </w:r>
          </w:p>
          <w:p w:rsidR="00FC66A6" w:rsidRPr="0042703A" w:rsidRDefault="00FC66A6" w:rsidP="00FC66A6">
            <w:pPr>
              <w:pStyle w:val="Header"/>
              <w:jc w:val="center"/>
              <w:rPr>
                <w:rFonts w:ascii="Calibri" w:hAnsi="Calibri" w:cstheme="minorHAnsi"/>
              </w:rPr>
            </w:pPr>
            <w:r w:rsidRPr="0042703A">
              <w:rPr>
                <w:rFonts w:ascii="Calibri" w:hAnsi="Calibri" w:cstheme="minorHAnsi"/>
              </w:rPr>
              <w:t>F</w:t>
            </w:r>
          </w:p>
          <w:p w:rsidR="00FC66A6" w:rsidRPr="0042703A" w:rsidRDefault="00FC66A6" w:rsidP="00FC66A6">
            <w:pPr>
              <w:pStyle w:val="Heade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Subject:</w:t>
            </w:r>
          </w:p>
          <w:p w:rsidR="00FC66A6" w:rsidRPr="0042703A" w:rsidRDefault="00FC66A6" w:rsidP="00FC66A6">
            <w:pP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Power and/or function:</w:t>
            </w: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Pr="0042703A" w:rsidRDefault="00FC66A6" w:rsidP="00FC66A6">
            <w:pPr>
              <w:pStyle w:val="Header"/>
              <w:rPr>
                <w:rFonts w:ascii="Calibri" w:hAnsi="Calibri" w:cstheme="minorHAnsi"/>
              </w:rPr>
            </w:pPr>
          </w:p>
          <w:p w:rsidR="00FC66A6" w:rsidRDefault="00FC66A6" w:rsidP="00FC66A6">
            <w:pPr>
              <w:rPr>
                <w:rFonts w:ascii="Calibri" w:hAnsi="Calibri" w:cstheme="minorHAnsi"/>
              </w:rPr>
            </w:pPr>
          </w:p>
          <w:p w:rsidR="0024057F" w:rsidRDefault="0024057F" w:rsidP="00FC66A6">
            <w:pPr>
              <w:rPr>
                <w:rFonts w:ascii="Calibri" w:hAnsi="Calibri" w:cstheme="minorHAnsi"/>
              </w:rPr>
            </w:pPr>
          </w:p>
          <w:p w:rsidR="0024057F" w:rsidRDefault="0024057F" w:rsidP="00FC66A6">
            <w:pPr>
              <w:rPr>
                <w:rFonts w:ascii="Calibri" w:hAnsi="Calibri" w:cstheme="minorHAnsi"/>
              </w:rPr>
            </w:pPr>
          </w:p>
          <w:p w:rsidR="0024057F" w:rsidRPr="0042703A" w:rsidRDefault="0024057F" w:rsidP="00FC66A6">
            <w:pPr>
              <w:rPr>
                <w:rFonts w:ascii="Calibri" w:hAnsi="Calibri" w:cstheme="minorHAnsi"/>
              </w:rPr>
            </w:pPr>
          </w:p>
          <w:p w:rsidR="00FC66A6" w:rsidRPr="0042703A" w:rsidRDefault="00FC66A6" w:rsidP="00FC66A6">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FC66A6" w:rsidRPr="0042703A" w:rsidRDefault="00FC66A6" w:rsidP="00FC66A6">
            <w:pPr>
              <w:rPr>
                <w:rFonts w:ascii="Calibri" w:hAnsi="Calibri" w:cstheme="minorHAnsi"/>
              </w:rPr>
            </w:pPr>
            <w:r w:rsidRPr="0042703A">
              <w:rPr>
                <w:rFonts w:ascii="Calibri" w:hAnsi="Calibri" w:cstheme="minorHAnsi"/>
              </w:rPr>
              <w:t>Good Behaviour Orders – core conditions</w:t>
            </w:r>
          </w:p>
          <w:p w:rsidR="00FC66A6" w:rsidRPr="0042703A" w:rsidRDefault="00FC66A6" w:rsidP="00FC66A6">
            <w:pPr>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(b) if the offender is charged with an offence against a law in force in Australia or elsewhere—the offender must tell the chief executive about the charge as soon as possible, but within 2 days after the day the offender becomes aware of the charge;</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(c) if the offender’s contact details change—the offender must tell the director-general about the change as soon as possible, but within 2 days after the day the offender knows the changed details;</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(d) the offender must comply with any direction given to the offender by the director-general under this Act or the Corrections Management Act 2007 in relation to the good behaviour order;</w:t>
            </w: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(f) if the good behaviour order is subject to a probation condition or supervision condition—the offender must not leave the ACT for more than the defined period without the director-general’s approval.</w:t>
            </w:r>
          </w:p>
          <w:p w:rsidR="00FC66A6" w:rsidRPr="0042703A" w:rsidRDefault="00FC66A6" w:rsidP="00FC66A6">
            <w:pPr>
              <w:autoSpaceDE w:val="0"/>
              <w:autoSpaceDN w:val="0"/>
              <w:adjustRightInd w:val="0"/>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Amendment - (320C(2) – a reference in this Act to the Corrections Management Act 2007 is, in relation to a young offender in detention under the Children and Young People Act 2008 or a young remandee, a reference to the Children and Young People Act 2008)</w:t>
            </w:r>
          </w:p>
          <w:p w:rsidR="00FC66A6" w:rsidRPr="0042703A" w:rsidRDefault="00FC66A6" w:rsidP="00FC66A6">
            <w:pPr>
              <w:autoSpaceDE w:val="0"/>
              <w:autoSpaceDN w:val="0"/>
              <w:adjustRightInd w:val="0"/>
              <w:rPr>
                <w:rFonts w:ascii="Calibri" w:hAnsi="Calibri" w:cstheme="minorHAnsi"/>
              </w:rPr>
            </w:pPr>
          </w:p>
          <w:p w:rsidR="00FC66A6" w:rsidRPr="0042703A" w:rsidRDefault="00FC66A6" w:rsidP="00FC66A6">
            <w:pPr>
              <w:autoSpaceDE w:val="0"/>
              <w:autoSpaceDN w:val="0"/>
              <w:adjustRightInd w:val="0"/>
              <w:rPr>
                <w:rFonts w:ascii="Calibri" w:hAnsi="Calibri" w:cstheme="minorHAnsi"/>
              </w:rPr>
            </w:pPr>
            <w:r w:rsidRPr="0042703A">
              <w:rPr>
                <w:rFonts w:ascii="Calibri" w:hAnsi="Calibri" w:cstheme="minorHAnsi"/>
              </w:rPr>
              <w:t>Section 86(1)(b), (c), (d), (f)</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lastRenderedPageBreak/>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r w:rsidRPr="0042703A">
              <w:rPr>
                <w:rFonts w:ascii="Calibri" w:hAnsi="Calibri" w:cstheme="minorHAnsi"/>
              </w:rPr>
              <w:t>E</w:t>
            </w:r>
          </w:p>
          <w:p w:rsidR="007649F5" w:rsidRPr="0042703A" w:rsidRDefault="007649F5" w:rsidP="007649F5">
            <w:pPr>
              <w:pStyle w:val="Header"/>
              <w:jc w:val="center"/>
              <w:rPr>
                <w:rFonts w:ascii="Calibri" w:hAnsi="Calibri" w:cstheme="minorHAnsi"/>
              </w:rPr>
            </w:pPr>
            <w:r w:rsidRPr="0042703A">
              <w:rPr>
                <w:rFonts w:ascii="Calibri" w:hAnsi="Calibri" w:cstheme="minorHAnsi"/>
              </w:rPr>
              <w:t>F</w:t>
            </w:r>
          </w:p>
          <w:p w:rsidR="007649F5" w:rsidRPr="0042703A" w:rsidRDefault="007649F5" w:rsidP="007649F5">
            <w:pP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Good behaviour – director-general directions</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(1) For this chapter, the director-general may give directions, orally or in writing, to an offender.</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(2) To remove any doubt, this section does not limit section 321 (Director-general directions—general).</w:t>
            </w:r>
          </w:p>
          <w:p w:rsidR="007649F5" w:rsidRPr="0042703A" w:rsidRDefault="007649F5" w:rsidP="007649F5">
            <w:pPr>
              <w:autoSpaceDE w:val="0"/>
              <w:autoSpaceDN w:val="0"/>
              <w:adjustRightInd w:val="0"/>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Section 87</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r w:rsidRPr="0042703A">
              <w:rPr>
                <w:rFonts w:ascii="Calibri" w:hAnsi="Calibri" w:cstheme="minorHAnsi"/>
              </w:rPr>
              <w:t>E</w:t>
            </w:r>
          </w:p>
          <w:p w:rsidR="007649F5" w:rsidRPr="0042703A" w:rsidRDefault="007649F5" w:rsidP="007649F5">
            <w:pPr>
              <w:pStyle w:val="Header"/>
              <w:jc w:val="center"/>
              <w:rPr>
                <w:rFonts w:ascii="Calibri" w:hAnsi="Calibri" w:cstheme="minorHAnsi"/>
              </w:rPr>
            </w:pPr>
            <w:r w:rsidRPr="0042703A">
              <w:rPr>
                <w:rFonts w:ascii="Calibri" w:hAnsi="Calibri" w:cstheme="minorHAnsi"/>
              </w:rPr>
              <w:t>F</w:t>
            </w:r>
          </w:p>
          <w:p w:rsidR="007649F5" w:rsidRPr="0042703A" w:rsidRDefault="007649F5" w:rsidP="007649F5">
            <w:pP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Community service work – director-general directions</w:t>
            </w:r>
          </w:p>
          <w:p w:rsidR="007649F5" w:rsidRPr="0042703A" w:rsidRDefault="007649F5" w:rsidP="007649F5">
            <w:pPr>
              <w:rPr>
                <w:rFonts w:ascii="Calibri" w:hAnsi="Calibri" w:cstheme="minorHAnsi"/>
              </w:rPr>
            </w:pPr>
          </w:p>
          <w:p w:rsidR="007649F5" w:rsidRPr="00DB1182" w:rsidRDefault="007649F5" w:rsidP="007649F5">
            <w:pPr>
              <w:autoSpaceDE w:val="0"/>
              <w:autoSpaceDN w:val="0"/>
              <w:adjustRightInd w:val="0"/>
              <w:rPr>
                <w:rFonts w:ascii="Calibri" w:hAnsi="Calibri" w:cstheme="minorHAnsi"/>
              </w:rPr>
            </w:pPr>
            <w:r w:rsidRPr="00DB1182">
              <w:rPr>
                <w:rFonts w:ascii="Calibri" w:hAnsi="Calibri" w:cstheme="minorHAnsi"/>
              </w:rPr>
              <w:t>(1</w:t>
            </w:r>
            <w:r>
              <w:rPr>
                <w:rFonts w:ascii="Calibri" w:hAnsi="Calibri" w:cstheme="minorHAnsi"/>
              </w:rPr>
              <w:t xml:space="preserve">) </w:t>
            </w:r>
            <w:r w:rsidRPr="00DB1182">
              <w:rPr>
                <w:rFonts w:ascii="Calibri" w:hAnsi="Calibri" w:cstheme="minorHAnsi"/>
              </w:rPr>
              <w:t>The director-general may direct an offender, orally or in writing, to do community service work that the director-general considers suitable for the offender.</w:t>
            </w:r>
          </w:p>
          <w:p w:rsidR="007649F5" w:rsidRDefault="007649F5" w:rsidP="007649F5">
            <w:pPr>
              <w:rPr>
                <w:rFonts w:ascii="Calibri" w:hAnsi="Calibri"/>
              </w:rPr>
            </w:pPr>
            <w:r w:rsidRPr="005E68BD">
              <w:rPr>
                <w:rFonts w:ascii="Calibri" w:hAnsi="Calibri"/>
              </w:rPr>
              <w:t xml:space="preserve">(2) </w:t>
            </w:r>
            <w:r>
              <w:rPr>
                <w:rFonts w:ascii="Calibri" w:hAnsi="Calibri"/>
              </w:rPr>
              <w:t>The direction must include details of the following:</w:t>
            </w:r>
          </w:p>
          <w:p w:rsidR="007649F5" w:rsidRDefault="007649F5" w:rsidP="007649F5">
            <w:pPr>
              <w:rPr>
                <w:rFonts w:ascii="Calibri" w:hAnsi="Calibri"/>
              </w:rPr>
            </w:pPr>
            <w:r>
              <w:rPr>
                <w:rFonts w:ascii="Calibri" w:hAnsi="Calibri"/>
              </w:rPr>
              <w:t>(a) the community service work the offender must do;</w:t>
            </w:r>
          </w:p>
          <w:p w:rsidR="007649F5" w:rsidRDefault="007649F5" w:rsidP="007649F5">
            <w:pPr>
              <w:rPr>
                <w:rFonts w:ascii="Calibri" w:hAnsi="Calibri"/>
              </w:rPr>
            </w:pPr>
            <w:r>
              <w:rPr>
                <w:rFonts w:ascii="Calibri" w:hAnsi="Calibri"/>
              </w:rPr>
              <w:t xml:space="preserve">(b) the place to which the offender must report for the work (the </w:t>
            </w:r>
            <w:r w:rsidRPr="005E68BD">
              <w:rPr>
                <w:rFonts w:ascii="Calibri" w:hAnsi="Calibri"/>
                <w:b/>
                <w:i/>
              </w:rPr>
              <w:t>reporting place</w:t>
            </w:r>
            <w:r>
              <w:rPr>
                <w:rFonts w:ascii="Calibri" w:hAnsi="Calibri"/>
              </w:rPr>
              <w:t>);</w:t>
            </w:r>
          </w:p>
          <w:p w:rsidR="007649F5" w:rsidRDefault="007649F5" w:rsidP="007649F5">
            <w:pPr>
              <w:rPr>
                <w:rFonts w:ascii="Calibri" w:hAnsi="Calibri"/>
              </w:rPr>
            </w:pPr>
            <w:r>
              <w:rPr>
                <w:rFonts w:ascii="Calibri" w:hAnsi="Calibri"/>
              </w:rPr>
              <w:t>(c) the time when the offender must report;</w:t>
            </w:r>
          </w:p>
          <w:p w:rsidR="007649F5" w:rsidRDefault="007649F5" w:rsidP="007649F5">
            <w:pPr>
              <w:rPr>
                <w:rFonts w:ascii="Calibri" w:hAnsi="Calibri"/>
              </w:rPr>
            </w:pPr>
            <w:r>
              <w:rPr>
                <w:rFonts w:ascii="Calibri" w:hAnsi="Calibri"/>
              </w:rPr>
              <w:t xml:space="preserve">(d) the person (if any) to whom the offender must report (the </w:t>
            </w:r>
            <w:r w:rsidRPr="005E68BD">
              <w:rPr>
                <w:rFonts w:ascii="Calibri" w:hAnsi="Calibri"/>
                <w:b/>
                <w:i/>
              </w:rPr>
              <w:t>work supervisor</w:t>
            </w:r>
            <w:r>
              <w:rPr>
                <w:rFonts w:ascii="Calibri" w:hAnsi="Calibri"/>
              </w:rPr>
              <w:t>);</w:t>
            </w:r>
          </w:p>
          <w:p w:rsidR="007649F5" w:rsidRPr="005E68BD" w:rsidRDefault="007649F5" w:rsidP="007649F5">
            <w:pPr>
              <w:rPr>
                <w:rFonts w:ascii="Calibri" w:hAnsi="Calibri"/>
              </w:rPr>
            </w:pPr>
            <w:r>
              <w:rPr>
                <w:rFonts w:ascii="Calibri" w:hAnsi="Calibri"/>
              </w:rPr>
              <w:t xml:space="preserve">(e) the person the offender must tell if subsection (6) applies (the </w:t>
            </w:r>
            <w:r w:rsidRPr="005E68BD">
              <w:rPr>
                <w:rFonts w:ascii="Calibri" w:hAnsi="Calibri"/>
                <w:b/>
                <w:i/>
              </w:rPr>
              <w:t>corrections supervisor</w:t>
            </w:r>
            <w:r>
              <w:rPr>
                <w:rFonts w:ascii="Calibri" w:hAnsi="Calibri"/>
              </w:rPr>
              <w:t>).</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(8) If the offender cannot comply with the director-general’s direction under this section, the offender must—</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(a) tell the corrections supervisor as soon as possible; and</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(b) comply with the corrections supervisor’s directions.</w:t>
            </w:r>
          </w:p>
          <w:p w:rsidR="007649F5" w:rsidRPr="0042703A" w:rsidRDefault="007649F5" w:rsidP="007649F5">
            <w:pPr>
              <w:autoSpaceDE w:val="0"/>
              <w:autoSpaceDN w:val="0"/>
              <w:adjustRightInd w:val="0"/>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Section 91(1), (8)</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r w:rsidRPr="0042703A">
              <w:rPr>
                <w:rFonts w:ascii="Calibri" w:hAnsi="Calibri" w:cstheme="minorHAnsi"/>
              </w:rPr>
              <w:t>E</w:t>
            </w:r>
          </w:p>
          <w:p w:rsidR="007649F5" w:rsidRPr="0042703A" w:rsidRDefault="007649F5" w:rsidP="007649F5">
            <w:pPr>
              <w:pStyle w:val="Header"/>
              <w:jc w:val="center"/>
              <w:rPr>
                <w:rFonts w:ascii="Calibri" w:hAnsi="Calibri" w:cstheme="minorHAnsi"/>
              </w:rPr>
            </w:pPr>
            <w:r w:rsidRPr="0042703A">
              <w:rPr>
                <w:rFonts w:ascii="Calibri" w:hAnsi="Calibri" w:cstheme="minorHAnsi"/>
              </w:rPr>
              <w:t>F</w:t>
            </w:r>
          </w:p>
          <w:p w:rsidR="007649F5" w:rsidRPr="0042703A" w:rsidRDefault="007649F5" w:rsidP="007649F5">
            <w:pPr>
              <w:pStyle w:val="Heade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Community service work – failure to report etc</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(2) The director-general may direct the offender, orally or in writing, not to do the community service work and to leave the place where it was to be done.</w:t>
            </w:r>
          </w:p>
          <w:p w:rsidR="007649F5" w:rsidRPr="0042703A" w:rsidRDefault="007649F5" w:rsidP="007649F5">
            <w:pPr>
              <w:autoSpaceDE w:val="0"/>
              <w:autoSpaceDN w:val="0"/>
              <w:adjustRightInd w:val="0"/>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Section 92(2)</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lastRenderedPageBreak/>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r w:rsidRPr="0042703A">
              <w:rPr>
                <w:rFonts w:ascii="Calibri" w:hAnsi="Calibri" w:cstheme="minorHAnsi"/>
              </w:rPr>
              <w:t>E</w:t>
            </w:r>
          </w:p>
          <w:p w:rsidR="007649F5" w:rsidRPr="0042703A" w:rsidRDefault="007649F5" w:rsidP="007649F5">
            <w:pPr>
              <w:pStyle w:val="Header"/>
              <w:jc w:val="center"/>
              <w:rPr>
                <w:rFonts w:ascii="Calibri" w:hAnsi="Calibri" w:cstheme="minorHAnsi"/>
              </w:rPr>
            </w:pPr>
            <w:r w:rsidRPr="0042703A">
              <w:rPr>
                <w:rFonts w:ascii="Calibri" w:hAnsi="Calibri" w:cstheme="minorHAnsi"/>
              </w:rPr>
              <w:t>F</w:t>
            </w:r>
          </w:p>
          <w:p w:rsidR="007649F5" w:rsidRPr="0042703A" w:rsidRDefault="007649F5" w:rsidP="007649F5">
            <w:pPr>
              <w:pStyle w:val="Heade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Community service work – health disclosures</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An offender must tell the director-general as soon as possible about any change of which the offender is aware in the offender’s physical or mental condition that affects the offender’s ability to do community service work safely.</w:t>
            </w:r>
          </w:p>
          <w:p w:rsidR="007649F5" w:rsidRPr="0042703A" w:rsidRDefault="007649F5" w:rsidP="007649F5">
            <w:pPr>
              <w:autoSpaceDE w:val="0"/>
              <w:autoSpaceDN w:val="0"/>
              <w:adjustRightInd w:val="0"/>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Section 94</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r w:rsidRPr="0042703A">
              <w:rPr>
                <w:rFonts w:ascii="Calibri" w:hAnsi="Calibri" w:cstheme="minorHAnsi"/>
              </w:rPr>
              <w:t>E</w:t>
            </w:r>
          </w:p>
          <w:p w:rsidR="007649F5" w:rsidRPr="0042703A" w:rsidRDefault="007649F5" w:rsidP="007649F5">
            <w:pPr>
              <w:pStyle w:val="Header"/>
              <w:jc w:val="center"/>
              <w:rPr>
                <w:rFonts w:ascii="Calibri" w:hAnsi="Calibri" w:cstheme="minorHAnsi"/>
              </w:rPr>
            </w:pPr>
            <w:r w:rsidRPr="0042703A">
              <w:rPr>
                <w:rFonts w:ascii="Calibri" w:hAnsi="Calibri" w:cstheme="minorHAnsi"/>
              </w:rPr>
              <w:t>F</w:t>
            </w:r>
          </w:p>
          <w:p w:rsidR="007649F5" w:rsidRPr="0042703A" w:rsidRDefault="007649F5" w:rsidP="007649F5">
            <w:pPr>
              <w:pStyle w:val="Heade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Community service work – reports by entities</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(2) The director-general must ensure that the agreement requires the entity, on the director-general’s request, to give the director-general written reports about the offender’s participation in the community service work.</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Section 97(2)</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r w:rsidRPr="0042703A">
              <w:rPr>
                <w:rFonts w:ascii="Calibri" w:hAnsi="Calibri" w:cstheme="minorHAnsi"/>
              </w:rPr>
              <w:t>E</w:t>
            </w:r>
          </w:p>
          <w:p w:rsidR="007649F5" w:rsidRPr="0042703A" w:rsidRDefault="007649F5" w:rsidP="007649F5">
            <w:pPr>
              <w:pStyle w:val="Header"/>
              <w:jc w:val="center"/>
              <w:rPr>
                <w:rFonts w:ascii="Calibri" w:hAnsi="Calibri" w:cstheme="minorHAnsi"/>
              </w:rPr>
            </w:pPr>
            <w:r w:rsidRPr="0042703A">
              <w:rPr>
                <w:rFonts w:ascii="Calibri" w:hAnsi="Calibri" w:cstheme="minorHAnsi"/>
              </w:rPr>
              <w:t>F</w:t>
            </w:r>
          </w:p>
          <w:p w:rsidR="007649F5" w:rsidRPr="0042703A" w:rsidRDefault="007649F5" w:rsidP="007649F5">
            <w:pPr>
              <w:pStyle w:val="Heade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24057F" w:rsidRDefault="0024057F"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Rehabilitation programs – director-general directions</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(1) The director-general may give an offender directions, orally or in writing, in relation to a rehabilitation program condition to which</w:t>
            </w:r>
            <w:r>
              <w:rPr>
                <w:rFonts w:ascii="Calibri" w:hAnsi="Calibri" w:cstheme="minorHAnsi"/>
              </w:rPr>
              <w:t xml:space="preserve"> </w:t>
            </w:r>
            <w:r w:rsidRPr="0042703A">
              <w:rPr>
                <w:rFonts w:ascii="Calibri" w:hAnsi="Calibri" w:cstheme="minorHAnsi"/>
              </w:rPr>
              <w:t>the offender’s good behaviour order is subject.</w:t>
            </w:r>
          </w:p>
          <w:p w:rsidR="007649F5" w:rsidRDefault="007649F5" w:rsidP="007649F5">
            <w:pPr>
              <w:rPr>
                <w:rFonts w:ascii="Calibri" w:hAnsi="Calibri" w:cstheme="minorHAnsi"/>
              </w:rPr>
            </w:pPr>
            <w:r>
              <w:rPr>
                <w:rFonts w:ascii="Calibri" w:hAnsi="Calibri" w:cstheme="minorHAnsi"/>
              </w:rPr>
              <w:t>(2) Without limiting subsection (1), a direction may include details of the following;</w:t>
            </w:r>
          </w:p>
          <w:p w:rsidR="007649F5" w:rsidRDefault="007649F5" w:rsidP="007649F5">
            <w:pPr>
              <w:rPr>
                <w:rFonts w:ascii="Calibri" w:hAnsi="Calibri" w:cstheme="minorHAnsi"/>
              </w:rPr>
            </w:pPr>
            <w:r>
              <w:rPr>
                <w:rFonts w:ascii="Calibri" w:hAnsi="Calibri" w:cstheme="minorHAnsi"/>
              </w:rPr>
              <w:t>(a) the program the offender must attend;</w:t>
            </w:r>
          </w:p>
          <w:p w:rsidR="007649F5" w:rsidRDefault="007649F5" w:rsidP="007649F5">
            <w:pPr>
              <w:rPr>
                <w:rFonts w:ascii="Calibri" w:hAnsi="Calibri" w:cstheme="minorHAnsi"/>
              </w:rPr>
            </w:pPr>
            <w:r>
              <w:rPr>
                <w:rFonts w:ascii="Calibri" w:hAnsi="Calibri" w:cstheme="minorHAnsi"/>
              </w:rPr>
              <w:t>(b) the place to which the offender must report for the program;</w:t>
            </w:r>
          </w:p>
          <w:p w:rsidR="007649F5" w:rsidRDefault="007649F5" w:rsidP="007649F5">
            <w:pPr>
              <w:rPr>
                <w:rFonts w:ascii="Calibri" w:hAnsi="Calibri" w:cstheme="minorHAnsi"/>
              </w:rPr>
            </w:pPr>
            <w:r>
              <w:rPr>
                <w:rFonts w:ascii="Calibri" w:hAnsi="Calibri" w:cstheme="minorHAnsi"/>
              </w:rPr>
              <w:t>(c) the time when the offender must report;</w:t>
            </w:r>
          </w:p>
          <w:p w:rsidR="007649F5" w:rsidRDefault="007649F5" w:rsidP="007649F5">
            <w:pPr>
              <w:rPr>
                <w:rFonts w:ascii="Calibri" w:hAnsi="Calibri" w:cstheme="minorHAnsi"/>
              </w:rPr>
            </w:pPr>
            <w:r>
              <w:rPr>
                <w:rFonts w:ascii="Calibri" w:hAnsi="Calibri" w:cstheme="minorHAnsi"/>
              </w:rPr>
              <w:t>(d) the person (if any) to whom the offender must report.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Section 100(1)</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r w:rsidRPr="0042703A">
              <w:rPr>
                <w:rFonts w:ascii="Calibri" w:hAnsi="Calibri" w:cstheme="minorHAnsi"/>
              </w:rPr>
              <w:t>E</w:t>
            </w:r>
          </w:p>
          <w:p w:rsidR="007649F5" w:rsidRPr="0042703A" w:rsidRDefault="007649F5" w:rsidP="007649F5">
            <w:pPr>
              <w:pStyle w:val="Header"/>
              <w:jc w:val="center"/>
              <w:rPr>
                <w:rFonts w:ascii="Calibri" w:hAnsi="Calibri" w:cstheme="minorHAnsi"/>
              </w:rPr>
            </w:pPr>
            <w:r w:rsidRPr="0042703A">
              <w:rPr>
                <w:rFonts w:ascii="Calibri" w:hAnsi="Calibri" w:cstheme="minorHAnsi"/>
              </w:rPr>
              <w:t>F</w:t>
            </w:r>
          </w:p>
          <w:p w:rsidR="007649F5" w:rsidRPr="0042703A" w:rsidRDefault="007649F5" w:rsidP="007649F5">
            <w:pPr>
              <w:pStyle w:val="Heade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24057F" w:rsidRDefault="0024057F"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Rehabilitation program providers – reports by providers</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(2) The director-general must ensure that the agreement requires the entity, on the director-general’s request, to give the director-general written reports about the offender’s participation in the rehabilitation program.</w:t>
            </w:r>
          </w:p>
          <w:p w:rsidR="007649F5" w:rsidRPr="0042703A" w:rsidRDefault="007649F5" w:rsidP="007649F5">
            <w:pPr>
              <w:autoSpaceDE w:val="0"/>
              <w:autoSpaceDN w:val="0"/>
              <w:adjustRightInd w:val="0"/>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Section 101(2)</w:t>
            </w:r>
          </w:p>
        </w:tc>
      </w:tr>
      <w:tr w:rsidR="00B17868"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B17868" w:rsidRPr="00A63323" w:rsidRDefault="00B17868" w:rsidP="0024057F">
            <w:pPr>
              <w:keepNext/>
              <w:jc w:val="center"/>
              <w:rPr>
                <w:rFonts w:ascii="Calibri" w:hAnsi="Calibri" w:cs="Arial"/>
              </w:rPr>
            </w:pPr>
          </w:p>
        </w:tc>
        <w:tc>
          <w:tcPr>
            <w:tcW w:w="6685" w:type="dxa"/>
            <w:gridSpan w:val="2"/>
            <w:tcBorders>
              <w:top w:val="single" w:sz="6" w:space="0" w:color="auto"/>
              <w:left w:val="single" w:sz="6" w:space="0" w:color="auto"/>
              <w:bottom w:val="single" w:sz="6" w:space="0" w:color="auto"/>
              <w:right w:val="single" w:sz="6" w:space="0" w:color="auto"/>
            </w:tcBorders>
          </w:tcPr>
          <w:p w:rsidR="00B17868" w:rsidRPr="00A63323" w:rsidRDefault="00B17868" w:rsidP="00B17868">
            <w:pPr>
              <w:pStyle w:val="Header"/>
              <w:keepNext/>
              <w:jc w:val="center"/>
              <w:rPr>
                <w:rFonts w:ascii="Calibri" w:hAnsi="Calibri" w:cs="Arial"/>
              </w:rPr>
            </w:pPr>
            <w:r w:rsidRPr="0042703A">
              <w:rPr>
                <w:rFonts w:ascii="Calibri" w:hAnsi="Calibri" w:cstheme="minorHAnsi"/>
                <w:b/>
                <w:bCs/>
              </w:rPr>
              <w:t>Chapter 10 – Victim and offender information</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Pr="0042703A" w:rsidRDefault="0024057F"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Victim’s register – young offenders</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(1) The director-general must maintain a register of victims of young offenders.</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(2) The director-general must enter in the register information about a victim of a young offender that the victim, or someone acting for the victim, asks the director-general to enter in the register.</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(3) As soon as practicable after entering the victim’s information in the register, the director-general must give the victim information, orally or in writing, about the rights of registered victims under section 216A to information about young offenders who are</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sentenced.</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(4) If the victim is a child under 15 years old, the director-general may give the information to a person who has parental responsibility for the victim under the Children and Young People Act 2008.</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(5) Subsection (4) does not limit the cases in which the director-general may give information to a person acting for a victim.</w:t>
            </w:r>
          </w:p>
          <w:p w:rsidR="007649F5" w:rsidRPr="0042703A" w:rsidRDefault="007649F5" w:rsidP="007649F5">
            <w:pPr>
              <w:rPr>
                <w:rFonts w:ascii="Calibri" w:hAnsi="Calibri" w:cstheme="minorHAnsi"/>
              </w:rPr>
            </w:pPr>
            <w:r w:rsidRPr="0042703A">
              <w:rPr>
                <w:rFonts w:ascii="Calibri" w:hAnsi="Calibri" w:cstheme="minorHAnsi"/>
              </w:rPr>
              <w:t>(6) In this section:</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director-general means the director-general responsible for the Children and Young People Act 2008.</w:t>
            </w:r>
          </w:p>
          <w:p w:rsidR="007649F5" w:rsidRPr="0042703A" w:rsidRDefault="007649F5" w:rsidP="007649F5">
            <w:pPr>
              <w:autoSpaceDE w:val="0"/>
              <w:autoSpaceDN w:val="0"/>
              <w:adjustRightInd w:val="0"/>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Section 215A</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lastRenderedPageBreak/>
              <w:t>A</w:t>
            </w:r>
          </w:p>
          <w:p w:rsidR="007649F5" w:rsidRDefault="007649F5" w:rsidP="007649F5">
            <w:pPr>
              <w:jc w:val="center"/>
              <w:rPr>
                <w:rFonts w:ascii="Calibri" w:hAnsi="Calibri" w:cstheme="minorHAnsi"/>
              </w:rPr>
            </w:pPr>
            <w:r w:rsidRPr="0042703A">
              <w:rPr>
                <w:rFonts w:ascii="Calibri" w:hAnsi="Calibri" w:cstheme="minorHAnsi"/>
              </w:rPr>
              <w:t>B</w:t>
            </w:r>
          </w:p>
          <w:p w:rsidR="007649F5" w:rsidRPr="0042703A" w:rsidRDefault="007649F5" w:rsidP="007649F5">
            <w:pPr>
              <w:jc w:val="center"/>
              <w:rPr>
                <w:rFonts w:ascii="Calibri" w:hAnsi="Calibri" w:cstheme="minorHAnsi"/>
              </w:rPr>
            </w:pPr>
            <w:r>
              <w:rPr>
                <w:rFonts w:ascii="Calibri" w:hAnsi="Calibri" w:cstheme="minorHAnsi"/>
              </w:rPr>
              <w:t>C</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Pr="0042703A" w:rsidRDefault="0024057F"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Disclosure to registered victims – young offenders</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(1) If a young offender has been sentenced, the director-general may disclose information about the young offender to a registered victim of the young offender if satisfied the disclosure is appropriate in the</w:t>
            </w:r>
          </w:p>
          <w:p w:rsidR="007649F5" w:rsidRPr="0042703A" w:rsidRDefault="007649F5" w:rsidP="007649F5">
            <w:pPr>
              <w:rPr>
                <w:rFonts w:ascii="Calibri" w:hAnsi="Calibri" w:cstheme="minorHAnsi"/>
              </w:rPr>
            </w:pPr>
            <w:r w:rsidRPr="0042703A">
              <w:rPr>
                <w:rFonts w:ascii="Calibri" w:hAnsi="Calibri" w:cstheme="minorHAnsi"/>
              </w:rPr>
              <w:t>circumstances.</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(2) However, the director-general must not disclose identifying information for the young offender unless the offence was a</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personal violence offence and the director-general believes that the victim, or a family member of the victim, may come into contact with the young offender.</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(3) If the victim is a child under 15 years old, the director-general may give the information to a person who has parental responsibility for the victim under the Children and Young People Act 2008.</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(4) Subsection (3) does not limit the cases in which the director-general may give information to a person acting for a victim.</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(5) In this section:</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director-general means the director-general responsible for the Children and Young People Act 2008.</w:t>
            </w:r>
          </w:p>
          <w:p w:rsidR="007649F5" w:rsidRPr="0042703A" w:rsidRDefault="007649F5" w:rsidP="007649F5">
            <w:pPr>
              <w:autoSpaceDE w:val="0"/>
              <w:autoSpaceDN w:val="0"/>
              <w:adjustRightInd w:val="0"/>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Section 216A</w:t>
            </w:r>
          </w:p>
        </w:tc>
      </w:tr>
      <w:tr w:rsidR="00B17868"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B17868" w:rsidRPr="00A63323" w:rsidRDefault="00B17868" w:rsidP="0024057F">
            <w:pPr>
              <w:keepNext/>
              <w:jc w:val="center"/>
              <w:rPr>
                <w:rFonts w:ascii="Calibri" w:hAnsi="Calibri" w:cs="Arial"/>
              </w:rPr>
            </w:pPr>
          </w:p>
        </w:tc>
        <w:tc>
          <w:tcPr>
            <w:tcW w:w="6685" w:type="dxa"/>
            <w:gridSpan w:val="2"/>
            <w:tcBorders>
              <w:top w:val="single" w:sz="6" w:space="0" w:color="auto"/>
              <w:left w:val="single" w:sz="6" w:space="0" w:color="auto"/>
              <w:bottom w:val="single" w:sz="6" w:space="0" w:color="auto"/>
              <w:right w:val="single" w:sz="6" w:space="0" w:color="auto"/>
            </w:tcBorders>
          </w:tcPr>
          <w:p w:rsidR="00B17868" w:rsidRPr="00A63323" w:rsidRDefault="00B17868" w:rsidP="00B17868">
            <w:pPr>
              <w:pStyle w:val="Header"/>
              <w:keepNext/>
              <w:jc w:val="center"/>
              <w:rPr>
                <w:rFonts w:ascii="Calibri" w:hAnsi="Calibri" w:cs="Arial"/>
              </w:rPr>
            </w:pPr>
            <w:r w:rsidRPr="0042703A">
              <w:rPr>
                <w:rFonts w:ascii="Calibri" w:hAnsi="Calibri" w:cstheme="minorHAnsi"/>
                <w:b/>
                <w:bCs/>
              </w:rPr>
              <w:t>Chapter 14 – Community service work – general</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r w:rsidRPr="0042703A">
              <w:rPr>
                <w:rFonts w:ascii="Calibri" w:hAnsi="Calibri" w:cstheme="minorHAnsi"/>
              </w:rPr>
              <w:t>E</w:t>
            </w:r>
          </w:p>
          <w:p w:rsidR="007649F5" w:rsidRPr="0042703A" w:rsidRDefault="007649F5" w:rsidP="007649F5">
            <w:pPr>
              <w:pStyle w:val="Header"/>
              <w:jc w:val="center"/>
              <w:rPr>
                <w:rFonts w:ascii="Calibri" w:hAnsi="Calibri" w:cstheme="minorHAnsi"/>
              </w:rPr>
            </w:pPr>
            <w:r w:rsidRPr="0042703A">
              <w:rPr>
                <w:rFonts w:ascii="Calibri" w:hAnsi="Calibri" w:cstheme="minorHAnsi"/>
              </w:rPr>
              <w:t>F</w:t>
            </w:r>
          </w:p>
          <w:p w:rsidR="007649F5" w:rsidRPr="0042703A" w:rsidRDefault="007649F5" w:rsidP="007649F5">
            <w:pPr>
              <w:pStyle w:val="Heade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24057F" w:rsidRPr="0042703A" w:rsidRDefault="0024057F"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Protection from liability for people involved in the community service work</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(1) A person involved in community service work is not civilly liable to someone (other than the offender doing the work) for conduct engaged in by the offender in doing the work.</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(2) A person involved in community service work is not civilly liable to the offender for conduct engaged in by the person in relation to the work.</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(3) Any civil liability that would, apart from this section, attach to the person involved attaches instead to the Territory.</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(4) However, subsections (1) and (2) do not apply if—</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(a) the community service work was not approved by the director-general; or</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(b) the conduct was intended (whether by itself or with other conduct) to cause injury, loss or damage.</w:t>
            </w:r>
          </w:p>
          <w:p w:rsidR="007649F5" w:rsidRPr="0042703A" w:rsidRDefault="007649F5" w:rsidP="007649F5">
            <w:pPr>
              <w:autoSpaceDE w:val="0"/>
              <w:autoSpaceDN w:val="0"/>
              <w:adjustRightInd w:val="0"/>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Section 317(4)(a)</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r w:rsidRPr="0042703A">
              <w:rPr>
                <w:rFonts w:ascii="Calibri" w:hAnsi="Calibri" w:cstheme="minorHAnsi"/>
              </w:rPr>
              <w:t>E</w:t>
            </w:r>
          </w:p>
          <w:p w:rsidR="007649F5" w:rsidRPr="0042703A" w:rsidRDefault="007649F5" w:rsidP="007649F5">
            <w:pPr>
              <w:pStyle w:val="Header"/>
              <w:jc w:val="center"/>
              <w:rPr>
                <w:rFonts w:ascii="Calibri" w:hAnsi="Calibri" w:cstheme="minorHAnsi"/>
              </w:rPr>
            </w:pPr>
            <w:r w:rsidRPr="0042703A">
              <w:rPr>
                <w:rFonts w:ascii="Calibri" w:hAnsi="Calibri" w:cstheme="minorHAnsi"/>
              </w:rPr>
              <w:t>F</w:t>
            </w:r>
          </w:p>
          <w:p w:rsidR="007649F5" w:rsidRPr="0042703A" w:rsidRDefault="007649F5" w:rsidP="007649F5">
            <w:pPr>
              <w:pStyle w:val="Heade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24057F" w:rsidRPr="0042703A" w:rsidRDefault="0024057F"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Community service work not to displace employees</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The director-general must not direct or allow an offender to do community service work if the director-general believes, on reasonable grounds, that, in doing the work, the offender would take the place of someone who would otherwise be employed to do the work.</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Section 318</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lastRenderedPageBreak/>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r w:rsidRPr="0042703A">
              <w:rPr>
                <w:rFonts w:ascii="Calibri" w:hAnsi="Calibri" w:cstheme="minorHAnsi"/>
              </w:rPr>
              <w:t>E</w:t>
            </w:r>
          </w:p>
          <w:p w:rsidR="007649F5" w:rsidRPr="0042703A" w:rsidRDefault="007649F5" w:rsidP="007649F5">
            <w:pPr>
              <w:pStyle w:val="Header"/>
              <w:jc w:val="center"/>
              <w:rPr>
                <w:rFonts w:ascii="Calibri" w:hAnsi="Calibri" w:cstheme="minorHAnsi"/>
              </w:rPr>
            </w:pPr>
            <w:r w:rsidRPr="0042703A">
              <w:rPr>
                <w:rFonts w:ascii="Calibri" w:hAnsi="Calibri" w:cstheme="minorHAnsi"/>
              </w:rPr>
              <w:t>F</w:t>
            </w:r>
          </w:p>
          <w:p w:rsidR="007649F5" w:rsidRPr="0042703A" w:rsidRDefault="007649F5" w:rsidP="007649F5">
            <w:pPr>
              <w:pStyle w:val="Heade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Pr="0042703A" w:rsidRDefault="0024057F"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Community service work – occupational health and safety</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(1) The director-general must ensure, as far as practicable, that the conditions for doing community service work comply with requirements under the Occupational Health and Safety Act 1989 in</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relation to the doing of the work by employees.</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(2) In particular, the director-general must ensure that arrangements for an offender do to community service work take account, as far as practicable, of the need—</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(a) to secure the health, safety and welfare of the offender; and</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(b) to protect people at or near community service work workplaces from risks to health or safety arising out of the activities of the offender.</w:t>
            </w:r>
          </w:p>
          <w:p w:rsidR="007649F5" w:rsidRPr="0042703A" w:rsidRDefault="007649F5" w:rsidP="007649F5">
            <w:pPr>
              <w:autoSpaceDE w:val="0"/>
              <w:autoSpaceDN w:val="0"/>
              <w:adjustRightInd w:val="0"/>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Section 320(1), (2)</w:t>
            </w:r>
          </w:p>
        </w:tc>
      </w:tr>
      <w:tr w:rsidR="00B17868"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B17868" w:rsidRPr="00A63323" w:rsidRDefault="00B17868" w:rsidP="007649F5">
            <w:pPr>
              <w:jc w:val="center"/>
              <w:rPr>
                <w:rFonts w:ascii="Calibri" w:hAnsi="Calibri" w:cs="Arial"/>
              </w:rPr>
            </w:pPr>
          </w:p>
        </w:tc>
        <w:tc>
          <w:tcPr>
            <w:tcW w:w="6685" w:type="dxa"/>
            <w:gridSpan w:val="2"/>
            <w:tcBorders>
              <w:top w:val="single" w:sz="6" w:space="0" w:color="auto"/>
              <w:left w:val="single" w:sz="6" w:space="0" w:color="auto"/>
              <w:bottom w:val="single" w:sz="6" w:space="0" w:color="auto"/>
              <w:right w:val="single" w:sz="6" w:space="0" w:color="auto"/>
            </w:tcBorders>
          </w:tcPr>
          <w:p w:rsidR="00B17868" w:rsidRPr="00A63323" w:rsidRDefault="00B17868" w:rsidP="00B17868">
            <w:pPr>
              <w:pStyle w:val="Header"/>
              <w:jc w:val="center"/>
              <w:rPr>
                <w:rFonts w:ascii="Calibri" w:hAnsi="Calibri" w:cs="Arial"/>
              </w:rPr>
            </w:pPr>
            <w:r w:rsidRPr="0042703A">
              <w:rPr>
                <w:rFonts w:ascii="Calibri" w:hAnsi="Calibri" w:cstheme="minorHAnsi"/>
                <w:b/>
                <w:bCs/>
              </w:rPr>
              <w:t>Chapter 14A – Sentence administration – young</w:t>
            </w:r>
            <w:r w:rsidRPr="0042703A">
              <w:rPr>
                <w:rFonts w:ascii="Calibri" w:hAnsi="Calibri" w:cstheme="minorHAnsi"/>
              </w:rPr>
              <w:t xml:space="preserve"> </w:t>
            </w:r>
            <w:r w:rsidRPr="0042703A">
              <w:rPr>
                <w:rFonts w:ascii="Calibri" w:hAnsi="Calibri" w:cstheme="minorHAnsi"/>
                <w:b/>
                <w:bCs/>
              </w:rPr>
              <w:t>offenders</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Default="007649F5" w:rsidP="007649F5">
            <w:pPr>
              <w:pStyle w:val="Header"/>
              <w:jc w:val="center"/>
              <w:rPr>
                <w:rFonts w:ascii="Calibri" w:hAnsi="Calibri" w:cstheme="minorHAnsi"/>
              </w:rPr>
            </w:pPr>
            <w:r w:rsidRPr="0042703A">
              <w:rPr>
                <w:rFonts w:ascii="Calibri" w:hAnsi="Calibri" w:cstheme="minorHAnsi"/>
              </w:rPr>
              <w:t>E</w:t>
            </w:r>
          </w:p>
          <w:p w:rsidR="00325B66" w:rsidRDefault="00325B66" w:rsidP="007649F5">
            <w:pPr>
              <w:pStyle w:val="Header"/>
              <w:jc w:val="center"/>
              <w:rPr>
                <w:rFonts w:ascii="Calibri" w:hAnsi="Calibri" w:cstheme="minorHAnsi"/>
              </w:rPr>
            </w:pPr>
            <w:r>
              <w:rPr>
                <w:rFonts w:ascii="Calibri" w:hAnsi="Calibri" w:cstheme="minorHAnsi"/>
              </w:rPr>
              <w:t>F</w:t>
            </w:r>
          </w:p>
          <w:p w:rsidR="00325B66" w:rsidRPr="0042703A" w:rsidRDefault="00325B66" w:rsidP="007649F5">
            <w:pPr>
              <w:pStyle w:val="Header"/>
              <w:jc w:val="center"/>
              <w:rPr>
                <w:rFonts w:ascii="Calibri" w:hAnsi="Calibri" w:cstheme="minorHAnsi"/>
              </w:rPr>
            </w:pPr>
            <w:r>
              <w:rPr>
                <w:rFonts w:ascii="Calibri" w:hAnsi="Calibri" w:cstheme="minorHAnsi"/>
              </w:rPr>
              <w:t>G</w:t>
            </w:r>
          </w:p>
          <w:p w:rsidR="007649F5" w:rsidRPr="0042703A" w:rsidRDefault="007649F5" w:rsidP="007649F5">
            <w:pPr>
              <w:pStyle w:val="Header"/>
              <w:jc w:val="center"/>
              <w:rPr>
                <w:rFonts w:ascii="Calibri" w:hAnsi="Calibri" w:cstheme="minorHAnsi"/>
              </w:rPr>
            </w:pP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Youth justice principles to be considered</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 xml:space="preserve">(2) In this section, CYP young offender means – </w:t>
            </w:r>
          </w:p>
          <w:p w:rsidR="007649F5" w:rsidRPr="0042703A" w:rsidRDefault="007649F5" w:rsidP="007649F5">
            <w:pPr>
              <w:rPr>
                <w:rFonts w:ascii="Calibri" w:hAnsi="Calibri" w:cstheme="minorHAnsi"/>
              </w:rPr>
            </w:pPr>
            <w:r w:rsidRPr="0042703A">
              <w:rPr>
                <w:rFonts w:ascii="Calibri" w:hAnsi="Calibri" w:cstheme="minorHAnsi"/>
              </w:rPr>
              <w:t>(a) a young offender serving a sentence of imprisonment at a detention place; or</w:t>
            </w:r>
          </w:p>
          <w:p w:rsidR="007649F5" w:rsidRPr="0042703A" w:rsidRDefault="007649F5" w:rsidP="007649F5">
            <w:pPr>
              <w:rPr>
                <w:rFonts w:ascii="Calibri" w:hAnsi="Calibri" w:cstheme="minorHAnsi"/>
              </w:rPr>
            </w:pPr>
            <w:r w:rsidRPr="0042703A">
              <w:rPr>
                <w:rFonts w:ascii="Calibri" w:hAnsi="Calibri" w:cstheme="minorHAnsi"/>
              </w:rPr>
              <w:t xml:space="preserve">(b) a young offender serving a sentence (other than a sentence of imprisonment) – </w:t>
            </w:r>
          </w:p>
          <w:p w:rsidR="007649F5" w:rsidRPr="0042703A" w:rsidRDefault="007649F5" w:rsidP="007649F5">
            <w:pPr>
              <w:rPr>
                <w:rFonts w:ascii="Calibri" w:hAnsi="Calibri" w:cstheme="minorHAnsi"/>
              </w:rPr>
            </w:pPr>
            <w:r w:rsidRPr="0042703A">
              <w:rPr>
                <w:rFonts w:ascii="Calibri" w:hAnsi="Calibri" w:cstheme="minorHAnsi"/>
              </w:rPr>
              <w:t>(i) who is under 18 years old; or</w:t>
            </w:r>
          </w:p>
          <w:p w:rsidR="007649F5" w:rsidRPr="0042703A" w:rsidRDefault="007649F5" w:rsidP="007649F5">
            <w:pPr>
              <w:rPr>
                <w:rFonts w:ascii="Calibri" w:hAnsi="Calibri" w:cstheme="minorHAnsi"/>
              </w:rPr>
            </w:pPr>
            <w:r w:rsidRPr="0042703A">
              <w:rPr>
                <w:rFonts w:ascii="Calibri" w:hAnsi="Calibri" w:cstheme="minorHAnsi"/>
              </w:rPr>
              <w:t>(ii) who is over 18 years old but for whom the director-general (CYP) is responsible in accordance with a decision under section 320F (Young offenders – administration of sentences other than imprisonment).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Section 320B(2)</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lastRenderedPageBreak/>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r w:rsidRPr="0042703A">
              <w:rPr>
                <w:rFonts w:ascii="Calibri" w:hAnsi="Calibri" w:cstheme="minorHAnsi"/>
              </w:rPr>
              <w:t>E</w:t>
            </w:r>
          </w:p>
          <w:p w:rsidR="007649F5" w:rsidRPr="0042703A" w:rsidRDefault="007649F5" w:rsidP="007649F5">
            <w:pPr>
              <w:pStyle w:val="Header"/>
              <w:jc w:val="center"/>
              <w:rPr>
                <w:rFonts w:ascii="Calibri" w:hAnsi="Calibri" w:cstheme="minorHAnsi"/>
              </w:rPr>
            </w:pPr>
            <w:r w:rsidRPr="0042703A">
              <w:rPr>
                <w:rFonts w:ascii="Calibri" w:hAnsi="Calibri" w:cstheme="minorHAnsi"/>
              </w:rPr>
              <w:t>F</w:t>
            </w:r>
          </w:p>
          <w:p w:rsidR="007649F5" w:rsidRPr="0042703A" w:rsidRDefault="007649F5" w:rsidP="007649F5">
            <w:pPr>
              <w:pStyle w:val="Heade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Young offenders and remandees – references to director-general</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(1) A reference in this Act to the director-general is, in relation to a function to be exercised in relation to a CYP young offender or a young remandee, a reference to the director-general responsible for</w:t>
            </w:r>
          </w:p>
          <w:p w:rsidR="007649F5" w:rsidRPr="0042703A" w:rsidRDefault="007649F5" w:rsidP="007649F5">
            <w:pPr>
              <w:rPr>
                <w:rFonts w:ascii="Calibri" w:hAnsi="Calibri" w:cstheme="minorHAnsi"/>
              </w:rPr>
            </w:pPr>
            <w:r w:rsidRPr="0042703A">
              <w:rPr>
                <w:rFonts w:ascii="Calibri" w:hAnsi="Calibri" w:cstheme="minorHAnsi"/>
              </w:rPr>
              <w:t>the Children and Young People Act 2008.</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Section 320D(1)</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Default="007649F5" w:rsidP="007649F5">
            <w:pPr>
              <w:pStyle w:val="Header"/>
              <w:jc w:val="center"/>
              <w:rPr>
                <w:rFonts w:ascii="Calibri" w:hAnsi="Calibri" w:cstheme="minorHAnsi"/>
              </w:rPr>
            </w:pPr>
            <w:r w:rsidRPr="0042703A">
              <w:rPr>
                <w:rFonts w:ascii="Calibri" w:hAnsi="Calibri" w:cstheme="minorHAnsi"/>
              </w:rPr>
              <w:t>D</w:t>
            </w:r>
          </w:p>
          <w:p w:rsidR="00325B66" w:rsidRDefault="00325B66" w:rsidP="007649F5">
            <w:pPr>
              <w:pStyle w:val="Header"/>
              <w:jc w:val="center"/>
              <w:rPr>
                <w:rFonts w:ascii="Calibri" w:hAnsi="Calibri" w:cstheme="minorHAnsi"/>
              </w:rPr>
            </w:pPr>
            <w:r>
              <w:rPr>
                <w:rFonts w:ascii="Calibri" w:hAnsi="Calibri" w:cstheme="minorHAnsi"/>
              </w:rPr>
              <w:t>E</w:t>
            </w:r>
          </w:p>
          <w:p w:rsidR="00325B66" w:rsidRPr="0042703A" w:rsidRDefault="00325B66" w:rsidP="007649F5">
            <w:pPr>
              <w:pStyle w:val="Header"/>
              <w:jc w:val="center"/>
              <w:rPr>
                <w:rFonts w:ascii="Calibri" w:hAnsi="Calibri" w:cstheme="minorHAnsi"/>
              </w:rPr>
            </w:pPr>
            <w:r>
              <w:rPr>
                <w:rFonts w:ascii="Calibri" w:hAnsi="Calibri" w:cstheme="minorHAnsi"/>
              </w:rPr>
              <w:t>F</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Young offenders and remandees – references to director-general</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 xml:space="preserve">(2) In this section, CYP young offender means – </w:t>
            </w:r>
          </w:p>
          <w:p w:rsidR="007649F5" w:rsidRPr="0042703A" w:rsidRDefault="007649F5" w:rsidP="007649F5">
            <w:pPr>
              <w:rPr>
                <w:rFonts w:ascii="Calibri" w:hAnsi="Calibri" w:cstheme="minorHAnsi"/>
              </w:rPr>
            </w:pPr>
            <w:r w:rsidRPr="0042703A">
              <w:rPr>
                <w:rFonts w:ascii="Calibri" w:hAnsi="Calibri" w:cstheme="minorHAnsi"/>
              </w:rPr>
              <w:t>(a) a young offender serving a sentence of imprisonment at a detention place; or</w:t>
            </w:r>
          </w:p>
          <w:p w:rsidR="007649F5" w:rsidRPr="0042703A" w:rsidRDefault="007649F5" w:rsidP="007649F5">
            <w:pPr>
              <w:rPr>
                <w:rFonts w:ascii="Calibri" w:hAnsi="Calibri" w:cstheme="minorHAnsi"/>
              </w:rPr>
            </w:pPr>
            <w:r w:rsidRPr="0042703A">
              <w:rPr>
                <w:rFonts w:ascii="Calibri" w:hAnsi="Calibri" w:cstheme="minorHAnsi"/>
              </w:rPr>
              <w:t xml:space="preserve">(b) a young offender serving a sentence (other than a sentence of imprisonment) – </w:t>
            </w:r>
          </w:p>
          <w:p w:rsidR="007649F5" w:rsidRPr="0042703A" w:rsidRDefault="007649F5" w:rsidP="007649F5">
            <w:pPr>
              <w:rPr>
                <w:rFonts w:ascii="Calibri" w:hAnsi="Calibri" w:cstheme="minorHAnsi"/>
              </w:rPr>
            </w:pPr>
            <w:r w:rsidRPr="0042703A">
              <w:rPr>
                <w:rFonts w:ascii="Calibri" w:hAnsi="Calibri" w:cstheme="minorHAnsi"/>
              </w:rPr>
              <w:t>(i) who is under 18 years old; or</w:t>
            </w:r>
          </w:p>
          <w:p w:rsidR="007649F5" w:rsidRPr="0042703A" w:rsidRDefault="007649F5" w:rsidP="007649F5">
            <w:pPr>
              <w:rPr>
                <w:rFonts w:ascii="Calibri" w:hAnsi="Calibri" w:cstheme="minorHAnsi"/>
              </w:rPr>
            </w:pPr>
            <w:r w:rsidRPr="0042703A">
              <w:rPr>
                <w:rFonts w:ascii="Calibri" w:hAnsi="Calibri" w:cstheme="minorHAnsi"/>
              </w:rPr>
              <w:t>(ii) who is over 18 years old but for whom the director-general (CYP) is responsible in accordance with a decision under section 320F (Young offenders – administration of sentences other than imprisonment).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Section 320D(2)(b)(ii)</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Default="007649F5" w:rsidP="007649F5">
            <w:pPr>
              <w:pStyle w:val="Header"/>
              <w:jc w:val="center"/>
              <w:rPr>
                <w:rFonts w:ascii="Calibri" w:hAnsi="Calibri" w:cstheme="minorHAnsi"/>
              </w:rPr>
            </w:pPr>
            <w:r w:rsidRPr="0042703A">
              <w:rPr>
                <w:rFonts w:ascii="Calibri" w:hAnsi="Calibri" w:cstheme="minorHAnsi"/>
              </w:rPr>
              <w:t>C</w:t>
            </w:r>
          </w:p>
          <w:p w:rsidR="00325B66" w:rsidRDefault="00325B66" w:rsidP="007649F5">
            <w:pPr>
              <w:pStyle w:val="Header"/>
              <w:jc w:val="center"/>
              <w:rPr>
                <w:rFonts w:ascii="Calibri" w:hAnsi="Calibri" w:cstheme="minorHAnsi"/>
              </w:rPr>
            </w:pPr>
            <w:r>
              <w:rPr>
                <w:rFonts w:ascii="Calibri" w:hAnsi="Calibri" w:cstheme="minorHAnsi"/>
              </w:rPr>
              <w:t>D</w:t>
            </w:r>
          </w:p>
          <w:p w:rsidR="00325B66" w:rsidRDefault="00325B66" w:rsidP="007649F5">
            <w:pPr>
              <w:pStyle w:val="Header"/>
              <w:jc w:val="center"/>
              <w:rPr>
                <w:rFonts w:ascii="Calibri" w:hAnsi="Calibri" w:cstheme="minorHAnsi"/>
              </w:rPr>
            </w:pPr>
            <w:r>
              <w:rPr>
                <w:rFonts w:ascii="Calibri" w:hAnsi="Calibri" w:cstheme="minorHAnsi"/>
              </w:rPr>
              <w:t>E</w:t>
            </w:r>
          </w:p>
          <w:p w:rsidR="00325B66" w:rsidRPr="0042703A" w:rsidRDefault="00325B66" w:rsidP="007649F5">
            <w:pPr>
              <w:pStyle w:val="Header"/>
              <w:jc w:val="center"/>
              <w:rPr>
                <w:rFonts w:ascii="Calibri" w:hAnsi="Calibri" w:cstheme="minorHAnsi"/>
              </w:rPr>
            </w:pPr>
            <w:r>
              <w:rPr>
                <w:rFonts w:ascii="Calibri" w:hAnsi="Calibri" w:cstheme="minorHAnsi"/>
              </w:rPr>
              <w:t>F</w:t>
            </w:r>
          </w:p>
          <w:p w:rsidR="007649F5" w:rsidRPr="0042703A" w:rsidRDefault="007649F5" w:rsidP="007649F5">
            <w:pPr>
              <w:pStyle w:val="Header"/>
              <w:jc w:val="center"/>
              <w:rPr>
                <w:rFonts w:ascii="Calibri" w:hAnsi="Calibri" w:cstheme="minorHAnsi"/>
              </w:rPr>
            </w:pP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Young remandees – remand to be at detention place</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(2) The director-general must—</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(a) keep the young remandee in custody under full time detention under this Act and the Children and Young People Act 2008</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under the order for remand; and</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(b) return the young remandee to the remanding authority as ordered by the remanding authority.</w:t>
            </w:r>
          </w:p>
          <w:p w:rsidR="007649F5" w:rsidRPr="0042703A" w:rsidRDefault="007649F5" w:rsidP="007649F5">
            <w:pPr>
              <w:autoSpaceDE w:val="0"/>
              <w:autoSpaceDN w:val="0"/>
              <w:adjustRightInd w:val="0"/>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Section 320E(2)</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lastRenderedPageBreak/>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Young offenders – administration of sentences other than imprisonment</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 xml:space="preserve">(2) The director-general responsible for this Act and the director-general responsible for the Children and Young People Act 2008 must decide which of them is to be the administering director-general for the person. </w:t>
            </w:r>
          </w:p>
          <w:p w:rsidR="007649F5" w:rsidRPr="0042703A" w:rsidRDefault="007649F5" w:rsidP="007649F5">
            <w:pPr>
              <w:autoSpaceDE w:val="0"/>
              <w:autoSpaceDN w:val="0"/>
              <w:adjustRightInd w:val="0"/>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Section 320F(2)</w:t>
            </w:r>
          </w:p>
        </w:tc>
      </w:tr>
      <w:tr w:rsidR="00B17868"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B17868" w:rsidRPr="00A63323" w:rsidRDefault="00B17868" w:rsidP="00B17868">
            <w:pPr>
              <w:keepNext/>
              <w:jc w:val="center"/>
              <w:rPr>
                <w:rFonts w:ascii="Calibri" w:hAnsi="Calibri" w:cs="Arial"/>
              </w:rPr>
            </w:pPr>
          </w:p>
        </w:tc>
        <w:tc>
          <w:tcPr>
            <w:tcW w:w="6685" w:type="dxa"/>
            <w:gridSpan w:val="2"/>
            <w:tcBorders>
              <w:top w:val="single" w:sz="6" w:space="0" w:color="auto"/>
              <w:left w:val="single" w:sz="6" w:space="0" w:color="auto"/>
              <w:bottom w:val="single" w:sz="6" w:space="0" w:color="auto"/>
              <w:right w:val="single" w:sz="6" w:space="0" w:color="auto"/>
            </w:tcBorders>
          </w:tcPr>
          <w:p w:rsidR="00B17868" w:rsidRPr="00A63323" w:rsidRDefault="00B17868" w:rsidP="00B17868">
            <w:pPr>
              <w:pStyle w:val="Header"/>
              <w:keepNext/>
              <w:jc w:val="center"/>
              <w:rPr>
                <w:rFonts w:ascii="Calibri" w:hAnsi="Calibri" w:cs="Arial"/>
              </w:rPr>
            </w:pPr>
            <w:r w:rsidRPr="0042703A">
              <w:rPr>
                <w:rFonts w:ascii="Calibri" w:hAnsi="Calibri" w:cstheme="minorHAnsi"/>
                <w:b/>
                <w:bCs/>
              </w:rPr>
              <w:t>Chapter 15 - Miscellaneous</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Pr="0042703A" w:rsidRDefault="007649F5" w:rsidP="007649F5">
            <w:pPr>
              <w:pStyle w:val="Header"/>
              <w:jc w:val="center"/>
              <w:rPr>
                <w:rFonts w:ascii="Calibri" w:hAnsi="Calibri" w:cstheme="minorHAnsi"/>
              </w:rPr>
            </w:pPr>
            <w:r w:rsidRPr="0042703A">
              <w:rPr>
                <w:rFonts w:ascii="Calibri" w:hAnsi="Calibri" w:cstheme="minorHAnsi"/>
              </w:rPr>
              <w:t>C</w:t>
            </w:r>
          </w:p>
          <w:p w:rsidR="007649F5" w:rsidRPr="0042703A" w:rsidRDefault="007649F5" w:rsidP="007649F5">
            <w:pPr>
              <w:pStyle w:val="Header"/>
              <w:jc w:val="center"/>
              <w:rPr>
                <w:rFonts w:ascii="Calibri" w:hAnsi="Calibri" w:cstheme="minorHAnsi"/>
              </w:rPr>
            </w:pPr>
            <w:r w:rsidRPr="0042703A">
              <w:rPr>
                <w:rFonts w:ascii="Calibri" w:hAnsi="Calibri" w:cstheme="minorHAnsi"/>
              </w:rPr>
              <w:t>D</w:t>
            </w:r>
          </w:p>
          <w:p w:rsidR="007649F5" w:rsidRPr="0042703A" w:rsidRDefault="007649F5" w:rsidP="007649F5">
            <w:pPr>
              <w:pStyle w:val="Header"/>
              <w:jc w:val="center"/>
              <w:rPr>
                <w:rFonts w:ascii="Calibri" w:hAnsi="Calibri" w:cstheme="minorHAnsi"/>
              </w:rPr>
            </w:pPr>
            <w:r w:rsidRPr="0042703A">
              <w:rPr>
                <w:rFonts w:ascii="Calibri" w:hAnsi="Calibri" w:cstheme="minorHAnsi"/>
              </w:rPr>
              <w:t>E</w:t>
            </w:r>
          </w:p>
          <w:p w:rsidR="007649F5" w:rsidRPr="0042703A" w:rsidRDefault="007649F5" w:rsidP="007649F5">
            <w:pPr>
              <w:pStyle w:val="Header"/>
              <w:jc w:val="center"/>
              <w:rPr>
                <w:rFonts w:ascii="Calibri" w:hAnsi="Calibri" w:cstheme="minorHAnsi"/>
              </w:rPr>
            </w:pPr>
            <w:r w:rsidRPr="0042703A">
              <w:rPr>
                <w:rFonts w:ascii="Calibri" w:hAnsi="Calibri" w:cstheme="minorHAnsi"/>
              </w:rPr>
              <w:t>F</w:t>
            </w:r>
          </w:p>
          <w:p w:rsidR="007649F5" w:rsidRPr="0042703A" w:rsidRDefault="007649F5" w:rsidP="007649F5">
            <w:pPr>
              <w:jc w:val="center"/>
              <w:rPr>
                <w:rFonts w:ascii="Calibri" w:hAnsi="Calibri" w:cstheme="minorHAnsi"/>
              </w:rPr>
            </w:pPr>
            <w:r w:rsidRPr="0042703A">
              <w:rPr>
                <w:rFonts w:ascii="Calibri" w:hAnsi="Calibri" w:cstheme="minorHAnsi"/>
              </w:rPr>
              <w:t>G</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Pr="0042703A" w:rsidRDefault="0024057F"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 xml:space="preserve">Director-general directions – general </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(1) For this Act, the director-general may give a direction to a person who is in the director-general’s custody under this Act.</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(2) Without limiting subsection (1), the director-general may give a direction that the director-general considers necessary for any of the following:</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(a) the welfare or safe custody of the person or anyone else;</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(b) the security or good order of a correctional centre;</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(c) ensuring compliance with any requirement under this Act or any other territory law.</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Section 321(1), (2)</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lastRenderedPageBreak/>
              <w:t>A</w:t>
            </w:r>
          </w:p>
          <w:p w:rsidR="007649F5" w:rsidRPr="0042703A" w:rsidRDefault="007649F5" w:rsidP="007649F5">
            <w:pPr>
              <w:pStyle w:val="Header"/>
              <w:jc w:val="center"/>
              <w:rPr>
                <w:rFonts w:ascii="Calibri" w:hAnsi="Calibri" w:cstheme="minorHAnsi"/>
              </w:rPr>
            </w:pPr>
            <w:r w:rsidRPr="0042703A">
              <w:rPr>
                <w:rFonts w:ascii="Calibri" w:hAnsi="Calibri" w:cstheme="minorHAnsi"/>
              </w:rPr>
              <w:t>B</w:t>
            </w:r>
          </w:p>
          <w:p w:rsidR="007649F5" w:rsidRDefault="007649F5" w:rsidP="007649F5">
            <w:pPr>
              <w:pStyle w:val="Header"/>
              <w:jc w:val="center"/>
              <w:rPr>
                <w:rFonts w:ascii="Calibri" w:hAnsi="Calibri" w:cstheme="minorHAnsi"/>
              </w:rPr>
            </w:pPr>
            <w:r w:rsidRPr="0042703A">
              <w:rPr>
                <w:rFonts w:ascii="Calibri" w:hAnsi="Calibri" w:cstheme="minorHAnsi"/>
              </w:rPr>
              <w:t>C</w:t>
            </w:r>
          </w:p>
          <w:p w:rsidR="00845007" w:rsidRPr="0042703A" w:rsidRDefault="00845007" w:rsidP="007649F5">
            <w:pPr>
              <w:pStyle w:val="Header"/>
              <w:jc w:val="center"/>
              <w:rPr>
                <w:rFonts w:ascii="Calibri" w:hAnsi="Calibri" w:cstheme="minorHAnsi"/>
              </w:rPr>
            </w:pPr>
            <w:r>
              <w:rPr>
                <w:rFonts w:ascii="Calibri" w:hAnsi="Calibri" w:cstheme="minorHAnsi"/>
              </w:rPr>
              <w:t>D</w:t>
            </w:r>
          </w:p>
          <w:p w:rsidR="007649F5" w:rsidRPr="0042703A" w:rsidRDefault="007649F5" w:rsidP="007649F5">
            <w:pPr>
              <w:jc w:val="center"/>
              <w:rPr>
                <w:rFonts w:ascii="Calibri" w:hAnsi="Calibri" w:cstheme="minorHAnsi"/>
              </w:rPr>
            </w:pP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Subject:</w:t>
            </w:r>
          </w:p>
          <w:p w:rsidR="007649F5" w:rsidRPr="0042703A" w:rsidRDefault="007649F5" w:rsidP="007649F5">
            <w:pP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Pr="0042703A" w:rsidRDefault="0024057F"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rPr>
                <w:rFonts w:ascii="Calibri" w:hAnsi="Calibri" w:cstheme="minorHAnsi"/>
              </w:rPr>
            </w:pPr>
            <w:r w:rsidRPr="0042703A">
              <w:rPr>
                <w:rFonts w:ascii="Calibri" w:hAnsi="Calibri" w:cstheme="minorHAnsi"/>
              </w:rPr>
              <w:t>Evidentiary certificates</w:t>
            </w:r>
          </w:p>
          <w:p w:rsidR="007649F5" w:rsidRPr="0042703A" w:rsidRDefault="007649F5" w:rsidP="007649F5">
            <w:pPr>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(1) A certificate that appears to be signed by or for the director-general and states any matter relevant to anything done or not done under this Act in relation to person, is evidence of the matter.</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(2) Without limiting subsection (1), a certificate under subsection (1) may state any of the following:</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(b) that a stated person was or was not in the director-general’s custody on a stated day;</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(i) that the director-general gave a stated direction to a stated person on a stated day;</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(j) that a stated person did not comply with a stated direction by the director-general on a stated day;</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(3) A certificate that appears to be signed by or for the director-general, and states any matter prescribed by regulation for this section, is evidence of the stated matter.</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(8) The director-general may appoint analysts for this Act.</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Note 1 For the making of appointments (including acting appointments), see the Legislation Act, pt 19.3.</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Note 2 In particular, a person may be appointed for a particular provision of a law (see Legislation Act, s 7 (3)) and an appointment may be made by</w:t>
            </w: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naming a person or nominating the occupant of a position (see s 207).</w:t>
            </w:r>
          </w:p>
          <w:p w:rsidR="007649F5" w:rsidRPr="0042703A" w:rsidRDefault="007649F5" w:rsidP="007649F5">
            <w:pPr>
              <w:autoSpaceDE w:val="0"/>
              <w:autoSpaceDN w:val="0"/>
              <w:adjustRightInd w:val="0"/>
              <w:rPr>
                <w:rFonts w:ascii="Calibri" w:hAnsi="Calibri" w:cstheme="minorHAnsi"/>
              </w:rPr>
            </w:pPr>
          </w:p>
          <w:p w:rsidR="007649F5" w:rsidRPr="0042703A" w:rsidRDefault="007649F5" w:rsidP="007649F5">
            <w:pPr>
              <w:autoSpaceDE w:val="0"/>
              <w:autoSpaceDN w:val="0"/>
              <w:adjustRightInd w:val="0"/>
              <w:rPr>
                <w:rFonts w:ascii="Calibri" w:hAnsi="Calibri" w:cstheme="minorHAnsi"/>
              </w:rPr>
            </w:pPr>
            <w:r w:rsidRPr="0042703A">
              <w:rPr>
                <w:rFonts w:ascii="Calibri" w:hAnsi="Calibri" w:cstheme="minorHAnsi"/>
              </w:rPr>
              <w:t>Section 321(A), (1), (2)(b), (2)(i), (2)(j), (3), (8)</w:t>
            </w:r>
          </w:p>
        </w:tc>
      </w:tr>
      <w:tr w:rsidR="007649F5" w:rsidRPr="00A63323" w:rsidTr="00F3622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95" w:type="dxa"/>
            <w:gridSpan w:val="3"/>
            <w:tcBorders>
              <w:top w:val="single" w:sz="6" w:space="0" w:color="auto"/>
              <w:left w:val="single" w:sz="4" w:space="0" w:color="auto"/>
              <w:bottom w:val="single" w:sz="6" w:space="0" w:color="auto"/>
              <w:right w:val="single" w:sz="4" w:space="0" w:color="auto"/>
            </w:tcBorders>
          </w:tcPr>
          <w:p w:rsidR="007649F5" w:rsidRPr="0042703A" w:rsidRDefault="007649F5" w:rsidP="007649F5">
            <w:pPr>
              <w:pStyle w:val="Header"/>
              <w:jc w:val="center"/>
              <w:rPr>
                <w:rFonts w:ascii="Calibri" w:hAnsi="Calibri" w:cstheme="minorHAnsi"/>
              </w:rPr>
            </w:pPr>
            <w:r w:rsidRPr="0042703A">
              <w:rPr>
                <w:rFonts w:ascii="Calibri" w:hAnsi="Calibri" w:cstheme="minorHAnsi"/>
              </w:rPr>
              <w:t>A</w:t>
            </w:r>
          </w:p>
        </w:tc>
        <w:tc>
          <w:tcPr>
            <w:tcW w:w="1552" w:type="dxa"/>
            <w:tcBorders>
              <w:top w:val="single" w:sz="6" w:space="0" w:color="auto"/>
              <w:left w:val="single" w:sz="6" w:space="0" w:color="auto"/>
              <w:bottom w:val="single" w:sz="6" w:space="0" w:color="auto"/>
              <w:right w:val="single" w:sz="6" w:space="0" w:color="auto"/>
            </w:tcBorders>
          </w:tcPr>
          <w:p w:rsidR="007649F5" w:rsidRPr="0042703A" w:rsidRDefault="007649F5" w:rsidP="007649F5">
            <w:pPr>
              <w:pStyle w:val="Header"/>
              <w:rPr>
                <w:rFonts w:ascii="Calibri" w:hAnsi="Calibri" w:cstheme="minorHAnsi"/>
              </w:rPr>
            </w:pPr>
            <w:r w:rsidRPr="0042703A">
              <w:rPr>
                <w:rFonts w:ascii="Calibri" w:hAnsi="Calibri" w:cstheme="minorHAnsi"/>
              </w:rPr>
              <w:t>Subject:</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r w:rsidRPr="0042703A">
              <w:rPr>
                <w:rFonts w:ascii="Calibri" w:hAnsi="Calibri" w:cstheme="minorHAnsi"/>
              </w:rPr>
              <w:t>Power and/or function:</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24057F" w:rsidRDefault="0024057F"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Default="007649F5" w:rsidP="007649F5">
            <w:pPr>
              <w:pStyle w:val="Header"/>
              <w:rPr>
                <w:rFonts w:ascii="Calibri" w:hAnsi="Calibri" w:cstheme="minorHAnsi"/>
              </w:rPr>
            </w:pPr>
          </w:p>
          <w:p w:rsidR="00A022DC" w:rsidRDefault="00A022DC" w:rsidP="007649F5">
            <w:pPr>
              <w:pStyle w:val="Header"/>
              <w:rPr>
                <w:rFonts w:ascii="Calibri" w:hAnsi="Calibri" w:cstheme="minorHAnsi"/>
              </w:rPr>
            </w:pPr>
          </w:p>
          <w:p w:rsidR="007649F5"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r w:rsidRPr="0042703A">
              <w:rPr>
                <w:rFonts w:ascii="Calibri" w:hAnsi="Calibri" w:cstheme="minorHAnsi"/>
              </w:rPr>
              <w:t>Reference:</w:t>
            </w:r>
          </w:p>
        </w:tc>
        <w:tc>
          <w:tcPr>
            <w:tcW w:w="5133" w:type="dxa"/>
            <w:tcBorders>
              <w:top w:val="single" w:sz="6" w:space="0" w:color="auto"/>
              <w:left w:val="nil"/>
              <w:bottom w:val="single" w:sz="6" w:space="0" w:color="auto"/>
              <w:right w:val="single" w:sz="6" w:space="0" w:color="auto"/>
            </w:tcBorders>
          </w:tcPr>
          <w:p w:rsidR="007649F5" w:rsidRPr="0042703A" w:rsidRDefault="007649F5" w:rsidP="007649F5">
            <w:pPr>
              <w:pStyle w:val="Header"/>
              <w:rPr>
                <w:rFonts w:ascii="Calibri" w:hAnsi="Calibri" w:cstheme="minorHAnsi"/>
              </w:rPr>
            </w:pPr>
            <w:r w:rsidRPr="0042703A">
              <w:rPr>
                <w:rFonts w:ascii="Calibri" w:hAnsi="Calibri" w:cstheme="minorHAnsi"/>
              </w:rPr>
              <w:lastRenderedPageBreak/>
              <w:t>Criminology or penology research</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r w:rsidRPr="0042703A">
              <w:rPr>
                <w:rFonts w:ascii="Calibri" w:hAnsi="Calibri" w:cstheme="minorHAnsi"/>
              </w:rPr>
              <w:t>(1) In this section:</w:t>
            </w:r>
          </w:p>
          <w:p w:rsidR="007649F5" w:rsidRPr="0042703A" w:rsidRDefault="007649F5" w:rsidP="007649F5">
            <w:pPr>
              <w:pStyle w:val="Header"/>
              <w:rPr>
                <w:rFonts w:ascii="Calibri" w:hAnsi="Calibri" w:cstheme="minorHAnsi"/>
              </w:rPr>
            </w:pPr>
            <w:r w:rsidRPr="0042703A">
              <w:rPr>
                <w:rFonts w:ascii="Calibri" w:hAnsi="Calibri" w:cstheme="minorHAnsi"/>
              </w:rPr>
              <w:t>approved researcher—a person is an approved researcher if the director-general approves the conduct of research by the person under this section.</w:t>
            </w:r>
          </w:p>
          <w:p w:rsidR="007649F5" w:rsidRPr="0042703A" w:rsidRDefault="007649F5" w:rsidP="007649F5">
            <w:pPr>
              <w:pStyle w:val="Header"/>
              <w:rPr>
                <w:rFonts w:ascii="Calibri" w:hAnsi="Calibri" w:cstheme="minorHAnsi"/>
              </w:rPr>
            </w:pPr>
            <w:r w:rsidRPr="0042703A">
              <w:rPr>
                <w:rFonts w:ascii="Calibri" w:hAnsi="Calibri" w:cstheme="minorHAnsi"/>
              </w:rPr>
              <w:t>divulge includes communicate. Protected information means information about a person (the protected person) that—</w:t>
            </w:r>
          </w:p>
          <w:p w:rsidR="007649F5" w:rsidRPr="0042703A" w:rsidRDefault="007649F5" w:rsidP="007649F5">
            <w:pPr>
              <w:pStyle w:val="Header"/>
              <w:rPr>
                <w:rFonts w:ascii="Calibri" w:hAnsi="Calibri" w:cstheme="minorHAnsi"/>
              </w:rPr>
            </w:pPr>
            <w:r w:rsidRPr="0042703A">
              <w:rPr>
                <w:rFonts w:ascii="Calibri" w:hAnsi="Calibri" w:cstheme="minorHAnsi"/>
              </w:rPr>
              <w:t xml:space="preserve">(a) is disclosed to, or obtained by, an approved researcher because the director-general approves </w:t>
            </w:r>
            <w:r w:rsidRPr="0042703A">
              <w:rPr>
                <w:rFonts w:ascii="Calibri" w:hAnsi="Calibri" w:cstheme="minorHAnsi"/>
              </w:rPr>
              <w:lastRenderedPageBreak/>
              <w:t>the conduct of research by the person under this section; and</w:t>
            </w:r>
          </w:p>
          <w:p w:rsidR="007649F5" w:rsidRPr="0042703A" w:rsidRDefault="007649F5" w:rsidP="007649F5">
            <w:pPr>
              <w:pStyle w:val="Header"/>
              <w:rPr>
                <w:rFonts w:ascii="Calibri" w:hAnsi="Calibri" w:cstheme="minorHAnsi"/>
              </w:rPr>
            </w:pPr>
            <w:r w:rsidRPr="0042703A">
              <w:rPr>
                <w:rFonts w:ascii="Calibri" w:hAnsi="Calibri" w:cstheme="minorHAnsi"/>
              </w:rPr>
              <w:t>(b) identifies the protected person or would allow the identity of the protected person to be worked out.</w:t>
            </w:r>
          </w:p>
          <w:p w:rsidR="007649F5" w:rsidRPr="0042703A" w:rsidRDefault="007649F5" w:rsidP="007649F5">
            <w:pPr>
              <w:pStyle w:val="Header"/>
              <w:rPr>
                <w:rFonts w:ascii="Calibri" w:hAnsi="Calibri" w:cstheme="minorHAnsi"/>
              </w:rPr>
            </w:pPr>
            <w:r w:rsidRPr="0042703A">
              <w:rPr>
                <w:rFonts w:ascii="Calibri" w:hAnsi="Calibri" w:cstheme="minorHAnsi"/>
              </w:rPr>
              <w:t>research means research in relation to criminology or penology, including—</w:t>
            </w:r>
          </w:p>
          <w:p w:rsidR="007649F5" w:rsidRPr="0042703A" w:rsidRDefault="007649F5" w:rsidP="007649F5">
            <w:pPr>
              <w:pStyle w:val="Header"/>
              <w:rPr>
                <w:rFonts w:ascii="Calibri" w:hAnsi="Calibri" w:cstheme="minorHAnsi"/>
              </w:rPr>
            </w:pPr>
            <w:r w:rsidRPr="0042703A">
              <w:rPr>
                <w:rFonts w:ascii="Calibri" w:hAnsi="Calibri" w:cstheme="minorHAnsi"/>
              </w:rPr>
              <w:t>(a) the administration (including the operation and management) of correctional centres; and</w:t>
            </w:r>
          </w:p>
          <w:p w:rsidR="007649F5" w:rsidRPr="0042703A" w:rsidRDefault="007649F5" w:rsidP="007649F5">
            <w:pPr>
              <w:pStyle w:val="Header"/>
              <w:rPr>
                <w:rFonts w:ascii="Calibri" w:hAnsi="Calibri" w:cstheme="minorHAnsi"/>
              </w:rPr>
            </w:pPr>
            <w:r w:rsidRPr="0042703A">
              <w:rPr>
                <w:rFonts w:ascii="Calibri" w:hAnsi="Calibri" w:cstheme="minorHAnsi"/>
              </w:rPr>
              <w:t>(b) services provided to a person in the director-general’s custody under this Act or the Corrections Management Act 2007.</w:t>
            </w:r>
          </w:p>
          <w:p w:rsidR="007649F5" w:rsidRPr="0042703A" w:rsidRDefault="007649F5" w:rsidP="007649F5">
            <w:pPr>
              <w:pStyle w:val="Header"/>
              <w:rPr>
                <w:rFonts w:ascii="Calibri" w:hAnsi="Calibri" w:cstheme="minorHAnsi"/>
              </w:rPr>
            </w:pPr>
            <w:r w:rsidRPr="0042703A">
              <w:rPr>
                <w:rFonts w:ascii="Calibri" w:hAnsi="Calibri" w:cstheme="minorHAnsi"/>
              </w:rPr>
              <w:t>(2) A person may apply to the director-general for approval to conduct research that involves the person obtaining access to—</w:t>
            </w:r>
          </w:p>
          <w:p w:rsidR="007649F5" w:rsidRPr="0042703A" w:rsidRDefault="007649F5" w:rsidP="007649F5">
            <w:pPr>
              <w:pStyle w:val="Header"/>
              <w:rPr>
                <w:rFonts w:ascii="Calibri" w:hAnsi="Calibri" w:cstheme="minorHAnsi"/>
              </w:rPr>
            </w:pPr>
            <w:r w:rsidRPr="0042703A">
              <w:rPr>
                <w:rFonts w:ascii="Calibri" w:hAnsi="Calibri" w:cstheme="minorHAnsi"/>
              </w:rPr>
              <w:t>(a) information or facilities administered by the director-general; or</w:t>
            </w:r>
          </w:p>
          <w:p w:rsidR="007649F5" w:rsidRPr="0042703A" w:rsidRDefault="007649F5" w:rsidP="007649F5">
            <w:pPr>
              <w:pStyle w:val="Header"/>
              <w:rPr>
                <w:rFonts w:ascii="Calibri" w:hAnsi="Calibri" w:cstheme="minorHAnsi"/>
              </w:rPr>
            </w:pPr>
            <w:r w:rsidRPr="0042703A">
              <w:rPr>
                <w:rFonts w:ascii="Calibri" w:hAnsi="Calibri" w:cstheme="minorHAnsi"/>
              </w:rPr>
              <w:t>(b) a person exercising a function under this Act; or</w:t>
            </w:r>
          </w:p>
          <w:p w:rsidR="007649F5" w:rsidRPr="0042703A" w:rsidRDefault="007649F5" w:rsidP="007649F5">
            <w:pPr>
              <w:pStyle w:val="Header"/>
              <w:rPr>
                <w:rFonts w:ascii="Calibri" w:hAnsi="Calibri" w:cstheme="minorHAnsi"/>
              </w:rPr>
            </w:pPr>
            <w:r w:rsidRPr="0042703A">
              <w:rPr>
                <w:rFonts w:ascii="Calibri" w:hAnsi="Calibri" w:cstheme="minorHAnsi"/>
              </w:rPr>
              <w:t>(c) a person in custody, or being supervised, under this Act or the Corrections Management Act 2007.</w:t>
            </w:r>
          </w:p>
          <w:p w:rsidR="007649F5" w:rsidRPr="0042703A" w:rsidRDefault="007649F5" w:rsidP="007649F5">
            <w:pPr>
              <w:pStyle w:val="Header"/>
              <w:rPr>
                <w:rFonts w:ascii="Calibri" w:hAnsi="Calibri" w:cstheme="minorHAnsi"/>
              </w:rPr>
            </w:pPr>
            <w:r w:rsidRPr="0042703A">
              <w:rPr>
                <w:rFonts w:ascii="Calibri" w:hAnsi="Calibri" w:cstheme="minorHAnsi"/>
              </w:rPr>
              <w:t>(3) In deciding whether to approve the conduct of research by the person, the director-general may have regard to any recommendation made by an ethics committee established by the director-general.</w:t>
            </w:r>
          </w:p>
          <w:p w:rsidR="007649F5" w:rsidRPr="0042703A" w:rsidRDefault="007649F5" w:rsidP="007649F5">
            <w:pPr>
              <w:pStyle w:val="Header"/>
              <w:rPr>
                <w:rFonts w:ascii="Calibri" w:hAnsi="Calibri" w:cstheme="minorHAnsi"/>
              </w:rPr>
            </w:pPr>
            <w:r w:rsidRPr="0042703A">
              <w:rPr>
                <w:rFonts w:ascii="Calibri" w:hAnsi="Calibri" w:cstheme="minorHAnsi"/>
              </w:rPr>
              <w:t>(4) If the director-general approves the conduct of research by the person, the director-general may—</w:t>
            </w:r>
          </w:p>
          <w:p w:rsidR="007649F5" w:rsidRPr="0042703A" w:rsidRDefault="007649F5" w:rsidP="007649F5">
            <w:pPr>
              <w:pStyle w:val="Header"/>
              <w:rPr>
                <w:rFonts w:ascii="Calibri" w:hAnsi="Calibri" w:cstheme="minorHAnsi"/>
              </w:rPr>
            </w:pPr>
            <w:r w:rsidRPr="0042703A">
              <w:rPr>
                <w:rFonts w:ascii="Calibri" w:hAnsi="Calibri" w:cstheme="minorHAnsi"/>
              </w:rPr>
              <w:t>(a) give the approval subject to conditions (including conditions about the purposes for which the research may be used); and</w:t>
            </w:r>
          </w:p>
          <w:p w:rsidR="007649F5" w:rsidRPr="0042703A" w:rsidRDefault="007649F5" w:rsidP="007649F5">
            <w:pPr>
              <w:pStyle w:val="Header"/>
              <w:rPr>
                <w:rFonts w:ascii="Calibri" w:hAnsi="Calibri" w:cstheme="minorHAnsi"/>
              </w:rPr>
            </w:pPr>
            <w:r w:rsidRPr="0042703A">
              <w:rPr>
                <w:rFonts w:ascii="Calibri" w:hAnsi="Calibri" w:cstheme="minorHAnsi"/>
              </w:rPr>
              <w:t>(b) give access to information, facilities or people in any way the director-general considers appropriate.</w:t>
            </w:r>
          </w:p>
          <w:p w:rsidR="007649F5" w:rsidRPr="0042703A" w:rsidRDefault="007649F5" w:rsidP="007649F5">
            <w:pPr>
              <w:pStyle w:val="Header"/>
              <w:rPr>
                <w:rFonts w:ascii="Calibri" w:hAnsi="Calibri" w:cstheme="minorHAnsi"/>
              </w:rPr>
            </w:pPr>
            <w:r w:rsidRPr="0042703A">
              <w:rPr>
                <w:rFonts w:ascii="Calibri" w:hAnsi="Calibri" w:cstheme="minorHAnsi"/>
              </w:rPr>
              <w:t>(5) A person who is or has been an approved researcher commits an offence if the person contravenes a condition of the person’s approval under this section.</w:t>
            </w:r>
          </w:p>
          <w:p w:rsidR="007649F5" w:rsidRPr="0042703A" w:rsidRDefault="007649F5" w:rsidP="007649F5">
            <w:pPr>
              <w:pStyle w:val="Header"/>
              <w:rPr>
                <w:rFonts w:ascii="Calibri" w:hAnsi="Calibri" w:cstheme="minorHAnsi"/>
              </w:rPr>
            </w:pPr>
            <w:r w:rsidRPr="0042703A">
              <w:rPr>
                <w:rFonts w:ascii="Calibri" w:hAnsi="Calibri" w:cstheme="minorHAnsi"/>
              </w:rPr>
              <w:t>Maximum penalty: 50 penalty units.</w:t>
            </w:r>
          </w:p>
          <w:p w:rsidR="007649F5" w:rsidRPr="0042703A" w:rsidRDefault="007649F5" w:rsidP="007649F5">
            <w:pPr>
              <w:pStyle w:val="Header"/>
              <w:rPr>
                <w:rFonts w:ascii="Calibri" w:hAnsi="Calibri" w:cstheme="minorHAnsi"/>
              </w:rPr>
            </w:pPr>
            <w:r w:rsidRPr="0042703A">
              <w:rPr>
                <w:rFonts w:ascii="Calibri" w:hAnsi="Calibri" w:cstheme="minorHAnsi"/>
              </w:rPr>
              <w:t>(6) A person who is or has been an approved researcher commits an offence if the person—</w:t>
            </w:r>
          </w:p>
          <w:p w:rsidR="007649F5" w:rsidRPr="0042703A" w:rsidRDefault="007649F5" w:rsidP="007649F5">
            <w:pPr>
              <w:pStyle w:val="Header"/>
              <w:rPr>
                <w:rFonts w:ascii="Calibri" w:hAnsi="Calibri" w:cstheme="minorHAnsi"/>
              </w:rPr>
            </w:pPr>
            <w:r w:rsidRPr="0042703A">
              <w:rPr>
                <w:rFonts w:ascii="Calibri" w:hAnsi="Calibri" w:cstheme="minorHAnsi"/>
              </w:rPr>
              <w:t>(a) does something that divulges protected information about someone else; and</w:t>
            </w:r>
          </w:p>
          <w:p w:rsidR="007649F5" w:rsidRPr="0042703A" w:rsidRDefault="007649F5" w:rsidP="007649F5">
            <w:pPr>
              <w:pStyle w:val="Header"/>
              <w:rPr>
                <w:rFonts w:ascii="Calibri" w:hAnsi="Calibri" w:cstheme="minorHAnsi"/>
              </w:rPr>
            </w:pPr>
            <w:r w:rsidRPr="0042703A">
              <w:rPr>
                <w:rFonts w:ascii="Calibri" w:hAnsi="Calibri" w:cstheme="minorHAnsi"/>
              </w:rPr>
              <w:t>(b) is reckless about whether—</w:t>
            </w:r>
          </w:p>
          <w:p w:rsidR="004518CA" w:rsidRDefault="007649F5" w:rsidP="007649F5">
            <w:pPr>
              <w:pStyle w:val="Header"/>
              <w:rPr>
                <w:rFonts w:ascii="Calibri" w:hAnsi="Calibri" w:cstheme="minorHAnsi"/>
              </w:rPr>
            </w:pPr>
            <w:r w:rsidRPr="0042703A">
              <w:rPr>
                <w:rFonts w:ascii="Calibri" w:hAnsi="Calibri" w:cstheme="minorHAnsi"/>
              </w:rPr>
              <w:lastRenderedPageBreak/>
              <w:t>(i) the information is protected information about someone else; and</w:t>
            </w:r>
          </w:p>
          <w:p w:rsidR="007649F5" w:rsidRPr="0042703A" w:rsidRDefault="007649F5" w:rsidP="007649F5">
            <w:pPr>
              <w:pStyle w:val="Header"/>
              <w:rPr>
                <w:rFonts w:ascii="Calibri" w:hAnsi="Calibri" w:cstheme="minorHAnsi"/>
              </w:rPr>
            </w:pPr>
            <w:r w:rsidRPr="0042703A">
              <w:rPr>
                <w:rFonts w:ascii="Calibri" w:hAnsi="Calibri" w:cstheme="minorHAnsi"/>
              </w:rPr>
              <w:t>(ii) doing the thing would result in the information being disclosed.</w:t>
            </w:r>
          </w:p>
          <w:p w:rsidR="007649F5" w:rsidRPr="0042703A" w:rsidRDefault="007649F5" w:rsidP="007649F5">
            <w:pPr>
              <w:pStyle w:val="Header"/>
              <w:rPr>
                <w:rFonts w:ascii="Calibri" w:hAnsi="Calibri" w:cstheme="minorHAnsi"/>
              </w:rPr>
            </w:pPr>
            <w:r w:rsidRPr="0042703A">
              <w:rPr>
                <w:rFonts w:ascii="Calibri" w:hAnsi="Calibri" w:cstheme="minorHAnsi"/>
              </w:rPr>
              <w:t>Maximum penalty: 50 penalty units, imprisonment for 6 months or both.</w:t>
            </w:r>
          </w:p>
          <w:p w:rsidR="007649F5" w:rsidRPr="0042703A" w:rsidRDefault="007649F5" w:rsidP="007649F5">
            <w:pPr>
              <w:pStyle w:val="Header"/>
              <w:rPr>
                <w:rFonts w:ascii="Calibri" w:hAnsi="Calibri" w:cstheme="minorHAnsi"/>
              </w:rPr>
            </w:pPr>
            <w:r w:rsidRPr="0042703A">
              <w:rPr>
                <w:rFonts w:ascii="Calibri" w:hAnsi="Calibri" w:cstheme="minorHAnsi"/>
              </w:rPr>
              <w:t>(7) Subsection (6) does not apply to the divulging of protected information with the person’s consent.</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r w:rsidRPr="0042703A">
              <w:rPr>
                <w:rFonts w:ascii="Calibri" w:hAnsi="Calibri" w:cstheme="minorHAnsi"/>
              </w:rPr>
              <w:t>Amendment - (320C(2) – a reference in this Act to the Corrections Management Act 2007 is, in relation to a young offender in detention under the Children and Young People Act 2008 or a young remandee, a reference to the Children and Young People Act 2008)</w:t>
            </w:r>
          </w:p>
          <w:p w:rsidR="007649F5" w:rsidRPr="0042703A" w:rsidRDefault="007649F5" w:rsidP="007649F5">
            <w:pPr>
              <w:pStyle w:val="Header"/>
              <w:rPr>
                <w:rFonts w:ascii="Calibri" w:hAnsi="Calibri" w:cstheme="minorHAnsi"/>
              </w:rPr>
            </w:pPr>
          </w:p>
          <w:p w:rsidR="007649F5" w:rsidRPr="0042703A" w:rsidRDefault="007649F5" w:rsidP="007649F5">
            <w:pPr>
              <w:pStyle w:val="Header"/>
              <w:rPr>
                <w:rFonts w:ascii="Calibri" w:hAnsi="Calibri" w:cstheme="minorHAnsi"/>
              </w:rPr>
            </w:pPr>
            <w:r w:rsidRPr="0042703A">
              <w:rPr>
                <w:rFonts w:ascii="Calibri" w:hAnsi="Calibri" w:cstheme="minorHAnsi"/>
              </w:rPr>
              <w:t>Section 322</w:t>
            </w:r>
          </w:p>
        </w:tc>
      </w:tr>
    </w:tbl>
    <w:p w:rsidR="0024057F" w:rsidRPr="0042703A" w:rsidRDefault="0024057F" w:rsidP="008F4C30">
      <w:pPr>
        <w:rPr>
          <w:rFonts w:ascii="Calibri" w:hAnsi="Calibri"/>
        </w:rPr>
      </w:pPr>
    </w:p>
    <w:sectPr w:rsidR="0024057F" w:rsidRPr="0042703A" w:rsidSect="000A6729">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134" w:left="1797" w:header="737"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B66" w:rsidRDefault="00325B66">
      <w:r>
        <w:separator/>
      </w:r>
    </w:p>
  </w:endnote>
  <w:endnote w:type="continuationSeparator" w:id="0">
    <w:p w:rsidR="00325B66" w:rsidRDefault="0032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6" w:rsidRDefault="00DA6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38901589"/>
      <w:docPartObj>
        <w:docPartGallery w:val="Page Numbers (Bottom of Page)"/>
        <w:docPartUnique/>
      </w:docPartObj>
    </w:sdtPr>
    <w:sdtEndPr>
      <w:rPr>
        <w:noProof/>
      </w:rPr>
    </w:sdtEndPr>
    <w:sdtContent>
      <w:p w:rsidR="00325B66" w:rsidRPr="00CF6174" w:rsidRDefault="00325B66" w:rsidP="000A6729">
        <w:pPr>
          <w:pStyle w:val="Footer"/>
          <w:jc w:val="right"/>
          <w:rPr>
            <w:sz w:val="20"/>
          </w:rPr>
        </w:pPr>
        <w:r w:rsidRPr="00CF6174">
          <w:rPr>
            <w:sz w:val="20"/>
          </w:rPr>
          <w:fldChar w:fldCharType="begin"/>
        </w:r>
        <w:r w:rsidRPr="00CF6174">
          <w:rPr>
            <w:sz w:val="20"/>
          </w:rPr>
          <w:instrText xml:space="preserve"> PAGE   \* MERGEFORMAT </w:instrText>
        </w:r>
        <w:r w:rsidRPr="00CF6174">
          <w:rPr>
            <w:sz w:val="20"/>
          </w:rPr>
          <w:fldChar w:fldCharType="separate"/>
        </w:r>
        <w:r>
          <w:rPr>
            <w:sz w:val="20"/>
          </w:rPr>
          <w:t>2</w:t>
        </w:r>
        <w:r w:rsidRPr="00CF6174">
          <w:rPr>
            <w:noProof/>
            <w:sz w:val="20"/>
          </w:rPr>
          <w:fldChar w:fldCharType="end"/>
        </w:r>
      </w:p>
    </w:sdtContent>
  </w:sdt>
  <w:p w:rsidR="00325B66" w:rsidRPr="00DA6746" w:rsidRDefault="00DA6746" w:rsidP="00DA6746">
    <w:pPr>
      <w:pStyle w:val="Footer"/>
      <w:jc w:val="center"/>
      <w:rPr>
        <w:rFonts w:ascii="Arial" w:hAnsi="Arial" w:cs="Arial"/>
        <w:sz w:val="14"/>
      </w:rPr>
    </w:pPr>
    <w:r w:rsidRPr="00DA674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6" w:rsidRPr="00DA6746" w:rsidRDefault="00DA6746" w:rsidP="00DA6746">
    <w:pPr>
      <w:pStyle w:val="Footer"/>
      <w:jc w:val="center"/>
      <w:rPr>
        <w:rFonts w:ascii="Arial" w:hAnsi="Arial" w:cs="Arial"/>
        <w:sz w:val="14"/>
      </w:rPr>
    </w:pPr>
    <w:r w:rsidRPr="00DA674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B66" w:rsidRDefault="00325B66">
      <w:r>
        <w:separator/>
      </w:r>
    </w:p>
  </w:footnote>
  <w:footnote w:type="continuationSeparator" w:id="0">
    <w:p w:rsidR="00325B66" w:rsidRDefault="0032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6" w:rsidRDefault="00DA6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B66" w:rsidRPr="008319CB" w:rsidRDefault="00325B66" w:rsidP="000A6729">
    <w:pPr>
      <w:pStyle w:val="Footer"/>
      <w:tabs>
        <w:tab w:val="clear" w:pos="4153"/>
      </w:tabs>
      <w:jc w:val="center"/>
      <w:rPr>
        <w:sz w:val="22"/>
        <w:szCs w:val="22"/>
      </w:rPr>
    </w:pPr>
    <w:r w:rsidRPr="008319CB">
      <w:rPr>
        <w:rFonts w:asciiTheme="minorHAnsi" w:hAnsiTheme="minorHAnsi" w:cs="Arial"/>
        <w:b/>
        <w:sz w:val="22"/>
        <w:szCs w:val="22"/>
      </w:rPr>
      <w:t>Application of a delegation must be in consideration of policies, procedures or guidelines</w:t>
    </w:r>
  </w:p>
  <w:p w:rsidR="00325B66" w:rsidRPr="000A6729" w:rsidRDefault="00325B66" w:rsidP="000A6729">
    <w:pPr>
      <w:pStyle w:val="BodyText"/>
      <w:ind w:left="142"/>
      <w:jc w:val="center"/>
      <w:rPr>
        <w:rFonts w:asciiTheme="minorHAnsi" w:hAnsiTheme="minorHAnsi" w:cs="Arial"/>
        <w:b/>
        <w:sz w:val="22"/>
        <w:szCs w:val="22"/>
      </w:rPr>
    </w:pPr>
    <w:r w:rsidRPr="008319CB">
      <w:rPr>
        <w:rFonts w:asciiTheme="minorHAnsi" w:hAnsiTheme="minorHAnsi" w:cs="Arial"/>
        <w:b/>
        <w:sz w:val="22"/>
        <w:szCs w:val="22"/>
      </w:rPr>
      <w:t>Refer to the legislation for the complete details of the legislative provision outlined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746" w:rsidRDefault="00DA6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22D51"/>
    <w:multiLevelType w:val="hybridMultilevel"/>
    <w:tmpl w:val="80140946"/>
    <w:lvl w:ilvl="0" w:tplc="107CDC0A">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A11508B"/>
    <w:multiLevelType w:val="multilevel"/>
    <w:tmpl w:val="0F00CD44"/>
    <w:lvl w:ilvl="0">
      <w:start w:val="1"/>
      <w:numFmt w:val="lowerLetter"/>
      <w:lvlText w:val="(%1)"/>
      <w:legacy w:legacy="1" w:legacySpace="120" w:legacyIndent="360"/>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8D1EB4"/>
    <w:multiLevelType w:val="hybridMultilevel"/>
    <w:tmpl w:val="2C60DE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DAF366E"/>
    <w:multiLevelType w:val="hybridMultilevel"/>
    <w:tmpl w:val="B192CE1A"/>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EA92412"/>
    <w:multiLevelType w:val="hybridMultilevel"/>
    <w:tmpl w:val="1CCC45D0"/>
    <w:lvl w:ilvl="0" w:tplc="013C9308">
      <w:start w:val="4"/>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13F41C5"/>
    <w:multiLevelType w:val="hybridMultilevel"/>
    <w:tmpl w:val="1A6C2738"/>
    <w:lvl w:ilvl="0" w:tplc="48A090B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4F408D8"/>
    <w:multiLevelType w:val="hybridMultilevel"/>
    <w:tmpl w:val="FD0EBE58"/>
    <w:lvl w:ilvl="0" w:tplc="0C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18BD49C3"/>
    <w:multiLevelType w:val="hybridMultilevel"/>
    <w:tmpl w:val="239C97E8"/>
    <w:lvl w:ilvl="0" w:tplc="04090005">
      <w:start w:val="1"/>
      <w:numFmt w:val="bullet"/>
      <w:lvlText w:val=""/>
      <w:lvlJc w:val="left"/>
      <w:pPr>
        <w:tabs>
          <w:tab w:val="num" w:pos="780"/>
        </w:tabs>
        <w:ind w:left="780" w:hanging="360"/>
      </w:pPr>
      <w:rPr>
        <w:rFonts w:ascii="Wingdings" w:hAnsi="Wingdings"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abstractNum w:abstractNumId="8" w15:restartNumberingAfterBreak="0">
    <w:nsid w:val="2013227B"/>
    <w:multiLevelType w:val="hybridMultilevel"/>
    <w:tmpl w:val="64882430"/>
    <w:lvl w:ilvl="0" w:tplc="3DF445E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6EF5ABF"/>
    <w:multiLevelType w:val="hybridMultilevel"/>
    <w:tmpl w:val="4D0E8B3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28306DD5"/>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2B213E8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34A271D4"/>
    <w:multiLevelType w:val="hybridMultilevel"/>
    <w:tmpl w:val="5CFA63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359D7D92"/>
    <w:multiLevelType w:val="hybridMultilevel"/>
    <w:tmpl w:val="2C3A28E8"/>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37CA6DEB"/>
    <w:multiLevelType w:val="hybridMultilevel"/>
    <w:tmpl w:val="5A6EB03A"/>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382C4088"/>
    <w:multiLevelType w:val="hybridMultilevel"/>
    <w:tmpl w:val="A028BC22"/>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3C170A23"/>
    <w:multiLevelType w:val="hybridMultilevel"/>
    <w:tmpl w:val="58E011A0"/>
    <w:lvl w:ilvl="0" w:tplc="F0347E9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D73197"/>
    <w:multiLevelType w:val="hybridMultilevel"/>
    <w:tmpl w:val="38B24BE4"/>
    <w:lvl w:ilvl="0" w:tplc="6B88E056">
      <w:start w:val="1"/>
      <w:numFmt w:val="bullet"/>
      <w:lvlText w:val=""/>
      <w:lvlJc w:val="left"/>
      <w:pPr>
        <w:tabs>
          <w:tab w:val="num" w:pos="360"/>
        </w:tabs>
        <w:ind w:left="284" w:hanging="284"/>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414C4812"/>
    <w:multiLevelType w:val="hybridMultilevel"/>
    <w:tmpl w:val="4C04A2B0"/>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804726D"/>
    <w:multiLevelType w:val="hybridMultilevel"/>
    <w:tmpl w:val="2396BBAC"/>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496E3444"/>
    <w:multiLevelType w:val="hybridMultilevel"/>
    <w:tmpl w:val="917E0A92"/>
    <w:lvl w:ilvl="0" w:tplc="6B88E056">
      <w:start w:val="1"/>
      <w:numFmt w:val="bullet"/>
      <w:lvlText w:val=""/>
      <w:lvlJc w:val="left"/>
      <w:pPr>
        <w:tabs>
          <w:tab w:val="num" w:pos="360"/>
        </w:tabs>
        <w:ind w:left="284" w:hanging="284"/>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4D266B1B"/>
    <w:multiLevelType w:val="hybridMultilevel"/>
    <w:tmpl w:val="2250CA6C"/>
    <w:lvl w:ilvl="0" w:tplc="53CE800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11F5BC6"/>
    <w:multiLevelType w:val="hybridMultilevel"/>
    <w:tmpl w:val="CD421B02"/>
    <w:lvl w:ilvl="0" w:tplc="04090001">
      <w:start w:val="1"/>
      <w:numFmt w:val="bullet"/>
      <w:lvlText w:val=""/>
      <w:lvlJc w:val="left"/>
      <w:pPr>
        <w:tabs>
          <w:tab w:val="num" w:pos="360"/>
        </w:tabs>
        <w:ind w:left="360" w:hanging="360"/>
      </w:pPr>
      <w:rPr>
        <w:rFonts w:ascii="Symbol" w:hAnsi="Symbol" w:cs="Times New Roman"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53176494"/>
    <w:multiLevelType w:val="hybridMultilevel"/>
    <w:tmpl w:val="1E6450B2"/>
    <w:lvl w:ilvl="0" w:tplc="2F94BF6C">
      <w:start w:val="1"/>
      <w:numFmt w:val="lowerLetter"/>
      <w:lvlText w:val="(%1)"/>
      <w:lvlJc w:val="left"/>
      <w:pPr>
        <w:tabs>
          <w:tab w:val="num" w:pos="405"/>
        </w:tabs>
        <w:ind w:left="405" w:hanging="360"/>
      </w:pPr>
      <w:rPr>
        <w:rFonts w:hint="default"/>
      </w:rPr>
    </w:lvl>
    <w:lvl w:ilvl="1" w:tplc="04090019">
      <w:start w:val="1"/>
      <w:numFmt w:val="lowerLetter"/>
      <w:lvlText w:val="%2."/>
      <w:lvlJc w:val="left"/>
      <w:pPr>
        <w:tabs>
          <w:tab w:val="num" w:pos="1125"/>
        </w:tabs>
        <w:ind w:left="1125" w:hanging="360"/>
      </w:pPr>
    </w:lvl>
    <w:lvl w:ilvl="2" w:tplc="0409001B">
      <w:start w:val="1"/>
      <w:numFmt w:val="lowerRoman"/>
      <w:lvlText w:val="%3."/>
      <w:lvlJc w:val="right"/>
      <w:pPr>
        <w:tabs>
          <w:tab w:val="num" w:pos="1845"/>
        </w:tabs>
        <w:ind w:left="1845" w:hanging="180"/>
      </w:pPr>
    </w:lvl>
    <w:lvl w:ilvl="3" w:tplc="0409000F">
      <w:start w:val="1"/>
      <w:numFmt w:val="decimal"/>
      <w:lvlText w:val="%4."/>
      <w:lvlJc w:val="left"/>
      <w:pPr>
        <w:tabs>
          <w:tab w:val="num" w:pos="2565"/>
        </w:tabs>
        <w:ind w:left="2565" w:hanging="360"/>
      </w:pPr>
    </w:lvl>
    <w:lvl w:ilvl="4" w:tplc="04090019">
      <w:start w:val="1"/>
      <w:numFmt w:val="lowerLetter"/>
      <w:lvlText w:val="%5."/>
      <w:lvlJc w:val="left"/>
      <w:pPr>
        <w:tabs>
          <w:tab w:val="num" w:pos="3285"/>
        </w:tabs>
        <w:ind w:left="3285" w:hanging="360"/>
      </w:pPr>
    </w:lvl>
    <w:lvl w:ilvl="5" w:tplc="0409001B">
      <w:start w:val="1"/>
      <w:numFmt w:val="lowerRoman"/>
      <w:lvlText w:val="%6."/>
      <w:lvlJc w:val="right"/>
      <w:pPr>
        <w:tabs>
          <w:tab w:val="num" w:pos="4005"/>
        </w:tabs>
        <w:ind w:left="4005" w:hanging="180"/>
      </w:pPr>
    </w:lvl>
    <w:lvl w:ilvl="6" w:tplc="0409000F">
      <w:start w:val="1"/>
      <w:numFmt w:val="decimal"/>
      <w:lvlText w:val="%7."/>
      <w:lvlJc w:val="left"/>
      <w:pPr>
        <w:tabs>
          <w:tab w:val="num" w:pos="4725"/>
        </w:tabs>
        <w:ind w:left="4725" w:hanging="360"/>
      </w:pPr>
    </w:lvl>
    <w:lvl w:ilvl="7" w:tplc="04090019">
      <w:start w:val="1"/>
      <w:numFmt w:val="lowerLetter"/>
      <w:lvlText w:val="%8."/>
      <w:lvlJc w:val="left"/>
      <w:pPr>
        <w:tabs>
          <w:tab w:val="num" w:pos="5445"/>
        </w:tabs>
        <w:ind w:left="5445" w:hanging="360"/>
      </w:pPr>
    </w:lvl>
    <w:lvl w:ilvl="8" w:tplc="0409001B">
      <w:start w:val="1"/>
      <w:numFmt w:val="lowerRoman"/>
      <w:lvlText w:val="%9."/>
      <w:lvlJc w:val="right"/>
      <w:pPr>
        <w:tabs>
          <w:tab w:val="num" w:pos="6165"/>
        </w:tabs>
        <w:ind w:left="6165" w:hanging="180"/>
      </w:pPr>
    </w:lvl>
  </w:abstractNum>
  <w:abstractNum w:abstractNumId="24" w15:restartNumberingAfterBreak="0">
    <w:nsid w:val="572C6CC0"/>
    <w:multiLevelType w:val="hybridMultilevel"/>
    <w:tmpl w:val="C57A8966"/>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610C4CDC"/>
    <w:multiLevelType w:val="hybridMultilevel"/>
    <w:tmpl w:val="84F2D176"/>
    <w:lvl w:ilvl="0" w:tplc="00760D3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9F943A3"/>
    <w:multiLevelType w:val="hybridMultilevel"/>
    <w:tmpl w:val="EFBED842"/>
    <w:lvl w:ilvl="0" w:tplc="ECA86714">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6A2302D2"/>
    <w:multiLevelType w:val="hybridMultilevel"/>
    <w:tmpl w:val="E092E634"/>
    <w:lvl w:ilvl="0" w:tplc="23C256CA">
      <w:start w:val="86"/>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8" w15:restartNumberingAfterBreak="0">
    <w:nsid w:val="6B1A233B"/>
    <w:multiLevelType w:val="hybridMultilevel"/>
    <w:tmpl w:val="30800E42"/>
    <w:lvl w:ilvl="0" w:tplc="7B607A7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CC46E18"/>
    <w:multiLevelType w:val="hybridMultilevel"/>
    <w:tmpl w:val="CD421B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6DE24EF8"/>
    <w:multiLevelType w:val="hybridMultilevel"/>
    <w:tmpl w:val="9260DC5A"/>
    <w:lvl w:ilvl="0" w:tplc="F89E4C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E377610"/>
    <w:multiLevelType w:val="hybridMultilevel"/>
    <w:tmpl w:val="49D4C858"/>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32" w15:restartNumberingAfterBreak="0">
    <w:nsid w:val="7187065B"/>
    <w:multiLevelType w:val="hybridMultilevel"/>
    <w:tmpl w:val="E8F46C5E"/>
    <w:lvl w:ilvl="0" w:tplc="B76C4E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1E22C40"/>
    <w:multiLevelType w:val="hybridMultilevel"/>
    <w:tmpl w:val="96523BDA"/>
    <w:lvl w:ilvl="0" w:tplc="6B88E056">
      <w:start w:val="1"/>
      <w:numFmt w:val="bullet"/>
      <w:lvlText w:val=""/>
      <w:lvlJc w:val="left"/>
      <w:pPr>
        <w:tabs>
          <w:tab w:val="num" w:pos="704"/>
        </w:tabs>
        <w:ind w:left="628" w:hanging="284"/>
      </w:pPr>
      <w:rPr>
        <w:rFonts w:ascii="Wingdings" w:hAnsi="Wingdings" w:cs="Times New Roman" w:hint="default"/>
      </w:rPr>
    </w:lvl>
    <w:lvl w:ilvl="1" w:tplc="04090003">
      <w:start w:val="1"/>
      <w:numFmt w:val="bullet"/>
      <w:lvlText w:val="o"/>
      <w:lvlJc w:val="left"/>
      <w:pPr>
        <w:tabs>
          <w:tab w:val="num" w:pos="1784"/>
        </w:tabs>
        <w:ind w:left="1784" w:hanging="360"/>
      </w:pPr>
      <w:rPr>
        <w:rFonts w:ascii="Courier New" w:hAnsi="Courier New" w:cs="Courier New" w:hint="default"/>
      </w:rPr>
    </w:lvl>
    <w:lvl w:ilvl="2" w:tplc="04090005">
      <w:start w:val="1"/>
      <w:numFmt w:val="bullet"/>
      <w:lvlText w:val=""/>
      <w:lvlJc w:val="left"/>
      <w:pPr>
        <w:tabs>
          <w:tab w:val="num" w:pos="2504"/>
        </w:tabs>
        <w:ind w:left="2504" w:hanging="360"/>
      </w:pPr>
      <w:rPr>
        <w:rFonts w:ascii="Wingdings" w:hAnsi="Wingdings" w:cs="Times New Roman" w:hint="default"/>
      </w:rPr>
    </w:lvl>
    <w:lvl w:ilvl="3" w:tplc="04090001">
      <w:start w:val="1"/>
      <w:numFmt w:val="bullet"/>
      <w:lvlText w:val=""/>
      <w:lvlJc w:val="left"/>
      <w:pPr>
        <w:tabs>
          <w:tab w:val="num" w:pos="3224"/>
        </w:tabs>
        <w:ind w:left="3224" w:hanging="360"/>
      </w:pPr>
      <w:rPr>
        <w:rFonts w:ascii="Symbol" w:hAnsi="Symbol" w:cs="Times New Roman" w:hint="default"/>
      </w:rPr>
    </w:lvl>
    <w:lvl w:ilvl="4" w:tplc="04090003">
      <w:start w:val="1"/>
      <w:numFmt w:val="bullet"/>
      <w:lvlText w:val="o"/>
      <w:lvlJc w:val="left"/>
      <w:pPr>
        <w:tabs>
          <w:tab w:val="num" w:pos="3944"/>
        </w:tabs>
        <w:ind w:left="3944" w:hanging="360"/>
      </w:pPr>
      <w:rPr>
        <w:rFonts w:ascii="Courier New" w:hAnsi="Courier New" w:cs="Courier New" w:hint="default"/>
      </w:rPr>
    </w:lvl>
    <w:lvl w:ilvl="5" w:tplc="04090005">
      <w:start w:val="1"/>
      <w:numFmt w:val="bullet"/>
      <w:lvlText w:val=""/>
      <w:lvlJc w:val="left"/>
      <w:pPr>
        <w:tabs>
          <w:tab w:val="num" w:pos="4664"/>
        </w:tabs>
        <w:ind w:left="4664" w:hanging="360"/>
      </w:pPr>
      <w:rPr>
        <w:rFonts w:ascii="Wingdings" w:hAnsi="Wingdings" w:cs="Times New Roman" w:hint="default"/>
      </w:rPr>
    </w:lvl>
    <w:lvl w:ilvl="6" w:tplc="04090001">
      <w:start w:val="1"/>
      <w:numFmt w:val="bullet"/>
      <w:lvlText w:val=""/>
      <w:lvlJc w:val="left"/>
      <w:pPr>
        <w:tabs>
          <w:tab w:val="num" w:pos="5384"/>
        </w:tabs>
        <w:ind w:left="5384" w:hanging="360"/>
      </w:pPr>
      <w:rPr>
        <w:rFonts w:ascii="Symbol" w:hAnsi="Symbol" w:cs="Times New Roman" w:hint="default"/>
      </w:rPr>
    </w:lvl>
    <w:lvl w:ilvl="7" w:tplc="04090003">
      <w:start w:val="1"/>
      <w:numFmt w:val="bullet"/>
      <w:lvlText w:val="o"/>
      <w:lvlJc w:val="left"/>
      <w:pPr>
        <w:tabs>
          <w:tab w:val="num" w:pos="6104"/>
        </w:tabs>
        <w:ind w:left="6104" w:hanging="360"/>
      </w:pPr>
      <w:rPr>
        <w:rFonts w:ascii="Courier New" w:hAnsi="Courier New" w:cs="Courier New" w:hint="default"/>
      </w:rPr>
    </w:lvl>
    <w:lvl w:ilvl="8" w:tplc="04090005">
      <w:start w:val="1"/>
      <w:numFmt w:val="bullet"/>
      <w:lvlText w:val=""/>
      <w:lvlJc w:val="left"/>
      <w:pPr>
        <w:tabs>
          <w:tab w:val="num" w:pos="6824"/>
        </w:tabs>
        <w:ind w:left="6824" w:hanging="360"/>
      </w:pPr>
      <w:rPr>
        <w:rFonts w:ascii="Wingdings" w:hAnsi="Wingdings" w:cs="Times New Roman" w:hint="default"/>
      </w:rPr>
    </w:lvl>
  </w:abstractNum>
  <w:abstractNum w:abstractNumId="34" w15:restartNumberingAfterBreak="0">
    <w:nsid w:val="738915EA"/>
    <w:multiLevelType w:val="hybridMultilevel"/>
    <w:tmpl w:val="DE667EB2"/>
    <w:lvl w:ilvl="0" w:tplc="6B88E056">
      <w:start w:val="1"/>
      <w:numFmt w:val="bullet"/>
      <w:lvlText w:val=""/>
      <w:lvlJc w:val="left"/>
      <w:pPr>
        <w:tabs>
          <w:tab w:val="num" w:pos="644"/>
        </w:tabs>
        <w:ind w:left="568" w:hanging="284"/>
      </w:pPr>
      <w:rPr>
        <w:rFonts w:ascii="Wingdings" w:hAnsi="Wingdings" w:cs="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Wingdings" w:hAnsi="Wingdings" w:cs="Times New Roman" w:hint="default"/>
      </w:rPr>
    </w:lvl>
    <w:lvl w:ilvl="3" w:tplc="04090001">
      <w:start w:val="1"/>
      <w:numFmt w:val="bullet"/>
      <w:lvlText w:val=""/>
      <w:lvlJc w:val="left"/>
      <w:pPr>
        <w:tabs>
          <w:tab w:val="num" w:pos="3164"/>
        </w:tabs>
        <w:ind w:left="3164" w:hanging="360"/>
      </w:pPr>
      <w:rPr>
        <w:rFonts w:ascii="Symbol" w:hAnsi="Symbol" w:cs="Times New Roman"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Wingdings" w:hAnsi="Wingdings" w:cs="Times New Roman" w:hint="default"/>
      </w:rPr>
    </w:lvl>
    <w:lvl w:ilvl="6" w:tplc="04090001">
      <w:start w:val="1"/>
      <w:numFmt w:val="bullet"/>
      <w:lvlText w:val=""/>
      <w:lvlJc w:val="left"/>
      <w:pPr>
        <w:tabs>
          <w:tab w:val="num" w:pos="5324"/>
        </w:tabs>
        <w:ind w:left="5324" w:hanging="360"/>
      </w:pPr>
      <w:rPr>
        <w:rFonts w:ascii="Symbol" w:hAnsi="Symbol" w:cs="Times New Roman"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Wingdings" w:hAnsi="Wingdings" w:cs="Times New Roman" w:hint="default"/>
      </w:rPr>
    </w:lvl>
  </w:abstractNum>
  <w:abstractNum w:abstractNumId="35" w15:restartNumberingAfterBreak="0">
    <w:nsid w:val="738C0089"/>
    <w:multiLevelType w:val="hybridMultilevel"/>
    <w:tmpl w:val="8014F64E"/>
    <w:lvl w:ilvl="0" w:tplc="0C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6" w15:restartNumberingAfterBreak="0">
    <w:nsid w:val="75C83F86"/>
    <w:multiLevelType w:val="hybridMultilevel"/>
    <w:tmpl w:val="7C2409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68F2232"/>
    <w:multiLevelType w:val="hybridMultilevel"/>
    <w:tmpl w:val="9C4802C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E56707B"/>
    <w:multiLevelType w:val="hybridMultilevel"/>
    <w:tmpl w:val="DFAA406E"/>
    <w:lvl w:ilvl="0" w:tplc="107CDC0A">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24"/>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1"/>
  </w:num>
  <w:num w:numId="7">
    <w:abstractNumId w:val="13"/>
  </w:num>
  <w:num w:numId="8">
    <w:abstractNumId w:val="19"/>
  </w:num>
  <w:num w:numId="9">
    <w:abstractNumId w:val="14"/>
  </w:num>
  <w:num w:numId="10">
    <w:abstractNumId w:val="3"/>
  </w:num>
  <w:num w:numId="11">
    <w:abstractNumId w:val="12"/>
  </w:num>
  <w:num w:numId="12">
    <w:abstractNumId w:val="2"/>
  </w:num>
  <w:num w:numId="13">
    <w:abstractNumId w:val="26"/>
  </w:num>
  <w:num w:numId="14">
    <w:abstractNumId w:val="6"/>
  </w:num>
  <w:num w:numId="15">
    <w:abstractNumId w:val="35"/>
  </w:num>
  <w:num w:numId="16">
    <w:abstractNumId w:val="7"/>
  </w:num>
  <w:num w:numId="17">
    <w:abstractNumId w:val="38"/>
  </w:num>
  <w:num w:numId="18">
    <w:abstractNumId w:val="0"/>
  </w:num>
  <w:num w:numId="19">
    <w:abstractNumId w:val="33"/>
  </w:num>
  <w:num w:numId="20">
    <w:abstractNumId w:val="17"/>
  </w:num>
  <w:num w:numId="21">
    <w:abstractNumId w:val="34"/>
  </w:num>
  <w:num w:numId="22">
    <w:abstractNumId w:val="1"/>
  </w:num>
  <w:num w:numId="23">
    <w:abstractNumId w:val="9"/>
  </w:num>
  <w:num w:numId="24">
    <w:abstractNumId w:val="20"/>
  </w:num>
  <w:num w:numId="25">
    <w:abstractNumId w:val="29"/>
  </w:num>
  <w:num w:numId="26">
    <w:abstractNumId w:val="22"/>
  </w:num>
  <w:num w:numId="27">
    <w:abstractNumId w:val="4"/>
  </w:num>
  <w:num w:numId="28">
    <w:abstractNumId w:val="21"/>
  </w:num>
  <w:num w:numId="29">
    <w:abstractNumId w:val="5"/>
  </w:num>
  <w:num w:numId="30">
    <w:abstractNumId w:val="37"/>
  </w:num>
  <w:num w:numId="31">
    <w:abstractNumId w:val="28"/>
  </w:num>
  <w:num w:numId="32">
    <w:abstractNumId w:val="16"/>
  </w:num>
  <w:num w:numId="33">
    <w:abstractNumId w:val="23"/>
  </w:num>
  <w:num w:numId="34">
    <w:abstractNumId w:val="8"/>
  </w:num>
  <w:num w:numId="35">
    <w:abstractNumId w:val="25"/>
  </w:num>
  <w:num w:numId="36">
    <w:abstractNumId w:val="11"/>
  </w:num>
  <w:num w:numId="37">
    <w:abstractNumId w:val="10"/>
  </w:num>
  <w:num w:numId="38">
    <w:abstractNumId w:val="27"/>
  </w:num>
  <w:num w:numId="39">
    <w:abstractNumId w:val="30"/>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B7"/>
    <w:rsid w:val="00011BCA"/>
    <w:rsid w:val="00014BF1"/>
    <w:rsid w:val="00015A72"/>
    <w:rsid w:val="00020156"/>
    <w:rsid w:val="00025668"/>
    <w:rsid w:val="00027226"/>
    <w:rsid w:val="00035AA0"/>
    <w:rsid w:val="00036640"/>
    <w:rsid w:val="0003692D"/>
    <w:rsid w:val="00040A21"/>
    <w:rsid w:val="00041175"/>
    <w:rsid w:val="000412C5"/>
    <w:rsid w:val="00041DE0"/>
    <w:rsid w:val="00045B2A"/>
    <w:rsid w:val="000507E2"/>
    <w:rsid w:val="000513A0"/>
    <w:rsid w:val="0005517F"/>
    <w:rsid w:val="0006593A"/>
    <w:rsid w:val="00066969"/>
    <w:rsid w:val="0007384C"/>
    <w:rsid w:val="00077C86"/>
    <w:rsid w:val="00080127"/>
    <w:rsid w:val="00081D8E"/>
    <w:rsid w:val="000830EC"/>
    <w:rsid w:val="0008678A"/>
    <w:rsid w:val="0009256F"/>
    <w:rsid w:val="000963DA"/>
    <w:rsid w:val="000A6729"/>
    <w:rsid w:val="000B1272"/>
    <w:rsid w:val="000B62F2"/>
    <w:rsid w:val="000B6571"/>
    <w:rsid w:val="000B6FA0"/>
    <w:rsid w:val="000E44B0"/>
    <w:rsid w:val="000F322C"/>
    <w:rsid w:val="000F3EDB"/>
    <w:rsid w:val="000F7304"/>
    <w:rsid w:val="000F7BBE"/>
    <w:rsid w:val="000F7C54"/>
    <w:rsid w:val="00100BEF"/>
    <w:rsid w:val="001025D4"/>
    <w:rsid w:val="001058F3"/>
    <w:rsid w:val="001068E9"/>
    <w:rsid w:val="00113C0D"/>
    <w:rsid w:val="00114BB2"/>
    <w:rsid w:val="00131897"/>
    <w:rsid w:val="00134AE9"/>
    <w:rsid w:val="0014266F"/>
    <w:rsid w:val="00144D7F"/>
    <w:rsid w:val="00145F6F"/>
    <w:rsid w:val="00147911"/>
    <w:rsid w:val="001514F7"/>
    <w:rsid w:val="00151FFC"/>
    <w:rsid w:val="00153101"/>
    <w:rsid w:val="00163171"/>
    <w:rsid w:val="00167B99"/>
    <w:rsid w:val="00171150"/>
    <w:rsid w:val="00177A0A"/>
    <w:rsid w:val="001811D0"/>
    <w:rsid w:val="0018188D"/>
    <w:rsid w:val="00184B5D"/>
    <w:rsid w:val="00187F15"/>
    <w:rsid w:val="001A19D9"/>
    <w:rsid w:val="001A2E1A"/>
    <w:rsid w:val="001B07F6"/>
    <w:rsid w:val="001B6807"/>
    <w:rsid w:val="001B7D33"/>
    <w:rsid w:val="001C18A7"/>
    <w:rsid w:val="001C3516"/>
    <w:rsid w:val="001C3EC7"/>
    <w:rsid w:val="001C456F"/>
    <w:rsid w:val="001C748E"/>
    <w:rsid w:val="001D45A2"/>
    <w:rsid w:val="001D505B"/>
    <w:rsid w:val="001E1310"/>
    <w:rsid w:val="001E7D10"/>
    <w:rsid w:val="001F2295"/>
    <w:rsid w:val="001F42BD"/>
    <w:rsid w:val="001F4858"/>
    <w:rsid w:val="001F766A"/>
    <w:rsid w:val="002115F9"/>
    <w:rsid w:val="00212D93"/>
    <w:rsid w:val="00213E3B"/>
    <w:rsid w:val="00216385"/>
    <w:rsid w:val="002303E6"/>
    <w:rsid w:val="0023216E"/>
    <w:rsid w:val="0023294D"/>
    <w:rsid w:val="00233B45"/>
    <w:rsid w:val="0024057F"/>
    <w:rsid w:val="0024323E"/>
    <w:rsid w:val="002437FB"/>
    <w:rsid w:val="002456E0"/>
    <w:rsid w:val="00261E38"/>
    <w:rsid w:val="00262C66"/>
    <w:rsid w:val="00262F80"/>
    <w:rsid w:val="00264D43"/>
    <w:rsid w:val="00267EDE"/>
    <w:rsid w:val="00270796"/>
    <w:rsid w:val="0027132D"/>
    <w:rsid w:val="0028013B"/>
    <w:rsid w:val="002835A4"/>
    <w:rsid w:val="002949E0"/>
    <w:rsid w:val="002A4DD9"/>
    <w:rsid w:val="002A567B"/>
    <w:rsid w:val="002B01EF"/>
    <w:rsid w:val="002B25B9"/>
    <w:rsid w:val="002C00E9"/>
    <w:rsid w:val="002C1440"/>
    <w:rsid w:val="002C2D43"/>
    <w:rsid w:val="002C33EE"/>
    <w:rsid w:val="002C38E8"/>
    <w:rsid w:val="002E065E"/>
    <w:rsid w:val="002F03D2"/>
    <w:rsid w:val="002F3E66"/>
    <w:rsid w:val="00302F4C"/>
    <w:rsid w:val="00303E4A"/>
    <w:rsid w:val="00306AEF"/>
    <w:rsid w:val="003071B4"/>
    <w:rsid w:val="00314447"/>
    <w:rsid w:val="00317AA4"/>
    <w:rsid w:val="00321F7E"/>
    <w:rsid w:val="00325B66"/>
    <w:rsid w:val="00327600"/>
    <w:rsid w:val="0033137D"/>
    <w:rsid w:val="003400AF"/>
    <w:rsid w:val="003475F4"/>
    <w:rsid w:val="0036169E"/>
    <w:rsid w:val="00367545"/>
    <w:rsid w:val="003739C6"/>
    <w:rsid w:val="00380F3B"/>
    <w:rsid w:val="003817DD"/>
    <w:rsid w:val="00383E81"/>
    <w:rsid w:val="003859D5"/>
    <w:rsid w:val="00387440"/>
    <w:rsid w:val="00390E9A"/>
    <w:rsid w:val="00391086"/>
    <w:rsid w:val="003A0154"/>
    <w:rsid w:val="003A7039"/>
    <w:rsid w:val="003B2B3D"/>
    <w:rsid w:val="003B38B7"/>
    <w:rsid w:val="003B51EF"/>
    <w:rsid w:val="003B588B"/>
    <w:rsid w:val="003C2D41"/>
    <w:rsid w:val="003D09CC"/>
    <w:rsid w:val="003D0D55"/>
    <w:rsid w:val="003D1635"/>
    <w:rsid w:val="003D4B9D"/>
    <w:rsid w:val="003D61DC"/>
    <w:rsid w:val="003D6986"/>
    <w:rsid w:val="003F0D27"/>
    <w:rsid w:val="003F0F22"/>
    <w:rsid w:val="003F7C37"/>
    <w:rsid w:val="00400812"/>
    <w:rsid w:val="004023D5"/>
    <w:rsid w:val="004023F2"/>
    <w:rsid w:val="00411A1A"/>
    <w:rsid w:val="00422BCD"/>
    <w:rsid w:val="0042703A"/>
    <w:rsid w:val="00437D04"/>
    <w:rsid w:val="0045053A"/>
    <w:rsid w:val="00450706"/>
    <w:rsid w:val="004518CA"/>
    <w:rsid w:val="004549D8"/>
    <w:rsid w:val="00454C0C"/>
    <w:rsid w:val="00455CB4"/>
    <w:rsid w:val="00457305"/>
    <w:rsid w:val="004617F4"/>
    <w:rsid w:val="00466E24"/>
    <w:rsid w:val="00472549"/>
    <w:rsid w:val="004A219E"/>
    <w:rsid w:val="004A2FE5"/>
    <w:rsid w:val="004B3C86"/>
    <w:rsid w:val="004E327D"/>
    <w:rsid w:val="004E3E52"/>
    <w:rsid w:val="004E7F5F"/>
    <w:rsid w:val="004F044B"/>
    <w:rsid w:val="004F2D13"/>
    <w:rsid w:val="00503763"/>
    <w:rsid w:val="005048CC"/>
    <w:rsid w:val="005116CD"/>
    <w:rsid w:val="00513473"/>
    <w:rsid w:val="00520E09"/>
    <w:rsid w:val="00535132"/>
    <w:rsid w:val="00535C31"/>
    <w:rsid w:val="005422FC"/>
    <w:rsid w:val="00546B04"/>
    <w:rsid w:val="005506D3"/>
    <w:rsid w:val="00560E3D"/>
    <w:rsid w:val="00570BF8"/>
    <w:rsid w:val="005754AB"/>
    <w:rsid w:val="00585125"/>
    <w:rsid w:val="00591AA4"/>
    <w:rsid w:val="0059524A"/>
    <w:rsid w:val="00595272"/>
    <w:rsid w:val="005A098E"/>
    <w:rsid w:val="005A2434"/>
    <w:rsid w:val="005A2453"/>
    <w:rsid w:val="005A256F"/>
    <w:rsid w:val="005A303F"/>
    <w:rsid w:val="005A5655"/>
    <w:rsid w:val="005A58D5"/>
    <w:rsid w:val="005B6239"/>
    <w:rsid w:val="005B6863"/>
    <w:rsid w:val="005B68C5"/>
    <w:rsid w:val="005C4E0B"/>
    <w:rsid w:val="005C535E"/>
    <w:rsid w:val="005D4082"/>
    <w:rsid w:val="005E68BD"/>
    <w:rsid w:val="005F0A2A"/>
    <w:rsid w:val="005F1A01"/>
    <w:rsid w:val="005F64B0"/>
    <w:rsid w:val="005F6F34"/>
    <w:rsid w:val="00601D44"/>
    <w:rsid w:val="0060356E"/>
    <w:rsid w:val="00604C9E"/>
    <w:rsid w:val="006122FC"/>
    <w:rsid w:val="00613A88"/>
    <w:rsid w:val="0062007E"/>
    <w:rsid w:val="006225D4"/>
    <w:rsid w:val="0063262D"/>
    <w:rsid w:val="0064481B"/>
    <w:rsid w:val="006530AA"/>
    <w:rsid w:val="00660512"/>
    <w:rsid w:val="006633C3"/>
    <w:rsid w:val="00671E8A"/>
    <w:rsid w:val="0067793B"/>
    <w:rsid w:val="006806CC"/>
    <w:rsid w:val="00682064"/>
    <w:rsid w:val="00683879"/>
    <w:rsid w:val="00684CDF"/>
    <w:rsid w:val="00685A54"/>
    <w:rsid w:val="00695ADF"/>
    <w:rsid w:val="006A03C8"/>
    <w:rsid w:val="006B0E33"/>
    <w:rsid w:val="006B314D"/>
    <w:rsid w:val="006C30DE"/>
    <w:rsid w:val="006C6082"/>
    <w:rsid w:val="006C75E6"/>
    <w:rsid w:val="006C7747"/>
    <w:rsid w:val="006D3560"/>
    <w:rsid w:val="006D5D28"/>
    <w:rsid w:val="006D6B11"/>
    <w:rsid w:val="006D6C1B"/>
    <w:rsid w:val="006E3C84"/>
    <w:rsid w:val="006E3DD1"/>
    <w:rsid w:val="006E3F63"/>
    <w:rsid w:val="006F0855"/>
    <w:rsid w:val="006F0F1C"/>
    <w:rsid w:val="006F2063"/>
    <w:rsid w:val="006F4A87"/>
    <w:rsid w:val="00701CBE"/>
    <w:rsid w:val="007021E1"/>
    <w:rsid w:val="00710C5B"/>
    <w:rsid w:val="007110ED"/>
    <w:rsid w:val="00717A05"/>
    <w:rsid w:val="00722EFE"/>
    <w:rsid w:val="00724536"/>
    <w:rsid w:val="00730304"/>
    <w:rsid w:val="0073049D"/>
    <w:rsid w:val="00732F30"/>
    <w:rsid w:val="00735EB4"/>
    <w:rsid w:val="007401F4"/>
    <w:rsid w:val="007444F2"/>
    <w:rsid w:val="00745508"/>
    <w:rsid w:val="00745549"/>
    <w:rsid w:val="0074639F"/>
    <w:rsid w:val="00746A34"/>
    <w:rsid w:val="007506AF"/>
    <w:rsid w:val="00753644"/>
    <w:rsid w:val="00763CB3"/>
    <w:rsid w:val="007649F5"/>
    <w:rsid w:val="00766DC9"/>
    <w:rsid w:val="00767881"/>
    <w:rsid w:val="00782B2B"/>
    <w:rsid w:val="00784A89"/>
    <w:rsid w:val="007856E7"/>
    <w:rsid w:val="00790535"/>
    <w:rsid w:val="007911A4"/>
    <w:rsid w:val="00792001"/>
    <w:rsid w:val="00792D52"/>
    <w:rsid w:val="00797D3F"/>
    <w:rsid w:val="007A7290"/>
    <w:rsid w:val="007B0B8E"/>
    <w:rsid w:val="007C0610"/>
    <w:rsid w:val="007C5CB3"/>
    <w:rsid w:val="007C7503"/>
    <w:rsid w:val="007D291E"/>
    <w:rsid w:val="007D3160"/>
    <w:rsid w:val="007D40F0"/>
    <w:rsid w:val="007E1BBB"/>
    <w:rsid w:val="007E1F56"/>
    <w:rsid w:val="007E5C42"/>
    <w:rsid w:val="007E6026"/>
    <w:rsid w:val="007F0128"/>
    <w:rsid w:val="007F4E3F"/>
    <w:rsid w:val="008010DC"/>
    <w:rsid w:val="0080429F"/>
    <w:rsid w:val="008065F1"/>
    <w:rsid w:val="008258DB"/>
    <w:rsid w:val="00825CA9"/>
    <w:rsid w:val="0082678A"/>
    <w:rsid w:val="00827318"/>
    <w:rsid w:val="00827FE8"/>
    <w:rsid w:val="008308ED"/>
    <w:rsid w:val="008344D9"/>
    <w:rsid w:val="00845007"/>
    <w:rsid w:val="00846329"/>
    <w:rsid w:val="00852480"/>
    <w:rsid w:val="00854695"/>
    <w:rsid w:val="008571E0"/>
    <w:rsid w:val="00862125"/>
    <w:rsid w:val="00864F2B"/>
    <w:rsid w:val="008660A0"/>
    <w:rsid w:val="00873948"/>
    <w:rsid w:val="008775D8"/>
    <w:rsid w:val="00880CD6"/>
    <w:rsid w:val="00884B23"/>
    <w:rsid w:val="00890B49"/>
    <w:rsid w:val="00892CDA"/>
    <w:rsid w:val="008969AD"/>
    <w:rsid w:val="008A6DC6"/>
    <w:rsid w:val="008B52F7"/>
    <w:rsid w:val="008B53D3"/>
    <w:rsid w:val="008C1E6C"/>
    <w:rsid w:val="008C500D"/>
    <w:rsid w:val="008C5FC9"/>
    <w:rsid w:val="008D4697"/>
    <w:rsid w:val="008E0EB6"/>
    <w:rsid w:val="008E27EE"/>
    <w:rsid w:val="008E45DE"/>
    <w:rsid w:val="008E4BF6"/>
    <w:rsid w:val="008E6103"/>
    <w:rsid w:val="008F1BFC"/>
    <w:rsid w:val="008F2AB4"/>
    <w:rsid w:val="008F3116"/>
    <w:rsid w:val="008F4C30"/>
    <w:rsid w:val="0091534A"/>
    <w:rsid w:val="00933C9F"/>
    <w:rsid w:val="00934D5D"/>
    <w:rsid w:val="00936CA9"/>
    <w:rsid w:val="009428C5"/>
    <w:rsid w:val="00942A22"/>
    <w:rsid w:val="0095063D"/>
    <w:rsid w:val="00950CD1"/>
    <w:rsid w:val="00951971"/>
    <w:rsid w:val="00955B71"/>
    <w:rsid w:val="00956782"/>
    <w:rsid w:val="00956BA5"/>
    <w:rsid w:val="00960013"/>
    <w:rsid w:val="00965813"/>
    <w:rsid w:val="009774BA"/>
    <w:rsid w:val="00977C0A"/>
    <w:rsid w:val="009838FB"/>
    <w:rsid w:val="009848D8"/>
    <w:rsid w:val="009855E1"/>
    <w:rsid w:val="009866A1"/>
    <w:rsid w:val="009923EC"/>
    <w:rsid w:val="009927B2"/>
    <w:rsid w:val="00994132"/>
    <w:rsid w:val="00994A4F"/>
    <w:rsid w:val="00996171"/>
    <w:rsid w:val="009A03A3"/>
    <w:rsid w:val="009A38A3"/>
    <w:rsid w:val="009A7C70"/>
    <w:rsid w:val="009B1552"/>
    <w:rsid w:val="009B1A82"/>
    <w:rsid w:val="009B5894"/>
    <w:rsid w:val="009C076F"/>
    <w:rsid w:val="009D00E6"/>
    <w:rsid w:val="009D0589"/>
    <w:rsid w:val="009D7108"/>
    <w:rsid w:val="009E1BF3"/>
    <w:rsid w:val="009E7BBF"/>
    <w:rsid w:val="009F0090"/>
    <w:rsid w:val="00A022DC"/>
    <w:rsid w:val="00A023D0"/>
    <w:rsid w:val="00A0708D"/>
    <w:rsid w:val="00A14E74"/>
    <w:rsid w:val="00A1502D"/>
    <w:rsid w:val="00A250C4"/>
    <w:rsid w:val="00A25882"/>
    <w:rsid w:val="00A27290"/>
    <w:rsid w:val="00A2739B"/>
    <w:rsid w:val="00A27FB5"/>
    <w:rsid w:val="00A34F97"/>
    <w:rsid w:val="00A35776"/>
    <w:rsid w:val="00A35EF2"/>
    <w:rsid w:val="00A42C77"/>
    <w:rsid w:val="00A440D1"/>
    <w:rsid w:val="00A46009"/>
    <w:rsid w:val="00A46AB0"/>
    <w:rsid w:val="00A47A70"/>
    <w:rsid w:val="00A507BA"/>
    <w:rsid w:val="00A507BB"/>
    <w:rsid w:val="00A51711"/>
    <w:rsid w:val="00A52451"/>
    <w:rsid w:val="00A52A15"/>
    <w:rsid w:val="00A53BFE"/>
    <w:rsid w:val="00A579E5"/>
    <w:rsid w:val="00A63DC0"/>
    <w:rsid w:val="00A65A81"/>
    <w:rsid w:val="00A72990"/>
    <w:rsid w:val="00A72DF0"/>
    <w:rsid w:val="00A74AE4"/>
    <w:rsid w:val="00A74BE5"/>
    <w:rsid w:val="00A7574B"/>
    <w:rsid w:val="00A82CDA"/>
    <w:rsid w:val="00A91021"/>
    <w:rsid w:val="00A912ED"/>
    <w:rsid w:val="00AA0288"/>
    <w:rsid w:val="00AA2A69"/>
    <w:rsid w:val="00AB0853"/>
    <w:rsid w:val="00AB0D47"/>
    <w:rsid w:val="00AB34D0"/>
    <w:rsid w:val="00AB6DD9"/>
    <w:rsid w:val="00AC0343"/>
    <w:rsid w:val="00AC1D85"/>
    <w:rsid w:val="00AC3309"/>
    <w:rsid w:val="00AC3514"/>
    <w:rsid w:val="00AC3A71"/>
    <w:rsid w:val="00AD26CC"/>
    <w:rsid w:val="00AD3350"/>
    <w:rsid w:val="00AD4442"/>
    <w:rsid w:val="00AD570B"/>
    <w:rsid w:val="00AE12CC"/>
    <w:rsid w:val="00AE53CC"/>
    <w:rsid w:val="00AF0E44"/>
    <w:rsid w:val="00AF3CC1"/>
    <w:rsid w:val="00AF446A"/>
    <w:rsid w:val="00B004E4"/>
    <w:rsid w:val="00B014E2"/>
    <w:rsid w:val="00B05D3E"/>
    <w:rsid w:val="00B1584A"/>
    <w:rsid w:val="00B17868"/>
    <w:rsid w:val="00B2349D"/>
    <w:rsid w:val="00B23FF1"/>
    <w:rsid w:val="00B2615B"/>
    <w:rsid w:val="00B27629"/>
    <w:rsid w:val="00B3721D"/>
    <w:rsid w:val="00B45765"/>
    <w:rsid w:val="00B47801"/>
    <w:rsid w:val="00B507E4"/>
    <w:rsid w:val="00B55661"/>
    <w:rsid w:val="00B619F9"/>
    <w:rsid w:val="00B62B7E"/>
    <w:rsid w:val="00B71C6C"/>
    <w:rsid w:val="00B75078"/>
    <w:rsid w:val="00B75D37"/>
    <w:rsid w:val="00B76DF2"/>
    <w:rsid w:val="00B80795"/>
    <w:rsid w:val="00B830A7"/>
    <w:rsid w:val="00B8720B"/>
    <w:rsid w:val="00B92054"/>
    <w:rsid w:val="00B9396D"/>
    <w:rsid w:val="00BA68C2"/>
    <w:rsid w:val="00BA6C99"/>
    <w:rsid w:val="00BA6F82"/>
    <w:rsid w:val="00BA7E16"/>
    <w:rsid w:val="00BB1349"/>
    <w:rsid w:val="00BB36D6"/>
    <w:rsid w:val="00BB4112"/>
    <w:rsid w:val="00BC06AD"/>
    <w:rsid w:val="00BC18ED"/>
    <w:rsid w:val="00BC25B3"/>
    <w:rsid w:val="00BC7541"/>
    <w:rsid w:val="00BD3B6E"/>
    <w:rsid w:val="00BD4306"/>
    <w:rsid w:val="00BD54C8"/>
    <w:rsid w:val="00BD5BD8"/>
    <w:rsid w:val="00BD750A"/>
    <w:rsid w:val="00BE09E8"/>
    <w:rsid w:val="00BF0532"/>
    <w:rsid w:val="00BF4900"/>
    <w:rsid w:val="00BF5893"/>
    <w:rsid w:val="00BF5BAD"/>
    <w:rsid w:val="00BF770C"/>
    <w:rsid w:val="00C02E36"/>
    <w:rsid w:val="00C07534"/>
    <w:rsid w:val="00C125D5"/>
    <w:rsid w:val="00C16503"/>
    <w:rsid w:val="00C25197"/>
    <w:rsid w:val="00C25D13"/>
    <w:rsid w:val="00C261F0"/>
    <w:rsid w:val="00C30489"/>
    <w:rsid w:val="00C3121D"/>
    <w:rsid w:val="00C3149A"/>
    <w:rsid w:val="00C35B9A"/>
    <w:rsid w:val="00C40C08"/>
    <w:rsid w:val="00C42E35"/>
    <w:rsid w:val="00C52B2F"/>
    <w:rsid w:val="00C531AC"/>
    <w:rsid w:val="00C56CE7"/>
    <w:rsid w:val="00C57F6F"/>
    <w:rsid w:val="00C6080B"/>
    <w:rsid w:val="00C678D7"/>
    <w:rsid w:val="00C737A5"/>
    <w:rsid w:val="00C73FE4"/>
    <w:rsid w:val="00C75F20"/>
    <w:rsid w:val="00C80FD8"/>
    <w:rsid w:val="00C83134"/>
    <w:rsid w:val="00C93265"/>
    <w:rsid w:val="00C97A94"/>
    <w:rsid w:val="00CA299B"/>
    <w:rsid w:val="00CA5D3A"/>
    <w:rsid w:val="00CA5E5A"/>
    <w:rsid w:val="00CB4225"/>
    <w:rsid w:val="00CD1719"/>
    <w:rsid w:val="00CD27B7"/>
    <w:rsid w:val="00CD7BE1"/>
    <w:rsid w:val="00CF37B3"/>
    <w:rsid w:val="00D0592A"/>
    <w:rsid w:val="00D05BA6"/>
    <w:rsid w:val="00D070D1"/>
    <w:rsid w:val="00D07FA2"/>
    <w:rsid w:val="00D110CC"/>
    <w:rsid w:val="00D15199"/>
    <w:rsid w:val="00D21C8B"/>
    <w:rsid w:val="00D243CA"/>
    <w:rsid w:val="00D24AC7"/>
    <w:rsid w:val="00D27009"/>
    <w:rsid w:val="00D33515"/>
    <w:rsid w:val="00D33C69"/>
    <w:rsid w:val="00D46295"/>
    <w:rsid w:val="00D51CD7"/>
    <w:rsid w:val="00D55369"/>
    <w:rsid w:val="00D5607C"/>
    <w:rsid w:val="00D571A4"/>
    <w:rsid w:val="00D64DA1"/>
    <w:rsid w:val="00D65857"/>
    <w:rsid w:val="00D746F2"/>
    <w:rsid w:val="00D8062E"/>
    <w:rsid w:val="00D842DA"/>
    <w:rsid w:val="00D87185"/>
    <w:rsid w:val="00D876DF"/>
    <w:rsid w:val="00D878E1"/>
    <w:rsid w:val="00D978A7"/>
    <w:rsid w:val="00DA6746"/>
    <w:rsid w:val="00DA7CC3"/>
    <w:rsid w:val="00DB0183"/>
    <w:rsid w:val="00DB1182"/>
    <w:rsid w:val="00DB3C5F"/>
    <w:rsid w:val="00DB5F0A"/>
    <w:rsid w:val="00DB7EAC"/>
    <w:rsid w:val="00DD5CCD"/>
    <w:rsid w:val="00DD7B5D"/>
    <w:rsid w:val="00DE417D"/>
    <w:rsid w:val="00DE55F7"/>
    <w:rsid w:val="00E00ACD"/>
    <w:rsid w:val="00E0143E"/>
    <w:rsid w:val="00E02826"/>
    <w:rsid w:val="00E036F1"/>
    <w:rsid w:val="00E0644C"/>
    <w:rsid w:val="00E065FD"/>
    <w:rsid w:val="00E07297"/>
    <w:rsid w:val="00E12402"/>
    <w:rsid w:val="00E129DF"/>
    <w:rsid w:val="00E17F1E"/>
    <w:rsid w:val="00E25589"/>
    <w:rsid w:val="00E27445"/>
    <w:rsid w:val="00E27597"/>
    <w:rsid w:val="00E30FC3"/>
    <w:rsid w:val="00E350EC"/>
    <w:rsid w:val="00E4339F"/>
    <w:rsid w:val="00E444EE"/>
    <w:rsid w:val="00E4592E"/>
    <w:rsid w:val="00E51E59"/>
    <w:rsid w:val="00E528CD"/>
    <w:rsid w:val="00E529B7"/>
    <w:rsid w:val="00E52C91"/>
    <w:rsid w:val="00E52F77"/>
    <w:rsid w:val="00E57C42"/>
    <w:rsid w:val="00E623BE"/>
    <w:rsid w:val="00E63942"/>
    <w:rsid w:val="00E72A0C"/>
    <w:rsid w:val="00E7386F"/>
    <w:rsid w:val="00E80A1B"/>
    <w:rsid w:val="00E863AB"/>
    <w:rsid w:val="00E87FEB"/>
    <w:rsid w:val="00E913FA"/>
    <w:rsid w:val="00EA07BD"/>
    <w:rsid w:val="00EA0EF1"/>
    <w:rsid w:val="00EA6A9B"/>
    <w:rsid w:val="00EB4029"/>
    <w:rsid w:val="00EC7385"/>
    <w:rsid w:val="00EC7F1C"/>
    <w:rsid w:val="00ED6895"/>
    <w:rsid w:val="00EE2FD3"/>
    <w:rsid w:val="00EE325C"/>
    <w:rsid w:val="00EE3E49"/>
    <w:rsid w:val="00EE40B4"/>
    <w:rsid w:val="00EE5C93"/>
    <w:rsid w:val="00EE674D"/>
    <w:rsid w:val="00EE7CA4"/>
    <w:rsid w:val="00EF3C94"/>
    <w:rsid w:val="00F01DE9"/>
    <w:rsid w:val="00F056D6"/>
    <w:rsid w:val="00F21A96"/>
    <w:rsid w:val="00F269F0"/>
    <w:rsid w:val="00F348BA"/>
    <w:rsid w:val="00F35178"/>
    <w:rsid w:val="00F36229"/>
    <w:rsid w:val="00F41D0E"/>
    <w:rsid w:val="00F46B1C"/>
    <w:rsid w:val="00F5046C"/>
    <w:rsid w:val="00F505BA"/>
    <w:rsid w:val="00F543F9"/>
    <w:rsid w:val="00F55871"/>
    <w:rsid w:val="00F6753F"/>
    <w:rsid w:val="00F71287"/>
    <w:rsid w:val="00F77EE0"/>
    <w:rsid w:val="00F77F6C"/>
    <w:rsid w:val="00F83D8C"/>
    <w:rsid w:val="00F90B95"/>
    <w:rsid w:val="00F91E99"/>
    <w:rsid w:val="00F9506F"/>
    <w:rsid w:val="00FA4E2E"/>
    <w:rsid w:val="00FA5CF4"/>
    <w:rsid w:val="00FA7D97"/>
    <w:rsid w:val="00FB3C14"/>
    <w:rsid w:val="00FB64A0"/>
    <w:rsid w:val="00FC1F95"/>
    <w:rsid w:val="00FC621F"/>
    <w:rsid w:val="00FC66A6"/>
    <w:rsid w:val="00FD29B1"/>
    <w:rsid w:val="00FE0DB3"/>
    <w:rsid w:val="00FE17BB"/>
    <w:rsid w:val="00FE2048"/>
    <w:rsid w:val="00FF3BD0"/>
    <w:rsid w:val="00FF46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CDAE2A74-7A13-4D8E-82D5-7318E41B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291E"/>
    <w:rPr>
      <w:rFonts w:ascii="Arial (W1)" w:hAnsi="Arial (W1)" w:cs="Arial (W1)"/>
      <w:sz w:val="24"/>
      <w:szCs w:val="24"/>
      <w:lang w:eastAsia="en-US"/>
    </w:rPr>
  </w:style>
  <w:style w:type="paragraph" w:styleId="Heading1">
    <w:name w:val="heading 1"/>
    <w:basedOn w:val="Normal"/>
    <w:next w:val="Normal"/>
    <w:qFormat/>
    <w:rsid w:val="003475F4"/>
    <w:pPr>
      <w:keepNext/>
      <w:spacing w:before="80" w:after="80"/>
      <w:outlineLvl w:val="0"/>
    </w:pPr>
    <w:rPr>
      <w:rFonts w:ascii="Arial" w:hAnsi="Arial" w:cs="Arial"/>
      <w:b/>
      <w:bCs/>
      <w:sz w:val="20"/>
      <w:szCs w:val="20"/>
    </w:rPr>
  </w:style>
  <w:style w:type="paragraph" w:styleId="Heading2">
    <w:name w:val="heading 2"/>
    <w:basedOn w:val="Normal"/>
    <w:next w:val="Normal"/>
    <w:qFormat/>
    <w:rsid w:val="003475F4"/>
    <w:pPr>
      <w:keepNext/>
      <w:jc w:val="center"/>
      <w:outlineLvl w:val="1"/>
    </w:pPr>
    <w:rPr>
      <w:b/>
      <w:bCs/>
    </w:rPr>
  </w:style>
  <w:style w:type="paragraph" w:styleId="Heading3">
    <w:name w:val="heading 3"/>
    <w:basedOn w:val="Normal"/>
    <w:next w:val="Normal"/>
    <w:qFormat/>
    <w:rsid w:val="003475F4"/>
    <w:pPr>
      <w:keepNext/>
      <w:outlineLvl w:val="2"/>
    </w:pPr>
    <w:rPr>
      <w:b/>
      <w:bCs/>
    </w:rPr>
  </w:style>
  <w:style w:type="paragraph" w:styleId="Heading4">
    <w:name w:val="heading 4"/>
    <w:basedOn w:val="Normal"/>
    <w:next w:val="Normal"/>
    <w:qFormat/>
    <w:rsid w:val="003475F4"/>
    <w:pPr>
      <w:keepNext/>
      <w:outlineLvl w:val="3"/>
    </w:pPr>
    <w:rPr>
      <w:rFonts w:ascii="Arial Narrow" w:hAnsi="Arial Narrow" w:cs="Times New Roman"/>
      <w:i/>
      <w:iCs/>
    </w:rPr>
  </w:style>
  <w:style w:type="paragraph" w:styleId="Heading5">
    <w:name w:val="heading 5"/>
    <w:basedOn w:val="Normal"/>
    <w:next w:val="Normal"/>
    <w:qFormat/>
    <w:rsid w:val="003475F4"/>
    <w:pPr>
      <w:keepNext/>
      <w:ind w:right="-108"/>
      <w:outlineLvl w:val="4"/>
    </w:pPr>
    <w:rPr>
      <w:rFonts w:ascii="Arial Narrow" w:hAnsi="Arial Narrow" w:cs="Times New Roman"/>
      <w:b/>
      <w:bCs/>
      <w:lang w:val="en-US"/>
    </w:rPr>
  </w:style>
  <w:style w:type="paragraph" w:styleId="Heading6">
    <w:name w:val="heading 6"/>
    <w:basedOn w:val="Normal"/>
    <w:next w:val="Normal"/>
    <w:qFormat/>
    <w:rsid w:val="003475F4"/>
    <w:pPr>
      <w:keepNext/>
      <w:ind w:right="-108"/>
      <w:outlineLvl w:val="5"/>
    </w:pPr>
    <w:rPr>
      <w:rFonts w:ascii="Arial Narrow" w:hAnsi="Arial Narrow" w:cs="Times New Roman"/>
      <w:b/>
      <w:bCs/>
      <w:sz w:val="22"/>
      <w:szCs w:val="22"/>
    </w:rPr>
  </w:style>
  <w:style w:type="paragraph" w:styleId="Heading7">
    <w:name w:val="heading 7"/>
    <w:basedOn w:val="Normal"/>
    <w:next w:val="Normal"/>
    <w:qFormat/>
    <w:rsid w:val="003475F4"/>
    <w:pPr>
      <w:keepNext/>
      <w:outlineLvl w:val="6"/>
    </w:pPr>
    <w:rPr>
      <w:rFonts w:ascii="Arial Narrow" w:hAnsi="Arial Narrow" w:cs="Times New Roman"/>
      <w:b/>
      <w:bCs/>
      <w:sz w:val="22"/>
      <w:szCs w:val="22"/>
    </w:rPr>
  </w:style>
  <w:style w:type="paragraph" w:styleId="Heading8">
    <w:name w:val="heading 8"/>
    <w:basedOn w:val="Normal"/>
    <w:next w:val="Normal"/>
    <w:qFormat/>
    <w:rsid w:val="003475F4"/>
    <w:pPr>
      <w:keepNext/>
      <w:jc w:val="center"/>
      <w:outlineLvl w:val="7"/>
    </w:pPr>
    <w:rPr>
      <w:rFonts w:ascii="Arial Narrow" w:hAnsi="Arial Narrow" w:cs="Times New Roman"/>
      <w:b/>
      <w:bCs/>
      <w:sz w:val="22"/>
      <w:szCs w:val="22"/>
    </w:rPr>
  </w:style>
  <w:style w:type="paragraph" w:styleId="Heading9">
    <w:name w:val="heading 9"/>
    <w:basedOn w:val="Normal"/>
    <w:next w:val="Normal"/>
    <w:qFormat/>
    <w:rsid w:val="003475F4"/>
    <w:pPr>
      <w:keepNext/>
      <w:outlineLvl w:val="8"/>
    </w:pPr>
    <w:rPr>
      <w:rFonts w:ascii="Arial Narrow" w:hAnsi="Arial Narrow"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475F4"/>
    <w:pPr>
      <w:overflowPunct w:val="0"/>
      <w:autoSpaceDE w:val="0"/>
      <w:autoSpaceDN w:val="0"/>
      <w:adjustRightInd w:val="0"/>
      <w:jc w:val="both"/>
      <w:textAlignment w:val="baseline"/>
    </w:pPr>
    <w:rPr>
      <w:rFonts w:ascii="Palatino" w:hAnsi="Palatino" w:cs="Times New Roman"/>
    </w:rPr>
  </w:style>
  <w:style w:type="paragraph" w:styleId="BodyTextIndent">
    <w:name w:val="Body Text Indent"/>
    <w:basedOn w:val="Normal"/>
    <w:link w:val="BodyTextIndentChar"/>
    <w:rsid w:val="003475F4"/>
    <w:pPr>
      <w:keepNext/>
      <w:keepLines/>
    </w:pPr>
    <w:rPr>
      <w:sz w:val="20"/>
      <w:szCs w:val="20"/>
    </w:rPr>
  </w:style>
  <w:style w:type="paragraph" w:styleId="Footer">
    <w:name w:val="footer"/>
    <w:basedOn w:val="Normal"/>
    <w:link w:val="FooterChar"/>
    <w:uiPriority w:val="99"/>
    <w:rsid w:val="003475F4"/>
    <w:pPr>
      <w:tabs>
        <w:tab w:val="center" w:pos="4153"/>
        <w:tab w:val="right" w:pos="8306"/>
      </w:tabs>
    </w:pPr>
  </w:style>
  <w:style w:type="character" w:styleId="PageNumber">
    <w:name w:val="page number"/>
    <w:basedOn w:val="DefaultParagraphFont"/>
    <w:rsid w:val="003475F4"/>
  </w:style>
  <w:style w:type="paragraph" w:styleId="Header">
    <w:name w:val="header"/>
    <w:basedOn w:val="Normal"/>
    <w:link w:val="HeaderChar"/>
    <w:uiPriority w:val="99"/>
    <w:rsid w:val="003475F4"/>
    <w:pPr>
      <w:tabs>
        <w:tab w:val="center" w:pos="4153"/>
        <w:tab w:val="right" w:pos="8306"/>
      </w:tabs>
    </w:pPr>
  </w:style>
  <w:style w:type="paragraph" w:styleId="BodyText3">
    <w:name w:val="Body Text 3"/>
    <w:basedOn w:val="Normal"/>
    <w:rsid w:val="003475F4"/>
    <w:pPr>
      <w:widowControl w:val="0"/>
      <w:jc w:val="both"/>
    </w:pPr>
  </w:style>
  <w:style w:type="paragraph" w:styleId="Title">
    <w:name w:val="Title"/>
    <w:basedOn w:val="Normal"/>
    <w:link w:val="TitleChar"/>
    <w:qFormat/>
    <w:rsid w:val="003475F4"/>
    <w:pPr>
      <w:jc w:val="center"/>
    </w:pPr>
    <w:rPr>
      <w:b/>
      <w:bCs/>
      <w:sz w:val="40"/>
      <w:szCs w:val="40"/>
    </w:rPr>
  </w:style>
  <w:style w:type="paragraph" w:customStyle="1" w:styleId="Asubpara">
    <w:name w:val="A subpara"/>
    <w:basedOn w:val="Normal"/>
    <w:rsid w:val="003475F4"/>
    <w:pPr>
      <w:tabs>
        <w:tab w:val="right" w:pos="1540"/>
        <w:tab w:val="left" w:pos="1740"/>
      </w:tabs>
      <w:spacing w:before="80" w:after="60"/>
      <w:ind w:left="1740" w:hanging="1740"/>
      <w:jc w:val="both"/>
      <w:outlineLvl w:val="7"/>
    </w:pPr>
  </w:style>
  <w:style w:type="character" w:customStyle="1" w:styleId="charBoldItals">
    <w:name w:val="charBoldItals"/>
    <w:rsid w:val="003475F4"/>
    <w:rPr>
      <w:b/>
      <w:bCs/>
      <w:i/>
      <w:iCs/>
    </w:rPr>
  </w:style>
  <w:style w:type="paragraph" w:styleId="DocumentMap">
    <w:name w:val="Document Map"/>
    <w:basedOn w:val="Normal"/>
    <w:semiHidden/>
    <w:rsid w:val="003475F4"/>
    <w:pPr>
      <w:shd w:val="clear" w:color="auto" w:fill="000080"/>
    </w:pPr>
    <w:rPr>
      <w:rFonts w:ascii="Tahoma" w:hAnsi="Tahoma" w:cs="Tahoma"/>
      <w:sz w:val="20"/>
      <w:szCs w:val="20"/>
    </w:rPr>
  </w:style>
  <w:style w:type="paragraph" w:customStyle="1" w:styleId="AH5Sec">
    <w:name w:val="A H5 Sec"/>
    <w:basedOn w:val="Normal"/>
    <w:next w:val="Normal"/>
    <w:rsid w:val="003475F4"/>
    <w:pPr>
      <w:keepNext/>
      <w:tabs>
        <w:tab w:val="left" w:pos="1100"/>
      </w:tabs>
      <w:spacing w:before="180" w:after="60"/>
      <w:ind w:left="1100" w:hanging="1100"/>
      <w:outlineLvl w:val="4"/>
    </w:pPr>
    <w:rPr>
      <w:rFonts w:ascii="Arial" w:hAnsi="Arial" w:cs="Arial"/>
      <w:b/>
      <w:bCs/>
    </w:rPr>
  </w:style>
  <w:style w:type="character" w:customStyle="1" w:styleId="CharSectNo">
    <w:name w:val="CharSectNo"/>
    <w:basedOn w:val="DefaultParagraphFont"/>
    <w:rsid w:val="003475F4"/>
  </w:style>
  <w:style w:type="paragraph" w:customStyle="1" w:styleId="AH2Part">
    <w:name w:val="A H2 Part"/>
    <w:basedOn w:val="Normal"/>
    <w:next w:val="Normal"/>
    <w:rsid w:val="003475F4"/>
    <w:pPr>
      <w:keepNext/>
      <w:tabs>
        <w:tab w:val="left" w:pos="2600"/>
      </w:tabs>
      <w:spacing w:before="320" w:after="60"/>
      <w:ind w:left="2600" w:hanging="2600"/>
      <w:outlineLvl w:val="1"/>
    </w:pPr>
    <w:rPr>
      <w:rFonts w:ascii="Arial" w:hAnsi="Arial" w:cs="Arial"/>
      <w:b/>
      <w:bCs/>
      <w:sz w:val="32"/>
      <w:szCs w:val="32"/>
    </w:rPr>
  </w:style>
  <w:style w:type="character" w:customStyle="1" w:styleId="CharDivNo">
    <w:name w:val="CharDivNo"/>
    <w:basedOn w:val="DefaultParagraphFont"/>
    <w:rsid w:val="003475F4"/>
  </w:style>
  <w:style w:type="character" w:customStyle="1" w:styleId="CharDivText">
    <w:name w:val="CharDivText"/>
    <w:basedOn w:val="DefaultParagraphFont"/>
    <w:rsid w:val="003475F4"/>
  </w:style>
  <w:style w:type="character" w:customStyle="1" w:styleId="CharPartNo">
    <w:name w:val="CharPartNo"/>
    <w:basedOn w:val="DefaultParagraphFont"/>
    <w:rsid w:val="003475F4"/>
  </w:style>
  <w:style w:type="paragraph" w:customStyle="1" w:styleId="Placeholder">
    <w:name w:val="Placeholder"/>
    <w:basedOn w:val="Normal"/>
    <w:rsid w:val="003475F4"/>
    <w:rPr>
      <w:sz w:val="10"/>
      <w:szCs w:val="10"/>
    </w:rPr>
  </w:style>
  <w:style w:type="character" w:customStyle="1" w:styleId="CharPartText">
    <w:name w:val="CharPartText"/>
    <w:basedOn w:val="DefaultParagraphFont"/>
    <w:rsid w:val="003475F4"/>
  </w:style>
  <w:style w:type="paragraph" w:customStyle="1" w:styleId="Amain">
    <w:name w:val="A main"/>
    <w:basedOn w:val="Normal"/>
    <w:rsid w:val="003475F4"/>
    <w:pPr>
      <w:tabs>
        <w:tab w:val="right" w:pos="900"/>
        <w:tab w:val="left" w:pos="1100"/>
      </w:tabs>
      <w:spacing w:before="80" w:after="60"/>
      <w:ind w:left="1100" w:hanging="1100"/>
      <w:jc w:val="both"/>
      <w:outlineLvl w:val="5"/>
    </w:pPr>
  </w:style>
  <w:style w:type="paragraph" w:customStyle="1" w:styleId="Apara">
    <w:name w:val="A para"/>
    <w:basedOn w:val="Normal"/>
    <w:rsid w:val="003475F4"/>
    <w:pPr>
      <w:tabs>
        <w:tab w:val="right" w:pos="1400"/>
        <w:tab w:val="left" w:pos="1600"/>
      </w:tabs>
      <w:spacing w:before="80" w:after="60"/>
      <w:ind w:left="1600" w:hanging="1600"/>
      <w:jc w:val="both"/>
      <w:outlineLvl w:val="6"/>
    </w:pPr>
  </w:style>
  <w:style w:type="paragraph" w:styleId="BodyText2">
    <w:name w:val="Body Text 2"/>
    <w:basedOn w:val="Normal"/>
    <w:rsid w:val="009D0589"/>
    <w:pPr>
      <w:spacing w:after="120"/>
      <w:ind w:left="283"/>
    </w:pPr>
  </w:style>
  <w:style w:type="character" w:styleId="CommentReference">
    <w:name w:val="annotation reference"/>
    <w:rsid w:val="009D0589"/>
    <w:rPr>
      <w:rFonts w:ascii="Times New Roman" w:hAnsi="Times New Roman" w:cs="Times New Roman"/>
      <w:sz w:val="16"/>
      <w:szCs w:val="16"/>
    </w:rPr>
  </w:style>
  <w:style w:type="paragraph" w:styleId="CommentText">
    <w:name w:val="annotation text"/>
    <w:basedOn w:val="Normal"/>
    <w:rsid w:val="009D0589"/>
    <w:rPr>
      <w:sz w:val="20"/>
      <w:szCs w:val="20"/>
    </w:rPr>
  </w:style>
  <w:style w:type="paragraph" w:styleId="CommentSubject">
    <w:name w:val="annotation subject"/>
    <w:basedOn w:val="CommentText"/>
    <w:next w:val="CommentText"/>
    <w:rsid w:val="009D0589"/>
    <w:rPr>
      <w:b/>
      <w:bCs/>
    </w:rPr>
  </w:style>
  <w:style w:type="paragraph" w:styleId="BalloonText">
    <w:name w:val="Balloon Text"/>
    <w:basedOn w:val="Normal"/>
    <w:rsid w:val="009D0589"/>
    <w:rPr>
      <w:rFonts w:ascii="Tahoma" w:hAnsi="Tahoma" w:cs="Tahoma"/>
      <w:sz w:val="16"/>
      <w:szCs w:val="16"/>
    </w:rPr>
  </w:style>
  <w:style w:type="paragraph" w:customStyle="1" w:styleId="Amainreturn">
    <w:name w:val="A main return"/>
    <w:basedOn w:val="Normal"/>
    <w:rsid w:val="00AB0D47"/>
    <w:pPr>
      <w:spacing w:before="80" w:after="60"/>
      <w:ind w:left="1100"/>
      <w:jc w:val="both"/>
    </w:pPr>
    <w:rPr>
      <w:rFonts w:ascii="Times New Roman" w:hAnsi="Times New Roman" w:cs="Times New Roman"/>
      <w:szCs w:val="20"/>
    </w:rPr>
  </w:style>
  <w:style w:type="character" w:customStyle="1" w:styleId="HeaderChar">
    <w:name w:val="Header Char"/>
    <w:basedOn w:val="DefaultParagraphFont"/>
    <w:link w:val="Header"/>
    <w:uiPriority w:val="99"/>
    <w:rsid w:val="00C75F20"/>
    <w:rPr>
      <w:rFonts w:ascii="Arial (W1)" w:hAnsi="Arial (W1)" w:cs="Arial (W1)"/>
      <w:sz w:val="24"/>
      <w:szCs w:val="24"/>
      <w:lang w:eastAsia="en-US"/>
    </w:rPr>
  </w:style>
  <w:style w:type="character" w:customStyle="1" w:styleId="BodyTextChar">
    <w:name w:val="Body Text Char"/>
    <w:link w:val="BodyText"/>
    <w:rsid w:val="00C75F20"/>
    <w:rPr>
      <w:rFonts w:ascii="Palatino" w:hAnsi="Palatino"/>
      <w:sz w:val="24"/>
      <w:szCs w:val="24"/>
      <w:lang w:eastAsia="en-US"/>
    </w:rPr>
  </w:style>
  <w:style w:type="character" w:customStyle="1" w:styleId="BodyTextIndentChar">
    <w:name w:val="Body Text Indent Char"/>
    <w:basedOn w:val="DefaultParagraphFont"/>
    <w:link w:val="BodyTextIndent"/>
    <w:rsid w:val="0023294D"/>
    <w:rPr>
      <w:rFonts w:ascii="Arial (W1)" w:hAnsi="Arial (W1)" w:cs="Arial (W1)"/>
      <w:lang w:eastAsia="en-US"/>
    </w:rPr>
  </w:style>
  <w:style w:type="character" w:customStyle="1" w:styleId="TitleChar">
    <w:name w:val="Title Char"/>
    <w:basedOn w:val="DefaultParagraphFont"/>
    <w:link w:val="Title"/>
    <w:rsid w:val="0023294D"/>
    <w:rPr>
      <w:rFonts w:ascii="Arial (W1)" w:hAnsi="Arial (W1)" w:cs="Arial (W1)"/>
      <w:b/>
      <w:bCs/>
      <w:sz w:val="40"/>
      <w:szCs w:val="40"/>
      <w:lang w:eastAsia="en-US"/>
    </w:rPr>
  </w:style>
  <w:style w:type="character" w:customStyle="1" w:styleId="FooterChar">
    <w:name w:val="Footer Char"/>
    <w:basedOn w:val="DefaultParagraphFont"/>
    <w:link w:val="Footer"/>
    <w:uiPriority w:val="99"/>
    <w:rsid w:val="008344D9"/>
    <w:rPr>
      <w:rFonts w:ascii="Arial (W1)" w:hAnsi="Arial (W1)" w:cs="Arial (W1)"/>
      <w:sz w:val="24"/>
      <w:szCs w:val="24"/>
      <w:lang w:eastAsia="en-US"/>
    </w:rPr>
  </w:style>
  <w:style w:type="paragraph" w:styleId="ListParagraph">
    <w:name w:val="List Paragraph"/>
    <w:basedOn w:val="Normal"/>
    <w:uiPriority w:val="34"/>
    <w:qFormat/>
    <w:rsid w:val="00DB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240">
      <w:bodyDiv w:val="1"/>
      <w:marLeft w:val="0"/>
      <w:marRight w:val="0"/>
      <w:marTop w:val="0"/>
      <w:marBottom w:val="0"/>
      <w:divBdr>
        <w:top w:val="none" w:sz="0" w:space="0" w:color="auto"/>
        <w:left w:val="none" w:sz="0" w:space="0" w:color="auto"/>
        <w:bottom w:val="none" w:sz="0" w:space="0" w:color="auto"/>
        <w:right w:val="none" w:sz="0" w:space="0" w:color="auto"/>
      </w:divBdr>
    </w:div>
    <w:div w:id="16853965">
      <w:bodyDiv w:val="1"/>
      <w:marLeft w:val="0"/>
      <w:marRight w:val="0"/>
      <w:marTop w:val="0"/>
      <w:marBottom w:val="0"/>
      <w:divBdr>
        <w:top w:val="none" w:sz="0" w:space="0" w:color="auto"/>
        <w:left w:val="none" w:sz="0" w:space="0" w:color="auto"/>
        <w:bottom w:val="none" w:sz="0" w:space="0" w:color="auto"/>
        <w:right w:val="none" w:sz="0" w:space="0" w:color="auto"/>
      </w:divBdr>
    </w:div>
    <w:div w:id="27688338">
      <w:bodyDiv w:val="1"/>
      <w:marLeft w:val="0"/>
      <w:marRight w:val="0"/>
      <w:marTop w:val="0"/>
      <w:marBottom w:val="0"/>
      <w:divBdr>
        <w:top w:val="none" w:sz="0" w:space="0" w:color="auto"/>
        <w:left w:val="none" w:sz="0" w:space="0" w:color="auto"/>
        <w:bottom w:val="none" w:sz="0" w:space="0" w:color="auto"/>
        <w:right w:val="none" w:sz="0" w:space="0" w:color="auto"/>
      </w:divBdr>
    </w:div>
    <w:div w:id="28262546">
      <w:bodyDiv w:val="1"/>
      <w:marLeft w:val="0"/>
      <w:marRight w:val="0"/>
      <w:marTop w:val="0"/>
      <w:marBottom w:val="0"/>
      <w:divBdr>
        <w:top w:val="none" w:sz="0" w:space="0" w:color="auto"/>
        <w:left w:val="none" w:sz="0" w:space="0" w:color="auto"/>
        <w:bottom w:val="none" w:sz="0" w:space="0" w:color="auto"/>
        <w:right w:val="none" w:sz="0" w:space="0" w:color="auto"/>
      </w:divBdr>
    </w:div>
    <w:div w:id="40328258">
      <w:bodyDiv w:val="1"/>
      <w:marLeft w:val="0"/>
      <w:marRight w:val="0"/>
      <w:marTop w:val="0"/>
      <w:marBottom w:val="0"/>
      <w:divBdr>
        <w:top w:val="none" w:sz="0" w:space="0" w:color="auto"/>
        <w:left w:val="none" w:sz="0" w:space="0" w:color="auto"/>
        <w:bottom w:val="none" w:sz="0" w:space="0" w:color="auto"/>
        <w:right w:val="none" w:sz="0" w:space="0" w:color="auto"/>
      </w:divBdr>
    </w:div>
    <w:div w:id="45227128">
      <w:bodyDiv w:val="1"/>
      <w:marLeft w:val="0"/>
      <w:marRight w:val="0"/>
      <w:marTop w:val="0"/>
      <w:marBottom w:val="0"/>
      <w:divBdr>
        <w:top w:val="none" w:sz="0" w:space="0" w:color="auto"/>
        <w:left w:val="none" w:sz="0" w:space="0" w:color="auto"/>
        <w:bottom w:val="none" w:sz="0" w:space="0" w:color="auto"/>
        <w:right w:val="none" w:sz="0" w:space="0" w:color="auto"/>
      </w:divBdr>
    </w:div>
    <w:div w:id="47998367">
      <w:bodyDiv w:val="1"/>
      <w:marLeft w:val="0"/>
      <w:marRight w:val="0"/>
      <w:marTop w:val="0"/>
      <w:marBottom w:val="0"/>
      <w:divBdr>
        <w:top w:val="none" w:sz="0" w:space="0" w:color="auto"/>
        <w:left w:val="none" w:sz="0" w:space="0" w:color="auto"/>
        <w:bottom w:val="none" w:sz="0" w:space="0" w:color="auto"/>
        <w:right w:val="none" w:sz="0" w:space="0" w:color="auto"/>
      </w:divBdr>
    </w:div>
    <w:div w:id="55014367">
      <w:bodyDiv w:val="1"/>
      <w:marLeft w:val="0"/>
      <w:marRight w:val="0"/>
      <w:marTop w:val="0"/>
      <w:marBottom w:val="0"/>
      <w:divBdr>
        <w:top w:val="none" w:sz="0" w:space="0" w:color="auto"/>
        <w:left w:val="none" w:sz="0" w:space="0" w:color="auto"/>
        <w:bottom w:val="none" w:sz="0" w:space="0" w:color="auto"/>
        <w:right w:val="none" w:sz="0" w:space="0" w:color="auto"/>
      </w:divBdr>
    </w:div>
    <w:div w:id="61950301">
      <w:bodyDiv w:val="1"/>
      <w:marLeft w:val="0"/>
      <w:marRight w:val="0"/>
      <w:marTop w:val="0"/>
      <w:marBottom w:val="0"/>
      <w:divBdr>
        <w:top w:val="none" w:sz="0" w:space="0" w:color="auto"/>
        <w:left w:val="none" w:sz="0" w:space="0" w:color="auto"/>
        <w:bottom w:val="none" w:sz="0" w:space="0" w:color="auto"/>
        <w:right w:val="none" w:sz="0" w:space="0" w:color="auto"/>
      </w:divBdr>
    </w:div>
    <w:div w:id="65348233">
      <w:bodyDiv w:val="1"/>
      <w:marLeft w:val="0"/>
      <w:marRight w:val="0"/>
      <w:marTop w:val="0"/>
      <w:marBottom w:val="0"/>
      <w:divBdr>
        <w:top w:val="none" w:sz="0" w:space="0" w:color="auto"/>
        <w:left w:val="none" w:sz="0" w:space="0" w:color="auto"/>
        <w:bottom w:val="none" w:sz="0" w:space="0" w:color="auto"/>
        <w:right w:val="none" w:sz="0" w:space="0" w:color="auto"/>
      </w:divBdr>
    </w:div>
    <w:div w:id="65693019">
      <w:bodyDiv w:val="1"/>
      <w:marLeft w:val="0"/>
      <w:marRight w:val="0"/>
      <w:marTop w:val="0"/>
      <w:marBottom w:val="0"/>
      <w:divBdr>
        <w:top w:val="none" w:sz="0" w:space="0" w:color="auto"/>
        <w:left w:val="none" w:sz="0" w:space="0" w:color="auto"/>
        <w:bottom w:val="none" w:sz="0" w:space="0" w:color="auto"/>
        <w:right w:val="none" w:sz="0" w:space="0" w:color="auto"/>
      </w:divBdr>
    </w:div>
    <w:div w:id="73936288">
      <w:bodyDiv w:val="1"/>
      <w:marLeft w:val="0"/>
      <w:marRight w:val="0"/>
      <w:marTop w:val="0"/>
      <w:marBottom w:val="0"/>
      <w:divBdr>
        <w:top w:val="none" w:sz="0" w:space="0" w:color="auto"/>
        <w:left w:val="none" w:sz="0" w:space="0" w:color="auto"/>
        <w:bottom w:val="none" w:sz="0" w:space="0" w:color="auto"/>
        <w:right w:val="none" w:sz="0" w:space="0" w:color="auto"/>
      </w:divBdr>
    </w:div>
    <w:div w:id="75128127">
      <w:bodyDiv w:val="1"/>
      <w:marLeft w:val="0"/>
      <w:marRight w:val="0"/>
      <w:marTop w:val="0"/>
      <w:marBottom w:val="0"/>
      <w:divBdr>
        <w:top w:val="none" w:sz="0" w:space="0" w:color="auto"/>
        <w:left w:val="none" w:sz="0" w:space="0" w:color="auto"/>
        <w:bottom w:val="none" w:sz="0" w:space="0" w:color="auto"/>
        <w:right w:val="none" w:sz="0" w:space="0" w:color="auto"/>
      </w:divBdr>
    </w:div>
    <w:div w:id="76365984">
      <w:bodyDiv w:val="1"/>
      <w:marLeft w:val="0"/>
      <w:marRight w:val="0"/>
      <w:marTop w:val="0"/>
      <w:marBottom w:val="0"/>
      <w:divBdr>
        <w:top w:val="none" w:sz="0" w:space="0" w:color="auto"/>
        <w:left w:val="none" w:sz="0" w:space="0" w:color="auto"/>
        <w:bottom w:val="none" w:sz="0" w:space="0" w:color="auto"/>
        <w:right w:val="none" w:sz="0" w:space="0" w:color="auto"/>
      </w:divBdr>
    </w:div>
    <w:div w:id="78797292">
      <w:bodyDiv w:val="1"/>
      <w:marLeft w:val="0"/>
      <w:marRight w:val="0"/>
      <w:marTop w:val="0"/>
      <w:marBottom w:val="0"/>
      <w:divBdr>
        <w:top w:val="none" w:sz="0" w:space="0" w:color="auto"/>
        <w:left w:val="none" w:sz="0" w:space="0" w:color="auto"/>
        <w:bottom w:val="none" w:sz="0" w:space="0" w:color="auto"/>
        <w:right w:val="none" w:sz="0" w:space="0" w:color="auto"/>
      </w:divBdr>
    </w:div>
    <w:div w:id="78911749">
      <w:bodyDiv w:val="1"/>
      <w:marLeft w:val="0"/>
      <w:marRight w:val="0"/>
      <w:marTop w:val="0"/>
      <w:marBottom w:val="0"/>
      <w:divBdr>
        <w:top w:val="none" w:sz="0" w:space="0" w:color="auto"/>
        <w:left w:val="none" w:sz="0" w:space="0" w:color="auto"/>
        <w:bottom w:val="none" w:sz="0" w:space="0" w:color="auto"/>
        <w:right w:val="none" w:sz="0" w:space="0" w:color="auto"/>
      </w:divBdr>
    </w:div>
    <w:div w:id="81221662">
      <w:bodyDiv w:val="1"/>
      <w:marLeft w:val="0"/>
      <w:marRight w:val="0"/>
      <w:marTop w:val="0"/>
      <w:marBottom w:val="0"/>
      <w:divBdr>
        <w:top w:val="none" w:sz="0" w:space="0" w:color="auto"/>
        <w:left w:val="none" w:sz="0" w:space="0" w:color="auto"/>
        <w:bottom w:val="none" w:sz="0" w:space="0" w:color="auto"/>
        <w:right w:val="none" w:sz="0" w:space="0" w:color="auto"/>
      </w:divBdr>
    </w:div>
    <w:div w:id="82727469">
      <w:bodyDiv w:val="1"/>
      <w:marLeft w:val="0"/>
      <w:marRight w:val="0"/>
      <w:marTop w:val="0"/>
      <w:marBottom w:val="0"/>
      <w:divBdr>
        <w:top w:val="none" w:sz="0" w:space="0" w:color="auto"/>
        <w:left w:val="none" w:sz="0" w:space="0" w:color="auto"/>
        <w:bottom w:val="none" w:sz="0" w:space="0" w:color="auto"/>
        <w:right w:val="none" w:sz="0" w:space="0" w:color="auto"/>
      </w:divBdr>
    </w:div>
    <w:div w:id="85852597">
      <w:bodyDiv w:val="1"/>
      <w:marLeft w:val="0"/>
      <w:marRight w:val="0"/>
      <w:marTop w:val="0"/>
      <w:marBottom w:val="0"/>
      <w:divBdr>
        <w:top w:val="none" w:sz="0" w:space="0" w:color="auto"/>
        <w:left w:val="none" w:sz="0" w:space="0" w:color="auto"/>
        <w:bottom w:val="none" w:sz="0" w:space="0" w:color="auto"/>
        <w:right w:val="none" w:sz="0" w:space="0" w:color="auto"/>
      </w:divBdr>
    </w:div>
    <w:div w:id="94790357">
      <w:bodyDiv w:val="1"/>
      <w:marLeft w:val="0"/>
      <w:marRight w:val="0"/>
      <w:marTop w:val="0"/>
      <w:marBottom w:val="0"/>
      <w:divBdr>
        <w:top w:val="none" w:sz="0" w:space="0" w:color="auto"/>
        <w:left w:val="none" w:sz="0" w:space="0" w:color="auto"/>
        <w:bottom w:val="none" w:sz="0" w:space="0" w:color="auto"/>
        <w:right w:val="none" w:sz="0" w:space="0" w:color="auto"/>
      </w:divBdr>
    </w:div>
    <w:div w:id="98835752">
      <w:bodyDiv w:val="1"/>
      <w:marLeft w:val="0"/>
      <w:marRight w:val="0"/>
      <w:marTop w:val="0"/>
      <w:marBottom w:val="0"/>
      <w:divBdr>
        <w:top w:val="none" w:sz="0" w:space="0" w:color="auto"/>
        <w:left w:val="none" w:sz="0" w:space="0" w:color="auto"/>
        <w:bottom w:val="none" w:sz="0" w:space="0" w:color="auto"/>
        <w:right w:val="none" w:sz="0" w:space="0" w:color="auto"/>
      </w:divBdr>
    </w:div>
    <w:div w:id="103236972">
      <w:bodyDiv w:val="1"/>
      <w:marLeft w:val="0"/>
      <w:marRight w:val="0"/>
      <w:marTop w:val="0"/>
      <w:marBottom w:val="0"/>
      <w:divBdr>
        <w:top w:val="none" w:sz="0" w:space="0" w:color="auto"/>
        <w:left w:val="none" w:sz="0" w:space="0" w:color="auto"/>
        <w:bottom w:val="none" w:sz="0" w:space="0" w:color="auto"/>
        <w:right w:val="none" w:sz="0" w:space="0" w:color="auto"/>
      </w:divBdr>
    </w:div>
    <w:div w:id="107235724">
      <w:bodyDiv w:val="1"/>
      <w:marLeft w:val="0"/>
      <w:marRight w:val="0"/>
      <w:marTop w:val="0"/>
      <w:marBottom w:val="0"/>
      <w:divBdr>
        <w:top w:val="none" w:sz="0" w:space="0" w:color="auto"/>
        <w:left w:val="none" w:sz="0" w:space="0" w:color="auto"/>
        <w:bottom w:val="none" w:sz="0" w:space="0" w:color="auto"/>
        <w:right w:val="none" w:sz="0" w:space="0" w:color="auto"/>
      </w:divBdr>
    </w:div>
    <w:div w:id="108008479">
      <w:bodyDiv w:val="1"/>
      <w:marLeft w:val="0"/>
      <w:marRight w:val="0"/>
      <w:marTop w:val="0"/>
      <w:marBottom w:val="0"/>
      <w:divBdr>
        <w:top w:val="none" w:sz="0" w:space="0" w:color="auto"/>
        <w:left w:val="none" w:sz="0" w:space="0" w:color="auto"/>
        <w:bottom w:val="none" w:sz="0" w:space="0" w:color="auto"/>
        <w:right w:val="none" w:sz="0" w:space="0" w:color="auto"/>
      </w:divBdr>
    </w:div>
    <w:div w:id="108356437">
      <w:bodyDiv w:val="1"/>
      <w:marLeft w:val="0"/>
      <w:marRight w:val="0"/>
      <w:marTop w:val="0"/>
      <w:marBottom w:val="0"/>
      <w:divBdr>
        <w:top w:val="none" w:sz="0" w:space="0" w:color="auto"/>
        <w:left w:val="none" w:sz="0" w:space="0" w:color="auto"/>
        <w:bottom w:val="none" w:sz="0" w:space="0" w:color="auto"/>
        <w:right w:val="none" w:sz="0" w:space="0" w:color="auto"/>
      </w:divBdr>
    </w:div>
    <w:div w:id="111171015">
      <w:bodyDiv w:val="1"/>
      <w:marLeft w:val="0"/>
      <w:marRight w:val="0"/>
      <w:marTop w:val="0"/>
      <w:marBottom w:val="0"/>
      <w:divBdr>
        <w:top w:val="none" w:sz="0" w:space="0" w:color="auto"/>
        <w:left w:val="none" w:sz="0" w:space="0" w:color="auto"/>
        <w:bottom w:val="none" w:sz="0" w:space="0" w:color="auto"/>
        <w:right w:val="none" w:sz="0" w:space="0" w:color="auto"/>
      </w:divBdr>
    </w:div>
    <w:div w:id="116145360">
      <w:bodyDiv w:val="1"/>
      <w:marLeft w:val="0"/>
      <w:marRight w:val="0"/>
      <w:marTop w:val="0"/>
      <w:marBottom w:val="0"/>
      <w:divBdr>
        <w:top w:val="none" w:sz="0" w:space="0" w:color="auto"/>
        <w:left w:val="none" w:sz="0" w:space="0" w:color="auto"/>
        <w:bottom w:val="none" w:sz="0" w:space="0" w:color="auto"/>
        <w:right w:val="none" w:sz="0" w:space="0" w:color="auto"/>
      </w:divBdr>
    </w:div>
    <w:div w:id="117456996">
      <w:bodyDiv w:val="1"/>
      <w:marLeft w:val="0"/>
      <w:marRight w:val="0"/>
      <w:marTop w:val="0"/>
      <w:marBottom w:val="0"/>
      <w:divBdr>
        <w:top w:val="none" w:sz="0" w:space="0" w:color="auto"/>
        <w:left w:val="none" w:sz="0" w:space="0" w:color="auto"/>
        <w:bottom w:val="none" w:sz="0" w:space="0" w:color="auto"/>
        <w:right w:val="none" w:sz="0" w:space="0" w:color="auto"/>
      </w:divBdr>
    </w:div>
    <w:div w:id="119692759">
      <w:bodyDiv w:val="1"/>
      <w:marLeft w:val="0"/>
      <w:marRight w:val="0"/>
      <w:marTop w:val="0"/>
      <w:marBottom w:val="0"/>
      <w:divBdr>
        <w:top w:val="none" w:sz="0" w:space="0" w:color="auto"/>
        <w:left w:val="none" w:sz="0" w:space="0" w:color="auto"/>
        <w:bottom w:val="none" w:sz="0" w:space="0" w:color="auto"/>
        <w:right w:val="none" w:sz="0" w:space="0" w:color="auto"/>
      </w:divBdr>
    </w:div>
    <w:div w:id="121923379">
      <w:bodyDiv w:val="1"/>
      <w:marLeft w:val="0"/>
      <w:marRight w:val="0"/>
      <w:marTop w:val="0"/>
      <w:marBottom w:val="0"/>
      <w:divBdr>
        <w:top w:val="none" w:sz="0" w:space="0" w:color="auto"/>
        <w:left w:val="none" w:sz="0" w:space="0" w:color="auto"/>
        <w:bottom w:val="none" w:sz="0" w:space="0" w:color="auto"/>
        <w:right w:val="none" w:sz="0" w:space="0" w:color="auto"/>
      </w:divBdr>
    </w:div>
    <w:div w:id="124929575">
      <w:bodyDiv w:val="1"/>
      <w:marLeft w:val="0"/>
      <w:marRight w:val="0"/>
      <w:marTop w:val="0"/>
      <w:marBottom w:val="0"/>
      <w:divBdr>
        <w:top w:val="none" w:sz="0" w:space="0" w:color="auto"/>
        <w:left w:val="none" w:sz="0" w:space="0" w:color="auto"/>
        <w:bottom w:val="none" w:sz="0" w:space="0" w:color="auto"/>
        <w:right w:val="none" w:sz="0" w:space="0" w:color="auto"/>
      </w:divBdr>
    </w:div>
    <w:div w:id="131096737">
      <w:bodyDiv w:val="1"/>
      <w:marLeft w:val="0"/>
      <w:marRight w:val="0"/>
      <w:marTop w:val="0"/>
      <w:marBottom w:val="0"/>
      <w:divBdr>
        <w:top w:val="none" w:sz="0" w:space="0" w:color="auto"/>
        <w:left w:val="none" w:sz="0" w:space="0" w:color="auto"/>
        <w:bottom w:val="none" w:sz="0" w:space="0" w:color="auto"/>
        <w:right w:val="none" w:sz="0" w:space="0" w:color="auto"/>
      </w:divBdr>
    </w:div>
    <w:div w:id="132020428">
      <w:bodyDiv w:val="1"/>
      <w:marLeft w:val="0"/>
      <w:marRight w:val="0"/>
      <w:marTop w:val="0"/>
      <w:marBottom w:val="0"/>
      <w:divBdr>
        <w:top w:val="none" w:sz="0" w:space="0" w:color="auto"/>
        <w:left w:val="none" w:sz="0" w:space="0" w:color="auto"/>
        <w:bottom w:val="none" w:sz="0" w:space="0" w:color="auto"/>
        <w:right w:val="none" w:sz="0" w:space="0" w:color="auto"/>
      </w:divBdr>
    </w:div>
    <w:div w:id="135336421">
      <w:bodyDiv w:val="1"/>
      <w:marLeft w:val="0"/>
      <w:marRight w:val="0"/>
      <w:marTop w:val="0"/>
      <w:marBottom w:val="0"/>
      <w:divBdr>
        <w:top w:val="none" w:sz="0" w:space="0" w:color="auto"/>
        <w:left w:val="none" w:sz="0" w:space="0" w:color="auto"/>
        <w:bottom w:val="none" w:sz="0" w:space="0" w:color="auto"/>
        <w:right w:val="none" w:sz="0" w:space="0" w:color="auto"/>
      </w:divBdr>
    </w:div>
    <w:div w:id="135731157">
      <w:bodyDiv w:val="1"/>
      <w:marLeft w:val="0"/>
      <w:marRight w:val="0"/>
      <w:marTop w:val="0"/>
      <w:marBottom w:val="0"/>
      <w:divBdr>
        <w:top w:val="none" w:sz="0" w:space="0" w:color="auto"/>
        <w:left w:val="none" w:sz="0" w:space="0" w:color="auto"/>
        <w:bottom w:val="none" w:sz="0" w:space="0" w:color="auto"/>
        <w:right w:val="none" w:sz="0" w:space="0" w:color="auto"/>
      </w:divBdr>
    </w:div>
    <w:div w:id="137041466">
      <w:bodyDiv w:val="1"/>
      <w:marLeft w:val="0"/>
      <w:marRight w:val="0"/>
      <w:marTop w:val="0"/>
      <w:marBottom w:val="0"/>
      <w:divBdr>
        <w:top w:val="none" w:sz="0" w:space="0" w:color="auto"/>
        <w:left w:val="none" w:sz="0" w:space="0" w:color="auto"/>
        <w:bottom w:val="none" w:sz="0" w:space="0" w:color="auto"/>
        <w:right w:val="none" w:sz="0" w:space="0" w:color="auto"/>
      </w:divBdr>
    </w:div>
    <w:div w:id="138041258">
      <w:bodyDiv w:val="1"/>
      <w:marLeft w:val="0"/>
      <w:marRight w:val="0"/>
      <w:marTop w:val="0"/>
      <w:marBottom w:val="0"/>
      <w:divBdr>
        <w:top w:val="none" w:sz="0" w:space="0" w:color="auto"/>
        <w:left w:val="none" w:sz="0" w:space="0" w:color="auto"/>
        <w:bottom w:val="none" w:sz="0" w:space="0" w:color="auto"/>
        <w:right w:val="none" w:sz="0" w:space="0" w:color="auto"/>
      </w:divBdr>
    </w:div>
    <w:div w:id="139734695">
      <w:bodyDiv w:val="1"/>
      <w:marLeft w:val="0"/>
      <w:marRight w:val="0"/>
      <w:marTop w:val="0"/>
      <w:marBottom w:val="0"/>
      <w:divBdr>
        <w:top w:val="none" w:sz="0" w:space="0" w:color="auto"/>
        <w:left w:val="none" w:sz="0" w:space="0" w:color="auto"/>
        <w:bottom w:val="none" w:sz="0" w:space="0" w:color="auto"/>
        <w:right w:val="none" w:sz="0" w:space="0" w:color="auto"/>
      </w:divBdr>
    </w:div>
    <w:div w:id="150871387">
      <w:bodyDiv w:val="1"/>
      <w:marLeft w:val="0"/>
      <w:marRight w:val="0"/>
      <w:marTop w:val="0"/>
      <w:marBottom w:val="0"/>
      <w:divBdr>
        <w:top w:val="none" w:sz="0" w:space="0" w:color="auto"/>
        <w:left w:val="none" w:sz="0" w:space="0" w:color="auto"/>
        <w:bottom w:val="none" w:sz="0" w:space="0" w:color="auto"/>
        <w:right w:val="none" w:sz="0" w:space="0" w:color="auto"/>
      </w:divBdr>
    </w:div>
    <w:div w:id="162400285">
      <w:bodyDiv w:val="1"/>
      <w:marLeft w:val="0"/>
      <w:marRight w:val="0"/>
      <w:marTop w:val="0"/>
      <w:marBottom w:val="0"/>
      <w:divBdr>
        <w:top w:val="none" w:sz="0" w:space="0" w:color="auto"/>
        <w:left w:val="none" w:sz="0" w:space="0" w:color="auto"/>
        <w:bottom w:val="none" w:sz="0" w:space="0" w:color="auto"/>
        <w:right w:val="none" w:sz="0" w:space="0" w:color="auto"/>
      </w:divBdr>
    </w:div>
    <w:div w:id="167327083">
      <w:bodyDiv w:val="1"/>
      <w:marLeft w:val="0"/>
      <w:marRight w:val="0"/>
      <w:marTop w:val="0"/>
      <w:marBottom w:val="0"/>
      <w:divBdr>
        <w:top w:val="none" w:sz="0" w:space="0" w:color="auto"/>
        <w:left w:val="none" w:sz="0" w:space="0" w:color="auto"/>
        <w:bottom w:val="none" w:sz="0" w:space="0" w:color="auto"/>
        <w:right w:val="none" w:sz="0" w:space="0" w:color="auto"/>
      </w:divBdr>
    </w:div>
    <w:div w:id="168449084">
      <w:bodyDiv w:val="1"/>
      <w:marLeft w:val="0"/>
      <w:marRight w:val="0"/>
      <w:marTop w:val="0"/>
      <w:marBottom w:val="0"/>
      <w:divBdr>
        <w:top w:val="none" w:sz="0" w:space="0" w:color="auto"/>
        <w:left w:val="none" w:sz="0" w:space="0" w:color="auto"/>
        <w:bottom w:val="none" w:sz="0" w:space="0" w:color="auto"/>
        <w:right w:val="none" w:sz="0" w:space="0" w:color="auto"/>
      </w:divBdr>
    </w:div>
    <w:div w:id="171534250">
      <w:bodyDiv w:val="1"/>
      <w:marLeft w:val="0"/>
      <w:marRight w:val="0"/>
      <w:marTop w:val="0"/>
      <w:marBottom w:val="0"/>
      <w:divBdr>
        <w:top w:val="none" w:sz="0" w:space="0" w:color="auto"/>
        <w:left w:val="none" w:sz="0" w:space="0" w:color="auto"/>
        <w:bottom w:val="none" w:sz="0" w:space="0" w:color="auto"/>
        <w:right w:val="none" w:sz="0" w:space="0" w:color="auto"/>
      </w:divBdr>
    </w:div>
    <w:div w:id="178743893">
      <w:bodyDiv w:val="1"/>
      <w:marLeft w:val="0"/>
      <w:marRight w:val="0"/>
      <w:marTop w:val="0"/>
      <w:marBottom w:val="0"/>
      <w:divBdr>
        <w:top w:val="none" w:sz="0" w:space="0" w:color="auto"/>
        <w:left w:val="none" w:sz="0" w:space="0" w:color="auto"/>
        <w:bottom w:val="none" w:sz="0" w:space="0" w:color="auto"/>
        <w:right w:val="none" w:sz="0" w:space="0" w:color="auto"/>
      </w:divBdr>
    </w:div>
    <w:div w:id="181941856">
      <w:bodyDiv w:val="1"/>
      <w:marLeft w:val="0"/>
      <w:marRight w:val="0"/>
      <w:marTop w:val="0"/>
      <w:marBottom w:val="0"/>
      <w:divBdr>
        <w:top w:val="none" w:sz="0" w:space="0" w:color="auto"/>
        <w:left w:val="none" w:sz="0" w:space="0" w:color="auto"/>
        <w:bottom w:val="none" w:sz="0" w:space="0" w:color="auto"/>
        <w:right w:val="none" w:sz="0" w:space="0" w:color="auto"/>
      </w:divBdr>
    </w:div>
    <w:div w:id="182866463">
      <w:bodyDiv w:val="1"/>
      <w:marLeft w:val="0"/>
      <w:marRight w:val="0"/>
      <w:marTop w:val="0"/>
      <w:marBottom w:val="0"/>
      <w:divBdr>
        <w:top w:val="none" w:sz="0" w:space="0" w:color="auto"/>
        <w:left w:val="none" w:sz="0" w:space="0" w:color="auto"/>
        <w:bottom w:val="none" w:sz="0" w:space="0" w:color="auto"/>
        <w:right w:val="none" w:sz="0" w:space="0" w:color="auto"/>
      </w:divBdr>
    </w:div>
    <w:div w:id="189035267">
      <w:bodyDiv w:val="1"/>
      <w:marLeft w:val="0"/>
      <w:marRight w:val="0"/>
      <w:marTop w:val="0"/>
      <w:marBottom w:val="0"/>
      <w:divBdr>
        <w:top w:val="none" w:sz="0" w:space="0" w:color="auto"/>
        <w:left w:val="none" w:sz="0" w:space="0" w:color="auto"/>
        <w:bottom w:val="none" w:sz="0" w:space="0" w:color="auto"/>
        <w:right w:val="none" w:sz="0" w:space="0" w:color="auto"/>
      </w:divBdr>
    </w:div>
    <w:div w:id="190726376">
      <w:bodyDiv w:val="1"/>
      <w:marLeft w:val="0"/>
      <w:marRight w:val="0"/>
      <w:marTop w:val="0"/>
      <w:marBottom w:val="0"/>
      <w:divBdr>
        <w:top w:val="none" w:sz="0" w:space="0" w:color="auto"/>
        <w:left w:val="none" w:sz="0" w:space="0" w:color="auto"/>
        <w:bottom w:val="none" w:sz="0" w:space="0" w:color="auto"/>
        <w:right w:val="none" w:sz="0" w:space="0" w:color="auto"/>
      </w:divBdr>
    </w:div>
    <w:div w:id="194776303">
      <w:bodyDiv w:val="1"/>
      <w:marLeft w:val="0"/>
      <w:marRight w:val="0"/>
      <w:marTop w:val="0"/>
      <w:marBottom w:val="0"/>
      <w:divBdr>
        <w:top w:val="none" w:sz="0" w:space="0" w:color="auto"/>
        <w:left w:val="none" w:sz="0" w:space="0" w:color="auto"/>
        <w:bottom w:val="none" w:sz="0" w:space="0" w:color="auto"/>
        <w:right w:val="none" w:sz="0" w:space="0" w:color="auto"/>
      </w:divBdr>
    </w:div>
    <w:div w:id="198278243">
      <w:bodyDiv w:val="1"/>
      <w:marLeft w:val="0"/>
      <w:marRight w:val="0"/>
      <w:marTop w:val="0"/>
      <w:marBottom w:val="0"/>
      <w:divBdr>
        <w:top w:val="none" w:sz="0" w:space="0" w:color="auto"/>
        <w:left w:val="none" w:sz="0" w:space="0" w:color="auto"/>
        <w:bottom w:val="none" w:sz="0" w:space="0" w:color="auto"/>
        <w:right w:val="none" w:sz="0" w:space="0" w:color="auto"/>
      </w:divBdr>
    </w:div>
    <w:div w:id="198901852">
      <w:bodyDiv w:val="1"/>
      <w:marLeft w:val="0"/>
      <w:marRight w:val="0"/>
      <w:marTop w:val="0"/>
      <w:marBottom w:val="0"/>
      <w:divBdr>
        <w:top w:val="none" w:sz="0" w:space="0" w:color="auto"/>
        <w:left w:val="none" w:sz="0" w:space="0" w:color="auto"/>
        <w:bottom w:val="none" w:sz="0" w:space="0" w:color="auto"/>
        <w:right w:val="none" w:sz="0" w:space="0" w:color="auto"/>
      </w:divBdr>
    </w:div>
    <w:div w:id="199975663">
      <w:bodyDiv w:val="1"/>
      <w:marLeft w:val="0"/>
      <w:marRight w:val="0"/>
      <w:marTop w:val="0"/>
      <w:marBottom w:val="0"/>
      <w:divBdr>
        <w:top w:val="none" w:sz="0" w:space="0" w:color="auto"/>
        <w:left w:val="none" w:sz="0" w:space="0" w:color="auto"/>
        <w:bottom w:val="none" w:sz="0" w:space="0" w:color="auto"/>
        <w:right w:val="none" w:sz="0" w:space="0" w:color="auto"/>
      </w:divBdr>
    </w:div>
    <w:div w:id="211817382">
      <w:bodyDiv w:val="1"/>
      <w:marLeft w:val="0"/>
      <w:marRight w:val="0"/>
      <w:marTop w:val="0"/>
      <w:marBottom w:val="0"/>
      <w:divBdr>
        <w:top w:val="none" w:sz="0" w:space="0" w:color="auto"/>
        <w:left w:val="none" w:sz="0" w:space="0" w:color="auto"/>
        <w:bottom w:val="none" w:sz="0" w:space="0" w:color="auto"/>
        <w:right w:val="none" w:sz="0" w:space="0" w:color="auto"/>
      </w:divBdr>
    </w:div>
    <w:div w:id="228343591">
      <w:bodyDiv w:val="1"/>
      <w:marLeft w:val="0"/>
      <w:marRight w:val="0"/>
      <w:marTop w:val="0"/>
      <w:marBottom w:val="0"/>
      <w:divBdr>
        <w:top w:val="none" w:sz="0" w:space="0" w:color="auto"/>
        <w:left w:val="none" w:sz="0" w:space="0" w:color="auto"/>
        <w:bottom w:val="none" w:sz="0" w:space="0" w:color="auto"/>
        <w:right w:val="none" w:sz="0" w:space="0" w:color="auto"/>
      </w:divBdr>
    </w:div>
    <w:div w:id="229728158">
      <w:bodyDiv w:val="1"/>
      <w:marLeft w:val="0"/>
      <w:marRight w:val="0"/>
      <w:marTop w:val="0"/>
      <w:marBottom w:val="0"/>
      <w:divBdr>
        <w:top w:val="none" w:sz="0" w:space="0" w:color="auto"/>
        <w:left w:val="none" w:sz="0" w:space="0" w:color="auto"/>
        <w:bottom w:val="none" w:sz="0" w:space="0" w:color="auto"/>
        <w:right w:val="none" w:sz="0" w:space="0" w:color="auto"/>
      </w:divBdr>
    </w:div>
    <w:div w:id="229846756">
      <w:bodyDiv w:val="1"/>
      <w:marLeft w:val="0"/>
      <w:marRight w:val="0"/>
      <w:marTop w:val="0"/>
      <w:marBottom w:val="0"/>
      <w:divBdr>
        <w:top w:val="none" w:sz="0" w:space="0" w:color="auto"/>
        <w:left w:val="none" w:sz="0" w:space="0" w:color="auto"/>
        <w:bottom w:val="none" w:sz="0" w:space="0" w:color="auto"/>
        <w:right w:val="none" w:sz="0" w:space="0" w:color="auto"/>
      </w:divBdr>
    </w:div>
    <w:div w:id="238712595">
      <w:bodyDiv w:val="1"/>
      <w:marLeft w:val="0"/>
      <w:marRight w:val="0"/>
      <w:marTop w:val="0"/>
      <w:marBottom w:val="0"/>
      <w:divBdr>
        <w:top w:val="none" w:sz="0" w:space="0" w:color="auto"/>
        <w:left w:val="none" w:sz="0" w:space="0" w:color="auto"/>
        <w:bottom w:val="none" w:sz="0" w:space="0" w:color="auto"/>
        <w:right w:val="none" w:sz="0" w:space="0" w:color="auto"/>
      </w:divBdr>
    </w:div>
    <w:div w:id="244002116">
      <w:bodyDiv w:val="1"/>
      <w:marLeft w:val="0"/>
      <w:marRight w:val="0"/>
      <w:marTop w:val="0"/>
      <w:marBottom w:val="0"/>
      <w:divBdr>
        <w:top w:val="none" w:sz="0" w:space="0" w:color="auto"/>
        <w:left w:val="none" w:sz="0" w:space="0" w:color="auto"/>
        <w:bottom w:val="none" w:sz="0" w:space="0" w:color="auto"/>
        <w:right w:val="none" w:sz="0" w:space="0" w:color="auto"/>
      </w:divBdr>
    </w:div>
    <w:div w:id="252127641">
      <w:bodyDiv w:val="1"/>
      <w:marLeft w:val="0"/>
      <w:marRight w:val="0"/>
      <w:marTop w:val="0"/>
      <w:marBottom w:val="0"/>
      <w:divBdr>
        <w:top w:val="none" w:sz="0" w:space="0" w:color="auto"/>
        <w:left w:val="none" w:sz="0" w:space="0" w:color="auto"/>
        <w:bottom w:val="none" w:sz="0" w:space="0" w:color="auto"/>
        <w:right w:val="none" w:sz="0" w:space="0" w:color="auto"/>
      </w:divBdr>
    </w:div>
    <w:div w:id="257326631">
      <w:bodyDiv w:val="1"/>
      <w:marLeft w:val="0"/>
      <w:marRight w:val="0"/>
      <w:marTop w:val="0"/>
      <w:marBottom w:val="0"/>
      <w:divBdr>
        <w:top w:val="none" w:sz="0" w:space="0" w:color="auto"/>
        <w:left w:val="none" w:sz="0" w:space="0" w:color="auto"/>
        <w:bottom w:val="none" w:sz="0" w:space="0" w:color="auto"/>
        <w:right w:val="none" w:sz="0" w:space="0" w:color="auto"/>
      </w:divBdr>
    </w:div>
    <w:div w:id="257566875">
      <w:bodyDiv w:val="1"/>
      <w:marLeft w:val="0"/>
      <w:marRight w:val="0"/>
      <w:marTop w:val="0"/>
      <w:marBottom w:val="0"/>
      <w:divBdr>
        <w:top w:val="none" w:sz="0" w:space="0" w:color="auto"/>
        <w:left w:val="none" w:sz="0" w:space="0" w:color="auto"/>
        <w:bottom w:val="none" w:sz="0" w:space="0" w:color="auto"/>
        <w:right w:val="none" w:sz="0" w:space="0" w:color="auto"/>
      </w:divBdr>
    </w:div>
    <w:div w:id="265772689">
      <w:bodyDiv w:val="1"/>
      <w:marLeft w:val="0"/>
      <w:marRight w:val="0"/>
      <w:marTop w:val="0"/>
      <w:marBottom w:val="0"/>
      <w:divBdr>
        <w:top w:val="none" w:sz="0" w:space="0" w:color="auto"/>
        <w:left w:val="none" w:sz="0" w:space="0" w:color="auto"/>
        <w:bottom w:val="none" w:sz="0" w:space="0" w:color="auto"/>
        <w:right w:val="none" w:sz="0" w:space="0" w:color="auto"/>
      </w:divBdr>
    </w:div>
    <w:div w:id="280770085">
      <w:bodyDiv w:val="1"/>
      <w:marLeft w:val="0"/>
      <w:marRight w:val="0"/>
      <w:marTop w:val="0"/>
      <w:marBottom w:val="0"/>
      <w:divBdr>
        <w:top w:val="none" w:sz="0" w:space="0" w:color="auto"/>
        <w:left w:val="none" w:sz="0" w:space="0" w:color="auto"/>
        <w:bottom w:val="none" w:sz="0" w:space="0" w:color="auto"/>
        <w:right w:val="none" w:sz="0" w:space="0" w:color="auto"/>
      </w:divBdr>
    </w:div>
    <w:div w:id="296103422">
      <w:bodyDiv w:val="1"/>
      <w:marLeft w:val="0"/>
      <w:marRight w:val="0"/>
      <w:marTop w:val="0"/>
      <w:marBottom w:val="0"/>
      <w:divBdr>
        <w:top w:val="none" w:sz="0" w:space="0" w:color="auto"/>
        <w:left w:val="none" w:sz="0" w:space="0" w:color="auto"/>
        <w:bottom w:val="none" w:sz="0" w:space="0" w:color="auto"/>
        <w:right w:val="none" w:sz="0" w:space="0" w:color="auto"/>
      </w:divBdr>
    </w:div>
    <w:div w:id="297955802">
      <w:bodyDiv w:val="1"/>
      <w:marLeft w:val="0"/>
      <w:marRight w:val="0"/>
      <w:marTop w:val="0"/>
      <w:marBottom w:val="0"/>
      <w:divBdr>
        <w:top w:val="none" w:sz="0" w:space="0" w:color="auto"/>
        <w:left w:val="none" w:sz="0" w:space="0" w:color="auto"/>
        <w:bottom w:val="none" w:sz="0" w:space="0" w:color="auto"/>
        <w:right w:val="none" w:sz="0" w:space="0" w:color="auto"/>
      </w:divBdr>
    </w:div>
    <w:div w:id="305398085">
      <w:bodyDiv w:val="1"/>
      <w:marLeft w:val="0"/>
      <w:marRight w:val="0"/>
      <w:marTop w:val="0"/>
      <w:marBottom w:val="0"/>
      <w:divBdr>
        <w:top w:val="none" w:sz="0" w:space="0" w:color="auto"/>
        <w:left w:val="none" w:sz="0" w:space="0" w:color="auto"/>
        <w:bottom w:val="none" w:sz="0" w:space="0" w:color="auto"/>
        <w:right w:val="none" w:sz="0" w:space="0" w:color="auto"/>
      </w:divBdr>
    </w:div>
    <w:div w:id="311104462">
      <w:bodyDiv w:val="1"/>
      <w:marLeft w:val="0"/>
      <w:marRight w:val="0"/>
      <w:marTop w:val="0"/>
      <w:marBottom w:val="0"/>
      <w:divBdr>
        <w:top w:val="none" w:sz="0" w:space="0" w:color="auto"/>
        <w:left w:val="none" w:sz="0" w:space="0" w:color="auto"/>
        <w:bottom w:val="none" w:sz="0" w:space="0" w:color="auto"/>
        <w:right w:val="none" w:sz="0" w:space="0" w:color="auto"/>
      </w:divBdr>
    </w:div>
    <w:div w:id="323510369">
      <w:bodyDiv w:val="1"/>
      <w:marLeft w:val="0"/>
      <w:marRight w:val="0"/>
      <w:marTop w:val="0"/>
      <w:marBottom w:val="0"/>
      <w:divBdr>
        <w:top w:val="none" w:sz="0" w:space="0" w:color="auto"/>
        <w:left w:val="none" w:sz="0" w:space="0" w:color="auto"/>
        <w:bottom w:val="none" w:sz="0" w:space="0" w:color="auto"/>
        <w:right w:val="none" w:sz="0" w:space="0" w:color="auto"/>
      </w:divBdr>
    </w:div>
    <w:div w:id="343745225">
      <w:bodyDiv w:val="1"/>
      <w:marLeft w:val="0"/>
      <w:marRight w:val="0"/>
      <w:marTop w:val="0"/>
      <w:marBottom w:val="0"/>
      <w:divBdr>
        <w:top w:val="none" w:sz="0" w:space="0" w:color="auto"/>
        <w:left w:val="none" w:sz="0" w:space="0" w:color="auto"/>
        <w:bottom w:val="none" w:sz="0" w:space="0" w:color="auto"/>
        <w:right w:val="none" w:sz="0" w:space="0" w:color="auto"/>
      </w:divBdr>
    </w:div>
    <w:div w:id="347610255">
      <w:bodyDiv w:val="1"/>
      <w:marLeft w:val="0"/>
      <w:marRight w:val="0"/>
      <w:marTop w:val="0"/>
      <w:marBottom w:val="0"/>
      <w:divBdr>
        <w:top w:val="none" w:sz="0" w:space="0" w:color="auto"/>
        <w:left w:val="none" w:sz="0" w:space="0" w:color="auto"/>
        <w:bottom w:val="none" w:sz="0" w:space="0" w:color="auto"/>
        <w:right w:val="none" w:sz="0" w:space="0" w:color="auto"/>
      </w:divBdr>
    </w:div>
    <w:div w:id="350645897">
      <w:bodyDiv w:val="1"/>
      <w:marLeft w:val="0"/>
      <w:marRight w:val="0"/>
      <w:marTop w:val="0"/>
      <w:marBottom w:val="0"/>
      <w:divBdr>
        <w:top w:val="none" w:sz="0" w:space="0" w:color="auto"/>
        <w:left w:val="none" w:sz="0" w:space="0" w:color="auto"/>
        <w:bottom w:val="none" w:sz="0" w:space="0" w:color="auto"/>
        <w:right w:val="none" w:sz="0" w:space="0" w:color="auto"/>
      </w:divBdr>
    </w:div>
    <w:div w:id="353117039">
      <w:bodyDiv w:val="1"/>
      <w:marLeft w:val="0"/>
      <w:marRight w:val="0"/>
      <w:marTop w:val="0"/>
      <w:marBottom w:val="0"/>
      <w:divBdr>
        <w:top w:val="none" w:sz="0" w:space="0" w:color="auto"/>
        <w:left w:val="none" w:sz="0" w:space="0" w:color="auto"/>
        <w:bottom w:val="none" w:sz="0" w:space="0" w:color="auto"/>
        <w:right w:val="none" w:sz="0" w:space="0" w:color="auto"/>
      </w:divBdr>
    </w:div>
    <w:div w:id="354501484">
      <w:bodyDiv w:val="1"/>
      <w:marLeft w:val="0"/>
      <w:marRight w:val="0"/>
      <w:marTop w:val="0"/>
      <w:marBottom w:val="0"/>
      <w:divBdr>
        <w:top w:val="none" w:sz="0" w:space="0" w:color="auto"/>
        <w:left w:val="none" w:sz="0" w:space="0" w:color="auto"/>
        <w:bottom w:val="none" w:sz="0" w:space="0" w:color="auto"/>
        <w:right w:val="none" w:sz="0" w:space="0" w:color="auto"/>
      </w:divBdr>
    </w:div>
    <w:div w:id="359092111">
      <w:bodyDiv w:val="1"/>
      <w:marLeft w:val="0"/>
      <w:marRight w:val="0"/>
      <w:marTop w:val="0"/>
      <w:marBottom w:val="0"/>
      <w:divBdr>
        <w:top w:val="none" w:sz="0" w:space="0" w:color="auto"/>
        <w:left w:val="none" w:sz="0" w:space="0" w:color="auto"/>
        <w:bottom w:val="none" w:sz="0" w:space="0" w:color="auto"/>
        <w:right w:val="none" w:sz="0" w:space="0" w:color="auto"/>
      </w:divBdr>
    </w:div>
    <w:div w:id="370962264">
      <w:bodyDiv w:val="1"/>
      <w:marLeft w:val="0"/>
      <w:marRight w:val="0"/>
      <w:marTop w:val="0"/>
      <w:marBottom w:val="0"/>
      <w:divBdr>
        <w:top w:val="none" w:sz="0" w:space="0" w:color="auto"/>
        <w:left w:val="none" w:sz="0" w:space="0" w:color="auto"/>
        <w:bottom w:val="none" w:sz="0" w:space="0" w:color="auto"/>
        <w:right w:val="none" w:sz="0" w:space="0" w:color="auto"/>
      </w:divBdr>
    </w:div>
    <w:div w:id="375662633">
      <w:bodyDiv w:val="1"/>
      <w:marLeft w:val="0"/>
      <w:marRight w:val="0"/>
      <w:marTop w:val="0"/>
      <w:marBottom w:val="0"/>
      <w:divBdr>
        <w:top w:val="none" w:sz="0" w:space="0" w:color="auto"/>
        <w:left w:val="none" w:sz="0" w:space="0" w:color="auto"/>
        <w:bottom w:val="none" w:sz="0" w:space="0" w:color="auto"/>
        <w:right w:val="none" w:sz="0" w:space="0" w:color="auto"/>
      </w:divBdr>
    </w:div>
    <w:div w:id="375786303">
      <w:bodyDiv w:val="1"/>
      <w:marLeft w:val="0"/>
      <w:marRight w:val="0"/>
      <w:marTop w:val="0"/>
      <w:marBottom w:val="0"/>
      <w:divBdr>
        <w:top w:val="none" w:sz="0" w:space="0" w:color="auto"/>
        <w:left w:val="none" w:sz="0" w:space="0" w:color="auto"/>
        <w:bottom w:val="none" w:sz="0" w:space="0" w:color="auto"/>
        <w:right w:val="none" w:sz="0" w:space="0" w:color="auto"/>
      </w:divBdr>
    </w:div>
    <w:div w:id="378356144">
      <w:bodyDiv w:val="1"/>
      <w:marLeft w:val="0"/>
      <w:marRight w:val="0"/>
      <w:marTop w:val="0"/>
      <w:marBottom w:val="0"/>
      <w:divBdr>
        <w:top w:val="none" w:sz="0" w:space="0" w:color="auto"/>
        <w:left w:val="none" w:sz="0" w:space="0" w:color="auto"/>
        <w:bottom w:val="none" w:sz="0" w:space="0" w:color="auto"/>
        <w:right w:val="none" w:sz="0" w:space="0" w:color="auto"/>
      </w:divBdr>
    </w:div>
    <w:div w:id="379523609">
      <w:bodyDiv w:val="1"/>
      <w:marLeft w:val="0"/>
      <w:marRight w:val="0"/>
      <w:marTop w:val="0"/>
      <w:marBottom w:val="0"/>
      <w:divBdr>
        <w:top w:val="none" w:sz="0" w:space="0" w:color="auto"/>
        <w:left w:val="none" w:sz="0" w:space="0" w:color="auto"/>
        <w:bottom w:val="none" w:sz="0" w:space="0" w:color="auto"/>
        <w:right w:val="none" w:sz="0" w:space="0" w:color="auto"/>
      </w:divBdr>
    </w:div>
    <w:div w:id="394360058">
      <w:bodyDiv w:val="1"/>
      <w:marLeft w:val="0"/>
      <w:marRight w:val="0"/>
      <w:marTop w:val="0"/>
      <w:marBottom w:val="0"/>
      <w:divBdr>
        <w:top w:val="none" w:sz="0" w:space="0" w:color="auto"/>
        <w:left w:val="none" w:sz="0" w:space="0" w:color="auto"/>
        <w:bottom w:val="none" w:sz="0" w:space="0" w:color="auto"/>
        <w:right w:val="none" w:sz="0" w:space="0" w:color="auto"/>
      </w:divBdr>
    </w:div>
    <w:div w:id="394474788">
      <w:bodyDiv w:val="1"/>
      <w:marLeft w:val="0"/>
      <w:marRight w:val="0"/>
      <w:marTop w:val="0"/>
      <w:marBottom w:val="0"/>
      <w:divBdr>
        <w:top w:val="none" w:sz="0" w:space="0" w:color="auto"/>
        <w:left w:val="none" w:sz="0" w:space="0" w:color="auto"/>
        <w:bottom w:val="none" w:sz="0" w:space="0" w:color="auto"/>
        <w:right w:val="none" w:sz="0" w:space="0" w:color="auto"/>
      </w:divBdr>
    </w:div>
    <w:div w:id="396973736">
      <w:bodyDiv w:val="1"/>
      <w:marLeft w:val="0"/>
      <w:marRight w:val="0"/>
      <w:marTop w:val="0"/>
      <w:marBottom w:val="0"/>
      <w:divBdr>
        <w:top w:val="none" w:sz="0" w:space="0" w:color="auto"/>
        <w:left w:val="none" w:sz="0" w:space="0" w:color="auto"/>
        <w:bottom w:val="none" w:sz="0" w:space="0" w:color="auto"/>
        <w:right w:val="none" w:sz="0" w:space="0" w:color="auto"/>
      </w:divBdr>
    </w:div>
    <w:div w:id="400182942">
      <w:bodyDiv w:val="1"/>
      <w:marLeft w:val="0"/>
      <w:marRight w:val="0"/>
      <w:marTop w:val="0"/>
      <w:marBottom w:val="0"/>
      <w:divBdr>
        <w:top w:val="none" w:sz="0" w:space="0" w:color="auto"/>
        <w:left w:val="none" w:sz="0" w:space="0" w:color="auto"/>
        <w:bottom w:val="none" w:sz="0" w:space="0" w:color="auto"/>
        <w:right w:val="none" w:sz="0" w:space="0" w:color="auto"/>
      </w:divBdr>
    </w:div>
    <w:div w:id="400714985">
      <w:bodyDiv w:val="1"/>
      <w:marLeft w:val="0"/>
      <w:marRight w:val="0"/>
      <w:marTop w:val="0"/>
      <w:marBottom w:val="0"/>
      <w:divBdr>
        <w:top w:val="none" w:sz="0" w:space="0" w:color="auto"/>
        <w:left w:val="none" w:sz="0" w:space="0" w:color="auto"/>
        <w:bottom w:val="none" w:sz="0" w:space="0" w:color="auto"/>
        <w:right w:val="none" w:sz="0" w:space="0" w:color="auto"/>
      </w:divBdr>
    </w:div>
    <w:div w:id="401373185">
      <w:bodyDiv w:val="1"/>
      <w:marLeft w:val="0"/>
      <w:marRight w:val="0"/>
      <w:marTop w:val="0"/>
      <w:marBottom w:val="0"/>
      <w:divBdr>
        <w:top w:val="none" w:sz="0" w:space="0" w:color="auto"/>
        <w:left w:val="none" w:sz="0" w:space="0" w:color="auto"/>
        <w:bottom w:val="none" w:sz="0" w:space="0" w:color="auto"/>
        <w:right w:val="none" w:sz="0" w:space="0" w:color="auto"/>
      </w:divBdr>
    </w:div>
    <w:div w:id="403071005">
      <w:bodyDiv w:val="1"/>
      <w:marLeft w:val="0"/>
      <w:marRight w:val="0"/>
      <w:marTop w:val="0"/>
      <w:marBottom w:val="0"/>
      <w:divBdr>
        <w:top w:val="none" w:sz="0" w:space="0" w:color="auto"/>
        <w:left w:val="none" w:sz="0" w:space="0" w:color="auto"/>
        <w:bottom w:val="none" w:sz="0" w:space="0" w:color="auto"/>
        <w:right w:val="none" w:sz="0" w:space="0" w:color="auto"/>
      </w:divBdr>
    </w:div>
    <w:div w:id="403375124">
      <w:bodyDiv w:val="1"/>
      <w:marLeft w:val="0"/>
      <w:marRight w:val="0"/>
      <w:marTop w:val="0"/>
      <w:marBottom w:val="0"/>
      <w:divBdr>
        <w:top w:val="none" w:sz="0" w:space="0" w:color="auto"/>
        <w:left w:val="none" w:sz="0" w:space="0" w:color="auto"/>
        <w:bottom w:val="none" w:sz="0" w:space="0" w:color="auto"/>
        <w:right w:val="none" w:sz="0" w:space="0" w:color="auto"/>
      </w:divBdr>
    </w:div>
    <w:div w:id="404450077">
      <w:bodyDiv w:val="1"/>
      <w:marLeft w:val="0"/>
      <w:marRight w:val="0"/>
      <w:marTop w:val="0"/>
      <w:marBottom w:val="0"/>
      <w:divBdr>
        <w:top w:val="none" w:sz="0" w:space="0" w:color="auto"/>
        <w:left w:val="none" w:sz="0" w:space="0" w:color="auto"/>
        <w:bottom w:val="none" w:sz="0" w:space="0" w:color="auto"/>
        <w:right w:val="none" w:sz="0" w:space="0" w:color="auto"/>
      </w:divBdr>
    </w:div>
    <w:div w:id="405304415">
      <w:bodyDiv w:val="1"/>
      <w:marLeft w:val="0"/>
      <w:marRight w:val="0"/>
      <w:marTop w:val="0"/>
      <w:marBottom w:val="0"/>
      <w:divBdr>
        <w:top w:val="none" w:sz="0" w:space="0" w:color="auto"/>
        <w:left w:val="none" w:sz="0" w:space="0" w:color="auto"/>
        <w:bottom w:val="none" w:sz="0" w:space="0" w:color="auto"/>
        <w:right w:val="none" w:sz="0" w:space="0" w:color="auto"/>
      </w:divBdr>
    </w:div>
    <w:div w:id="409814881">
      <w:bodyDiv w:val="1"/>
      <w:marLeft w:val="0"/>
      <w:marRight w:val="0"/>
      <w:marTop w:val="0"/>
      <w:marBottom w:val="0"/>
      <w:divBdr>
        <w:top w:val="none" w:sz="0" w:space="0" w:color="auto"/>
        <w:left w:val="none" w:sz="0" w:space="0" w:color="auto"/>
        <w:bottom w:val="none" w:sz="0" w:space="0" w:color="auto"/>
        <w:right w:val="none" w:sz="0" w:space="0" w:color="auto"/>
      </w:divBdr>
    </w:div>
    <w:div w:id="415633668">
      <w:bodyDiv w:val="1"/>
      <w:marLeft w:val="0"/>
      <w:marRight w:val="0"/>
      <w:marTop w:val="0"/>
      <w:marBottom w:val="0"/>
      <w:divBdr>
        <w:top w:val="none" w:sz="0" w:space="0" w:color="auto"/>
        <w:left w:val="none" w:sz="0" w:space="0" w:color="auto"/>
        <w:bottom w:val="none" w:sz="0" w:space="0" w:color="auto"/>
        <w:right w:val="none" w:sz="0" w:space="0" w:color="auto"/>
      </w:divBdr>
    </w:div>
    <w:div w:id="420759606">
      <w:bodyDiv w:val="1"/>
      <w:marLeft w:val="0"/>
      <w:marRight w:val="0"/>
      <w:marTop w:val="0"/>
      <w:marBottom w:val="0"/>
      <w:divBdr>
        <w:top w:val="none" w:sz="0" w:space="0" w:color="auto"/>
        <w:left w:val="none" w:sz="0" w:space="0" w:color="auto"/>
        <w:bottom w:val="none" w:sz="0" w:space="0" w:color="auto"/>
        <w:right w:val="none" w:sz="0" w:space="0" w:color="auto"/>
      </w:divBdr>
    </w:div>
    <w:div w:id="422915673">
      <w:bodyDiv w:val="1"/>
      <w:marLeft w:val="0"/>
      <w:marRight w:val="0"/>
      <w:marTop w:val="0"/>
      <w:marBottom w:val="0"/>
      <w:divBdr>
        <w:top w:val="none" w:sz="0" w:space="0" w:color="auto"/>
        <w:left w:val="none" w:sz="0" w:space="0" w:color="auto"/>
        <w:bottom w:val="none" w:sz="0" w:space="0" w:color="auto"/>
        <w:right w:val="none" w:sz="0" w:space="0" w:color="auto"/>
      </w:divBdr>
    </w:div>
    <w:div w:id="423573323">
      <w:bodyDiv w:val="1"/>
      <w:marLeft w:val="0"/>
      <w:marRight w:val="0"/>
      <w:marTop w:val="0"/>
      <w:marBottom w:val="0"/>
      <w:divBdr>
        <w:top w:val="none" w:sz="0" w:space="0" w:color="auto"/>
        <w:left w:val="none" w:sz="0" w:space="0" w:color="auto"/>
        <w:bottom w:val="none" w:sz="0" w:space="0" w:color="auto"/>
        <w:right w:val="none" w:sz="0" w:space="0" w:color="auto"/>
      </w:divBdr>
    </w:div>
    <w:div w:id="430122445">
      <w:bodyDiv w:val="1"/>
      <w:marLeft w:val="0"/>
      <w:marRight w:val="0"/>
      <w:marTop w:val="0"/>
      <w:marBottom w:val="0"/>
      <w:divBdr>
        <w:top w:val="none" w:sz="0" w:space="0" w:color="auto"/>
        <w:left w:val="none" w:sz="0" w:space="0" w:color="auto"/>
        <w:bottom w:val="none" w:sz="0" w:space="0" w:color="auto"/>
        <w:right w:val="none" w:sz="0" w:space="0" w:color="auto"/>
      </w:divBdr>
    </w:div>
    <w:div w:id="432867704">
      <w:bodyDiv w:val="1"/>
      <w:marLeft w:val="0"/>
      <w:marRight w:val="0"/>
      <w:marTop w:val="0"/>
      <w:marBottom w:val="0"/>
      <w:divBdr>
        <w:top w:val="none" w:sz="0" w:space="0" w:color="auto"/>
        <w:left w:val="none" w:sz="0" w:space="0" w:color="auto"/>
        <w:bottom w:val="none" w:sz="0" w:space="0" w:color="auto"/>
        <w:right w:val="none" w:sz="0" w:space="0" w:color="auto"/>
      </w:divBdr>
    </w:div>
    <w:div w:id="438259552">
      <w:bodyDiv w:val="1"/>
      <w:marLeft w:val="0"/>
      <w:marRight w:val="0"/>
      <w:marTop w:val="0"/>
      <w:marBottom w:val="0"/>
      <w:divBdr>
        <w:top w:val="none" w:sz="0" w:space="0" w:color="auto"/>
        <w:left w:val="none" w:sz="0" w:space="0" w:color="auto"/>
        <w:bottom w:val="none" w:sz="0" w:space="0" w:color="auto"/>
        <w:right w:val="none" w:sz="0" w:space="0" w:color="auto"/>
      </w:divBdr>
    </w:div>
    <w:div w:id="446315168">
      <w:bodyDiv w:val="1"/>
      <w:marLeft w:val="0"/>
      <w:marRight w:val="0"/>
      <w:marTop w:val="0"/>
      <w:marBottom w:val="0"/>
      <w:divBdr>
        <w:top w:val="none" w:sz="0" w:space="0" w:color="auto"/>
        <w:left w:val="none" w:sz="0" w:space="0" w:color="auto"/>
        <w:bottom w:val="none" w:sz="0" w:space="0" w:color="auto"/>
        <w:right w:val="none" w:sz="0" w:space="0" w:color="auto"/>
      </w:divBdr>
    </w:div>
    <w:div w:id="447315543">
      <w:bodyDiv w:val="1"/>
      <w:marLeft w:val="0"/>
      <w:marRight w:val="0"/>
      <w:marTop w:val="0"/>
      <w:marBottom w:val="0"/>
      <w:divBdr>
        <w:top w:val="none" w:sz="0" w:space="0" w:color="auto"/>
        <w:left w:val="none" w:sz="0" w:space="0" w:color="auto"/>
        <w:bottom w:val="none" w:sz="0" w:space="0" w:color="auto"/>
        <w:right w:val="none" w:sz="0" w:space="0" w:color="auto"/>
      </w:divBdr>
    </w:div>
    <w:div w:id="448817786">
      <w:bodyDiv w:val="1"/>
      <w:marLeft w:val="0"/>
      <w:marRight w:val="0"/>
      <w:marTop w:val="0"/>
      <w:marBottom w:val="0"/>
      <w:divBdr>
        <w:top w:val="none" w:sz="0" w:space="0" w:color="auto"/>
        <w:left w:val="none" w:sz="0" w:space="0" w:color="auto"/>
        <w:bottom w:val="none" w:sz="0" w:space="0" w:color="auto"/>
        <w:right w:val="none" w:sz="0" w:space="0" w:color="auto"/>
      </w:divBdr>
    </w:div>
    <w:div w:id="469709306">
      <w:bodyDiv w:val="1"/>
      <w:marLeft w:val="0"/>
      <w:marRight w:val="0"/>
      <w:marTop w:val="0"/>
      <w:marBottom w:val="0"/>
      <w:divBdr>
        <w:top w:val="none" w:sz="0" w:space="0" w:color="auto"/>
        <w:left w:val="none" w:sz="0" w:space="0" w:color="auto"/>
        <w:bottom w:val="none" w:sz="0" w:space="0" w:color="auto"/>
        <w:right w:val="none" w:sz="0" w:space="0" w:color="auto"/>
      </w:divBdr>
    </w:div>
    <w:div w:id="474955500">
      <w:bodyDiv w:val="1"/>
      <w:marLeft w:val="0"/>
      <w:marRight w:val="0"/>
      <w:marTop w:val="0"/>
      <w:marBottom w:val="0"/>
      <w:divBdr>
        <w:top w:val="none" w:sz="0" w:space="0" w:color="auto"/>
        <w:left w:val="none" w:sz="0" w:space="0" w:color="auto"/>
        <w:bottom w:val="none" w:sz="0" w:space="0" w:color="auto"/>
        <w:right w:val="none" w:sz="0" w:space="0" w:color="auto"/>
      </w:divBdr>
    </w:div>
    <w:div w:id="484513967">
      <w:bodyDiv w:val="1"/>
      <w:marLeft w:val="0"/>
      <w:marRight w:val="0"/>
      <w:marTop w:val="0"/>
      <w:marBottom w:val="0"/>
      <w:divBdr>
        <w:top w:val="none" w:sz="0" w:space="0" w:color="auto"/>
        <w:left w:val="none" w:sz="0" w:space="0" w:color="auto"/>
        <w:bottom w:val="none" w:sz="0" w:space="0" w:color="auto"/>
        <w:right w:val="none" w:sz="0" w:space="0" w:color="auto"/>
      </w:divBdr>
    </w:div>
    <w:div w:id="487748854">
      <w:bodyDiv w:val="1"/>
      <w:marLeft w:val="0"/>
      <w:marRight w:val="0"/>
      <w:marTop w:val="0"/>
      <w:marBottom w:val="0"/>
      <w:divBdr>
        <w:top w:val="none" w:sz="0" w:space="0" w:color="auto"/>
        <w:left w:val="none" w:sz="0" w:space="0" w:color="auto"/>
        <w:bottom w:val="none" w:sz="0" w:space="0" w:color="auto"/>
        <w:right w:val="none" w:sz="0" w:space="0" w:color="auto"/>
      </w:divBdr>
    </w:div>
    <w:div w:id="493763772">
      <w:bodyDiv w:val="1"/>
      <w:marLeft w:val="0"/>
      <w:marRight w:val="0"/>
      <w:marTop w:val="0"/>
      <w:marBottom w:val="0"/>
      <w:divBdr>
        <w:top w:val="none" w:sz="0" w:space="0" w:color="auto"/>
        <w:left w:val="none" w:sz="0" w:space="0" w:color="auto"/>
        <w:bottom w:val="none" w:sz="0" w:space="0" w:color="auto"/>
        <w:right w:val="none" w:sz="0" w:space="0" w:color="auto"/>
      </w:divBdr>
    </w:div>
    <w:div w:id="498665120">
      <w:bodyDiv w:val="1"/>
      <w:marLeft w:val="0"/>
      <w:marRight w:val="0"/>
      <w:marTop w:val="0"/>
      <w:marBottom w:val="0"/>
      <w:divBdr>
        <w:top w:val="none" w:sz="0" w:space="0" w:color="auto"/>
        <w:left w:val="none" w:sz="0" w:space="0" w:color="auto"/>
        <w:bottom w:val="none" w:sz="0" w:space="0" w:color="auto"/>
        <w:right w:val="none" w:sz="0" w:space="0" w:color="auto"/>
      </w:divBdr>
    </w:div>
    <w:div w:id="500313842">
      <w:bodyDiv w:val="1"/>
      <w:marLeft w:val="0"/>
      <w:marRight w:val="0"/>
      <w:marTop w:val="0"/>
      <w:marBottom w:val="0"/>
      <w:divBdr>
        <w:top w:val="none" w:sz="0" w:space="0" w:color="auto"/>
        <w:left w:val="none" w:sz="0" w:space="0" w:color="auto"/>
        <w:bottom w:val="none" w:sz="0" w:space="0" w:color="auto"/>
        <w:right w:val="none" w:sz="0" w:space="0" w:color="auto"/>
      </w:divBdr>
    </w:div>
    <w:div w:id="526333471">
      <w:bodyDiv w:val="1"/>
      <w:marLeft w:val="0"/>
      <w:marRight w:val="0"/>
      <w:marTop w:val="0"/>
      <w:marBottom w:val="0"/>
      <w:divBdr>
        <w:top w:val="none" w:sz="0" w:space="0" w:color="auto"/>
        <w:left w:val="none" w:sz="0" w:space="0" w:color="auto"/>
        <w:bottom w:val="none" w:sz="0" w:space="0" w:color="auto"/>
        <w:right w:val="none" w:sz="0" w:space="0" w:color="auto"/>
      </w:divBdr>
    </w:div>
    <w:div w:id="526411280">
      <w:bodyDiv w:val="1"/>
      <w:marLeft w:val="0"/>
      <w:marRight w:val="0"/>
      <w:marTop w:val="0"/>
      <w:marBottom w:val="0"/>
      <w:divBdr>
        <w:top w:val="none" w:sz="0" w:space="0" w:color="auto"/>
        <w:left w:val="none" w:sz="0" w:space="0" w:color="auto"/>
        <w:bottom w:val="none" w:sz="0" w:space="0" w:color="auto"/>
        <w:right w:val="none" w:sz="0" w:space="0" w:color="auto"/>
      </w:divBdr>
    </w:div>
    <w:div w:id="533159527">
      <w:bodyDiv w:val="1"/>
      <w:marLeft w:val="0"/>
      <w:marRight w:val="0"/>
      <w:marTop w:val="0"/>
      <w:marBottom w:val="0"/>
      <w:divBdr>
        <w:top w:val="none" w:sz="0" w:space="0" w:color="auto"/>
        <w:left w:val="none" w:sz="0" w:space="0" w:color="auto"/>
        <w:bottom w:val="none" w:sz="0" w:space="0" w:color="auto"/>
        <w:right w:val="none" w:sz="0" w:space="0" w:color="auto"/>
      </w:divBdr>
    </w:div>
    <w:div w:id="536049032">
      <w:bodyDiv w:val="1"/>
      <w:marLeft w:val="0"/>
      <w:marRight w:val="0"/>
      <w:marTop w:val="0"/>
      <w:marBottom w:val="0"/>
      <w:divBdr>
        <w:top w:val="none" w:sz="0" w:space="0" w:color="auto"/>
        <w:left w:val="none" w:sz="0" w:space="0" w:color="auto"/>
        <w:bottom w:val="none" w:sz="0" w:space="0" w:color="auto"/>
        <w:right w:val="none" w:sz="0" w:space="0" w:color="auto"/>
      </w:divBdr>
    </w:div>
    <w:div w:id="536813399">
      <w:bodyDiv w:val="1"/>
      <w:marLeft w:val="0"/>
      <w:marRight w:val="0"/>
      <w:marTop w:val="0"/>
      <w:marBottom w:val="0"/>
      <w:divBdr>
        <w:top w:val="none" w:sz="0" w:space="0" w:color="auto"/>
        <w:left w:val="none" w:sz="0" w:space="0" w:color="auto"/>
        <w:bottom w:val="none" w:sz="0" w:space="0" w:color="auto"/>
        <w:right w:val="none" w:sz="0" w:space="0" w:color="auto"/>
      </w:divBdr>
    </w:div>
    <w:div w:id="541282860">
      <w:bodyDiv w:val="1"/>
      <w:marLeft w:val="0"/>
      <w:marRight w:val="0"/>
      <w:marTop w:val="0"/>
      <w:marBottom w:val="0"/>
      <w:divBdr>
        <w:top w:val="none" w:sz="0" w:space="0" w:color="auto"/>
        <w:left w:val="none" w:sz="0" w:space="0" w:color="auto"/>
        <w:bottom w:val="none" w:sz="0" w:space="0" w:color="auto"/>
        <w:right w:val="none" w:sz="0" w:space="0" w:color="auto"/>
      </w:divBdr>
    </w:div>
    <w:div w:id="544220020">
      <w:bodyDiv w:val="1"/>
      <w:marLeft w:val="0"/>
      <w:marRight w:val="0"/>
      <w:marTop w:val="0"/>
      <w:marBottom w:val="0"/>
      <w:divBdr>
        <w:top w:val="none" w:sz="0" w:space="0" w:color="auto"/>
        <w:left w:val="none" w:sz="0" w:space="0" w:color="auto"/>
        <w:bottom w:val="none" w:sz="0" w:space="0" w:color="auto"/>
        <w:right w:val="none" w:sz="0" w:space="0" w:color="auto"/>
      </w:divBdr>
    </w:div>
    <w:div w:id="552692734">
      <w:bodyDiv w:val="1"/>
      <w:marLeft w:val="0"/>
      <w:marRight w:val="0"/>
      <w:marTop w:val="0"/>
      <w:marBottom w:val="0"/>
      <w:divBdr>
        <w:top w:val="none" w:sz="0" w:space="0" w:color="auto"/>
        <w:left w:val="none" w:sz="0" w:space="0" w:color="auto"/>
        <w:bottom w:val="none" w:sz="0" w:space="0" w:color="auto"/>
        <w:right w:val="none" w:sz="0" w:space="0" w:color="auto"/>
      </w:divBdr>
    </w:div>
    <w:div w:id="556861967">
      <w:bodyDiv w:val="1"/>
      <w:marLeft w:val="0"/>
      <w:marRight w:val="0"/>
      <w:marTop w:val="0"/>
      <w:marBottom w:val="0"/>
      <w:divBdr>
        <w:top w:val="none" w:sz="0" w:space="0" w:color="auto"/>
        <w:left w:val="none" w:sz="0" w:space="0" w:color="auto"/>
        <w:bottom w:val="none" w:sz="0" w:space="0" w:color="auto"/>
        <w:right w:val="none" w:sz="0" w:space="0" w:color="auto"/>
      </w:divBdr>
    </w:div>
    <w:div w:id="560137088">
      <w:bodyDiv w:val="1"/>
      <w:marLeft w:val="0"/>
      <w:marRight w:val="0"/>
      <w:marTop w:val="0"/>
      <w:marBottom w:val="0"/>
      <w:divBdr>
        <w:top w:val="none" w:sz="0" w:space="0" w:color="auto"/>
        <w:left w:val="none" w:sz="0" w:space="0" w:color="auto"/>
        <w:bottom w:val="none" w:sz="0" w:space="0" w:color="auto"/>
        <w:right w:val="none" w:sz="0" w:space="0" w:color="auto"/>
      </w:divBdr>
    </w:div>
    <w:div w:id="562645513">
      <w:bodyDiv w:val="1"/>
      <w:marLeft w:val="0"/>
      <w:marRight w:val="0"/>
      <w:marTop w:val="0"/>
      <w:marBottom w:val="0"/>
      <w:divBdr>
        <w:top w:val="none" w:sz="0" w:space="0" w:color="auto"/>
        <w:left w:val="none" w:sz="0" w:space="0" w:color="auto"/>
        <w:bottom w:val="none" w:sz="0" w:space="0" w:color="auto"/>
        <w:right w:val="none" w:sz="0" w:space="0" w:color="auto"/>
      </w:divBdr>
    </w:div>
    <w:div w:id="575634046">
      <w:bodyDiv w:val="1"/>
      <w:marLeft w:val="0"/>
      <w:marRight w:val="0"/>
      <w:marTop w:val="0"/>
      <w:marBottom w:val="0"/>
      <w:divBdr>
        <w:top w:val="none" w:sz="0" w:space="0" w:color="auto"/>
        <w:left w:val="none" w:sz="0" w:space="0" w:color="auto"/>
        <w:bottom w:val="none" w:sz="0" w:space="0" w:color="auto"/>
        <w:right w:val="none" w:sz="0" w:space="0" w:color="auto"/>
      </w:divBdr>
    </w:div>
    <w:div w:id="583609626">
      <w:bodyDiv w:val="1"/>
      <w:marLeft w:val="0"/>
      <w:marRight w:val="0"/>
      <w:marTop w:val="0"/>
      <w:marBottom w:val="0"/>
      <w:divBdr>
        <w:top w:val="none" w:sz="0" w:space="0" w:color="auto"/>
        <w:left w:val="none" w:sz="0" w:space="0" w:color="auto"/>
        <w:bottom w:val="none" w:sz="0" w:space="0" w:color="auto"/>
        <w:right w:val="none" w:sz="0" w:space="0" w:color="auto"/>
      </w:divBdr>
    </w:div>
    <w:div w:id="590507605">
      <w:bodyDiv w:val="1"/>
      <w:marLeft w:val="0"/>
      <w:marRight w:val="0"/>
      <w:marTop w:val="0"/>
      <w:marBottom w:val="0"/>
      <w:divBdr>
        <w:top w:val="none" w:sz="0" w:space="0" w:color="auto"/>
        <w:left w:val="none" w:sz="0" w:space="0" w:color="auto"/>
        <w:bottom w:val="none" w:sz="0" w:space="0" w:color="auto"/>
        <w:right w:val="none" w:sz="0" w:space="0" w:color="auto"/>
      </w:divBdr>
    </w:div>
    <w:div w:id="593132617">
      <w:bodyDiv w:val="1"/>
      <w:marLeft w:val="0"/>
      <w:marRight w:val="0"/>
      <w:marTop w:val="0"/>
      <w:marBottom w:val="0"/>
      <w:divBdr>
        <w:top w:val="none" w:sz="0" w:space="0" w:color="auto"/>
        <w:left w:val="none" w:sz="0" w:space="0" w:color="auto"/>
        <w:bottom w:val="none" w:sz="0" w:space="0" w:color="auto"/>
        <w:right w:val="none" w:sz="0" w:space="0" w:color="auto"/>
      </w:divBdr>
    </w:div>
    <w:div w:id="595019268">
      <w:bodyDiv w:val="1"/>
      <w:marLeft w:val="0"/>
      <w:marRight w:val="0"/>
      <w:marTop w:val="0"/>
      <w:marBottom w:val="0"/>
      <w:divBdr>
        <w:top w:val="none" w:sz="0" w:space="0" w:color="auto"/>
        <w:left w:val="none" w:sz="0" w:space="0" w:color="auto"/>
        <w:bottom w:val="none" w:sz="0" w:space="0" w:color="auto"/>
        <w:right w:val="none" w:sz="0" w:space="0" w:color="auto"/>
      </w:divBdr>
    </w:div>
    <w:div w:id="596405928">
      <w:bodyDiv w:val="1"/>
      <w:marLeft w:val="0"/>
      <w:marRight w:val="0"/>
      <w:marTop w:val="0"/>
      <w:marBottom w:val="0"/>
      <w:divBdr>
        <w:top w:val="none" w:sz="0" w:space="0" w:color="auto"/>
        <w:left w:val="none" w:sz="0" w:space="0" w:color="auto"/>
        <w:bottom w:val="none" w:sz="0" w:space="0" w:color="auto"/>
        <w:right w:val="none" w:sz="0" w:space="0" w:color="auto"/>
      </w:divBdr>
    </w:div>
    <w:div w:id="599802830">
      <w:bodyDiv w:val="1"/>
      <w:marLeft w:val="0"/>
      <w:marRight w:val="0"/>
      <w:marTop w:val="0"/>
      <w:marBottom w:val="0"/>
      <w:divBdr>
        <w:top w:val="none" w:sz="0" w:space="0" w:color="auto"/>
        <w:left w:val="none" w:sz="0" w:space="0" w:color="auto"/>
        <w:bottom w:val="none" w:sz="0" w:space="0" w:color="auto"/>
        <w:right w:val="none" w:sz="0" w:space="0" w:color="auto"/>
      </w:divBdr>
    </w:div>
    <w:div w:id="611401268">
      <w:bodyDiv w:val="1"/>
      <w:marLeft w:val="0"/>
      <w:marRight w:val="0"/>
      <w:marTop w:val="0"/>
      <w:marBottom w:val="0"/>
      <w:divBdr>
        <w:top w:val="none" w:sz="0" w:space="0" w:color="auto"/>
        <w:left w:val="none" w:sz="0" w:space="0" w:color="auto"/>
        <w:bottom w:val="none" w:sz="0" w:space="0" w:color="auto"/>
        <w:right w:val="none" w:sz="0" w:space="0" w:color="auto"/>
      </w:divBdr>
    </w:div>
    <w:div w:id="617378434">
      <w:bodyDiv w:val="1"/>
      <w:marLeft w:val="0"/>
      <w:marRight w:val="0"/>
      <w:marTop w:val="0"/>
      <w:marBottom w:val="0"/>
      <w:divBdr>
        <w:top w:val="none" w:sz="0" w:space="0" w:color="auto"/>
        <w:left w:val="none" w:sz="0" w:space="0" w:color="auto"/>
        <w:bottom w:val="none" w:sz="0" w:space="0" w:color="auto"/>
        <w:right w:val="none" w:sz="0" w:space="0" w:color="auto"/>
      </w:divBdr>
    </w:div>
    <w:div w:id="620572509">
      <w:bodyDiv w:val="1"/>
      <w:marLeft w:val="0"/>
      <w:marRight w:val="0"/>
      <w:marTop w:val="0"/>
      <w:marBottom w:val="0"/>
      <w:divBdr>
        <w:top w:val="none" w:sz="0" w:space="0" w:color="auto"/>
        <w:left w:val="none" w:sz="0" w:space="0" w:color="auto"/>
        <w:bottom w:val="none" w:sz="0" w:space="0" w:color="auto"/>
        <w:right w:val="none" w:sz="0" w:space="0" w:color="auto"/>
      </w:divBdr>
    </w:div>
    <w:div w:id="626667682">
      <w:bodyDiv w:val="1"/>
      <w:marLeft w:val="0"/>
      <w:marRight w:val="0"/>
      <w:marTop w:val="0"/>
      <w:marBottom w:val="0"/>
      <w:divBdr>
        <w:top w:val="none" w:sz="0" w:space="0" w:color="auto"/>
        <w:left w:val="none" w:sz="0" w:space="0" w:color="auto"/>
        <w:bottom w:val="none" w:sz="0" w:space="0" w:color="auto"/>
        <w:right w:val="none" w:sz="0" w:space="0" w:color="auto"/>
      </w:divBdr>
    </w:div>
    <w:div w:id="627323094">
      <w:bodyDiv w:val="1"/>
      <w:marLeft w:val="0"/>
      <w:marRight w:val="0"/>
      <w:marTop w:val="0"/>
      <w:marBottom w:val="0"/>
      <w:divBdr>
        <w:top w:val="none" w:sz="0" w:space="0" w:color="auto"/>
        <w:left w:val="none" w:sz="0" w:space="0" w:color="auto"/>
        <w:bottom w:val="none" w:sz="0" w:space="0" w:color="auto"/>
        <w:right w:val="none" w:sz="0" w:space="0" w:color="auto"/>
      </w:divBdr>
    </w:div>
    <w:div w:id="629290861">
      <w:bodyDiv w:val="1"/>
      <w:marLeft w:val="0"/>
      <w:marRight w:val="0"/>
      <w:marTop w:val="0"/>
      <w:marBottom w:val="0"/>
      <w:divBdr>
        <w:top w:val="none" w:sz="0" w:space="0" w:color="auto"/>
        <w:left w:val="none" w:sz="0" w:space="0" w:color="auto"/>
        <w:bottom w:val="none" w:sz="0" w:space="0" w:color="auto"/>
        <w:right w:val="none" w:sz="0" w:space="0" w:color="auto"/>
      </w:divBdr>
    </w:div>
    <w:div w:id="635834135">
      <w:bodyDiv w:val="1"/>
      <w:marLeft w:val="0"/>
      <w:marRight w:val="0"/>
      <w:marTop w:val="0"/>
      <w:marBottom w:val="0"/>
      <w:divBdr>
        <w:top w:val="none" w:sz="0" w:space="0" w:color="auto"/>
        <w:left w:val="none" w:sz="0" w:space="0" w:color="auto"/>
        <w:bottom w:val="none" w:sz="0" w:space="0" w:color="auto"/>
        <w:right w:val="none" w:sz="0" w:space="0" w:color="auto"/>
      </w:divBdr>
    </w:div>
    <w:div w:id="641428779">
      <w:bodyDiv w:val="1"/>
      <w:marLeft w:val="0"/>
      <w:marRight w:val="0"/>
      <w:marTop w:val="0"/>
      <w:marBottom w:val="0"/>
      <w:divBdr>
        <w:top w:val="none" w:sz="0" w:space="0" w:color="auto"/>
        <w:left w:val="none" w:sz="0" w:space="0" w:color="auto"/>
        <w:bottom w:val="none" w:sz="0" w:space="0" w:color="auto"/>
        <w:right w:val="none" w:sz="0" w:space="0" w:color="auto"/>
      </w:divBdr>
    </w:div>
    <w:div w:id="642584927">
      <w:bodyDiv w:val="1"/>
      <w:marLeft w:val="0"/>
      <w:marRight w:val="0"/>
      <w:marTop w:val="0"/>
      <w:marBottom w:val="0"/>
      <w:divBdr>
        <w:top w:val="none" w:sz="0" w:space="0" w:color="auto"/>
        <w:left w:val="none" w:sz="0" w:space="0" w:color="auto"/>
        <w:bottom w:val="none" w:sz="0" w:space="0" w:color="auto"/>
        <w:right w:val="none" w:sz="0" w:space="0" w:color="auto"/>
      </w:divBdr>
    </w:div>
    <w:div w:id="648099651">
      <w:bodyDiv w:val="1"/>
      <w:marLeft w:val="0"/>
      <w:marRight w:val="0"/>
      <w:marTop w:val="0"/>
      <w:marBottom w:val="0"/>
      <w:divBdr>
        <w:top w:val="none" w:sz="0" w:space="0" w:color="auto"/>
        <w:left w:val="none" w:sz="0" w:space="0" w:color="auto"/>
        <w:bottom w:val="none" w:sz="0" w:space="0" w:color="auto"/>
        <w:right w:val="none" w:sz="0" w:space="0" w:color="auto"/>
      </w:divBdr>
    </w:div>
    <w:div w:id="655231350">
      <w:bodyDiv w:val="1"/>
      <w:marLeft w:val="0"/>
      <w:marRight w:val="0"/>
      <w:marTop w:val="0"/>
      <w:marBottom w:val="0"/>
      <w:divBdr>
        <w:top w:val="none" w:sz="0" w:space="0" w:color="auto"/>
        <w:left w:val="none" w:sz="0" w:space="0" w:color="auto"/>
        <w:bottom w:val="none" w:sz="0" w:space="0" w:color="auto"/>
        <w:right w:val="none" w:sz="0" w:space="0" w:color="auto"/>
      </w:divBdr>
    </w:div>
    <w:div w:id="655963813">
      <w:bodyDiv w:val="1"/>
      <w:marLeft w:val="0"/>
      <w:marRight w:val="0"/>
      <w:marTop w:val="0"/>
      <w:marBottom w:val="0"/>
      <w:divBdr>
        <w:top w:val="none" w:sz="0" w:space="0" w:color="auto"/>
        <w:left w:val="none" w:sz="0" w:space="0" w:color="auto"/>
        <w:bottom w:val="none" w:sz="0" w:space="0" w:color="auto"/>
        <w:right w:val="none" w:sz="0" w:space="0" w:color="auto"/>
      </w:divBdr>
    </w:div>
    <w:div w:id="661857279">
      <w:bodyDiv w:val="1"/>
      <w:marLeft w:val="0"/>
      <w:marRight w:val="0"/>
      <w:marTop w:val="0"/>
      <w:marBottom w:val="0"/>
      <w:divBdr>
        <w:top w:val="none" w:sz="0" w:space="0" w:color="auto"/>
        <w:left w:val="none" w:sz="0" w:space="0" w:color="auto"/>
        <w:bottom w:val="none" w:sz="0" w:space="0" w:color="auto"/>
        <w:right w:val="none" w:sz="0" w:space="0" w:color="auto"/>
      </w:divBdr>
    </w:div>
    <w:div w:id="662706207">
      <w:bodyDiv w:val="1"/>
      <w:marLeft w:val="0"/>
      <w:marRight w:val="0"/>
      <w:marTop w:val="0"/>
      <w:marBottom w:val="0"/>
      <w:divBdr>
        <w:top w:val="none" w:sz="0" w:space="0" w:color="auto"/>
        <w:left w:val="none" w:sz="0" w:space="0" w:color="auto"/>
        <w:bottom w:val="none" w:sz="0" w:space="0" w:color="auto"/>
        <w:right w:val="none" w:sz="0" w:space="0" w:color="auto"/>
      </w:divBdr>
    </w:div>
    <w:div w:id="664941506">
      <w:bodyDiv w:val="1"/>
      <w:marLeft w:val="0"/>
      <w:marRight w:val="0"/>
      <w:marTop w:val="0"/>
      <w:marBottom w:val="0"/>
      <w:divBdr>
        <w:top w:val="none" w:sz="0" w:space="0" w:color="auto"/>
        <w:left w:val="none" w:sz="0" w:space="0" w:color="auto"/>
        <w:bottom w:val="none" w:sz="0" w:space="0" w:color="auto"/>
        <w:right w:val="none" w:sz="0" w:space="0" w:color="auto"/>
      </w:divBdr>
    </w:div>
    <w:div w:id="670330238">
      <w:bodyDiv w:val="1"/>
      <w:marLeft w:val="0"/>
      <w:marRight w:val="0"/>
      <w:marTop w:val="0"/>
      <w:marBottom w:val="0"/>
      <w:divBdr>
        <w:top w:val="none" w:sz="0" w:space="0" w:color="auto"/>
        <w:left w:val="none" w:sz="0" w:space="0" w:color="auto"/>
        <w:bottom w:val="none" w:sz="0" w:space="0" w:color="auto"/>
        <w:right w:val="none" w:sz="0" w:space="0" w:color="auto"/>
      </w:divBdr>
    </w:div>
    <w:div w:id="674650403">
      <w:bodyDiv w:val="1"/>
      <w:marLeft w:val="0"/>
      <w:marRight w:val="0"/>
      <w:marTop w:val="0"/>
      <w:marBottom w:val="0"/>
      <w:divBdr>
        <w:top w:val="none" w:sz="0" w:space="0" w:color="auto"/>
        <w:left w:val="none" w:sz="0" w:space="0" w:color="auto"/>
        <w:bottom w:val="none" w:sz="0" w:space="0" w:color="auto"/>
        <w:right w:val="none" w:sz="0" w:space="0" w:color="auto"/>
      </w:divBdr>
    </w:div>
    <w:div w:id="676345151">
      <w:bodyDiv w:val="1"/>
      <w:marLeft w:val="0"/>
      <w:marRight w:val="0"/>
      <w:marTop w:val="0"/>
      <w:marBottom w:val="0"/>
      <w:divBdr>
        <w:top w:val="none" w:sz="0" w:space="0" w:color="auto"/>
        <w:left w:val="none" w:sz="0" w:space="0" w:color="auto"/>
        <w:bottom w:val="none" w:sz="0" w:space="0" w:color="auto"/>
        <w:right w:val="none" w:sz="0" w:space="0" w:color="auto"/>
      </w:divBdr>
    </w:div>
    <w:div w:id="679548104">
      <w:bodyDiv w:val="1"/>
      <w:marLeft w:val="0"/>
      <w:marRight w:val="0"/>
      <w:marTop w:val="0"/>
      <w:marBottom w:val="0"/>
      <w:divBdr>
        <w:top w:val="none" w:sz="0" w:space="0" w:color="auto"/>
        <w:left w:val="none" w:sz="0" w:space="0" w:color="auto"/>
        <w:bottom w:val="none" w:sz="0" w:space="0" w:color="auto"/>
        <w:right w:val="none" w:sz="0" w:space="0" w:color="auto"/>
      </w:divBdr>
    </w:div>
    <w:div w:id="686714957">
      <w:bodyDiv w:val="1"/>
      <w:marLeft w:val="0"/>
      <w:marRight w:val="0"/>
      <w:marTop w:val="0"/>
      <w:marBottom w:val="0"/>
      <w:divBdr>
        <w:top w:val="none" w:sz="0" w:space="0" w:color="auto"/>
        <w:left w:val="none" w:sz="0" w:space="0" w:color="auto"/>
        <w:bottom w:val="none" w:sz="0" w:space="0" w:color="auto"/>
        <w:right w:val="none" w:sz="0" w:space="0" w:color="auto"/>
      </w:divBdr>
    </w:div>
    <w:div w:id="687101913">
      <w:bodyDiv w:val="1"/>
      <w:marLeft w:val="0"/>
      <w:marRight w:val="0"/>
      <w:marTop w:val="0"/>
      <w:marBottom w:val="0"/>
      <w:divBdr>
        <w:top w:val="none" w:sz="0" w:space="0" w:color="auto"/>
        <w:left w:val="none" w:sz="0" w:space="0" w:color="auto"/>
        <w:bottom w:val="none" w:sz="0" w:space="0" w:color="auto"/>
        <w:right w:val="none" w:sz="0" w:space="0" w:color="auto"/>
      </w:divBdr>
    </w:div>
    <w:div w:id="694423007">
      <w:bodyDiv w:val="1"/>
      <w:marLeft w:val="0"/>
      <w:marRight w:val="0"/>
      <w:marTop w:val="0"/>
      <w:marBottom w:val="0"/>
      <w:divBdr>
        <w:top w:val="none" w:sz="0" w:space="0" w:color="auto"/>
        <w:left w:val="none" w:sz="0" w:space="0" w:color="auto"/>
        <w:bottom w:val="none" w:sz="0" w:space="0" w:color="auto"/>
        <w:right w:val="none" w:sz="0" w:space="0" w:color="auto"/>
      </w:divBdr>
    </w:div>
    <w:div w:id="702487057">
      <w:bodyDiv w:val="1"/>
      <w:marLeft w:val="0"/>
      <w:marRight w:val="0"/>
      <w:marTop w:val="0"/>
      <w:marBottom w:val="0"/>
      <w:divBdr>
        <w:top w:val="none" w:sz="0" w:space="0" w:color="auto"/>
        <w:left w:val="none" w:sz="0" w:space="0" w:color="auto"/>
        <w:bottom w:val="none" w:sz="0" w:space="0" w:color="auto"/>
        <w:right w:val="none" w:sz="0" w:space="0" w:color="auto"/>
      </w:divBdr>
    </w:div>
    <w:div w:id="704253950">
      <w:bodyDiv w:val="1"/>
      <w:marLeft w:val="0"/>
      <w:marRight w:val="0"/>
      <w:marTop w:val="0"/>
      <w:marBottom w:val="0"/>
      <w:divBdr>
        <w:top w:val="none" w:sz="0" w:space="0" w:color="auto"/>
        <w:left w:val="none" w:sz="0" w:space="0" w:color="auto"/>
        <w:bottom w:val="none" w:sz="0" w:space="0" w:color="auto"/>
        <w:right w:val="none" w:sz="0" w:space="0" w:color="auto"/>
      </w:divBdr>
    </w:div>
    <w:div w:id="710954738">
      <w:bodyDiv w:val="1"/>
      <w:marLeft w:val="0"/>
      <w:marRight w:val="0"/>
      <w:marTop w:val="0"/>
      <w:marBottom w:val="0"/>
      <w:divBdr>
        <w:top w:val="none" w:sz="0" w:space="0" w:color="auto"/>
        <w:left w:val="none" w:sz="0" w:space="0" w:color="auto"/>
        <w:bottom w:val="none" w:sz="0" w:space="0" w:color="auto"/>
        <w:right w:val="none" w:sz="0" w:space="0" w:color="auto"/>
      </w:divBdr>
    </w:div>
    <w:div w:id="715276081">
      <w:bodyDiv w:val="1"/>
      <w:marLeft w:val="0"/>
      <w:marRight w:val="0"/>
      <w:marTop w:val="0"/>
      <w:marBottom w:val="0"/>
      <w:divBdr>
        <w:top w:val="none" w:sz="0" w:space="0" w:color="auto"/>
        <w:left w:val="none" w:sz="0" w:space="0" w:color="auto"/>
        <w:bottom w:val="none" w:sz="0" w:space="0" w:color="auto"/>
        <w:right w:val="none" w:sz="0" w:space="0" w:color="auto"/>
      </w:divBdr>
    </w:div>
    <w:div w:id="721904637">
      <w:bodyDiv w:val="1"/>
      <w:marLeft w:val="0"/>
      <w:marRight w:val="0"/>
      <w:marTop w:val="0"/>
      <w:marBottom w:val="0"/>
      <w:divBdr>
        <w:top w:val="none" w:sz="0" w:space="0" w:color="auto"/>
        <w:left w:val="none" w:sz="0" w:space="0" w:color="auto"/>
        <w:bottom w:val="none" w:sz="0" w:space="0" w:color="auto"/>
        <w:right w:val="none" w:sz="0" w:space="0" w:color="auto"/>
      </w:divBdr>
    </w:div>
    <w:div w:id="723412316">
      <w:bodyDiv w:val="1"/>
      <w:marLeft w:val="0"/>
      <w:marRight w:val="0"/>
      <w:marTop w:val="0"/>
      <w:marBottom w:val="0"/>
      <w:divBdr>
        <w:top w:val="none" w:sz="0" w:space="0" w:color="auto"/>
        <w:left w:val="none" w:sz="0" w:space="0" w:color="auto"/>
        <w:bottom w:val="none" w:sz="0" w:space="0" w:color="auto"/>
        <w:right w:val="none" w:sz="0" w:space="0" w:color="auto"/>
      </w:divBdr>
    </w:div>
    <w:div w:id="725489511">
      <w:bodyDiv w:val="1"/>
      <w:marLeft w:val="0"/>
      <w:marRight w:val="0"/>
      <w:marTop w:val="0"/>
      <w:marBottom w:val="0"/>
      <w:divBdr>
        <w:top w:val="none" w:sz="0" w:space="0" w:color="auto"/>
        <w:left w:val="none" w:sz="0" w:space="0" w:color="auto"/>
        <w:bottom w:val="none" w:sz="0" w:space="0" w:color="auto"/>
        <w:right w:val="none" w:sz="0" w:space="0" w:color="auto"/>
      </w:divBdr>
    </w:div>
    <w:div w:id="726143386">
      <w:bodyDiv w:val="1"/>
      <w:marLeft w:val="0"/>
      <w:marRight w:val="0"/>
      <w:marTop w:val="0"/>
      <w:marBottom w:val="0"/>
      <w:divBdr>
        <w:top w:val="none" w:sz="0" w:space="0" w:color="auto"/>
        <w:left w:val="none" w:sz="0" w:space="0" w:color="auto"/>
        <w:bottom w:val="none" w:sz="0" w:space="0" w:color="auto"/>
        <w:right w:val="none" w:sz="0" w:space="0" w:color="auto"/>
      </w:divBdr>
    </w:div>
    <w:div w:id="727849521">
      <w:bodyDiv w:val="1"/>
      <w:marLeft w:val="0"/>
      <w:marRight w:val="0"/>
      <w:marTop w:val="0"/>
      <w:marBottom w:val="0"/>
      <w:divBdr>
        <w:top w:val="none" w:sz="0" w:space="0" w:color="auto"/>
        <w:left w:val="none" w:sz="0" w:space="0" w:color="auto"/>
        <w:bottom w:val="none" w:sz="0" w:space="0" w:color="auto"/>
        <w:right w:val="none" w:sz="0" w:space="0" w:color="auto"/>
      </w:divBdr>
    </w:div>
    <w:div w:id="735009419">
      <w:bodyDiv w:val="1"/>
      <w:marLeft w:val="0"/>
      <w:marRight w:val="0"/>
      <w:marTop w:val="0"/>
      <w:marBottom w:val="0"/>
      <w:divBdr>
        <w:top w:val="none" w:sz="0" w:space="0" w:color="auto"/>
        <w:left w:val="none" w:sz="0" w:space="0" w:color="auto"/>
        <w:bottom w:val="none" w:sz="0" w:space="0" w:color="auto"/>
        <w:right w:val="none" w:sz="0" w:space="0" w:color="auto"/>
      </w:divBdr>
    </w:div>
    <w:div w:id="739405387">
      <w:bodyDiv w:val="1"/>
      <w:marLeft w:val="0"/>
      <w:marRight w:val="0"/>
      <w:marTop w:val="0"/>
      <w:marBottom w:val="0"/>
      <w:divBdr>
        <w:top w:val="none" w:sz="0" w:space="0" w:color="auto"/>
        <w:left w:val="none" w:sz="0" w:space="0" w:color="auto"/>
        <w:bottom w:val="none" w:sz="0" w:space="0" w:color="auto"/>
        <w:right w:val="none" w:sz="0" w:space="0" w:color="auto"/>
      </w:divBdr>
    </w:div>
    <w:div w:id="739599987">
      <w:bodyDiv w:val="1"/>
      <w:marLeft w:val="0"/>
      <w:marRight w:val="0"/>
      <w:marTop w:val="0"/>
      <w:marBottom w:val="0"/>
      <w:divBdr>
        <w:top w:val="none" w:sz="0" w:space="0" w:color="auto"/>
        <w:left w:val="none" w:sz="0" w:space="0" w:color="auto"/>
        <w:bottom w:val="none" w:sz="0" w:space="0" w:color="auto"/>
        <w:right w:val="none" w:sz="0" w:space="0" w:color="auto"/>
      </w:divBdr>
    </w:div>
    <w:div w:id="739671001">
      <w:bodyDiv w:val="1"/>
      <w:marLeft w:val="0"/>
      <w:marRight w:val="0"/>
      <w:marTop w:val="0"/>
      <w:marBottom w:val="0"/>
      <w:divBdr>
        <w:top w:val="none" w:sz="0" w:space="0" w:color="auto"/>
        <w:left w:val="none" w:sz="0" w:space="0" w:color="auto"/>
        <w:bottom w:val="none" w:sz="0" w:space="0" w:color="auto"/>
        <w:right w:val="none" w:sz="0" w:space="0" w:color="auto"/>
      </w:divBdr>
    </w:div>
    <w:div w:id="740060699">
      <w:bodyDiv w:val="1"/>
      <w:marLeft w:val="0"/>
      <w:marRight w:val="0"/>
      <w:marTop w:val="0"/>
      <w:marBottom w:val="0"/>
      <w:divBdr>
        <w:top w:val="none" w:sz="0" w:space="0" w:color="auto"/>
        <w:left w:val="none" w:sz="0" w:space="0" w:color="auto"/>
        <w:bottom w:val="none" w:sz="0" w:space="0" w:color="auto"/>
        <w:right w:val="none" w:sz="0" w:space="0" w:color="auto"/>
      </w:divBdr>
    </w:div>
    <w:div w:id="749277446">
      <w:bodyDiv w:val="1"/>
      <w:marLeft w:val="0"/>
      <w:marRight w:val="0"/>
      <w:marTop w:val="0"/>
      <w:marBottom w:val="0"/>
      <w:divBdr>
        <w:top w:val="none" w:sz="0" w:space="0" w:color="auto"/>
        <w:left w:val="none" w:sz="0" w:space="0" w:color="auto"/>
        <w:bottom w:val="none" w:sz="0" w:space="0" w:color="auto"/>
        <w:right w:val="none" w:sz="0" w:space="0" w:color="auto"/>
      </w:divBdr>
    </w:div>
    <w:div w:id="754786749">
      <w:bodyDiv w:val="1"/>
      <w:marLeft w:val="0"/>
      <w:marRight w:val="0"/>
      <w:marTop w:val="0"/>
      <w:marBottom w:val="0"/>
      <w:divBdr>
        <w:top w:val="none" w:sz="0" w:space="0" w:color="auto"/>
        <w:left w:val="none" w:sz="0" w:space="0" w:color="auto"/>
        <w:bottom w:val="none" w:sz="0" w:space="0" w:color="auto"/>
        <w:right w:val="none" w:sz="0" w:space="0" w:color="auto"/>
      </w:divBdr>
    </w:div>
    <w:div w:id="756436623">
      <w:bodyDiv w:val="1"/>
      <w:marLeft w:val="0"/>
      <w:marRight w:val="0"/>
      <w:marTop w:val="0"/>
      <w:marBottom w:val="0"/>
      <w:divBdr>
        <w:top w:val="none" w:sz="0" w:space="0" w:color="auto"/>
        <w:left w:val="none" w:sz="0" w:space="0" w:color="auto"/>
        <w:bottom w:val="none" w:sz="0" w:space="0" w:color="auto"/>
        <w:right w:val="none" w:sz="0" w:space="0" w:color="auto"/>
      </w:divBdr>
    </w:div>
    <w:div w:id="759762667">
      <w:bodyDiv w:val="1"/>
      <w:marLeft w:val="0"/>
      <w:marRight w:val="0"/>
      <w:marTop w:val="0"/>
      <w:marBottom w:val="0"/>
      <w:divBdr>
        <w:top w:val="none" w:sz="0" w:space="0" w:color="auto"/>
        <w:left w:val="none" w:sz="0" w:space="0" w:color="auto"/>
        <w:bottom w:val="none" w:sz="0" w:space="0" w:color="auto"/>
        <w:right w:val="none" w:sz="0" w:space="0" w:color="auto"/>
      </w:divBdr>
    </w:div>
    <w:div w:id="760680253">
      <w:bodyDiv w:val="1"/>
      <w:marLeft w:val="0"/>
      <w:marRight w:val="0"/>
      <w:marTop w:val="0"/>
      <w:marBottom w:val="0"/>
      <w:divBdr>
        <w:top w:val="none" w:sz="0" w:space="0" w:color="auto"/>
        <w:left w:val="none" w:sz="0" w:space="0" w:color="auto"/>
        <w:bottom w:val="none" w:sz="0" w:space="0" w:color="auto"/>
        <w:right w:val="none" w:sz="0" w:space="0" w:color="auto"/>
      </w:divBdr>
    </w:div>
    <w:div w:id="766385209">
      <w:bodyDiv w:val="1"/>
      <w:marLeft w:val="0"/>
      <w:marRight w:val="0"/>
      <w:marTop w:val="0"/>
      <w:marBottom w:val="0"/>
      <w:divBdr>
        <w:top w:val="none" w:sz="0" w:space="0" w:color="auto"/>
        <w:left w:val="none" w:sz="0" w:space="0" w:color="auto"/>
        <w:bottom w:val="none" w:sz="0" w:space="0" w:color="auto"/>
        <w:right w:val="none" w:sz="0" w:space="0" w:color="auto"/>
      </w:divBdr>
    </w:div>
    <w:div w:id="767577966">
      <w:bodyDiv w:val="1"/>
      <w:marLeft w:val="0"/>
      <w:marRight w:val="0"/>
      <w:marTop w:val="0"/>
      <w:marBottom w:val="0"/>
      <w:divBdr>
        <w:top w:val="none" w:sz="0" w:space="0" w:color="auto"/>
        <w:left w:val="none" w:sz="0" w:space="0" w:color="auto"/>
        <w:bottom w:val="none" w:sz="0" w:space="0" w:color="auto"/>
        <w:right w:val="none" w:sz="0" w:space="0" w:color="auto"/>
      </w:divBdr>
    </w:div>
    <w:div w:id="768114168">
      <w:bodyDiv w:val="1"/>
      <w:marLeft w:val="0"/>
      <w:marRight w:val="0"/>
      <w:marTop w:val="0"/>
      <w:marBottom w:val="0"/>
      <w:divBdr>
        <w:top w:val="none" w:sz="0" w:space="0" w:color="auto"/>
        <w:left w:val="none" w:sz="0" w:space="0" w:color="auto"/>
        <w:bottom w:val="none" w:sz="0" w:space="0" w:color="auto"/>
        <w:right w:val="none" w:sz="0" w:space="0" w:color="auto"/>
      </w:divBdr>
    </w:div>
    <w:div w:id="770469528">
      <w:bodyDiv w:val="1"/>
      <w:marLeft w:val="0"/>
      <w:marRight w:val="0"/>
      <w:marTop w:val="0"/>
      <w:marBottom w:val="0"/>
      <w:divBdr>
        <w:top w:val="none" w:sz="0" w:space="0" w:color="auto"/>
        <w:left w:val="none" w:sz="0" w:space="0" w:color="auto"/>
        <w:bottom w:val="none" w:sz="0" w:space="0" w:color="auto"/>
        <w:right w:val="none" w:sz="0" w:space="0" w:color="auto"/>
      </w:divBdr>
    </w:div>
    <w:div w:id="772021742">
      <w:bodyDiv w:val="1"/>
      <w:marLeft w:val="0"/>
      <w:marRight w:val="0"/>
      <w:marTop w:val="0"/>
      <w:marBottom w:val="0"/>
      <w:divBdr>
        <w:top w:val="none" w:sz="0" w:space="0" w:color="auto"/>
        <w:left w:val="none" w:sz="0" w:space="0" w:color="auto"/>
        <w:bottom w:val="none" w:sz="0" w:space="0" w:color="auto"/>
        <w:right w:val="none" w:sz="0" w:space="0" w:color="auto"/>
      </w:divBdr>
    </w:div>
    <w:div w:id="772557966">
      <w:bodyDiv w:val="1"/>
      <w:marLeft w:val="0"/>
      <w:marRight w:val="0"/>
      <w:marTop w:val="0"/>
      <w:marBottom w:val="0"/>
      <w:divBdr>
        <w:top w:val="none" w:sz="0" w:space="0" w:color="auto"/>
        <w:left w:val="none" w:sz="0" w:space="0" w:color="auto"/>
        <w:bottom w:val="none" w:sz="0" w:space="0" w:color="auto"/>
        <w:right w:val="none" w:sz="0" w:space="0" w:color="auto"/>
      </w:divBdr>
    </w:div>
    <w:div w:id="775251156">
      <w:bodyDiv w:val="1"/>
      <w:marLeft w:val="0"/>
      <w:marRight w:val="0"/>
      <w:marTop w:val="0"/>
      <w:marBottom w:val="0"/>
      <w:divBdr>
        <w:top w:val="none" w:sz="0" w:space="0" w:color="auto"/>
        <w:left w:val="none" w:sz="0" w:space="0" w:color="auto"/>
        <w:bottom w:val="none" w:sz="0" w:space="0" w:color="auto"/>
        <w:right w:val="none" w:sz="0" w:space="0" w:color="auto"/>
      </w:divBdr>
    </w:div>
    <w:div w:id="775831459">
      <w:bodyDiv w:val="1"/>
      <w:marLeft w:val="0"/>
      <w:marRight w:val="0"/>
      <w:marTop w:val="0"/>
      <w:marBottom w:val="0"/>
      <w:divBdr>
        <w:top w:val="none" w:sz="0" w:space="0" w:color="auto"/>
        <w:left w:val="none" w:sz="0" w:space="0" w:color="auto"/>
        <w:bottom w:val="none" w:sz="0" w:space="0" w:color="auto"/>
        <w:right w:val="none" w:sz="0" w:space="0" w:color="auto"/>
      </w:divBdr>
    </w:div>
    <w:div w:id="782042925">
      <w:bodyDiv w:val="1"/>
      <w:marLeft w:val="0"/>
      <w:marRight w:val="0"/>
      <w:marTop w:val="0"/>
      <w:marBottom w:val="0"/>
      <w:divBdr>
        <w:top w:val="none" w:sz="0" w:space="0" w:color="auto"/>
        <w:left w:val="none" w:sz="0" w:space="0" w:color="auto"/>
        <w:bottom w:val="none" w:sz="0" w:space="0" w:color="auto"/>
        <w:right w:val="none" w:sz="0" w:space="0" w:color="auto"/>
      </w:divBdr>
    </w:div>
    <w:div w:id="784887398">
      <w:bodyDiv w:val="1"/>
      <w:marLeft w:val="0"/>
      <w:marRight w:val="0"/>
      <w:marTop w:val="0"/>
      <w:marBottom w:val="0"/>
      <w:divBdr>
        <w:top w:val="none" w:sz="0" w:space="0" w:color="auto"/>
        <w:left w:val="none" w:sz="0" w:space="0" w:color="auto"/>
        <w:bottom w:val="none" w:sz="0" w:space="0" w:color="auto"/>
        <w:right w:val="none" w:sz="0" w:space="0" w:color="auto"/>
      </w:divBdr>
    </w:div>
    <w:div w:id="796946030">
      <w:bodyDiv w:val="1"/>
      <w:marLeft w:val="0"/>
      <w:marRight w:val="0"/>
      <w:marTop w:val="0"/>
      <w:marBottom w:val="0"/>
      <w:divBdr>
        <w:top w:val="none" w:sz="0" w:space="0" w:color="auto"/>
        <w:left w:val="none" w:sz="0" w:space="0" w:color="auto"/>
        <w:bottom w:val="none" w:sz="0" w:space="0" w:color="auto"/>
        <w:right w:val="none" w:sz="0" w:space="0" w:color="auto"/>
      </w:divBdr>
    </w:div>
    <w:div w:id="800616101">
      <w:bodyDiv w:val="1"/>
      <w:marLeft w:val="0"/>
      <w:marRight w:val="0"/>
      <w:marTop w:val="0"/>
      <w:marBottom w:val="0"/>
      <w:divBdr>
        <w:top w:val="none" w:sz="0" w:space="0" w:color="auto"/>
        <w:left w:val="none" w:sz="0" w:space="0" w:color="auto"/>
        <w:bottom w:val="none" w:sz="0" w:space="0" w:color="auto"/>
        <w:right w:val="none" w:sz="0" w:space="0" w:color="auto"/>
      </w:divBdr>
    </w:div>
    <w:div w:id="801733417">
      <w:bodyDiv w:val="1"/>
      <w:marLeft w:val="0"/>
      <w:marRight w:val="0"/>
      <w:marTop w:val="0"/>
      <w:marBottom w:val="0"/>
      <w:divBdr>
        <w:top w:val="none" w:sz="0" w:space="0" w:color="auto"/>
        <w:left w:val="none" w:sz="0" w:space="0" w:color="auto"/>
        <w:bottom w:val="none" w:sz="0" w:space="0" w:color="auto"/>
        <w:right w:val="none" w:sz="0" w:space="0" w:color="auto"/>
      </w:divBdr>
    </w:div>
    <w:div w:id="809859888">
      <w:bodyDiv w:val="1"/>
      <w:marLeft w:val="0"/>
      <w:marRight w:val="0"/>
      <w:marTop w:val="0"/>
      <w:marBottom w:val="0"/>
      <w:divBdr>
        <w:top w:val="none" w:sz="0" w:space="0" w:color="auto"/>
        <w:left w:val="none" w:sz="0" w:space="0" w:color="auto"/>
        <w:bottom w:val="none" w:sz="0" w:space="0" w:color="auto"/>
        <w:right w:val="none" w:sz="0" w:space="0" w:color="auto"/>
      </w:divBdr>
    </w:div>
    <w:div w:id="813260677">
      <w:bodyDiv w:val="1"/>
      <w:marLeft w:val="0"/>
      <w:marRight w:val="0"/>
      <w:marTop w:val="0"/>
      <w:marBottom w:val="0"/>
      <w:divBdr>
        <w:top w:val="none" w:sz="0" w:space="0" w:color="auto"/>
        <w:left w:val="none" w:sz="0" w:space="0" w:color="auto"/>
        <w:bottom w:val="none" w:sz="0" w:space="0" w:color="auto"/>
        <w:right w:val="none" w:sz="0" w:space="0" w:color="auto"/>
      </w:divBdr>
    </w:div>
    <w:div w:id="822045679">
      <w:bodyDiv w:val="1"/>
      <w:marLeft w:val="0"/>
      <w:marRight w:val="0"/>
      <w:marTop w:val="0"/>
      <w:marBottom w:val="0"/>
      <w:divBdr>
        <w:top w:val="none" w:sz="0" w:space="0" w:color="auto"/>
        <w:left w:val="none" w:sz="0" w:space="0" w:color="auto"/>
        <w:bottom w:val="none" w:sz="0" w:space="0" w:color="auto"/>
        <w:right w:val="none" w:sz="0" w:space="0" w:color="auto"/>
      </w:divBdr>
    </w:div>
    <w:div w:id="822161451">
      <w:bodyDiv w:val="1"/>
      <w:marLeft w:val="0"/>
      <w:marRight w:val="0"/>
      <w:marTop w:val="0"/>
      <w:marBottom w:val="0"/>
      <w:divBdr>
        <w:top w:val="none" w:sz="0" w:space="0" w:color="auto"/>
        <w:left w:val="none" w:sz="0" w:space="0" w:color="auto"/>
        <w:bottom w:val="none" w:sz="0" w:space="0" w:color="auto"/>
        <w:right w:val="none" w:sz="0" w:space="0" w:color="auto"/>
      </w:divBdr>
    </w:div>
    <w:div w:id="825318261">
      <w:bodyDiv w:val="1"/>
      <w:marLeft w:val="0"/>
      <w:marRight w:val="0"/>
      <w:marTop w:val="0"/>
      <w:marBottom w:val="0"/>
      <w:divBdr>
        <w:top w:val="none" w:sz="0" w:space="0" w:color="auto"/>
        <w:left w:val="none" w:sz="0" w:space="0" w:color="auto"/>
        <w:bottom w:val="none" w:sz="0" w:space="0" w:color="auto"/>
        <w:right w:val="none" w:sz="0" w:space="0" w:color="auto"/>
      </w:divBdr>
    </w:div>
    <w:div w:id="826943032">
      <w:bodyDiv w:val="1"/>
      <w:marLeft w:val="0"/>
      <w:marRight w:val="0"/>
      <w:marTop w:val="0"/>
      <w:marBottom w:val="0"/>
      <w:divBdr>
        <w:top w:val="none" w:sz="0" w:space="0" w:color="auto"/>
        <w:left w:val="none" w:sz="0" w:space="0" w:color="auto"/>
        <w:bottom w:val="none" w:sz="0" w:space="0" w:color="auto"/>
        <w:right w:val="none" w:sz="0" w:space="0" w:color="auto"/>
      </w:divBdr>
    </w:div>
    <w:div w:id="835848041">
      <w:bodyDiv w:val="1"/>
      <w:marLeft w:val="0"/>
      <w:marRight w:val="0"/>
      <w:marTop w:val="0"/>
      <w:marBottom w:val="0"/>
      <w:divBdr>
        <w:top w:val="none" w:sz="0" w:space="0" w:color="auto"/>
        <w:left w:val="none" w:sz="0" w:space="0" w:color="auto"/>
        <w:bottom w:val="none" w:sz="0" w:space="0" w:color="auto"/>
        <w:right w:val="none" w:sz="0" w:space="0" w:color="auto"/>
      </w:divBdr>
    </w:div>
    <w:div w:id="840437110">
      <w:bodyDiv w:val="1"/>
      <w:marLeft w:val="0"/>
      <w:marRight w:val="0"/>
      <w:marTop w:val="0"/>
      <w:marBottom w:val="0"/>
      <w:divBdr>
        <w:top w:val="none" w:sz="0" w:space="0" w:color="auto"/>
        <w:left w:val="none" w:sz="0" w:space="0" w:color="auto"/>
        <w:bottom w:val="none" w:sz="0" w:space="0" w:color="auto"/>
        <w:right w:val="none" w:sz="0" w:space="0" w:color="auto"/>
      </w:divBdr>
    </w:div>
    <w:div w:id="848254588">
      <w:bodyDiv w:val="1"/>
      <w:marLeft w:val="0"/>
      <w:marRight w:val="0"/>
      <w:marTop w:val="0"/>
      <w:marBottom w:val="0"/>
      <w:divBdr>
        <w:top w:val="none" w:sz="0" w:space="0" w:color="auto"/>
        <w:left w:val="none" w:sz="0" w:space="0" w:color="auto"/>
        <w:bottom w:val="none" w:sz="0" w:space="0" w:color="auto"/>
        <w:right w:val="none" w:sz="0" w:space="0" w:color="auto"/>
      </w:divBdr>
    </w:div>
    <w:div w:id="851919398">
      <w:bodyDiv w:val="1"/>
      <w:marLeft w:val="0"/>
      <w:marRight w:val="0"/>
      <w:marTop w:val="0"/>
      <w:marBottom w:val="0"/>
      <w:divBdr>
        <w:top w:val="none" w:sz="0" w:space="0" w:color="auto"/>
        <w:left w:val="none" w:sz="0" w:space="0" w:color="auto"/>
        <w:bottom w:val="none" w:sz="0" w:space="0" w:color="auto"/>
        <w:right w:val="none" w:sz="0" w:space="0" w:color="auto"/>
      </w:divBdr>
    </w:div>
    <w:div w:id="853615331">
      <w:bodyDiv w:val="1"/>
      <w:marLeft w:val="0"/>
      <w:marRight w:val="0"/>
      <w:marTop w:val="0"/>
      <w:marBottom w:val="0"/>
      <w:divBdr>
        <w:top w:val="none" w:sz="0" w:space="0" w:color="auto"/>
        <w:left w:val="none" w:sz="0" w:space="0" w:color="auto"/>
        <w:bottom w:val="none" w:sz="0" w:space="0" w:color="auto"/>
        <w:right w:val="none" w:sz="0" w:space="0" w:color="auto"/>
      </w:divBdr>
    </w:div>
    <w:div w:id="865556902">
      <w:bodyDiv w:val="1"/>
      <w:marLeft w:val="0"/>
      <w:marRight w:val="0"/>
      <w:marTop w:val="0"/>
      <w:marBottom w:val="0"/>
      <w:divBdr>
        <w:top w:val="none" w:sz="0" w:space="0" w:color="auto"/>
        <w:left w:val="none" w:sz="0" w:space="0" w:color="auto"/>
        <w:bottom w:val="none" w:sz="0" w:space="0" w:color="auto"/>
        <w:right w:val="none" w:sz="0" w:space="0" w:color="auto"/>
      </w:divBdr>
    </w:div>
    <w:div w:id="868571392">
      <w:bodyDiv w:val="1"/>
      <w:marLeft w:val="0"/>
      <w:marRight w:val="0"/>
      <w:marTop w:val="0"/>
      <w:marBottom w:val="0"/>
      <w:divBdr>
        <w:top w:val="none" w:sz="0" w:space="0" w:color="auto"/>
        <w:left w:val="none" w:sz="0" w:space="0" w:color="auto"/>
        <w:bottom w:val="none" w:sz="0" w:space="0" w:color="auto"/>
        <w:right w:val="none" w:sz="0" w:space="0" w:color="auto"/>
      </w:divBdr>
    </w:div>
    <w:div w:id="875506111">
      <w:bodyDiv w:val="1"/>
      <w:marLeft w:val="0"/>
      <w:marRight w:val="0"/>
      <w:marTop w:val="0"/>
      <w:marBottom w:val="0"/>
      <w:divBdr>
        <w:top w:val="none" w:sz="0" w:space="0" w:color="auto"/>
        <w:left w:val="none" w:sz="0" w:space="0" w:color="auto"/>
        <w:bottom w:val="none" w:sz="0" w:space="0" w:color="auto"/>
        <w:right w:val="none" w:sz="0" w:space="0" w:color="auto"/>
      </w:divBdr>
    </w:div>
    <w:div w:id="884026008">
      <w:bodyDiv w:val="1"/>
      <w:marLeft w:val="0"/>
      <w:marRight w:val="0"/>
      <w:marTop w:val="0"/>
      <w:marBottom w:val="0"/>
      <w:divBdr>
        <w:top w:val="none" w:sz="0" w:space="0" w:color="auto"/>
        <w:left w:val="none" w:sz="0" w:space="0" w:color="auto"/>
        <w:bottom w:val="none" w:sz="0" w:space="0" w:color="auto"/>
        <w:right w:val="none" w:sz="0" w:space="0" w:color="auto"/>
      </w:divBdr>
    </w:div>
    <w:div w:id="893197789">
      <w:bodyDiv w:val="1"/>
      <w:marLeft w:val="0"/>
      <w:marRight w:val="0"/>
      <w:marTop w:val="0"/>
      <w:marBottom w:val="0"/>
      <w:divBdr>
        <w:top w:val="none" w:sz="0" w:space="0" w:color="auto"/>
        <w:left w:val="none" w:sz="0" w:space="0" w:color="auto"/>
        <w:bottom w:val="none" w:sz="0" w:space="0" w:color="auto"/>
        <w:right w:val="none" w:sz="0" w:space="0" w:color="auto"/>
      </w:divBdr>
    </w:div>
    <w:div w:id="893811058">
      <w:bodyDiv w:val="1"/>
      <w:marLeft w:val="0"/>
      <w:marRight w:val="0"/>
      <w:marTop w:val="0"/>
      <w:marBottom w:val="0"/>
      <w:divBdr>
        <w:top w:val="none" w:sz="0" w:space="0" w:color="auto"/>
        <w:left w:val="none" w:sz="0" w:space="0" w:color="auto"/>
        <w:bottom w:val="none" w:sz="0" w:space="0" w:color="auto"/>
        <w:right w:val="none" w:sz="0" w:space="0" w:color="auto"/>
      </w:divBdr>
    </w:div>
    <w:div w:id="896354875">
      <w:bodyDiv w:val="1"/>
      <w:marLeft w:val="0"/>
      <w:marRight w:val="0"/>
      <w:marTop w:val="0"/>
      <w:marBottom w:val="0"/>
      <w:divBdr>
        <w:top w:val="none" w:sz="0" w:space="0" w:color="auto"/>
        <w:left w:val="none" w:sz="0" w:space="0" w:color="auto"/>
        <w:bottom w:val="none" w:sz="0" w:space="0" w:color="auto"/>
        <w:right w:val="none" w:sz="0" w:space="0" w:color="auto"/>
      </w:divBdr>
    </w:div>
    <w:div w:id="899630477">
      <w:bodyDiv w:val="1"/>
      <w:marLeft w:val="0"/>
      <w:marRight w:val="0"/>
      <w:marTop w:val="0"/>
      <w:marBottom w:val="0"/>
      <w:divBdr>
        <w:top w:val="none" w:sz="0" w:space="0" w:color="auto"/>
        <w:left w:val="none" w:sz="0" w:space="0" w:color="auto"/>
        <w:bottom w:val="none" w:sz="0" w:space="0" w:color="auto"/>
        <w:right w:val="none" w:sz="0" w:space="0" w:color="auto"/>
      </w:divBdr>
    </w:div>
    <w:div w:id="900138557">
      <w:bodyDiv w:val="1"/>
      <w:marLeft w:val="0"/>
      <w:marRight w:val="0"/>
      <w:marTop w:val="0"/>
      <w:marBottom w:val="0"/>
      <w:divBdr>
        <w:top w:val="none" w:sz="0" w:space="0" w:color="auto"/>
        <w:left w:val="none" w:sz="0" w:space="0" w:color="auto"/>
        <w:bottom w:val="none" w:sz="0" w:space="0" w:color="auto"/>
        <w:right w:val="none" w:sz="0" w:space="0" w:color="auto"/>
      </w:divBdr>
    </w:div>
    <w:div w:id="913591164">
      <w:bodyDiv w:val="1"/>
      <w:marLeft w:val="0"/>
      <w:marRight w:val="0"/>
      <w:marTop w:val="0"/>
      <w:marBottom w:val="0"/>
      <w:divBdr>
        <w:top w:val="none" w:sz="0" w:space="0" w:color="auto"/>
        <w:left w:val="none" w:sz="0" w:space="0" w:color="auto"/>
        <w:bottom w:val="none" w:sz="0" w:space="0" w:color="auto"/>
        <w:right w:val="none" w:sz="0" w:space="0" w:color="auto"/>
      </w:divBdr>
    </w:div>
    <w:div w:id="914970842">
      <w:bodyDiv w:val="1"/>
      <w:marLeft w:val="0"/>
      <w:marRight w:val="0"/>
      <w:marTop w:val="0"/>
      <w:marBottom w:val="0"/>
      <w:divBdr>
        <w:top w:val="none" w:sz="0" w:space="0" w:color="auto"/>
        <w:left w:val="none" w:sz="0" w:space="0" w:color="auto"/>
        <w:bottom w:val="none" w:sz="0" w:space="0" w:color="auto"/>
        <w:right w:val="none" w:sz="0" w:space="0" w:color="auto"/>
      </w:divBdr>
    </w:div>
    <w:div w:id="915044898">
      <w:bodyDiv w:val="1"/>
      <w:marLeft w:val="0"/>
      <w:marRight w:val="0"/>
      <w:marTop w:val="0"/>
      <w:marBottom w:val="0"/>
      <w:divBdr>
        <w:top w:val="none" w:sz="0" w:space="0" w:color="auto"/>
        <w:left w:val="none" w:sz="0" w:space="0" w:color="auto"/>
        <w:bottom w:val="none" w:sz="0" w:space="0" w:color="auto"/>
        <w:right w:val="none" w:sz="0" w:space="0" w:color="auto"/>
      </w:divBdr>
    </w:div>
    <w:div w:id="917785681">
      <w:bodyDiv w:val="1"/>
      <w:marLeft w:val="0"/>
      <w:marRight w:val="0"/>
      <w:marTop w:val="0"/>
      <w:marBottom w:val="0"/>
      <w:divBdr>
        <w:top w:val="none" w:sz="0" w:space="0" w:color="auto"/>
        <w:left w:val="none" w:sz="0" w:space="0" w:color="auto"/>
        <w:bottom w:val="none" w:sz="0" w:space="0" w:color="auto"/>
        <w:right w:val="none" w:sz="0" w:space="0" w:color="auto"/>
      </w:divBdr>
    </w:div>
    <w:div w:id="942035585">
      <w:bodyDiv w:val="1"/>
      <w:marLeft w:val="0"/>
      <w:marRight w:val="0"/>
      <w:marTop w:val="0"/>
      <w:marBottom w:val="0"/>
      <w:divBdr>
        <w:top w:val="none" w:sz="0" w:space="0" w:color="auto"/>
        <w:left w:val="none" w:sz="0" w:space="0" w:color="auto"/>
        <w:bottom w:val="none" w:sz="0" w:space="0" w:color="auto"/>
        <w:right w:val="none" w:sz="0" w:space="0" w:color="auto"/>
      </w:divBdr>
    </w:div>
    <w:div w:id="949049559">
      <w:bodyDiv w:val="1"/>
      <w:marLeft w:val="0"/>
      <w:marRight w:val="0"/>
      <w:marTop w:val="0"/>
      <w:marBottom w:val="0"/>
      <w:divBdr>
        <w:top w:val="none" w:sz="0" w:space="0" w:color="auto"/>
        <w:left w:val="none" w:sz="0" w:space="0" w:color="auto"/>
        <w:bottom w:val="none" w:sz="0" w:space="0" w:color="auto"/>
        <w:right w:val="none" w:sz="0" w:space="0" w:color="auto"/>
      </w:divBdr>
    </w:div>
    <w:div w:id="949701971">
      <w:bodyDiv w:val="1"/>
      <w:marLeft w:val="0"/>
      <w:marRight w:val="0"/>
      <w:marTop w:val="0"/>
      <w:marBottom w:val="0"/>
      <w:divBdr>
        <w:top w:val="none" w:sz="0" w:space="0" w:color="auto"/>
        <w:left w:val="none" w:sz="0" w:space="0" w:color="auto"/>
        <w:bottom w:val="none" w:sz="0" w:space="0" w:color="auto"/>
        <w:right w:val="none" w:sz="0" w:space="0" w:color="auto"/>
      </w:divBdr>
    </w:div>
    <w:div w:id="956132999">
      <w:bodyDiv w:val="1"/>
      <w:marLeft w:val="0"/>
      <w:marRight w:val="0"/>
      <w:marTop w:val="0"/>
      <w:marBottom w:val="0"/>
      <w:divBdr>
        <w:top w:val="none" w:sz="0" w:space="0" w:color="auto"/>
        <w:left w:val="none" w:sz="0" w:space="0" w:color="auto"/>
        <w:bottom w:val="none" w:sz="0" w:space="0" w:color="auto"/>
        <w:right w:val="none" w:sz="0" w:space="0" w:color="auto"/>
      </w:divBdr>
    </w:div>
    <w:div w:id="956643204">
      <w:bodyDiv w:val="1"/>
      <w:marLeft w:val="0"/>
      <w:marRight w:val="0"/>
      <w:marTop w:val="0"/>
      <w:marBottom w:val="0"/>
      <w:divBdr>
        <w:top w:val="none" w:sz="0" w:space="0" w:color="auto"/>
        <w:left w:val="none" w:sz="0" w:space="0" w:color="auto"/>
        <w:bottom w:val="none" w:sz="0" w:space="0" w:color="auto"/>
        <w:right w:val="none" w:sz="0" w:space="0" w:color="auto"/>
      </w:divBdr>
    </w:div>
    <w:div w:id="963923108">
      <w:bodyDiv w:val="1"/>
      <w:marLeft w:val="0"/>
      <w:marRight w:val="0"/>
      <w:marTop w:val="0"/>
      <w:marBottom w:val="0"/>
      <w:divBdr>
        <w:top w:val="none" w:sz="0" w:space="0" w:color="auto"/>
        <w:left w:val="none" w:sz="0" w:space="0" w:color="auto"/>
        <w:bottom w:val="none" w:sz="0" w:space="0" w:color="auto"/>
        <w:right w:val="none" w:sz="0" w:space="0" w:color="auto"/>
      </w:divBdr>
    </w:div>
    <w:div w:id="964892898">
      <w:bodyDiv w:val="1"/>
      <w:marLeft w:val="0"/>
      <w:marRight w:val="0"/>
      <w:marTop w:val="0"/>
      <w:marBottom w:val="0"/>
      <w:divBdr>
        <w:top w:val="none" w:sz="0" w:space="0" w:color="auto"/>
        <w:left w:val="none" w:sz="0" w:space="0" w:color="auto"/>
        <w:bottom w:val="none" w:sz="0" w:space="0" w:color="auto"/>
        <w:right w:val="none" w:sz="0" w:space="0" w:color="auto"/>
      </w:divBdr>
    </w:div>
    <w:div w:id="968390869">
      <w:bodyDiv w:val="1"/>
      <w:marLeft w:val="0"/>
      <w:marRight w:val="0"/>
      <w:marTop w:val="0"/>
      <w:marBottom w:val="0"/>
      <w:divBdr>
        <w:top w:val="none" w:sz="0" w:space="0" w:color="auto"/>
        <w:left w:val="none" w:sz="0" w:space="0" w:color="auto"/>
        <w:bottom w:val="none" w:sz="0" w:space="0" w:color="auto"/>
        <w:right w:val="none" w:sz="0" w:space="0" w:color="auto"/>
      </w:divBdr>
    </w:div>
    <w:div w:id="972827364">
      <w:bodyDiv w:val="1"/>
      <w:marLeft w:val="0"/>
      <w:marRight w:val="0"/>
      <w:marTop w:val="0"/>
      <w:marBottom w:val="0"/>
      <w:divBdr>
        <w:top w:val="none" w:sz="0" w:space="0" w:color="auto"/>
        <w:left w:val="none" w:sz="0" w:space="0" w:color="auto"/>
        <w:bottom w:val="none" w:sz="0" w:space="0" w:color="auto"/>
        <w:right w:val="none" w:sz="0" w:space="0" w:color="auto"/>
      </w:divBdr>
    </w:div>
    <w:div w:id="975141925">
      <w:bodyDiv w:val="1"/>
      <w:marLeft w:val="0"/>
      <w:marRight w:val="0"/>
      <w:marTop w:val="0"/>
      <w:marBottom w:val="0"/>
      <w:divBdr>
        <w:top w:val="none" w:sz="0" w:space="0" w:color="auto"/>
        <w:left w:val="none" w:sz="0" w:space="0" w:color="auto"/>
        <w:bottom w:val="none" w:sz="0" w:space="0" w:color="auto"/>
        <w:right w:val="none" w:sz="0" w:space="0" w:color="auto"/>
      </w:divBdr>
    </w:div>
    <w:div w:id="986322470">
      <w:bodyDiv w:val="1"/>
      <w:marLeft w:val="0"/>
      <w:marRight w:val="0"/>
      <w:marTop w:val="0"/>
      <w:marBottom w:val="0"/>
      <w:divBdr>
        <w:top w:val="none" w:sz="0" w:space="0" w:color="auto"/>
        <w:left w:val="none" w:sz="0" w:space="0" w:color="auto"/>
        <w:bottom w:val="none" w:sz="0" w:space="0" w:color="auto"/>
        <w:right w:val="none" w:sz="0" w:space="0" w:color="auto"/>
      </w:divBdr>
    </w:div>
    <w:div w:id="996420278">
      <w:bodyDiv w:val="1"/>
      <w:marLeft w:val="0"/>
      <w:marRight w:val="0"/>
      <w:marTop w:val="0"/>
      <w:marBottom w:val="0"/>
      <w:divBdr>
        <w:top w:val="none" w:sz="0" w:space="0" w:color="auto"/>
        <w:left w:val="none" w:sz="0" w:space="0" w:color="auto"/>
        <w:bottom w:val="none" w:sz="0" w:space="0" w:color="auto"/>
        <w:right w:val="none" w:sz="0" w:space="0" w:color="auto"/>
      </w:divBdr>
    </w:div>
    <w:div w:id="1002851067">
      <w:bodyDiv w:val="1"/>
      <w:marLeft w:val="0"/>
      <w:marRight w:val="0"/>
      <w:marTop w:val="0"/>
      <w:marBottom w:val="0"/>
      <w:divBdr>
        <w:top w:val="none" w:sz="0" w:space="0" w:color="auto"/>
        <w:left w:val="none" w:sz="0" w:space="0" w:color="auto"/>
        <w:bottom w:val="none" w:sz="0" w:space="0" w:color="auto"/>
        <w:right w:val="none" w:sz="0" w:space="0" w:color="auto"/>
      </w:divBdr>
    </w:div>
    <w:div w:id="1003780664">
      <w:bodyDiv w:val="1"/>
      <w:marLeft w:val="0"/>
      <w:marRight w:val="0"/>
      <w:marTop w:val="0"/>
      <w:marBottom w:val="0"/>
      <w:divBdr>
        <w:top w:val="none" w:sz="0" w:space="0" w:color="auto"/>
        <w:left w:val="none" w:sz="0" w:space="0" w:color="auto"/>
        <w:bottom w:val="none" w:sz="0" w:space="0" w:color="auto"/>
        <w:right w:val="none" w:sz="0" w:space="0" w:color="auto"/>
      </w:divBdr>
    </w:div>
    <w:div w:id="1009911742">
      <w:bodyDiv w:val="1"/>
      <w:marLeft w:val="0"/>
      <w:marRight w:val="0"/>
      <w:marTop w:val="0"/>
      <w:marBottom w:val="0"/>
      <w:divBdr>
        <w:top w:val="none" w:sz="0" w:space="0" w:color="auto"/>
        <w:left w:val="none" w:sz="0" w:space="0" w:color="auto"/>
        <w:bottom w:val="none" w:sz="0" w:space="0" w:color="auto"/>
        <w:right w:val="none" w:sz="0" w:space="0" w:color="auto"/>
      </w:divBdr>
    </w:div>
    <w:div w:id="1019431842">
      <w:bodyDiv w:val="1"/>
      <w:marLeft w:val="0"/>
      <w:marRight w:val="0"/>
      <w:marTop w:val="0"/>
      <w:marBottom w:val="0"/>
      <w:divBdr>
        <w:top w:val="none" w:sz="0" w:space="0" w:color="auto"/>
        <w:left w:val="none" w:sz="0" w:space="0" w:color="auto"/>
        <w:bottom w:val="none" w:sz="0" w:space="0" w:color="auto"/>
        <w:right w:val="none" w:sz="0" w:space="0" w:color="auto"/>
      </w:divBdr>
    </w:div>
    <w:div w:id="1026636154">
      <w:bodyDiv w:val="1"/>
      <w:marLeft w:val="0"/>
      <w:marRight w:val="0"/>
      <w:marTop w:val="0"/>
      <w:marBottom w:val="0"/>
      <w:divBdr>
        <w:top w:val="none" w:sz="0" w:space="0" w:color="auto"/>
        <w:left w:val="none" w:sz="0" w:space="0" w:color="auto"/>
        <w:bottom w:val="none" w:sz="0" w:space="0" w:color="auto"/>
        <w:right w:val="none" w:sz="0" w:space="0" w:color="auto"/>
      </w:divBdr>
    </w:div>
    <w:div w:id="1028992218">
      <w:bodyDiv w:val="1"/>
      <w:marLeft w:val="0"/>
      <w:marRight w:val="0"/>
      <w:marTop w:val="0"/>
      <w:marBottom w:val="0"/>
      <w:divBdr>
        <w:top w:val="none" w:sz="0" w:space="0" w:color="auto"/>
        <w:left w:val="none" w:sz="0" w:space="0" w:color="auto"/>
        <w:bottom w:val="none" w:sz="0" w:space="0" w:color="auto"/>
        <w:right w:val="none" w:sz="0" w:space="0" w:color="auto"/>
      </w:divBdr>
    </w:div>
    <w:div w:id="1031951595">
      <w:bodyDiv w:val="1"/>
      <w:marLeft w:val="0"/>
      <w:marRight w:val="0"/>
      <w:marTop w:val="0"/>
      <w:marBottom w:val="0"/>
      <w:divBdr>
        <w:top w:val="none" w:sz="0" w:space="0" w:color="auto"/>
        <w:left w:val="none" w:sz="0" w:space="0" w:color="auto"/>
        <w:bottom w:val="none" w:sz="0" w:space="0" w:color="auto"/>
        <w:right w:val="none" w:sz="0" w:space="0" w:color="auto"/>
      </w:divBdr>
    </w:div>
    <w:div w:id="1036780848">
      <w:bodyDiv w:val="1"/>
      <w:marLeft w:val="0"/>
      <w:marRight w:val="0"/>
      <w:marTop w:val="0"/>
      <w:marBottom w:val="0"/>
      <w:divBdr>
        <w:top w:val="none" w:sz="0" w:space="0" w:color="auto"/>
        <w:left w:val="none" w:sz="0" w:space="0" w:color="auto"/>
        <w:bottom w:val="none" w:sz="0" w:space="0" w:color="auto"/>
        <w:right w:val="none" w:sz="0" w:space="0" w:color="auto"/>
      </w:divBdr>
    </w:div>
    <w:div w:id="1037122468">
      <w:bodyDiv w:val="1"/>
      <w:marLeft w:val="0"/>
      <w:marRight w:val="0"/>
      <w:marTop w:val="0"/>
      <w:marBottom w:val="0"/>
      <w:divBdr>
        <w:top w:val="none" w:sz="0" w:space="0" w:color="auto"/>
        <w:left w:val="none" w:sz="0" w:space="0" w:color="auto"/>
        <w:bottom w:val="none" w:sz="0" w:space="0" w:color="auto"/>
        <w:right w:val="none" w:sz="0" w:space="0" w:color="auto"/>
      </w:divBdr>
    </w:div>
    <w:div w:id="1043092929">
      <w:bodyDiv w:val="1"/>
      <w:marLeft w:val="0"/>
      <w:marRight w:val="0"/>
      <w:marTop w:val="0"/>
      <w:marBottom w:val="0"/>
      <w:divBdr>
        <w:top w:val="none" w:sz="0" w:space="0" w:color="auto"/>
        <w:left w:val="none" w:sz="0" w:space="0" w:color="auto"/>
        <w:bottom w:val="none" w:sz="0" w:space="0" w:color="auto"/>
        <w:right w:val="none" w:sz="0" w:space="0" w:color="auto"/>
      </w:divBdr>
    </w:div>
    <w:div w:id="1045325677">
      <w:bodyDiv w:val="1"/>
      <w:marLeft w:val="0"/>
      <w:marRight w:val="0"/>
      <w:marTop w:val="0"/>
      <w:marBottom w:val="0"/>
      <w:divBdr>
        <w:top w:val="none" w:sz="0" w:space="0" w:color="auto"/>
        <w:left w:val="none" w:sz="0" w:space="0" w:color="auto"/>
        <w:bottom w:val="none" w:sz="0" w:space="0" w:color="auto"/>
        <w:right w:val="none" w:sz="0" w:space="0" w:color="auto"/>
      </w:divBdr>
    </w:div>
    <w:div w:id="1051151863">
      <w:bodyDiv w:val="1"/>
      <w:marLeft w:val="0"/>
      <w:marRight w:val="0"/>
      <w:marTop w:val="0"/>
      <w:marBottom w:val="0"/>
      <w:divBdr>
        <w:top w:val="none" w:sz="0" w:space="0" w:color="auto"/>
        <w:left w:val="none" w:sz="0" w:space="0" w:color="auto"/>
        <w:bottom w:val="none" w:sz="0" w:space="0" w:color="auto"/>
        <w:right w:val="none" w:sz="0" w:space="0" w:color="auto"/>
      </w:divBdr>
    </w:div>
    <w:div w:id="1058481531">
      <w:bodyDiv w:val="1"/>
      <w:marLeft w:val="0"/>
      <w:marRight w:val="0"/>
      <w:marTop w:val="0"/>
      <w:marBottom w:val="0"/>
      <w:divBdr>
        <w:top w:val="none" w:sz="0" w:space="0" w:color="auto"/>
        <w:left w:val="none" w:sz="0" w:space="0" w:color="auto"/>
        <w:bottom w:val="none" w:sz="0" w:space="0" w:color="auto"/>
        <w:right w:val="none" w:sz="0" w:space="0" w:color="auto"/>
      </w:divBdr>
    </w:div>
    <w:div w:id="1062488931">
      <w:bodyDiv w:val="1"/>
      <w:marLeft w:val="0"/>
      <w:marRight w:val="0"/>
      <w:marTop w:val="0"/>
      <w:marBottom w:val="0"/>
      <w:divBdr>
        <w:top w:val="none" w:sz="0" w:space="0" w:color="auto"/>
        <w:left w:val="none" w:sz="0" w:space="0" w:color="auto"/>
        <w:bottom w:val="none" w:sz="0" w:space="0" w:color="auto"/>
        <w:right w:val="none" w:sz="0" w:space="0" w:color="auto"/>
      </w:divBdr>
    </w:div>
    <w:div w:id="1068574105">
      <w:bodyDiv w:val="1"/>
      <w:marLeft w:val="0"/>
      <w:marRight w:val="0"/>
      <w:marTop w:val="0"/>
      <w:marBottom w:val="0"/>
      <w:divBdr>
        <w:top w:val="none" w:sz="0" w:space="0" w:color="auto"/>
        <w:left w:val="none" w:sz="0" w:space="0" w:color="auto"/>
        <w:bottom w:val="none" w:sz="0" w:space="0" w:color="auto"/>
        <w:right w:val="none" w:sz="0" w:space="0" w:color="auto"/>
      </w:divBdr>
    </w:div>
    <w:div w:id="1073623470">
      <w:bodyDiv w:val="1"/>
      <w:marLeft w:val="0"/>
      <w:marRight w:val="0"/>
      <w:marTop w:val="0"/>
      <w:marBottom w:val="0"/>
      <w:divBdr>
        <w:top w:val="none" w:sz="0" w:space="0" w:color="auto"/>
        <w:left w:val="none" w:sz="0" w:space="0" w:color="auto"/>
        <w:bottom w:val="none" w:sz="0" w:space="0" w:color="auto"/>
        <w:right w:val="none" w:sz="0" w:space="0" w:color="auto"/>
      </w:divBdr>
    </w:div>
    <w:div w:id="1090348772">
      <w:bodyDiv w:val="1"/>
      <w:marLeft w:val="0"/>
      <w:marRight w:val="0"/>
      <w:marTop w:val="0"/>
      <w:marBottom w:val="0"/>
      <w:divBdr>
        <w:top w:val="none" w:sz="0" w:space="0" w:color="auto"/>
        <w:left w:val="none" w:sz="0" w:space="0" w:color="auto"/>
        <w:bottom w:val="none" w:sz="0" w:space="0" w:color="auto"/>
        <w:right w:val="none" w:sz="0" w:space="0" w:color="auto"/>
      </w:divBdr>
    </w:div>
    <w:div w:id="1099568480">
      <w:bodyDiv w:val="1"/>
      <w:marLeft w:val="0"/>
      <w:marRight w:val="0"/>
      <w:marTop w:val="0"/>
      <w:marBottom w:val="0"/>
      <w:divBdr>
        <w:top w:val="none" w:sz="0" w:space="0" w:color="auto"/>
        <w:left w:val="none" w:sz="0" w:space="0" w:color="auto"/>
        <w:bottom w:val="none" w:sz="0" w:space="0" w:color="auto"/>
        <w:right w:val="none" w:sz="0" w:space="0" w:color="auto"/>
      </w:divBdr>
    </w:div>
    <w:div w:id="1108543645">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2555567">
      <w:bodyDiv w:val="1"/>
      <w:marLeft w:val="0"/>
      <w:marRight w:val="0"/>
      <w:marTop w:val="0"/>
      <w:marBottom w:val="0"/>
      <w:divBdr>
        <w:top w:val="none" w:sz="0" w:space="0" w:color="auto"/>
        <w:left w:val="none" w:sz="0" w:space="0" w:color="auto"/>
        <w:bottom w:val="none" w:sz="0" w:space="0" w:color="auto"/>
        <w:right w:val="none" w:sz="0" w:space="0" w:color="auto"/>
      </w:divBdr>
    </w:div>
    <w:div w:id="1113281346">
      <w:bodyDiv w:val="1"/>
      <w:marLeft w:val="0"/>
      <w:marRight w:val="0"/>
      <w:marTop w:val="0"/>
      <w:marBottom w:val="0"/>
      <w:divBdr>
        <w:top w:val="none" w:sz="0" w:space="0" w:color="auto"/>
        <w:left w:val="none" w:sz="0" w:space="0" w:color="auto"/>
        <w:bottom w:val="none" w:sz="0" w:space="0" w:color="auto"/>
        <w:right w:val="none" w:sz="0" w:space="0" w:color="auto"/>
      </w:divBdr>
    </w:div>
    <w:div w:id="1128209030">
      <w:bodyDiv w:val="1"/>
      <w:marLeft w:val="0"/>
      <w:marRight w:val="0"/>
      <w:marTop w:val="0"/>
      <w:marBottom w:val="0"/>
      <w:divBdr>
        <w:top w:val="none" w:sz="0" w:space="0" w:color="auto"/>
        <w:left w:val="none" w:sz="0" w:space="0" w:color="auto"/>
        <w:bottom w:val="none" w:sz="0" w:space="0" w:color="auto"/>
        <w:right w:val="none" w:sz="0" w:space="0" w:color="auto"/>
      </w:divBdr>
    </w:div>
    <w:div w:id="1139302099">
      <w:bodyDiv w:val="1"/>
      <w:marLeft w:val="0"/>
      <w:marRight w:val="0"/>
      <w:marTop w:val="0"/>
      <w:marBottom w:val="0"/>
      <w:divBdr>
        <w:top w:val="none" w:sz="0" w:space="0" w:color="auto"/>
        <w:left w:val="none" w:sz="0" w:space="0" w:color="auto"/>
        <w:bottom w:val="none" w:sz="0" w:space="0" w:color="auto"/>
        <w:right w:val="none" w:sz="0" w:space="0" w:color="auto"/>
      </w:divBdr>
    </w:div>
    <w:div w:id="1142382485">
      <w:bodyDiv w:val="1"/>
      <w:marLeft w:val="0"/>
      <w:marRight w:val="0"/>
      <w:marTop w:val="0"/>
      <w:marBottom w:val="0"/>
      <w:divBdr>
        <w:top w:val="none" w:sz="0" w:space="0" w:color="auto"/>
        <w:left w:val="none" w:sz="0" w:space="0" w:color="auto"/>
        <w:bottom w:val="none" w:sz="0" w:space="0" w:color="auto"/>
        <w:right w:val="none" w:sz="0" w:space="0" w:color="auto"/>
      </w:divBdr>
    </w:div>
    <w:div w:id="1142841987">
      <w:bodyDiv w:val="1"/>
      <w:marLeft w:val="0"/>
      <w:marRight w:val="0"/>
      <w:marTop w:val="0"/>
      <w:marBottom w:val="0"/>
      <w:divBdr>
        <w:top w:val="none" w:sz="0" w:space="0" w:color="auto"/>
        <w:left w:val="none" w:sz="0" w:space="0" w:color="auto"/>
        <w:bottom w:val="none" w:sz="0" w:space="0" w:color="auto"/>
        <w:right w:val="none" w:sz="0" w:space="0" w:color="auto"/>
      </w:divBdr>
    </w:div>
    <w:div w:id="1146897812">
      <w:bodyDiv w:val="1"/>
      <w:marLeft w:val="0"/>
      <w:marRight w:val="0"/>
      <w:marTop w:val="0"/>
      <w:marBottom w:val="0"/>
      <w:divBdr>
        <w:top w:val="none" w:sz="0" w:space="0" w:color="auto"/>
        <w:left w:val="none" w:sz="0" w:space="0" w:color="auto"/>
        <w:bottom w:val="none" w:sz="0" w:space="0" w:color="auto"/>
        <w:right w:val="none" w:sz="0" w:space="0" w:color="auto"/>
      </w:divBdr>
    </w:div>
    <w:div w:id="1150757170">
      <w:bodyDiv w:val="1"/>
      <w:marLeft w:val="0"/>
      <w:marRight w:val="0"/>
      <w:marTop w:val="0"/>
      <w:marBottom w:val="0"/>
      <w:divBdr>
        <w:top w:val="none" w:sz="0" w:space="0" w:color="auto"/>
        <w:left w:val="none" w:sz="0" w:space="0" w:color="auto"/>
        <w:bottom w:val="none" w:sz="0" w:space="0" w:color="auto"/>
        <w:right w:val="none" w:sz="0" w:space="0" w:color="auto"/>
      </w:divBdr>
    </w:div>
    <w:div w:id="1151557291">
      <w:bodyDiv w:val="1"/>
      <w:marLeft w:val="0"/>
      <w:marRight w:val="0"/>
      <w:marTop w:val="0"/>
      <w:marBottom w:val="0"/>
      <w:divBdr>
        <w:top w:val="none" w:sz="0" w:space="0" w:color="auto"/>
        <w:left w:val="none" w:sz="0" w:space="0" w:color="auto"/>
        <w:bottom w:val="none" w:sz="0" w:space="0" w:color="auto"/>
        <w:right w:val="none" w:sz="0" w:space="0" w:color="auto"/>
      </w:divBdr>
    </w:div>
    <w:div w:id="1154419457">
      <w:bodyDiv w:val="1"/>
      <w:marLeft w:val="0"/>
      <w:marRight w:val="0"/>
      <w:marTop w:val="0"/>
      <w:marBottom w:val="0"/>
      <w:divBdr>
        <w:top w:val="none" w:sz="0" w:space="0" w:color="auto"/>
        <w:left w:val="none" w:sz="0" w:space="0" w:color="auto"/>
        <w:bottom w:val="none" w:sz="0" w:space="0" w:color="auto"/>
        <w:right w:val="none" w:sz="0" w:space="0" w:color="auto"/>
      </w:divBdr>
    </w:div>
    <w:div w:id="1155074708">
      <w:bodyDiv w:val="1"/>
      <w:marLeft w:val="0"/>
      <w:marRight w:val="0"/>
      <w:marTop w:val="0"/>
      <w:marBottom w:val="0"/>
      <w:divBdr>
        <w:top w:val="none" w:sz="0" w:space="0" w:color="auto"/>
        <w:left w:val="none" w:sz="0" w:space="0" w:color="auto"/>
        <w:bottom w:val="none" w:sz="0" w:space="0" w:color="auto"/>
        <w:right w:val="none" w:sz="0" w:space="0" w:color="auto"/>
      </w:divBdr>
    </w:div>
    <w:div w:id="1161506513">
      <w:bodyDiv w:val="1"/>
      <w:marLeft w:val="0"/>
      <w:marRight w:val="0"/>
      <w:marTop w:val="0"/>
      <w:marBottom w:val="0"/>
      <w:divBdr>
        <w:top w:val="none" w:sz="0" w:space="0" w:color="auto"/>
        <w:left w:val="none" w:sz="0" w:space="0" w:color="auto"/>
        <w:bottom w:val="none" w:sz="0" w:space="0" w:color="auto"/>
        <w:right w:val="none" w:sz="0" w:space="0" w:color="auto"/>
      </w:divBdr>
    </w:div>
    <w:div w:id="1164586341">
      <w:bodyDiv w:val="1"/>
      <w:marLeft w:val="0"/>
      <w:marRight w:val="0"/>
      <w:marTop w:val="0"/>
      <w:marBottom w:val="0"/>
      <w:divBdr>
        <w:top w:val="none" w:sz="0" w:space="0" w:color="auto"/>
        <w:left w:val="none" w:sz="0" w:space="0" w:color="auto"/>
        <w:bottom w:val="none" w:sz="0" w:space="0" w:color="auto"/>
        <w:right w:val="none" w:sz="0" w:space="0" w:color="auto"/>
      </w:divBdr>
    </w:div>
    <w:div w:id="1169515579">
      <w:bodyDiv w:val="1"/>
      <w:marLeft w:val="0"/>
      <w:marRight w:val="0"/>
      <w:marTop w:val="0"/>
      <w:marBottom w:val="0"/>
      <w:divBdr>
        <w:top w:val="none" w:sz="0" w:space="0" w:color="auto"/>
        <w:left w:val="none" w:sz="0" w:space="0" w:color="auto"/>
        <w:bottom w:val="none" w:sz="0" w:space="0" w:color="auto"/>
        <w:right w:val="none" w:sz="0" w:space="0" w:color="auto"/>
      </w:divBdr>
    </w:div>
    <w:div w:id="1173910465">
      <w:bodyDiv w:val="1"/>
      <w:marLeft w:val="0"/>
      <w:marRight w:val="0"/>
      <w:marTop w:val="0"/>
      <w:marBottom w:val="0"/>
      <w:divBdr>
        <w:top w:val="none" w:sz="0" w:space="0" w:color="auto"/>
        <w:left w:val="none" w:sz="0" w:space="0" w:color="auto"/>
        <w:bottom w:val="none" w:sz="0" w:space="0" w:color="auto"/>
        <w:right w:val="none" w:sz="0" w:space="0" w:color="auto"/>
      </w:divBdr>
    </w:div>
    <w:div w:id="1174299924">
      <w:bodyDiv w:val="1"/>
      <w:marLeft w:val="0"/>
      <w:marRight w:val="0"/>
      <w:marTop w:val="0"/>
      <w:marBottom w:val="0"/>
      <w:divBdr>
        <w:top w:val="none" w:sz="0" w:space="0" w:color="auto"/>
        <w:left w:val="none" w:sz="0" w:space="0" w:color="auto"/>
        <w:bottom w:val="none" w:sz="0" w:space="0" w:color="auto"/>
        <w:right w:val="none" w:sz="0" w:space="0" w:color="auto"/>
      </w:divBdr>
    </w:div>
    <w:div w:id="1178696895">
      <w:bodyDiv w:val="1"/>
      <w:marLeft w:val="0"/>
      <w:marRight w:val="0"/>
      <w:marTop w:val="0"/>
      <w:marBottom w:val="0"/>
      <w:divBdr>
        <w:top w:val="none" w:sz="0" w:space="0" w:color="auto"/>
        <w:left w:val="none" w:sz="0" w:space="0" w:color="auto"/>
        <w:bottom w:val="none" w:sz="0" w:space="0" w:color="auto"/>
        <w:right w:val="none" w:sz="0" w:space="0" w:color="auto"/>
      </w:divBdr>
    </w:div>
    <w:div w:id="1180898535">
      <w:bodyDiv w:val="1"/>
      <w:marLeft w:val="0"/>
      <w:marRight w:val="0"/>
      <w:marTop w:val="0"/>
      <w:marBottom w:val="0"/>
      <w:divBdr>
        <w:top w:val="none" w:sz="0" w:space="0" w:color="auto"/>
        <w:left w:val="none" w:sz="0" w:space="0" w:color="auto"/>
        <w:bottom w:val="none" w:sz="0" w:space="0" w:color="auto"/>
        <w:right w:val="none" w:sz="0" w:space="0" w:color="auto"/>
      </w:divBdr>
    </w:div>
    <w:div w:id="1183863859">
      <w:bodyDiv w:val="1"/>
      <w:marLeft w:val="0"/>
      <w:marRight w:val="0"/>
      <w:marTop w:val="0"/>
      <w:marBottom w:val="0"/>
      <w:divBdr>
        <w:top w:val="none" w:sz="0" w:space="0" w:color="auto"/>
        <w:left w:val="none" w:sz="0" w:space="0" w:color="auto"/>
        <w:bottom w:val="none" w:sz="0" w:space="0" w:color="auto"/>
        <w:right w:val="none" w:sz="0" w:space="0" w:color="auto"/>
      </w:divBdr>
    </w:div>
    <w:div w:id="1184053784">
      <w:bodyDiv w:val="1"/>
      <w:marLeft w:val="0"/>
      <w:marRight w:val="0"/>
      <w:marTop w:val="0"/>
      <w:marBottom w:val="0"/>
      <w:divBdr>
        <w:top w:val="none" w:sz="0" w:space="0" w:color="auto"/>
        <w:left w:val="none" w:sz="0" w:space="0" w:color="auto"/>
        <w:bottom w:val="none" w:sz="0" w:space="0" w:color="auto"/>
        <w:right w:val="none" w:sz="0" w:space="0" w:color="auto"/>
      </w:divBdr>
    </w:div>
    <w:div w:id="1185751689">
      <w:bodyDiv w:val="1"/>
      <w:marLeft w:val="0"/>
      <w:marRight w:val="0"/>
      <w:marTop w:val="0"/>
      <w:marBottom w:val="0"/>
      <w:divBdr>
        <w:top w:val="none" w:sz="0" w:space="0" w:color="auto"/>
        <w:left w:val="none" w:sz="0" w:space="0" w:color="auto"/>
        <w:bottom w:val="none" w:sz="0" w:space="0" w:color="auto"/>
        <w:right w:val="none" w:sz="0" w:space="0" w:color="auto"/>
      </w:divBdr>
    </w:div>
    <w:div w:id="1186288622">
      <w:bodyDiv w:val="1"/>
      <w:marLeft w:val="0"/>
      <w:marRight w:val="0"/>
      <w:marTop w:val="0"/>
      <w:marBottom w:val="0"/>
      <w:divBdr>
        <w:top w:val="none" w:sz="0" w:space="0" w:color="auto"/>
        <w:left w:val="none" w:sz="0" w:space="0" w:color="auto"/>
        <w:bottom w:val="none" w:sz="0" w:space="0" w:color="auto"/>
        <w:right w:val="none" w:sz="0" w:space="0" w:color="auto"/>
      </w:divBdr>
    </w:div>
    <w:div w:id="1187599722">
      <w:bodyDiv w:val="1"/>
      <w:marLeft w:val="0"/>
      <w:marRight w:val="0"/>
      <w:marTop w:val="0"/>
      <w:marBottom w:val="0"/>
      <w:divBdr>
        <w:top w:val="none" w:sz="0" w:space="0" w:color="auto"/>
        <w:left w:val="none" w:sz="0" w:space="0" w:color="auto"/>
        <w:bottom w:val="none" w:sz="0" w:space="0" w:color="auto"/>
        <w:right w:val="none" w:sz="0" w:space="0" w:color="auto"/>
      </w:divBdr>
    </w:div>
    <w:div w:id="1191258382">
      <w:bodyDiv w:val="1"/>
      <w:marLeft w:val="0"/>
      <w:marRight w:val="0"/>
      <w:marTop w:val="0"/>
      <w:marBottom w:val="0"/>
      <w:divBdr>
        <w:top w:val="none" w:sz="0" w:space="0" w:color="auto"/>
        <w:left w:val="none" w:sz="0" w:space="0" w:color="auto"/>
        <w:bottom w:val="none" w:sz="0" w:space="0" w:color="auto"/>
        <w:right w:val="none" w:sz="0" w:space="0" w:color="auto"/>
      </w:divBdr>
    </w:div>
    <w:div w:id="1191601793">
      <w:bodyDiv w:val="1"/>
      <w:marLeft w:val="0"/>
      <w:marRight w:val="0"/>
      <w:marTop w:val="0"/>
      <w:marBottom w:val="0"/>
      <w:divBdr>
        <w:top w:val="none" w:sz="0" w:space="0" w:color="auto"/>
        <w:left w:val="none" w:sz="0" w:space="0" w:color="auto"/>
        <w:bottom w:val="none" w:sz="0" w:space="0" w:color="auto"/>
        <w:right w:val="none" w:sz="0" w:space="0" w:color="auto"/>
      </w:divBdr>
    </w:div>
    <w:div w:id="1192380073">
      <w:bodyDiv w:val="1"/>
      <w:marLeft w:val="0"/>
      <w:marRight w:val="0"/>
      <w:marTop w:val="0"/>
      <w:marBottom w:val="0"/>
      <w:divBdr>
        <w:top w:val="none" w:sz="0" w:space="0" w:color="auto"/>
        <w:left w:val="none" w:sz="0" w:space="0" w:color="auto"/>
        <w:bottom w:val="none" w:sz="0" w:space="0" w:color="auto"/>
        <w:right w:val="none" w:sz="0" w:space="0" w:color="auto"/>
      </w:divBdr>
    </w:div>
    <w:div w:id="1192454337">
      <w:bodyDiv w:val="1"/>
      <w:marLeft w:val="0"/>
      <w:marRight w:val="0"/>
      <w:marTop w:val="0"/>
      <w:marBottom w:val="0"/>
      <w:divBdr>
        <w:top w:val="none" w:sz="0" w:space="0" w:color="auto"/>
        <w:left w:val="none" w:sz="0" w:space="0" w:color="auto"/>
        <w:bottom w:val="none" w:sz="0" w:space="0" w:color="auto"/>
        <w:right w:val="none" w:sz="0" w:space="0" w:color="auto"/>
      </w:divBdr>
    </w:div>
    <w:div w:id="1192837678">
      <w:bodyDiv w:val="1"/>
      <w:marLeft w:val="0"/>
      <w:marRight w:val="0"/>
      <w:marTop w:val="0"/>
      <w:marBottom w:val="0"/>
      <w:divBdr>
        <w:top w:val="none" w:sz="0" w:space="0" w:color="auto"/>
        <w:left w:val="none" w:sz="0" w:space="0" w:color="auto"/>
        <w:bottom w:val="none" w:sz="0" w:space="0" w:color="auto"/>
        <w:right w:val="none" w:sz="0" w:space="0" w:color="auto"/>
      </w:divBdr>
    </w:div>
    <w:div w:id="1194077416">
      <w:bodyDiv w:val="1"/>
      <w:marLeft w:val="0"/>
      <w:marRight w:val="0"/>
      <w:marTop w:val="0"/>
      <w:marBottom w:val="0"/>
      <w:divBdr>
        <w:top w:val="none" w:sz="0" w:space="0" w:color="auto"/>
        <w:left w:val="none" w:sz="0" w:space="0" w:color="auto"/>
        <w:bottom w:val="none" w:sz="0" w:space="0" w:color="auto"/>
        <w:right w:val="none" w:sz="0" w:space="0" w:color="auto"/>
      </w:divBdr>
    </w:div>
    <w:div w:id="1194686013">
      <w:bodyDiv w:val="1"/>
      <w:marLeft w:val="0"/>
      <w:marRight w:val="0"/>
      <w:marTop w:val="0"/>
      <w:marBottom w:val="0"/>
      <w:divBdr>
        <w:top w:val="none" w:sz="0" w:space="0" w:color="auto"/>
        <w:left w:val="none" w:sz="0" w:space="0" w:color="auto"/>
        <w:bottom w:val="none" w:sz="0" w:space="0" w:color="auto"/>
        <w:right w:val="none" w:sz="0" w:space="0" w:color="auto"/>
      </w:divBdr>
    </w:div>
    <w:div w:id="1194728975">
      <w:bodyDiv w:val="1"/>
      <w:marLeft w:val="0"/>
      <w:marRight w:val="0"/>
      <w:marTop w:val="0"/>
      <w:marBottom w:val="0"/>
      <w:divBdr>
        <w:top w:val="none" w:sz="0" w:space="0" w:color="auto"/>
        <w:left w:val="none" w:sz="0" w:space="0" w:color="auto"/>
        <w:bottom w:val="none" w:sz="0" w:space="0" w:color="auto"/>
        <w:right w:val="none" w:sz="0" w:space="0" w:color="auto"/>
      </w:divBdr>
    </w:div>
    <w:div w:id="1196499127">
      <w:bodyDiv w:val="1"/>
      <w:marLeft w:val="0"/>
      <w:marRight w:val="0"/>
      <w:marTop w:val="0"/>
      <w:marBottom w:val="0"/>
      <w:divBdr>
        <w:top w:val="none" w:sz="0" w:space="0" w:color="auto"/>
        <w:left w:val="none" w:sz="0" w:space="0" w:color="auto"/>
        <w:bottom w:val="none" w:sz="0" w:space="0" w:color="auto"/>
        <w:right w:val="none" w:sz="0" w:space="0" w:color="auto"/>
      </w:divBdr>
    </w:div>
    <w:div w:id="1196624909">
      <w:bodyDiv w:val="1"/>
      <w:marLeft w:val="0"/>
      <w:marRight w:val="0"/>
      <w:marTop w:val="0"/>
      <w:marBottom w:val="0"/>
      <w:divBdr>
        <w:top w:val="none" w:sz="0" w:space="0" w:color="auto"/>
        <w:left w:val="none" w:sz="0" w:space="0" w:color="auto"/>
        <w:bottom w:val="none" w:sz="0" w:space="0" w:color="auto"/>
        <w:right w:val="none" w:sz="0" w:space="0" w:color="auto"/>
      </w:divBdr>
    </w:div>
    <w:div w:id="1198010946">
      <w:bodyDiv w:val="1"/>
      <w:marLeft w:val="0"/>
      <w:marRight w:val="0"/>
      <w:marTop w:val="0"/>
      <w:marBottom w:val="0"/>
      <w:divBdr>
        <w:top w:val="none" w:sz="0" w:space="0" w:color="auto"/>
        <w:left w:val="none" w:sz="0" w:space="0" w:color="auto"/>
        <w:bottom w:val="none" w:sz="0" w:space="0" w:color="auto"/>
        <w:right w:val="none" w:sz="0" w:space="0" w:color="auto"/>
      </w:divBdr>
    </w:div>
    <w:div w:id="1209949825">
      <w:bodyDiv w:val="1"/>
      <w:marLeft w:val="0"/>
      <w:marRight w:val="0"/>
      <w:marTop w:val="0"/>
      <w:marBottom w:val="0"/>
      <w:divBdr>
        <w:top w:val="none" w:sz="0" w:space="0" w:color="auto"/>
        <w:left w:val="none" w:sz="0" w:space="0" w:color="auto"/>
        <w:bottom w:val="none" w:sz="0" w:space="0" w:color="auto"/>
        <w:right w:val="none" w:sz="0" w:space="0" w:color="auto"/>
      </w:divBdr>
    </w:div>
    <w:div w:id="1219168238">
      <w:bodyDiv w:val="1"/>
      <w:marLeft w:val="0"/>
      <w:marRight w:val="0"/>
      <w:marTop w:val="0"/>
      <w:marBottom w:val="0"/>
      <w:divBdr>
        <w:top w:val="none" w:sz="0" w:space="0" w:color="auto"/>
        <w:left w:val="none" w:sz="0" w:space="0" w:color="auto"/>
        <w:bottom w:val="none" w:sz="0" w:space="0" w:color="auto"/>
        <w:right w:val="none" w:sz="0" w:space="0" w:color="auto"/>
      </w:divBdr>
    </w:div>
    <w:div w:id="1223831889">
      <w:bodyDiv w:val="1"/>
      <w:marLeft w:val="0"/>
      <w:marRight w:val="0"/>
      <w:marTop w:val="0"/>
      <w:marBottom w:val="0"/>
      <w:divBdr>
        <w:top w:val="none" w:sz="0" w:space="0" w:color="auto"/>
        <w:left w:val="none" w:sz="0" w:space="0" w:color="auto"/>
        <w:bottom w:val="none" w:sz="0" w:space="0" w:color="auto"/>
        <w:right w:val="none" w:sz="0" w:space="0" w:color="auto"/>
      </w:divBdr>
    </w:div>
    <w:div w:id="1228607396">
      <w:bodyDiv w:val="1"/>
      <w:marLeft w:val="0"/>
      <w:marRight w:val="0"/>
      <w:marTop w:val="0"/>
      <w:marBottom w:val="0"/>
      <w:divBdr>
        <w:top w:val="none" w:sz="0" w:space="0" w:color="auto"/>
        <w:left w:val="none" w:sz="0" w:space="0" w:color="auto"/>
        <w:bottom w:val="none" w:sz="0" w:space="0" w:color="auto"/>
        <w:right w:val="none" w:sz="0" w:space="0" w:color="auto"/>
      </w:divBdr>
    </w:div>
    <w:div w:id="1230651652">
      <w:bodyDiv w:val="1"/>
      <w:marLeft w:val="0"/>
      <w:marRight w:val="0"/>
      <w:marTop w:val="0"/>
      <w:marBottom w:val="0"/>
      <w:divBdr>
        <w:top w:val="none" w:sz="0" w:space="0" w:color="auto"/>
        <w:left w:val="none" w:sz="0" w:space="0" w:color="auto"/>
        <w:bottom w:val="none" w:sz="0" w:space="0" w:color="auto"/>
        <w:right w:val="none" w:sz="0" w:space="0" w:color="auto"/>
      </w:divBdr>
    </w:div>
    <w:div w:id="1232883618">
      <w:bodyDiv w:val="1"/>
      <w:marLeft w:val="0"/>
      <w:marRight w:val="0"/>
      <w:marTop w:val="0"/>
      <w:marBottom w:val="0"/>
      <w:divBdr>
        <w:top w:val="none" w:sz="0" w:space="0" w:color="auto"/>
        <w:left w:val="none" w:sz="0" w:space="0" w:color="auto"/>
        <w:bottom w:val="none" w:sz="0" w:space="0" w:color="auto"/>
        <w:right w:val="none" w:sz="0" w:space="0" w:color="auto"/>
      </w:divBdr>
    </w:div>
    <w:div w:id="1233126260">
      <w:bodyDiv w:val="1"/>
      <w:marLeft w:val="0"/>
      <w:marRight w:val="0"/>
      <w:marTop w:val="0"/>
      <w:marBottom w:val="0"/>
      <w:divBdr>
        <w:top w:val="none" w:sz="0" w:space="0" w:color="auto"/>
        <w:left w:val="none" w:sz="0" w:space="0" w:color="auto"/>
        <w:bottom w:val="none" w:sz="0" w:space="0" w:color="auto"/>
        <w:right w:val="none" w:sz="0" w:space="0" w:color="auto"/>
      </w:divBdr>
    </w:div>
    <w:div w:id="1237741619">
      <w:bodyDiv w:val="1"/>
      <w:marLeft w:val="0"/>
      <w:marRight w:val="0"/>
      <w:marTop w:val="0"/>
      <w:marBottom w:val="0"/>
      <w:divBdr>
        <w:top w:val="none" w:sz="0" w:space="0" w:color="auto"/>
        <w:left w:val="none" w:sz="0" w:space="0" w:color="auto"/>
        <w:bottom w:val="none" w:sz="0" w:space="0" w:color="auto"/>
        <w:right w:val="none" w:sz="0" w:space="0" w:color="auto"/>
      </w:divBdr>
    </w:div>
    <w:div w:id="1240867133">
      <w:bodyDiv w:val="1"/>
      <w:marLeft w:val="0"/>
      <w:marRight w:val="0"/>
      <w:marTop w:val="0"/>
      <w:marBottom w:val="0"/>
      <w:divBdr>
        <w:top w:val="none" w:sz="0" w:space="0" w:color="auto"/>
        <w:left w:val="none" w:sz="0" w:space="0" w:color="auto"/>
        <w:bottom w:val="none" w:sz="0" w:space="0" w:color="auto"/>
        <w:right w:val="none" w:sz="0" w:space="0" w:color="auto"/>
      </w:divBdr>
    </w:div>
    <w:div w:id="1249147926">
      <w:bodyDiv w:val="1"/>
      <w:marLeft w:val="0"/>
      <w:marRight w:val="0"/>
      <w:marTop w:val="0"/>
      <w:marBottom w:val="0"/>
      <w:divBdr>
        <w:top w:val="none" w:sz="0" w:space="0" w:color="auto"/>
        <w:left w:val="none" w:sz="0" w:space="0" w:color="auto"/>
        <w:bottom w:val="none" w:sz="0" w:space="0" w:color="auto"/>
        <w:right w:val="none" w:sz="0" w:space="0" w:color="auto"/>
      </w:divBdr>
    </w:div>
    <w:div w:id="1256859290">
      <w:bodyDiv w:val="1"/>
      <w:marLeft w:val="0"/>
      <w:marRight w:val="0"/>
      <w:marTop w:val="0"/>
      <w:marBottom w:val="0"/>
      <w:divBdr>
        <w:top w:val="none" w:sz="0" w:space="0" w:color="auto"/>
        <w:left w:val="none" w:sz="0" w:space="0" w:color="auto"/>
        <w:bottom w:val="none" w:sz="0" w:space="0" w:color="auto"/>
        <w:right w:val="none" w:sz="0" w:space="0" w:color="auto"/>
      </w:divBdr>
    </w:div>
    <w:div w:id="1262566398">
      <w:bodyDiv w:val="1"/>
      <w:marLeft w:val="0"/>
      <w:marRight w:val="0"/>
      <w:marTop w:val="0"/>
      <w:marBottom w:val="0"/>
      <w:divBdr>
        <w:top w:val="none" w:sz="0" w:space="0" w:color="auto"/>
        <w:left w:val="none" w:sz="0" w:space="0" w:color="auto"/>
        <w:bottom w:val="none" w:sz="0" w:space="0" w:color="auto"/>
        <w:right w:val="none" w:sz="0" w:space="0" w:color="auto"/>
      </w:divBdr>
    </w:div>
    <w:div w:id="1264995499">
      <w:bodyDiv w:val="1"/>
      <w:marLeft w:val="0"/>
      <w:marRight w:val="0"/>
      <w:marTop w:val="0"/>
      <w:marBottom w:val="0"/>
      <w:divBdr>
        <w:top w:val="none" w:sz="0" w:space="0" w:color="auto"/>
        <w:left w:val="none" w:sz="0" w:space="0" w:color="auto"/>
        <w:bottom w:val="none" w:sz="0" w:space="0" w:color="auto"/>
        <w:right w:val="none" w:sz="0" w:space="0" w:color="auto"/>
      </w:divBdr>
    </w:div>
    <w:div w:id="1268199989">
      <w:bodyDiv w:val="1"/>
      <w:marLeft w:val="0"/>
      <w:marRight w:val="0"/>
      <w:marTop w:val="0"/>
      <w:marBottom w:val="0"/>
      <w:divBdr>
        <w:top w:val="none" w:sz="0" w:space="0" w:color="auto"/>
        <w:left w:val="none" w:sz="0" w:space="0" w:color="auto"/>
        <w:bottom w:val="none" w:sz="0" w:space="0" w:color="auto"/>
        <w:right w:val="none" w:sz="0" w:space="0" w:color="auto"/>
      </w:divBdr>
    </w:div>
    <w:div w:id="1275938861">
      <w:bodyDiv w:val="1"/>
      <w:marLeft w:val="0"/>
      <w:marRight w:val="0"/>
      <w:marTop w:val="0"/>
      <w:marBottom w:val="0"/>
      <w:divBdr>
        <w:top w:val="none" w:sz="0" w:space="0" w:color="auto"/>
        <w:left w:val="none" w:sz="0" w:space="0" w:color="auto"/>
        <w:bottom w:val="none" w:sz="0" w:space="0" w:color="auto"/>
        <w:right w:val="none" w:sz="0" w:space="0" w:color="auto"/>
      </w:divBdr>
    </w:div>
    <w:div w:id="1280992648">
      <w:bodyDiv w:val="1"/>
      <w:marLeft w:val="0"/>
      <w:marRight w:val="0"/>
      <w:marTop w:val="0"/>
      <w:marBottom w:val="0"/>
      <w:divBdr>
        <w:top w:val="none" w:sz="0" w:space="0" w:color="auto"/>
        <w:left w:val="none" w:sz="0" w:space="0" w:color="auto"/>
        <w:bottom w:val="none" w:sz="0" w:space="0" w:color="auto"/>
        <w:right w:val="none" w:sz="0" w:space="0" w:color="auto"/>
      </w:divBdr>
    </w:div>
    <w:div w:id="1287350551">
      <w:bodyDiv w:val="1"/>
      <w:marLeft w:val="0"/>
      <w:marRight w:val="0"/>
      <w:marTop w:val="0"/>
      <w:marBottom w:val="0"/>
      <w:divBdr>
        <w:top w:val="none" w:sz="0" w:space="0" w:color="auto"/>
        <w:left w:val="none" w:sz="0" w:space="0" w:color="auto"/>
        <w:bottom w:val="none" w:sz="0" w:space="0" w:color="auto"/>
        <w:right w:val="none" w:sz="0" w:space="0" w:color="auto"/>
      </w:divBdr>
    </w:div>
    <w:div w:id="1294285950">
      <w:bodyDiv w:val="1"/>
      <w:marLeft w:val="0"/>
      <w:marRight w:val="0"/>
      <w:marTop w:val="0"/>
      <w:marBottom w:val="0"/>
      <w:divBdr>
        <w:top w:val="none" w:sz="0" w:space="0" w:color="auto"/>
        <w:left w:val="none" w:sz="0" w:space="0" w:color="auto"/>
        <w:bottom w:val="none" w:sz="0" w:space="0" w:color="auto"/>
        <w:right w:val="none" w:sz="0" w:space="0" w:color="auto"/>
      </w:divBdr>
    </w:div>
    <w:div w:id="1296712585">
      <w:bodyDiv w:val="1"/>
      <w:marLeft w:val="0"/>
      <w:marRight w:val="0"/>
      <w:marTop w:val="0"/>
      <w:marBottom w:val="0"/>
      <w:divBdr>
        <w:top w:val="none" w:sz="0" w:space="0" w:color="auto"/>
        <w:left w:val="none" w:sz="0" w:space="0" w:color="auto"/>
        <w:bottom w:val="none" w:sz="0" w:space="0" w:color="auto"/>
        <w:right w:val="none" w:sz="0" w:space="0" w:color="auto"/>
      </w:divBdr>
    </w:div>
    <w:div w:id="1298143132">
      <w:bodyDiv w:val="1"/>
      <w:marLeft w:val="0"/>
      <w:marRight w:val="0"/>
      <w:marTop w:val="0"/>
      <w:marBottom w:val="0"/>
      <w:divBdr>
        <w:top w:val="none" w:sz="0" w:space="0" w:color="auto"/>
        <w:left w:val="none" w:sz="0" w:space="0" w:color="auto"/>
        <w:bottom w:val="none" w:sz="0" w:space="0" w:color="auto"/>
        <w:right w:val="none" w:sz="0" w:space="0" w:color="auto"/>
      </w:divBdr>
    </w:div>
    <w:div w:id="1306279005">
      <w:bodyDiv w:val="1"/>
      <w:marLeft w:val="0"/>
      <w:marRight w:val="0"/>
      <w:marTop w:val="0"/>
      <w:marBottom w:val="0"/>
      <w:divBdr>
        <w:top w:val="none" w:sz="0" w:space="0" w:color="auto"/>
        <w:left w:val="none" w:sz="0" w:space="0" w:color="auto"/>
        <w:bottom w:val="none" w:sz="0" w:space="0" w:color="auto"/>
        <w:right w:val="none" w:sz="0" w:space="0" w:color="auto"/>
      </w:divBdr>
    </w:div>
    <w:div w:id="1308510942">
      <w:bodyDiv w:val="1"/>
      <w:marLeft w:val="0"/>
      <w:marRight w:val="0"/>
      <w:marTop w:val="0"/>
      <w:marBottom w:val="0"/>
      <w:divBdr>
        <w:top w:val="none" w:sz="0" w:space="0" w:color="auto"/>
        <w:left w:val="none" w:sz="0" w:space="0" w:color="auto"/>
        <w:bottom w:val="none" w:sz="0" w:space="0" w:color="auto"/>
        <w:right w:val="none" w:sz="0" w:space="0" w:color="auto"/>
      </w:divBdr>
    </w:div>
    <w:div w:id="1313169648">
      <w:bodyDiv w:val="1"/>
      <w:marLeft w:val="0"/>
      <w:marRight w:val="0"/>
      <w:marTop w:val="0"/>
      <w:marBottom w:val="0"/>
      <w:divBdr>
        <w:top w:val="none" w:sz="0" w:space="0" w:color="auto"/>
        <w:left w:val="none" w:sz="0" w:space="0" w:color="auto"/>
        <w:bottom w:val="none" w:sz="0" w:space="0" w:color="auto"/>
        <w:right w:val="none" w:sz="0" w:space="0" w:color="auto"/>
      </w:divBdr>
    </w:div>
    <w:div w:id="1318992542">
      <w:bodyDiv w:val="1"/>
      <w:marLeft w:val="0"/>
      <w:marRight w:val="0"/>
      <w:marTop w:val="0"/>
      <w:marBottom w:val="0"/>
      <w:divBdr>
        <w:top w:val="none" w:sz="0" w:space="0" w:color="auto"/>
        <w:left w:val="none" w:sz="0" w:space="0" w:color="auto"/>
        <w:bottom w:val="none" w:sz="0" w:space="0" w:color="auto"/>
        <w:right w:val="none" w:sz="0" w:space="0" w:color="auto"/>
      </w:divBdr>
    </w:div>
    <w:div w:id="1326788931">
      <w:bodyDiv w:val="1"/>
      <w:marLeft w:val="0"/>
      <w:marRight w:val="0"/>
      <w:marTop w:val="0"/>
      <w:marBottom w:val="0"/>
      <w:divBdr>
        <w:top w:val="none" w:sz="0" w:space="0" w:color="auto"/>
        <w:left w:val="none" w:sz="0" w:space="0" w:color="auto"/>
        <w:bottom w:val="none" w:sz="0" w:space="0" w:color="auto"/>
        <w:right w:val="none" w:sz="0" w:space="0" w:color="auto"/>
      </w:divBdr>
    </w:div>
    <w:div w:id="1326939590">
      <w:bodyDiv w:val="1"/>
      <w:marLeft w:val="0"/>
      <w:marRight w:val="0"/>
      <w:marTop w:val="0"/>
      <w:marBottom w:val="0"/>
      <w:divBdr>
        <w:top w:val="none" w:sz="0" w:space="0" w:color="auto"/>
        <w:left w:val="none" w:sz="0" w:space="0" w:color="auto"/>
        <w:bottom w:val="none" w:sz="0" w:space="0" w:color="auto"/>
        <w:right w:val="none" w:sz="0" w:space="0" w:color="auto"/>
      </w:divBdr>
    </w:div>
    <w:div w:id="1334410527">
      <w:bodyDiv w:val="1"/>
      <w:marLeft w:val="0"/>
      <w:marRight w:val="0"/>
      <w:marTop w:val="0"/>
      <w:marBottom w:val="0"/>
      <w:divBdr>
        <w:top w:val="none" w:sz="0" w:space="0" w:color="auto"/>
        <w:left w:val="none" w:sz="0" w:space="0" w:color="auto"/>
        <w:bottom w:val="none" w:sz="0" w:space="0" w:color="auto"/>
        <w:right w:val="none" w:sz="0" w:space="0" w:color="auto"/>
      </w:divBdr>
    </w:div>
    <w:div w:id="1334528216">
      <w:bodyDiv w:val="1"/>
      <w:marLeft w:val="0"/>
      <w:marRight w:val="0"/>
      <w:marTop w:val="0"/>
      <w:marBottom w:val="0"/>
      <w:divBdr>
        <w:top w:val="none" w:sz="0" w:space="0" w:color="auto"/>
        <w:left w:val="none" w:sz="0" w:space="0" w:color="auto"/>
        <w:bottom w:val="none" w:sz="0" w:space="0" w:color="auto"/>
        <w:right w:val="none" w:sz="0" w:space="0" w:color="auto"/>
      </w:divBdr>
    </w:div>
    <w:div w:id="1339426385">
      <w:bodyDiv w:val="1"/>
      <w:marLeft w:val="0"/>
      <w:marRight w:val="0"/>
      <w:marTop w:val="0"/>
      <w:marBottom w:val="0"/>
      <w:divBdr>
        <w:top w:val="none" w:sz="0" w:space="0" w:color="auto"/>
        <w:left w:val="none" w:sz="0" w:space="0" w:color="auto"/>
        <w:bottom w:val="none" w:sz="0" w:space="0" w:color="auto"/>
        <w:right w:val="none" w:sz="0" w:space="0" w:color="auto"/>
      </w:divBdr>
    </w:div>
    <w:div w:id="1340355906">
      <w:bodyDiv w:val="1"/>
      <w:marLeft w:val="0"/>
      <w:marRight w:val="0"/>
      <w:marTop w:val="0"/>
      <w:marBottom w:val="0"/>
      <w:divBdr>
        <w:top w:val="none" w:sz="0" w:space="0" w:color="auto"/>
        <w:left w:val="none" w:sz="0" w:space="0" w:color="auto"/>
        <w:bottom w:val="none" w:sz="0" w:space="0" w:color="auto"/>
        <w:right w:val="none" w:sz="0" w:space="0" w:color="auto"/>
      </w:divBdr>
    </w:div>
    <w:div w:id="1345327061">
      <w:bodyDiv w:val="1"/>
      <w:marLeft w:val="0"/>
      <w:marRight w:val="0"/>
      <w:marTop w:val="0"/>
      <w:marBottom w:val="0"/>
      <w:divBdr>
        <w:top w:val="none" w:sz="0" w:space="0" w:color="auto"/>
        <w:left w:val="none" w:sz="0" w:space="0" w:color="auto"/>
        <w:bottom w:val="none" w:sz="0" w:space="0" w:color="auto"/>
        <w:right w:val="none" w:sz="0" w:space="0" w:color="auto"/>
      </w:divBdr>
    </w:div>
    <w:div w:id="1349403069">
      <w:bodyDiv w:val="1"/>
      <w:marLeft w:val="0"/>
      <w:marRight w:val="0"/>
      <w:marTop w:val="0"/>
      <w:marBottom w:val="0"/>
      <w:divBdr>
        <w:top w:val="none" w:sz="0" w:space="0" w:color="auto"/>
        <w:left w:val="none" w:sz="0" w:space="0" w:color="auto"/>
        <w:bottom w:val="none" w:sz="0" w:space="0" w:color="auto"/>
        <w:right w:val="none" w:sz="0" w:space="0" w:color="auto"/>
      </w:divBdr>
    </w:div>
    <w:div w:id="1358386457">
      <w:bodyDiv w:val="1"/>
      <w:marLeft w:val="0"/>
      <w:marRight w:val="0"/>
      <w:marTop w:val="0"/>
      <w:marBottom w:val="0"/>
      <w:divBdr>
        <w:top w:val="none" w:sz="0" w:space="0" w:color="auto"/>
        <w:left w:val="none" w:sz="0" w:space="0" w:color="auto"/>
        <w:bottom w:val="none" w:sz="0" w:space="0" w:color="auto"/>
        <w:right w:val="none" w:sz="0" w:space="0" w:color="auto"/>
      </w:divBdr>
    </w:div>
    <w:div w:id="1363751375">
      <w:bodyDiv w:val="1"/>
      <w:marLeft w:val="0"/>
      <w:marRight w:val="0"/>
      <w:marTop w:val="0"/>
      <w:marBottom w:val="0"/>
      <w:divBdr>
        <w:top w:val="none" w:sz="0" w:space="0" w:color="auto"/>
        <w:left w:val="none" w:sz="0" w:space="0" w:color="auto"/>
        <w:bottom w:val="none" w:sz="0" w:space="0" w:color="auto"/>
        <w:right w:val="none" w:sz="0" w:space="0" w:color="auto"/>
      </w:divBdr>
    </w:div>
    <w:div w:id="1375738281">
      <w:bodyDiv w:val="1"/>
      <w:marLeft w:val="0"/>
      <w:marRight w:val="0"/>
      <w:marTop w:val="0"/>
      <w:marBottom w:val="0"/>
      <w:divBdr>
        <w:top w:val="none" w:sz="0" w:space="0" w:color="auto"/>
        <w:left w:val="none" w:sz="0" w:space="0" w:color="auto"/>
        <w:bottom w:val="none" w:sz="0" w:space="0" w:color="auto"/>
        <w:right w:val="none" w:sz="0" w:space="0" w:color="auto"/>
      </w:divBdr>
    </w:div>
    <w:div w:id="1383017410">
      <w:bodyDiv w:val="1"/>
      <w:marLeft w:val="0"/>
      <w:marRight w:val="0"/>
      <w:marTop w:val="0"/>
      <w:marBottom w:val="0"/>
      <w:divBdr>
        <w:top w:val="none" w:sz="0" w:space="0" w:color="auto"/>
        <w:left w:val="none" w:sz="0" w:space="0" w:color="auto"/>
        <w:bottom w:val="none" w:sz="0" w:space="0" w:color="auto"/>
        <w:right w:val="none" w:sz="0" w:space="0" w:color="auto"/>
      </w:divBdr>
    </w:div>
    <w:div w:id="1384907686">
      <w:bodyDiv w:val="1"/>
      <w:marLeft w:val="0"/>
      <w:marRight w:val="0"/>
      <w:marTop w:val="0"/>
      <w:marBottom w:val="0"/>
      <w:divBdr>
        <w:top w:val="none" w:sz="0" w:space="0" w:color="auto"/>
        <w:left w:val="none" w:sz="0" w:space="0" w:color="auto"/>
        <w:bottom w:val="none" w:sz="0" w:space="0" w:color="auto"/>
        <w:right w:val="none" w:sz="0" w:space="0" w:color="auto"/>
      </w:divBdr>
    </w:div>
    <w:div w:id="1387608038">
      <w:bodyDiv w:val="1"/>
      <w:marLeft w:val="0"/>
      <w:marRight w:val="0"/>
      <w:marTop w:val="0"/>
      <w:marBottom w:val="0"/>
      <w:divBdr>
        <w:top w:val="none" w:sz="0" w:space="0" w:color="auto"/>
        <w:left w:val="none" w:sz="0" w:space="0" w:color="auto"/>
        <w:bottom w:val="none" w:sz="0" w:space="0" w:color="auto"/>
        <w:right w:val="none" w:sz="0" w:space="0" w:color="auto"/>
      </w:divBdr>
    </w:div>
    <w:div w:id="1393772544">
      <w:bodyDiv w:val="1"/>
      <w:marLeft w:val="0"/>
      <w:marRight w:val="0"/>
      <w:marTop w:val="0"/>
      <w:marBottom w:val="0"/>
      <w:divBdr>
        <w:top w:val="none" w:sz="0" w:space="0" w:color="auto"/>
        <w:left w:val="none" w:sz="0" w:space="0" w:color="auto"/>
        <w:bottom w:val="none" w:sz="0" w:space="0" w:color="auto"/>
        <w:right w:val="none" w:sz="0" w:space="0" w:color="auto"/>
      </w:divBdr>
    </w:div>
    <w:div w:id="1395541514">
      <w:bodyDiv w:val="1"/>
      <w:marLeft w:val="0"/>
      <w:marRight w:val="0"/>
      <w:marTop w:val="0"/>
      <w:marBottom w:val="0"/>
      <w:divBdr>
        <w:top w:val="none" w:sz="0" w:space="0" w:color="auto"/>
        <w:left w:val="none" w:sz="0" w:space="0" w:color="auto"/>
        <w:bottom w:val="none" w:sz="0" w:space="0" w:color="auto"/>
        <w:right w:val="none" w:sz="0" w:space="0" w:color="auto"/>
      </w:divBdr>
    </w:div>
    <w:div w:id="1396396847">
      <w:bodyDiv w:val="1"/>
      <w:marLeft w:val="0"/>
      <w:marRight w:val="0"/>
      <w:marTop w:val="0"/>
      <w:marBottom w:val="0"/>
      <w:divBdr>
        <w:top w:val="none" w:sz="0" w:space="0" w:color="auto"/>
        <w:left w:val="none" w:sz="0" w:space="0" w:color="auto"/>
        <w:bottom w:val="none" w:sz="0" w:space="0" w:color="auto"/>
        <w:right w:val="none" w:sz="0" w:space="0" w:color="auto"/>
      </w:divBdr>
    </w:div>
    <w:div w:id="1397898489">
      <w:bodyDiv w:val="1"/>
      <w:marLeft w:val="0"/>
      <w:marRight w:val="0"/>
      <w:marTop w:val="0"/>
      <w:marBottom w:val="0"/>
      <w:divBdr>
        <w:top w:val="none" w:sz="0" w:space="0" w:color="auto"/>
        <w:left w:val="none" w:sz="0" w:space="0" w:color="auto"/>
        <w:bottom w:val="none" w:sz="0" w:space="0" w:color="auto"/>
        <w:right w:val="none" w:sz="0" w:space="0" w:color="auto"/>
      </w:divBdr>
    </w:div>
    <w:div w:id="1400589605">
      <w:bodyDiv w:val="1"/>
      <w:marLeft w:val="0"/>
      <w:marRight w:val="0"/>
      <w:marTop w:val="0"/>
      <w:marBottom w:val="0"/>
      <w:divBdr>
        <w:top w:val="none" w:sz="0" w:space="0" w:color="auto"/>
        <w:left w:val="none" w:sz="0" w:space="0" w:color="auto"/>
        <w:bottom w:val="none" w:sz="0" w:space="0" w:color="auto"/>
        <w:right w:val="none" w:sz="0" w:space="0" w:color="auto"/>
      </w:divBdr>
    </w:div>
    <w:div w:id="1400710722">
      <w:bodyDiv w:val="1"/>
      <w:marLeft w:val="0"/>
      <w:marRight w:val="0"/>
      <w:marTop w:val="0"/>
      <w:marBottom w:val="0"/>
      <w:divBdr>
        <w:top w:val="none" w:sz="0" w:space="0" w:color="auto"/>
        <w:left w:val="none" w:sz="0" w:space="0" w:color="auto"/>
        <w:bottom w:val="none" w:sz="0" w:space="0" w:color="auto"/>
        <w:right w:val="none" w:sz="0" w:space="0" w:color="auto"/>
      </w:divBdr>
    </w:div>
    <w:div w:id="1403523152">
      <w:bodyDiv w:val="1"/>
      <w:marLeft w:val="0"/>
      <w:marRight w:val="0"/>
      <w:marTop w:val="0"/>
      <w:marBottom w:val="0"/>
      <w:divBdr>
        <w:top w:val="none" w:sz="0" w:space="0" w:color="auto"/>
        <w:left w:val="none" w:sz="0" w:space="0" w:color="auto"/>
        <w:bottom w:val="none" w:sz="0" w:space="0" w:color="auto"/>
        <w:right w:val="none" w:sz="0" w:space="0" w:color="auto"/>
      </w:divBdr>
    </w:div>
    <w:div w:id="1409620240">
      <w:bodyDiv w:val="1"/>
      <w:marLeft w:val="0"/>
      <w:marRight w:val="0"/>
      <w:marTop w:val="0"/>
      <w:marBottom w:val="0"/>
      <w:divBdr>
        <w:top w:val="none" w:sz="0" w:space="0" w:color="auto"/>
        <w:left w:val="none" w:sz="0" w:space="0" w:color="auto"/>
        <w:bottom w:val="none" w:sz="0" w:space="0" w:color="auto"/>
        <w:right w:val="none" w:sz="0" w:space="0" w:color="auto"/>
      </w:divBdr>
    </w:div>
    <w:div w:id="1411925394">
      <w:bodyDiv w:val="1"/>
      <w:marLeft w:val="0"/>
      <w:marRight w:val="0"/>
      <w:marTop w:val="0"/>
      <w:marBottom w:val="0"/>
      <w:divBdr>
        <w:top w:val="none" w:sz="0" w:space="0" w:color="auto"/>
        <w:left w:val="none" w:sz="0" w:space="0" w:color="auto"/>
        <w:bottom w:val="none" w:sz="0" w:space="0" w:color="auto"/>
        <w:right w:val="none" w:sz="0" w:space="0" w:color="auto"/>
      </w:divBdr>
    </w:div>
    <w:div w:id="1419794134">
      <w:bodyDiv w:val="1"/>
      <w:marLeft w:val="0"/>
      <w:marRight w:val="0"/>
      <w:marTop w:val="0"/>
      <w:marBottom w:val="0"/>
      <w:divBdr>
        <w:top w:val="none" w:sz="0" w:space="0" w:color="auto"/>
        <w:left w:val="none" w:sz="0" w:space="0" w:color="auto"/>
        <w:bottom w:val="none" w:sz="0" w:space="0" w:color="auto"/>
        <w:right w:val="none" w:sz="0" w:space="0" w:color="auto"/>
      </w:divBdr>
    </w:div>
    <w:div w:id="1426532124">
      <w:bodyDiv w:val="1"/>
      <w:marLeft w:val="0"/>
      <w:marRight w:val="0"/>
      <w:marTop w:val="0"/>
      <w:marBottom w:val="0"/>
      <w:divBdr>
        <w:top w:val="none" w:sz="0" w:space="0" w:color="auto"/>
        <w:left w:val="none" w:sz="0" w:space="0" w:color="auto"/>
        <w:bottom w:val="none" w:sz="0" w:space="0" w:color="auto"/>
        <w:right w:val="none" w:sz="0" w:space="0" w:color="auto"/>
      </w:divBdr>
    </w:div>
    <w:div w:id="1432509812">
      <w:bodyDiv w:val="1"/>
      <w:marLeft w:val="0"/>
      <w:marRight w:val="0"/>
      <w:marTop w:val="0"/>
      <w:marBottom w:val="0"/>
      <w:divBdr>
        <w:top w:val="none" w:sz="0" w:space="0" w:color="auto"/>
        <w:left w:val="none" w:sz="0" w:space="0" w:color="auto"/>
        <w:bottom w:val="none" w:sz="0" w:space="0" w:color="auto"/>
        <w:right w:val="none" w:sz="0" w:space="0" w:color="auto"/>
      </w:divBdr>
    </w:div>
    <w:div w:id="1440223270">
      <w:bodyDiv w:val="1"/>
      <w:marLeft w:val="0"/>
      <w:marRight w:val="0"/>
      <w:marTop w:val="0"/>
      <w:marBottom w:val="0"/>
      <w:divBdr>
        <w:top w:val="none" w:sz="0" w:space="0" w:color="auto"/>
        <w:left w:val="none" w:sz="0" w:space="0" w:color="auto"/>
        <w:bottom w:val="none" w:sz="0" w:space="0" w:color="auto"/>
        <w:right w:val="none" w:sz="0" w:space="0" w:color="auto"/>
      </w:divBdr>
    </w:div>
    <w:div w:id="1442992809">
      <w:bodyDiv w:val="1"/>
      <w:marLeft w:val="0"/>
      <w:marRight w:val="0"/>
      <w:marTop w:val="0"/>
      <w:marBottom w:val="0"/>
      <w:divBdr>
        <w:top w:val="none" w:sz="0" w:space="0" w:color="auto"/>
        <w:left w:val="none" w:sz="0" w:space="0" w:color="auto"/>
        <w:bottom w:val="none" w:sz="0" w:space="0" w:color="auto"/>
        <w:right w:val="none" w:sz="0" w:space="0" w:color="auto"/>
      </w:divBdr>
    </w:div>
    <w:div w:id="1443762611">
      <w:bodyDiv w:val="1"/>
      <w:marLeft w:val="0"/>
      <w:marRight w:val="0"/>
      <w:marTop w:val="0"/>
      <w:marBottom w:val="0"/>
      <w:divBdr>
        <w:top w:val="none" w:sz="0" w:space="0" w:color="auto"/>
        <w:left w:val="none" w:sz="0" w:space="0" w:color="auto"/>
        <w:bottom w:val="none" w:sz="0" w:space="0" w:color="auto"/>
        <w:right w:val="none" w:sz="0" w:space="0" w:color="auto"/>
      </w:divBdr>
    </w:div>
    <w:div w:id="1450659745">
      <w:bodyDiv w:val="1"/>
      <w:marLeft w:val="0"/>
      <w:marRight w:val="0"/>
      <w:marTop w:val="0"/>
      <w:marBottom w:val="0"/>
      <w:divBdr>
        <w:top w:val="none" w:sz="0" w:space="0" w:color="auto"/>
        <w:left w:val="none" w:sz="0" w:space="0" w:color="auto"/>
        <w:bottom w:val="none" w:sz="0" w:space="0" w:color="auto"/>
        <w:right w:val="none" w:sz="0" w:space="0" w:color="auto"/>
      </w:divBdr>
    </w:div>
    <w:div w:id="1451969240">
      <w:bodyDiv w:val="1"/>
      <w:marLeft w:val="0"/>
      <w:marRight w:val="0"/>
      <w:marTop w:val="0"/>
      <w:marBottom w:val="0"/>
      <w:divBdr>
        <w:top w:val="none" w:sz="0" w:space="0" w:color="auto"/>
        <w:left w:val="none" w:sz="0" w:space="0" w:color="auto"/>
        <w:bottom w:val="none" w:sz="0" w:space="0" w:color="auto"/>
        <w:right w:val="none" w:sz="0" w:space="0" w:color="auto"/>
      </w:divBdr>
    </w:div>
    <w:div w:id="1454598838">
      <w:bodyDiv w:val="1"/>
      <w:marLeft w:val="0"/>
      <w:marRight w:val="0"/>
      <w:marTop w:val="0"/>
      <w:marBottom w:val="0"/>
      <w:divBdr>
        <w:top w:val="none" w:sz="0" w:space="0" w:color="auto"/>
        <w:left w:val="none" w:sz="0" w:space="0" w:color="auto"/>
        <w:bottom w:val="none" w:sz="0" w:space="0" w:color="auto"/>
        <w:right w:val="none" w:sz="0" w:space="0" w:color="auto"/>
      </w:divBdr>
    </w:div>
    <w:div w:id="1462770415">
      <w:bodyDiv w:val="1"/>
      <w:marLeft w:val="0"/>
      <w:marRight w:val="0"/>
      <w:marTop w:val="0"/>
      <w:marBottom w:val="0"/>
      <w:divBdr>
        <w:top w:val="none" w:sz="0" w:space="0" w:color="auto"/>
        <w:left w:val="none" w:sz="0" w:space="0" w:color="auto"/>
        <w:bottom w:val="none" w:sz="0" w:space="0" w:color="auto"/>
        <w:right w:val="none" w:sz="0" w:space="0" w:color="auto"/>
      </w:divBdr>
    </w:div>
    <w:div w:id="1470785532">
      <w:bodyDiv w:val="1"/>
      <w:marLeft w:val="0"/>
      <w:marRight w:val="0"/>
      <w:marTop w:val="0"/>
      <w:marBottom w:val="0"/>
      <w:divBdr>
        <w:top w:val="none" w:sz="0" w:space="0" w:color="auto"/>
        <w:left w:val="none" w:sz="0" w:space="0" w:color="auto"/>
        <w:bottom w:val="none" w:sz="0" w:space="0" w:color="auto"/>
        <w:right w:val="none" w:sz="0" w:space="0" w:color="auto"/>
      </w:divBdr>
    </w:div>
    <w:div w:id="1473937242">
      <w:bodyDiv w:val="1"/>
      <w:marLeft w:val="0"/>
      <w:marRight w:val="0"/>
      <w:marTop w:val="0"/>
      <w:marBottom w:val="0"/>
      <w:divBdr>
        <w:top w:val="none" w:sz="0" w:space="0" w:color="auto"/>
        <w:left w:val="none" w:sz="0" w:space="0" w:color="auto"/>
        <w:bottom w:val="none" w:sz="0" w:space="0" w:color="auto"/>
        <w:right w:val="none" w:sz="0" w:space="0" w:color="auto"/>
      </w:divBdr>
    </w:div>
    <w:div w:id="1478720752">
      <w:bodyDiv w:val="1"/>
      <w:marLeft w:val="0"/>
      <w:marRight w:val="0"/>
      <w:marTop w:val="0"/>
      <w:marBottom w:val="0"/>
      <w:divBdr>
        <w:top w:val="none" w:sz="0" w:space="0" w:color="auto"/>
        <w:left w:val="none" w:sz="0" w:space="0" w:color="auto"/>
        <w:bottom w:val="none" w:sz="0" w:space="0" w:color="auto"/>
        <w:right w:val="none" w:sz="0" w:space="0" w:color="auto"/>
      </w:divBdr>
    </w:div>
    <w:div w:id="1482505061">
      <w:bodyDiv w:val="1"/>
      <w:marLeft w:val="0"/>
      <w:marRight w:val="0"/>
      <w:marTop w:val="0"/>
      <w:marBottom w:val="0"/>
      <w:divBdr>
        <w:top w:val="none" w:sz="0" w:space="0" w:color="auto"/>
        <w:left w:val="none" w:sz="0" w:space="0" w:color="auto"/>
        <w:bottom w:val="none" w:sz="0" w:space="0" w:color="auto"/>
        <w:right w:val="none" w:sz="0" w:space="0" w:color="auto"/>
      </w:divBdr>
    </w:div>
    <w:div w:id="1488979865">
      <w:bodyDiv w:val="1"/>
      <w:marLeft w:val="0"/>
      <w:marRight w:val="0"/>
      <w:marTop w:val="0"/>
      <w:marBottom w:val="0"/>
      <w:divBdr>
        <w:top w:val="none" w:sz="0" w:space="0" w:color="auto"/>
        <w:left w:val="none" w:sz="0" w:space="0" w:color="auto"/>
        <w:bottom w:val="none" w:sz="0" w:space="0" w:color="auto"/>
        <w:right w:val="none" w:sz="0" w:space="0" w:color="auto"/>
      </w:divBdr>
    </w:div>
    <w:div w:id="1489402998">
      <w:bodyDiv w:val="1"/>
      <w:marLeft w:val="0"/>
      <w:marRight w:val="0"/>
      <w:marTop w:val="0"/>
      <w:marBottom w:val="0"/>
      <w:divBdr>
        <w:top w:val="none" w:sz="0" w:space="0" w:color="auto"/>
        <w:left w:val="none" w:sz="0" w:space="0" w:color="auto"/>
        <w:bottom w:val="none" w:sz="0" w:space="0" w:color="auto"/>
        <w:right w:val="none" w:sz="0" w:space="0" w:color="auto"/>
      </w:divBdr>
    </w:div>
    <w:div w:id="1493716877">
      <w:bodyDiv w:val="1"/>
      <w:marLeft w:val="0"/>
      <w:marRight w:val="0"/>
      <w:marTop w:val="0"/>
      <w:marBottom w:val="0"/>
      <w:divBdr>
        <w:top w:val="none" w:sz="0" w:space="0" w:color="auto"/>
        <w:left w:val="none" w:sz="0" w:space="0" w:color="auto"/>
        <w:bottom w:val="none" w:sz="0" w:space="0" w:color="auto"/>
        <w:right w:val="none" w:sz="0" w:space="0" w:color="auto"/>
      </w:divBdr>
    </w:div>
    <w:div w:id="1497458871">
      <w:bodyDiv w:val="1"/>
      <w:marLeft w:val="0"/>
      <w:marRight w:val="0"/>
      <w:marTop w:val="0"/>
      <w:marBottom w:val="0"/>
      <w:divBdr>
        <w:top w:val="none" w:sz="0" w:space="0" w:color="auto"/>
        <w:left w:val="none" w:sz="0" w:space="0" w:color="auto"/>
        <w:bottom w:val="none" w:sz="0" w:space="0" w:color="auto"/>
        <w:right w:val="none" w:sz="0" w:space="0" w:color="auto"/>
      </w:divBdr>
    </w:div>
    <w:div w:id="1497963872">
      <w:bodyDiv w:val="1"/>
      <w:marLeft w:val="0"/>
      <w:marRight w:val="0"/>
      <w:marTop w:val="0"/>
      <w:marBottom w:val="0"/>
      <w:divBdr>
        <w:top w:val="none" w:sz="0" w:space="0" w:color="auto"/>
        <w:left w:val="none" w:sz="0" w:space="0" w:color="auto"/>
        <w:bottom w:val="none" w:sz="0" w:space="0" w:color="auto"/>
        <w:right w:val="none" w:sz="0" w:space="0" w:color="auto"/>
      </w:divBdr>
    </w:div>
    <w:div w:id="1503810699">
      <w:bodyDiv w:val="1"/>
      <w:marLeft w:val="0"/>
      <w:marRight w:val="0"/>
      <w:marTop w:val="0"/>
      <w:marBottom w:val="0"/>
      <w:divBdr>
        <w:top w:val="none" w:sz="0" w:space="0" w:color="auto"/>
        <w:left w:val="none" w:sz="0" w:space="0" w:color="auto"/>
        <w:bottom w:val="none" w:sz="0" w:space="0" w:color="auto"/>
        <w:right w:val="none" w:sz="0" w:space="0" w:color="auto"/>
      </w:divBdr>
    </w:div>
    <w:div w:id="1505823910">
      <w:bodyDiv w:val="1"/>
      <w:marLeft w:val="0"/>
      <w:marRight w:val="0"/>
      <w:marTop w:val="0"/>
      <w:marBottom w:val="0"/>
      <w:divBdr>
        <w:top w:val="none" w:sz="0" w:space="0" w:color="auto"/>
        <w:left w:val="none" w:sz="0" w:space="0" w:color="auto"/>
        <w:bottom w:val="none" w:sz="0" w:space="0" w:color="auto"/>
        <w:right w:val="none" w:sz="0" w:space="0" w:color="auto"/>
      </w:divBdr>
    </w:div>
    <w:div w:id="1510562866">
      <w:bodyDiv w:val="1"/>
      <w:marLeft w:val="0"/>
      <w:marRight w:val="0"/>
      <w:marTop w:val="0"/>
      <w:marBottom w:val="0"/>
      <w:divBdr>
        <w:top w:val="none" w:sz="0" w:space="0" w:color="auto"/>
        <w:left w:val="none" w:sz="0" w:space="0" w:color="auto"/>
        <w:bottom w:val="none" w:sz="0" w:space="0" w:color="auto"/>
        <w:right w:val="none" w:sz="0" w:space="0" w:color="auto"/>
      </w:divBdr>
    </w:div>
    <w:div w:id="1510752978">
      <w:bodyDiv w:val="1"/>
      <w:marLeft w:val="0"/>
      <w:marRight w:val="0"/>
      <w:marTop w:val="0"/>
      <w:marBottom w:val="0"/>
      <w:divBdr>
        <w:top w:val="none" w:sz="0" w:space="0" w:color="auto"/>
        <w:left w:val="none" w:sz="0" w:space="0" w:color="auto"/>
        <w:bottom w:val="none" w:sz="0" w:space="0" w:color="auto"/>
        <w:right w:val="none" w:sz="0" w:space="0" w:color="auto"/>
      </w:divBdr>
    </w:div>
    <w:div w:id="1512991432">
      <w:bodyDiv w:val="1"/>
      <w:marLeft w:val="0"/>
      <w:marRight w:val="0"/>
      <w:marTop w:val="0"/>
      <w:marBottom w:val="0"/>
      <w:divBdr>
        <w:top w:val="none" w:sz="0" w:space="0" w:color="auto"/>
        <w:left w:val="none" w:sz="0" w:space="0" w:color="auto"/>
        <w:bottom w:val="none" w:sz="0" w:space="0" w:color="auto"/>
        <w:right w:val="none" w:sz="0" w:space="0" w:color="auto"/>
      </w:divBdr>
    </w:div>
    <w:div w:id="1518155331">
      <w:bodyDiv w:val="1"/>
      <w:marLeft w:val="0"/>
      <w:marRight w:val="0"/>
      <w:marTop w:val="0"/>
      <w:marBottom w:val="0"/>
      <w:divBdr>
        <w:top w:val="none" w:sz="0" w:space="0" w:color="auto"/>
        <w:left w:val="none" w:sz="0" w:space="0" w:color="auto"/>
        <w:bottom w:val="none" w:sz="0" w:space="0" w:color="auto"/>
        <w:right w:val="none" w:sz="0" w:space="0" w:color="auto"/>
      </w:divBdr>
    </w:div>
    <w:div w:id="1519809606">
      <w:bodyDiv w:val="1"/>
      <w:marLeft w:val="0"/>
      <w:marRight w:val="0"/>
      <w:marTop w:val="0"/>
      <w:marBottom w:val="0"/>
      <w:divBdr>
        <w:top w:val="none" w:sz="0" w:space="0" w:color="auto"/>
        <w:left w:val="none" w:sz="0" w:space="0" w:color="auto"/>
        <w:bottom w:val="none" w:sz="0" w:space="0" w:color="auto"/>
        <w:right w:val="none" w:sz="0" w:space="0" w:color="auto"/>
      </w:divBdr>
    </w:div>
    <w:div w:id="1530483180">
      <w:bodyDiv w:val="1"/>
      <w:marLeft w:val="0"/>
      <w:marRight w:val="0"/>
      <w:marTop w:val="0"/>
      <w:marBottom w:val="0"/>
      <w:divBdr>
        <w:top w:val="none" w:sz="0" w:space="0" w:color="auto"/>
        <w:left w:val="none" w:sz="0" w:space="0" w:color="auto"/>
        <w:bottom w:val="none" w:sz="0" w:space="0" w:color="auto"/>
        <w:right w:val="none" w:sz="0" w:space="0" w:color="auto"/>
      </w:divBdr>
    </w:div>
    <w:div w:id="1531525125">
      <w:bodyDiv w:val="1"/>
      <w:marLeft w:val="0"/>
      <w:marRight w:val="0"/>
      <w:marTop w:val="0"/>
      <w:marBottom w:val="0"/>
      <w:divBdr>
        <w:top w:val="none" w:sz="0" w:space="0" w:color="auto"/>
        <w:left w:val="none" w:sz="0" w:space="0" w:color="auto"/>
        <w:bottom w:val="none" w:sz="0" w:space="0" w:color="auto"/>
        <w:right w:val="none" w:sz="0" w:space="0" w:color="auto"/>
      </w:divBdr>
    </w:div>
    <w:div w:id="1538202675">
      <w:bodyDiv w:val="1"/>
      <w:marLeft w:val="0"/>
      <w:marRight w:val="0"/>
      <w:marTop w:val="0"/>
      <w:marBottom w:val="0"/>
      <w:divBdr>
        <w:top w:val="none" w:sz="0" w:space="0" w:color="auto"/>
        <w:left w:val="none" w:sz="0" w:space="0" w:color="auto"/>
        <w:bottom w:val="none" w:sz="0" w:space="0" w:color="auto"/>
        <w:right w:val="none" w:sz="0" w:space="0" w:color="auto"/>
      </w:divBdr>
    </w:div>
    <w:div w:id="1550386491">
      <w:bodyDiv w:val="1"/>
      <w:marLeft w:val="0"/>
      <w:marRight w:val="0"/>
      <w:marTop w:val="0"/>
      <w:marBottom w:val="0"/>
      <w:divBdr>
        <w:top w:val="none" w:sz="0" w:space="0" w:color="auto"/>
        <w:left w:val="none" w:sz="0" w:space="0" w:color="auto"/>
        <w:bottom w:val="none" w:sz="0" w:space="0" w:color="auto"/>
        <w:right w:val="none" w:sz="0" w:space="0" w:color="auto"/>
      </w:divBdr>
    </w:div>
    <w:div w:id="1561400213">
      <w:bodyDiv w:val="1"/>
      <w:marLeft w:val="0"/>
      <w:marRight w:val="0"/>
      <w:marTop w:val="0"/>
      <w:marBottom w:val="0"/>
      <w:divBdr>
        <w:top w:val="none" w:sz="0" w:space="0" w:color="auto"/>
        <w:left w:val="none" w:sz="0" w:space="0" w:color="auto"/>
        <w:bottom w:val="none" w:sz="0" w:space="0" w:color="auto"/>
        <w:right w:val="none" w:sz="0" w:space="0" w:color="auto"/>
      </w:divBdr>
    </w:div>
    <w:div w:id="1563370865">
      <w:bodyDiv w:val="1"/>
      <w:marLeft w:val="0"/>
      <w:marRight w:val="0"/>
      <w:marTop w:val="0"/>
      <w:marBottom w:val="0"/>
      <w:divBdr>
        <w:top w:val="none" w:sz="0" w:space="0" w:color="auto"/>
        <w:left w:val="none" w:sz="0" w:space="0" w:color="auto"/>
        <w:bottom w:val="none" w:sz="0" w:space="0" w:color="auto"/>
        <w:right w:val="none" w:sz="0" w:space="0" w:color="auto"/>
      </w:divBdr>
    </w:div>
    <w:div w:id="1567717306">
      <w:bodyDiv w:val="1"/>
      <w:marLeft w:val="0"/>
      <w:marRight w:val="0"/>
      <w:marTop w:val="0"/>
      <w:marBottom w:val="0"/>
      <w:divBdr>
        <w:top w:val="none" w:sz="0" w:space="0" w:color="auto"/>
        <w:left w:val="none" w:sz="0" w:space="0" w:color="auto"/>
        <w:bottom w:val="none" w:sz="0" w:space="0" w:color="auto"/>
        <w:right w:val="none" w:sz="0" w:space="0" w:color="auto"/>
      </w:divBdr>
    </w:div>
    <w:div w:id="1569656397">
      <w:bodyDiv w:val="1"/>
      <w:marLeft w:val="0"/>
      <w:marRight w:val="0"/>
      <w:marTop w:val="0"/>
      <w:marBottom w:val="0"/>
      <w:divBdr>
        <w:top w:val="none" w:sz="0" w:space="0" w:color="auto"/>
        <w:left w:val="none" w:sz="0" w:space="0" w:color="auto"/>
        <w:bottom w:val="none" w:sz="0" w:space="0" w:color="auto"/>
        <w:right w:val="none" w:sz="0" w:space="0" w:color="auto"/>
      </w:divBdr>
    </w:div>
    <w:div w:id="1577086393">
      <w:bodyDiv w:val="1"/>
      <w:marLeft w:val="0"/>
      <w:marRight w:val="0"/>
      <w:marTop w:val="0"/>
      <w:marBottom w:val="0"/>
      <w:divBdr>
        <w:top w:val="none" w:sz="0" w:space="0" w:color="auto"/>
        <w:left w:val="none" w:sz="0" w:space="0" w:color="auto"/>
        <w:bottom w:val="none" w:sz="0" w:space="0" w:color="auto"/>
        <w:right w:val="none" w:sz="0" w:space="0" w:color="auto"/>
      </w:divBdr>
    </w:div>
    <w:div w:id="1579318771">
      <w:bodyDiv w:val="1"/>
      <w:marLeft w:val="0"/>
      <w:marRight w:val="0"/>
      <w:marTop w:val="0"/>
      <w:marBottom w:val="0"/>
      <w:divBdr>
        <w:top w:val="none" w:sz="0" w:space="0" w:color="auto"/>
        <w:left w:val="none" w:sz="0" w:space="0" w:color="auto"/>
        <w:bottom w:val="none" w:sz="0" w:space="0" w:color="auto"/>
        <w:right w:val="none" w:sz="0" w:space="0" w:color="auto"/>
      </w:divBdr>
    </w:div>
    <w:div w:id="1585410979">
      <w:bodyDiv w:val="1"/>
      <w:marLeft w:val="0"/>
      <w:marRight w:val="0"/>
      <w:marTop w:val="0"/>
      <w:marBottom w:val="0"/>
      <w:divBdr>
        <w:top w:val="none" w:sz="0" w:space="0" w:color="auto"/>
        <w:left w:val="none" w:sz="0" w:space="0" w:color="auto"/>
        <w:bottom w:val="none" w:sz="0" w:space="0" w:color="auto"/>
        <w:right w:val="none" w:sz="0" w:space="0" w:color="auto"/>
      </w:divBdr>
    </w:div>
    <w:div w:id="1587569432">
      <w:bodyDiv w:val="1"/>
      <w:marLeft w:val="0"/>
      <w:marRight w:val="0"/>
      <w:marTop w:val="0"/>
      <w:marBottom w:val="0"/>
      <w:divBdr>
        <w:top w:val="none" w:sz="0" w:space="0" w:color="auto"/>
        <w:left w:val="none" w:sz="0" w:space="0" w:color="auto"/>
        <w:bottom w:val="none" w:sz="0" w:space="0" w:color="auto"/>
        <w:right w:val="none" w:sz="0" w:space="0" w:color="auto"/>
      </w:divBdr>
    </w:div>
    <w:div w:id="1588728324">
      <w:bodyDiv w:val="1"/>
      <w:marLeft w:val="0"/>
      <w:marRight w:val="0"/>
      <w:marTop w:val="0"/>
      <w:marBottom w:val="0"/>
      <w:divBdr>
        <w:top w:val="none" w:sz="0" w:space="0" w:color="auto"/>
        <w:left w:val="none" w:sz="0" w:space="0" w:color="auto"/>
        <w:bottom w:val="none" w:sz="0" w:space="0" w:color="auto"/>
        <w:right w:val="none" w:sz="0" w:space="0" w:color="auto"/>
      </w:divBdr>
    </w:div>
    <w:div w:id="1589534284">
      <w:bodyDiv w:val="1"/>
      <w:marLeft w:val="0"/>
      <w:marRight w:val="0"/>
      <w:marTop w:val="0"/>
      <w:marBottom w:val="0"/>
      <w:divBdr>
        <w:top w:val="none" w:sz="0" w:space="0" w:color="auto"/>
        <w:left w:val="none" w:sz="0" w:space="0" w:color="auto"/>
        <w:bottom w:val="none" w:sz="0" w:space="0" w:color="auto"/>
        <w:right w:val="none" w:sz="0" w:space="0" w:color="auto"/>
      </w:divBdr>
    </w:div>
    <w:div w:id="1590112874">
      <w:bodyDiv w:val="1"/>
      <w:marLeft w:val="0"/>
      <w:marRight w:val="0"/>
      <w:marTop w:val="0"/>
      <w:marBottom w:val="0"/>
      <w:divBdr>
        <w:top w:val="none" w:sz="0" w:space="0" w:color="auto"/>
        <w:left w:val="none" w:sz="0" w:space="0" w:color="auto"/>
        <w:bottom w:val="none" w:sz="0" w:space="0" w:color="auto"/>
        <w:right w:val="none" w:sz="0" w:space="0" w:color="auto"/>
      </w:divBdr>
    </w:div>
    <w:div w:id="1590918575">
      <w:bodyDiv w:val="1"/>
      <w:marLeft w:val="0"/>
      <w:marRight w:val="0"/>
      <w:marTop w:val="0"/>
      <w:marBottom w:val="0"/>
      <w:divBdr>
        <w:top w:val="none" w:sz="0" w:space="0" w:color="auto"/>
        <w:left w:val="none" w:sz="0" w:space="0" w:color="auto"/>
        <w:bottom w:val="none" w:sz="0" w:space="0" w:color="auto"/>
        <w:right w:val="none" w:sz="0" w:space="0" w:color="auto"/>
      </w:divBdr>
    </w:div>
    <w:div w:id="1596011185">
      <w:bodyDiv w:val="1"/>
      <w:marLeft w:val="0"/>
      <w:marRight w:val="0"/>
      <w:marTop w:val="0"/>
      <w:marBottom w:val="0"/>
      <w:divBdr>
        <w:top w:val="none" w:sz="0" w:space="0" w:color="auto"/>
        <w:left w:val="none" w:sz="0" w:space="0" w:color="auto"/>
        <w:bottom w:val="none" w:sz="0" w:space="0" w:color="auto"/>
        <w:right w:val="none" w:sz="0" w:space="0" w:color="auto"/>
      </w:divBdr>
    </w:div>
    <w:div w:id="1596475067">
      <w:bodyDiv w:val="1"/>
      <w:marLeft w:val="0"/>
      <w:marRight w:val="0"/>
      <w:marTop w:val="0"/>
      <w:marBottom w:val="0"/>
      <w:divBdr>
        <w:top w:val="none" w:sz="0" w:space="0" w:color="auto"/>
        <w:left w:val="none" w:sz="0" w:space="0" w:color="auto"/>
        <w:bottom w:val="none" w:sz="0" w:space="0" w:color="auto"/>
        <w:right w:val="none" w:sz="0" w:space="0" w:color="auto"/>
      </w:divBdr>
    </w:div>
    <w:div w:id="1597784134">
      <w:bodyDiv w:val="1"/>
      <w:marLeft w:val="0"/>
      <w:marRight w:val="0"/>
      <w:marTop w:val="0"/>
      <w:marBottom w:val="0"/>
      <w:divBdr>
        <w:top w:val="none" w:sz="0" w:space="0" w:color="auto"/>
        <w:left w:val="none" w:sz="0" w:space="0" w:color="auto"/>
        <w:bottom w:val="none" w:sz="0" w:space="0" w:color="auto"/>
        <w:right w:val="none" w:sz="0" w:space="0" w:color="auto"/>
      </w:divBdr>
    </w:div>
    <w:div w:id="1600749097">
      <w:bodyDiv w:val="1"/>
      <w:marLeft w:val="0"/>
      <w:marRight w:val="0"/>
      <w:marTop w:val="0"/>
      <w:marBottom w:val="0"/>
      <w:divBdr>
        <w:top w:val="none" w:sz="0" w:space="0" w:color="auto"/>
        <w:left w:val="none" w:sz="0" w:space="0" w:color="auto"/>
        <w:bottom w:val="none" w:sz="0" w:space="0" w:color="auto"/>
        <w:right w:val="none" w:sz="0" w:space="0" w:color="auto"/>
      </w:divBdr>
    </w:div>
    <w:div w:id="1607735566">
      <w:bodyDiv w:val="1"/>
      <w:marLeft w:val="0"/>
      <w:marRight w:val="0"/>
      <w:marTop w:val="0"/>
      <w:marBottom w:val="0"/>
      <w:divBdr>
        <w:top w:val="none" w:sz="0" w:space="0" w:color="auto"/>
        <w:left w:val="none" w:sz="0" w:space="0" w:color="auto"/>
        <w:bottom w:val="none" w:sz="0" w:space="0" w:color="auto"/>
        <w:right w:val="none" w:sz="0" w:space="0" w:color="auto"/>
      </w:divBdr>
    </w:div>
    <w:div w:id="1610115683">
      <w:bodyDiv w:val="1"/>
      <w:marLeft w:val="0"/>
      <w:marRight w:val="0"/>
      <w:marTop w:val="0"/>
      <w:marBottom w:val="0"/>
      <w:divBdr>
        <w:top w:val="none" w:sz="0" w:space="0" w:color="auto"/>
        <w:left w:val="none" w:sz="0" w:space="0" w:color="auto"/>
        <w:bottom w:val="none" w:sz="0" w:space="0" w:color="auto"/>
        <w:right w:val="none" w:sz="0" w:space="0" w:color="auto"/>
      </w:divBdr>
    </w:div>
    <w:div w:id="1610431624">
      <w:bodyDiv w:val="1"/>
      <w:marLeft w:val="0"/>
      <w:marRight w:val="0"/>
      <w:marTop w:val="0"/>
      <w:marBottom w:val="0"/>
      <w:divBdr>
        <w:top w:val="none" w:sz="0" w:space="0" w:color="auto"/>
        <w:left w:val="none" w:sz="0" w:space="0" w:color="auto"/>
        <w:bottom w:val="none" w:sz="0" w:space="0" w:color="auto"/>
        <w:right w:val="none" w:sz="0" w:space="0" w:color="auto"/>
      </w:divBdr>
    </w:div>
    <w:div w:id="1610814203">
      <w:bodyDiv w:val="1"/>
      <w:marLeft w:val="0"/>
      <w:marRight w:val="0"/>
      <w:marTop w:val="0"/>
      <w:marBottom w:val="0"/>
      <w:divBdr>
        <w:top w:val="none" w:sz="0" w:space="0" w:color="auto"/>
        <w:left w:val="none" w:sz="0" w:space="0" w:color="auto"/>
        <w:bottom w:val="none" w:sz="0" w:space="0" w:color="auto"/>
        <w:right w:val="none" w:sz="0" w:space="0" w:color="auto"/>
      </w:divBdr>
    </w:div>
    <w:div w:id="1616596429">
      <w:bodyDiv w:val="1"/>
      <w:marLeft w:val="0"/>
      <w:marRight w:val="0"/>
      <w:marTop w:val="0"/>
      <w:marBottom w:val="0"/>
      <w:divBdr>
        <w:top w:val="none" w:sz="0" w:space="0" w:color="auto"/>
        <w:left w:val="none" w:sz="0" w:space="0" w:color="auto"/>
        <w:bottom w:val="none" w:sz="0" w:space="0" w:color="auto"/>
        <w:right w:val="none" w:sz="0" w:space="0" w:color="auto"/>
      </w:divBdr>
    </w:div>
    <w:div w:id="1619291132">
      <w:bodyDiv w:val="1"/>
      <w:marLeft w:val="0"/>
      <w:marRight w:val="0"/>
      <w:marTop w:val="0"/>
      <w:marBottom w:val="0"/>
      <w:divBdr>
        <w:top w:val="none" w:sz="0" w:space="0" w:color="auto"/>
        <w:left w:val="none" w:sz="0" w:space="0" w:color="auto"/>
        <w:bottom w:val="none" w:sz="0" w:space="0" w:color="auto"/>
        <w:right w:val="none" w:sz="0" w:space="0" w:color="auto"/>
      </w:divBdr>
    </w:div>
    <w:div w:id="1619682807">
      <w:bodyDiv w:val="1"/>
      <w:marLeft w:val="0"/>
      <w:marRight w:val="0"/>
      <w:marTop w:val="0"/>
      <w:marBottom w:val="0"/>
      <w:divBdr>
        <w:top w:val="none" w:sz="0" w:space="0" w:color="auto"/>
        <w:left w:val="none" w:sz="0" w:space="0" w:color="auto"/>
        <w:bottom w:val="none" w:sz="0" w:space="0" w:color="auto"/>
        <w:right w:val="none" w:sz="0" w:space="0" w:color="auto"/>
      </w:divBdr>
    </w:div>
    <w:div w:id="1624769325">
      <w:bodyDiv w:val="1"/>
      <w:marLeft w:val="0"/>
      <w:marRight w:val="0"/>
      <w:marTop w:val="0"/>
      <w:marBottom w:val="0"/>
      <w:divBdr>
        <w:top w:val="none" w:sz="0" w:space="0" w:color="auto"/>
        <w:left w:val="none" w:sz="0" w:space="0" w:color="auto"/>
        <w:bottom w:val="none" w:sz="0" w:space="0" w:color="auto"/>
        <w:right w:val="none" w:sz="0" w:space="0" w:color="auto"/>
      </w:divBdr>
    </w:div>
    <w:div w:id="1631784529">
      <w:bodyDiv w:val="1"/>
      <w:marLeft w:val="0"/>
      <w:marRight w:val="0"/>
      <w:marTop w:val="0"/>
      <w:marBottom w:val="0"/>
      <w:divBdr>
        <w:top w:val="none" w:sz="0" w:space="0" w:color="auto"/>
        <w:left w:val="none" w:sz="0" w:space="0" w:color="auto"/>
        <w:bottom w:val="none" w:sz="0" w:space="0" w:color="auto"/>
        <w:right w:val="none" w:sz="0" w:space="0" w:color="auto"/>
      </w:divBdr>
    </w:div>
    <w:div w:id="1639722557">
      <w:bodyDiv w:val="1"/>
      <w:marLeft w:val="0"/>
      <w:marRight w:val="0"/>
      <w:marTop w:val="0"/>
      <w:marBottom w:val="0"/>
      <w:divBdr>
        <w:top w:val="none" w:sz="0" w:space="0" w:color="auto"/>
        <w:left w:val="none" w:sz="0" w:space="0" w:color="auto"/>
        <w:bottom w:val="none" w:sz="0" w:space="0" w:color="auto"/>
        <w:right w:val="none" w:sz="0" w:space="0" w:color="auto"/>
      </w:divBdr>
    </w:div>
    <w:div w:id="1646163464">
      <w:bodyDiv w:val="1"/>
      <w:marLeft w:val="0"/>
      <w:marRight w:val="0"/>
      <w:marTop w:val="0"/>
      <w:marBottom w:val="0"/>
      <w:divBdr>
        <w:top w:val="none" w:sz="0" w:space="0" w:color="auto"/>
        <w:left w:val="none" w:sz="0" w:space="0" w:color="auto"/>
        <w:bottom w:val="none" w:sz="0" w:space="0" w:color="auto"/>
        <w:right w:val="none" w:sz="0" w:space="0" w:color="auto"/>
      </w:divBdr>
    </w:div>
    <w:div w:id="1646858808">
      <w:bodyDiv w:val="1"/>
      <w:marLeft w:val="0"/>
      <w:marRight w:val="0"/>
      <w:marTop w:val="0"/>
      <w:marBottom w:val="0"/>
      <w:divBdr>
        <w:top w:val="none" w:sz="0" w:space="0" w:color="auto"/>
        <w:left w:val="none" w:sz="0" w:space="0" w:color="auto"/>
        <w:bottom w:val="none" w:sz="0" w:space="0" w:color="auto"/>
        <w:right w:val="none" w:sz="0" w:space="0" w:color="auto"/>
      </w:divBdr>
    </w:div>
    <w:div w:id="1652128964">
      <w:bodyDiv w:val="1"/>
      <w:marLeft w:val="0"/>
      <w:marRight w:val="0"/>
      <w:marTop w:val="0"/>
      <w:marBottom w:val="0"/>
      <w:divBdr>
        <w:top w:val="none" w:sz="0" w:space="0" w:color="auto"/>
        <w:left w:val="none" w:sz="0" w:space="0" w:color="auto"/>
        <w:bottom w:val="none" w:sz="0" w:space="0" w:color="auto"/>
        <w:right w:val="none" w:sz="0" w:space="0" w:color="auto"/>
      </w:divBdr>
    </w:div>
    <w:div w:id="1659771609">
      <w:bodyDiv w:val="1"/>
      <w:marLeft w:val="0"/>
      <w:marRight w:val="0"/>
      <w:marTop w:val="0"/>
      <w:marBottom w:val="0"/>
      <w:divBdr>
        <w:top w:val="none" w:sz="0" w:space="0" w:color="auto"/>
        <w:left w:val="none" w:sz="0" w:space="0" w:color="auto"/>
        <w:bottom w:val="none" w:sz="0" w:space="0" w:color="auto"/>
        <w:right w:val="none" w:sz="0" w:space="0" w:color="auto"/>
      </w:divBdr>
    </w:div>
    <w:div w:id="1667047547">
      <w:bodyDiv w:val="1"/>
      <w:marLeft w:val="0"/>
      <w:marRight w:val="0"/>
      <w:marTop w:val="0"/>
      <w:marBottom w:val="0"/>
      <w:divBdr>
        <w:top w:val="none" w:sz="0" w:space="0" w:color="auto"/>
        <w:left w:val="none" w:sz="0" w:space="0" w:color="auto"/>
        <w:bottom w:val="none" w:sz="0" w:space="0" w:color="auto"/>
        <w:right w:val="none" w:sz="0" w:space="0" w:color="auto"/>
      </w:divBdr>
    </w:div>
    <w:div w:id="1672679356">
      <w:bodyDiv w:val="1"/>
      <w:marLeft w:val="0"/>
      <w:marRight w:val="0"/>
      <w:marTop w:val="0"/>
      <w:marBottom w:val="0"/>
      <w:divBdr>
        <w:top w:val="none" w:sz="0" w:space="0" w:color="auto"/>
        <w:left w:val="none" w:sz="0" w:space="0" w:color="auto"/>
        <w:bottom w:val="none" w:sz="0" w:space="0" w:color="auto"/>
        <w:right w:val="none" w:sz="0" w:space="0" w:color="auto"/>
      </w:divBdr>
    </w:div>
    <w:div w:id="1673532147">
      <w:bodyDiv w:val="1"/>
      <w:marLeft w:val="0"/>
      <w:marRight w:val="0"/>
      <w:marTop w:val="0"/>
      <w:marBottom w:val="0"/>
      <w:divBdr>
        <w:top w:val="none" w:sz="0" w:space="0" w:color="auto"/>
        <w:left w:val="none" w:sz="0" w:space="0" w:color="auto"/>
        <w:bottom w:val="none" w:sz="0" w:space="0" w:color="auto"/>
        <w:right w:val="none" w:sz="0" w:space="0" w:color="auto"/>
      </w:divBdr>
    </w:div>
    <w:div w:id="1674607823">
      <w:bodyDiv w:val="1"/>
      <w:marLeft w:val="0"/>
      <w:marRight w:val="0"/>
      <w:marTop w:val="0"/>
      <w:marBottom w:val="0"/>
      <w:divBdr>
        <w:top w:val="none" w:sz="0" w:space="0" w:color="auto"/>
        <w:left w:val="none" w:sz="0" w:space="0" w:color="auto"/>
        <w:bottom w:val="none" w:sz="0" w:space="0" w:color="auto"/>
        <w:right w:val="none" w:sz="0" w:space="0" w:color="auto"/>
      </w:divBdr>
    </w:div>
    <w:div w:id="1680160441">
      <w:bodyDiv w:val="1"/>
      <w:marLeft w:val="0"/>
      <w:marRight w:val="0"/>
      <w:marTop w:val="0"/>
      <w:marBottom w:val="0"/>
      <w:divBdr>
        <w:top w:val="none" w:sz="0" w:space="0" w:color="auto"/>
        <w:left w:val="none" w:sz="0" w:space="0" w:color="auto"/>
        <w:bottom w:val="none" w:sz="0" w:space="0" w:color="auto"/>
        <w:right w:val="none" w:sz="0" w:space="0" w:color="auto"/>
      </w:divBdr>
    </w:div>
    <w:div w:id="1683702262">
      <w:bodyDiv w:val="1"/>
      <w:marLeft w:val="0"/>
      <w:marRight w:val="0"/>
      <w:marTop w:val="0"/>
      <w:marBottom w:val="0"/>
      <w:divBdr>
        <w:top w:val="none" w:sz="0" w:space="0" w:color="auto"/>
        <w:left w:val="none" w:sz="0" w:space="0" w:color="auto"/>
        <w:bottom w:val="none" w:sz="0" w:space="0" w:color="auto"/>
        <w:right w:val="none" w:sz="0" w:space="0" w:color="auto"/>
      </w:divBdr>
    </w:div>
    <w:div w:id="1686638599">
      <w:bodyDiv w:val="1"/>
      <w:marLeft w:val="0"/>
      <w:marRight w:val="0"/>
      <w:marTop w:val="0"/>
      <w:marBottom w:val="0"/>
      <w:divBdr>
        <w:top w:val="none" w:sz="0" w:space="0" w:color="auto"/>
        <w:left w:val="none" w:sz="0" w:space="0" w:color="auto"/>
        <w:bottom w:val="none" w:sz="0" w:space="0" w:color="auto"/>
        <w:right w:val="none" w:sz="0" w:space="0" w:color="auto"/>
      </w:divBdr>
    </w:div>
    <w:div w:id="1687898775">
      <w:bodyDiv w:val="1"/>
      <w:marLeft w:val="0"/>
      <w:marRight w:val="0"/>
      <w:marTop w:val="0"/>
      <w:marBottom w:val="0"/>
      <w:divBdr>
        <w:top w:val="none" w:sz="0" w:space="0" w:color="auto"/>
        <w:left w:val="none" w:sz="0" w:space="0" w:color="auto"/>
        <w:bottom w:val="none" w:sz="0" w:space="0" w:color="auto"/>
        <w:right w:val="none" w:sz="0" w:space="0" w:color="auto"/>
      </w:divBdr>
    </w:div>
    <w:div w:id="1691755715">
      <w:bodyDiv w:val="1"/>
      <w:marLeft w:val="0"/>
      <w:marRight w:val="0"/>
      <w:marTop w:val="0"/>
      <w:marBottom w:val="0"/>
      <w:divBdr>
        <w:top w:val="none" w:sz="0" w:space="0" w:color="auto"/>
        <w:left w:val="none" w:sz="0" w:space="0" w:color="auto"/>
        <w:bottom w:val="none" w:sz="0" w:space="0" w:color="auto"/>
        <w:right w:val="none" w:sz="0" w:space="0" w:color="auto"/>
      </w:divBdr>
    </w:div>
    <w:div w:id="1692219613">
      <w:bodyDiv w:val="1"/>
      <w:marLeft w:val="0"/>
      <w:marRight w:val="0"/>
      <w:marTop w:val="0"/>
      <w:marBottom w:val="0"/>
      <w:divBdr>
        <w:top w:val="none" w:sz="0" w:space="0" w:color="auto"/>
        <w:left w:val="none" w:sz="0" w:space="0" w:color="auto"/>
        <w:bottom w:val="none" w:sz="0" w:space="0" w:color="auto"/>
        <w:right w:val="none" w:sz="0" w:space="0" w:color="auto"/>
      </w:divBdr>
    </w:div>
    <w:div w:id="1693335458">
      <w:bodyDiv w:val="1"/>
      <w:marLeft w:val="0"/>
      <w:marRight w:val="0"/>
      <w:marTop w:val="0"/>
      <w:marBottom w:val="0"/>
      <w:divBdr>
        <w:top w:val="none" w:sz="0" w:space="0" w:color="auto"/>
        <w:left w:val="none" w:sz="0" w:space="0" w:color="auto"/>
        <w:bottom w:val="none" w:sz="0" w:space="0" w:color="auto"/>
        <w:right w:val="none" w:sz="0" w:space="0" w:color="auto"/>
      </w:divBdr>
    </w:div>
    <w:div w:id="1694454040">
      <w:bodyDiv w:val="1"/>
      <w:marLeft w:val="0"/>
      <w:marRight w:val="0"/>
      <w:marTop w:val="0"/>
      <w:marBottom w:val="0"/>
      <w:divBdr>
        <w:top w:val="none" w:sz="0" w:space="0" w:color="auto"/>
        <w:left w:val="none" w:sz="0" w:space="0" w:color="auto"/>
        <w:bottom w:val="none" w:sz="0" w:space="0" w:color="auto"/>
        <w:right w:val="none" w:sz="0" w:space="0" w:color="auto"/>
      </w:divBdr>
    </w:div>
    <w:div w:id="1695692197">
      <w:bodyDiv w:val="1"/>
      <w:marLeft w:val="0"/>
      <w:marRight w:val="0"/>
      <w:marTop w:val="0"/>
      <w:marBottom w:val="0"/>
      <w:divBdr>
        <w:top w:val="none" w:sz="0" w:space="0" w:color="auto"/>
        <w:left w:val="none" w:sz="0" w:space="0" w:color="auto"/>
        <w:bottom w:val="none" w:sz="0" w:space="0" w:color="auto"/>
        <w:right w:val="none" w:sz="0" w:space="0" w:color="auto"/>
      </w:divBdr>
    </w:div>
    <w:div w:id="1698382396">
      <w:bodyDiv w:val="1"/>
      <w:marLeft w:val="0"/>
      <w:marRight w:val="0"/>
      <w:marTop w:val="0"/>
      <w:marBottom w:val="0"/>
      <w:divBdr>
        <w:top w:val="none" w:sz="0" w:space="0" w:color="auto"/>
        <w:left w:val="none" w:sz="0" w:space="0" w:color="auto"/>
        <w:bottom w:val="none" w:sz="0" w:space="0" w:color="auto"/>
        <w:right w:val="none" w:sz="0" w:space="0" w:color="auto"/>
      </w:divBdr>
    </w:div>
    <w:div w:id="1699624203">
      <w:bodyDiv w:val="1"/>
      <w:marLeft w:val="0"/>
      <w:marRight w:val="0"/>
      <w:marTop w:val="0"/>
      <w:marBottom w:val="0"/>
      <w:divBdr>
        <w:top w:val="none" w:sz="0" w:space="0" w:color="auto"/>
        <w:left w:val="none" w:sz="0" w:space="0" w:color="auto"/>
        <w:bottom w:val="none" w:sz="0" w:space="0" w:color="auto"/>
        <w:right w:val="none" w:sz="0" w:space="0" w:color="auto"/>
      </w:divBdr>
    </w:div>
    <w:div w:id="1701513142">
      <w:bodyDiv w:val="1"/>
      <w:marLeft w:val="0"/>
      <w:marRight w:val="0"/>
      <w:marTop w:val="0"/>
      <w:marBottom w:val="0"/>
      <w:divBdr>
        <w:top w:val="none" w:sz="0" w:space="0" w:color="auto"/>
        <w:left w:val="none" w:sz="0" w:space="0" w:color="auto"/>
        <w:bottom w:val="none" w:sz="0" w:space="0" w:color="auto"/>
        <w:right w:val="none" w:sz="0" w:space="0" w:color="auto"/>
      </w:divBdr>
    </w:div>
    <w:div w:id="1706445389">
      <w:bodyDiv w:val="1"/>
      <w:marLeft w:val="0"/>
      <w:marRight w:val="0"/>
      <w:marTop w:val="0"/>
      <w:marBottom w:val="0"/>
      <w:divBdr>
        <w:top w:val="none" w:sz="0" w:space="0" w:color="auto"/>
        <w:left w:val="none" w:sz="0" w:space="0" w:color="auto"/>
        <w:bottom w:val="none" w:sz="0" w:space="0" w:color="auto"/>
        <w:right w:val="none" w:sz="0" w:space="0" w:color="auto"/>
      </w:divBdr>
    </w:div>
    <w:div w:id="1712412446">
      <w:bodyDiv w:val="1"/>
      <w:marLeft w:val="0"/>
      <w:marRight w:val="0"/>
      <w:marTop w:val="0"/>
      <w:marBottom w:val="0"/>
      <w:divBdr>
        <w:top w:val="none" w:sz="0" w:space="0" w:color="auto"/>
        <w:left w:val="none" w:sz="0" w:space="0" w:color="auto"/>
        <w:bottom w:val="none" w:sz="0" w:space="0" w:color="auto"/>
        <w:right w:val="none" w:sz="0" w:space="0" w:color="auto"/>
      </w:divBdr>
    </w:div>
    <w:div w:id="1713143575">
      <w:bodyDiv w:val="1"/>
      <w:marLeft w:val="0"/>
      <w:marRight w:val="0"/>
      <w:marTop w:val="0"/>
      <w:marBottom w:val="0"/>
      <w:divBdr>
        <w:top w:val="none" w:sz="0" w:space="0" w:color="auto"/>
        <w:left w:val="none" w:sz="0" w:space="0" w:color="auto"/>
        <w:bottom w:val="none" w:sz="0" w:space="0" w:color="auto"/>
        <w:right w:val="none" w:sz="0" w:space="0" w:color="auto"/>
      </w:divBdr>
    </w:div>
    <w:div w:id="1719933308">
      <w:bodyDiv w:val="1"/>
      <w:marLeft w:val="0"/>
      <w:marRight w:val="0"/>
      <w:marTop w:val="0"/>
      <w:marBottom w:val="0"/>
      <w:divBdr>
        <w:top w:val="none" w:sz="0" w:space="0" w:color="auto"/>
        <w:left w:val="none" w:sz="0" w:space="0" w:color="auto"/>
        <w:bottom w:val="none" w:sz="0" w:space="0" w:color="auto"/>
        <w:right w:val="none" w:sz="0" w:space="0" w:color="auto"/>
      </w:divBdr>
    </w:div>
    <w:div w:id="1721902266">
      <w:bodyDiv w:val="1"/>
      <w:marLeft w:val="0"/>
      <w:marRight w:val="0"/>
      <w:marTop w:val="0"/>
      <w:marBottom w:val="0"/>
      <w:divBdr>
        <w:top w:val="none" w:sz="0" w:space="0" w:color="auto"/>
        <w:left w:val="none" w:sz="0" w:space="0" w:color="auto"/>
        <w:bottom w:val="none" w:sz="0" w:space="0" w:color="auto"/>
        <w:right w:val="none" w:sz="0" w:space="0" w:color="auto"/>
      </w:divBdr>
    </w:div>
    <w:div w:id="1724593867">
      <w:bodyDiv w:val="1"/>
      <w:marLeft w:val="0"/>
      <w:marRight w:val="0"/>
      <w:marTop w:val="0"/>
      <w:marBottom w:val="0"/>
      <w:divBdr>
        <w:top w:val="none" w:sz="0" w:space="0" w:color="auto"/>
        <w:left w:val="none" w:sz="0" w:space="0" w:color="auto"/>
        <w:bottom w:val="none" w:sz="0" w:space="0" w:color="auto"/>
        <w:right w:val="none" w:sz="0" w:space="0" w:color="auto"/>
      </w:divBdr>
    </w:div>
    <w:div w:id="1735659328">
      <w:bodyDiv w:val="1"/>
      <w:marLeft w:val="0"/>
      <w:marRight w:val="0"/>
      <w:marTop w:val="0"/>
      <w:marBottom w:val="0"/>
      <w:divBdr>
        <w:top w:val="none" w:sz="0" w:space="0" w:color="auto"/>
        <w:left w:val="none" w:sz="0" w:space="0" w:color="auto"/>
        <w:bottom w:val="none" w:sz="0" w:space="0" w:color="auto"/>
        <w:right w:val="none" w:sz="0" w:space="0" w:color="auto"/>
      </w:divBdr>
    </w:div>
    <w:div w:id="1744058028">
      <w:bodyDiv w:val="1"/>
      <w:marLeft w:val="0"/>
      <w:marRight w:val="0"/>
      <w:marTop w:val="0"/>
      <w:marBottom w:val="0"/>
      <w:divBdr>
        <w:top w:val="none" w:sz="0" w:space="0" w:color="auto"/>
        <w:left w:val="none" w:sz="0" w:space="0" w:color="auto"/>
        <w:bottom w:val="none" w:sz="0" w:space="0" w:color="auto"/>
        <w:right w:val="none" w:sz="0" w:space="0" w:color="auto"/>
      </w:divBdr>
    </w:div>
    <w:div w:id="1745644136">
      <w:bodyDiv w:val="1"/>
      <w:marLeft w:val="0"/>
      <w:marRight w:val="0"/>
      <w:marTop w:val="0"/>
      <w:marBottom w:val="0"/>
      <w:divBdr>
        <w:top w:val="none" w:sz="0" w:space="0" w:color="auto"/>
        <w:left w:val="none" w:sz="0" w:space="0" w:color="auto"/>
        <w:bottom w:val="none" w:sz="0" w:space="0" w:color="auto"/>
        <w:right w:val="none" w:sz="0" w:space="0" w:color="auto"/>
      </w:divBdr>
    </w:div>
    <w:div w:id="1748916496">
      <w:bodyDiv w:val="1"/>
      <w:marLeft w:val="0"/>
      <w:marRight w:val="0"/>
      <w:marTop w:val="0"/>
      <w:marBottom w:val="0"/>
      <w:divBdr>
        <w:top w:val="none" w:sz="0" w:space="0" w:color="auto"/>
        <w:left w:val="none" w:sz="0" w:space="0" w:color="auto"/>
        <w:bottom w:val="none" w:sz="0" w:space="0" w:color="auto"/>
        <w:right w:val="none" w:sz="0" w:space="0" w:color="auto"/>
      </w:divBdr>
    </w:div>
    <w:div w:id="1759059571">
      <w:bodyDiv w:val="1"/>
      <w:marLeft w:val="0"/>
      <w:marRight w:val="0"/>
      <w:marTop w:val="0"/>
      <w:marBottom w:val="0"/>
      <w:divBdr>
        <w:top w:val="none" w:sz="0" w:space="0" w:color="auto"/>
        <w:left w:val="none" w:sz="0" w:space="0" w:color="auto"/>
        <w:bottom w:val="none" w:sz="0" w:space="0" w:color="auto"/>
        <w:right w:val="none" w:sz="0" w:space="0" w:color="auto"/>
      </w:divBdr>
    </w:div>
    <w:div w:id="1773941053">
      <w:bodyDiv w:val="1"/>
      <w:marLeft w:val="0"/>
      <w:marRight w:val="0"/>
      <w:marTop w:val="0"/>
      <w:marBottom w:val="0"/>
      <w:divBdr>
        <w:top w:val="none" w:sz="0" w:space="0" w:color="auto"/>
        <w:left w:val="none" w:sz="0" w:space="0" w:color="auto"/>
        <w:bottom w:val="none" w:sz="0" w:space="0" w:color="auto"/>
        <w:right w:val="none" w:sz="0" w:space="0" w:color="auto"/>
      </w:divBdr>
    </w:div>
    <w:div w:id="1775635023">
      <w:bodyDiv w:val="1"/>
      <w:marLeft w:val="0"/>
      <w:marRight w:val="0"/>
      <w:marTop w:val="0"/>
      <w:marBottom w:val="0"/>
      <w:divBdr>
        <w:top w:val="none" w:sz="0" w:space="0" w:color="auto"/>
        <w:left w:val="none" w:sz="0" w:space="0" w:color="auto"/>
        <w:bottom w:val="none" w:sz="0" w:space="0" w:color="auto"/>
        <w:right w:val="none" w:sz="0" w:space="0" w:color="auto"/>
      </w:divBdr>
    </w:div>
    <w:div w:id="1776829731">
      <w:bodyDiv w:val="1"/>
      <w:marLeft w:val="0"/>
      <w:marRight w:val="0"/>
      <w:marTop w:val="0"/>
      <w:marBottom w:val="0"/>
      <w:divBdr>
        <w:top w:val="none" w:sz="0" w:space="0" w:color="auto"/>
        <w:left w:val="none" w:sz="0" w:space="0" w:color="auto"/>
        <w:bottom w:val="none" w:sz="0" w:space="0" w:color="auto"/>
        <w:right w:val="none" w:sz="0" w:space="0" w:color="auto"/>
      </w:divBdr>
    </w:div>
    <w:div w:id="1791899545">
      <w:bodyDiv w:val="1"/>
      <w:marLeft w:val="0"/>
      <w:marRight w:val="0"/>
      <w:marTop w:val="0"/>
      <w:marBottom w:val="0"/>
      <w:divBdr>
        <w:top w:val="none" w:sz="0" w:space="0" w:color="auto"/>
        <w:left w:val="none" w:sz="0" w:space="0" w:color="auto"/>
        <w:bottom w:val="none" w:sz="0" w:space="0" w:color="auto"/>
        <w:right w:val="none" w:sz="0" w:space="0" w:color="auto"/>
      </w:divBdr>
    </w:div>
    <w:div w:id="1795513904">
      <w:bodyDiv w:val="1"/>
      <w:marLeft w:val="0"/>
      <w:marRight w:val="0"/>
      <w:marTop w:val="0"/>
      <w:marBottom w:val="0"/>
      <w:divBdr>
        <w:top w:val="none" w:sz="0" w:space="0" w:color="auto"/>
        <w:left w:val="none" w:sz="0" w:space="0" w:color="auto"/>
        <w:bottom w:val="none" w:sz="0" w:space="0" w:color="auto"/>
        <w:right w:val="none" w:sz="0" w:space="0" w:color="auto"/>
      </w:divBdr>
    </w:div>
    <w:div w:id="1809743602">
      <w:bodyDiv w:val="1"/>
      <w:marLeft w:val="0"/>
      <w:marRight w:val="0"/>
      <w:marTop w:val="0"/>
      <w:marBottom w:val="0"/>
      <w:divBdr>
        <w:top w:val="none" w:sz="0" w:space="0" w:color="auto"/>
        <w:left w:val="none" w:sz="0" w:space="0" w:color="auto"/>
        <w:bottom w:val="none" w:sz="0" w:space="0" w:color="auto"/>
        <w:right w:val="none" w:sz="0" w:space="0" w:color="auto"/>
      </w:divBdr>
    </w:div>
    <w:div w:id="1813017288">
      <w:bodyDiv w:val="1"/>
      <w:marLeft w:val="0"/>
      <w:marRight w:val="0"/>
      <w:marTop w:val="0"/>
      <w:marBottom w:val="0"/>
      <w:divBdr>
        <w:top w:val="none" w:sz="0" w:space="0" w:color="auto"/>
        <w:left w:val="none" w:sz="0" w:space="0" w:color="auto"/>
        <w:bottom w:val="none" w:sz="0" w:space="0" w:color="auto"/>
        <w:right w:val="none" w:sz="0" w:space="0" w:color="auto"/>
      </w:divBdr>
    </w:div>
    <w:div w:id="1818063181">
      <w:bodyDiv w:val="1"/>
      <w:marLeft w:val="0"/>
      <w:marRight w:val="0"/>
      <w:marTop w:val="0"/>
      <w:marBottom w:val="0"/>
      <w:divBdr>
        <w:top w:val="none" w:sz="0" w:space="0" w:color="auto"/>
        <w:left w:val="none" w:sz="0" w:space="0" w:color="auto"/>
        <w:bottom w:val="none" w:sz="0" w:space="0" w:color="auto"/>
        <w:right w:val="none" w:sz="0" w:space="0" w:color="auto"/>
      </w:divBdr>
    </w:div>
    <w:div w:id="1826772645">
      <w:bodyDiv w:val="1"/>
      <w:marLeft w:val="0"/>
      <w:marRight w:val="0"/>
      <w:marTop w:val="0"/>
      <w:marBottom w:val="0"/>
      <w:divBdr>
        <w:top w:val="none" w:sz="0" w:space="0" w:color="auto"/>
        <w:left w:val="none" w:sz="0" w:space="0" w:color="auto"/>
        <w:bottom w:val="none" w:sz="0" w:space="0" w:color="auto"/>
        <w:right w:val="none" w:sz="0" w:space="0" w:color="auto"/>
      </w:divBdr>
    </w:div>
    <w:div w:id="1827744180">
      <w:bodyDiv w:val="1"/>
      <w:marLeft w:val="0"/>
      <w:marRight w:val="0"/>
      <w:marTop w:val="0"/>
      <w:marBottom w:val="0"/>
      <w:divBdr>
        <w:top w:val="none" w:sz="0" w:space="0" w:color="auto"/>
        <w:left w:val="none" w:sz="0" w:space="0" w:color="auto"/>
        <w:bottom w:val="none" w:sz="0" w:space="0" w:color="auto"/>
        <w:right w:val="none" w:sz="0" w:space="0" w:color="auto"/>
      </w:divBdr>
    </w:div>
    <w:div w:id="1828016941">
      <w:bodyDiv w:val="1"/>
      <w:marLeft w:val="0"/>
      <w:marRight w:val="0"/>
      <w:marTop w:val="0"/>
      <w:marBottom w:val="0"/>
      <w:divBdr>
        <w:top w:val="none" w:sz="0" w:space="0" w:color="auto"/>
        <w:left w:val="none" w:sz="0" w:space="0" w:color="auto"/>
        <w:bottom w:val="none" w:sz="0" w:space="0" w:color="auto"/>
        <w:right w:val="none" w:sz="0" w:space="0" w:color="auto"/>
      </w:divBdr>
    </w:div>
    <w:div w:id="1828862348">
      <w:bodyDiv w:val="1"/>
      <w:marLeft w:val="0"/>
      <w:marRight w:val="0"/>
      <w:marTop w:val="0"/>
      <w:marBottom w:val="0"/>
      <w:divBdr>
        <w:top w:val="none" w:sz="0" w:space="0" w:color="auto"/>
        <w:left w:val="none" w:sz="0" w:space="0" w:color="auto"/>
        <w:bottom w:val="none" w:sz="0" w:space="0" w:color="auto"/>
        <w:right w:val="none" w:sz="0" w:space="0" w:color="auto"/>
      </w:divBdr>
    </w:div>
    <w:div w:id="1830706018">
      <w:bodyDiv w:val="1"/>
      <w:marLeft w:val="0"/>
      <w:marRight w:val="0"/>
      <w:marTop w:val="0"/>
      <w:marBottom w:val="0"/>
      <w:divBdr>
        <w:top w:val="none" w:sz="0" w:space="0" w:color="auto"/>
        <w:left w:val="none" w:sz="0" w:space="0" w:color="auto"/>
        <w:bottom w:val="none" w:sz="0" w:space="0" w:color="auto"/>
        <w:right w:val="none" w:sz="0" w:space="0" w:color="auto"/>
      </w:divBdr>
    </w:div>
    <w:div w:id="1838115071">
      <w:bodyDiv w:val="1"/>
      <w:marLeft w:val="0"/>
      <w:marRight w:val="0"/>
      <w:marTop w:val="0"/>
      <w:marBottom w:val="0"/>
      <w:divBdr>
        <w:top w:val="none" w:sz="0" w:space="0" w:color="auto"/>
        <w:left w:val="none" w:sz="0" w:space="0" w:color="auto"/>
        <w:bottom w:val="none" w:sz="0" w:space="0" w:color="auto"/>
        <w:right w:val="none" w:sz="0" w:space="0" w:color="auto"/>
      </w:divBdr>
    </w:div>
    <w:div w:id="1840608711">
      <w:bodyDiv w:val="1"/>
      <w:marLeft w:val="0"/>
      <w:marRight w:val="0"/>
      <w:marTop w:val="0"/>
      <w:marBottom w:val="0"/>
      <w:divBdr>
        <w:top w:val="none" w:sz="0" w:space="0" w:color="auto"/>
        <w:left w:val="none" w:sz="0" w:space="0" w:color="auto"/>
        <w:bottom w:val="none" w:sz="0" w:space="0" w:color="auto"/>
        <w:right w:val="none" w:sz="0" w:space="0" w:color="auto"/>
      </w:divBdr>
    </w:div>
    <w:div w:id="1844591482">
      <w:bodyDiv w:val="1"/>
      <w:marLeft w:val="0"/>
      <w:marRight w:val="0"/>
      <w:marTop w:val="0"/>
      <w:marBottom w:val="0"/>
      <w:divBdr>
        <w:top w:val="none" w:sz="0" w:space="0" w:color="auto"/>
        <w:left w:val="none" w:sz="0" w:space="0" w:color="auto"/>
        <w:bottom w:val="none" w:sz="0" w:space="0" w:color="auto"/>
        <w:right w:val="none" w:sz="0" w:space="0" w:color="auto"/>
      </w:divBdr>
    </w:div>
    <w:div w:id="1845632670">
      <w:bodyDiv w:val="1"/>
      <w:marLeft w:val="0"/>
      <w:marRight w:val="0"/>
      <w:marTop w:val="0"/>
      <w:marBottom w:val="0"/>
      <w:divBdr>
        <w:top w:val="none" w:sz="0" w:space="0" w:color="auto"/>
        <w:left w:val="none" w:sz="0" w:space="0" w:color="auto"/>
        <w:bottom w:val="none" w:sz="0" w:space="0" w:color="auto"/>
        <w:right w:val="none" w:sz="0" w:space="0" w:color="auto"/>
      </w:divBdr>
    </w:div>
    <w:div w:id="1846089961">
      <w:bodyDiv w:val="1"/>
      <w:marLeft w:val="0"/>
      <w:marRight w:val="0"/>
      <w:marTop w:val="0"/>
      <w:marBottom w:val="0"/>
      <w:divBdr>
        <w:top w:val="none" w:sz="0" w:space="0" w:color="auto"/>
        <w:left w:val="none" w:sz="0" w:space="0" w:color="auto"/>
        <w:bottom w:val="none" w:sz="0" w:space="0" w:color="auto"/>
        <w:right w:val="none" w:sz="0" w:space="0" w:color="auto"/>
      </w:divBdr>
    </w:div>
    <w:div w:id="1846508268">
      <w:bodyDiv w:val="1"/>
      <w:marLeft w:val="0"/>
      <w:marRight w:val="0"/>
      <w:marTop w:val="0"/>
      <w:marBottom w:val="0"/>
      <w:divBdr>
        <w:top w:val="none" w:sz="0" w:space="0" w:color="auto"/>
        <w:left w:val="none" w:sz="0" w:space="0" w:color="auto"/>
        <w:bottom w:val="none" w:sz="0" w:space="0" w:color="auto"/>
        <w:right w:val="none" w:sz="0" w:space="0" w:color="auto"/>
      </w:divBdr>
    </w:div>
    <w:div w:id="1851793490">
      <w:bodyDiv w:val="1"/>
      <w:marLeft w:val="0"/>
      <w:marRight w:val="0"/>
      <w:marTop w:val="0"/>
      <w:marBottom w:val="0"/>
      <w:divBdr>
        <w:top w:val="none" w:sz="0" w:space="0" w:color="auto"/>
        <w:left w:val="none" w:sz="0" w:space="0" w:color="auto"/>
        <w:bottom w:val="none" w:sz="0" w:space="0" w:color="auto"/>
        <w:right w:val="none" w:sz="0" w:space="0" w:color="auto"/>
      </w:divBdr>
    </w:div>
    <w:div w:id="1859537367">
      <w:bodyDiv w:val="1"/>
      <w:marLeft w:val="0"/>
      <w:marRight w:val="0"/>
      <w:marTop w:val="0"/>
      <w:marBottom w:val="0"/>
      <w:divBdr>
        <w:top w:val="none" w:sz="0" w:space="0" w:color="auto"/>
        <w:left w:val="none" w:sz="0" w:space="0" w:color="auto"/>
        <w:bottom w:val="none" w:sz="0" w:space="0" w:color="auto"/>
        <w:right w:val="none" w:sz="0" w:space="0" w:color="auto"/>
      </w:divBdr>
    </w:div>
    <w:div w:id="1860728880">
      <w:bodyDiv w:val="1"/>
      <w:marLeft w:val="0"/>
      <w:marRight w:val="0"/>
      <w:marTop w:val="0"/>
      <w:marBottom w:val="0"/>
      <w:divBdr>
        <w:top w:val="none" w:sz="0" w:space="0" w:color="auto"/>
        <w:left w:val="none" w:sz="0" w:space="0" w:color="auto"/>
        <w:bottom w:val="none" w:sz="0" w:space="0" w:color="auto"/>
        <w:right w:val="none" w:sz="0" w:space="0" w:color="auto"/>
      </w:divBdr>
    </w:div>
    <w:div w:id="1862889462">
      <w:bodyDiv w:val="1"/>
      <w:marLeft w:val="0"/>
      <w:marRight w:val="0"/>
      <w:marTop w:val="0"/>
      <w:marBottom w:val="0"/>
      <w:divBdr>
        <w:top w:val="none" w:sz="0" w:space="0" w:color="auto"/>
        <w:left w:val="none" w:sz="0" w:space="0" w:color="auto"/>
        <w:bottom w:val="none" w:sz="0" w:space="0" w:color="auto"/>
        <w:right w:val="none" w:sz="0" w:space="0" w:color="auto"/>
      </w:divBdr>
    </w:div>
    <w:div w:id="1863787026">
      <w:bodyDiv w:val="1"/>
      <w:marLeft w:val="0"/>
      <w:marRight w:val="0"/>
      <w:marTop w:val="0"/>
      <w:marBottom w:val="0"/>
      <w:divBdr>
        <w:top w:val="none" w:sz="0" w:space="0" w:color="auto"/>
        <w:left w:val="none" w:sz="0" w:space="0" w:color="auto"/>
        <w:bottom w:val="none" w:sz="0" w:space="0" w:color="auto"/>
        <w:right w:val="none" w:sz="0" w:space="0" w:color="auto"/>
      </w:divBdr>
    </w:div>
    <w:div w:id="1869947047">
      <w:bodyDiv w:val="1"/>
      <w:marLeft w:val="0"/>
      <w:marRight w:val="0"/>
      <w:marTop w:val="0"/>
      <w:marBottom w:val="0"/>
      <w:divBdr>
        <w:top w:val="none" w:sz="0" w:space="0" w:color="auto"/>
        <w:left w:val="none" w:sz="0" w:space="0" w:color="auto"/>
        <w:bottom w:val="none" w:sz="0" w:space="0" w:color="auto"/>
        <w:right w:val="none" w:sz="0" w:space="0" w:color="auto"/>
      </w:divBdr>
    </w:div>
    <w:div w:id="1870339705">
      <w:bodyDiv w:val="1"/>
      <w:marLeft w:val="0"/>
      <w:marRight w:val="0"/>
      <w:marTop w:val="0"/>
      <w:marBottom w:val="0"/>
      <w:divBdr>
        <w:top w:val="none" w:sz="0" w:space="0" w:color="auto"/>
        <w:left w:val="none" w:sz="0" w:space="0" w:color="auto"/>
        <w:bottom w:val="none" w:sz="0" w:space="0" w:color="auto"/>
        <w:right w:val="none" w:sz="0" w:space="0" w:color="auto"/>
      </w:divBdr>
    </w:div>
    <w:div w:id="1873378226">
      <w:bodyDiv w:val="1"/>
      <w:marLeft w:val="0"/>
      <w:marRight w:val="0"/>
      <w:marTop w:val="0"/>
      <w:marBottom w:val="0"/>
      <w:divBdr>
        <w:top w:val="none" w:sz="0" w:space="0" w:color="auto"/>
        <w:left w:val="none" w:sz="0" w:space="0" w:color="auto"/>
        <w:bottom w:val="none" w:sz="0" w:space="0" w:color="auto"/>
        <w:right w:val="none" w:sz="0" w:space="0" w:color="auto"/>
      </w:divBdr>
    </w:div>
    <w:div w:id="1874876435">
      <w:bodyDiv w:val="1"/>
      <w:marLeft w:val="0"/>
      <w:marRight w:val="0"/>
      <w:marTop w:val="0"/>
      <w:marBottom w:val="0"/>
      <w:divBdr>
        <w:top w:val="none" w:sz="0" w:space="0" w:color="auto"/>
        <w:left w:val="none" w:sz="0" w:space="0" w:color="auto"/>
        <w:bottom w:val="none" w:sz="0" w:space="0" w:color="auto"/>
        <w:right w:val="none" w:sz="0" w:space="0" w:color="auto"/>
      </w:divBdr>
    </w:div>
    <w:div w:id="1878811864">
      <w:bodyDiv w:val="1"/>
      <w:marLeft w:val="0"/>
      <w:marRight w:val="0"/>
      <w:marTop w:val="0"/>
      <w:marBottom w:val="0"/>
      <w:divBdr>
        <w:top w:val="none" w:sz="0" w:space="0" w:color="auto"/>
        <w:left w:val="none" w:sz="0" w:space="0" w:color="auto"/>
        <w:bottom w:val="none" w:sz="0" w:space="0" w:color="auto"/>
        <w:right w:val="none" w:sz="0" w:space="0" w:color="auto"/>
      </w:divBdr>
    </w:div>
    <w:div w:id="1889222781">
      <w:bodyDiv w:val="1"/>
      <w:marLeft w:val="0"/>
      <w:marRight w:val="0"/>
      <w:marTop w:val="0"/>
      <w:marBottom w:val="0"/>
      <w:divBdr>
        <w:top w:val="none" w:sz="0" w:space="0" w:color="auto"/>
        <w:left w:val="none" w:sz="0" w:space="0" w:color="auto"/>
        <w:bottom w:val="none" w:sz="0" w:space="0" w:color="auto"/>
        <w:right w:val="none" w:sz="0" w:space="0" w:color="auto"/>
      </w:divBdr>
    </w:div>
    <w:div w:id="1891453623">
      <w:bodyDiv w:val="1"/>
      <w:marLeft w:val="0"/>
      <w:marRight w:val="0"/>
      <w:marTop w:val="0"/>
      <w:marBottom w:val="0"/>
      <w:divBdr>
        <w:top w:val="none" w:sz="0" w:space="0" w:color="auto"/>
        <w:left w:val="none" w:sz="0" w:space="0" w:color="auto"/>
        <w:bottom w:val="none" w:sz="0" w:space="0" w:color="auto"/>
        <w:right w:val="none" w:sz="0" w:space="0" w:color="auto"/>
      </w:divBdr>
    </w:div>
    <w:div w:id="1893618581">
      <w:bodyDiv w:val="1"/>
      <w:marLeft w:val="0"/>
      <w:marRight w:val="0"/>
      <w:marTop w:val="0"/>
      <w:marBottom w:val="0"/>
      <w:divBdr>
        <w:top w:val="none" w:sz="0" w:space="0" w:color="auto"/>
        <w:left w:val="none" w:sz="0" w:space="0" w:color="auto"/>
        <w:bottom w:val="none" w:sz="0" w:space="0" w:color="auto"/>
        <w:right w:val="none" w:sz="0" w:space="0" w:color="auto"/>
      </w:divBdr>
    </w:div>
    <w:div w:id="1899854530">
      <w:bodyDiv w:val="1"/>
      <w:marLeft w:val="0"/>
      <w:marRight w:val="0"/>
      <w:marTop w:val="0"/>
      <w:marBottom w:val="0"/>
      <w:divBdr>
        <w:top w:val="none" w:sz="0" w:space="0" w:color="auto"/>
        <w:left w:val="none" w:sz="0" w:space="0" w:color="auto"/>
        <w:bottom w:val="none" w:sz="0" w:space="0" w:color="auto"/>
        <w:right w:val="none" w:sz="0" w:space="0" w:color="auto"/>
      </w:divBdr>
    </w:div>
    <w:div w:id="1903709379">
      <w:bodyDiv w:val="1"/>
      <w:marLeft w:val="0"/>
      <w:marRight w:val="0"/>
      <w:marTop w:val="0"/>
      <w:marBottom w:val="0"/>
      <w:divBdr>
        <w:top w:val="none" w:sz="0" w:space="0" w:color="auto"/>
        <w:left w:val="none" w:sz="0" w:space="0" w:color="auto"/>
        <w:bottom w:val="none" w:sz="0" w:space="0" w:color="auto"/>
        <w:right w:val="none" w:sz="0" w:space="0" w:color="auto"/>
      </w:divBdr>
    </w:div>
    <w:div w:id="1906718548">
      <w:bodyDiv w:val="1"/>
      <w:marLeft w:val="0"/>
      <w:marRight w:val="0"/>
      <w:marTop w:val="0"/>
      <w:marBottom w:val="0"/>
      <w:divBdr>
        <w:top w:val="none" w:sz="0" w:space="0" w:color="auto"/>
        <w:left w:val="none" w:sz="0" w:space="0" w:color="auto"/>
        <w:bottom w:val="none" w:sz="0" w:space="0" w:color="auto"/>
        <w:right w:val="none" w:sz="0" w:space="0" w:color="auto"/>
      </w:divBdr>
    </w:div>
    <w:div w:id="1909731247">
      <w:bodyDiv w:val="1"/>
      <w:marLeft w:val="0"/>
      <w:marRight w:val="0"/>
      <w:marTop w:val="0"/>
      <w:marBottom w:val="0"/>
      <w:divBdr>
        <w:top w:val="none" w:sz="0" w:space="0" w:color="auto"/>
        <w:left w:val="none" w:sz="0" w:space="0" w:color="auto"/>
        <w:bottom w:val="none" w:sz="0" w:space="0" w:color="auto"/>
        <w:right w:val="none" w:sz="0" w:space="0" w:color="auto"/>
      </w:divBdr>
    </w:div>
    <w:div w:id="1914510515">
      <w:bodyDiv w:val="1"/>
      <w:marLeft w:val="0"/>
      <w:marRight w:val="0"/>
      <w:marTop w:val="0"/>
      <w:marBottom w:val="0"/>
      <w:divBdr>
        <w:top w:val="none" w:sz="0" w:space="0" w:color="auto"/>
        <w:left w:val="none" w:sz="0" w:space="0" w:color="auto"/>
        <w:bottom w:val="none" w:sz="0" w:space="0" w:color="auto"/>
        <w:right w:val="none" w:sz="0" w:space="0" w:color="auto"/>
      </w:divBdr>
    </w:div>
    <w:div w:id="1954899183">
      <w:bodyDiv w:val="1"/>
      <w:marLeft w:val="0"/>
      <w:marRight w:val="0"/>
      <w:marTop w:val="0"/>
      <w:marBottom w:val="0"/>
      <w:divBdr>
        <w:top w:val="none" w:sz="0" w:space="0" w:color="auto"/>
        <w:left w:val="none" w:sz="0" w:space="0" w:color="auto"/>
        <w:bottom w:val="none" w:sz="0" w:space="0" w:color="auto"/>
        <w:right w:val="none" w:sz="0" w:space="0" w:color="auto"/>
      </w:divBdr>
    </w:div>
    <w:div w:id="1974484815">
      <w:bodyDiv w:val="1"/>
      <w:marLeft w:val="0"/>
      <w:marRight w:val="0"/>
      <w:marTop w:val="0"/>
      <w:marBottom w:val="0"/>
      <w:divBdr>
        <w:top w:val="none" w:sz="0" w:space="0" w:color="auto"/>
        <w:left w:val="none" w:sz="0" w:space="0" w:color="auto"/>
        <w:bottom w:val="none" w:sz="0" w:space="0" w:color="auto"/>
        <w:right w:val="none" w:sz="0" w:space="0" w:color="auto"/>
      </w:divBdr>
    </w:div>
    <w:div w:id="1978219979">
      <w:bodyDiv w:val="1"/>
      <w:marLeft w:val="0"/>
      <w:marRight w:val="0"/>
      <w:marTop w:val="0"/>
      <w:marBottom w:val="0"/>
      <w:divBdr>
        <w:top w:val="none" w:sz="0" w:space="0" w:color="auto"/>
        <w:left w:val="none" w:sz="0" w:space="0" w:color="auto"/>
        <w:bottom w:val="none" w:sz="0" w:space="0" w:color="auto"/>
        <w:right w:val="none" w:sz="0" w:space="0" w:color="auto"/>
      </w:divBdr>
    </w:div>
    <w:div w:id="1979383847">
      <w:bodyDiv w:val="1"/>
      <w:marLeft w:val="0"/>
      <w:marRight w:val="0"/>
      <w:marTop w:val="0"/>
      <w:marBottom w:val="0"/>
      <w:divBdr>
        <w:top w:val="none" w:sz="0" w:space="0" w:color="auto"/>
        <w:left w:val="none" w:sz="0" w:space="0" w:color="auto"/>
        <w:bottom w:val="none" w:sz="0" w:space="0" w:color="auto"/>
        <w:right w:val="none" w:sz="0" w:space="0" w:color="auto"/>
      </w:divBdr>
    </w:div>
    <w:div w:id="1980186727">
      <w:bodyDiv w:val="1"/>
      <w:marLeft w:val="0"/>
      <w:marRight w:val="0"/>
      <w:marTop w:val="0"/>
      <w:marBottom w:val="0"/>
      <w:divBdr>
        <w:top w:val="none" w:sz="0" w:space="0" w:color="auto"/>
        <w:left w:val="none" w:sz="0" w:space="0" w:color="auto"/>
        <w:bottom w:val="none" w:sz="0" w:space="0" w:color="auto"/>
        <w:right w:val="none" w:sz="0" w:space="0" w:color="auto"/>
      </w:divBdr>
    </w:div>
    <w:div w:id="1985814062">
      <w:bodyDiv w:val="1"/>
      <w:marLeft w:val="0"/>
      <w:marRight w:val="0"/>
      <w:marTop w:val="0"/>
      <w:marBottom w:val="0"/>
      <w:divBdr>
        <w:top w:val="none" w:sz="0" w:space="0" w:color="auto"/>
        <w:left w:val="none" w:sz="0" w:space="0" w:color="auto"/>
        <w:bottom w:val="none" w:sz="0" w:space="0" w:color="auto"/>
        <w:right w:val="none" w:sz="0" w:space="0" w:color="auto"/>
      </w:divBdr>
    </w:div>
    <w:div w:id="1990284974">
      <w:bodyDiv w:val="1"/>
      <w:marLeft w:val="0"/>
      <w:marRight w:val="0"/>
      <w:marTop w:val="0"/>
      <w:marBottom w:val="0"/>
      <w:divBdr>
        <w:top w:val="none" w:sz="0" w:space="0" w:color="auto"/>
        <w:left w:val="none" w:sz="0" w:space="0" w:color="auto"/>
        <w:bottom w:val="none" w:sz="0" w:space="0" w:color="auto"/>
        <w:right w:val="none" w:sz="0" w:space="0" w:color="auto"/>
      </w:divBdr>
    </w:div>
    <w:div w:id="1991866154">
      <w:bodyDiv w:val="1"/>
      <w:marLeft w:val="0"/>
      <w:marRight w:val="0"/>
      <w:marTop w:val="0"/>
      <w:marBottom w:val="0"/>
      <w:divBdr>
        <w:top w:val="none" w:sz="0" w:space="0" w:color="auto"/>
        <w:left w:val="none" w:sz="0" w:space="0" w:color="auto"/>
        <w:bottom w:val="none" w:sz="0" w:space="0" w:color="auto"/>
        <w:right w:val="none" w:sz="0" w:space="0" w:color="auto"/>
      </w:divBdr>
    </w:div>
    <w:div w:id="1992363498">
      <w:bodyDiv w:val="1"/>
      <w:marLeft w:val="0"/>
      <w:marRight w:val="0"/>
      <w:marTop w:val="0"/>
      <w:marBottom w:val="0"/>
      <w:divBdr>
        <w:top w:val="none" w:sz="0" w:space="0" w:color="auto"/>
        <w:left w:val="none" w:sz="0" w:space="0" w:color="auto"/>
        <w:bottom w:val="none" w:sz="0" w:space="0" w:color="auto"/>
        <w:right w:val="none" w:sz="0" w:space="0" w:color="auto"/>
      </w:divBdr>
    </w:div>
    <w:div w:id="2004166504">
      <w:bodyDiv w:val="1"/>
      <w:marLeft w:val="0"/>
      <w:marRight w:val="0"/>
      <w:marTop w:val="0"/>
      <w:marBottom w:val="0"/>
      <w:divBdr>
        <w:top w:val="none" w:sz="0" w:space="0" w:color="auto"/>
        <w:left w:val="none" w:sz="0" w:space="0" w:color="auto"/>
        <w:bottom w:val="none" w:sz="0" w:space="0" w:color="auto"/>
        <w:right w:val="none" w:sz="0" w:space="0" w:color="auto"/>
      </w:divBdr>
    </w:div>
    <w:div w:id="2007241375">
      <w:bodyDiv w:val="1"/>
      <w:marLeft w:val="0"/>
      <w:marRight w:val="0"/>
      <w:marTop w:val="0"/>
      <w:marBottom w:val="0"/>
      <w:divBdr>
        <w:top w:val="none" w:sz="0" w:space="0" w:color="auto"/>
        <w:left w:val="none" w:sz="0" w:space="0" w:color="auto"/>
        <w:bottom w:val="none" w:sz="0" w:space="0" w:color="auto"/>
        <w:right w:val="none" w:sz="0" w:space="0" w:color="auto"/>
      </w:divBdr>
    </w:div>
    <w:div w:id="2008089873">
      <w:bodyDiv w:val="1"/>
      <w:marLeft w:val="0"/>
      <w:marRight w:val="0"/>
      <w:marTop w:val="0"/>
      <w:marBottom w:val="0"/>
      <w:divBdr>
        <w:top w:val="none" w:sz="0" w:space="0" w:color="auto"/>
        <w:left w:val="none" w:sz="0" w:space="0" w:color="auto"/>
        <w:bottom w:val="none" w:sz="0" w:space="0" w:color="auto"/>
        <w:right w:val="none" w:sz="0" w:space="0" w:color="auto"/>
      </w:divBdr>
    </w:div>
    <w:div w:id="2008752839">
      <w:bodyDiv w:val="1"/>
      <w:marLeft w:val="0"/>
      <w:marRight w:val="0"/>
      <w:marTop w:val="0"/>
      <w:marBottom w:val="0"/>
      <w:divBdr>
        <w:top w:val="none" w:sz="0" w:space="0" w:color="auto"/>
        <w:left w:val="none" w:sz="0" w:space="0" w:color="auto"/>
        <w:bottom w:val="none" w:sz="0" w:space="0" w:color="auto"/>
        <w:right w:val="none" w:sz="0" w:space="0" w:color="auto"/>
      </w:divBdr>
    </w:div>
    <w:div w:id="2014339157">
      <w:bodyDiv w:val="1"/>
      <w:marLeft w:val="0"/>
      <w:marRight w:val="0"/>
      <w:marTop w:val="0"/>
      <w:marBottom w:val="0"/>
      <w:divBdr>
        <w:top w:val="none" w:sz="0" w:space="0" w:color="auto"/>
        <w:left w:val="none" w:sz="0" w:space="0" w:color="auto"/>
        <w:bottom w:val="none" w:sz="0" w:space="0" w:color="auto"/>
        <w:right w:val="none" w:sz="0" w:space="0" w:color="auto"/>
      </w:divBdr>
    </w:div>
    <w:div w:id="2016960167">
      <w:bodyDiv w:val="1"/>
      <w:marLeft w:val="0"/>
      <w:marRight w:val="0"/>
      <w:marTop w:val="0"/>
      <w:marBottom w:val="0"/>
      <w:divBdr>
        <w:top w:val="none" w:sz="0" w:space="0" w:color="auto"/>
        <w:left w:val="none" w:sz="0" w:space="0" w:color="auto"/>
        <w:bottom w:val="none" w:sz="0" w:space="0" w:color="auto"/>
        <w:right w:val="none" w:sz="0" w:space="0" w:color="auto"/>
      </w:divBdr>
    </w:div>
    <w:div w:id="2022008571">
      <w:bodyDiv w:val="1"/>
      <w:marLeft w:val="0"/>
      <w:marRight w:val="0"/>
      <w:marTop w:val="0"/>
      <w:marBottom w:val="0"/>
      <w:divBdr>
        <w:top w:val="none" w:sz="0" w:space="0" w:color="auto"/>
        <w:left w:val="none" w:sz="0" w:space="0" w:color="auto"/>
        <w:bottom w:val="none" w:sz="0" w:space="0" w:color="auto"/>
        <w:right w:val="none" w:sz="0" w:space="0" w:color="auto"/>
      </w:divBdr>
    </w:div>
    <w:div w:id="2027755733">
      <w:bodyDiv w:val="1"/>
      <w:marLeft w:val="0"/>
      <w:marRight w:val="0"/>
      <w:marTop w:val="0"/>
      <w:marBottom w:val="0"/>
      <w:divBdr>
        <w:top w:val="none" w:sz="0" w:space="0" w:color="auto"/>
        <w:left w:val="none" w:sz="0" w:space="0" w:color="auto"/>
        <w:bottom w:val="none" w:sz="0" w:space="0" w:color="auto"/>
        <w:right w:val="none" w:sz="0" w:space="0" w:color="auto"/>
      </w:divBdr>
    </w:div>
    <w:div w:id="2031449244">
      <w:bodyDiv w:val="1"/>
      <w:marLeft w:val="0"/>
      <w:marRight w:val="0"/>
      <w:marTop w:val="0"/>
      <w:marBottom w:val="0"/>
      <w:divBdr>
        <w:top w:val="none" w:sz="0" w:space="0" w:color="auto"/>
        <w:left w:val="none" w:sz="0" w:space="0" w:color="auto"/>
        <w:bottom w:val="none" w:sz="0" w:space="0" w:color="auto"/>
        <w:right w:val="none" w:sz="0" w:space="0" w:color="auto"/>
      </w:divBdr>
    </w:div>
    <w:div w:id="2033069122">
      <w:bodyDiv w:val="1"/>
      <w:marLeft w:val="0"/>
      <w:marRight w:val="0"/>
      <w:marTop w:val="0"/>
      <w:marBottom w:val="0"/>
      <w:divBdr>
        <w:top w:val="none" w:sz="0" w:space="0" w:color="auto"/>
        <w:left w:val="none" w:sz="0" w:space="0" w:color="auto"/>
        <w:bottom w:val="none" w:sz="0" w:space="0" w:color="auto"/>
        <w:right w:val="none" w:sz="0" w:space="0" w:color="auto"/>
      </w:divBdr>
    </w:div>
    <w:div w:id="2037729436">
      <w:bodyDiv w:val="1"/>
      <w:marLeft w:val="0"/>
      <w:marRight w:val="0"/>
      <w:marTop w:val="0"/>
      <w:marBottom w:val="0"/>
      <w:divBdr>
        <w:top w:val="none" w:sz="0" w:space="0" w:color="auto"/>
        <w:left w:val="none" w:sz="0" w:space="0" w:color="auto"/>
        <w:bottom w:val="none" w:sz="0" w:space="0" w:color="auto"/>
        <w:right w:val="none" w:sz="0" w:space="0" w:color="auto"/>
      </w:divBdr>
    </w:div>
    <w:div w:id="2038775724">
      <w:bodyDiv w:val="1"/>
      <w:marLeft w:val="0"/>
      <w:marRight w:val="0"/>
      <w:marTop w:val="0"/>
      <w:marBottom w:val="0"/>
      <w:divBdr>
        <w:top w:val="none" w:sz="0" w:space="0" w:color="auto"/>
        <w:left w:val="none" w:sz="0" w:space="0" w:color="auto"/>
        <w:bottom w:val="none" w:sz="0" w:space="0" w:color="auto"/>
        <w:right w:val="none" w:sz="0" w:space="0" w:color="auto"/>
      </w:divBdr>
    </w:div>
    <w:div w:id="2045399372">
      <w:bodyDiv w:val="1"/>
      <w:marLeft w:val="0"/>
      <w:marRight w:val="0"/>
      <w:marTop w:val="0"/>
      <w:marBottom w:val="0"/>
      <w:divBdr>
        <w:top w:val="none" w:sz="0" w:space="0" w:color="auto"/>
        <w:left w:val="none" w:sz="0" w:space="0" w:color="auto"/>
        <w:bottom w:val="none" w:sz="0" w:space="0" w:color="auto"/>
        <w:right w:val="none" w:sz="0" w:space="0" w:color="auto"/>
      </w:divBdr>
    </w:div>
    <w:div w:id="2046051781">
      <w:bodyDiv w:val="1"/>
      <w:marLeft w:val="0"/>
      <w:marRight w:val="0"/>
      <w:marTop w:val="0"/>
      <w:marBottom w:val="0"/>
      <w:divBdr>
        <w:top w:val="none" w:sz="0" w:space="0" w:color="auto"/>
        <w:left w:val="none" w:sz="0" w:space="0" w:color="auto"/>
        <w:bottom w:val="none" w:sz="0" w:space="0" w:color="auto"/>
        <w:right w:val="none" w:sz="0" w:space="0" w:color="auto"/>
      </w:divBdr>
    </w:div>
    <w:div w:id="2046127705">
      <w:bodyDiv w:val="1"/>
      <w:marLeft w:val="0"/>
      <w:marRight w:val="0"/>
      <w:marTop w:val="0"/>
      <w:marBottom w:val="0"/>
      <w:divBdr>
        <w:top w:val="none" w:sz="0" w:space="0" w:color="auto"/>
        <w:left w:val="none" w:sz="0" w:space="0" w:color="auto"/>
        <w:bottom w:val="none" w:sz="0" w:space="0" w:color="auto"/>
        <w:right w:val="none" w:sz="0" w:space="0" w:color="auto"/>
      </w:divBdr>
    </w:div>
    <w:div w:id="2050834468">
      <w:bodyDiv w:val="1"/>
      <w:marLeft w:val="0"/>
      <w:marRight w:val="0"/>
      <w:marTop w:val="0"/>
      <w:marBottom w:val="0"/>
      <w:divBdr>
        <w:top w:val="none" w:sz="0" w:space="0" w:color="auto"/>
        <w:left w:val="none" w:sz="0" w:space="0" w:color="auto"/>
        <w:bottom w:val="none" w:sz="0" w:space="0" w:color="auto"/>
        <w:right w:val="none" w:sz="0" w:space="0" w:color="auto"/>
      </w:divBdr>
    </w:div>
    <w:div w:id="2053459249">
      <w:bodyDiv w:val="1"/>
      <w:marLeft w:val="0"/>
      <w:marRight w:val="0"/>
      <w:marTop w:val="0"/>
      <w:marBottom w:val="0"/>
      <w:divBdr>
        <w:top w:val="none" w:sz="0" w:space="0" w:color="auto"/>
        <w:left w:val="none" w:sz="0" w:space="0" w:color="auto"/>
        <w:bottom w:val="none" w:sz="0" w:space="0" w:color="auto"/>
        <w:right w:val="none" w:sz="0" w:space="0" w:color="auto"/>
      </w:divBdr>
    </w:div>
    <w:div w:id="2061975613">
      <w:bodyDiv w:val="1"/>
      <w:marLeft w:val="0"/>
      <w:marRight w:val="0"/>
      <w:marTop w:val="0"/>
      <w:marBottom w:val="0"/>
      <w:divBdr>
        <w:top w:val="none" w:sz="0" w:space="0" w:color="auto"/>
        <w:left w:val="none" w:sz="0" w:space="0" w:color="auto"/>
        <w:bottom w:val="none" w:sz="0" w:space="0" w:color="auto"/>
        <w:right w:val="none" w:sz="0" w:space="0" w:color="auto"/>
      </w:divBdr>
    </w:div>
    <w:div w:id="2070809562">
      <w:bodyDiv w:val="1"/>
      <w:marLeft w:val="0"/>
      <w:marRight w:val="0"/>
      <w:marTop w:val="0"/>
      <w:marBottom w:val="0"/>
      <w:divBdr>
        <w:top w:val="none" w:sz="0" w:space="0" w:color="auto"/>
        <w:left w:val="none" w:sz="0" w:space="0" w:color="auto"/>
        <w:bottom w:val="none" w:sz="0" w:space="0" w:color="auto"/>
        <w:right w:val="none" w:sz="0" w:space="0" w:color="auto"/>
      </w:divBdr>
    </w:div>
    <w:div w:id="2071997761">
      <w:bodyDiv w:val="1"/>
      <w:marLeft w:val="0"/>
      <w:marRight w:val="0"/>
      <w:marTop w:val="0"/>
      <w:marBottom w:val="0"/>
      <w:divBdr>
        <w:top w:val="none" w:sz="0" w:space="0" w:color="auto"/>
        <w:left w:val="none" w:sz="0" w:space="0" w:color="auto"/>
        <w:bottom w:val="none" w:sz="0" w:space="0" w:color="auto"/>
        <w:right w:val="none" w:sz="0" w:space="0" w:color="auto"/>
      </w:divBdr>
    </w:div>
    <w:div w:id="2075201032">
      <w:bodyDiv w:val="1"/>
      <w:marLeft w:val="0"/>
      <w:marRight w:val="0"/>
      <w:marTop w:val="0"/>
      <w:marBottom w:val="0"/>
      <w:divBdr>
        <w:top w:val="none" w:sz="0" w:space="0" w:color="auto"/>
        <w:left w:val="none" w:sz="0" w:space="0" w:color="auto"/>
        <w:bottom w:val="none" w:sz="0" w:space="0" w:color="auto"/>
        <w:right w:val="none" w:sz="0" w:space="0" w:color="auto"/>
      </w:divBdr>
    </w:div>
    <w:div w:id="2076707712">
      <w:bodyDiv w:val="1"/>
      <w:marLeft w:val="0"/>
      <w:marRight w:val="0"/>
      <w:marTop w:val="0"/>
      <w:marBottom w:val="0"/>
      <w:divBdr>
        <w:top w:val="none" w:sz="0" w:space="0" w:color="auto"/>
        <w:left w:val="none" w:sz="0" w:space="0" w:color="auto"/>
        <w:bottom w:val="none" w:sz="0" w:space="0" w:color="auto"/>
        <w:right w:val="none" w:sz="0" w:space="0" w:color="auto"/>
      </w:divBdr>
    </w:div>
    <w:div w:id="2076782275">
      <w:bodyDiv w:val="1"/>
      <w:marLeft w:val="0"/>
      <w:marRight w:val="0"/>
      <w:marTop w:val="0"/>
      <w:marBottom w:val="0"/>
      <w:divBdr>
        <w:top w:val="none" w:sz="0" w:space="0" w:color="auto"/>
        <w:left w:val="none" w:sz="0" w:space="0" w:color="auto"/>
        <w:bottom w:val="none" w:sz="0" w:space="0" w:color="auto"/>
        <w:right w:val="none" w:sz="0" w:space="0" w:color="auto"/>
      </w:divBdr>
    </w:div>
    <w:div w:id="2086101831">
      <w:bodyDiv w:val="1"/>
      <w:marLeft w:val="0"/>
      <w:marRight w:val="0"/>
      <w:marTop w:val="0"/>
      <w:marBottom w:val="0"/>
      <w:divBdr>
        <w:top w:val="none" w:sz="0" w:space="0" w:color="auto"/>
        <w:left w:val="none" w:sz="0" w:space="0" w:color="auto"/>
        <w:bottom w:val="none" w:sz="0" w:space="0" w:color="auto"/>
        <w:right w:val="none" w:sz="0" w:space="0" w:color="auto"/>
      </w:divBdr>
    </w:div>
    <w:div w:id="2093548701">
      <w:bodyDiv w:val="1"/>
      <w:marLeft w:val="0"/>
      <w:marRight w:val="0"/>
      <w:marTop w:val="0"/>
      <w:marBottom w:val="0"/>
      <w:divBdr>
        <w:top w:val="none" w:sz="0" w:space="0" w:color="auto"/>
        <w:left w:val="none" w:sz="0" w:space="0" w:color="auto"/>
        <w:bottom w:val="none" w:sz="0" w:space="0" w:color="auto"/>
        <w:right w:val="none" w:sz="0" w:space="0" w:color="auto"/>
      </w:divBdr>
    </w:div>
    <w:div w:id="2095275317">
      <w:bodyDiv w:val="1"/>
      <w:marLeft w:val="0"/>
      <w:marRight w:val="0"/>
      <w:marTop w:val="0"/>
      <w:marBottom w:val="0"/>
      <w:divBdr>
        <w:top w:val="none" w:sz="0" w:space="0" w:color="auto"/>
        <w:left w:val="none" w:sz="0" w:space="0" w:color="auto"/>
        <w:bottom w:val="none" w:sz="0" w:space="0" w:color="auto"/>
        <w:right w:val="none" w:sz="0" w:space="0" w:color="auto"/>
      </w:divBdr>
    </w:div>
    <w:div w:id="2098480645">
      <w:bodyDiv w:val="1"/>
      <w:marLeft w:val="0"/>
      <w:marRight w:val="0"/>
      <w:marTop w:val="0"/>
      <w:marBottom w:val="0"/>
      <w:divBdr>
        <w:top w:val="none" w:sz="0" w:space="0" w:color="auto"/>
        <w:left w:val="none" w:sz="0" w:space="0" w:color="auto"/>
        <w:bottom w:val="none" w:sz="0" w:space="0" w:color="auto"/>
        <w:right w:val="none" w:sz="0" w:space="0" w:color="auto"/>
      </w:divBdr>
    </w:div>
    <w:div w:id="2108233146">
      <w:bodyDiv w:val="1"/>
      <w:marLeft w:val="0"/>
      <w:marRight w:val="0"/>
      <w:marTop w:val="0"/>
      <w:marBottom w:val="0"/>
      <w:divBdr>
        <w:top w:val="none" w:sz="0" w:space="0" w:color="auto"/>
        <w:left w:val="none" w:sz="0" w:space="0" w:color="auto"/>
        <w:bottom w:val="none" w:sz="0" w:space="0" w:color="auto"/>
        <w:right w:val="none" w:sz="0" w:space="0" w:color="auto"/>
      </w:divBdr>
    </w:div>
    <w:div w:id="2108646501">
      <w:bodyDiv w:val="1"/>
      <w:marLeft w:val="0"/>
      <w:marRight w:val="0"/>
      <w:marTop w:val="0"/>
      <w:marBottom w:val="0"/>
      <w:divBdr>
        <w:top w:val="none" w:sz="0" w:space="0" w:color="auto"/>
        <w:left w:val="none" w:sz="0" w:space="0" w:color="auto"/>
        <w:bottom w:val="none" w:sz="0" w:space="0" w:color="auto"/>
        <w:right w:val="none" w:sz="0" w:space="0" w:color="auto"/>
      </w:divBdr>
    </w:div>
    <w:div w:id="2109111489">
      <w:bodyDiv w:val="1"/>
      <w:marLeft w:val="0"/>
      <w:marRight w:val="0"/>
      <w:marTop w:val="0"/>
      <w:marBottom w:val="0"/>
      <w:divBdr>
        <w:top w:val="none" w:sz="0" w:space="0" w:color="auto"/>
        <w:left w:val="none" w:sz="0" w:space="0" w:color="auto"/>
        <w:bottom w:val="none" w:sz="0" w:space="0" w:color="auto"/>
        <w:right w:val="none" w:sz="0" w:space="0" w:color="auto"/>
      </w:divBdr>
    </w:div>
    <w:div w:id="2109886581">
      <w:bodyDiv w:val="1"/>
      <w:marLeft w:val="0"/>
      <w:marRight w:val="0"/>
      <w:marTop w:val="0"/>
      <w:marBottom w:val="0"/>
      <w:divBdr>
        <w:top w:val="none" w:sz="0" w:space="0" w:color="auto"/>
        <w:left w:val="none" w:sz="0" w:space="0" w:color="auto"/>
        <w:bottom w:val="none" w:sz="0" w:space="0" w:color="auto"/>
        <w:right w:val="none" w:sz="0" w:space="0" w:color="auto"/>
      </w:divBdr>
    </w:div>
    <w:div w:id="2110536990">
      <w:bodyDiv w:val="1"/>
      <w:marLeft w:val="0"/>
      <w:marRight w:val="0"/>
      <w:marTop w:val="0"/>
      <w:marBottom w:val="0"/>
      <w:divBdr>
        <w:top w:val="none" w:sz="0" w:space="0" w:color="auto"/>
        <w:left w:val="none" w:sz="0" w:space="0" w:color="auto"/>
        <w:bottom w:val="none" w:sz="0" w:space="0" w:color="auto"/>
        <w:right w:val="none" w:sz="0" w:space="0" w:color="auto"/>
      </w:divBdr>
    </w:div>
    <w:div w:id="2112626074">
      <w:bodyDiv w:val="1"/>
      <w:marLeft w:val="0"/>
      <w:marRight w:val="0"/>
      <w:marTop w:val="0"/>
      <w:marBottom w:val="0"/>
      <w:divBdr>
        <w:top w:val="none" w:sz="0" w:space="0" w:color="auto"/>
        <w:left w:val="none" w:sz="0" w:space="0" w:color="auto"/>
        <w:bottom w:val="none" w:sz="0" w:space="0" w:color="auto"/>
        <w:right w:val="none" w:sz="0" w:space="0" w:color="auto"/>
      </w:divBdr>
    </w:div>
    <w:div w:id="2119181221">
      <w:bodyDiv w:val="1"/>
      <w:marLeft w:val="0"/>
      <w:marRight w:val="0"/>
      <w:marTop w:val="0"/>
      <w:marBottom w:val="0"/>
      <w:divBdr>
        <w:top w:val="none" w:sz="0" w:space="0" w:color="auto"/>
        <w:left w:val="none" w:sz="0" w:space="0" w:color="auto"/>
        <w:bottom w:val="none" w:sz="0" w:space="0" w:color="auto"/>
        <w:right w:val="none" w:sz="0" w:space="0" w:color="auto"/>
      </w:divBdr>
    </w:div>
    <w:div w:id="2120903548">
      <w:bodyDiv w:val="1"/>
      <w:marLeft w:val="0"/>
      <w:marRight w:val="0"/>
      <w:marTop w:val="0"/>
      <w:marBottom w:val="0"/>
      <w:divBdr>
        <w:top w:val="none" w:sz="0" w:space="0" w:color="auto"/>
        <w:left w:val="none" w:sz="0" w:space="0" w:color="auto"/>
        <w:bottom w:val="none" w:sz="0" w:space="0" w:color="auto"/>
        <w:right w:val="none" w:sz="0" w:space="0" w:color="auto"/>
      </w:divBdr>
    </w:div>
    <w:div w:id="2121991680">
      <w:bodyDiv w:val="1"/>
      <w:marLeft w:val="0"/>
      <w:marRight w:val="0"/>
      <w:marTop w:val="0"/>
      <w:marBottom w:val="0"/>
      <w:divBdr>
        <w:top w:val="none" w:sz="0" w:space="0" w:color="auto"/>
        <w:left w:val="none" w:sz="0" w:space="0" w:color="auto"/>
        <w:bottom w:val="none" w:sz="0" w:space="0" w:color="auto"/>
        <w:right w:val="none" w:sz="0" w:space="0" w:color="auto"/>
      </w:divBdr>
    </w:div>
    <w:div w:id="2124882083">
      <w:bodyDiv w:val="1"/>
      <w:marLeft w:val="0"/>
      <w:marRight w:val="0"/>
      <w:marTop w:val="0"/>
      <w:marBottom w:val="0"/>
      <w:divBdr>
        <w:top w:val="none" w:sz="0" w:space="0" w:color="auto"/>
        <w:left w:val="none" w:sz="0" w:space="0" w:color="auto"/>
        <w:bottom w:val="none" w:sz="0" w:space="0" w:color="auto"/>
        <w:right w:val="none" w:sz="0" w:space="0" w:color="auto"/>
      </w:divBdr>
    </w:div>
    <w:div w:id="2134857623">
      <w:bodyDiv w:val="1"/>
      <w:marLeft w:val="0"/>
      <w:marRight w:val="0"/>
      <w:marTop w:val="0"/>
      <w:marBottom w:val="0"/>
      <w:divBdr>
        <w:top w:val="none" w:sz="0" w:space="0" w:color="auto"/>
        <w:left w:val="none" w:sz="0" w:space="0" w:color="auto"/>
        <w:bottom w:val="none" w:sz="0" w:space="0" w:color="auto"/>
        <w:right w:val="none" w:sz="0" w:space="0" w:color="auto"/>
      </w:divBdr>
    </w:div>
    <w:div w:id="2137751314">
      <w:bodyDiv w:val="1"/>
      <w:marLeft w:val="0"/>
      <w:marRight w:val="0"/>
      <w:marTop w:val="0"/>
      <w:marBottom w:val="0"/>
      <w:divBdr>
        <w:top w:val="none" w:sz="0" w:space="0" w:color="auto"/>
        <w:left w:val="none" w:sz="0" w:space="0" w:color="auto"/>
        <w:bottom w:val="none" w:sz="0" w:space="0" w:color="auto"/>
        <w:right w:val="none" w:sz="0" w:space="0" w:color="auto"/>
      </w:divBdr>
    </w:div>
    <w:div w:id="2138137593">
      <w:bodyDiv w:val="1"/>
      <w:marLeft w:val="0"/>
      <w:marRight w:val="0"/>
      <w:marTop w:val="0"/>
      <w:marBottom w:val="0"/>
      <w:divBdr>
        <w:top w:val="none" w:sz="0" w:space="0" w:color="auto"/>
        <w:left w:val="none" w:sz="0" w:space="0" w:color="auto"/>
        <w:bottom w:val="none" w:sz="0" w:space="0" w:color="auto"/>
        <w:right w:val="none" w:sz="0" w:space="0" w:color="auto"/>
      </w:divBdr>
    </w:div>
    <w:div w:id="214534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90E19-1F3E-4FEB-B927-2B4C657F7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4636</Words>
  <Characters>25034</Characters>
  <Application>Microsoft Office Word</Application>
  <DocSecurity>0</DocSecurity>
  <Lines>1837</Lines>
  <Paragraphs>709</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lastModifiedBy>PCODCS</cp:lastModifiedBy>
  <cp:revision>5</cp:revision>
  <cp:lastPrinted>2015-07-01T00:40:00Z</cp:lastPrinted>
  <dcterms:created xsi:type="dcterms:W3CDTF">2019-09-25T03:36:00Z</dcterms:created>
  <dcterms:modified xsi:type="dcterms:W3CDTF">2019-09-25T03:36:00Z</dcterms:modified>
</cp:coreProperties>
</file>