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E7A7F" w14:textId="77777777" w:rsidR="009E1DBE" w:rsidRDefault="009E1DBE" w:rsidP="009E1DBE">
      <w:pPr>
        <w:spacing w:before="120"/>
        <w:rPr>
          <w:rFonts w:ascii="Arial" w:hAnsi="Arial"/>
        </w:rPr>
      </w:pPr>
      <w:bookmarkStart w:id="0" w:name="_GoBack"/>
      <w:bookmarkEnd w:id="0"/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</w:rPr>
            <w:t>Australian Capital Territory</w:t>
          </w:r>
        </w:smartTag>
      </w:smartTag>
    </w:p>
    <w:p w14:paraId="1A9E297D" w14:textId="0525AA36" w:rsidR="009E1DBE" w:rsidRDefault="009E1DBE" w:rsidP="009E1DBE">
      <w:pPr>
        <w:pStyle w:val="Billname"/>
        <w:spacing w:before="700"/>
      </w:pPr>
      <w:r>
        <w:t>Gaming Machine (Diversification and Sustainability Support Fund Advisory Board</w:t>
      </w:r>
      <w:r w:rsidR="00100226">
        <w:t>)</w:t>
      </w:r>
      <w:r>
        <w:t xml:space="preserve"> Appointment 2019 (No 1)</w:t>
      </w:r>
    </w:p>
    <w:p w14:paraId="40AA6199" w14:textId="343B61BE" w:rsidR="009E1DBE" w:rsidRDefault="009E1DBE" w:rsidP="009E1DBE">
      <w:pPr>
        <w:pStyle w:val="Heading4"/>
        <w:numPr>
          <w:ilvl w:val="0"/>
          <w:numId w:val="0"/>
        </w:numPr>
        <w:rPr>
          <w:vertAlign w:val="superscript"/>
        </w:rPr>
      </w:pPr>
      <w:bookmarkStart w:id="1" w:name="Citation"/>
      <w:r>
        <w:t>Notifiable instrument NI2019—</w:t>
      </w:r>
      <w:r w:rsidR="00604399">
        <w:t>647</w:t>
      </w:r>
    </w:p>
    <w:p w14:paraId="636F0578" w14:textId="77777777" w:rsidR="009E1DBE" w:rsidRDefault="009E1DBE" w:rsidP="009E1DBE">
      <w:pPr>
        <w:pStyle w:val="madeunder"/>
      </w:pPr>
      <w:r>
        <w:t>made under the</w:t>
      </w:r>
    </w:p>
    <w:p w14:paraId="3531B319" w14:textId="77777777" w:rsidR="009E1DBE" w:rsidRPr="00420EE9" w:rsidRDefault="009E1DBE" w:rsidP="009E1DBE">
      <w:pPr>
        <w:pStyle w:val="CoverActName"/>
        <w:jc w:val="left"/>
        <w:rPr>
          <w:rFonts w:cs="Arial"/>
          <w:sz w:val="20"/>
          <w:vertAlign w:val="superscript"/>
        </w:rPr>
      </w:pPr>
      <w:r>
        <w:rPr>
          <w:rFonts w:cs="Arial"/>
          <w:sz w:val="20"/>
        </w:rPr>
        <w:t>Gaming Machine Act 2004</w:t>
      </w:r>
      <w:r w:rsidRPr="00420EE9">
        <w:rPr>
          <w:rFonts w:cs="Arial"/>
          <w:sz w:val="20"/>
        </w:rPr>
        <w:t>, s </w:t>
      </w:r>
      <w:r>
        <w:rPr>
          <w:rFonts w:cs="Arial"/>
          <w:sz w:val="20"/>
        </w:rPr>
        <w:t>163M</w:t>
      </w:r>
      <w:r w:rsidRPr="00420EE9">
        <w:rPr>
          <w:rFonts w:cs="Arial"/>
          <w:sz w:val="20"/>
        </w:rPr>
        <w:t xml:space="preserve"> (</w:t>
      </w:r>
      <w:r>
        <w:rPr>
          <w:rFonts w:cs="Arial"/>
          <w:sz w:val="20"/>
        </w:rPr>
        <w:t>Membership of Advisory Board</w:t>
      </w:r>
      <w:r w:rsidRPr="00420EE9">
        <w:rPr>
          <w:rFonts w:cs="Arial"/>
          <w:sz w:val="20"/>
        </w:rPr>
        <w:t>)</w:t>
      </w:r>
    </w:p>
    <w:bookmarkEnd w:id="1"/>
    <w:p w14:paraId="4EB08C24" w14:textId="77777777" w:rsidR="009E1DBE" w:rsidRDefault="009E1DBE" w:rsidP="009E1DBE">
      <w:pPr>
        <w:pStyle w:val="N-line3"/>
        <w:pBdr>
          <w:bottom w:val="none" w:sz="0" w:space="0" w:color="auto"/>
        </w:pBdr>
      </w:pPr>
    </w:p>
    <w:p w14:paraId="65FD148C" w14:textId="77777777" w:rsidR="009E1DBE" w:rsidRDefault="009E1DBE" w:rsidP="009E1DBE">
      <w:pPr>
        <w:pStyle w:val="N-line3"/>
        <w:pBdr>
          <w:top w:val="single" w:sz="12" w:space="1" w:color="auto"/>
          <w:bottom w:val="none" w:sz="0" w:space="0" w:color="auto"/>
        </w:pBdr>
      </w:pPr>
    </w:p>
    <w:p w14:paraId="390A2609" w14:textId="77777777" w:rsidR="009E1DBE" w:rsidRPr="009D464F" w:rsidRDefault="009E1DBE" w:rsidP="009E1DBE">
      <w:pPr>
        <w:pStyle w:val="Amain"/>
        <w:tabs>
          <w:tab w:val="clear" w:pos="700"/>
          <w:tab w:val="left" w:pos="0"/>
        </w:tabs>
        <w:ind w:left="0" w:firstLine="0"/>
        <w:rPr>
          <w:rFonts w:ascii="Arial" w:hAnsi="Arial" w:cs="Arial"/>
          <w:b/>
          <w:bCs/>
        </w:rPr>
      </w:pPr>
      <w:r w:rsidRPr="009D464F">
        <w:rPr>
          <w:rFonts w:ascii="Arial" w:hAnsi="Arial" w:cs="Arial"/>
          <w:b/>
          <w:bCs/>
        </w:rPr>
        <w:t>1 Name of instrument</w:t>
      </w:r>
    </w:p>
    <w:p w14:paraId="556205AE" w14:textId="10FF88E6" w:rsidR="009E1DBE" w:rsidRDefault="009E1DBE" w:rsidP="009D464F">
      <w:pPr>
        <w:pStyle w:val="CoverActName"/>
        <w:rPr>
          <w:rFonts w:ascii="Times New Roman" w:hAnsi="Times New Roman"/>
          <w:b w:val="0"/>
          <w:bCs/>
        </w:rPr>
      </w:pPr>
      <w:r w:rsidRPr="009D464F">
        <w:rPr>
          <w:rFonts w:ascii="Times New Roman" w:hAnsi="Times New Roman"/>
          <w:b w:val="0"/>
          <w:bCs/>
        </w:rPr>
        <w:t xml:space="preserve">This instrument is the </w:t>
      </w:r>
      <w:r w:rsidR="009D464F" w:rsidRPr="004D09C3">
        <w:rPr>
          <w:rFonts w:ascii="Times New Roman" w:hAnsi="Times New Roman"/>
          <w:b w:val="0"/>
          <w:bCs/>
          <w:i/>
        </w:rPr>
        <w:t>Gaming Machine (Diversification and Sustainability Support Fund Advisory Board</w:t>
      </w:r>
      <w:r w:rsidR="00100226" w:rsidRPr="004D09C3">
        <w:rPr>
          <w:rFonts w:ascii="Times New Roman" w:hAnsi="Times New Roman"/>
          <w:b w:val="0"/>
          <w:bCs/>
          <w:i/>
        </w:rPr>
        <w:t>)</w:t>
      </w:r>
      <w:r w:rsidR="009D464F" w:rsidRPr="004D09C3">
        <w:rPr>
          <w:rFonts w:ascii="Times New Roman" w:hAnsi="Times New Roman"/>
          <w:b w:val="0"/>
          <w:bCs/>
          <w:i/>
        </w:rPr>
        <w:t xml:space="preserve"> Appointment 2019 (No 1)</w:t>
      </w:r>
      <w:r w:rsidRPr="009D464F">
        <w:rPr>
          <w:rFonts w:ascii="Times New Roman" w:hAnsi="Times New Roman"/>
          <w:b w:val="0"/>
          <w:bCs/>
        </w:rPr>
        <w:t>.</w:t>
      </w:r>
    </w:p>
    <w:p w14:paraId="1D7FDE7C" w14:textId="77777777" w:rsidR="00283E8A" w:rsidRPr="009E1DBE" w:rsidRDefault="00283E8A" w:rsidP="009D464F">
      <w:pPr>
        <w:pStyle w:val="CoverActName"/>
        <w:rPr>
          <w:rFonts w:ascii="Times New Roman" w:hAnsi="Times New Roman"/>
          <w:bCs/>
        </w:rPr>
      </w:pPr>
    </w:p>
    <w:p w14:paraId="2C80B8F5" w14:textId="77777777" w:rsidR="009E1DBE" w:rsidRPr="009D464F" w:rsidRDefault="009E1DBE" w:rsidP="009E1DBE">
      <w:pPr>
        <w:pStyle w:val="CoverActName"/>
        <w:rPr>
          <w:rFonts w:cs="Arial"/>
          <w:bCs/>
        </w:rPr>
      </w:pPr>
      <w:r w:rsidRPr="009D464F">
        <w:rPr>
          <w:rFonts w:cs="Arial"/>
          <w:bCs/>
        </w:rPr>
        <w:t>2 Commencement</w:t>
      </w:r>
    </w:p>
    <w:p w14:paraId="61445330" w14:textId="785946F0" w:rsidR="009E1DBE" w:rsidRDefault="009E1DBE" w:rsidP="009E1DBE">
      <w:pPr>
        <w:pStyle w:val="CoverActName"/>
        <w:rPr>
          <w:rFonts w:ascii="Times New Roman" w:hAnsi="Times New Roman"/>
          <w:b w:val="0"/>
          <w:bCs/>
        </w:rPr>
      </w:pPr>
      <w:r w:rsidRPr="009D464F">
        <w:rPr>
          <w:rFonts w:ascii="Times New Roman" w:hAnsi="Times New Roman"/>
          <w:b w:val="0"/>
          <w:bCs/>
        </w:rPr>
        <w:t>This instrument commences on</w:t>
      </w:r>
      <w:r w:rsidR="00100226">
        <w:rPr>
          <w:rFonts w:ascii="Times New Roman" w:hAnsi="Times New Roman"/>
          <w:b w:val="0"/>
          <w:bCs/>
        </w:rPr>
        <w:t xml:space="preserve"> </w:t>
      </w:r>
      <w:r w:rsidR="001A1202">
        <w:rPr>
          <w:rFonts w:ascii="Times New Roman" w:hAnsi="Times New Roman"/>
          <w:b w:val="0"/>
          <w:bCs/>
        </w:rPr>
        <w:t>the day after notification</w:t>
      </w:r>
      <w:r w:rsidRPr="009D464F">
        <w:rPr>
          <w:rFonts w:ascii="Times New Roman" w:hAnsi="Times New Roman"/>
          <w:b w:val="0"/>
          <w:bCs/>
        </w:rPr>
        <w:t>.</w:t>
      </w:r>
    </w:p>
    <w:p w14:paraId="4F9B5845" w14:textId="77777777" w:rsidR="00283E8A" w:rsidRPr="009D464F" w:rsidRDefault="00283E8A" w:rsidP="009E1DBE">
      <w:pPr>
        <w:pStyle w:val="CoverActName"/>
        <w:rPr>
          <w:rFonts w:ascii="Times New Roman" w:hAnsi="Times New Roman"/>
          <w:b w:val="0"/>
          <w:bCs/>
        </w:rPr>
      </w:pPr>
    </w:p>
    <w:p w14:paraId="15383D85" w14:textId="77777777" w:rsidR="009E1DBE" w:rsidRPr="009D464F" w:rsidRDefault="009E1DBE" w:rsidP="009E1DBE">
      <w:pPr>
        <w:pStyle w:val="CoverActName"/>
        <w:rPr>
          <w:rFonts w:cs="Arial"/>
          <w:bCs/>
        </w:rPr>
      </w:pPr>
      <w:r w:rsidRPr="009D464F">
        <w:rPr>
          <w:rFonts w:cs="Arial"/>
          <w:bCs/>
        </w:rPr>
        <w:t>3 Appointment and terms and conditions</w:t>
      </w:r>
    </w:p>
    <w:p w14:paraId="09313709" w14:textId="30DE984B" w:rsidR="00D62E7E" w:rsidRDefault="006A2C56" w:rsidP="006A2C56">
      <w:pPr>
        <w:pStyle w:val="Amain"/>
        <w:tabs>
          <w:tab w:val="clear" w:pos="700"/>
          <w:tab w:val="left" w:pos="0"/>
        </w:tabs>
        <w:ind w:left="0" w:firstLine="0"/>
      </w:pPr>
      <w:r>
        <w:t xml:space="preserve">I </w:t>
      </w:r>
      <w:r w:rsidR="00100226">
        <w:t xml:space="preserve">appoint </w:t>
      </w:r>
      <w:r>
        <w:t xml:space="preserve">the following </w:t>
      </w:r>
      <w:r w:rsidR="00100226">
        <w:t xml:space="preserve">persons as </w:t>
      </w:r>
      <w:r w:rsidR="00547767">
        <w:t xml:space="preserve">part-time </w:t>
      </w:r>
      <w:r w:rsidR="00100226">
        <w:t xml:space="preserve">members of the Diversification and Sustainability Support Fund Advisory Board </w:t>
      </w:r>
      <w:r w:rsidR="000A3EF3">
        <w:t xml:space="preserve">in the </w:t>
      </w:r>
      <w:r>
        <w:t xml:space="preserve">positions </w:t>
      </w:r>
      <w:r w:rsidR="000A3EF3">
        <w:t xml:space="preserve">specified below </w:t>
      </w:r>
      <w:r w:rsidR="00D62E7E">
        <w:t xml:space="preserve">for a period of 2 years, </w:t>
      </w:r>
      <w:r w:rsidR="000A3EF3">
        <w:t xml:space="preserve">commencing on </w:t>
      </w:r>
      <w:r w:rsidR="00D62E7E">
        <w:t>7</w:t>
      </w:r>
      <w:r w:rsidR="000A3EF3">
        <w:t xml:space="preserve"> October 2019 and ending on </w:t>
      </w:r>
      <w:r w:rsidR="00D62E7E">
        <w:t>06</w:t>
      </w:r>
      <w:r w:rsidR="000A3EF3">
        <w:t xml:space="preserve"> </w:t>
      </w:r>
      <w:r w:rsidR="00D62E7E">
        <w:t>October</w:t>
      </w:r>
      <w:r w:rsidR="000A3EF3">
        <w:t xml:space="preserve"> 2021</w:t>
      </w:r>
      <w:r w:rsidR="00D62E7E">
        <w:t>:</w:t>
      </w:r>
    </w:p>
    <w:p w14:paraId="19E96BF8" w14:textId="77777777" w:rsidR="00D62E7E" w:rsidRDefault="00D62E7E" w:rsidP="006A2C56">
      <w:pPr>
        <w:pStyle w:val="Amain"/>
        <w:tabs>
          <w:tab w:val="clear" w:pos="700"/>
          <w:tab w:val="left" w:pos="0"/>
        </w:tabs>
        <w:ind w:left="0" w:firstLine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3"/>
        <w:gridCol w:w="2444"/>
      </w:tblGrid>
      <w:tr w:rsidR="00D62E7E" w14:paraId="14C20C22" w14:textId="77777777" w:rsidTr="000A3EF3">
        <w:tc>
          <w:tcPr>
            <w:tcW w:w="2513" w:type="dxa"/>
            <w:shd w:val="clear" w:color="auto" w:fill="D9D9D9" w:themeFill="background1" w:themeFillShade="D9"/>
          </w:tcPr>
          <w:p w14:paraId="5AC9AD67" w14:textId="77777777" w:rsidR="00D62E7E" w:rsidRPr="006A2C56" w:rsidRDefault="00D62E7E" w:rsidP="006A2C56">
            <w:pPr>
              <w:pStyle w:val="Amain"/>
              <w:tabs>
                <w:tab w:val="clear" w:pos="700"/>
                <w:tab w:val="left" w:pos="0"/>
              </w:tabs>
              <w:ind w:left="0" w:firstLine="0"/>
              <w:rPr>
                <w:b/>
              </w:rPr>
            </w:pPr>
            <w:r w:rsidRPr="006A2C56">
              <w:rPr>
                <w:b/>
              </w:rPr>
              <w:t>Position</w:t>
            </w:r>
          </w:p>
        </w:tc>
        <w:tc>
          <w:tcPr>
            <w:tcW w:w="2444" w:type="dxa"/>
            <w:shd w:val="clear" w:color="auto" w:fill="D9D9D9" w:themeFill="background1" w:themeFillShade="D9"/>
          </w:tcPr>
          <w:p w14:paraId="060E1D2A" w14:textId="77777777" w:rsidR="00D62E7E" w:rsidRPr="006A2C56" w:rsidRDefault="00D62E7E" w:rsidP="006A2C56">
            <w:pPr>
              <w:pStyle w:val="Amain"/>
              <w:tabs>
                <w:tab w:val="clear" w:pos="700"/>
                <w:tab w:val="left" w:pos="0"/>
              </w:tabs>
              <w:ind w:left="0" w:firstLine="0"/>
              <w:rPr>
                <w:b/>
              </w:rPr>
            </w:pPr>
            <w:r w:rsidRPr="006A2C56">
              <w:rPr>
                <w:b/>
              </w:rPr>
              <w:t>Name of Appointee</w:t>
            </w:r>
          </w:p>
        </w:tc>
      </w:tr>
      <w:tr w:rsidR="00D62E7E" w14:paraId="71D3D60E" w14:textId="77777777" w:rsidTr="000A3EF3">
        <w:tc>
          <w:tcPr>
            <w:tcW w:w="2513" w:type="dxa"/>
          </w:tcPr>
          <w:p w14:paraId="73582919" w14:textId="77777777" w:rsidR="00D62E7E" w:rsidRDefault="00D62E7E" w:rsidP="006A2C56">
            <w:pPr>
              <w:pStyle w:val="Amain"/>
              <w:tabs>
                <w:tab w:val="clear" w:pos="700"/>
                <w:tab w:val="left" w:pos="0"/>
              </w:tabs>
              <w:ind w:left="0" w:firstLine="0"/>
            </w:pPr>
            <w:r>
              <w:t>Chair-person</w:t>
            </w:r>
          </w:p>
        </w:tc>
        <w:tc>
          <w:tcPr>
            <w:tcW w:w="2444" w:type="dxa"/>
          </w:tcPr>
          <w:p w14:paraId="182D9F7E" w14:textId="77777777" w:rsidR="00D62E7E" w:rsidRDefault="00D62E7E" w:rsidP="006A2C56">
            <w:pPr>
              <w:pStyle w:val="Amain"/>
              <w:tabs>
                <w:tab w:val="clear" w:pos="700"/>
                <w:tab w:val="left" w:pos="0"/>
              </w:tabs>
              <w:ind w:left="0" w:firstLine="0"/>
            </w:pPr>
            <w:r>
              <w:t>Mr Neville Stevens</w:t>
            </w:r>
          </w:p>
        </w:tc>
      </w:tr>
      <w:tr w:rsidR="00D62E7E" w14:paraId="152D064A" w14:textId="77777777" w:rsidTr="000A3EF3">
        <w:tc>
          <w:tcPr>
            <w:tcW w:w="2513" w:type="dxa"/>
          </w:tcPr>
          <w:p w14:paraId="66C7D5F0" w14:textId="77777777" w:rsidR="00D62E7E" w:rsidRDefault="00D62E7E" w:rsidP="006A2C56">
            <w:pPr>
              <w:pStyle w:val="Amain"/>
              <w:tabs>
                <w:tab w:val="clear" w:pos="700"/>
                <w:tab w:val="left" w:pos="0"/>
              </w:tabs>
              <w:ind w:left="0" w:firstLine="0"/>
            </w:pPr>
            <w:r>
              <w:t>Member</w:t>
            </w:r>
          </w:p>
        </w:tc>
        <w:tc>
          <w:tcPr>
            <w:tcW w:w="2444" w:type="dxa"/>
          </w:tcPr>
          <w:p w14:paraId="1B6745F6" w14:textId="77777777" w:rsidR="00D62E7E" w:rsidRDefault="00D62E7E" w:rsidP="006A2C56">
            <w:pPr>
              <w:pStyle w:val="Amain"/>
              <w:tabs>
                <w:tab w:val="clear" w:pos="700"/>
                <w:tab w:val="left" w:pos="0"/>
              </w:tabs>
              <w:ind w:left="0" w:firstLine="0"/>
            </w:pPr>
            <w:r>
              <w:t>Mr Brendan Egan</w:t>
            </w:r>
          </w:p>
        </w:tc>
      </w:tr>
      <w:tr w:rsidR="00D62E7E" w14:paraId="26C223E3" w14:textId="77777777" w:rsidTr="000A3EF3">
        <w:tc>
          <w:tcPr>
            <w:tcW w:w="2513" w:type="dxa"/>
          </w:tcPr>
          <w:p w14:paraId="7B5703AB" w14:textId="77777777" w:rsidR="00D62E7E" w:rsidRDefault="00D62E7E" w:rsidP="006A2C56">
            <w:pPr>
              <w:pStyle w:val="Amain"/>
              <w:tabs>
                <w:tab w:val="clear" w:pos="700"/>
                <w:tab w:val="left" w:pos="0"/>
              </w:tabs>
              <w:ind w:left="0" w:firstLine="0"/>
            </w:pPr>
            <w:r>
              <w:t>Member</w:t>
            </w:r>
          </w:p>
        </w:tc>
        <w:tc>
          <w:tcPr>
            <w:tcW w:w="2444" w:type="dxa"/>
          </w:tcPr>
          <w:p w14:paraId="5434BF91" w14:textId="77777777" w:rsidR="00D62E7E" w:rsidRDefault="00D62E7E" w:rsidP="006A2C56">
            <w:pPr>
              <w:pStyle w:val="Amain"/>
              <w:tabs>
                <w:tab w:val="clear" w:pos="700"/>
                <w:tab w:val="left" w:pos="0"/>
              </w:tabs>
              <w:ind w:left="0" w:firstLine="0"/>
            </w:pPr>
            <w:r>
              <w:t>Ms Keri Pratt</w:t>
            </w:r>
          </w:p>
        </w:tc>
      </w:tr>
      <w:tr w:rsidR="00D62E7E" w14:paraId="475C3EB6" w14:textId="77777777" w:rsidTr="000A3EF3">
        <w:tc>
          <w:tcPr>
            <w:tcW w:w="2513" w:type="dxa"/>
          </w:tcPr>
          <w:p w14:paraId="00E7886C" w14:textId="77777777" w:rsidR="00D62E7E" w:rsidRDefault="00D62E7E" w:rsidP="006A2C56">
            <w:pPr>
              <w:pStyle w:val="Amain"/>
              <w:tabs>
                <w:tab w:val="clear" w:pos="700"/>
                <w:tab w:val="left" w:pos="0"/>
              </w:tabs>
              <w:ind w:left="0" w:firstLine="0"/>
            </w:pPr>
            <w:r>
              <w:t>Member</w:t>
            </w:r>
          </w:p>
        </w:tc>
        <w:tc>
          <w:tcPr>
            <w:tcW w:w="2444" w:type="dxa"/>
          </w:tcPr>
          <w:p w14:paraId="4D693940" w14:textId="77777777" w:rsidR="00D62E7E" w:rsidRDefault="00D62E7E" w:rsidP="006A2C56">
            <w:pPr>
              <w:pStyle w:val="Amain"/>
              <w:tabs>
                <w:tab w:val="clear" w:pos="700"/>
                <w:tab w:val="left" w:pos="0"/>
              </w:tabs>
              <w:ind w:left="0" w:firstLine="0"/>
            </w:pPr>
            <w:r>
              <w:t>Ms Lyndal Ryan</w:t>
            </w:r>
          </w:p>
        </w:tc>
      </w:tr>
    </w:tbl>
    <w:p w14:paraId="3CC5FCCA" w14:textId="77777777" w:rsidR="00283E8A" w:rsidRDefault="00283E8A" w:rsidP="009E1DBE">
      <w:pPr>
        <w:pStyle w:val="CoverActName"/>
        <w:rPr>
          <w:rFonts w:cs="Arial"/>
          <w:szCs w:val="24"/>
        </w:rPr>
      </w:pPr>
    </w:p>
    <w:p w14:paraId="26CDA39D" w14:textId="0ADEC4C9" w:rsidR="00D62E7E" w:rsidRDefault="004D09C3" w:rsidP="009E1DBE">
      <w:pPr>
        <w:pStyle w:val="CoverActName"/>
        <w:rPr>
          <w:rFonts w:ascii="Times New Roman" w:hAnsi="Times New Roman"/>
          <w:bCs/>
        </w:rPr>
      </w:pPr>
      <w:r w:rsidRPr="004D09C3">
        <w:rPr>
          <w:rFonts w:cs="Arial"/>
          <w:bCs/>
          <w:szCs w:val="24"/>
        </w:rPr>
        <w:t>4</w:t>
      </w:r>
      <w:r>
        <w:rPr>
          <w:rFonts w:cs="Arial"/>
          <w:b w:val="0"/>
          <w:szCs w:val="24"/>
        </w:rPr>
        <w:t xml:space="preserve"> </w:t>
      </w:r>
      <w:r w:rsidR="00D62E7E" w:rsidRPr="004D09C3">
        <w:rPr>
          <w:rFonts w:cs="Arial"/>
          <w:bCs/>
        </w:rPr>
        <w:t>Conditions</w:t>
      </w:r>
    </w:p>
    <w:p w14:paraId="7DDAA51F" w14:textId="30853CDE" w:rsidR="00D62E7E" w:rsidRDefault="00D62E7E" w:rsidP="00D62E7E">
      <w:pPr>
        <w:pStyle w:val="Amain"/>
        <w:tabs>
          <w:tab w:val="clear" w:pos="700"/>
          <w:tab w:val="left" w:pos="0"/>
        </w:tabs>
        <w:ind w:left="0" w:firstLine="0"/>
      </w:pPr>
      <w:r>
        <w:t xml:space="preserve">Unless a Remuneration Tribunal Determination deals with the remuneration, allowances and other entitlements of members of the Diversification and Sustainability Support Fund Advisory Board, </w:t>
      </w:r>
      <w:r w:rsidR="00547767">
        <w:t>the above persons are appointed on</w:t>
      </w:r>
      <w:r w:rsidRPr="006A2C56">
        <w:t xml:space="preserve"> </w:t>
      </w:r>
      <w:r w:rsidR="00547767">
        <w:t xml:space="preserve">the </w:t>
      </w:r>
      <w:r w:rsidRPr="006A2C56">
        <w:t xml:space="preserve">same terms and conditions as applied to board positions in </w:t>
      </w:r>
      <w:r w:rsidRPr="006A2C56">
        <w:lastRenderedPageBreak/>
        <w:t>Remuneration Tribunal Determination No. 5 of 2019 (excluding the remuneration amounts) or any determination that amends or replaces it</w:t>
      </w:r>
      <w:r w:rsidR="00547767">
        <w:t xml:space="preserve">. </w:t>
      </w:r>
    </w:p>
    <w:p w14:paraId="42BAF9C0" w14:textId="7A1D6C51" w:rsidR="00547767" w:rsidRDefault="00547767" w:rsidP="00D62E7E">
      <w:pPr>
        <w:pStyle w:val="Amain"/>
        <w:tabs>
          <w:tab w:val="clear" w:pos="700"/>
          <w:tab w:val="left" w:pos="0"/>
        </w:tabs>
        <w:ind w:left="0" w:firstLine="0"/>
      </w:pPr>
    </w:p>
    <w:p w14:paraId="477FE27B" w14:textId="77777777" w:rsidR="00547767" w:rsidRDefault="00547767" w:rsidP="00D62E7E">
      <w:pPr>
        <w:pStyle w:val="Amain"/>
        <w:tabs>
          <w:tab w:val="clear" w:pos="700"/>
          <w:tab w:val="left" w:pos="0"/>
        </w:tabs>
        <w:ind w:left="0" w:firstLine="0"/>
      </w:pPr>
      <w:r>
        <w:t>Members of the Diversification and Sustainability Support Fund Advisory Board are entitled to the following per diem fee:</w:t>
      </w:r>
    </w:p>
    <w:p w14:paraId="0CDB3B3E" w14:textId="1B8EE217" w:rsidR="008F4840" w:rsidRDefault="00547767" w:rsidP="00547767">
      <w:pPr>
        <w:pStyle w:val="Amain"/>
        <w:numPr>
          <w:ilvl w:val="0"/>
          <w:numId w:val="2"/>
        </w:numPr>
        <w:tabs>
          <w:tab w:val="clear" w:pos="700"/>
          <w:tab w:val="left" w:pos="0"/>
        </w:tabs>
      </w:pPr>
      <w:r>
        <w:t>Chair</w:t>
      </w:r>
      <w:r w:rsidR="008F4840">
        <w:t>-person</w:t>
      </w:r>
      <w:r>
        <w:t xml:space="preserve">: </w:t>
      </w:r>
      <w:r w:rsidR="008F4840">
        <w:t>$540</w:t>
      </w:r>
    </w:p>
    <w:p w14:paraId="55D15DD4" w14:textId="27727705" w:rsidR="00547767" w:rsidRDefault="008F4840" w:rsidP="004D09C3">
      <w:pPr>
        <w:pStyle w:val="Amain"/>
        <w:numPr>
          <w:ilvl w:val="0"/>
          <w:numId w:val="2"/>
        </w:numPr>
        <w:tabs>
          <w:tab w:val="clear" w:pos="700"/>
          <w:tab w:val="left" w:pos="0"/>
        </w:tabs>
      </w:pPr>
      <w:r>
        <w:t xml:space="preserve">Member: </w:t>
      </w:r>
      <w:r w:rsidR="00547767">
        <w:t xml:space="preserve"> </w:t>
      </w:r>
      <w:r>
        <w:t>$465</w:t>
      </w:r>
    </w:p>
    <w:p w14:paraId="57FF728E" w14:textId="77777777" w:rsidR="00D62E7E" w:rsidRDefault="00D62E7E" w:rsidP="009E1DBE">
      <w:pPr>
        <w:pStyle w:val="CoverActName"/>
        <w:rPr>
          <w:rFonts w:ascii="Times New Roman" w:hAnsi="Times New Roman"/>
          <w:b w:val="0"/>
          <w:bCs/>
        </w:rPr>
      </w:pPr>
    </w:p>
    <w:p w14:paraId="51CACB94" w14:textId="77777777" w:rsidR="009E1DBE" w:rsidRDefault="009E1DBE" w:rsidP="009E1DBE">
      <w:pPr>
        <w:pStyle w:val="CoverActName"/>
        <w:rPr>
          <w:rFonts w:ascii="Times New Roman" w:hAnsi="Times New Roman"/>
          <w:b w:val="0"/>
        </w:rPr>
      </w:pPr>
    </w:p>
    <w:p w14:paraId="6BF0D151" w14:textId="77777777" w:rsidR="006A2C56" w:rsidRDefault="006A2C56" w:rsidP="009E1DBE">
      <w:pPr>
        <w:pStyle w:val="CoverActName"/>
        <w:rPr>
          <w:rFonts w:ascii="Times New Roman" w:hAnsi="Times New Roman"/>
          <w:b w:val="0"/>
        </w:rPr>
      </w:pPr>
    </w:p>
    <w:p w14:paraId="109B077D" w14:textId="6C1EB596" w:rsidR="009E1DBE" w:rsidRDefault="009E1DBE" w:rsidP="009E1DBE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Gordon Ramsay</w:t>
      </w:r>
      <w:r w:rsidR="00214263">
        <w:rPr>
          <w:rFonts w:ascii="Times New Roman" w:hAnsi="Times New Roman"/>
          <w:b w:val="0"/>
        </w:rPr>
        <w:t xml:space="preserve"> MLA</w:t>
      </w:r>
      <w:r>
        <w:rPr>
          <w:rFonts w:ascii="Times New Roman" w:hAnsi="Times New Roman"/>
          <w:b w:val="0"/>
        </w:rPr>
        <w:br/>
        <w:t>Attorney-General</w:t>
      </w:r>
      <w:r>
        <w:rPr>
          <w:rFonts w:ascii="Times New Roman" w:hAnsi="Times New Roman"/>
          <w:b w:val="0"/>
        </w:rPr>
        <w:br/>
      </w:r>
    </w:p>
    <w:p w14:paraId="267B1204" w14:textId="5C456D85" w:rsidR="00374C5B" w:rsidRPr="00BF4A18" w:rsidRDefault="008D0331" w:rsidP="006A2C56">
      <w:pPr>
        <w:pStyle w:val="CoverActName"/>
        <w:tabs>
          <w:tab w:val="clear" w:pos="2600"/>
          <w:tab w:val="left" w:pos="360"/>
          <w:tab w:val="left" w:pos="5160"/>
        </w:tabs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3 October 2019</w:t>
      </w:r>
    </w:p>
    <w:sectPr w:rsidR="00374C5B" w:rsidRPr="00BF4A18" w:rsidSect="008769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5" w:right="2300" w:bottom="1560" w:left="2300" w:header="568" w:footer="825" w:gutter="0"/>
      <w:pgNumType w:fmt="lowerRoman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244EB" w14:textId="77777777" w:rsidR="00876905" w:rsidRDefault="00876905" w:rsidP="00876905">
      <w:r>
        <w:separator/>
      </w:r>
    </w:p>
  </w:endnote>
  <w:endnote w:type="continuationSeparator" w:id="0">
    <w:p w14:paraId="49521648" w14:textId="77777777" w:rsidR="00876905" w:rsidRDefault="00876905" w:rsidP="0087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9D464" w14:textId="77777777" w:rsidR="009E7430" w:rsidRDefault="009E7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4F4EB" w14:textId="2342A823" w:rsidR="00BF4A18" w:rsidRPr="009E7430" w:rsidRDefault="009E7430" w:rsidP="009E7430">
    <w:pPr>
      <w:pStyle w:val="Footer"/>
      <w:jc w:val="center"/>
      <w:rPr>
        <w:rFonts w:ascii="Arial" w:hAnsi="Arial" w:cs="Arial"/>
        <w:sz w:val="14"/>
        <w:szCs w:val="10"/>
      </w:rPr>
    </w:pPr>
    <w:r w:rsidRPr="009E7430">
      <w:rPr>
        <w:rFonts w:ascii="Arial" w:hAnsi="Arial" w:cs="Arial"/>
        <w:sz w:val="14"/>
        <w:szCs w:val="10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E3F1F" w14:textId="0432931E" w:rsidR="00876905" w:rsidRPr="009E7430" w:rsidRDefault="009E7430" w:rsidP="009E7430">
    <w:pPr>
      <w:pStyle w:val="Footer"/>
      <w:jc w:val="center"/>
      <w:rPr>
        <w:rFonts w:ascii="Arial" w:hAnsi="Arial" w:cs="Arial"/>
        <w:sz w:val="14"/>
        <w:szCs w:val="10"/>
      </w:rPr>
    </w:pPr>
    <w:r w:rsidRPr="009E7430">
      <w:rPr>
        <w:rFonts w:ascii="Arial" w:hAnsi="Arial" w:cs="Arial"/>
        <w:sz w:val="14"/>
        <w:szCs w:val="10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2C6B6" w14:textId="77777777" w:rsidR="00876905" w:rsidRDefault="00876905" w:rsidP="00876905">
      <w:r>
        <w:separator/>
      </w:r>
    </w:p>
  </w:footnote>
  <w:footnote w:type="continuationSeparator" w:id="0">
    <w:p w14:paraId="78A12BB4" w14:textId="77777777" w:rsidR="00876905" w:rsidRDefault="00876905" w:rsidP="0087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8C473" w14:textId="77777777" w:rsidR="009E7430" w:rsidRDefault="009E7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88BA" w14:textId="77777777" w:rsidR="009E7430" w:rsidRDefault="009E74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3BBA5" w14:textId="77777777" w:rsidR="009E7430" w:rsidRDefault="009E7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B70D9"/>
    <w:multiLevelType w:val="hybridMultilevel"/>
    <w:tmpl w:val="D7961142"/>
    <w:lvl w:ilvl="0" w:tplc="3B348A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DBE"/>
    <w:rsid w:val="000A3EF3"/>
    <w:rsid w:val="00100226"/>
    <w:rsid w:val="00153CAB"/>
    <w:rsid w:val="001A1202"/>
    <w:rsid w:val="00214263"/>
    <w:rsid w:val="00244105"/>
    <w:rsid w:val="002772FE"/>
    <w:rsid w:val="00283E8A"/>
    <w:rsid w:val="0030591C"/>
    <w:rsid w:val="00324272"/>
    <w:rsid w:val="00374C5B"/>
    <w:rsid w:val="004A7AB4"/>
    <w:rsid w:val="004D09C3"/>
    <w:rsid w:val="004D2F0A"/>
    <w:rsid w:val="00506647"/>
    <w:rsid w:val="00547767"/>
    <w:rsid w:val="00572F00"/>
    <w:rsid w:val="005C2AC8"/>
    <w:rsid w:val="005C7123"/>
    <w:rsid w:val="00604399"/>
    <w:rsid w:val="006A2C56"/>
    <w:rsid w:val="00813D05"/>
    <w:rsid w:val="00876905"/>
    <w:rsid w:val="008D0331"/>
    <w:rsid w:val="008F4840"/>
    <w:rsid w:val="009867C2"/>
    <w:rsid w:val="009952B9"/>
    <w:rsid w:val="009D464F"/>
    <w:rsid w:val="009E1DBE"/>
    <w:rsid w:val="009E7430"/>
    <w:rsid w:val="00AE33DD"/>
    <w:rsid w:val="00BF4A18"/>
    <w:rsid w:val="00C947AC"/>
    <w:rsid w:val="00D62E7E"/>
    <w:rsid w:val="00E10437"/>
    <w:rsid w:val="00EA5F01"/>
    <w:rsid w:val="00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48A8BE0A"/>
  <w15:chartTrackingRefBased/>
  <w15:docId w15:val="{8A21B019-8634-4E88-9443-4A8BB32B0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E1DBE"/>
    <w:pPr>
      <w:tabs>
        <w:tab w:val="left" w:pos="288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9E1DBE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9E1DBE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9E1DBE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qFormat/>
    <w:rsid w:val="009E1DBE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9E1DBE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9E1DBE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9E1DBE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9E1DBE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9E1DBE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1DBE"/>
    <w:rPr>
      <w:rFonts w:ascii="Arial" w:eastAsia="Times New Roman" w:hAnsi="Arial" w:cs="Times New Roman"/>
      <w:b/>
      <w:kern w:val="28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E1DBE"/>
    <w:rPr>
      <w:rFonts w:ascii="Arial" w:eastAsia="Times New Roman" w:hAnsi="Arial" w:cs="Times New Roman"/>
      <w:b/>
      <w:i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E1DBE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E1DBE"/>
    <w:rPr>
      <w:rFonts w:ascii="Arial" w:eastAsia="Times New Roman" w:hAnsi="Arial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9E1DBE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9E1DBE"/>
    <w:rPr>
      <w:rFonts w:ascii="Times New Roman" w:eastAsia="Times New Roman" w:hAnsi="Times New Roman" w:cs="Times New Roman"/>
      <w:i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9E1DBE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9E1DBE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9E1DBE"/>
    <w:rPr>
      <w:rFonts w:ascii="Arial" w:eastAsia="Times New Roman" w:hAnsi="Arial" w:cs="Times New Roman"/>
      <w:b/>
      <w:i/>
      <w:sz w:val="18"/>
      <w:szCs w:val="20"/>
      <w:lang w:val="en-US"/>
    </w:rPr>
  </w:style>
  <w:style w:type="paragraph" w:customStyle="1" w:styleId="Billname">
    <w:name w:val="Billname"/>
    <w:basedOn w:val="Normal"/>
    <w:rsid w:val="009E1DBE"/>
    <w:pPr>
      <w:tabs>
        <w:tab w:val="left" w:pos="2400"/>
      </w:tabs>
      <w:spacing w:before="1220" w:after="100"/>
    </w:pPr>
    <w:rPr>
      <w:rFonts w:ascii="Arial" w:hAnsi="Arial"/>
      <w:b/>
      <w:sz w:val="40"/>
      <w:lang w:val="en-AU"/>
    </w:rPr>
  </w:style>
  <w:style w:type="paragraph" w:customStyle="1" w:styleId="Amain">
    <w:name w:val="A main"/>
    <w:basedOn w:val="Normal"/>
    <w:rsid w:val="009E1DBE"/>
    <w:pPr>
      <w:tabs>
        <w:tab w:val="clear" w:pos="2880"/>
        <w:tab w:val="right" w:pos="500"/>
        <w:tab w:val="left" w:pos="700"/>
      </w:tabs>
      <w:spacing w:before="80" w:after="60"/>
      <w:ind w:left="700" w:hanging="700"/>
      <w:jc w:val="both"/>
      <w:outlineLvl w:val="5"/>
    </w:pPr>
    <w:rPr>
      <w:lang w:val="en-AU"/>
    </w:rPr>
  </w:style>
  <w:style w:type="paragraph" w:customStyle="1" w:styleId="N-line3">
    <w:name w:val="N-line3"/>
    <w:basedOn w:val="Normal"/>
    <w:next w:val="Normal"/>
    <w:rsid w:val="009E1DBE"/>
    <w:pPr>
      <w:pBdr>
        <w:bottom w:val="single" w:sz="12" w:space="1" w:color="auto"/>
      </w:pBdr>
      <w:tabs>
        <w:tab w:val="clear" w:pos="2880"/>
      </w:tabs>
      <w:jc w:val="both"/>
    </w:pPr>
    <w:rPr>
      <w:lang w:val="en-AU"/>
    </w:rPr>
  </w:style>
  <w:style w:type="paragraph" w:customStyle="1" w:styleId="madeunder">
    <w:name w:val="made under"/>
    <w:basedOn w:val="Normal"/>
    <w:rsid w:val="009E1DBE"/>
    <w:pPr>
      <w:tabs>
        <w:tab w:val="clear" w:pos="2880"/>
      </w:tabs>
      <w:spacing w:before="180" w:after="60"/>
      <w:jc w:val="both"/>
    </w:pPr>
    <w:rPr>
      <w:lang w:val="en-AU"/>
    </w:rPr>
  </w:style>
  <w:style w:type="paragraph" w:customStyle="1" w:styleId="CoverActName">
    <w:name w:val="CoverActName"/>
    <w:basedOn w:val="Normal"/>
    <w:rsid w:val="009E1DBE"/>
    <w:pPr>
      <w:tabs>
        <w:tab w:val="clear" w:pos="2880"/>
        <w:tab w:val="left" w:pos="2600"/>
      </w:tabs>
      <w:spacing w:before="200" w:after="60"/>
      <w:jc w:val="both"/>
    </w:pPr>
    <w:rPr>
      <w:rFonts w:ascii="Arial" w:hAnsi="Arial"/>
      <w:b/>
      <w:lang w:val="en-AU"/>
    </w:rPr>
  </w:style>
  <w:style w:type="table" w:styleId="TableGrid">
    <w:name w:val="Table Grid"/>
    <w:basedOn w:val="TableNormal"/>
    <w:uiPriority w:val="39"/>
    <w:rsid w:val="006A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0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2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22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0226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2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226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76905"/>
    <w:pPr>
      <w:tabs>
        <w:tab w:val="clear" w:pos="288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905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76905"/>
    <w:pPr>
      <w:tabs>
        <w:tab w:val="clear" w:pos="288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905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1294</Characters>
  <Application>Microsoft Office Word</Application>
  <DocSecurity>0</DocSecurity>
  <Lines>52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Blackman, Lesley</dc:creator>
  <cp:keywords/>
  <dc:description/>
  <cp:lastModifiedBy>PCODCS</cp:lastModifiedBy>
  <cp:revision>4</cp:revision>
  <dcterms:created xsi:type="dcterms:W3CDTF">2019-10-03T23:38:00Z</dcterms:created>
  <dcterms:modified xsi:type="dcterms:W3CDTF">2019-10-03T23:38:00Z</dcterms:modified>
</cp:coreProperties>
</file>