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EF56" w14:textId="77777777" w:rsidR="007C7133" w:rsidRPr="007C7133" w:rsidRDefault="007C7133" w:rsidP="007C7133">
      <w:pPr>
        <w:spacing w:before="120" w:after="0" w:line="240" w:lineRule="auto"/>
        <w:rPr>
          <w:rFonts w:ascii="Arial" w:eastAsia="Times New Roman" w:hAnsi="Arial" w:cs="Arial"/>
          <w:sz w:val="24"/>
          <w:szCs w:val="20"/>
        </w:rPr>
      </w:pPr>
      <w:bookmarkStart w:id="0" w:name="_GoBack"/>
      <w:bookmarkEnd w:id="0"/>
      <w:r w:rsidRPr="007C7133">
        <w:rPr>
          <w:rFonts w:ascii="Arial" w:eastAsia="Times New Roman" w:hAnsi="Arial" w:cs="Arial"/>
          <w:sz w:val="24"/>
          <w:szCs w:val="20"/>
        </w:rPr>
        <w:t>Australian Capital Territory</w:t>
      </w:r>
    </w:p>
    <w:p w14:paraId="52BBAA75" w14:textId="77777777" w:rsidR="007C7133" w:rsidRPr="007C7133" w:rsidRDefault="007C7133" w:rsidP="007C7133">
      <w:pPr>
        <w:tabs>
          <w:tab w:val="left" w:pos="2400"/>
          <w:tab w:val="left" w:pos="2880"/>
        </w:tabs>
        <w:spacing w:before="700" w:after="100" w:line="240" w:lineRule="auto"/>
        <w:outlineLvl w:val="0"/>
        <w:rPr>
          <w:rFonts w:ascii="Arial" w:eastAsia="Times New Roman" w:hAnsi="Arial" w:cs="Times New Roman"/>
          <w:b/>
          <w:sz w:val="40"/>
          <w:szCs w:val="20"/>
        </w:rPr>
      </w:pPr>
      <w:r w:rsidRPr="007C7133">
        <w:rPr>
          <w:rFonts w:ascii="Arial" w:eastAsia="Times New Roman" w:hAnsi="Arial" w:cs="Times New Roman"/>
          <w:b/>
          <w:sz w:val="40"/>
          <w:szCs w:val="20"/>
        </w:rPr>
        <w:t>Nature Conservation (High Country Bogs and Associated Fens) Conservation Advice 2019</w:t>
      </w:r>
    </w:p>
    <w:p w14:paraId="048719C8" w14:textId="77777777" w:rsidR="007C7133" w:rsidRPr="007C7133" w:rsidRDefault="007C7133" w:rsidP="007C7133">
      <w:pPr>
        <w:spacing w:before="340" w:after="0" w:line="240" w:lineRule="auto"/>
        <w:outlineLvl w:val="1"/>
        <w:rPr>
          <w:rFonts w:ascii="Arial" w:eastAsia="Times New Roman" w:hAnsi="Arial" w:cs="Arial"/>
          <w:b/>
          <w:bCs/>
          <w:sz w:val="24"/>
          <w:szCs w:val="20"/>
        </w:rPr>
      </w:pPr>
      <w:r w:rsidRPr="007C7133">
        <w:rPr>
          <w:rFonts w:ascii="Arial" w:eastAsia="Times New Roman" w:hAnsi="Arial" w:cs="Arial"/>
          <w:b/>
          <w:bCs/>
          <w:sz w:val="24"/>
          <w:szCs w:val="20"/>
        </w:rPr>
        <w:t>Notifiable instrument NI2019–66</w:t>
      </w:r>
    </w:p>
    <w:p w14:paraId="4DF4C7E0" w14:textId="77777777" w:rsidR="007C7133" w:rsidRPr="007C7133" w:rsidRDefault="007C7133" w:rsidP="007C7133">
      <w:pPr>
        <w:spacing w:before="300" w:after="0" w:line="240" w:lineRule="auto"/>
        <w:jc w:val="both"/>
        <w:rPr>
          <w:rFonts w:ascii="Times New Roman" w:eastAsia="Times New Roman" w:hAnsi="Times New Roman" w:cs="Times New Roman"/>
          <w:sz w:val="24"/>
          <w:szCs w:val="20"/>
        </w:rPr>
      </w:pPr>
      <w:r w:rsidRPr="007C7133">
        <w:rPr>
          <w:rFonts w:ascii="Times New Roman" w:eastAsia="Times New Roman" w:hAnsi="Times New Roman" w:cs="Times New Roman"/>
          <w:sz w:val="24"/>
          <w:szCs w:val="20"/>
        </w:rPr>
        <w:t xml:space="preserve">made under the  </w:t>
      </w:r>
    </w:p>
    <w:p w14:paraId="42A4BB62" w14:textId="77777777" w:rsidR="007C7133" w:rsidRPr="007C7133" w:rsidRDefault="007C7133" w:rsidP="007C7133">
      <w:pPr>
        <w:tabs>
          <w:tab w:val="left" w:pos="2600"/>
        </w:tabs>
        <w:spacing w:before="320" w:after="0" w:line="240" w:lineRule="auto"/>
        <w:rPr>
          <w:rFonts w:ascii="Arial" w:eastAsia="Times New Roman" w:hAnsi="Arial" w:cs="Times New Roman"/>
          <w:b/>
          <w:sz w:val="24"/>
          <w:szCs w:val="20"/>
        </w:rPr>
      </w:pPr>
      <w:r w:rsidRPr="007C7133">
        <w:rPr>
          <w:rFonts w:ascii="Arial" w:eastAsia="Times New Roman" w:hAnsi="Arial" w:cs="Arial"/>
          <w:b/>
          <w:sz w:val="20"/>
          <w:szCs w:val="20"/>
        </w:rPr>
        <w:t>Nature Conservation Act 2014, s 90C (Conservation advice)</w:t>
      </w:r>
    </w:p>
    <w:p w14:paraId="44B584BB" w14:textId="77777777" w:rsidR="007C7133" w:rsidRPr="007C7133" w:rsidRDefault="007C7133" w:rsidP="007C7133">
      <w:pPr>
        <w:spacing w:before="60" w:after="0" w:line="240" w:lineRule="auto"/>
        <w:jc w:val="both"/>
        <w:rPr>
          <w:rFonts w:ascii="Times New Roman" w:eastAsia="Times New Roman" w:hAnsi="Times New Roman" w:cs="Times New Roman"/>
          <w:sz w:val="24"/>
          <w:szCs w:val="20"/>
        </w:rPr>
      </w:pPr>
    </w:p>
    <w:p w14:paraId="02B1C384" w14:textId="77777777" w:rsidR="007C7133" w:rsidRPr="007C7133" w:rsidRDefault="007C7133" w:rsidP="007C7133">
      <w:pPr>
        <w:pBdr>
          <w:top w:val="single" w:sz="12" w:space="1" w:color="auto"/>
        </w:pBdr>
        <w:spacing w:after="0" w:line="240" w:lineRule="auto"/>
        <w:jc w:val="both"/>
        <w:rPr>
          <w:rFonts w:ascii="Times New Roman" w:eastAsia="Times New Roman" w:hAnsi="Times New Roman" w:cs="Times New Roman"/>
          <w:sz w:val="24"/>
          <w:szCs w:val="20"/>
        </w:rPr>
      </w:pPr>
    </w:p>
    <w:p w14:paraId="78A660A9" w14:textId="77777777" w:rsidR="007C7133" w:rsidRPr="007C7133" w:rsidRDefault="007C7133" w:rsidP="007C7133">
      <w:pPr>
        <w:spacing w:before="60" w:after="60" w:line="240" w:lineRule="auto"/>
        <w:ind w:left="720" w:hanging="720"/>
        <w:outlineLvl w:val="2"/>
        <w:rPr>
          <w:rFonts w:ascii="Arial" w:eastAsia="Times New Roman" w:hAnsi="Arial" w:cs="Arial"/>
          <w:b/>
          <w:bCs/>
          <w:sz w:val="24"/>
          <w:szCs w:val="20"/>
        </w:rPr>
      </w:pPr>
      <w:r w:rsidRPr="007C7133">
        <w:rPr>
          <w:rFonts w:ascii="Arial" w:eastAsia="Times New Roman" w:hAnsi="Arial" w:cs="Arial"/>
          <w:b/>
          <w:bCs/>
          <w:sz w:val="24"/>
          <w:szCs w:val="20"/>
        </w:rPr>
        <w:t>1</w:t>
      </w:r>
      <w:r w:rsidRPr="007C7133">
        <w:rPr>
          <w:rFonts w:ascii="Arial" w:eastAsia="Times New Roman" w:hAnsi="Arial" w:cs="Arial"/>
          <w:b/>
          <w:bCs/>
          <w:sz w:val="24"/>
          <w:szCs w:val="20"/>
        </w:rPr>
        <w:tab/>
        <w:t>Name of instrument</w:t>
      </w:r>
    </w:p>
    <w:p w14:paraId="21D73F11" w14:textId="77777777" w:rsidR="007C7133" w:rsidRPr="007C7133" w:rsidRDefault="007C7133" w:rsidP="007C7133">
      <w:pPr>
        <w:spacing w:before="140" w:after="0" w:line="240" w:lineRule="auto"/>
        <w:ind w:left="720"/>
        <w:rPr>
          <w:rFonts w:ascii="Times New Roman" w:eastAsia="Times New Roman" w:hAnsi="Times New Roman" w:cs="Times New Roman"/>
          <w:sz w:val="24"/>
          <w:szCs w:val="20"/>
        </w:rPr>
      </w:pPr>
      <w:r w:rsidRPr="007C7133">
        <w:rPr>
          <w:rFonts w:ascii="Times New Roman" w:eastAsia="Times New Roman" w:hAnsi="Times New Roman" w:cs="Times New Roman"/>
          <w:sz w:val="24"/>
          <w:szCs w:val="20"/>
        </w:rPr>
        <w:t xml:space="preserve">This instrument is the </w:t>
      </w:r>
      <w:r w:rsidRPr="007C7133">
        <w:rPr>
          <w:rFonts w:ascii="Times New Roman" w:eastAsia="Times New Roman" w:hAnsi="Times New Roman" w:cs="Times New Roman"/>
          <w:i/>
          <w:iCs/>
          <w:sz w:val="24"/>
          <w:szCs w:val="20"/>
        </w:rPr>
        <w:t>Nature Conservation (High Country Bogs and Associated Fens) Conservation Advice 2019</w:t>
      </w:r>
      <w:r w:rsidRPr="007C7133">
        <w:rPr>
          <w:rFonts w:ascii="Times New Roman" w:eastAsia="Times New Roman" w:hAnsi="Times New Roman" w:cs="Times New Roman"/>
          <w:bCs/>
          <w:iCs/>
          <w:sz w:val="24"/>
          <w:szCs w:val="20"/>
        </w:rPr>
        <w:t>.</w:t>
      </w:r>
    </w:p>
    <w:p w14:paraId="599B298B" w14:textId="6E6AA4FF" w:rsidR="007C7133" w:rsidRPr="007C7133" w:rsidRDefault="007F4228" w:rsidP="007C7133">
      <w:pPr>
        <w:spacing w:before="300" w:after="0" w:line="240" w:lineRule="auto"/>
        <w:ind w:left="720" w:hanging="720"/>
        <w:outlineLvl w:val="2"/>
        <w:rPr>
          <w:rFonts w:ascii="Arial" w:eastAsia="Times New Roman" w:hAnsi="Arial" w:cs="Arial"/>
          <w:b/>
          <w:bCs/>
          <w:sz w:val="24"/>
          <w:szCs w:val="20"/>
        </w:rPr>
      </w:pPr>
      <w:r>
        <w:rPr>
          <w:rFonts w:ascii="Arial" w:eastAsia="Times New Roman" w:hAnsi="Arial" w:cs="Arial"/>
          <w:b/>
          <w:bCs/>
          <w:sz w:val="24"/>
          <w:szCs w:val="20"/>
        </w:rPr>
        <w:t>2</w:t>
      </w:r>
      <w:r>
        <w:rPr>
          <w:rFonts w:ascii="Arial" w:eastAsia="Times New Roman" w:hAnsi="Arial" w:cs="Arial"/>
          <w:b/>
          <w:bCs/>
          <w:sz w:val="24"/>
          <w:szCs w:val="20"/>
        </w:rPr>
        <w:tab/>
        <w:t>Commencement</w:t>
      </w:r>
    </w:p>
    <w:p w14:paraId="3095A671" w14:textId="77777777" w:rsidR="007C7133" w:rsidRPr="007C7133" w:rsidRDefault="007C7133" w:rsidP="007C7133">
      <w:pPr>
        <w:spacing w:before="140" w:after="0" w:line="240" w:lineRule="auto"/>
        <w:ind w:left="720"/>
        <w:rPr>
          <w:rFonts w:ascii="Times New Roman" w:eastAsia="Times New Roman" w:hAnsi="Times New Roman" w:cs="Times New Roman"/>
          <w:sz w:val="24"/>
          <w:szCs w:val="20"/>
        </w:rPr>
      </w:pPr>
      <w:r w:rsidRPr="007C7133">
        <w:rPr>
          <w:rFonts w:ascii="Times New Roman" w:eastAsia="Times New Roman" w:hAnsi="Times New Roman" w:cs="Times New Roman"/>
          <w:sz w:val="24"/>
          <w:szCs w:val="20"/>
        </w:rPr>
        <w:t xml:space="preserve">This instrument commences on the day after its notification day. </w:t>
      </w:r>
    </w:p>
    <w:p w14:paraId="781F1AEF" w14:textId="77777777" w:rsidR="007C7133" w:rsidRPr="007C7133" w:rsidRDefault="007C7133" w:rsidP="007C7133">
      <w:pPr>
        <w:spacing w:before="300" w:after="0" w:line="240" w:lineRule="auto"/>
        <w:ind w:left="720" w:hanging="720"/>
        <w:outlineLvl w:val="2"/>
        <w:rPr>
          <w:rFonts w:ascii="Arial" w:eastAsia="Times New Roman" w:hAnsi="Arial" w:cs="Arial"/>
          <w:b/>
          <w:bCs/>
          <w:sz w:val="24"/>
          <w:szCs w:val="20"/>
        </w:rPr>
      </w:pPr>
      <w:r w:rsidRPr="007C7133">
        <w:rPr>
          <w:rFonts w:ascii="Arial" w:eastAsia="Times New Roman" w:hAnsi="Arial" w:cs="Arial"/>
          <w:b/>
          <w:bCs/>
          <w:sz w:val="24"/>
          <w:szCs w:val="20"/>
        </w:rPr>
        <w:t>3</w:t>
      </w:r>
      <w:r w:rsidRPr="007C7133">
        <w:rPr>
          <w:rFonts w:ascii="Arial" w:eastAsia="Times New Roman" w:hAnsi="Arial" w:cs="Arial"/>
          <w:b/>
          <w:bCs/>
          <w:sz w:val="24"/>
          <w:szCs w:val="20"/>
        </w:rPr>
        <w:tab/>
        <w:t>Conservation advice for High Country Bogs and Associated Fens</w:t>
      </w:r>
    </w:p>
    <w:p w14:paraId="5C593384" w14:textId="77777777" w:rsidR="007C7133" w:rsidRPr="007C7133" w:rsidRDefault="007C7133" w:rsidP="007C7133">
      <w:pPr>
        <w:spacing w:before="140" w:after="0" w:line="240" w:lineRule="auto"/>
        <w:ind w:left="720"/>
        <w:rPr>
          <w:rFonts w:ascii="Times New Roman" w:eastAsia="Times New Roman" w:hAnsi="Times New Roman" w:cs="Times New Roman"/>
          <w:sz w:val="24"/>
          <w:szCs w:val="20"/>
        </w:rPr>
      </w:pPr>
      <w:r w:rsidRPr="007C7133">
        <w:rPr>
          <w:rFonts w:ascii="Times New Roman" w:eastAsia="Times New Roman" w:hAnsi="Times New Roman" w:cs="Times New Roman"/>
          <w:sz w:val="24"/>
          <w:szCs w:val="20"/>
        </w:rPr>
        <w:t>Schedule 1 sets out the conservation advice for the High Country Bogs and Associated Fens.</w:t>
      </w:r>
    </w:p>
    <w:p w14:paraId="651A2FFC" w14:textId="77777777" w:rsidR="007C7133" w:rsidRPr="007C7133" w:rsidRDefault="007C7133" w:rsidP="007C7133">
      <w:pPr>
        <w:spacing w:before="240" w:after="60" w:line="240" w:lineRule="auto"/>
        <w:ind w:left="720" w:hanging="720"/>
        <w:outlineLvl w:val="2"/>
        <w:rPr>
          <w:rFonts w:ascii="Arial" w:eastAsia="Times New Roman" w:hAnsi="Arial" w:cs="Arial"/>
          <w:b/>
          <w:bCs/>
          <w:sz w:val="24"/>
          <w:szCs w:val="20"/>
        </w:rPr>
      </w:pPr>
    </w:p>
    <w:p w14:paraId="38AFB901" w14:textId="77777777" w:rsidR="007C7133" w:rsidRPr="007C7133" w:rsidRDefault="007C7133" w:rsidP="007C7133">
      <w:pPr>
        <w:autoSpaceDE w:val="0"/>
        <w:autoSpaceDN w:val="0"/>
        <w:adjustRightInd w:val="0"/>
        <w:spacing w:after="0" w:line="240" w:lineRule="auto"/>
        <w:rPr>
          <w:rFonts w:ascii="Times New Roman" w:eastAsia="Times New Roman" w:hAnsi="Times New Roman" w:cs="Times New Roman"/>
          <w:sz w:val="24"/>
          <w:szCs w:val="24"/>
          <w:lang w:eastAsia="en-AU"/>
        </w:rPr>
      </w:pPr>
    </w:p>
    <w:p w14:paraId="485928C4" w14:textId="77777777" w:rsidR="007C7133" w:rsidRPr="007C7133" w:rsidRDefault="007C7133" w:rsidP="007C7133">
      <w:pPr>
        <w:autoSpaceDE w:val="0"/>
        <w:autoSpaceDN w:val="0"/>
        <w:adjustRightInd w:val="0"/>
        <w:spacing w:after="0" w:line="240" w:lineRule="auto"/>
        <w:rPr>
          <w:rFonts w:ascii="Times New Roman" w:eastAsia="Times New Roman" w:hAnsi="Times New Roman" w:cs="Times New Roman"/>
          <w:sz w:val="24"/>
          <w:szCs w:val="24"/>
          <w:lang w:eastAsia="en-AU"/>
        </w:rPr>
      </w:pPr>
    </w:p>
    <w:p w14:paraId="1F7DB308" w14:textId="77777777" w:rsidR="007C7133" w:rsidRPr="007C7133" w:rsidRDefault="007C7133" w:rsidP="007C7133">
      <w:pPr>
        <w:autoSpaceDE w:val="0"/>
        <w:autoSpaceDN w:val="0"/>
        <w:adjustRightInd w:val="0"/>
        <w:spacing w:after="0" w:line="240" w:lineRule="auto"/>
        <w:rPr>
          <w:rFonts w:ascii="Times New Roman" w:eastAsia="Times New Roman" w:hAnsi="Times New Roman" w:cs="Times New Roman"/>
          <w:sz w:val="24"/>
          <w:szCs w:val="24"/>
          <w:lang w:eastAsia="en-AU"/>
        </w:rPr>
      </w:pPr>
    </w:p>
    <w:p w14:paraId="344A0CDA" w14:textId="77777777" w:rsidR="007C7133" w:rsidRPr="007C7133" w:rsidRDefault="007C7133" w:rsidP="007C7133">
      <w:pPr>
        <w:spacing w:after="0" w:line="240" w:lineRule="auto"/>
        <w:rPr>
          <w:rFonts w:ascii="Times New Roman" w:eastAsia="Times New Roman" w:hAnsi="Times New Roman" w:cs="Times New Roman"/>
          <w:sz w:val="24"/>
          <w:szCs w:val="24"/>
          <w:lang w:eastAsia="en-AU"/>
        </w:rPr>
      </w:pPr>
      <w:r w:rsidRPr="007C7133">
        <w:rPr>
          <w:rFonts w:ascii="Times New Roman" w:eastAsia="Times New Roman" w:hAnsi="Times New Roman" w:cs="Times New Roman"/>
          <w:sz w:val="24"/>
          <w:szCs w:val="24"/>
          <w:lang w:eastAsia="en-AU"/>
        </w:rPr>
        <w:t>Arthur Georges</w:t>
      </w:r>
    </w:p>
    <w:p w14:paraId="17DBE3F6" w14:textId="77777777" w:rsidR="007C7133" w:rsidRPr="007C7133" w:rsidRDefault="007C7133" w:rsidP="007C7133">
      <w:pPr>
        <w:spacing w:after="0" w:line="240" w:lineRule="auto"/>
        <w:rPr>
          <w:rFonts w:ascii="Times New Roman" w:eastAsia="Times New Roman" w:hAnsi="Times New Roman" w:cs="Times New Roman"/>
          <w:sz w:val="24"/>
          <w:szCs w:val="24"/>
          <w:lang w:eastAsia="en-AU"/>
        </w:rPr>
      </w:pPr>
      <w:r w:rsidRPr="007C7133">
        <w:rPr>
          <w:rFonts w:ascii="Times New Roman" w:eastAsia="Times New Roman" w:hAnsi="Times New Roman" w:cs="Times New Roman"/>
          <w:sz w:val="24"/>
          <w:szCs w:val="24"/>
          <w:lang w:eastAsia="en-AU"/>
        </w:rPr>
        <w:t>Chair, Scientific Committee</w:t>
      </w:r>
    </w:p>
    <w:p w14:paraId="69C502E5" w14:textId="77777777" w:rsidR="007C7133" w:rsidRPr="007C7133" w:rsidRDefault="007C7133" w:rsidP="007C7133">
      <w:pPr>
        <w:spacing w:after="0" w:line="240" w:lineRule="auto"/>
        <w:rPr>
          <w:rFonts w:ascii="Times New Roman" w:eastAsia="Times New Roman" w:hAnsi="Times New Roman" w:cs="Times New Roman"/>
          <w:sz w:val="24"/>
          <w:szCs w:val="24"/>
          <w:lang w:eastAsia="en-AU"/>
        </w:rPr>
      </w:pPr>
      <w:r w:rsidRPr="007C7133">
        <w:rPr>
          <w:rFonts w:ascii="Times New Roman" w:eastAsia="Times New Roman" w:hAnsi="Times New Roman" w:cs="Times New Roman"/>
          <w:sz w:val="24"/>
          <w:szCs w:val="24"/>
          <w:lang w:eastAsia="en-AU"/>
        </w:rPr>
        <w:t>31 January 2019</w:t>
      </w:r>
    </w:p>
    <w:p w14:paraId="460D03AD" w14:textId="77777777" w:rsidR="007C7133" w:rsidRPr="007C7133" w:rsidRDefault="007C7133" w:rsidP="007C7133">
      <w:pPr>
        <w:spacing w:after="0" w:line="240" w:lineRule="auto"/>
        <w:rPr>
          <w:rFonts w:ascii="Times New Roman" w:eastAsia="Times New Roman" w:hAnsi="Times New Roman" w:cs="Times New Roman"/>
          <w:sz w:val="24"/>
          <w:szCs w:val="24"/>
          <w:lang w:eastAsia="en-AU"/>
        </w:rPr>
      </w:pPr>
      <w:r w:rsidRPr="007C7133">
        <w:rPr>
          <w:rFonts w:ascii="Times New Roman" w:eastAsia="Times New Roman" w:hAnsi="Times New Roman" w:cs="Times New Roman"/>
          <w:sz w:val="24"/>
          <w:szCs w:val="24"/>
          <w:lang w:eastAsia="en-AU"/>
        </w:rPr>
        <w:br w:type="page"/>
      </w:r>
    </w:p>
    <w:p w14:paraId="7C52E0AE" w14:textId="77777777" w:rsidR="007C7133" w:rsidRPr="007C7133" w:rsidRDefault="007C7133" w:rsidP="007C7133">
      <w:pPr>
        <w:spacing w:after="0" w:line="240" w:lineRule="auto"/>
        <w:rPr>
          <w:rFonts w:ascii="Arial" w:eastAsia="Times New Roman" w:hAnsi="Arial" w:cs="Arial"/>
          <w:b/>
          <w:sz w:val="34"/>
          <w:szCs w:val="34"/>
        </w:rPr>
      </w:pPr>
      <w:r w:rsidRPr="007C7133">
        <w:rPr>
          <w:rFonts w:ascii="Arial" w:eastAsia="Times New Roman" w:hAnsi="Arial" w:cs="Arial"/>
          <w:b/>
          <w:sz w:val="34"/>
          <w:szCs w:val="34"/>
        </w:rPr>
        <w:lastRenderedPageBreak/>
        <w:t>Schedule 1</w:t>
      </w:r>
    </w:p>
    <w:p w14:paraId="12827570" w14:textId="77777777" w:rsidR="007C7133" w:rsidRPr="007C7133" w:rsidRDefault="007C7133" w:rsidP="007C7133">
      <w:pPr>
        <w:spacing w:before="60" w:after="0" w:line="240" w:lineRule="auto"/>
        <w:rPr>
          <w:rFonts w:ascii="Times New Roman" w:eastAsia="Times New Roman" w:hAnsi="Times New Roman" w:cs="Times New Roman"/>
          <w:sz w:val="18"/>
          <w:szCs w:val="18"/>
        </w:rPr>
      </w:pPr>
      <w:r w:rsidRPr="007C7133">
        <w:rPr>
          <w:rFonts w:ascii="Times New Roman" w:eastAsia="Times New Roman" w:hAnsi="Times New Roman" w:cs="Times New Roman"/>
          <w:sz w:val="18"/>
          <w:szCs w:val="18"/>
        </w:rPr>
        <w:t>(see s 3)</w:t>
      </w:r>
    </w:p>
    <w:p w14:paraId="31E017D7" w14:textId="77777777" w:rsidR="007C7133" w:rsidRPr="007C7133" w:rsidRDefault="007C7133" w:rsidP="007C7133">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7CFF57E3" w14:textId="77777777" w:rsidR="007C7133" w:rsidRPr="007C7133" w:rsidRDefault="007C7133" w:rsidP="007C7133">
      <w:pPr>
        <w:tabs>
          <w:tab w:val="left" w:pos="1985"/>
        </w:tabs>
        <w:spacing w:after="0" w:line="240" w:lineRule="auto"/>
        <w:rPr>
          <w:rFonts w:ascii="Times New Roman" w:eastAsia="Times New Roman" w:hAnsi="Times New Roman" w:cs="Times New Roman"/>
          <w:sz w:val="24"/>
          <w:szCs w:val="20"/>
        </w:rPr>
      </w:pPr>
    </w:p>
    <w:p w14:paraId="6ADB95ED" w14:textId="77777777" w:rsidR="007C7133" w:rsidRPr="007C7133" w:rsidRDefault="007C7133" w:rsidP="007C7133">
      <w:pPr>
        <w:spacing w:before="80" w:after="60" w:line="240" w:lineRule="auto"/>
        <w:rPr>
          <w:rFonts w:ascii="Times New Roman" w:eastAsia="Times New Roman" w:hAnsi="Times New Roman" w:cs="Times New Roman"/>
          <w:sz w:val="24"/>
          <w:szCs w:val="20"/>
        </w:rPr>
      </w:pPr>
    </w:p>
    <w:p w14:paraId="528FF3E1" w14:textId="77777777" w:rsidR="007C7133" w:rsidRDefault="007C7133" w:rsidP="00601544">
      <w:pPr>
        <w:pStyle w:val="Heading1-notindexed"/>
        <w:rPr>
          <w:szCs w:val="20"/>
        </w:rPr>
        <w:sectPr w:rsidR="007C7133" w:rsidSect="000F37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titlePg/>
          <w:docGrid w:linePitch="360"/>
        </w:sectPr>
      </w:pPr>
    </w:p>
    <w:p w14:paraId="10EB081A" w14:textId="4CA78B18" w:rsidR="00601544" w:rsidRPr="00CC74C7" w:rsidRDefault="00601544" w:rsidP="00601544">
      <w:pPr>
        <w:pStyle w:val="Heading1-notindexed"/>
        <w:rPr>
          <w:i/>
          <w:sz w:val="36"/>
          <w:szCs w:val="36"/>
        </w:rPr>
      </w:pPr>
      <w:r w:rsidRPr="00511A29">
        <w:rPr>
          <w:szCs w:val="20"/>
        </w:rPr>
        <w:lastRenderedPageBreak/>
        <w:t>Conservation Advice</w:t>
      </w:r>
      <w:r w:rsidRPr="00511A29">
        <w:rPr>
          <w:szCs w:val="20"/>
        </w:rPr>
        <w:br/>
      </w:r>
      <w:r w:rsidR="00904CDB">
        <w:rPr>
          <w:sz w:val="36"/>
          <w:szCs w:val="36"/>
        </w:rPr>
        <w:t>High Country</w:t>
      </w:r>
      <w:r w:rsidRPr="00601544">
        <w:rPr>
          <w:sz w:val="36"/>
          <w:szCs w:val="36"/>
        </w:rPr>
        <w:t xml:space="preserve"> Bogs and Associated FENS ECOLOGICAL community </w:t>
      </w:r>
    </w:p>
    <w:p w14:paraId="2E559698" w14:textId="143C6F1C" w:rsidR="00601544" w:rsidRPr="005C7F26" w:rsidRDefault="00601544" w:rsidP="00601544">
      <w:pPr>
        <w:pBdr>
          <w:bottom w:val="single" w:sz="12" w:space="1" w:color="auto"/>
        </w:pBdr>
        <w:tabs>
          <w:tab w:val="left" w:pos="9071"/>
        </w:tabs>
        <w:contextualSpacing/>
        <w:mirrorIndents/>
        <w:rPr>
          <w:sz w:val="22"/>
        </w:rPr>
      </w:pPr>
    </w:p>
    <w:p w14:paraId="247F0A61" w14:textId="77777777" w:rsidR="00601544" w:rsidRDefault="00601544" w:rsidP="00601544">
      <w:pPr>
        <w:pStyle w:val="Heading2-notindexed"/>
        <w:spacing w:after="240"/>
        <w:rPr>
          <w:szCs w:val="20"/>
        </w:rPr>
      </w:pPr>
      <w:r w:rsidRPr="00C3046F">
        <w:rPr>
          <w:szCs w:val="20"/>
        </w:rPr>
        <w:t>ELIGIBILITY</w:t>
      </w:r>
    </w:p>
    <w:p w14:paraId="1C0316EF" w14:textId="290D05F6" w:rsidR="00601544" w:rsidRPr="001022BE" w:rsidRDefault="00601544">
      <w:pPr>
        <w:rPr>
          <w:b/>
        </w:rPr>
      </w:pPr>
      <w:r w:rsidRPr="001022BE">
        <w:t xml:space="preserve">The </w:t>
      </w:r>
      <w:r w:rsidR="00763108">
        <w:t xml:space="preserve">ACT </w:t>
      </w:r>
      <w:r w:rsidRPr="001022BE">
        <w:t xml:space="preserve">Scientific Committee has determined that the </w:t>
      </w:r>
      <w:r>
        <w:t xml:space="preserve">ecological community </w:t>
      </w:r>
      <w:r w:rsidR="00DF6492">
        <w:t>‘</w:t>
      </w:r>
      <w:r w:rsidR="00701061">
        <w:t>High</w:t>
      </w:r>
      <w:r w:rsidR="00904CDB">
        <w:t xml:space="preserve"> Country</w:t>
      </w:r>
      <w:r w:rsidR="00701061" w:rsidRPr="00DF6492">
        <w:t xml:space="preserve"> </w:t>
      </w:r>
      <w:r w:rsidRPr="00DF6492">
        <w:t>Bogs and Associated Fens</w:t>
      </w:r>
      <w:r w:rsidR="00DF6492">
        <w:t>’</w:t>
      </w:r>
      <w:r>
        <w:t xml:space="preserve"> is eligible </w:t>
      </w:r>
      <w:r w:rsidR="00763108">
        <w:t>for inclusion</w:t>
      </w:r>
      <w:r>
        <w:t xml:space="preserve"> </w:t>
      </w:r>
      <w:r w:rsidR="00E802DB">
        <w:t>i</w:t>
      </w:r>
      <w:r>
        <w:t xml:space="preserve">n the </w:t>
      </w:r>
      <w:r w:rsidR="002C3633">
        <w:t xml:space="preserve">ACT </w:t>
      </w:r>
      <w:r>
        <w:t>Threatened Ecological Communities List</w:t>
      </w:r>
      <w:r w:rsidR="00266E8C">
        <w:t>.</w:t>
      </w:r>
    </w:p>
    <w:p w14:paraId="5D9B0B05" w14:textId="3D91E04B" w:rsidR="002C39EE" w:rsidRPr="002C39EE" w:rsidRDefault="008139EE" w:rsidP="002C39EE">
      <w:r>
        <w:t>Most</w:t>
      </w:r>
      <w:r w:rsidR="009F0735">
        <w:t xml:space="preserve"> </w:t>
      </w:r>
      <w:r w:rsidR="00752EC1">
        <w:t xml:space="preserve">ACT </w:t>
      </w:r>
      <w:r w:rsidR="009F0735">
        <w:t>High</w:t>
      </w:r>
      <w:r w:rsidR="00904CDB">
        <w:t xml:space="preserve"> Country</w:t>
      </w:r>
      <w:r w:rsidR="009F0735">
        <w:t xml:space="preserve"> Bogs and Associated Fens</w:t>
      </w:r>
      <w:r w:rsidR="009F0735" w:rsidRPr="00633FCB">
        <w:rPr>
          <w:rFonts w:cs="Arial"/>
          <w:i/>
          <w:szCs w:val="24"/>
        </w:rPr>
        <w:t xml:space="preserve"> </w:t>
      </w:r>
      <w:r>
        <w:rPr>
          <w:rFonts w:cs="Arial"/>
          <w:szCs w:val="24"/>
        </w:rPr>
        <w:t>communities</w:t>
      </w:r>
      <w:r w:rsidR="009F0735" w:rsidRPr="0083394C">
        <w:rPr>
          <w:rFonts w:cs="Arial"/>
          <w:szCs w:val="24"/>
        </w:rPr>
        <w:t xml:space="preserve"> </w:t>
      </w:r>
      <w:r w:rsidR="002443B8">
        <w:rPr>
          <w:rFonts w:cs="Arial"/>
          <w:szCs w:val="24"/>
        </w:rPr>
        <w:t>are</w:t>
      </w:r>
      <w:r w:rsidR="009F0735">
        <w:rPr>
          <w:rFonts w:cs="Arial"/>
          <w:szCs w:val="24"/>
        </w:rPr>
        <w:t xml:space="preserve"> </w:t>
      </w:r>
      <w:r w:rsidR="00752EC1">
        <w:rPr>
          <w:rFonts w:cs="Arial"/>
          <w:szCs w:val="24"/>
        </w:rPr>
        <w:t>consistent</w:t>
      </w:r>
      <w:r w:rsidR="009F0735">
        <w:rPr>
          <w:rFonts w:cs="Arial"/>
          <w:szCs w:val="24"/>
        </w:rPr>
        <w:t xml:space="preserve"> </w:t>
      </w:r>
      <w:r>
        <w:rPr>
          <w:rFonts w:cs="Arial"/>
          <w:szCs w:val="24"/>
        </w:rPr>
        <w:t xml:space="preserve">with </w:t>
      </w:r>
      <w:r w:rsidR="009F0735">
        <w:rPr>
          <w:rFonts w:cs="Arial"/>
          <w:szCs w:val="24"/>
        </w:rPr>
        <w:t xml:space="preserve">the nationally listed Alpine </w:t>
      </w:r>
      <w:r w:rsidR="009F0735" w:rsidRPr="00633FCB">
        <w:rPr>
          <w:rFonts w:cs="Arial"/>
          <w:i/>
          <w:szCs w:val="24"/>
        </w:rPr>
        <w:t>Sphagnum</w:t>
      </w:r>
      <w:r w:rsidR="009F0735">
        <w:rPr>
          <w:rFonts w:cs="Arial"/>
          <w:szCs w:val="24"/>
        </w:rPr>
        <w:t xml:space="preserve"> Bogs and Associated Fens ecological community. </w:t>
      </w:r>
      <w:r w:rsidR="002C39EE" w:rsidRPr="002C39EE">
        <w:t>In January 2009</w:t>
      </w:r>
      <w:r w:rsidR="005E3B8A">
        <w:t>,</w:t>
      </w:r>
      <w:r w:rsidR="002C39EE" w:rsidRPr="002C39EE">
        <w:t xml:space="preserve"> the Australian Government</w:t>
      </w:r>
      <w:r w:rsidR="005E3B8A">
        <w:t xml:space="preserve"> </w:t>
      </w:r>
      <w:r w:rsidR="002C39EE" w:rsidRPr="002C39EE">
        <w:t xml:space="preserve">listed the ‘Alpine </w:t>
      </w:r>
      <w:r w:rsidR="002C39EE" w:rsidRPr="002C39EE">
        <w:rPr>
          <w:i/>
        </w:rPr>
        <w:t>Sphagnum</w:t>
      </w:r>
      <w:r w:rsidR="002C39EE" w:rsidRPr="002C39EE">
        <w:t xml:space="preserve"> Bogs and Associated Fens’ ecological community as </w:t>
      </w:r>
      <w:r w:rsidR="00E802DB" w:rsidRPr="00E802DB">
        <w:t>E</w:t>
      </w:r>
      <w:r w:rsidR="002C39EE" w:rsidRPr="00E802DB">
        <w:t>ndangered</w:t>
      </w:r>
      <w:r w:rsidR="002C39EE" w:rsidRPr="002C39EE">
        <w:t xml:space="preserve"> </w:t>
      </w:r>
      <w:r w:rsidR="005E3B8A" w:rsidRPr="002C39EE">
        <w:t xml:space="preserve">under the </w:t>
      </w:r>
      <w:r w:rsidR="005E3B8A" w:rsidRPr="00B43B67">
        <w:rPr>
          <w:i/>
        </w:rPr>
        <w:t>Environment Protection and Biodiversity Conservation Act 1999</w:t>
      </w:r>
      <w:r w:rsidR="005E3B8A">
        <w:t xml:space="preserve"> (Cth)</w:t>
      </w:r>
      <w:r w:rsidR="0091321D">
        <w:t xml:space="preserve"> (EPBC Act)</w:t>
      </w:r>
      <w:r w:rsidR="005E3B8A">
        <w:t xml:space="preserve"> </w:t>
      </w:r>
      <w:r w:rsidR="002C39EE" w:rsidRPr="002C39EE">
        <w:t xml:space="preserve">due to: </w:t>
      </w:r>
    </w:p>
    <w:p w14:paraId="2002A9AB" w14:textId="660DECD0" w:rsidR="002C39EE" w:rsidRPr="002C39EE" w:rsidRDefault="002C39EE" w:rsidP="00B43B67">
      <w:pPr>
        <w:numPr>
          <w:ilvl w:val="0"/>
          <w:numId w:val="1"/>
        </w:numPr>
        <w:spacing w:after="0" w:line="240" w:lineRule="auto"/>
        <w:rPr>
          <w:i/>
          <w:iCs/>
          <w:lang w:val="en-US"/>
        </w:rPr>
      </w:pPr>
      <w:r w:rsidRPr="002C39EE">
        <w:rPr>
          <w:lang w:val="en-US"/>
        </w:rPr>
        <w:t xml:space="preserve">its small geographic distribution coupled with significant demonstrable threats (including climate change and fire); </w:t>
      </w:r>
    </w:p>
    <w:p w14:paraId="2133B959" w14:textId="77777777" w:rsidR="002C39EE" w:rsidRPr="002C39EE" w:rsidRDefault="002C39EE" w:rsidP="00B43B67">
      <w:pPr>
        <w:numPr>
          <w:ilvl w:val="0"/>
          <w:numId w:val="1"/>
        </w:numPr>
        <w:spacing w:after="0" w:line="240" w:lineRule="auto"/>
        <w:rPr>
          <w:i/>
          <w:iCs/>
          <w:lang w:val="en-US"/>
        </w:rPr>
      </w:pPr>
      <w:r w:rsidRPr="002C39EE">
        <w:rPr>
          <w:lang w:val="en-US"/>
        </w:rPr>
        <w:t xml:space="preserve">continued decline of functionally important species; and </w:t>
      </w:r>
    </w:p>
    <w:p w14:paraId="1735E00E" w14:textId="28D26538" w:rsidR="00A547AE" w:rsidRDefault="002C39EE" w:rsidP="00B43B67">
      <w:pPr>
        <w:numPr>
          <w:ilvl w:val="0"/>
          <w:numId w:val="1"/>
        </w:numPr>
        <w:spacing w:line="240" w:lineRule="auto"/>
        <w:rPr>
          <w:i/>
          <w:iCs/>
          <w:lang w:val="en-US"/>
        </w:rPr>
      </w:pPr>
      <w:r w:rsidRPr="002C39EE">
        <w:rPr>
          <w:lang w:val="en-US"/>
        </w:rPr>
        <w:t xml:space="preserve">the severe reduction of the community’s integrity across its range. </w:t>
      </w:r>
    </w:p>
    <w:p w14:paraId="1CA094E9" w14:textId="766A1399" w:rsidR="002C39EE" w:rsidRPr="00BF7472" w:rsidRDefault="002C39EE" w:rsidP="002C39EE">
      <w:pPr>
        <w:rPr>
          <w:iCs/>
        </w:rPr>
      </w:pPr>
      <w:r w:rsidRPr="002C39EE">
        <w:t xml:space="preserve">Most patches of the ecological community are small. Listing the community as </w:t>
      </w:r>
      <w:r w:rsidR="00E802DB">
        <w:t>E</w:t>
      </w:r>
      <w:r w:rsidRPr="002C39EE">
        <w:t xml:space="preserve">ndangered recognises that its long-term survival is under threat, and aims to prevent any further decline and to promote and assist its </w:t>
      </w:r>
      <w:r w:rsidRPr="00674424">
        <w:t>recovery</w:t>
      </w:r>
      <w:r w:rsidRPr="00674424">
        <w:rPr>
          <w:iCs/>
        </w:rPr>
        <w:t xml:space="preserve"> </w:t>
      </w:r>
      <w:sdt>
        <w:sdtPr>
          <w:rPr>
            <w:iCs/>
          </w:rPr>
          <w:id w:val="-1907598084"/>
          <w:citation/>
        </w:sdtPr>
        <w:sdtEndPr/>
        <w:sdtContent>
          <w:r w:rsidR="00685E26">
            <w:rPr>
              <w:iCs/>
            </w:rPr>
            <w:fldChar w:fldCharType="begin"/>
          </w:r>
          <w:r w:rsidR="00685E26">
            <w:rPr>
              <w:iCs/>
            </w:rPr>
            <w:instrText xml:space="preserve">CITATION DEW09 \l 3081 </w:instrText>
          </w:r>
          <w:r w:rsidR="00685E26">
            <w:rPr>
              <w:iCs/>
            </w:rPr>
            <w:fldChar w:fldCharType="separate"/>
          </w:r>
          <w:r w:rsidR="00986735">
            <w:rPr>
              <w:noProof/>
            </w:rPr>
            <w:t>(DEWHA 2009)</w:t>
          </w:r>
          <w:r w:rsidR="00685E26">
            <w:rPr>
              <w:iCs/>
            </w:rPr>
            <w:fldChar w:fldCharType="end"/>
          </w:r>
        </w:sdtContent>
      </w:sdt>
      <w:r w:rsidR="00685E26">
        <w:rPr>
          <w:iCs/>
        </w:rPr>
        <w:t xml:space="preserve">. </w:t>
      </w:r>
      <w:r w:rsidR="00BF7472">
        <w:rPr>
          <w:iCs/>
        </w:rPr>
        <w:t xml:space="preserve">Listing </w:t>
      </w:r>
      <w:r w:rsidR="00763108">
        <w:rPr>
          <w:iCs/>
        </w:rPr>
        <w:t>in the ACT</w:t>
      </w:r>
      <w:r w:rsidR="00BF7472">
        <w:rPr>
          <w:iCs/>
        </w:rPr>
        <w:t xml:space="preserve"> also result</w:t>
      </w:r>
      <w:r w:rsidR="00763108">
        <w:rPr>
          <w:iCs/>
        </w:rPr>
        <w:t>s</w:t>
      </w:r>
      <w:r w:rsidR="00BF7472">
        <w:rPr>
          <w:iCs/>
        </w:rPr>
        <w:t xml:space="preserve"> in the development of a statutory Action Plan which </w:t>
      </w:r>
      <w:r w:rsidR="00BF7472">
        <w:t>outline</w:t>
      </w:r>
      <w:r w:rsidR="00763108">
        <w:t>s</w:t>
      </w:r>
      <w:r w:rsidR="00BF7472" w:rsidRPr="00385451">
        <w:t xml:space="preserve"> conservation and protection proposals </w:t>
      </w:r>
      <w:r w:rsidR="00763108">
        <w:t>including those</w:t>
      </w:r>
      <w:r w:rsidR="00BF7472" w:rsidRPr="00385451">
        <w:t xml:space="preserve"> to minimise the effect of threatening processes.</w:t>
      </w:r>
    </w:p>
    <w:p w14:paraId="412C1164" w14:textId="1F5E41FE" w:rsidR="00266E8C" w:rsidRDefault="00266E8C" w:rsidP="00266E8C">
      <w:pPr>
        <w:pStyle w:val="Heading2-notindexed"/>
        <w:spacing w:after="120"/>
        <w:rPr>
          <w:szCs w:val="20"/>
        </w:rPr>
      </w:pPr>
      <w:r w:rsidRPr="00C3046F">
        <w:rPr>
          <w:szCs w:val="20"/>
        </w:rPr>
        <w:t>DESCRIPTION</w:t>
      </w:r>
    </w:p>
    <w:p w14:paraId="1D18172A" w14:textId="409F4CD2" w:rsidR="00AD66FD" w:rsidRDefault="00266E8C" w:rsidP="00266E8C">
      <w:r>
        <w:t xml:space="preserve">The </w:t>
      </w:r>
      <w:r w:rsidR="00701061">
        <w:t>Hig</w:t>
      </w:r>
      <w:r w:rsidR="00904CDB">
        <w:t>h Country</w:t>
      </w:r>
      <w:r w:rsidRPr="002C39EE">
        <w:t xml:space="preserve"> </w:t>
      </w:r>
      <w:r>
        <w:t>B</w:t>
      </w:r>
      <w:r w:rsidRPr="002C39EE">
        <w:t xml:space="preserve">ogs and </w:t>
      </w:r>
      <w:r>
        <w:t>Associated F</w:t>
      </w:r>
      <w:r w:rsidRPr="002C39EE">
        <w:t>ens ecological community</w:t>
      </w:r>
      <w:r w:rsidR="004B705D">
        <w:t xml:space="preserve"> (</w:t>
      </w:r>
      <w:r w:rsidR="004B705D" w:rsidRPr="004B705D">
        <w:t>hereafter referred to as bogs and fens</w:t>
      </w:r>
      <w:r w:rsidR="004B705D">
        <w:t xml:space="preserve">) </w:t>
      </w:r>
      <w:r w:rsidRPr="002C39EE">
        <w:t xml:space="preserve">is described by the </w:t>
      </w:r>
      <w:r>
        <w:t xml:space="preserve">Commonwealth </w:t>
      </w:r>
      <w:r w:rsidRPr="002C39EE">
        <w:t xml:space="preserve">listing information </w:t>
      </w:r>
      <w:r w:rsidR="00701061">
        <w:t xml:space="preserve">for Alpine </w:t>
      </w:r>
      <w:r w:rsidR="00701061" w:rsidRPr="002C39EE">
        <w:rPr>
          <w:i/>
        </w:rPr>
        <w:t>Sphagnum</w:t>
      </w:r>
      <w:r w:rsidR="00701061" w:rsidRPr="002C39EE">
        <w:t xml:space="preserve"> </w:t>
      </w:r>
      <w:r w:rsidR="00701061">
        <w:t>B</w:t>
      </w:r>
      <w:r w:rsidR="00701061" w:rsidRPr="002C39EE">
        <w:t xml:space="preserve">ogs and </w:t>
      </w:r>
      <w:r w:rsidR="00701061">
        <w:t>Associated F</w:t>
      </w:r>
      <w:r w:rsidR="00701061" w:rsidRPr="002C39EE">
        <w:t xml:space="preserve">ens </w:t>
      </w:r>
      <w:r>
        <w:t>under the</w:t>
      </w:r>
      <w:r w:rsidRPr="002C39EE">
        <w:t xml:space="preserve"> </w:t>
      </w:r>
      <w:r>
        <w:t>EPBC Act</w:t>
      </w:r>
      <w:r w:rsidR="00685E26">
        <w:t xml:space="preserve"> </w:t>
      </w:r>
      <w:sdt>
        <w:sdtPr>
          <w:id w:val="2004317681"/>
          <w:citation/>
        </w:sdtPr>
        <w:sdtEndPr/>
        <w:sdtContent>
          <w:r w:rsidR="00685E26">
            <w:fldChar w:fldCharType="begin"/>
          </w:r>
          <w:r w:rsidR="00685E26">
            <w:instrText xml:space="preserve"> CITATION DEW09 \l 3081 </w:instrText>
          </w:r>
          <w:r w:rsidR="00685E26">
            <w:fldChar w:fldCharType="separate"/>
          </w:r>
          <w:r w:rsidR="00986735">
            <w:rPr>
              <w:noProof/>
            </w:rPr>
            <w:t>(DEWHA 2009)</w:t>
          </w:r>
          <w:r w:rsidR="00685E26">
            <w:fldChar w:fldCharType="end"/>
          </w:r>
        </w:sdtContent>
      </w:sdt>
      <w:r w:rsidRPr="002C39EE">
        <w:t xml:space="preserve">.  </w:t>
      </w:r>
      <w:r w:rsidR="005552DE">
        <w:t xml:space="preserve"> </w:t>
      </w:r>
    </w:p>
    <w:p w14:paraId="47280B49" w14:textId="7608F180" w:rsidR="00266E8C" w:rsidRPr="002C39EE" w:rsidRDefault="00266E8C" w:rsidP="00266E8C">
      <w:r w:rsidRPr="002C39EE">
        <w:t xml:space="preserve">A more recent classification and mapping of </w:t>
      </w:r>
      <w:r w:rsidR="00DB3EC1">
        <w:t>a</w:t>
      </w:r>
      <w:r w:rsidR="00DB3EC1" w:rsidRPr="002C39EE">
        <w:t xml:space="preserve">lpine </w:t>
      </w:r>
      <w:r w:rsidRPr="002C39EE">
        <w:t>vegetation</w:t>
      </w:r>
      <w:r w:rsidR="00763108">
        <w:t>,</w:t>
      </w:r>
      <w:r w:rsidRPr="002C39EE">
        <w:t xml:space="preserve"> undertaken by Mackey</w:t>
      </w:r>
      <w:r w:rsidR="00B80CE5">
        <w:t xml:space="preserve">, Jacobs </w:t>
      </w:r>
      <w:r w:rsidR="00264C69">
        <w:t>and</w:t>
      </w:r>
      <w:r w:rsidR="00B80CE5">
        <w:t xml:space="preserve"> Hugh </w:t>
      </w:r>
      <w:sdt>
        <w:sdtPr>
          <w:id w:val="-1943144703"/>
          <w:citation/>
        </w:sdtPr>
        <w:sdtEndPr/>
        <w:sdtContent>
          <w:r w:rsidR="00685E26">
            <w:fldChar w:fldCharType="begin"/>
          </w:r>
          <w:r w:rsidR="00685E26">
            <w:instrText xml:space="preserve">CITATION Mac15 \n  \t  \l 3081 </w:instrText>
          </w:r>
          <w:r w:rsidR="00685E26">
            <w:fldChar w:fldCharType="separate"/>
          </w:r>
          <w:r w:rsidR="00986735">
            <w:rPr>
              <w:noProof/>
            </w:rPr>
            <w:t>(2015)</w:t>
          </w:r>
          <w:r w:rsidR="00685E26">
            <w:fldChar w:fldCharType="end"/>
          </w:r>
        </w:sdtContent>
      </w:sdt>
      <w:r w:rsidRPr="002C39EE">
        <w:t>, describe</w:t>
      </w:r>
      <w:r w:rsidR="00763108">
        <w:t>s</w:t>
      </w:r>
      <w:r w:rsidRPr="002C39EE">
        <w:t xml:space="preserve"> </w:t>
      </w:r>
      <w:r>
        <w:t>the</w:t>
      </w:r>
      <w:r w:rsidR="00520318">
        <w:t xml:space="preserve"> Commonwealth listed</w:t>
      </w:r>
      <w:r>
        <w:t xml:space="preserve"> ecological community</w:t>
      </w:r>
      <w:r w:rsidRPr="002C39EE">
        <w:t xml:space="preserve"> as follows: </w:t>
      </w:r>
    </w:p>
    <w:p w14:paraId="6645BA12" w14:textId="5168481B" w:rsidR="00266E8C" w:rsidRDefault="00266E8C" w:rsidP="00266E8C">
      <w:pPr>
        <w:ind w:left="720"/>
      </w:pPr>
      <w:r w:rsidRPr="002C39EE">
        <w:t xml:space="preserve">“Alpine </w:t>
      </w:r>
      <w:r w:rsidRPr="002C39EE">
        <w:rPr>
          <w:i/>
        </w:rPr>
        <w:t>Sphagnum</w:t>
      </w:r>
      <w:r w:rsidRPr="002C39EE">
        <w:t xml:space="preserve"> Bogs and </w:t>
      </w:r>
      <w:r w:rsidR="00264C69">
        <w:t>A</w:t>
      </w:r>
      <w:r w:rsidRPr="002C39EE">
        <w:t xml:space="preserve">ssociated Fens occur in waterlogged and permanently wet treeless areas, such as along streams, drainage lines, valley edges and valley floors generally between 1200m to 1800m ASL. They differ from Wet Heathland and Sedgeland in that they contain </w:t>
      </w:r>
      <w:r w:rsidRPr="002C39EE">
        <w:rPr>
          <w:i/>
        </w:rPr>
        <w:t>Sphagnum</w:t>
      </w:r>
      <w:r w:rsidRPr="002C39EE">
        <w:t xml:space="preserve"> spp. (which is typically underlain by peat), the most common of which is </w:t>
      </w:r>
      <w:r w:rsidRPr="002C39EE">
        <w:rPr>
          <w:i/>
          <w:iCs/>
        </w:rPr>
        <w:t>Sphagnum cristatum</w:t>
      </w:r>
      <w:r w:rsidRPr="002C39EE">
        <w:t xml:space="preserve">, along with a diversity of sedges, herbs and shrubs. Species commonly include </w:t>
      </w:r>
      <w:r w:rsidRPr="002C39EE">
        <w:rPr>
          <w:i/>
          <w:iCs/>
        </w:rPr>
        <w:t>Empodisma minus, Epacris glacialis, E</w:t>
      </w:r>
      <w:r w:rsidR="00157E46">
        <w:rPr>
          <w:i/>
          <w:iCs/>
        </w:rPr>
        <w:t>. </w:t>
      </w:r>
      <w:r w:rsidRPr="002C39EE">
        <w:rPr>
          <w:i/>
          <w:iCs/>
        </w:rPr>
        <w:t xml:space="preserve">paludosa, Baeckea gunniana, B. utilis, Pratia surrepens </w:t>
      </w:r>
      <w:r w:rsidR="005552DE" w:rsidRPr="00B43B67">
        <w:rPr>
          <w:iCs/>
        </w:rPr>
        <w:t>and</w:t>
      </w:r>
      <w:r w:rsidR="005552DE">
        <w:rPr>
          <w:i/>
          <w:iCs/>
        </w:rPr>
        <w:t xml:space="preserve"> </w:t>
      </w:r>
      <w:r w:rsidRPr="002C39EE">
        <w:rPr>
          <w:i/>
          <w:iCs/>
        </w:rPr>
        <w:t>Richea continentis</w:t>
      </w:r>
      <w:r w:rsidRPr="002C39EE">
        <w:t xml:space="preserve">. Fens adjoin the bog and are devoid of woody vegetation, commonly dominated by sedges such as </w:t>
      </w:r>
      <w:r w:rsidRPr="002C39EE">
        <w:rPr>
          <w:i/>
          <w:iCs/>
        </w:rPr>
        <w:t>Carex gaudichaudiana”</w:t>
      </w:r>
      <w:r w:rsidRPr="002C39EE">
        <w:t>.</w:t>
      </w:r>
    </w:p>
    <w:p w14:paraId="70D198E2" w14:textId="25996D01" w:rsidR="00D50990" w:rsidRPr="00E802DB" w:rsidRDefault="00264C69" w:rsidP="00B43B67">
      <w:pPr>
        <w:tabs>
          <w:tab w:val="left" w:pos="2820"/>
        </w:tabs>
        <w:spacing w:after="0"/>
      </w:pPr>
      <w:r>
        <w:lastRenderedPageBreak/>
        <w:t>Some b</w:t>
      </w:r>
      <w:r w:rsidR="00763108">
        <w:t xml:space="preserve">ogs and fens in the ACT differ from that definition in that a few do not contain </w:t>
      </w:r>
      <w:r w:rsidR="00763108" w:rsidRPr="00986735">
        <w:rPr>
          <w:i/>
        </w:rPr>
        <w:t>Sphagnum</w:t>
      </w:r>
      <w:r w:rsidR="00763108">
        <w:t xml:space="preserve"> (particularly post fire</w:t>
      </w:r>
      <w:r w:rsidR="0064524B">
        <w:t xml:space="preserve"> or other disturbance</w:t>
      </w:r>
      <w:r w:rsidR="00763108">
        <w:t xml:space="preserve">), and some occur at lower altitudes (as low as 720m). </w:t>
      </w:r>
      <w:r w:rsidR="0064524B">
        <w:t xml:space="preserve">Fens are considered to be “associated” with bogs and part of the ecological community if they are within the same general region or are connected by drainage lines or ecological function. Bogs and fens in the ACT </w:t>
      </w:r>
      <w:r w:rsidR="00763108">
        <w:t xml:space="preserve">are </w:t>
      </w:r>
      <w:r w:rsidR="00A944C4">
        <w:t>generally comprised of the</w:t>
      </w:r>
      <w:r w:rsidR="00E802DB">
        <w:t xml:space="preserve"> plant communities listed below.</w:t>
      </w:r>
    </w:p>
    <w:p w14:paraId="5052D5AA" w14:textId="47279217" w:rsidR="00566964" w:rsidRDefault="00566964" w:rsidP="00566964">
      <w:pPr>
        <w:tabs>
          <w:tab w:val="left" w:pos="2820"/>
        </w:tabs>
        <w:spacing w:after="0" w:line="240" w:lineRule="auto"/>
        <w:ind w:left="709"/>
      </w:pPr>
      <w:r w:rsidRPr="00C65E9C">
        <w:rPr>
          <w:b/>
        </w:rPr>
        <w:t xml:space="preserve">Key plant communities: </w:t>
      </w:r>
    </w:p>
    <w:tbl>
      <w:tblPr>
        <w:tblStyle w:val="TableGrid"/>
        <w:tblW w:w="0" w:type="auto"/>
        <w:tblInd w:w="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307"/>
      </w:tblGrid>
      <w:tr w:rsidR="00566964" w14:paraId="1B22FDA2" w14:textId="77777777" w:rsidTr="008566AF">
        <w:trPr>
          <w:trHeight w:val="513"/>
        </w:trPr>
        <w:tc>
          <w:tcPr>
            <w:tcW w:w="9096" w:type="dxa"/>
          </w:tcPr>
          <w:p w14:paraId="14DBB5B9" w14:textId="31194EAC" w:rsidR="00566964" w:rsidRPr="004A61EA" w:rsidRDefault="00566964" w:rsidP="00566964">
            <w:pPr>
              <w:pStyle w:val="ListParagraph"/>
              <w:numPr>
                <w:ilvl w:val="0"/>
                <w:numId w:val="9"/>
              </w:numPr>
              <w:tabs>
                <w:tab w:val="left" w:pos="2820"/>
              </w:tabs>
              <w:rPr>
                <w:rFonts w:asciiTheme="minorHAnsi" w:hAnsiTheme="minorHAnsi"/>
                <w:sz w:val="20"/>
              </w:rPr>
            </w:pPr>
            <w:r w:rsidRPr="004A61EA">
              <w:rPr>
                <w:rFonts w:asciiTheme="minorHAnsi" w:hAnsiTheme="minorHAnsi"/>
                <w:sz w:val="20"/>
              </w:rPr>
              <w:t xml:space="preserve">a2: </w:t>
            </w:r>
            <w:r w:rsidRPr="004A61EA">
              <w:rPr>
                <w:rFonts w:cs="Arial"/>
                <w:i/>
                <w:sz w:val="20"/>
              </w:rPr>
              <w:t xml:space="preserve">Baeckea gunniana </w:t>
            </w:r>
            <w:r w:rsidR="00157E46">
              <w:rPr>
                <w:rFonts w:cs="Arial"/>
                <w:i/>
                <w:sz w:val="20"/>
              </w:rPr>
              <w:t>—</w:t>
            </w:r>
            <w:r w:rsidRPr="004A61EA">
              <w:rPr>
                <w:rFonts w:cs="Arial"/>
                <w:i/>
                <w:sz w:val="20"/>
              </w:rPr>
              <w:t xml:space="preserve"> Epacris paludosa </w:t>
            </w:r>
            <w:r w:rsidR="00157E46">
              <w:rPr>
                <w:rFonts w:cs="Arial"/>
                <w:i/>
                <w:sz w:val="20"/>
              </w:rPr>
              <w:t>—</w:t>
            </w:r>
            <w:r w:rsidRPr="004A61EA">
              <w:rPr>
                <w:rFonts w:cs="Arial"/>
                <w:i/>
                <w:sz w:val="20"/>
              </w:rPr>
              <w:t xml:space="preserve"> Richea continentis </w:t>
            </w:r>
            <w:r w:rsidR="00157E46">
              <w:rPr>
                <w:rFonts w:cs="Arial"/>
                <w:i/>
                <w:sz w:val="20"/>
              </w:rPr>
              <w:t>—</w:t>
            </w:r>
            <w:r w:rsidRPr="004A61EA">
              <w:rPr>
                <w:rFonts w:cs="Arial"/>
                <w:i/>
                <w:sz w:val="20"/>
              </w:rPr>
              <w:t xml:space="preserve"> Sphagnum cristatum</w:t>
            </w:r>
            <w:r w:rsidRPr="004A61EA">
              <w:rPr>
                <w:rFonts w:cs="Arial"/>
                <w:sz w:val="20"/>
              </w:rPr>
              <w:t xml:space="preserve"> wet heathland of the Australian Alps bioregion (Bog)</w:t>
            </w:r>
          </w:p>
          <w:p w14:paraId="4BD74150" w14:textId="0EB49BDA" w:rsidR="00566964" w:rsidRPr="004A61EA" w:rsidRDefault="00566964" w:rsidP="00566964">
            <w:pPr>
              <w:pStyle w:val="ListParagraph"/>
              <w:numPr>
                <w:ilvl w:val="0"/>
                <w:numId w:val="9"/>
              </w:numPr>
              <w:tabs>
                <w:tab w:val="left" w:pos="2820"/>
              </w:tabs>
              <w:rPr>
                <w:rFonts w:asciiTheme="minorHAnsi" w:hAnsiTheme="minorHAnsi"/>
                <w:sz w:val="20"/>
              </w:rPr>
            </w:pPr>
            <w:r w:rsidRPr="004A61EA">
              <w:rPr>
                <w:rFonts w:cs="Arial"/>
                <w:sz w:val="20"/>
              </w:rPr>
              <w:t xml:space="preserve">a8: </w:t>
            </w:r>
            <w:r w:rsidRPr="004A61EA">
              <w:rPr>
                <w:rFonts w:cs="Arial"/>
                <w:i/>
                <w:sz w:val="20"/>
              </w:rPr>
              <w:t xml:space="preserve">Carex gaudichaudiana </w:t>
            </w:r>
            <w:r w:rsidR="00157E46">
              <w:rPr>
                <w:rFonts w:cs="Arial"/>
                <w:i/>
                <w:sz w:val="20"/>
              </w:rPr>
              <w:t>—</w:t>
            </w:r>
            <w:r w:rsidRPr="004A61EA">
              <w:rPr>
                <w:rFonts w:cs="Arial"/>
                <w:i/>
                <w:sz w:val="20"/>
              </w:rPr>
              <w:t xml:space="preserve"> Myriophyllum pedunculatum </w:t>
            </w:r>
            <w:r w:rsidR="00157E46">
              <w:rPr>
                <w:rFonts w:cs="Arial"/>
                <w:i/>
                <w:sz w:val="20"/>
              </w:rPr>
              <w:t>—</w:t>
            </w:r>
            <w:r w:rsidRPr="004A61EA">
              <w:rPr>
                <w:rFonts w:cs="Arial"/>
                <w:i/>
                <w:sz w:val="20"/>
              </w:rPr>
              <w:t xml:space="preserve"> Deschampsia cespitosa</w:t>
            </w:r>
            <w:r w:rsidRPr="004A61EA">
              <w:rPr>
                <w:rFonts w:cs="Arial"/>
                <w:sz w:val="20"/>
              </w:rPr>
              <w:t xml:space="preserve"> sedgeland of the Australian Alps Bioregion (Fen)</w:t>
            </w:r>
          </w:p>
          <w:p w14:paraId="1BF1825D" w14:textId="3D81F4C7" w:rsidR="00566964" w:rsidRPr="004A61EA" w:rsidRDefault="00566964" w:rsidP="00566964">
            <w:pPr>
              <w:pStyle w:val="ListParagraph"/>
              <w:numPr>
                <w:ilvl w:val="0"/>
                <w:numId w:val="9"/>
              </w:numPr>
              <w:tabs>
                <w:tab w:val="left" w:pos="2820"/>
              </w:tabs>
              <w:rPr>
                <w:rFonts w:asciiTheme="minorHAnsi" w:hAnsiTheme="minorHAnsi"/>
              </w:rPr>
            </w:pPr>
            <w:r w:rsidRPr="004A61EA">
              <w:rPr>
                <w:rFonts w:cs="Arial"/>
                <w:sz w:val="20"/>
              </w:rPr>
              <w:t xml:space="preserve">a9: </w:t>
            </w:r>
            <w:r w:rsidRPr="004A61EA">
              <w:rPr>
                <w:rFonts w:cs="Arial"/>
                <w:i/>
                <w:sz w:val="20"/>
              </w:rPr>
              <w:t xml:space="preserve">Carex gaudichaudiana - Ranunculus amphitrichus </w:t>
            </w:r>
            <w:r w:rsidR="00157E46">
              <w:rPr>
                <w:rFonts w:cs="Arial"/>
                <w:i/>
                <w:sz w:val="20"/>
              </w:rPr>
              <w:t>—</w:t>
            </w:r>
            <w:r w:rsidRPr="004A61EA">
              <w:rPr>
                <w:rFonts w:cs="Arial"/>
                <w:i/>
                <w:sz w:val="20"/>
              </w:rPr>
              <w:t xml:space="preserve"> Phragmites australis</w:t>
            </w:r>
            <w:r w:rsidRPr="004A61EA">
              <w:rPr>
                <w:rFonts w:cs="Arial"/>
                <w:sz w:val="20"/>
              </w:rPr>
              <w:t xml:space="preserve"> aquatic herbfield of waterways in the Australian Alps and South Eastern Highlands Bioregion</w:t>
            </w:r>
          </w:p>
        </w:tc>
      </w:tr>
    </w:tbl>
    <w:p w14:paraId="2868ED25" w14:textId="77777777" w:rsidR="00566964" w:rsidRDefault="00566964" w:rsidP="00566964">
      <w:pPr>
        <w:tabs>
          <w:tab w:val="left" w:pos="2820"/>
        </w:tabs>
        <w:spacing w:after="0" w:line="240" w:lineRule="auto"/>
        <w:ind w:left="709"/>
      </w:pPr>
    </w:p>
    <w:p w14:paraId="5C5E6E3F" w14:textId="11BC03AC" w:rsidR="00566964" w:rsidRPr="00C65E9C" w:rsidRDefault="00566964" w:rsidP="00566964">
      <w:pPr>
        <w:tabs>
          <w:tab w:val="left" w:pos="2820"/>
        </w:tabs>
        <w:spacing w:after="0" w:line="240" w:lineRule="auto"/>
        <w:ind w:left="709"/>
        <w:rPr>
          <w:b/>
        </w:rPr>
      </w:pPr>
      <w:r w:rsidRPr="00C65E9C">
        <w:rPr>
          <w:b/>
        </w:rPr>
        <w:t>Associated plant communities:</w:t>
      </w:r>
    </w:p>
    <w:tbl>
      <w:tblPr>
        <w:tblStyle w:val="TableGrid"/>
        <w:tblW w:w="0" w:type="auto"/>
        <w:tblInd w:w="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307"/>
      </w:tblGrid>
      <w:tr w:rsidR="00566964" w14:paraId="30D45684" w14:textId="77777777" w:rsidTr="008566AF">
        <w:trPr>
          <w:trHeight w:val="527"/>
        </w:trPr>
        <w:tc>
          <w:tcPr>
            <w:tcW w:w="9096" w:type="dxa"/>
          </w:tcPr>
          <w:p w14:paraId="2DB83D81" w14:textId="17413A49" w:rsidR="00566964" w:rsidRPr="004A61EA" w:rsidRDefault="00566964" w:rsidP="00566964">
            <w:pPr>
              <w:pStyle w:val="ListParagraph"/>
              <w:numPr>
                <w:ilvl w:val="0"/>
                <w:numId w:val="8"/>
              </w:numPr>
              <w:tabs>
                <w:tab w:val="left" w:pos="2820"/>
              </w:tabs>
              <w:rPr>
                <w:rFonts w:asciiTheme="minorHAnsi" w:hAnsiTheme="minorHAnsi"/>
                <w:sz w:val="20"/>
              </w:rPr>
            </w:pPr>
            <w:r w:rsidRPr="004A61EA">
              <w:rPr>
                <w:rFonts w:cs="Arial"/>
                <w:sz w:val="20"/>
              </w:rPr>
              <w:t>a1</w:t>
            </w:r>
            <w:r>
              <w:rPr>
                <w:rFonts w:cs="Arial"/>
                <w:sz w:val="20"/>
              </w:rPr>
              <w:t>4</w:t>
            </w:r>
            <w:r w:rsidRPr="004A61EA">
              <w:rPr>
                <w:rFonts w:cs="Arial"/>
                <w:sz w:val="20"/>
              </w:rPr>
              <w:t xml:space="preserve">: </w:t>
            </w:r>
            <w:r w:rsidRPr="004A61EA">
              <w:rPr>
                <w:rFonts w:cs="Arial"/>
                <w:i/>
                <w:sz w:val="20"/>
              </w:rPr>
              <w:t xml:space="preserve">Poa costiniana </w:t>
            </w:r>
            <w:r w:rsidR="00157E46">
              <w:rPr>
                <w:rFonts w:cs="Arial"/>
                <w:i/>
                <w:sz w:val="20"/>
              </w:rPr>
              <w:t>—</w:t>
            </w:r>
            <w:r w:rsidRPr="004A61EA">
              <w:rPr>
                <w:rFonts w:cs="Arial"/>
                <w:i/>
                <w:sz w:val="20"/>
              </w:rPr>
              <w:t xml:space="preserve"> Carex gaudichaudiana</w:t>
            </w:r>
            <w:r w:rsidRPr="004A61EA">
              <w:rPr>
                <w:rFonts w:cs="Arial"/>
                <w:sz w:val="20"/>
              </w:rPr>
              <w:t xml:space="preserve"> subalpine valley grassland of the Australian Alps bioregion</w:t>
            </w:r>
          </w:p>
          <w:p w14:paraId="101C56CE" w14:textId="468696AB" w:rsidR="00566964" w:rsidRPr="004A61EA" w:rsidRDefault="00566964" w:rsidP="00566964">
            <w:pPr>
              <w:pStyle w:val="ListParagraph"/>
              <w:numPr>
                <w:ilvl w:val="0"/>
                <w:numId w:val="8"/>
              </w:numPr>
              <w:tabs>
                <w:tab w:val="left" w:pos="2820"/>
              </w:tabs>
              <w:rPr>
                <w:rFonts w:asciiTheme="minorHAnsi" w:hAnsiTheme="minorHAnsi"/>
                <w:sz w:val="20"/>
              </w:rPr>
            </w:pPr>
            <w:r w:rsidRPr="004A61EA">
              <w:rPr>
                <w:rFonts w:cs="Arial"/>
                <w:sz w:val="20"/>
              </w:rPr>
              <w:t xml:space="preserve">e59: </w:t>
            </w:r>
            <w:r w:rsidRPr="004A61EA">
              <w:rPr>
                <w:rFonts w:cs="Arial"/>
                <w:i/>
                <w:sz w:val="20"/>
              </w:rPr>
              <w:t xml:space="preserve">Hakea microcarpa </w:t>
            </w:r>
            <w:r w:rsidR="00157E46">
              <w:rPr>
                <w:rFonts w:cs="Arial"/>
                <w:i/>
                <w:sz w:val="20"/>
              </w:rPr>
              <w:t>—</w:t>
            </w:r>
            <w:r w:rsidRPr="004A61EA">
              <w:rPr>
                <w:rFonts w:cs="Arial"/>
                <w:i/>
                <w:sz w:val="20"/>
              </w:rPr>
              <w:t xml:space="preserve"> Baeckea utilis </w:t>
            </w:r>
            <w:r w:rsidR="00157E46">
              <w:rPr>
                <w:rFonts w:cs="Arial"/>
                <w:i/>
                <w:sz w:val="20"/>
              </w:rPr>
              <w:t>—</w:t>
            </w:r>
            <w:r w:rsidRPr="004A61EA">
              <w:rPr>
                <w:rFonts w:cs="Arial"/>
                <w:i/>
                <w:sz w:val="20"/>
              </w:rPr>
              <w:t xml:space="preserve"> Leptospermum myrtifolium</w:t>
            </w:r>
            <w:r w:rsidRPr="004A61EA">
              <w:rPr>
                <w:rFonts w:cs="Arial"/>
                <w:sz w:val="20"/>
              </w:rPr>
              <w:t xml:space="preserve"> subalpine wet heathland on escarpment and eastern tableland ranges of the South Eastern Highlands Bioregion</w:t>
            </w:r>
          </w:p>
          <w:p w14:paraId="2A3AE79E" w14:textId="06500C55" w:rsidR="00566964" w:rsidRPr="0049160F" w:rsidRDefault="00566964" w:rsidP="00566964">
            <w:pPr>
              <w:pStyle w:val="ListParagraph"/>
              <w:numPr>
                <w:ilvl w:val="0"/>
                <w:numId w:val="8"/>
              </w:numPr>
              <w:tabs>
                <w:tab w:val="left" w:pos="2820"/>
              </w:tabs>
              <w:rPr>
                <w:rFonts w:asciiTheme="minorHAnsi" w:hAnsiTheme="minorHAnsi"/>
              </w:rPr>
            </w:pPr>
            <w:r>
              <w:rPr>
                <w:rFonts w:cs="Arial"/>
                <w:sz w:val="20"/>
              </w:rPr>
              <w:t>u</w:t>
            </w:r>
            <w:r w:rsidRPr="004A61EA">
              <w:rPr>
                <w:rFonts w:cs="Arial"/>
                <w:sz w:val="20"/>
              </w:rPr>
              <w:t xml:space="preserve">193: </w:t>
            </w:r>
            <w:r w:rsidRPr="004A61EA">
              <w:rPr>
                <w:rFonts w:cs="Arial"/>
                <w:i/>
                <w:sz w:val="20"/>
              </w:rPr>
              <w:t xml:space="preserve">Hakea microcarpa </w:t>
            </w:r>
            <w:r w:rsidR="00157E46">
              <w:rPr>
                <w:rFonts w:cs="Arial"/>
                <w:i/>
                <w:sz w:val="20"/>
              </w:rPr>
              <w:t>—</w:t>
            </w:r>
            <w:r w:rsidRPr="004A61EA">
              <w:rPr>
                <w:rFonts w:cs="Arial"/>
                <w:i/>
                <w:sz w:val="20"/>
              </w:rPr>
              <w:t xml:space="preserve"> Epacris brevifolia </w:t>
            </w:r>
            <w:r w:rsidR="00157E46">
              <w:rPr>
                <w:rFonts w:cs="Arial"/>
                <w:i/>
                <w:sz w:val="20"/>
              </w:rPr>
              <w:t>—</w:t>
            </w:r>
            <w:r w:rsidRPr="004A61EA">
              <w:rPr>
                <w:rFonts w:cs="Arial"/>
                <w:i/>
                <w:sz w:val="20"/>
              </w:rPr>
              <w:t xml:space="preserve"> Epacris paludosa</w:t>
            </w:r>
            <w:r w:rsidRPr="004A61EA">
              <w:rPr>
                <w:rFonts w:cs="Arial"/>
                <w:sz w:val="20"/>
              </w:rPr>
              <w:t xml:space="preserve"> subalpine wet heathland of the Australian Alps and western South Eastern Highlands Bioregions</w:t>
            </w:r>
          </w:p>
        </w:tc>
      </w:tr>
    </w:tbl>
    <w:p w14:paraId="3F363859" w14:textId="0744C328" w:rsidR="00266E8C" w:rsidRDefault="00266E8C" w:rsidP="00266E8C">
      <w:pPr>
        <w:pStyle w:val="Heading2-notindexed"/>
        <w:spacing w:after="120"/>
        <w:rPr>
          <w:szCs w:val="20"/>
        </w:rPr>
      </w:pPr>
      <w:r>
        <w:rPr>
          <w:szCs w:val="20"/>
        </w:rPr>
        <w:t>Significance of the community</w:t>
      </w:r>
    </w:p>
    <w:p w14:paraId="25254F8F" w14:textId="636C5A09" w:rsidR="00266E8C" w:rsidRPr="00FE1C29" w:rsidRDefault="00266E8C" w:rsidP="00266E8C">
      <w:r>
        <w:t xml:space="preserve">ACT </w:t>
      </w:r>
      <w:r w:rsidR="00E9224B">
        <w:t xml:space="preserve">bogs and fens </w:t>
      </w:r>
      <w:r w:rsidRPr="00FE1C29">
        <w:t xml:space="preserve">are valued for their natural and cultural significance for past, present and future generations. The natural significance of </w:t>
      </w:r>
      <w:r w:rsidR="00763108">
        <w:t xml:space="preserve">an </w:t>
      </w:r>
      <w:r w:rsidRPr="00FE1C29">
        <w:t xml:space="preserve">ecological community </w:t>
      </w:r>
      <w:r w:rsidR="00763108">
        <w:t>has environmental,</w:t>
      </w:r>
      <w:r w:rsidRPr="00FE1C29">
        <w:t xml:space="preserve"> scientific, social, aesthetic and life-support values</w:t>
      </w:r>
      <w:r w:rsidR="00685E26">
        <w:t xml:space="preserve"> </w:t>
      </w:r>
      <w:sdt>
        <w:sdtPr>
          <w:id w:val="-916792671"/>
          <w:citation/>
        </w:sdtPr>
        <w:sdtEndPr/>
        <w:sdtContent>
          <w:r w:rsidR="00685E26">
            <w:fldChar w:fldCharType="begin"/>
          </w:r>
          <w:r w:rsidR="00685E26">
            <w:instrText xml:space="preserve"> CITATION Aus02 \l 3081 </w:instrText>
          </w:r>
          <w:r w:rsidR="00685E26">
            <w:fldChar w:fldCharType="separate"/>
          </w:r>
          <w:r w:rsidR="00986735">
            <w:rPr>
              <w:noProof/>
            </w:rPr>
            <w:t>(Australian Heritage Commission 2002)</w:t>
          </w:r>
          <w:r w:rsidR="00685E26">
            <w:fldChar w:fldCharType="end"/>
          </w:r>
        </w:sdtContent>
      </w:sdt>
      <w:r w:rsidRPr="00FE1C29">
        <w:t xml:space="preserve">. The cultural significance is the sum of the qualities or values that a </w:t>
      </w:r>
      <w:r w:rsidR="00763108">
        <w:t>community</w:t>
      </w:r>
      <w:r w:rsidR="00763108" w:rsidRPr="00FE1C29">
        <w:t xml:space="preserve"> </w:t>
      </w:r>
      <w:r w:rsidRPr="00FE1C29">
        <w:t>has, including its aesthetic, historic, scientific, social and spiritual values</w:t>
      </w:r>
      <w:r w:rsidR="00685E26">
        <w:t xml:space="preserve"> </w:t>
      </w:r>
      <w:sdt>
        <w:sdtPr>
          <w:id w:val="385694482"/>
          <w:citation/>
        </w:sdtPr>
        <w:sdtEndPr/>
        <w:sdtContent>
          <w:r w:rsidR="00685E26">
            <w:fldChar w:fldCharType="begin"/>
          </w:r>
          <w:r w:rsidR="00685E26">
            <w:instrText xml:space="preserve"> CITATION Aus13 \l 3081 </w:instrText>
          </w:r>
          <w:r w:rsidR="00685E26">
            <w:fldChar w:fldCharType="separate"/>
          </w:r>
          <w:r w:rsidR="00986735">
            <w:rPr>
              <w:noProof/>
            </w:rPr>
            <w:t>(Australia International Council on Monuments and Sites 2013)</w:t>
          </w:r>
          <w:r w:rsidR="00685E26">
            <w:fldChar w:fldCharType="end"/>
          </w:r>
        </w:sdtContent>
      </w:sdt>
      <w:r w:rsidRPr="00FE1C29">
        <w:t>. These values may overlap, be interrelated or be composites.</w:t>
      </w:r>
    </w:p>
    <w:p w14:paraId="47412428" w14:textId="148529CC" w:rsidR="00266E8C" w:rsidRPr="00266E8C" w:rsidRDefault="00266E8C" w:rsidP="00266E8C">
      <w:pPr>
        <w:keepNext/>
        <w:keepLines/>
        <w:spacing w:after="120" w:line="240" w:lineRule="auto"/>
        <w:outlineLvl w:val="2"/>
        <w:rPr>
          <w:rFonts w:ascii="Calibri" w:eastAsiaTheme="majorEastAsia" w:hAnsi="Calibri" w:cstheme="majorBidi"/>
          <w:b/>
          <w:bCs/>
          <w:color w:val="009999"/>
          <w:sz w:val="23"/>
          <w:szCs w:val="23"/>
        </w:rPr>
      </w:pPr>
      <w:r>
        <w:rPr>
          <w:rFonts w:ascii="Calibri" w:eastAsiaTheme="majorEastAsia" w:hAnsi="Calibri" w:cstheme="majorBidi"/>
          <w:b/>
          <w:bCs/>
          <w:color w:val="009999"/>
          <w:sz w:val="23"/>
          <w:szCs w:val="23"/>
        </w:rPr>
        <w:t>Ecological significance</w:t>
      </w:r>
    </w:p>
    <w:p w14:paraId="1D2D7705" w14:textId="2512613D" w:rsidR="00266E8C" w:rsidRPr="00433076" w:rsidRDefault="00E9224B" w:rsidP="00266E8C">
      <w:r>
        <w:t>Bogs and fens are</w:t>
      </w:r>
      <w:r w:rsidR="00266E8C">
        <w:t xml:space="preserve"> significant because</w:t>
      </w:r>
      <w:r w:rsidR="00266E8C" w:rsidRPr="00433076">
        <w:t>:</w:t>
      </w:r>
    </w:p>
    <w:p w14:paraId="34D5F42A" w14:textId="39BB7C35" w:rsidR="00266E8C" w:rsidRPr="00433076" w:rsidRDefault="00E9224B" w:rsidP="00266E8C">
      <w:pPr>
        <w:pStyle w:val="ListParagraph"/>
        <w:numPr>
          <w:ilvl w:val="0"/>
          <w:numId w:val="3"/>
        </w:numPr>
      </w:pPr>
      <w:r>
        <w:t>they contain</w:t>
      </w:r>
      <w:r w:rsidR="00266E8C" w:rsidRPr="00433076">
        <w:t xml:space="preserve"> en</w:t>
      </w:r>
      <w:r>
        <w:t>demic plant species and provide</w:t>
      </w:r>
      <w:r w:rsidR="00266E8C" w:rsidRPr="00433076">
        <w:t xml:space="preserve"> significant habitat for endemic and threatened animal species, including the </w:t>
      </w:r>
      <w:r w:rsidR="00E802DB">
        <w:t>C</w:t>
      </w:r>
      <w:r w:rsidR="00763108">
        <w:t xml:space="preserve">ritically </w:t>
      </w:r>
      <w:r w:rsidR="00E802DB">
        <w:t>E</w:t>
      </w:r>
      <w:r w:rsidR="00763108">
        <w:t xml:space="preserve">ndangered </w:t>
      </w:r>
      <w:r w:rsidR="00266E8C" w:rsidRPr="00433076">
        <w:t>Northern Corroboree Frog (</w:t>
      </w:r>
      <w:r w:rsidR="00266E8C" w:rsidRPr="00B87F7F">
        <w:rPr>
          <w:i/>
        </w:rPr>
        <w:t>Pseudophryne pengilleyi</w:t>
      </w:r>
      <w:r w:rsidR="00266E8C" w:rsidRPr="00433076">
        <w:t xml:space="preserve">), </w:t>
      </w:r>
      <w:r w:rsidR="00566964">
        <w:t>the Broad-toothed Rat (</w:t>
      </w:r>
      <w:r w:rsidR="00566964" w:rsidRPr="00280622">
        <w:rPr>
          <w:i/>
        </w:rPr>
        <w:t>Mastacomys fuscus</w:t>
      </w:r>
      <w:r w:rsidR="00566964">
        <w:rPr>
          <w:b/>
          <w:i/>
        </w:rPr>
        <w:t xml:space="preserve"> </w:t>
      </w:r>
      <w:r w:rsidR="00566964" w:rsidRPr="00D47C55">
        <w:rPr>
          <w:i/>
        </w:rPr>
        <w:t>mordicus</w:t>
      </w:r>
      <w:r w:rsidR="00566964" w:rsidRPr="00D47C55">
        <w:t>)</w:t>
      </w:r>
      <w:r w:rsidR="00566964">
        <w:t xml:space="preserve"> and Verreaux’s Alpine Tree Frog </w:t>
      </w:r>
      <w:r w:rsidR="00566964" w:rsidRPr="00D47C55">
        <w:t>(</w:t>
      </w:r>
      <w:r w:rsidR="00566964" w:rsidRPr="00D47C55">
        <w:rPr>
          <w:i/>
        </w:rPr>
        <w:t>Litoria verreauxii alpina</w:t>
      </w:r>
      <w:r w:rsidR="00566964" w:rsidRPr="00D47C55">
        <w:t>)</w:t>
      </w:r>
      <w:r w:rsidR="00566964">
        <w:t xml:space="preserve"> which are protected under the EPBC Act.</w:t>
      </w:r>
    </w:p>
    <w:p w14:paraId="0F04B59E" w14:textId="49977F10" w:rsidR="00266E8C" w:rsidRPr="00433076" w:rsidRDefault="00E9224B" w:rsidP="00266E8C">
      <w:pPr>
        <w:pStyle w:val="ListParagraph"/>
        <w:numPr>
          <w:ilvl w:val="0"/>
          <w:numId w:val="3"/>
        </w:numPr>
      </w:pPr>
      <w:r>
        <w:t xml:space="preserve">they provide </w:t>
      </w:r>
      <w:r w:rsidR="00266E8C" w:rsidRPr="00433076">
        <w:t>critical refuge for endemic plant and animal species, many of which are at risk of extinction, as threats such as global warming continue to marginalise their specialised habitats</w:t>
      </w:r>
      <w:r w:rsidR="00266E8C">
        <w:t>.</w:t>
      </w:r>
    </w:p>
    <w:p w14:paraId="693C701E" w14:textId="386DEB83" w:rsidR="00CB117D" w:rsidRDefault="00CB117D" w:rsidP="00266E8C">
      <w:pPr>
        <w:pStyle w:val="ListParagraph"/>
        <w:numPr>
          <w:ilvl w:val="0"/>
          <w:numId w:val="3"/>
        </w:numPr>
      </w:pPr>
      <w:r>
        <w:t>they play an important role</w:t>
      </w:r>
      <w:r w:rsidRPr="00433076">
        <w:t xml:space="preserve"> in protecting water quality within the ACT’s water catchment</w:t>
      </w:r>
      <w:r>
        <w:t xml:space="preserve">. </w:t>
      </w:r>
    </w:p>
    <w:p w14:paraId="42B83761" w14:textId="47443A18" w:rsidR="00266E8C" w:rsidRPr="00433076" w:rsidRDefault="00E9224B" w:rsidP="00266E8C">
      <w:pPr>
        <w:pStyle w:val="ListParagraph"/>
        <w:numPr>
          <w:ilvl w:val="0"/>
          <w:numId w:val="3"/>
        </w:numPr>
      </w:pPr>
      <w:r>
        <w:t>p</w:t>
      </w:r>
      <w:r w:rsidR="00266E8C" w:rsidRPr="00433076">
        <w:t>eat contain</w:t>
      </w:r>
      <w:r>
        <w:t>s</w:t>
      </w:r>
      <w:r w:rsidR="00266E8C" w:rsidRPr="00433076">
        <w:t xml:space="preserve"> pollen and charcoal deposits that provide a botanical and climatic timeline dating back thousands of years, giving a picture of past climatic conditions and fire regimes that greatly assists our understanding of ongoing climate change and its effects. </w:t>
      </w:r>
    </w:p>
    <w:p w14:paraId="1C6ACF2C" w14:textId="1B843F2F" w:rsidR="00266E8C" w:rsidRDefault="00266E8C" w:rsidP="00266E8C">
      <w:r w:rsidRPr="00433076">
        <w:t>The Ginini Flats Wetland Complex Ramsar site is the largest intact bog and fen community in the Australian Alps and is of international significance through its listing under the Ramsar Convention</w:t>
      </w:r>
      <w:r w:rsidR="00E9224B">
        <w:t xml:space="preserve"> in 1996</w:t>
      </w:r>
      <w:r w:rsidRPr="00433076">
        <w:t>.</w:t>
      </w:r>
      <w:r>
        <w:t xml:space="preserve"> </w:t>
      </w:r>
      <w:r w:rsidR="00E9224B">
        <w:t>Ginini Flats</w:t>
      </w:r>
      <w:r w:rsidRPr="00433076">
        <w:t xml:space="preserve"> provides habitat for international migrating species such as Latham’s Snipe (</w:t>
      </w:r>
      <w:r w:rsidRPr="00BE6E92">
        <w:rPr>
          <w:i/>
        </w:rPr>
        <w:t>Gallinago hardwickii</w:t>
      </w:r>
      <w:r w:rsidRPr="00433076">
        <w:t xml:space="preserve">), and </w:t>
      </w:r>
      <w:r w:rsidR="00E9224B">
        <w:t xml:space="preserve">for this reason is </w:t>
      </w:r>
      <w:r w:rsidR="00CB117D">
        <w:t xml:space="preserve">also </w:t>
      </w:r>
      <w:r w:rsidR="00E9224B">
        <w:t xml:space="preserve">subject to </w:t>
      </w:r>
      <w:r w:rsidRPr="00433076">
        <w:t xml:space="preserve">various international agreements </w:t>
      </w:r>
      <w:r w:rsidR="00E9224B">
        <w:t>to protect</w:t>
      </w:r>
      <w:r w:rsidRPr="00433076">
        <w:t xml:space="preserve"> migratory species</w:t>
      </w:r>
      <w:r w:rsidR="00AA4852">
        <w:t xml:space="preserve"> </w:t>
      </w:r>
      <w:sdt>
        <w:sdtPr>
          <w:id w:val="675087096"/>
          <w:citation/>
        </w:sdtPr>
        <w:sdtEndPr/>
        <w:sdtContent>
          <w:r w:rsidR="00AA4852">
            <w:fldChar w:fldCharType="begin"/>
          </w:r>
          <w:r w:rsidR="00AA4852">
            <w:instrText xml:space="preserve"> CITATION ACT171 \l 3081 </w:instrText>
          </w:r>
          <w:r w:rsidR="00AA4852">
            <w:fldChar w:fldCharType="separate"/>
          </w:r>
          <w:r w:rsidR="00986735">
            <w:rPr>
              <w:noProof/>
            </w:rPr>
            <w:t>(ACT Government 2017)</w:t>
          </w:r>
          <w:r w:rsidR="00AA4852">
            <w:fldChar w:fldCharType="end"/>
          </w:r>
        </w:sdtContent>
      </w:sdt>
      <w:r w:rsidRPr="00433076">
        <w:t>. Migratory species protected under international agreements are matters of national environmental significance under the EPBC Act.</w:t>
      </w:r>
      <w:r>
        <w:t xml:space="preserve"> The bogs also contain Reik’s Crayfish </w:t>
      </w:r>
      <w:r>
        <w:lastRenderedPageBreak/>
        <w:t>(</w:t>
      </w:r>
      <w:r w:rsidRPr="00BE6E92">
        <w:rPr>
          <w:i/>
        </w:rPr>
        <w:t>Euastacus reiki</w:t>
      </w:r>
      <w:r>
        <w:t>) and Alpine Spiny Crayfish (</w:t>
      </w:r>
      <w:r w:rsidRPr="00BE6E92">
        <w:rPr>
          <w:i/>
        </w:rPr>
        <w:t>Euastacus crassus</w:t>
      </w:r>
      <w:r>
        <w:t xml:space="preserve">), which are protected from take under the </w:t>
      </w:r>
      <w:r>
        <w:rPr>
          <w:i/>
        </w:rPr>
        <w:t>Fisheries Act 2000</w:t>
      </w:r>
      <w:r w:rsidR="00B21CD3">
        <w:rPr>
          <w:i/>
        </w:rPr>
        <w:t xml:space="preserve"> </w:t>
      </w:r>
      <w:sdt>
        <w:sdtPr>
          <w:rPr>
            <w:i/>
          </w:rPr>
          <w:id w:val="-949775719"/>
          <w:citation/>
        </w:sdtPr>
        <w:sdtEndPr/>
        <w:sdtContent>
          <w:r w:rsidR="00B21CD3">
            <w:rPr>
              <w:i/>
            </w:rPr>
            <w:fldChar w:fldCharType="begin"/>
          </w:r>
          <w:r w:rsidR="00B21CD3">
            <w:rPr>
              <w:i/>
            </w:rPr>
            <w:instrText xml:space="preserve"> CITATION ACT171 \l 3081 </w:instrText>
          </w:r>
          <w:r w:rsidR="00B21CD3">
            <w:rPr>
              <w:i/>
            </w:rPr>
            <w:fldChar w:fldCharType="separate"/>
          </w:r>
          <w:r w:rsidR="00B21CD3">
            <w:rPr>
              <w:noProof/>
            </w:rPr>
            <w:t>(ACT Government 2017)</w:t>
          </w:r>
          <w:r w:rsidR="00B21CD3">
            <w:rPr>
              <w:i/>
            </w:rPr>
            <w:fldChar w:fldCharType="end"/>
          </w:r>
        </w:sdtContent>
      </w:sdt>
      <w:r>
        <w:t>.</w:t>
      </w:r>
    </w:p>
    <w:p w14:paraId="3B25E899" w14:textId="68CC5D73" w:rsidR="00774713" w:rsidRPr="00433076" w:rsidRDefault="00AA4852" w:rsidP="00266E8C">
      <w:r>
        <w:t>Seven</w:t>
      </w:r>
      <w:r w:rsidR="002130E7">
        <w:t xml:space="preserve"> other bog and fen sites in the ACT are </w:t>
      </w:r>
      <w:r w:rsidR="000D510B">
        <w:t xml:space="preserve">listed as nationally important </w:t>
      </w:r>
      <w:r w:rsidR="002130E7">
        <w:t>under the Directory of Important Wetlands in Australia</w:t>
      </w:r>
      <w:r w:rsidR="000D510B">
        <w:t xml:space="preserve"> due to their good condition or outstanding historical or cultural significance</w:t>
      </w:r>
      <w:r w:rsidR="00381071">
        <w:t>: Nursery Swamp, Rotten Swamp, Cotter Source Bog, Rock Flats, Snowy Flats, Cotter Flats, and Upper Naas Creek</w:t>
      </w:r>
      <w:r>
        <w:t xml:space="preserve"> </w:t>
      </w:r>
      <w:sdt>
        <w:sdtPr>
          <w:id w:val="-1791195206"/>
          <w:citation/>
        </w:sdtPr>
        <w:sdtEndPr/>
        <w:sdtContent>
          <w:r>
            <w:fldChar w:fldCharType="begin"/>
          </w:r>
          <w:r>
            <w:instrText xml:space="preserve">CITATION Lin01 \t  \l 3081 </w:instrText>
          </w:r>
          <w:r>
            <w:fldChar w:fldCharType="separate"/>
          </w:r>
          <w:r w:rsidR="00986735">
            <w:rPr>
              <w:noProof/>
            </w:rPr>
            <w:t>(Lintermans 2001)</w:t>
          </w:r>
          <w:r>
            <w:fldChar w:fldCharType="end"/>
          </w:r>
        </w:sdtContent>
      </w:sdt>
      <w:r w:rsidR="002130E7">
        <w:t xml:space="preserve">. </w:t>
      </w:r>
    </w:p>
    <w:p w14:paraId="67F482A2" w14:textId="3FC34ACE" w:rsidR="00266E8C" w:rsidRDefault="00AD66FD" w:rsidP="00266E8C">
      <w:pPr>
        <w:pStyle w:val="Heading2-notindexed"/>
        <w:spacing w:after="120"/>
        <w:rPr>
          <w:szCs w:val="20"/>
        </w:rPr>
      </w:pPr>
      <w:r>
        <w:rPr>
          <w:szCs w:val="20"/>
        </w:rPr>
        <w:t>Distribution</w:t>
      </w:r>
    </w:p>
    <w:p w14:paraId="3ACAD3B7" w14:textId="5F18D2DB" w:rsidR="002C39EE" w:rsidRDefault="00AD66FD" w:rsidP="002C39EE">
      <w:r>
        <w:t>S</w:t>
      </w:r>
      <w:r w:rsidR="002C39EE">
        <w:t xml:space="preserve">mall, discrete and isolated </w:t>
      </w:r>
      <w:r>
        <w:t xml:space="preserve">patches of bogs and fens occur </w:t>
      </w:r>
      <w:r w:rsidR="002C39EE">
        <w:t>through</w:t>
      </w:r>
      <w:r>
        <w:t>out</w:t>
      </w:r>
      <w:r w:rsidR="002C39EE">
        <w:t xml:space="preserve"> the Australian Alps (NSW and Victoria) and in Tasmania</w:t>
      </w:r>
      <w:r w:rsidR="00685E26">
        <w:t xml:space="preserve"> </w:t>
      </w:r>
      <w:sdt>
        <w:sdtPr>
          <w:id w:val="-783117621"/>
          <w:citation/>
        </w:sdtPr>
        <w:sdtEndPr/>
        <w:sdtContent>
          <w:r w:rsidR="00685E26">
            <w:fldChar w:fldCharType="begin"/>
          </w:r>
          <w:r w:rsidR="00685E26">
            <w:instrText xml:space="preserve"> CITATION Dep15 \l 3081 </w:instrText>
          </w:r>
          <w:r w:rsidR="00685E26">
            <w:fldChar w:fldCharType="separate"/>
          </w:r>
          <w:r w:rsidR="00986735">
            <w:rPr>
              <w:noProof/>
            </w:rPr>
            <w:t>(Department of the Environment 2015)</w:t>
          </w:r>
          <w:r w:rsidR="00685E26">
            <w:fldChar w:fldCharType="end"/>
          </w:r>
        </w:sdtContent>
      </w:sdt>
      <w:r w:rsidR="002C39EE">
        <w:t>.</w:t>
      </w:r>
    </w:p>
    <w:p w14:paraId="1228E0BC" w14:textId="2FD81DF4" w:rsidR="002C39EE" w:rsidRDefault="00405D3F" w:rsidP="002C39EE">
      <w:r>
        <w:t>Bogs and fens occurring within the ACT represent some of the most northerly extent of the ecological community’s distribution.</w:t>
      </w:r>
      <w:r w:rsidR="009F0735">
        <w:t xml:space="preserve"> </w:t>
      </w:r>
      <w:r>
        <w:t>Patches of bogs and fens</w:t>
      </w:r>
      <w:r w:rsidR="002C39EE">
        <w:t xml:space="preserve"> </w:t>
      </w:r>
      <w:r w:rsidR="008E5A6B">
        <w:t xml:space="preserve">are </w:t>
      </w:r>
      <w:r w:rsidR="002C39EE">
        <w:t xml:space="preserve">found in montane </w:t>
      </w:r>
      <w:r w:rsidR="00701061">
        <w:t>and subalpine</w:t>
      </w:r>
      <w:r w:rsidR="006F15F9">
        <w:t xml:space="preserve"> areas</w:t>
      </w:r>
      <w:r w:rsidR="004A6321">
        <w:t>, primarily within the</w:t>
      </w:r>
      <w:r w:rsidR="00C878C7">
        <w:t xml:space="preserve"> </w:t>
      </w:r>
      <w:r w:rsidR="002C39EE">
        <w:t>N</w:t>
      </w:r>
      <w:r w:rsidR="00CB117D">
        <w:t xml:space="preserve">amadgi </w:t>
      </w:r>
      <w:r w:rsidR="002C39EE">
        <w:t>N</w:t>
      </w:r>
      <w:r w:rsidR="00CB117D">
        <w:t xml:space="preserve">ational </w:t>
      </w:r>
      <w:r w:rsidR="002C39EE">
        <w:t>P</w:t>
      </w:r>
      <w:r w:rsidR="00CB117D">
        <w:t>ark (NNP)</w:t>
      </w:r>
      <w:r w:rsidR="002C39EE">
        <w:t xml:space="preserve"> (see Figure 1)</w:t>
      </w:r>
      <w:r w:rsidR="00434816">
        <w:t xml:space="preserve"> at elevations from 720 m to 1</w:t>
      </w:r>
      <w:r w:rsidR="00AA4852">
        <w:t>718</w:t>
      </w:r>
      <w:r w:rsidR="00434816">
        <w:t xml:space="preserve"> m above sea level</w:t>
      </w:r>
      <w:r w:rsidR="002C39EE">
        <w:t xml:space="preserve">. </w:t>
      </w:r>
      <w:r w:rsidR="00E10A68">
        <w:t>This includes the Ramsar-listed Ginini Flats Wetland Complex.</w:t>
      </w:r>
      <w:r w:rsidR="002C39EE">
        <w:t xml:space="preserve"> </w:t>
      </w:r>
      <w:r>
        <w:t xml:space="preserve">Bogs and fens often </w:t>
      </w:r>
      <w:r w:rsidR="002C39EE">
        <w:t>occur in locations where cold air drainage prevents the growth of trees (e.g. frost hollows) and</w:t>
      </w:r>
      <w:r w:rsidR="004A6321">
        <w:t>,</w:t>
      </w:r>
      <w:r w:rsidR="002C39EE">
        <w:t xml:space="preserve"> as small patches</w:t>
      </w:r>
      <w:r w:rsidR="004A6321">
        <w:t>,</w:t>
      </w:r>
      <w:r w:rsidR="002C39EE">
        <w:t xml:space="preserve"> under tree cover </w:t>
      </w:r>
      <w:r>
        <w:t>at</w:t>
      </w:r>
      <w:r w:rsidR="002C39EE">
        <w:t xml:space="preserve"> higher </w:t>
      </w:r>
      <w:r>
        <w:t>altitudes</w:t>
      </w:r>
      <w:r w:rsidR="002C39EE">
        <w:t>.</w:t>
      </w:r>
    </w:p>
    <w:p w14:paraId="62735C92" w14:textId="385ECE26" w:rsidR="00405D3F" w:rsidRPr="00EF322D" w:rsidRDefault="002443B8" w:rsidP="00405D3F">
      <w:pPr>
        <w:spacing w:after="0"/>
        <w:rPr>
          <w:rFonts w:cs="Arial"/>
          <w:szCs w:val="24"/>
        </w:rPr>
      </w:pPr>
      <w:r>
        <w:rPr>
          <w:rFonts w:cs="Arial"/>
          <w:szCs w:val="24"/>
        </w:rPr>
        <w:t>Two</w:t>
      </w:r>
      <w:r w:rsidR="00405D3F">
        <w:rPr>
          <w:rFonts w:cs="Arial"/>
          <w:szCs w:val="24"/>
        </w:rPr>
        <w:t xml:space="preserve"> occurrences of bogs and fens</w:t>
      </w:r>
      <w:r w:rsidR="00405D3F" w:rsidRPr="00EF322D">
        <w:rPr>
          <w:rFonts w:cs="Arial"/>
          <w:szCs w:val="24"/>
        </w:rPr>
        <w:t xml:space="preserve"> </w:t>
      </w:r>
      <w:r w:rsidR="00405D3F">
        <w:rPr>
          <w:rFonts w:cs="Arial"/>
          <w:szCs w:val="24"/>
        </w:rPr>
        <w:t xml:space="preserve">are located </w:t>
      </w:r>
      <w:r w:rsidR="00405D3F" w:rsidRPr="00EF322D">
        <w:rPr>
          <w:rFonts w:cs="Arial"/>
          <w:szCs w:val="24"/>
        </w:rPr>
        <w:t xml:space="preserve">outside </w:t>
      </w:r>
      <w:r w:rsidR="00405D3F">
        <w:rPr>
          <w:rFonts w:cs="Arial"/>
          <w:szCs w:val="24"/>
        </w:rPr>
        <w:t>of NNP</w:t>
      </w:r>
      <w:r w:rsidR="00B80CE5">
        <w:rPr>
          <w:rFonts w:cs="Arial"/>
          <w:szCs w:val="24"/>
        </w:rPr>
        <w:t xml:space="preserve"> and </w:t>
      </w:r>
      <w:r w:rsidR="00B80CE5" w:rsidRPr="00EF322D">
        <w:rPr>
          <w:rFonts w:cs="Arial"/>
          <w:szCs w:val="24"/>
        </w:rPr>
        <w:t xml:space="preserve">are managed by ACT </w:t>
      </w:r>
      <w:r w:rsidR="00B80CE5">
        <w:rPr>
          <w:rFonts w:cs="Arial"/>
          <w:szCs w:val="24"/>
        </w:rPr>
        <w:t>Parks and Conservation Service</w:t>
      </w:r>
      <w:r w:rsidR="00405D3F" w:rsidRPr="00EF322D">
        <w:rPr>
          <w:rFonts w:cs="Arial"/>
          <w:szCs w:val="24"/>
        </w:rPr>
        <w:t>:</w:t>
      </w:r>
    </w:p>
    <w:p w14:paraId="7EB33376" w14:textId="5D6E3EEC" w:rsidR="00405D3F" w:rsidRPr="001D409D" w:rsidRDefault="00405D3F" w:rsidP="00405D3F">
      <w:pPr>
        <w:pStyle w:val="ListParagraph"/>
        <w:numPr>
          <w:ilvl w:val="0"/>
          <w:numId w:val="5"/>
        </w:numPr>
      </w:pPr>
      <w:r w:rsidRPr="001D409D">
        <w:t xml:space="preserve">the small </w:t>
      </w:r>
      <w:r w:rsidRPr="00385451">
        <w:rPr>
          <w:i/>
        </w:rPr>
        <w:t>Sphagnum</w:t>
      </w:r>
      <w:r w:rsidRPr="001D409D">
        <w:t xml:space="preserve"> bog </w:t>
      </w:r>
      <w:r>
        <w:t xml:space="preserve">on the eastern side of Corin Road </w:t>
      </w:r>
      <w:r w:rsidRPr="001D409D">
        <w:t>at Gibraltar, in an area that was formerly pine forest (</w:t>
      </w:r>
      <w:r w:rsidR="00986735">
        <w:t>Ex Gibraltar Pines — Upper</w:t>
      </w:r>
      <w:r w:rsidR="00B21CD3">
        <w:t xml:space="preserve">, </w:t>
      </w:r>
      <w:r w:rsidRPr="001D409D">
        <w:t>the Gibraltar Forest Regeneration Area), and</w:t>
      </w:r>
    </w:p>
    <w:p w14:paraId="4C00C89F" w14:textId="3826CEDE" w:rsidR="00B43B67" w:rsidRDefault="00405D3F" w:rsidP="00FE178C">
      <w:pPr>
        <w:pStyle w:val="ListParagraph"/>
        <w:numPr>
          <w:ilvl w:val="0"/>
          <w:numId w:val="5"/>
        </w:numPr>
      </w:pPr>
      <w:r w:rsidRPr="001D409D">
        <w:t xml:space="preserve">the </w:t>
      </w:r>
      <w:r w:rsidRPr="00B43B67">
        <w:rPr>
          <w:i/>
        </w:rPr>
        <w:t>Sphagnum</w:t>
      </w:r>
      <w:r w:rsidRPr="001D409D">
        <w:t xml:space="preserve"> bog and fen at Blundells Flat </w:t>
      </w:r>
      <w:r w:rsidR="00986735">
        <w:t xml:space="preserve">(Lower Cotter Catchment) </w:t>
      </w:r>
      <w:r w:rsidR="00157E46">
        <w:t>—</w:t>
      </w:r>
      <w:r w:rsidRPr="001D409D">
        <w:t xml:space="preserve"> the lowest elevation occurrence of the community at 720 m</w:t>
      </w:r>
      <w:r w:rsidR="00685E26">
        <w:t xml:space="preserve"> </w:t>
      </w:r>
      <w:sdt>
        <w:sdtPr>
          <w:id w:val="-1941823245"/>
          <w:citation/>
        </w:sdtPr>
        <w:sdtEndPr/>
        <w:sdtContent>
          <w:r w:rsidR="00685E26">
            <w:fldChar w:fldCharType="begin"/>
          </w:r>
          <w:r w:rsidR="00685E26">
            <w:instrText xml:space="preserve"> CITATION But04 \l 3081 </w:instrText>
          </w:r>
          <w:r w:rsidR="00685E26">
            <w:fldChar w:fldCharType="separate"/>
          </w:r>
          <w:r w:rsidR="00986735">
            <w:rPr>
              <w:noProof/>
            </w:rPr>
            <w:t>(Butz 2004)</w:t>
          </w:r>
          <w:r w:rsidR="00685E26">
            <w:fldChar w:fldCharType="end"/>
          </w:r>
        </w:sdtContent>
      </w:sdt>
      <w:r w:rsidRPr="00B43B67">
        <w:rPr>
          <w:color w:val="000000"/>
        </w:rPr>
        <w:t>.</w:t>
      </w:r>
    </w:p>
    <w:p w14:paraId="2B310C06" w14:textId="77777777" w:rsidR="00B43B67" w:rsidRDefault="00B43B67" w:rsidP="00B43B67">
      <w:pPr>
        <w:pStyle w:val="Heading2-notindexed"/>
        <w:spacing w:after="120"/>
      </w:pPr>
      <w:r>
        <w:t>Threats</w:t>
      </w:r>
    </w:p>
    <w:p w14:paraId="13A6FDAD" w14:textId="5D773105" w:rsidR="00B43B67" w:rsidRDefault="00B43B67" w:rsidP="00B43B67">
      <w:r>
        <w:t>Most ACT occurrences of bogs and fens</w:t>
      </w:r>
      <w:r w:rsidRPr="00433076">
        <w:t xml:space="preserve"> </w:t>
      </w:r>
      <w:r>
        <w:t>are within NNP and are therefore protected from development impacts, such as soil loss and erosion. However, alpine and subalpine vegetation is particularly susceptible to environmental change, due in part to the restricted growing season</w:t>
      </w:r>
      <w:r w:rsidR="00763108">
        <w:t xml:space="preserve"> and</w:t>
      </w:r>
      <w:r>
        <w:t xml:space="preserve"> the very fragile nature of some systems </w:t>
      </w:r>
      <w:sdt>
        <w:sdtPr>
          <w:id w:val="239837827"/>
          <w:citation/>
        </w:sdtPr>
        <w:sdtEndPr/>
        <w:sdtContent>
          <w:r>
            <w:fldChar w:fldCharType="begin"/>
          </w:r>
          <w:r>
            <w:instrText xml:space="preserve"> CITATION Pic04 \l 3081 </w:instrText>
          </w:r>
          <w:r>
            <w:fldChar w:fldCharType="separate"/>
          </w:r>
          <w:r w:rsidR="00986735">
            <w:rPr>
              <w:noProof/>
            </w:rPr>
            <w:t>(Pickering, Good and Green 2004)</w:t>
          </w:r>
          <w:r>
            <w:fldChar w:fldCharType="end"/>
          </w:r>
        </w:sdtContent>
      </w:sdt>
      <w:r>
        <w:t xml:space="preserve">. This is particularly true of the </w:t>
      </w:r>
      <w:r w:rsidR="00701061">
        <w:t>High</w:t>
      </w:r>
      <w:r w:rsidR="00904CDB">
        <w:t xml:space="preserve"> Country</w:t>
      </w:r>
      <w:r w:rsidR="00701061">
        <w:t xml:space="preserve"> </w:t>
      </w:r>
      <w:r>
        <w:t>Bogs and Associated Fens ecological community.</w:t>
      </w:r>
    </w:p>
    <w:p w14:paraId="085E91DE" w14:textId="2F5C5860" w:rsidR="00B43B67" w:rsidRDefault="00B43B67" w:rsidP="00B43B67">
      <w:r>
        <w:t xml:space="preserve">Climate change and its associated impacts poses the greatest threat in the long-term, with </w:t>
      </w:r>
      <w:r w:rsidR="00763108">
        <w:t xml:space="preserve">potentially </w:t>
      </w:r>
      <w:r>
        <w:t xml:space="preserve">severe consequences. Increased temperatures and altered rainfall regimes have been predicted for the Australian Alps under climate change scenario modelling, which may in turn affect carbon and water cycle processes in the wetlands </w:t>
      </w:r>
      <w:sdt>
        <w:sdtPr>
          <w:id w:val="484742010"/>
          <w:citation/>
        </w:sdtPr>
        <w:sdtEndPr/>
        <w:sdtContent>
          <w:r>
            <w:fldChar w:fldCharType="begin"/>
          </w:r>
          <w:r>
            <w:instrText xml:space="preserve"> CITATION Mul16 \l 3081 </w:instrText>
          </w:r>
          <w:r>
            <w:fldChar w:fldCharType="separate"/>
          </w:r>
          <w:r w:rsidR="00986735">
            <w:rPr>
              <w:noProof/>
            </w:rPr>
            <w:t>(Muller, et al. 2016)</w:t>
          </w:r>
          <w:r>
            <w:fldChar w:fldCharType="end"/>
          </w:r>
        </w:sdtContent>
      </w:sdt>
      <w:r>
        <w:t>. The impact of increased temperatures may be both positive and negative, with increased vegetation growth rates likely</w:t>
      </w:r>
      <w:r w:rsidR="00095832">
        <w:t>, however</w:t>
      </w:r>
      <w:r w:rsidR="000F376A">
        <w:t>,</w:t>
      </w:r>
      <w:r w:rsidR="00095832">
        <w:t xml:space="preserve"> i</w:t>
      </w:r>
      <w:r>
        <w:t xml:space="preserve">ncreased rates of evapotranspiration and decay of peat surfaces are </w:t>
      </w:r>
      <w:r w:rsidR="00095832">
        <w:t xml:space="preserve">also </w:t>
      </w:r>
      <w:r>
        <w:t xml:space="preserve">expected. Future higher temperatures and altered rainfall patterns may result in the demise of bogs at the hottest and driest margins of their Australian distribution. Drier and hotter regimes would increase the risk of fire, and the possibility of surrounding heath and woodland </w:t>
      </w:r>
      <w:r w:rsidR="00095832">
        <w:t>encroaching</w:t>
      </w:r>
      <w:r>
        <w:t xml:space="preserve"> as the effect of frost hollows is lessened. </w:t>
      </w:r>
    </w:p>
    <w:p w14:paraId="2F0EB815" w14:textId="4BFF91DC" w:rsidR="00B43B67" w:rsidRDefault="00B43B67" w:rsidP="00B43B67">
      <w:r>
        <w:t xml:space="preserve">In the short-term, fire, weed invasion, trampling and wallowing by hooved pest animals, and tourism and recreational activities are key threats to bogs and fens in the ACT </w:t>
      </w:r>
      <w:sdt>
        <w:sdtPr>
          <w:id w:val="614716461"/>
          <w:citation/>
        </w:sdtPr>
        <w:sdtEndPr/>
        <w:sdtContent>
          <w:r>
            <w:fldChar w:fldCharType="begin"/>
          </w:r>
          <w:r>
            <w:instrText xml:space="preserve"> CITATION ACT10 \l 3081 </w:instrText>
          </w:r>
          <w:r>
            <w:fldChar w:fldCharType="separate"/>
          </w:r>
          <w:r w:rsidR="00986735">
            <w:rPr>
              <w:noProof/>
            </w:rPr>
            <w:t>(ACT Government 2010)</w:t>
          </w:r>
          <w:r>
            <w:fldChar w:fldCharType="end"/>
          </w:r>
        </w:sdtContent>
      </w:sdt>
      <w:r>
        <w:t xml:space="preserve">. Hard-hooved animals can be particularly destructive </w:t>
      </w:r>
      <w:sdt>
        <w:sdtPr>
          <w:id w:val="-1917770266"/>
          <w:citation/>
        </w:sdtPr>
        <w:sdtEndPr/>
        <w:sdtContent>
          <w:r>
            <w:fldChar w:fldCharType="begin"/>
          </w:r>
          <w:r>
            <w:instrText xml:space="preserve"> CITATION Dep15 \l 3081 </w:instrText>
          </w:r>
          <w:r>
            <w:fldChar w:fldCharType="separate"/>
          </w:r>
          <w:r w:rsidR="00986735">
            <w:rPr>
              <w:noProof/>
            </w:rPr>
            <w:t>(Department of the Environment 2015)</w:t>
          </w:r>
          <w:r>
            <w:fldChar w:fldCharType="end"/>
          </w:r>
        </w:sdtContent>
      </w:sdt>
      <w:r>
        <w:t>, and changes to feral horse policy in NSW combined with the increase and spread of feral deer means that the risk is increasing.</w:t>
      </w:r>
    </w:p>
    <w:p w14:paraId="1DC4D056" w14:textId="5E27791A" w:rsidR="00F42136" w:rsidRDefault="002443B8" w:rsidP="009F0735">
      <w:pPr>
        <w:keepNext/>
        <w:spacing w:after="0"/>
        <w:jc w:val="center"/>
      </w:pPr>
      <w:r>
        <w:rPr>
          <w:rFonts w:cs="Arial"/>
          <w:noProof/>
          <w:szCs w:val="24"/>
          <w:lang w:eastAsia="en-AU"/>
        </w:rPr>
        <w:lastRenderedPageBreak/>
        <mc:AlternateContent>
          <mc:Choice Requires="wps">
            <w:drawing>
              <wp:anchor distT="0" distB="0" distL="114300" distR="114300" simplePos="0" relativeHeight="251660288" behindDoc="0" locked="0" layoutInCell="1" allowOverlap="1" wp14:anchorId="2B5DC6CB" wp14:editId="4B37FEAE">
                <wp:simplePos x="0" y="0"/>
                <wp:positionH relativeFrom="column">
                  <wp:posOffset>924560</wp:posOffset>
                </wp:positionH>
                <wp:positionV relativeFrom="paragraph">
                  <wp:posOffset>2485390</wp:posOffset>
                </wp:positionV>
                <wp:extent cx="318499" cy="308225"/>
                <wp:effectExtent l="0" t="0" r="24765" b="15875"/>
                <wp:wrapNone/>
                <wp:docPr id="1" name="Oval 1"/>
                <wp:cNvGraphicFramePr/>
                <a:graphic xmlns:a="http://schemas.openxmlformats.org/drawingml/2006/main">
                  <a:graphicData uri="http://schemas.microsoft.com/office/word/2010/wordprocessingShape">
                    <wps:wsp>
                      <wps:cNvSpPr/>
                      <wps:spPr>
                        <a:xfrm>
                          <a:off x="0" y="0"/>
                          <a:ext cx="318499" cy="308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582CAC" id="Oval 1" o:spid="_x0000_s1026" style="position:absolute;margin-left:72.8pt;margin-top:195.7pt;width:25.1pt;height:2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" filled="f" strokecolor="red" strokeweight="1.5pt"/>
            </w:pict>
          </mc:Fallback>
        </mc:AlternateContent>
      </w:r>
      <w:r w:rsidR="00F42136">
        <w:rPr>
          <w:rFonts w:cs="Arial"/>
          <w:noProof/>
          <w:szCs w:val="24"/>
          <w:lang w:eastAsia="en-AU"/>
        </w:rPr>
        <w:drawing>
          <wp:inline distT="0" distB="0" distL="0" distR="0" wp14:anchorId="20054D88" wp14:editId="01CC9E4B">
            <wp:extent cx="5554353" cy="849672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gs and fens map new1.jpg"/>
                    <pic:cNvPicPr/>
                  </pic:nvPicPr>
                  <pic:blipFill rotWithShape="1">
                    <a:blip r:embed="rId14">
                      <a:extLst>
                        <a:ext uri="{28A0092B-C50C-407E-A947-70E740481C1C}">
                          <a14:useLocalDpi xmlns:a14="http://schemas.microsoft.com/office/drawing/2010/main" val="0"/>
                        </a:ext>
                      </a:extLst>
                    </a:blip>
                    <a:srcRect l="8607" r="6796"/>
                    <a:stretch/>
                  </pic:blipFill>
                  <pic:spPr bwMode="auto">
                    <a:xfrm>
                      <a:off x="0" y="0"/>
                      <a:ext cx="5569450" cy="8519822"/>
                    </a:xfrm>
                    <a:prstGeom prst="rect">
                      <a:avLst/>
                    </a:prstGeom>
                    <a:ln>
                      <a:noFill/>
                    </a:ln>
                    <a:extLst>
                      <a:ext uri="{53640926-AAD7-44D8-BBD7-CCE9431645EC}">
                        <a14:shadowObscured xmlns:a14="http://schemas.microsoft.com/office/drawing/2010/main"/>
                      </a:ext>
                    </a:extLst>
                  </pic:spPr>
                </pic:pic>
              </a:graphicData>
            </a:graphic>
          </wp:inline>
        </w:drawing>
      </w:r>
    </w:p>
    <w:p w14:paraId="22793C26" w14:textId="19172C59" w:rsidR="00F42136" w:rsidRPr="006F15F9" w:rsidRDefault="00F42136" w:rsidP="00F42136">
      <w:pPr>
        <w:pStyle w:val="Caption"/>
        <w:rPr>
          <w:rFonts w:cs="Arial"/>
          <w:sz w:val="20"/>
          <w:szCs w:val="24"/>
        </w:rPr>
      </w:pPr>
      <w:r w:rsidRPr="006F15F9">
        <w:rPr>
          <w:sz w:val="20"/>
        </w:rPr>
        <w:t xml:space="preserve">Figure </w:t>
      </w:r>
      <w:r w:rsidRPr="006F15F9">
        <w:rPr>
          <w:noProof/>
          <w:sz w:val="20"/>
        </w:rPr>
        <w:fldChar w:fldCharType="begin"/>
      </w:r>
      <w:r w:rsidRPr="006F15F9">
        <w:rPr>
          <w:noProof/>
          <w:sz w:val="20"/>
        </w:rPr>
        <w:instrText xml:space="preserve"> SEQ Figure \* ARABIC </w:instrText>
      </w:r>
      <w:r w:rsidRPr="006F15F9">
        <w:rPr>
          <w:noProof/>
          <w:sz w:val="20"/>
        </w:rPr>
        <w:fldChar w:fldCharType="separate"/>
      </w:r>
      <w:r w:rsidRPr="006F15F9">
        <w:rPr>
          <w:noProof/>
          <w:sz w:val="20"/>
        </w:rPr>
        <w:t>1</w:t>
      </w:r>
      <w:r w:rsidRPr="006F15F9">
        <w:rPr>
          <w:noProof/>
          <w:sz w:val="20"/>
        </w:rPr>
        <w:fldChar w:fldCharType="end"/>
      </w:r>
      <w:r w:rsidRPr="006F15F9">
        <w:rPr>
          <w:noProof/>
          <w:sz w:val="20"/>
        </w:rPr>
        <w:t xml:space="preserve">. </w:t>
      </w:r>
      <w:r w:rsidRPr="006F15F9">
        <w:rPr>
          <w:b w:val="0"/>
          <w:noProof/>
          <w:sz w:val="20"/>
        </w:rPr>
        <w:t xml:space="preserve">Extent of </w:t>
      </w:r>
      <w:r w:rsidR="00701061" w:rsidRPr="006F15F9">
        <w:rPr>
          <w:b w:val="0"/>
          <w:noProof/>
          <w:sz w:val="20"/>
        </w:rPr>
        <w:t>High</w:t>
      </w:r>
      <w:r w:rsidR="00904CDB" w:rsidRPr="006F15F9">
        <w:rPr>
          <w:b w:val="0"/>
          <w:noProof/>
          <w:sz w:val="20"/>
        </w:rPr>
        <w:t xml:space="preserve"> Country</w:t>
      </w:r>
      <w:r w:rsidR="00701061" w:rsidRPr="006F15F9">
        <w:rPr>
          <w:b w:val="0"/>
          <w:noProof/>
          <w:sz w:val="20"/>
        </w:rPr>
        <w:t xml:space="preserve"> </w:t>
      </w:r>
      <w:r w:rsidRPr="006F15F9">
        <w:rPr>
          <w:b w:val="0"/>
          <w:noProof/>
          <w:sz w:val="20"/>
        </w:rPr>
        <w:t>Bogs and Associated Fens in the ACT</w:t>
      </w:r>
      <w:r w:rsidR="002C3633">
        <w:rPr>
          <w:b w:val="0"/>
          <w:noProof/>
          <w:sz w:val="20"/>
        </w:rPr>
        <w:t xml:space="preserve"> –</w:t>
      </w:r>
      <w:r w:rsidRPr="006F15F9">
        <w:rPr>
          <w:b w:val="0"/>
          <w:noProof/>
          <w:sz w:val="20"/>
        </w:rPr>
        <w:t xml:space="preserve"> Ginini Flats Ramsar site circled in red.</w:t>
      </w:r>
    </w:p>
    <w:p w14:paraId="5872058E" w14:textId="77777777" w:rsidR="000F376A" w:rsidRDefault="000F376A" w:rsidP="000F376A">
      <w:pPr>
        <w:pStyle w:val="Heading2-notindexed"/>
      </w:pPr>
      <w:r w:rsidRPr="00B16F22">
        <w:lastRenderedPageBreak/>
        <w:t xml:space="preserve">Current Protection </w:t>
      </w:r>
      <w:r>
        <w:t xml:space="preserve">and management </w:t>
      </w:r>
      <w:r w:rsidRPr="00B16F22">
        <w:t>in the ACT</w:t>
      </w:r>
    </w:p>
    <w:p w14:paraId="294C06CF" w14:textId="0C20490E" w:rsidR="000F376A" w:rsidRDefault="000F376A" w:rsidP="000F376A">
      <w:pPr>
        <w:rPr>
          <w:rFonts w:cs="Arial"/>
          <w:szCs w:val="24"/>
        </w:rPr>
      </w:pPr>
      <w:r>
        <w:rPr>
          <w:rFonts w:cs="Arial"/>
          <w:szCs w:val="24"/>
        </w:rPr>
        <w:t xml:space="preserve">Namadgi National Park is </w:t>
      </w:r>
      <w:r w:rsidRPr="00EF322D">
        <w:rPr>
          <w:rFonts w:cs="Arial"/>
          <w:szCs w:val="24"/>
        </w:rPr>
        <w:t>managed for biodiversity conservation, water supply, appropriate recreation, natural and cultural heritage conservation, visual character, research and education.</w:t>
      </w:r>
      <w:r>
        <w:rPr>
          <w:rFonts w:cs="Arial"/>
          <w:szCs w:val="24"/>
        </w:rPr>
        <w:t xml:space="preserve"> Although the </w:t>
      </w:r>
      <w:r w:rsidRPr="00EC2C8F">
        <w:rPr>
          <w:rFonts w:cs="Arial"/>
          <w:i/>
          <w:szCs w:val="24"/>
        </w:rPr>
        <w:t xml:space="preserve">Namadgi National Park </w:t>
      </w:r>
      <w:r>
        <w:rPr>
          <w:rFonts w:cs="Arial"/>
          <w:i/>
          <w:szCs w:val="24"/>
        </w:rPr>
        <w:t>P</w:t>
      </w:r>
      <w:r w:rsidRPr="00EC2C8F">
        <w:rPr>
          <w:rFonts w:cs="Arial"/>
          <w:i/>
          <w:szCs w:val="24"/>
        </w:rPr>
        <w:t xml:space="preserve">lan of </w:t>
      </w:r>
      <w:r>
        <w:rPr>
          <w:rFonts w:cs="Arial"/>
          <w:i/>
          <w:szCs w:val="24"/>
        </w:rPr>
        <w:t>M</w:t>
      </w:r>
      <w:r w:rsidRPr="00EC2C8F">
        <w:rPr>
          <w:rFonts w:cs="Arial"/>
          <w:i/>
          <w:szCs w:val="24"/>
        </w:rPr>
        <w:t>anagement 2010</w:t>
      </w:r>
      <w:r>
        <w:rPr>
          <w:rFonts w:cs="Arial"/>
          <w:szCs w:val="24"/>
        </w:rPr>
        <w:t xml:space="preserve"> (NNP PoM) </w:t>
      </w:r>
      <w:sdt>
        <w:sdtPr>
          <w:rPr>
            <w:rFonts w:cs="Arial"/>
            <w:szCs w:val="24"/>
          </w:rPr>
          <w:id w:val="1312282975"/>
          <w:citation/>
        </w:sdtPr>
        <w:sdtEndPr/>
        <w:sdtContent>
          <w:r>
            <w:rPr>
              <w:rFonts w:cs="Arial"/>
              <w:szCs w:val="24"/>
            </w:rPr>
            <w:fldChar w:fldCharType="begin"/>
          </w:r>
          <w:r>
            <w:rPr>
              <w:rFonts w:cs="Arial"/>
              <w:szCs w:val="24"/>
            </w:rPr>
            <w:instrText xml:space="preserve"> CITATION ACT10 \l 3081 </w:instrText>
          </w:r>
          <w:r>
            <w:rPr>
              <w:rFonts w:cs="Arial"/>
              <w:szCs w:val="24"/>
            </w:rPr>
            <w:fldChar w:fldCharType="separate"/>
          </w:r>
          <w:r w:rsidRPr="00986735">
            <w:rPr>
              <w:rFonts w:cs="Arial"/>
              <w:noProof/>
              <w:szCs w:val="24"/>
            </w:rPr>
            <w:t>(ACT Government 2010)</w:t>
          </w:r>
          <w:r>
            <w:rPr>
              <w:rFonts w:cs="Arial"/>
              <w:szCs w:val="24"/>
            </w:rPr>
            <w:fldChar w:fldCharType="end"/>
          </w:r>
        </w:sdtContent>
      </w:sdt>
      <w:r>
        <w:rPr>
          <w:rFonts w:cs="Arial"/>
          <w:szCs w:val="24"/>
        </w:rPr>
        <w:t xml:space="preserve"> applies to most of the areas in which </w:t>
      </w:r>
      <w:r>
        <w:t>bogs and fens</w:t>
      </w:r>
      <w:r>
        <w:rPr>
          <w:rFonts w:cs="Arial"/>
          <w:szCs w:val="24"/>
        </w:rPr>
        <w:t xml:space="preserve"> occur, the NNP PoM does not provide detailed management actions for this ecological community. </w:t>
      </w:r>
    </w:p>
    <w:p w14:paraId="64ADEE17" w14:textId="77777777" w:rsidR="000F376A" w:rsidRDefault="000F376A" w:rsidP="000F376A">
      <w:pPr>
        <w:rPr>
          <w:rFonts w:cs="Arial"/>
          <w:szCs w:val="24"/>
        </w:rPr>
      </w:pPr>
      <w:r>
        <w:rPr>
          <w:rFonts w:cs="Arial"/>
          <w:szCs w:val="24"/>
        </w:rPr>
        <w:t xml:space="preserve">The Ginini Flats Ramsar site is managed under a Ramsar management plan </w:t>
      </w:r>
      <w:sdt>
        <w:sdtPr>
          <w:rPr>
            <w:rFonts w:cs="Arial"/>
            <w:szCs w:val="24"/>
          </w:rPr>
          <w:id w:val="1923220355"/>
          <w:citation/>
        </w:sdtPr>
        <w:sdtEndPr/>
        <w:sdtContent>
          <w:r>
            <w:rPr>
              <w:rFonts w:cs="Arial"/>
              <w:szCs w:val="24"/>
            </w:rPr>
            <w:fldChar w:fldCharType="begin"/>
          </w:r>
          <w:r>
            <w:rPr>
              <w:rFonts w:cs="Arial"/>
              <w:szCs w:val="24"/>
            </w:rPr>
            <w:instrText xml:space="preserve"> CITATION ACT171 \l 3081 </w:instrText>
          </w:r>
          <w:r>
            <w:rPr>
              <w:rFonts w:cs="Arial"/>
              <w:szCs w:val="24"/>
            </w:rPr>
            <w:fldChar w:fldCharType="separate"/>
          </w:r>
          <w:r w:rsidRPr="00986735">
            <w:rPr>
              <w:rFonts w:cs="Arial"/>
              <w:noProof/>
              <w:szCs w:val="24"/>
            </w:rPr>
            <w:t>(ACT Government 2017)</w:t>
          </w:r>
          <w:r>
            <w:rPr>
              <w:rFonts w:cs="Arial"/>
              <w:szCs w:val="24"/>
            </w:rPr>
            <w:fldChar w:fldCharType="end"/>
          </w:r>
        </w:sdtContent>
      </w:sdt>
      <w:r>
        <w:rPr>
          <w:rFonts w:cs="Arial"/>
          <w:szCs w:val="24"/>
        </w:rPr>
        <w:t xml:space="preserve">.  </w:t>
      </w:r>
    </w:p>
    <w:p w14:paraId="7F93DFB6" w14:textId="77777777" w:rsidR="000F376A" w:rsidRDefault="000F376A" w:rsidP="000F376A">
      <w:pPr>
        <w:rPr>
          <w:rFonts w:cs="Arial"/>
          <w:szCs w:val="24"/>
        </w:rPr>
      </w:pPr>
      <w:r w:rsidRPr="009624DE">
        <w:rPr>
          <w:rFonts w:cs="Arial"/>
          <w:szCs w:val="24"/>
        </w:rPr>
        <w:t xml:space="preserve">The majority of </w:t>
      </w:r>
      <w:r>
        <w:rPr>
          <w:rFonts w:cs="Arial"/>
          <w:szCs w:val="24"/>
        </w:rPr>
        <w:t>ACT</w:t>
      </w:r>
      <w:r w:rsidRPr="009624DE">
        <w:rPr>
          <w:rFonts w:cs="Arial"/>
          <w:szCs w:val="24"/>
        </w:rPr>
        <w:t xml:space="preserve"> </w:t>
      </w:r>
      <w:r>
        <w:rPr>
          <w:rFonts w:cs="Arial"/>
          <w:szCs w:val="24"/>
        </w:rPr>
        <w:t>bogs and fens</w:t>
      </w:r>
      <w:r w:rsidRPr="009624DE">
        <w:rPr>
          <w:rFonts w:cs="Arial"/>
          <w:szCs w:val="24"/>
        </w:rPr>
        <w:t xml:space="preserve"> occur in Zone 1 of the NNP management</w:t>
      </w:r>
      <w:r w:rsidRPr="009624DE">
        <w:rPr>
          <w:rFonts w:cs="Arial"/>
        </w:rPr>
        <w:t xml:space="preserve"> </w:t>
      </w:r>
      <w:r w:rsidRPr="009624DE">
        <w:rPr>
          <w:rFonts w:cs="Arial"/>
          <w:szCs w:val="24"/>
        </w:rPr>
        <w:t>zones</w:t>
      </w:r>
      <w:r w:rsidRPr="009624DE">
        <w:rPr>
          <w:rFonts w:cs="Arial"/>
          <w:b/>
          <w:bCs/>
          <w:szCs w:val="24"/>
        </w:rPr>
        <w:t xml:space="preserve"> </w:t>
      </w:r>
      <w:r w:rsidRPr="009624DE">
        <w:rPr>
          <w:rFonts w:cs="Arial"/>
          <w:szCs w:val="24"/>
        </w:rPr>
        <w:t xml:space="preserve">(NNP PoM p. 225). This is the Remote Zone, the </w:t>
      </w:r>
      <w:r>
        <w:rPr>
          <w:rFonts w:cs="Arial"/>
          <w:szCs w:val="24"/>
        </w:rPr>
        <w:t>c</w:t>
      </w:r>
      <w:r w:rsidRPr="009624DE">
        <w:rPr>
          <w:rFonts w:cs="Arial"/>
          <w:szCs w:val="24"/>
        </w:rPr>
        <w:t xml:space="preserve">ore </w:t>
      </w:r>
      <w:r>
        <w:rPr>
          <w:rFonts w:cs="Arial"/>
          <w:szCs w:val="24"/>
        </w:rPr>
        <w:t>c</w:t>
      </w:r>
      <w:r w:rsidRPr="009624DE">
        <w:rPr>
          <w:rFonts w:cs="Arial"/>
          <w:szCs w:val="24"/>
        </w:rPr>
        <w:t xml:space="preserve">onservation and </w:t>
      </w:r>
      <w:r>
        <w:rPr>
          <w:rFonts w:cs="Arial"/>
          <w:szCs w:val="24"/>
        </w:rPr>
        <w:t>c</w:t>
      </w:r>
      <w:r w:rsidRPr="009624DE">
        <w:rPr>
          <w:rFonts w:cs="Arial"/>
          <w:szCs w:val="24"/>
        </w:rPr>
        <w:t>atchment area, which includes the Bimberi Wilderness and the middle Cotter Catchment and adjacent areas. The</w:t>
      </w:r>
      <w:r>
        <w:rPr>
          <w:rFonts w:cs="Arial"/>
          <w:szCs w:val="24"/>
        </w:rPr>
        <w:t> </w:t>
      </w:r>
      <w:r w:rsidRPr="009624DE">
        <w:rPr>
          <w:rFonts w:cs="Arial"/>
          <w:szCs w:val="24"/>
        </w:rPr>
        <w:t xml:space="preserve">larger fens and several bogs occur in Zone 2, the Semi-remote Zone, </w:t>
      </w:r>
      <w:r>
        <w:rPr>
          <w:rFonts w:cs="Arial"/>
          <w:szCs w:val="24"/>
        </w:rPr>
        <w:t xml:space="preserve">which is managed </w:t>
      </w:r>
      <w:r w:rsidRPr="009624DE">
        <w:rPr>
          <w:rFonts w:cs="Arial"/>
          <w:szCs w:val="24"/>
        </w:rPr>
        <w:t xml:space="preserve">for </w:t>
      </w:r>
      <w:r>
        <w:rPr>
          <w:rFonts w:cs="Arial"/>
          <w:szCs w:val="24"/>
        </w:rPr>
        <w:t>c</w:t>
      </w:r>
      <w:r w:rsidRPr="009624DE">
        <w:rPr>
          <w:rFonts w:cs="Arial"/>
          <w:szCs w:val="24"/>
        </w:rPr>
        <w:t xml:space="preserve">onservation and </w:t>
      </w:r>
      <w:r>
        <w:rPr>
          <w:rFonts w:cs="Arial"/>
          <w:szCs w:val="24"/>
        </w:rPr>
        <w:t>r</w:t>
      </w:r>
      <w:r w:rsidRPr="009624DE">
        <w:rPr>
          <w:rFonts w:cs="Arial"/>
          <w:szCs w:val="24"/>
        </w:rPr>
        <w:t>ecreation.</w:t>
      </w:r>
    </w:p>
    <w:p w14:paraId="27418D81" w14:textId="49012E8D" w:rsidR="00934A20" w:rsidRDefault="00566964" w:rsidP="00F42136">
      <w:pPr>
        <w:pStyle w:val="Heading2-notindexed"/>
        <w:spacing w:before="0" w:after="120"/>
        <w:rPr>
          <w:szCs w:val="28"/>
        </w:rPr>
      </w:pPr>
      <w:r>
        <w:rPr>
          <w:szCs w:val="28"/>
        </w:rPr>
        <w:t xml:space="preserve">Major </w:t>
      </w:r>
      <w:r w:rsidR="00934A20">
        <w:rPr>
          <w:szCs w:val="28"/>
        </w:rPr>
        <w:t>conservation objectives</w:t>
      </w:r>
    </w:p>
    <w:p w14:paraId="5674064E" w14:textId="08A43B89" w:rsidR="00181299" w:rsidRDefault="00181299" w:rsidP="000F376A">
      <w:r>
        <w:t xml:space="preserve">The overall objective is to conserve </w:t>
      </w:r>
      <w:r w:rsidR="00701061">
        <w:t>High</w:t>
      </w:r>
      <w:r w:rsidR="00904CDB">
        <w:t xml:space="preserve"> Country</w:t>
      </w:r>
      <w:r w:rsidR="00701061">
        <w:t xml:space="preserve"> </w:t>
      </w:r>
      <w:r>
        <w:t xml:space="preserve">Bogs and Associated Fens in perpetuity as a viable and well-represented community across its natural geographic range in the ACT. This includes </w:t>
      </w:r>
      <w:r w:rsidR="000F1286">
        <w:t xml:space="preserve">the maintenance and improvement of </w:t>
      </w:r>
      <w:r>
        <w:t>natural ecological and evolutionary processes within the community.</w:t>
      </w:r>
    </w:p>
    <w:p w14:paraId="3C22BB19" w14:textId="5AE4E5CF" w:rsidR="00181299" w:rsidRDefault="00181299" w:rsidP="00181299">
      <w:pPr>
        <w:spacing w:after="0"/>
      </w:pPr>
      <w:r>
        <w:t>Specific objectives are:</w:t>
      </w:r>
    </w:p>
    <w:p w14:paraId="1B7082FA" w14:textId="59F4744D" w:rsidR="00181299" w:rsidRDefault="00AA4852" w:rsidP="00181299">
      <w:pPr>
        <w:pStyle w:val="ListParagraph"/>
        <w:numPr>
          <w:ilvl w:val="0"/>
          <w:numId w:val="10"/>
        </w:numPr>
        <w:spacing w:after="160" w:line="259" w:lineRule="auto"/>
      </w:pPr>
      <w:r>
        <w:t xml:space="preserve">protect </w:t>
      </w:r>
      <w:r w:rsidR="00181299">
        <w:t xml:space="preserve">all areas of </w:t>
      </w:r>
      <w:r w:rsidR="00B43B67">
        <w:t>bogs and fens</w:t>
      </w:r>
      <w:r w:rsidR="00181299">
        <w:t xml:space="preserve"> in the ACT</w:t>
      </w:r>
      <w:r w:rsidR="00A03547">
        <w:t xml:space="preserve"> through reservation</w:t>
      </w:r>
      <w:r w:rsidR="00181299">
        <w:t>.</w:t>
      </w:r>
      <w:r w:rsidR="00A03547">
        <w:t xml:space="preserve"> </w:t>
      </w:r>
    </w:p>
    <w:p w14:paraId="57343CA2" w14:textId="13BD3130" w:rsidR="00181299" w:rsidRDefault="00520318" w:rsidP="00181299">
      <w:pPr>
        <w:pStyle w:val="ListParagraph"/>
        <w:numPr>
          <w:ilvl w:val="0"/>
          <w:numId w:val="10"/>
        </w:numPr>
        <w:spacing w:after="160" w:line="259" w:lineRule="auto"/>
      </w:pPr>
      <w:r>
        <w:t xml:space="preserve">manage threats </w:t>
      </w:r>
      <w:r w:rsidR="006E6F26">
        <w:t xml:space="preserve">(particularly hard-hooved animals and fire) </w:t>
      </w:r>
      <w:r>
        <w:t xml:space="preserve">to </w:t>
      </w:r>
      <w:r w:rsidR="00B43B67">
        <w:t>m</w:t>
      </w:r>
      <w:r w:rsidR="00181299">
        <w:t xml:space="preserve">aintain the ecological values of </w:t>
      </w:r>
      <w:r w:rsidR="00B43B67">
        <w:t>bogs and fens</w:t>
      </w:r>
      <w:r w:rsidR="000F1286">
        <w:t xml:space="preserve"> to promote ecosystem function</w:t>
      </w:r>
      <w:r w:rsidR="00925F61">
        <w:t>, resilience and biodiversity</w:t>
      </w:r>
      <w:r w:rsidR="00AA4852">
        <w:t>.</w:t>
      </w:r>
      <w:r w:rsidR="000860BB">
        <w:t xml:space="preserve"> </w:t>
      </w:r>
    </w:p>
    <w:p w14:paraId="799C1751" w14:textId="51C65C2C" w:rsidR="000F1286" w:rsidRPr="000F1286" w:rsidRDefault="000F1286" w:rsidP="000F1286">
      <w:pPr>
        <w:pStyle w:val="ListParagraph"/>
        <w:numPr>
          <w:ilvl w:val="0"/>
          <w:numId w:val="10"/>
        </w:numPr>
      </w:pPr>
      <w:r w:rsidRPr="000F1286">
        <w:t xml:space="preserve">improve the condition and ecological function of </w:t>
      </w:r>
      <w:r w:rsidR="00B43B67">
        <w:t>bogs and fens</w:t>
      </w:r>
      <w:r>
        <w:t xml:space="preserve"> </w:t>
      </w:r>
      <w:r w:rsidRPr="000F1286">
        <w:t xml:space="preserve">by retaining </w:t>
      </w:r>
      <w:r w:rsidR="008139EE">
        <w:t xml:space="preserve">flora,  structural features and hydrology, </w:t>
      </w:r>
      <w:r w:rsidRPr="000F1286">
        <w:t>and undertaking restoration</w:t>
      </w:r>
      <w:r w:rsidR="00AA4852">
        <w:t xml:space="preserve"> actions.</w:t>
      </w:r>
    </w:p>
    <w:p w14:paraId="7B7CC6AD" w14:textId="692F5ABB" w:rsidR="000F1286" w:rsidRDefault="000F1286" w:rsidP="000F1286">
      <w:pPr>
        <w:pStyle w:val="ListParagraph"/>
        <w:numPr>
          <w:ilvl w:val="0"/>
          <w:numId w:val="10"/>
        </w:numPr>
        <w:spacing w:after="160" w:line="259" w:lineRule="auto"/>
      </w:pPr>
      <w:r w:rsidRPr="000F1286">
        <w:t xml:space="preserve">improve understanding of </w:t>
      </w:r>
      <w:r w:rsidR="00B43B67">
        <w:t>bog and fen</w:t>
      </w:r>
      <w:r w:rsidRPr="000F1286">
        <w:t xml:space="preserve"> ecology, restoration principles and best practice threat management</w:t>
      </w:r>
      <w:r w:rsidR="00EA50D9">
        <w:t>, particularly in light of climate change.</w:t>
      </w:r>
    </w:p>
    <w:p w14:paraId="3E830AAC" w14:textId="5AA7A8F9" w:rsidR="00934A20" w:rsidRPr="00B43B67" w:rsidRDefault="000F1286" w:rsidP="00B43B67">
      <w:pPr>
        <w:pStyle w:val="ListParagraph"/>
        <w:numPr>
          <w:ilvl w:val="0"/>
          <w:numId w:val="10"/>
        </w:numPr>
        <w:spacing w:after="120" w:line="259" w:lineRule="auto"/>
        <w:rPr>
          <w:szCs w:val="28"/>
        </w:rPr>
      </w:pPr>
      <w:r w:rsidRPr="00605073">
        <w:t xml:space="preserve">strengthen stakeholder and community </w:t>
      </w:r>
      <w:r>
        <w:t>collaboration in</w:t>
      </w:r>
      <w:r w:rsidRPr="00605073">
        <w:t xml:space="preserve"> the conservation of </w:t>
      </w:r>
      <w:r w:rsidR="00B43B67">
        <w:t>bogs and fens</w:t>
      </w:r>
      <w:r>
        <w:rPr>
          <w:rStyle w:val="CommentReference"/>
        </w:rPr>
        <w:t>.</w:t>
      </w:r>
    </w:p>
    <w:p w14:paraId="61C2CE51" w14:textId="77777777" w:rsidR="00F42136" w:rsidRPr="00B43B67" w:rsidRDefault="00F42136" w:rsidP="002C3633">
      <w:pPr>
        <w:pStyle w:val="Heading2-notindexed"/>
        <w:rPr>
          <w:szCs w:val="28"/>
        </w:rPr>
      </w:pPr>
      <w:r w:rsidRPr="00B43B67">
        <w:rPr>
          <w:szCs w:val="28"/>
        </w:rPr>
        <w:t>Other Relevant Advices, plans or Prescriptions</w:t>
      </w:r>
    </w:p>
    <w:p w14:paraId="065A4B4D" w14:textId="29AFFA80" w:rsidR="00F42136" w:rsidRPr="00F42136" w:rsidRDefault="00F42136" w:rsidP="002C3633">
      <w:pPr>
        <w:keepNext/>
        <w:keepLines/>
        <w:spacing w:after="0" w:line="240" w:lineRule="auto"/>
        <w:outlineLvl w:val="2"/>
        <w:rPr>
          <w:rFonts w:ascii="Calibri" w:eastAsiaTheme="majorEastAsia" w:hAnsi="Calibri" w:cstheme="majorBidi"/>
          <w:b/>
          <w:bCs/>
          <w:color w:val="009999"/>
          <w:szCs w:val="24"/>
        </w:rPr>
      </w:pPr>
      <w:r>
        <w:rPr>
          <w:rFonts w:ascii="Calibri" w:eastAsiaTheme="majorEastAsia" w:hAnsi="Calibri" w:cstheme="majorBidi"/>
          <w:b/>
          <w:bCs/>
          <w:color w:val="009999"/>
          <w:szCs w:val="24"/>
        </w:rPr>
        <w:t>Commonwealth</w:t>
      </w:r>
    </w:p>
    <w:p w14:paraId="56B46063" w14:textId="77777777" w:rsidR="003F7B9C" w:rsidRDefault="000D7AD6" w:rsidP="00B43B67">
      <w:pPr>
        <w:pStyle w:val="ListParagraph"/>
        <w:numPr>
          <w:ilvl w:val="0"/>
          <w:numId w:val="6"/>
        </w:numPr>
        <w:rPr>
          <w:rFonts w:cs="Arial"/>
          <w:szCs w:val="24"/>
        </w:rPr>
      </w:pPr>
      <w:hyperlink r:id="rId15" w:history="1">
        <w:r w:rsidR="00DB668F">
          <w:rPr>
            <w:rStyle w:val="Hyperlink"/>
            <w:rFonts w:cs="Arial"/>
            <w:szCs w:val="24"/>
          </w:rPr>
          <w:t xml:space="preserve">Commonwealth Listing Advice on Alpine </w:t>
        </w:r>
        <w:r w:rsidR="00DB668F" w:rsidRPr="006F15F9">
          <w:rPr>
            <w:rStyle w:val="Hyperlink"/>
            <w:rFonts w:cs="Arial"/>
            <w:i/>
            <w:szCs w:val="24"/>
          </w:rPr>
          <w:t>Sphagnum</w:t>
        </w:r>
        <w:r w:rsidR="00DB668F">
          <w:rPr>
            <w:rStyle w:val="Hyperlink"/>
            <w:rFonts w:cs="Arial"/>
            <w:szCs w:val="24"/>
          </w:rPr>
          <w:t xml:space="preserve"> Bogs and Associated Fens (2009)</w:t>
        </w:r>
      </w:hyperlink>
    </w:p>
    <w:p w14:paraId="4A9C1AF4" w14:textId="011E343D" w:rsidR="00F42136" w:rsidRDefault="000D7AD6" w:rsidP="00B43B67">
      <w:pPr>
        <w:pStyle w:val="ListParagraph"/>
        <w:numPr>
          <w:ilvl w:val="0"/>
          <w:numId w:val="6"/>
        </w:numPr>
        <w:rPr>
          <w:rFonts w:cs="Arial"/>
          <w:szCs w:val="24"/>
        </w:rPr>
      </w:pPr>
      <w:hyperlink r:id="rId16" w:history="1">
        <w:r w:rsidR="003F7B9C">
          <w:rPr>
            <w:rStyle w:val="Hyperlink"/>
            <w:rFonts w:cs="Arial"/>
            <w:szCs w:val="24"/>
          </w:rPr>
          <w:t xml:space="preserve">Approved Conservation Advice for Alpine </w:t>
        </w:r>
        <w:r w:rsidR="003F7B9C" w:rsidRPr="006F15F9">
          <w:rPr>
            <w:rStyle w:val="Hyperlink"/>
            <w:rFonts w:cs="Arial"/>
            <w:i/>
            <w:szCs w:val="24"/>
          </w:rPr>
          <w:t>Sphagnum</w:t>
        </w:r>
        <w:r w:rsidR="003F7B9C">
          <w:rPr>
            <w:rStyle w:val="Hyperlink"/>
            <w:rFonts w:cs="Arial"/>
            <w:szCs w:val="24"/>
          </w:rPr>
          <w:t xml:space="preserve"> Bogs and Associated Fens (2008)</w:t>
        </w:r>
      </w:hyperlink>
      <w:r w:rsidR="003F7B9C">
        <w:rPr>
          <w:rFonts w:cs="Arial"/>
          <w:szCs w:val="24"/>
        </w:rPr>
        <w:t xml:space="preserve"> </w:t>
      </w:r>
      <w:r w:rsidR="00DB668F">
        <w:rPr>
          <w:rFonts w:cs="Arial"/>
          <w:szCs w:val="24"/>
        </w:rPr>
        <w:t xml:space="preserve"> </w:t>
      </w:r>
    </w:p>
    <w:p w14:paraId="5E45C9E0" w14:textId="46E50FC8" w:rsidR="003F7B9C" w:rsidRDefault="003F7B9C" w:rsidP="002C3633">
      <w:pPr>
        <w:keepNext/>
        <w:keepLines/>
        <w:spacing w:after="0" w:line="240" w:lineRule="auto"/>
        <w:outlineLvl w:val="2"/>
        <w:rPr>
          <w:rFonts w:cs="Arial"/>
          <w:szCs w:val="24"/>
        </w:rPr>
      </w:pPr>
      <w:r>
        <w:rPr>
          <w:rFonts w:ascii="Calibri" w:eastAsiaTheme="majorEastAsia" w:hAnsi="Calibri" w:cstheme="majorBidi"/>
          <w:b/>
          <w:bCs/>
          <w:color w:val="009999"/>
          <w:szCs w:val="24"/>
        </w:rPr>
        <w:t>New South Wales</w:t>
      </w:r>
    </w:p>
    <w:p w14:paraId="6500492F" w14:textId="77777777" w:rsidR="008D0872" w:rsidRDefault="000D7AD6" w:rsidP="00B43B67">
      <w:pPr>
        <w:pStyle w:val="ListParagraph"/>
        <w:numPr>
          <w:ilvl w:val="0"/>
          <w:numId w:val="7"/>
        </w:numPr>
        <w:rPr>
          <w:rFonts w:cs="Arial"/>
          <w:szCs w:val="24"/>
        </w:rPr>
      </w:pPr>
      <w:hyperlink r:id="rId17" w:history="1">
        <w:r w:rsidR="008D0872">
          <w:rPr>
            <w:rStyle w:val="Hyperlink"/>
            <w:rFonts w:cs="Arial"/>
            <w:szCs w:val="24"/>
          </w:rPr>
          <w:t>Montane Peatlands and Swamps of the New England Tableland, NSW North Coast, Sydney Basin, South East Corner, South Eastern Highlands and Australian Alps bioregions - threatened ecological community listing - final determination (2005)</w:t>
        </w:r>
      </w:hyperlink>
    </w:p>
    <w:p w14:paraId="2E0C0C4C" w14:textId="1A510C25" w:rsidR="008D0872" w:rsidRDefault="008D0872" w:rsidP="002C3633">
      <w:pPr>
        <w:keepNext/>
        <w:keepLines/>
        <w:spacing w:after="0" w:line="240" w:lineRule="auto"/>
        <w:outlineLvl w:val="2"/>
        <w:rPr>
          <w:rFonts w:ascii="Calibri" w:eastAsiaTheme="majorEastAsia" w:hAnsi="Calibri" w:cstheme="majorBidi"/>
          <w:b/>
          <w:bCs/>
          <w:color w:val="009999"/>
          <w:szCs w:val="24"/>
        </w:rPr>
      </w:pPr>
      <w:r>
        <w:rPr>
          <w:rFonts w:ascii="Calibri" w:eastAsiaTheme="majorEastAsia" w:hAnsi="Calibri" w:cstheme="majorBidi"/>
          <w:b/>
          <w:bCs/>
          <w:color w:val="009999"/>
          <w:szCs w:val="24"/>
        </w:rPr>
        <w:t>Tasmania</w:t>
      </w:r>
    </w:p>
    <w:p w14:paraId="2AA77028" w14:textId="244C7ABF" w:rsidR="008D0872" w:rsidRPr="005E3B8A" w:rsidRDefault="000D7AD6" w:rsidP="00707168">
      <w:pPr>
        <w:pStyle w:val="ListParagraph"/>
        <w:numPr>
          <w:ilvl w:val="0"/>
          <w:numId w:val="7"/>
        </w:numPr>
        <w:spacing w:after="240" w:line="240" w:lineRule="auto"/>
        <w:ind w:left="714" w:hanging="357"/>
        <w:outlineLvl w:val="2"/>
        <w:rPr>
          <w:rFonts w:cs="Arial"/>
          <w:szCs w:val="24"/>
        </w:rPr>
      </w:pPr>
      <w:hyperlink r:id="rId18" w:history="1">
        <w:r w:rsidR="008D0872">
          <w:rPr>
            <w:rStyle w:val="Hyperlink"/>
            <w:rFonts w:cs="Arial"/>
            <w:szCs w:val="24"/>
          </w:rPr>
          <w:t xml:space="preserve">Flora Technical Note No. 6: </w:t>
        </w:r>
        <w:r w:rsidR="008D0872" w:rsidRPr="006F15F9">
          <w:rPr>
            <w:rStyle w:val="Hyperlink"/>
            <w:rFonts w:cs="Arial"/>
            <w:i/>
            <w:szCs w:val="24"/>
          </w:rPr>
          <w:t>Sphagnum</w:t>
        </w:r>
        <w:r w:rsidR="008D0872">
          <w:rPr>
            <w:rStyle w:val="Hyperlink"/>
            <w:rFonts w:cs="Arial"/>
            <w:szCs w:val="24"/>
          </w:rPr>
          <w:t xml:space="preserve"> Communities (2011)</w:t>
        </w:r>
      </w:hyperlink>
    </w:p>
    <w:p w14:paraId="3AE0829A" w14:textId="77777777" w:rsidR="00F42136" w:rsidRPr="00FE6BB1" w:rsidRDefault="00F42136" w:rsidP="00FE6BB1">
      <w:pPr>
        <w:pStyle w:val="Heading2-notindexed"/>
      </w:pPr>
      <w:r w:rsidRPr="00FE6BB1">
        <w:t>Listing Background</w:t>
      </w:r>
    </w:p>
    <w:p w14:paraId="13CFCC5B" w14:textId="62B54E7E" w:rsidR="000E7B01" w:rsidRDefault="000E7B01" w:rsidP="000E7B01">
      <w:r>
        <w:t>Under s.70 (3) of the Nature Conservation Act 2014 (NC Act) an ecological community is eligible to be included in the endangered category in the threatened ecological communities list if—</w:t>
      </w:r>
      <w:r w:rsidR="00FE6BB1">
        <w:t xml:space="preserve"> </w:t>
      </w:r>
      <w:r>
        <w:t>it is not critically endangered; but</w:t>
      </w:r>
      <w:r w:rsidR="00FE6BB1">
        <w:t xml:space="preserve"> </w:t>
      </w:r>
      <w:r>
        <w:t>it is facing a very high risk of extinction in the wild in the near future.</w:t>
      </w:r>
    </w:p>
    <w:p w14:paraId="631D1BFE" w14:textId="39605112" w:rsidR="004417F1" w:rsidRDefault="004417F1" w:rsidP="004417F1">
      <w:r>
        <w:t>Section 90A of the NC Act provides that the Minister may include an ecological community in the ecological community list if it already listed under the EPBC Act</w:t>
      </w:r>
      <w:r w:rsidR="001C6929">
        <w:t xml:space="preserve"> following consultation with the ACT </w:t>
      </w:r>
      <w:r w:rsidR="001C6929">
        <w:lastRenderedPageBreak/>
        <w:t>Scientific Committee and considering any recommendations from the Committee</w:t>
      </w:r>
      <w:r>
        <w:t>.  It must be listed in the same category as listed under the EPBC Act.</w:t>
      </w:r>
    </w:p>
    <w:p w14:paraId="6E29772F" w14:textId="0834E7D9" w:rsidR="00902B81" w:rsidRDefault="00902B81" w:rsidP="00902B81">
      <w:pPr>
        <w:pStyle w:val="Heading2-notindexed"/>
      </w:pPr>
      <w:r w:rsidRPr="00902B81">
        <w:t>REFERENCES</w:t>
      </w:r>
    </w:p>
    <w:p w14:paraId="485E6AF9" w14:textId="5EE6D1FD" w:rsidR="00A813EF" w:rsidRDefault="00A813EF" w:rsidP="00A813EF">
      <w:r>
        <w:t xml:space="preserve">ACT Government 2017. </w:t>
      </w:r>
      <w:r w:rsidRPr="00A813EF">
        <w:rPr>
          <w:i/>
        </w:rPr>
        <w:t>Ginini Flats Wetland Complex Management Plan</w:t>
      </w:r>
      <w:r>
        <w:t>. EPSDD, Canberra.</w:t>
      </w:r>
    </w:p>
    <w:p w14:paraId="693AB6C9" w14:textId="2086653E" w:rsidR="00A813EF" w:rsidRDefault="00A813EF" w:rsidP="00A813EF">
      <w:r>
        <w:t xml:space="preserve">ACT Government 2010. </w:t>
      </w:r>
      <w:r w:rsidRPr="00A813EF">
        <w:rPr>
          <w:i/>
        </w:rPr>
        <w:t>Namadgi National Park Plan of Management</w:t>
      </w:r>
      <w:r>
        <w:t>. Department of Territory and Municipal Services, Canberra.</w:t>
      </w:r>
    </w:p>
    <w:p w14:paraId="0C831F2E" w14:textId="5812C847" w:rsidR="00A813EF" w:rsidRDefault="00A813EF" w:rsidP="00A813EF">
      <w:r>
        <w:t xml:space="preserve">Australia International Council on Monuments and Sites 2013. </w:t>
      </w:r>
      <w:r w:rsidRPr="00A813EF">
        <w:rPr>
          <w:i/>
        </w:rPr>
        <w:t>The burra Charter: the Australian ICOMOS charter for the conservation of places of cultural significance.</w:t>
      </w:r>
      <w:r>
        <w:t xml:space="preserve"> Australia ICOMOS Incorporated.</w:t>
      </w:r>
    </w:p>
    <w:p w14:paraId="1D4FD93E" w14:textId="639A1ED0" w:rsidR="00A813EF" w:rsidRDefault="00A813EF" w:rsidP="00A813EF">
      <w:r>
        <w:t xml:space="preserve">Australian Heritage Commission 2002. </w:t>
      </w:r>
      <w:r w:rsidRPr="00A813EF">
        <w:rPr>
          <w:i/>
        </w:rPr>
        <w:t>Australian Natural Heritage Charter for the conservation of places of natural heritage significance</w:t>
      </w:r>
      <w:r>
        <w:t>. Australian Heritage Commission and the Australian Committee for the International Union for the Conservation of Nature, Canberra.</w:t>
      </w:r>
    </w:p>
    <w:p w14:paraId="1B4DD579" w14:textId="0BBD899C" w:rsidR="00A813EF" w:rsidRDefault="00A813EF" w:rsidP="00A813EF">
      <w:r>
        <w:t xml:space="preserve">Butz M 2004. Blundells Flat area, ACT: management of natural and cultural heritage values </w:t>
      </w:r>
      <w:r w:rsidR="00902B81">
        <w:t xml:space="preserve">– </w:t>
      </w:r>
      <w:r>
        <w:t>background study for the Friends of ACT Arboreta. Friends of ACT Arboreta, Canberra.</w:t>
      </w:r>
    </w:p>
    <w:p w14:paraId="14035468" w14:textId="5064A760" w:rsidR="00A813EF" w:rsidRDefault="00A813EF" w:rsidP="00A813EF">
      <w:r>
        <w:t xml:space="preserve">Department of the Environment 2015. </w:t>
      </w:r>
      <w:r w:rsidRPr="00A813EF">
        <w:rPr>
          <w:i/>
        </w:rPr>
        <w:t>National recovery plan for the Alpine Sphagnum Bogs and Associated Fens ecological community</w:t>
      </w:r>
      <w:r>
        <w:t>. Department of the Environment, Canberra.</w:t>
      </w:r>
    </w:p>
    <w:p w14:paraId="5EC9DE44" w14:textId="35F2601B" w:rsidR="00A813EF" w:rsidRDefault="00A813EF" w:rsidP="00A813EF">
      <w:r>
        <w:t xml:space="preserve">DEWHA 2009. </w:t>
      </w:r>
      <w:r w:rsidRPr="00A813EF">
        <w:rPr>
          <w:i/>
        </w:rPr>
        <w:t>Alpine Sphagnum Bogs and Associated Fens: a nationally threatened ecological community</w:t>
      </w:r>
      <w:r>
        <w:t>. EPBC Act 1999 Policy Statement 3.16. Department of Environment, Water, Heritage and the Arts, Canberra.</w:t>
      </w:r>
    </w:p>
    <w:p w14:paraId="0160B14C" w14:textId="4075FB7F" w:rsidR="00A813EF" w:rsidRDefault="00A813EF" w:rsidP="00A813EF">
      <w:r>
        <w:t xml:space="preserve">Environment Australia 2001. “Chapter 5: Australian Capital Territory.” In </w:t>
      </w:r>
      <w:r w:rsidRPr="00A813EF">
        <w:rPr>
          <w:i/>
        </w:rPr>
        <w:t>A Directory of Important Wetlands in Australia</w:t>
      </w:r>
      <w:r>
        <w:t>, Third Edition, pp. 29-33. Environment Australia, Canberra.</w:t>
      </w:r>
    </w:p>
    <w:p w14:paraId="757E54DF" w14:textId="157928A3" w:rsidR="00A813EF" w:rsidRDefault="00A813EF" w:rsidP="00A813EF">
      <w:r>
        <w:t xml:space="preserve">IUCN 2016. </w:t>
      </w:r>
      <w:r w:rsidRPr="00A813EF">
        <w:rPr>
          <w:i/>
        </w:rPr>
        <w:t>Guidelines for the Application of IUCN Red List of Ecosystems Categories and Criter</w:t>
      </w:r>
      <w:r>
        <w:rPr>
          <w:i/>
        </w:rPr>
        <w:t>i</w:t>
      </w:r>
      <w:r w:rsidRPr="00A813EF">
        <w:rPr>
          <w:i/>
        </w:rPr>
        <w:t>a</w:t>
      </w:r>
      <w:r>
        <w:t xml:space="preserve">. Edited by L. M. Keith, D. A. Murray, N. J. and </w:t>
      </w:r>
      <w:r w:rsidR="00902B81">
        <w:t xml:space="preserve">J. P. </w:t>
      </w:r>
      <w:r>
        <w:t xml:space="preserve">Rodriguez, Bland. Version 1, Gland, Switzerland. </w:t>
      </w:r>
      <w:hyperlink r:id="rId19" w:history="1">
        <w:r w:rsidR="00902B81" w:rsidRPr="00195089">
          <w:rPr>
            <w:rStyle w:val="Hyperlink"/>
          </w:rPr>
          <w:t>http://iucnrle.org/static/media/uploads/references/key-documents/bland-etal-2016-iucn-rle-guidelines-v1-en-pdf</w:t>
        </w:r>
      </w:hyperlink>
      <w:r>
        <w:t>.</w:t>
      </w:r>
    </w:p>
    <w:p w14:paraId="0A8AEBEC" w14:textId="46266D6E" w:rsidR="00A813EF" w:rsidRDefault="00A813EF" w:rsidP="00A813EF">
      <w:r>
        <w:t xml:space="preserve">Lintermans M 2001. Chapter 5: Australian Capital Territory. In </w:t>
      </w:r>
      <w:r w:rsidRPr="00A813EF">
        <w:rPr>
          <w:i/>
        </w:rPr>
        <w:t>A Directory of Important Wetlands in Australia</w:t>
      </w:r>
      <w:r>
        <w:t>, Third Edition. pp. 29-33. Environment Australia, Canberra.</w:t>
      </w:r>
    </w:p>
    <w:p w14:paraId="0E8973F6" w14:textId="3179ED93" w:rsidR="00A813EF" w:rsidRDefault="00A813EF" w:rsidP="00A813EF">
      <w:r>
        <w:t xml:space="preserve">Mackey B, Jacobs P and Hugh S 2015. Classifying and mapping the Australian Alps Native Vegetation. </w:t>
      </w:r>
      <w:r w:rsidRPr="00A813EF">
        <w:rPr>
          <w:i/>
        </w:rPr>
        <w:t>Cunninghamia</w:t>
      </w:r>
      <w:r>
        <w:t xml:space="preserve"> 15: 185-199.</w:t>
      </w:r>
    </w:p>
    <w:p w14:paraId="4A3252D3" w14:textId="3782FD1C" w:rsidR="00A813EF" w:rsidRDefault="00A813EF" w:rsidP="00A813EF">
      <w:r>
        <w:t>Muller R, Nicholson</w:t>
      </w:r>
      <w:r w:rsidRPr="00A813EF">
        <w:t xml:space="preserve"> </w:t>
      </w:r>
      <w:r>
        <w:t>A, Wooldridge</w:t>
      </w:r>
      <w:r w:rsidRPr="00A813EF">
        <w:t xml:space="preserve"> </w:t>
      </w:r>
      <w:r>
        <w:t>A, Cowood</w:t>
      </w:r>
      <w:r w:rsidRPr="00A813EF">
        <w:t xml:space="preserve"> </w:t>
      </w:r>
      <w:r>
        <w:t>A, Cook</w:t>
      </w:r>
      <w:r w:rsidRPr="00A813EF">
        <w:t xml:space="preserve"> </w:t>
      </w:r>
      <w:r>
        <w:t>W, Jenkins</w:t>
      </w:r>
      <w:r w:rsidRPr="00A813EF">
        <w:t xml:space="preserve"> </w:t>
      </w:r>
      <w:r>
        <w:t xml:space="preserve">B and Grant S 2016. </w:t>
      </w:r>
      <w:r w:rsidRPr="00A813EF">
        <w:rPr>
          <w:i/>
        </w:rPr>
        <w:t>Hydrogeological Lanscapes for the Australian Capital Territory</w:t>
      </w:r>
      <w:r>
        <w:t>. Office of Environment and Heritage, Wagga Wagga, NSW.</w:t>
      </w:r>
    </w:p>
    <w:p w14:paraId="07A033CF" w14:textId="36B5290F" w:rsidR="00A813EF" w:rsidRDefault="00A813EF" w:rsidP="00A813EF">
      <w:r>
        <w:t xml:space="preserve">Pickering C, Good R, and Green K 2004. </w:t>
      </w:r>
      <w:r w:rsidRPr="00A813EF">
        <w:rPr>
          <w:i/>
        </w:rPr>
        <w:t>Potential Effects of Global Warming on the Biota of the Australian Alps</w:t>
      </w:r>
      <w:r>
        <w:t>. Australian Greenhouse Office, Commonwealth of Australia, Canberra.</w:t>
      </w:r>
    </w:p>
    <w:p w14:paraId="0F622FBE" w14:textId="77777777" w:rsidR="00C31529" w:rsidRPr="00C31529" w:rsidRDefault="00C31529" w:rsidP="00B43B67">
      <w:pPr>
        <w:pStyle w:val="Heading2-notindexed"/>
      </w:pPr>
      <w:r w:rsidRPr="00C31529">
        <w:t>Further Information</w:t>
      </w:r>
    </w:p>
    <w:p w14:paraId="30605F2F" w14:textId="4D3D4823" w:rsidR="00C31529" w:rsidRDefault="00C31529" w:rsidP="000675AF">
      <w:r w:rsidRPr="00C31529">
        <w:rPr>
          <w:szCs w:val="21"/>
        </w:rPr>
        <w:t>Further information can be obtained from</w:t>
      </w:r>
      <w:r w:rsidR="00FE6BB1">
        <w:rPr>
          <w:szCs w:val="21"/>
        </w:rPr>
        <w:t xml:space="preserve"> the </w:t>
      </w:r>
      <w:r w:rsidRPr="00C31529">
        <w:rPr>
          <w:szCs w:val="21"/>
        </w:rPr>
        <w:t>Environment, Planning and Sustainable Development Directorate</w:t>
      </w:r>
      <w:r w:rsidR="00FE6BB1">
        <w:rPr>
          <w:szCs w:val="21"/>
        </w:rPr>
        <w:t xml:space="preserve"> (EPSDD).</w:t>
      </w:r>
      <w:r w:rsidRPr="00C31529">
        <w:rPr>
          <w:szCs w:val="21"/>
        </w:rPr>
        <w:t>Phone: (02) 132281</w:t>
      </w:r>
      <w:r w:rsidR="00FE6BB1">
        <w:rPr>
          <w:szCs w:val="21"/>
        </w:rPr>
        <w:t xml:space="preserve">, EPSDD </w:t>
      </w:r>
      <w:r w:rsidRPr="00C31529">
        <w:rPr>
          <w:szCs w:val="21"/>
        </w:rPr>
        <w:t xml:space="preserve">Website: </w:t>
      </w:r>
      <w:hyperlink r:id="rId20" w:history="1">
        <w:r w:rsidRPr="00C31529">
          <w:rPr>
            <w:color w:val="0000FF"/>
            <w:sz w:val="22"/>
            <w:u w:val="single"/>
          </w:rPr>
          <w:t>http://www.environment.act.gov.au</w:t>
        </w:r>
      </w:hyperlink>
    </w:p>
    <w:sectPr w:rsidR="00C31529" w:rsidSect="000F376A">
      <w:headerReference w:type="first" r:id="rId21"/>
      <w:footerReference w:type="first" r:id="rId2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E4AF" w14:textId="77777777" w:rsidR="005F34A1" w:rsidRDefault="005F34A1" w:rsidP="00C848AA">
      <w:pPr>
        <w:spacing w:after="0" w:line="240" w:lineRule="auto"/>
      </w:pPr>
      <w:r>
        <w:separator/>
      </w:r>
    </w:p>
  </w:endnote>
  <w:endnote w:type="continuationSeparator" w:id="0">
    <w:p w14:paraId="25EF1DD1" w14:textId="77777777" w:rsidR="005F34A1" w:rsidRDefault="005F34A1" w:rsidP="00C8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485D" w14:textId="77777777" w:rsidR="00AB7D95" w:rsidRDefault="00AB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83064"/>
      <w:docPartObj>
        <w:docPartGallery w:val="Page Numbers (Bottom of Page)"/>
        <w:docPartUnique/>
      </w:docPartObj>
    </w:sdtPr>
    <w:sdtEndPr>
      <w:rPr>
        <w:noProof/>
      </w:rPr>
    </w:sdtEndPr>
    <w:sdtContent>
      <w:p w14:paraId="611D60A9" w14:textId="3510ABC2" w:rsidR="00C5756F" w:rsidRDefault="00C5756F">
        <w:pPr>
          <w:pStyle w:val="Footer"/>
          <w:jc w:val="right"/>
        </w:pPr>
        <w:r>
          <w:fldChar w:fldCharType="begin"/>
        </w:r>
        <w:r>
          <w:instrText xml:space="preserve"> PAGE   \* MERGEFORMAT </w:instrText>
        </w:r>
        <w:r>
          <w:fldChar w:fldCharType="separate"/>
        </w:r>
        <w:r w:rsidR="00AB7D95">
          <w:rPr>
            <w:noProof/>
          </w:rPr>
          <w:t>4</w:t>
        </w:r>
        <w:r>
          <w:rPr>
            <w:noProof/>
          </w:rPr>
          <w:fldChar w:fldCharType="end"/>
        </w:r>
      </w:p>
    </w:sdtContent>
  </w:sdt>
  <w:p w14:paraId="23CAB31B" w14:textId="18B48412" w:rsidR="00EF2FE2" w:rsidRPr="00AB7D95" w:rsidRDefault="00AB7D95" w:rsidP="00AB7D95">
    <w:pPr>
      <w:pStyle w:val="Footer"/>
      <w:jc w:val="center"/>
      <w:rPr>
        <w:rFonts w:ascii="Arial" w:hAnsi="Arial" w:cs="Arial"/>
        <w:sz w:val="14"/>
      </w:rPr>
    </w:pPr>
    <w:r w:rsidRPr="00AB7D9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B2D7" w14:textId="2C1ABC3F" w:rsidR="00AB7D95" w:rsidRPr="00AB7D95" w:rsidRDefault="00AB7D95" w:rsidP="00AB7D95">
    <w:pPr>
      <w:pStyle w:val="Footer"/>
      <w:jc w:val="center"/>
      <w:rPr>
        <w:rFonts w:ascii="Arial" w:hAnsi="Arial" w:cs="Arial"/>
        <w:sz w:val="14"/>
      </w:rPr>
    </w:pPr>
    <w:r w:rsidRPr="00AB7D95">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2943"/>
      <w:docPartObj>
        <w:docPartGallery w:val="Page Numbers (Bottom of Page)"/>
        <w:docPartUnique/>
      </w:docPartObj>
    </w:sdtPr>
    <w:sdtEndPr>
      <w:rPr>
        <w:noProof/>
      </w:rPr>
    </w:sdtEndPr>
    <w:sdtContent>
      <w:p w14:paraId="024D11CE" w14:textId="77777777" w:rsidR="007C7133" w:rsidRDefault="007C7133" w:rsidP="007C7133">
        <w:pPr>
          <w:pStyle w:val="Footer"/>
          <w:jc w:val="right"/>
        </w:pPr>
        <w:r>
          <w:fldChar w:fldCharType="begin"/>
        </w:r>
        <w:r>
          <w:instrText xml:space="preserve"> PAGE   \* MERGEFORMAT </w:instrText>
        </w:r>
        <w:r>
          <w:fldChar w:fldCharType="separate"/>
        </w:r>
        <w:r w:rsidR="00AB7D95">
          <w:rPr>
            <w:noProof/>
          </w:rPr>
          <w:t>3</w:t>
        </w:r>
        <w:r>
          <w:rPr>
            <w:noProof/>
          </w:rPr>
          <w:fldChar w:fldCharType="end"/>
        </w:r>
      </w:p>
    </w:sdtContent>
  </w:sdt>
  <w:p w14:paraId="3477EB89" w14:textId="067E7B1F" w:rsidR="007C7133" w:rsidRPr="00AB7D95" w:rsidRDefault="00AB7D95" w:rsidP="00AB7D95">
    <w:pPr>
      <w:pStyle w:val="Footer"/>
      <w:jc w:val="center"/>
      <w:rPr>
        <w:rFonts w:ascii="Arial" w:hAnsi="Arial" w:cs="Arial"/>
        <w:sz w:val="14"/>
      </w:rPr>
    </w:pPr>
    <w:r w:rsidRPr="00AB7D9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6B50" w14:textId="77777777" w:rsidR="005F34A1" w:rsidRDefault="005F34A1" w:rsidP="00C848AA">
      <w:pPr>
        <w:spacing w:after="0" w:line="240" w:lineRule="auto"/>
      </w:pPr>
      <w:r>
        <w:separator/>
      </w:r>
    </w:p>
  </w:footnote>
  <w:footnote w:type="continuationSeparator" w:id="0">
    <w:p w14:paraId="40C39721" w14:textId="77777777" w:rsidR="005F34A1" w:rsidRDefault="005F34A1" w:rsidP="00C8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B1F8" w14:textId="77777777" w:rsidR="00AB7D95" w:rsidRDefault="00AB7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1F69" w14:textId="77777777" w:rsidR="00AB7D95" w:rsidRDefault="00AB7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822F" w14:textId="77777777" w:rsidR="00AB7D95" w:rsidRDefault="00AB7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E6EC" w14:textId="77777777" w:rsidR="007C7133" w:rsidRDefault="007C7133" w:rsidP="00C5756F">
    <w:pPr>
      <w:pStyle w:val="Header"/>
      <w:tabs>
        <w:tab w:val="left" w:pos="3825"/>
      </w:tabs>
    </w:pPr>
    <w:r>
      <w:rPr>
        <w:noProof/>
        <w:lang w:eastAsia="en-AU"/>
      </w:rPr>
      <w:drawing>
        <wp:anchor distT="0" distB="0" distL="114300" distR="114300" simplePos="0" relativeHeight="251663360" behindDoc="0" locked="0" layoutInCell="1" allowOverlap="1" wp14:anchorId="5C499F5A" wp14:editId="0F7329CC">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0173261" wp14:editId="24F480B7">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r>
      <w:tab/>
    </w:r>
  </w:p>
  <w:p w14:paraId="216BC37A" w14:textId="77777777" w:rsidR="007C7133" w:rsidRDefault="007C7133">
    <w:pPr>
      <w:pStyle w:val="Header"/>
    </w:pPr>
  </w:p>
  <w:p w14:paraId="3E36EDB2" w14:textId="77777777" w:rsidR="007C7133" w:rsidRDefault="007C7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3850"/>
    <w:multiLevelType w:val="hybridMultilevel"/>
    <w:tmpl w:val="49B6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D60590"/>
    <w:multiLevelType w:val="hybridMultilevel"/>
    <w:tmpl w:val="B63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D8579E"/>
    <w:multiLevelType w:val="hybridMultilevel"/>
    <w:tmpl w:val="C6FC5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9C5A55"/>
    <w:multiLevelType w:val="hybridMultilevel"/>
    <w:tmpl w:val="7250F0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051620"/>
    <w:multiLevelType w:val="hybridMultilevel"/>
    <w:tmpl w:val="4CF6DFFC"/>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5839E7"/>
    <w:multiLevelType w:val="hybridMultilevel"/>
    <w:tmpl w:val="25FEF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6F17A3"/>
    <w:multiLevelType w:val="hybridMultilevel"/>
    <w:tmpl w:val="EA241F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9A4CCD"/>
    <w:multiLevelType w:val="hybridMultilevel"/>
    <w:tmpl w:val="CAD8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960683"/>
    <w:multiLevelType w:val="multilevel"/>
    <w:tmpl w:val="F522DCAA"/>
    <w:lvl w:ilvl="0">
      <w:start w:val="1"/>
      <w:numFmt w:val="bullet"/>
      <w:pStyle w:val="ListBullet"/>
      <w:lvlText w:val=""/>
      <w:lvlJc w:val="left"/>
      <w:pPr>
        <w:tabs>
          <w:tab w:val="num" w:pos="567"/>
        </w:tabs>
        <w:ind w:left="567" w:hanging="567"/>
      </w:pPr>
      <w:rPr>
        <w:rFonts w:ascii="Symbol" w:hAnsi="Symbol" w:cs="Symbol" w:hint="default"/>
        <w:color w:val="auto"/>
      </w:rPr>
    </w:lvl>
    <w:lvl w:ilvl="1">
      <w:start w:val="1"/>
      <w:numFmt w:val="bullet"/>
      <w:lvlRestart w:val="0"/>
      <w:pStyle w:val="ListBullet2"/>
      <w:lvlText w:val="o"/>
      <w:lvlJc w:val="left"/>
      <w:pPr>
        <w:tabs>
          <w:tab w:val="num" w:pos="1134"/>
        </w:tabs>
        <w:ind w:left="1134" w:hanging="567"/>
      </w:pPr>
      <w:rPr>
        <w:rFonts w:ascii="Courier New" w:hAnsi="Courier New" w:cs="Courier New" w:hint="default"/>
        <w:color w:val="000080"/>
        <w:sz w:val="18"/>
        <w:szCs w:val="18"/>
      </w:rPr>
    </w:lvl>
    <w:lvl w:ilvl="2">
      <w:start w:val="1"/>
      <w:numFmt w:val="bullet"/>
      <w:lvlRestart w:val="0"/>
      <w:pStyle w:val="ListBullet3"/>
      <w:lvlText w:val=""/>
      <w:lvlJc w:val="left"/>
      <w:pPr>
        <w:tabs>
          <w:tab w:val="num" w:pos="1701"/>
        </w:tabs>
        <w:ind w:left="1701" w:hanging="567"/>
      </w:pPr>
      <w:rPr>
        <w:rFonts w:ascii="Symbol" w:hAnsi="Symbol" w:cs="Symbol" w:hint="default"/>
        <w:color w:val="auto"/>
      </w:rPr>
    </w:lvl>
    <w:lvl w:ilvl="3">
      <w:start w:val="1"/>
      <w:numFmt w:val="none"/>
      <w:lvlRestart w:val="0"/>
      <w:suff w:val="nothing"/>
      <w:lvlText w:val=""/>
      <w:lvlJc w:val="left"/>
      <w:pPr>
        <w:ind w:left="1701" w:hanging="1701"/>
      </w:pPr>
      <w:rPr>
        <w:rFonts w:hint="default"/>
        <w:color w:val="auto"/>
      </w:rPr>
    </w:lvl>
    <w:lvl w:ilvl="4">
      <w:start w:val="1"/>
      <w:numFmt w:val="none"/>
      <w:suff w:val="nothing"/>
      <w:lvlText w:val=""/>
      <w:lvlJc w:val="left"/>
      <w:pPr>
        <w:ind w:left="2232" w:hanging="2232"/>
      </w:pPr>
      <w:rPr>
        <w:rFonts w:hint="default"/>
      </w:rPr>
    </w:lvl>
    <w:lvl w:ilvl="5">
      <w:start w:val="1"/>
      <w:numFmt w:val="none"/>
      <w:suff w:val="nothing"/>
      <w:lvlText w:val=""/>
      <w:lvlJc w:val="left"/>
      <w:pPr>
        <w:ind w:left="2736" w:hanging="2736"/>
      </w:pPr>
      <w:rPr>
        <w:rFonts w:hint="default"/>
      </w:rPr>
    </w:lvl>
    <w:lvl w:ilvl="6">
      <w:start w:val="1"/>
      <w:numFmt w:val="none"/>
      <w:lvlRestart w:val="0"/>
      <w:suff w:val="nothing"/>
      <w:lvlText w:val=""/>
      <w:lvlJc w:val="left"/>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 w15:restartNumberingAfterBreak="0">
    <w:nsid w:val="661047D7"/>
    <w:multiLevelType w:val="hybridMultilevel"/>
    <w:tmpl w:val="AA58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631A4"/>
    <w:multiLevelType w:val="hybridMultilevel"/>
    <w:tmpl w:val="18282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3E4544"/>
    <w:multiLevelType w:val="hybridMultilevel"/>
    <w:tmpl w:val="1EAA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0"/>
  </w:num>
  <w:num w:numId="5">
    <w:abstractNumId w:val="6"/>
  </w:num>
  <w:num w:numId="6">
    <w:abstractNumId w:val="9"/>
  </w:num>
  <w:num w:numId="7">
    <w:abstractNumId w:val="7"/>
  </w:num>
  <w:num w:numId="8">
    <w:abstractNumId w:val="2"/>
  </w:num>
  <w:num w:numId="9">
    <w:abstractNumId w:val="1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C9"/>
    <w:rsid w:val="000675AF"/>
    <w:rsid w:val="0007233F"/>
    <w:rsid w:val="00077955"/>
    <w:rsid w:val="00077EBC"/>
    <w:rsid w:val="000803F1"/>
    <w:rsid w:val="00083AC9"/>
    <w:rsid w:val="000860BB"/>
    <w:rsid w:val="000953EE"/>
    <w:rsid w:val="00095832"/>
    <w:rsid w:val="000A129A"/>
    <w:rsid w:val="000D510B"/>
    <w:rsid w:val="000D7AD6"/>
    <w:rsid w:val="000E7B01"/>
    <w:rsid w:val="000F1286"/>
    <w:rsid w:val="000F2F5E"/>
    <w:rsid w:val="000F376A"/>
    <w:rsid w:val="000F4E0F"/>
    <w:rsid w:val="0010371E"/>
    <w:rsid w:val="001418D7"/>
    <w:rsid w:val="00157E46"/>
    <w:rsid w:val="00161337"/>
    <w:rsid w:val="001776E5"/>
    <w:rsid w:val="00181299"/>
    <w:rsid w:val="00183775"/>
    <w:rsid w:val="001A16E9"/>
    <w:rsid w:val="001C6929"/>
    <w:rsid w:val="002130E7"/>
    <w:rsid w:val="00237E34"/>
    <w:rsid w:val="002443B8"/>
    <w:rsid w:val="00264C69"/>
    <w:rsid w:val="00266E8C"/>
    <w:rsid w:val="002A6C4C"/>
    <w:rsid w:val="002B082A"/>
    <w:rsid w:val="002C3633"/>
    <w:rsid w:val="002C39EE"/>
    <w:rsid w:val="002E00BD"/>
    <w:rsid w:val="00310D4B"/>
    <w:rsid w:val="00331429"/>
    <w:rsid w:val="003404E5"/>
    <w:rsid w:val="00342D67"/>
    <w:rsid w:val="00353951"/>
    <w:rsid w:val="00373EC1"/>
    <w:rsid w:val="00374559"/>
    <w:rsid w:val="00381071"/>
    <w:rsid w:val="00382586"/>
    <w:rsid w:val="00385451"/>
    <w:rsid w:val="003F7B9C"/>
    <w:rsid w:val="00405D3F"/>
    <w:rsid w:val="00433076"/>
    <w:rsid w:val="00434816"/>
    <w:rsid w:val="004417F1"/>
    <w:rsid w:val="00442A32"/>
    <w:rsid w:val="004A6321"/>
    <w:rsid w:val="004B2BC4"/>
    <w:rsid w:val="004B2C6C"/>
    <w:rsid w:val="004B50F7"/>
    <w:rsid w:val="004B705D"/>
    <w:rsid w:val="004F24B0"/>
    <w:rsid w:val="0050162D"/>
    <w:rsid w:val="00501663"/>
    <w:rsid w:val="00516B6C"/>
    <w:rsid w:val="00520318"/>
    <w:rsid w:val="00527EEB"/>
    <w:rsid w:val="005310E0"/>
    <w:rsid w:val="005552DE"/>
    <w:rsid w:val="005601E1"/>
    <w:rsid w:val="00566964"/>
    <w:rsid w:val="005E37DD"/>
    <w:rsid w:val="005E3B8A"/>
    <w:rsid w:val="005F34A1"/>
    <w:rsid w:val="00601544"/>
    <w:rsid w:val="00621828"/>
    <w:rsid w:val="0064524B"/>
    <w:rsid w:val="00646060"/>
    <w:rsid w:val="006540E1"/>
    <w:rsid w:val="00674424"/>
    <w:rsid w:val="00685E26"/>
    <w:rsid w:val="006A290E"/>
    <w:rsid w:val="006C2949"/>
    <w:rsid w:val="006E6F26"/>
    <w:rsid w:val="006F15F9"/>
    <w:rsid w:val="00701061"/>
    <w:rsid w:val="00707168"/>
    <w:rsid w:val="00752EC1"/>
    <w:rsid w:val="00756F42"/>
    <w:rsid w:val="00763108"/>
    <w:rsid w:val="00766A94"/>
    <w:rsid w:val="00774713"/>
    <w:rsid w:val="00784F02"/>
    <w:rsid w:val="007A4856"/>
    <w:rsid w:val="007C7133"/>
    <w:rsid w:val="007D56FB"/>
    <w:rsid w:val="007F4228"/>
    <w:rsid w:val="00801E61"/>
    <w:rsid w:val="008135B3"/>
    <w:rsid w:val="008139EE"/>
    <w:rsid w:val="008752CC"/>
    <w:rsid w:val="008D03C2"/>
    <w:rsid w:val="008D0872"/>
    <w:rsid w:val="008D651D"/>
    <w:rsid w:val="008E5A6B"/>
    <w:rsid w:val="008F0A03"/>
    <w:rsid w:val="00902B81"/>
    <w:rsid w:val="00904CDB"/>
    <w:rsid w:val="0091321D"/>
    <w:rsid w:val="00925F61"/>
    <w:rsid w:val="00934A20"/>
    <w:rsid w:val="00937889"/>
    <w:rsid w:val="00986735"/>
    <w:rsid w:val="009D61BE"/>
    <w:rsid w:val="009D7120"/>
    <w:rsid w:val="009F0735"/>
    <w:rsid w:val="00A03547"/>
    <w:rsid w:val="00A362D2"/>
    <w:rsid w:val="00A430DD"/>
    <w:rsid w:val="00A547AE"/>
    <w:rsid w:val="00A813EF"/>
    <w:rsid w:val="00A944C4"/>
    <w:rsid w:val="00AA4852"/>
    <w:rsid w:val="00AB7D95"/>
    <w:rsid w:val="00AD66FD"/>
    <w:rsid w:val="00B21CD3"/>
    <w:rsid w:val="00B43B67"/>
    <w:rsid w:val="00B62A98"/>
    <w:rsid w:val="00B63C36"/>
    <w:rsid w:val="00B76BA2"/>
    <w:rsid w:val="00B80CE5"/>
    <w:rsid w:val="00B87F7F"/>
    <w:rsid w:val="00BB2709"/>
    <w:rsid w:val="00BC4C5C"/>
    <w:rsid w:val="00BF6659"/>
    <w:rsid w:val="00BF7472"/>
    <w:rsid w:val="00C05839"/>
    <w:rsid w:val="00C22866"/>
    <w:rsid w:val="00C23EA8"/>
    <w:rsid w:val="00C31529"/>
    <w:rsid w:val="00C5756F"/>
    <w:rsid w:val="00C71839"/>
    <w:rsid w:val="00C848AA"/>
    <w:rsid w:val="00C85BE3"/>
    <w:rsid w:val="00C878C7"/>
    <w:rsid w:val="00CB0E26"/>
    <w:rsid w:val="00CB117D"/>
    <w:rsid w:val="00CD0860"/>
    <w:rsid w:val="00D405CF"/>
    <w:rsid w:val="00D50990"/>
    <w:rsid w:val="00D53096"/>
    <w:rsid w:val="00DA75FC"/>
    <w:rsid w:val="00DB022D"/>
    <w:rsid w:val="00DB3D48"/>
    <w:rsid w:val="00DB3EC1"/>
    <w:rsid w:val="00DB668F"/>
    <w:rsid w:val="00DF129B"/>
    <w:rsid w:val="00DF640A"/>
    <w:rsid w:val="00DF6492"/>
    <w:rsid w:val="00E104B2"/>
    <w:rsid w:val="00E10A68"/>
    <w:rsid w:val="00E252A4"/>
    <w:rsid w:val="00E802DB"/>
    <w:rsid w:val="00E80A2E"/>
    <w:rsid w:val="00E9224B"/>
    <w:rsid w:val="00EA50D9"/>
    <w:rsid w:val="00ED56CD"/>
    <w:rsid w:val="00EE538D"/>
    <w:rsid w:val="00EF2FE2"/>
    <w:rsid w:val="00F230B7"/>
    <w:rsid w:val="00F42136"/>
    <w:rsid w:val="00FB097F"/>
    <w:rsid w:val="00FB6BD4"/>
    <w:rsid w:val="00FE1C29"/>
    <w:rsid w:val="00FE1E09"/>
    <w:rsid w:val="00FE6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E1065"/>
  <w15:docId w15:val="{073ED361-92EC-4D97-9A15-44E090D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6A"/>
    <w:rPr>
      <w:sz w:val="21"/>
    </w:rPr>
  </w:style>
  <w:style w:type="paragraph" w:styleId="Heading1">
    <w:name w:val="heading 1"/>
    <w:basedOn w:val="Normal"/>
    <w:next w:val="Normal"/>
    <w:link w:val="Heading1Char"/>
    <w:uiPriority w:val="9"/>
    <w:qFormat/>
    <w:rsid w:val="00C84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795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66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2C39EE"/>
    <w:pPr>
      <w:numPr>
        <w:numId w:val="2"/>
      </w:numPr>
      <w:spacing w:before="120" w:after="0" w:line="360" w:lineRule="auto"/>
    </w:pPr>
    <w:rPr>
      <w:rFonts w:ascii="Arial" w:eastAsia="Times New Roman" w:hAnsi="Arial" w:cs="Times New Roman"/>
      <w:lang w:eastAsia="en-AU"/>
    </w:rPr>
  </w:style>
  <w:style w:type="paragraph" w:styleId="ListBullet2">
    <w:name w:val="List Bullet 2"/>
    <w:basedOn w:val="Normal"/>
    <w:uiPriority w:val="99"/>
    <w:rsid w:val="002C39EE"/>
    <w:pPr>
      <w:numPr>
        <w:ilvl w:val="1"/>
        <w:numId w:val="2"/>
      </w:numPr>
      <w:spacing w:before="120" w:after="0" w:line="360" w:lineRule="auto"/>
    </w:pPr>
    <w:rPr>
      <w:rFonts w:ascii="Arial" w:eastAsia="Times New Roman" w:hAnsi="Arial" w:cs="Times New Roman"/>
      <w:sz w:val="20"/>
      <w:lang w:eastAsia="en-AU"/>
    </w:rPr>
  </w:style>
  <w:style w:type="paragraph" w:styleId="ListBullet3">
    <w:name w:val="List Bullet 3"/>
    <w:basedOn w:val="Normal"/>
    <w:uiPriority w:val="99"/>
    <w:rsid w:val="002C39EE"/>
    <w:pPr>
      <w:numPr>
        <w:ilvl w:val="2"/>
        <w:numId w:val="2"/>
      </w:numPr>
      <w:spacing w:before="120" w:after="0" w:line="36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rsid w:val="002C39EE"/>
    <w:pPr>
      <w:spacing w:before="100" w:after="100" w:line="240" w:lineRule="auto"/>
    </w:pPr>
    <w:rPr>
      <w:rFonts w:ascii="Arial" w:eastAsia="Calibri" w:hAnsi="Arial" w:cs="Calibri"/>
      <w:sz w:val="20"/>
      <w:szCs w:val="20"/>
    </w:rPr>
  </w:style>
  <w:style w:type="character" w:customStyle="1" w:styleId="CommentTextChar">
    <w:name w:val="Comment Text Char"/>
    <w:basedOn w:val="DefaultParagraphFont"/>
    <w:link w:val="CommentText"/>
    <w:uiPriority w:val="99"/>
    <w:rsid w:val="002C39EE"/>
    <w:rPr>
      <w:rFonts w:ascii="Arial" w:eastAsia="Calibri" w:hAnsi="Arial" w:cs="Calibri"/>
      <w:sz w:val="20"/>
      <w:szCs w:val="20"/>
    </w:rPr>
  </w:style>
  <w:style w:type="character" w:styleId="CommentReference">
    <w:name w:val="annotation reference"/>
    <w:basedOn w:val="DefaultParagraphFont"/>
    <w:semiHidden/>
    <w:rsid w:val="002C39EE"/>
    <w:rPr>
      <w:sz w:val="16"/>
      <w:szCs w:val="16"/>
    </w:rPr>
  </w:style>
  <w:style w:type="paragraph" w:styleId="BalloonText">
    <w:name w:val="Balloon Text"/>
    <w:basedOn w:val="Normal"/>
    <w:link w:val="BalloonTextChar"/>
    <w:uiPriority w:val="99"/>
    <w:semiHidden/>
    <w:unhideWhenUsed/>
    <w:rsid w:val="002C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EE"/>
    <w:rPr>
      <w:rFonts w:ascii="Tahoma" w:hAnsi="Tahoma" w:cs="Tahoma"/>
      <w:sz w:val="16"/>
      <w:szCs w:val="16"/>
    </w:rPr>
  </w:style>
  <w:style w:type="character" w:styleId="Hyperlink">
    <w:name w:val="Hyperlink"/>
    <w:basedOn w:val="DefaultParagraphFont"/>
    <w:uiPriority w:val="99"/>
    <w:unhideWhenUsed/>
    <w:rsid w:val="00646060"/>
    <w:rPr>
      <w:color w:val="0000FF" w:themeColor="hyperlink"/>
      <w:u w:val="single"/>
    </w:rPr>
  </w:style>
  <w:style w:type="paragraph" w:styleId="Caption">
    <w:name w:val="caption"/>
    <w:basedOn w:val="Normal"/>
    <w:next w:val="Normal"/>
    <w:uiPriority w:val="35"/>
    <w:unhideWhenUsed/>
    <w:qFormat/>
    <w:rsid w:val="00442A3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848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48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AA"/>
  </w:style>
  <w:style w:type="paragraph" w:styleId="Footer">
    <w:name w:val="footer"/>
    <w:basedOn w:val="Normal"/>
    <w:link w:val="FooterChar"/>
    <w:uiPriority w:val="99"/>
    <w:unhideWhenUsed/>
    <w:rsid w:val="00C8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AA"/>
  </w:style>
  <w:style w:type="character" w:customStyle="1" w:styleId="Heading3Char">
    <w:name w:val="Heading 3 Char"/>
    <w:basedOn w:val="DefaultParagraphFont"/>
    <w:link w:val="Heading3"/>
    <w:uiPriority w:val="9"/>
    <w:rsid w:val="00077955"/>
    <w:rPr>
      <w:rFonts w:asciiTheme="majorHAnsi" w:eastAsiaTheme="majorEastAsia" w:hAnsiTheme="majorHAnsi" w:cstheme="majorBidi"/>
      <w:b/>
      <w:bCs/>
      <w:color w:val="4F81BD" w:themeColor="accent1"/>
    </w:rPr>
  </w:style>
  <w:style w:type="paragraph" w:styleId="ListParagraph">
    <w:name w:val="List Paragraph"/>
    <w:aliases w:val="List Paragraph1,Recommendation,List Paragraph11"/>
    <w:basedOn w:val="Normal"/>
    <w:link w:val="ListParagraphChar"/>
    <w:uiPriority w:val="99"/>
    <w:qFormat/>
    <w:rsid w:val="004F24B0"/>
    <w:pPr>
      <w:ind w:left="720"/>
      <w:contextualSpacing/>
    </w:pPr>
  </w:style>
  <w:style w:type="paragraph" w:styleId="CommentSubject">
    <w:name w:val="annotation subject"/>
    <w:basedOn w:val="CommentText"/>
    <w:next w:val="CommentText"/>
    <w:link w:val="CommentSubjectChar"/>
    <w:uiPriority w:val="99"/>
    <w:semiHidden/>
    <w:unhideWhenUsed/>
    <w:rsid w:val="008752C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52CC"/>
    <w:rPr>
      <w:rFonts w:ascii="Arial" w:eastAsia="Calibri" w:hAnsi="Arial" w:cs="Calibri"/>
      <w:b/>
      <w:bCs/>
      <w:sz w:val="20"/>
      <w:szCs w:val="20"/>
    </w:rPr>
  </w:style>
  <w:style w:type="paragraph" w:customStyle="1" w:styleId="Heading1-notindexed">
    <w:name w:val="Heading 1 - not indexed"/>
    <w:basedOn w:val="Heading1"/>
    <w:link w:val="Heading1-notindexedChar"/>
    <w:qFormat/>
    <w:rsid w:val="00601544"/>
    <w:rPr>
      <w:rFonts w:ascii="Arial" w:hAnsi="Arial"/>
      <w:caps/>
      <w:color w:val="009999"/>
      <w:sz w:val="56"/>
      <w:szCs w:val="56"/>
    </w:rPr>
  </w:style>
  <w:style w:type="character" w:customStyle="1" w:styleId="Heading1-notindexedChar">
    <w:name w:val="Heading 1 - not indexed Char"/>
    <w:basedOn w:val="Heading1Char"/>
    <w:link w:val="Heading1-notindexed"/>
    <w:rsid w:val="00601544"/>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601544"/>
    <w:rPr>
      <w:rFonts w:ascii="Arial" w:hAnsi="Arial"/>
      <w:b w:val="0"/>
      <w:caps/>
      <w:color w:val="009999"/>
      <w:sz w:val="28"/>
    </w:rPr>
  </w:style>
  <w:style w:type="character" w:customStyle="1" w:styleId="Heading2-notindexedChar">
    <w:name w:val="Heading 2 - not indexed Char"/>
    <w:basedOn w:val="Heading2Char"/>
    <w:link w:val="Heading2-notindexed"/>
    <w:rsid w:val="00601544"/>
    <w:rPr>
      <w:rFonts w:ascii="Arial" w:eastAsiaTheme="majorEastAsia" w:hAnsi="Arial" w:cstheme="majorBidi"/>
      <w:b w:val="0"/>
      <w:bCs/>
      <w:caps/>
      <w:color w:val="009999"/>
      <w:sz w:val="28"/>
      <w:szCs w:val="26"/>
    </w:rPr>
  </w:style>
  <w:style w:type="character" w:customStyle="1" w:styleId="Heading5Char">
    <w:name w:val="Heading 5 Char"/>
    <w:basedOn w:val="DefaultParagraphFont"/>
    <w:link w:val="Heading5"/>
    <w:uiPriority w:val="9"/>
    <w:semiHidden/>
    <w:rsid w:val="00AD66FD"/>
    <w:rPr>
      <w:rFonts w:asciiTheme="majorHAnsi" w:eastAsiaTheme="majorEastAsia" w:hAnsiTheme="majorHAnsi" w:cstheme="majorBidi"/>
      <w:color w:val="365F91" w:themeColor="accent1" w:themeShade="BF"/>
      <w:sz w:val="24"/>
    </w:rPr>
  </w:style>
  <w:style w:type="paragraph" w:styleId="Bibliography">
    <w:name w:val="Bibliography"/>
    <w:basedOn w:val="Normal"/>
    <w:next w:val="Normal"/>
    <w:uiPriority w:val="37"/>
    <w:unhideWhenUsed/>
    <w:rsid w:val="00C31529"/>
  </w:style>
  <w:style w:type="table" w:styleId="TableGrid">
    <w:name w:val="Table Grid"/>
    <w:basedOn w:val="TableNormal"/>
    <w:uiPriority w:val="59"/>
    <w:rsid w:val="00566964"/>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1 Char,Recommendation Char,List Paragraph11 Char"/>
    <w:basedOn w:val="DefaultParagraphFont"/>
    <w:link w:val="ListParagraph"/>
    <w:uiPriority w:val="34"/>
    <w:locked/>
    <w:rsid w:val="00566964"/>
    <w:rPr>
      <w:sz w:val="24"/>
    </w:rPr>
  </w:style>
  <w:style w:type="paragraph" w:customStyle="1" w:styleId="StrategyBody">
    <w:name w:val="StrategyBody"/>
    <w:basedOn w:val="Normal"/>
    <w:link w:val="StrategyBodyChar"/>
    <w:qFormat/>
    <w:rsid w:val="00181299"/>
    <w:pPr>
      <w:spacing w:before="120" w:after="0" w:line="240" w:lineRule="auto"/>
    </w:pPr>
    <w:rPr>
      <w:rFonts w:ascii="Calibri" w:eastAsia="Calibri" w:hAnsi="Calibri" w:cs="Times New Roman"/>
      <w:szCs w:val="21"/>
      <w:lang w:val="en-GB"/>
    </w:rPr>
  </w:style>
  <w:style w:type="character" w:customStyle="1" w:styleId="StrategyBodyChar">
    <w:name w:val="StrategyBody Char"/>
    <w:basedOn w:val="DefaultParagraphFont"/>
    <w:link w:val="StrategyBody"/>
    <w:rsid w:val="00181299"/>
    <w:rPr>
      <w:rFonts w:ascii="Calibri" w:eastAsia="Calibri" w:hAnsi="Calibri" w:cs="Times New Roman"/>
      <w:sz w:val="21"/>
      <w:szCs w:val="21"/>
      <w:lang w:val="en-GB"/>
    </w:rPr>
  </w:style>
  <w:style w:type="character" w:styleId="FollowedHyperlink">
    <w:name w:val="FollowedHyperlink"/>
    <w:basedOn w:val="DefaultParagraphFont"/>
    <w:uiPriority w:val="99"/>
    <w:semiHidden/>
    <w:unhideWhenUsed/>
    <w:rsid w:val="00701061"/>
    <w:rPr>
      <w:color w:val="800080" w:themeColor="followedHyperlink"/>
      <w:u w:val="single"/>
    </w:rPr>
  </w:style>
  <w:style w:type="paragraph" w:styleId="Revision">
    <w:name w:val="Revision"/>
    <w:hidden/>
    <w:uiPriority w:val="99"/>
    <w:semiHidden/>
    <w:rsid w:val="004A632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9">
      <w:bodyDiv w:val="1"/>
      <w:marLeft w:val="0"/>
      <w:marRight w:val="0"/>
      <w:marTop w:val="0"/>
      <w:marBottom w:val="0"/>
      <w:divBdr>
        <w:top w:val="none" w:sz="0" w:space="0" w:color="auto"/>
        <w:left w:val="none" w:sz="0" w:space="0" w:color="auto"/>
        <w:bottom w:val="none" w:sz="0" w:space="0" w:color="auto"/>
        <w:right w:val="none" w:sz="0" w:space="0" w:color="auto"/>
      </w:divBdr>
    </w:div>
    <w:div w:id="25251233">
      <w:bodyDiv w:val="1"/>
      <w:marLeft w:val="0"/>
      <w:marRight w:val="0"/>
      <w:marTop w:val="0"/>
      <w:marBottom w:val="0"/>
      <w:divBdr>
        <w:top w:val="none" w:sz="0" w:space="0" w:color="auto"/>
        <w:left w:val="none" w:sz="0" w:space="0" w:color="auto"/>
        <w:bottom w:val="none" w:sz="0" w:space="0" w:color="auto"/>
        <w:right w:val="none" w:sz="0" w:space="0" w:color="auto"/>
      </w:divBdr>
    </w:div>
    <w:div w:id="40251870">
      <w:bodyDiv w:val="1"/>
      <w:marLeft w:val="0"/>
      <w:marRight w:val="0"/>
      <w:marTop w:val="0"/>
      <w:marBottom w:val="0"/>
      <w:divBdr>
        <w:top w:val="none" w:sz="0" w:space="0" w:color="auto"/>
        <w:left w:val="none" w:sz="0" w:space="0" w:color="auto"/>
        <w:bottom w:val="none" w:sz="0" w:space="0" w:color="auto"/>
        <w:right w:val="none" w:sz="0" w:space="0" w:color="auto"/>
      </w:divBdr>
    </w:div>
    <w:div w:id="107823680">
      <w:bodyDiv w:val="1"/>
      <w:marLeft w:val="0"/>
      <w:marRight w:val="0"/>
      <w:marTop w:val="0"/>
      <w:marBottom w:val="0"/>
      <w:divBdr>
        <w:top w:val="none" w:sz="0" w:space="0" w:color="auto"/>
        <w:left w:val="none" w:sz="0" w:space="0" w:color="auto"/>
        <w:bottom w:val="none" w:sz="0" w:space="0" w:color="auto"/>
        <w:right w:val="none" w:sz="0" w:space="0" w:color="auto"/>
      </w:divBdr>
    </w:div>
    <w:div w:id="114372043">
      <w:bodyDiv w:val="1"/>
      <w:marLeft w:val="0"/>
      <w:marRight w:val="0"/>
      <w:marTop w:val="0"/>
      <w:marBottom w:val="0"/>
      <w:divBdr>
        <w:top w:val="none" w:sz="0" w:space="0" w:color="auto"/>
        <w:left w:val="none" w:sz="0" w:space="0" w:color="auto"/>
        <w:bottom w:val="none" w:sz="0" w:space="0" w:color="auto"/>
        <w:right w:val="none" w:sz="0" w:space="0" w:color="auto"/>
      </w:divBdr>
    </w:div>
    <w:div w:id="149299604">
      <w:bodyDiv w:val="1"/>
      <w:marLeft w:val="0"/>
      <w:marRight w:val="0"/>
      <w:marTop w:val="0"/>
      <w:marBottom w:val="0"/>
      <w:divBdr>
        <w:top w:val="none" w:sz="0" w:space="0" w:color="auto"/>
        <w:left w:val="none" w:sz="0" w:space="0" w:color="auto"/>
        <w:bottom w:val="none" w:sz="0" w:space="0" w:color="auto"/>
        <w:right w:val="none" w:sz="0" w:space="0" w:color="auto"/>
      </w:divBdr>
    </w:div>
    <w:div w:id="204607355">
      <w:bodyDiv w:val="1"/>
      <w:marLeft w:val="0"/>
      <w:marRight w:val="0"/>
      <w:marTop w:val="0"/>
      <w:marBottom w:val="0"/>
      <w:divBdr>
        <w:top w:val="none" w:sz="0" w:space="0" w:color="auto"/>
        <w:left w:val="none" w:sz="0" w:space="0" w:color="auto"/>
        <w:bottom w:val="none" w:sz="0" w:space="0" w:color="auto"/>
        <w:right w:val="none" w:sz="0" w:space="0" w:color="auto"/>
      </w:divBdr>
    </w:div>
    <w:div w:id="213811197">
      <w:bodyDiv w:val="1"/>
      <w:marLeft w:val="0"/>
      <w:marRight w:val="0"/>
      <w:marTop w:val="0"/>
      <w:marBottom w:val="0"/>
      <w:divBdr>
        <w:top w:val="none" w:sz="0" w:space="0" w:color="auto"/>
        <w:left w:val="none" w:sz="0" w:space="0" w:color="auto"/>
        <w:bottom w:val="none" w:sz="0" w:space="0" w:color="auto"/>
        <w:right w:val="none" w:sz="0" w:space="0" w:color="auto"/>
      </w:divBdr>
    </w:div>
    <w:div w:id="215094822">
      <w:bodyDiv w:val="1"/>
      <w:marLeft w:val="0"/>
      <w:marRight w:val="0"/>
      <w:marTop w:val="0"/>
      <w:marBottom w:val="0"/>
      <w:divBdr>
        <w:top w:val="none" w:sz="0" w:space="0" w:color="auto"/>
        <w:left w:val="none" w:sz="0" w:space="0" w:color="auto"/>
        <w:bottom w:val="none" w:sz="0" w:space="0" w:color="auto"/>
        <w:right w:val="none" w:sz="0" w:space="0" w:color="auto"/>
      </w:divBdr>
    </w:div>
    <w:div w:id="237324629">
      <w:bodyDiv w:val="1"/>
      <w:marLeft w:val="0"/>
      <w:marRight w:val="0"/>
      <w:marTop w:val="0"/>
      <w:marBottom w:val="0"/>
      <w:divBdr>
        <w:top w:val="none" w:sz="0" w:space="0" w:color="auto"/>
        <w:left w:val="none" w:sz="0" w:space="0" w:color="auto"/>
        <w:bottom w:val="none" w:sz="0" w:space="0" w:color="auto"/>
        <w:right w:val="none" w:sz="0" w:space="0" w:color="auto"/>
      </w:divBdr>
    </w:div>
    <w:div w:id="266232605">
      <w:bodyDiv w:val="1"/>
      <w:marLeft w:val="0"/>
      <w:marRight w:val="0"/>
      <w:marTop w:val="0"/>
      <w:marBottom w:val="0"/>
      <w:divBdr>
        <w:top w:val="none" w:sz="0" w:space="0" w:color="auto"/>
        <w:left w:val="none" w:sz="0" w:space="0" w:color="auto"/>
        <w:bottom w:val="none" w:sz="0" w:space="0" w:color="auto"/>
        <w:right w:val="none" w:sz="0" w:space="0" w:color="auto"/>
      </w:divBdr>
    </w:div>
    <w:div w:id="274603568">
      <w:bodyDiv w:val="1"/>
      <w:marLeft w:val="0"/>
      <w:marRight w:val="0"/>
      <w:marTop w:val="0"/>
      <w:marBottom w:val="0"/>
      <w:divBdr>
        <w:top w:val="none" w:sz="0" w:space="0" w:color="auto"/>
        <w:left w:val="none" w:sz="0" w:space="0" w:color="auto"/>
        <w:bottom w:val="none" w:sz="0" w:space="0" w:color="auto"/>
        <w:right w:val="none" w:sz="0" w:space="0" w:color="auto"/>
      </w:divBdr>
    </w:div>
    <w:div w:id="276718368">
      <w:bodyDiv w:val="1"/>
      <w:marLeft w:val="0"/>
      <w:marRight w:val="0"/>
      <w:marTop w:val="0"/>
      <w:marBottom w:val="0"/>
      <w:divBdr>
        <w:top w:val="none" w:sz="0" w:space="0" w:color="auto"/>
        <w:left w:val="none" w:sz="0" w:space="0" w:color="auto"/>
        <w:bottom w:val="none" w:sz="0" w:space="0" w:color="auto"/>
        <w:right w:val="none" w:sz="0" w:space="0" w:color="auto"/>
      </w:divBdr>
    </w:div>
    <w:div w:id="293800204">
      <w:bodyDiv w:val="1"/>
      <w:marLeft w:val="0"/>
      <w:marRight w:val="0"/>
      <w:marTop w:val="0"/>
      <w:marBottom w:val="0"/>
      <w:divBdr>
        <w:top w:val="none" w:sz="0" w:space="0" w:color="auto"/>
        <w:left w:val="none" w:sz="0" w:space="0" w:color="auto"/>
        <w:bottom w:val="none" w:sz="0" w:space="0" w:color="auto"/>
        <w:right w:val="none" w:sz="0" w:space="0" w:color="auto"/>
      </w:divBdr>
    </w:div>
    <w:div w:id="322003356">
      <w:bodyDiv w:val="1"/>
      <w:marLeft w:val="0"/>
      <w:marRight w:val="0"/>
      <w:marTop w:val="0"/>
      <w:marBottom w:val="0"/>
      <w:divBdr>
        <w:top w:val="none" w:sz="0" w:space="0" w:color="auto"/>
        <w:left w:val="none" w:sz="0" w:space="0" w:color="auto"/>
        <w:bottom w:val="none" w:sz="0" w:space="0" w:color="auto"/>
        <w:right w:val="none" w:sz="0" w:space="0" w:color="auto"/>
      </w:divBdr>
    </w:div>
    <w:div w:id="328756693">
      <w:bodyDiv w:val="1"/>
      <w:marLeft w:val="0"/>
      <w:marRight w:val="0"/>
      <w:marTop w:val="0"/>
      <w:marBottom w:val="0"/>
      <w:divBdr>
        <w:top w:val="none" w:sz="0" w:space="0" w:color="auto"/>
        <w:left w:val="none" w:sz="0" w:space="0" w:color="auto"/>
        <w:bottom w:val="none" w:sz="0" w:space="0" w:color="auto"/>
        <w:right w:val="none" w:sz="0" w:space="0" w:color="auto"/>
      </w:divBdr>
    </w:div>
    <w:div w:id="350305250">
      <w:bodyDiv w:val="1"/>
      <w:marLeft w:val="0"/>
      <w:marRight w:val="0"/>
      <w:marTop w:val="0"/>
      <w:marBottom w:val="0"/>
      <w:divBdr>
        <w:top w:val="none" w:sz="0" w:space="0" w:color="auto"/>
        <w:left w:val="none" w:sz="0" w:space="0" w:color="auto"/>
        <w:bottom w:val="none" w:sz="0" w:space="0" w:color="auto"/>
        <w:right w:val="none" w:sz="0" w:space="0" w:color="auto"/>
      </w:divBdr>
    </w:div>
    <w:div w:id="383212424">
      <w:bodyDiv w:val="1"/>
      <w:marLeft w:val="0"/>
      <w:marRight w:val="0"/>
      <w:marTop w:val="0"/>
      <w:marBottom w:val="0"/>
      <w:divBdr>
        <w:top w:val="none" w:sz="0" w:space="0" w:color="auto"/>
        <w:left w:val="none" w:sz="0" w:space="0" w:color="auto"/>
        <w:bottom w:val="none" w:sz="0" w:space="0" w:color="auto"/>
        <w:right w:val="none" w:sz="0" w:space="0" w:color="auto"/>
      </w:divBdr>
    </w:div>
    <w:div w:id="387917772">
      <w:bodyDiv w:val="1"/>
      <w:marLeft w:val="0"/>
      <w:marRight w:val="0"/>
      <w:marTop w:val="0"/>
      <w:marBottom w:val="0"/>
      <w:divBdr>
        <w:top w:val="none" w:sz="0" w:space="0" w:color="auto"/>
        <w:left w:val="none" w:sz="0" w:space="0" w:color="auto"/>
        <w:bottom w:val="none" w:sz="0" w:space="0" w:color="auto"/>
        <w:right w:val="none" w:sz="0" w:space="0" w:color="auto"/>
      </w:divBdr>
    </w:div>
    <w:div w:id="404959646">
      <w:bodyDiv w:val="1"/>
      <w:marLeft w:val="0"/>
      <w:marRight w:val="0"/>
      <w:marTop w:val="0"/>
      <w:marBottom w:val="0"/>
      <w:divBdr>
        <w:top w:val="none" w:sz="0" w:space="0" w:color="auto"/>
        <w:left w:val="none" w:sz="0" w:space="0" w:color="auto"/>
        <w:bottom w:val="none" w:sz="0" w:space="0" w:color="auto"/>
        <w:right w:val="none" w:sz="0" w:space="0" w:color="auto"/>
      </w:divBdr>
    </w:div>
    <w:div w:id="432627410">
      <w:bodyDiv w:val="1"/>
      <w:marLeft w:val="0"/>
      <w:marRight w:val="0"/>
      <w:marTop w:val="0"/>
      <w:marBottom w:val="0"/>
      <w:divBdr>
        <w:top w:val="none" w:sz="0" w:space="0" w:color="auto"/>
        <w:left w:val="none" w:sz="0" w:space="0" w:color="auto"/>
        <w:bottom w:val="none" w:sz="0" w:space="0" w:color="auto"/>
        <w:right w:val="none" w:sz="0" w:space="0" w:color="auto"/>
      </w:divBdr>
    </w:div>
    <w:div w:id="437482093">
      <w:bodyDiv w:val="1"/>
      <w:marLeft w:val="0"/>
      <w:marRight w:val="0"/>
      <w:marTop w:val="0"/>
      <w:marBottom w:val="0"/>
      <w:divBdr>
        <w:top w:val="none" w:sz="0" w:space="0" w:color="auto"/>
        <w:left w:val="none" w:sz="0" w:space="0" w:color="auto"/>
        <w:bottom w:val="none" w:sz="0" w:space="0" w:color="auto"/>
        <w:right w:val="none" w:sz="0" w:space="0" w:color="auto"/>
      </w:divBdr>
    </w:div>
    <w:div w:id="459231647">
      <w:bodyDiv w:val="1"/>
      <w:marLeft w:val="0"/>
      <w:marRight w:val="0"/>
      <w:marTop w:val="0"/>
      <w:marBottom w:val="0"/>
      <w:divBdr>
        <w:top w:val="none" w:sz="0" w:space="0" w:color="auto"/>
        <w:left w:val="none" w:sz="0" w:space="0" w:color="auto"/>
        <w:bottom w:val="none" w:sz="0" w:space="0" w:color="auto"/>
        <w:right w:val="none" w:sz="0" w:space="0" w:color="auto"/>
      </w:divBdr>
    </w:div>
    <w:div w:id="486434712">
      <w:bodyDiv w:val="1"/>
      <w:marLeft w:val="0"/>
      <w:marRight w:val="0"/>
      <w:marTop w:val="0"/>
      <w:marBottom w:val="0"/>
      <w:divBdr>
        <w:top w:val="none" w:sz="0" w:space="0" w:color="auto"/>
        <w:left w:val="none" w:sz="0" w:space="0" w:color="auto"/>
        <w:bottom w:val="none" w:sz="0" w:space="0" w:color="auto"/>
        <w:right w:val="none" w:sz="0" w:space="0" w:color="auto"/>
      </w:divBdr>
    </w:div>
    <w:div w:id="526912201">
      <w:bodyDiv w:val="1"/>
      <w:marLeft w:val="0"/>
      <w:marRight w:val="0"/>
      <w:marTop w:val="0"/>
      <w:marBottom w:val="0"/>
      <w:divBdr>
        <w:top w:val="none" w:sz="0" w:space="0" w:color="auto"/>
        <w:left w:val="none" w:sz="0" w:space="0" w:color="auto"/>
        <w:bottom w:val="none" w:sz="0" w:space="0" w:color="auto"/>
        <w:right w:val="none" w:sz="0" w:space="0" w:color="auto"/>
      </w:divBdr>
    </w:div>
    <w:div w:id="543441692">
      <w:bodyDiv w:val="1"/>
      <w:marLeft w:val="0"/>
      <w:marRight w:val="0"/>
      <w:marTop w:val="0"/>
      <w:marBottom w:val="0"/>
      <w:divBdr>
        <w:top w:val="none" w:sz="0" w:space="0" w:color="auto"/>
        <w:left w:val="none" w:sz="0" w:space="0" w:color="auto"/>
        <w:bottom w:val="none" w:sz="0" w:space="0" w:color="auto"/>
        <w:right w:val="none" w:sz="0" w:space="0" w:color="auto"/>
      </w:divBdr>
    </w:div>
    <w:div w:id="545680264">
      <w:bodyDiv w:val="1"/>
      <w:marLeft w:val="0"/>
      <w:marRight w:val="0"/>
      <w:marTop w:val="0"/>
      <w:marBottom w:val="0"/>
      <w:divBdr>
        <w:top w:val="none" w:sz="0" w:space="0" w:color="auto"/>
        <w:left w:val="none" w:sz="0" w:space="0" w:color="auto"/>
        <w:bottom w:val="none" w:sz="0" w:space="0" w:color="auto"/>
        <w:right w:val="none" w:sz="0" w:space="0" w:color="auto"/>
      </w:divBdr>
    </w:div>
    <w:div w:id="546334451">
      <w:bodyDiv w:val="1"/>
      <w:marLeft w:val="0"/>
      <w:marRight w:val="0"/>
      <w:marTop w:val="0"/>
      <w:marBottom w:val="0"/>
      <w:divBdr>
        <w:top w:val="none" w:sz="0" w:space="0" w:color="auto"/>
        <w:left w:val="none" w:sz="0" w:space="0" w:color="auto"/>
        <w:bottom w:val="none" w:sz="0" w:space="0" w:color="auto"/>
        <w:right w:val="none" w:sz="0" w:space="0" w:color="auto"/>
      </w:divBdr>
    </w:div>
    <w:div w:id="558907909">
      <w:bodyDiv w:val="1"/>
      <w:marLeft w:val="0"/>
      <w:marRight w:val="0"/>
      <w:marTop w:val="0"/>
      <w:marBottom w:val="0"/>
      <w:divBdr>
        <w:top w:val="none" w:sz="0" w:space="0" w:color="auto"/>
        <w:left w:val="none" w:sz="0" w:space="0" w:color="auto"/>
        <w:bottom w:val="none" w:sz="0" w:space="0" w:color="auto"/>
        <w:right w:val="none" w:sz="0" w:space="0" w:color="auto"/>
      </w:divBdr>
    </w:div>
    <w:div w:id="574240886">
      <w:bodyDiv w:val="1"/>
      <w:marLeft w:val="0"/>
      <w:marRight w:val="0"/>
      <w:marTop w:val="0"/>
      <w:marBottom w:val="0"/>
      <w:divBdr>
        <w:top w:val="none" w:sz="0" w:space="0" w:color="auto"/>
        <w:left w:val="none" w:sz="0" w:space="0" w:color="auto"/>
        <w:bottom w:val="none" w:sz="0" w:space="0" w:color="auto"/>
        <w:right w:val="none" w:sz="0" w:space="0" w:color="auto"/>
      </w:divBdr>
    </w:div>
    <w:div w:id="577204020">
      <w:bodyDiv w:val="1"/>
      <w:marLeft w:val="0"/>
      <w:marRight w:val="0"/>
      <w:marTop w:val="0"/>
      <w:marBottom w:val="0"/>
      <w:divBdr>
        <w:top w:val="none" w:sz="0" w:space="0" w:color="auto"/>
        <w:left w:val="none" w:sz="0" w:space="0" w:color="auto"/>
        <w:bottom w:val="none" w:sz="0" w:space="0" w:color="auto"/>
        <w:right w:val="none" w:sz="0" w:space="0" w:color="auto"/>
      </w:divBdr>
    </w:div>
    <w:div w:id="579214196">
      <w:bodyDiv w:val="1"/>
      <w:marLeft w:val="0"/>
      <w:marRight w:val="0"/>
      <w:marTop w:val="0"/>
      <w:marBottom w:val="0"/>
      <w:divBdr>
        <w:top w:val="none" w:sz="0" w:space="0" w:color="auto"/>
        <w:left w:val="none" w:sz="0" w:space="0" w:color="auto"/>
        <w:bottom w:val="none" w:sz="0" w:space="0" w:color="auto"/>
        <w:right w:val="none" w:sz="0" w:space="0" w:color="auto"/>
      </w:divBdr>
    </w:div>
    <w:div w:id="630598461">
      <w:bodyDiv w:val="1"/>
      <w:marLeft w:val="0"/>
      <w:marRight w:val="0"/>
      <w:marTop w:val="0"/>
      <w:marBottom w:val="0"/>
      <w:divBdr>
        <w:top w:val="none" w:sz="0" w:space="0" w:color="auto"/>
        <w:left w:val="none" w:sz="0" w:space="0" w:color="auto"/>
        <w:bottom w:val="none" w:sz="0" w:space="0" w:color="auto"/>
        <w:right w:val="none" w:sz="0" w:space="0" w:color="auto"/>
      </w:divBdr>
    </w:div>
    <w:div w:id="631137870">
      <w:bodyDiv w:val="1"/>
      <w:marLeft w:val="0"/>
      <w:marRight w:val="0"/>
      <w:marTop w:val="0"/>
      <w:marBottom w:val="0"/>
      <w:divBdr>
        <w:top w:val="none" w:sz="0" w:space="0" w:color="auto"/>
        <w:left w:val="none" w:sz="0" w:space="0" w:color="auto"/>
        <w:bottom w:val="none" w:sz="0" w:space="0" w:color="auto"/>
        <w:right w:val="none" w:sz="0" w:space="0" w:color="auto"/>
      </w:divBdr>
    </w:div>
    <w:div w:id="633605951">
      <w:bodyDiv w:val="1"/>
      <w:marLeft w:val="0"/>
      <w:marRight w:val="0"/>
      <w:marTop w:val="0"/>
      <w:marBottom w:val="0"/>
      <w:divBdr>
        <w:top w:val="none" w:sz="0" w:space="0" w:color="auto"/>
        <w:left w:val="none" w:sz="0" w:space="0" w:color="auto"/>
        <w:bottom w:val="none" w:sz="0" w:space="0" w:color="auto"/>
        <w:right w:val="none" w:sz="0" w:space="0" w:color="auto"/>
      </w:divBdr>
    </w:div>
    <w:div w:id="669602901">
      <w:bodyDiv w:val="1"/>
      <w:marLeft w:val="0"/>
      <w:marRight w:val="0"/>
      <w:marTop w:val="0"/>
      <w:marBottom w:val="0"/>
      <w:divBdr>
        <w:top w:val="none" w:sz="0" w:space="0" w:color="auto"/>
        <w:left w:val="none" w:sz="0" w:space="0" w:color="auto"/>
        <w:bottom w:val="none" w:sz="0" w:space="0" w:color="auto"/>
        <w:right w:val="none" w:sz="0" w:space="0" w:color="auto"/>
      </w:divBdr>
    </w:div>
    <w:div w:id="686562750">
      <w:bodyDiv w:val="1"/>
      <w:marLeft w:val="0"/>
      <w:marRight w:val="0"/>
      <w:marTop w:val="0"/>
      <w:marBottom w:val="0"/>
      <w:divBdr>
        <w:top w:val="none" w:sz="0" w:space="0" w:color="auto"/>
        <w:left w:val="none" w:sz="0" w:space="0" w:color="auto"/>
        <w:bottom w:val="none" w:sz="0" w:space="0" w:color="auto"/>
        <w:right w:val="none" w:sz="0" w:space="0" w:color="auto"/>
      </w:divBdr>
    </w:div>
    <w:div w:id="732774557">
      <w:bodyDiv w:val="1"/>
      <w:marLeft w:val="0"/>
      <w:marRight w:val="0"/>
      <w:marTop w:val="0"/>
      <w:marBottom w:val="0"/>
      <w:divBdr>
        <w:top w:val="none" w:sz="0" w:space="0" w:color="auto"/>
        <w:left w:val="none" w:sz="0" w:space="0" w:color="auto"/>
        <w:bottom w:val="none" w:sz="0" w:space="0" w:color="auto"/>
        <w:right w:val="none" w:sz="0" w:space="0" w:color="auto"/>
      </w:divBdr>
    </w:div>
    <w:div w:id="761268846">
      <w:bodyDiv w:val="1"/>
      <w:marLeft w:val="0"/>
      <w:marRight w:val="0"/>
      <w:marTop w:val="0"/>
      <w:marBottom w:val="0"/>
      <w:divBdr>
        <w:top w:val="none" w:sz="0" w:space="0" w:color="auto"/>
        <w:left w:val="none" w:sz="0" w:space="0" w:color="auto"/>
        <w:bottom w:val="none" w:sz="0" w:space="0" w:color="auto"/>
        <w:right w:val="none" w:sz="0" w:space="0" w:color="auto"/>
      </w:divBdr>
    </w:div>
    <w:div w:id="773867263">
      <w:bodyDiv w:val="1"/>
      <w:marLeft w:val="0"/>
      <w:marRight w:val="0"/>
      <w:marTop w:val="0"/>
      <w:marBottom w:val="0"/>
      <w:divBdr>
        <w:top w:val="none" w:sz="0" w:space="0" w:color="auto"/>
        <w:left w:val="none" w:sz="0" w:space="0" w:color="auto"/>
        <w:bottom w:val="none" w:sz="0" w:space="0" w:color="auto"/>
        <w:right w:val="none" w:sz="0" w:space="0" w:color="auto"/>
      </w:divBdr>
    </w:div>
    <w:div w:id="841625186">
      <w:bodyDiv w:val="1"/>
      <w:marLeft w:val="0"/>
      <w:marRight w:val="0"/>
      <w:marTop w:val="0"/>
      <w:marBottom w:val="0"/>
      <w:divBdr>
        <w:top w:val="none" w:sz="0" w:space="0" w:color="auto"/>
        <w:left w:val="none" w:sz="0" w:space="0" w:color="auto"/>
        <w:bottom w:val="none" w:sz="0" w:space="0" w:color="auto"/>
        <w:right w:val="none" w:sz="0" w:space="0" w:color="auto"/>
      </w:divBdr>
    </w:div>
    <w:div w:id="846019871">
      <w:bodyDiv w:val="1"/>
      <w:marLeft w:val="0"/>
      <w:marRight w:val="0"/>
      <w:marTop w:val="0"/>
      <w:marBottom w:val="0"/>
      <w:divBdr>
        <w:top w:val="none" w:sz="0" w:space="0" w:color="auto"/>
        <w:left w:val="none" w:sz="0" w:space="0" w:color="auto"/>
        <w:bottom w:val="none" w:sz="0" w:space="0" w:color="auto"/>
        <w:right w:val="none" w:sz="0" w:space="0" w:color="auto"/>
      </w:divBdr>
    </w:div>
    <w:div w:id="853764625">
      <w:bodyDiv w:val="1"/>
      <w:marLeft w:val="0"/>
      <w:marRight w:val="0"/>
      <w:marTop w:val="0"/>
      <w:marBottom w:val="0"/>
      <w:divBdr>
        <w:top w:val="none" w:sz="0" w:space="0" w:color="auto"/>
        <w:left w:val="none" w:sz="0" w:space="0" w:color="auto"/>
        <w:bottom w:val="none" w:sz="0" w:space="0" w:color="auto"/>
        <w:right w:val="none" w:sz="0" w:space="0" w:color="auto"/>
      </w:divBdr>
    </w:div>
    <w:div w:id="870071756">
      <w:bodyDiv w:val="1"/>
      <w:marLeft w:val="0"/>
      <w:marRight w:val="0"/>
      <w:marTop w:val="0"/>
      <w:marBottom w:val="0"/>
      <w:divBdr>
        <w:top w:val="none" w:sz="0" w:space="0" w:color="auto"/>
        <w:left w:val="none" w:sz="0" w:space="0" w:color="auto"/>
        <w:bottom w:val="none" w:sz="0" w:space="0" w:color="auto"/>
        <w:right w:val="none" w:sz="0" w:space="0" w:color="auto"/>
      </w:divBdr>
    </w:div>
    <w:div w:id="872501077">
      <w:bodyDiv w:val="1"/>
      <w:marLeft w:val="0"/>
      <w:marRight w:val="0"/>
      <w:marTop w:val="0"/>
      <w:marBottom w:val="0"/>
      <w:divBdr>
        <w:top w:val="none" w:sz="0" w:space="0" w:color="auto"/>
        <w:left w:val="none" w:sz="0" w:space="0" w:color="auto"/>
        <w:bottom w:val="none" w:sz="0" w:space="0" w:color="auto"/>
        <w:right w:val="none" w:sz="0" w:space="0" w:color="auto"/>
      </w:divBdr>
    </w:div>
    <w:div w:id="878977085">
      <w:bodyDiv w:val="1"/>
      <w:marLeft w:val="0"/>
      <w:marRight w:val="0"/>
      <w:marTop w:val="0"/>
      <w:marBottom w:val="0"/>
      <w:divBdr>
        <w:top w:val="none" w:sz="0" w:space="0" w:color="auto"/>
        <w:left w:val="none" w:sz="0" w:space="0" w:color="auto"/>
        <w:bottom w:val="none" w:sz="0" w:space="0" w:color="auto"/>
        <w:right w:val="none" w:sz="0" w:space="0" w:color="auto"/>
      </w:divBdr>
    </w:div>
    <w:div w:id="899631976">
      <w:bodyDiv w:val="1"/>
      <w:marLeft w:val="0"/>
      <w:marRight w:val="0"/>
      <w:marTop w:val="0"/>
      <w:marBottom w:val="0"/>
      <w:divBdr>
        <w:top w:val="none" w:sz="0" w:space="0" w:color="auto"/>
        <w:left w:val="none" w:sz="0" w:space="0" w:color="auto"/>
        <w:bottom w:val="none" w:sz="0" w:space="0" w:color="auto"/>
        <w:right w:val="none" w:sz="0" w:space="0" w:color="auto"/>
      </w:divBdr>
    </w:div>
    <w:div w:id="919293484">
      <w:bodyDiv w:val="1"/>
      <w:marLeft w:val="0"/>
      <w:marRight w:val="0"/>
      <w:marTop w:val="0"/>
      <w:marBottom w:val="0"/>
      <w:divBdr>
        <w:top w:val="none" w:sz="0" w:space="0" w:color="auto"/>
        <w:left w:val="none" w:sz="0" w:space="0" w:color="auto"/>
        <w:bottom w:val="none" w:sz="0" w:space="0" w:color="auto"/>
        <w:right w:val="none" w:sz="0" w:space="0" w:color="auto"/>
      </w:divBdr>
    </w:div>
    <w:div w:id="927546021">
      <w:bodyDiv w:val="1"/>
      <w:marLeft w:val="0"/>
      <w:marRight w:val="0"/>
      <w:marTop w:val="0"/>
      <w:marBottom w:val="0"/>
      <w:divBdr>
        <w:top w:val="none" w:sz="0" w:space="0" w:color="auto"/>
        <w:left w:val="none" w:sz="0" w:space="0" w:color="auto"/>
        <w:bottom w:val="none" w:sz="0" w:space="0" w:color="auto"/>
        <w:right w:val="none" w:sz="0" w:space="0" w:color="auto"/>
      </w:divBdr>
    </w:div>
    <w:div w:id="941255473">
      <w:bodyDiv w:val="1"/>
      <w:marLeft w:val="0"/>
      <w:marRight w:val="0"/>
      <w:marTop w:val="0"/>
      <w:marBottom w:val="0"/>
      <w:divBdr>
        <w:top w:val="none" w:sz="0" w:space="0" w:color="auto"/>
        <w:left w:val="none" w:sz="0" w:space="0" w:color="auto"/>
        <w:bottom w:val="none" w:sz="0" w:space="0" w:color="auto"/>
        <w:right w:val="none" w:sz="0" w:space="0" w:color="auto"/>
      </w:divBdr>
    </w:div>
    <w:div w:id="942879899">
      <w:bodyDiv w:val="1"/>
      <w:marLeft w:val="0"/>
      <w:marRight w:val="0"/>
      <w:marTop w:val="0"/>
      <w:marBottom w:val="0"/>
      <w:divBdr>
        <w:top w:val="none" w:sz="0" w:space="0" w:color="auto"/>
        <w:left w:val="none" w:sz="0" w:space="0" w:color="auto"/>
        <w:bottom w:val="none" w:sz="0" w:space="0" w:color="auto"/>
        <w:right w:val="none" w:sz="0" w:space="0" w:color="auto"/>
      </w:divBdr>
    </w:div>
    <w:div w:id="956184166">
      <w:bodyDiv w:val="1"/>
      <w:marLeft w:val="0"/>
      <w:marRight w:val="0"/>
      <w:marTop w:val="0"/>
      <w:marBottom w:val="0"/>
      <w:divBdr>
        <w:top w:val="none" w:sz="0" w:space="0" w:color="auto"/>
        <w:left w:val="none" w:sz="0" w:space="0" w:color="auto"/>
        <w:bottom w:val="none" w:sz="0" w:space="0" w:color="auto"/>
        <w:right w:val="none" w:sz="0" w:space="0" w:color="auto"/>
      </w:divBdr>
    </w:div>
    <w:div w:id="968827765">
      <w:bodyDiv w:val="1"/>
      <w:marLeft w:val="0"/>
      <w:marRight w:val="0"/>
      <w:marTop w:val="0"/>
      <w:marBottom w:val="0"/>
      <w:divBdr>
        <w:top w:val="none" w:sz="0" w:space="0" w:color="auto"/>
        <w:left w:val="none" w:sz="0" w:space="0" w:color="auto"/>
        <w:bottom w:val="none" w:sz="0" w:space="0" w:color="auto"/>
        <w:right w:val="none" w:sz="0" w:space="0" w:color="auto"/>
      </w:divBdr>
    </w:div>
    <w:div w:id="973019342">
      <w:bodyDiv w:val="1"/>
      <w:marLeft w:val="0"/>
      <w:marRight w:val="0"/>
      <w:marTop w:val="0"/>
      <w:marBottom w:val="0"/>
      <w:divBdr>
        <w:top w:val="none" w:sz="0" w:space="0" w:color="auto"/>
        <w:left w:val="none" w:sz="0" w:space="0" w:color="auto"/>
        <w:bottom w:val="none" w:sz="0" w:space="0" w:color="auto"/>
        <w:right w:val="none" w:sz="0" w:space="0" w:color="auto"/>
      </w:divBdr>
    </w:div>
    <w:div w:id="973608132">
      <w:bodyDiv w:val="1"/>
      <w:marLeft w:val="0"/>
      <w:marRight w:val="0"/>
      <w:marTop w:val="0"/>
      <w:marBottom w:val="0"/>
      <w:divBdr>
        <w:top w:val="none" w:sz="0" w:space="0" w:color="auto"/>
        <w:left w:val="none" w:sz="0" w:space="0" w:color="auto"/>
        <w:bottom w:val="none" w:sz="0" w:space="0" w:color="auto"/>
        <w:right w:val="none" w:sz="0" w:space="0" w:color="auto"/>
      </w:divBdr>
    </w:div>
    <w:div w:id="974876812">
      <w:bodyDiv w:val="1"/>
      <w:marLeft w:val="0"/>
      <w:marRight w:val="0"/>
      <w:marTop w:val="0"/>
      <w:marBottom w:val="0"/>
      <w:divBdr>
        <w:top w:val="none" w:sz="0" w:space="0" w:color="auto"/>
        <w:left w:val="none" w:sz="0" w:space="0" w:color="auto"/>
        <w:bottom w:val="none" w:sz="0" w:space="0" w:color="auto"/>
        <w:right w:val="none" w:sz="0" w:space="0" w:color="auto"/>
      </w:divBdr>
    </w:div>
    <w:div w:id="977148996">
      <w:bodyDiv w:val="1"/>
      <w:marLeft w:val="0"/>
      <w:marRight w:val="0"/>
      <w:marTop w:val="0"/>
      <w:marBottom w:val="0"/>
      <w:divBdr>
        <w:top w:val="none" w:sz="0" w:space="0" w:color="auto"/>
        <w:left w:val="none" w:sz="0" w:space="0" w:color="auto"/>
        <w:bottom w:val="none" w:sz="0" w:space="0" w:color="auto"/>
        <w:right w:val="none" w:sz="0" w:space="0" w:color="auto"/>
      </w:divBdr>
    </w:div>
    <w:div w:id="982738533">
      <w:bodyDiv w:val="1"/>
      <w:marLeft w:val="0"/>
      <w:marRight w:val="0"/>
      <w:marTop w:val="0"/>
      <w:marBottom w:val="0"/>
      <w:divBdr>
        <w:top w:val="none" w:sz="0" w:space="0" w:color="auto"/>
        <w:left w:val="none" w:sz="0" w:space="0" w:color="auto"/>
        <w:bottom w:val="none" w:sz="0" w:space="0" w:color="auto"/>
        <w:right w:val="none" w:sz="0" w:space="0" w:color="auto"/>
      </w:divBdr>
    </w:div>
    <w:div w:id="990329470">
      <w:bodyDiv w:val="1"/>
      <w:marLeft w:val="0"/>
      <w:marRight w:val="0"/>
      <w:marTop w:val="0"/>
      <w:marBottom w:val="0"/>
      <w:divBdr>
        <w:top w:val="none" w:sz="0" w:space="0" w:color="auto"/>
        <w:left w:val="none" w:sz="0" w:space="0" w:color="auto"/>
        <w:bottom w:val="none" w:sz="0" w:space="0" w:color="auto"/>
        <w:right w:val="none" w:sz="0" w:space="0" w:color="auto"/>
      </w:divBdr>
    </w:div>
    <w:div w:id="1006903756">
      <w:bodyDiv w:val="1"/>
      <w:marLeft w:val="0"/>
      <w:marRight w:val="0"/>
      <w:marTop w:val="0"/>
      <w:marBottom w:val="0"/>
      <w:divBdr>
        <w:top w:val="none" w:sz="0" w:space="0" w:color="auto"/>
        <w:left w:val="none" w:sz="0" w:space="0" w:color="auto"/>
        <w:bottom w:val="none" w:sz="0" w:space="0" w:color="auto"/>
        <w:right w:val="none" w:sz="0" w:space="0" w:color="auto"/>
      </w:divBdr>
    </w:div>
    <w:div w:id="1027412152">
      <w:bodyDiv w:val="1"/>
      <w:marLeft w:val="0"/>
      <w:marRight w:val="0"/>
      <w:marTop w:val="0"/>
      <w:marBottom w:val="0"/>
      <w:divBdr>
        <w:top w:val="none" w:sz="0" w:space="0" w:color="auto"/>
        <w:left w:val="none" w:sz="0" w:space="0" w:color="auto"/>
        <w:bottom w:val="none" w:sz="0" w:space="0" w:color="auto"/>
        <w:right w:val="none" w:sz="0" w:space="0" w:color="auto"/>
      </w:divBdr>
    </w:div>
    <w:div w:id="1033504453">
      <w:bodyDiv w:val="1"/>
      <w:marLeft w:val="0"/>
      <w:marRight w:val="0"/>
      <w:marTop w:val="0"/>
      <w:marBottom w:val="0"/>
      <w:divBdr>
        <w:top w:val="none" w:sz="0" w:space="0" w:color="auto"/>
        <w:left w:val="none" w:sz="0" w:space="0" w:color="auto"/>
        <w:bottom w:val="none" w:sz="0" w:space="0" w:color="auto"/>
        <w:right w:val="none" w:sz="0" w:space="0" w:color="auto"/>
      </w:divBdr>
    </w:div>
    <w:div w:id="1062411980">
      <w:bodyDiv w:val="1"/>
      <w:marLeft w:val="0"/>
      <w:marRight w:val="0"/>
      <w:marTop w:val="0"/>
      <w:marBottom w:val="0"/>
      <w:divBdr>
        <w:top w:val="none" w:sz="0" w:space="0" w:color="auto"/>
        <w:left w:val="none" w:sz="0" w:space="0" w:color="auto"/>
        <w:bottom w:val="none" w:sz="0" w:space="0" w:color="auto"/>
        <w:right w:val="none" w:sz="0" w:space="0" w:color="auto"/>
      </w:divBdr>
    </w:div>
    <w:div w:id="1069496365">
      <w:bodyDiv w:val="1"/>
      <w:marLeft w:val="0"/>
      <w:marRight w:val="0"/>
      <w:marTop w:val="0"/>
      <w:marBottom w:val="0"/>
      <w:divBdr>
        <w:top w:val="none" w:sz="0" w:space="0" w:color="auto"/>
        <w:left w:val="none" w:sz="0" w:space="0" w:color="auto"/>
        <w:bottom w:val="none" w:sz="0" w:space="0" w:color="auto"/>
        <w:right w:val="none" w:sz="0" w:space="0" w:color="auto"/>
      </w:divBdr>
    </w:div>
    <w:div w:id="1071656103">
      <w:bodyDiv w:val="1"/>
      <w:marLeft w:val="0"/>
      <w:marRight w:val="0"/>
      <w:marTop w:val="0"/>
      <w:marBottom w:val="0"/>
      <w:divBdr>
        <w:top w:val="none" w:sz="0" w:space="0" w:color="auto"/>
        <w:left w:val="none" w:sz="0" w:space="0" w:color="auto"/>
        <w:bottom w:val="none" w:sz="0" w:space="0" w:color="auto"/>
        <w:right w:val="none" w:sz="0" w:space="0" w:color="auto"/>
      </w:divBdr>
    </w:div>
    <w:div w:id="1091659716">
      <w:bodyDiv w:val="1"/>
      <w:marLeft w:val="0"/>
      <w:marRight w:val="0"/>
      <w:marTop w:val="0"/>
      <w:marBottom w:val="0"/>
      <w:divBdr>
        <w:top w:val="none" w:sz="0" w:space="0" w:color="auto"/>
        <w:left w:val="none" w:sz="0" w:space="0" w:color="auto"/>
        <w:bottom w:val="none" w:sz="0" w:space="0" w:color="auto"/>
        <w:right w:val="none" w:sz="0" w:space="0" w:color="auto"/>
      </w:divBdr>
    </w:div>
    <w:div w:id="1109473965">
      <w:bodyDiv w:val="1"/>
      <w:marLeft w:val="0"/>
      <w:marRight w:val="0"/>
      <w:marTop w:val="0"/>
      <w:marBottom w:val="0"/>
      <w:divBdr>
        <w:top w:val="none" w:sz="0" w:space="0" w:color="auto"/>
        <w:left w:val="none" w:sz="0" w:space="0" w:color="auto"/>
        <w:bottom w:val="none" w:sz="0" w:space="0" w:color="auto"/>
        <w:right w:val="none" w:sz="0" w:space="0" w:color="auto"/>
      </w:divBdr>
    </w:div>
    <w:div w:id="1153526512">
      <w:bodyDiv w:val="1"/>
      <w:marLeft w:val="0"/>
      <w:marRight w:val="0"/>
      <w:marTop w:val="0"/>
      <w:marBottom w:val="0"/>
      <w:divBdr>
        <w:top w:val="none" w:sz="0" w:space="0" w:color="auto"/>
        <w:left w:val="none" w:sz="0" w:space="0" w:color="auto"/>
        <w:bottom w:val="none" w:sz="0" w:space="0" w:color="auto"/>
        <w:right w:val="none" w:sz="0" w:space="0" w:color="auto"/>
      </w:divBdr>
    </w:div>
    <w:div w:id="1230577796">
      <w:bodyDiv w:val="1"/>
      <w:marLeft w:val="0"/>
      <w:marRight w:val="0"/>
      <w:marTop w:val="0"/>
      <w:marBottom w:val="0"/>
      <w:divBdr>
        <w:top w:val="none" w:sz="0" w:space="0" w:color="auto"/>
        <w:left w:val="none" w:sz="0" w:space="0" w:color="auto"/>
        <w:bottom w:val="none" w:sz="0" w:space="0" w:color="auto"/>
        <w:right w:val="none" w:sz="0" w:space="0" w:color="auto"/>
      </w:divBdr>
    </w:div>
    <w:div w:id="1233272896">
      <w:bodyDiv w:val="1"/>
      <w:marLeft w:val="0"/>
      <w:marRight w:val="0"/>
      <w:marTop w:val="0"/>
      <w:marBottom w:val="0"/>
      <w:divBdr>
        <w:top w:val="none" w:sz="0" w:space="0" w:color="auto"/>
        <w:left w:val="none" w:sz="0" w:space="0" w:color="auto"/>
        <w:bottom w:val="none" w:sz="0" w:space="0" w:color="auto"/>
        <w:right w:val="none" w:sz="0" w:space="0" w:color="auto"/>
      </w:divBdr>
    </w:div>
    <w:div w:id="1245380948">
      <w:bodyDiv w:val="1"/>
      <w:marLeft w:val="0"/>
      <w:marRight w:val="0"/>
      <w:marTop w:val="0"/>
      <w:marBottom w:val="0"/>
      <w:divBdr>
        <w:top w:val="none" w:sz="0" w:space="0" w:color="auto"/>
        <w:left w:val="none" w:sz="0" w:space="0" w:color="auto"/>
        <w:bottom w:val="none" w:sz="0" w:space="0" w:color="auto"/>
        <w:right w:val="none" w:sz="0" w:space="0" w:color="auto"/>
      </w:divBdr>
    </w:div>
    <w:div w:id="1252082747">
      <w:bodyDiv w:val="1"/>
      <w:marLeft w:val="0"/>
      <w:marRight w:val="0"/>
      <w:marTop w:val="0"/>
      <w:marBottom w:val="0"/>
      <w:divBdr>
        <w:top w:val="none" w:sz="0" w:space="0" w:color="auto"/>
        <w:left w:val="none" w:sz="0" w:space="0" w:color="auto"/>
        <w:bottom w:val="none" w:sz="0" w:space="0" w:color="auto"/>
        <w:right w:val="none" w:sz="0" w:space="0" w:color="auto"/>
      </w:divBdr>
    </w:div>
    <w:div w:id="1266158757">
      <w:bodyDiv w:val="1"/>
      <w:marLeft w:val="0"/>
      <w:marRight w:val="0"/>
      <w:marTop w:val="0"/>
      <w:marBottom w:val="0"/>
      <w:divBdr>
        <w:top w:val="none" w:sz="0" w:space="0" w:color="auto"/>
        <w:left w:val="none" w:sz="0" w:space="0" w:color="auto"/>
        <w:bottom w:val="none" w:sz="0" w:space="0" w:color="auto"/>
        <w:right w:val="none" w:sz="0" w:space="0" w:color="auto"/>
      </w:divBdr>
    </w:div>
    <w:div w:id="1276517834">
      <w:bodyDiv w:val="1"/>
      <w:marLeft w:val="0"/>
      <w:marRight w:val="0"/>
      <w:marTop w:val="0"/>
      <w:marBottom w:val="0"/>
      <w:divBdr>
        <w:top w:val="none" w:sz="0" w:space="0" w:color="auto"/>
        <w:left w:val="none" w:sz="0" w:space="0" w:color="auto"/>
        <w:bottom w:val="none" w:sz="0" w:space="0" w:color="auto"/>
        <w:right w:val="none" w:sz="0" w:space="0" w:color="auto"/>
      </w:divBdr>
    </w:div>
    <w:div w:id="1281495500">
      <w:bodyDiv w:val="1"/>
      <w:marLeft w:val="0"/>
      <w:marRight w:val="0"/>
      <w:marTop w:val="0"/>
      <w:marBottom w:val="0"/>
      <w:divBdr>
        <w:top w:val="none" w:sz="0" w:space="0" w:color="auto"/>
        <w:left w:val="none" w:sz="0" w:space="0" w:color="auto"/>
        <w:bottom w:val="none" w:sz="0" w:space="0" w:color="auto"/>
        <w:right w:val="none" w:sz="0" w:space="0" w:color="auto"/>
      </w:divBdr>
    </w:div>
    <w:div w:id="1294167021">
      <w:bodyDiv w:val="1"/>
      <w:marLeft w:val="0"/>
      <w:marRight w:val="0"/>
      <w:marTop w:val="0"/>
      <w:marBottom w:val="0"/>
      <w:divBdr>
        <w:top w:val="none" w:sz="0" w:space="0" w:color="auto"/>
        <w:left w:val="none" w:sz="0" w:space="0" w:color="auto"/>
        <w:bottom w:val="none" w:sz="0" w:space="0" w:color="auto"/>
        <w:right w:val="none" w:sz="0" w:space="0" w:color="auto"/>
      </w:divBdr>
    </w:div>
    <w:div w:id="1308508745">
      <w:bodyDiv w:val="1"/>
      <w:marLeft w:val="0"/>
      <w:marRight w:val="0"/>
      <w:marTop w:val="0"/>
      <w:marBottom w:val="0"/>
      <w:divBdr>
        <w:top w:val="none" w:sz="0" w:space="0" w:color="auto"/>
        <w:left w:val="none" w:sz="0" w:space="0" w:color="auto"/>
        <w:bottom w:val="none" w:sz="0" w:space="0" w:color="auto"/>
        <w:right w:val="none" w:sz="0" w:space="0" w:color="auto"/>
      </w:divBdr>
    </w:div>
    <w:div w:id="1324507998">
      <w:bodyDiv w:val="1"/>
      <w:marLeft w:val="0"/>
      <w:marRight w:val="0"/>
      <w:marTop w:val="0"/>
      <w:marBottom w:val="0"/>
      <w:divBdr>
        <w:top w:val="none" w:sz="0" w:space="0" w:color="auto"/>
        <w:left w:val="none" w:sz="0" w:space="0" w:color="auto"/>
        <w:bottom w:val="none" w:sz="0" w:space="0" w:color="auto"/>
        <w:right w:val="none" w:sz="0" w:space="0" w:color="auto"/>
      </w:divBdr>
    </w:div>
    <w:div w:id="1331715669">
      <w:bodyDiv w:val="1"/>
      <w:marLeft w:val="0"/>
      <w:marRight w:val="0"/>
      <w:marTop w:val="0"/>
      <w:marBottom w:val="0"/>
      <w:divBdr>
        <w:top w:val="none" w:sz="0" w:space="0" w:color="auto"/>
        <w:left w:val="none" w:sz="0" w:space="0" w:color="auto"/>
        <w:bottom w:val="none" w:sz="0" w:space="0" w:color="auto"/>
        <w:right w:val="none" w:sz="0" w:space="0" w:color="auto"/>
      </w:divBdr>
    </w:div>
    <w:div w:id="1339499183">
      <w:bodyDiv w:val="1"/>
      <w:marLeft w:val="0"/>
      <w:marRight w:val="0"/>
      <w:marTop w:val="0"/>
      <w:marBottom w:val="0"/>
      <w:divBdr>
        <w:top w:val="none" w:sz="0" w:space="0" w:color="auto"/>
        <w:left w:val="none" w:sz="0" w:space="0" w:color="auto"/>
        <w:bottom w:val="none" w:sz="0" w:space="0" w:color="auto"/>
        <w:right w:val="none" w:sz="0" w:space="0" w:color="auto"/>
      </w:divBdr>
    </w:div>
    <w:div w:id="1358656691">
      <w:bodyDiv w:val="1"/>
      <w:marLeft w:val="0"/>
      <w:marRight w:val="0"/>
      <w:marTop w:val="0"/>
      <w:marBottom w:val="0"/>
      <w:divBdr>
        <w:top w:val="none" w:sz="0" w:space="0" w:color="auto"/>
        <w:left w:val="none" w:sz="0" w:space="0" w:color="auto"/>
        <w:bottom w:val="none" w:sz="0" w:space="0" w:color="auto"/>
        <w:right w:val="none" w:sz="0" w:space="0" w:color="auto"/>
      </w:divBdr>
    </w:div>
    <w:div w:id="1365134515">
      <w:bodyDiv w:val="1"/>
      <w:marLeft w:val="0"/>
      <w:marRight w:val="0"/>
      <w:marTop w:val="0"/>
      <w:marBottom w:val="0"/>
      <w:divBdr>
        <w:top w:val="none" w:sz="0" w:space="0" w:color="auto"/>
        <w:left w:val="none" w:sz="0" w:space="0" w:color="auto"/>
        <w:bottom w:val="none" w:sz="0" w:space="0" w:color="auto"/>
        <w:right w:val="none" w:sz="0" w:space="0" w:color="auto"/>
      </w:divBdr>
    </w:div>
    <w:div w:id="1383020649">
      <w:bodyDiv w:val="1"/>
      <w:marLeft w:val="0"/>
      <w:marRight w:val="0"/>
      <w:marTop w:val="0"/>
      <w:marBottom w:val="0"/>
      <w:divBdr>
        <w:top w:val="none" w:sz="0" w:space="0" w:color="auto"/>
        <w:left w:val="none" w:sz="0" w:space="0" w:color="auto"/>
        <w:bottom w:val="none" w:sz="0" w:space="0" w:color="auto"/>
        <w:right w:val="none" w:sz="0" w:space="0" w:color="auto"/>
      </w:divBdr>
    </w:div>
    <w:div w:id="1392339550">
      <w:bodyDiv w:val="1"/>
      <w:marLeft w:val="0"/>
      <w:marRight w:val="0"/>
      <w:marTop w:val="0"/>
      <w:marBottom w:val="0"/>
      <w:divBdr>
        <w:top w:val="none" w:sz="0" w:space="0" w:color="auto"/>
        <w:left w:val="none" w:sz="0" w:space="0" w:color="auto"/>
        <w:bottom w:val="none" w:sz="0" w:space="0" w:color="auto"/>
        <w:right w:val="none" w:sz="0" w:space="0" w:color="auto"/>
      </w:divBdr>
    </w:div>
    <w:div w:id="1398088749">
      <w:bodyDiv w:val="1"/>
      <w:marLeft w:val="0"/>
      <w:marRight w:val="0"/>
      <w:marTop w:val="0"/>
      <w:marBottom w:val="0"/>
      <w:divBdr>
        <w:top w:val="none" w:sz="0" w:space="0" w:color="auto"/>
        <w:left w:val="none" w:sz="0" w:space="0" w:color="auto"/>
        <w:bottom w:val="none" w:sz="0" w:space="0" w:color="auto"/>
        <w:right w:val="none" w:sz="0" w:space="0" w:color="auto"/>
      </w:divBdr>
    </w:div>
    <w:div w:id="1432818094">
      <w:bodyDiv w:val="1"/>
      <w:marLeft w:val="0"/>
      <w:marRight w:val="0"/>
      <w:marTop w:val="0"/>
      <w:marBottom w:val="0"/>
      <w:divBdr>
        <w:top w:val="none" w:sz="0" w:space="0" w:color="auto"/>
        <w:left w:val="none" w:sz="0" w:space="0" w:color="auto"/>
        <w:bottom w:val="none" w:sz="0" w:space="0" w:color="auto"/>
        <w:right w:val="none" w:sz="0" w:space="0" w:color="auto"/>
      </w:divBdr>
    </w:div>
    <w:div w:id="1458841433">
      <w:bodyDiv w:val="1"/>
      <w:marLeft w:val="0"/>
      <w:marRight w:val="0"/>
      <w:marTop w:val="0"/>
      <w:marBottom w:val="0"/>
      <w:divBdr>
        <w:top w:val="none" w:sz="0" w:space="0" w:color="auto"/>
        <w:left w:val="none" w:sz="0" w:space="0" w:color="auto"/>
        <w:bottom w:val="none" w:sz="0" w:space="0" w:color="auto"/>
        <w:right w:val="none" w:sz="0" w:space="0" w:color="auto"/>
      </w:divBdr>
    </w:div>
    <w:div w:id="1468664065">
      <w:bodyDiv w:val="1"/>
      <w:marLeft w:val="0"/>
      <w:marRight w:val="0"/>
      <w:marTop w:val="0"/>
      <w:marBottom w:val="0"/>
      <w:divBdr>
        <w:top w:val="none" w:sz="0" w:space="0" w:color="auto"/>
        <w:left w:val="none" w:sz="0" w:space="0" w:color="auto"/>
        <w:bottom w:val="none" w:sz="0" w:space="0" w:color="auto"/>
        <w:right w:val="none" w:sz="0" w:space="0" w:color="auto"/>
      </w:divBdr>
    </w:div>
    <w:div w:id="1468746216">
      <w:bodyDiv w:val="1"/>
      <w:marLeft w:val="0"/>
      <w:marRight w:val="0"/>
      <w:marTop w:val="0"/>
      <w:marBottom w:val="0"/>
      <w:divBdr>
        <w:top w:val="none" w:sz="0" w:space="0" w:color="auto"/>
        <w:left w:val="none" w:sz="0" w:space="0" w:color="auto"/>
        <w:bottom w:val="none" w:sz="0" w:space="0" w:color="auto"/>
        <w:right w:val="none" w:sz="0" w:space="0" w:color="auto"/>
      </w:divBdr>
    </w:div>
    <w:div w:id="1468812110">
      <w:bodyDiv w:val="1"/>
      <w:marLeft w:val="0"/>
      <w:marRight w:val="0"/>
      <w:marTop w:val="0"/>
      <w:marBottom w:val="0"/>
      <w:divBdr>
        <w:top w:val="none" w:sz="0" w:space="0" w:color="auto"/>
        <w:left w:val="none" w:sz="0" w:space="0" w:color="auto"/>
        <w:bottom w:val="none" w:sz="0" w:space="0" w:color="auto"/>
        <w:right w:val="none" w:sz="0" w:space="0" w:color="auto"/>
      </w:divBdr>
    </w:div>
    <w:div w:id="1472135462">
      <w:bodyDiv w:val="1"/>
      <w:marLeft w:val="0"/>
      <w:marRight w:val="0"/>
      <w:marTop w:val="0"/>
      <w:marBottom w:val="0"/>
      <w:divBdr>
        <w:top w:val="none" w:sz="0" w:space="0" w:color="auto"/>
        <w:left w:val="none" w:sz="0" w:space="0" w:color="auto"/>
        <w:bottom w:val="none" w:sz="0" w:space="0" w:color="auto"/>
        <w:right w:val="none" w:sz="0" w:space="0" w:color="auto"/>
      </w:divBdr>
    </w:div>
    <w:div w:id="1484807673">
      <w:bodyDiv w:val="1"/>
      <w:marLeft w:val="0"/>
      <w:marRight w:val="0"/>
      <w:marTop w:val="0"/>
      <w:marBottom w:val="0"/>
      <w:divBdr>
        <w:top w:val="none" w:sz="0" w:space="0" w:color="auto"/>
        <w:left w:val="none" w:sz="0" w:space="0" w:color="auto"/>
        <w:bottom w:val="none" w:sz="0" w:space="0" w:color="auto"/>
        <w:right w:val="none" w:sz="0" w:space="0" w:color="auto"/>
      </w:divBdr>
    </w:div>
    <w:div w:id="1508641479">
      <w:bodyDiv w:val="1"/>
      <w:marLeft w:val="0"/>
      <w:marRight w:val="0"/>
      <w:marTop w:val="0"/>
      <w:marBottom w:val="0"/>
      <w:divBdr>
        <w:top w:val="none" w:sz="0" w:space="0" w:color="auto"/>
        <w:left w:val="none" w:sz="0" w:space="0" w:color="auto"/>
        <w:bottom w:val="none" w:sz="0" w:space="0" w:color="auto"/>
        <w:right w:val="none" w:sz="0" w:space="0" w:color="auto"/>
      </w:divBdr>
    </w:div>
    <w:div w:id="1518348325">
      <w:bodyDiv w:val="1"/>
      <w:marLeft w:val="0"/>
      <w:marRight w:val="0"/>
      <w:marTop w:val="0"/>
      <w:marBottom w:val="0"/>
      <w:divBdr>
        <w:top w:val="none" w:sz="0" w:space="0" w:color="auto"/>
        <w:left w:val="none" w:sz="0" w:space="0" w:color="auto"/>
        <w:bottom w:val="none" w:sz="0" w:space="0" w:color="auto"/>
        <w:right w:val="none" w:sz="0" w:space="0" w:color="auto"/>
      </w:divBdr>
    </w:div>
    <w:div w:id="1552494975">
      <w:bodyDiv w:val="1"/>
      <w:marLeft w:val="0"/>
      <w:marRight w:val="0"/>
      <w:marTop w:val="0"/>
      <w:marBottom w:val="0"/>
      <w:divBdr>
        <w:top w:val="none" w:sz="0" w:space="0" w:color="auto"/>
        <w:left w:val="none" w:sz="0" w:space="0" w:color="auto"/>
        <w:bottom w:val="none" w:sz="0" w:space="0" w:color="auto"/>
        <w:right w:val="none" w:sz="0" w:space="0" w:color="auto"/>
      </w:divBdr>
    </w:div>
    <w:div w:id="1570656204">
      <w:bodyDiv w:val="1"/>
      <w:marLeft w:val="0"/>
      <w:marRight w:val="0"/>
      <w:marTop w:val="0"/>
      <w:marBottom w:val="0"/>
      <w:divBdr>
        <w:top w:val="none" w:sz="0" w:space="0" w:color="auto"/>
        <w:left w:val="none" w:sz="0" w:space="0" w:color="auto"/>
        <w:bottom w:val="none" w:sz="0" w:space="0" w:color="auto"/>
        <w:right w:val="none" w:sz="0" w:space="0" w:color="auto"/>
      </w:divBdr>
    </w:div>
    <w:div w:id="1577321309">
      <w:bodyDiv w:val="1"/>
      <w:marLeft w:val="0"/>
      <w:marRight w:val="0"/>
      <w:marTop w:val="0"/>
      <w:marBottom w:val="0"/>
      <w:divBdr>
        <w:top w:val="none" w:sz="0" w:space="0" w:color="auto"/>
        <w:left w:val="none" w:sz="0" w:space="0" w:color="auto"/>
        <w:bottom w:val="none" w:sz="0" w:space="0" w:color="auto"/>
        <w:right w:val="none" w:sz="0" w:space="0" w:color="auto"/>
      </w:divBdr>
    </w:div>
    <w:div w:id="1592158218">
      <w:bodyDiv w:val="1"/>
      <w:marLeft w:val="0"/>
      <w:marRight w:val="0"/>
      <w:marTop w:val="0"/>
      <w:marBottom w:val="0"/>
      <w:divBdr>
        <w:top w:val="none" w:sz="0" w:space="0" w:color="auto"/>
        <w:left w:val="none" w:sz="0" w:space="0" w:color="auto"/>
        <w:bottom w:val="none" w:sz="0" w:space="0" w:color="auto"/>
        <w:right w:val="none" w:sz="0" w:space="0" w:color="auto"/>
      </w:divBdr>
    </w:div>
    <w:div w:id="1595286319">
      <w:bodyDiv w:val="1"/>
      <w:marLeft w:val="0"/>
      <w:marRight w:val="0"/>
      <w:marTop w:val="0"/>
      <w:marBottom w:val="0"/>
      <w:divBdr>
        <w:top w:val="none" w:sz="0" w:space="0" w:color="auto"/>
        <w:left w:val="none" w:sz="0" w:space="0" w:color="auto"/>
        <w:bottom w:val="none" w:sz="0" w:space="0" w:color="auto"/>
        <w:right w:val="none" w:sz="0" w:space="0" w:color="auto"/>
      </w:divBdr>
    </w:div>
    <w:div w:id="1610968218">
      <w:bodyDiv w:val="1"/>
      <w:marLeft w:val="0"/>
      <w:marRight w:val="0"/>
      <w:marTop w:val="0"/>
      <w:marBottom w:val="0"/>
      <w:divBdr>
        <w:top w:val="none" w:sz="0" w:space="0" w:color="auto"/>
        <w:left w:val="none" w:sz="0" w:space="0" w:color="auto"/>
        <w:bottom w:val="none" w:sz="0" w:space="0" w:color="auto"/>
        <w:right w:val="none" w:sz="0" w:space="0" w:color="auto"/>
      </w:divBdr>
    </w:div>
    <w:div w:id="1614480127">
      <w:bodyDiv w:val="1"/>
      <w:marLeft w:val="0"/>
      <w:marRight w:val="0"/>
      <w:marTop w:val="0"/>
      <w:marBottom w:val="0"/>
      <w:divBdr>
        <w:top w:val="none" w:sz="0" w:space="0" w:color="auto"/>
        <w:left w:val="none" w:sz="0" w:space="0" w:color="auto"/>
        <w:bottom w:val="none" w:sz="0" w:space="0" w:color="auto"/>
        <w:right w:val="none" w:sz="0" w:space="0" w:color="auto"/>
      </w:divBdr>
    </w:div>
    <w:div w:id="1625889005">
      <w:bodyDiv w:val="1"/>
      <w:marLeft w:val="0"/>
      <w:marRight w:val="0"/>
      <w:marTop w:val="0"/>
      <w:marBottom w:val="0"/>
      <w:divBdr>
        <w:top w:val="none" w:sz="0" w:space="0" w:color="auto"/>
        <w:left w:val="none" w:sz="0" w:space="0" w:color="auto"/>
        <w:bottom w:val="none" w:sz="0" w:space="0" w:color="auto"/>
        <w:right w:val="none" w:sz="0" w:space="0" w:color="auto"/>
      </w:divBdr>
    </w:div>
    <w:div w:id="1647857533">
      <w:bodyDiv w:val="1"/>
      <w:marLeft w:val="0"/>
      <w:marRight w:val="0"/>
      <w:marTop w:val="0"/>
      <w:marBottom w:val="0"/>
      <w:divBdr>
        <w:top w:val="none" w:sz="0" w:space="0" w:color="auto"/>
        <w:left w:val="none" w:sz="0" w:space="0" w:color="auto"/>
        <w:bottom w:val="none" w:sz="0" w:space="0" w:color="auto"/>
        <w:right w:val="none" w:sz="0" w:space="0" w:color="auto"/>
      </w:divBdr>
    </w:div>
    <w:div w:id="1691712251">
      <w:bodyDiv w:val="1"/>
      <w:marLeft w:val="0"/>
      <w:marRight w:val="0"/>
      <w:marTop w:val="0"/>
      <w:marBottom w:val="0"/>
      <w:divBdr>
        <w:top w:val="none" w:sz="0" w:space="0" w:color="auto"/>
        <w:left w:val="none" w:sz="0" w:space="0" w:color="auto"/>
        <w:bottom w:val="none" w:sz="0" w:space="0" w:color="auto"/>
        <w:right w:val="none" w:sz="0" w:space="0" w:color="auto"/>
      </w:divBdr>
    </w:div>
    <w:div w:id="1709405686">
      <w:bodyDiv w:val="1"/>
      <w:marLeft w:val="0"/>
      <w:marRight w:val="0"/>
      <w:marTop w:val="0"/>
      <w:marBottom w:val="0"/>
      <w:divBdr>
        <w:top w:val="none" w:sz="0" w:space="0" w:color="auto"/>
        <w:left w:val="none" w:sz="0" w:space="0" w:color="auto"/>
        <w:bottom w:val="none" w:sz="0" w:space="0" w:color="auto"/>
        <w:right w:val="none" w:sz="0" w:space="0" w:color="auto"/>
      </w:divBdr>
    </w:div>
    <w:div w:id="1715884857">
      <w:bodyDiv w:val="1"/>
      <w:marLeft w:val="0"/>
      <w:marRight w:val="0"/>
      <w:marTop w:val="0"/>
      <w:marBottom w:val="0"/>
      <w:divBdr>
        <w:top w:val="none" w:sz="0" w:space="0" w:color="auto"/>
        <w:left w:val="none" w:sz="0" w:space="0" w:color="auto"/>
        <w:bottom w:val="none" w:sz="0" w:space="0" w:color="auto"/>
        <w:right w:val="none" w:sz="0" w:space="0" w:color="auto"/>
      </w:divBdr>
    </w:div>
    <w:div w:id="1721444345">
      <w:bodyDiv w:val="1"/>
      <w:marLeft w:val="0"/>
      <w:marRight w:val="0"/>
      <w:marTop w:val="0"/>
      <w:marBottom w:val="0"/>
      <w:divBdr>
        <w:top w:val="none" w:sz="0" w:space="0" w:color="auto"/>
        <w:left w:val="none" w:sz="0" w:space="0" w:color="auto"/>
        <w:bottom w:val="none" w:sz="0" w:space="0" w:color="auto"/>
        <w:right w:val="none" w:sz="0" w:space="0" w:color="auto"/>
      </w:divBdr>
    </w:div>
    <w:div w:id="1727756043">
      <w:bodyDiv w:val="1"/>
      <w:marLeft w:val="0"/>
      <w:marRight w:val="0"/>
      <w:marTop w:val="0"/>
      <w:marBottom w:val="0"/>
      <w:divBdr>
        <w:top w:val="none" w:sz="0" w:space="0" w:color="auto"/>
        <w:left w:val="none" w:sz="0" w:space="0" w:color="auto"/>
        <w:bottom w:val="none" w:sz="0" w:space="0" w:color="auto"/>
        <w:right w:val="none" w:sz="0" w:space="0" w:color="auto"/>
      </w:divBdr>
    </w:div>
    <w:div w:id="1741177473">
      <w:bodyDiv w:val="1"/>
      <w:marLeft w:val="0"/>
      <w:marRight w:val="0"/>
      <w:marTop w:val="0"/>
      <w:marBottom w:val="0"/>
      <w:divBdr>
        <w:top w:val="none" w:sz="0" w:space="0" w:color="auto"/>
        <w:left w:val="none" w:sz="0" w:space="0" w:color="auto"/>
        <w:bottom w:val="none" w:sz="0" w:space="0" w:color="auto"/>
        <w:right w:val="none" w:sz="0" w:space="0" w:color="auto"/>
      </w:divBdr>
    </w:div>
    <w:div w:id="1803040037">
      <w:bodyDiv w:val="1"/>
      <w:marLeft w:val="0"/>
      <w:marRight w:val="0"/>
      <w:marTop w:val="0"/>
      <w:marBottom w:val="0"/>
      <w:divBdr>
        <w:top w:val="none" w:sz="0" w:space="0" w:color="auto"/>
        <w:left w:val="none" w:sz="0" w:space="0" w:color="auto"/>
        <w:bottom w:val="none" w:sz="0" w:space="0" w:color="auto"/>
        <w:right w:val="none" w:sz="0" w:space="0" w:color="auto"/>
      </w:divBdr>
    </w:div>
    <w:div w:id="1810516282">
      <w:bodyDiv w:val="1"/>
      <w:marLeft w:val="0"/>
      <w:marRight w:val="0"/>
      <w:marTop w:val="0"/>
      <w:marBottom w:val="0"/>
      <w:divBdr>
        <w:top w:val="none" w:sz="0" w:space="0" w:color="auto"/>
        <w:left w:val="none" w:sz="0" w:space="0" w:color="auto"/>
        <w:bottom w:val="none" w:sz="0" w:space="0" w:color="auto"/>
        <w:right w:val="none" w:sz="0" w:space="0" w:color="auto"/>
      </w:divBdr>
    </w:div>
    <w:div w:id="182789594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11692895">
      <w:bodyDiv w:val="1"/>
      <w:marLeft w:val="0"/>
      <w:marRight w:val="0"/>
      <w:marTop w:val="0"/>
      <w:marBottom w:val="0"/>
      <w:divBdr>
        <w:top w:val="none" w:sz="0" w:space="0" w:color="auto"/>
        <w:left w:val="none" w:sz="0" w:space="0" w:color="auto"/>
        <w:bottom w:val="none" w:sz="0" w:space="0" w:color="auto"/>
        <w:right w:val="none" w:sz="0" w:space="0" w:color="auto"/>
      </w:divBdr>
    </w:div>
    <w:div w:id="1919703161">
      <w:bodyDiv w:val="1"/>
      <w:marLeft w:val="0"/>
      <w:marRight w:val="0"/>
      <w:marTop w:val="0"/>
      <w:marBottom w:val="0"/>
      <w:divBdr>
        <w:top w:val="none" w:sz="0" w:space="0" w:color="auto"/>
        <w:left w:val="none" w:sz="0" w:space="0" w:color="auto"/>
        <w:bottom w:val="none" w:sz="0" w:space="0" w:color="auto"/>
        <w:right w:val="none" w:sz="0" w:space="0" w:color="auto"/>
      </w:divBdr>
    </w:div>
    <w:div w:id="1920628966">
      <w:bodyDiv w:val="1"/>
      <w:marLeft w:val="0"/>
      <w:marRight w:val="0"/>
      <w:marTop w:val="0"/>
      <w:marBottom w:val="0"/>
      <w:divBdr>
        <w:top w:val="none" w:sz="0" w:space="0" w:color="auto"/>
        <w:left w:val="none" w:sz="0" w:space="0" w:color="auto"/>
        <w:bottom w:val="none" w:sz="0" w:space="0" w:color="auto"/>
        <w:right w:val="none" w:sz="0" w:space="0" w:color="auto"/>
      </w:divBdr>
    </w:div>
    <w:div w:id="1922985741">
      <w:bodyDiv w:val="1"/>
      <w:marLeft w:val="0"/>
      <w:marRight w:val="0"/>
      <w:marTop w:val="0"/>
      <w:marBottom w:val="0"/>
      <w:divBdr>
        <w:top w:val="none" w:sz="0" w:space="0" w:color="auto"/>
        <w:left w:val="none" w:sz="0" w:space="0" w:color="auto"/>
        <w:bottom w:val="none" w:sz="0" w:space="0" w:color="auto"/>
        <w:right w:val="none" w:sz="0" w:space="0" w:color="auto"/>
      </w:divBdr>
    </w:div>
    <w:div w:id="1935748792">
      <w:bodyDiv w:val="1"/>
      <w:marLeft w:val="0"/>
      <w:marRight w:val="0"/>
      <w:marTop w:val="0"/>
      <w:marBottom w:val="0"/>
      <w:divBdr>
        <w:top w:val="none" w:sz="0" w:space="0" w:color="auto"/>
        <w:left w:val="none" w:sz="0" w:space="0" w:color="auto"/>
        <w:bottom w:val="none" w:sz="0" w:space="0" w:color="auto"/>
        <w:right w:val="none" w:sz="0" w:space="0" w:color="auto"/>
      </w:divBdr>
    </w:div>
    <w:div w:id="1936396208">
      <w:bodyDiv w:val="1"/>
      <w:marLeft w:val="0"/>
      <w:marRight w:val="0"/>
      <w:marTop w:val="0"/>
      <w:marBottom w:val="0"/>
      <w:divBdr>
        <w:top w:val="none" w:sz="0" w:space="0" w:color="auto"/>
        <w:left w:val="none" w:sz="0" w:space="0" w:color="auto"/>
        <w:bottom w:val="none" w:sz="0" w:space="0" w:color="auto"/>
        <w:right w:val="none" w:sz="0" w:space="0" w:color="auto"/>
      </w:divBdr>
    </w:div>
    <w:div w:id="1969705649">
      <w:bodyDiv w:val="1"/>
      <w:marLeft w:val="0"/>
      <w:marRight w:val="0"/>
      <w:marTop w:val="0"/>
      <w:marBottom w:val="0"/>
      <w:divBdr>
        <w:top w:val="none" w:sz="0" w:space="0" w:color="auto"/>
        <w:left w:val="none" w:sz="0" w:space="0" w:color="auto"/>
        <w:bottom w:val="none" w:sz="0" w:space="0" w:color="auto"/>
        <w:right w:val="none" w:sz="0" w:space="0" w:color="auto"/>
      </w:divBdr>
    </w:div>
    <w:div w:id="1984659432">
      <w:bodyDiv w:val="1"/>
      <w:marLeft w:val="0"/>
      <w:marRight w:val="0"/>
      <w:marTop w:val="0"/>
      <w:marBottom w:val="0"/>
      <w:divBdr>
        <w:top w:val="none" w:sz="0" w:space="0" w:color="auto"/>
        <w:left w:val="none" w:sz="0" w:space="0" w:color="auto"/>
        <w:bottom w:val="none" w:sz="0" w:space="0" w:color="auto"/>
        <w:right w:val="none" w:sz="0" w:space="0" w:color="auto"/>
      </w:divBdr>
    </w:div>
    <w:div w:id="2011903247">
      <w:bodyDiv w:val="1"/>
      <w:marLeft w:val="0"/>
      <w:marRight w:val="0"/>
      <w:marTop w:val="0"/>
      <w:marBottom w:val="0"/>
      <w:divBdr>
        <w:top w:val="none" w:sz="0" w:space="0" w:color="auto"/>
        <w:left w:val="none" w:sz="0" w:space="0" w:color="auto"/>
        <w:bottom w:val="none" w:sz="0" w:space="0" w:color="auto"/>
        <w:right w:val="none" w:sz="0" w:space="0" w:color="auto"/>
      </w:divBdr>
    </w:div>
    <w:div w:id="2015254457">
      <w:bodyDiv w:val="1"/>
      <w:marLeft w:val="0"/>
      <w:marRight w:val="0"/>
      <w:marTop w:val="0"/>
      <w:marBottom w:val="0"/>
      <w:divBdr>
        <w:top w:val="none" w:sz="0" w:space="0" w:color="auto"/>
        <w:left w:val="none" w:sz="0" w:space="0" w:color="auto"/>
        <w:bottom w:val="none" w:sz="0" w:space="0" w:color="auto"/>
        <w:right w:val="none" w:sz="0" w:space="0" w:color="auto"/>
      </w:divBdr>
    </w:div>
    <w:div w:id="2018188065">
      <w:bodyDiv w:val="1"/>
      <w:marLeft w:val="0"/>
      <w:marRight w:val="0"/>
      <w:marTop w:val="0"/>
      <w:marBottom w:val="0"/>
      <w:divBdr>
        <w:top w:val="none" w:sz="0" w:space="0" w:color="auto"/>
        <w:left w:val="none" w:sz="0" w:space="0" w:color="auto"/>
        <w:bottom w:val="none" w:sz="0" w:space="0" w:color="auto"/>
        <w:right w:val="none" w:sz="0" w:space="0" w:color="auto"/>
      </w:divBdr>
    </w:div>
    <w:div w:id="2033408523">
      <w:bodyDiv w:val="1"/>
      <w:marLeft w:val="0"/>
      <w:marRight w:val="0"/>
      <w:marTop w:val="0"/>
      <w:marBottom w:val="0"/>
      <w:divBdr>
        <w:top w:val="none" w:sz="0" w:space="0" w:color="auto"/>
        <w:left w:val="none" w:sz="0" w:space="0" w:color="auto"/>
        <w:bottom w:val="none" w:sz="0" w:space="0" w:color="auto"/>
        <w:right w:val="none" w:sz="0" w:space="0" w:color="auto"/>
      </w:divBdr>
    </w:div>
    <w:div w:id="2033605388">
      <w:bodyDiv w:val="1"/>
      <w:marLeft w:val="0"/>
      <w:marRight w:val="0"/>
      <w:marTop w:val="0"/>
      <w:marBottom w:val="0"/>
      <w:divBdr>
        <w:top w:val="none" w:sz="0" w:space="0" w:color="auto"/>
        <w:left w:val="none" w:sz="0" w:space="0" w:color="auto"/>
        <w:bottom w:val="none" w:sz="0" w:space="0" w:color="auto"/>
        <w:right w:val="none" w:sz="0" w:space="0" w:color="auto"/>
      </w:divBdr>
    </w:div>
    <w:div w:id="2067486868">
      <w:bodyDiv w:val="1"/>
      <w:marLeft w:val="0"/>
      <w:marRight w:val="0"/>
      <w:marTop w:val="0"/>
      <w:marBottom w:val="0"/>
      <w:divBdr>
        <w:top w:val="none" w:sz="0" w:space="0" w:color="auto"/>
        <w:left w:val="none" w:sz="0" w:space="0" w:color="auto"/>
        <w:bottom w:val="none" w:sz="0" w:space="0" w:color="auto"/>
        <w:right w:val="none" w:sz="0" w:space="0" w:color="auto"/>
      </w:divBdr>
    </w:div>
    <w:div w:id="2070418029">
      <w:bodyDiv w:val="1"/>
      <w:marLeft w:val="0"/>
      <w:marRight w:val="0"/>
      <w:marTop w:val="0"/>
      <w:marBottom w:val="0"/>
      <w:divBdr>
        <w:top w:val="none" w:sz="0" w:space="0" w:color="auto"/>
        <w:left w:val="none" w:sz="0" w:space="0" w:color="auto"/>
        <w:bottom w:val="none" w:sz="0" w:space="0" w:color="auto"/>
        <w:right w:val="none" w:sz="0" w:space="0" w:color="auto"/>
      </w:divBdr>
    </w:div>
    <w:div w:id="2079590560">
      <w:bodyDiv w:val="1"/>
      <w:marLeft w:val="0"/>
      <w:marRight w:val="0"/>
      <w:marTop w:val="0"/>
      <w:marBottom w:val="0"/>
      <w:divBdr>
        <w:top w:val="none" w:sz="0" w:space="0" w:color="auto"/>
        <w:left w:val="none" w:sz="0" w:space="0" w:color="auto"/>
        <w:bottom w:val="none" w:sz="0" w:space="0" w:color="auto"/>
        <w:right w:val="none" w:sz="0" w:space="0" w:color="auto"/>
      </w:divBdr>
    </w:div>
    <w:div w:id="2106266985">
      <w:bodyDiv w:val="1"/>
      <w:marLeft w:val="0"/>
      <w:marRight w:val="0"/>
      <w:marTop w:val="0"/>
      <w:marBottom w:val="0"/>
      <w:divBdr>
        <w:top w:val="none" w:sz="0" w:space="0" w:color="auto"/>
        <w:left w:val="none" w:sz="0" w:space="0" w:color="auto"/>
        <w:bottom w:val="none" w:sz="0" w:space="0" w:color="auto"/>
        <w:right w:val="none" w:sz="0" w:space="0" w:color="auto"/>
      </w:divBdr>
    </w:div>
    <w:div w:id="21345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pa.tas.gov.au/__data/assets/pdf_file/0008/110222/Flora_Tech_Note_06_Sphagnum_communities.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nsw.gov.au/determinations/montane36a.htm" TargetMode="External"/><Relationship Id="rId2" Type="http://schemas.openxmlformats.org/officeDocument/2006/relationships/numbering" Target="numbering.xml"/><Relationship Id="rId16" Type="http://schemas.openxmlformats.org/officeDocument/2006/relationships/hyperlink" Target="http://www.environment.gov.au/biodiversity/threatened/communities/pubs/29-conservation-advice.pdf" TargetMode="External"/><Relationship Id="rId20" Type="http://schemas.openxmlformats.org/officeDocument/2006/relationships/hyperlink" Target="http://www.environment.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vironment.gov.au/biodiversity/threatened/communities/pubs/29-listing-advice.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ucnrle.org/static/media/uploads/references/key-documents/bland-etal-2016-iucn-rle-guidelines-v1-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Mac15</b:Tag>
    <b:SourceType>JournalArticle</b:SourceType>
    <b:Guid>{0F057D24-AC57-4D75-A75B-3EC7416499CF}</b:Guid>
    <b:Title>Classifying and mapping the Australian Alps Native Vegetation</b:Title>
    <b:Year>2015</b:Year>
    <b:Author>
      <b:Author>
        <b:NameList>
          <b:Person>
            <b:Last>Mackey</b:Last>
            <b:First>B</b:First>
          </b:Person>
          <b:Person>
            <b:Last>Jacobs</b:Last>
            <b:First>P</b:First>
          </b:Person>
          <b:Person>
            <b:Last>Hugh</b:Last>
            <b:First>S</b:First>
          </b:Person>
        </b:NameList>
      </b:Author>
    </b:Author>
    <b:Volume>15</b:Volume>
    <b:JournalName>Cunninghamia</b:JournalName>
    <b:Pages>185-199</b:Pages>
    <b:RefOrder>2</b:RefOrder>
  </b:Source>
  <b:Source>
    <b:Tag>DEW09</b:Tag>
    <b:SourceType>Report</b:SourceType>
    <b:Guid>{318F48A6-1DD9-43DD-BAAF-92E6A2170CBC}</b:Guid>
    <b:Author>
      <b:Author>
        <b:Corporate>DEWHA</b:Corporate>
      </b:Author>
    </b:Author>
    <b:Title>Alpine Sphagnum Bogs and Associated Fens: a nationally threatened ecological community</b:Title>
    <b:Year>2009</b:Year>
    <b:Publisher>EPBC Act 1999 Policy Statement 3.16, DEWHA, Canberra</b:Publisher>
    <b:RefOrder>1</b:RefOrder>
  </b:Source>
  <b:Source>
    <b:Tag>Aus02</b:Tag>
    <b:SourceType>Report</b:SourceType>
    <b:Guid>{3E686D61-38F2-413C-BAF4-9CA8965D47E3}</b:Guid>
    <b:Author>
      <b:Author>
        <b:Corporate>Australian Heritage Commission</b:Corporate>
      </b:Author>
    </b:Author>
    <b:Title>Australian Natural Heritage Charter for the conservation of places of natural heritage significance</b:Title>
    <b:Year>2002</b:Year>
    <b:Publisher>Australian Heritage Commission and the Australian Committee for the International Union for the Conservation of Nature, Canberra</b:Publisher>
    <b:Edition>2nd</b:Edition>
    <b:RefOrder>3</b:RefOrder>
  </b:Source>
  <b:Source>
    <b:Tag>ACT171</b:Tag>
    <b:SourceType>Report</b:SourceType>
    <b:Guid>{78F62FB5-2194-4156-9261-3A8B842842C6}</b:Guid>
    <b:Author>
      <b:Author>
        <b:Corporate>ACT Government</b:Corporate>
      </b:Author>
    </b:Author>
    <b:Title>Ginini Flats Wetland Complex Management Plan</b:Title>
    <b:Year>2017</b:Year>
    <b:Publisher>EPSDD, Canberra</b:Publisher>
    <b:RefOrder>5</b:RefOrder>
  </b:Source>
  <b:Source>
    <b:Tag>IUC16</b:Tag>
    <b:SourceType>Book</b:SourceType>
    <b:Guid>{3B2105F6-D688-48FE-B51E-5C2D177AE2C4}</b:Guid>
    <b:Author>
      <b:Author>
        <b:Corporate>IUCN</b:Corporate>
      </b:Author>
      <b:Editor>
        <b:NameList>
          <b:Person>
            <b:Last>Bland</b:Last>
            <b:First>L.</b:First>
            <b:Middle>M., Keith, D. A., Murray, N. J., and Rodriguez, J. P.</b:Middle>
          </b:Person>
        </b:NameList>
      </b:Editor>
    </b:Author>
    <b:Title>Guidelines for the Application of IUCN Red List of Ecosystems Categories and Critera</b:Title>
    <b:Year>2016</b:Year>
    <b:URL>http://iucnrle.org/static/media/uploads/references/key-documents/bland-etal-2016-iucn-rle-guidelines-v1-en-pdf</b:URL>
    <b:Publisher>Version 1, Gland, Switzerland</b:Publisher>
    <b:RefOrder>12</b:RefOrder>
  </b:Source>
  <b:Source>
    <b:Tag>ACT10</b:Tag>
    <b:SourceType>Book</b:SourceType>
    <b:Guid>{611042B0-6BC7-4D58-836A-F0666E98DC8E}</b:Guid>
    <b:Author>
      <b:Author>
        <b:Corporate>ACT Government</b:Corporate>
      </b:Author>
    </b:Author>
    <b:Title>Namadgi National Park Plan of Management</b:Title>
    <b:Year>2010</b:Year>
    <b:Publisher>Department of Territory and Municipal Services, Canberra</b:Publisher>
    <b:RefOrder>11</b:RefOrder>
  </b:Source>
  <b:Source>
    <b:Tag>Dep15</b:Tag>
    <b:SourceType>Report</b:SourceType>
    <b:Guid>{A738ACB0-C527-4ED4-8406-C732D4A07627}</b:Guid>
    <b:Author>
      <b:Author>
        <b:Corporate>Department of the Environment</b:Corporate>
      </b:Author>
    </b:Author>
    <b:Title>National recovery plan for the Alpine Sphagnum Bogs and Associated Fens ecological community</b:Title>
    <b:Year>2015</b:Year>
    <b:Publisher>Department of the Environment, Canberra</b:Publisher>
    <b:RefOrder>7</b:RefOrder>
  </b:Source>
  <b:Source>
    <b:Tag>Aus13</b:Tag>
    <b:SourceType>Report</b:SourceType>
    <b:Guid>{2D3A409E-B976-4AD8-9FAB-728377D77C59}</b:Guid>
    <b:Author>
      <b:Author>
        <b:Corporate>Australia International Council on Monuments and Sites</b:Corporate>
      </b:Author>
    </b:Author>
    <b:Title>The burra Charter: the Australian ICOMOS charter for the conservation of places of cultural significance</b:Title>
    <b:Year>2013</b:Year>
    <b:Publisher>Australia ICOMOS Incorporated</b:Publisher>
    <b:RefOrder>4</b:RefOrder>
  </b:Source>
  <b:Source>
    <b:Tag>But04</b:Tag>
    <b:SourceType>Report</b:SourceType>
    <b:Guid>{D14DBBC1-ABFD-42FA-9599-9F5A3D6C39B3}</b:Guid>
    <b:Author>
      <b:Author>
        <b:NameList>
          <b:Person>
            <b:Last>Butz</b:Last>
            <b:First>M</b:First>
          </b:Person>
        </b:NameList>
      </b:Author>
    </b:Author>
    <b:Title>Blundells Flat area, ACT: management of natural and cultural heritage values - background study for the Friends of ACT Arboreta</b:Title>
    <b:Year>2004</b:Year>
    <b:Publisher>Friends of ACT Arboreta, Canberra</b:Publisher>
    <b:RefOrder>8</b:RefOrder>
  </b:Source>
  <b:Source>
    <b:Tag>Mul16</b:Tag>
    <b:SourceType>Report</b:SourceType>
    <b:Guid>{B07A0E35-9A66-483A-B8FC-5A5EF91B566E}</b:Guid>
    <b:Title>Hydrogeological Lanscapes for the Australian Capital Territory</b:Title>
    <b:Year>2016</b:Year>
    <b:Publisher>Office of Environment and Heritage, Wagga Wagga, NSW</b:Publisher>
    <b:Author>
      <b:Author>
        <b:NameList>
          <b:Person>
            <b:Last>Muller</b:Last>
            <b:First>R</b:First>
          </b:Person>
          <b:Person>
            <b:Last>Nicholson</b:Last>
            <b:First>A</b:First>
          </b:Person>
          <b:Person>
            <b:Last>Wooldridge</b:Last>
            <b:First>A</b:First>
          </b:Person>
          <b:Person>
            <b:Last>Cowood</b:Last>
            <b:First>A</b:First>
          </b:Person>
          <b:Person>
            <b:Last>Cook</b:Last>
            <b:First>W</b:First>
          </b:Person>
          <b:Person>
            <b:Last>Jenkins</b:Last>
            <b:First>B</b:First>
          </b:Person>
          <b:Person>
            <b:Last>Grant</b:Last>
            <b:First>S</b:First>
          </b:Person>
        </b:NameList>
      </b:Author>
    </b:Author>
    <b:RefOrder>10</b:RefOrder>
  </b:Source>
  <b:Source>
    <b:Tag>Pic04</b:Tag>
    <b:SourceType>Report</b:SourceType>
    <b:Guid>{5A0587F2-FF93-479F-903A-852F499D7210}</b:Guid>
    <b:Title>Potential Effects of Global Warming on the Biota of the Australian Alps</b:Title>
    <b:Year>2004</b:Year>
    <b:Publisher>Australian Greenhouse Office, Commonwealth of Australia, Canberra</b:Publisher>
    <b:Author>
      <b:Author>
        <b:NameList>
          <b:Person>
            <b:Last>Pickering</b:Last>
            <b:First>C</b:First>
          </b:Person>
          <b:Person>
            <b:Last>Good</b:Last>
            <b:First>R</b:First>
          </b:Person>
          <b:Person>
            <b:Last>Green</b:Last>
            <b:First>K</b:First>
          </b:Person>
        </b:NameList>
      </b:Author>
    </b:Author>
    <b:RefOrder>9</b:RefOrder>
  </b:Source>
  <b:Source>
    <b:Tag>Env01</b:Tag>
    <b:SourceType>BookSection</b:SourceType>
    <b:Guid>{8CA820EA-00B3-4B4C-B8E8-AA438D5C2E9E}</b:Guid>
    <b:Title>Chapter 5: Australian Capital Territory.</b:Title>
    <b:Year>2001</b:Year>
    <b:Author>
      <b:Author>
        <b:Corporate>Environment Australia</b:Corporate>
        <b:NameList>
          <b:Person>
            <b:Last>Lintermans</b:Last>
            <b:First>M</b:First>
          </b:Person>
        </b:NameList>
      </b:Author>
    </b:Author>
    <b:Publisher>Environment Australia, Canberra</b:Publisher>
    <b:BookTitle>A Directory of Important Wetlands in Australia, Third Edition</b:BookTitle>
    <b:Pages>pp. 29-33</b:Pages>
    <b:RefOrder>13</b:RefOrder>
  </b:Source>
  <b:Source>
    <b:Tag>Lin01</b:Tag>
    <b:SourceType>BookSection</b:SourceType>
    <b:Guid>{212DB06F-7965-4BAA-9E7E-D29F81E0E4D6}</b:Guid>
    <b:Title>Chapter 5: Australian Capital Territory</b:Title>
    <b:BookTitle>A Directory of Important Wetlands in Australia, Third Edition</b:BookTitle>
    <b:Year>2001</b:Year>
    <b:Pages>pp. 29-33</b:Pages>
    <b:Publisher>Environment Australia, Canberra</b:Publisher>
    <b:Author>
      <b:Author>
        <b:NameList>
          <b:Person>
            <b:Last>Lintermans</b:Last>
            <b:First>M</b:First>
          </b:Person>
        </b:NameList>
      </b:Author>
      <b:BookAuthor>
        <b:NameList>
          <b:Person>
            <b:Last>Australia</b:Last>
            <b:First>Environment</b:First>
          </b:Person>
        </b:NameList>
      </b:BookAuthor>
    </b:Author>
    <b:RefOrder>6</b:RefOrder>
  </b:Source>
</b:Sources>
</file>

<file path=customXml/itemProps1.xml><?xml version="1.0" encoding="utf-8"?>
<ds:datastoreItem xmlns:ds="http://schemas.openxmlformats.org/officeDocument/2006/customXml" ds:itemID="{39540C85-805D-44EA-98BC-C6B7C3E7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13630</Characters>
  <Application>Microsoft Office Word</Application>
  <DocSecurity>0</DocSecurity>
  <Lines>228</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dcterms:created xsi:type="dcterms:W3CDTF">2019-02-07T00:48:00Z</dcterms:created>
  <dcterms:modified xsi:type="dcterms:W3CDTF">2019-02-07T00:48:00Z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A15551941</vt:lpwstr>
  </property>
  <property fmtid="{D5CDD505-2E9C-101B-9397-08002B2CF9AE}" pid="4" name="Objective-Title">
    <vt:lpwstr>Conservation Advice - Bogs and Fens EC - FINAL</vt:lpwstr>
  </property>
  <property fmtid="{D5CDD505-2E9C-101B-9397-08002B2CF9AE}" pid="5" name="Objective-Comment">
    <vt:lpwstr/>
  </property>
  <property fmtid="{D5CDD505-2E9C-101B-9397-08002B2CF9AE}" pid="6" name="Objective-CreationStamp">
    <vt:filetime>2018-03-19T03:08:50Z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2019-01-29T22:45:18Z</vt:filetime>
  </property>
  <property fmtid="{D5CDD505-2E9C-101B-9397-08002B2CF9AE}" pid="10" name="Objective-ModificationStamp">
    <vt:filetime>2019-01-29T22:45:18Z</vt:filetime>
  </property>
  <property fmtid="{D5CDD505-2E9C-101B-9397-08002B2CF9AE}" pid="11" name="Objective-Owner">
    <vt:lpwstr>Johannes Botha</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Final versions</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42</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