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A7" w:rsidRDefault="00AA3FA7">
      <w:pPr>
        <w:jc w:val="center"/>
        <w:rPr>
          <w:rFonts w:ascii="Arial" w:hAnsi="Arial"/>
          <w:sz w:val="20"/>
        </w:rPr>
      </w:pPr>
      <w:bookmarkStart w:id="0" w:name="_GoBack"/>
      <w:bookmarkEnd w:id="0"/>
    </w:p>
    <w:p w:rsidR="00AA3FA7" w:rsidRDefault="00AA3FA7">
      <w:pPr>
        <w:spacing w:before="120"/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Australian Capital Territory</w:t>
          </w:r>
        </w:smartTag>
      </w:smartTag>
    </w:p>
    <w:p w:rsidR="00AA3FA7" w:rsidRDefault="00AA3FA7">
      <w:pPr>
        <w:pStyle w:val="Billname"/>
        <w:spacing w:before="700"/>
      </w:pPr>
      <w:r>
        <w:t xml:space="preserve">Remuneration Tribunal (Specification </w:t>
      </w:r>
      <w:r w:rsidR="002915DD">
        <w:t>of offices and appointments) 201</w:t>
      </w:r>
      <w:r w:rsidR="00A57DB9">
        <w:t>9</w:t>
      </w:r>
      <w:r w:rsidR="007229E9">
        <w:t xml:space="preserve"> </w:t>
      </w:r>
      <w:r w:rsidR="008B7AD6">
        <w:t>(No </w:t>
      </w:r>
      <w:r w:rsidR="00271CEB">
        <w:t>5</w:t>
      </w:r>
      <w:r>
        <w:t>)</w:t>
      </w:r>
      <w:r w:rsidR="00271CEB">
        <w:t>*</w:t>
      </w:r>
    </w:p>
    <w:p w:rsidR="00AA3FA7" w:rsidRDefault="00A57DB9">
      <w:pPr>
        <w:pStyle w:val="Heading4"/>
        <w:numPr>
          <w:ilvl w:val="0"/>
          <w:numId w:val="0"/>
        </w:numPr>
        <w:rPr>
          <w:vertAlign w:val="superscript"/>
        </w:rPr>
      </w:pPr>
      <w:r>
        <w:t>Notifiable instrument NI2019</w:t>
      </w:r>
      <w:r w:rsidR="00AA3FA7">
        <w:t>—</w:t>
      </w:r>
      <w:r w:rsidR="00035A4A">
        <w:t>680</w:t>
      </w:r>
    </w:p>
    <w:p w:rsidR="00AA3FA7" w:rsidRDefault="00AA3FA7">
      <w:pPr>
        <w:pStyle w:val="madeunder"/>
      </w:pPr>
      <w:r>
        <w:t>made under the</w:t>
      </w:r>
    </w:p>
    <w:p w:rsidR="00AA3FA7" w:rsidRDefault="00AA3FA7">
      <w:pPr>
        <w:pStyle w:val="CoverActName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i/>
        </w:rPr>
        <w:t>Remuneration Tribunal Act 1995</w:t>
      </w:r>
      <w:r>
        <w:rPr>
          <w:rFonts w:ascii="Times New Roman" w:hAnsi="Times New Roman"/>
        </w:rPr>
        <w:t>, s 10(1) (Inquiries about holders of certain positions)</w:t>
      </w:r>
    </w:p>
    <w:p w:rsidR="00AA3FA7" w:rsidRDefault="00AA3FA7">
      <w:pPr>
        <w:pStyle w:val="N-line3"/>
        <w:pBdr>
          <w:bottom w:val="none" w:sz="0" w:space="0" w:color="auto"/>
        </w:pBdr>
      </w:pPr>
    </w:p>
    <w:p w:rsidR="00AA3FA7" w:rsidRDefault="00AA3FA7">
      <w:pPr>
        <w:pStyle w:val="N-line3"/>
        <w:pBdr>
          <w:top w:val="single" w:sz="12" w:space="1" w:color="auto"/>
          <w:bottom w:val="none" w:sz="0" w:space="0" w:color="auto"/>
        </w:pBdr>
      </w:pPr>
    </w:p>
    <w:p w:rsidR="00AA3FA7" w:rsidRDefault="00AA3FA7">
      <w:pPr>
        <w:pStyle w:val="Amain"/>
        <w:tabs>
          <w:tab w:val="clear" w:pos="700"/>
          <w:tab w:val="left" w:pos="0"/>
        </w:tabs>
        <w:ind w:left="0" w:firstLine="0"/>
        <w:rPr>
          <w:vertAlign w:val="superscript"/>
        </w:rPr>
      </w:pPr>
      <w:r>
        <w:t>I specify the following office and appointment:</w:t>
      </w:r>
    </w:p>
    <w:p w:rsidR="00DC602B" w:rsidRDefault="009C3399" w:rsidP="00DC602B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Independent Advisory Board </w:t>
      </w:r>
      <w:r w:rsidR="009A1BCC">
        <w:rPr>
          <w:rFonts w:ascii="Times New Roman" w:hAnsi="Times New Roman"/>
          <w:bCs/>
        </w:rPr>
        <w:t>Chair</w:t>
      </w:r>
      <w:r>
        <w:rPr>
          <w:rFonts w:ascii="Times New Roman" w:hAnsi="Times New Roman"/>
          <w:bCs/>
        </w:rPr>
        <w:t>, Major Projects Canberra Project Boards</w:t>
      </w:r>
      <w:r w:rsidR="00DC602B">
        <w:rPr>
          <w:rFonts w:ascii="Times New Roman" w:hAnsi="Times New Roman"/>
          <w:bCs/>
        </w:rPr>
        <w:t>; and</w:t>
      </w:r>
    </w:p>
    <w:p w:rsidR="00DC602B" w:rsidRDefault="00DC602B" w:rsidP="00DC602B">
      <w:pPr>
        <w:pStyle w:val="CoverActName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Independent Advisory Board Members, Major Projects Canberra Project Boards.</w:t>
      </w:r>
    </w:p>
    <w:p w:rsidR="009C3399" w:rsidRDefault="009C3399" w:rsidP="00DC602B">
      <w:pPr>
        <w:pStyle w:val="CoverActName"/>
        <w:jc w:val="left"/>
        <w:rPr>
          <w:rFonts w:ascii="Times New Roman" w:hAnsi="Times New Roman"/>
          <w:bCs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AA3FA7">
      <w:pPr>
        <w:pStyle w:val="CoverActName"/>
        <w:rPr>
          <w:rFonts w:ascii="Times New Roman" w:hAnsi="Times New Roman"/>
          <w:b w:val="0"/>
        </w:rPr>
      </w:pPr>
    </w:p>
    <w:p w:rsidR="00AA3FA7" w:rsidRDefault="00E95538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</w:rPr>
        <w:t>Andrew Barr</w:t>
      </w:r>
      <w:r w:rsidR="00AA3FA7">
        <w:rPr>
          <w:rFonts w:ascii="Times New Roman" w:hAnsi="Times New Roman"/>
          <w:b w:val="0"/>
        </w:rPr>
        <w:t xml:space="preserve"> MLA</w:t>
      </w:r>
      <w:r w:rsidR="00AA3FA7">
        <w:rPr>
          <w:rFonts w:ascii="Times New Roman" w:hAnsi="Times New Roman"/>
          <w:b w:val="0"/>
        </w:rPr>
        <w:br/>
        <w:t>C</w:t>
      </w:r>
      <w:r w:rsidR="00F94BD4">
        <w:rPr>
          <w:rFonts w:ascii="Times New Roman" w:hAnsi="Times New Roman"/>
          <w:b w:val="0"/>
        </w:rPr>
        <w:t>hief Minister</w:t>
      </w:r>
      <w:r w:rsidR="00F94BD4">
        <w:rPr>
          <w:rFonts w:ascii="Times New Roman" w:hAnsi="Times New Roman"/>
          <w:b w:val="0"/>
        </w:rPr>
        <w:br/>
      </w:r>
      <w:r w:rsidR="00F94BD4">
        <w:rPr>
          <w:rFonts w:ascii="Times New Roman" w:hAnsi="Times New Roman"/>
          <w:b w:val="0"/>
        </w:rPr>
        <w:br/>
      </w:r>
      <w:r w:rsidR="00295447">
        <w:rPr>
          <w:rFonts w:ascii="Times New Roman" w:hAnsi="Times New Roman"/>
          <w:b w:val="0"/>
        </w:rPr>
        <w:t xml:space="preserve">16 </w:t>
      </w:r>
      <w:r w:rsidR="009C3399">
        <w:rPr>
          <w:rFonts w:ascii="Times New Roman" w:hAnsi="Times New Roman"/>
          <w:b w:val="0"/>
        </w:rPr>
        <w:t>October</w:t>
      </w:r>
      <w:r w:rsidR="00B67F0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20</w:t>
      </w:r>
      <w:r w:rsidR="00766F9A">
        <w:rPr>
          <w:rFonts w:ascii="Times New Roman" w:hAnsi="Times New Roman"/>
          <w:b w:val="0"/>
        </w:rPr>
        <w:t>1</w:t>
      </w:r>
      <w:r w:rsidR="00A57DB9">
        <w:rPr>
          <w:rFonts w:ascii="Times New Roman" w:hAnsi="Times New Roman"/>
          <w:b w:val="0"/>
        </w:rPr>
        <w:t>9</w:t>
      </w:r>
    </w:p>
    <w:sectPr w:rsidR="00AA3FA7" w:rsidSect="004A3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000" w:right="2300" w:bottom="1418" w:left="2300" w:header="2480" w:footer="770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44A" w:rsidRDefault="0038144A">
      <w:r>
        <w:separator/>
      </w:r>
    </w:p>
  </w:endnote>
  <w:endnote w:type="continuationSeparator" w:id="0">
    <w:p w:rsidR="0038144A" w:rsidRDefault="0038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3D" w:rsidRPr="00AD723D" w:rsidRDefault="00AD723D" w:rsidP="00AD723D">
    <w:pPr>
      <w:pStyle w:val="Footer"/>
      <w:jc w:val="center"/>
      <w:rPr>
        <w:rFonts w:cs="Arial"/>
        <w:sz w:val="14"/>
      </w:rPr>
    </w:pPr>
    <w:r w:rsidRPr="00AD723D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3D" w:rsidRPr="00AD723D" w:rsidRDefault="00AD723D" w:rsidP="00AD723D">
    <w:pPr>
      <w:pStyle w:val="Footer"/>
      <w:jc w:val="center"/>
      <w:rPr>
        <w:rFonts w:cs="Arial"/>
        <w:sz w:val="14"/>
      </w:rPr>
    </w:pPr>
    <w:r w:rsidRPr="00AD723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EEB" w:rsidRDefault="004A3EEB" w:rsidP="004A3EEB">
    <w:pPr>
      <w:pStyle w:val="Footer"/>
      <w:spacing w:before="0" w:after="0"/>
      <w:rPr>
        <w:rFonts w:cs="Arial"/>
      </w:rPr>
    </w:pPr>
    <w:r w:rsidRPr="004A3EEB">
      <w:rPr>
        <w:rFonts w:cs="Arial"/>
      </w:rPr>
      <w:t>*Name amended under Legislation Act, s 60</w:t>
    </w:r>
  </w:p>
  <w:p w:rsidR="004A3EEB" w:rsidRPr="00AD723D" w:rsidRDefault="00AD723D" w:rsidP="00AD723D">
    <w:pPr>
      <w:pStyle w:val="Footer"/>
      <w:spacing w:before="0" w:after="0"/>
      <w:jc w:val="center"/>
      <w:rPr>
        <w:rFonts w:cs="Arial"/>
        <w:sz w:val="14"/>
        <w:szCs w:val="16"/>
      </w:rPr>
    </w:pPr>
    <w:r w:rsidRPr="00AD723D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44A" w:rsidRDefault="0038144A">
      <w:r>
        <w:separator/>
      </w:r>
    </w:p>
  </w:footnote>
  <w:footnote w:type="continuationSeparator" w:id="0">
    <w:p w:rsidR="0038144A" w:rsidRDefault="0038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3D" w:rsidRDefault="00AD7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3D" w:rsidRDefault="00AD7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3D" w:rsidRDefault="00AD7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Roman"/>
      <w:lvlRestart w:val="0"/>
      <w:suff w:val="nothing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decimal"/>
      <w:lvlRestart w:val="0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(%6)"/>
      <w:lvlJc w:val="left"/>
      <w:pPr>
        <w:ind w:left="0" w:firstLine="0"/>
      </w:pPr>
    </w:lvl>
    <w:lvl w:ilvl="6">
      <w:start w:val="1"/>
      <w:numFmt w:val="lowerLetter"/>
      <w:suff w:val="nothing"/>
      <w:lvlText w:val="(%7)"/>
      <w:lvlJc w:val="left"/>
      <w:pPr>
        <w:ind w:left="0" w:firstLine="0"/>
      </w:pPr>
    </w:lvl>
    <w:lvl w:ilvl="7">
      <w:start w:val="1"/>
      <w:numFmt w:val="lowerRoman"/>
      <w:suff w:val="nothing"/>
      <w:lvlText w:val="(%8)"/>
      <w:lvlJc w:val="left"/>
      <w:pPr>
        <w:ind w:left="0" w:firstLine="0"/>
      </w:pPr>
    </w:lvl>
    <w:lvl w:ilvl="8">
      <w:start w:val="1"/>
      <w:numFmt w:val="upperLetter"/>
      <w:suff w:val="nothing"/>
      <w:lvlText w:val="(%9)"/>
      <w:lvlJc w:val="left"/>
      <w:pPr>
        <w:ind w:left="0" w:firstLine="0"/>
      </w:p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700" w:firstLine="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ctiveWritingStyle w:appName="MSWord" w:lang="en-AU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78"/>
    <w:rsid w:val="000102E2"/>
    <w:rsid w:val="00035A4A"/>
    <w:rsid w:val="0006630A"/>
    <w:rsid w:val="00070F4A"/>
    <w:rsid w:val="000B18D4"/>
    <w:rsid w:val="000B5378"/>
    <w:rsid w:val="000D09A9"/>
    <w:rsid w:val="001B3BAA"/>
    <w:rsid w:val="001C0B99"/>
    <w:rsid w:val="001F544F"/>
    <w:rsid w:val="002074AD"/>
    <w:rsid w:val="00271CEB"/>
    <w:rsid w:val="00274829"/>
    <w:rsid w:val="002915DD"/>
    <w:rsid w:val="00295447"/>
    <w:rsid w:val="00343059"/>
    <w:rsid w:val="0038144A"/>
    <w:rsid w:val="00383930"/>
    <w:rsid w:val="003A7A0C"/>
    <w:rsid w:val="003C6D3E"/>
    <w:rsid w:val="003E4C1D"/>
    <w:rsid w:val="00460F27"/>
    <w:rsid w:val="004A3EEB"/>
    <w:rsid w:val="004B62FA"/>
    <w:rsid w:val="00594F23"/>
    <w:rsid w:val="0068711C"/>
    <w:rsid w:val="007229E9"/>
    <w:rsid w:val="00756775"/>
    <w:rsid w:val="00764D71"/>
    <w:rsid w:val="00766F9A"/>
    <w:rsid w:val="007906B3"/>
    <w:rsid w:val="00862919"/>
    <w:rsid w:val="008A7414"/>
    <w:rsid w:val="008B7AD6"/>
    <w:rsid w:val="00905216"/>
    <w:rsid w:val="00935CEF"/>
    <w:rsid w:val="00963D96"/>
    <w:rsid w:val="00966C7C"/>
    <w:rsid w:val="009A1BCC"/>
    <w:rsid w:val="009B5AA5"/>
    <w:rsid w:val="009C3399"/>
    <w:rsid w:val="009F033A"/>
    <w:rsid w:val="00A57DB9"/>
    <w:rsid w:val="00A77F35"/>
    <w:rsid w:val="00A9490B"/>
    <w:rsid w:val="00AA3FA7"/>
    <w:rsid w:val="00AD723D"/>
    <w:rsid w:val="00B13E5F"/>
    <w:rsid w:val="00B32F6C"/>
    <w:rsid w:val="00B67F0C"/>
    <w:rsid w:val="00C227D9"/>
    <w:rsid w:val="00C22F07"/>
    <w:rsid w:val="00C55D3B"/>
    <w:rsid w:val="00C75241"/>
    <w:rsid w:val="00C77822"/>
    <w:rsid w:val="00CA7672"/>
    <w:rsid w:val="00D04FF9"/>
    <w:rsid w:val="00D25177"/>
    <w:rsid w:val="00D30A37"/>
    <w:rsid w:val="00DC602B"/>
    <w:rsid w:val="00E466C2"/>
    <w:rsid w:val="00E618CA"/>
    <w:rsid w:val="00E95538"/>
    <w:rsid w:val="00EE7607"/>
    <w:rsid w:val="00F01EC8"/>
    <w:rsid w:val="00F94BD4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D90B17B-CD4B-4190-BE63-0219E3C4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sz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sz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sz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customStyle="1" w:styleId="N-14pt">
    <w:name w:val="N-14pt"/>
    <w:basedOn w:val="BillBasic"/>
    <w:pPr>
      <w:spacing w:before="0"/>
    </w:pPr>
    <w:rPr>
      <w:b/>
      <w:sz w:val="28"/>
    </w:rPr>
  </w:style>
  <w:style w:type="paragraph" w:customStyle="1" w:styleId="N-16pt">
    <w:name w:val="N-16pt"/>
    <w:basedOn w:val="BillBasi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sz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AH2Part">
    <w:name w:val="A H2 Part"/>
    <w:basedOn w:val="BillBasicHeading"/>
    <w:next w:val="AH3Div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AH3Div">
    <w:name w:val="A H3 Div"/>
    <w:basedOn w:val="BillBasicHeading"/>
    <w:next w:val="AH5Sec"/>
    <w:pPr>
      <w:keepNext/>
      <w:tabs>
        <w:tab w:val="left" w:pos="26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</w:rPr>
  </w:style>
  <w:style w:type="paragraph" w:customStyle="1" w:styleId="AH4SubDiv">
    <w:name w:val="A H4 SubDiv"/>
    <w:basedOn w:val="BillBasicHeading"/>
    <w:next w:val="AH5Sec"/>
    <w:pPr>
      <w:keepNext/>
      <w:tabs>
        <w:tab w:val="left" w:pos="2600"/>
      </w:tabs>
      <w:spacing w:before="180"/>
      <w:ind w:left="2600" w:hanging="2600"/>
      <w:outlineLvl w:val="3"/>
    </w:pPr>
    <w:rPr>
      <w:b/>
      <w:sz w:val="26"/>
    </w:rPr>
  </w:style>
  <w:style w:type="paragraph" w:customStyle="1" w:styleId="Sched-heading">
    <w:name w:val="Sched-heading"/>
    <w:basedOn w:val="BillBasicHeading"/>
    <w:next w:val="ref"/>
    <w:pPr>
      <w:keepNext/>
      <w:tabs>
        <w:tab w:val="left" w:pos="2600"/>
      </w:tabs>
      <w:spacing w:before="320"/>
      <w:ind w:left="2600" w:hanging="2600"/>
      <w:jc w:val="left"/>
      <w:outlineLvl w:val="0"/>
    </w:pPr>
    <w:rPr>
      <w:b/>
      <w:sz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</w:rPr>
  </w:style>
  <w:style w:type="paragraph" w:customStyle="1" w:styleId="Sched-Part">
    <w:name w:val="Sched-Part"/>
    <w:basedOn w:val="BillBasicHeading"/>
    <w:next w:val="Sched-Form"/>
    <w:pPr>
      <w:keepNext/>
      <w:tabs>
        <w:tab w:val="left" w:pos="2600"/>
      </w:tabs>
      <w:spacing w:before="320"/>
      <w:ind w:left="2600" w:hanging="2600"/>
      <w:jc w:val="left"/>
      <w:outlineLvl w:val="1"/>
    </w:pPr>
    <w:rPr>
      <w:b/>
      <w:sz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tabs>
        <w:tab w:val="left" w:pos="700"/>
      </w:tabs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sz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sz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/>
      <w:b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/>
      <w:b/>
      <w:sz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sz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sz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sz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</w:rPr>
  </w:style>
  <w:style w:type="paragraph" w:customStyle="1" w:styleId="IMain">
    <w:name w:val="I Main"/>
    <w:basedOn w:val="Amain"/>
    <w:pPr>
      <w:tabs>
        <w:tab w:val="right" w:pos="500"/>
        <w:tab w:val="left" w:pos="700"/>
      </w:tabs>
    </w:pPr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sz w:val="26"/>
    </w:rPr>
  </w:style>
  <w:style w:type="character" w:styleId="LineNumber">
    <w:name w:val="line number"/>
    <w:rPr>
      <w:rFonts w:ascii="Arial" w:hAnsi="Arial"/>
      <w:sz w:val="16"/>
    </w:rPr>
  </w:style>
  <w:style w:type="paragraph" w:customStyle="1" w:styleId="PageBreak">
    <w:name w:val="PageBreak"/>
    <w:basedOn w:val="Normal"/>
    <w:rPr>
      <w:sz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sz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sz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sz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/>
      <w:b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  <w:pPr>
      <w:tabs>
        <w:tab w:val="right" w:pos="1540"/>
        <w:tab w:val="left" w:pos="1740"/>
      </w:tabs>
    </w:pPr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paragraph" w:customStyle="1" w:styleId="Placeholder">
    <w:name w:val="Placeholder"/>
    <w:basedOn w:val="Normal"/>
    <w:rPr>
      <w:sz w:val="1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PartText">
    <w:name w:val="CharPartText"/>
    <w:basedOn w:val="DefaultParagraphFont"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</w:rPr>
  </w:style>
  <w:style w:type="paragraph" w:styleId="Signature">
    <w:name w:val="Signature"/>
    <w:basedOn w:val="Normal"/>
    <w:pPr>
      <w:ind w:left="4252"/>
    </w:pPr>
  </w:style>
  <w:style w:type="paragraph" w:customStyle="1" w:styleId="ActNo">
    <w:name w:val="ActNo"/>
    <w:basedOn w:val="BillBasicHeading"/>
    <w:pPr>
      <w:spacing w:before="240"/>
    </w:pPr>
    <w:rPr>
      <w:b/>
    </w:rPr>
  </w:style>
  <w:style w:type="paragraph" w:customStyle="1" w:styleId="aParaNote">
    <w:name w:val="aParaNote"/>
    <w:basedOn w:val="BillBasic"/>
    <w:pPr>
      <w:ind w:left="2040" w:hanging="840"/>
    </w:pPr>
    <w:rPr>
      <w:sz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Pr>
      <w:i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character" w:styleId="PageNumber">
    <w:name w:val="page number"/>
    <w:basedOn w:val="DefaultParagraphFont"/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semiHidden/>
    <w:pPr>
      <w:tabs>
        <w:tab w:val="clear" w:pos="2880"/>
      </w:tabs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tabs>
        <w:tab w:val="left" w:pos="1400"/>
      </w:tabs>
      <w:ind w:left="1400" w:hanging="1400"/>
    </w:pPr>
  </w:style>
  <w:style w:type="paragraph" w:styleId="TOC8">
    <w:name w:val="toc 8"/>
    <w:basedOn w:val="TOC3"/>
    <w:next w:val="Normal"/>
    <w:autoRedefine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sz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/>
      <w:shadow/>
      <w:sz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sz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sz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</w:rPr>
  </w:style>
  <w:style w:type="character" w:customStyle="1" w:styleId="charBold">
    <w:name w:val="charBold"/>
    <w:rPr>
      <w:b/>
    </w:rPr>
  </w:style>
  <w:style w:type="character" w:customStyle="1" w:styleId="charBoldItals">
    <w:name w:val="charBoldItals"/>
    <w:rPr>
      <w:b/>
      <w:i/>
    </w:rPr>
  </w:style>
  <w:style w:type="character" w:customStyle="1" w:styleId="charItals">
    <w:name w:val="charItals"/>
    <w:rPr>
      <w:i/>
    </w:rPr>
  </w:style>
  <w:style w:type="character" w:customStyle="1" w:styleId="charUnderline">
    <w:name w:val="charUnderline"/>
    <w:rPr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/>
      <w:b/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</w:rPr>
  </w:style>
  <w:style w:type="paragraph" w:customStyle="1" w:styleId="RepubNo">
    <w:name w:val="RepubNo"/>
    <w:basedOn w:val="BillBasicHeading"/>
    <w:pPr>
      <w:spacing w:before="1000"/>
    </w:pPr>
    <w:rPr>
      <w:b/>
      <w:sz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/>
      <w:b/>
      <w:sz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CoverActName">
    <w:name w:val="CoverActName"/>
    <w:basedOn w:val="BillBasicHeading"/>
    <w:pPr>
      <w:spacing w:before="200"/>
    </w:pPr>
    <w:rPr>
      <w:b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SchSubClause">
    <w:name w:val="Sch SubClause"/>
    <w:basedOn w:val="Schclauseheading"/>
    <w:rPr>
      <w:b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/>
      <w:b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/>
      <w:sz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/>
      <w:sz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sz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/>
      <w:b/>
      <w:color w:val="000000"/>
      <w:sz w:val="18"/>
    </w:rPr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/>
      <w:b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/>
      <w:sz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/>
      <w:sz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sz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sz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/>
      <w:sz w:val="14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u w:val="single"/>
      <w:lang w:val="en-AU"/>
    </w:rPr>
  </w:style>
  <w:style w:type="paragraph" w:styleId="BalloonText">
    <w:name w:val="Balloon Text"/>
    <w:basedOn w:val="Normal"/>
    <w:semiHidden/>
    <w:rsid w:val="000B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EEA7-F46A-468E-A6E7-CF930302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427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Profession Disciplinary tribunal</vt:lpstr>
    </vt:vector>
  </TitlesOfParts>
  <Company>JACS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Profession Disciplinary tribunal</dc:title>
  <dc:subject>section 10(1) instrument</dc:subject>
  <dc:creator>ACT Government</dc:creator>
  <cp:keywords>2</cp:keywords>
  <cp:lastModifiedBy>PCODCS</cp:lastModifiedBy>
  <cp:revision>5</cp:revision>
  <cp:lastPrinted>2005-04-20T04:49:00Z</cp:lastPrinted>
  <dcterms:created xsi:type="dcterms:W3CDTF">2019-10-21T05:47:00Z</dcterms:created>
  <dcterms:modified xsi:type="dcterms:W3CDTF">2019-10-21T05:47:00Z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Objective-Id">
    <vt:lpwstr>A21779701</vt:lpwstr>
  </property>
  <property fmtid="{D5CDD505-2E9C-101B-9397-08002B2CF9AE}" pid="6" name="Objective-Title">
    <vt:lpwstr>Attachment B - Referral Instrument 2019</vt:lpwstr>
  </property>
  <property fmtid="{D5CDD505-2E9C-101B-9397-08002B2CF9AE}" pid="7" name="Objective-Comment">
    <vt:lpwstr/>
  </property>
  <property fmtid="{D5CDD505-2E9C-101B-9397-08002B2CF9AE}" pid="8" name="Objective-CreationStamp">
    <vt:filetime>2019-10-01T05:34:46Z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2019-10-02T10:50:03Z</vt:filetime>
  </property>
  <property fmtid="{D5CDD505-2E9C-101B-9397-08002B2CF9AE}" pid="12" name="Objective-ModificationStamp">
    <vt:filetime>2019-10-02T10:50:03Z</vt:filetime>
  </property>
  <property fmtid="{D5CDD505-2E9C-101B-9397-08002B2CF9AE}" pid="13" name="Objective-Owner">
    <vt:lpwstr>Lauren Cunningham</vt:lpwstr>
  </property>
  <property fmtid="{D5CDD505-2E9C-101B-9397-08002B2CF9AE}" pid="14" name="Objective-Path">
    <vt:lpwstr>Whole of ACT Government:MPC - Major Projects Canberra:02. Project Development and Support Group:02. Ministerial Services, Governance and Corporate Support:02. Ministerial:06. Boards and Committees:Appointments:Referral to Remuneration Tribunal - Independe</vt:lpwstr>
  </property>
  <property fmtid="{D5CDD505-2E9C-101B-9397-08002B2CF9AE}" pid="15" name="Objective-Parent">
    <vt:lpwstr>Referral to Remuneration Tribunal - Independent Board Members/Chair</vt:lpwstr>
  </property>
  <property fmtid="{D5CDD505-2E9C-101B-9397-08002B2CF9AE}" pid="16" name="Objective-State">
    <vt:lpwstr>Published</vt:lpwstr>
  </property>
  <property fmtid="{D5CDD505-2E9C-101B-9397-08002B2CF9AE}" pid="17" name="Objective-Version">
    <vt:lpwstr>4.0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1-2019/31347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M Author [system]">
    <vt:lpwstr/>
  </property>
  <property fmtid="{D5CDD505-2E9C-101B-9397-08002B2CF9AE}" pid="24" name="Objective-OM Author Organisation [system]">
    <vt:lpwstr/>
  </property>
  <property fmtid="{D5CDD505-2E9C-101B-9397-08002B2CF9AE}" pid="25" name="Objective-OM Author Type [system]">
    <vt:lpwstr/>
  </property>
  <property fmtid="{D5CDD505-2E9C-101B-9397-08002B2CF9AE}" pid="26" name="Objective-OM Date Received [system]">
    <vt:lpwstr/>
  </property>
  <property fmtid="{D5CDD505-2E9C-101B-9397-08002B2CF9AE}" pid="27" name="Objective-OM Date of Document [system]">
    <vt:lpwstr/>
  </property>
  <property fmtid="{D5CDD505-2E9C-101B-9397-08002B2CF9AE}" pid="28" name="Objective-OM External Reference [system]">
    <vt:lpwstr/>
  </property>
  <property fmtid="{D5CDD505-2E9C-101B-9397-08002B2CF9AE}" pid="29" name="Objective-OM Reference [system]">
    <vt:lpwstr/>
  </property>
  <property fmtid="{D5CDD505-2E9C-101B-9397-08002B2CF9AE}" pid="30" name="Objective-OM Topic [system]">
    <vt:lpwstr/>
  </property>
  <property fmtid="{D5CDD505-2E9C-101B-9397-08002B2CF9AE}" pid="31" name="Objective-Suburb [system]">
    <vt:lpwstr/>
  </property>
  <property fmtid="{D5CDD505-2E9C-101B-9397-08002B2CF9AE}" pid="32" name="DMSID">
    <vt:lpwstr>1107389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