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1704D" w14:textId="77777777"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14:paraId="51EDF936" w14:textId="6ECD3B65" w:rsidR="001440B3" w:rsidRDefault="00D632E2" w:rsidP="007058C3">
      <w:pPr>
        <w:pStyle w:val="Billname"/>
        <w:spacing w:before="720"/>
      </w:pPr>
      <w:r>
        <w:t xml:space="preserve">Road Transport </w:t>
      </w:r>
      <w:r w:rsidR="001440B3">
        <w:t>(</w:t>
      </w:r>
      <w:r>
        <w:t>Driver Licensing</w:t>
      </w:r>
      <w:r w:rsidR="001440B3">
        <w:t xml:space="preserve">) </w:t>
      </w:r>
      <w:r>
        <w:t>Road Ready Training Course Approval 201</w:t>
      </w:r>
      <w:r w:rsidR="00BA51DF">
        <w:t>9</w:t>
      </w:r>
      <w:r w:rsidR="001440B3">
        <w:t xml:space="preserve"> (No</w:t>
      </w:r>
      <w:r w:rsidR="00E01C76">
        <w:t> </w:t>
      </w:r>
      <w:r w:rsidR="00DE33FE">
        <w:t>2</w:t>
      </w:r>
      <w:r w:rsidR="001440B3">
        <w:t>)</w:t>
      </w:r>
    </w:p>
    <w:p w14:paraId="317E7225" w14:textId="2E2F9712" w:rsidR="001440B3" w:rsidRDefault="001440B3" w:rsidP="0042011A">
      <w:pPr>
        <w:spacing w:before="340"/>
        <w:rPr>
          <w:rFonts w:ascii="Arial" w:hAnsi="Arial" w:cs="Arial"/>
          <w:b/>
          <w:bCs/>
        </w:rPr>
      </w:pPr>
      <w:r>
        <w:rPr>
          <w:rFonts w:ascii="Arial" w:hAnsi="Arial" w:cs="Arial"/>
          <w:b/>
          <w:bCs/>
        </w:rPr>
        <w:t>Notifiable instrument NI</w:t>
      </w:r>
      <w:r w:rsidR="00D632E2">
        <w:rPr>
          <w:rFonts w:ascii="Arial" w:hAnsi="Arial" w:cs="Arial"/>
          <w:b/>
          <w:bCs/>
        </w:rPr>
        <w:t>201</w:t>
      </w:r>
      <w:r w:rsidR="00BA51DF">
        <w:rPr>
          <w:rFonts w:ascii="Arial" w:hAnsi="Arial" w:cs="Arial"/>
          <w:b/>
          <w:bCs/>
        </w:rPr>
        <w:t>9</w:t>
      </w:r>
      <w:r>
        <w:rPr>
          <w:rFonts w:ascii="Arial" w:hAnsi="Arial" w:cs="Arial"/>
          <w:b/>
          <w:bCs/>
        </w:rPr>
        <w:t>–</w:t>
      </w:r>
      <w:r w:rsidR="00EA36CC">
        <w:rPr>
          <w:rFonts w:ascii="Arial" w:hAnsi="Arial" w:cs="Arial"/>
          <w:b/>
          <w:bCs/>
        </w:rPr>
        <w:t>859</w:t>
      </w:r>
    </w:p>
    <w:p w14:paraId="5AEDD400" w14:textId="77777777" w:rsidR="001440B3" w:rsidRDefault="00913BCD" w:rsidP="0042011A">
      <w:pPr>
        <w:pStyle w:val="madeunder"/>
        <w:spacing w:before="300" w:after="0"/>
      </w:pPr>
      <w:r>
        <w:t>made under the</w:t>
      </w:r>
    </w:p>
    <w:p w14:paraId="70EAE6AE" w14:textId="77777777" w:rsidR="001440B3" w:rsidRPr="00913BCD" w:rsidRDefault="00D632E2" w:rsidP="0042011A">
      <w:pPr>
        <w:pStyle w:val="CoverActName"/>
        <w:spacing w:before="320" w:after="0"/>
        <w:rPr>
          <w:rFonts w:cs="Arial"/>
          <w:sz w:val="20"/>
        </w:rPr>
      </w:pPr>
      <w:r>
        <w:rPr>
          <w:rFonts w:cs="Arial"/>
          <w:i/>
          <w:sz w:val="20"/>
        </w:rPr>
        <w:t xml:space="preserve">Road Transport (Driver Licensing) Regulation 2000, </w:t>
      </w:r>
      <w:r w:rsidRPr="00913BCD">
        <w:rPr>
          <w:rFonts w:cs="Arial"/>
          <w:sz w:val="20"/>
        </w:rPr>
        <w:t>s26 (1) (a) Approval of training courses</w:t>
      </w:r>
    </w:p>
    <w:p w14:paraId="7EA08383" w14:textId="77777777" w:rsidR="001440B3" w:rsidRDefault="001440B3" w:rsidP="0042011A">
      <w:pPr>
        <w:pStyle w:val="N-line3"/>
        <w:pBdr>
          <w:bottom w:val="none" w:sz="0" w:space="0" w:color="auto"/>
        </w:pBdr>
        <w:spacing w:before="60"/>
      </w:pPr>
    </w:p>
    <w:p w14:paraId="6EE244C7" w14:textId="77777777" w:rsidR="001440B3" w:rsidRDefault="001440B3">
      <w:pPr>
        <w:pStyle w:val="N-line3"/>
        <w:pBdr>
          <w:top w:val="single" w:sz="12" w:space="1" w:color="auto"/>
          <w:bottom w:val="none" w:sz="0" w:space="0" w:color="auto"/>
        </w:pBdr>
      </w:pPr>
    </w:p>
    <w:p w14:paraId="797580CC"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2BDB11B7" w14:textId="7A80A6A4" w:rsidR="001440B3" w:rsidRPr="00D632E2" w:rsidRDefault="001440B3" w:rsidP="0042011A">
      <w:pPr>
        <w:spacing w:before="140"/>
        <w:ind w:left="720"/>
      </w:pPr>
      <w:r>
        <w:t xml:space="preserve">This instrument is the </w:t>
      </w:r>
      <w:r w:rsidR="00D632E2" w:rsidRPr="00D632E2">
        <w:rPr>
          <w:i/>
        </w:rPr>
        <w:t>Road Transport (Driver Licensing) Road Ready Training Course Approval 201</w:t>
      </w:r>
      <w:r w:rsidR="00BA51DF">
        <w:rPr>
          <w:i/>
        </w:rPr>
        <w:t>9</w:t>
      </w:r>
      <w:r w:rsidR="00D632E2" w:rsidRPr="00D632E2">
        <w:rPr>
          <w:i/>
        </w:rPr>
        <w:t xml:space="preserve"> (No </w:t>
      </w:r>
      <w:r w:rsidR="00DE33FE">
        <w:rPr>
          <w:i/>
        </w:rPr>
        <w:t>2</w:t>
      </w:r>
      <w:r w:rsidR="00D632E2" w:rsidRPr="00D632E2">
        <w:rPr>
          <w:i/>
        </w:rPr>
        <w:t>)</w:t>
      </w:r>
      <w:r w:rsidR="00D632E2">
        <w:t>.</w:t>
      </w:r>
    </w:p>
    <w:p w14:paraId="0E4359D9"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8DA8E6E" w14:textId="3C851AAC" w:rsidR="001440B3" w:rsidRDefault="001440B3" w:rsidP="0042011A">
      <w:pPr>
        <w:spacing w:before="140"/>
        <w:ind w:left="720"/>
      </w:pPr>
      <w:r w:rsidRPr="001406C2">
        <w:t xml:space="preserve">This instrument </w:t>
      </w:r>
      <w:r w:rsidR="00347CE9">
        <w:t>commences on the day after notification</w:t>
      </w:r>
      <w:r w:rsidRPr="001406C2">
        <w:t>.</w:t>
      </w:r>
      <w:r>
        <w:t xml:space="preserve"> </w:t>
      </w:r>
    </w:p>
    <w:p w14:paraId="0396FF6F" w14:textId="77777777"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D632E2">
        <w:rPr>
          <w:rFonts w:ascii="Arial" w:hAnsi="Arial" w:cs="Arial"/>
          <w:b/>
          <w:bCs/>
        </w:rPr>
        <w:t>Approval</w:t>
      </w:r>
    </w:p>
    <w:p w14:paraId="52D20743" w14:textId="0A532E5B" w:rsidR="001440B3" w:rsidRDefault="00974B67" w:rsidP="0042011A">
      <w:pPr>
        <w:spacing w:before="140"/>
        <w:ind w:left="720"/>
      </w:pPr>
      <w:r>
        <w:t xml:space="preserve">1) </w:t>
      </w:r>
      <w:r w:rsidR="00D632E2">
        <w:t xml:space="preserve">I approve the </w:t>
      </w:r>
      <w:r w:rsidR="00D632E2">
        <w:rPr>
          <w:b/>
        </w:rPr>
        <w:t>Road Ready Training Course</w:t>
      </w:r>
      <w:r w:rsidR="00D632E2">
        <w:t xml:space="preserve"> </w:t>
      </w:r>
      <w:r w:rsidR="00E076D7">
        <w:t xml:space="preserve">delivered </w:t>
      </w:r>
      <w:r>
        <w:t xml:space="preserve">to persons </w:t>
      </w:r>
      <w:r w:rsidR="007058C3">
        <w:t xml:space="preserve">who wish to apply for a learner licence </w:t>
      </w:r>
      <w:r w:rsidR="00E076D7">
        <w:t xml:space="preserve">by the providers listed in Schedule 1 for the purposes of section 26 (1) (a) of the </w:t>
      </w:r>
      <w:r w:rsidR="00E076D7">
        <w:rPr>
          <w:i/>
        </w:rPr>
        <w:t>Road Transport (Driver Licensing) Regulation</w:t>
      </w:r>
      <w:r w:rsidR="00E076D7" w:rsidRPr="009C5F74">
        <w:rPr>
          <w:i/>
        </w:rPr>
        <w:t xml:space="preserve"> </w:t>
      </w:r>
      <w:r w:rsidR="00E076D7" w:rsidRPr="00D1327B">
        <w:rPr>
          <w:i/>
        </w:rPr>
        <w:t>2000</w:t>
      </w:r>
      <w:r w:rsidR="007058C3" w:rsidRPr="00D1327B">
        <w:rPr>
          <w:i/>
        </w:rPr>
        <w:t xml:space="preserve"> </w:t>
      </w:r>
      <w:r w:rsidR="00E076D7" w:rsidRPr="00D1327B">
        <w:t xml:space="preserve">subject to the </w:t>
      </w:r>
      <w:r w:rsidR="00D836D0" w:rsidRPr="00D1327B">
        <w:t>requirements</w:t>
      </w:r>
      <w:r w:rsidR="00E076D7" w:rsidRPr="00D1327B">
        <w:t xml:space="preserve"> contained in S</w:t>
      </w:r>
      <w:r w:rsidR="00D632E2" w:rsidRPr="00D1327B">
        <w:t>chedule</w:t>
      </w:r>
      <w:r w:rsidR="00E076D7" w:rsidRPr="00D1327B">
        <w:t xml:space="preserve"> 2 to this instrument.</w:t>
      </w:r>
    </w:p>
    <w:p w14:paraId="34261A5C" w14:textId="403D3E72" w:rsidR="008E59A6" w:rsidRDefault="008E59A6" w:rsidP="0042011A">
      <w:pPr>
        <w:spacing w:before="140"/>
        <w:ind w:left="720"/>
      </w:pPr>
      <w:r>
        <w:t xml:space="preserve">2) I approve the </w:t>
      </w:r>
      <w:r w:rsidRPr="008E59A6">
        <w:rPr>
          <w:b/>
        </w:rPr>
        <w:t>Road Ready Training Course</w:t>
      </w:r>
      <w:r>
        <w:t xml:space="preserve"> delivered in ACT high schools and colleges, including independent and systemic Catholic schools, for the purposes of section 26 (1) (a) of the </w:t>
      </w:r>
      <w:r>
        <w:rPr>
          <w:i/>
        </w:rPr>
        <w:t>Road Transport (Driver Licensing) Regulation 2000</w:t>
      </w:r>
      <w:r>
        <w:t>.</w:t>
      </w:r>
    </w:p>
    <w:p w14:paraId="5E6D692F" w14:textId="5DC5AB7D" w:rsidR="001440B3" w:rsidRPr="007058C3" w:rsidRDefault="00223615" w:rsidP="0042011A">
      <w:pPr>
        <w:spacing w:before="300"/>
        <w:ind w:left="720" w:hanging="720"/>
        <w:rPr>
          <w:rFonts w:ascii="Arial" w:hAnsi="Arial" w:cs="Arial"/>
          <w:b/>
          <w:bCs/>
          <w:i/>
        </w:rPr>
      </w:pPr>
      <w:r>
        <w:rPr>
          <w:rFonts w:ascii="Arial" w:hAnsi="Arial" w:cs="Arial"/>
          <w:b/>
          <w:bCs/>
        </w:rPr>
        <w:t>4</w:t>
      </w:r>
      <w:r>
        <w:rPr>
          <w:rFonts w:ascii="Arial" w:hAnsi="Arial" w:cs="Arial"/>
          <w:b/>
          <w:bCs/>
        </w:rPr>
        <w:tab/>
      </w:r>
      <w:r w:rsidR="0042011A">
        <w:rPr>
          <w:rFonts w:ascii="Arial" w:hAnsi="Arial" w:cs="Arial"/>
          <w:b/>
          <w:bCs/>
        </w:rPr>
        <w:t>Revocation</w:t>
      </w:r>
    </w:p>
    <w:p w14:paraId="0DF6F4A5" w14:textId="7BEC2670" w:rsidR="00DE33FE" w:rsidRPr="001406C2" w:rsidRDefault="00DE33FE" w:rsidP="0042011A">
      <w:pPr>
        <w:spacing w:before="140"/>
        <w:ind w:left="720"/>
        <w:rPr>
          <w:i/>
          <w:iCs/>
        </w:rPr>
      </w:pPr>
      <w:r>
        <w:t xml:space="preserve">This instrument revokes </w:t>
      </w:r>
      <w:r>
        <w:rPr>
          <w:i/>
          <w:iCs/>
        </w:rPr>
        <w:t>Road Transport (Driver Licensing) Road Ready Training Course Approval 2019 (No 1) NI2019-499.</w:t>
      </w:r>
    </w:p>
    <w:p w14:paraId="2826B6BD" w14:textId="336790F8" w:rsidR="0042011A" w:rsidRDefault="00974B67" w:rsidP="0042011A">
      <w:pPr>
        <w:tabs>
          <w:tab w:val="left" w:pos="4320"/>
        </w:tabs>
        <w:spacing w:before="720"/>
      </w:pPr>
      <w:r>
        <w:t>Richard Glenn</w:t>
      </w:r>
    </w:p>
    <w:bookmarkEnd w:id="0"/>
    <w:p w14:paraId="79E447BB" w14:textId="43892650" w:rsidR="00D632E2" w:rsidRDefault="00974B67">
      <w:pPr>
        <w:tabs>
          <w:tab w:val="left" w:pos="4320"/>
        </w:tabs>
      </w:pPr>
      <w:r>
        <w:t>Director-General of the Justice and Community Safety Directorate as a road transport authority</w:t>
      </w:r>
    </w:p>
    <w:p w14:paraId="30428D91" w14:textId="7D294A94" w:rsidR="0048622D" w:rsidRDefault="00EA36CC">
      <w:pPr>
        <w:tabs>
          <w:tab w:val="left" w:pos="4320"/>
        </w:tabs>
      </w:pPr>
      <w:r>
        <w:t>20</w:t>
      </w:r>
      <w:r w:rsidR="00DE33FE">
        <w:t xml:space="preserve"> December</w:t>
      </w:r>
      <w:r w:rsidR="00F15AD9">
        <w:t xml:space="preserve"> 2019</w:t>
      </w:r>
    </w:p>
    <w:p w14:paraId="4F89AF13" w14:textId="77777777" w:rsidR="0048622D" w:rsidRDefault="0048622D">
      <w:pPr>
        <w:tabs>
          <w:tab w:val="left" w:pos="4320"/>
        </w:tabs>
      </w:pPr>
    </w:p>
    <w:p w14:paraId="06B99DC7" w14:textId="19E6851B" w:rsidR="00974B67" w:rsidRDefault="00974B67">
      <w:pPr>
        <w:tabs>
          <w:tab w:val="left" w:pos="4320"/>
        </w:tabs>
      </w:pPr>
    </w:p>
    <w:p w14:paraId="66D3C7DD" w14:textId="5FBE5BF8" w:rsidR="00974B67" w:rsidRDefault="00974B67" w:rsidP="00974B67">
      <w:pPr>
        <w:tabs>
          <w:tab w:val="left" w:pos="2600"/>
        </w:tabs>
        <w:autoSpaceDE w:val="0"/>
        <w:autoSpaceDN w:val="0"/>
        <w:adjustRightInd w:val="0"/>
        <w:spacing w:before="140"/>
        <w:ind w:left="1440" w:hanging="720"/>
        <w:rPr>
          <w:sz w:val="22"/>
          <w:szCs w:val="22"/>
        </w:rPr>
      </w:pPr>
      <w:r>
        <w:rPr>
          <w:sz w:val="22"/>
          <w:szCs w:val="22"/>
          <w:lang w:eastAsia="en-AU"/>
        </w:rPr>
        <w:t xml:space="preserve">Note: </w:t>
      </w:r>
      <w:r>
        <w:rPr>
          <w:sz w:val="22"/>
          <w:szCs w:val="22"/>
          <w:lang w:eastAsia="en-AU"/>
        </w:rPr>
        <w:tab/>
      </w:r>
      <w:bookmarkStart w:id="2" w:name="_Hlk27631812"/>
      <w:r w:rsidRPr="001C1E5B">
        <w:rPr>
          <w:sz w:val="22"/>
          <w:szCs w:val="22"/>
        </w:rPr>
        <w:t>Section 16</w:t>
      </w:r>
      <w:r>
        <w:rPr>
          <w:sz w:val="22"/>
          <w:szCs w:val="22"/>
        </w:rPr>
        <w:t xml:space="preserve"> (3)</w:t>
      </w:r>
      <w:r w:rsidRPr="001C1E5B">
        <w:rPr>
          <w:sz w:val="22"/>
          <w:szCs w:val="22"/>
        </w:rPr>
        <w:t xml:space="preserve"> of the </w:t>
      </w:r>
      <w:r w:rsidRPr="009A0328">
        <w:rPr>
          <w:i/>
          <w:sz w:val="22"/>
          <w:szCs w:val="22"/>
        </w:rPr>
        <w:t>Road Transport (General) Act 1999</w:t>
      </w:r>
      <w:r w:rsidRPr="001C1E5B">
        <w:rPr>
          <w:sz w:val="22"/>
          <w:szCs w:val="22"/>
        </w:rPr>
        <w:t xml:space="preserve"> define</w:t>
      </w:r>
      <w:r>
        <w:rPr>
          <w:sz w:val="22"/>
          <w:szCs w:val="22"/>
        </w:rPr>
        <w:t xml:space="preserve">s the road transport authority. This section in conjunction with the Administrative </w:t>
      </w:r>
      <w:r w:rsidRPr="009430AE">
        <w:rPr>
          <w:sz w:val="22"/>
          <w:szCs w:val="22"/>
        </w:rPr>
        <w:t>Arrangements 201</w:t>
      </w:r>
      <w:r w:rsidR="00347CE9">
        <w:rPr>
          <w:sz w:val="22"/>
          <w:szCs w:val="22"/>
        </w:rPr>
        <w:t>9</w:t>
      </w:r>
      <w:r w:rsidRPr="009430AE">
        <w:rPr>
          <w:sz w:val="22"/>
          <w:szCs w:val="22"/>
        </w:rPr>
        <w:t xml:space="preserve"> (No </w:t>
      </w:r>
      <w:r w:rsidR="00347CE9">
        <w:rPr>
          <w:sz w:val="22"/>
          <w:szCs w:val="22"/>
        </w:rPr>
        <w:t>3</w:t>
      </w:r>
      <w:r w:rsidRPr="009430AE">
        <w:rPr>
          <w:sz w:val="22"/>
          <w:szCs w:val="22"/>
        </w:rPr>
        <w:t xml:space="preserve">) </w:t>
      </w:r>
      <w:r>
        <w:rPr>
          <w:sz w:val="22"/>
          <w:szCs w:val="22"/>
        </w:rPr>
        <w:t>determines which Director-General is the road transport authority for certain provisions of the road transport legislation.</w:t>
      </w:r>
      <w:bookmarkEnd w:id="2"/>
    </w:p>
    <w:p w14:paraId="3B8D1DEC" w14:textId="77777777" w:rsidR="00974B67" w:rsidRDefault="00974B67">
      <w:pPr>
        <w:tabs>
          <w:tab w:val="left" w:pos="4320"/>
        </w:tabs>
      </w:pPr>
    </w:p>
    <w:p w14:paraId="45A0C226" w14:textId="70BBAA38" w:rsidR="00974B67" w:rsidRDefault="00974B67">
      <w:r>
        <w:br w:type="page"/>
      </w:r>
    </w:p>
    <w:p w14:paraId="6A7E0D4B" w14:textId="77777777" w:rsidR="00D632E2" w:rsidRDefault="00D632E2"/>
    <w:p w14:paraId="43451754" w14:textId="77777777" w:rsidR="00E076D7" w:rsidRPr="00E076D7" w:rsidRDefault="00D632E2" w:rsidP="00913BCD">
      <w:pPr>
        <w:tabs>
          <w:tab w:val="left" w:pos="4320"/>
        </w:tabs>
        <w:spacing w:before="120" w:after="120" w:line="360" w:lineRule="auto"/>
        <w:jc w:val="center"/>
        <w:rPr>
          <w:b/>
          <w:u w:val="single"/>
        </w:rPr>
      </w:pPr>
      <w:r w:rsidRPr="00E076D7">
        <w:rPr>
          <w:b/>
          <w:u w:val="single"/>
        </w:rPr>
        <w:t>Schedule 1</w:t>
      </w:r>
    </w:p>
    <w:p w14:paraId="4C9CBE18" w14:textId="77777777" w:rsidR="00E076D7" w:rsidRPr="00E076D7" w:rsidRDefault="00E076D7" w:rsidP="00913BCD">
      <w:pPr>
        <w:tabs>
          <w:tab w:val="left" w:pos="4320"/>
        </w:tabs>
        <w:spacing w:before="120" w:after="120" w:line="360" w:lineRule="auto"/>
        <w:jc w:val="center"/>
        <w:rPr>
          <w:b/>
          <w:u w:val="single"/>
        </w:rPr>
      </w:pPr>
      <w:r w:rsidRPr="00E076D7">
        <w:rPr>
          <w:b/>
          <w:u w:val="single"/>
        </w:rPr>
        <w:t>Approved Course Providers</w:t>
      </w:r>
    </w:p>
    <w:p w14:paraId="34356A9F" w14:textId="77777777" w:rsidR="00E076D7" w:rsidRPr="00E076D7" w:rsidRDefault="00E076D7" w:rsidP="00E076D7">
      <w:pPr>
        <w:tabs>
          <w:tab w:val="left" w:pos="4320"/>
        </w:tabs>
      </w:pPr>
      <w:r w:rsidRPr="00E076D7">
        <w:t xml:space="preserve">The following are approved </w:t>
      </w:r>
      <w:r>
        <w:t>course providers</w:t>
      </w:r>
      <w:r w:rsidRPr="00E076D7">
        <w:t>:</w:t>
      </w:r>
    </w:p>
    <w:p w14:paraId="6C59D87C" w14:textId="75810AE2" w:rsidR="00E076D7" w:rsidRDefault="00E076D7" w:rsidP="00E076D7">
      <w:pPr>
        <w:pStyle w:val="ListParagraph"/>
        <w:numPr>
          <w:ilvl w:val="0"/>
          <w:numId w:val="12"/>
        </w:numPr>
        <w:tabs>
          <w:tab w:val="left" w:pos="4320"/>
        </w:tabs>
        <w:spacing w:before="120" w:after="120"/>
        <w:ind w:left="714" w:hanging="357"/>
        <w:contextualSpacing w:val="0"/>
      </w:pPr>
      <w:r w:rsidRPr="00E076D7">
        <w:t>Ascent Training Services Pty Ltd ACN 095 287 013</w:t>
      </w:r>
    </w:p>
    <w:p w14:paraId="64F20C4E" w14:textId="6314111A" w:rsidR="00DE33FE" w:rsidRPr="00347CE9" w:rsidRDefault="00DE33FE" w:rsidP="00E076D7">
      <w:pPr>
        <w:pStyle w:val="ListParagraph"/>
        <w:numPr>
          <w:ilvl w:val="0"/>
          <w:numId w:val="12"/>
        </w:numPr>
        <w:tabs>
          <w:tab w:val="left" w:pos="4320"/>
        </w:tabs>
        <w:spacing w:before="120" w:after="120"/>
        <w:ind w:left="714" w:hanging="357"/>
        <w:contextualSpacing w:val="0"/>
      </w:pPr>
      <w:r w:rsidRPr="00347CE9">
        <w:t>Stay Upright Pty Ltd ACN 002 099 069</w:t>
      </w:r>
    </w:p>
    <w:p w14:paraId="550F1205" w14:textId="6C3DE3A9" w:rsidR="007058C3" w:rsidRDefault="00DE33FE" w:rsidP="00DE33FE">
      <w:pPr>
        <w:pStyle w:val="ListParagraph"/>
        <w:numPr>
          <w:ilvl w:val="0"/>
          <w:numId w:val="12"/>
        </w:numPr>
        <w:tabs>
          <w:tab w:val="left" w:pos="4320"/>
        </w:tabs>
        <w:spacing w:before="120" w:after="120"/>
        <w:ind w:left="714" w:hanging="357"/>
        <w:contextualSpacing w:val="0"/>
      </w:pPr>
      <w:r>
        <w:t xml:space="preserve"> </w:t>
      </w:r>
      <w:r w:rsidR="007058C3">
        <w:t>Canberra Institute of Technology</w:t>
      </w:r>
      <w:r w:rsidR="004161EC">
        <w:t xml:space="preserve"> established under the </w:t>
      </w:r>
      <w:r w:rsidR="004161EC" w:rsidRPr="00DE33FE">
        <w:rPr>
          <w:i/>
        </w:rPr>
        <w:t>Canberra Institute of Technology Act 1987</w:t>
      </w:r>
    </w:p>
    <w:p w14:paraId="3B704B25" w14:textId="564AAC08" w:rsidR="007A11EF" w:rsidRDefault="008E59A6" w:rsidP="00E076D7">
      <w:pPr>
        <w:pStyle w:val="ListParagraph"/>
        <w:numPr>
          <w:ilvl w:val="0"/>
          <w:numId w:val="12"/>
        </w:numPr>
        <w:tabs>
          <w:tab w:val="left" w:pos="4320"/>
        </w:tabs>
        <w:spacing w:before="120" w:after="120"/>
        <w:ind w:left="714" w:hanging="357"/>
        <w:contextualSpacing w:val="0"/>
      </w:pPr>
      <w:r>
        <w:t xml:space="preserve">The </w:t>
      </w:r>
      <w:r w:rsidR="007A11EF">
        <w:t xml:space="preserve">ACT Together </w:t>
      </w:r>
      <w:r w:rsidR="0032266E">
        <w:t>consortium</w:t>
      </w:r>
      <w:r>
        <w:t xml:space="preserve"> </w:t>
      </w:r>
      <w:r w:rsidR="000A28AD">
        <w:t>led</w:t>
      </w:r>
      <w:r>
        <w:t xml:space="preserve"> by </w:t>
      </w:r>
      <w:proofErr w:type="spellStart"/>
      <w:r>
        <w:t>Barnardos</w:t>
      </w:r>
      <w:proofErr w:type="spellEnd"/>
      <w:r>
        <w:t xml:space="preserve"> Australia</w:t>
      </w:r>
      <w:r w:rsidR="004161EC">
        <w:t xml:space="preserve"> (A Company Limited by Guarantee) </w:t>
      </w:r>
      <w:r w:rsidR="00DE33FE">
        <w:t xml:space="preserve">ACN </w:t>
      </w:r>
      <w:r w:rsidR="004161EC">
        <w:t>068 557 906</w:t>
      </w:r>
    </w:p>
    <w:p w14:paraId="62E8F190" w14:textId="46617C8D" w:rsidR="007A11EF" w:rsidRPr="004161EC" w:rsidRDefault="008E59A6" w:rsidP="00D1327B">
      <w:pPr>
        <w:pStyle w:val="ListParagraph"/>
        <w:numPr>
          <w:ilvl w:val="0"/>
          <w:numId w:val="12"/>
        </w:numPr>
        <w:tabs>
          <w:tab w:val="left" w:pos="4320"/>
        </w:tabs>
        <w:spacing w:before="120" w:after="120"/>
        <w:ind w:left="714" w:hanging="357"/>
        <w:contextualSpacing w:val="0"/>
      </w:pPr>
      <w:r w:rsidRPr="004161EC">
        <w:t xml:space="preserve">Anglicare NSW South, NSW West &amp; ACT (ABN 69 198 255 076) trading as </w:t>
      </w:r>
      <w:r w:rsidR="007A11EF" w:rsidRPr="004161EC">
        <w:t>Anglicare ACT</w:t>
      </w:r>
      <w:r w:rsidR="004161EC" w:rsidRPr="004161EC">
        <w:t xml:space="preserve">, including the </w:t>
      </w:r>
      <w:r w:rsidR="003B1753" w:rsidRPr="004161EC">
        <w:t>Anglicare Youth Educational Support Services Club</w:t>
      </w:r>
      <w:r w:rsidR="004161EC" w:rsidRPr="004161EC">
        <w:t>.</w:t>
      </w:r>
    </w:p>
    <w:p w14:paraId="33A53ADF" w14:textId="36C013D5" w:rsidR="007A11EF" w:rsidRDefault="007A11EF" w:rsidP="00E076D7">
      <w:pPr>
        <w:pStyle w:val="ListParagraph"/>
        <w:numPr>
          <w:ilvl w:val="0"/>
          <w:numId w:val="12"/>
        </w:numPr>
        <w:tabs>
          <w:tab w:val="left" w:pos="4320"/>
        </w:tabs>
        <w:spacing w:before="120" w:after="120"/>
        <w:ind w:left="714" w:hanging="357"/>
        <w:contextualSpacing w:val="0"/>
      </w:pPr>
      <w:r>
        <w:t>Belconnen Community Service Inc</w:t>
      </w:r>
      <w:r w:rsidR="003B1753">
        <w:t xml:space="preserve">orporated </w:t>
      </w:r>
      <w:r w:rsidR="00D1327B" w:rsidRPr="00D1327B">
        <w:t>ABN 24 597 445 592</w:t>
      </w:r>
      <w:r w:rsidR="004161EC">
        <w:t>, A00383</w:t>
      </w:r>
    </w:p>
    <w:p w14:paraId="52E1B5C8" w14:textId="65487681" w:rsidR="007A11EF" w:rsidRDefault="007A11EF" w:rsidP="00E076D7">
      <w:pPr>
        <w:pStyle w:val="ListParagraph"/>
        <w:numPr>
          <w:ilvl w:val="0"/>
          <w:numId w:val="12"/>
        </w:numPr>
        <w:tabs>
          <w:tab w:val="left" w:pos="4320"/>
        </w:tabs>
        <w:spacing w:before="120" w:after="120"/>
        <w:ind w:left="714" w:hanging="357"/>
        <w:contextualSpacing w:val="0"/>
      </w:pPr>
      <w:proofErr w:type="spellStart"/>
      <w:r>
        <w:t>Communities</w:t>
      </w:r>
      <w:r w:rsidR="00EE05E0">
        <w:t>@</w:t>
      </w:r>
      <w:r>
        <w:t>Work</w:t>
      </w:r>
      <w:proofErr w:type="spellEnd"/>
      <w:r w:rsidR="00EE05E0">
        <w:t xml:space="preserve"> A</w:t>
      </w:r>
      <w:r w:rsidR="004161EC">
        <w:t>CN</w:t>
      </w:r>
      <w:r w:rsidR="00EE05E0">
        <w:t xml:space="preserve"> 125 799 859</w:t>
      </w:r>
    </w:p>
    <w:p w14:paraId="6D06894D" w14:textId="108D348D" w:rsidR="007A11EF" w:rsidRDefault="007A11EF" w:rsidP="00E076D7">
      <w:pPr>
        <w:pStyle w:val="ListParagraph"/>
        <w:numPr>
          <w:ilvl w:val="0"/>
          <w:numId w:val="12"/>
        </w:numPr>
        <w:tabs>
          <w:tab w:val="left" w:pos="4320"/>
        </w:tabs>
        <w:spacing w:before="120" w:after="120"/>
        <w:ind w:left="714" w:hanging="357"/>
        <w:contextualSpacing w:val="0"/>
      </w:pPr>
      <w:proofErr w:type="spellStart"/>
      <w:r>
        <w:t>Gugan</w:t>
      </w:r>
      <w:proofErr w:type="spellEnd"/>
      <w:r>
        <w:t xml:space="preserve"> </w:t>
      </w:r>
      <w:proofErr w:type="spellStart"/>
      <w:r>
        <w:t>Gulwan</w:t>
      </w:r>
      <w:proofErr w:type="spellEnd"/>
      <w:r>
        <w:t xml:space="preserve"> Youth Aboriginal Corporation</w:t>
      </w:r>
      <w:r w:rsidR="00EE05E0" w:rsidRPr="00EE05E0">
        <w:t xml:space="preserve"> ABN 25 118 162 073</w:t>
      </w:r>
    </w:p>
    <w:p w14:paraId="49D79A61" w14:textId="73838119" w:rsidR="007A11EF" w:rsidRDefault="00120544" w:rsidP="00E076D7">
      <w:pPr>
        <w:pStyle w:val="ListParagraph"/>
        <w:numPr>
          <w:ilvl w:val="0"/>
          <w:numId w:val="12"/>
        </w:numPr>
        <w:tabs>
          <w:tab w:val="left" w:pos="4320"/>
        </w:tabs>
        <w:spacing w:before="120" w:after="120"/>
        <w:ind w:left="714" w:hanging="357"/>
        <w:contextualSpacing w:val="0"/>
      </w:pPr>
      <w:r>
        <w:t>Migrant and Refugee Settlement Services of the ACT Incorporated ABN 74 370 795 990</w:t>
      </w:r>
      <w:r w:rsidR="004161EC">
        <w:t>, A00970</w:t>
      </w:r>
    </w:p>
    <w:p w14:paraId="5689A820" w14:textId="02AFB27B" w:rsidR="007A11EF" w:rsidRDefault="00120544" w:rsidP="00E076D7">
      <w:pPr>
        <w:pStyle w:val="ListParagraph"/>
        <w:numPr>
          <w:ilvl w:val="0"/>
          <w:numId w:val="12"/>
        </w:numPr>
        <w:tabs>
          <w:tab w:val="left" w:pos="4320"/>
        </w:tabs>
        <w:spacing w:before="120" w:after="120"/>
        <w:ind w:left="714" w:hanging="357"/>
        <w:contextualSpacing w:val="0"/>
      </w:pPr>
      <w:r>
        <w:t xml:space="preserve">Queanbeyan Multilingual Centre INC ABN </w:t>
      </w:r>
      <w:r w:rsidRPr="00120544">
        <w:t>54 925 328 154</w:t>
      </w:r>
      <w:r w:rsidR="004161EC">
        <w:t>, A05347,</w:t>
      </w:r>
      <w:r>
        <w:t xml:space="preserve"> through </w:t>
      </w:r>
      <w:r w:rsidR="007A11EF">
        <w:t>Multicultural Youth Services</w:t>
      </w:r>
      <w:r>
        <w:t xml:space="preserve"> ACT</w:t>
      </w:r>
      <w:r w:rsidR="004161EC">
        <w:t>,</w:t>
      </w:r>
    </w:p>
    <w:p w14:paraId="3FB9558F" w14:textId="227B1E1F" w:rsidR="00120544" w:rsidRDefault="00120544" w:rsidP="00E076D7">
      <w:pPr>
        <w:pStyle w:val="ListParagraph"/>
        <w:numPr>
          <w:ilvl w:val="0"/>
          <w:numId w:val="12"/>
        </w:numPr>
        <w:tabs>
          <w:tab w:val="left" w:pos="4320"/>
        </w:tabs>
        <w:spacing w:before="120" w:after="120"/>
        <w:ind w:left="714" w:hanging="357"/>
        <w:contextualSpacing w:val="0"/>
      </w:pPr>
      <w:r w:rsidRPr="00120544">
        <w:t xml:space="preserve">YWCA Canberra </w:t>
      </w:r>
      <w:r w:rsidR="004161EC">
        <w:t>ACN</w:t>
      </w:r>
      <w:r w:rsidRPr="00120544">
        <w:t xml:space="preserve"> 008 389 15</w:t>
      </w:r>
      <w:r w:rsidR="004161EC">
        <w:t>1</w:t>
      </w:r>
    </w:p>
    <w:p w14:paraId="3F1129E2" w14:textId="27241DAD" w:rsidR="007A11EF" w:rsidRDefault="00120544" w:rsidP="00E076D7">
      <w:pPr>
        <w:pStyle w:val="ListParagraph"/>
        <w:numPr>
          <w:ilvl w:val="0"/>
          <w:numId w:val="12"/>
        </w:numPr>
        <w:tabs>
          <w:tab w:val="left" w:pos="4320"/>
        </w:tabs>
        <w:spacing w:before="120" w:after="120"/>
        <w:ind w:left="714" w:hanging="357"/>
        <w:contextualSpacing w:val="0"/>
      </w:pPr>
      <w:r>
        <w:t xml:space="preserve">The </w:t>
      </w:r>
      <w:r w:rsidR="007A11EF">
        <w:t>Murrumbidgee Training and Education Centre</w:t>
      </w:r>
      <w:r>
        <w:t xml:space="preserve"> in the </w:t>
      </w:r>
      <w:proofErr w:type="spellStart"/>
      <w:r>
        <w:t>Bimberi</w:t>
      </w:r>
      <w:proofErr w:type="spellEnd"/>
      <w:r>
        <w:t xml:space="preserve"> Youth Justice Centre</w:t>
      </w:r>
    </w:p>
    <w:p w14:paraId="6D7B941C" w14:textId="2FF05737" w:rsidR="007A11EF" w:rsidRPr="004161EC" w:rsidRDefault="00120544" w:rsidP="00E076D7">
      <w:pPr>
        <w:pStyle w:val="ListParagraph"/>
        <w:numPr>
          <w:ilvl w:val="0"/>
          <w:numId w:val="12"/>
        </w:numPr>
        <w:tabs>
          <w:tab w:val="left" w:pos="4320"/>
        </w:tabs>
        <w:spacing w:before="120" w:after="120"/>
        <w:ind w:left="714" w:hanging="357"/>
        <w:contextualSpacing w:val="0"/>
      </w:pPr>
      <w:r w:rsidRPr="004161EC">
        <w:t xml:space="preserve">The Ted </w:t>
      </w:r>
      <w:proofErr w:type="spellStart"/>
      <w:r w:rsidR="007A11EF" w:rsidRPr="004161EC">
        <w:t>Noffs</w:t>
      </w:r>
      <w:proofErr w:type="spellEnd"/>
      <w:r w:rsidR="007A11EF" w:rsidRPr="004161EC">
        <w:t xml:space="preserve"> Foundation</w:t>
      </w:r>
      <w:r w:rsidRPr="004161EC">
        <w:t xml:space="preserve"> ABN 49 018 049 971</w:t>
      </w:r>
    </w:p>
    <w:p w14:paraId="5D484AFA" w14:textId="059B0B65" w:rsidR="004161EC" w:rsidRPr="004161EC" w:rsidRDefault="007A11EF" w:rsidP="00E076D7">
      <w:pPr>
        <w:pStyle w:val="ListParagraph"/>
        <w:numPr>
          <w:ilvl w:val="0"/>
          <w:numId w:val="12"/>
        </w:numPr>
        <w:tabs>
          <w:tab w:val="left" w:pos="4320"/>
        </w:tabs>
        <w:spacing w:before="120" w:after="120"/>
        <w:ind w:left="714" w:hanging="357"/>
        <w:contextualSpacing w:val="0"/>
      </w:pPr>
      <w:bookmarkStart w:id="3" w:name="_Hlk14094784"/>
      <w:r w:rsidRPr="004161EC">
        <w:t xml:space="preserve">The Salvation Army </w:t>
      </w:r>
      <w:r w:rsidR="004161EC" w:rsidRPr="004161EC">
        <w:t>ACT F00133866 through its Oasis Youth Residential Service</w:t>
      </w:r>
    </w:p>
    <w:p w14:paraId="0E6A4725" w14:textId="3077260A" w:rsidR="007A11EF" w:rsidRPr="004161EC" w:rsidRDefault="004161EC" w:rsidP="00E076D7">
      <w:pPr>
        <w:pStyle w:val="ListParagraph"/>
        <w:numPr>
          <w:ilvl w:val="0"/>
          <w:numId w:val="12"/>
        </w:numPr>
        <w:tabs>
          <w:tab w:val="left" w:pos="4320"/>
        </w:tabs>
        <w:spacing w:before="120" w:after="120"/>
        <w:ind w:left="714" w:hanging="357"/>
        <w:contextualSpacing w:val="0"/>
      </w:pPr>
      <w:r w:rsidRPr="004161EC">
        <w:t xml:space="preserve">The Canberra </w:t>
      </w:r>
      <w:r w:rsidR="007A11EF" w:rsidRPr="004161EC">
        <w:t>Youth Residential Service</w:t>
      </w:r>
      <w:r w:rsidRPr="004161EC">
        <w:t>s Inc A00776 ABN 89 544 889 412</w:t>
      </w:r>
    </w:p>
    <w:bookmarkEnd w:id="3"/>
    <w:p w14:paraId="40DFB55F" w14:textId="77777777" w:rsidR="00E076D7" w:rsidRDefault="00E076D7">
      <w:pPr>
        <w:rPr>
          <w:rFonts w:ascii="Arial" w:hAnsi="Arial" w:cs="Arial"/>
          <w:b/>
          <w:u w:val="single"/>
        </w:rPr>
      </w:pPr>
      <w:r>
        <w:rPr>
          <w:rFonts w:ascii="Arial" w:hAnsi="Arial" w:cs="Arial"/>
          <w:b/>
          <w:u w:val="single"/>
        </w:rPr>
        <w:br w:type="page"/>
      </w:r>
    </w:p>
    <w:p w14:paraId="613DCECF" w14:textId="77777777" w:rsidR="00E076D7" w:rsidRPr="00E076D7" w:rsidRDefault="00E076D7" w:rsidP="00E076D7">
      <w:pPr>
        <w:tabs>
          <w:tab w:val="left" w:pos="4320"/>
        </w:tabs>
        <w:spacing w:before="120" w:after="120" w:line="360" w:lineRule="auto"/>
        <w:jc w:val="center"/>
        <w:rPr>
          <w:b/>
          <w:u w:val="single"/>
        </w:rPr>
      </w:pPr>
      <w:r w:rsidRPr="00E076D7">
        <w:rPr>
          <w:b/>
          <w:u w:val="single"/>
        </w:rPr>
        <w:lastRenderedPageBreak/>
        <w:t xml:space="preserve">Schedule </w:t>
      </w:r>
      <w:r>
        <w:rPr>
          <w:b/>
          <w:u w:val="single"/>
        </w:rPr>
        <w:t>2</w:t>
      </w:r>
    </w:p>
    <w:p w14:paraId="1B33B81D" w14:textId="77777777" w:rsidR="00E076D7" w:rsidRPr="00E076D7" w:rsidRDefault="00E076D7" w:rsidP="00E076D7">
      <w:pPr>
        <w:tabs>
          <w:tab w:val="left" w:pos="4320"/>
        </w:tabs>
        <w:spacing w:before="120" w:after="120" w:line="360" w:lineRule="auto"/>
        <w:jc w:val="center"/>
        <w:rPr>
          <w:b/>
          <w:u w:val="single"/>
        </w:rPr>
      </w:pPr>
      <w:r>
        <w:rPr>
          <w:b/>
          <w:u w:val="single"/>
        </w:rPr>
        <w:t>Road Ready Training Course</w:t>
      </w:r>
    </w:p>
    <w:p w14:paraId="2A2AED01" w14:textId="008C8814" w:rsidR="006352A6" w:rsidRDefault="006352A6" w:rsidP="006352A6">
      <w:pPr>
        <w:pStyle w:val="ListParagraph"/>
        <w:widowControl w:val="0"/>
        <w:numPr>
          <w:ilvl w:val="0"/>
          <w:numId w:val="13"/>
        </w:numPr>
        <w:tabs>
          <w:tab w:val="left" w:pos="1276"/>
        </w:tabs>
        <w:spacing w:before="120" w:after="120" w:line="360" w:lineRule="auto"/>
        <w:contextualSpacing w:val="0"/>
        <w:rPr>
          <w:szCs w:val="24"/>
        </w:rPr>
      </w:pPr>
      <w:r>
        <w:rPr>
          <w:szCs w:val="24"/>
        </w:rPr>
        <w:t>The purpose of the Road R</w:t>
      </w:r>
      <w:r w:rsidR="00D836D0">
        <w:rPr>
          <w:szCs w:val="24"/>
        </w:rPr>
        <w:t>e</w:t>
      </w:r>
      <w:r>
        <w:rPr>
          <w:szCs w:val="24"/>
        </w:rPr>
        <w:t>ady Training Course is to ensure a person ha</w:t>
      </w:r>
      <w:r w:rsidR="00D836D0">
        <w:rPr>
          <w:szCs w:val="24"/>
        </w:rPr>
        <w:t>s</w:t>
      </w:r>
      <w:r>
        <w:rPr>
          <w:szCs w:val="24"/>
        </w:rPr>
        <w:t xml:space="preserve"> knowledge of safe driving practices and road law</w:t>
      </w:r>
      <w:r w:rsidR="00AC69E6">
        <w:rPr>
          <w:szCs w:val="24"/>
        </w:rPr>
        <w:t xml:space="preserve"> prior to obtaining a learner licence</w:t>
      </w:r>
      <w:r>
        <w:rPr>
          <w:szCs w:val="24"/>
        </w:rPr>
        <w:t>.</w:t>
      </w:r>
    </w:p>
    <w:p w14:paraId="4BD3093E" w14:textId="77777777" w:rsidR="006352A6" w:rsidRPr="00D836D0" w:rsidRDefault="006352A6" w:rsidP="00D836D0">
      <w:pPr>
        <w:pStyle w:val="ListParagraph"/>
        <w:widowControl w:val="0"/>
        <w:numPr>
          <w:ilvl w:val="0"/>
          <w:numId w:val="13"/>
        </w:numPr>
        <w:tabs>
          <w:tab w:val="left" w:pos="1276"/>
        </w:tabs>
        <w:spacing w:before="120" w:after="120" w:line="360" w:lineRule="auto"/>
        <w:contextualSpacing w:val="0"/>
        <w:rPr>
          <w:szCs w:val="24"/>
        </w:rPr>
      </w:pPr>
      <w:r w:rsidRPr="00D836D0">
        <w:rPr>
          <w:szCs w:val="24"/>
        </w:rPr>
        <w:t>A Road Ready Training Course must</w:t>
      </w:r>
      <w:r w:rsidR="00D836D0" w:rsidRPr="00D836D0">
        <w:rPr>
          <w:szCs w:val="24"/>
        </w:rPr>
        <w:t xml:space="preserve"> c</w:t>
      </w:r>
      <w:r w:rsidRPr="00D836D0">
        <w:rPr>
          <w:szCs w:val="24"/>
        </w:rPr>
        <w:t>over the following topics:</w:t>
      </w:r>
    </w:p>
    <w:p w14:paraId="7A166D1B" w14:textId="77777777" w:rsidR="006352A6" w:rsidRDefault="006352A6" w:rsidP="006352A6">
      <w:pPr>
        <w:pStyle w:val="ListParagraph"/>
        <w:widowControl w:val="0"/>
        <w:numPr>
          <w:ilvl w:val="2"/>
          <w:numId w:val="13"/>
        </w:numPr>
        <w:tabs>
          <w:tab w:val="left" w:pos="1276"/>
        </w:tabs>
        <w:spacing w:before="120" w:after="120" w:line="360" w:lineRule="auto"/>
        <w:contextualSpacing w:val="0"/>
        <w:rPr>
          <w:szCs w:val="24"/>
        </w:rPr>
      </w:pPr>
      <w:r>
        <w:rPr>
          <w:szCs w:val="24"/>
        </w:rPr>
        <w:t>Getting ready for the road.</w:t>
      </w:r>
    </w:p>
    <w:p w14:paraId="49649FFE" w14:textId="77777777" w:rsidR="006352A6" w:rsidRDefault="006352A6" w:rsidP="006352A6">
      <w:pPr>
        <w:pStyle w:val="ListParagraph"/>
        <w:widowControl w:val="0"/>
        <w:numPr>
          <w:ilvl w:val="2"/>
          <w:numId w:val="13"/>
        </w:numPr>
        <w:tabs>
          <w:tab w:val="left" w:pos="1276"/>
        </w:tabs>
        <w:spacing w:before="120" w:after="120" w:line="360" w:lineRule="auto"/>
        <w:contextualSpacing w:val="0"/>
        <w:rPr>
          <w:szCs w:val="24"/>
        </w:rPr>
      </w:pPr>
      <w:r>
        <w:rPr>
          <w:szCs w:val="24"/>
        </w:rPr>
        <w:t>Crash types and contributing factors.</w:t>
      </w:r>
    </w:p>
    <w:p w14:paraId="345A9E6D" w14:textId="77777777" w:rsidR="006352A6" w:rsidRDefault="006352A6" w:rsidP="006352A6">
      <w:pPr>
        <w:pStyle w:val="ListParagraph"/>
        <w:widowControl w:val="0"/>
        <w:numPr>
          <w:ilvl w:val="2"/>
          <w:numId w:val="13"/>
        </w:numPr>
        <w:tabs>
          <w:tab w:val="left" w:pos="1276"/>
        </w:tabs>
        <w:spacing w:before="120" w:after="120" w:line="360" w:lineRule="auto"/>
        <w:contextualSpacing w:val="0"/>
        <w:rPr>
          <w:szCs w:val="24"/>
        </w:rPr>
      </w:pPr>
      <w:r>
        <w:rPr>
          <w:szCs w:val="24"/>
        </w:rPr>
        <w:t>The complexity of the driving task.</w:t>
      </w:r>
    </w:p>
    <w:p w14:paraId="137C9C8F" w14:textId="77777777" w:rsidR="006352A6" w:rsidRDefault="006352A6" w:rsidP="006352A6">
      <w:pPr>
        <w:pStyle w:val="ListParagraph"/>
        <w:widowControl w:val="0"/>
        <w:numPr>
          <w:ilvl w:val="2"/>
          <w:numId w:val="13"/>
        </w:numPr>
        <w:tabs>
          <w:tab w:val="left" w:pos="1276"/>
        </w:tabs>
        <w:spacing w:before="120" w:after="120" w:line="360" w:lineRule="auto"/>
        <w:contextualSpacing w:val="0"/>
        <w:rPr>
          <w:szCs w:val="24"/>
        </w:rPr>
      </w:pPr>
      <w:r>
        <w:rPr>
          <w:szCs w:val="24"/>
        </w:rPr>
        <w:t>Risk and hazard recognition.</w:t>
      </w:r>
    </w:p>
    <w:p w14:paraId="2E8ECF13" w14:textId="77777777" w:rsidR="006352A6" w:rsidRDefault="006352A6" w:rsidP="006352A6">
      <w:pPr>
        <w:pStyle w:val="ListParagraph"/>
        <w:widowControl w:val="0"/>
        <w:numPr>
          <w:ilvl w:val="2"/>
          <w:numId w:val="13"/>
        </w:numPr>
        <w:tabs>
          <w:tab w:val="left" w:pos="1276"/>
        </w:tabs>
        <w:spacing w:before="120" w:after="120" w:line="360" w:lineRule="auto"/>
        <w:contextualSpacing w:val="0"/>
        <w:rPr>
          <w:szCs w:val="24"/>
        </w:rPr>
      </w:pPr>
      <w:r>
        <w:rPr>
          <w:szCs w:val="24"/>
        </w:rPr>
        <w:t>Making choices about safe road use.</w:t>
      </w:r>
    </w:p>
    <w:p w14:paraId="37AADD6D" w14:textId="77777777" w:rsidR="006352A6" w:rsidRDefault="006352A6" w:rsidP="006352A6">
      <w:pPr>
        <w:pStyle w:val="ListParagraph"/>
        <w:widowControl w:val="0"/>
        <w:numPr>
          <w:ilvl w:val="2"/>
          <w:numId w:val="13"/>
        </w:numPr>
        <w:tabs>
          <w:tab w:val="left" w:pos="1276"/>
        </w:tabs>
        <w:spacing w:before="120" w:after="120" w:line="360" w:lineRule="auto"/>
        <w:contextualSpacing w:val="0"/>
        <w:rPr>
          <w:szCs w:val="24"/>
        </w:rPr>
      </w:pPr>
      <w:r>
        <w:rPr>
          <w:szCs w:val="24"/>
        </w:rPr>
        <w:t>Road Rules.</w:t>
      </w:r>
    </w:p>
    <w:p w14:paraId="23C81983" w14:textId="2722992E" w:rsidR="00B44778" w:rsidRDefault="00D836D0" w:rsidP="00D836D0">
      <w:pPr>
        <w:pStyle w:val="ListParagraph"/>
        <w:widowControl w:val="0"/>
        <w:numPr>
          <w:ilvl w:val="0"/>
          <w:numId w:val="13"/>
        </w:numPr>
        <w:tabs>
          <w:tab w:val="left" w:pos="1276"/>
        </w:tabs>
        <w:spacing w:before="120" w:after="120" w:line="360" w:lineRule="auto"/>
        <w:contextualSpacing w:val="0"/>
        <w:rPr>
          <w:szCs w:val="24"/>
        </w:rPr>
      </w:pPr>
      <w:r w:rsidRPr="00D836D0">
        <w:rPr>
          <w:szCs w:val="24"/>
        </w:rPr>
        <w:t xml:space="preserve">A Road Ready Training Course must </w:t>
      </w:r>
      <w:r>
        <w:rPr>
          <w:szCs w:val="24"/>
        </w:rPr>
        <w:t>i</w:t>
      </w:r>
      <w:r w:rsidR="006352A6" w:rsidRPr="00D836D0">
        <w:rPr>
          <w:szCs w:val="24"/>
        </w:rPr>
        <w:t xml:space="preserve">nclude the </w:t>
      </w:r>
      <w:r w:rsidR="00693644" w:rsidRPr="00D836D0">
        <w:rPr>
          <w:szCs w:val="24"/>
        </w:rPr>
        <w:t>Road Rules K</w:t>
      </w:r>
      <w:r w:rsidR="006352A6" w:rsidRPr="00D836D0">
        <w:rPr>
          <w:szCs w:val="24"/>
        </w:rPr>
        <w:t>nowledge test</w:t>
      </w:r>
      <w:r w:rsidR="00693644" w:rsidRPr="00D836D0">
        <w:rPr>
          <w:szCs w:val="24"/>
        </w:rPr>
        <w:t>s (light vehicles and</w:t>
      </w:r>
      <w:r w:rsidR="00EA78ED">
        <w:rPr>
          <w:szCs w:val="24"/>
        </w:rPr>
        <w:t>/or</w:t>
      </w:r>
      <w:r w:rsidR="00693644" w:rsidRPr="00D836D0">
        <w:rPr>
          <w:szCs w:val="24"/>
        </w:rPr>
        <w:t xml:space="preserve"> heavy vehicles)</w:t>
      </w:r>
      <w:r w:rsidR="006352A6" w:rsidRPr="00D836D0">
        <w:rPr>
          <w:szCs w:val="24"/>
        </w:rPr>
        <w:t xml:space="preserve">. </w:t>
      </w:r>
    </w:p>
    <w:p w14:paraId="04DA4B32" w14:textId="4E876FFC" w:rsidR="006352A6" w:rsidRDefault="006352A6" w:rsidP="00B44778">
      <w:pPr>
        <w:pStyle w:val="ListParagraph"/>
        <w:widowControl w:val="0"/>
        <w:numPr>
          <w:ilvl w:val="1"/>
          <w:numId w:val="13"/>
        </w:numPr>
        <w:tabs>
          <w:tab w:val="left" w:pos="1276"/>
        </w:tabs>
        <w:spacing w:before="120" w:after="120" w:line="360" w:lineRule="auto"/>
        <w:contextualSpacing w:val="0"/>
        <w:rPr>
          <w:szCs w:val="24"/>
        </w:rPr>
      </w:pPr>
      <w:r w:rsidRPr="00D836D0">
        <w:rPr>
          <w:szCs w:val="24"/>
        </w:rPr>
        <w:t xml:space="preserve">The </w:t>
      </w:r>
      <w:r w:rsidR="00B44778">
        <w:rPr>
          <w:szCs w:val="24"/>
        </w:rPr>
        <w:t xml:space="preserve">light vehicles </w:t>
      </w:r>
      <w:r w:rsidRPr="00D836D0">
        <w:rPr>
          <w:szCs w:val="24"/>
        </w:rPr>
        <w:t>knowledge test consists of 35 multiple choice questions, randomly selected from a bank of approximately 348 questions. Some questions are mandatory and cover off the required competency areas and must be answered correctly. The remainder are general knowledge questions and four incorrect questions are allowed.</w:t>
      </w:r>
    </w:p>
    <w:p w14:paraId="3CDFF5A2" w14:textId="53089AF3" w:rsidR="00B44778" w:rsidRDefault="00B44778" w:rsidP="00B44778">
      <w:pPr>
        <w:pStyle w:val="ListParagraph"/>
        <w:widowControl w:val="0"/>
        <w:numPr>
          <w:ilvl w:val="1"/>
          <w:numId w:val="13"/>
        </w:numPr>
        <w:tabs>
          <w:tab w:val="left" w:pos="1276"/>
        </w:tabs>
        <w:spacing w:before="120" w:after="120" w:line="360" w:lineRule="auto"/>
        <w:contextualSpacing w:val="0"/>
        <w:rPr>
          <w:szCs w:val="24"/>
        </w:rPr>
      </w:pPr>
      <w:r>
        <w:rPr>
          <w:szCs w:val="24"/>
        </w:rPr>
        <w:t>The heavy vehicle knowledge test comprises 45 questions, including mandatory questions and is separated into three vehicle classifications.</w:t>
      </w:r>
    </w:p>
    <w:p w14:paraId="0C2D2FC1" w14:textId="46AE6062" w:rsidR="00B44778" w:rsidRPr="00D836D0" w:rsidRDefault="00B44778" w:rsidP="00B44778">
      <w:pPr>
        <w:pStyle w:val="ListParagraph"/>
        <w:widowControl w:val="0"/>
        <w:numPr>
          <w:ilvl w:val="1"/>
          <w:numId w:val="13"/>
        </w:numPr>
        <w:tabs>
          <w:tab w:val="left" w:pos="1276"/>
        </w:tabs>
        <w:spacing w:before="120" w:after="120" w:line="360" w:lineRule="auto"/>
        <w:contextualSpacing w:val="0"/>
        <w:rPr>
          <w:szCs w:val="24"/>
        </w:rPr>
      </w:pPr>
      <w:r>
        <w:rPr>
          <w:szCs w:val="24"/>
        </w:rPr>
        <w:t>The Road Rules Knowledge tests are a computerised, self-correcting test.</w:t>
      </w:r>
    </w:p>
    <w:p w14:paraId="407A3BC2" w14:textId="77777777" w:rsidR="00CD065F" w:rsidRDefault="00CD065F" w:rsidP="00CD065F">
      <w:pPr>
        <w:pStyle w:val="ListParagraph"/>
        <w:widowControl w:val="0"/>
        <w:numPr>
          <w:ilvl w:val="0"/>
          <w:numId w:val="13"/>
        </w:numPr>
        <w:tabs>
          <w:tab w:val="left" w:pos="1276"/>
        </w:tabs>
        <w:spacing w:before="120" w:after="120" w:line="360" w:lineRule="auto"/>
        <w:contextualSpacing w:val="0"/>
        <w:rPr>
          <w:szCs w:val="24"/>
        </w:rPr>
      </w:pPr>
      <w:r>
        <w:rPr>
          <w:szCs w:val="24"/>
        </w:rPr>
        <w:t>Successful completion of the course requires:</w:t>
      </w:r>
    </w:p>
    <w:p w14:paraId="2C536B0D" w14:textId="77777777" w:rsidR="00CD065F" w:rsidRPr="006352A6" w:rsidRDefault="00CD065F" w:rsidP="00CD065F">
      <w:pPr>
        <w:pStyle w:val="ListParagraph"/>
        <w:widowControl w:val="0"/>
        <w:numPr>
          <w:ilvl w:val="1"/>
          <w:numId w:val="13"/>
        </w:numPr>
        <w:tabs>
          <w:tab w:val="left" w:pos="1276"/>
        </w:tabs>
        <w:spacing w:before="120" w:after="120" w:line="360" w:lineRule="auto"/>
        <w:contextualSpacing w:val="0"/>
        <w:rPr>
          <w:szCs w:val="24"/>
        </w:rPr>
      </w:pPr>
      <w:r w:rsidRPr="006352A6">
        <w:rPr>
          <w:szCs w:val="24"/>
        </w:rPr>
        <w:t xml:space="preserve">Attendance at </w:t>
      </w:r>
      <w:r>
        <w:rPr>
          <w:szCs w:val="24"/>
        </w:rPr>
        <w:t xml:space="preserve">a minimum of </w:t>
      </w:r>
      <w:r w:rsidRPr="006352A6">
        <w:rPr>
          <w:szCs w:val="24"/>
        </w:rPr>
        <w:t>eighty percent (80%) of all scheduled classes.</w:t>
      </w:r>
    </w:p>
    <w:p w14:paraId="173EA8F1" w14:textId="77777777" w:rsidR="00CD065F" w:rsidRPr="004161EC" w:rsidRDefault="00CD065F" w:rsidP="00CD065F">
      <w:pPr>
        <w:pStyle w:val="ListParagraph"/>
        <w:widowControl w:val="0"/>
        <w:numPr>
          <w:ilvl w:val="1"/>
          <w:numId w:val="13"/>
        </w:numPr>
        <w:tabs>
          <w:tab w:val="left" w:pos="1276"/>
        </w:tabs>
        <w:spacing w:before="120" w:after="120" w:line="360" w:lineRule="auto"/>
        <w:contextualSpacing w:val="0"/>
        <w:rPr>
          <w:szCs w:val="24"/>
        </w:rPr>
      </w:pPr>
      <w:r w:rsidRPr="006352A6">
        <w:rPr>
          <w:szCs w:val="24"/>
        </w:rPr>
        <w:t xml:space="preserve">Successful completion of two tasks set and assessed by an approved course </w:t>
      </w:r>
      <w:r w:rsidRPr="004161EC">
        <w:rPr>
          <w:szCs w:val="24"/>
        </w:rPr>
        <w:t>provider with at least a fifty percent (50%) pass mark.</w:t>
      </w:r>
    </w:p>
    <w:p w14:paraId="59E3E982" w14:textId="09B6872D" w:rsidR="00CD065F" w:rsidRPr="004161EC" w:rsidRDefault="00CD065F" w:rsidP="00CD065F">
      <w:pPr>
        <w:pStyle w:val="ListParagraph"/>
        <w:widowControl w:val="0"/>
        <w:numPr>
          <w:ilvl w:val="1"/>
          <w:numId w:val="13"/>
        </w:numPr>
        <w:tabs>
          <w:tab w:val="left" w:pos="1276"/>
        </w:tabs>
        <w:spacing w:before="120" w:after="120" w:line="360" w:lineRule="auto"/>
        <w:contextualSpacing w:val="0"/>
        <w:rPr>
          <w:szCs w:val="24"/>
        </w:rPr>
      </w:pPr>
      <w:r w:rsidRPr="004161EC">
        <w:rPr>
          <w:szCs w:val="24"/>
        </w:rPr>
        <w:t>Passing of the</w:t>
      </w:r>
      <w:r w:rsidR="007A2995">
        <w:rPr>
          <w:szCs w:val="24"/>
        </w:rPr>
        <w:t xml:space="preserve"> applicable </w:t>
      </w:r>
      <w:r w:rsidRPr="004161EC">
        <w:rPr>
          <w:szCs w:val="24"/>
        </w:rPr>
        <w:t>Road Rules Knowledge Test.</w:t>
      </w:r>
    </w:p>
    <w:p w14:paraId="178216C4" w14:textId="4563E69A" w:rsidR="00CD065F" w:rsidRPr="004161EC" w:rsidRDefault="00CD065F" w:rsidP="00CD065F">
      <w:pPr>
        <w:pStyle w:val="ListParagraph"/>
        <w:widowControl w:val="0"/>
        <w:numPr>
          <w:ilvl w:val="0"/>
          <w:numId w:val="13"/>
        </w:numPr>
        <w:tabs>
          <w:tab w:val="left" w:pos="1276"/>
        </w:tabs>
        <w:spacing w:before="120" w:after="120" w:line="360" w:lineRule="auto"/>
        <w:contextualSpacing w:val="0"/>
        <w:rPr>
          <w:szCs w:val="24"/>
        </w:rPr>
      </w:pPr>
      <w:r w:rsidRPr="004161EC">
        <w:rPr>
          <w:szCs w:val="24"/>
        </w:rPr>
        <w:t xml:space="preserve">An approved course provider must issue the participant with a certificate attesting </w:t>
      </w:r>
      <w:r w:rsidRPr="004161EC">
        <w:rPr>
          <w:szCs w:val="24"/>
        </w:rPr>
        <w:lastRenderedPageBreak/>
        <w:t xml:space="preserve">that the person has successfully completed the course and passed the </w:t>
      </w:r>
      <w:r w:rsidR="007A2995">
        <w:rPr>
          <w:szCs w:val="24"/>
        </w:rPr>
        <w:t xml:space="preserve">applicable </w:t>
      </w:r>
      <w:r w:rsidRPr="004161EC">
        <w:rPr>
          <w:szCs w:val="24"/>
        </w:rPr>
        <w:t>Road Rules Knowledge Test.</w:t>
      </w:r>
    </w:p>
    <w:p w14:paraId="458361CE" w14:textId="61629C62" w:rsidR="006352A6" w:rsidRDefault="00B44778" w:rsidP="00D836D0">
      <w:pPr>
        <w:pStyle w:val="ListParagraph"/>
        <w:widowControl w:val="0"/>
        <w:numPr>
          <w:ilvl w:val="0"/>
          <w:numId w:val="13"/>
        </w:numPr>
        <w:tabs>
          <w:tab w:val="left" w:pos="1276"/>
        </w:tabs>
        <w:spacing w:before="120" w:after="120" w:line="360" w:lineRule="auto"/>
        <w:contextualSpacing w:val="0"/>
        <w:rPr>
          <w:szCs w:val="24"/>
        </w:rPr>
      </w:pPr>
      <w:r>
        <w:rPr>
          <w:szCs w:val="24"/>
        </w:rPr>
        <w:t xml:space="preserve">Within initial attendance, </w:t>
      </w:r>
      <w:r w:rsidR="00E83641">
        <w:rPr>
          <w:szCs w:val="24"/>
        </w:rPr>
        <w:t>p</w:t>
      </w:r>
      <w:r w:rsidR="006352A6">
        <w:rPr>
          <w:szCs w:val="24"/>
        </w:rPr>
        <w:t xml:space="preserve">articipants </w:t>
      </w:r>
      <w:r w:rsidR="00D836D0">
        <w:rPr>
          <w:szCs w:val="24"/>
        </w:rPr>
        <w:t xml:space="preserve">must be provided </w:t>
      </w:r>
      <w:r w:rsidR="006352A6">
        <w:rPr>
          <w:szCs w:val="24"/>
        </w:rPr>
        <w:t>with 4 attempts to successfully complete the</w:t>
      </w:r>
      <w:r w:rsidR="009C5F74">
        <w:rPr>
          <w:szCs w:val="24"/>
        </w:rPr>
        <w:t xml:space="preserve"> </w:t>
      </w:r>
      <w:r w:rsidR="007A2995">
        <w:rPr>
          <w:szCs w:val="24"/>
        </w:rPr>
        <w:t xml:space="preserve">applicable </w:t>
      </w:r>
      <w:r w:rsidR="009C5F74">
        <w:rPr>
          <w:szCs w:val="24"/>
        </w:rPr>
        <w:t>Road Rules K</w:t>
      </w:r>
      <w:r w:rsidR="006352A6">
        <w:rPr>
          <w:szCs w:val="24"/>
        </w:rPr>
        <w:t xml:space="preserve">nowledge </w:t>
      </w:r>
      <w:r w:rsidR="009C5F74">
        <w:rPr>
          <w:szCs w:val="24"/>
        </w:rPr>
        <w:t>T</w:t>
      </w:r>
      <w:r w:rsidR="006352A6">
        <w:rPr>
          <w:szCs w:val="24"/>
        </w:rPr>
        <w:t>est.</w:t>
      </w:r>
    </w:p>
    <w:p w14:paraId="7994892E" w14:textId="0C2D11BE" w:rsidR="007A2995" w:rsidRDefault="007A2995" w:rsidP="00D836D0">
      <w:pPr>
        <w:pStyle w:val="ListParagraph"/>
        <w:widowControl w:val="0"/>
        <w:numPr>
          <w:ilvl w:val="0"/>
          <w:numId w:val="13"/>
        </w:numPr>
        <w:tabs>
          <w:tab w:val="left" w:pos="1276"/>
        </w:tabs>
        <w:spacing w:before="120" w:after="120" w:line="360" w:lineRule="auto"/>
        <w:contextualSpacing w:val="0"/>
        <w:rPr>
          <w:szCs w:val="24"/>
        </w:rPr>
      </w:pPr>
      <w:r>
        <w:rPr>
          <w:szCs w:val="24"/>
        </w:rPr>
        <w:t xml:space="preserve">An approved course provider must provide the Road Rules Knowledge Tests (as outlined in paragraph 3) to those people required by the road transport authority to successfully complete a road rules knowledge test but </w:t>
      </w:r>
      <w:r w:rsidR="00E17C10">
        <w:rPr>
          <w:szCs w:val="24"/>
        </w:rPr>
        <w:t xml:space="preserve">who are </w:t>
      </w:r>
      <w:r>
        <w:rPr>
          <w:szCs w:val="24"/>
        </w:rPr>
        <w:t>not required to complete the components of the road ready training course outlined in paragraph (2).</w:t>
      </w:r>
    </w:p>
    <w:p w14:paraId="5C4BEEDB" w14:textId="77777777" w:rsidR="00D836D0" w:rsidRDefault="00D836D0" w:rsidP="00D836D0">
      <w:pPr>
        <w:pStyle w:val="ListParagraph"/>
        <w:widowControl w:val="0"/>
        <w:numPr>
          <w:ilvl w:val="0"/>
          <w:numId w:val="13"/>
        </w:numPr>
        <w:tabs>
          <w:tab w:val="left" w:pos="1276"/>
        </w:tabs>
        <w:spacing w:before="120" w:after="120" w:line="360" w:lineRule="auto"/>
        <w:contextualSpacing w:val="0"/>
        <w:rPr>
          <w:szCs w:val="24"/>
        </w:rPr>
      </w:pPr>
      <w:r>
        <w:rPr>
          <w:szCs w:val="24"/>
        </w:rPr>
        <w:t>The Road Ready Training Course must be accessible to:</w:t>
      </w:r>
    </w:p>
    <w:p w14:paraId="68172B49" w14:textId="69C6C5FB" w:rsidR="00693644" w:rsidRDefault="00693644" w:rsidP="00693644">
      <w:pPr>
        <w:pStyle w:val="ListParagraph"/>
        <w:widowControl w:val="0"/>
        <w:numPr>
          <w:ilvl w:val="1"/>
          <w:numId w:val="13"/>
        </w:numPr>
        <w:tabs>
          <w:tab w:val="left" w:pos="1276"/>
        </w:tabs>
        <w:spacing w:before="120" w:after="120" w:line="360" w:lineRule="auto"/>
        <w:contextualSpacing w:val="0"/>
        <w:rPr>
          <w:szCs w:val="24"/>
        </w:rPr>
      </w:pPr>
      <w:r>
        <w:rPr>
          <w:szCs w:val="24"/>
        </w:rPr>
        <w:t>individuals from non-English speaking backgrounds</w:t>
      </w:r>
      <w:r w:rsidR="00EA78ED">
        <w:rPr>
          <w:szCs w:val="24"/>
        </w:rPr>
        <w:t>; and</w:t>
      </w:r>
    </w:p>
    <w:p w14:paraId="5BE486A7" w14:textId="442C5231" w:rsidR="006352A6" w:rsidRDefault="00693644" w:rsidP="006352A6">
      <w:pPr>
        <w:pStyle w:val="ListParagraph"/>
        <w:widowControl w:val="0"/>
        <w:numPr>
          <w:ilvl w:val="1"/>
          <w:numId w:val="13"/>
        </w:numPr>
        <w:tabs>
          <w:tab w:val="left" w:pos="1276"/>
        </w:tabs>
        <w:spacing w:before="120" w:after="120" w:line="360" w:lineRule="auto"/>
        <w:contextualSpacing w:val="0"/>
        <w:rPr>
          <w:szCs w:val="24"/>
        </w:rPr>
      </w:pPr>
      <w:r>
        <w:rPr>
          <w:szCs w:val="24"/>
        </w:rPr>
        <w:t xml:space="preserve">Individuals with special needs, for example, </w:t>
      </w:r>
      <w:r w:rsidR="00E83641">
        <w:rPr>
          <w:szCs w:val="24"/>
        </w:rPr>
        <w:t>hearing impairment, attention and behavioural issues, intellectual or learning difficulties, poor literacy or low level language skills.</w:t>
      </w:r>
    </w:p>
    <w:p w14:paraId="690EAD86" w14:textId="618CBBA3" w:rsidR="00693644" w:rsidRDefault="00693644" w:rsidP="00693644">
      <w:pPr>
        <w:pStyle w:val="ListParagraph"/>
        <w:widowControl w:val="0"/>
        <w:numPr>
          <w:ilvl w:val="0"/>
          <w:numId w:val="13"/>
        </w:numPr>
        <w:tabs>
          <w:tab w:val="left" w:pos="1276"/>
        </w:tabs>
        <w:spacing w:before="120" w:after="120" w:line="360" w:lineRule="auto"/>
        <w:contextualSpacing w:val="0"/>
        <w:rPr>
          <w:szCs w:val="24"/>
        </w:rPr>
      </w:pPr>
      <w:r w:rsidRPr="00693644">
        <w:rPr>
          <w:szCs w:val="24"/>
        </w:rPr>
        <w:t xml:space="preserve">Participants from a </w:t>
      </w:r>
      <w:proofErr w:type="spellStart"/>
      <w:r w:rsidRPr="00693644">
        <w:rPr>
          <w:szCs w:val="24"/>
        </w:rPr>
        <w:t>non-english</w:t>
      </w:r>
      <w:proofErr w:type="spellEnd"/>
      <w:r w:rsidRPr="00693644">
        <w:rPr>
          <w:szCs w:val="24"/>
        </w:rPr>
        <w:t xml:space="preserve"> speaking background</w:t>
      </w:r>
      <w:r w:rsidR="00EA78ED">
        <w:rPr>
          <w:szCs w:val="24"/>
        </w:rPr>
        <w:t xml:space="preserve"> m</w:t>
      </w:r>
      <w:r w:rsidRPr="00693644">
        <w:rPr>
          <w:szCs w:val="24"/>
        </w:rPr>
        <w:t>ay be provided with the assistance of an interpreter who may sit alongside the participant and help them to understand the course content. This person cannot be used for assistance with the knowledge test.</w:t>
      </w:r>
      <w:r w:rsidR="00E83641">
        <w:rPr>
          <w:szCs w:val="24"/>
        </w:rPr>
        <w:t xml:space="preserve"> Only an official accredited interpreter approved by the Territory can be used for language interpretation for the </w:t>
      </w:r>
      <w:r w:rsidR="007A2995">
        <w:rPr>
          <w:szCs w:val="24"/>
        </w:rPr>
        <w:t>light vehicles knowledge</w:t>
      </w:r>
      <w:r w:rsidR="00E83641">
        <w:rPr>
          <w:szCs w:val="24"/>
        </w:rPr>
        <w:t xml:space="preserve"> </w:t>
      </w:r>
      <w:r w:rsidR="007A2995">
        <w:rPr>
          <w:szCs w:val="24"/>
        </w:rPr>
        <w:t>t</w:t>
      </w:r>
      <w:r w:rsidR="00E83641">
        <w:rPr>
          <w:szCs w:val="24"/>
        </w:rPr>
        <w:t>est</w:t>
      </w:r>
      <w:r w:rsidR="007A2995">
        <w:rPr>
          <w:szCs w:val="24"/>
        </w:rPr>
        <w:t>. An interpreter is not to be provided for the heavy vehicle knowledge test</w:t>
      </w:r>
      <w:r w:rsidR="00E83641">
        <w:rPr>
          <w:szCs w:val="24"/>
        </w:rPr>
        <w:t>.</w:t>
      </w:r>
    </w:p>
    <w:p w14:paraId="1F98F638" w14:textId="45A6DB53" w:rsidR="007A2995" w:rsidRDefault="007A2995" w:rsidP="001406C2">
      <w:pPr>
        <w:pStyle w:val="ListParagraph"/>
        <w:widowControl w:val="0"/>
        <w:tabs>
          <w:tab w:val="left" w:pos="1276"/>
        </w:tabs>
        <w:spacing w:before="120" w:after="120" w:line="360" w:lineRule="auto"/>
        <w:ind w:left="360"/>
        <w:contextualSpacing w:val="0"/>
        <w:rPr>
          <w:szCs w:val="24"/>
        </w:rPr>
      </w:pPr>
    </w:p>
    <w:sectPr w:rsidR="007A2995"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4E695" w14:textId="77777777" w:rsidR="008F28DB" w:rsidRDefault="008F28DB" w:rsidP="001440B3">
      <w:r>
        <w:separator/>
      </w:r>
    </w:p>
  </w:endnote>
  <w:endnote w:type="continuationSeparator" w:id="0">
    <w:p w14:paraId="794523F7" w14:textId="77777777" w:rsidR="008F28DB" w:rsidRDefault="008F28DB"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43D6" w14:textId="77777777" w:rsidR="00D57FD7" w:rsidRDefault="00D57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EACF" w14:textId="35A43F37" w:rsidR="00D57FD7" w:rsidRPr="00D57FD7" w:rsidRDefault="00D57FD7" w:rsidP="00D57FD7">
    <w:pPr>
      <w:pStyle w:val="Footer"/>
      <w:jc w:val="center"/>
      <w:rPr>
        <w:rFonts w:cs="Arial"/>
        <w:sz w:val="14"/>
      </w:rPr>
    </w:pPr>
    <w:r w:rsidRPr="00D57FD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6F37" w14:textId="77777777" w:rsidR="00D57FD7" w:rsidRDefault="00D57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4D3FF" w14:textId="77777777" w:rsidR="008F28DB" w:rsidRDefault="008F28DB" w:rsidP="001440B3">
      <w:r>
        <w:separator/>
      </w:r>
    </w:p>
  </w:footnote>
  <w:footnote w:type="continuationSeparator" w:id="0">
    <w:p w14:paraId="1B20BA3E" w14:textId="77777777" w:rsidR="008F28DB" w:rsidRDefault="008F28DB"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EF90" w14:textId="77777777" w:rsidR="00D57FD7" w:rsidRDefault="00D57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68FC" w14:textId="77777777" w:rsidR="00D57FD7" w:rsidRDefault="00D57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3AE8" w14:textId="77777777" w:rsidR="00D57FD7" w:rsidRDefault="00D57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613EE7"/>
    <w:multiLevelType w:val="hybridMultilevel"/>
    <w:tmpl w:val="A404D77A"/>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D081EF6"/>
    <w:multiLevelType w:val="hybridMultilevel"/>
    <w:tmpl w:val="E2FEC1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1D38F2"/>
    <w:multiLevelType w:val="hybridMultilevel"/>
    <w:tmpl w:val="88685FB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651FAC"/>
    <w:multiLevelType w:val="hybridMultilevel"/>
    <w:tmpl w:val="5C86D49E"/>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3660E0"/>
    <w:multiLevelType w:val="hybridMultilevel"/>
    <w:tmpl w:val="8786AB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1456689"/>
    <w:multiLevelType w:val="hybridMultilevel"/>
    <w:tmpl w:val="DB189FF0"/>
    <w:lvl w:ilvl="0" w:tplc="0C09000F">
      <w:start w:val="1"/>
      <w:numFmt w:val="decimal"/>
      <w:lvlText w:val="%1."/>
      <w:lvlJc w:val="left"/>
      <w:pPr>
        <w:ind w:left="149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1"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7C06F13"/>
    <w:multiLevelType w:val="hybridMultilevel"/>
    <w:tmpl w:val="1C3A24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E86BE7"/>
    <w:multiLevelType w:val="hybridMultilevel"/>
    <w:tmpl w:val="8786AB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5A33BAB"/>
    <w:multiLevelType w:val="hybridMultilevel"/>
    <w:tmpl w:val="8786AB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C692C71"/>
    <w:multiLevelType w:val="hybridMultilevel"/>
    <w:tmpl w:val="A404D77A"/>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9B3ABB"/>
    <w:multiLevelType w:val="hybridMultilevel"/>
    <w:tmpl w:val="8FE4B0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12636"/>
    <w:multiLevelType w:val="hybridMultilevel"/>
    <w:tmpl w:val="A404D77A"/>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4487312"/>
    <w:multiLevelType w:val="hybridMultilevel"/>
    <w:tmpl w:val="A404D77A"/>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2" w15:restartNumberingAfterBreak="0">
    <w:nsid w:val="7CC96BDF"/>
    <w:multiLevelType w:val="hybridMultilevel"/>
    <w:tmpl w:val="A404D77A"/>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12"/>
  </w:num>
  <w:num w:numId="5">
    <w:abstractNumId w:val="20"/>
  </w:num>
  <w:num w:numId="6">
    <w:abstractNumId w:val="2"/>
  </w:num>
  <w:num w:numId="7">
    <w:abstractNumId w:val="10"/>
  </w:num>
  <w:num w:numId="8">
    <w:abstractNumId w:val="11"/>
  </w:num>
  <w:num w:numId="9">
    <w:abstractNumId w:val="21"/>
  </w:num>
  <w:num w:numId="10">
    <w:abstractNumId w:val="4"/>
  </w:num>
  <w:num w:numId="11">
    <w:abstractNumId w:val="17"/>
  </w:num>
  <w:num w:numId="12">
    <w:abstractNumId w:val="9"/>
  </w:num>
  <w:num w:numId="13">
    <w:abstractNumId w:val="7"/>
  </w:num>
  <w:num w:numId="14">
    <w:abstractNumId w:val="22"/>
  </w:num>
  <w:num w:numId="15">
    <w:abstractNumId w:val="16"/>
  </w:num>
  <w:num w:numId="16">
    <w:abstractNumId w:val="6"/>
  </w:num>
  <w:num w:numId="17">
    <w:abstractNumId w:val="15"/>
  </w:num>
  <w:num w:numId="18">
    <w:abstractNumId w:val="1"/>
  </w:num>
  <w:num w:numId="19">
    <w:abstractNumId w:val="8"/>
  </w:num>
  <w:num w:numId="20">
    <w:abstractNumId w:val="18"/>
  </w:num>
  <w:num w:numId="21">
    <w:abstractNumId w:val="14"/>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19"/>
    <w:rsid w:val="00033531"/>
    <w:rsid w:val="000A28AD"/>
    <w:rsid w:val="00104DB7"/>
    <w:rsid w:val="00120544"/>
    <w:rsid w:val="001406C2"/>
    <w:rsid w:val="001440B3"/>
    <w:rsid w:val="00164909"/>
    <w:rsid w:val="00213BF6"/>
    <w:rsid w:val="00222933"/>
    <w:rsid w:val="00223615"/>
    <w:rsid w:val="002261E4"/>
    <w:rsid w:val="00256200"/>
    <w:rsid w:val="00283719"/>
    <w:rsid w:val="002D01BA"/>
    <w:rsid w:val="002D54C8"/>
    <w:rsid w:val="002D64FE"/>
    <w:rsid w:val="002E076E"/>
    <w:rsid w:val="0032266E"/>
    <w:rsid w:val="00347CE9"/>
    <w:rsid w:val="003B1753"/>
    <w:rsid w:val="004161EC"/>
    <w:rsid w:val="0042011A"/>
    <w:rsid w:val="00420A2E"/>
    <w:rsid w:val="0048622D"/>
    <w:rsid w:val="00494FD2"/>
    <w:rsid w:val="004F7D02"/>
    <w:rsid w:val="00525963"/>
    <w:rsid w:val="00550BCD"/>
    <w:rsid w:val="00564E24"/>
    <w:rsid w:val="006352A6"/>
    <w:rsid w:val="00693644"/>
    <w:rsid w:val="007058C3"/>
    <w:rsid w:val="00711BD1"/>
    <w:rsid w:val="007925A3"/>
    <w:rsid w:val="007A11EF"/>
    <w:rsid w:val="007A2995"/>
    <w:rsid w:val="007A30FD"/>
    <w:rsid w:val="007F25D9"/>
    <w:rsid w:val="00837EE7"/>
    <w:rsid w:val="008E59A6"/>
    <w:rsid w:val="008F28DB"/>
    <w:rsid w:val="00913BCD"/>
    <w:rsid w:val="009478E8"/>
    <w:rsid w:val="00974B67"/>
    <w:rsid w:val="009C5F74"/>
    <w:rsid w:val="00A0200B"/>
    <w:rsid w:val="00A71F75"/>
    <w:rsid w:val="00A82B7D"/>
    <w:rsid w:val="00AA35F7"/>
    <w:rsid w:val="00AC69E6"/>
    <w:rsid w:val="00B40A80"/>
    <w:rsid w:val="00B44778"/>
    <w:rsid w:val="00BA51DF"/>
    <w:rsid w:val="00CD065F"/>
    <w:rsid w:val="00CD557D"/>
    <w:rsid w:val="00D1327B"/>
    <w:rsid w:val="00D3318A"/>
    <w:rsid w:val="00D5375A"/>
    <w:rsid w:val="00D57FD7"/>
    <w:rsid w:val="00D632E2"/>
    <w:rsid w:val="00D836D0"/>
    <w:rsid w:val="00DD595B"/>
    <w:rsid w:val="00DE33FE"/>
    <w:rsid w:val="00E01C76"/>
    <w:rsid w:val="00E076D7"/>
    <w:rsid w:val="00E17C10"/>
    <w:rsid w:val="00E83641"/>
    <w:rsid w:val="00EA36CC"/>
    <w:rsid w:val="00EA78ED"/>
    <w:rsid w:val="00EE05E0"/>
    <w:rsid w:val="00EE4F41"/>
    <w:rsid w:val="00F05DD4"/>
    <w:rsid w:val="00F15AD9"/>
    <w:rsid w:val="00F557A3"/>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DADBDB"/>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223615"/>
    <w:pPr>
      <w:ind w:left="720"/>
      <w:contextualSpacing/>
    </w:pPr>
  </w:style>
  <w:style w:type="character" w:styleId="CommentReference">
    <w:name w:val="annotation reference"/>
    <w:basedOn w:val="DefaultParagraphFont"/>
    <w:uiPriority w:val="99"/>
    <w:semiHidden/>
    <w:unhideWhenUsed/>
    <w:rsid w:val="00E076D7"/>
    <w:rPr>
      <w:sz w:val="16"/>
      <w:szCs w:val="16"/>
    </w:rPr>
  </w:style>
  <w:style w:type="paragraph" w:styleId="CommentText">
    <w:name w:val="annotation text"/>
    <w:basedOn w:val="Normal"/>
    <w:link w:val="CommentTextChar"/>
    <w:uiPriority w:val="99"/>
    <w:semiHidden/>
    <w:unhideWhenUsed/>
    <w:rsid w:val="00E076D7"/>
    <w:rPr>
      <w:sz w:val="20"/>
    </w:rPr>
  </w:style>
  <w:style w:type="character" w:customStyle="1" w:styleId="CommentTextChar">
    <w:name w:val="Comment Text Char"/>
    <w:basedOn w:val="DefaultParagraphFont"/>
    <w:link w:val="CommentText"/>
    <w:uiPriority w:val="99"/>
    <w:semiHidden/>
    <w:rsid w:val="00E076D7"/>
    <w:rPr>
      <w:lang w:eastAsia="en-US"/>
    </w:rPr>
  </w:style>
  <w:style w:type="paragraph" w:styleId="CommentSubject">
    <w:name w:val="annotation subject"/>
    <w:basedOn w:val="CommentText"/>
    <w:next w:val="CommentText"/>
    <w:link w:val="CommentSubjectChar"/>
    <w:uiPriority w:val="99"/>
    <w:semiHidden/>
    <w:unhideWhenUsed/>
    <w:rsid w:val="00E076D7"/>
    <w:rPr>
      <w:b/>
      <w:bCs/>
    </w:rPr>
  </w:style>
  <w:style w:type="character" w:customStyle="1" w:styleId="CommentSubjectChar">
    <w:name w:val="Comment Subject Char"/>
    <w:basedOn w:val="CommentTextChar"/>
    <w:link w:val="CommentSubject"/>
    <w:uiPriority w:val="99"/>
    <w:semiHidden/>
    <w:rsid w:val="00E076D7"/>
    <w:rPr>
      <w:b/>
      <w:bCs/>
      <w:lang w:eastAsia="en-US"/>
    </w:rPr>
  </w:style>
  <w:style w:type="paragraph" w:styleId="BalloonText">
    <w:name w:val="Balloon Text"/>
    <w:basedOn w:val="Normal"/>
    <w:link w:val="BalloonTextChar"/>
    <w:uiPriority w:val="99"/>
    <w:semiHidden/>
    <w:unhideWhenUsed/>
    <w:rsid w:val="00E07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6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4701</Characters>
  <Application>Microsoft Office Word</Application>
  <DocSecurity>0</DocSecurity>
  <Lines>114</Lines>
  <Paragraphs>70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2004-04-05T00:37:00Z</cp:lastPrinted>
  <dcterms:created xsi:type="dcterms:W3CDTF">2019-12-20T00:43:00Z</dcterms:created>
  <dcterms:modified xsi:type="dcterms:W3CDTF">2019-12-20T01:25:00Z</dcterms:modified>
</cp:coreProperties>
</file>