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F2A5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0BFF78FF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Public Health (</w:t>
      </w:r>
      <w:r w:rsidR="002F79DB">
        <w:rPr>
          <w:rFonts w:ascii="Arial" w:hAnsi="Arial" w:cs="Arial"/>
          <w:b/>
          <w:bCs/>
          <w:sz w:val="40"/>
          <w:szCs w:val="40"/>
        </w:rPr>
        <w:t>Outdoor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="00172988">
        <w:rPr>
          <w:rFonts w:ascii="Arial" w:hAnsi="Arial" w:cs="Arial"/>
          <w:b/>
          <w:bCs/>
          <w:sz w:val="40"/>
          <w:szCs w:val="40"/>
        </w:rPr>
        <w:t>g</w:t>
      </w:r>
      <w:r>
        <w:rPr>
          <w:rFonts w:ascii="Arial" w:hAnsi="Arial" w:cs="Arial"/>
          <w:b/>
          <w:bCs/>
          <w:sz w:val="40"/>
          <w:szCs w:val="40"/>
        </w:rPr>
        <w:t>atherings) Emergency Direction 2020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3C7C000A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NI2020–</w:t>
      </w:r>
      <w:r w:rsidR="00FD0ED2">
        <w:rPr>
          <w:rFonts w:ascii="Arial" w:hAnsi="Arial" w:cs="Arial"/>
          <w:b/>
          <w:bCs/>
          <w:sz w:val="24"/>
          <w:szCs w:val="24"/>
        </w:rPr>
        <w:t>163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77777777" w:rsidR="000E5B8A" w:rsidRPr="00A064E0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601D64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601D64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191AB3FD" w:rsidR="000E5B8A" w:rsidRPr="00601D64" w:rsidRDefault="000E5B8A" w:rsidP="000E5B8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01D64">
        <w:rPr>
          <w:rFonts w:ascii="Times New Roman" w:hAnsi="Times New Roman"/>
          <w:sz w:val="24"/>
          <w:szCs w:val="24"/>
        </w:rPr>
        <w:t xml:space="preserve">This instrument is the </w:t>
      </w:r>
      <w:r w:rsidRPr="00601D64">
        <w:rPr>
          <w:rFonts w:ascii="Times New Roman" w:hAnsi="Times New Roman"/>
          <w:i/>
          <w:iCs/>
          <w:sz w:val="24"/>
          <w:szCs w:val="24"/>
        </w:rPr>
        <w:t>Public Health (</w:t>
      </w:r>
      <w:r w:rsidR="002F79DB" w:rsidRPr="00601D64">
        <w:rPr>
          <w:rFonts w:ascii="Times New Roman" w:hAnsi="Times New Roman"/>
          <w:i/>
          <w:iCs/>
          <w:sz w:val="24"/>
          <w:szCs w:val="24"/>
        </w:rPr>
        <w:t>Outdoor</w:t>
      </w:r>
      <w:r w:rsidRPr="00601D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72988">
        <w:rPr>
          <w:rFonts w:ascii="Times New Roman" w:hAnsi="Times New Roman"/>
          <w:i/>
          <w:iCs/>
          <w:sz w:val="24"/>
          <w:szCs w:val="24"/>
        </w:rPr>
        <w:t>g</w:t>
      </w:r>
      <w:r w:rsidRPr="00601D64">
        <w:rPr>
          <w:rFonts w:ascii="Times New Roman" w:hAnsi="Times New Roman"/>
          <w:i/>
          <w:iCs/>
          <w:sz w:val="24"/>
          <w:szCs w:val="24"/>
        </w:rPr>
        <w:t>atherings) Emergency Direction 2020</w:t>
      </w:r>
      <w:r w:rsidRPr="00601D64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601D64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601D64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601D64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4A5EF201" w:rsidR="000E5B8A" w:rsidRPr="00601D64" w:rsidRDefault="000E5B8A" w:rsidP="000E5B8A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601D64">
        <w:rPr>
          <w:rFonts w:ascii="Times New Roman" w:hAnsi="Times New Roman"/>
          <w:sz w:val="24"/>
          <w:szCs w:val="24"/>
        </w:rPr>
        <w:t xml:space="preserve">This instrument commences </w:t>
      </w:r>
      <w:r w:rsidR="00983AAD">
        <w:rPr>
          <w:rFonts w:ascii="Times New Roman" w:hAnsi="Times New Roman"/>
          <w:sz w:val="24"/>
          <w:szCs w:val="24"/>
        </w:rPr>
        <w:t xml:space="preserve">5.00pm </w:t>
      </w:r>
      <w:r w:rsidR="00833F44" w:rsidRPr="00601D64">
        <w:rPr>
          <w:rFonts w:ascii="Times New Roman" w:hAnsi="Times New Roman"/>
          <w:sz w:val="24"/>
          <w:szCs w:val="24"/>
        </w:rPr>
        <w:t xml:space="preserve">on </w:t>
      </w:r>
      <w:r w:rsidR="009064B2" w:rsidRPr="00601D64">
        <w:rPr>
          <w:rFonts w:ascii="Times New Roman" w:hAnsi="Times New Roman"/>
          <w:color w:val="000000"/>
          <w:sz w:val="24"/>
          <w:szCs w:val="24"/>
        </w:rPr>
        <w:t>19</w:t>
      </w:r>
      <w:r w:rsidR="00833F44" w:rsidRPr="00601D64">
        <w:rPr>
          <w:rFonts w:ascii="Times New Roman" w:hAnsi="Times New Roman"/>
          <w:color w:val="000000"/>
          <w:sz w:val="24"/>
          <w:szCs w:val="24"/>
        </w:rPr>
        <w:t xml:space="preserve"> March 2020</w:t>
      </w:r>
      <w:r w:rsidR="00833F44" w:rsidRPr="00601D64">
        <w:rPr>
          <w:rFonts w:ascii="Times New Roman" w:hAnsi="Times New Roman"/>
          <w:sz w:val="24"/>
          <w:szCs w:val="24"/>
        </w:rPr>
        <w:t>.</w:t>
      </w:r>
      <w:r w:rsidRPr="00601D64">
        <w:rPr>
          <w:rFonts w:ascii="Times New Roman" w:hAnsi="Times New Roman"/>
          <w:sz w:val="24"/>
          <w:szCs w:val="24"/>
        </w:rPr>
        <w:t xml:space="preserve"> </w:t>
      </w:r>
    </w:p>
    <w:p w14:paraId="5D39ABF4" w14:textId="77777777" w:rsidR="000E5B8A" w:rsidRPr="00601D64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888F9A0" w14:textId="77777777" w:rsidR="00CB3179" w:rsidRPr="00601D64" w:rsidRDefault="00CB3179" w:rsidP="00CB31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601D64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7E8640F3" w14:textId="07AF5B57" w:rsidR="00CB3179" w:rsidRPr="00601D64" w:rsidRDefault="00CB3179" w:rsidP="002F79DB">
      <w:pPr>
        <w:pStyle w:val="BodyText"/>
        <w:ind w:left="720"/>
        <w:rPr>
          <w:rFonts w:ascii="Times New Roman" w:hAnsi="Times New Roman" w:cs="Times New Roman"/>
          <w:bCs w:val="0"/>
        </w:rPr>
      </w:pPr>
      <w:r w:rsidRPr="00601D64">
        <w:rPr>
          <w:rFonts w:ascii="Times New Roman" w:hAnsi="Times New Roman" w:cs="Times New Roman"/>
        </w:rPr>
        <w:t xml:space="preserve">I, Dr Kerryn Coleman, Chief Health Officer, consider it necessary or desirable to alleviate the emergency declared under the </w:t>
      </w:r>
      <w:r w:rsidRPr="00601D64">
        <w:rPr>
          <w:rFonts w:ascii="Times New Roman" w:hAnsi="Times New Roman" w:cs="Times New Roman"/>
          <w:i/>
          <w:iCs w:val="0"/>
        </w:rPr>
        <w:t xml:space="preserve">Public Health (Emergency) Declaration 2020 (No 1) </w:t>
      </w:r>
      <w:r w:rsidRPr="00601D64">
        <w:rPr>
          <w:rFonts w:ascii="Times New Roman" w:hAnsi="Times New Roman" w:cs="Times New Roman"/>
        </w:rPr>
        <w:t xml:space="preserve">[NI2020-153] (the </w:t>
      </w:r>
      <w:r w:rsidRPr="00601D64">
        <w:rPr>
          <w:rFonts w:ascii="Times New Roman" w:hAnsi="Times New Roman" w:cs="Times New Roman"/>
          <w:b/>
          <w:bCs w:val="0"/>
        </w:rPr>
        <w:t>declared emergency</w:t>
      </w:r>
      <w:r w:rsidRPr="00601D64">
        <w:rPr>
          <w:rFonts w:ascii="Times New Roman" w:hAnsi="Times New Roman" w:cs="Times New Roman"/>
        </w:rPr>
        <w:t xml:space="preserve">) on 16 March 2020, to give the directions </w:t>
      </w:r>
      <w:r w:rsidR="009064B2" w:rsidRPr="00601D64">
        <w:rPr>
          <w:rFonts w:ascii="Times New Roman" w:hAnsi="Times New Roman" w:cs="Times New Roman"/>
        </w:rPr>
        <w:t xml:space="preserve">as set out in the schedule. </w:t>
      </w:r>
    </w:p>
    <w:p w14:paraId="7F76A681" w14:textId="77777777" w:rsidR="00CB3179" w:rsidRPr="00601D64" w:rsidRDefault="00CB3179" w:rsidP="00CB31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601D64">
        <w:rPr>
          <w:rFonts w:ascii="Times New Roman" w:hAnsi="Times New Roman"/>
          <w:b/>
          <w:bCs/>
          <w:sz w:val="24"/>
          <w:szCs w:val="24"/>
        </w:rPr>
        <w:t>Duration</w:t>
      </w:r>
    </w:p>
    <w:p w14:paraId="05DEA95D" w14:textId="4A22C297" w:rsidR="00CB3179" w:rsidRPr="00601D64" w:rsidRDefault="00CB3179" w:rsidP="00CB3179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601D64">
        <w:rPr>
          <w:rFonts w:ascii="Times New Roman" w:hAnsi="Times New Roman"/>
          <w:sz w:val="24"/>
          <w:szCs w:val="24"/>
        </w:rPr>
        <w:t xml:space="preserve">This direction is in force for the period ending on the day the declared emergency </w:t>
      </w:r>
      <w:r w:rsidR="003D1865" w:rsidRPr="00601D64">
        <w:rPr>
          <w:rFonts w:ascii="Times New Roman" w:hAnsi="Times New Roman"/>
          <w:sz w:val="24"/>
          <w:szCs w:val="24"/>
        </w:rPr>
        <w:t xml:space="preserve">(as extended or further extended) </w:t>
      </w:r>
      <w:r w:rsidRPr="00601D64">
        <w:rPr>
          <w:rFonts w:ascii="Times New Roman" w:hAnsi="Times New Roman"/>
          <w:sz w:val="24"/>
          <w:szCs w:val="24"/>
        </w:rPr>
        <w:t xml:space="preserve">ends, unless it is earlier revoked.    </w:t>
      </w:r>
    </w:p>
    <w:p w14:paraId="3AF91320" w14:textId="77777777" w:rsidR="00CB3179" w:rsidRPr="00601D64" w:rsidRDefault="00CB3179" w:rsidP="00CB3179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</w:p>
    <w:p w14:paraId="03B6EF29" w14:textId="7AF6D34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A1501BE" w14:textId="77777777" w:rsidR="00152405" w:rsidRPr="00601D64" w:rsidRDefault="00152405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4A53C45" w14:textId="77777777" w:rsidR="000E5B8A" w:rsidRPr="00601D64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60F0A" w14:textId="77777777" w:rsidR="000E5B8A" w:rsidRPr="00601D64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1D64">
        <w:rPr>
          <w:rFonts w:ascii="Times New Roman" w:hAnsi="Times New Roman"/>
          <w:sz w:val="24"/>
          <w:szCs w:val="24"/>
        </w:rPr>
        <w:t>Dr Kerryn Coleman</w:t>
      </w:r>
    </w:p>
    <w:p w14:paraId="2D7BC2A8" w14:textId="77777777" w:rsidR="000E5B8A" w:rsidRPr="00601D64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1D64">
        <w:rPr>
          <w:rFonts w:ascii="Times New Roman" w:hAnsi="Times New Roman"/>
          <w:sz w:val="24"/>
          <w:szCs w:val="24"/>
        </w:rPr>
        <w:t>Chief Health Officer</w:t>
      </w:r>
    </w:p>
    <w:p w14:paraId="7FE78091" w14:textId="77777777" w:rsidR="000E5B8A" w:rsidRPr="00601D64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3C3D33" w14:textId="04EE8FD7" w:rsidR="000E5B8A" w:rsidRPr="00601D64" w:rsidRDefault="00FD0ED2" w:rsidP="000E5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0E5B8A" w:rsidRPr="00601D64">
        <w:rPr>
          <w:rFonts w:ascii="Times New Roman" w:hAnsi="Times New Roman"/>
          <w:sz w:val="24"/>
          <w:szCs w:val="24"/>
        </w:rPr>
        <w:t xml:space="preserve"> March 2020</w:t>
      </w:r>
    </w:p>
    <w:p w14:paraId="510276F6" w14:textId="77777777" w:rsidR="000E5B8A" w:rsidRDefault="000E5B8A" w:rsidP="000E5B8A">
      <w:pPr>
        <w:rPr>
          <w:rFonts w:ascii="Times New Roman" w:hAnsi="Times New Roman"/>
          <w:sz w:val="24"/>
          <w:szCs w:val="24"/>
        </w:rPr>
      </w:pP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6660BA10" w:rsidR="00622768" w:rsidRDefault="00F50E96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35BD4B7D">
                <wp:simplePos x="0" y="0"/>
                <wp:positionH relativeFrom="column">
                  <wp:posOffset>-285115</wp:posOffset>
                </wp:positionH>
                <wp:positionV relativeFrom="paragraph">
                  <wp:posOffset>-1113600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09540E" w:rsidRPr="00F50E96" w:rsidRDefault="0009540E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87.7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" filled="f" stroked="f">
                <v:textbox>
                  <w:txbxContent>
                    <w:p w14:paraId="1EA34584" w14:textId="77777777" w:rsidR="0009540E" w:rsidRPr="00F50E96" w:rsidRDefault="0009540E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  <w:r w:rsidR="006509C3">
        <w:t xml:space="preserve">Public </w:t>
      </w:r>
      <w:r w:rsidR="00622768" w:rsidRPr="00622768">
        <w:t>Hea</w:t>
      </w:r>
      <w:r w:rsidR="006509C3"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77777777" w:rsidR="0009540E" w:rsidRDefault="0009540E" w:rsidP="006509C3">
      <w:pPr>
        <w:pStyle w:val="BodyText"/>
      </w:pPr>
    </w:p>
    <w:p w14:paraId="5FB1AC4A" w14:textId="1BFFDA7E" w:rsidR="006509C3" w:rsidRPr="006509C3" w:rsidRDefault="006509C3" w:rsidP="006509C3">
      <w:pPr>
        <w:pStyle w:val="BodyText"/>
      </w:pPr>
      <w:r w:rsidRPr="006509C3">
        <w:t xml:space="preserve">I, </w:t>
      </w:r>
      <w:r>
        <w:t>Dr Kerryn Coleman</w:t>
      </w:r>
      <w:r w:rsidRPr="006509C3">
        <w:t xml:space="preserve">, Chief Health Officer, consider it reasonably necessary </w:t>
      </w:r>
      <w:r w:rsidR="000B3D3D">
        <w:t xml:space="preserve">in order </w:t>
      </w:r>
      <w:r w:rsidRPr="006509C3">
        <w:t xml:space="preserve">to </w:t>
      </w:r>
      <w:r w:rsidR="0025398C">
        <w:t xml:space="preserve">protect public health and alleviate the </w:t>
      </w:r>
      <w:r w:rsidRPr="006509C3">
        <w:t xml:space="preserve">public health </w:t>
      </w:r>
      <w:r w:rsidR="0025398C">
        <w:t xml:space="preserve">emergency declared on 16 March 2020 </w:t>
      </w:r>
      <w:r w:rsidRPr="006509C3">
        <w:t xml:space="preserve">to give the following </w:t>
      </w:r>
      <w:bookmarkStart w:id="1" w:name="_Toc33517116"/>
      <w:r w:rsidRPr="006509C3">
        <w:t>directions pursuant to s</w:t>
      </w:r>
      <w:r>
        <w:t>1</w:t>
      </w:r>
      <w:r w:rsidRPr="006509C3">
        <w:t>20</w:t>
      </w:r>
      <w:r>
        <w:t xml:space="preserve"> </w:t>
      </w:r>
      <w:r w:rsidRPr="006509C3">
        <w:t xml:space="preserve">of the </w:t>
      </w:r>
      <w:r w:rsidRPr="006509C3">
        <w:rPr>
          <w:i/>
          <w:iCs w:val="0"/>
        </w:rPr>
        <w:t>Public Health Act 1997</w:t>
      </w:r>
      <w:r>
        <w:t xml:space="preserve"> </w:t>
      </w:r>
      <w:r w:rsidRPr="006509C3">
        <w:t>(</w:t>
      </w:r>
      <w:r>
        <w:t>ACT</w:t>
      </w:r>
      <w:bookmarkEnd w:id="1"/>
      <w:r w:rsidRPr="006509C3">
        <w:t>):</w:t>
      </w:r>
    </w:p>
    <w:p w14:paraId="3E2B75A4" w14:textId="2E773811" w:rsidR="006509C3" w:rsidRDefault="006509C3" w:rsidP="006509C3">
      <w:pPr>
        <w:rPr>
          <w:rFonts w:ascii="Arial" w:hAnsi="Arial" w:cs="Arial"/>
        </w:rPr>
      </w:pPr>
    </w:p>
    <w:p w14:paraId="75B32050" w14:textId="6CC8D32E" w:rsidR="006509C3" w:rsidRPr="006509C3" w:rsidRDefault="002F79DB" w:rsidP="006509C3">
      <w:pPr>
        <w:pStyle w:val="Heading3"/>
      </w:pPr>
      <w:r>
        <w:t>OUTDOOR</w:t>
      </w:r>
      <w:r w:rsidR="006509C3" w:rsidRPr="006509C3">
        <w:t xml:space="preserve"> GATHERINGS</w:t>
      </w:r>
    </w:p>
    <w:p w14:paraId="2F50BECC" w14:textId="7F09CC2D" w:rsidR="006509C3" w:rsidRPr="00E2075F" w:rsidRDefault="006509C3" w:rsidP="006509C3">
      <w:pPr>
        <w:rPr>
          <w:rFonts w:ascii="Arial" w:hAnsi="Arial" w:cs="Arial"/>
        </w:rPr>
      </w:pPr>
      <w:r w:rsidRPr="00E2075F">
        <w:rPr>
          <w:rFonts w:ascii="Arial" w:hAnsi="Arial" w:cs="Arial"/>
          <w:i/>
          <w:iCs/>
        </w:rPr>
        <w:t xml:space="preserve">The purpose of this Part is to prohibit non-essential </w:t>
      </w:r>
      <w:r w:rsidR="00601D64">
        <w:rPr>
          <w:rFonts w:ascii="Arial" w:hAnsi="Arial" w:cs="Arial"/>
          <w:i/>
          <w:iCs/>
        </w:rPr>
        <w:t>outdoor</w:t>
      </w:r>
      <w:r w:rsidRPr="00E2075F">
        <w:rPr>
          <w:rFonts w:ascii="Arial" w:hAnsi="Arial" w:cs="Arial"/>
          <w:i/>
          <w:iCs/>
        </w:rPr>
        <w:t xml:space="preserve"> gatherings</w:t>
      </w:r>
      <w:r w:rsidRPr="00E2075F">
        <w:rPr>
          <w:rFonts w:ascii="Arial" w:hAnsi="Arial" w:cs="Arial"/>
        </w:rPr>
        <w:t>.</w:t>
      </w:r>
    </w:p>
    <w:p w14:paraId="6CD5735E" w14:textId="77777777" w:rsidR="006509C3" w:rsidRPr="006509C3" w:rsidRDefault="006509C3" w:rsidP="006509C3">
      <w:pPr>
        <w:pStyle w:val="Heading5"/>
        <w:rPr>
          <w:b/>
          <w:bCs/>
        </w:rPr>
      </w:pPr>
      <w:r w:rsidRPr="006509C3">
        <w:rPr>
          <w:b/>
          <w:bCs/>
        </w:rPr>
        <w:t>Directions</w:t>
      </w:r>
    </w:p>
    <w:p w14:paraId="53B7BF87" w14:textId="65341E69" w:rsidR="006509C3" w:rsidRPr="00E2075F" w:rsidRDefault="00F86A9F" w:rsidP="00811BEB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From 5pm on 19 March 2020 until the conclusion of a declared public health emergency, a</w:t>
      </w:r>
      <w:r w:rsidR="006509C3" w:rsidRPr="00E2075F">
        <w:rPr>
          <w:rFonts w:ascii="Arial" w:hAnsi="Arial"/>
          <w:color w:val="000000"/>
          <w:sz w:val="22"/>
          <w:szCs w:val="22"/>
        </w:rPr>
        <w:t xml:space="preserve"> person who owns, controls or operates </w:t>
      </w:r>
      <w:r w:rsidR="006509C3" w:rsidRPr="00E2075F">
        <w:rPr>
          <w:rFonts w:ascii="Arial" w:hAnsi="Arial"/>
          <w:b/>
          <w:bCs/>
          <w:color w:val="000000"/>
          <w:sz w:val="22"/>
          <w:szCs w:val="22"/>
        </w:rPr>
        <w:t>premises</w:t>
      </w:r>
      <w:r w:rsidR="006509C3" w:rsidRPr="00E2075F">
        <w:rPr>
          <w:rFonts w:ascii="Arial" w:hAnsi="Arial"/>
          <w:color w:val="000000"/>
          <w:sz w:val="22"/>
          <w:szCs w:val="22"/>
        </w:rPr>
        <w:t xml:space="preserve"> in the </w:t>
      </w:r>
      <w:r w:rsidR="006509C3">
        <w:rPr>
          <w:rFonts w:ascii="Arial" w:hAnsi="Arial"/>
          <w:color w:val="000000"/>
          <w:sz w:val="22"/>
          <w:szCs w:val="22"/>
        </w:rPr>
        <w:t>Australian Capital Territory</w:t>
      </w:r>
      <w:r w:rsidR="006509C3" w:rsidRPr="00E2075F">
        <w:rPr>
          <w:rFonts w:ascii="Arial" w:hAnsi="Arial"/>
          <w:color w:val="000000"/>
          <w:sz w:val="22"/>
          <w:szCs w:val="22"/>
        </w:rPr>
        <w:t xml:space="preserve"> must not allow a</w:t>
      </w:r>
      <w:r>
        <w:rPr>
          <w:rFonts w:ascii="Arial" w:hAnsi="Arial"/>
          <w:color w:val="000000"/>
          <w:sz w:val="22"/>
          <w:szCs w:val="22"/>
        </w:rPr>
        <w:t>n</w:t>
      </w:r>
      <w:r w:rsidR="006509C3" w:rsidRPr="00E2075F">
        <w:rPr>
          <w:rFonts w:ascii="Arial" w:hAnsi="Arial"/>
          <w:color w:val="000000"/>
          <w:sz w:val="22"/>
          <w:szCs w:val="22"/>
        </w:rPr>
        <w:t xml:space="preserve"> </w:t>
      </w:r>
      <w:r w:rsidR="002F79DB">
        <w:rPr>
          <w:rFonts w:ascii="Arial" w:hAnsi="Arial"/>
          <w:b/>
          <w:bCs/>
          <w:color w:val="000000"/>
          <w:sz w:val="22"/>
          <w:szCs w:val="22"/>
        </w:rPr>
        <w:t>outdoor</w:t>
      </w:r>
      <w:r w:rsidR="006509C3" w:rsidRPr="00E2075F">
        <w:rPr>
          <w:rFonts w:ascii="Arial" w:hAnsi="Arial"/>
          <w:b/>
          <w:bCs/>
          <w:color w:val="000000"/>
          <w:sz w:val="22"/>
          <w:szCs w:val="22"/>
        </w:rPr>
        <w:t xml:space="preserve"> gathering</w:t>
      </w:r>
      <w:r w:rsidR="006509C3" w:rsidRPr="00E2075F">
        <w:rPr>
          <w:rFonts w:ascii="Arial" w:hAnsi="Arial"/>
          <w:color w:val="000000"/>
          <w:sz w:val="22"/>
          <w:szCs w:val="22"/>
        </w:rPr>
        <w:t xml:space="preserve"> to occur on the premises</w:t>
      </w:r>
      <w:r w:rsidR="00CB3179">
        <w:rPr>
          <w:rFonts w:ascii="Arial" w:hAnsi="Arial"/>
          <w:color w:val="000000"/>
          <w:sz w:val="22"/>
          <w:szCs w:val="22"/>
        </w:rPr>
        <w:t xml:space="preserve">. </w:t>
      </w:r>
    </w:p>
    <w:p w14:paraId="5673DF66" w14:textId="77777777" w:rsidR="00F86A9F" w:rsidRPr="00811BEB" w:rsidRDefault="00F86A9F" w:rsidP="00811BEB">
      <w:pPr>
        <w:pStyle w:val="06Fillinform"/>
        <w:spacing w:line="276" w:lineRule="auto"/>
        <w:ind w:left="360"/>
        <w:rPr>
          <w:rFonts w:ascii="Arial" w:hAnsi="Arial"/>
          <w:color w:val="000000"/>
          <w:sz w:val="22"/>
          <w:szCs w:val="22"/>
        </w:rPr>
      </w:pPr>
    </w:p>
    <w:p w14:paraId="4B3B8AEA" w14:textId="64A9F426" w:rsidR="006509C3" w:rsidRPr="00E2075F" w:rsidRDefault="00F86A9F" w:rsidP="00811BEB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From 5pm on 19 March 2020 until the conclusion of a declared public health emergency, a</w:t>
      </w:r>
      <w:r w:rsidR="006509C3" w:rsidRPr="00E2075F">
        <w:rPr>
          <w:rFonts w:ascii="Arial" w:hAnsi="Arial"/>
          <w:sz w:val="22"/>
          <w:szCs w:val="22"/>
        </w:rPr>
        <w:t xml:space="preserve"> person must not organise a</w:t>
      </w:r>
      <w:r w:rsidR="002F79DB">
        <w:rPr>
          <w:rFonts w:ascii="Arial" w:hAnsi="Arial"/>
          <w:sz w:val="22"/>
          <w:szCs w:val="22"/>
        </w:rPr>
        <w:t>n outdoor</w:t>
      </w:r>
      <w:r w:rsidR="006509C3" w:rsidRPr="00E2075F">
        <w:rPr>
          <w:rFonts w:ascii="Arial" w:hAnsi="Arial"/>
          <w:sz w:val="22"/>
          <w:szCs w:val="22"/>
        </w:rPr>
        <w:t xml:space="preserve"> gathering on premises in </w:t>
      </w:r>
      <w:r w:rsidR="006509C3" w:rsidRPr="00E2075F">
        <w:rPr>
          <w:rFonts w:ascii="Arial" w:hAnsi="Arial"/>
          <w:color w:val="000000"/>
          <w:sz w:val="22"/>
          <w:szCs w:val="22"/>
        </w:rPr>
        <w:t xml:space="preserve">the </w:t>
      </w:r>
      <w:r w:rsidR="006509C3">
        <w:rPr>
          <w:rFonts w:ascii="Arial" w:hAnsi="Arial"/>
          <w:color w:val="000000"/>
          <w:sz w:val="22"/>
          <w:szCs w:val="22"/>
        </w:rPr>
        <w:t>Australian Capital Territory</w:t>
      </w:r>
      <w:r w:rsidR="00CB3179">
        <w:rPr>
          <w:rFonts w:ascii="Arial" w:hAnsi="Arial"/>
          <w:color w:val="000000"/>
          <w:sz w:val="22"/>
          <w:szCs w:val="22"/>
        </w:rPr>
        <w:t xml:space="preserve">. </w:t>
      </w:r>
    </w:p>
    <w:p w14:paraId="2B6ACDEE" w14:textId="77777777" w:rsidR="00F86A9F" w:rsidRDefault="00F86A9F" w:rsidP="00811BEB">
      <w:pPr>
        <w:pStyle w:val="06Fillinform"/>
        <w:spacing w:line="276" w:lineRule="auto"/>
        <w:ind w:left="360"/>
        <w:rPr>
          <w:rFonts w:ascii="Arial" w:hAnsi="Arial"/>
          <w:color w:val="000000"/>
          <w:sz w:val="22"/>
          <w:szCs w:val="22"/>
        </w:rPr>
      </w:pPr>
    </w:p>
    <w:p w14:paraId="464D09ED" w14:textId="6DB6C93F" w:rsidR="006509C3" w:rsidRPr="00E2075F" w:rsidRDefault="00F86A9F" w:rsidP="00811BEB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From 5pm on 19 March 2020 until the conclusion of a declared public health emergency, a </w:t>
      </w:r>
      <w:r w:rsidR="006509C3" w:rsidRPr="00E2075F">
        <w:rPr>
          <w:rFonts w:ascii="Arial" w:hAnsi="Arial"/>
          <w:color w:val="000000"/>
          <w:sz w:val="22"/>
          <w:szCs w:val="22"/>
        </w:rPr>
        <w:t>person must not attend a</w:t>
      </w:r>
      <w:r>
        <w:rPr>
          <w:rFonts w:ascii="Arial" w:hAnsi="Arial"/>
          <w:color w:val="000000"/>
          <w:sz w:val="22"/>
          <w:szCs w:val="22"/>
        </w:rPr>
        <w:t>n</w:t>
      </w:r>
      <w:r w:rsidR="006509C3" w:rsidRPr="00E2075F">
        <w:rPr>
          <w:rFonts w:ascii="Arial" w:hAnsi="Arial"/>
          <w:color w:val="000000"/>
          <w:sz w:val="22"/>
          <w:szCs w:val="22"/>
        </w:rPr>
        <w:t xml:space="preserve"> </w:t>
      </w:r>
      <w:r w:rsidR="002F79DB">
        <w:rPr>
          <w:rFonts w:ascii="Arial" w:hAnsi="Arial"/>
          <w:color w:val="000000"/>
          <w:sz w:val="22"/>
          <w:szCs w:val="22"/>
        </w:rPr>
        <w:t>outdoor</w:t>
      </w:r>
      <w:r w:rsidR="006509C3" w:rsidRPr="00E2075F">
        <w:rPr>
          <w:rFonts w:ascii="Arial" w:hAnsi="Arial"/>
          <w:color w:val="000000"/>
          <w:sz w:val="22"/>
          <w:szCs w:val="22"/>
        </w:rPr>
        <w:t xml:space="preserve"> gathering on premises in the </w:t>
      </w:r>
      <w:r w:rsidR="006509C3">
        <w:rPr>
          <w:rFonts w:ascii="Arial" w:hAnsi="Arial"/>
          <w:color w:val="000000"/>
          <w:sz w:val="22"/>
          <w:szCs w:val="22"/>
        </w:rPr>
        <w:t>Australian Capital Territory</w:t>
      </w:r>
      <w:r w:rsidR="00CB3179">
        <w:rPr>
          <w:rFonts w:ascii="Arial" w:hAnsi="Arial"/>
          <w:color w:val="000000"/>
          <w:sz w:val="22"/>
          <w:szCs w:val="22"/>
        </w:rPr>
        <w:t xml:space="preserve">. </w:t>
      </w:r>
    </w:p>
    <w:p w14:paraId="1482978D" w14:textId="77777777" w:rsidR="006509C3" w:rsidRPr="00E2075F" w:rsidRDefault="006509C3" w:rsidP="006509C3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</w:p>
    <w:p w14:paraId="70FCB684" w14:textId="77777777" w:rsidR="006509C3" w:rsidRPr="006509C3" w:rsidRDefault="006509C3" w:rsidP="006509C3">
      <w:pPr>
        <w:pStyle w:val="Heading5"/>
        <w:rPr>
          <w:b/>
          <w:bCs/>
        </w:rPr>
      </w:pPr>
      <w:r w:rsidRPr="006509C3">
        <w:rPr>
          <w:b/>
          <w:bCs/>
        </w:rPr>
        <w:t>Definitions</w:t>
      </w:r>
    </w:p>
    <w:p w14:paraId="29F2CBEF" w14:textId="16A4A3CD" w:rsidR="006509C3" w:rsidRPr="00E2075F" w:rsidRDefault="006509C3" w:rsidP="003A7D2E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the purposes of the directions in paragraphs 1,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E2075F">
        <w:rPr>
          <w:rFonts w:ascii="Arial" w:hAnsi="Arial"/>
          <w:color w:val="000000"/>
          <w:sz w:val="22"/>
          <w:szCs w:val="22"/>
        </w:rPr>
        <w:t>2 and 3:</w:t>
      </w:r>
    </w:p>
    <w:p w14:paraId="62864B8A" w14:textId="792DA4DA" w:rsidR="006509C3" w:rsidRPr="00E2075F" w:rsidRDefault="006509C3" w:rsidP="003A7D2E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Premises</w:t>
      </w:r>
      <w:r w:rsidRPr="00E2075F">
        <w:rPr>
          <w:rFonts w:ascii="Arial" w:hAnsi="Arial"/>
          <w:color w:val="000000"/>
          <w:sz w:val="22"/>
          <w:szCs w:val="22"/>
        </w:rPr>
        <w:t xml:space="preserve"> has the same meaning as the </w:t>
      </w:r>
      <w:r w:rsidRPr="00E2075F">
        <w:rPr>
          <w:rFonts w:ascii="Arial" w:hAnsi="Arial"/>
          <w:i/>
          <w:iCs/>
          <w:color w:val="000000"/>
          <w:sz w:val="22"/>
          <w:szCs w:val="22"/>
        </w:rPr>
        <w:t>Public Health Act</w:t>
      </w:r>
      <w:r>
        <w:rPr>
          <w:rFonts w:ascii="Arial" w:hAnsi="Arial"/>
          <w:i/>
          <w:iCs/>
          <w:color w:val="000000"/>
          <w:sz w:val="22"/>
          <w:szCs w:val="22"/>
        </w:rPr>
        <w:t> 1997</w:t>
      </w:r>
      <w:r w:rsidRPr="00E2075F">
        <w:rPr>
          <w:rFonts w:ascii="Arial" w:hAnsi="Arial"/>
          <w:color w:val="000000"/>
          <w:sz w:val="22"/>
          <w:szCs w:val="22"/>
        </w:rPr>
        <w:t>.</w:t>
      </w:r>
    </w:p>
    <w:p w14:paraId="550CE46B" w14:textId="2D6F0ECB" w:rsidR="006509C3" w:rsidRPr="00E2075F" w:rsidRDefault="006509C3" w:rsidP="003A7D2E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A</w:t>
      </w:r>
      <w:r w:rsidR="002F79DB">
        <w:rPr>
          <w:rFonts w:ascii="Arial" w:hAnsi="Arial"/>
          <w:color w:val="000000"/>
          <w:sz w:val="22"/>
          <w:szCs w:val="22"/>
        </w:rPr>
        <w:t>n</w:t>
      </w:r>
      <w:r w:rsidRPr="00E2075F">
        <w:rPr>
          <w:rFonts w:ascii="Arial" w:hAnsi="Arial"/>
          <w:color w:val="000000"/>
          <w:sz w:val="22"/>
          <w:szCs w:val="22"/>
        </w:rPr>
        <w:t xml:space="preserve"> </w:t>
      </w:r>
      <w:r w:rsidR="002F79DB">
        <w:rPr>
          <w:rFonts w:ascii="Arial" w:hAnsi="Arial"/>
          <w:b/>
          <w:bCs/>
          <w:color w:val="000000"/>
          <w:sz w:val="22"/>
          <w:szCs w:val="22"/>
        </w:rPr>
        <w:t xml:space="preserve">outdoor </w:t>
      </w:r>
      <w:r w:rsidRPr="00E2075F">
        <w:rPr>
          <w:rFonts w:ascii="Arial" w:hAnsi="Arial"/>
          <w:b/>
          <w:bCs/>
          <w:color w:val="000000"/>
          <w:sz w:val="22"/>
          <w:szCs w:val="22"/>
        </w:rPr>
        <w:t xml:space="preserve">gathering </w:t>
      </w:r>
      <w:r w:rsidRPr="00E2075F">
        <w:rPr>
          <w:rFonts w:ascii="Arial" w:hAnsi="Arial"/>
          <w:color w:val="000000"/>
          <w:sz w:val="22"/>
          <w:szCs w:val="22"/>
        </w:rPr>
        <w:t>is any gathering of five hundred (500) or more persons in a single undivided space at the same time</w:t>
      </w:r>
      <w:r w:rsidR="002F79DB">
        <w:rPr>
          <w:rFonts w:ascii="Arial" w:hAnsi="Arial"/>
          <w:color w:val="000000"/>
          <w:sz w:val="22"/>
          <w:szCs w:val="22"/>
        </w:rPr>
        <w:t xml:space="preserve"> in an </w:t>
      </w:r>
      <w:r w:rsidRPr="00E2075F">
        <w:rPr>
          <w:rFonts w:ascii="Arial" w:hAnsi="Arial"/>
          <w:color w:val="000000"/>
          <w:sz w:val="22"/>
          <w:szCs w:val="22"/>
        </w:rPr>
        <w:t xml:space="preserve">outdoor space, but does </w:t>
      </w:r>
      <w:r w:rsidRPr="00E2075F">
        <w:rPr>
          <w:rFonts w:ascii="Arial" w:hAnsi="Arial"/>
          <w:b/>
          <w:bCs/>
          <w:color w:val="000000"/>
          <w:sz w:val="22"/>
          <w:szCs w:val="22"/>
        </w:rPr>
        <w:t>not</w:t>
      </w:r>
      <w:r w:rsidRPr="00E2075F">
        <w:rPr>
          <w:rFonts w:ascii="Arial" w:hAnsi="Arial"/>
          <w:color w:val="000000"/>
          <w:sz w:val="22"/>
          <w:szCs w:val="22"/>
        </w:rPr>
        <w:t xml:space="preserve"> include a gathering:</w:t>
      </w:r>
    </w:p>
    <w:p w14:paraId="6AA3BD4D" w14:textId="77777777" w:rsidR="006509C3" w:rsidRPr="00E2075F" w:rsidRDefault="006509C3" w:rsidP="003A7D2E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at an airport that is necessary for the normal business of the airport;</w:t>
      </w:r>
    </w:p>
    <w:p w14:paraId="26A22A69" w14:textId="77777777" w:rsidR="006509C3" w:rsidRPr="00E2075F" w:rsidRDefault="006509C3" w:rsidP="003A7D2E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the purposes of or related to public transportation, including in vehicles or at public transportation facilities such as stations, platforms and stops;</w:t>
      </w:r>
    </w:p>
    <w:p w14:paraId="3641C627" w14:textId="77777777" w:rsidR="006509C3" w:rsidRPr="00E2075F" w:rsidRDefault="006509C3" w:rsidP="003A7D2E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at a medical or health service facility that is necessary for the normal business of the facilities;</w:t>
      </w:r>
    </w:p>
    <w:p w14:paraId="145B8F00" w14:textId="2ADABDE5" w:rsidR="000E5B8A" w:rsidRDefault="006509C3" w:rsidP="003A7D2E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the purposes of emergency services;</w:t>
      </w:r>
    </w:p>
    <w:p w14:paraId="3DD4E179" w14:textId="77777777" w:rsidR="006509C3" w:rsidRPr="00E2075F" w:rsidRDefault="006509C3" w:rsidP="000E5B8A">
      <w:pPr>
        <w:pStyle w:val="06Fillinform"/>
        <w:spacing w:line="276" w:lineRule="auto"/>
        <w:ind w:left="720"/>
        <w:rPr>
          <w:rFonts w:ascii="Arial" w:hAnsi="Arial"/>
          <w:color w:val="000000"/>
          <w:sz w:val="22"/>
          <w:szCs w:val="22"/>
        </w:rPr>
      </w:pPr>
    </w:p>
    <w:p w14:paraId="1789BBC2" w14:textId="77777777" w:rsidR="006509C3" w:rsidRPr="00E2075F" w:rsidRDefault="006509C3" w:rsidP="003A7D2E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at a disability or aged care facility that is necessary for the normal business of the facility;</w:t>
      </w:r>
    </w:p>
    <w:p w14:paraId="19F4C344" w14:textId="1A431300" w:rsidR="006509C3" w:rsidRPr="00E2075F" w:rsidRDefault="006509C3" w:rsidP="003A7D2E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at a</w:t>
      </w:r>
      <w:r w:rsidR="00833F44">
        <w:rPr>
          <w:rFonts w:ascii="Arial" w:hAnsi="Arial"/>
          <w:color w:val="000000"/>
          <w:sz w:val="22"/>
          <w:szCs w:val="22"/>
        </w:rPr>
        <w:t xml:space="preserve"> </w:t>
      </w:r>
      <w:r w:rsidRPr="00E2075F">
        <w:rPr>
          <w:rFonts w:ascii="Arial" w:hAnsi="Arial"/>
          <w:color w:val="000000"/>
          <w:sz w:val="22"/>
          <w:szCs w:val="22"/>
        </w:rPr>
        <w:t xml:space="preserve">correctional </w:t>
      </w:r>
      <w:r w:rsidR="00CB3179">
        <w:rPr>
          <w:rFonts w:ascii="Arial" w:hAnsi="Arial"/>
          <w:color w:val="000000"/>
          <w:sz w:val="22"/>
          <w:szCs w:val="22"/>
        </w:rPr>
        <w:t>centre</w:t>
      </w:r>
      <w:r w:rsidRPr="00E2075F">
        <w:rPr>
          <w:rFonts w:ascii="Arial" w:hAnsi="Arial"/>
          <w:color w:val="000000"/>
          <w:sz w:val="22"/>
          <w:szCs w:val="22"/>
        </w:rPr>
        <w:t xml:space="preserve">, </w:t>
      </w:r>
      <w:r w:rsidR="00833F44">
        <w:rPr>
          <w:rFonts w:ascii="Arial" w:hAnsi="Arial"/>
          <w:color w:val="000000"/>
          <w:sz w:val="22"/>
          <w:szCs w:val="22"/>
        </w:rPr>
        <w:t xml:space="preserve">place of detention under the Children and Young People Act 2008 </w:t>
      </w:r>
      <w:r w:rsidRPr="00E2075F">
        <w:rPr>
          <w:rFonts w:ascii="Arial" w:hAnsi="Arial"/>
          <w:color w:val="000000"/>
          <w:sz w:val="22"/>
          <w:szCs w:val="22"/>
        </w:rPr>
        <w:t>or other place of custody;</w:t>
      </w:r>
    </w:p>
    <w:p w14:paraId="5DF3CD9C" w14:textId="77777777" w:rsidR="006509C3" w:rsidRPr="00E2075F" w:rsidRDefault="006509C3" w:rsidP="003A7D2E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at a court or tribunal;</w:t>
      </w:r>
    </w:p>
    <w:p w14:paraId="6D23C591" w14:textId="616F6EEE" w:rsidR="006509C3" w:rsidRPr="00E2075F" w:rsidRDefault="006509C3" w:rsidP="003A7D2E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 xml:space="preserve">at </w:t>
      </w:r>
      <w:r w:rsidR="003A7D2E">
        <w:rPr>
          <w:rFonts w:ascii="Arial" w:hAnsi="Arial"/>
          <w:color w:val="000000"/>
          <w:sz w:val="22"/>
          <w:szCs w:val="22"/>
        </w:rPr>
        <w:t xml:space="preserve">the Legislative Assembly or Commonwealth </w:t>
      </w:r>
      <w:r w:rsidRPr="00E2075F">
        <w:rPr>
          <w:rFonts w:ascii="Arial" w:hAnsi="Arial"/>
          <w:color w:val="000000"/>
          <w:sz w:val="22"/>
          <w:szCs w:val="22"/>
        </w:rPr>
        <w:t>Parliament for the purpose of its normal operations;</w:t>
      </w:r>
    </w:p>
    <w:p w14:paraId="105F3B19" w14:textId="77777777" w:rsidR="006509C3" w:rsidRPr="00E2075F" w:rsidRDefault="006509C3" w:rsidP="003A7D2E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 xml:space="preserve">at a food market, supermarket, grocery store, retail store, shopping centre that is necessary for the normal business of those premises; </w:t>
      </w:r>
    </w:p>
    <w:p w14:paraId="306AE575" w14:textId="77777777" w:rsidR="006509C3" w:rsidRPr="00E2075F" w:rsidRDefault="006509C3" w:rsidP="003A7D2E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at an office building, factory or construction site that is necessary for the normal operation of those premises;</w:t>
      </w:r>
    </w:p>
    <w:p w14:paraId="0FF175E6" w14:textId="77777777" w:rsidR="006509C3" w:rsidRPr="00E2075F" w:rsidRDefault="006509C3" w:rsidP="003A7D2E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at a school, university, educational institution or childcare facility that is necessary for the normal business of the facility;</w:t>
      </w:r>
    </w:p>
    <w:p w14:paraId="3D44BB77" w14:textId="77777777" w:rsidR="006509C3" w:rsidRPr="00E2075F" w:rsidRDefault="006509C3" w:rsidP="003A7D2E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 xml:space="preserve">at a hotel or motel that is necessary for the normal operation of accommodation services; </w:t>
      </w:r>
    </w:p>
    <w:p w14:paraId="10D8A5F1" w14:textId="77777777" w:rsidR="006509C3" w:rsidRPr="00E2075F" w:rsidRDefault="006509C3" w:rsidP="003A7D2E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 xml:space="preserve">at a place where five hundred (500) or more persons may be present for the purposes of transiting through the place; or </w:t>
      </w:r>
    </w:p>
    <w:p w14:paraId="6262BCA1" w14:textId="00BC2F77" w:rsidR="006509C3" w:rsidRPr="00E2075F" w:rsidRDefault="006509C3" w:rsidP="003A7D2E">
      <w:pPr>
        <w:pStyle w:val="06Fillinform"/>
        <w:spacing w:line="276" w:lineRule="auto"/>
        <w:ind w:left="1080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 xml:space="preserve">Example: </w:t>
      </w:r>
      <w:r w:rsidR="00983AAD">
        <w:rPr>
          <w:rFonts w:ascii="Arial" w:hAnsi="Arial"/>
          <w:color w:val="000000"/>
          <w:sz w:val="22"/>
          <w:szCs w:val="22"/>
        </w:rPr>
        <w:t>Garema Place in Civic, Woden Bus Interchange</w:t>
      </w:r>
      <w:r w:rsidR="003A7D2E">
        <w:rPr>
          <w:rFonts w:ascii="Arial" w:hAnsi="Arial"/>
          <w:color w:val="000000"/>
          <w:sz w:val="22"/>
          <w:szCs w:val="22"/>
        </w:rPr>
        <w:t>.</w:t>
      </w:r>
    </w:p>
    <w:p w14:paraId="00EB6188" w14:textId="32E4DD28" w:rsidR="006509C3" w:rsidRDefault="00CB3179" w:rsidP="003A7D2E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that is </w:t>
      </w:r>
      <w:r w:rsidR="006509C3" w:rsidRPr="00E2075F">
        <w:rPr>
          <w:rFonts w:ascii="Arial" w:hAnsi="Arial"/>
          <w:color w:val="000000"/>
          <w:sz w:val="22"/>
          <w:szCs w:val="22"/>
        </w:rPr>
        <w:t>specified as exempt from this direction by the Chief Health Officer in writing</w:t>
      </w:r>
      <w:r w:rsidR="002B4838">
        <w:rPr>
          <w:rFonts w:ascii="Arial" w:hAnsi="Arial"/>
          <w:color w:val="000000"/>
          <w:sz w:val="22"/>
          <w:szCs w:val="22"/>
        </w:rPr>
        <w:t>,</w:t>
      </w:r>
      <w:r w:rsidR="006509C3" w:rsidRPr="00E2075F">
        <w:rPr>
          <w:rFonts w:ascii="Arial" w:hAnsi="Arial"/>
          <w:color w:val="000000"/>
          <w:sz w:val="22"/>
          <w:szCs w:val="22"/>
        </w:rPr>
        <w:t xml:space="preserve"> or delivered by </w:t>
      </w:r>
      <w:r>
        <w:rPr>
          <w:rFonts w:ascii="Arial" w:hAnsi="Arial"/>
          <w:color w:val="000000"/>
          <w:sz w:val="22"/>
          <w:szCs w:val="22"/>
        </w:rPr>
        <w:t>a person</w:t>
      </w:r>
      <w:r w:rsidR="006509C3" w:rsidRPr="00E2075F">
        <w:rPr>
          <w:rFonts w:ascii="Arial" w:hAnsi="Arial"/>
          <w:color w:val="000000"/>
          <w:sz w:val="22"/>
          <w:szCs w:val="22"/>
        </w:rPr>
        <w:t xml:space="preserve"> who has a social distancing policy approved in writing by the Chief Health Officer.</w:t>
      </w:r>
    </w:p>
    <w:p w14:paraId="27FE0FE9" w14:textId="77777777" w:rsidR="0025398C" w:rsidRPr="00E2075F" w:rsidRDefault="0025398C" w:rsidP="0025398C">
      <w:pPr>
        <w:pStyle w:val="06Fillinform"/>
        <w:spacing w:line="276" w:lineRule="auto"/>
        <w:ind w:left="720"/>
        <w:rPr>
          <w:rFonts w:ascii="Arial" w:hAnsi="Arial"/>
          <w:color w:val="000000"/>
          <w:sz w:val="22"/>
          <w:szCs w:val="22"/>
        </w:rPr>
      </w:pPr>
    </w:p>
    <w:p w14:paraId="6109473E" w14:textId="77777777" w:rsidR="006509C3" w:rsidRPr="00E2075F" w:rsidRDefault="006509C3" w:rsidP="00152405">
      <w:pPr>
        <w:pStyle w:val="06Fillinform"/>
        <w:numPr>
          <w:ilvl w:val="0"/>
          <w:numId w:val="4"/>
        </w:numPr>
        <w:spacing w:after="240" w:line="276" w:lineRule="auto"/>
        <w:rPr>
          <w:rFonts w:ascii="Arial" w:hAnsi="Arial"/>
          <w:color w:val="000000"/>
          <w:sz w:val="22"/>
          <w:szCs w:val="22"/>
        </w:rPr>
      </w:pPr>
      <w:bookmarkStart w:id="2" w:name="_Ref35208485"/>
      <w:r w:rsidRPr="00E2075F">
        <w:rPr>
          <w:rFonts w:ascii="Arial" w:hAnsi="Arial"/>
          <w:color w:val="000000"/>
          <w:sz w:val="22"/>
          <w:szCs w:val="22"/>
        </w:rPr>
        <w:t>For the purposes of paragraph 5(k), a school event that involves members of the community in addition to staff and students is deemed not necessary for the normal business of the facility.</w:t>
      </w:r>
      <w:bookmarkEnd w:id="2"/>
    </w:p>
    <w:p w14:paraId="3BFEEF24" w14:textId="12766843" w:rsidR="006509C3" w:rsidRPr="00E2075F" w:rsidRDefault="006509C3" w:rsidP="003A7D2E">
      <w:pPr>
        <w:pStyle w:val="06Fillinform"/>
        <w:spacing w:line="276" w:lineRule="auto"/>
        <w:ind w:left="1080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 xml:space="preserve">Note: The intended effect of paragraph </w:t>
      </w:r>
      <w:r w:rsidRPr="00E2075F">
        <w:rPr>
          <w:rFonts w:ascii="Arial" w:hAnsi="Arial"/>
          <w:color w:val="000000"/>
          <w:sz w:val="22"/>
          <w:szCs w:val="22"/>
        </w:rPr>
        <w:fldChar w:fldCharType="begin"/>
      </w:r>
      <w:r w:rsidRPr="00E2075F">
        <w:rPr>
          <w:rFonts w:ascii="Arial" w:hAnsi="Arial"/>
          <w:color w:val="000000"/>
          <w:sz w:val="22"/>
          <w:szCs w:val="22"/>
        </w:rPr>
        <w:instrText xml:space="preserve"> REF _Ref35208485 \r \h  \* MERGEFORMAT </w:instrText>
      </w:r>
      <w:r w:rsidRPr="00E2075F">
        <w:rPr>
          <w:rFonts w:ascii="Arial" w:hAnsi="Arial"/>
          <w:color w:val="000000"/>
          <w:sz w:val="22"/>
          <w:szCs w:val="22"/>
        </w:rPr>
      </w:r>
      <w:r w:rsidRPr="00E2075F">
        <w:rPr>
          <w:rFonts w:ascii="Arial" w:hAnsi="Arial"/>
          <w:color w:val="000000"/>
          <w:sz w:val="22"/>
          <w:szCs w:val="22"/>
        </w:rPr>
        <w:fldChar w:fldCharType="separate"/>
      </w:r>
      <w:r w:rsidR="00C742C0">
        <w:rPr>
          <w:rFonts w:ascii="Arial" w:hAnsi="Arial"/>
          <w:color w:val="000000"/>
          <w:sz w:val="22"/>
          <w:szCs w:val="22"/>
        </w:rPr>
        <w:t>6</w:t>
      </w:r>
      <w:r w:rsidRPr="00E2075F">
        <w:rPr>
          <w:rFonts w:ascii="Arial" w:hAnsi="Arial"/>
          <w:color w:val="000000"/>
          <w:sz w:val="22"/>
          <w:szCs w:val="22"/>
        </w:rPr>
        <w:fldChar w:fldCharType="end"/>
      </w:r>
      <w:r w:rsidRPr="00E2075F">
        <w:rPr>
          <w:rFonts w:ascii="Arial" w:hAnsi="Arial"/>
          <w:color w:val="000000"/>
          <w:sz w:val="22"/>
          <w:szCs w:val="22"/>
        </w:rPr>
        <w:t xml:space="preserve"> is that a school event that involves members of the community in addition to staff and students will be a</w:t>
      </w:r>
      <w:r w:rsidR="00601D64">
        <w:rPr>
          <w:rFonts w:ascii="Arial" w:hAnsi="Arial"/>
          <w:color w:val="000000"/>
          <w:sz w:val="22"/>
          <w:szCs w:val="22"/>
        </w:rPr>
        <w:t>n outdoor</w:t>
      </w:r>
      <w:r w:rsidRPr="00E2075F">
        <w:rPr>
          <w:rFonts w:ascii="Arial" w:hAnsi="Arial"/>
          <w:color w:val="000000"/>
          <w:sz w:val="22"/>
          <w:szCs w:val="22"/>
        </w:rPr>
        <w:t xml:space="preserve"> gathering if it involves a gathering of five hundred (500) or more persons in a single undivided space at the same time. School events include assemblies, sporting events or parent-teacher events.</w:t>
      </w:r>
    </w:p>
    <w:p w14:paraId="3E29004F" w14:textId="11052352" w:rsidR="006509C3" w:rsidRDefault="006509C3" w:rsidP="006509C3">
      <w:pPr>
        <w:pStyle w:val="06Fillinform"/>
        <w:ind w:left="1080"/>
        <w:rPr>
          <w:rFonts w:ascii="Arial" w:hAnsi="Arial"/>
          <w:color w:val="000000"/>
          <w:sz w:val="22"/>
          <w:szCs w:val="22"/>
        </w:rPr>
      </w:pPr>
    </w:p>
    <w:p w14:paraId="0D28C7D3" w14:textId="77777777" w:rsidR="002B4838" w:rsidRPr="00E2075F" w:rsidRDefault="002B4838" w:rsidP="006509C3">
      <w:pPr>
        <w:pStyle w:val="06Fillinform"/>
        <w:ind w:left="1080"/>
        <w:rPr>
          <w:rFonts w:ascii="Arial" w:hAnsi="Arial"/>
          <w:color w:val="000000"/>
          <w:sz w:val="22"/>
          <w:szCs w:val="22"/>
        </w:rPr>
      </w:pPr>
    </w:p>
    <w:p w14:paraId="45FDB46F" w14:textId="77777777" w:rsidR="006509C3" w:rsidRPr="00E2075F" w:rsidRDefault="006509C3" w:rsidP="006509C3">
      <w:pPr>
        <w:pStyle w:val="011PublicHealthAct2005"/>
        <w:ind w:left="0"/>
        <w:rPr>
          <w:b/>
          <w:bCs/>
          <w:i w:val="0"/>
          <w:iCs/>
          <w:sz w:val="22"/>
          <w:szCs w:val="22"/>
        </w:rPr>
      </w:pPr>
      <w:r w:rsidRPr="00E2075F">
        <w:rPr>
          <w:b/>
          <w:bCs/>
          <w:sz w:val="22"/>
          <w:szCs w:val="22"/>
        </w:rPr>
        <w:t>Note: the exclusions identified in paragraph 5 will be reviewed on a day to day basis and further directions are expected to be issued to remove some of the current exclusions</w:t>
      </w:r>
      <w:r w:rsidRPr="00E2075F">
        <w:rPr>
          <w:b/>
          <w:bCs/>
          <w:i w:val="0"/>
          <w:iCs/>
          <w:sz w:val="22"/>
          <w:szCs w:val="22"/>
        </w:rPr>
        <w:t>.</w:t>
      </w:r>
    </w:p>
    <w:p w14:paraId="3533D19C" w14:textId="44483982" w:rsidR="00F130A6" w:rsidRDefault="00F130A6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  <w:r>
        <w:rPr>
          <w:rFonts w:ascii="Arial" w:hAnsi="Arial"/>
          <w:color w:val="000000"/>
        </w:rPr>
        <w:br w:type="page"/>
      </w:r>
    </w:p>
    <w:p w14:paraId="21D31874" w14:textId="42F0CF08" w:rsidR="006509C3" w:rsidRDefault="006509C3" w:rsidP="006509C3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2B434D29" w14:textId="77777777" w:rsidR="00152405" w:rsidRPr="00E2075F" w:rsidRDefault="00152405" w:rsidP="006509C3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1FFD12AF" w14:textId="77777777" w:rsidR="006509C3" w:rsidRPr="00E2075F" w:rsidRDefault="006509C3" w:rsidP="006509C3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PENALTIES</w:t>
      </w:r>
    </w:p>
    <w:p w14:paraId="4AC28237" w14:textId="16F63BB1" w:rsidR="006509C3" w:rsidRPr="00E2075F" w:rsidRDefault="006509C3" w:rsidP="006509C3">
      <w:pPr>
        <w:pStyle w:val="DraftHeading1"/>
        <w:tabs>
          <w:tab w:val="right" w:pos="680"/>
        </w:tabs>
        <w:spacing w:line="360" w:lineRule="auto"/>
        <w:rPr>
          <w:rFonts w:ascii="Arial" w:hAnsi="Arial" w:cs="Arial"/>
          <w:b w:val="0"/>
          <w:bCs/>
          <w:sz w:val="22"/>
          <w:szCs w:val="22"/>
        </w:rPr>
      </w:pPr>
      <w:bookmarkStart w:id="3" w:name="_Toc33517129"/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 w:rsidR="003A7D2E">
        <w:rPr>
          <w:rFonts w:ascii="Arial" w:hAnsi="Arial" w:cs="Arial"/>
          <w:b w:val="0"/>
          <w:bCs/>
          <w:sz w:val="22"/>
          <w:szCs w:val="22"/>
        </w:rPr>
        <w:t> </w:t>
      </w:r>
      <w:r>
        <w:rPr>
          <w:rFonts w:ascii="Arial" w:hAnsi="Arial" w:cs="Arial"/>
          <w:b w:val="0"/>
          <w:bCs/>
          <w:sz w:val="22"/>
          <w:szCs w:val="22"/>
        </w:rPr>
        <w:t>(</w:t>
      </w:r>
      <w:r w:rsidRPr="00E2075F">
        <w:rPr>
          <w:rFonts w:ascii="Arial" w:hAnsi="Arial" w:cs="Arial"/>
          <w:b w:val="0"/>
          <w:bCs/>
          <w:sz w:val="22"/>
          <w:szCs w:val="22"/>
        </w:rPr>
        <w:t>3</w:t>
      </w:r>
      <w:r>
        <w:rPr>
          <w:rFonts w:ascii="Arial" w:hAnsi="Arial" w:cs="Arial"/>
          <w:b w:val="0"/>
          <w:bCs/>
          <w:sz w:val="22"/>
          <w:szCs w:val="22"/>
        </w:rPr>
        <w:t>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bookmarkEnd w:id="3"/>
    <w:p w14:paraId="5D1740CA" w14:textId="10A89364" w:rsidR="006509C3" w:rsidRPr="003A7D2E" w:rsidRDefault="006509C3" w:rsidP="003A7D2E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 w:rsidR="0009540E"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 w:rsidR="0009540E"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42A2FD37" w14:textId="63944F66" w:rsidR="0009540E" w:rsidRPr="00110704" w:rsidRDefault="0009540E" w:rsidP="003A7D2E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</w:t>
      </w:r>
      <w:r w:rsidR="006509C3" w:rsidRPr="00110704">
        <w:rPr>
          <w:rFonts w:ascii="Arial" w:hAnsi="Arial"/>
          <w:b/>
          <w:bCs/>
          <w:color w:val="000000"/>
          <w:sz w:val="22"/>
          <w:szCs w:val="22"/>
        </w:rPr>
        <w:t xml:space="preserve">Penalty: </w:t>
      </w:r>
    </w:p>
    <w:p w14:paraId="601D6511" w14:textId="1AE84E4D" w:rsidR="006509C3" w:rsidRPr="003A7D2E" w:rsidRDefault="006509C3" w:rsidP="003A7D2E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 w:rsidR="0009540E"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 w:rsidR="0009540E"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62BB154A" w14:textId="58B2E7C5" w:rsidR="006509C3" w:rsidRDefault="006509C3" w:rsidP="003A7D2E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body corporate, </w:t>
      </w:r>
      <w:r w:rsidR="0009540E">
        <w:rPr>
          <w:rFonts w:ascii="Arial" w:hAnsi="Arial"/>
          <w:color w:val="000000"/>
          <w:sz w:val="22"/>
          <w:szCs w:val="22"/>
        </w:rPr>
        <w:t>$40,500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 w:rsidR="0009540E"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09C075D7" w14:textId="100EBD95" w:rsidR="0009540E" w:rsidRDefault="0009540E" w:rsidP="0009540E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</w:t>
      </w:r>
      <w:r>
        <w:rPr>
          <w:rFonts w:ascii="Arial" w:hAnsi="Arial"/>
          <w:color w:val="000000"/>
          <w:sz w:val="22"/>
          <w:szCs w:val="22"/>
        </w:rPr>
        <w:t xml:space="preserve">utility that is a </w:t>
      </w:r>
      <w:r w:rsidRPr="003A7D2E">
        <w:rPr>
          <w:rFonts w:ascii="Arial" w:hAnsi="Arial"/>
          <w:color w:val="000000"/>
          <w:sz w:val="22"/>
          <w:szCs w:val="22"/>
        </w:rPr>
        <w:t xml:space="preserve">body corporate, </w:t>
      </w:r>
      <w:r>
        <w:rPr>
          <w:rFonts w:ascii="Arial" w:hAnsi="Arial"/>
          <w:color w:val="000000"/>
          <w:sz w:val="22"/>
          <w:szCs w:val="22"/>
        </w:rPr>
        <w:t>$1,620,000 (20</w:t>
      </w:r>
      <w:r w:rsidRPr="003A7D2E">
        <w:rPr>
          <w:rFonts w:ascii="Arial" w:hAnsi="Arial"/>
          <w:color w:val="000000"/>
          <w:sz w:val="22"/>
          <w:szCs w:val="22"/>
        </w:rPr>
        <w:t>00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208BA598" w14:textId="77777777" w:rsidR="00B90262" w:rsidRDefault="00B90262" w:rsidP="0009540E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544C5968" w14:textId="7086A49E" w:rsidR="00B90262" w:rsidRDefault="00B90262" w:rsidP="006509C3">
      <w:pPr>
        <w:rPr>
          <w:rFonts w:ascii="Arial" w:hAnsi="Arial" w:cs="Arial"/>
          <w:b/>
          <w:bCs/>
        </w:rPr>
      </w:pPr>
    </w:p>
    <w:p w14:paraId="78663FB9" w14:textId="77777777" w:rsidR="002B4838" w:rsidRPr="00E2075F" w:rsidRDefault="002B4838" w:rsidP="006509C3">
      <w:pPr>
        <w:rPr>
          <w:rFonts w:ascii="Arial" w:hAnsi="Arial" w:cs="Arial"/>
          <w:b/>
          <w:bCs/>
        </w:rPr>
      </w:pPr>
    </w:p>
    <w:p w14:paraId="358FF3A0" w14:textId="77777777" w:rsidR="006509C3" w:rsidRPr="00E2075F" w:rsidRDefault="006509C3" w:rsidP="006509C3">
      <w:pPr>
        <w:rPr>
          <w:rFonts w:ascii="Arial" w:hAnsi="Arial" w:cs="Arial"/>
          <w:b/>
          <w:bCs/>
        </w:rPr>
      </w:pPr>
      <w:r w:rsidRPr="00E2075F">
        <w:rPr>
          <w:rFonts w:ascii="Arial" w:hAnsi="Arial" w:cs="Arial"/>
        </w:rPr>
        <w:t>………………………………………</w:t>
      </w:r>
    </w:p>
    <w:p w14:paraId="6E82095A" w14:textId="5DCBDC47" w:rsidR="006509C3" w:rsidRPr="00E2075F" w:rsidRDefault="006509C3" w:rsidP="006509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Ke</w:t>
      </w:r>
      <w:r w:rsidRPr="00E2075F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ryn Col</w:t>
      </w:r>
      <w:r w:rsidRPr="00E2075F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ma</w:t>
      </w:r>
      <w:r w:rsidRPr="00E2075F">
        <w:rPr>
          <w:rFonts w:ascii="Arial" w:hAnsi="Arial" w:cs="Arial"/>
          <w:b/>
          <w:bCs/>
        </w:rPr>
        <w:t>n</w:t>
      </w:r>
    </w:p>
    <w:p w14:paraId="0DADC5CC" w14:textId="77777777" w:rsidR="006509C3" w:rsidRPr="00E2075F" w:rsidRDefault="006509C3" w:rsidP="006509C3">
      <w:pPr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6F866ADD" w14:textId="00FEAEBC" w:rsidR="006509C3" w:rsidRPr="00E2075F" w:rsidRDefault="006509C3" w:rsidP="006509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March </w:t>
      </w:r>
      <w:r w:rsidRPr="00E2075F">
        <w:rPr>
          <w:rFonts w:ascii="Arial" w:hAnsi="Arial" w:cs="Arial"/>
        </w:rPr>
        <w:t>2020</w:t>
      </w: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9D71B6" w:rsidRPr="009D71B6" w14:paraId="508A38E2" w14:textId="77777777" w:rsidTr="009D71B6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6D903691" w14:textId="77777777" w:rsidR="009D71B6" w:rsidRPr="009D71B6" w:rsidRDefault="009D71B6" w:rsidP="009D71B6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9D71B6" w:rsidRPr="009D71B6" w14:paraId="7B7ED338" w14:textId="77777777" w:rsidTr="0009540E">
        <w:tc>
          <w:tcPr>
            <w:tcW w:w="9115" w:type="dxa"/>
            <w:gridSpan w:val="2"/>
            <w:shd w:val="clear" w:color="auto" w:fill="F2F2F2"/>
          </w:tcPr>
          <w:p w14:paraId="61B518A1" w14:textId="77777777" w:rsidR="009D71B6" w:rsidRPr="009D71B6" w:rsidRDefault="009D71B6" w:rsidP="009D71B6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9D71B6" w:rsidRPr="009D71B6" w14:paraId="0D1B6E29" w14:textId="77777777" w:rsidTr="0009540E">
        <w:tc>
          <w:tcPr>
            <w:tcW w:w="827" w:type="dxa"/>
          </w:tcPr>
          <w:p w14:paraId="4B79F96A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3A05C99C" wp14:editId="0B143F4A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21622AE8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4E14C020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9D71B6" w:rsidRPr="009D71B6" w14:paraId="58F10DA0" w14:textId="77777777" w:rsidTr="0009540E">
        <w:tc>
          <w:tcPr>
            <w:tcW w:w="9115" w:type="dxa"/>
            <w:gridSpan w:val="2"/>
            <w:shd w:val="clear" w:color="auto" w:fill="F2F2F2"/>
          </w:tcPr>
          <w:p w14:paraId="705DC8E6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www.health.act.gov.au | Phone: 132281 | Publication No XXXXX</w:t>
            </w:r>
          </w:p>
        </w:tc>
      </w:tr>
      <w:tr w:rsidR="009D71B6" w:rsidRPr="009D71B6" w14:paraId="6CC97C86" w14:textId="77777777" w:rsidTr="0009540E">
        <w:tc>
          <w:tcPr>
            <w:tcW w:w="9115" w:type="dxa"/>
            <w:gridSpan w:val="2"/>
            <w:shd w:val="clear" w:color="auto" w:fill="F2F2F2"/>
          </w:tcPr>
          <w:p w14:paraId="32A48685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© Australian Capital Territory, Canberra Month Year</w:t>
            </w:r>
          </w:p>
        </w:tc>
      </w:tr>
    </w:tbl>
    <w:p w14:paraId="08BB0337" w14:textId="77777777" w:rsidR="00622768" w:rsidRPr="002D28F5" w:rsidRDefault="00622768" w:rsidP="002D28F5">
      <w:pPr>
        <w:spacing w:after="0"/>
      </w:pPr>
    </w:p>
    <w:sectPr w:rsidR="00622768" w:rsidRPr="002D28F5" w:rsidSect="000E5B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EA390" w14:textId="77777777" w:rsidR="00526350" w:rsidRDefault="00526350" w:rsidP="00225769">
      <w:pPr>
        <w:spacing w:after="0" w:line="240" w:lineRule="auto"/>
      </w:pPr>
      <w:r>
        <w:separator/>
      </w:r>
    </w:p>
  </w:endnote>
  <w:endnote w:type="continuationSeparator" w:id="0">
    <w:p w14:paraId="5EBC0058" w14:textId="77777777" w:rsidR="00526350" w:rsidRDefault="00526350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13717" w14:textId="77777777" w:rsidR="0053756F" w:rsidRDefault="005375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3D656" w14:textId="79D0712D" w:rsidR="0009540E" w:rsidRPr="0053756F" w:rsidRDefault="0009540E" w:rsidP="0053756F">
    <w:pPr>
      <w:pStyle w:val="Footer"/>
      <w:rPr>
        <w:rFonts w:ascii="Arial" w:hAnsi="Arial" w:cs="Arial"/>
        <w:color w:val="auto"/>
        <w:sz w:val="14"/>
      </w:rPr>
    </w:pPr>
    <w:r w:rsidRPr="0053756F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09540E" w:rsidRPr="008C2682" w:rsidRDefault="0009540E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09540E" w:rsidRPr="008C2682" w:rsidRDefault="0009540E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3756F" w:rsidRPr="0053756F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E3079" w14:textId="4FC5FEE5" w:rsidR="00814D65" w:rsidRPr="0053756F" w:rsidRDefault="0053756F" w:rsidP="0053756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4"/>
      </w:rPr>
    </w:pPr>
    <w:r w:rsidRPr="0053756F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5FD26" w14:textId="77777777" w:rsidR="00526350" w:rsidRDefault="00526350" w:rsidP="00225769">
      <w:pPr>
        <w:spacing w:after="0" w:line="240" w:lineRule="auto"/>
      </w:pPr>
      <w:r>
        <w:separator/>
      </w:r>
    </w:p>
  </w:footnote>
  <w:footnote w:type="continuationSeparator" w:id="0">
    <w:p w14:paraId="67FF5FD5" w14:textId="77777777" w:rsidR="00526350" w:rsidRDefault="00526350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DA1DB" w14:textId="77777777" w:rsidR="0053756F" w:rsidRDefault="005375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BA37" w14:textId="77777777" w:rsidR="0009540E" w:rsidRDefault="0009540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68D8D2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B0405" w14:textId="77777777" w:rsidR="0053756F" w:rsidRDefault="00537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3D706D"/>
    <w:multiLevelType w:val="hybridMultilevel"/>
    <w:tmpl w:val="56E4029E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A630095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10463"/>
    <w:rsid w:val="00032614"/>
    <w:rsid w:val="0005461D"/>
    <w:rsid w:val="00055CE7"/>
    <w:rsid w:val="00070593"/>
    <w:rsid w:val="00080D4B"/>
    <w:rsid w:val="000822DE"/>
    <w:rsid w:val="0009338C"/>
    <w:rsid w:val="0009540E"/>
    <w:rsid w:val="000B3D3D"/>
    <w:rsid w:val="000D1E67"/>
    <w:rsid w:val="000D2065"/>
    <w:rsid w:val="000E5B8A"/>
    <w:rsid w:val="000E6C69"/>
    <w:rsid w:val="000F0B93"/>
    <w:rsid w:val="00104FD1"/>
    <w:rsid w:val="00110704"/>
    <w:rsid w:val="00110A30"/>
    <w:rsid w:val="00124A66"/>
    <w:rsid w:val="00127D91"/>
    <w:rsid w:val="0014636E"/>
    <w:rsid w:val="00152405"/>
    <w:rsid w:val="001629CA"/>
    <w:rsid w:val="00167C3F"/>
    <w:rsid w:val="00172988"/>
    <w:rsid w:val="00192C70"/>
    <w:rsid w:val="00195E5E"/>
    <w:rsid w:val="001A05BA"/>
    <w:rsid w:val="001B0DC3"/>
    <w:rsid w:val="001D5976"/>
    <w:rsid w:val="001E6347"/>
    <w:rsid w:val="001E7A17"/>
    <w:rsid w:val="001F13D1"/>
    <w:rsid w:val="0020686D"/>
    <w:rsid w:val="002254C2"/>
    <w:rsid w:val="00225769"/>
    <w:rsid w:val="00241315"/>
    <w:rsid w:val="00251EFD"/>
    <w:rsid w:val="0025398C"/>
    <w:rsid w:val="002573BD"/>
    <w:rsid w:val="002603BD"/>
    <w:rsid w:val="002700D3"/>
    <w:rsid w:val="002B4838"/>
    <w:rsid w:val="002D28F5"/>
    <w:rsid w:val="002D75DB"/>
    <w:rsid w:val="002E307E"/>
    <w:rsid w:val="002F06A9"/>
    <w:rsid w:val="002F4468"/>
    <w:rsid w:val="002F4495"/>
    <w:rsid w:val="002F79DB"/>
    <w:rsid w:val="00300FF4"/>
    <w:rsid w:val="00306E70"/>
    <w:rsid w:val="00316ABF"/>
    <w:rsid w:val="00327D7A"/>
    <w:rsid w:val="00333A73"/>
    <w:rsid w:val="00364C41"/>
    <w:rsid w:val="00374C2D"/>
    <w:rsid w:val="00376DF6"/>
    <w:rsid w:val="0038484E"/>
    <w:rsid w:val="00390DAE"/>
    <w:rsid w:val="00396B90"/>
    <w:rsid w:val="003971DA"/>
    <w:rsid w:val="003A1CC9"/>
    <w:rsid w:val="003A7D2E"/>
    <w:rsid w:val="003B5D48"/>
    <w:rsid w:val="003D1865"/>
    <w:rsid w:val="003D2D53"/>
    <w:rsid w:val="00401BD0"/>
    <w:rsid w:val="00424D85"/>
    <w:rsid w:val="004252A6"/>
    <w:rsid w:val="0043604B"/>
    <w:rsid w:val="00445A42"/>
    <w:rsid w:val="004527E4"/>
    <w:rsid w:val="0046669F"/>
    <w:rsid w:val="00483EBB"/>
    <w:rsid w:val="0048657A"/>
    <w:rsid w:val="00490EDA"/>
    <w:rsid w:val="004A1C95"/>
    <w:rsid w:val="004B7E59"/>
    <w:rsid w:val="004C3CFC"/>
    <w:rsid w:val="0051058F"/>
    <w:rsid w:val="00510682"/>
    <w:rsid w:val="00514EC0"/>
    <w:rsid w:val="00526350"/>
    <w:rsid w:val="005373DE"/>
    <w:rsid w:val="0053756F"/>
    <w:rsid w:val="005522D1"/>
    <w:rsid w:val="00553375"/>
    <w:rsid w:val="005564A4"/>
    <w:rsid w:val="00575F23"/>
    <w:rsid w:val="005A7962"/>
    <w:rsid w:val="005B75D5"/>
    <w:rsid w:val="005D1FCD"/>
    <w:rsid w:val="005E0DA8"/>
    <w:rsid w:val="005E542B"/>
    <w:rsid w:val="005F463D"/>
    <w:rsid w:val="00601D64"/>
    <w:rsid w:val="0060747F"/>
    <w:rsid w:val="00616B16"/>
    <w:rsid w:val="00622768"/>
    <w:rsid w:val="00622DF6"/>
    <w:rsid w:val="00623C67"/>
    <w:rsid w:val="0063640A"/>
    <w:rsid w:val="00637A78"/>
    <w:rsid w:val="006509C3"/>
    <w:rsid w:val="00677BCA"/>
    <w:rsid w:val="006A10D6"/>
    <w:rsid w:val="006B60F8"/>
    <w:rsid w:val="006B6E69"/>
    <w:rsid w:val="006C3246"/>
    <w:rsid w:val="006E4316"/>
    <w:rsid w:val="006F5C1F"/>
    <w:rsid w:val="006F6459"/>
    <w:rsid w:val="00707369"/>
    <w:rsid w:val="0071604C"/>
    <w:rsid w:val="00726AF9"/>
    <w:rsid w:val="0073032F"/>
    <w:rsid w:val="00742E13"/>
    <w:rsid w:val="00754898"/>
    <w:rsid w:val="00782931"/>
    <w:rsid w:val="00794ACF"/>
    <w:rsid w:val="007961F6"/>
    <w:rsid w:val="007A74E4"/>
    <w:rsid w:val="007D4773"/>
    <w:rsid w:val="007E0D53"/>
    <w:rsid w:val="007F0A7B"/>
    <w:rsid w:val="007F2918"/>
    <w:rsid w:val="00811BEB"/>
    <w:rsid w:val="00814D65"/>
    <w:rsid w:val="00832052"/>
    <w:rsid w:val="00833F44"/>
    <w:rsid w:val="00837B2A"/>
    <w:rsid w:val="00854873"/>
    <w:rsid w:val="00893CD7"/>
    <w:rsid w:val="008B46A8"/>
    <w:rsid w:val="008C2682"/>
    <w:rsid w:val="008D26D5"/>
    <w:rsid w:val="008E79B3"/>
    <w:rsid w:val="008F014B"/>
    <w:rsid w:val="00903164"/>
    <w:rsid w:val="009064B2"/>
    <w:rsid w:val="00925018"/>
    <w:rsid w:val="00927697"/>
    <w:rsid w:val="0095050A"/>
    <w:rsid w:val="00957565"/>
    <w:rsid w:val="00962E5F"/>
    <w:rsid w:val="009725DE"/>
    <w:rsid w:val="00983AAD"/>
    <w:rsid w:val="009B0D0A"/>
    <w:rsid w:val="009B6271"/>
    <w:rsid w:val="009D1CDC"/>
    <w:rsid w:val="009D6737"/>
    <w:rsid w:val="009D71B6"/>
    <w:rsid w:val="009F3A08"/>
    <w:rsid w:val="009F3CB2"/>
    <w:rsid w:val="00A01248"/>
    <w:rsid w:val="00A0576B"/>
    <w:rsid w:val="00A11739"/>
    <w:rsid w:val="00A14109"/>
    <w:rsid w:val="00A16A6B"/>
    <w:rsid w:val="00A370CC"/>
    <w:rsid w:val="00A40AB0"/>
    <w:rsid w:val="00A71057"/>
    <w:rsid w:val="00A719E5"/>
    <w:rsid w:val="00A75B75"/>
    <w:rsid w:val="00A8675C"/>
    <w:rsid w:val="00A96438"/>
    <w:rsid w:val="00AB776C"/>
    <w:rsid w:val="00AC0208"/>
    <w:rsid w:val="00AC0797"/>
    <w:rsid w:val="00AC2B72"/>
    <w:rsid w:val="00AF22E7"/>
    <w:rsid w:val="00AF5B89"/>
    <w:rsid w:val="00B15B33"/>
    <w:rsid w:val="00B16595"/>
    <w:rsid w:val="00B6217E"/>
    <w:rsid w:val="00B820AD"/>
    <w:rsid w:val="00B87A80"/>
    <w:rsid w:val="00B90262"/>
    <w:rsid w:val="00BA558E"/>
    <w:rsid w:val="00BB303C"/>
    <w:rsid w:val="00BB5199"/>
    <w:rsid w:val="00BC2127"/>
    <w:rsid w:val="00BC53C7"/>
    <w:rsid w:val="00BE530C"/>
    <w:rsid w:val="00C16DA1"/>
    <w:rsid w:val="00C65E23"/>
    <w:rsid w:val="00C742C0"/>
    <w:rsid w:val="00C86EEF"/>
    <w:rsid w:val="00C9002D"/>
    <w:rsid w:val="00CB3179"/>
    <w:rsid w:val="00CD2E0B"/>
    <w:rsid w:val="00CE2446"/>
    <w:rsid w:val="00D07A8B"/>
    <w:rsid w:val="00D1426B"/>
    <w:rsid w:val="00D2009B"/>
    <w:rsid w:val="00D27DEC"/>
    <w:rsid w:val="00D27F02"/>
    <w:rsid w:val="00D3436C"/>
    <w:rsid w:val="00D35855"/>
    <w:rsid w:val="00D42FA5"/>
    <w:rsid w:val="00D43E1B"/>
    <w:rsid w:val="00D520BB"/>
    <w:rsid w:val="00D60CA0"/>
    <w:rsid w:val="00D72E5F"/>
    <w:rsid w:val="00D75C1D"/>
    <w:rsid w:val="00D75C74"/>
    <w:rsid w:val="00D76189"/>
    <w:rsid w:val="00DA00E8"/>
    <w:rsid w:val="00DA5741"/>
    <w:rsid w:val="00DA7A19"/>
    <w:rsid w:val="00DC56CC"/>
    <w:rsid w:val="00DE7C21"/>
    <w:rsid w:val="00DF0590"/>
    <w:rsid w:val="00E02685"/>
    <w:rsid w:val="00E31B30"/>
    <w:rsid w:val="00E57809"/>
    <w:rsid w:val="00E666A5"/>
    <w:rsid w:val="00E95BB0"/>
    <w:rsid w:val="00EC04D1"/>
    <w:rsid w:val="00ED3C38"/>
    <w:rsid w:val="00EE69DA"/>
    <w:rsid w:val="00EF4A0D"/>
    <w:rsid w:val="00EF7622"/>
    <w:rsid w:val="00F00D7C"/>
    <w:rsid w:val="00F0270D"/>
    <w:rsid w:val="00F130A6"/>
    <w:rsid w:val="00F23D81"/>
    <w:rsid w:val="00F342A9"/>
    <w:rsid w:val="00F50E96"/>
    <w:rsid w:val="00F531AD"/>
    <w:rsid w:val="00F5398D"/>
    <w:rsid w:val="00F6012F"/>
    <w:rsid w:val="00F654CC"/>
    <w:rsid w:val="00F66358"/>
    <w:rsid w:val="00F71652"/>
    <w:rsid w:val="00F86A9F"/>
    <w:rsid w:val="00FA5B5E"/>
    <w:rsid w:val="00FB41E8"/>
    <w:rsid w:val="00FB74DB"/>
    <w:rsid w:val="00FD0ED2"/>
    <w:rsid w:val="00FE2579"/>
    <w:rsid w:val="00FE3A2D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B3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1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1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17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EFAEC-4CE6-4C0D-97E2-AC6FFF7D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903</Words>
  <Characters>4659</Characters>
  <Application>Microsoft Office Word</Application>
  <DocSecurity>0</DocSecurity>
  <Lines>136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Moxon, KarenL</cp:lastModifiedBy>
  <cp:revision>5</cp:revision>
  <cp:lastPrinted>2020-03-17T22:29:00Z</cp:lastPrinted>
  <dcterms:created xsi:type="dcterms:W3CDTF">2020-03-19T06:07:00Z</dcterms:created>
  <dcterms:modified xsi:type="dcterms:W3CDTF">2020-03-19T06:07:00Z</dcterms:modified>
</cp:coreProperties>
</file>