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FCFAB" w14:textId="77777777" w:rsidR="00A66079" w:rsidRPr="00A66079" w:rsidRDefault="00A66079" w:rsidP="00A66079">
      <w:pPr>
        <w:spacing w:before="120" w:after="0" w:line="240" w:lineRule="auto"/>
        <w:rPr>
          <w:rFonts w:ascii="Arial" w:eastAsia="Times New Roman" w:hAnsi="Arial" w:cs="Arial"/>
          <w:sz w:val="24"/>
          <w:szCs w:val="20"/>
        </w:rPr>
      </w:pPr>
      <w:bookmarkStart w:id="0" w:name="_GoBack"/>
      <w:bookmarkEnd w:id="0"/>
      <w:r w:rsidRPr="00A66079">
        <w:rPr>
          <w:rFonts w:ascii="Arial" w:eastAsia="Times New Roman" w:hAnsi="Arial" w:cs="Arial"/>
          <w:sz w:val="24"/>
          <w:szCs w:val="20"/>
        </w:rPr>
        <w:t>Australian Capital Territory</w:t>
      </w:r>
    </w:p>
    <w:p w14:paraId="373E9F53" w14:textId="77777777" w:rsidR="00A66079" w:rsidRPr="00A66079" w:rsidRDefault="00A66079" w:rsidP="00A66079">
      <w:pPr>
        <w:tabs>
          <w:tab w:val="left" w:pos="2400"/>
          <w:tab w:val="left" w:pos="2880"/>
        </w:tabs>
        <w:spacing w:before="700" w:after="100" w:line="240" w:lineRule="auto"/>
        <w:outlineLvl w:val="0"/>
        <w:rPr>
          <w:rFonts w:ascii="Arial" w:eastAsia="Times New Roman" w:hAnsi="Arial" w:cs="Times New Roman"/>
          <w:b/>
          <w:sz w:val="40"/>
          <w:szCs w:val="20"/>
        </w:rPr>
      </w:pPr>
      <w:r w:rsidRPr="00A66079">
        <w:rPr>
          <w:rFonts w:ascii="Arial" w:eastAsia="Times New Roman" w:hAnsi="Arial" w:cs="Times New Roman"/>
          <w:b/>
          <w:sz w:val="40"/>
          <w:szCs w:val="20"/>
        </w:rPr>
        <w:t>Nature Conservation (Murray River Crayfish) Conservation Advice 2020</w:t>
      </w:r>
    </w:p>
    <w:p w14:paraId="78730293" w14:textId="77777777" w:rsidR="00A66079" w:rsidRPr="00A66079" w:rsidRDefault="00A66079" w:rsidP="00A66079">
      <w:pPr>
        <w:spacing w:before="340" w:after="0" w:line="240" w:lineRule="auto"/>
        <w:outlineLvl w:val="1"/>
        <w:rPr>
          <w:rFonts w:ascii="Arial" w:eastAsia="Times New Roman" w:hAnsi="Arial" w:cs="Arial"/>
          <w:b/>
          <w:bCs/>
          <w:sz w:val="24"/>
          <w:szCs w:val="20"/>
        </w:rPr>
      </w:pPr>
      <w:r w:rsidRPr="00A66079">
        <w:rPr>
          <w:rFonts w:ascii="Arial" w:eastAsia="Times New Roman" w:hAnsi="Arial" w:cs="Arial"/>
          <w:b/>
          <w:bCs/>
          <w:sz w:val="24"/>
          <w:szCs w:val="20"/>
        </w:rPr>
        <w:t>Notifiable instrument NI2020–352</w:t>
      </w:r>
    </w:p>
    <w:p w14:paraId="6F36AFEB" w14:textId="77777777" w:rsidR="00A66079" w:rsidRPr="00A66079" w:rsidRDefault="00A66079" w:rsidP="00A66079">
      <w:pPr>
        <w:spacing w:before="300" w:after="0" w:line="240" w:lineRule="auto"/>
        <w:jc w:val="both"/>
        <w:rPr>
          <w:rFonts w:ascii="Times New Roman" w:eastAsia="Times New Roman" w:hAnsi="Times New Roman" w:cs="Times New Roman"/>
          <w:sz w:val="24"/>
          <w:szCs w:val="20"/>
        </w:rPr>
      </w:pPr>
      <w:r w:rsidRPr="00A66079">
        <w:rPr>
          <w:rFonts w:ascii="Times New Roman" w:eastAsia="Times New Roman" w:hAnsi="Times New Roman" w:cs="Times New Roman"/>
          <w:sz w:val="24"/>
          <w:szCs w:val="20"/>
        </w:rPr>
        <w:t xml:space="preserve">made under the  </w:t>
      </w:r>
    </w:p>
    <w:p w14:paraId="2007C794" w14:textId="77777777" w:rsidR="00A66079" w:rsidRPr="00A66079" w:rsidRDefault="00A66079" w:rsidP="00A66079">
      <w:pPr>
        <w:tabs>
          <w:tab w:val="left" w:pos="2600"/>
        </w:tabs>
        <w:spacing w:before="320" w:after="0" w:line="240" w:lineRule="auto"/>
        <w:rPr>
          <w:rFonts w:ascii="Arial" w:eastAsia="Times New Roman" w:hAnsi="Arial" w:cs="Times New Roman"/>
          <w:b/>
          <w:sz w:val="24"/>
          <w:szCs w:val="20"/>
        </w:rPr>
      </w:pPr>
      <w:r w:rsidRPr="00A66079">
        <w:rPr>
          <w:rFonts w:ascii="Arial" w:eastAsia="Times New Roman" w:hAnsi="Arial" w:cs="Arial"/>
          <w:b/>
          <w:sz w:val="20"/>
          <w:szCs w:val="20"/>
        </w:rPr>
        <w:t>Nature Conservation Act 2014, s 90C (Conservation advice)</w:t>
      </w:r>
    </w:p>
    <w:p w14:paraId="65804052" w14:textId="77777777" w:rsidR="00A66079" w:rsidRPr="00A66079" w:rsidRDefault="00A66079" w:rsidP="00A66079">
      <w:pPr>
        <w:spacing w:before="60" w:after="0" w:line="240" w:lineRule="auto"/>
        <w:jc w:val="both"/>
        <w:rPr>
          <w:rFonts w:ascii="Times New Roman" w:eastAsia="Times New Roman" w:hAnsi="Times New Roman" w:cs="Times New Roman"/>
          <w:sz w:val="24"/>
          <w:szCs w:val="20"/>
        </w:rPr>
      </w:pPr>
    </w:p>
    <w:p w14:paraId="0430758A" w14:textId="77777777" w:rsidR="00A66079" w:rsidRPr="00A66079" w:rsidRDefault="00A66079" w:rsidP="00A66079">
      <w:pPr>
        <w:pBdr>
          <w:top w:val="single" w:sz="12" w:space="1" w:color="auto"/>
        </w:pBdr>
        <w:spacing w:after="0" w:line="240" w:lineRule="auto"/>
        <w:jc w:val="both"/>
        <w:rPr>
          <w:rFonts w:ascii="Times New Roman" w:eastAsia="Times New Roman" w:hAnsi="Times New Roman" w:cs="Times New Roman"/>
          <w:sz w:val="24"/>
          <w:szCs w:val="20"/>
        </w:rPr>
      </w:pPr>
    </w:p>
    <w:p w14:paraId="5219EA40" w14:textId="0B96A7D0" w:rsidR="00A66079" w:rsidRPr="00A66079" w:rsidRDefault="00A66079" w:rsidP="00A66079">
      <w:pPr>
        <w:numPr>
          <w:ilvl w:val="0"/>
          <w:numId w:val="2"/>
        </w:numPr>
        <w:spacing w:before="60" w:after="60" w:line="240" w:lineRule="auto"/>
        <w:ind w:left="720" w:hanging="720"/>
        <w:outlineLvl w:val="2"/>
        <w:rPr>
          <w:rFonts w:ascii="Arial" w:eastAsia="Times New Roman" w:hAnsi="Arial" w:cs="Arial"/>
          <w:b/>
          <w:bCs/>
          <w:sz w:val="24"/>
          <w:szCs w:val="20"/>
        </w:rPr>
      </w:pPr>
      <w:r w:rsidRPr="00A66079">
        <w:rPr>
          <w:rFonts w:ascii="Arial" w:eastAsia="Times New Roman" w:hAnsi="Arial" w:cs="Arial"/>
          <w:b/>
          <w:bCs/>
          <w:sz w:val="24"/>
          <w:szCs w:val="20"/>
        </w:rPr>
        <w:t>Name of instrument</w:t>
      </w:r>
    </w:p>
    <w:p w14:paraId="473C7F27" w14:textId="77777777" w:rsidR="00A66079" w:rsidRPr="00A66079" w:rsidRDefault="00A66079" w:rsidP="00A66079">
      <w:pPr>
        <w:spacing w:before="140" w:after="0" w:line="240" w:lineRule="auto"/>
        <w:ind w:left="720"/>
        <w:rPr>
          <w:rFonts w:ascii="Times New Roman" w:eastAsia="Times New Roman" w:hAnsi="Times New Roman" w:cs="Times New Roman"/>
          <w:sz w:val="24"/>
          <w:szCs w:val="20"/>
        </w:rPr>
      </w:pPr>
      <w:r w:rsidRPr="00A66079">
        <w:rPr>
          <w:rFonts w:ascii="Times New Roman" w:eastAsia="Times New Roman" w:hAnsi="Times New Roman" w:cs="Times New Roman"/>
          <w:sz w:val="24"/>
          <w:szCs w:val="20"/>
        </w:rPr>
        <w:t xml:space="preserve">This instrument is the </w:t>
      </w:r>
      <w:r w:rsidRPr="00A66079">
        <w:rPr>
          <w:rFonts w:ascii="Times New Roman" w:eastAsia="Times New Roman" w:hAnsi="Times New Roman" w:cs="Times New Roman"/>
          <w:i/>
          <w:iCs/>
          <w:sz w:val="24"/>
          <w:szCs w:val="20"/>
        </w:rPr>
        <w:t>Nature Conservation (</w:t>
      </w:r>
      <w:r w:rsidRPr="00A66079">
        <w:rPr>
          <w:rFonts w:ascii="Times New Roman" w:eastAsia="Times New Roman" w:hAnsi="Times New Roman" w:cs="Times New Roman"/>
          <w:i/>
          <w:sz w:val="24"/>
          <w:szCs w:val="20"/>
        </w:rPr>
        <w:t>Murray River Crayfish</w:t>
      </w:r>
      <w:r w:rsidRPr="00A66079">
        <w:rPr>
          <w:rFonts w:ascii="Times New Roman" w:eastAsia="Times New Roman" w:hAnsi="Times New Roman" w:cs="Times New Roman"/>
          <w:i/>
          <w:iCs/>
          <w:sz w:val="24"/>
          <w:szCs w:val="20"/>
        </w:rPr>
        <w:t>) Conservation Advice 2020</w:t>
      </w:r>
      <w:r w:rsidRPr="00A66079">
        <w:rPr>
          <w:rFonts w:ascii="Times New Roman" w:eastAsia="Times New Roman" w:hAnsi="Times New Roman" w:cs="Times New Roman"/>
          <w:bCs/>
          <w:iCs/>
          <w:sz w:val="24"/>
          <w:szCs w:val="20"/>
        </w:rPr>
        <w:t>.</w:t>
      </w:r>
    </w:p>
    <w:p w14:paraId="76E6D634" w14:textId="67D7BCDF" w:rsidR="00A66079" w:rsidRPr="00A66079" w:rsidRDefault="00A66079" w:rsidP="00A66079">
      <w:pPr>
        <w:numPr>
          <w:ilvl w:val="0"/>
          <w:numId w:val="2"/>
        </w:numPr>
        <w:spacing w:before="300" w:after="0" w:line="240" w:lineRule="auto"/>
        <w:ind w:left="720" w:hanging="720"/>
        <w:outlineLvl w:val="2"/>
        <w:rPr>
          <w:rFonts w:ascii="Arial" w:eastAsia="Times New Roman" w:hAnsi="Arial" w:cs="Arial"/>
          <w:b/>
          <w:bCs/>
          <w:sz w:val="24"/>
          <w:szCs w:val="20"/>
        </w:rPr>
      </w:pPr>
      <w:r w:rsidRPr="00A66079">
        <w:rPr>
          <w:rFonts w:ascii="Arial" w:eastAsia="Times New Roman" w:hAnsi="Arial" w:cs="Arial"/>
          <w:b/>
          <w:bCs/>
          <w:sz w:val="24"/>
          <w:szCs w:val="20"/>
        </w:rPr>
        <w:t xml:space="preserve">Commencement </w:t>
      </w:r>
    </w:p>
    <w:p w14:paraId="10B47D55" w14:textId="77777777" w:rsidR="00A66079" w:rsidRPr="00A66079" w:rsidRDefault="00A66079" w:rsidP="00A66079">
      <w:pPr>
        <w:spacing w:before="140" w:after="0" w:line="240" w:lineRule="auto"/>
        <w:ind w:left="720"/>
        <w:rPr>
          <w:rFonts w:ascii="Times New Roman" w:eastAsia="Times New Roman" w:hAnsi="Times New Roman" w:cs="Times New Roman"/>
          <w:sz w:val="24"/>
          <w:szCs w:val="20"/>
        </w:rPr>
      </w:pPr>
      <w:r w:rsidRPr="00A66079">
        <w:rPr>
          <w:rFonts w:ascii="Times New Roman" w:eastAsia="Times New Roman" w:hAnsi="Times New Roman" w:cs="Times New Roman"/>
          <w:sz w:val="24"/>
          <w:szCs w:val="20"/>
        </w:rPr>
        <w:t xml:space="preserve">This instrument commences on the day after its notification day. </w:t>
      </w:r>
    </w:p>
    <w:p w14:paraId="7738E3D7" w14:textId="70A68ECA" w:rsidR="00A66079" w:rsidRPr="00A66079" w:rsidRDefault="00A66079" w:rsidP="00A66079">
      <w:pPr>
        <w:numPr>
          <w:ilvl w:val="0"/>
          <w:numId w:val="2"/>
        </w:numPr>
        <w:spacing w:before="300" w:after="0" w:line="240" w:lineRule="auto"/>
        <w:ind w:left="720" w:hanging="720"/>
        <w:outlineLvl w:val="2"/>
        <w:rPr>
          <w:rFonts w:ascii="Arial" w:eastAsia="Times New Roman" w:hAnsi="Arial" w:cs="Arial"/>
          <w:b/>
          <w:bCs/>
          <w:sz w:val="24"/>
          <w:szCs w:val="20"/>
        </w:rPr>
      </w:pPr>
      <w:r w:rsidRPr="00A66079">
        <w:rPr>
          <w:rFonts w:ascii="Arial" w:eastAsia="Times New Roman" w:hAnsi="Arial" w:cs="Arial"/>
          <w:b/>
          <w:bCs/>
          <w:sz w:val="24"/>
          <w:szCs w:val="20"/>
        </w:rPr>
        <w:t>Conservation advice for Murray River Crayfish</w:t>
      </w:r>
    </w:p>
    <w:p w14:paraId="2A564D2B" w14:textId="40C0C58E" w:rsidR="00A66079" w:rsidRPr="00A66079" w:rsidRDefault="00A66079" w:rsidP="00A66079">
      <w:pPr>
        <w:spacing w:before="240" w:after="0" w:line="240" w:lineRule="auto"/>
        <w:ind w:left="720"/>
        <w:rPr>
          <w:rFonts w:ascii="Times New Roman" w:eastAsia="Times New Roman" w:hAnsi="Times New Roman" w:cs="Times New Roman"/>
          <w:i/>
          <w:sz w:val="24"/>
          <w:szCs w:val="20"/>
        </w:rPr>
      </w:pPr>
      <w:r w:rsidRPr="00A66079">
        <w:rPr>
          <w:rFonts w:ascii="Times New Roman" w:eastAsia="Times New Roman" w:hAnsi="Times New Roman" w:cs="Times New Roman"/>
          <w:sz w:val="24"/>
          <w:szCs w:val="20"/>
        </w:rPr>
        <w:t xml:space="preserve">Schedule 1 sets out the conservation advice for Murray River Crayfish </w:t>
      </w:r>
      <w:r w:rsidRPr="00A66079">
        <w:rPr>
          <w:rFonts w:ascii="Times New Roman" w:eastAsia="Times New Roman" w:hAnsi="Times New Roman" w:cs="Times New Roman"/>
          <w:i/>
          <w:sz w:val="24"/>
          <w:szCs w:val="24"/>
        </w:rPr>
        <w:t>(</w:t>
      </w:r>
      <w:proofErr w:type="spellStart"/>
      <w:r w:rsidRPr="00A66079">
        <w:rPr>
          <w:rFonts w:ascii="Times New Roman" w:eastAsia="Times New Roman" w:hAnsi="Times New Roman" w:cs="Times New Roman"/>
          <w:i/>
          <w:sz w:val="24"/>
          <w:szCs w:val="24"/>
        </w:rPr>
        <w:t>Euastacus</w:t>
      </w:r>
      <w:proofErr w:type="spellEnd"/>
      <w:r w:rsidRPr="00A66079">
        <w:rPr>
          <w:rFonts w:ascii="Times New Roman" w:eastAsia="Times New Roman" w:hAnsi="Times New Roman" w:cs="Times New Roman"/>
          <w:i/>
          <w:sz w:val="24"/>
          <w:szCs w:val="24"/>
        </w:rPr>
        <w:t xml:space="preserve"> </w:t>
      </w:r>
      <w:proofErr w:type="spellStart"/>
      <w:r w:rsidRPr="00A66079">
        <w:rPr>
          <w:rFonts w:ascii="Times New Roman" w:eastAsia="Times New Roman" w:hAnsi="Times New Roman" w:cs="Times New Roman"/>
          <w:i/>
          <w:sz w:val="24"/>
          <w:szCs w:val="24"/>
        </w:rPr>
        <w:t>armatus</w:t>
      </w:r>
      <w:proofErr w:type="spellEnd"/>
      <w:r w:rsidRPr="00A66079">
        <w:rPr>
          <w:rFonts w:ascii="Times New Roman" w:eastAsia="Times New Roman" w:hAnsi="Times New Roman" w:cs="Times New Roman"/>
          <w:i/>
          <w:sz w:val="24"/>
          <w:szCs w:val="24"/>
        </w:rPr>
        <w:t>).</w:t>
      </w:r>
    </w:p>
    <w:p w14:paraId="4BDB2E81" w14:textId="77777777" w:rsidR="00A66079" w:rsidRPr="00A66079" w:rsidRDefault="00A66079" w:rsidP="00A66079">
      <w:pPr>
        <w:autoSpaceDE w:val="0"/>
        <w:autoSpaceDN w:val="0"/>
        <w:adjustRightInd w:val="0"/>
        <w:spacing w:after="0" w:line="240" w:lineRule="auto"/>
        <w:rPr>
          <w:rFonts w:ascii="Times New Roman" w:eastAsia="Times New Roman" w:hAnsi="Times New Roman" w:cs="Times New Roman"/>
          <w:sz w:val="24"/>
          <w:szCs w:val="24"/>
          <w:lang w:eastAsia="en-AU"/>
        </w:rPr>
      </w:pPr>
    </w:p>
    <w:p w14:paraId="3293FA6F" w14:textId="77777777" w:rsidR="00A66079" w:rsidRPr="00A66079" w:rsidRDefault="00A66079" w:rsidP="00A66079">
      <w:pPr>
        <w:autoSpaceDE w:val="0"/>
        <w:autoSpaceDN w:val="0"/>
        <w:adjustRightInd w:val="0"/>
        <w:spacing w:after="0" w:line="240" w:lineRule="auto"/>
        <w:rPr>
          <w:rFonts w:ascii="Times New Roman" w:eastAsia="Times New Roman" w:hAnsi="Times New Roman" w:cs="Times New Roman"/>
          <w:sz w:val="24"/>
          <w:szCs w:val="24"/>
          <w:lang w:eastAsia="en-AU"/>
        </w:rPr>
      </w:pPr>
    </w:p>
    <w:p w14:paraId="71FB398E" w14:textId="77777777" w:rsidR="00A66079" w:rsidRPr="00A66079" w:rsidRDefault="00A66079" w:rsidP="00A66079">
      <w:pPr>
        <w:autoSpaceDE w:val="0"/>
        <w:autoSpaceDN w:val="0"/>
        <w:adjustRightInd w:val="0"/>
        <w:spacing w:after="0" w:line="240" w:lineRule="auto"/>
        <w:rPr>
          <w:rFonts w:ascii="Times New Roman" w:eastAsia="Times New Roman" w:hAnsi="Times New Roman" w:cs="Times New Roman"/>
          <w:sz w:val="24"/>
          <w:szCs w:val="24"/>
          <w:lang w:eastAsia="en-AU"/>
        </w:rPr>
      </w:pPr>
    </w:p>
    <w:p w14:paraId="4DDBF67E" w14:textId="77777777" w:rsidR="00A66079" w:rsidRPr="00A66079" w:rsidRDefault="00A66079" w:rsidP="00A66079">
      <w:pPr>
        <w:spacing w:after="0" w:line="240" w:lineRule="auto"/>
        <w:rPr>
          <w:rFonts w:ascii="Times New Roman" w:eastAsia="Times New Roman" w:hAnsi="Times New Roman" w:cs="Times New Roman"/>
          <w:sz w:val="24"/>
          <w:szCs w:val="24"/>
          <w:lang w:eastAsia="en-AU"/>
        </w:rPr>
      </w:pPr>
      <w:r w:rsidRPr="00A66079">
        <w:rPr>
          <w:rFonts w:ascii="Times New Roman" w:eastAsia="Times New Roman" w:hAnsi="Times New Roman" w:cs="Times New Roman"/>
          <w:sz w:val="24"/>
          <w:szCs w:val="24"/>
          <w:lang w:eastAsia="en-AU"/>
        </w:rPr>
        <w:t>Arthur Georges</w:t>
      </w:r>
    </w:p>
    <w:p w14:paraId="0A8C2DFF" w14:textId="77777777" w:rsidR="00A66079" w:rsidRPr="00A66079" w:rsidRDefault="00A66079" w:rsidP="00A66079">
      <w:pPr>
        <w:spacing w:after="0" w:line="240" w:lineRule="auto"/>
        <w:rPr>
          <w:rFonts w:ascii="Times New Roman" w:eastAsia="Times New Roman" w:hAnsi="Times New Roman" w:cs="Times New Roman"/>
          <w:sz w:val="24"/>
          <w:szCs w:val="24"/>
          <w:lang w:eastAsia="en-AU"/>
        </w:rPr>
      </w:pPr>
      <w:r w:rsidRPr="00A66079">
        <w:rPr>
          <w:rFonts w:ascii="Times New Roman" w:eastAsia="Times New Roman" w:hAnsi="Times New Roman" w:cs="Times New Roman"/>
          <w:sz w:val="24"/>
          <w:szCs w:val="24"/>
          <w:lang w:eastAsia="en-AU"/>
        </w:rPr>
        <w:t>Chair, Scientific Committee</w:t>
      </w:r>
    </w:p>
    <w:p w14:paraId="3ECD4A88" w14:textId="77777777" w:rsidR="00A66079" w:rsidRPr="00A66079" w:rsidRDefault="00A66079" w:rsidP="00A66079">
      <w:pPr>
        <w:spacing w:after="0" w:line="240" w:lineRule="auto"/>
        <w:rPr>
          <w:rFonts w:ascii="Times New Roman" w:eastAsia="Times New Roman" w:hAnsi="Times New Roman" w:cs="Times New Roman"/>
          <w:sz w:val="24"/>
          <w:szCs w:val="24"/>
          <w:lang w:eastAsia="en-AU"/>
        </w:rPr>
      </w:pPr>
      <w:r w:rsidRPr="00A66079">
        <w:rPr>
          <w:rFonts w:ascii="Times New Roman" w:eastAsia="Times New Roman" w:hAnsi="Times New Roman" w:cs="Times New Roman"/>
          <w:sz w:val="24"/>
          <w:szCs w:val="24"/>
          <w:lang w:eastAsia="en-AU"/>
        </w:rPr>
        <w:t>24 June 2020</w:t>
      </w:r>
      <w:r w:rsidRPr="00A66079">
        <w:rPr>
          <w:rFonts w:ascii="Times New Roman" w:eastAsia="Times New Roman" w:hAnsi="Times New Roman" w:cs="Times New Roman"/>
          <w:sz w:val="24"/>
          <w:szCs w:val="24"/>
          <w:lang w:eastAsia="en-AU"/>
        </w:rPr>
        <w:br w:type="page"/>
      </w:r>
    </w:p>
    <w:p w14:paraId="64B11467" w14:textId="77777777" w:rsidR="00A66079" w:rsidRPr="00A66079" w:rsidRDefault="00A66079" w:rsidP="00A66079">
      <w:pPr>
        <w:spacing w:after="0" w:line="240" w:lineRule="auto"/>
        <w:rPr>
          <w:rFonts w:ascii="Arial" w:eastAsia="Times New Roman" w:hAnsi="Arial" w:cs="Arial"/>
          <w:b/>
          <w:sz w:val="34"/>
          <w:szCs w:val="34"/>
        </w:rPr>
      </w:pPr>
      <w:r w:rsidRPr="00A66079">
        <w:rPr>
          <w:rFonts w:ascii="Arial" w:eastAsia="Times New Roman" w:hAnsi="Arial" w:cs="Arial"/>
          <w:b/>
          <w:sz w:val="34"/>
          <w:szCs w:val="34"/>
        </w:rPr>
        <w:lastRenderedPageBreak/>
        <w:t>Schedule 1</w:t>
      </w:r>
    </w:p>
    <w:p w14:paraId="78689AD1" w14:textId="77777777" w:rsidR="00A66079" w:rsidRPr="00A66079" w:rsidRDefault="00A66079" w:rsidP="00A66079">
      <w:pPr>
        <w:spacing w:before="60" w:after="0" w:line="240" w:lineRule="auto"/>
        <w:rPr>
          <w:rFonts w:ascii="Times New Roman" w:eastAsia="Times New Roman" w:hAnsi="Times New Roman" w:cs="Times New Roman"/>
          <w:sz w:val="18"/>
          <w:szCs w:val="18"/>
        </w:rPr>
      </w:pPr>
      <w:r w:rsidRPr="00A66079">
        <w:rPr>
          <w:rFonts w:ascii="Times New Roman" w:eastAsia="Times New Roman" w:hAnsi="Times New Roman" w:cs="Times New Roman"/>
          <w:sz w:val="18"/>
          <w:szCs w:val="18"/>
        </w:rPr>
        <w:t>(see s 3)</w:t>
      </w:r>
    </w:p>
    <w:p w14:paraId="6008373D" w14:textId="77777777" w:rsidR="00A66079" w:rsidRPr="00A66079" w:rsidRDefault="00A66079" w:rsidP="00A66079">
      <w:pPr>
        <w:pBdr>
          <w:bottom w:val="single" w:sz="4" w:space="1" w:color="auto"/>
        </w:pBdr>
        <w:tabs>
          <w:tab w:val="left" w:pos="1985"/>
        </w:tabs>
        <w:spacing w:before="60" w:after="0" w:line="240" w:lineRule="auto"/>
        <w:rPr>
          <w:rFonts w:ascii="Times New Roman" w:eastAsia="Times New Roman" w:hAnsi="Times New Roman" w:cs="Times New Roman"/>
          <w:sz w:val="18"/>
          <w:szCs w:val="18"/>
        </w:rPr>
      </w:pPr>
    </w:p>
    <w:p w14:paraId="363C0DFB" w14:textId="77777777" w:rsidR="00A66079" w:rsidRPr="00A66079" w:rsidRDefault="00A66079" w:rsidP="00A66079">
      <w:pPr>
        <w:tabs>
          <w:tab w:val="left" w:pos="1985"/>
        </w:tabs>
        <w:spacing w:after="0" w:line="240" w:lineRule="auto"/>
        <w:rPr>
          <w:rFonts w:ascii="Times New Roman" w:eastAsia="Times New Roman" w:hAnsi="Times New Roman" w:cs="Times New Roman"/>
          <w:sz w:val="24"/>
          <w:szCs w:val="20"/>
        </w:rPr>
      </w:pPr>
    </w:p>
    <w:p w14:paraId="38F12276" w14:textId="77777777" w:rsidR="00A66079" w:rsidRPr="00A66079" w:rsidRDefault="00A66079" w:rsidP="00A66079">
      <w:pPr>
        <w:spacing w:before="80" w:after="60" w:line="240" w:lineRule="auto"/>
        <w:rPr>
          <w:rFonts w:ascii="Times New Roman" w:eastAsia="Times New Roman" w:hAnsi="Times New Roman" w:cs="Times New Roman"/>
          <w:sz w:val="24"/>
          <w:szCs w:val="20"/>
        </w:rPr>
      </w:pPr>
    </w:p>
    <w:p w14:paraId="1BEA6D7B" w14:textId="77777777" w:rsidR="00A66079" w:rsidRDefault="00A66079">
      <w:pPr>
        <w:rPr>
          <w:szCs w:val="20"/>
        </w:rPr>
        <w:sectPr w:rsidR="00A66079" w:rsidSect="001E305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titlePg/>
          <w:docGrid w:linePitch="360"/>
        </w:sectPr>
      </w:pPr>
    </w:p>
    <w:p w14:paraId="2FBD4DD5" w14:textId="11704A98" w:rsidR="00511A29" w:rsidRDefault="00511A29">
      <w:pPr>
        <w:rPr>
          <w:szCs w:val="20"/>
        </w:rPr>
      </w:pPr>
    </w:p>
    <w:p w14:paraId="0C5FC33E" w14:textId="685BFE96" w:rsidR="00511A29" w:rsidRPr="00F623DD" w:rsidRDefault="00511A29" w:rsidP="00511A29">
      <w:pPr>
        <w:pStyle w:val="Heading1-notindexed"/>
        <w:rPr>
          <w:i/>
          <w:sz w:val="36"/>
          <w:szCs w:val="36"/>
        </w:rPr>
      </w:pPr>
      <w:r w:rsidRPr="00511A29">
        <w:rPr>
          <w:szCs w:val="20"/>
        </w:rPr>
        <w:t>Conservation Advice</w:t>
      </w:r>
      <w:r w:rsidRPr="00511A29">
        <w:rPr>
          <w:szCs w:val="20"/>
        </w:rPr>
        <w:br/>
      </w:r>
      <w:r w:rsidR="00270076">
        <w:rPr>
          <w:sz w:val="36"/>
          <w:szCs w:val="36"/>
        </w:rPr>
        <w:t>Murray River Crayfish</w:t>
      </w:r>
      <w:r w:rsidRPr="002935B7">
        <w:rPr>
          <w:sz w:val="36"/>
          <w:szCs w:val="36"/>
        </w:rPr>
        <w:t xml:space="preserve"> –</w:t>
      </w:r>
      <w:r w:rsidR="00342688">
        <w:rPr>
          <w:sz w:val="36"/>
          <w:szCs w:val="36"/>
        </w:rPr>
        <w:t xml:space="preserve"> </w:t>
      </w:r>
      <w:proofErr w:type="spellStart"/>
      <w:r w:rsidR="00270076" w:rsidRPr="00270076">
        <w:rPr>
          <w:i/>
          <w:caps w:val="0"/>
          <w:sz w:val="36"/>
          <w:szCs w:val="36"/>
        </w:rPr>
        <w:t>Euastacus</w:t>
      </w:r>
      <w:proofErr w:type="spellEnd"/>
      <w:r w:rsidR="00270076" w:rsidRPr="00270076">
        <w:rPr>
          <w:i/>
          <w:caps w:val="0"/>
          <w:sz w:val="36"/>
          <w:szCs w:val="36"/>
        </w:rPr>
        <w:t xml:space="preserve"> </w:t>
      </w:r>
      <w:proofErr w:type="spellStart"/>
      <w:r w:rsidR="00270076" w:rsidRPr="00270076">
        <w:rPr>
          <w:i/>
          <w:caps w:val="0"/>
          <w:sz w:val="36"/>
          <w:szCs w:val="36"/>
        </w:rPr>
        <w:t>armatus</w:t>
      </w:r>
      <w:proofErr w:type="spellEnd"/>
      <w:r w:rsidR="00270076" w:rsidRPr="00901CE6">
        <w:rPr>
          <w:caps w:val="0"/>
        </w:rPr>
        <w:t xml:space="preserve"> </w:t>
      </w:r>
    </w:p>
    <w:p w14:paraId="50D1D35A" w14:textId="77777777" w:rsidR="00511A29" w:rsidRPr="005C7F26" w:rsidRDefault="00511A29" w:rsidP="00511A29">
      <w:pPr>
        <w:pBdr>
          <w:bottom w:val="single" w:sz="12" w:space="1" w:color="auto"/>
        </w:pBdr>
        <w:tabs>
          <w:tab w:val="left" w:pos="9071"/>
        </w:tabs>
        <w:contextualSpacing/>
        <w:mirrorIndents/>
        <w:rPr>
          <w:sz w:val="22"/>
          <w:szCs w:val="22"/>
        </w:rPr>
      </w:pPr>
    </w:p>
    <w:p w14:paraId="1CA5F585" w14:textId="77777777" w:rsidR="00F623DD" w:rsidRDefault="00F623DD" w:rsidP="0031019A">
      <w:pPr>
        <w:pStyle w:val="Heading2-notindexed"/>
      </w:pPr>
      <w:r>
        <w:t>Conservation Status</w:t>
      </w:r>
    </w:p>
    <w:p w14:paraId="25C8B048" w14:textId="71A42CA4" w:rsidR="00F623DD" w:rsidRDefault="00F623DD" w:rsidP="00F623DD">
      <w:r>
        <w:t xml:space="preserve">The </w:t>
      </w:r>
      <w:r w:rsidR="00270076" w:rsidRPr="00270076">
        <w:t xml:space="preserve">Murray River Crayfish </w:t>
      </w:r>
      <w:proofErr w:type="spellStart"/>
      <w:r w:rsidR="00270076" w:rsidRPr="00270076">
        <w:rPr>
          <w:i/>
        </w:rPr>
        <w:t>Euastacus</w:t>
      </w:r>
      <w:proofErr w:type="spellEnd"/>
      <w:r w:rsidR="00270076" w:rsidRPr="00270076">
        <w:rPr>
          <w:i/>
        </w:rPr>
        <w:t xml:space="preserve"> </w:t>
      </w:r>
      <w:proofErr w:type="spellStart"/>
      <w:r w:rsidR="00270076" w:rsidRPr="00270076">
        <w:rPr>
          <w:i/>
        </w:rPr>
        <w:t>armatus</w:t>
      </w:r>
      <w:proofErr w:type="spellEnd"/>
      <w:r w:rsidR="00270076">
        <w:t xml:space="preserve"> </w:t>
      </w:r>
      <w:r w:rsidR="00270076" w:rsidRPr="00270076">
        <w:t>(von Martens, 1866)</w:t>
      </w:r>
      <w:r w:rsidR="00270076">
        <w:t>,</w:t>
      </w:r>
      <w:r w:rsidR="00342688" w:rsidRPr="00342688">
        <w:t xml:space="preserve"> </w:t>
      </w:r>
      <w:r>
        <w:t xml:space="preserve">is recognised as threatened in the following </w:t>
      </w:r>
      <w:r w:rsidR="00BD5FD9">
        <w:t>jurisdictions</w:t>
      </w:r>
      <w:r>
        <w:t>:</w:t>
      </w:r>
    </w:p>
    <w:p w14:paraId="5CCA8106" w14:textId="2476E560" w:rsidR="00EE130F" w:rsidRDefault="00EE130F" w:rsidP="00321CA9">
      <w:pPr>
        <w:tabs>
          <w:tab w:val="left" w:pos="1418"/>
        </w:tabs>
        <w:ind w:left="1418" w:hanging="1418"/>
        <w:contextualSpacing/>
      </w:pPr>
      <w:r>
        <w:t>International</w:t>
      </w:r>
      <w:r>
        <w:tab/>
      </w:r>
      <w:r w:rsidRPr="00EE130F">
        <w:rPr>
          <w:b/>
        </w:rPr>
        <w:t>Data Deficient</w:t>
      </w:r>
      <w:r>
        <w:t xml:space="preserve">, </w:t>
      </w:r>
      <w:r w:rsidRPr="00EE130F">
        <w:t xml:space="preserve">International Union for Conservation of Nature (IUCN) </w:t>
      </w:r>
      <w:proofErr w:type="spellStart"/>
      <w:r w:rsidRPr="00EE130F">
        <w:t>Redlist</w:t>
      </w:r>
      <w:proofErr w:type="spellEnd"/>
    </w:p>
    <w:p w14:paraId="1683B195" w14:textId="2DBA43A4" w:rsidR="00F623DD" w:rsidRDefault="00321CA9" w:rsidP="00321CA9">
      <w:pPr>
        <w:tabs>
          <w:tab w:val="left" w:pos="1418"/>
        </w:tabs>
        <w:ind w:left="1418" w:hanging="1418"/>
        <w:contextualSpacing/>
        <w:rPr>
          <w:i/>
          <w:iCs/>
        </w:rPr>
      </w:pPr>
      <w:r w:rsidRPr="00677C43">
        <w:t>ACT</w:t>
      </w:r>
      <w:r w:rsidR="00F623DD" w:rsidRPr="00677C43">
        <w:tab/>
      </w:r>
      <w:r w:rsidR="00342688">
        <w:rPr>
          <w:b/>
          <w:iCs/>
        </w:rPr>
        <w:t>Vulnerable</w:t>
      </w:r>
      <w:r w:rsidR="00F623DD" w:rsidRPr="00677C43">
        <w:rPr>
          <w:iCs/>
        </w:rPr>
        <w:t>,</w:t>
      </w:r>
      <w:r w:rsidR="00F623DD" w:rsidRPr="00677C43">
        <w:rPr>
          <w:i/>
          <w:iCs/>
        </w:rPr>
        <w:t xml:space="preserve"> Nature Conservation Act 2014</w:t>
      </w:r>
    </w:p>
    <w:p w14:paraId="006BE676" w14:textId="12E96FCE" w:rsidR="00581E57" w:rsidRPr="0031019A" w:rsidRDefault="00581E57" w:rsidP="00581E57">
      <w:pPr>
        <w:tabs>
          <w:tab w:val="left" w:pos="1418"/>
        </w:tabs>
        <w:ind w:left="1418" w:hanging="1418"/>
        <w:contextualSpacing/>
        <w:rPr>
          <w:rStyle w:val="Hyperlink"/>
          <w:color w:val="auto"/>
        </w:rPr>
      </w:pPr>
      <w:r>
        <w:t>NSW</w:t>
      </w:r>
      <w:r w:rsidRPr="00677C43">
        <w:tab/>
      </w:r>
      <w:r>
        <w:rPr>
          <w:b/>
          <w:iCs/>
        </w:rPr>
        <w:t>Vulnerable</w:t>
      </w:r>
      <w:r w:rsidRPr="00677C43">
        <w:rPr>
          <w:iCs/>
        </w:rPr>
        <w:t>,</w:t>
      </w:r>
      <w:r w:rsidRPr="00677C43">
        <w:rPr>
          <w:i/>
          <w:iCs/>
        </w:rPr>
        <w:t xml:space="preserve"> </w:t>
      </w:r>
      <w:r>
        <w:rPr>
          <w:i/>
          <w:iCs/>
        </w:rPr>
        <w:t>Fisheries Management</w:t>
      </w:r>
      <w:r w:rsidRPr="00677C43">
        <w:rPr>
          <w:i/>
          <w:iCs/>
        </w:rPr>
        <w:t xml:space="preserve"> Act </w:t>
      </w:r>
      <w:r>
        <w:rPr>
          <w:i/>
          <w:iCs/>
        </w:rPr>
        <w:t>1994</w:t>
      </w:r>
    </w:p>
    <w:p w14:paraId="4674EC39" w14:textId="4BF94966" w:rsidR="00581E57" w:rsidRPr="0031019A" w:rsidRDefault="00581E57" w:rsidP="00581E57">
      <w:pPr>
        <w:tabs>
          <w:tab w:val="left" w:pos="1418"/>
        </w:tabs>
        <w:ind w:left="1418" w:hanging="1418"/>
        <w:contextualSpacing/>
        <w:rPr>
          <w:iCs/>
        </w:rPr>
      </w:pPr>
      <w:r>
        <w:t>Victoria</w:t>
      </w:r>
      <w:r w:rsidRPr="00677C43">
        <w:tab/>
      </w:r>
      <w:r w:rsidRPr="0031019A">
        <w:rPr>
          <w:b/>
        </w:rPr>
        <w:t>Threatened</w:t>
      </w:r>
      <w:r w:rsidRPr="00677C43">
        <w:rPr>
          <w:iCs/>
        </w:rPr>
        <w:t>,</w:t>
      </w:r>
      <w:r w:rsidRPr="00677C43">
        <w:rPr>
          <w:i/>
          <w:iCs/>
        </w:rPr>
        <w:t xml:space="preserve"> </w:t>
      </w:r>
      <w:r w:rsidRPr="00D875B5">
        <w:rPr>
          <w:i/>
          <w:iCs/>
        </w:rPr>
        <w:t>Flora and Fauna Guarantee Act 1988</w:t>
      </w:r>
      <w:r>
        <w:rPr>
          <w:i/>
          <w:iCs/>
        </w:rPr>
        <w:br/>
      </w:r>
      <w:r w:rsidR="005216EF">
        <w:rPr>
          <w:b/>
          <w:iCs/>
        </w:rPr>
        <w:t>Near Threatened</w:t>
      </w:r>
      <w:r>
        <w:rPr>
          <w:iCs/>
        </w:rPr>
        <w:t>,</w:t>
      </w:r>
      <w:r w:rsidRPr="0031019A">
        <w:rPr>
          <w:iCs/>
        </w:rPr>
        <w:t xml:space="preserve"> Advisory List of Threatened </w:t>
      </w:r>
      <w:r w:rsidR="007C73D3">
        <w:rPr>
          <w:iCs/>
        </w:rPr>
        <w:t>Inv</w:t>
      </w:r>
      <w:r w:rsidRPr="0031019A">
        <w:rPr>
          <w:iCs/>
        </w:rPr>
        <w:t>ertebrate Fauna in Victoria</w:t>
      </w:r>
    </w:p>
    <w:p w14:paraId="4888CA19" w14:textId="77777777" w:rsidR="00677C43" w:rsidRPr="00D742BE" w:rsidRDefault="00677C43" w:rsidP="0031019A">
      <w:pPr>
        <w:pStyle w:val="Heading2-notindexed"/>
      </w:pPr>
      <w:r w:rsidRPr="00D742BE">
        <w:t>ELIGIBILITY</w:t>
      </w:r>
    </w:p>
    <w:p w14:paraId="42BDF9DF" w14:textId="53EBA5E6" w:rsidR="003A65CB" w:rsidRPr="00D742BE" w:rsidRDefault="003A65CB" w:rsidP="00D742BE">
      <w:pPr>
        <w:pStyle w:val="ListParagraph"/>
        <w:ind w:left="0"/>
        <w:rPr>
          <w:highlight w:val="yellow"/>
        </w:rPr>
      </w:pPr>
      <w:r>
        <w:rPr>
          <w:szCs w:val="20"/>
        </w:rPr>
        <w:t>The factors that ma</w:t>
      </w:r>
      <w:r w:rsidR="00CA1E8D">
        <w:rPr>
          <w:szCs w:val="20"/>
        </w:rPr>
        <w:t>k</w:t>
      </w:r>
      <w:r>
        <w:rPr>
          <w:szCs w:val="20"/>
        </w:rPr>
        <w:t xml:space="preserve">e the </w:t>
      </w:r>
      <w:r w:rsidR="00270076" w:rsidRPr="00270076">
        <w:t xml:space="preserve">Murray River Crayfish </w:t>
      </w:r>
      <w:r>
        <w:rPr>
          <w:szCs w:val="20"/>
        </w:rPr>
        <w:t xml:space="preserve">eligible for listing as </w:t>
      </w:r>
      <w:r w:rsidR="00270076">
        <w:rPr>
          <w:szCs w:val="20"/>
        </w:rPr>
        <w:t>V</w:t>
      </w:r>
      <w:r w:rsidR="00342688">
        <w:rPr>
          <w:szCs w:val="20"/>
        </w:rPr>
        <w:t>ulnerable</w:t>
      </w:r>
      <w:r>
        <w:rPr>
          <w:szCs w:val="20"/>
        </w:rPr>
        <w:t xml:space="preserve"> in the ACT Threatened Native Species List are included in the </w:t>
      </w:r>
      <w:r w:rsidR="00454895">
        <w:rPr>
          <w:szCs w:val="20"/>
        </w:rPr>
        <w:t xml:space="preserve">Listing Background </w:t>
      </w:r>
      <w:r>
        <w:rPr>
          <w:szCs w:val="20"/>
        </w:rPr>
        <w:t>section below</w:t>
      </w:r>
      <w:r w:rsidR="00410D05">
        <w:rPr>
          <w:szCs w:val="20"/>
        </w:rPr>
        <w:t>.</w:t>
      </w:r>
    </w:p>
    <w:p w14:paraId="0D27C338" w14:textId="6A870595" w:rsidR="007A182B" w:rsidRDefault="007A182B" w:rsidP="0031019A">
      <w:pPr>
        <w:pStyle w:val="Heading2-notindexed"/>
      </w:pPr>
      <w:r>
        <w:t>DESCRIPTION AND ECOLOGY</w:t>
      </w:r>
    </w:p>
    <w:p w14:paraId="4D2C423D" w14:textId="23033E64" w:rsidR="00A61CE6" w:rsidRPr="00787B39" w:rsidRDefault="005216EF" w:rsidP="002F6AB1">
      <w:pPr>
        <w:pStyle w:val="Heading2-notindexed"/>
        <w:spacing w:before="0"/>
        <w:rPr>
          <w:rFonts w:asciiTheme="minorHAnsi" w:eastAsiaTheme="minorHAnsi" w:hAnsiTheme="minorHAnsi" w:cs="Calibri"/>
          <w:bCs w:val="0"/>
          <w:caps w:val="0"/>
          <w:color w:val="auto"/>
          <w:sz w:val="21"/>
          <w:szCs w:val="21"/>
        </w:rPr>
      </w:pPr>
      <w:r>
        <w:rPr>
          <w:rFonts w:asciiTheme="minorHAnsi" w:eastAsiaTheme="minorHAnsi" w:hAnsiTheme="minorHAnsi" w:cs="Calibri"/>
          <w:bCs w:val="0"/>
          <w:caps w:val="0"/>
          <w:color w:val="auto"/>
          <w:sz w:val="21"/>
          <w:szCs w:val="21"/>
        </w:rPr>
        <w:t xml:space="preserve">The </w:t>
      </w:r>
      <w:r w:rsidR="00A824D7">
        <w:rPr>
          <w:rFonts w:asciiTheme="minorHAnsi" w:eastAsiaTheme="minorHAnsi" w:hAnsiTheme="minorHAnsi" w:cs="Calibri"/>
          <w:bCs w:val="0"/>
          <w:caps w:val="0"/>
          <w:color w:val="auto"/>
          <w:sz w:val="21"/>
          <w:szCs w:val="21"/>
        </w:rPr>
        <w:t>Murray</w:t>
      </w:r>
      <w:r>
        <w:rPr>
          <w:rFonts w:asciiTheme="minorHAnsi" w:eastAsiaTheme="minorHAnsi" w:hAnsiTheme="minorHAnsi" w:cs="Calibri"/>
          <w:bCs w:val="0"/>
          <w:caps w:val="0"/>
          <w:color w:val="auto"/>
          <w:sz w:val="21"/>
          <w:szCs w:val="21"/>
        </w:rPr>
        <w:t xml:space="preserve"> River Crayfish</w:t>
      </w:r>
      <w:r w:rsidRPr="005216EF">
        <w:rPr>
          <w:rFonts w:asciiTheme="minorHAnsi" w:eastAsiaTheme="minorHAnsi" w:hAnsiTheme="minorHAnsi" w:cs="Calibri"/>
          <w:bCs w:val="0"/>
          <w:caps w:val="0"/>
          <w:color w:val="auto"/>
          <w:sz w:val="21"/>
          <w:szCs w:val="21"/>
        </w:rPr>
        <w:t xml:space="preserve"> is the </w:t>
      </w:r>
      <w:r w:rsidRPr="00787B39">
        <w:rPr>
          <w:rFonts w:asciiTheme="minorHAnsi" w:eastAsiaTheme="minorHAnsi" w:hAnsiTheme="minorHAnsi" w:cs="Calibri"/>
          <w:bCs w:val="0"/>
          <w:caps w:val="0"/>
          <w:color w:val="auto"/>
          <w:sz w:val="21"/>
          <w:szCs w:val="21"/>
        </w:rPr>
        <w:t xml:space="preserve">second largest freshwater crayfish in the world, </w:t>
      </w:r>
      <w:r w:rsidR="00FA3CAA">
        <w:rPr>
          <w:rFonts w:asciiTheme="minorHAnsi" w:eastAsiaTheme="minorHAnsi" w:hAnsiTheme="minorHAnsi" w:cs="Calibri"/>
          <w:bCs w:val="0"/>
          <w:caps w:val="0"/>
          <w:color w:val="auto"/>
          <w:sz w:val="21"/>
          <w:szCs w:val="21"/>
        </w:rPr>
        <w:t xml:space="preserve">averaging </w:t>
      </w:r>
      <w:r w:rsidR="00FA3CAA" w:rsidRPr="00787B39">
        <w:rPr>
          <w:rFonts w:asciiTheme="minorHAnsi" w:eastAsiaTheme="minorHAnsi" w:hAnsiTheme="minorHAnsi" w:cs="Calibri"/>
          <w:bCs w:val="0"/>
          <w:caps w:val="0"/>
          <w:color w:val="auto"/>
          <w:sz w:val="21"/>
          <w:szCs w:val="21"/>
        </w:rPr>
        <w:t>200 mm</w:t>
      </w:r>
      <w:r w:rsidR="00FA3CAA">
        <w:rPr>
          <w:rFonts w:asciiTheme="minorHAnsi" w:eastAsiaTheme="minorHAnsi" w:hAnsiTheme="minorHAnsi" w:cs="Calibri"/>
          <w:bCs w:val="0"/>
          <w:caps w:val="0"/>
          <w:color w:val="auto"/>
          <w:sz w:val="21"/>
          <w:szCs w:val="21"/>
        </w:rPr>
        <w:t xml:space="preserve"> in length, but</w:t>
      </w:r>
      <w:r w:rsidR="00FA3CAA" w:rsidRPr="00787B39">
        <w:rPr>
          <w:rFonts w:asciiTheme="minorHAnsi" w:eastAsiaTheme="minorHAnsi" w:hAnsiTheme="minorHAnsi" w:cs="Calibri"/>
          <w:bCs w:val="0"/>
          <w:caps w:val="0"/>
          <w:color w:val="auto"/>
          <w:sz w:val="21"/>
          <w:szCs w:val="21"/>
        </w:rPr>
        <w:t xml:space="preserve"> </w:t>
      </w:r>
      <w:r w:rsidRPr="00787B39">
        <w:rPr>
          <w:rFonts w:asciiTheme="minorHAnsi" w:eastAsiaTheme="minorHAnsi" w:hAnsiTheme="minorHAnsi" w:cs="Calibri"/>
          <w:bCs w:val="0"/>
          <w:caps w:val="0"/>
          <w:color w:val="auto"/>
          <w:sz w:val="21"/>
          <w:szCs w:val="21"/>
        </w:rPr>
        <w:t xml:space="preserve">reportedly growing </w:t>
      </w:r>
      <w:r w:rsidR="00FA3CAA">
        <w:rPr>
          <w:rFonts w:asciiTheme="minorHAnsi" w:eastAsiaTheme="minorHAnsi" w:hAnsiTheme="minorHAnsi" w:cs="Calibri"/>
          <w:bCs w:val="0"/>
          <w:caps w:val="0"/>
          <w:color w:val="auto"/>
          <w:sz w:val="21"/>
          <w:szCs w:val="21"/>
        </w:rPr>
        <w:t xml:space="preserve">up </w:t>
      </w:r>
      <w:r w:rsidRPr="00787B39">
        <w:rPr>
          <w:rFonts w:asciiTheme="minorHAnsi" w:eastAsiaTheme="minorHAnsi" w:hAnsiTheme="minorHAnsi" w:cs="Calibri"/>
          <w:bCs w:val="0"/>
          <w:caps w:val="0"/>
          <w:color w:val="auto"/>
          <w:sz w:val="21"/>
          <w:szCs w:val="21"/>
        </w:rPr>
        <w:t xml:space="preserve">to 500 mm (170 mm Occipital Carapace Length </w:t>
      </w:r>
      <w:r w:rsidR="00FA3CAA">
        <w:rPr>
          <w:rFonts w:asciiTheme="minorHAnsi" w:eastAsiaTheme="minorHAnsi" w:hAnsiTheme="minorHAnsi" w:cs="Calibri"/>
          <w:bCs w:val="0"/>
          <w:caps w:val="0"/>
          <w:color w:val="auto"/>
          <w:sz w:val="21"/>
          <w:szCs w:val="21"/>
        </w:rPr>
        <w:t>(</w:t>
      </w:r>
      <w:r w:rsidRPr="00787B39">
        <w:rPr>
          <w:rFonts w:asciiTheme="minorHAnsi" w:eastAsiaTheme="minorHAnsi" w:hAnsiTheme="minorHAnsi" w:cs="Calibri"/>
          <w:bCs w:val="0"/>
          <w:caps w:val="0"/>
          <w:color w:val="auto"/>
          <w:sz w:val="21"/>
          <w:szCs w:val="21"/>
        </w:rPr>
        <w:t>OCL</w:t>
      </w:r>
      <w:r w:rsidR="00FA3CAA">
        <w:rPr>
          <w:rFonts w:asciiTheme="minorHAnsi" w:eastAsiaTheme="minorHAnsi" w:hAnsiTheme="minorHAnsi" w:cs="Calibri"/>
          <w:bCs w:val="0"/>
          <w:caps w:val="0"/>
          <w:color w:val="auto"/>
          <w:sz w:val="21"/>
          <w:szCs w:val="21"/>
        </w:rPr>
        <w:t>)</w:t>
      </w:r>
      <w:r w:rsidRPr="00787B39">
        <w:rPr>
          <w:rFonts w:asciiTheme="minorHAnsi" w:eastAsiaTheme="minorHAnsi" w:hAnsiTheme="minorHAnsi" w:cs="Calibri"/>
          <w:bCs w:val="0"/>
          <w:caps w:val="0"/>
          <w:color w:val="auto"/>
          <w:sz w:val="21"/>
          <w:szCs w:val="21"/>
        </w:rPr>
        <w:t xml:space="preserve">) and 2.7 </w:t>
      </w:r>
      <w:r w:rsidR="00E5109D">
        <w:rPr>
          <w:rFonts w:asciiTheme="minorHAnsi" w:eastAsiaTheme="minorHAnsi" w:hAnsiTheme="minorHAnsi" w:cs="Calibri"/>
          <w:bCs w:val="0"/>
          <w:caps w:val="0"/>
          <w:color w:val="auto"/>
          <w:sz w:val="21"/>
          <w:szCs w:val="21"/>
        </w:rPr>
        <w:t>kg</w:t>
      </w:r>
      <w:r w:rsidRPr="00787B39">
        <w:rPr>
          <w:rFonts w:asciiTheme="minorHAnsi" w:eastAsiaTheme="minorHAnsi" w:hAnsiTheme="minorHAnsi" w:cs="Calibri"/>
          <w:bCs w:val="0"/>
          <w:caps w:val="0"/>
          <w:color w:val="auto"/>
          <w:sz w:val="21"/>
          <w:szCs w:val="21"/>
        </w:rPr>
        <w:t xml:space="preserve"> (Geddes 1990). It has large white claws, the</w:t>
      </w:r>
      <w:r w:rsidR="00A824D7" w:rsidRPr="00787B39">
        <w:rPr>
          <w:rFonts w:asciiTheme="minorHAnsi" w:eastAsiaTheme="minorHAnsi" w:hAnsiTheme="minorHAnsi" w:cs="Calibri"/>
          <w:bCs w:val="0"/>
          <w:caps w:val="0"/>
          <w:color w:val="auto"/>
          <w:sz w:val="21"/>
          <w:szCs w:val="21"/>
        </w:rPr>
        <w:t xml:space="preserve"> body is generally dark green, brown or black with white spikes on the cephalon, thorax and abdomen.</w:t>
      </w:r>
    </w:p>
    <w:p w14:paraId="2D714C13" w14:textId="33B127DB" w:rsidR="00A824D7" w:rsidRDefault="00A824D7" w:rsidP="00A824D7">
      <w:pPr>
        <w:pStyle w:val="Heading2-notindexed"/>
        <w:rPr>
          <w:rFonts w:asciiTheme="minorHAnsi" w:eastAsiaTheme="minorHAnsi" w:hAnsiTheme="minorHAnsi" w:cs="Calibri"/>
          <w:bCs w:val="0"/>
          <w:caps w:val="0"/>
          <w:color w:val="auto"/>
          <w:sz w:val="21"/>
          <w:szCs w:val="21"/>
        </w:rPr>
      </w:pPr>
      <w:r w:rsidRPr="00787B39">
        <w:rPr>
          <w:rFonts w:asciiTheme="minorHAnsi" w:eastAsiaTheme="minorHAnsi" w:hAnsiTheme="minorHAnsi" w:cs="Calibri"/>
          <w:bCs w:val="0"/>
          <w:caps w:val="0"/>
          <w:noProof/>
          <w:color w:val="auto"/>
          <w:sz w:val="21"/>
          <w:szCs w:val="21"/>
          <w:lang w:eastAsia="en-AU"/>
        </w:rPr>
        <w:drawing>
          <wp:anchor distT="0" distB="0" distL="114300" distR="114300" simplePos="0" relativeHeight="251658240" behindDoc="0" locked="0" layoutInCell="1" allowOverlap="1" wp14:anchorId="76576FB2" wp14:editId="15B0E9AF">
            <wp:simplePos x="0" y="0"/>
            <wp:positionH relativeFrom="column">
              <wp:posOffset>2998470</wp:posOffset>
            </wp:positionH>
            <wp:positionV relativeFrom="paragraph">
              <wp:posOffset>177165</wp:posOffset>
            </wp:positionV>
            <wp:extent cx="2705100" cy="24892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oSpined Blackfish Cotter (MJ) (1).JPG"/>
                    <pic:cNvPicPr/>
                  </pic:nvPicPr>
                  <pic:blipFill rotWithShape="1">
                    <a:blip r:embed="rId14">
                      <a:extLst>
                        <a:ext uri="{28A0092B-C50C-407E-A947-70E740481C1C}">
                          <a14:useLocalDpi xmlns:a14="http://schemas.microsoft.com/office/drawing/2010/main" val="0"/>
                        </a:ext>
                      </a:extLst>
                    </a:blip>
                    <a:srcRect l="10362" r="8144"/>
                    <a:stretch/>
                  </pic:blipFill>
                  <pic:spPr bwMode="auto">
                    <a:xfrm>
                      <a:off x="0" y="0"/>
                      <a:ext cx="2705100" cy="248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7B39">
        <w:rPr>
          <w:rFonts w:asciiTheme="minorHAnsi" w:eastAsiaTheme="minorHAnsi" w:hAnsiTheme="minorHAnsi" w:cs="Calibri"/>
          <w:bCs w:val="0"/>
          <w:caps w:val="0"/>
          <w:color w:val="auto"/>
          <w:sz w:val="21"/>
          <w:szCs w:val="21"/>
        </w:rPr>
        <w:t>Murray River Crayfish are long-lived and may live for 30 to 50 years. Females mature at five to nine years of age (60 and 95 mm OCL) and males from four years of age. Mating occurs in May and females carry eggs under their tail from late autumn, releasing juveniles in late spring to early summer. In the ACT, egg carrying (berried) females are typically larger than 75 mm OCL (average 92 mm) (ACT Government unpublished data), though smaller berried females have been collected in sections of the upper Murrumbidgee River Catchment (Starrs et al. 2015). Fecundity appears to be correlated with female size with between 150 and 1500 eggs per female (McCormack 2012).</w:t>
      </w:r>
    </w:p>
    <w:p w14:paraId="24175635" w14:textId="67D5FE49" w:rsidR="0078503A" w:rsidRDefault="00B94710" w:rsidP="009E4967">
      <w:pPr>
        <w:pStyle w:val="Subtitle"/>
        <w:jc w:val="right"/>
      </w:pPr>
      <w:r w:rsidRPr="00B94710">
        <w:t xml:space="preserve">Murray River </w:t>
      </w:r>
      <w:r w:rsidRPr="006273EB">
        <w:t xml:space="preserve">Crayfish </w:t>
      </w:r>
      <w:r w:rsidR="00CA1E8D" w:rsidRPr="006273EB">
        <w:t>(</w:t>
      </w:r>
      <w:r w:rsidRPr="006273EB">
        <w:rPr>
          <w:rStyle w:val="Hyperlink"/>
          <w:color w:val="31849B" w:themeColor="accent5" w:themeShade="BF"/>
          <w:u w:val="none"/>
        </w:rPr>
        <w:t xml:space="preserve">Mark </w:t>
      </w:r>
      <w:proofErr w:type="spellStart"/>
      <w:r w:rsidRPr="006273EB">
        <w:rPr>
          <w:rStyle w:val="Hyperlink"/>
          <w:color w:val="31849B" w:themeColor="accent5" w:themeShade="BF"/>
          <w:u w:val="none"/>
        </w:rPr>
        <w:t>Jekabsons</w:t>
      </w:r>
      <w:proofErr w:type="spellEnd"/>
      <w:r w:rsidR="00CA1E8D" w:rsidRPr="006273EB">
        <w:t xml:space="preserve"> </w:t>
      </w:r>
      <w:r w:rsidR="003B2E75" w:rsidRPr="006273EB">
        <w:t>–</w:t>
      </w:r>
      <w:r w:rsidR="00CA1E8D" w:rsidRPr="006273EB">
        <w:t xml:space="preserve"> </w:t>
      </w:r>
      <w:r w:rsidR="00FC1C83">
        <w:t>ACT Government</w:t>
      </w:r>
      <w:r w:rsidR="003B2E75">
        <w:t>)</w:t>
      </w:r>
    </w:p>
    <w:p w14:paraId="1B1921D8" w14:textId="77777777" w:rsidR="007A182B" w:rsidRDefault="007A182B" w:rsidP="0031019A">
      <w:pPr>
        <w:pStyle w:val="Heading2-notindexed"/>
      </w:pPr>
      <w:r>
        <w:lastRenderedPageBreak/>
        <w:t>Distribution and Habitat</w:t>
      </w:r>
    </w:p>
    <w:p w14:paraId="1181D9AB" w14:textId="71EE38B4" w:rsidR="00A824D7" w:rsidRDefault="00A43DF1" w:rsidP="002F6AB1">
      <w:pPr>
        <w:pStyle w:val="Heading2-notindexed"/>
        <w:spacing w:before="0"/>
        <w:rPr>
          <w:rFonts w:asciiTheme="minorHAnsi" w:eastAsiaTheme="minorHAnsi" w:hAnsiTheme="minorHAnsi" w:cs="Calibri"/>
          <w:bCs w:val="0"/>
          <w:caps w:val="0"/>
          <w:color w:val="auto"/>
          <w:sz w:val="21"/>
          <w:szCs w:val="21"/>
        </w:rPr>
      </w:pPr>
      <w:r>
        <w:rPr>
          <w:rFonts w:asciiTheme="minorHAnsi" w:eastAsiaTheme="minorHAnsi" w:hAnsiTheme="minorHAnsi" w:cs="Calibri"/>
          <w:bCs w:val="0"/>
          <w:caps w:val="0"/>
          <w:color w:val="auto"/>
          <w:sz w:val="21"/>
          <w:szCs w:val="21"/>
        </w:rPr>
        <w:t xml:space="preserve">The </w:t>
      </w:r>
      <w:r w:rsidR="00A824D7">
        <w:rPr>
          <w:rFonts w:asciiTheme="minorHAnsi" w:eastAsiaTheme="minorHAnsi" w:hAnsiTheme="minorHAnsi" w:cs="Calibri"/>
          <w:bCs w:val="0"/>
          <w:caps w:val="0"/>
          <w:color w:val="auto"/>
          <w:sz w:val="21"/>
          <w:szCs w:val="21"/>
        </w:rPr>
        <w:t xml:space="preserve">Murray River Crayfish </w:t>
      </w:r>
      <w:r>
        <w:rPr>
          <w:rFonts w:asciiTheme="minorHAnsi" w:eastAsiaTheme="minorHAnsi" w:hAnsiTheme="minorHAnsi" w:cs="Calibri"/>
          <w:bCs w:val="0"/>
          <w:caps w:val="0"/>
          <w:color w:val="auto"/>
          <w:sz w:val="21"/>
          <w:szCs w:val="21"/>
        </w:rPr>
        <w:t>is</w:t>
      </w:r>
      <w:r w:rsidR="00A824D7" w:rsidRPr="00A824D7">
        <w:rPr>
          <w:rFonts w:asciiTheme="minorHAnsi" w:eastAsiaTheme="minorHAnsi" w:hAnsiTheme="minorHAnsi" w:cs="Calibri"/>
          <w:bCs w:val="0"/>
          <w:caps w:val="0"/>
          <w:color w:val="auto"/>
          <w:sz w:val="21"/>
          <w:szCs w:val="21"/>
        </w:rPr>
        <w:t xml:space="preserve"> found in </w:t>
      </w:r>
      <w:r>
        <w:rPr>
          <w:rFonts w:asciiTheme="minorHAnsi" w:eastAsiaTheme="minorHAnsi" w:hAnsiTheme="minorHAnsi" w:cs="Calibri"/>
          <w:bCs w:val="0"/>
          <w:caps w:val="0"/>
          <w:color w:val="auto"/>
          <w:sz w:val="21"/>
          <w:szCs w:val="21"/>
        </w:rPr>
        <w:t xml:space="preserve">a wide variety of permanent rivers and large streams in </w:t>
      </w:r>
      <w:r w:rsidR="00A824D7" w:rsidRPr="00A824D7">
        <w:rPr>
          <w:rFonts w:asciiTheme="minorHAnsi" w:eastAsiaTheme="minorHAnsi" w:hAnsiTheme="minorHAnsi" w:cs="Calibri"/>
          <w:bCs w:val="0"/>
          <w:caps w:val="0"/>
          <w:color w:val="auto"/>
          <w:sz w:val="21"/>
          <w:szCs w:val="21"/>
        </w:rPr>
        <w:t>the southern Murray–Darling Basin (MDB) to approximately 700</w:t>
      </w:r>
      <w:r w:rsidR="00A824D7">
        <w:rPr>
          <w:rFonts w:asciiTheme="minorHAnsi" w:eastAsiaTheme="minorHAnsi" w:hAnsiTheme="minorHAnsi" w:cs="Calibri"/>
          <w:bCs w:val="0"/>
          <w:caps w:val="0"/>
          <w:color w:val="auto"/>
          <w:sz w:val="21"/>
          <w:szCs w:val="21"/>
        </w:rPr>
        <w:t xml:space="preserve"> </w:t>
      </w:r>
      <w:r w:rsidR="00A824D7" w:rsidRPr="00A824D7">
        <w:rPr>
          <w:rFonts w:asciiTheme="minorHAnsi" w:eastAsiaTheme="minorHAnsi" w:hAnsiTheme="minorHAnsi" w:cs="Calibri"/>
          <w:bCs w:val="0"/>
          <w:caps w:val="0"/>
          <w:color w:val="auto"/>
          <w:sz w:val="21"/>
          <w:szCs w:val="21"/>
        </w:rPr>
        <w:t>metres above sea level</w:t>
      </w:r>
      <w:r w:rsidR="00977284">
        <w:rPr>
          <w:rFonts w:asciiTheme="minorHAnsi" w:eastAsiaTheme="minorHAnsi" w:hAnsiTheme="minorHAnsi" w:cs="Calibri"/>
          <w:bCs w:val="0"/>
          <w:caps w:val="0"/>
          <w:color w:val="auto"/>
          <w:sz w:val="21"/>
          <w:szCs w:val="21"/>
        </w:rPr>
        <w:t xml:space="preserve"> (Gilligan et al 2007). </w:t>
      </w:r>
      <w:r w:rsidR="00A824D7">
        <w:rPr>
          <w:rFonts w:asciiTheme="minorHAnsi" w:eastAsiaTheme="minorHAnsi" w:hAnsiTheme="minorHAnsi" w:cs="Calibri"/>
          <w:bCs w:val="0"/>
          <w:caps w:val="0"/>
          <w:color w:val="auto"/>
          <w:sz w:val="21"/>
          <w:szCs w:val="21"/>
        </w:rPr>
        <w:t xml:space="preserve"> </w:t>
      </w:r>
      <w:r w:rsidR="00A824D7" w:rsidRPr="00A824D7">
        <w:rPr>
          <w:rFonts w:asciiTheme="minorHAnsi" w:eastAsiaTheme="minorHAnsi" w:hAnsiTheme="minorHAnsi" w:cs="Calibri"/>
          <w:bCs w:val="0"/>
          <w:caps w:val="0"/>
          <w:color w:val="auto"/>
          <w:sz w:val="21"/>
          <w:szCs w:val="21"/>
        </w:rPr>
        <w:t>In the local region it is</w:t>
      </w:r>
      <w:r w:rsidR="00A824D7">
        <w:rPr>
          <w:rFonts w:asciiTheme="minorHAnsi" w:eastAsiaTheme="minorHAnsi" w:hAnsiTheme="minorHAnsi" w:cs="Calibri"/>
          <w:bCs w:val="0"/>
          <w:caps w:val="0"/>
          <w:color w:val="auto"/>
          <w:sz w:val="21"/>
          <w:szCs w:val="21"/>
        </w:rPr>
        <w:t xml:space="preserve"> </w:t>
      </w:r>
      <w:r w:rsidR="00A824D7" w:rsidRPr="00A824D7">
        <w:rPr>
          <w:rFonts w:asciiTheme="minorHAnsi" w:eastAsiaTheme="minorHAnsi" w:hAnsiTheme="minorHAnsi" w:cs="Calibri"/>
          <w:bCs w:val="0"/>
          <w:caps w:val="0"/>
          <w:color w:val="auto"/>
          <w:sz w:val="21"/>
          <w:szCs w:val="21"/>
        </w:rPr>
        <w:t>known from the Murrumbidgee River, lower</w:t>
      </w:r>
      <w:r>
        <w:rPr>
          <w:rFonts w:asciiTheme="minorHAnsi" w:eastAsiaTheme="minorHAnsi" w:hAnsiTheme="minorHAnsi" w:cs="Calibri"/>
          <w:bCs w:val="0"/>
          <w:caps w:val="0"/>
          <w:color w:val="auto"/>
          <w:sz w:val="21"/>
          <w:szCs w:val="21"/>
        </w:rPr>
        <w:t xml:space="preserve"> </w:t>
      </w:r>
      <w:r w:rsidR="00A824D7" w:rsidRPr="00A824D7">
        <w:rPr>
          <w:rFonts w:asciiTheme="minorHAnsi" w:eastAsiaTheme="minorHAnsi" w:hAnsiTheme="minorHAnsi" w:cs="Calibri"/>
          <w:bCs w:val="0"/>
          <w:caps w:val="0"/>
          <w:color w:val="auto"/>
          <w:sz w:val="21"/>
          <w:szCs w:val="21"/>
        </w:rPr>
        <w:t>Cotter River below the Cotter Dam, Tumut River,</w:t>
      </w:r>
      <w:r>
        <w:rPr>
          <w:rFonts w:asciiTheme="minorHAnsi" w:eastAsiaTheme="minorHAnsi" w:hAnsiTheme="minorHAnsi" w:cs="Calibri"/>
          <w:bCs w:val="0"/>
          <w:caps w:val="0"/>
          <w:color w:val="auto"/>
          <w:sz w:val="21"/>
          <w:szCs w:val="21"/>
        </w:rPr>
        <w:t xml:space="preserve"> </w:t>
      </w:r>
      <w:proofErr w:type="spellStart"/>
      <w:r w:rsidR="00A824D7" w:rsidRPr="00A824D7">
        <w:rPr>
          <w:rFonts w:asciiTheme="minorHAnsi" w:eastAsiaTheme="minorHAnsi" w:hAnsiTheme="minorHAnsi" w:cs="Calibri"/>
          <w:bCs w:val="0"/>
          <w:caps w:val="0"/>
          <w:color w:val="auto"/>
          <w:sz w:val="21"/>
          <w:szCs w:val="21"/>
        </w:rPr>
        <w:t>Goobragandra</w:t>
      </w:r>
      <w:proofErr w:type="spellEnd"/>
      <w:r w:rsidR="00A824D7" w:rsidRPr="00A824D7">
        <w:rPr>
          <w:rFonts w:asciiTheme="minorHAnsi" w:eastAsiaTheme="minorHAnsi" w:hAnsiTheme="minorHAnsi" w:cs="Calibri"/>
          <w:bCs w:val="0"/>
          <w:caps w:val="0"/>
          <w:color w:val="auto"/>
          <w:sz w:val="21"/>
          <w:szCs w:val="21"/>
        </w:rPr>
        <w:t xml:space="preserve"> River and the lower</w:t>
      </w:r>
      <w:r>
        <w:rPr>
          <w:rFonts w:asciiTheme="minorHAnsi" w:eastAsiaTheme="minorHAnsi" w:hAnsiTheme="minorHAnsi" w:cs="Calibri"/>
          <w:bCs w:val="0"/>
          <w:caps w:val="0"/>
          <w:color w:val="auto"/>
          <w:sz w:val="21"/>
          <w:szCs w:val="21"/>
        </w:rPr>
        <w:t xml:space="preserve"> </w:t>
      </w:r>
      <w:proofErr w:type="spellStart"/>
      <w:r w:rsidR="00A824D7" w:rsidRPr="00A824D7">
        <w:rPr>
          <w:rFonts w:asciiTheme="minorHAnsi" w:eastAsiaTheme="minorHAnsi" w:hAnsiTheme="minorHAnsi" w:cs="Calibri"/>
          <w:bCs w:val="0"/>
          <w:caps w:val="0"/>
          <w:color w:val="auto"/>
          <w:sz w:val="21"/>
          <w:szCs w:val="21"/>
        </w:rPr>
        <w:t>Goodradigbee</w:t>
      </w:r>
      <w:proofErr w:type="spellEnd"/>
      <w:r w:rsidR="00A824D7" w:rsidRPr="00A824D7">
        <w:rPr>
          <w:rFonts w:asciiTheme="minorHAnsi" w:eastAsiaTheme="minorHAnsi" w:hAnsiTheme="minorHAnsi" w:cs="Calibri"/>
          <w:bCs w:val="0"/>
          <w:caps w:val="0"/>
          <w:color w:val="auto"/>
          <w:sz w:val="21"/>
          <w:szCs w:val="21"/>
        </w:rPr>
        <w:t xml:space="preserve"> River</w:t>
      </w:r>
      <w:r>
        <w:rPr>
          <w:rFonts w:asciiTheme="minorHAnsi" w:eastAsiaTheme="minorHAnsi" w:hAnsiTheme="minorHAnsi" w:cs="Calibri"/>
          <w:bCs w:val="0"/>
          <w:caps w:val="0"/>
          <w:color w:val="auto"/>
          <w:sz w:val="21"/>
          <w:szCs w:val="21"/>
        </w:rPr>
        <w:t xml:space="preserve"> (</w:t>
      </w:r>
      <w:proofErr w:type="spellStart"/>
      <w:r w:rsidR="00977284">
        <w:rPr>
          <w:rFonts w:asciiTheme="minorHAnsi" w:eastAsiaTheme="minorHAnsi" w:hAnsiTheme="minorHAnsi" w:cs="Calibri"/>
          <w:bCs w:val="0"/>
          <w:caps w:val="0"/>
          <w:color w:val="auto"/>
          <w:sz w:val="21"/>
          <w:szCs w:val="21"/>
        </w:rPr>
        <w:t>Lintermans</w:t>
      </w:r>
      <w:proofErr w:type="spellEnd"/>
      <w:r w:rsidR="00977284">
        <w:rPr>
          <w:rFonts w:asciiTheme="minorHAnsi" w:eastAsiaTheme="minorHAnsi" w:hAnsiTheme="minorHAnsi" w:cs="Calibri"/>
          <w:bCs w:val="0"/>
          <w:caps w:val="0"/>
          <w:color w:val="auto"/>
          <w:sz w:val="21"/>
          <w:szCs w:val="21"/>
        </w:rPr>
        <w:t xml:space="preserve"> 2002; </w:t>
      </w:r>
      <w:r>
        <w:rPr>
          <w:rFonts w:asciiTheme="minorHAnsi" w:eastAsiaTheme="minorHAnsi" w:hAnsiTheme="minorHAnsi" w:cs="Calibri"/>
          <w:bCs w:val="0"/>
          <w:caps w:val="0"/>
          <w:color w:val="auto"/>
          <w:sz w:val="21"/>
          <w:szCs w:val="21"/>
        </w:rPr>
        <w:t>ACT Government 2018</w:t>
      </w:r>
      <w:r w:rsidR="007C73D3">
        <w:rPr>
          <w:rFonts w:asciiTheme="minorHAnsi" w:eastAsiaTheme="minorHAnsi" w:hAnsiTheme="minorHAnsi" w:cs="Calibri"/>
          <w:bCs w:val="0"/>
          <w:caps w:val="0"/>
          <w:color w:val="auto"/>
          <w:sz w:val="21"/>
          <w:szCs w:val="21"/>
        </w:rPr>
        <w:t>b</w:t>
      </w:r>
      <w:r>
        <w:rPr>
          <w:rFonts w:asciiTheme="minorHAnsi" w:eastAsiaTheme="minorHAnsi" w:hAnsiTheme="minorHAnsi" w:cs="Calibri"/>
          <w:bCs w:val="0"/>
          <w:caps w:val="0"/>
          <w:color w:val="auto"/>
          <w:sz w:val="21"/>
          <w:szCs w:val="21"/>
        </w:rPr>
        <w:t>)</w:t>
      </w:r>
      <w:r w:rsidR="00A824D7" w:rsidRPr="00A824D7">
        <w:rPr>
          <w:rFonts w:asciiTheme="minorHAnsi" w:eastAsiaTheme="minorHAnsi" w:hAnsiTheme="minorHAnsi" w:cs="Calibri"/>
          <w:bCs w:val="0"/>
          <w:caps w:val="0"/>
          <w:color w:val="auto"/>
          <w:sz w:val="21"/>
          <w:szCs w:val="21"/>
        </w:rPr>
        <w:t xml:space="preserve">. </w:t>
      </w:r>
    </w:p>
    <w:p w14:paraId="76699BD0" w14:textId="6797DA63" w:rsidR="00A43DF1" w:rsidRDefault="00A43DF1" w:rsidP="00A43DF1">
      <w:pPr>
        <w:pStyle w:val="Heading2-notindexed"/>
        <w:rPr>
          <w:rFonts w:asciiTheme="minorHAnsi" w:eastAsiaTheme="minorHAnsi" w:hAnsiTheme="minorHAnsi" w:cs="Calibri"/>
          <w:bCs w:val="0"/>
          <w:caps w:val="0"/>
          <w:color w:val="auto"/>
          <w:sz w:val="21"/>
          <w:szCs w:val="21"/>
        </w:rPr>
      </w:pPr>
      <w:r w:rsidRPr="00A43DF1">
        <w:rPr>
          <w:rFonts w:asciiTheme="minorHAnsi" w:eastAsiaTheme="minorHAnsi" w:hAnsiTheme="minorHAnsi" w:cs="Calibri"/>
          <w:bCs w:val="0"/>
          <w:caps w:val="0"/>
          <w:color w:val="auto"/>
          <w:sz w:val="21"/>
          <w:szCs w:val="21"/>
        </w:rPr>
        <w:t>Abundance is known to decline with altitude (</w:t>
      </w:r>
      <w:proofErr w:type="spellStart"/>
      <w:r w:rsidRPr="00A43DF1">
        <w:rPr>
          <w:rFonts w:asciiTheme="minorHAnsi" w:eastAsiaTheme="minorHAnsi" w:hAnsiTheme="minorHAnsi" w:cs="Calibri"/>
          <w:bCs w:val="0"/>
          <w:caps w:val="0"/>
          <w:color w:val="auto"/>
          <w:sz w:val="21"/>
          <w:szCs w:val="21"/>
        </w:rPr>
        <w:t>Raadik</w:t>
      </w:r>
      <w:proofErr w:type="spellEnd"/>
      <w:r>
        <w:rPr>
          <w:rFonts w:asciiTheme="minorHAnsi" w:eastAsiaTheme="minorHAnsi" w:hAnsiTheme="minorHAnsi" w:cs="Calibri"/>
          <w:bCs w:val="0"/>
          <w:caps w:val="0"/>
          <w:color w:val="auto"/>
          <w:sz w:val="21"/>
          <w:szCs w:val="21"/>
        </w:rPr>
        <w:t xml:space="preserve"> </w:t>
      </w:r>
      <w:r w:rsidRPr="00A43DF1">
        <w:rPr>
          <w:rFonts w:asciiTheme="minorHAnsi" w:eastAsiaTheme="minorHAnsi" w:hAnsiTheme="minorHAnsi" w:cs="Calibri"/>
          <w:bCs w:val="0"/>
          <w:caps w:val="0"/>
          <w:color w:val="auto"/>
          <w:sz w:val="21"/>
          <w:szCs w:val="21"/>
        </w:rPr>
        <w:t xml:space="preserve">et al. 2001) </w:t>
      </w:r>
      <w:r>
        <w:rPr>
          <w:rFonts w:asciiTheme="minorHAnsi" w:eastAsiaTheme="minorHAnsi" w:hAnsiTheme="minorHAnsi" w:cs="Calibri"/>
          <w:bCs w:val="0"/>
          <w:caps w:val="0"/>
          <w:color w:val="auto"/>
          <w:sz w:val="21"/>
          <w:szCs w:val="21"/>
        </w:rPr>
        <w:t>and t</w:t>
      </w:r>
      <w:r w:rsidRPr="00A43DF1">
        <w:rPr>
          <w:rFonts w:asciiTheme="minorHAnsi" w:eastAsiaTheme="minorHAnsi" w:hAnsiTheme="minorHAnsi" w:cs="Calibri"/>
          <w:bCs w:val="0"/>
          <w:caps w:val="0"/>
          <w:color w:val="auto"/>
          <w:sz w:val="21"/>
          <w:szCs w:val="21"/>
        </w:rPr>
        <w:t>he ACT is at the edge of the upper altitudinal range and currently has a low abundance of the species (</w:t>
      </w:r>
      <w:r w:rsidRPr="0081020F">
        <w:rPr>
          <w:rFonts w:asciiTheme="minorHAnsi" w:eastAsiaTheme="minorHAnsi" w:hAnsiTheme="minorHAnsi" w:cs="Calibri"/>
          <w:bCs w:val="0"/>
          <w:caps w:val="0"/>
          <w:color w:val="auto"/>
          <w:sz w:val="21"/>
          <w:szCs w:val="21"/>
        </w:rPr>
        <w:t>Ryan 2005</w:t>
      </w:r>
      <w:r w:rsidR="008E1E89">
        <w:rPr>
          <w:rFonts w:asciiTheme="minorHAnsi" w:eastAsiaTheme="minorHAnsi" w:hAnsiTheme="minorHAnsi" w:cs="Calibri"/>
          <w:bCs w:val="0"/>
          <w:caps w:val="0"/>
          <w:color w:val="auto"/>
          <w:sz w:val="21"/>
          <w:szCs w:val="21"/>
        </w:rPr>
        <w:t>;</w:t>
      </w:r>
      <w:r w:rsidRPr="0081020F">
        <w:rPr>
          <w:rFonts w:asciiTheme="minorHAnsi" w:eastAsiaTheme="minorHAnsi" w:hAnsiTheme="minorHAnsi" w:cs="Calibri"/>
          <w:bCs w:val="0"/>
          <w:caps w:val="0"/>
          <w:color w:val="auto"/>
          <w:sz w:val="21"/>
          <w:szCs w:val="21"/>
        </w:rPr>
        <w:t xml:space="preserve"> Gilligan et al. 2007</w:t>
      </w:r>
      <w:r w:rsidR="008E1E89">
        <w:rPr>
          <w:rFonts w:asciiTheme="minorHAnsi" w:eastAsiaTheme="minorHAnsi" w:hAnsiTheme="minorHAnsi" w:cs="Calibri"/>
          <w:bCs w:val="0"/>
          <w:caps w:val="0"/>
          <w:color w:val="auto"/>
          <w:sz w:val="21"/>
          <w:szCs w:val="21"/>
        </w:rPr>
        <w:t>;</w:t>
      </w:r>
      <w:r w:rsidRPr="0081020F">
        <w:rPr>
          <w:rFonts w:asciiTheme="minorHAnsi" w:eastAsiaTheme="minorHAnsi" w:hAnsiTheme="minorHAnsi" w:cs="Calibri"/>
          <w:bCs w:val="0"/>
          <w:caps w:val="0"/>
          <w:color w:val="auto"/>
          <w:sz w:val="21"/>
          <w:szCs w:val="21"/>
        </w:rPr>
        <w:t xml:space="preserve"> NSW Fisheries Scientific Committee 2013)</w:t>
      </w:r>
      <w:r w:rsidRPr="00A43DF1">
        <w:rPr>
          <w:rFonts w:asciiTheme="minorHAnsi" w:eastAsiaTheme="minorHAnsi" w:hAnsiTheme="minorHAnsi" w:cs="Calibri"/>
          <w:bCs w:val="0"/>
          <w:caps w:val="0"/>
          <w:color w:val="auto"/>
          <w:sz w:val="21"/>
          <w:szCs w:val="21"/>
        </w:rPr>
        <w:t>.</w:t>
      </w:r>
      <w:r>
        <w:rPr>
          <w:rFonts w:asciiTheme="minorHAnsi" w:eastAsiaTheme="minorHAnsi" w:hAnsiTheme="minorHAnsi" w:cs="Calibri"/>
          <w:bCs w:val="0"/>
          <w:caps w:val="0"/>
          <w:color w:val="auto"/>
          <w:sz w:val="21"/>
          <w:szCs w:val="21"/>
        </w:rPr>
        <w:t xml:space="preserve"> I</w:t>
      </w:r>
      <w:r w:rsidRPr="00A43DF1">
        <w:rPr>
          <w:rFonts w:asciiTheme="minorHAnsi" w:eastAsiaTheme="minorHAnsi" w:hAnsiTheme="minorHAnsi" w:cs="Calibri"/>
          <w:bCs w:val="0"/>
          <w:caps w:val="0"/>
          <w:color w:val="auto"/>
          <w:sz w:val="21"/>
          <w:szCs w:val="21"/>
        </w:rPr>
        <w:t>n the ACT</w:t>
      </w:r>
      <w:r w:rsidR="00FA3CAA">
        <w:rPr>
          <w:rFonts w:asciiTheme="minorHAnsi" w:eastAsiaTheme="minorHAnsi" w:hAnsiTheme="minorHAnsi" w:cs="Calibri"/>
          <w:bCs w:val="0"/>
          <w:caps w:val="0"/>
          <w:color w:val="auto"/>
          <w:sz w:val="21"/>
          <w:szCs w:val="21"/>
        </w:rPr>
        <w:t>,</w:t>
      </w:r>
      <w:r w:rsidRPr="00A43DF1">
        <w:rPr>
          <w:rFonts w:asciiTheme="minorHAnsi" w:eastAsiaTheme="minorHAnsi" w:hAnsiTheme="minorHAnsi" w:cs="Calibri"/>
          <w:bCs w:val="0"/>
          <w:caps w:val="0"/>
          <w:color w:val="auto"/>
          <w:sz w:val="21"/>
          <w:szCs w:val="21"/>
        </w:rPr>
        <w:t xml:space="preserve"> region</w:t>
      </w:r>
      <w:r>
        <w:rPr>
          <w:rFonts w:asciiTheme="minorHAnsi" w:eastAsiaTheme="minorHAnsi" w:hAnsiTheme="minorHAnsi" w:cs="Calibri"/>
          <w:bCs w:val="0"/>
          <w:caps w:val="0"/>
          <w:color w:val="auto"/>
          <w:sz w:val="21"/>
          <w:szCs w:val="21"/>
        </w:rPr>
        <w:t xml:space="preserve"> </w:t>
      </w:r>
      <w:r w:rsidRPr="00A43DF1">
        <w:rPr>
          <w:rFonts w:asciiTheme="minorHAnsi" w:eastAsiaTheme="minorHAnsi" w:hAnsiTheme="minorHAnsi" w:cs="Calibri"/>
          <w:bCs w:val="0"/>
          <w:caps w:val="0"/>
          <w:color w:val="auto"/>
          <w:sz w:val="21"/>
          <w:szCs w:val="21"/>
        </w:rPr>
        <w:t>boulder/cobble substrate along with other</w:t>
      </w:r>
      <w:r>
        <w:rPr>
          <w:rFonts w:asciiTheme="minorHAnsi" w:eastAsiaTheme="minorHAnsi" w:hAnsiTheme="minorHAnsi" w:cs="Calibri"/>
          <w:bCs w:val="0"/>
          <w:caps w:val="0"/>
          <w:color w:val="auto"/>
          <w:sz w:val="21"/>
          <w:szCs w:val="21"/>
        </w:rPr>
        <w:t xml:space="preserve"> </w:t>
      </w:r>
      <w:r w:rsidRPr="00A43DF1">
        <w:rPr>
          <w:rFonts w:asciiTheme="minorHAnsi" w:eastAsiaTheme="minorHAnsi" w:hAnsiTheme="minorHAnsi" w:cs="Calibri"/>
          <w:bCs w:val="0"/>
          <w:caps w:val="0"/>
          <w:color w:val="auto"/>
          <w:sz w:val="21"/>
          <w:szCs w:val="21"/>
        </w:rPr>
        <w:t>structure such as snags may provide important</w:t>
      </w:r>
      <w:r>
        <w:rPr>
          <w:rFonts w:asciiTheme="minorHAnsi" w:eastAsiaTheme="minorHAnsi" w:hAnsiTheme="minorHAnsi" w:cs="Calibri"/>
          <w:bCs w:val="0"/>
          <w:caps w:val="0"/>
          <w:color w:val="auto"/>
          <w:sz w:val="21"/>
          <w:szCs w:val="21"/>
        </w:rPr>
        <w:t xml:space="preserve"> </w:t>
      </w:r>
      <w:r w:rsidRPr="00537558">
        <w:rPr>
          <w:rFonts w:asciiTheme="minorHAnsi" w:eastAsiaTheme="minorHAnsi" w:hAnsiTheme="minorHAnsi" w:cs="Calibri"/>
          <w:bCs w:val="0"/>
          <w:caps w:val="0"/>
          <w:color w:val="auto"/>
          <w:sz w:val="21"/>
          <w:szCs w:val="21"/>
        </w:rPr>
        <w:t xml:space="preserve">cover (Fulton et al. 2010). The species </w:t>
      </w:r>
      <w:r w:rsidR="002F6AB1" w:rsidRPr="00537558">
        <w:rPr>
          <w:rFonts w:asciiTheme="minorHAnsi" w:eastAsiaTheme="minorHAnsi" w:hAnsiTheme="minorHAnsi" w:cs="Calibri"/>
          <w:bCs w:val="0"/>
          <w:caps w:val="0"/>
          <w:color w:val="auto"/>
          <w:sz w:val="21"/>
          <w:szCs w:val="21"/>
        </w:rPr>
        <w:t>prefers</w:t>
      </w:r>
      <w:r w:rsidRPr="00537558">
        <w:rPr>
          <w:rFonts w:asciiTheme="minorHAnsi" w:eastAsiaTheme="minorHAnsi" w:hAnsiTheme="minorHAnsi" w:cs="Calibri"/>
          <w:bCs w:val="0"/>
          <w:caps w:val="0"/>
          <w:color w:val="auto"/>
          <w:sz w:val="21"/>
          <w:szCs w:val="21"/>
        </w:rPr>
        <w:t xml:space="preserve"> intermediate flow velocities, deeper pools and glides with overhanging vegetation for shading (Noble and Fulton 2016).</w:t>
      </w:r>
    </w:p>
    <w:p w14:paraId="4ADAE905" w14:textId="3D883170" w:rsidR="0078503A" w:rsidRDefault="0078503A" w:rsidP="00A824D7">
      <w:pPr>
        <w:pStyle w:val="Heading2-notindexed"/>
      </w:pPr>
      <w:r>
        <w:t>Threats</w:t>
      </w:r>
    </w:p>
    <w:p w14:paraId="4B2A3284" w14:textId="6A963A01" w:rsidR="00DE3594" w:rsidRPr="00043080" w:rsidRDefault="00DA594E" w:rsidP="00DE3594">
      <w:pPr>
        <w:spacing w:after="0"/>
      </w:pPr>
      <w:r>
        <w:t xml:space="preserve">The major threats to the species are hypoxic blackwater events (related to infrequent floodplain inundation) in more lowland habitats (Todd et al. 2018; </w:t>
      </w:r>
      <w:proofErr w:type="spellStart"/>
      <w:r>
        <w:t>Whiterod</w:t>
      </w:r>
      <w:proofErr w:type="spellEnd"/>
      <w:r>
        <w:t xml:space="preserve"> et al. 2018). </w:t>
      </w:r>
      <w:r w:rsidR="00AE6E53">
        <w:t>T</w:t>
      </w:r>
      <w:r w:rsidR="00DE3594" w:rsidRPr="00043080">
        <w:t xml:space="preserve">he main identified threats </w:t>
      </w:r>
      <w:r w:rsidR="007614DE">
        <w:t xml:space="preserve">to the Murray River Crayfish </w:t>
      </w:r>
      <w:r w:rsidR="00DE3594" w:rsidRPr="00043080">
        <w:t xml:space="preserve">in the ACT </w:t>
      </w:r>
      <w:r w:rsidR="007C73D3">
        <w:t>A</w:t>
      </w:r>
      <w:r w:rsidR="00DE3594" w:rsidRPr="00043080">
        <w:t xml:space="preserve">ction </w:t>
      </w:r>
      <w:r w:rsidR="007C73D3">
        <w:t>P</w:t>
      </w:r>
      <w:r w:rsidR="00DE3594" w:rsidRPr="00043080">
        <w:t>lan (ACT Government 201</w:t>
      </w:r>
      <w:r w:rsidR="00DE3594">
        <w:t>8</w:t>
      </w:r>
      <w:r w:rsidR="00490E3B">
        <w:t>b</w:t>
      </w:r>
      <w:r w:rsidR="00DE3594" w:rsidRPr="00043080">
        <w:t>) include:</w:t>
      </w:r>
    </w:p>
    <w:p w14:paraId="3C8A9967" w14:textId="6DE74C12" w:rsidR="00A32AB9" w:rsidRDefault="00A32AB9" w:rsidP="00AE6E53">
      <w:pPr>
        <w:pStyle w:val="ListParagraph"/>
        <w:numPr>
          <w:ilvl w:val="0"/>
          <w:numId w:val="3"/>
        </w:numPr>
      </w:pPr>
      <w:r>
        <w:t>overfishing</w:t>
      </w:r>
    </w:p>
    <w:p w14:paraId="55A774AD" w14:textId="2E5B249E" w:rsidR="00A32AB9" w:rsidRDefault="00A32AB9" w:rsidP="00AE6E53">
      <w:pPr>
        <w:pStyle w:val="ListParagraph"/>
        <w:numPr>
          <w:ilvl w:val="0"/>
          <w:numId w:val="3"/>
        </w:numPr>
      </w:pPr>
      <w:r>
        <w:t>riparian vegetation removal</w:t>
      </w:r>
    </w:p>
    <w:p w14:paraId="7EEA319F" w14:textId="77777777" w:rsidR="00A32AB9" w:rsidRDefault="00A32AB9" w:rsidP="00A32AB9">
      <w:pPr>
        <w:pStyle w:val="ListParagraph"/>
        <w:numPr>
          <w:ilvl w:val="0"/>
          <w:numId w:val="3"/>
        </w:numPr>
      </w:pPr>
      <w:r>
        <w:t>sedimentation</w:t>
      </w:r>
    </w:p>
    <w:p w14:paraId="4F119724" w14:textId="70E02035" w:rsidR="006273EB" w:rsidRDefault="006273EB" w:rsidP="00A32AB9">
      <w:pPr>
        <w:pStyle w:val="ListParagraph"/>
        <w:numPr>
          <w:ilvl w:val="0"/>
          <w:numId w:val="3"/>
        </w:numPr>
      </w:pPr>
      <w:r>
        <w:t>residential development</w:t>
      </w:r>
    </w:p>
    <w:p w14:paraId="53EB99E2" w14:textId="77777777" w:rsidR="006273EB" w:rsidRDefault="006273EB" w:rsidP="006273EB">
      <w:pPr>
        <w:pStyle w:val="ListParagraph"/>
        <w:numPr>
          <w:ilvl w:val="0"/>
          <w:numId w:val="3"/>
        </w:numPr>
      </w:pPr>
      <w:r>
        <w:t>river regulation</w:t>
      </w:r>
    </w:p>
    <w:p w14:paraId="45379F77" w14:textId="77777777" w:rsidR="006273EB" w:rsidRDefault="006273EB" w:rsidP="006273EB">
      <w:pPr>
        <w:pStyle w:val="ListParagraph"/>
        <w:numPr>
          <w:ilvl w:val="0"/>
          <w:numId w:val="3"/>
        </w:numPr>
      </w:pPr>
      <w:r>
        <w:t>reduction in water quality</w:t>
      </w:r>
    </w:p>
    <w:p w14:paraId="423F652C" w14:textId="77777777" w:rsidR="006273EB" w:rsidRDefault="006273EB" w:rsidP="006273EB">
      <w:pPr>
        <w:pStyle w:val="ListParagraph"/>
        <w:numPr>
          <w:ilvl w:val="0"/>
          <w:numId w:val="3"/>
        </w:numPr>
      </w:pPr>
      <w:r>
        <w:t>fire</w:t>
      </w:r>
    </w:p>
    <w:p w14:paraId="151923A7" w14:textId="007968E8" w:rsidR="006273EB" w:rsidRDefault="006273EB" w:rsidP="006273EB">
      <w:pPr>
        <w:pStyle w:val="ListParagraph"/>
        <w:numPr>
          <w:ilvl w:val="0"/>
          <w:numId w:val="3"/>
        </w:numPr>
      </w:pPr>
      <w:r>
        <w:t>invasive species and disease</w:t>
      </w:r>
    </w:p>
    <w:p w14:paraId="0F6682DF" w14:textId="15F00EEA" w:rsidR="006273EB" w:rsidRDefault="006273EB" w:rsidP="006273EB">
      <w:pPr>
        <w:pStyle w:val="ListParagraph"/>
        <w:numPr>
          <w:ilvl w:val="0"/>
          <w:numId w:val="3"/>
        </w:numPr>
      </w:pPr>
      <w:r>
        <w:t>changing climate.</w:t>
      </w:r>
    </w:p>
    <w:p w14:paraId="3BA51C98" w14:textId="77777777" w:rsidR="0078503A" w:rsidRDefault="00D742BE" w:rsidP="0031019A">
      <w:pPr>
        <w:pStyle w:val="Heading2-notindexed"/>
      </w:pPr>
      <w:r>
        <w:t>Major Conservation Objective</w:t>
      </w:r>
    </w:p>
    <w:p w14:paraId="5995A7A6" w14:textId="614F71AF" w:rsidR="00621B04" w:rsidRDefault="00AE6E53" w:rsidP="00390622">
      <w:r w:rsidRPr="00AE6E53">
        <w:t>The overall objective of the action plan (ACT Government 2018</w:t>
      </w:r>
      <w:r w:rsidR="00490E3B">
        <w:t>b</w:t>
      </w:r>
      <w:r w:rsidRPr="00AE6E53">
        <w:t xml:space="preserve">) is to maintain in the long term, viable, wild populations of </w:t>
      </w:r>
      <w:r w:rsidR="00B94710">
        <w:t>Murray River Crayfish</w:t>
      </w:r>
      <w:r w:rsidRPr="00AE6E53">
        <w:t xml:space="preserve"> as a component of the indigenous aquatic biological resources of the ACT and as a contribution to regional and national conservation of the species. This includes the need to maintain natural evolutionary processes and resilience.</w:t>
      </w:r>
    </w:p>
    <w:p w14:paraId="5EB70FCF" w14:textId="2320818D" w:rsidR="0078503A" w:rsidRDefault="0078503A" w:rsidP="0031019A">
      <w:pPr>
        <w:pStyle w:val="Heading2-notindexed"/>
      </w:pPr>
      <w:r>
        <w:t xml:space="preserve">Conservation </w:t>
      </w:r>
      <w:r w:rsidR="00043D2B">
        <w:t>PRIORITIES</w:t>
      </w:r>
    </w:p>
    <w:p w14:paraId="2FE66D77" w14:textId="3FC925CF" w:rsidR="00062C2E" w:rsidRPr="004D5C2A" w:rsidRDefault="00062C2E" w:rsidP="0031019A">
      <w:r w:rsidRPr="004D5C2A">
        <w:t xml:space="preserve">The 2018 Action Plan for </w:t>
      </w:r>
      <w:r w:rsidR="00236972">
        <w:t>Murray River Crayfish</w:t>
      </w:r>
      <w:r w:rsidRPr="004D5C2A">
        <w:t xml:space="preserve"> </w:t>
      </w:r>
      <w:r w:rsidR="0031019A">
        <w:t>(ACT Government 2018</w:t>
      </w:r>
      <w:r w:rsidR="00490E3B">
        <w:t>b</w:t>
      </w:r>
      <w:r w:rsidR="0031019A">
        <w:t xml:space="preserve">) </w:t>
      </w:r>
      <w:r w:rsidRPr="004D5C2A">
        <w:t xml:space="preserve">identifies </w:t>
      </w:r>
      <w:r w:rsidR="0031019A">
        <w:t xml:space="preserve">actions and </w:t>
      </w:r>
      <w:r w:rsidRPr="004D5C2A">
        <w:t xml:space="preserve">the following </w:t>
      </w:r>
      <w:r w:rsidR="009E2C33">
        <w:t xml:space="preserve">main </w:t>
      </w:r>
      <w:r w:rsidR="00043D2B">
        <w:t>priorities</w:t>
      </w:r>
      <w:r w:rsidR="003C3B43">
        <w:t xml:space="preserve"> to</w:t>
      </w:r>
      <w:r w:rsidRPr="004D5C2A">
        <w:t>:</w:t>
      </w:r>
    </w:p>
    <w:p w14:paraId="28E99E04" w14:textId="255FCE0E" w:rsidR="00B94710" w:rsidRDefault="00B94710" w:rsidP="00742C3B">
      <w:pPr>
        <w:pStyle w:val="Heading2-notindexed"/>
        <w:keepNext w:val="0"/>
        <w:keepLines w:val="0"/>
        <w:numPr>
          <w:ilvl w:val="0"/>
          <w:numId w:val="7"/>
        </w:numPr>
        <w:ind w:left="714" w:hanging="357"/>
        <w:contextualSpacing/>
        <w:rPr>
          <w:rFonts w:asciiTheme="minorHAnsi" w:eastAsiaTheme="minorHAnsi" w:hAnsiTheme="minorHAnsi" w:cs="Calibri"/>
          <w:bCs w:val="0"/>
          <w:caps w:val="0"/>
          <w:color w:val="auto"/>
          <w:sz w:val="21"/>
          <w:szCs w:val="21"/>
        </w:rPr>
      </w:pPr>
      <w:r>
        <w:rPr>
          <w:rFonts w:asciiTheme="minorHAnsi" w:eastAsiaTheme="minorHAnsi" w:hAnsiTheme="minorHAnsi" w:cs="Calibri"/>
          <w:bCs w:val="0"/>
          <w:caps w:val="0"/>
          <w:color w:val="auto"/>
          <w:sz w:val="21"/>
          <w:szCs w:val="21"/>
        </w:rPr>
        <w:t>protect the species from harvest</w:t>
      </w:r>
    </w:p>
    <w:p w14:paraId="6DC5546B" w14:textId="79A88EF0" w:rsidR="00621B04" w:rsidRPr="00621B04" w:rsidRDefault="00621B04" w:rsidP="00742C3B">
      <w:pPr>
        <w:pStyle w:val="Heading2-notindexed"/>
        <w:keepNext w:val="0"/>
        <w:keepLines w:val="0"/>
        <w:numPr>
          <w:ilvl w:val="0"/>
          <w:numId w:val="7"/>
        </w:numPr>
        <w:ind w:left="714" w:hanging="357"/>
        <w:contextualSpacing/>
        <w:rPr>
          <w:rFonts w:asciiTheme="minorHAnsi" w:eastAsiaTheme="minorHAnsi" w:hAnsiTheme="minorHAnsi" w:cs="Calibri"/>
          <w:bCs w:val="0"/>
          <w:caps w:val="0"/>
          <w:color w:val="auto"/>
          <w:sz w:val="21"/>
          <w:szCs w:val="21"/>
        </w:rPr>
      </w:pPr>
      <w:r>
        <w:rPr>
          <w:rFonts w:asciiTheme="minorHAnsi" w:eastAsiaTheme="minorHAnsi" w:hAnsiTheme="minorHAnsi" w:cs="Calibri"/>
          <w:bCs w:val="0"/>
          <w:caps w:val="0"/>
          <w:color w:val="auto"/>
          <w:sz w:val="21"/>
          <w:szCs w:val="21"/>
        </w:rPr>
        <w:t>p</w:t>
      </w:r>
      <w:r w:rsidRPr="00621B04">
        <w:rPr>
          <w:rFonts w:asciiTheme="minorHAnsi" w:eastAsiaTheme="minorHAnsi" w:hAnsiTheme="minorHAnsi" w:cs="Calibri"/>
          <w:bCs w:val="0"/>
          <w:caps w:val="0"/>
          <w:color w:val="auto"/>
          <w:sz w:val="21"/>
          <w:szCs w:val="21"/>
        </w:rPr>
        <w:t xml:space="preserve">rotect sites </w:t>
      </w:r>
      <w:r w:rsidR="00AE6E53">
        <w:rPr>
          <w:rFonts w:asciiTheme="minorHAnsi" w:eastAsiaTheme="minorHAnsi" w:hAnsiTheme="minorHAnsi" w:cs="Calibri"/>
          <w:bCs w:val="0"/>
          <w:caps w:val="0"/>
          <w:color w:val="auto"/>
          <w:sz w:val="21"/>
          <w:szCs w:val="21"/>
        </w:rPr>
        <w:t>in the ACT where the species occurs</w:t>
      </w:r>
    </w:p>
    <w:p w14:paraId="748BE0D9" w14:textId="1467870E" w:rsidR="00621B04" w:rsidRDefault="00621B04" w:rsidP="00742C3B">
      <w:pPr>
        <w:pStyle w:val="Heading2-notindexed"/>
        <w:keepNext w:val="0"/>
        <w:keepLines w:val="0"/>
        <w:numPr>
          <w:ilvl w:val="0"/>
          <w:numId w:val="7"/>
        </w:numPr>
        <w:ind w:left="714" w:hanging="357"/>
        <w:contextualSpacing/>
        <w:rPr>
          <w:rFonts w:asciiTheme="minorHAnsi" w:eastAsiaTheme="minorHAnsi" w:hAnsiTheme="minorHAnsi" w:cs="Calibri"/>
          <w:bCs w:val="0"/>
          <w:caps w:val="0"/>
          <w:color w:val="auto"/>
          <w:sz w:val="21"/>
          <w:szCs w:val="21"/>
        </w:rPr>
      </w:pPr>
      <w:r>
        <w:rPr>
          <w:rFonts w:asciiTheme="minorHAnsi" w:eastAsiaTheme="minorHAnsi" w:hAnsiTheme="minorHAnsi" w:cs="Calibri"/>
          <w:bCs w:val="0"/>
          <w:caps w:val="0"/>
          <w:color w:val="auto"/>
          <w:sz w:val="21"/>
          <w:szCs w:val="21"/>
        </w:rPr>
        <w:t>m</w:t>
      </w:r>
      <w:r w:rsidRPr="00621B04">
        <w:rPr>
          <w:rFonts w:asciiTheme="minorHAnsi" w:eastAsiaTheme="minorHAnsi" w:hAnsiTheme="minorHAnsi" w:cs="Calibri"/>
          <w:bCs w:val="0"/>
          <w:caps w:val="0"/>
          <w:color w:val="auto"/>
          <w:sz w:val="21"/>
          <w:szCs w:val="21"/>
        </w:rPr>
        <w:t xml:space="preserve">anage </w:t>
      </w:r>
      <w:r w:rsidR="00AE6E53">
        <w:rPr>
          <w:rFonts w:asciiTheme="minorHAnsi" w:eastAsiaTheme="minorHAnsi" w:hAnsiTheme="minorHAnsi" w:cs="Calibri"/>
          <w:bCs w:val="0"/>
          <w:caps w:val="0"/>
          <w:color w:val="auto"/>
          <w:sz w:val="21"/>
          <w:szCs w:val="21"/>
        </w:rPr>
        <w:t>habitat to conserve populations</w:t>
      </w:r>
    </w:p>
    <w:p w14:paraId="62B4D935" w14:textId="7356AE04" w:rsidR="00AE6E53" w:rsidRDefault="00AE6E53" w:rsidP="00EA3F6F">
      <w:pPr>
        <w:pStyle w:val="Heading2-notindexed"/>
        <w:keepNext w:val="0"/>
        <w:keepLines w:val="0"/>
        <w:numPr>
          <w:ilvl w:val="0"/>
          <w:numId w:val="7"/>
        </w:numPr>
        <w:contextualSpacing/>
        <w:rPr>
          <w:rFonts w:asciiTheme="minorHAnsi" w:eastAsiaTheme="minorHAnsi" w:hAnsiTheme="minorHAnsi" w:cs="Calibri"/>
          <w:bCs w:val="0"/>
          <w:caps w:val="0"/>
          <w:color w:val="auto"/>
          <w:sz w:val="21"/>
          <w:szCs w:val="21"/>
        </w:rPr>
      </w:pPr>
      <w:r w:rsidRPr="00AE6E53">
        <w:rPr>
          <w:rFonts w:asciiTheme="minorHAnsi" w:eastAsiaTheme="minorHAnsi" w:hAnsiTheme="minorHAnsi" w:cs="Calibri"/>
          <w:bCs w:val="0"/>
          <w:caps w:val="0"/>
          <w:color w:val="auto"/>
          <w:sz w:val="21"/>
          <w:szCs w:val="21"/>
        </w:rPr>
        <w:t>enhance the long-term viability of</w:t>
      </w:r>
      <w:r>
        <w:rPr>
          <w:rFonts w:asciiTheme="minorHAnsi" w:eastAsiaTheme="minorHAnsi" w:hAnsiTheme="minorHAnsi" w:cs="Calibri"/>
          <w:bCs w:val="0"/>
          <w:caps w:val="0"/>
          <w:color w:val="auto"/>
          <w:sz w:val="21"/>
          <w:szCs w:val="21"/>
        </w:rPr>
        <w:t xml:space="preserve"> </w:t>
      </w:r>
      <w:r w:rsidRPr="00AE6E53">
        <w:rPr>
          <w:rFonts w:asciiTheme="minorHAnsi" w:eastAsiaTheme="minorHAnsi" w:hAnsiTheme="minorHAnsi" w:cs="Calibri"/>
          <w:bCs w:val="0"/>
          <w:caps w:val="0"/>
          <w:color w:val="auto"/>
          <w:sz w:val="21"/>
          <w:szCs w:val="21"/>
        </w:rPr>
        <w:t>populations</w:t>
      </w:r>
    </w:p>
    <w:p w14:paraId="5F5EB55B" w14:textId="14C12457" w:rsidR="00AE6E53" w:rsidRPr="00AE6E53" w:rsidRDefault="00AE6E53" w:rsidP="00EA3F6F">
      <w:pPr>
        <w:pStyle w:val="Heading2-notindexed"/>
        <w:keepNext w:val="0"/>
        <w:keepLines w:val="0"/>
        <w:numPr>
          <w:ilvl w:val="0"/>
          <w:numId w:val="7"/>
        </w:numPr>
        <w:contextualSpacing/>
        <w:rPr>
          <w:rFonts w:asciiTheme="minorHAnsi" w:eastAsiaTheme="minorHAnsi" w:hAnsiTheme="minorHAnsi" w:cs="Calibri"/>
          <w:bCs w:val="0"/>
          <w:caps w:val="0"/>
          <w:color w:val="auto"/>
          <w:sz w:val="21"/>
          <w:szCs w:val="21"/>
        </w:rPr>
      </w:pPr>
      <w:r>
        <w:rPr>
          <w:rFonts w:asciiTheme="minorHAnsi" w:eastAsiaTheme="minorHAnsi" w:hAnsiTheme="minorHAnsi" w:cs="Calibri"/>
          <w:bCs w:val="0"/>
          <w:caps w:val="0"/>
          <w:color w:val="auto"/>
          <w:sz w:val="21"/>
          <w:szCs w:val="21"/>
        </w:rPr>
        <w:t>improve understanding of the species’ ecology, habitat and threats</w:t>
      </w:r>
    </w:p>
    <w:p w14:paraId="2E36BCE3" w14:textId="2075A10C" w:rsidR="00621B04" w:rsidRDefault="00AE6E53" w:rsidP="00742C3B">
      <w:pPr>
        <w:pStyle w:val="Heading2-notindexed"/>
        <w:keepNext w:val="0"/>
        <w:keepLines w:val="0"/>
        <w:numPr>
          <w:ilvl w:val="0"/>
          <w:numId w:val="7"/>
        </w:numPr>
        <w:ind w:left="714" w:hanging="357"/>
        <w:contextualSpacing/>
        <w:rPr>
          <w:rFonts w:asciiTheme="minorHAnsi" w:eastAsiaTheme="minorHAnsi" w:hAnsiTheme="minorHAnsi" w:cs="Calibri"/>
          <w:bCs w:val="0"/>
          <w:caps w:val="0"/>
          <w:color w:val="auto"/>
          <w:sz w:val="21"/>
          <w:szCs w:val="21"/>
        </w:rPr>
      </w:pPr>
      <w:r>
        <w:rPr>
          <w:rFonts w:asciiTheme="minorHAnsi" w:eastAsiaTheme="minorHAnsi" w:hAnsiTheme="minorHAnsi" w:cs="Calibri"/>
          <w:bCs w:val="0"/>
          <w:caps w:val="0"/>
          <w:color w:val="auto"/>
          <w:sz w:val="21"/>
          <w:szCs w:val="21"/>
        </w:rPr>
        <w:t>improve</w:t>
      </w:r>
      <w:r w:rsidR="00621B04" w:rsidRPr="00621B04">
        <w:rPr>
          <w:rFonts w:asciiTheme="minorHAnsi" w:eastAsiaTheme="minorHAnsi" w:hAnsiTheme="minorHAnsi" w:cs="Calibri"/>
          <w:bCs w:val="0"/>
          <w:caps w:val="0"/>
          <w:color w:val="auto"/>
          <w:sz w:val="21"/>
          <w:szCs w:val="21"/>
        </w:rPr>
        <w:t xml:space="preserve"> community awareness </w:t>
      </w:r>
      <w:r>
        <w:rPr>
          <w:rFonts w:asciiTheme="minorHAnsi" w:eastAsiaTheme="minorHAnsi" w:hAnsiTheme="minorHAnsi" w:cs="Calibri"/>
          <w:bCs w:val="0"/>
          <w:caps w:val="0"/>
          <w:color w:val="auto"/>
          <w:sz w:val="21"/>
          <w:szCs w:val="21"/>
        </w:rPr>
        <w:t>and support for the species and freshwater fish conservation</w:t>
      </w:r>
      <w:r w:rsidR="00621B04" w:rsidRPr="00621B04">
        <w:rPr>
          <w:rFonts w:asciiTheme="minorHAnsi" w:eastAsiaTheme="minorHAnsi" w:hAnsiTheme="minorHAnsi" w:cs="Calibri"/>
          <w:bCs w:val="0"/>
          <w:caps w:val="0"/>
          <w:color w:val="auto"/>
          <w:sz w:val="21"/>
          <w:szCs w:val="21"/>
        </w:rPr>
        <w:t>.</w:t>
      </w:r>
    </w:p>
    <w:p w14:paraId="7127F289" w14:textId="77777777" w:rsidR="00DB5D9F" w:rsidRDefault="00621B04" w:rsidP="00621B04">
      <w:pPr>
        <w:pStyle w:val="Heading2-notindexed"/>
        <w:rPr>
          <w:rFonts w:asciiTheme="minorHAnsi" w:eastAsiaTheme="minorHAnsi" w:hAnsiTheme="minorHAnsi" w:cs="Calibri"/>
          <w:bCs w:val="0"/>
          <w:caps w:val="0"/>
          <w:color w:val="auto"/>
          <w:sz w:val="21"/>
          <w:szCs w:val="21"/>
        </w:rPr>
      </w:pPr>
      <w:r w:rsidRPr="00621B04">
        <w:rPr>
          <w:rFonts w:asciiTheme="minorHAnsi" w:eastAsiaTheme="minorHAnsi" w:hAnsiTheme="minorHAnsi" w:cs="Calibri"/>
          <w:bCs w:val="0"/>
          <w:caps w:val="0"/>
          <w:color w:val="auto"/>
          <w:sz w:val="21"/>
          <w:szCs w:val="21"/>
        </w:rPr>
        <w:lastRenderedPageBreak/>
        <w:t xml:space="preserve"> </w:t>
      </w:r>
    </w:p>
    <w:p w14:paraId="28D4E806" w14:textId="79C40CB2" w:rsidR="00321CA9" w:rsidRDefault="00321CA9" w:rsidP="00621B04">
      <w:pPr>
        <w:pStyle w:val="Heading2-notindexed"/>
      </w:pPr>
      <w:r>
        <w:t>Other Relevant Advice, plans or Prescriptions</w:t>
      </w:r>
    </w:p>
    <w:p w14:paraId="0AD5FAC3" w14:textId="3270506F" w:rsidR="000D3282" w:rsidRDefault="0092581A" w:rsidP="000160B5">
      <w:pPr>
        <w:pStyle w:val="ListParagraph"/>
        <w:numPr>
          <w:ilvl w:val="0"/>
          <w:numId w:val="4"/>
        </w:numPr>
        <w:rPr>
          <w:szCs w:val="20"/>
        </w:rPr>
      </w:pPr>
      <w:hyperlink r:id="rId15" w:history="1">
        <w:r w:rsidR="000D3282" w:rsidRPr="00621B04">
          <w:rPr>
            <w:rStyle w:val="Hyperlink"/>
            <w:szCs w:val="20"/>
          </w:rPr>
          <w:t>ACT Aquatic and Riparian Conservation Strategy</w:t>
        </w:r>
      </w:hyperlink>
      <w:r w:rsidR="000D3282">
        <w:rPr>
          <w:szCs w:val="20"/>
        </w:rPr>
        <w:t xml:space="preserve"> (</w:t>
      </w:r>
      <w:r w:rsidR="009E2C33">
        <w:rPr>
          <w:szCs w:val="20"/>
        </w:rPr>
        <w:t xml:space="preserve">ACT Government </w:t>
      </w:r>
      <w:r w:rsidR="000D3282">
        <w:rPr>
          <w:szCs w:val="20"/>
        </w:rPr>
        <w:t>2018</w:t>
      </w:r>
      <w:r w:rsidR="00EA3684">
        <w:rPr>
          <w:szCs w:val="20"/>
        </w:rPr>
        <w:t>a</w:t>
      </w:r>
      <w:r w:rsidR="000D3282">
        <w:rPr>
          <w:szCs w:val="20"/>
        </w:rPr>
        <w:t>)</w:t>
      </w:r>
    </w:p>
    <w:p w14:paraId="5B06E447" w14:textId="12B6D244" w:rsidR="00EA3684" w:rsidRDefault="0092581A" w:rsidP="00EA3684">
      <w:pPr>
        <w:pStyle w:val="ListParagraph"/>
        <w:numPr>
          <w:ilvl w:val="0"/>
          <w:numId w:val="4"/>
        </w:numPr>
        <w:rPr>
          <w:szCs w:val="20"/>
        </w:rPr>
      </w:pPr>
      <w:hyperlink r:id="rId16" w:history="1">
        <w:r w:rsidR="00847473">
          <w:rPr>
            <w:rStyle w:val="Hyperlink"/>
            <w:szCs w:val="20"/>
          </w:rPr>
          <w:t>ACT Action Plan – Murray River Crayfish</w:t>
        </w:r>
      </w:hyperlink>
      <w:r w:rsidR="00EA3684">
        <w:rPr>
          <w:szCs w:val="20"/>
        </w:rPr>
        <w:t xml:space="preserve"> (ACT Government 2018b)</w:t>
      </w:r>
    </w:p>
    <w:p w14:paraId="4F8853C9" w14:textId="034CBD85" w:rsidR="00EA3684" w:rsidRDefault="0092581A" w:rsidP="000160B5">
      <w:pPr>
        <w:pStyle w:val="ListParagraph"/>
        <w:numPr>
          <w:ilvl w:val="0"/>
          <w:numId w:val="4"/>
        </w:numPr>
        <w:rPr>
          <w:szCs w:val="20"/>
        </w:rPr>
      </w:pPr>
      <w:hyperlink r:id="rId17" w:history="1">
        <w:r w:rsidR="002676D6" w:rsidRPr="002676D6">
          <w:rPr>
            <w:rStyle w:val="Hyperlink"/>
            <w:szCs w:val="20"/>
          </w:rPr>
          <w:t>NSW Final Determination – Murray Crayfish</w:t>
        </w:r>
      </w:hyperlink>
      <w:r w:rsidR="002676D6">
        <w:rPr>
          <w:szCs w:val="20"/>
        </w:rPr>
        <w:t xml:space="preserve"> (NSW Fisheries Scientific Committee 2013)</w:t>
      </w:r>
    </w:p>
    <w:p w14:paraId="31D85327" w14:textId="77777777" w:rsidR="00CB64F2" w:rsidRDefault="00321CA9" w:rsidP="0031019A">
      <w:pPr>
        <w:pStyle w:val="Heading2-notindexed"/>
      </w:pPr>
      <w:r>
        <w:t>Listing Background</w:t>
      </w:r>
    </w:p>
    <w:p w14:paraId="52FAD7CF" w14:textId="45AEC70D" w:rsidR="00980E3C" w:rsidRDefault="00EC14AC" w:rsidP="00980E3C">
      <w:r>
        <w:t xml:space="preserve">The </w:t>
      </w:r>
      <w:r w:rsidR="00E63877">
        <w:t>Murray River Crayfish</w:t>
      </w:r>
      <w:r w:rsidR="00980E3C">
        <w:t xml:space="preserve"> was </w:t>
      </w:r>
      <w:r w:rsidR="003C3B43">
        <w:t xml:space="preserve">initially </w:t>
      </w:r>
      <w:r w:rsidR="00980E3C">
        <w:t xml:space="preserve">listed </w:t>
      </w:r>
      <w:r w:rsidR="003C3B43">
        <w:t xml:space="preserve">in the ACT </w:t>
      </w:r>
      <w:r w:rsidR="00980E3C">
        <w:t xml:space="preserve">as an </w:t>
      </w:r>
      <w:r w:rsidR="007614DE">
        <w:t xml:space="preserve">Endangered </w:t>
      </w:r>
      <w:r w:rsidR="003C3B43">
        <w:t>species</w:t>
      </w:r>
      <w:r w:rsidR="00B17AAA">
        <w:t xml:space="preserve"> </w:t>
      </w:r>
      <w:r w:rsidR="00980E3C">
        <w:t xml:space="preserve">on </w:t>
      </w:r>
      <w:r w:rsidR="00B17AAA">
        <w:t>6</w:t>
      </w:r>
      <w:r w:rsidR="00980E3C">
        <w:t xml:space="preserve"> </w:t>
      </w:r>
      <w:r w:rsidR="00E33201">
        <w:t>January 1997</w:t>
      </w:r>
      <w:r w:rsidR="00CB7A1F">
        <w:t xml:space="preserve"> </w:t>
      </w:r>
      <w:r w:rsidR="00CB7A1F" w:rsidRPr="00CB7A1F">
        <w:t xml:space="preserve">in accordance with section 21 of the </w:t>
      </w:r>
      <w:r w:rsidR="00CB7A1F" w:rsidRPr="00CB7A1F">
        <w:rPr>
          <w:i/>
        </w:rPr>
        <w:t>Nature Conservation Act 1980</w:t>
      </w:r>
      <w:r w:rsidR="00CB7A1F" w:rsidRPr="00CB7A1F">
        <w:t>. At that time, the Flora and Fauna Committee (now the Scientific Committee) concluded that the assessment satisfied the following criteria:</w:t>
      </w:r>
    </w:p>
    <w:p w14:paraId="7C35F577" w14:textId="6DF0EB13" w:rsidR="00980E3C" w:rsidRDefault="00CE6930" w:rsidP="00CE6930">
      <w:pPr>
        <w:tabs>
          <w:tab w:val="left" w:pos="284"/>
        </w:tabs>
        <w:spacing w:after="0"/>
        <w:ind w:left="851" w:hanging="851"/>
      </w:pPr>
      <w:r>
        <w:tab/>
      </w:r>
      <w:r w:rsidR="00E33201">
        <w:t>2</w:t>
      </w:r>
      <w:r w:rsidR="006F4C0E">
        <w:t>.2</w:t>
      </w:r>
      <w:r w:rsidR="009E2C33">
        <w:tab/>
      </w:r>
      <w:r w:rsidR="00742C3B">
        <w:t>s</w:t>
      </w:r>
      <w:r w:rsidR="006F4C0E">
        <w:t xml:space="preserve">pecies is observed, estimated, inferred or suspected to be at risk of premature extinction in the ACT region in the </w:t>
      </w:r>
      <w:r w:rsidR="00E33201">
        <w:t>medium-term</w:t>
      </w:r>
      <w:r w:rsidR="006F4C0E">
        <w:t xml:space="preserve"> future as demonstrated by:</w:t>
      </w:r>
    </w:p>
    <w:p w14:paraId="3D16CB32" w14:textId="674A3E86" w:rsidR="006F4C0E" w:rsidRDefault="009E2C33" w:rsidP="00CE6930">
      <w:pPr>
        <w:tabs>
          <w:tab w:val="left" w:pos="851"/>
        </w:tabs>
        <w:spacing w:after="0"/>
        <w:ind w:left="1418" w:hanging="1418"/>
      </w:pPr>
      <w:r>
        <w:tab/>
      </w:r>
      <w:r w:rsidR="00E33201">
        <w:t>2</w:t>
      </w:r>
      <w:r w:rsidR="006F4C0E">
        <w:t>.2.1</w:t>
      </w:r>
      <w:r>
        <w:tab/>
      </w:r>
      <w:r w:rsidR="00742C3B">
        <w:t>c</w:t>
      </w:r>
      <w:r w:rsidR="006F4C0E">
        <w:t xml:space="preserve">urrent </w:t>
      </w:r>
      <w:r w:rsidR="00E33201">
        <w:t>serious</w:t>
      </w:r>
      <w:r w:rsidR="006F4C0E">
        <w:t xml:space="preserve"> decline in population or distribution from evidence based on:</w:t>
      </w:r>
    </w:p>
    <w:p w14:paraId="2E7E0579" w14:textId="7FD084FC" w:rsidR="006F4C0E" w:rsidRDefault="00CE6930" w:rsidP="00CE6930">
      <w:pPr>
        <w:tabs>
          <w:tab w:val="left" w:pos="1418"/>
        </w:tabs>
        <w:spacing w:after="0"/>
        <w:ind w:left="2268" w:hanging="2268"/>
      </w:pPr>
      <w:r>
        <w:tab/>
      </w:r>
      <w:r w:rsidR="00E33201">
        <w:t>2</w:t>
      </w:r>
      <w:r w:rsidR="006F4C0E">
        <w:t>.2.1.1</w:t>
      </w:r>
      <w:r w:rsidR="009E2C33">
        <w:tab/>
      </w:r>
      <w:r w:rsidR="006F4C0E">
        <w:t>direct observation, including comparison of</w:t>
      </w:r>
      <w:r w:rsidR="00742C3B">
        <w:t xml:space="preserve"> historical and current records</w:t>
      </w:r>
    </w:p>
    <w:p w14:paraId="6EDB565C" w14:textId="4F224233" w:rsidR="00E63877" w:rsidRDefault="00E63877" w:rsidP="00CE6930">
      <w:pPr>
        <w:tabs>
          <w:tab w:val="left" w:pos="1418"/>
        </w:tabs>
        <w:spacing w:after="0"/>
        <w:ind w:left="2268" w:hanging="2268"/>
      </w:pPr>
      <w:r>
        <w:tab/>
        <w:t>2.2.1.3</w:t>
      </w:r>
      <w:r>
        <w:tab/>
        <w:t>a serious decline in quality and quantity of habitat</w:t>
      </w:r>
    </w:p>
    <w:p w14:paraId="205A6737" w14:textId="7D8AC130" w:rsidR="00E33201" w:rsidRDefault="00E63877" w:rsidP="00CE6930">
      <w:pPr>
        <w:tabs>
          <w:tab w:val="left" w:pos="1418"/>
        </w:tabs>
        <w:ind w:left="2268" w:hanging="2268"/>
      </w:pPr>
      <w:r>
        <w:tab/>
        <w:t>2.2.1.4</w:t>
      </w:r>
      <w:r>
        <w:tab/>
        <w:t>high actual or potential levels of exploitation or persecution.</w:t>
      </w:r>
    </w:p>
    <w:p w14:paraId="299DA2D1" w14:textId="38A6CC09" w:rsidR="00E63877" w:rsidRDefault="00E63877" w:rsidP="00E63877">
      <w:pPr>
        <w:spacing w:after="0"/>
      </w:pPr>
      <w:r>
        <w:t xml:space="preserve">The Murray River Crayfish is on the </w:t>
      </w:r>
      <w:r w:rsidRPr="00C67941">
        <w:t>Commonwealth’s 201</w:t>
      </w:r>
      <w:r w:rsidR="009D1BF9">
        <w:t>7</w:t>
      </w:r>
      <w:r w:rsidRPr="00C67941">
        <w:t xml:space="preserve"> </w:t>
      </w:r>
      <w:hyperlink r:id="rId18" w:history="1">
        <w:r w:rsidRPr="00C67941">
          <w:rPr>
            <w:rStyle w:val="Hyperlink"/>
          </w:rPr>
          <w:t>Finalised Priority Assessment List</w:t>
        </w:r>
      </w:hyperlink>
      <w:r w:rsidRPr="00C67941">
        <w:t xml:space="preserve"> for assessment</w:t>
      </w:r>
      <w:r w:rsidR="009D1BF9">
        <w:t xml:space="preserve"> of threatened status at the national level which is due for completion</w:t>
      </w:r>
      <w:r>
        <w:t xml:space="preserve"> in </w:t>
      </w:r>
      <w:r w:rsidR="009D1BF9">
        <w:t xml:space="preserve">October </w:t>
      </w:r>
      <w:r w:rsidRPr="00C67941">
        <w:t>20</w:t>
      </w:r>
      <w:r>
        <w:t>2</w:t>
      </w:r>
      <w:r w:rsidR="009D1BF9">
        <w:t>0</w:t>
      </w:r>
      <w:r w:rsidRPr="00C67941">
        <w:t>.</w:t>
      </w:r>
      <w:r w:rsidR="00977284">
        <w:t xml:space="preserve"> </w:t>
      </w:r>
      <w:r w:rsidR="0076369A">
        <w:t xml:space="preserve">This assessment will endeavour to address specific research gaps </w:t>
      </w:r>
      <w:r w:rsidR="00EE130F">
        <w:t xml:space="preserve">that lead to </w:t>
      </w:r>
      <w:r w:rsidR="0076369A">
        <w:t>the IUCN status of Data Deficient</w:t>
      </w:r>
      <w:r w:rsidR="00EE130F">
        <w:t xml:space="preserve"> (Alves et al</w:t>
      </w:r>
      <w:r w:rsidR="007C73D3">
        <w:t>.</w:t>
      </w:r>
      <w:r w:rsidR="00EE130F">
        <w:t xml:space="preserve"> 2010).</w:t>
      </w:r>
    </w:p>
    <w:p w14:paraId="67617333" w14:textId="77777777" w:rsidR="00CB64F2" w:rsidRDefault="00CB64F2" w:rsidP="0031019A">
      <w:pPr>
        <w:pStyle w:val="Heading2-notindexed"/>
      </w:pPr>
      <w:r>
        <w:t>References</w:t>
      </w:r>
    </w:p>
    <w:p w14:paraId="208D4F7C" w14:textId="09C0A0D2" w:rsidR="00686A64" w:rsidRDefault="00686A64" w:rsidP="00686A64">
      <w:pPr>
        <w:spacing w:afterLines="200" w:after="480"/>
        <w:ind w:left="567" w:hanging="567"/>
        <w:contextualSpacing/>
      </w:pPr>
      <w:r>
        <w:t>ACT Government 2018</w:t>
      </w:r>
      <w:r w:rsidR="00EA3684">
        <w:t>a</w:t>
      </w:r>
      <w:r>
        <w:t xml:space="preserve">. </w:t>
      </w:r>
      <w:r w:rsidRPr="00944438">
        <w:rPr>
          <w:i/>
        </w:rPr>
        <w:t>ACT Aquatic and Riparian Conservation Strategy and Action Plans</w:t>
      </w:r>
      <w:r>
        <w:t xml:space="preserve">. Environment, Planning and Sustainable Development Directorate, Canberra. Available from: </w:t>
      </w:r>
      <w:hyperlink r:id="rId19" w:history="1">
        <w:r w:rsidRPr="0001724B">
          <w:rPr>
            <w:rStyle w:val="Hyperlink"/>
          </w:rPr>
          <w:t>https://www.legislation.act.gov.au/di/2018-240/</w:t>
        </w:r>
      </w:hyperlink>
      <w:r>
        <w:t xml:space="preserve"> </w:t>
      </w:r>
    </w:p>
    <w:p w14:paraId="4A11AC0D" w14:textId="7D2BFC2E" w:rsidR="00EA3684" w:rsidRDefault="00EA3684" w:rsidP="00EA3684">
      <w:pPr>
        <w:spacing w:afterLines="200" w:after="480"/>
        <w:ind w:left="567" w:hanging="567"/>
        <w:contextualSpacing/>
        <w:rPr>
          <w:rStyle w:val="Hyperlink"/>
        </w:rPr>
      </w:pPr>
      <w:r w:rsidRPr="00E94F23">
        <w:t>ACT Government 2018</w:t>
      </w:r>
      <w:r>
        <w:t>b</w:t>
      </w:r>
      <w:r w:rsidRPr="00E94F23">
        <w:t xml:space="preserve">. </w:t>
      </w:r>
      <w:r>
        <w:rPr>
          <w:i/>
        </w:rPr>
        <w:t>Murray River Crayfish</w:t>
      </w:r>
      <w:r w:rsidRPr="00686A64">
        <w:rPr>
          <w:i/>
        </w:rPr>
        <w:t xml:space="preserve"> (</w:t>
      </w:r>
      <w:proofErr w:type="spellStart"/>
      <w:r w:rsidRPr="00270076">
        <w:rPr>
          <w:i/>
        </w:rPr>
        <w:t>Euastacus</w:t>
      </w:r>
      <w:proofErr w:type="spellEnd"/>
      <w:r w:rsidRPr="00270076">
        <w:rPr>
          <w:i/>
        </w:rPr>
        <w:t xml:space="preserve"> </w:t>
      </w:r>
      <w:proofErr w:type="spellStart"/>
      <w:r w:rsidRPr="00270076">
        <w:rPr>
          <w:i/>
        </w:rPr>
        <w:t>armatus</w:t>
      </w:r>
      <w:proofErr w:type="spellEnd"/>
      <w:r w:rsidRPr="00686A64">
        <w:rPr>
          <w:i/>
        </w:rPr>
        <w:t>) Action Plan</w:t>
      </w:r>
      <w:r w:rsidRPr="00E94F23">
        <w:t xml:space="preserve">. </w:t>
      </w:r>
      <w:r>
        <w:t>Environment, Planning and Sustainable Development Directorate</w:t>
      </w:r>
      <w:r w:rsidRPr="00E94F23">
        <w:t xml:space="preserve">, Canberra. </w:t>
      </w:r>
      <w:r>
        <w:t xml:space="preserve">Available from: </w:t>
      </w:r>
      <w:hyperlink r:id="rId20" w:history="1">
        <w:r>
          <w:rPr>
            <w:rStyle w:val="Hyperlink"/>
          </w:rPr>
          <w:t>https://www.legislation.act.gov.au/View/di/2018-240/current/PDF/2018-240.PDF</w:t>
        </w:r>
      </w:hyperlink>
    </w:p>
    <w:p w14:paraId="4050305E" w14:textId="416A14D8" w:rsidR="0076369A" w:rsidRDefault="0076369A" w:rsidP="00537558">
      <w:pPr>
        <w:spacing w:afterLines="200" w:after="480"/>
        <w:ind w:left="567" w:hanging="567"/>
        <w:contextualSpacing/>
      </w:pPr>
      <w:r w:rsidRPr="0076369A">
        <w:t xml:space="preserve">Alves N, </w:t>
      </w:r>
      <w:proofErr w:type="spellStart"/>
      <w:r w:rsidRPr="0076369A">
        <w:t>Coughran</w:t>
      </w:r>
      <w:proofErr w:type="spellEnd"/>
      <w:r w:rsidRPr="0076369A">
        <w:t xml:space="preserve"> J, Furse J </w:t>
      </w:r>
      <w:r>
        <w:t>and</w:t>
      </w:r>
      <w:r w:rsidRPr="0076369A">
        <w:t xml:space="preserve"> Lawler S</w:t>
      </w:r>
      <w:r>
        <w:t xml:space="preserve"> 2010. </w:t>
      </w:r>
      <w:proofErr w:type="spellStart"/>
      <w:r w:rsidRPr="0076369A">
        <w:rPr>
          <w:i/>
        </w:rPr>
        <w:t>Euastacus</w:t>
      </w:r>
      <w:proofErr w:type="spellEnd"/>
      <w:r w:rsidRPr="0076369A">
        <w:rPr>
          <w:i/>
        </w:rPr>
        <w:t xml:space="preserve"> </w:t>
      </w:r>
      <w:proofErr w:type="spellStart"/>
      <w:r w:rsidRPr="0076369A">
        <w:rPr>
          <w:i/>
        </w:rPr>
        <w:t>armatus</w:t>
      </w:r>
      <w:proofErr w:type="spellEnd"/>
      <w:r w:rsidRPr="0076369A">
        <w:t>. The IUCN Red List of Threatened Species.</w:t>
      </w:r>
      <w:r>
        <w:t xml:space="preserve"> Accessed 20 December 2019 from:</w:t>
      </w:r>
      <w:r w:rsidRPr="0076369A">
        <w:t xml:space="preserve"> </w:t>
      </w:r>
      <w:hyperlink r:id="rId21" w:history="1">
        <w:r w:rsidRPr="00C5728F">
          <w:rPr>
            <w:rStyle w:val="Hyperlink"/>
          </w:rPr>
          <w:t>http://dx.doi.org/10.2305/IUCN.UK.2010-3.RLTS.T8136A12889370.en</w:t>
        </w:r>
      </w:hyperlink>
      <w:r>
        <w:t xml:space="preserve"> </w:t>
      </w:r>
    </w:p>
    <w:p w14:paraId="00392594" w14:textId="28863959" w:rsidR="00537558" w:rsidRDefault="00537558" w:rsidP="00537558">
      <w:pPr>
        <w:spacing w:afterLines="200" w:after="480"/>
        <w:ind w:left="567" w:hanging="567"/>
        <w:contextualSpacing/>
      </w:pPr>
      <w:r>
        <w:t xml:space="preserve">Fulton C, </w:t>
      </w:r>
      <w:proofErr w:type="spellStart"/>
      <w:r>
        <w:t>Starrs</w:t>
      </w:r>
      <w:proofErr w:type="spellEnd"/>
      <w:r>
        <w:t xml:space="preserve"> D and </w:t>
      </w:r>
      <w:proofErr w:type="spellStart"/>
      <w:r>
        <w:t>Ruibal</w:t>
      </w:r>
      <w:proofErr w:type="spellEnd"/>
      <w:r>
        <w:t xml:space="preserve"> M 2010. </w:t>
      </w:r>
      <w:r w:rsidRPr="00537558">
        <w:rPr>
          <w:i/>
        </w:rPr>
        <w:t>Distribution, abundance and habitat-use of upland river populations of Murray River Crayfish (</w:t>
      </w:r>
      <w:proofErr w:type="spellStart"/>
      <w:r w:rsidRPr="00537558">
        <w:rPr>
          <w:i/>
          <w:u w:val="single"/>
        </w:rPr>
        <w:t>Euastacus</w:t>
      </w:r>
      <w:proofErr w:type="spellEnd"/>
      <w:r w:rsidRPr="00537558">
        <w:rPr>
          <w:i/>
          <w:u w:val="single"/>
        </w:rPr>
        <w:t xml:space="preserve"> </w:t>
      </w:r>
      <w:proofErr w:type="spellStart"/>
      <w:r w:rsidRPr="00537558">
        <w:rPr>
          <w:i/>
          <w:u w:val="single"/>
        </w:rPr>
        <w:t>armartus</w:t>
      </w:r>
      <w:proofErr w:type="spellEnd"/>
      <w:r w:rsidRPr="00537558">
        <w:rPr>
          <w:i/>
        </w:rPr>
        <w:t>)</w:t>
      </w:r>
      <w:r>
        <w:t xml:space="preserve">. Final Report to the </w:t>
      </w:r>
      <w:proofErr w:type="spellStart"/>
      <w:r>
        <w:t>ActewAGL</w:t>
      </w:r>
      <w:proofErr w:type="spellEnd"/>
      <w:r>
        <w:t xml:space="preserve"> Future Water Planning Group, Canberra.</w:t>
      </w:r>
    </w:p>
    <w:p w14:paraId="7C960A4E" w14:textId="2887D68D" w:rsidR="00787B39" w:rsidRDefault="00787B39" w:rsidP="00787B39">
      <w:pPr>
        <w:spacing w:afterLines="200" w:after="480"/>
        <w:ind w:left="567" w:hanging="567"/>
        <w:contextualSpacing/>
      </w:pPr>
      <w:r>
        <w:t xml:space="preserve">Geddes MC 1990. </w:t>
      </w:r>
      <w:r w:rsidRPr="00787B39">
        <w:rPr>
          <w:i/>
        </w:rPr>
        <w:t>The Murray</w:t>
      </w:r>
      <w:r>
        <w:t>. Murray–Darling Basin Commission, Canberra.</w:t>
      </w:r>
    </w:p>
    <w:p w14:paraId="22FECC70" w14:textId="4ED76116" w:rsidR="0081020F" w:rsidRDefault="0081020F" w:rsidP="0081020F">
      <w:pPr>
        <w:spacing w:afterLines="200" w:after="480"/>
        <w:ind w:left="567" w:hanging="567"/>
        <w:contextualSpacing/>
      </w:pPr>
      <w:r>
        <w:t xml:space="preserve">Gilligan D, Rolls R, Merrick J, </w:t>
      </w:r>
      <w:proofErr w:type="spellStart"/>
      <w:r>
        <w:t>Lintermans</w:t>
      </w:r>
      <w:proofErr w:type="spellEnd"/>
      <w:r>
        <w:t xml:space="preserve"> M, Duncan P and Kohen J 2007. </w:t>
      </w:r>
      <w:r w:rsidRPr="0081020F">
        <w:rPr>
          <w:i/>
        </w:rPr>
        <w:t>Scoping the knowledge requirements for Murray Crayfish (</w:t>
      </w:r>
      <w:proofErr w:type="spellStart"/>
      <w:r w:rsidRPr="0081020F">
        <w:rPr>
          <w:i/>
          <w:u w:val="single"/>
        </w:rPr>
        <w:t>Euastacus</w:t>
      </w:r>
      <w:proofErr w:type="spellEnd"/>
      <w:r w:rsidRPr="0081020F">
        <w:rPr>
          <w:i/>
          <w:u w:val="single"/>
        </w:rPr>
        <w:t xml:space="preserve"> </w:t>
      </w:r>
      <w:proofErr w:type="spellStart"/>
      <w:r w:rsidRPr="0081020F">
        <w:rPr>
          <w:i/>
          <w:u w:val="single"/>
        </w:rPr>
        <w:t>armartus</w:t>
      </w:r>
      <w:proofErr w:type="spellEnd"/>
      <w:r w:rsidRPr="0081020F">
        <w:rPr>
          <w:i/>
        </w:rPr>
        <w:t>)</w:t>
      </w:r>
      <w:r>
        <w:t>. Fisheries Final Report Series. Narrandera Fisheries Centre, Narrandera.</w:t>
      </w:r>
    </w:p>
    <w:p w14:paraId="0157BD38" w14:textId="19C3E826" w:rsidR="009D6D00" w:rsidRDefault="009D6D00" w:rsidP="00787B39">
      <w:pPr>
        <w:spacing w:afterLines="200" w:after="480"/>
        <w:ind w:left="567" w:hanging="567"/>
        <w:contextualSpacing/>
      </w:pPr>
      <w:proofErr w:type="spellStart"/>
      <w:r w:rsidRPr="009D6D00">
        <w:t>Lintermans</w:t>
      </w:r>
      <w:proofErr w:type="spellEnd"/>
      <w:r w:rsidRPr="009D6D00">
        <w:t xml:space="preserve"> M 2002. </w:t>
      </w:r>
      <w:r w:rsidRPr="009D6D00">
        <w:rPr>
          <w:i/>
        </w:rPr>
        <w:t>Fish in the Upper Murrumbidgee Catchment: A Review of Current Knowledge</w:t>
      </w:r>
      <w:r w:rsidRPr="009D6D00">
        <w:t xml:space="preserve">. </w:t>
      </w:r>
      <w:r>
        <w:t>Environment ACT, Canberra.</w:t>
      </w:r>
    </w:p>
    <w:p w14:paraId="7E3EA846" w14:textId="1E02B98E" w:rsidR="00787B39" w:rsidRDefault="00787B39" w:rsidP="00787B39">
      <w:pPr>
        <w:spacing w:afterLines="200" w:after="480"/>
        <w:ind w:left="567" w:hanging="567"/>
        <w:contextualSpacing/>
      </w:pPr>
      <w:r>
        <w:t xml:space="preserve">McCormack RB 2012. </w:t>
      </w:r>
      <w:r w:rsidRPr="00787B39">
        <w:rPr>
          <w:i/>
        </w:rPr>
        <w:t xml:space="preserve">A </w:t>
      </w:r>
      <w:r>
        <w:rPr>
          <w:i/>
        </w:rPr>
        <w:t>G</w:t>
      </w:r>
      <w:r w:rsidRPr="00787B39">
        <w:rPr>
          <w:i/>
        </w:rPr>
        <w:t xml:space="preserve">uide to Australia's </w:t>
      </w:r>
      <w:r>
        <w:rPr>
          <w:i/>
        </w:rPr>
        <w:t>S</w:t>
      </w:r>
      <w:r w:rsidRPr="00787B39">
        <w:rPr>
          <w:i/>
        </w:rPr>
        <w:t xml:space="preserve">piny </w:t>
      </w:r>
      <w:r>
        <w:rPr>
          <w:i/>
        </w:rPr>
        <w:t>F</w:t>
      </w:r>
      <w:r w:rsidRPr="00787B39">
        <w:rPr>
          <w:i/>
        </w:rPr>
        <w:t xml:space="preserve">reshwater </w:t>
      </w:r>
      <w:r>
        <w:rPr>
          <w:i/>
        </w:rPr>
        <w:t>C</w:t>
      </w:r>
      <w:r w:rsidRPr="00787B39">
        <w:rPr>
          <w:i/>
        </w:rPr>
        <w:t>rayfish</w:t>
      </w:r>
      <w:r>
        <w:t>. CSIRO Publishing, Melbourne.</w:t>
      </w:r>
    </w:p>
    <w:p w14:paraId="4DEF590D" w14:textId="6F80F1A0" w:rsidR="0081020F" w:rsidRDefault="0081020F" w:rsidP="0081020F">
      <w:pPr>
        <w:spacing w:afterLines="200" w:after="480"/>
        <w:ind w:left="567" w:hanging="567"/>
        <w:contextualSpacing/>
      </w:pPr>
      <w:r>
        <w:t xml:space="preserve">Noble M and Fulton C 2016. Habitat specialization and sensitivity to change in a threatened crayfish occupying upland streams. </w:t>
      </w:r>
      <w:r w:rsidRPr="0081020F">
        <w:rPr>
          <w:i/>
        </w:rPr>
        <w:t>Aquatic Conservation: Marine and Freshwater Ecosystems</w:t>
      </w:r>
      <w:r>
        <w:t xml:space="preserve"> </w:t>
      </w:r>
      <w:r w:rsidR="00537558">
        <w:t>27(1): 90–102</w:t>
      </w:r>
      <w:r>
        <w:t>.</w:t>
      </w:r>
    </w:p>
    <w:p w14:paraId="37B469E0" w14:textId="1A97D5BC" w:rsidR="0081020F" w:rsidRDefault="0081020F" w:rsidP="0081020F">
      <w:pPr>
        <w:spacing w:afterLines="200" w:after="480"/>
        <w:ind w:left="567" w:hanging="567"/>
        <w:contextualSpacing/>
      </w:pPr>
      <w:r>
        <w:lastRenderedPageBreak/>
        <w:t xml:space="preserve">NSW Fisheries Scientific Committee 2013. </w:t>
      </w:r>
      <w:r w:rsidRPr="0081020F">
        <w:rPr>
          <w:i/>
        </w:rPr>
        <w:t xml:space="preserve">The Murray crayfish – </w:t>
      </w:r>
      <w:proofErr w:type="spellStart"/>
      <w:r w:rsidRPr="0081020F">
        <w:rPr>
          <w:i/>
          <w:u w:val="single"/>
        </w:rPr>
        <w:t>Euastacus</w:t>
      </w:r>
      <w:proofErr w:type="spellEnd"/>
      <w:r w:rsidRPr="0081020F">
        <w:rPr>
          <w:i/>
          <w:u w:val="single"/>
        </w:rPr>
        <w:t xml:space="preserve"> </w:t>
      </w:r>
      <w:proofErr w:type="spellStart"/>
      <w:r w:rsidRPr="0081020F">
        <w:rPr>
          <w:i/>
          <w:u w:val="single"/>
        </w:rPr>
        <w:t>armatus</w:t>
      </w:r>
      <w:proofErr w:type="spellEnd"/>
      <w:r w:rsidRPr="0081020F">
        <w:rPr>
          <w:i/>
        </w:rPr>
        <w:t xml:space="preserve"> as a vulnerable species. Final determination</w:t>
      </w:r>
      <w:r>
        <w:t xml:space="preserve">. Ref No. FD53. NSW Department of Primary Industries, </w:t>
      </w:r>
      <w:proofErr w:type="spellStart"/>
      <w:r>
        <w:t>Crows</w:t>
      </w:r>
      <w:proofErr w:type="spellEnd"/>
      <w:r>
        <w:t xml:space="preserve"> Nest.</w:t>
      </w:r>
    </w:p>
    <w:p w14:paraId="4E3B480B" w14:textId="03D1514C" w:rsidR="00FA3CAA" w:rsidRDefault="00FA3CAA" w:rsidP="00FA3CAA">
      <w:pPr>
        <w:spacing w:afterLines="200" w:after="480"/>
        <w:ind w:left="567" w:hanging="567"/>
        <w:contextualSpacing/>
      </w:pPr>
      <w:proofErr w:type="spellStart"/>
      <w:r>
        <w:t>Raadik</w:t>
      </w:r>
      <w:proofErr w:type="spellEnd"/>
      <w:r>
        <w:t xml:space="preserve"> T, O'Connor P and Mahoney JC 2001. </w:t>
      </w:r>
      <w:r w:rsidRPr="007614DE">
        <w:rPr>
          <w:i/>
        </w:rPr>
        <w:t xml:space="preserve">Fish and </w:t>
      </w:r>
      <w:proofErr w:type="spellStart"/>
      <w:r w:rsidRPr="007614DE">
        <w:rPr>
          <w:i/>
        </w:rPr>
        <w:t>Decopod</w:t>
      </w:r>
      <w:proofErr w:type="spellEnd"/>
      <w:r w:rsidRPr="007614DE">
        <w:rPr>
          <w:i/>
        </w:rPr>
        <w:t xml:space="preserve"> Crustacean Survey, Regional Forest Agreement Process, Victoria 1997–1999</w:t>
      </w:r>
      <w:r>
        <w:t>. Summary Report</w:t>
      </w:r>
      <w:r w:rsidR="007614DE">
        <w:t xml:space="preserve">. </w:t>
      </w:r>
      <w:r>
        <w:t>Department of Natural Res</w:t>
      </w:r>
      <w:r w:rsidR="007614DE">
        <w:t>ources and Environment, Victoria.</w:t>
      </w:r>
    </w:p>
    <w:p w14:paraId="64CCDCD8" w14:textId="73AD835E" w:rsidR="00787B39" w:rsidRDefault="00787B39" w:rsidP="00787B39">
      <w:pPr>
        <w:spacing w:afterLines="200" w:after="480"/>
        <w:ind w:left="567" w:hanging="567"/>
        <w:contextualSpacing/>
      </w:pPr>
      <w:r>
        <w:t xml:space="preserve">Ryan K 2005. </w:t>
      </w:r>
      <w:r w:rsidRPr="00787B39">
        <w:rPr>
          <w:i/>
        </w:rPr>
        <w:t xml:space="preserve">The home range behaviour of the Murray River Crayfish </w:t>
      </w:r>
      <w:proofErr w:type="spellStart"/>
      <w:r w:rsidRPr="00787B39">
        <w:rPr>
          <w:i/>
          <w:u w:val="single"/>
        </w:rPr>
        <w:t>Euastacus</w:t>
      </w:r>
      <w:proofErr w:type="spellEnd"/>
      <w:r w:rsidRPr="00787B39">
        <w:rPr>
          <w:i/>
          <w:u w:val="single"/>
        </w:rPr>
        <w:t xml:space="preserve"> </w:t>
      </w:r>
      <w:proofErr w:type="spellStart"/>
      <w:r w:rsidRPr="00787B39">
        <w:rPr>
          <w:i/>
          <w:u w:val="single"/>
        </w:rPr>
        <w:t>armartus</w:t>
      </w:r>
      <w:proofErr w:type="spellEnd"/>
      <w:r w:rsidRPr="00787B39">
        <w:rPr>
          <w:i/>
        </w:rPr>
        <w:t xml:space="preserve"> (Decapoda: </w:t>
      </w:r>
      <w:proofErr w:type="spellStart"/>
      <w:r w:rsidRPr="00787B39">
        <w:rPr>
          <w:i/>
        </w:rPr>
        <w:t>Parastacidae</w:t>
      </w:r>
      <w:proofErr w:type="spellEnd"/>
      <w:r w:rsidRPr="00787B39">
        <w:rPr>
          <w:i/>
        </w:rPr>
        <w:t>) in the Murrumbidgee River. Australian Capital Territory</w:t>
      </w:r>
      <w:r>
        <w:t>. Honours thesis. (University of Canberra, Canberra.</w:t>
      </w:r>
    </w:p>
    <w:p w14:paraId="44CA8974" w14:textId="55BA4A69" w:rsidR="00787B39" w:rsidRDefault="00787B39" w:rsidP="00787B39">
      <w:pPr>
        <w:spacing w:afterLines="200" w:after="480"/>
        <w:ind w:left="567" w:hanging="567"/>
        <w:contextualSpacing/>
      </w:pPr>
      <w:r>
        <w:t xml:space="preserve">Starrs D, Ebner B and Fulton C 2015. Ceasefire: Minimal aggression among Murray River crayfish feeding upon patches of allochthonous material. </w:t>
      </w:r>
      <w:r w:rsidRPr="00787B39">
        <w:rPr>
          <w:i/>
        </w:rPr>
        <w:t>Australian Journal of Zoology</w:t>
      </w:r>
      <w:r>
        <w:t xml:space="preserve"> 63: 115–121.</w:t>
      </w:r>
    </w:p>
    <w:p w14:paraId="5C086C93" w14:textId="526700F5" w:rsidR="009D6D00" w:rsidRPr="009D6D00" w:rsidRDefault="009D6D00" w:rsidP="009D6D00">
      <w:pPr>
        <w:spacing w:afterLines="200" w:after="480"/>
        <w:ind w:left="567" w:hanging="567"/>
        <w:contextualSpacing/>
      </w:pPr>
      <w:r w:rsidRPr="009D6D00">
        <w:t xml:space="preserve">Todd CR, </w:t>
      </w:r>
      <w:proofErr w:type="spellStart"/>
      <w:r w:rsidRPr="009D6D00">
        <w:t>Whiterod</w:t>
      </w:r>
      <w:proofErr w:type="spellEnd"/>
      <w:r w:rsidRPr="009D6D00">
        <w:t xml:space="preserve"> N, Raymond SM, </w:t>
      </w:r>
      <w:proofErr w:type="spellStart"/>
      <w:r w:rsidRPr="009D6D00">
        <w:t>Zukowski</w:t>
      </w:r>
      <w:proofErr w:type="spellEnd"/>
      <w:r>
        <w:t xml:space="preserve"> </w:t>
      </w:r>
      <w:r w:rsidRPr="009D6D00">
        <w:t xml:space="preserve">S, Asmus M, </w:t>
      </w:r>
      <w:r>
        <w:t>and</w:t>
      </w:r>
      <w:r w:rsidRPr="009D6D00">
        <w:t xml:space="preserve"> Todd MJ 2018. Integrating fishing and conservation in a risk framework: A stochastic population model to guide the proactive management of a threatened freshwater crayfish. </w:t>
      </w:r>
      <w:r w:rsidRPr="009D6D00">
        <w:rPr>
          <w:i/>
          <w:iCs/>
        </w:rPr>
        <w:t>Aquatic Conservation: Marine and Freshwater Ecosystems</w:t>
      </w:r>
      <w:r w:rsidRPr="009D6D00">
        <w:t> </w:t>
      </w:r>
      <w:r w:rsidRPr="009D6D00">
        <w:rPr>
          <w:i/>
          <w:iCs/>
        </w:rPr>
        <w:t>28</w:t>
      </w:r>
      <w:r w:rsidRPr="009D6D00">
        <w:t>(4)</w:t>
      </w:r>
      <w:r>
        <w:t>:</w:t>
      </w:r>
      <w:r w:rsidRPr="009D6D00">
        <w:t xml:space="preserve"> 954</w:t>
      </w:r>
      <w:r>
        <w:t>–</w:t>
      </w:r>
      <w:r w:rsidRPr="009D6D00">
        <w:t>968.</w:t>
      </w:r>
    </w:p>
    <w:p w14:paraId="1BBFC4AA" w14:textId="01C05691" w:rsidR="009D6D00" w:rsidRDefault="009D6D00" w:rsidP="009D6D00">
      <w:pPr>
        <w:spacing w:afterLines="200" w:after="480"/>
        <w:ind w:left="567" w:hanging="567"/>
        <w:contextualSpacing/>
      </w:pPr>
      <w:proofErr w:type="spellStart"/>
      <w:r w:rsidRPr="009D6D00">
        <w:t>Whiterod</w:t>
      </w:r>
      <w:proofErr w:type="spellEnd"/>
      <w:r w:rsidRPr="009D6D00">
        <w:t xml:space="preserve"> NS, </w:t>
      </w:r>
      <w:proofErr w:type="spellStart"/>
      <w:r w:rsidRPr="009D6D00">
        <w:t>Zukowski</w:t>
      </w:r>
      <w:proofErr w:type="spellEnd"/>
      <w:r w:rsidRPr="009D6D00">
        <w:t xml:space="preserve"> S, Asmus M, Todd CR </w:t>
      </w:r>
      <w:r>
        <w:t>and</w:t>
      </w:r>
      <w:r w:rsidRPr="009D6D00">
        <w:t xml:space="preserve"> Gwinn DC</w:t>
      </w:r>
      <w:r>
        <w:t xml:space="preserve"> </w:t>
      </w:r>
      <w:r w:rsidRPr="009D6D00">
        <w:t>2018. Take the long way home: Minimal recovery in a K-selected freshwater crayfish impacted by significant population loss. </w:t>
      </w:r>
      <w:r w:rsidRPr="009D6D00">
        <w:rPr>
          <w:i/>
          <w:iCs/>
        </w:rPr>
        <w:t>Ecological indicators</w:t>
      </w:r>
      <w:r w:rsidRPr="009D6D00">
        <w:t> </w:t>
      </w:r>
      <w:r w:rsidRPr="009D6D00">
        <w:rPr>
          <w:iCs/>
        </w:rPr>
        <w:t>89</w:t>
      </w:r>
      <w:r>
        <w:rPr>
          <w:iCs/>
        </w:rPr>
        <w:t>:</w:t>
      </w:r>
      <w:r w:rsidRPr="009D6D00">
        <w:t xml:space="preserve"> 622</w:t>
      </w:r>
      <w:r w:rsidR="00A67E1E">
        <w:t>–</w:t>
      </w:r>
      <w:r w:rsidRPr="009D6D00">
        <w:t>630.</w:t>
      </w:r>
    </w:p>
    <w:p w14:paraId="350B0C6E" w14:textId="77777777" w:rsidR="001C2DE7" w:rsidRDefault="001C2DE7" w:rsidP="001C2DE7">
      <w:pPr>
        <w:pStyle w:val="Heading5"/>
      </w:pPr>
      <w:r>
        <w:t>Further Information</w:t>
      </w:r>
    </w:p>
    <w:p w14:paraId="03E8B40D" w14:textId="77777777" w:rsidR="00CB64F2" w:rsidRPr="00CB64F2" w:rsidRDefault="001C2DE7" w:rsidP="00CB64F2">
      <w:r w:rsidRPr="005C7F26">
        <w:t xml:space="preserve">Further information on </w:t>
      </w:r>
      <w:r w:rsidR="00321CA9">
        <w:t>the</w:t>
      </w:r>
      <w:r w:rsidRPr="005C7F26">
        <w:t xml:space="preserve"> related Action Plan or other threatened species and ecological communities can be obtained from: Environment, Planning and Sustainable Development Directorate</w:t>
      </w:r>
      <w:r w:rsidR="00E27CF8">
        <w:t xml:space="preserve"> (EPSDD).</w:t>
      </w:r>
      <w:r w:rsidR="00E27CF8">
        <w:br/>
      </w:r>
      <w:r w:rsidRPr="005C7F26">
        <w:t>Phone: (02) 132281</w:t>
      </w:r>
      <w:r w:rsidR="00E27CF8">
        <w:t>, EPSDD</w:t>
      </w:r>
      <w:r w:rsidRPr="005C7F26">
        <w:t xml:space="preserve"> Website: </w:t>
      </w:r>
      <w:hyperlink r:id="rId22" w:history="1">
        <w:r w:rsidRPr="005C7F26">
          <w:rPr>
            <w:rStyle w:val="Hyperlink"/>
            <w:sz w:val="22"/>
            <w:szCs w:val="22"/>
          </w:rPr>
          <w:t>http://www.environment.act.gov.au/cpr</w:t>
        </w:r>
      </w:hyperlink>
    </w:p>
    <w:sectPr w:rsidR="00CB64F2" w:rsidRPr="00CB64F2" w:rsidSect="0033314D">
      <w:footerReference w:type="default" r:id="rId23"/>
      <w:headerReference w:type="first" r:id="rId24"/>
      <w:footerReference w:type="first" r:id="rId2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964A7" w14:textId="77777777" w:rsidR="00A74A3C" w:rsidRDefault="00A74A3C" w:rsidP="00DF4FEA">
      <w:pPr>
        <w:spacing w:after="0" w:line="240" w:lineRule="auto"/>
      </w:pPr>
      <w:r>
        <w:separator/>
      </w:r>
    </w:p>
    <w:p w14:paraId="61B73268" w14:textId="77777777" w:rsidR="00A74A3C" w:rsidRDefault="00A74A3C"/>
  </w:endnote>
  <w:endnote w:type="continuationSeparator" w:id="0">
    <w:p w14:paraId="77BB2C01" w14:textId="77777777" w:rsidR="00A74A3C" w:rsidRDefault="00A74A3C" w:rsidP="00DF4FEA">
      <w:pPr>
        <w:spacing w:after="0" w:line="240" w:lineRule="auto"/>
      </w:pPr>
      <w:r>
        <w:continuationSeparator/>
      </w:r>
    </w:p>
    <w:p w14:paraId="62940C76" w14:textId="77777777" w:rsidR="00A74A3C" w:rsidRDefault="00A74A3C"/>
  </w:endnote>
  <w:endnote w:type="continuationNotice" w:id="1">
    <w:p w14:paraId="25B3B7FA" w14:textId="77777777" w:rsidR="00A74A3C" w:rsidRDefault="00A74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Neue LT 55 Roman">
    <w:altName w:val="HelveticaNeue LT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F16B6" w14:textId="77777777" w:rsidR="00277496" w:rsidRDefault="00277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8DCA4" w14:textId="20A34296" w:rsidR="000455BE" w:rsidRDefault="000455BE">
    <w:pPr>
      <w:pStyle w:val="Footer"/>
      <w:jc w:val="right"/>
    </w:pPr>
  </w:p>
  <w:p w14:paraId="24257598" w14:textId="0AFB29BC" w:rsidR="000455BE" w:rsidRPr="00277496" w:rsidRDefault="00277496" w:rsidP="00277496">
    <w:pPr>
      <w:jc w:val="center"/>
      <w:rPr>
        <w:rFonts w:ascii="Arial" w:hAnsi="Arial" w:cs="Arial"/>
        <w:sz w:val="14"/>
      </w:rPr>
    </w:pPr>
    <w:r w:rsidRPr="0027749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D80F" w14:textId="1AFD859A" w:rsidR="00277496" w:rsidRPr="00277496" w:rsidRDefault="00277496" w:rsidP="00277496">
    <w:pPr>
      <w:pStyle w:val="Footer"/>
      <w:jc w:val="center"/>
      <w:rPr>
        <w:rFonts w:ascii="Arial" w:hAnsi="Arial" w:cs="Arial"/>
        <w:sz w:val="14"/>
      </w:rPr>
    </w:pPr>
    <w:r w:rsidRPr="00277496">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210287"/>
      <w:docPartObj>
        <w:docPartGallery w:val="Page Numbers (Bottom of Page)"/>
        <w:docPartUnique/>
      </w:docPartObj>
    </w:sdtPr>
    <w:sdtEndPr/>
    <w:sdtContent>
      <w:p w14:paraId="7F96617A" w14:textId="77777777" w:rsidR="00A66079" w:rsidRDefault="00A6607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7268FCA" w14:textId="2C20026A" w:rsidR="00A66079" w:rsidRPr="00277496" w:rsidRDefault="00277496" w:rsidP="00277496">
    <w:pPr>
      <w:jc w:val="center"/>
      <w:rPr>
        <w:rFonts w:ascii="Arial" w:hAnsi="Arial" w:cs="Arial"/>
        <w:sz w:val="14"/>
      </w:rPr>
    </w:pPr>
    <w:r w:rsidRPr="00277496">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41AD" w14:textId="607CBB08" w:rsidR="00A66079" w:rsidRPr="00277496" w:rsidRDefault="00277496" w:rsidP="00277496">
    <w:pPr>
      <w:pStyle w:val="Footer"/>
      <w:jc w:val="center"/>
      <w:rPr>
        <w:rFonts w:ascii="Arial" w:hAnsi="Arial" w:cs="Arial"/>
        <w:sz w:val="14"/>
      </w:rPr>
    </w:pPr>
    <w:r w:rsidRPr="00277496">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CAFB6" w14:textId="77777777" w:rsidR="00A74A3C" w:rsidRDefault="00A74A3C" w:rsidP="00DF4FEA">
      <w:pPr>
        <w:spacing w:after="0" w:line="240" w:lineRule="auto"/>
      </w:pPr>
      <w:r>
        <w:separator/>
      </w:r>
    </w:p>
    <w:p w14:paraId="5D6DA432" w14:textId="77777777" w:rsidR="00A74A3C" w:rsidRDefault="00A74A3C"/>
  </w:footnote>
  <w:footnote w:type="continuationSeparator" w:id="0">
    <w:p w14:paraId="1FB073C7" w14:textId="77777777" w:rsidR="00A74A3C" w:rsidRDefault="00A74A3C" w:rsidP="00DF4FEA">
      <w:pPr>
        <w:spacing w:after="0" w:line="240" w:lineRule="auto"/>
      </w:pPr>
      <w:r>
        <w:continuationSeparator/>
      </w:r>
    </w:p>
    <w:p w14:paraId="4F566A71" w14:textId="77777777" w:rsidR="00A74A3C" w:rsidRDefault="00A74A3C"/>
  </w:footnote>
  <w:footnote w:type="continuationNotice" w:id="1">
    <w:p w14:paraId="0C2B1141" w14:textId="77777777" w:rsidR="00A74A3C" w:rsidRDefault="00A74A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D24B" w14:textId="77777777" w:rsidR="00277496" w:rsidRDefault="00277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5D70B" w14:textId="77777777" w:rsidR="00277496" w:rsidRDefault="00277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4FC1" w14:textId="77777777" w:rsidR="00277496" w:rsidRDefault="002774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10CC" w14:textId="77777777" w:rsidR="00A66079" w:rsidRDefault="00A66079">
    <w:pPr>
      <w:pStyle w:val="Header"/>
    </w:pPr>
    <w:r>
      <w:rPr>
        <w:noProof/>
        <w:lang w:eastAsia="en-AU"/>
      </w:rPr>
      <w:drawing>
        <wp:anchor distT="0" distB="0" distL="114300" distR="114300" simplePos="0" relativeHeight="251659264" behindDoc="0" locked="0" layoutInCell="1" allowOverlap="1" wp14:anchorId="1B7C4325" wp14:editId="09289E8A">
          <wp:simplePos x="0" y="0"/>
          <wp:positionH relativeFrom="column">
            <wp:posOffset>4599940</wp:posOffset>
          </wp:positionH>
          <wp:positionV relativeFrom="paragraph">
            <wp:posOffset>-28575</wp:posOffset>
          </wp:positionV>
          <wp:extent cx="1101090" cy="1102360"/>
          <wp:effectExtent l="19050" t="0" r="3810" b="0"/>
          <wp:wrapNone/>
          <wp:docPr id="1" name="Picture 6" descr="ACT Scientific Committee logo (A10905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Scientific Committee logo (A10905337).jpg"/>
                  <pic:cNvPicPr>
                    <a:picLocks noChangeAspect="1" noChangeArrowheads="1"/>
                  </pic:cNvPicPr>
                </pic:nvPicPr>
                <pic:blipFill>
                  <a:blip r:embed="rId1"/>
                  <a:srcRect/>
                  <a:stretch>
                    <a:fillRect/>
                  </a:stretch>
                </pic:blipFill>
                <pic:spPr bwMode="auto">
                  <a:xfrm>
                    <a:off x="0" y="0"/>
                    <a:ext cx="1101090" cy="1102360"/>
                  </a:xfrm>
                  <a:prstGeom prst="rect">
                    <a:avLst/>
                  </a:prstGeom>
                  <a:noFill/>
                  <a:ln w="9525">
                    <a:noFill/>
                    <a:miter lim="800000"/>
                    <a:headEnd/>
                    <a:tailEnd/>
                  </a:ln>
                </pic:spPr>
              </pic:pic>
            </a:graphicData>
          </a:graphic>
        </wp:anchor>
      </w:drawing>
    </w:r>
    <w:r w:rsidRPr="00511A29">
      <w:rPr>
        <w:noProof/>
        <w:lang w:eastAsia="en-AU"/>
      </w:rPr>
      <w:drawing>
        <wp:inline distT="0" distB="0" distL="0" distR="0" wp14:anchorId="7656BB2B" wp14:editId="785752CF">
          <wp:extent cx="2028825" cy="752475"/>
          <wp:effectExtent l="19050" t="0" r="9525" b="0"/>
          <wp:docPr id="4" name="Picture 1" descr="ACTGov_EPSD_inline_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EPSD_inline_black (2)"/>
                  <pic:cNvPicPr>
                    <a:picLocks noChangeAspect="1" noChangeArrowheads="1"/>
                  </pic:cNvPicPr>
                </pic:nvPicPr>
                <pic:blipFill>
                  <a:blip r:embed="rId2"/>
                  <a:srcRect/>
                  <a:stretch>
                    <a:fillRect/>
                  </a:stretch>
                </pic:blipFill>
                <pic:spPr bwMode="auto">
                  <a:xfrm>
                    <a:off x="0" y="0"/>
                    <a:ext cx="20288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F01"/>
    <w:multiLevelType w:val="hybridMultilevel"/>
    <w:tmpl w:val="9264A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67408"/>
    <w:multiLevelType w:val="hybridMultilevel"/>
    <w:tmpl w:val="EF74CD64"/>
    <w:lvl w:ilvl="0" w:tplc="7DC46A7E">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B534F"/>
    <w:multiLevelType w:val="hybridMultilevel"/>
    <w:tmpl w:val="94F6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653B9"/>
    <w:multiLevelType w:val="multilevel"/>
    <w:tmpl w:val="8FCC018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2933436"/>
    <w:multiLevelType w:val="hybridMultilevel"/>
    <w:tmpl w:val="693A7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6E740F"/>
    <w:multiLevelType w:val="hybridMultilevel"/>
    <w:tmpl w:val="67B06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926836"/>
    <w:multiLevelType w:val="hybridMultilevel"/>
    <w:tmpl w:val="4B626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AA6D8C"/>
    <w:multiLevelType w:val="hybridMultilevel"/>
    <w:tmpl w:val="BABA2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B75058E"/>
    <w:multiLevelType w:val="hybridMultilevel"/>
    <w:tmpl w:val="7E46C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8"/>
  </w:num>
  <w:num w:numId="6">
    <w:abstractNumId w:val="4"/>
  </w:num>
  <w:num w:numId="7">
    <w:abstractNumId w:val="5"/>
  </w:num>
  <w:num w:numId="8">
    <w:abstractNumId w:val="0"/>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oNotTrackFormatting/>
  <w:defaultTabStop w:val="720"/>
  <w:drawingGridHorizontalSpacing w:val="105"/>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77C43"/>
    <w:rsid w:val="000052EB"/>
    <w:rsid w:val="000160B5"/>
    <w:rsid w:val="00022CED"/>
    <w:rsid w:val="000329EA"/>
    <w:rsid w:val="00033E29"/>
    <w:rsid w:val="00034426"/>
    <w:rsid w:val="00037275"/>
    <w:rsid w:val="00043D2B"/>
    <w:rsid w:val="000455BE"/>
    <w:rsid w:val="00046C4E"/>
    <w:rsid w:val="00053BB3"/>
    <w:rsid w:val="00054A9C"/>
    <w:rsid w:val="00057C29"/>
    <w:rsid w:val="00062C2E"/>
    <w:rsid w:val="00064924"/>
    <w:rsid w:val="00070A59"/>
    <w:rsid w:val="00074724"/>
    <w:rsid w:val="00074B3F"/>
    <w:rsid w:val="000777AC"/>
    <w:rsid w:val="000825BB"/>
    <w:rsid w:val="00086109"/>
    <w:rsid w:val="00090810"/>
    <w:rsid w:val="000910A8"/>
    <w:rsid w:val="00093B06"/>
    <w:rsid w:val="0009466F"/>
    <w:rsid w:val="00095165"/>
    <w:rsid w:val="000A218C"/>
    <w:rsid w:val="000A7D16"/>
    <w:rsid w:val="000B1B27"/>
    <w:rsid w:val="000B4FF7"/>
    <w:rsid w:val="000D19A3"/>
    <w:rsid w:val="000D3282"/>
    <w:rsid w:val="000D76FE"/>
    <w:rsid w:val="000E5CCE"/>
    <w:rsid w:val="000E66C2"/>
    <w:rsid w:val="000E6708"/>
    <w:rsid w:val="000F0A63"/>
    <w:rsid w:val="000F7882"/>
    <w:rsid w:val="00104C42"/>
    <w:rsid w:val="00107635"/>
    <w:rsid w:val="00117E47"/>
    <w:rsid w:val="00124CD1"/>
    <w:rsid w:val="00130F0C"/>
    <w:rsid w:val="00134BBA"/>
    <w:rsid w:val="001351B4"/>
    <w:rsid w:val="001355EC"/>
    <w:rsid w:val="001559CA"/>
    <w:rsid w:val="00157935"/>
    <w:rsid w:val="00165156"/>
    <w:rsid w:val="001671C8"/>
    <w:rsid w:val="00170AC9"/>
    <w:rsid w:val="001723FA"/>
    <w:rsid w:val="00174BD7"/>
    <w:rsid w:val="00183371"/>
    <w:rsid w:val="00185D5C"/>
    <w:rsid w:val="00191F1C"/>
    <w:rsid w:val="001A186A"/>
    <w:rsid w:val="001A7752"/>
    <w:rsid w:val="001A7D86"/>
    <w:rsid w:val="001B4528"/>
    <w:rsid w:val="001B4687"/>
    <w:rsid w:val="001B5CDB"/>
    <w:rsid w:val="001B5FF8"/>
    <w:rsid w:val="001B6CF4"/>
    <w:rsid w:val="001C2AF2"/>
    <w:rsid w:val="001C2DE7"/>
    <w:rsid w:val="001C2E7F"/>
    <w:rsid w:val="001C3038"/>
    <w:rsid w:val="001C334A"/>
    <w:rsid w:val="001C52BE"/>
    <w:rsid w:val="001C5C84"/>
    <w:rsid w:val="001D57F4"/>
    <w:rsid w:val="001D659B"/>
    <w:rsid w:val="001E3049"/>
    <w:rsid w:val="001E3058"/>
    <w:rsid w:val="001E57C5"/>
    <w:rsid w:val="001F159E"/>
    <w:rsid w:val="001F25B2"/>
    <w:rsid w:val="002015FF"/>
    <w:rsid w:val="0021131C"/>
    <w:rsid w:val="00216BF3"/>
    <w:rsid w:val="00217D71"/>
    <w:rsid w:val="00221E0A"/>
    <w:rsid w:val="00222D50"/>
    <w:rsid w:val="00224C9D"/>
    <w:rsid w:val="00225814"/>
    <w:rsid w:val="0023254F"/>
    <w:rsid w:val="00233696"/>
    <w:rsid w:val="00236972"/>
    <w:rsid w:val="00240B89"/>
    <w:rsid w:val="00242FD6"/>
    <w:rsid w:val="00243B8B"/>
    <w:rsid w:val="0024518F"/>
    <w:rsid w:val="00247581"/>
    <w:rsid w:val="0025061B"/>
    <w:rsid w:val="00252018"/>
    <w:rsid w:val="002541D7"/>
    <w:rsid w:val="002601DF"/>
    <w:rsid w:val="00261D67"/>
    <w:rsid w:val="00263247"/>
    <w:rsid w:val="002676D6"/>
    <w:rsid w:val="00270076"/>
    <w:rsid w:val="00272A24"/>
    <w:rsid w:val="00276DB5"/>
    <w:rsid w:val="00277496"/>
    <w:rsid w:val="00280A15"/>
    <w:rsid w:val="00281C73"/>
    <w:rsid w:val="00286953"/>
    <w:rsid w:val="00293315"/>
    <w:rsid w:val="002935B7"/>
    <w:rsid w:val="002937C6"/>
    <w:rsid w:val="00295F06"/>
    <w:rsid w:val="002A11F8"/>
    <w:rsid w:val="002A3DB4"/>
    <w:rsid w:val="002A563D"/>
    <w:rsid w:val="002A5F06"/>
    <w:rsid w:val="002B29F1"/>
    <w:rsid w:val="002B42EC"/>
    <w:rsid w:val="002C5951"/>
    <w:rsid w:val="002D1236"/>
    <w:rsid w:val="002D2286"/>
    <w:rsid w:val="002D518E"/>
    <w:rsid w:val="002D57D9"/>
    <w:rsid w:val="002D6301"/>
    <w:rsid w:val="002D7FC2"/>
    <w:rsid w:val="002E04C6"/>
    <w:rsid w:val="002E0742"/>
    <w:rsid w:val="002E2409"/>
    <w:rsid w:val="002E3A44"/>
    <w:rsid w:val="002E3E8D"/>
    <w:rsid w:val="002E489B"/>
    <w:rsid w:val="002E497D"/>
    <w:rsid w:val="002E6711"/>
    <w:rsid w:val="002F3093"/>
    <w:rsid w:val="002F6AB1"/>
    <w:rsid w:val="002F7670"/>
    <w:rsid w:val="0030141A"/>
    <w:rsid w:val="00302259"/>
    <w:rsid w:val="003049ED"/>
    <w:rsid w:val="0031019A"/>
    <w:rsid w:val="00313142"/>
    <w:rsid w:val="003170F4"/>
    <w:rsid w:val="00321696"/>
    <w:rsid w:val="00321CA9"/>
    <w:rsid w:val="00321D19"/>
    <w:rsid w:val="00325794"/>
    <w:rsid w:val="00332642"/>
    <w:rsid w:val="00332E2E"/>
    <w:rsid w:val="0033314D"/>
    <w:rsid w:val="00333776"/>
    <w:rsid w:val="003351D0"/>
    <w:rsid w:val="003413D8"/>
    <w:rsid w:val="00342688"/>
    <w:rsid w:val="00342B36"/>
    <w:rsid w:val="0034488A"/>
    <w:rsid w:val="00345C85"/>
    <w:rsid w:val="00346948"/>
    <w:rsid w:val="00347582"/>
    <w:rsid w:val="00347E48"/>
    <w:rsid w:val="00352496"/>
    <w:rsid w:val="003525B1"/>
    <w:rsid w:val="00356849"/>
    <w:rsid w:val="003603C1"/>
    <w:rsid w:val="00360417"/>
    <w:rsid w:val="00375BD5"/>
    <w:rsid w:val="00381FCC"/>
    <w:rsid w:val="0038261A"/>
    <w:rsid w:val="003841D7"/>
    <w:rsid w:val="00385B65"/>
    <w:rsid w:val="00390148"/>
    <w:rsid w:val="00390622"/>
    <w:rsid w:val="0039270C"/>
    <w:rsid w:val="00393431"/>
    <w:rsid w:val="00394DE2"/>
    <w:rsid w:val="0039640D"/>
    <w:rsid w:val="003A1D2D"/>
    <w:rsid w:val="003A2967"/>
    <w:rsid w:val="003A48D4"/>
    <w:rsid w:val="003A4C1E"/>
    <w:rsid w:val="003A56A1"/>
    <w:rsid w:val="003A5D82"/>
    <w:rsid w:val="003A65CB"/>
    <w:rsid w:val="003A66C5"/>
    <w:rsid w:val="003B2E75"/>
    <w:rsid w:val="003B4286"/>
    <w:rsid w:val="003C0374"/>
    <w:rsid w:val="003C15E3"/>
    <w:rsid w:val="003C3B43"/>
    <w:rsid w:val="003D3BF3"/>
    <w:rsid w:val="003D65CF"/>
    <w:rsid w:val="003E05BE"/>
    <w:rsid w:val="003E21F8"/>
    <w:rsid w:val="003E54E6"/>
    <w:rsid w:val="003E56CD"/>
    <w:rsid w:val="003F4424"/>
    <w:rsid w:val="004020B9"/>
    <w:rsid w:val="004047D8"/>
    <w:rsid w:val="00406159"/>
    <w:rsid w:val="0040620D"/>
    <w:rsid w:val="0040720E"/>
    <w:rsid w:val="00410D05"/>
    <w:rsid w:val="0041295F"/>
    <w:rsid w:val="00414295"/>
    <w:rsid w:val="004148F0"/>
    <w:rsid w:val="00414ABF"/>
    <w:rsid w:val="00415ABB"/>
    <w:rsid w:val="004304A5"/>
    <w:rsid w:val="004326CD"/>
    <w:rsid w:val="004363C7"/>
    <w:rsid w:val="00436496"/>
    <w:rsid w:val="004373BD"/>
    <w:rsid w:val="00440557"/>
    <w:rsid w:val="0045178B"/>
    <w:rsid w:val="00454895"/>
    <w:rsid w:val="004602BD"/>
    <w:rsid w:val="00465EE4"/>
    <w:rsid w:val="00466FE2"/>
    <w:rsid w:val="004715CF"/>
    <w:rsid w:val="00473173"/>
    <w:rsid w:val="004737FA"/>
    <w:rsid w:val="00482B41"/>
    <w:rsid w:val="00483633"/>
    <w:rsid w:val="00490E3B"/>
    <w:rsid w:val="00493326"/>
    <w:rsid w:val="00495BD6"/>
    <w:rsid w:val="004A12D0"/>
    <w:rsid w:val="004A1478"/>
    <w:rsid w:val="004A1911"/>
    <w:rsid w:val="004A1F64"/>
    <w:rsid w:val="004A3B6D"/>
    <w:rsid w:val="004C2000"/>
    <w:rsid w:val="004C2A0A"/>
    <w:rsid w:val="004C586A"/>
    <w:rsid w:val="004D1EED"/>
    <w:rsid w:val="004D2029"/>
    <w:rsid w:val="004D223E"/>
    <w:rsid w:val="004D5C2A"/>
    <w:rsid w:val="004D71B5"/>
    <w:rsid w:val="004D79CE"/>
    <w:rsid w:val="004E10C0"/>
    <w:rsid w:val="004E7DEA"/>
    <w:rsid w:val="004F0C2F"/>
    <w:rsid w:val="004F4878"/>
    <w:rsid w:val="004F76B9"/>
    <w:rsid w:val="0050064F"/>
    <w:rsid w:val="00501400"/>
    <w:rsid w:val="00507602"/>
    <w:rsid w:val="005106EC"/>
    <w:rsid w:val="00511A29"/>
    <w:rsid w:val="00511EEE"/>
    <w:rsid w:val="0051397F"/>
    <w:rsid w:val="00515453"/>
    <w:rsid w:val="005216EF"/>
    <w:rsid w:val="00522E1C"/>
    <w:rsid w:val="00524CDA"/>
    <w:rsid w:val="00524F7D"/>
    <w:rsid w:val="00531279"/>
    <w:rsid w:val="00531B69"/>
    <w:rsid w:val="00537558"/>
    <w:rsid w:val="00544067"/>
    <w:rsid w:val="00546FB2"/>
    <w:rsid w:val="00547838"/>
    <w:rsid w:val="00550D63"/>
    <w:rsid w:val="00552053"/>
    <w:rsid w:val="00562B9A"/>
    <w:rsid w:val="00565763"/>
    <w:rsid w:val="00567D6B"/>
    <w:rsid w:val="00571038"/>
    <w:rsid w:val="00572CEF"/>
    <w:rsid w:val="005730DA"/>
    <w:rsid w:val="00576758"/>
    <w:rsid w:val="005769DE"/>
    <w:rsid w:val="00581E57"/>
    <w:rsid w:val="005822A7"/>
    <w:rsid w:val="005827A8"/>
    <w:rsid w:val="0058707F"/>
    <w:rsid w:val="00587A70"/>
    <w:rsid w:val="00587D13"/>
    <w:rsid w:val="005905A7"/>
    <w:rsid w:val="00590818"/>
    <w:rsid w:val="00597E65"/>
    <w:rsid w:val="005A31C9"/>
    <w:rsid w:val="005A3238"/>
    <w:rsid w:val="005A46E8"/>
    <w:rsid w:val="005A718B"/>
    <w:rsid w:val="005B12EA"/>
    <w:rsid w:val="005B1742"/>
    <w:rsid w:val="005B2A4A"/>
    <w:rsid w:val="005B4A28"/>
    <w:rsid w:val="005B5EB2"/>
    <w:rsid w:val="005B6D4F"/>
    <w:rsid w:val="005B6F58"/>
    <w:rsid w:val="005C7097"/>
    <w:rsid w:val="005C7AEF"/>
    <w:rsid w:val="005D1161"/>
    <w:rsid w:val="005D2F6A"/>
    <w:rsid w:val="005D3A1C"/>
    <w:rsid w:val="005D3EB6"/>
    <w:rsid w:val="005E3EE9"/>
    <w:rsid w:val="005E49E2"/>
    <w:rsid w:val="005E5764"/>
    <w:rsid w:val="005E584E"/>
    <w:rsid w:val="00600F76"/>
    <w:rsid w:val="006041AB"/>
    <w:rsid w:val="00604EFE"/>
    <w:rsid w:val="00605199"/>
    <w:rsid w:val="00607B28"/>
    <w:rsid w:val="00607D5B"/>
    <w:rsid w:val="006162E4"/>
    <w:rsid w:val="00621B04"/>
    <w:rsid w:val="006233F9"/>
    <w:rsid w:val="00623FF5"/>
    <w:rsid w:val="006273EB"/>
    <w:rsid w:val="006318E3"/>
    <w:rsid w:val="00631D75"/>
    <w:rsid w:val="00632876"/>
    <w:rsid w:val="00633B74"/>
    <w:rsid w:val="00633DC6"/>
    <w:rsid w:val="00640522"/>
    <w:rsid w:val="0064062E"/>
    <w:rsid w:val="0064118B"/>
    <w:rsid w:val="00642190"/>
    <w:rsid w:val="00642208"/>
    <w:rsid w:val="00647E4A"/>
    <w:rsid w:val="00651B08"/>
    <w:rsid w:val="00657315"/>
    <w:rsid w:val="006611AC"/>
    <w:rsid w:val="00663BA6"/>
    <w:rsid w:val="00664795"/>
    <w:rsid w:val="00667DD8"/>
    <w:rsid w:val="0067293A"/>
    <w:rsid w:val="0067350C"/>
    <w:rsid w:val="006751EC"/>
    <w:rsid w:val="00675F1F"/>
    <w:rsid w:val="00676DC6"/>
    <w:rsid w:val="00677C43"/>
    <w:rsid w:val="00677C80"/>
    <w:rsid w:val="00680A3F"/>
    <w:rsid w:val="00686A64"/>
    <w:rsid w:val="00696562"/>
    <w:rsid w:val="006969D2"/>
    <w:rsid w:val="006A2F49"/>
    <w:rsid w:val="006A669F"/>
    <w:rsid w:val="006A6740"/>
    <w:rsid w:val="006B1089"/>
    <w:rsid w:val="006C2490"/>
    <w:rsid w:val="006C2C6E"/>
    <w:rsid w:val="006C402B"/>
    <w:rsid w:val="006D4276"/>
    <w:rsid w:val="006D4956"/>
    <w:rsid w:val="006D6B42"/>
    <w:rsid w:val="006E119E"/>
    <w:rsid w:val="006E17D3"/>
    <w:rsid w:val="006E5674"/>
    <w:rsid w:val="006F0796"/>
    <w:rsid w:val="006F4C0E"/>
    <w:rsid w:val="006F75CE"/>
    <w:rsid w:val="00700333"/>
    <w:rsid w:val="00700BC2"/>
    <w:rsid w:val="0070112D"/>
    <w:rsid w:val="007054CE"/>
    <w:rsid w:val="0071098F"/>
    <w:rsid w:val="007221B3"/>
    <w:rsid w:val="00724C73"/>
    <w:rsid w:val="007264B4"/>
    <w:rsid w:val="0073042E"/>
    <w:rsid w:val="00730CB4"/>
    <w:rsid w:val="00735C85"/>
    <w:rsid w:val="007360D1"/>
    <w:rsid w:val="00742C3B"/>
    <w:rsid w:val="00744439"/>
    <w:rsid w:val="007446F0"/>
    <w:rsid w:val="00745429"/>
    <w:rsid w:val="0074617F"/>
    <w:rsid w:val="00750135"/>
    <w:rsid w:val="00754260"/>
    <w:rsid w:val="00755684"/>
    <w:rsid w:val="007614DE"/>
    <w:rsid w:val="0076369A"/>
    <w:rsid w:val="00765BB9"/>
    <w:rsid w:val="0077453B"/>
    <w:rsid w:val="007762DC"/>
    <w:rsid w:val="0077798E"/>
    <w:rsid w:val="00782D47"/>
    <w:rsid w:val="0078503A"/>
    <w:rsid w:val="007866E2"/>
    <w:rsid w:val="00787B39"/>
    <w:rsid w:val="00787D51"/>
    <w:rsid w:val="00790C55"/>
    <w:rsid w:val="00796C46"/>
    <w:rsid w:val="007976A6"/>
    <w:rsid w:val="007A182B"/>
    <w:rsid w:val="007A632C"/>
    <w:rsid w:val="007B4CE4"/>
    <w:rsid w:val="007C2ED9"/>
    <w:rsid w:val="007C73D3"/>
    <w:rsid w:val="007D262C"/>
    <w:rsid w:val="007D4EBB"/>
    <w:rsid w:val="007D5028"/>
    <w:rsid w:val="007F1A49"/>
    <w:rsid w:val="007F1ACF"/>
    <w:rsid w:val="007F2C20"/>
    <w:rsid w:val="00800487"/>
    <w:rsid w:val="00800685"/>
    <w:rsid w:val="00803EB4"/>
    <w:rsid w:val="0081020F"/>
    <w:rsid w:val="0081425B"/>
    <w:rsid w:val="0081665B"/>
    <w:rsid w:val="00817F6A"/>
    <w:rsid w:val="0082049E"/>
    <w:rsid w:val="008267C6"/>
    <w:rsid w:val="008267D3"/>
    <w:rsid w:val="0083082B"/>
    <w:rsid w:val="00831E14"/>
    <w:rsid w:val="008411C2"/>
    <w:rsid w:val="008441C8"/>
    <w:rsid w:val="00845EA5"/>
    <w:rsid w:val="00847473"/>
    <w:rsid w:val="0085340F"/>
    <w:rsid w:val="00860CD1"/>
    <w:rsid w:val="00863822"/>
    <w:rsid w:val="00864C44"/>
    <w:rsid w:val="00867F24"/>
    <w:rsid w:val="00873D89"/>
    <w:rsid w:val="008740E8"/>
    <w:rsid w:val="00875A80"/>
    <w:rsid w:val="00876DA1"/>
    <w:rsid w:val="0088153A"/>
    <w:rsid w:val="00884613"/>
    <w:rsid w:val="00887520"/>
    <w:rsid w:val="00891DD7"/>
    <w:rsid w:val="00893380"/>
    <w:rsid w:val="0089562D"/>
    <w:rsid w:val="00896CAD"/>
    <w:rsid w:val="008972B1"/>
    <w:rsid w:val="008A17B6"/>
    <w:rsid w:val="008A6749"/>
    <w:rsid w:val="008A6B41"/>
    <w:rsid w:val="008B52A1"/>
    <w:rsid w:val="008C1C3E"/>
    <w:rsid w:val="008C3D7C"/>
    <w:rsid w:val="008C42EC"/>
    <w:rsid w:val="008D1AA2"/>
    <w:rsid w:val="008D2346"/>
    <w:rsid w:val="008D25B5"/>
    <w:rsid w:val="008D3AAC"/>
    <w:rsid w:val="008D5E9C"/>
    <w:rsid w:val="008E0218"/>
    <w:rsid w:val="008E125F"/>
    <w:rsid w:val="008E1E89"/>
    <w:rsid w:val="008E3186"/>
    <w:rsid w:val="008E3238"/>
    <w:rsid w:val="008F05FF"/>
    <w:rsid w:val="008F0E94"/>
    <w:rsid w:val="008F15FD"/>
    <w:rsid w:val="008F23CF"/>
    <w:rsid w:val="008F3C27"/>
    <w:rsid w:val="008F68E4"/>
    <w:rsid w:val="00901CE6"/>
    <w:rsid w:val="00905577"/>
    <w:rsid w:val="00906E6D"/>
    <w:rsid w:val="00911BDB"/>
    <w:rsid w:val="00911E34"/>
    <w:rsid w:val="009150EC"/>
    <w:rsid w:val="009179E5"/>
    <w:rsid w:val="0092506B"/>
    <w:rsid w:val="0092581A"/>
    <w:rsid w:val="0092733F"/>
    <w:rsid w:val="009273BC"/>
    <w:rsid w:val="00927548"/>
    <w:rsid w:val="00927874"/>
    <w:rsid w:val="00934BC0"/>
    <w:rsid w:val="009359D3"/>
    <w:rsid w:val="00937913"/>
    <w:rsid w:val="00944814"/>
    <w:rsid w:val="00944AA9"/>
    <w:rsid w:val="009461C5"/>
    <w:rsid w:val="00946C1B"/>
    <w:rsid w:val="009503B6"/>
    <w:rsid w:val="009528C3"/>
    <w:rsid w:val="00956854"/>
    <w:rsid w:val="009574DA"/>
    <w:rsid w:val="00962465"/>
    <w:rsid w:val="00963014"/>
    <w:rsid w:val="0097355B"/>
    <w:rsid w:val="009764D9"/>
    <w:rsid w:val="00977284"/>
    <w:rsid w:val="009774CD"/>
    <w:rsid w:val="00977D49"/>
    <w:rsid w:val="00977F27"/>
    <w:rsid w:val="00980E3C"/>
    <w:rsid w:val="009833BF"/>
    <w:rsid w:val="00985D18"/>
    <w:rsid w:val="0098694D"/>
    <w:rsid w:val="00990B06"/>
    <w:rsid w:val="009921B8"/>
    <w:rsid w:val="0099270C"/>
    <w:rsid w:val="00994162"/>
    <w:rsid w:val="00996595"/>
    <w:rsid w:val="00997AF9"/>
    <w:rsid w:val="009A27E5"/>
    <w:rsid w:val="009A3AAB"/>
    <w:rsid w:val="009A4C5B"/>
    <w:rsid w:val="009A66C8"/>
    <w:rsid w:val="009B662C"/>
    <w:rsid w:val="009C373E"/>
    <w:rsid w:val="009C7A58"/>
    <w:rsid w:val="009D1BF9"/>
    <w:rsid w:val="009D2D26"/>
    <w:rsid w:val="009D5257"/>
    <w:rsid w:val="009D5D5B"/>
    <w:rsid w:val="009D6D00"/>
    <w:rsid w:val="009E0147"/>
    <w:rsid w:val="009E1CAB"/>
    <w:rsid w:val="009E27BD"/>
    <w:rsid w:val="009E2C33"/>
    <w:rsid w:val="009E4967"/>
    <w:rsid w:val="00A03DAA"/>
    <w:rsid w:val="00A07914"/>
    <w:rsid w:val="00A10FB8"/>
    <w:rsid w:val="00A140E9"/>
    <w:rsid w:val="00A17E7C"/>
    <w:rsid w:val="00A203A6"/>
    <w:rsid w:val="00A203FF"/>
    <w:rsid w:val="00A26DCA"/>
    <w:rsid w:val="00A27DC1"/>
    <w:rsid w:val="00A307AC"/>
    <w:rsid w:val="00A32AB9"/>
    <w:rsid w:val="00A32DB5"/>
    <w:rsid w:val="00A34B9F"/>
    <w:rsid w:val="00A35423"/>
    <w:rsid w:val="00A42B70"/>
    <w:rsid w:val="00A43DF1"/>
    <w:rsid w:val="00A44921"/>
    <w:rsid w:val="00A47FEE"/>
    <w:rsid w:val="00A529E2"/>
    <w:rsid w:val="00A52F51"/>
    <w:rsid w:val="00A571A7"/>
    <w:rsid w:val="00A608B9"/>
    <w:rsid w:val="00A6133C"/>
    <w:rsid w:val="00A61CE6"/>
    <w:rsid w:val="00A6581F"/>
    <w:rsid w:val="00A66079"/>
    <w:rsid w:val="00A67AB6"/>
    <w:rsid w:val="00A67E1E"/>
    <w:rsid w:val="00A7267F"/>
    <w:rsid w:val="00A74071"/>
    <w:rsid w:val="00A74A3C"/>
    <w:rsid w:val="00A75062"/>
    <w:rsid w:val="00A77F33"/>
    <w:rsid w:val="00A824D7"/>
    <w:rsid w:val="00A86968"/>
    <w:rsid w:val="00A92D0F"/>
    <w:rsid w:val="00A93F51"/>
    <w:rsid w:val="00A95081"/>
    <w:rsid w:val="00AA2B23"/>
    <w:rsid w:val="00AA522A"/>
    <w:rsid w:val="00AA5706"/>
    <w:rsid w:val="00AA68E4"/>
    <w:rsid w:val="00AB0061"/>
    <w:rsid w:val="00AB0121"/>
    <w:rsid w:val="00AB07A2"/>
    <w:rsid w:val="00AB0F8E"/>
    <w:rsid w:val="00AB5478"/>
    <w:rsid w:val="00AC094C"/>
    <w:rsid w:val="00AC7D40"/>
    <w:rsid w:val="00AD0E5B"/>
    <w:rsid w:val="00AD26A5"/>
    <w:rsid w:val="00AD2CCB"/>
    <w:rsid w:val="00AD4B9D"/>
    <w:rsid w:val="00AE17F1"/>
    <w:rsid w:val="00AE6E53"/>
    <w:rsid w:val="00AE73A7"/>
    <w:rsid w:val="00AE78FC"/>
    <w:rsid w:val="00AF12D7"/>
    <w:rsid w:val="00AF2B93"/>
    <w:rsid w:val="00AF790A"/>
    <w:rsid w:val="00B00CB5"/>
    <w:rsid w:val="00B01977"/>
    <w:rsid w:val="00B020C4"/>
    <w:rsid w:val="00B02545"/>
    <w:rsid w:val="00B14071"/>
    <w:rsid w:val="00B15067"/>
    <w:rsid w:val="00B16AFA"/>
    <w:rsid w:val="00B16E0C"/>
    <w:rsid w:val="00B1753C"/>
    <w:rsid w:val="00B17AAA"/>
    <w:rsid w:val="00B217FF"/>
    <w:rsid w:val="00B23F5A"/>
    <w:rsid w:val="00B30D87"/>
    <w:rsid w:val="00B3288C"/>
    <w:rsid w:val="00B37A2C"/>
    <w:rsid w:val="00B40F0D"/>
    <w:rsid w:val="00B432C2"/>
    <w:rsid w:val="00B43C24"/>
    <w:rsid w:val="00B50D41"/>
    <w:rsid w:val="00B51FE9"/>
    <w:rsid w:val="00B5345E"/>
    <w:rsid w:val="00B6478F"/>
    <w:rsid w:val="00B649B0"/>
    <w:rsid w:val="00B64C25"/>
    <w:rsid w:val="00B718E4"/>
    <w:rsid w:val="00B71DDD"/>
    <w:rsid w:val="00B724B8"/>
    <w:rsid w:val="00B731CA"/>
    <w:rsid w:val="00B764B9"/>
    <w:rsid w:val="00B86294"/>
    <w:rsid w:val="00B86B5F"/>
    <w:rsid w:val="00B90EA6"/>
    <w:rsid w:val="00B912D2"/>
    <w:rsid w:val="00B941A9"/>
    <w:rsid w:val="00B942A5"/>
    <w:rsid w:val="00B94710"/>
    <w:rsid w:val="00B94A57"/>
    <w:rsid w:val="00B95896"/>
    <w:rsid w:val="00B97211"/>
    <w:rsid w:val="00BA732F"/>
    <w:rsid w:val="00BA7CC6"/>
    <w:rsid w:val="00BD1C9C"/>
    <w:rsid w:val="00BD2225"/>
    <w:rsid w:val="00BD3936"/>
    <w:rsid w:val="00BD59E6"/>
    <w:rsid w:val="00BD5FD9"/>
    <w:rsid w:val="00BE20AA"/>
    <w:rsid w:val="00BE5934"/>
    <w:rsid w:val="00BE64A0"/>
    <w:rsid w:val="00BE7A5B"/>
    <w:rsid w:val="00BF28F9"/>
    <w:rsid w:val="00C01739"/>
    <w:rsid w:val="00C029B3"/>
    <w:rsid w:val="00C034D6"/>
    <w:rsid w:val="00C05E0A"/>
    <w:rsid w:val="00C100A3"/>
    <w:rsid w:val="00C10451"/>
    <w:rsid w:val="00C128F4"/>
    <w:rsid w:val="00C13AA0"/>
    <w:rsid w:val="00C151AE"/>
    <w:rsid w:val="00C1581C"/>
    <w:rsid w:val="00C27397"/>
    <w:rsid w:val="00C27548"/>
    <w:rsid w:val="00C30645"/>
    <w:rsid w:val="00C32590"/>
    <w:rsid w:val="00C3302C"/>
    <w:rsid w:val="00C37C44"/>
    <w:rsid w:val="00C4676C"/>
    <w:rsid w:val="00C502CD"/>
    <w:rsid w:val="00C515F8"/>
    <w:rsid w:val="00C530AB"/>
    <w:rsid w:val="00C5512B"/>
    <w:rsid w:val="00C5768C"/>
    <w:rsid w:val="00C60026"/>
    <w:rsid w:val="00C67941"/>
    <w:rsid w:val="00C679DC"/>
    <w:rsid w:val="00C7464E"/>
    <w:rsid w:val="00C76810"/>
    <w:rsid w:val="00C77759"/>
    <w:rsid w:val="00C77883"/>
    <w:rsid w:val="00C800DB"/>
    <w:rsid w:val="00C808AA"/>
    <w:rsid w:val="00C81231"/>
    <w:rsid w:val="00C8132E"/>
    <w:rsid w:val="00C82688"/>
    <w:rsid w:val="00C831E2"/>
    <w:rsid w:val="00C8597C"/>
    <w:rsid w:val="00C90851"/>
    <w:rsid w:val="00CA1D13"/>
    <w:rsid w:val="00CA1E8D"/>
    <w:rsid w:val="00CA58CD"/>
    <w:rsid w:val="00CB1D7D"/>
    <w:rsid w:val="00CB29CD"/>
    <w:rsid w:val="00CB307F"/>
    <w:rsid w:val="00CB308C"/>
    <w:rsid w:val="00CB4665"/>
    <w:rsid w:val="00CB64F2"/>
    <w:rsid w:val="00CB7A1F"/>
    <w:rsid w:val="00CC4555"/>
    <w:rsid w:val="00CE177F"/>
    <w:rsid w:val="00CE23D7"/>
    <w:rsid w:val="00CE24EF"/>
    <w:rsid w:val="00CE376B"/>
    <w:rsid w:val="00CE4D6E"/>
    <w:rsid w:val="00CE6930"/>
    <w:rsid w:val="00CF2FD1"/>
    <w:rsid w:val="00D01616"/>
    <w:rsid w:val="00D0285F"/>
    <w:rsid w:val="00D12001"/>
    <w:rsid w:val="00D14DE2"/>
    <w:rsid w:val="00D2144E"/>
    <w:rsid w:val="00D276F4"/>
    <w:rsid w:val="00D301A1"/>
    <w:rsid w:val="00D44B5D"/>
    <w:rsid w:val="00D47EC4"/>
    <w:rsid w:val="00D50132"/>
    <w:rsid w:val="00D54FEF"/>
    <w:rsid w:val="00D60C21"/>
    <w:rsid w:val="00D636A0"/>
    <w:rsid w:val="00D63D22"/>
    <w:rsid w:val="00D6780B"/>
    <w:rsid w:val="00D72843"/>
    <w:rsid w:val="00D742BE"/>
    <w:rsid w:val="00D76ABA"/>
    <w:rsid w:val="00D802E1"/>
    <w:rsid w:val="00D875B5"/>
    <w:rsid w:val="00D909DF"/>
    <w:rsid w:val="00D90D44"/>
    <w:rsid w:val="00D91C6D"/>
    <w:rsid w:val="00D94CDA"/>
    <w:rsid w:val="00DA0B8B"/>
    <w:rsid w:val="00DA185B"/>
    <w:rsid w:val="00DA36C1"/>
    <w:rsid w:val="00DA594E"/>
    <w:rsid w:val="00DA5B87"/>
    <w:rsid w:val="00DB1798"/>
    <w:rsid w:val="00DB40EE"/>
    <w:rsid w:val="00DB466D"/>
    <w:rsid w:val="00DB573B"/>
    <w:rsid w:val="00DB5D9F"/>
    <w:rsid w:val="00DC290E"/>
    <w:rsid w:val="00DC3C55"/>
    <w:rsid w:val="00DC3C72"/>
    <w:rsid w:val="00DC4FA1"/>
    <w:rsid w:val="00DC50B3"/>
    <w:rsid w:val="00DD2203"/>
    <w:rsid w:val="00DD5EDB"/>
    <w:rsid w:val="00DD69AB"/>
    <w:rsid w:val="00DE0D44"/>
    <w:rsid w:val="00DE3594"/>
    <w:rsid w:val="00DE7CC1"/>
    <w:rsid w:val="00DF08F8"/>
    <w:rsid w:val="00DF1956"/>
    <w:rsid w:val="00DF3FF1"/>
    <w:rsid w:val="00DF4FEA"/>
    <w:rsid w:val="00E047E7"/>
    <w:rsid w:val="00E053D5"/>
    <w:rsid w:val="00E17E75"/>
    <w:rsid w:val="00E23373"/>
    <w:rsid w:val="00E27CF8"/>
    <w:rsid w:val="00E33201"/>
    <w:rsid w:val="00E33778"/>
    <w:rsid w:val="00E33A17"/>
    <w:rsid w:val="00E40EC3"/>
    <w:rsid w:val="00E432FE"/>
    <w:rsid w:val="00E43475"/>
    <w:rsid w:val="00E46615"/>
    <w:rsid w:val="00E46A9F"/>
    <w:rsid w:val="00E4778B"/>
    <w:rsid w:val="00E5109D"/>
    <w:rsid w:val="00E51C82"/>
    <w:rsid w:val="00E52BBA"/>
    <w:rsid w:val="00E540FB"/>
    <w:rsid w:val="00E552CE"/>
    <w:rsid w:val="00E613A6"/>
    <w:rsid w:val="00E63877"/>
    <w:rsid w:val="00E65E74"/>
    <w:rsid w:val="00E71ABF"/>
    <w:rsid w:val="00E72B54"/>
    <w:rsid w:val="00E73400"/>
    <w:rsid w:val="00E75645"/>
    <w:rsid w:val="00E76B9A"/>
    <w:rsid w:val="00E801CB"/>
    <w:rsid w:val="00E81060"/>
    <w:rsid w:val="00E915F4"/>
    <w:rsid w:val="00E91EC8"/>
    <w:rsid w:val="00E94F23"/>
    <w:rsid w:val="00EA3684"/>
    <w:rsid w:val="00EA42C0"/>
    <w:rsid w:val="00EB1921"/>
    <w:rsid w:val="00EC14AC"/>
    <w:rsid w:val="00EC4619"/>
    <w:rsid w:val="00EC632F"/>
    <w:rsid w:val="00EC7075"/>
    <w:rsid w:val="00ED2793"/>
    <w:rsid w:val="00ED5A8C"/>
    <w:rsid w:val="00ED628F"/>
    <w:rsid w:val="00EE10F8"/>
    <w:rsid w:val="00EE130F"/>
    <w:rsid w:val="00EE42D6"/>
    <w:rsid w:val="00EE4308"/>
    <w:rsid w:val="00EE70B5"/>
    <w:rsid w:val="00EF1227"/>
    <w:rsid w:val="00EF596A"/>
    <w:rsid w:val="00EF69E1"/>
    <w:rsid w:val="00F0319C"/>
    <w:rsid w:val="00F041AC"/>
    <w:rsid w:val="00F0701D"/>
    <w:rsid w:val="00F125AA"/>
    <w:rsid w:val="00F14014"/>
    <w:rsid w:val="00F1430E"/>
    <w:rsid w:val="00F167B7"/>
    <w:rsid w:val="00F2128E"/>
    <w:rsid w:val="00F21624"/>
    <w:rsid w:val="00F224CA"/>
    <w:rsid w:val="00F24C8B"/>
    <w:rsid w:val="00F27F55"/>
    <w:rsid w:val="00F31AF3"/>
    <w:rsid w:val="00F44741"/>
    <w:rsid w:val="00F46FE1"/>
    <w:rsid w:val="00F53987"/>
    <w:rsid w:val="00F55078"/>
    <w:rsid w:val="00F55440"/>
    <w:rsid w:val="00F623DD"/>
    <w:rsid w:val="00F66923"/>
    <w:rsid w:val="00F71DB0"/>
    <w:rsid w:val="00F7774E"/>
    <w:rsid w:val="00F8365D"/>
    <w:rsid w:val="00F90A71"/>
    <w:rsid w:val="00F92976"/>
    <w:rsid w:val="00F97A0D"/>
    <w:rsid w:val="00FA034E"/>
    <w:rsid w:val="00FA3495"/>
    <w:rsid w:val="00FA3CAA"/>
    <w:rsid w:val="00FA457B"/>
    <w:rsid w:val="00FA577A"/>
    <w:rsid w:val="00FA6216"/>
    <w:rsid w:val="00FA733C"/>
    <w:rsid w:val="00FC1C83"/>
    <w:rsid w:val="00FC52A7"/>
    <w:rsid w:val="00FC5F8F"/>
    <w:rsid w:val="00FC6D5D"/>
    <w:rsid w:val="00FD0F73"/>
    <w:rsid w:val="00FD3A16"/>
    <w:rsid w:val="00FD69BC"/>
    <w:rsid w:val="00FE0CFE"/>
    <w:rsid w:val="00FE22C4"/>
    <w:rsid w:val="00FE38AF"/>
    <w:rsid w:val="00FE4D5C"/>
    <w:rsid w:val="00FE5DCE"/>
    <w:rsid w:val="00FE7135"/>
    <w:rsid w:val="00FF0E20"/>
    <w:rsid w:val="00FF2268"/>
    <w:rsid w:val="00FF2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F3C945"/>
  <w15:docId w15:val="{5063F55A-7768-468C-BB93-7B91B51F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7F"/>
    <w:rPr>
      <w:sz w:val="21"/>
      <w:szCs w:val="21"/>
    </w:rPr>
  </w:style>
  <w:style w:type="paragraph" w:styleId="Heading1">
    <w:name w:val="heading 1"/>
    <w:basedOn w:val="Normal"/>
    <w:next w:val="Normal"/>
    <w:link w:val="Heading1Char"/>
    <w:uiPriority w:val="9"/>
    <w:qFormat/>
    <w:rsid w:val="00990B06"/>
    <w:pPr>
      <w:keepNext/>
      <w:keepLines/>
      <w:numPr>
        <w:numId w:val="2"/>
      </w:numPr>
      <w:spacing w:before="480" w:after="0"/>
      <w:outlineLvl w:val="0"/>
    </w:pPr>
    <w:rPr>
      <w:rFonts w:ascii="Arial" w:eastAsiaTheme="majorEastAsia" w:hAnsi="Arial" w:cstheme="majorBidi"/>
      <w:b/>
      <w:bCs/>
      <w:caps/>
      <w:color w:val="009999"/>
      <w:sz w:val="56"/>
      <w:szCs w:val="56"/>
    </w:rPr>
  </w:style>
  <w:style w:type="paragraph" w:styleId="Heading2">
    <w:name w:val="heading 2"/>
    <w:basedOn w:val="Normal"/>
    <w:next w:val="Normal"/>
    <w:link w:val="Heading2Char"/>
    <w:uiPriority w:val="9"/>
    <w:unhideWhenUsed/>
    <w:qFormat/>
    <w:rsid w:val="00A32DB5"/>
    <w:pPr>
      <w:keepNext/>
      <w:keepLines/>
      <w:numPr>
        <w:ilvl w:val="1"/>
        <w:numId w:val="2"/>
      </w:numPr>
      <w:spacing w:before="200" w:after="0"/>
      <w:outlineLvl w:val="1"/>
    </w:pPr>
    <w:rPr>
      <w:rFonts w:ascii="Arial" w:eastAsiaTheme="majorEastAsia" w:hAnsi="Arial" w:cstheme="majorBidi"/>
      <w:bCs/>
      <w:caps/>
      <w:color w:val="009999"/>
      <w:sz w:val="28"/>
      <w:szCs w:val="26"/>
    </w:rPr>
  </w:style>
  <w:style w:type="paragraph" w:styleId="Heading3">
    <w:name w:val="heading 3"/>
    <w:basedOn w:val="Normal"/>
    <w:next w:val="Normal"/>
    <w:link w:val="Heading3Char"/>
    <w:uiPriority w:val="9"/>
    <w:unhideWhenUsed/>
    <w:qFormat/>
    <w:rsid w:val="00A32DB5"/>
    <w:pPr>
      <w:keepNext/>
      <w:keepLines/>
      <w:numPr>
        <w:ilvl w:val="2"/>
        <w:numId w:val="2"/>
      </w:numPr>
      <w:tabs>
        <w:tab w:val="num" w:pos="360"/>
      </w:tabs>
      <w:spacing w:before="240" w:after="0" w:line="240" w:lineRule="auto"/>
      <w:ind w:left="709" w:hanging="709"/>
      <w:outlineLvl w:val="2"/>
    </w:pPr>
    <w:rPr>
      <w:rFonts w:ascii="Calibri" w:eastAsiaTheme="majorEastAsia" w:hAnsi="Calibri" w:cstheme="majorBidi"/>
      <w:b/>
      <w:bCs/>
      <w:color w:val="009999"/>
      <w:sz w:val="23"/>
      <w:szCs w:val="23"/>
    </w:rPr>
  </w:style>
  <w:style w:type="paragraph" w:styleId="Heading4">
    <w:name w:val="heading 4"/>
    <w:basedOn w:val="Normal"/>
    <w:next w:val="Normal"/>
    <w:link w:val="Heading4Char"/>
    <w:unhideWhenUsed/>
    <w:qFormat/>
    <w:rsid w:val="00A93F51"/>
    <w:pPr>
      <w:keepNext/>
      <w:keepLines/>
      <w:spacing w:before="200" w:after="0"/>
      <w:outlineLvl w:val="3"/>
    </w:pPr>
    <w:rPr>
      <w:rFonts w:eastAsiaTheme="majorEastAsia" w:cstheme="majorBidi"/>
      <w:bCs/>
      <w:i/>
      <w:iCs/>
      <w:color w:val="009999"/>
      <w:szCs w:val="20"/>
    </w:rPr>
  </w:style>
  <w:style w:type="paragraph" w:styleId="Heading5">
    <w:name w:val="heading 5"/>
    <w:aliases w:val="Heading 2 non TOC"/>
    <w:basedOn w:val="Heading2"/>
    <w:next w:val="Normal"/>
    <w:link w:val="Heading5Char"/>
    <w:uiPriority w:val="9"/>
    <w:unhideWhenUsed/>
    <w:qFormat/>
    <w:rsid w:val="00A7267F"/>
    <w:pPr>
      <w:numPr>
        <w:ilvl w:val="0"/>
        <w:numId w:val="0"/>
      </w:numPr>
      <w:outlineLvl w:val="4"/>
    </w:pPr>
  </w:style>
  <w:style w:type="paragraph" w:styleId="Heading6">
    <w:name w:val="heading 6"/>
    <w:basedOn w:val="Normal"/>
    <w:next w:val="Normal"/>
    <w:link w:val="Heading6Char"/>
    <w:uiPriority w:val="9"/>
    <w:unhideWhenUsed/>
    <w:qFormat/>
    <w:rsid w:val="00A7267F"/>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267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267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267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06"/>
    <w:rPr>
      <w:rFonts w:ascii="Arial" w:eastAsiaTheme="majorEastAsia" w:hAnsi="Arial" w:cstheme="majorBidi"/>
      <w:b/>
      <w:bCs/>
      <w:caps/>
      <w:color w:val="009999"/>
      <w:sz w:val="56"/>
      <w:szCs w:val="56"/>
    </w:rPr>
  </w:style>
  <w:style w:type="character" w:customStyle="1" w:styleId="Heading2Char">
    <w:name w:val="Heading 2 Char"/>
    <w:basedOn w:val="DefaultParagraphFont"/>
    <w:link w:val="Heading2"/>
    <w:uiPriority w:val="9"/>
    <w:rsid w:val="00A32DB5"/>
    <w:rPr>
      <w:rFonts w:ascii="Arial" w:eastAsiaTheme="majorEastAsia" w:hAnsi="Arial" w:cstheme="majorBidi"/>
      <w:bCs/>
      <w:caps/>
      <w:color w:val="009999"/>
      <w:sz w:val="28"/>
      <w:szCs w:val="26"/>
    </w:rPr>
  </w:style>
  <w:style w:type="character" w:customStyle="1" w:styleId="Heading3Char">
    <w:name w:val="Heading 3 Char"/>
    <w:basedOn w:val="DefaultParagraphFont"/>
    <w:link w:val="Heading3"/>
    <w:uiPriority w:val="9"/>
    <w:rsid w:val="00A32DB5"/>
    <w:rPr>
      <w:rFonts w:ascii="Calibri" w:eastAsiaTheme="majorEastAsia" w:hAnsi="Calibri" w:cstheme="majorBidi"/>
      <w:b/>
      <w:bCs/>
      <w:color w:val="009999"/>
      <w:sz w:val="23"/>
      <w:szCs w:val="23"/>
    </w:rPr>
  </w:style>
  <w:style w:type="character" w:customStyle="1" w:styleId="Heading4Char">
    <w:name w:val="Heading 4 Char"/>
    <w:basedOn w:val="DefaultParagraphFont"/>
    <w:link w:val="Heading4"/>
    <w:rsid w:val="00A93F51"/>
    <w:rPr>
      <w:rFonts w:eastAsiaTheme="majorEastAsia" w:cstheme="majorBidi"/>
      <w:bCs/>
      <w:i/>
      <w:iCs/>
      <w:color w:val="009999"/>
      <w:sz w:val="21"/>
      <w:szCs w:val="20"/>
    </w:rPr>
  </w:style>
  <w:style w:type="character" w:customStyle="1" w:styleId="Heading5Char">
    <w:name w:val="Heading 5 Char"/>
    <w:aliases w:val="Heading 2 non TOC Char"/>
    <w:basedOn w:val="DefaultParagraphFont"/>
    <w:link w:val="Heading5"/>
    <w:uiPriority w:val="9"/>
    <w:rsid w:val="00A7267F"/>
    <w:rPr>
      <w:rFonts w:ascii="Arial" w:eastAsiaTheme="majorEastAsia" w:hAnsi="Arial" w:cstheme="majorBidi"/>
      <w:bCs/>
      <w:caps/>
      <w:color w:val="4F81BD" w:themeColor="accent1"/>
      <w:sz w:val="28"/>
      <w:szCs w:val="26"/>
    </w:rPr>
  </w:style>
  <w:style w:type="character" w:customStyle="1" w:styleId="Heading6Char">
    <w:name w:val="Heading 6 Char"/>
    <w:basedOn w:val="DefaultParagraphFont"/>
    <w:link w:val="Heading6"/>
    <w:uiPriority w:val="9"/>
    <w:rsid w:val="00A7267F"/>
    <w:rPr>
      <w:rFonts w:asciiTheme="majorHAnsi" w:eastAsiaTheme="majorEastAsia" w:hAnsiTheme="majorHAnsi" w:cstheme="majorBidi"/>
      <w:i/>
      <w:iCs/>
      <w:color w:val="243F60" w:themeColor="accent1" w:themeShade="7F"/>
      <w:sz w:val="21"/>
      <w:szCs w:val="21"/>
    </w:rPr>
  </w:style>
  <w:style w:type="character" w:customStyle="1" w:styleId="Heading7Char">
    <w:name w:val="Heading 7 Char"/>
    <w:basedOn w:val="DefaultParagraphFont"/>
    <w:link w:val="Heading7"/>
    <w:uiPriority w:val="9"/>
    <w:semiHidden/>
    <w:rsid w:val="00A7267F"/>
    <w:rPr>
      <w:rFonts w:asciiTheme="majorHAnsi" w:eastAsiaTheme="majorEastAsia" w:hAnsiTheme="majorHAnsi" w:cstheme="majorBidi"/>
      <w:i/>
      <w:iCs/>
      <w:color w:val="404040" w:themeColor="text1" w:themeTint="BF"/>
      <w:sz w:val="21"/>
      <w:szCs w:val="21"/>
    </w:rPr>
  </w:style>
  <w:style w:type="character" w:customStyle="1" w:styleId="Heading8Char">
    <w:name w:val="Heading 8 Char"/>
    <w:basedOn w:val="DefaultParagraphFont"/>
    <w:link w:val="Heading8"/>
    <w:uiPriority w:val="9"/>
    <w:semiHidden/>
    <w:rsid w:val="00A726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7267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726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267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7267F"/>
    <w:pPr>
      <w:ind w:left="720"/>
      <w:contextualSpacing/>
    </w:pPr>
  </w:style>
  <w:style w:type="paragraph" w:styleId="Footer">
    <w:name w:val="footer"/>
    <w:basedOn w:val="Normal"/>
    <w:link w:val="FooterChar"/>
    <w:uiPriority w:val="99"/>
    <w:unhideWhenUsed/>
    <w:rsid w:val="00A7267F"/>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A7267F"/>
    <w:rPr>
      <w:szCs w:val="21"/>
    </w:rPr>
  </w:style>
  <w:style w:type="paragraph" w:customStyle="1" w:styleId="BodyText1">
    <w:name w:val="Body Text1"/>
    <w:rsid w:val="00A7267F"/>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styleId="BodyText">
    <w:name w:val="Body Text"/>
    <w:basedOn w:val="Normal"/>
    <w:link w:val="BodyTextChar"/>
    <w:rsid w:val="00A7267F"/>
    <w:pPr>
      <w:spacing w:after="0" w:line="240" w:lineRule="auto"/>
    </w:pPr>
    <w:rPr>
      <w:rFonts w:ascii="Comic Sans MS" w:eastAsia="Times New Roman" w:hAnsi="Comic Sans MS" w:cs="Times New Roman"/>
      <w:sz w:val="20"/>
      <w:szCs w:val="20"/>
      <w:lang w:val="en-US"/>
    </w:rPr>
  </w:style>
  <w:style w:type="character" w:customStyle="1" w:styleId="BodyTextChar">
    <w:name w:val="Body Text Char"/>
    <w:basedOn w:val="DefaultParagraphFont"/>
    <w:link w:val="BodyText"/>
    <w:rsid w:val="00A7267F"/>
    <w:rPr>
      <w:rFonts w:ascii="Comic Sans MS" w:eastAsia="Times New Roman" w:hAnsi="Comic Sans MS" w:cs="Times New Roman"/>
      <w:sz w:val="20"/>
      <w:szCs w:val="20"/>
      <w:lang w:val="en-US"/>
    </w:rPr>
  </w:style>
  <w:style w:type="paragraph" w:styleId="Header">
    <w:name w:val="header"/>
    <w:basedOn w:val="Normal"/>
    <w:link w:val="HeaderChar"/>
    <w:uiPriority w:val="99"/>
    <w:rsid w:val="00A7267F"/>
    <w:pPr>
      <w:tabs>
        <w:tab w:val="center" w:pos="4153"/>
        <w:tab w:val="right" w:pos="8306"/>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A7267F"/>
    <w:rPr>
      <w:rFonts w:eastAsia="Times New Roman" w:cs="Times New Roman"/>
      <w:sz w:val="21"/>
      <w:szCs w:val="20"/>
    </w:rPr>
  </w:style>
  <w:style w:type="paragraph" w:styleId="BodyText3">
    <w:name w:val="Body Text 3"/>
    <w:basedOn w:val="Normal"/>
    <w:link w:val="BodyText3Char"/>
    <w:semiHidden/>
    <w:rsid w:val="00A7267F"/>
    <w:pPr>
      <w:spacing w:after="0" w:line="240" w:lineRule="auto"/>
    </w:pPr>
    <w:rPr>
      <w:rFonts w:eastAsia="Times New Roman" w:cs="Times New Roman"/>
      <w:i/>
      <w:iCs/>
      <w:sz w:val="20"/>
      <w:szCs w:val="20"/>
    </w:rPr>
  </w:style>
  <w:style w:type="character" w:customStyle="1" w:styleId="BodyText3Char">
    <w:name w:val="Body Text 3 Char"/>
    <w:basedOn w:val="DefaultParagraphFont"/>
    <w:link w:val="BodyText3"/>
    <w:semiHidden/>
    <w:rsid w:val="00A7267F"/>
    <w:rPr>
      <w:rFonts w:eastAsia="Times New Roman" w:cs="Times New Roman"/>
      <w:i/>
      <w:iCs/>
      <w:sz w:val="20"/>
      <w:szCs w:val="20"/>
    </w:rPr>
  </w:style>
  <w:style w:type="paragraph" w:styleId="BodyTextIndent">
    <w:name w:val="Body Text Indent"/>
    <w:basedOn w:val="Normal"/>
    <w:link w:val="BodyTextIndentChar"/>
    <w:uiPriority w:val="99"/>
    <w:semiHidden/>
    <w:unhideWhenUsed/>
    <w:rsid w:val="00A7267F"/>
    <w:pPr>
      <w:spacing w:after="120"/>
      <w:ind w:left="283"/>
    </w:pPr>
  </w:style>
  <w:style w:type="character" w:customStyle="1" w:styleId="BodyTextIndentChar">
    <w:name w:val="Body Text Indent Char"/>
    <w:basedOn w:val="DefaultParagraphFont"/>
    <w:link w:val="BodyTextIndent"/>
    <w:uiPriority w:val="99"/>
    <w:semiHidden/>
    <w:rsid w:val="00A7267F"/>
    <w:rPr>
      <w:sz w:val="21"/>
      <w:szCs w:val="21"/>
    </w:rPr>
  </w:style>
  <w:style w:type="character" w:styleId="Hyperlink">
    <w:name w:val="Hyperlink"/>
    <w:basedOn w:val="DefaultParagraphFont"/>
    <w:uiPriority w:val="99"/>
    <w:rsid w:val="00A7267F"/>
    <w:rPr>
      <w:color w:val="0000FF"/>
      <w:u w:val="single"/>
    </w:rPr>
  </w:style>
  <w:style w:type="character" w:styleId="CommentReference">
    <w:name w:val="annotation reference"/>
    <w:basedOn w:val="DefaultParagraphFont"/>
    <w:uiPriority w:val="99"/>
    <w:semiHidden/>
    <w:unhideWhenUsed/>
    <w:rsid w:val="00A7267F"/>
    <w:rPr>
      <w:sz w:val="16"/>
      <w:szCs w:val="16"/>
    </w:rPr>
  </w:style>
  <w:style w:type="paragraph" w:styleId="CommentText">
    <w:name w:val="annotation text"/>
    <w:basedOn w:val="Normal"/>
    <w:link w:val="CommentTextChar"/>
    <w:uiPriority w:val="99"/>
    <w:unhideWhenUsed/>
    <w:rsid w:val="00A7267F"/>
    <w:pPr>
      <w:spacing w:line="240" w:lineRule="auto"/>
    </w:pPr>
    <w:rPr>
      <w:sz w:val="20"/>
      <w:szCs w:val="20"/>
    </w:rPr>
  </w:style>
  <w:style w:type="character" w:customStyle="1" w:styleId="CommentTextChar">
    <w:name w:val="Comment Text Char"/>
    <w:basedOn w:val="DefaultParagraphFont"/>
    <w:link w:val="CommentText"/>
    <w:uiPriority w:val="99"/>
    <w:rsid w:val="00A7267F"/>
    <w:rPr>
      <w:sz w:val="20"/>
      <w:szCs w:val="20"/>
    </w:rPr>
  </w:style>
  <w:style w:type="paragraph" w:styleId="CommentSubject">
    <w:name w:val="annotation subject"/>
    <w:basedOn w:val="CommentText"/>
    <w:next w:val="CommentText"/>
    <w:link w:val="CommentSubjectChar"/>
    <w:uiPriority w:val="99"/>
    <w:semiHidden/>
    <w:unhideWhenUsed/>
    <w:rsid w:val="00A7267F"/>
    <w:rPr>
      <w:b/>
      <w:bCs/>
    </w:rPr>
  </w:style>
  <w:style w:type="character" w:customStyle="1" w:styleId="CommentSubjectChar">
    <w:name w:val="Comment Subject Char"/>
    <w:basedOn w:val="CommentTextChar"/>
    <w:link w:val="CommentSubject"/>
    <w:uiPriority w:val="99"/>
    <w:semiHidden/>
    <w:rsid w:val="00A7267F"/>
    <w:rPr>
      <w:b/>
      <w:bCs/>
      <w:sz w:val="20"/>
      <w:szCs w:val="20"/>
    </w:rPr>
  </w:style>
  <w:style w:type="paragraph" w:styleId="BalloonText">
    <w:name w:val="Balloon Text"/>
    <w:basedOn w:val="Normal"/>
    <w:link w:val="BalloonTextChar"/>
    <w:uiPriority w:val="99"/>
    <w:semiHidden/>
    <w:unhideWhenUsed/>
    <w:rsid w:val="00A72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7F"/>
    <w:rPr>
      <w:rFonts w:ascii="Tahoma" w:hAnsi="Tahoma" w:cs="Tahoma"/>
      <w:sz w:val="16"/>
      <w:szCs w:val="16"/>
    </w:rPr>
  </w:style>
  <w:style w:type="table" w:styleId="TableGrid">
    <w:name w:val="Table Grid"/>
    <w:basedOn w:val="TableNormal"/>
    <w:uiPriority w:val="59"/>
    <w:rsid w:val="00A7267F"/>
    <w:pPr>
      <w:spacing w:after="0" w:line="240" w:lineRule="auto"/>
      <w:ind w:left="426"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Figure title"/>
    <w:basedOn w:val="Normal"/>
    <w:next w:val="Normal"/>
    <w:link w:val="SubtitleChar"/>
    <w:uiPriority w:val="11"/>
    <w:qFormat/>
    <w:rsid w:val="00A7267F"/>
    <w:pPr>
      <w:numPr>
        <w:ilvl w:val="1"/>
      </w:numPr>
    </w:pPr>
    <w:rPr>
      <w:rFonts w:eastAsiaTheme="majorEastAsia" w:cstheme="majorBidi"/>
      <w:iCs/>
      <w:color w:val="4F81BD" w:themeColor="accent1"/>
      <w:spacing w:val="15"/>
      <w:sz w:val="20"/>
    </w:rPr>
  </w:style>
  <w:style w:type="character" w:customStyle="1" w:styleId="SubtitleChar">
    <w:name w:val="Subtitle Char"/>
    <w:aliases w:val="Figure title Char"/>
    <w:basedOn w:val="DefaultParagraphFont"/>
    <w:link w:val="Subtitle"/>
    <w:uiPriority w:val="11"/>
    <w:rsid w:val="00A7267F"/>
    <w:rPr>
      <w:rFonts w:eastAsiaTheme="majorEastAsia" w:cstheme="majorBidi"/>
      <w:iCs/>
      <w:color w:val="4F81BD" w:themeColor="accent1"/>
      <w:spacing w:val="15"/>
      <w:sz w:val="20"/>
      <w:szCs w:val="21"/>
    </w:rPr>
  </w:style>
  <w:style w:type="character" w:styleId="SubtleEmphasis">
    <w:name w:val="Subtle Emphasis"/>
    <w:aliases w:val="Table heading"/>
    <w:basedOn w:val="TitleChar"/>
    <w:uiPriority w:val="19"/>
    <w:qFormat/>
    <w:rsid w:val="00A7267F"/>
    <w:rPr>
      <w:rFonts w:ascii="Times New Roman" w:eastAsiaTheme="majorEastAsia" w:hAnsi="Times New Roman" w:cstheme="majorBidi"/>
      <w:iCs/>
      <w:color w:val="4F81BD" w:themeColor="accent1"/>
      <w:spacing w:val="5"/>
      <w:kern w:val="28"/>
      <w:sz w:val="20"/>
      <w:szCs w:val="52"/>
    </w:rPr>
  </w:style>
  <w:style w:type="character" w:customStyle="1" w:styleId="hvr">
    <w:name w:val="hvr"/>
    <w:basedOn w:val="DefaultParagraphFont"/>
    <w:rsid w:val="00A7267F"/>
  </w:style>
  <w:style w:type="character" w:customStyle="1" w:styleId="illustration1">
    <w:name w:val="illustration1"/>
    <w:basedOn w:val="DefaultParagraphFont"/>
    <w:rsid w:val="00A7267F"/>
    <w:rPr>
      <w:i/>
      <w:iCs/>
      <w:color w:val="966A00"/>
    </w:rPr>
  </w:style>
  <w:style w:type="paragraph" w:styleId="NormalWeb">
    <w:name w:val="Normal (Web)"/>
    <w:basedOn w:val="Normal"/>
    <w:uiPriority w:val="99"/>
    <w:unhideWhenUsed/>
    <w:rsid w:val="00A7267F"/>
    <w:pPr>
      <w:spacing w:after="0" w:line="240" w:lineRule="auto"/>
    </w:pPr>
    <w:rPr>
      <w:rFonts w:eastAsia="Times New Roman" w:cs="Times New Roman"/>
      <w:sz w:val="20"/>
      <w:szCs w:val="20"/>
      <w:lang w:eastAsia="en-AU"/>
    </w:rPr>
  </w:style>
  <w:style w:type="paragraph" w:styleId="Revision">
    <w:name w:val="Revision"/>
    <w:hidden/>
    <w:uiPriority w:val="99"/>
    <w:semiHidden/>
    <w:rsid w:val="00A7267F"/>
    <w:pPr>
      <w:spacing w:after="0" w:line="240" w:lineRule="auto"/>
    </w:pPr>
    <w:rPr>
      <w:sz w:val="24"/>
    </w:rPr>
  </w:style>
  <w:style w:type="paragraph" w:customStyle="1" w:styleId="Pa4">
    <w:name w:val="Pa4"/>
    <w:basedOn w:val="Normal"/>
    <w:next w:val="Normal"/>
    <w:uiPriority w:val="99"/>
    <w:rsid w:val="00A7267F"/>
    <w:pPr>
      <w:autoSpaceDE w:val="0"/>
      <w:autoSpaceDN w:val="0"/>
      <w:adjustRightInd w:val="0"/>
      <w:spacing w:after="0" w:line="221" w:lineRule="atLeast"/>
    </w:pPr>
    <w:rPr>
      <w:rFonts w:ascii="Calibri Light" w:hAnsi="Calibri Light"/>
    </w:rPr>
  </w:style>
  <w:style w:type="paragraph" w:customStyle="1" w:styleId="Overviewtext">
    <w:name w:val="Overview_text"/>
    <w:basedOn w:val="Normal"/>
    <w:link w:val="OverviewtextChar"/>
    <w:qFormat/>
    <w:rsid w:val="0038261A"/>
    <w:pPr>
      <w:spacing w:before="120" w:after="0" w:line="240" w:lineRule="auto"/>
    </w:pPr>
    <w:rPr>
      <w:color w:val="009999"/>
      <w:sz w:val="24"/>
      <w:szCs w:val="24"/>
    </w:rPr>
  </w:style>
  <w:style w:type="character" w:customStyle="1" w:styleId="OverviewtextChar">
    <w:name w:val="Overview_text Char"/>
    <w:basedOn w:val="DefaultParagraphFont"/>
    <w:link w:val="Overviewtext"/>
    <w:rsid w:val="0038261A"/>
    <w:rPr>
      <w:color w:val="009999"/>
      <w:sz w:val="24"/>
      <w:szCs w:val="24"/>
    </w:rPr>
  </w:style>
  <w:style w:type="paragraph" w:customStyle="1" w:styleId="Dotpoint">
    <w:name w:val="Dot point"/>
    <w:basedOn w:val="ListParagraph"/>
    <w:link w:val="DotpointChar"/>
    <w:qFormat/>
    <w:rsid w:val="00A7267F"/>
    <w:pPr>
      <w:numPr>
        <w:numId w:val="1"/>
      </w:numPr>
      <w:spacing w:after="0" w:line="240" w:lineRule="auto"/>
      <w:contextualSpacing w:val="0"/>
    </w:pPr>
  </w:style>
  <w:style w:type="character" w:customStyle="1" w:styleId="DotpointChar">
    <w:name w:val="Dot point Char"/>
    <w:basedOn w:val="DefaultParagraphFont"/>
    <w:link w:val="Dotpoint"/>
    <w:rsid w:val="00A7267F"/>
    <w:rPr>
      <w:sz w:val="21"/>
      <w:szCs w:val="21"/>
    </w:rPr>
  </w:style>
  <w:style w:type="character" w:styleId="BookTitle">
    <w:name w:val="Book Title"/>
    <w:aliases w:val="Table title"/>
    <w:uiPriority w:val="33"/>
    <w:qFormat/>
    <w:rsid w:val="00D0285F"/>
    <w:rPr>
      <w:color w:val="auto"/>
      <w:sz w:val="21"/>
      <w:szCs w:val="21"/>
    </w:rPr>
  </w:style>
  <w:style w:type="character" w:styleId="Emphasis">
    <w:name w:val="Emphasis"/>
    <w:basedOn w:val="DefaultParagraphFont"/>
    <w:uiPriority w:val="20"/>
    <w:qFormat/>
    <w:rsid w:val="00A7267F"/>
    <w:rPr>
      <w:i/>
      <w:iCs/>
    </w:rPr>
  </w:style>
  <w:style w:type="character" w:customStyle="1" w:styleId="A5">
    <w:name w:val="A5"/>
    <w:uiPriority w:val="99"/>
    <w:rsid w:val="00A7267F"/>
    <w:rPr>
      <w:rFonts w:cs="Calibri Light"/>
      <w:color w:val="000000"/>
      <w:sz w:val="28"/>
      <w:szCs w:val="28"/>
    </w:rPr>
  </w:style>
  <w:style w:type="paragraph" w:customStyle="1" w:styleId="BodyText2">
    <w:name w:val="Body Text2"/>
    <w:rsid w:val="00A7267F"/>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customStyle="1" w:styleId="masters">
    <w:name w:val="masters"/>
    <w:basedOn w:val="Normal"/>
    <w:rsid w:val="00A7267F"/>
    <w:pPr>
      <w:overflowPunct w:val="0"/>
      <w:autoSpaceDE w:val="0"/>
      <w:autoSpaceDN w:val="0"/>
      <w:adjustRightInd w:val="0"/>
      <w:spacing w:after="0" w:line="360" w:lineRule="atLeast"/>
      <w:textAlignment w:val="baseline"/>
    </w:pPr>
    <w:rPr>
      <w:rFonts w:eastAsia="Times New Roman" w:cs="Times New Roman"/>
      <w:szCs w:val="20"/>
      <w:lang w:val="en-GB"/>
    </w:rPr>
  </w:style>
  <w:style w:type="paragraph" w:styleId="BodyTextIndent3">
    <w:name w:val="Body Text Indent 3"/>
    <w:basedOn w:val="Normal"/>
    <w:link w:val="BodyTextIndent3Char"/>
    <w:uiPriority w:val="99"/>
    <w:semiHidden/>
    <w:unhideWhenUsed/>
    <w:rsid w:val="00A726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267F"/>
    <w:rPr>
      <w:sz w:val="16"/>
      <w:szCs w:val="16"/>
    </w:rPr>
  </w:style>
  <w:style w:type="paragraph" w:customStyle="1" w:styleId="Default">
    <w:name w:val="Default"/>
    <w:rsid w:val="00A7267F"/>
    <w:pPr>
      <w:autoSpaceDE w:val="0"/>
      <w:autoSpaceDN w:val="0"/>
      <w:adjustRightInd w:val="0"/>
      <w:spacing w:after="0" w:line="240" w:lineRule="auto"/>
    </w:pPr>
    <w:rPr>
      <w:rFonts w:ascii="HelveticaNeue LT 55 Roman" w:hAnsi="HelveticaNeue LT 55 Roman" w:cs="HelveticaNeue LT 55 Roman"/>
      <w:color w:val="000000"/>
      <w:sz w:val="24"/>
      <w:szCs w:val="24"/>
    </w:rPr>
  </w:style>
  <w:style w:type="character" w:customStyle="1" w:styleId="st1">
    <w:name w:val="st1"/>
    <w:basedOn w:val="DefaultParagraphFont"/>
    <w:rsid w:val="00A7267F"/>
  </w:style>
  <w:style w:type="paragraph" w:styleId="BodyTextIndent2">
    <w:name w:val="Body Text Indent 2"/>
    <w:basedOn w:val="Normal"/>
    <w:link w:val="BodyTextIndent2Char"/>
    <w:semiHidden/>
    <w:unhideWhenUsed/>
    <w:rsid w:val="00A7267F"/>
    <w:pPr>
      <w:spacing w:after="120" w:line="480" w:lineRule="auto"/>
      <w:ind w:left="283"/>
    </w:pPr>
    <w:rPr>
      <w:szCs w:val="22"/>
    </w:rPr>
  </w:style>
  <w:style w:type="character" w:customStyle="1" w:styleId="BodyTextIndent2Char">
    <w:name w:val="Body Text Indent 2 Char"/>
    <w:basedOn w:val="DefaultParagraphFont"/>
    <w:link w:val="BodyTextIndent2"/>
    <w:semiHidden/>
    <w:rsid w:val="00A7267F"/>
    <w:rPr>
      <w:sz w:val="21"/>
    </w:rPr>
  </w:style>
  <w:style w:type="paragraph" w:styleId="TOCHeading">
    <w:name w:val="TOC Heading"/>
    <w:basedOn w:val="Heading1"/>
    <w:next w:val="Normal"/>
    <w:uiPriority w:val="39"/>
    <w:unhideWhenUsed/>
    <w:qFormat/>
    <w:rsid w:val="00A7267F"/>
    <w:pPr>
      <w:numPr>
        <w:numId w:val="0"/>
      </w:numPr>
      <w:spacing w:before="0"/>
      <w:outlineLvl w:val="9"/>
    </w:pPr>
    <w:rPr>
      <w:rFonts w:asciiTheme="majorHAnsi" w:hAnsiTheme="majorHAnsi" w:cs="Arial"/>
      <w:caps w:val="0"/>
      <w:lang w:val="en-US"/>
    </w:rPr>
  </w:style>
  <w:style w:type="paragraph" w:styleId="TOC1">
    <w:name w:val="toc 1"/>
    <w:basedOn w:val="Normal"/>
    <w:next w:val="Normal"/>
    <w:autoRedefine/>
    <w:uiPriority w:val="39"/>
    <w:unhideWhenUsed/>
    <w:qFormat/>
    <w:rsid w:val="00E053D5"/>
    <w:pPr>
      <w:tabs>
        <w:tab w:val="left" w:pos="480"/>
        <w:tab w:val="right" w:leader="dot" w:pos="9016"/>
      </w:tabs>
      <w:spacing w:before="240" w:after="0" w:line="240" w:lineRule="auto"/>
    </w:pPr>
    <w:rPr>
      <w:b/>
      <w:caps/>
      <w:noProof/>
      <w:szCs w:val="22"/>
    </w:rPr>
  </w:style>
  <w:style w:type="paragraph" w:styleId="TOC3">
    <w:name w:val="toc 3"/>
    <w:basedOn w:val="Normal"/>
    <w:next w:val="Normal"/>
    <w:autoRedefine/>
    <w:uiPriority w:val="39"/>
    <w:unhideWhenUsed/>
    <w:qFormat/>
    <w:rsid w:val="00A7267F"/>
    <w:pPr>
      <w:spacing w:after="100"/>
      <w:ind w:left="480"/>
    </w:pPr>
    <w:rPr>
      <w:szCs w:val="22"/>
    </w:rPr>
  </w:style>
  <w:style w:type="paragraph" w:styleId="TOC2">
    <w:name w:val="toc 2"/>
    <w:basedOn w:val="Normal"/>
    <w:next w:val="Normal"/>
    <w:autoRedefine/>
    <w:uiPriority w:val="39"/>
    <w:unhideWhenUsed/>
    <w:qFormat/>
    <w:rsid w:val="00990B06"/>
    <w:pPr>
      <w:tabs>
        <w:tab w:val="left" w:pos="1134"/>
        <w:tab w:val="right" w:leader="dot" w:pos="9016"/>
      </w:tabs>
      <w:spacing w:after="0" w:line="240" w:lineRule="auto"/>
      <w:ind w:left="238"/>
    </w:pPr>
    <w:rPr>
      <w:caps/>
      <w:szCs w:val="22"/>
    </w:rPr>
  </w:style>
  <w:style w:type="character" w:customStyle="1" w:styleId="fieldbody">
    <w:name w:val="fieldbody"/>
    <w:basedOn w:val="DefaultParagraphFont"/>
    <w:rsid w:val="00A7267F"/>
  </w:style>
  <w:style w:type="paragraph" w:styleId="NoSpacing">
    <w:name w:val="No Spacing"/>
    <w:aliases w:val="Table_text"/>
    <w:basedOn w:val="Normal"/>
    <w:link w:val="NoSpacingChar"/>
    <w:uiPriority w:val="1"/>
    <w:qFormat/>
    <w:rsid w:val="00302259"/>
    <w:pPr>
      <w:spacing w:before="60" w:after="60" w:line="240" w:lineRule="auto"/>
    </w:pPr>
  </w:style>
  <w:style w:type="paragraph" w:styleId="Caption">
    <w:name w:val="caption"/>
    <w:basedOn w:val="Normal"/>
    <w:next w:val="Normal"/>
    <w:uiPriority w:val="35"/>
    <w:unhideWhenUsed/>
    <w:qFormat/>
    <w:rsid w:val="00A7267F"/>
    <w:pPr>
      <w:spacing w:line="240" w:lineRule="auto"/>
    </w:pPr>
    <w:rPr>
      <w:b/>
      <w:bCs/>
      <w:color w:val="4F81BD" w:themeColor="accent1"/>
      <w:sz w:val="18"/>
      <w:szCs w:val="18"/>
    </w:rPr>
  </w:style>
  <w:style w:type="paragraph" w:customStyle="1" w:styleId="EndNoteBibliographyTitle">
    <w:name w:val="EndNote Bibliography Title"/>
    <w:basedOn w:val="Normal"/>
    <w:link w:val="EndNoteBibliographyTitleChar"/>
    <w:rsid w:val="00A7267F"/>
    <w:pPr>
      <w:spacing w:after="0"/>
      <w:jc w:val="center"/>
    </w:pPr>
    <w:rPr>
      <w:rFonts w:ascii="Calibri" w:hAnsi="Calibri" w:cs="Arial"/>
      <w:noProof/>
      <w:sz w:val="20"/>
      <w:lang w:val="en-US"/>
    </w:rPr>
  </w:style>
  <w:style w:type="character" w:customStyle="1" w:styleId="EndNoteBibliographyTitleChar">
    <w:name w:val="EndNote Bibliography Title Char"/>
    <w:basedOn w:val="DefaultParagraphFont"/>
    <w:link w:val="EndNoteBibliographyTitle"/>
    <w:rsid w:val="00A7267F"/>
    <w:rPr>
      <w:rFonts w:ascii="Calibri" w:hAnsi="Calibri" w:cs="Arial"/>
      <w:noProof/>
      <w:sz w:val="20"/>
      <w:szCs w:val="21"/>
      <w:lang w:val="en-US"/>
    </w:rPr>
  </w:style>
  <w:style w:type="paragraph" w:customStyle="1" w:styleId="EndNoteBibliography">
    <w:name w:val="EndNote Bibliography"/>
    <w:basedOn w:val="Normal"/>
    <w:link w:val="EndNoteBibliographyChar"/>
    <w:rsid w:val="00A7267F"/>
    <w:pPr>
      <w:spacing w:line="240" w:lineRule="auto"/>
    </w:pPr>
    <w:rPr>
      <w:rFonts w:ascii="Calibri" w:hAnsi="Calibri" w:cs="Arial"/>
      <w:noProof/>
      <w:sz w:val="20"/>
      <w:lang w:val="en-US"/>
    </w:rPr>
  </w:style>
  <w:style w:type="character" w:customStyle="1" w:styleId="EndNoteBibliographyChar">
    <w:name w:val="EndNote Bibliography Char"/>
    <w:basedOn w:val="DefaultParagraphFont"/>
    <w:link w:val="EndNoteBibliography"/>
    <w:rsid w:val="00A7267F"/>
    <w:rPr>
      <w:rFonts w:ascii="Calibri" w:hAnsi="Calibri" w:cs="Arial"/>
      <w:noProof/>
      <w:sz w:val="20"/>
      <w:szCs w:val="21"/>
      <w:lang w:val="en-US"/>
    </w:rPr>
  </w:style>
  <w:style w:type="character" w:styleId="FollowedHyperlink">
    <w:name w:val="FollowedHyperlink"/>
    <w:basedOn w:val="DefaultParagraphFont"/>
    <w:uiPriority w:val="99"/>
    <w:semiHidden/>
    <w:unhideWhenUsed/>
    <w:rsid w:val="00A7267F"/>
    <w:rPr>
      <w:color w:val="800080" w:themeColor="followedHyperlink"/>
      <w:u w:val="single"/>
    </w:rPr>
  </w:style>
  <w:style w:type="paragraph" w:customStyle="1" w:styleId="StrategyBody">
    <w:name w:val="StrategyBody"/>
    <w:basedOn w:val="Normal"/>
    <w:link w:val="StrategyBodyChar"/>
    <w:qFormat/>
    <w:rsid w:val="00A17E7C"/>
    <w:pPr>
      <w:spacing w:before="120" w:after="0" w:line="240" w:lineRule="auto"/>
    </w:pPr>
    <w:rPr>
      <w:rFonts w:ascii="Calibri" w:eastAsia="Calibri" w:hAnsi="Calibri" w:cs="Times New Roman"/>
    </w:rPr>
  </w:style>
  <w:style w:type="character" w:customStyle="1" w:styleId="StrategyBodyChar">
    <w:name w:val="StrategyBody Char"/>
    <w:basedOn w:val="DefaultParagraphFont"/>
    <w:link w:val="StrategyBody"/>
    <w:rsid w:val="00A17E7C"/>
    <w:rPr>
      <w:rFonts w:ascii="Calibri" w:eastAsia="Calibri" w:hAnsi="Calibri" w:cs="Times New Roman"/>
      <w:sz w:val="21"/>
      <w:szCs w:val="21"/>
    </w:rPr>
  </w:style>
  <w:style w:type="character" w:customStyle="1" w:styleId="TableheadingChar">
    <w:name w:val="Table heading Char"/>
    <w:basedOn w:val="DefaultParagraphFont"/>
    <w:rsid w:val="00A17E7C"/>
    <w:rPr>
      <w:bCs/>
      <w:sz w:val="21"/>
      <w:szCs w:val="21"/>
    </w:rPr>
  </w:style>
  <w:style w:type="paragraph" w:styleId="DocumentMap">
    <w:name w:val="Document Map"/>
    <w:basedOn w:val="Normal"/>
    <w:link w:val="DocumentMapChar"/>
    <w:uiPriority w:val="99"/>
    <w:semiHidden/>
    <w:unhideWhenUsed/>
    <w:rsid w:val="0022581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25814"/>
    <w:rPr>
      <w:rFonts w:ascii="Tahoma" w:hAnsi="Tahoma" w:cs="Tahoma"/>
      <w:sz w:val="16"/>
      <w:szCs w:val="16"/>
    </w:rPr>
  </w:style>
  <w:style w:type="paragraph" w:customStyle="1" w:styleId="Heading1-notindexed">
    <w:name w:val="Heading 1 - not indexed"/>
    <w:basedOn w:val="Heading1"/>
    <w:link w:val="Heading1-notindexedChar"/>
    <w:qFormat/>
    <w:rsid w:val="006D6B42"/>
    <w:pPr>
      <w:numPr>
        <w:numId w:val="0"/>
      </w:numPr>
    </w:pPr>
  </w:style>
  <w:style w:type="character" w:customStyle="1" w:styleId="Heading1-notindexedChar">
    <w:name w:val="Heading 1 - not indexed Char"/>
    <w:basedOn w:val="Heading1Char"/>
    <w:link w:val="Heading1-notindexed"/>
    <w:rsid w:val="006D6B42"/>
    <w:rPr>
      <w:rFonts w:ascii="Arial" w:eastAsiaTheme="majorEastAsia" w:hAnsi="Arial" w:cstheme="majorBidi"/>
      <w:b/>
      <w:bCs/>
      <w:caps/>
      <w:color w:val="009999"/>
      <w:sz w:val="56"/>
      <w:szCs w:val="56"/>
    </w:rPr>
  </w:style>
  <w:style w:type="paragraph" w:customStyle="1" w:styleId="Heading2-notindexed">
    <w:name w:val="Heading 2 - not indexed"/>
    <w:basedOn w:val="Heading2"/>
    <w:link w:val="Heading2-notindexedChar"/>
    <w:qFormat/>
    <w:rsid w:val="00590818"/>
    <w:pPr>
      <w:numPr>
        <w:ilvl w:val="0"/>
        <w:numId w:val="0"/>
      </w:numPr>
    </w:pPr>
  </w:style>
  <w:style w:type="character" w:customStyle="1" w:styleId="Heading2-notindexedChar">
    <w:name w:val="Heading 2 - not indexed Char"/>
    <w:basedOn w:val="Heading2Char"/>
    <w:link w:val="Heading2-notindexed"/>
    <w:rsid w:val="00590818"/>
    <w:rPr>
      <w:rFonts w:ascii="Arial" w:eastAsiaTheme="majorEastAsia" w:hAnsi="Arial" w:cstheme="majorBidi"/>
      <w:bCs/>
      <w:caps/>
      <w:color w:val="009999"/>
      <w:sz w:val="28"/>
      <w:szCs w:val="26"/>
    </w:rPr>
  </w:style>
  <w:style w:type="paragraph" w:styleId="TOC6">
    <w:name w:val="toc 6"/>
    <w:basedOn w:val="Normal"/>
    <w:next w:val="Normal"/>
    <w:autoRedefine/>
    <w:uiPriority w:val="39"/>
    <w:unhideWhenUsed/>
    <w:rsid w:val="006D6B42"/>
    <w:pPr>
      <w:spacing w:after="100"/>
      <w:ind w:left="1050"/>
    </w:pPr>
  </w:style>
  <w:style w:type="paragraph" w:customStyle="1" w:styleId="CaptionARCS">
    <w:name w:val="Caption_ARCS"/>
    <w:basedOn w:val="NoSpacing"/>
    <w:link w:val="CaptionARCSChar"/>
    <w:qFormat/>
    <w:rsid w:val="00B764B9"/>
  </w:style>
  <w:style w:type="paragraph" w:customStyle="1" w:styleId="Tableheading">
    <w:name w:val="Table_heading"/>
    <w:basedOn w:val="Normal"/>
    <w:link w:val="TableheadingChar0"/>
    <w:qFormat/>
    <w:rsid w:val="00E552CE"/>
    <w:pPr>
      <w:spacing w:before="60" w:after="60" w:line="240" w:lineRule="auto"/>
    </w:pPr>
    <w:rPr>
      <w:b/>
      <w:color w:val="FFFFFF" w:themeColor="background1"/>
      <w:lang w:val="en-US"/>
    </w:rPr>
  </w:style>
  <w:style w:type="character" w:customStyle="1" w:styleId="NoSpacingChar">
    <w:name w:val="No Spacing Char"/>
    <w:aliases w:val="Table_text Char"/>
    <w:basedOn w:val="DefaultParagraphFont"/>
    <w:link w:val="NoSpacing"/>
    <w:uiPriority w:val="1"/>
    <w:rsid w:val="00302259"/>
    <w:rPr>
      <w:sz w:val="21"/>
      <w:szCs w:val="21"/>
    </w:rPr>
  </w:style>
  <w:style w:type="character" w:customStyle="1" w:styleId="CaptionARCSChar">
    <w:name w:val="Caption_ARCS Char"/>
    <w:basedOn w:val="NoSpacingChar"/>
    <w:link w:val="CaptionARCS"/>
    <w:rsid w:val="00B764B9"/>
    <w:rPr>
      <w:sz w:val="21"/>
      <w:szCs w:val="21"/>
    </w:rPr>
  </w:style>
  <w:style w:type="character" w:customStyle="1" w:styleId="TableheadingChar0">
    <w:name w:val="Table_heading Char"/>
    <w:basedOn w:val="DefaultParagraphFont"/>
    <w:link w:val="Tableheading"/>
    <w:rsid w:val="00E552CE"/>
    <w:rPr>
      <w:b/>
      <w:color w:val="FFFFFF" w:themeColor="background1"/>
      <w:sz w:val="21"/>
      <w:szCs w:val="21"/>
      <w:lang w:val="en-US"/>
    </w:rPr>
  </w:style>
  <w:style w:type="character" w:customStyle="1" w:styleId="bibarticle">
    <w:name w:val="bib_article"/>
    <w:basedOn w:val="DefaultParagraphFont"/>
    <w:rsid w:val="00FC52A7"/>
    <w:rPr>
      <w:sz w:val="20"/>
      <w:bdr w:val="none" w:sz="0" w:space="0" w:color="auto"/>
      <w:shd w:val="clear" w:color="auto" w:fill="00FFFF"/>
    </w:rPr>
  </w:style>
  <w:style w:type="character" w:customStyle="1" w:styleId="bibfname">
    <w:name w:val="bib_fname"/>
    <w:basedOn w:val="DefaultParagraphFont"/>
    <w:rsid w:val="00FC52A7"/>
    <w:rPr>
      <w:sz w:val="20"/>
      <w:bdr w:val="none" w:sz="0" w:space="0" w:color="auto"/>
      <w:shd w:val="clear" w:color="auto" w:fill="FFFF00"/>
    </w:rPr>
  </w:style>
  <w:style w:type="character" w:customStyle="1" w:styleId="bibfpage">
    <w:name w:val="bib_fpage"/>
    <w:basedOn w:val="DefaultParagraphFont"/>
    <w:rsid w:val="00FC52A7"/>
    <w:rPr>
      <w:sz w:val="20"/>
      <w:bdr w:val="none" w:sz="0" w:space="0" w:color="auto"/>
      <w:shd w:val="clear" w:color="auto" w:fill="808080"/>
    </w:rPr>
  </w:style>
  <w:style w:type="character" w:customStyle="1" w:styleId="bibjournal">
    <w:name w:val="bib_journal"/>
    <w:basedOn w:val="DefaultParagraphFont"/>
    <w:rsid w:val="00FC52A7"/>
    <w:rPr>
      <w:i/>
      <w:sz w:val="20"/>
      <w:bdr w:val="none" w:sz="0" w:space="0" w:color="auto"/>
      <w:shd w:val="clear" w:color="auto" w:fill="808000"/>
    </w:rPr>
  </w:style>
  <w:style w:type="character" w:customStyle="1" w:styleId="biblpage">
    <w:name w:val="bib_lpage"/>
    <w:basedOn w:val="DefaultParagraphFont"/>
    <w:rsid w:val="00FC52A7"/>
    <w:rPr>
      <w:sz w:val="20"/>
      <w:bdr w:val="none" w:sz="0" w:space="0" w:color="auto"/>
      <w:shd w:val="clear" w:color="auto" w:fill="808080"/>
    </w:rPr>
  </w:style>
  <w:style w:type="character" w:customStyle="1" w:styleId="bibsurname">
    <w:name w:val="bib_surname"/>
    <w:basedOn w:val="DefaultParagraphFont"/>
    <w:rsid w:val="00FC52A7"/>
    <w:rPr>
      <w:sz w:val="20"/>
      <w:bdr w:val="none" w:sz="0" w:space="0" w:color="auto"/>
      <w:shd w:val="clear" w:color="auto" w:fill="FFFF00"/>
    </w:rPr>
  </w:style>
  <w:style w:type="character" w:customStyle="1" w:styleId="bibvolume">
    <w:name w:val="bib_volume"/>
    <w:basedOn w:val="DefaultParagraphFont"/>
    <w:rsid w:val="00FC52A7"/>
    <w:rPr>
      <w:b/>
      <w:sz w:val="20"/>
      <w:bdr w:val="none" w:sz="0" w:space="0" w:color="auto"/>
      <w:shd w:val="clear" w:color="auto" w:fill="00FF00"/>
    </w:rPr>
  </w:style>
  <w:style w:type="character" w:customStyle="1" w:styleId="bibyear">
    <w:name w:val="bib_year"/>
    <w:basedOn w:val="DefaultParagraphFont"/>
    <w:rsid w:val="00FC52A7"/>
    <w:rPr>
      <w:sz w:val="20"/>
      <w:bdr w:val="none" w:sz="0" w:space="0" w:color="auto"/>
      <w:shd w:val="clear" w:color="auto" w:fill="FF00FF"/>
    </w:rPr>
  </w:style>
  <w:style w:type="paragraph" w:customStyle="1" w:styleId="Pa0">
    <w:name w:val="Pa0"/>
    <w:basedOn w:val="Default"/>
    <w:next w:val="Default"/>
    <w:uiPriority w:val="99"/>
    <w:rsid w:val="00FC52A7"/>
    <w:pPr>
      <w:spacing w:line="641" w:lineRule="atLeast"/>
    </w:pPr>
    <w:rPr>
      <w:rFonts w:cstheme="minorBidi"/>
      <w:color w:val="auto"/>
    </w:rPr>
  </w:style>
  <w:style w:type="character" w:customStyle="1" w:styleId="article-headermeta-info-label">
    <w:name w:val="article-header__meta-info-label"/>
    <w:basedOn w:val="DefaultParagraphFont"/>
    <w:rsid w:val="00FC52A7"/>
  </w:style>
  <w:style w:type="character" w:customStyle="1" w:styleId="ta">
    <w:name w:val="_ta"/>
    <w:basedOn w:val="DefaultParagraphFont"/>
    <w:rsid w:val="00FC52A7"/>
  </w:style>
  <w:style w:type="character" w:customStyle="1" w:styleId="apple-converted-space">
    <w:name w:val="apple-converted-space"/>
    <w:basedOn w:val="DefaultParagraphFont"/>
    <w:rsid w:val="00FC52A7"/>
  </w:style>
  <w:style w:type="character" w:styleId="Strong">
    <w:name w:val="Strong"/>
    <w:basedOn w:val="DefaultParagraphFont"/>
    <w:uiPriority w:val="22"/>
    <w:qFormat/>
    <w:rsid w:val="00FC52A7"/>
    <w:rPr>
      <w:b/>
      <w:bCs/>
    </w:rPr>
  </w:style>
  <w:style w:type="paragraph" w:customStyle="1" w:styleId="BodyText30">
    <w:name w:val="Body Text3"/>
    <w:rsid w:val="00FC52A7"/>
    <w:pPr>
      <w:widowControl w:val="0"/>
      <w:overflowPunct w:val="0"/>
      <w:autoSpaceDE w:val="0"/>
      <w:autoSpaceDN w:val="0"/>
      <w:adjustRightInd w:val="0"/>
      <w:spacing w:before="170" w:after="0" w:line="240" w:lineRule="auto"/>
      <w:textAlignment w:val="baseline"/>
    </w:pPr>
    <w:rPr>
      <w:rFonts w:ascii="Helvetica" w:eastAsia="Times New Roman" w:hAnsi="Helvetica" w:cs="Times New Roman"/>
      <w:szCs w:val="20"/>
      <w:lang w:val="en-GB"/>
    </w:rPr>
  </w:style>
  <w:style w:type="paragraph" w:customStyle="1" w:styleId="sub-headings">
    <w:name w:val="sub-headings"/>
    <w:basedOn w:val="Heading1"/>
    <w:link w:val="sub-headingsChar"/>
    <w:qFormat/>
    <w:rsid w:val="00FC52A7"/>
    <w:pPr>
      <w:numPr>
        <w:numId w:val="0"/>
      </w:numPr>
      <w:spacing w:before="0"/>
    </w:pPr>
    <w:rPr>
      <w:i/>
      <w:sz w:val="32"/>
      <w:szCs w:val="32"/>
    </w:rPr>
  </w:style>
  <w:style w:type="character" w:customStyle="1" w:styleId="sub-headingsChar">
    <w:name w:val="sub-headings Char"/>
    <w:basedOn w:val="Heading1Char"/>
    <w:link w:val="sub-headings"/>
    <w:rsid w:val="00FC52A7"/>
    <w:rPr>
      <w:rFonts w:ascii="Arial" w:eastAsiaTheme="majorEastAsia" w:hAnsi="Arial" w:cstheme="majorBidi"/>
      <w:b/>
      <w:bCs/>
      <w:i/>
      <w:caps/>
      <w:color w:val="009999"/>
      <w:sz w:val="32"/>
      <w:szCs w:val="32"/>
    </w:rPr>
  </w:style>
  <w:style w:type="paragraph" w:styleId="TOC4">
    <w:name w:val="toc 4"/>
    <w:basedOn w:val="Normal"/>
    <w:next w:val="Normal"/>
    <w:autoRedefine/>
    <w:uiPriority w:val="39"/>
    <w:unhideWhenUsed/>
    <w:rsid w:val="00FC52A7"/>
    <w:pPr>
      <w:spacing w:after="100"/>
      <w:ind w:left="660"/>
    </w:pPr>
    <w:rPr>
      <w:rFonts w:eastAsiaTheme="minorEastAsia"/>
      <w:sz w:val="22"/>
      <w:szCs w:val="22"/>
      <w:lang w:eastAsia="en-AU"/>
    </w:rPr>
  </w:style>
  <w:style w:type="paragraph" w:styleId="TOC5">
    <w:name w:val="toc 5"/>
    <w:basedOn w:val="Normal"/>
    <w:next w:val="Normal"/>
    <w:autoRedefine/>
    <w:uiPriority w:val="39"/>
    <w:unhideWhenUsed/>
    <w:rsid w:val="00FC52A7"/>
    <w:pPr>
      <w:spacing w:after="100"/>
      <w:ind w:left="880"/>
    </w:pPr>
    <w:rPr>
      <w:rFonts w:eastAsiaTheme="minorEastAsia"/>
      <w:sz w:val="22"/>
      <w:szCs w:val="22"/>
      <w:lang w:eastAsia="en-AU"/>
    </w:rPr>
  </w:style>
  <w:style w:type="paragraph" w:styleId="TOC7">
    <w:name w:val="toc 7"/>
    <w:basedOn w:val="Normal"/>
    <w:next w:val="Normal"/>
    <w:autoRedefine/>
    <w:uiPriority w:val="39"/>
    <w:unhideWhenUsed/>
    <w:rsid w:val="00FC52A7"/>
    <w:pPr>
      <w:spacing w:after="100"/>
      <w:ind w:left="1320"/>
    </w:pPr>
    <w:rPr>
      <w:rFonts w:eastAsiaTheme="minorEastAsia"/>
      <w:sz w:val="22"/>
      <w:szCs w:val="22"/>
      <w:lang w:eastAsia="en-AU"/>
    </w:rPr>
  </w:style>
  <w:style w:type="paragraph" w:styleId="TOC8">
    <w:name w:val="toc 8"/>
    <w:basedOn w:val="Normal"/>
    <w:next w:val="Normal"/>
    <w:autoRedefine/>
    <w:uiPriority w:val="39"/>
    <w:unhideWhenUsed/>
    <w:rsid w:val="00FC52A7"/>
    <w:pPr>
      <w:spacing w:after="100"/>
      <w:ind w:left="1540"/>
    </w:pPr>
    <w:rPr>
      <w:rFonts w:eastAsiaTheme="minorEastAsia"/>
      <w:sz w:val="22"/>
      <w:szCs w:val="22"/>
      <w:lang w:eastAsia="en-AU"/>
    </w:rPr>
  </w:style>
  <w:style w:type="paragraph" w:styleId="TOC9">
    <w:name w:val="toc 9"/>
    <w:basedOn w:val="Normal"/>
    <w:next w:val="Normal"/>
    <w:autoRedefine/>
    <w:uiPriority w:val="39"/>
    <w:unhideWhenUsed/>
    <w:rsid w:val="00FC52A7"/>
    <w:pPr>
      <w:spacing w:after="100"/>
      <w:ind w:left="1760"/>
    </w:pPr>
    <w:rPr>
      <w:rFonts w:eastAsiaTheme="minorEastAsia"/>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4079">
      <w:bodyDiv w:val="1"/>
      <w:marLeft w:val="0"/>
      <w:marRight w:val="0"/>
      <w:marTop w:val="0"/>
      <w:marBottom w:val="0"/>
      <w:divBdr>
        <w:top w:val="none" w:sz="0" w:space="0" w:color="auto"/>
        <w:left w:val="none" w:sz="0" w:space="0" w:color="auto"/>
        <w:bottom w:val="none" w:sz="0" w:space="0" w:color="auto"/>
        <w:right w:val="none" w:sz="0" w:space="0" w:color="auto"/>
      </w:divBdr>
    </w:div>
    <w:div w:id="603417071">
      <w:bodyDiv w:val="1"/>
      <w:marLeft w:val="0"/>
      <w:marRight w:val="0"/>
      <w:marTop w:val="0"/>
      <w:marBottom w:val="0"/>
      <w:divBdr>
        <w:top w:val="none" w:sz="0" w:space="0" w:color="auto"/>
        <w:left w:val="none" w:sz="0" w:space="0" w:color="auto"/>
        <w:bottom w:val="none" w:sz="0" w:space="0" w:color="auto"/>
        <w:right w:val="none" w:sz="0" w:space="0" w:color="auto"/>
      </w:divBdr>
    </w:div>
    <w:div w:id="873229265">
      <w:bodyDiv w:val="1"/>
      <w:marLeft w:val="0"/>
      <w:marRight w:val="0"/>
      <w:marTop w:val="0"/>
      <w:marBottom w:val="0"/>
      <w:divBdr>
        <w:top w:val="none" w:sz="0" w:space="0" w:color="auto"/>
        <w:left w:val="none" w:sz="0" w:space="0" w:color="auto"/>
        <w:bottom w:val="none" w:sz="0" w:space="0" w:color="auto"/>
        <w:right w:val="none" w:sz="0" w:space="0" w:color="auto"/>
      </w:divBdr>
    </w:div>
    <w:div w:id="1146318180">
      <w:bodyDiv w:val="1"/>
      <w:marLeft w:val="0"/>
      <w:marRight w:val="0"/>
      <w:marTop w:val="0"/>
      <w:marBottom w:val="0"/>
      <w:divBdr>
        <w:top w:val="none" w:sz="0" w:space="0" w:color="auto"/>
        <w:left w:val="none" w:sz="0" w:space="0" w:color="auto"/>
        <w:bottom w:val="none" w:sz="0" w:space="0" w:color="auto"/>
        <w:right w:val="none" w:sz="0" w:space="0" w:color="auto"/>
      </w:divBdr>
      <w:divsChild>
        <w:div w:id="1129126405">
          <w:marLeft w:val="0"/>
          <w:marRight w:val="0"/>
          <w:marTop w:val="0"/>
          <w:marBottom w:val="0"/>
          <w:divBdr>
            <w:top w:val="none" w:sz="0" w:space="0" w:color="auto"/>
            <w:left w:val="none" w:sz="0" w:space="0" w:color="auto"/>
            <w:bottom w:val="none" w:sz="0" w:space="0" w:color="auto"/>
            <w:right w:val="none" w:sz="0" w:space="0" w:color="auto"/>
          </w:divBdr>
          <w:divsChild>
            <w:div w:id="423578731">
              <w:marLeft w:val="0"/>
              <w:marRight w:val="0"/>
              <w:marTop w:val="0"/>
              <w:marBottom w:val="0"/>
              <w:divBdr>
                <w:top w:val="none" w:sz="0" w:space="0" w:color="auto"/>
                <w:left w:val="none" w:sz="0" w:space="0" w:color="auto"/>
                <w:bottom w:val="none" w:sz="0" w:space="0" w:color="auto"/>
                <w:right w:val="none" w:sz="0" w:space="0" w:color="auto"/>
              </w:divBdr>
              <w:divsChild>
                <w:div w:id="415785414">
                  <w:marLeft w:val="-225"/>
                  <w:marRight w:val="-225"/>
                  <w:marTop w:val="0"/>
                  <w:marBottom w:val="0"/>
                  <w:divBdr>
                    <w:top w:val="none" w:sz="0" w:space="0" w:color="auto"/>
                    <w:left w:val="none" w:sz="0" w:space="0" w:color="auto"/>
                    <w:bottom w:val="none" w:sz="0" w:space="0" w:color="auto"/>
                    <w:right w:val="none" w:sz="0" w:space="0" w:color="auto"/>
                  </w:divBdr>
                  <w:divsChild>
                    <w:div w:id="1561017212">
                      <w:marLeft w:val="0"/>
                      <w:marRight w:val="0"/>
                      <w:marTop w:val="0"/>
                      <w:marBottom w:val="0"/>
                      <w:divBdr>
                        <w:top w:val="none" w:sz="0" w:space="0" w:color="auto"/>
                        <w:left w:val="none" w:sz="0" w:space="0" w:color="auto"/>
                        <w:bottom w:val="none" w:sz="0" w:space="0" w:color="auto"/>
                        <w:right w:val="none" w:sz="0" w:space="0" w:color="auto"/>
                      </w:divBdr>
                      <w:divsChild>
                        <w:div w:id="39870156">
                          <w:marLeft w:val="0"/>
                          <w:marRight w:val="0"/>
                          <w:marTop w:val="0"/>
                          <w:marBottom w:val="0"/>
                          <w:divBdr>
                            <w:top w:val="none" w:sz="0" w:space="0" w:color="auto"/>
                            <w:left w:val="none" w:sz="0" w:space="0" w:color="auto"/>
                            <w:bottom w:val="none" w:sz="0" w:space="0" w:color="auto"/>
                            <w:right w:val="none" w:sz="0" w:space="0" w:color="auto"/>
                          </w:divBdr>
                          <w:divsChild>
                            <w:div w:id="13008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159197">
      <w:bodyDiv w:val="1"/>
      <w:marLeft w:val="0"/>
      <w:marRight w:val="0"/>
      <w:marTop w:val="0"/>
      <w:marBottom w:val="0"/>
      <w:divBdr>
        <w:top w:val="none" w:sz="0" w:space="0" w:color="auto"/>
        <w:left w:val="none" w:sz="0" w:space="0" w:color="auto"/>
        <w:bottom w:val="none" w:sz="0" w:space="0" w:color="auto"/>
        <w:right w:val="none" w:sz="0" w:space="0" w:color="auto"/>
      </w:divBdr>
    </w:div>
    <w:div w:id="1515221053">
      <w:bodyDiv w:val="1"/>
      <w:marLeft w:val="0"/>
      <w:marRight w:val="0"/>
      <w:marTop w:val="0"/>
      <w:marBottom w:val="0"/>
      <w:divBdr>
        <w:top w:val="none" w:sz="0" w:space="0" w:color="auto"/>
        <w:left w:val="none" w:sz="0" w:space="0" w:color="auto"/>
        <w:bottom w:val="none" w:sz="0" w:space="0" w:color="auto"/>
        <w:right w:val="none" w:sz="0" w:space="0" w:color="auto"/>
      </w:divBdr>
      <w:divsChild>
        <w:div w:id="250310042">
          <w:marLeft w:val="0"/>
          <w:marRight w:val="0"/>
          <w:marTop w:val="0"/>
          <w:marBottom w:val="0"/>
          <w:divBdr>
            <w:top w:val="none" w:sz="0" w:space="0" w:color="auto"/>
            <w:left w:val="none" w:sz="0" w:space="0" w:color="auto"/>
            <w:bottom w:val="none" w:sz="0" w:space="0" w:color="auto"/>
            <w:right w:val="none" w:sz="0" w:space="0" w:color="auto"/>
          </w:divBdr>
          <w:divsChild>
            <w:div w:id="170796902">
              <w:marLeft w:val="0"/>
              <w:marRight w:val="0"/>
              <w:marTop w:val="0"/>
              <w:marBottom w:val="0"/>
              <w:divBdr>
                <w:top w:val="none" w:sz="0" w:space="0" w:color="auto"/>
                <w:left w:val="none" w:sz="0" w:space="0" w:color="auto"/>
                <w:bottom w:val="none" w:sz="0" w:space="0" w:color="auto"/>
                <w:right w:val="none" w:sz="0" w:space="0" w:color="auto"/>
              </w:divBdr>
              <w:divsChild>
                <w:div w:id="2003117132">
                  <w:marLeft w:val="0"/>
                  <w:marRight w:val="0"/>
                  <w:marTop w:val="0"/>
                  <w:marBottom w:val="0"/>
                  <w:divBdr>
                    <w:top w:val="none" w:sz="0" w:space="0" w:color="auto"/>
                    <w:left w:val="none" w:sz="0" w:space="0" w:color="auto"/>
                    <w:bottom w:val="none" w:sz="0" w:space="0" w:color="auto"/>
                    <w:right w:val="none" w:sz="0" w:space="0" w:color="auto"/>
                  </w:divBdr>
                  <w:divsChild>
                    <w:div w:id="1779327316">
                      <w:marLeft w:val="0"/>
                      <w:marRight w:val="0"/>
                      <w:marTop w:val="0"/>
                      <w:marBottom w:val="0"/>
                      <w:divBdr>
                        <w:top w:val="none" w:sz="0" w:space="0" w:color="auto"/>
                        <w:left w:val="none" w:sz="0" w:space="0" w:color="auto"/>
                        <w:bottom w:val="none" w:sz="0" w:space="0" w:color="auto"/>
                        <w:right w:val="none" w:sz="0" w:space="0" w:color="auto"/>
                      </w:divBdr>
                      <w:divsChild>
                        <w:div w:id="606693343">
                          <w:marLeft w:val="0"/>
                          <w:marRight w:val="0"/>
                          <w:marTop w:val="15"/>
                          <w:marBottom w:val="0"/>
                          <w:divBdr>
                            <w:top w:val="none" w:sz="0" w:space="0" w:color="auto"/>
                            <w:left w:val="none" w:sz="0" w:space="0" w:color="auto"/>
                            <w:bottom w:val="none" w:sz="0" w:space="0" w:color="auto"/>
                            <w:right w:val="none" w:sz="0" w:space="0" w:color="auto"/>
                          </w:divBdr>
                          <w:divsChild>
                            <w:div w:id="1357654910">
                              <w:marLeft w:val="0"/>
                              <w:marRight w:val="0"/>
                              <w:marTop w:val="0"/>
                              <w:marBottom w:val="0"/>
                              <w:divBdr>
                                <w:top w:val="none" w:sz="0" w:space="0" w:color="auto"/>
                                <w:left w:val="none" w:sz="0" w:space="0" w:color="auto"/>
                                <w:bottom w:val="none" w:sz="0" w:space="0" w:color="auto"/>
                                <w:right w:val="none" w:sz="0" w:space="0" w:color="auto"/>
                              </w:divBdr>
                              <w:divsChild>
                                <w:div w:id="715357253">
                                  <w:marLeft w:val="0"/>
                                  <w:marRight w:val="0"/>
                                  <w:marTop w:val="0"/>
                                  <w:marBottom w:val="0"/>
                                  <w:divBdr>
                                    <w:top w:val="none" w:sz="0" w:space="0" w:color="auto"/>
                                    <w:left w:val="none" w:sz="0" w:space="0" w:color="auto"/>
                                    <w:bottom w:val="none" w:sz="0" w:space="0" w:color="auto"/>
                                    <w:right w:val="none" w:sz="0" w:space="0" w:color="auto"/>
                                  </w:divBdr>
                                </w:div>
                                <w:div w:id="375812755">
                                  <w:marLeft w:val="0"/>
                                  <w:marRight w:val="0"/>
                                  <w:marTop w:val="0"/>
                                  <w:marBottom w:val="0"/>
                                  <w:divBdr>
                                    <w:top w:val="none" w:sz="0" w:space="0" w:color="auto"/>
                                    <w:left w:val="none" w:sz="0" w:space="0" w:color="auto"/>
                                    <w:bottom w:val="none" w:sz="0" w:space="0" w:color="auto"/>
                                    <w:right w:val="none" w:sz="0" w:space="0" w:color="auto"/>
                                  </w:divBdr>
                                </w:div>
                                <w:div w:id="585576937">
                                  <w:marLeft w:val="0"/>
                                  <w:marRight w:val="0"/>
                                  <w:marTop w:val="0"/>
                                  <w:marBottom w:val="0"/>
                                  <w:divBdr>
                                    <w:top w:val="none" w:sz="0" w:space="0" w:color="auto"/>
                                    <w:left w:val="none" w:sz="0" w:space="0" w:color="auto"/>
                                    <w:bottom w:val="none" w:sz="0" w:space="0" w:color="auto"/>
                                    <w:right w:val="none" w:sz="0" w:space="0" w:color="auto"/>
                                  </w:divBdr>
                                </w:div>
                                <w:div w:id="1098602438">
                                  <w:marLeft w:val="0"/>
                                  <w:marRight w:val="0"/>
                                  <w:marTop w:val="0"/>
                                  <w:marBottom w:val="0"/>
                                  <w:divBdr>
                                    <w:top w:val="none" w:sz="0" w:space="0" w:color="auto"/>
                                    <w:left w:val="none" w:sz="0" w:space="0" w:color="auto"/>
                                    <w:bottom w:val="none" w:sz="0" w:space="0" w:color="auto"/>
                                    <w:right w:val="none" w:sz="0" w:space="0" w:color="auto"/>
                                  </w:divBdr>
                                </w:div>
                                <w:div w:id="1639191502">
                                  <w:marLeft w:val="0"/>
                                  <w:marRight w:val="0"/>
                                  <w:marTop w:val="0"/>
                                  <w:marBottom w:val="0"/>
                                  <w:divBdr>
                                    <w:top w:val="none" w:sz="0" w:space="0" w:color="auto"/>
                                    <w:left w:val="none" w:sz="0" w:space="0" w:color="auto"/>
                                    <w:bottom w:val="none" w:sz="0" w:space="0" w:color="auto"/>
                                    <w:right w:val="none" w:sz="0" w:space="0" w:color="auto"/>
                                  </w:divBdr>
                                </w:div>
                                <w:div w:id="1656184513">
                                  <w:marLeft w:val="0"/>
                                  <w:marRight w:val="0"/>
                                  <w:marTop w:val="0"/>
                                  <w:marBottom w:val="0"/>
                                  <w:divBdr>
                                    <w:top w:val="none" w:sz="0" w:space="0" w:color="auto"/>
                                    <w:left w:val="none" w:sz="0" w:space="0" w:color="auto"/>
                                    <w:bottom w:val="none" w:sz="0" w:space="0" w:color="auto"/>
                                    <w:right w:val="none" w:sz="0" w:space="0" w:color="auto"/>
                                  </w:divBdr>
                                </w:div>
                                <w:div w:id="1219508737">
                                  <w:marLeft w:val="0"/>
                                  <w:marRight w:val="0"/>
                                  <w:marTop w:val="0"/>
                                  <w:marBottom w:val="0"/>
                                  <w:divBdr>
                                    <w:top w:val="none" w:sz="0" w:space="0" w:color="auto"/>
                                    <w:left w:val="none" w:sz="0" w:space="0" w:color="auto"/>
                                    <w:bottom w:val="none" w:sz="0" w:space="0" w:color="auto"/>
                                    <w:right w:val="none" w:sz="0" w:space="0" w:color="auto"/>
                                  </w:divBdr>
                                </w:div>
                                <w:div w:id="1135179179">
                                  <w:marLeft w:val="0"/>
                                  <w:marRight w:val="0"/>
                                  <w:marTop w:val="0"/>
                                  <w:marBottom w:val="0"/>
                                  <w:divBdr>
                                    <w:top w:val="none" w:sz="0" w:space="0" w:color="auto"/>
                                    <w:left w:val="none" w:sz="0" w:space="0" w:color="auto"/>
                                    <w:bottom w:val="none" w:sz="0" w:space="0" w:color="auto"/>
                                    <w:right w:val="none" w:sz="0" w:space="0" w:color="auto"/>
                                  </w:divBdr>
                                </w:div>
                                <w:div w:id="13359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18158">
      <w:bodyDiv w:val="1"/>
      <w:marLeft w:val="0"/>
      <w:marRight w:val="0"/>
      <w:marTop w:val="0"/>
      <w:marBottom w:val="0"/>
      <w:divBdr>
        <w:top w:val="none" w:sz="0" w:space="0" w:color="auto"/>
        <w:left w:val="none" w:sz="0" w:space="0" w:color="auto"/>
        <w:bottom w:val="none" w:sz="0" w:space="0" w:color="auto"/>
        <w:right w:val="none" w:sz="0" w:space="0" w:color="auto"/>
      </w:divBdr>
    </w:div>
    <w:div w:id="1938320356">
      <w:bodyDiv w:val="1"/>
      <w:marLeft w:val="0"/>
      <w:marRight w:val="0"/>
      <w:marTop w:val="0"/>
      <w:marBottom w:val="0"/>
      <w:divBdr>
        <w:top w:val="none" w:sz="0" w:space="0" w:color="auto"/>
        <w:left w:val="none" w:sz="0" w:space="0" w:color="auto"/>
        <w:bottom w:val="none" w:sz="0" w:space="0" w:color="auto"/>
        <w:right w:val="none" w:sz="0" w:space="0" w:color="auto"/>
      </w:divBdr>
      <w:divsChild>
        <w:div w:id="1228146198">
          <w:marLeft w:val="0"/>
          <w:marRight w:val="0"/>
          <w:marTop w:val="0"/>
          <w:marBottom w:val="0"/>
          <w:divBdr>
            <w:top w:val="none" w:sz="0" w:space="0" w:color="auto"/>
            <w:left w:val="none" w:sz="0" w:space="0" w:color="auto"/>
            <w:bottom w:val="none" w:sz="0" w:space="0" w:color="auto"/>
            <w:right w:val="none" w:sz="0" w:space="0" w:color="auto"/>
          </w:divBdr>
          <w:divsChild>
            <w:div w:id="884606281">
              <w:marLeft w:val="0"/>
              <w:marRight w:val="0"/>
              <w:marTop w:val="0"/>
              <w:marBottom w:val="0"/>
              <w:divBdr>
                <w:top w:val="none" w:sz="0" w:space="0" w:color="auto"/>
                <w:left w:val="none" w:sz="0" w:space="0" w:color="auto"/>
                <w:bottom w:val="none" w:sz="0" w:space="0" w:color="auto"/>
                <w:right w:val="none" w:sz="0" w:space="0" w:color="auto"/>
              </w:divBdr>
              <w:divsChild>
                <w:div w:id="1878811443">
                  <w:marLeft w:val="0"/>
                  <w:marRight w:val="0"/>
                  <w:marTop w:val="0"/>
                  <w:marBottom w:val="0"/>
                  <w:divBdr>
                    <w:top w:val="none" w:sz="0" w:space="0" w:color="auto"/>
                    <w:left w:val="none" w:sz="0" w:space="0" w:color="auto"/>
                    <w:bottom w:val="none" w:sz="0" w:space="0" w:color="auto"/>
                    <w:right w:val="none" w:sz="0" w:space="0" w:color="auto"/>
                  </w:divBdr>
                  <w:divsChild>
                    <w:div w:id="522941294">
                      <w:marLeft w:val="0"/>
                      <w:marRight w:val="0"/>
                      <w:marTop w:val="0"/>
                      <w:marBottom w:val="0"/>
                      <w:divBdr>
                        <w:top w:val="none" w:sz="0" w:space="0" w:color="auto"/>
                        <w:left w:val="none" w:sz="0" w:space="0" w:color="auto"/>
                        <w:bottom w:val="none" w:sz="0" w:space="0" w:color="auto"/>
                        <w:right w:val="none" w:sz="0" w:space="0" w:color="auto"/>
                      </w:divBdr>
                      <w:divsChild>
                        <w:div w:id="687146445">
                          <w:marLeft w:val="0"/>
                          <w:marRight w:val="0"/>
                          <w:marTop w:val="15"/>
                          <w:marBottom w:val="0"/>
                          <w:divBdr>
                            <w:top w:val="none" w:sz="0" w:space="0" w:color="auto"/>
                            <w:left w:val="none" w:sz="0" w:space="0" w:color="auto"/>
                            <w:bottom w:val="none" w:sz="0" w:space="0" w:color="auto"/>
                            <w:right w:val="none" w:sz="0" w:space="0" w:color="auto"/>
                          </w:divBdr>
                          <w:divsChild>
                            <w:div w:id="1515680357">
                              <w:marLeft w:val="0"/>
                              <w:marRight w:val="0"/>
                              <w:marTop w:val="0"/>
                              <w:marBottom w:val="0"/>
                              <w:divBdr>
                                <w:top w:val="none" w:sz="0" w:space="0" w:color="auto"/>
                                <w:left w:val="none" w:sz="0" w:space="0" w:color="auto"/>
                                <w:bottom w:val="none" w:sz="0" w:space="0" w:color="auto"/>
                                <w:right w:val="none" w:sz="0" w:space="0" w:color="auto"/>
                              </w:divBdr>
                              <w:divsChild>
                                <w:div w:id="1404373875">
                                  <w:marLeft w:val="0"/>
                                  <w:marRight w:val="0"/>
                                  <w:marTop w:val="0"/>
                                  <w:marBottom w:val="0"/>
                                  <w:divBdr>
                                    <w:top w:val="none" w:sz="0" w:space="0" w:color="auto"/>
                                    <w:left w:val="none" w:sz="0" w:space="0" w:color="auto"/>
                                    <w:bottom w:val="none" w:sz="0" w:space="0" w:color="auto"/>
                                    <w:right w:val="none" w:sz="0" w:space="0" w:color="auto"/>
                                  </w:divBdr>
                                </w:div>
                                <w:div w:id="1159079001">
                                  <w:marLeft w:val="0"/>
                                  <w:marRight w:val="0"/>
                                  <w:marTop w:val="0"/>
                                  <w:marBottom w:val="0"/>
                                  <w:divBdr>
                                    <w:top w:val="none" w:sz="0" w:space="0" w:color="auto"/>
                                    <w:left w:val="none" w:sz="0" w:space="0" w:color="auto"/>
                                    <w:bottom w:val="none" w:sz="0" w:space="0" w:color="auto"/>
                                    <w:right w:val="none" w:sz="0" w:space="0" w:color="auto"/>
                                  </w:divBdr>
                                </w:div>
                                <w:div w:id="80956262">
                                  <w:marLeft w:val="0"/>
                                  <w:marRight w:val="0"/>
                                  <w:marTop w:val="0"/>
                                  <w:marBottom w:val="0"/>
                                  <w:divBdr>
                                    <w:top w:val="none" w:sz="0" w:space="0" w:color="auto"/>
                                    <w:left w:val="none" w:sz="0" w:space="0" w:color="auto"/>
                                    <w:bottom w:val="none" w:sz="0" w:space="0" w:color="auto"/>
                                    <w:right w:val="none" w:sz="0" w:space="0" w:color="auto"/>
                                  </w:divBdr>
                                </w:div>
                                <w:div w:id="327827549">
                                  <w:marLeft w:val="0"/>
                                  <w:marRight w:val="0"/>
                                  <w:marTop w:val="0"/>
                                  <w:marBottom w:val="0"/>
                                  <w:divBdr>
                                    <w:top w:val="none" w:sz="0" w:space="0" w:color="auto"/>
                                    <w:left w:val="none" w:sz="0" w:space="0" w:color="auto"/>
                                    <w:bottom w:val="none" w:sz="0" w:space="0" w:color="auto"/>
                                    <w:right w:val="none" w:sz="0" w:space="0" w:color="auto"/>
                                  </w:divBdr>
                                </w:div>
                                <w:div w:id="1401096949">
                                  <w:marLeft w:val="0"/>
                                  <w:marRight w:val="0"/>
                                  <w:marTop w:val="0"/>
                                  <w:marBottom w:val="0"/>
                                  <w:divBdr>
                                    <w:top w:val="none" w:sz="0" w:space="0" w:color="auto"/>
                                    <w:left w:val="none" w:sz="0" w:space="0" w:color="auto"/>
                                    <w:bottom w:val="none" w:sz="0" w:space="0" w:color="auto"/>
                                    <w:right w:val="none" w:sz="0" w:space="0" w:color="auto"/>
                                  </w:divBdr>
                                </w:div>
                                <w:div w:id="1566333000">
                                  <w:marLeft w:val="0"/>
                                  <w:marRight w:val="0"/>
                                  <w:marTop w:val="0"/>
                                  <w:marBottom w:val="0"/>
                                  <w:divBdr>
                                    <w:top w:val="none" w:sz="0" w:space="0" w:color="auto"/>
                                    <w:left w:val="none" w:sz="0" w:space="0" w:color="auto"/>
                                    <w:bottom w:val="none" w:sz="0" w:space="0" w:color="auto"/>
                                    <w:right w:val="none" w:sz="0" w:space="0" w:color="auto"/>
                                  </w:divBdr>
                                </w:div>
                                <w:div w:id="1865971853">
                                  <w:marLeft w:val="0"/>
                                  <w:marRight w:val="0"/>
                                  <w:marTop w:val="0"/>
                                  <w:marBottom w:val="0"/>
                                  <w:divBdr>
                                    <w:top w:val="none" w:sz="0" w:space="0" w:color="auto"/>
                                    <w:left w:val="none" w:sz="0" w:space="0" w:color="auto"/>
                                    <w:bottom w:val="none" w:sz="0" w:space="0" w:color="auto"/>
                                    <w:right w:val="none" w:sz="0" w:space="0" w:color="auto"/>
                                  </w:divBdr>
                                </w:div>
                                <w:div w:id="1949047642">
                                  <w:marLeft w:val="0"/>
                                  <w:marRight w:val="0"/>
                                  <w:marTop w:val="0"/>
                                  <w:marBottom w:val="0"/>
                                  <w:divBdr>
                                    <w:top w:val="none" w:sz="0" w:space="0" w:color="auto"/>
                                    <w:left w:val="none" w:sz="0" w:space="0" w:color="auto"/>
                                    <w:bottom w:val="none" w:sz="0" w:space="0" w:color="auto"/>
                                    <w:right w:val="none" w:sz="0" w:space="0" w:color="auto"/>
                                  </w:divBdr>
                                </w:div>
                                <w:div w:id="1763525070">
                                  <w:marLeft w:val="0"/>
                                  <w:marRight w:val="0"/>
                                  <w:marTop w:val="0"/>
                                  <w:marBottom w:val="0"/>
                                  <w:divBdr>
                                    <w:top w:val="none" w:sz="0" w:space="0" w:color="auto"/>
                                    <w:left w:val="none" w:sz="0" w:space="0" w:color="auto"/>
                                    <w:bottom w:val="none" w:sz="0" w:space="0" w:color="auto"/>
                                    <w:right w:val="none" w:sz="0" w:space="0" w:color="auto"/>
                                  </w:divBdr>
                                </w:div>
                                <w:div w:id="258609661">
                                  <w:marLeft w:val="0"/>
                                  <w:marRight w:val="0"/>
                                  <w:marTop w:val="0"/>
                                  <w:marBottom w:val="0"/>
                                  <w:divBdr>
                                    <w:top w:val="none" w:sz="0" w:space="0" w:color="auto"/>
                                    <w:left w:val="none" w:sz="0" w:space="0" w:color="auto"/>
                                    <w:bottom w:val="none" w:sz="0" w:space="0" w:color="auto"/>
                                    <w:right w:val="none" w:sz="0" w:space="0" w:color="auto"/>
                                  </w:divBdr>
                                </w:div>
                                <w:div w:id="6373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nvironment.gov.au/system/files/pages/e0a90020-a411-4508-adac-53758c304de1/files/priority-assessment-list-2017.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x.doi.org/10.2305/IUCN.UK.2010-3.RLTS.T8136A12889370.e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pi.nsw.gov.au/__data/assets/pdf_file/0003/636492/Murray-Crayfish-final-determination.pdf"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legislation.act.gov.au/View/di/2018-240/current/PDF/2018-240.PDF" TargetMode="External"/><Relationship Id="rId20" Type="http://schemas.openxmlformats.org/officeDocument/2006/relationships/hyperlink" Target="https://www.legislation.act.gov.au/View/di/2018-240/current/PDF/2018-24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legislation.act.gov.au/View/di/2018-240/current/PDF/2018-240.PDF"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legislation.act.gov.au/di/2018-24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yperlink" Target="http://www.environment.act.gov.au/cpr" TargetMode="Externa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D1C7D-2689-4157-B874-B7F74EC4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1341</Words>
  <Characters>8001</Characters>
  <Application>Microsoft Office Word</Application>
  <DocSecurity>0</DocSecurity>
  <Lines>158</Lines>
  <Paragraphs>83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Moxon, KarenL</cp:lastModifiedBy>
  <cp:revision>5</cp:revision>
  <cp:lastPrinted>2017-01-16T00:24:00Z</cp:lastPrinted>
  <dcterms:created xsi:type="dcterms:W3CDTF">2020-06-25T05:47:00Z</dcterms:created>
  <dcterms:modified xsi:type="dcterms:W3CDTF">2020-06-25T05:47:00Z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A23726178</vt:lpwstr>
  </property>
  <property fmtid="{D5CDD505-2E9C-101B-9397-08002B2CF9AE}" pid="4" name="Objective-Title">
    <vt:lpwstr>Conservation Advice - Murray River Crayfish - FINAL</vt:lpwstr>
  </property>
  <property fmtid="{D5CDD505-2E9C-101B-9397-08002B2CF9AE}" pid="5" name="Objective-Comment">
    <vt:lpwstr/>
  </property>
  <property fmtid="{D5CDD505-2E9C-101B-9397-08002B2CF9AE}" pid="6" name="Objective-CreationStamp">
    <vt:filetime>2019-11-15T04:16:17Z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2020-06-24T03:58:47Z</vt:filetime>
  </property>
  <property fmtid="{D5CDD505-2E9C-101B-9397-08002B2CF9AE}" pid="10" name="Objective-ModificationStamp">
    <vt:filetime>2020-06-24T03:58:47Z</vt:filetime>
  </property>
  <property fmtid="{D5CDD505-2E9C-101B-9397-08002B2CF9AE}" pid="11" name="Objective-Owner">
    <vt:lpwstr>Linden Chalmers</vt:lpwstr>
  </property>
  <property fmtid="{D5CDD505-2E9C-101B-9397-08002B2CF9AE}" pid="12" name="Objective-Path">
    <vt:lpwstr>Whole of ACT Government:EPSDD - Environment Planning and Sustainable Development Directorate:DIVISION - Environment:03. Boards and Commitees:Scientific Committee (SC)/Flora and Fauna Committee (FFC):Flora and Fauna/Scientific Committee - Business:18/31757</vt:lpwstr>
  </property>
  <property fmtid="{D5CDD505-2E9C-101B-9397-08002B2CF9AE}" pid="13" name="Objective-Parent">
    <vt:lpwstr>Aquatic Conservation Advice</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1-2018/31757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Linden Chalmers</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