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4" w:rsidRPr="002311D4" w:rsidRDefault="00F9572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  <w:bookmarkStart w:id="0" w:name="_Hlk43376538"/>
    </w:p>
    <w:p w:rsidR="00F95724" w:rsidRPr="00C11DAF" w:rsidRDefault="00F95724">
      <w:pPr>
        <w:rPr>
          <w:rFonts w:ascii="Arial" w:hAnsi="Arial" w:cs="Arial"/>
        </w:rPr>
      </w:pPr>
      <w:r w:rsidRPr="00C11DAF">
        <w:rPr>
          <w:rFonts w:ascii="Arial" w:hAnsi="Arial" w:cs="Arial"/>
        </w:rPr>
        <w:t>Australian Capital Territory</w:t>
      </w:r>
    </w:p>
    <w:p w:rsidR="00F95724" w:rsidRPr="00C11DAF" w:rsidRDefault="00F95724"/>
    <w:p w:rsidR="00F95724" w:rsidRPr="00C11DAF" w:rsidRDefault="00F95724"/>
    <w:p w:rsidR="00F95724" w:rsidRPr="00C11DAF" w:rsidRDefault="009351AE">
      <w:pPr>
        <w:rPr>
          <w:rFonts w:ascii="Arial" w:hAnsi="Arial" w:cs="Arial"/>
          <w:b/>
          <w:bCs/>
          <w:sz w:val="40"/>
          <w:szCs w:val="40"/>
        </w:rPr>
      </w:pPr>
      <w:r w:rsidRPr="00C11DAF">
        <w:rPr>
          <w:rFonts w:ascii="Arial" w:hAnsi="Arial" w:cs="Arial"/>
          <w:b/>
          <w:bCs/>
          <w:sz w:val="40"/>
          <w:szCs w:val="40"/>
        </w:rPr>
        <w:t>Planning and Development</w:t>
      </w:r>
      <w:r w:rsidR="00F95724" w:rsidRPr="00C11DAF">
        <w:rPr>
          <w:rFonts w:ascii="Arial" w:hAnsi="Arial" w:cs="Arial"/>
          <w:b/>
          <w:bCs/>
          <w:sz w:val="40"/>
          <w:szCs w:val="40"/>
        </w:rPr>
        <w:t xml:space="preserve"> (</w:t>
      </w:r>
      <w:r w:rsidR="00651D9E" w:rsidRPr="00C11DAF">
        <w:rPr>
          <w:rFonts w:ascii="Arial" w:hAnsi="Arial" w:cs="Arial"/>
          <w:b/>
          <w:bCs/>
          <w:sz w:val="40"/>
          <w:szCs w:val="40"/>
        </w:rPr>
        <w:t>Essential W</w:t>
      </w:r>
      <w:r w:rsidRPr="00C11DAF">
        <w:rPr>
          <w:rFonts w:ascii="Arial" w:hAnsi="Arial" w:cs="Arial"/>
          <w:b/>
          <w:bCs/>
          <w:sz w:val="40"/>
          <w:szCs w:val="40"/>
        </w:rPr>
        <w:t xml:space="preserve">orks </w:t>
      </w:r>
      <w:r w:rsidR="001F722B">
        <w:rPr>
          <w:rFonts w:ascii="Arial" w:hAnsi="Arial" w:cs="Arial"/>
          <w:b/>
          <w:bCs/>
          <w:sz w:val="40"/>
          <w:szCs w:val="40"/>
        </w:rPr>
        <w:t>at</w:t>
      </w:r>
      <w:r w:rsidRPr="00C11DAF">
        <w:rPr>
          <w:rFonts w:ascii="Arial" w:hAnsi="Arial" w:cs="Arial"/>
          <w:b/>
          <w:bCs/>
          <w:sz w:val="40"/>
          <w:szCs w:val="40"/>
        </w:rPr>
        <w:t xml:space="preserve"> </w:t>
      </w:r>
      <w:r w:rsidR="00651D9E" w:rsidRPr="00C11DAF">
        <w:rPr>
          <w:rFonts w:ascii="Arial" w:hAnsi="Arial" w:cs="Arial"/>
          <w:b/>
          <w:bCs/>
          <w:sz w:val="40"/>
          <w:szCs w:val="40"/>
        </w:rPr>
        <w:t>A</w:t>
      </w:r>
      <w:r w:rsidR="000013A2" w:rsidRPr="00C11DAF">
        <w:rPr>
          <w:rFonts w:ascii="Arial" w:hAnsi="Arial" w:cs="Arial"/>
          <w:b/>
          <w:bCs/>
          <w:sz w:val="40"/>
          <w:szCs w:val="40"/>
        </w:rPr>
        <w:t xml:space="preserve">ffected </w:t>
      </w:r>
      <w:r w:rsidR="001F722B">
        <w:rPr>
          <w:rFonts w:ascii="Arial" w:hAnsi="Arial" w:cs="Arial"/>
          <w:b/>
          <w:bCs/>
          <w:sz w:val="40"/>
          <w:szCs w:val="40"/>
        </w:rPr>
        <w:t xml:space="preserve">Residential </w:t>
      </w:r>
      <w:r w:rsidR="00A04D69">
        <w:rPr>
          <w:rFonts w:ascii="Arial" w:hAnsi="Arial" w:cs="Arial"/>
          <w:b/>
          <w:bCs/>
          <w:sz w:val="40"/>
          <w:szCs w:val="40"/>
        </w:rPr>
        <w:t>Premises</w:t>
      </w:r>
      <w:r w:rsidR="00C00528" w:rsidRPr="00C11DAF">
        <w:rPr>
          <w:rFonts w:ascii="Arial" w:hAnsi="Arial" w:cs="Arial"/>
          <w:b/>
          <w:bCs/>
          <w:sz w:val="40"/>
          <w:szCs w:val="40"/>
        </w:rPr>
        <w:t>)</w:t>
      </w:r>
      <w:r w:rsidR="00F95724" w:rsidRPr="00C11DAF">
        <w:rPr>
          <w:rFonts w:ascii="Arial" w:hAnsi="Arial" w:cs="Arial"/>
          <w:b/>
          <w:bCs/>
          <w:sz w:val="40"/>
          <w:szCs w:val="40"/>
        </w:rPr>
        <w:t xml:space="preserve"> Guidelines 20</w:t>
      </w:r>
      <w:r w:rsidR="000013A2" w:rsidRPr="00C11DAF">
        <w:rPr>
          <w:rFonts w:ascii="Arial" w:hAnsi="Arial" w:cs="Arial"/>
          <w:b/>
          <w:bCs/>
          <w:sz w:val="40"/>
          <w:szCs w:val="40"/>
        </w:rPr>
        <w:t>20</w:t>
      </w:r>
    </w:p>
    <w:p w:rsidR="00F95724" w:rsidRPr="00C11DAF" w:rsidRDefault="00F95724"/>
    <w:p w:rsidR="00F95724" w:rsidRPr="00C11DAF" w:rsidRDefault="00F95724">
      <w:pPr>
        <w:pStyle w:val="Heading1"/>
      </w:pPr>
      <w:r w:rsidRPr="00C11DAF">
        <w:t xml:space="preserve">Notifiable </w:t>
      </w:r>
      <w:r w:rsidRPr="00C03BED">
        <w:t>Instrument NI</w:t>
      </w:r>
      <w:r w:rsidR="001267C5" w:rsidRPr="00C03BED">
        <w:t>20</w:t>
      </w:r>
      <w:r w:rsidR="009351AE" w:rsidRPr="00C03BED">
        <w:t>20</w:t>
      </w:r>
      <w:r w:rsidR="002E70C9" w:rsidRPr="00C03BED">
        <w:t>–</w:t>
      </w:r>
      <w:r w:rsidR="001007CF">
        <w:t>357</w:t>
      </w:r>
      <w:bookmarkStart w:id="1" w:name="_GoBack"/>
      <w:bookmarkEnd w:id="1"/>
    </w:p>
    <w:p w:rsidR="00F95724" w:rsidRPr="00C11DAF" w:rsidRDefault="00F95724"/>
    <w:p w:rsidR="00F95724" w:rsidRPr="00C11DAF" w:rsidRDefault="00F95724">
      <w:r w:rsidRPr="00C11DAF">
        <w:t>made under the</w:t>
      </w:r>
    </w:p>
    <w:p w:rsidR="000013A2" w:rsidRPr="00C11DAF" w:rsidRDefault="000013A2"/>
    <w:p w:rsidR="00F95724" w:rsidRPr="00C11DAF" w:rsidRDefault="009351AE" w:rsidP="00C11DA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 xml:space="preserve">Planning and Development </w:t>
      </w:r>
      <w:r w:rsidR="00651D9E"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 xml:space="preserve">Regulation </w:t>
      </w:r>
      <w:r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>200</w:t>
      </w:r>
      <w:r w:rsidR="00651D9E"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>8</w:t>
      </w:r>
      <w:r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 xml:space="preserve">, </w:t>
      </w:r>
      <w:r w:rsidR="001F722B">
        <w:rPr>
          <w:rFonts w:ascii="Arial-BoldMT" w:hAnsi="Arial-BoldMT" w:cs="Arial-BoldMT"/>
          <w:b/>
          <w:bCs/>
          <w:sz w:val="20"/>
          <w:szCs w:val="20"/>
          <w:lang w:eastAsia="en-AU"/>
        </w:rPr>
        <w:t xml:space="preserve">Schedule 1, </w:t>
      </w:r>
      <w:r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>section 1</w:t>
      </w:r>
      <w:r w:rsidR="00651D9E"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>.17A</w:t>
      </w:r>
      <w:r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 xml:space="preserve"> (</w:t>
      </w:r>
      <w:r w:rsidR="00651D9E"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>Criterion 7A</w:t>
      </w:r>
      <w:r w:rsidR="001F722B" w:rsidRPr="00C11DAF">
        <w:t>–</w:t>
      </w:r>
      <w:r w:rsidR="00651D9E"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>affected residential premises</w:t>
      </w:r>
      <w:r w:rsidRPr="00C11DAF">
        <w:rPr>
          <w:rFonts w:ascii="Arial-BoldMT" w:hAnsi="Arial-BoldMT" w:cs="Arial-BoldMT"/>
          <w:b/>
          <w:bCs/>
          <w:sz w:val="20"/>
          <w:szCs w:val="20"/>
          <w:lang w:eastAsia="en-AU"/>
        </w:rPr>
        <w:t>)</w:t>
      </w:r>
    </w:p>
    <w:p w:rsidR="00F95724" w:rsidRPr="00C11DAF" w:rsidRDefault="00F95724">
      <w:pPr>
        <w:pBdr>
          <w:bottom w:val="single" w:sz="4" w:space="1" w:color="auto"/>
        </w:pBdr>
      </w:pPr>
    </w:p>
    <w:p w:rsidR="00F95724" w:rsidRPr="00C11DAF" w:rsidRDefault="00F95724">
      <w:bookmarkStart w:id="2" w:name="_Hlk43323684"/>
    </w:p>
    <w:p w:rsidR="00700EFB" w:rsidRDefault="00700EFB" w:rsidP="00700EFB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0013A2" w:rsidRPr="00700EFB" w:rsidRDefault="00700EFB" w:rsidP="00700EFB">
      <w:pPr>
        <w:spacing w:before="140"/>
        <w:ind w:left="720"/>
      </w:pPr>
      <w:r>
        <w:t xml:space="preserve">This instrument is the </w:t>
      </w:r>
      <w:r w:rsidR="000013A2" w:rsidRPr="00C11DAF">
        <w:rPr>
          <w:i/>
          <w:iCs/>
        </w:rPr>
        <w:t>Planning and Development (</w:t>
      </w:r>
      <w:r w:rsidR="00651D9E" w:rsidRPr="00C11DAF">
        <w:rPr>
          <w:i/>
          <w:iCs/>
        </w:rPr>
        <w:t>Essential W</w:t>
      </w:r>
      <w:r w:rsidR="000013A2" w:rsidRPr="00C11DAF">
        <w:rPr>
          <w:i/>
          <w:iCs/>
        </w:rPr>
        <w:t xml:space="preserve">orks </w:t>
      </w:r>
      <w:r w:rsidR="001F722B">
        <w:rPr>
          <w:i/>
          <w:iCs/>
        </w:rPr>
        <w:t xml:space="preserve">at </w:t>
      </w:r>
      <w:r w:rsidR="00651D9E" w:rsidRPr="00C11DAF">
        <w:rPr>
          <w:i/>
          <w:iCs/>
        </w:rPr>
        <w:t>A</w:t>
      </w:r>
      <w:r w:rsidR="000013A2" w:rsidRPr="00C11DAF">
        <w:rPr>
          <w:i/>
          <w:iCs/>
        </w:rPr>
        <w:t>ffected</w:t>
      </w:r>
      <w:r w:rsidR="001F722B">
        <w:rPr>
          <w:i/>
          <w:iCs/>
        </w:rPr>
        <w:t xml:space="preserve"> Residential Premises</w:t>
      </w:r>
      <w:r w:rsidR="000013A2" w:rsidRPr="00C11DAF">
        <w:rPr>
          <w:i/>
          <w:iCs/>
        </w:rPr>
        <w:t>) Guidelines 2020.</w:t>
      </w:r>
    </w:p>
    <w:p w:rsidR="00700EFB" w:rsidRDefault="00700EFB" w:rsidP="00700EF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563173" w:rsidRDefault="00700EFB" w:rsidP="00700EFB">
      <w:pPr>
        <w:spacing w:before="140"/>
        <w:ind w:left="720"/>
        <w:rPr>
          <w:color w:val="000000"/>
        </w:rPr>
      </w:pPr>
      <w:r>
        <w:t xml:space="preserve">This instrument commences on </w:t>
      </w:r>
      <w:r w:rsidR="00C11DAF">
        <w:rPr>
          <w:color w:val="000000"/>
        </w:rPr>
        <w:t xml:space="preserve">the commencement of the </w:t>
      </w:r>
      <w:r w:rsidR="00C11DAF">
        <w:rPr>
          <w:i/>
          <w:iCs/>
          <w:color w:val="000000"/>
        </w:rPr>
        <w:t>Loose-fill Asbestos Legislation Amendment Act 2020</w:t>
      </w:r>
      <w:r>
        <w:rPr>
          <w:color w:val="000000"/>
        </w:rPr>
        <w:t>.</w:t>
      </w:r>
    </w:p>
    <w:p w:rsidR="001F722B" w:rsidRPr="00C24F64" w:rsidRDefault="001F722B" w:rsidP="00C24F64">
      <w:pPr>
        <w:spacing w:before="140"/>
        <w:ind w:left="1440" w:hanging="720"/>
        <w:rPr>
          <w:sz w:val="20"/>
          <w:szCs w:val="20"/>
        </w:rPr>
      </w:pPr>
      <w:r w:rsidRPr="00C24F64">
        <w:rPr>
          <w:i/>
          <w:iCs/>
          <w:color w:val="000000"/>
          <w:sz w:val="20"/>
          <w:szCs w:val="20"/>
        </w:rPr>
        <w:t>Note</w:t>
      </w:r>
      <w:r w:rsidRPr="00C24F64">
        <w:rPr>
          <w:color w:val="000000"/>
          <w:sz w:val="20"/>
          <w:szCs w:val="20"/>
        </w:rPr>
        <w:tab/>
        <w:t xml:space="preserve">Section 2 of the </w:t>
      </w:r>
      <w:r w:rsidRPr="00C24F64">
        <w:rPr>
          <w:i/>
          <w:iCs/>
          <w:color w:val="000000"/>
          <w:sz w:val="20"/>
          <w:szCs w:val="20"/>
        </w:rPr>
        <w:t>Loose-fill Asbestos Legislation Amendment Act 2020</w:t>
      </w:r>
      <w:r w:rsidRPr="00C24F64">
        <w:rPr>
          <w:color w:val="000000"/>
          <w:sz w:val="20"/>
          <w:szCs w:val="20"/>
        </w:rPr>
        <w:t xml:space="preserve"> provides that the Act commences on 1 July 2020.</w:t>
      </w:r>
    </w:p>
    <w:p w:rsidR="00700EFB" w:rsidRDefault="00700EFB" w:rsidP="00700EF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Guidelines</w:t>
      </w:r>
    </w:p>
    <w:p w:rsidR="00084CE8" w:rsidRPr="00700EFB" w:rsidRDefault="00084CE8" w:rsidP="00700EFB">
      <w:pPr>
        <w:spacing w:before="140"/>
        <w:ind w:left="720"/>
      </w:pPr>
      <w:r w:rsidRPr="00C11DAF">
        <w:rPr>
          <w:rFonts w:ascii="TimesNewRomanPSMT" w:hAnsi="TimesNewRomanPSMT" w:cs="TimesNewRomanPSMT"/>
          <w:lang w:eastAsia="en-AU"/>
        </w:rPr>
        <w:t>I make the</w:t>
      </w:r>
      <w:r w:rsidR="00651D9E" w:rsidRPr="00C11DAF">
        <w:rPr>
          <w:rFonts w:ascii="TimesNewRomanPSMT" w:hAnsi="TimesNewRomanPSMT" w:cs="TimesNewRomanPSMT"/>
          <w:lang w:eastAsia="en-AU"/>
        </w:rPr>
        <w:t xml:space="preserve"> guidelines at Schedule 1 about work essential for health, safety or reasonable living conditions at affected residential premises. </w:t>
      </w:r>
    </w:p>
    <w:bookmarkEnd w:id="2"/>
    <w:p w:rsidR="00084CE8" w:rsidRPr="00C11DAF" w:rsidRDefault="00084CE8" w:rsidP="00084CE8">
      <w:pPr>
        <w:autoSpaceDE w:val="0"/>
        <w:autoSpaceDN w:val="0"/>
        <w:adjustRightInd w:val="0"/>
        <w:ind w:firstLine="360"/>
        <w:rPr>
          <w:rFonts w:ascii="TimesNewRomanPSMT" w:hAnsi="TimesNewRomanPSMT" w:cs="TimesNewRomanPSMT"/>
          <w:lang w:eastAsia="en-AU"/>
        </w:rPr>
      </w:pPr>
    </w:p>
    <w:p w:rsidR="00084CE8" w:rsidRPr="00C11DAF" w:rsidRDefault="00084CE8" w:rsidP="00084CE8">
      <w:pPr>
        <w:autoSpaceDE w:val="0"/>
        <w:autoSpaceDN w:val="0"/>
        <w:adjustRightInd w:val="0"/>
        <w:ind w:firstLine="360"/>
        <w:rPr>
          <w:rFonts w:ascii="TimesNewRomanPSMT" w:hAnsi="TimesNewRomanPSMT" w:cs="TimesNewRomanPSMT"/>
          <w:lang w:eastAsia="en-AU"/>
        </w:rPr>
      </w:pPr>
    </w:p>
    <w:p w:rsidR="00084CE8" w:rsidRPr="00C11DAF" w:rsidRDefault="00084CE8" w:rsidP="00084CE8">
      <w:pPr>
        <w:autoSpaceDE w:val="0"/>
        <w:autoSpaceDN w:val="0"/>
        <w:adjustRightInd w:val="0"/>
        <w:ind w:firstLine="360"/>
        <w:rPr>
          <w:rFonts w:ascii="TimesNewRomanPSMT" w:hAnsi="TimesNewRomanPSMT" w:cs="TimesNewRomanPSMT"/>
          <w:lang w:eastAsia="en-AU"/>
        </w:rPr>
      </w:pPr>
    </w:p>
    <w:p w:rsidR="00084CE8" w:rsidRPr="00C11DAF" w:rsidRDefault="00084CE8" w:rsidP="00084CE8">
      <w:pPr>
        <w:autoSpaceDE w:val="0"/>
        <w:autoSpaceDN w:val="0"/>
        <w:adjustRightInd w:val="0"/>
        <w:ind w:firstLine="360"/>
        <w:rPr>
          <w:rFonts w:ascii="TimesNewRomanPSMT" w:hAnsi="TimesNewRomanPSMT" w:cs="TimesNewRomanPSMT"/>
          <w:lang w:eastAsia="en-AU"/>
        </w:rPr>
      </w:pPr>
    </w:p>
    <w:p w:rsidR="00084CE8" w:rsidRPr="00C11DAF" w:rsidRDefault="00700EFB" w:rsidP="00084CE8">
      <w:pPr>
        <w:autoSpaceDE w:val="0"/>
        <w:autoSpaceDN w:val="0"/>
        <w:adjustRightInd w:val="0"/>
        <w:rPr>
          <w:rFonts w:ascii="TimesNewRomanPSMT" w:hAnsi="TimesNewRomanPSMT" w:cs="TimesNewRomanPSMT"/>
          <w:lang w:eastAsia="en-AU"/>
        </w:rPr>
      </w:pPr>
      <w:r>
        <w:rPr>
          <w:rFonts w:ascii="TimesNewRomanPSMT" w:hAnsi="TimesNewRomanPSMT" w:cs="TimesNewRomanPSMT"/>
          <w:lang w:eastAsia="en-AU"/>
        </w:rPr>
        <w:t>Mick Gentleman MLA</w:t>
      </w:r>
    </w:p>
    <w:p w:rsidR="00084CE8" w:rsidRDefault="00700EFB" w:rsidP="00084CE8">
      <w:pPr>
        <w:autoSpaceDE w:val="0"/>
        <w:autoSpaceDN w:val="0"/>
        <w:adjustRightInd w:val="0"/>
        <w:rPr>
          <w:rFonts w:ascii="TimesNewRomanPSMT" w:hAnsi="TimesNewRomanPSMT" w:cs="TimesNewRomanPSMT"/>
          <w:lang w:eastAsia="en-AU"/>
        </w:rPr>
      </w:pPr>
      <w:r>
        <w:rPr>
          <w:rFonts w:ascii="TimesNewRomanPSMT" w:hAnsi="TimesNewRomanPSMT" w:cs="TimesNewRomanPSMT"/>
          <w:lang w:eastAsia="en-AU"/>
        </w:rPr>
        <w:t>Minister for Planning</w:t>
      </w:r>
      <w:r w:rsidR="00086B52">
        <w:rPr>
          <w:rFonts w:ascii="TimesNewRomanPSMT" w:hAnsi="TimesNewRomanPSMT" w:cs="TimesNewRomanPSMT"/>
          <w:lang w:eastAsia="en-AU"/>
        </w:rPr>
        <w:t xml:space="preserve"> and Land Management</w:t>
      </w:r>
    </w:p>
    <w:p w:rsidR="00CB4156" w:rsidRPr="00C11DAF" w:rsidRDefault="001007CF" w:rsidP="00084CE8">
      <w:pPr>
        <w:autoSpaceDE w:val="0"/>
        <w:autoSpaceDN w:val="0"/>
        <w:adjustRightInd w:val="0"/>
        <w:rPr>
          <w:rFonts w:ascii="TimesNewRomanPSMT" w:hAnsi="TimesNewRomanPSMT" w:cs="TimesNewRomanPSMT"/>
          <w:lang w:eastAsia="en-AU"/>
        </w:rPr>
      </w:pPr>
      <w:r>
        <w:rPr>
          <w:rFonts w:ascii="TimesNewRomanPSMT" w:hAnsi="TimesNewRomanPSMT" w:cs="TimesNewRomanPSMT"/>
          <w:lang w:eastAsia="en-AU"/>
        </w:rPr>
        <w:t>25</w:t>
      </w:r>
      <w:r w:rsidR="00CB4156">
        <w:rPr>
          <w:rFonts w:ascii="TimesNewRomanPSMT" w:hAnsi="TimesNewRomanPSMT" w:cs="TimesNewRomanPSMT"/>
          <w:lang w:eastAsia="en-AU"/>
        </w:rPr>
        <w:t xml:space="preserve"> June 2020</w:t>
      </w:r>
    </w:p>
    <w:p w:rsidR="00C60452" w:rsidRPr="00C11DAF" w:rsidRDefault="00C60452" w:rsidP="004062C9">
      <w:pPr>
        <w:tabs>
          <w:tab w:val="left" w:pos="4320"/>
        </w:tabs>
        <w:spacing w:before="480"/>
      </w:pPr>
    </w:p>
    <w:p w:rsidR="00C60452" w:rsidRPr="00C11DAF" w:rsidRDefault="00C60452" w:rsidP="004062C9">
      <w:pPr>
        <w:tabs>
          <w:tab w:val="left" w:pos="4320"/>
        </w:tabs>
        <w:spacing w:before="480"/>
      </w:pPr>
    </w:p>
    <w:p w:rsidR="00CE5E26" w:rsidRPr="00C11DAF" w:rsidRDefault="00CE5E26">
      <w:pPr>
        <w:spacing w:after="200" w:line="276" w:lineRule="auto"/>
      </w:pPr>
      <w:r w:rsidRPr="00C11DAF">
        <w:br w:type="page"/>
      </w:r>
    </w:p>
    <w:p w:rsidR="00651D9E" w:rsidRPr="00057751" w:rsidRDefault="00651D9E" w:rsidP="00651D9E">
      <w:pPr>
        <w:pStyle w:val="Heading1"/>
        <w:jc w:val="both"/>
        <w:rPr>
          <w:rFonts w:ascii="Times New Roman" w:hAnsi="Times New Roman" w:cs="Times New Roman"/>
          <w:u w:val="single"/>
        </w:rPr>
      </w:pPr>
      <w:bookmarkStart w:id="3" w:name="_Hlk43404049"/>
      <w:r w:rsidRPr="00057751">
        <w:rPr>
          <w:rFonts w:ascii="Times New Roman" w:hAnsi="Times New Roman" w:cs="Times New Roman"/>
          <w:u w:val="single"/>
        </w:rPr>
        <w:lastRenderedPageBreak/>
        <w:t>Schedule 1</w:t>
      </w:r>
    </w:p>
    <w:p w:rsidR="00C11DAF" w:rsidRPr="00057751" w:rsidRDefault="00C11DAF" w:rsidP="00C11DAF">
      <w:r w:rsidRPr="00057751">
        <w:t>(</w:t>
      </w:r>
      <w:r w:rsidRPr="00057751">
        <w:rPr>
          <w:i/>
          <w:iCs/>
        </w:rPr>
        <w:t>see section 3</w:t>
      </w:r>
      <w:r w:rsidRPr="00057751">
        <w:t>)</w:t>
      </w:r>
    </w:p>
    <w:p w:rsidR="00C11DAF" w:rsidRPr="00C24F64" w:rsidRDefault="00C11DAF" w:rsidP="00C11DAF">
      <w:pPr>
        <w:rPr>
          <w:rFonts w:asciiTheme="minorHAnsi" w:hAnsiTheme="minorHAnsi" w:cs="Calibri"/>
        </w:rPr>
      </w:pPr>
    </w:p>
    <w:p w:rsidR="003E283F" w:rsidRPr="00C24F64" w:rsidRDefault="003E283F" w:rsidP="00651D9E">
      <w:pPr>
        <w:rPr>
          <w:rFonts w:asciiTheme="minorHAnsi" w:hAnsiTheme="minorHAnsi" w:cs="Calibri"/>
          <w:b/>
          <w:bCs/>
          <w:i/>
          <w:iCs/>
        </w:rPr>
      </w:pPr>
      <w:bookmarkStart w:id="4" w:name="OLE_LINK1"/>
      <w:r w:rsidRPr="00C24F64">
        <w:rPr>
          <w:rFonts w:asciiTheme="minorHAnsi" w:hAnsiTheme="minorHAnsi" w:cs="Calibri"/>
          <w:b/>
          <w:bCs/>
        </w:rPr>
        <w:t xml:space="preserve">GUIDELINES ON WORKS ESSENTIAL FOR HEALTH, SAFETY OR REASONABLE LIVING CONDITIONS AT LOOSE-FILL ASBESTOS AFFECTED </w:t>
      </w:r>
      <w:r w:rsidR="00EF75E1" w:rsidRPr="00C24F64">
        <w:rPr>
          <w:rFonts w:asciiTheme="minorHAnsi" w:hAnsiTheme="minorHAnsi" w:cs="Calibri"/>
          <w:b/>
          <w:bCs/>
        </w:rPr>
        <w:t>P</w:t>
      </w:r>
      <w:r w:rsidR="00EF75E1">
        <w:rPr>
          <w:rFonts w:asciiTheme="minorHAnsi" w:hAnsiTheme="minorHAnsi" w:cs="Calibri"/>
          <w:b/>
          <w:bCs/>
        </w:rPr>
        <w:t>REMISES</w:t>
      </w:r>
      <w:r w:rsidR="00EF75E1" w:rsidRPr="00C24F64">
        <w:rPr>
          <w:rFonts w:asciiTheme="minorHAnsi" w:hAnsiTheme="minorHAnsi" w:cs="Calibri"/>
          <w:b/>
          <w:bCs/>
        </w:rPr>
        <w:t xml:space="preserve"> </w:t>
      </w:r>
    </w:p>
    <w:p w:rsidR="00DC16A9" w:rsidRPr="00C24F64" w:rsidRDefault="00DC16A9" w:rsidP="00651D9E">
      <w:pPr>
        <w:rPr>
          <w:rFonts w:asciiTheme="minorHAnsi" w:hAnsiTheme="minorHAnsi" w:cs="Calibri"/>
          <w:i/>
          <w:iCs/>
        </w:rPr>
      </w:pPr>
    </w:p>
    <w:p w:rsidR="00DC16A9" w:rsidRPr="00C24F64" w:rsidRDefault="00DC16A9" w:rsidP="00C11DAF">
      <w:pPr>
        <w:rPr>
          <w:rFonts w:asciiTheme="minorHAnsi" w:hAnsiTheme="minorHAnsi" w:cs="Calibri"/>
          <w:b/>
          <w:bCs/>
          <w:i/>
          <w:iCs/>
        </w:rPr>
      </w:pPr>
      <w:bookmarkStart w:id="5" w:name="_Hlk43386102"/>
      <w:r w:rsidRPr="00C24F64">
        <w:rPr>
          <w:rFonts w:asciiTheme="minorHAnsi" w:hAnsiTheme="minorHAnsi" w:cs="Calibri"/>
          <w:i/>
          <w:iCs/>
        </w:rPr>
        <w:t xml:space="preserve">Note: </w:t>
      </w:r>
      <w:r w:rsidRPr="00C24F64">
        <w:rPr>
          <w:rFonts w:asciiTheme="minorHAnsi" w:hAnsiTheme="minorHAnsi" w:cs="Calibri"/>
        </w:rPr>
        <w:t xml:space="preserve">these </w:t>
      </w:r>
      <w:r w:rsidR="00BD68A9" w:rsidRPr="00C24F64">
        <w:rPr>
          <w:rFonts w:asciiTheme="minorHAnsi" w:hAnsiTheme="minorHAnsi" w:cs="Calibri"/>
        </w:rPr>
        <w:t>g</w:t>
      </w:r>
      <w:r w:rsidRPr="00C24F64">
        <w:rPr>
          <w:rFonts w:asciiTheme="minorHAnsi" w:hAnsiTheme="minorHAnsi" w:cs="Calibri"/>
        </w:rPr>
        <w:t xml:space="preserve">uidelines apply for </w:t>
      </w:r>
      <w:r w:rsidR="00BD68A9" w:rsidRPr="00C24F64">
        <w:rPr>
          <w:rFonts w:asciiTheme="minorHAnsi" w:hAnsiTheme="minorHAnsi" w:cs="Calibri"/>
        </w:rPr>
        <w:t xml:space="preserve">the assessment of </w:t>
      </w:r>
      <w:r w:rsidR="003E283F" w:rsidRPr="00C24F64">
        <w:rPr>
          <w:rFonts w:asciiTheme="minorHAnsi" w:hAnsiTheme="minorHAnsi" w:cs="Calibri"/>
        </w:rPr>
        <w:t xml:space="preserve">both development and building </w:t>
      </w:r>
      <w:r w:rsidR="00BD68A9" w:rsidRPr="00C24F64">
        <w:rPr>
          <w:rFonts w:asciiTheme="minorHAnsi" w:hAnsiTheme="minorHAnsi" w:cs="Calibri"/>
        </w:rPr>
        <w:t xml:space="preserve">works under the </w:t>
      </w:r>
      <w:r w:rsidR="00BD68A9" w:rsidRPr="00C24F64">
        <w:rPr>
          <w:rFonts w:asciiTheme="minorHAnsi" w:hAnsiTheme="minorHAnsi" w:cs="Calibri"/>
          <w:i/>
          <w:iCs/>
        </w:rPr>
        <w:t xml:space="preserve">Planning and Development </w:t>
      </w:r>
      <w:r w:rsidR="003E283F" w:rsidRPr="00C24F64">
        <w:rPr>
          <w:rFonts w:asciiTheme="minorHAnsi" w:hAnsiTheme="minorHAnsi" w:cs="Calibri"/>
          <w:i/>
          <w:iCs/>
        </w:rPr>
        <w:t>Act 2007, Planning and Development Regulation</w:t>
      </w:r>
      <w:r w:rsidR="00BD68A9" w:rsidRPr="00C24F64">
        <w:rPr>
          <w:rFonts w:asciiTheme="minorHAnsi" w:hAnsiTheme="minorHAnsi" w:cs="Calibri"/>
          <w:i/>
          <w:iCs/>
        </w:rPr>
        <w:t xml:space="preserve"> 2008</w:t>
      </w:r>
      <w:r w:rsidR="003E283F" w:rsidRPr="00C24F64">
        <w:rPr>
          <w:rFonts w:asciiTheme="minorHAnsi" w:hAnsiTheme="minorHAnsi" w:cs="Calibri"/>
          <w:i/>
          <w:iCs/>
        </w:rPr>
        <w:t>, Building Act 2004</w:t>
      </w:r>
      <w:r w:rsidR="00BD68A9" w:rsidRPr="00C24F64">
        <w:rPr>
          <w:rFonts w:asciiTheme="minorHAnsi" w:hAnsiTheme="minorHAnsi" w:cs="Calibri"/>
          <w:i/>
          <w:iCs/>
        </w:rPr>
        <w:t xml:space="preserve"> </w:t>
      </w:r>
      <w:r w:rsidR="00BD68A9" w:rsidRPr="00C24F64">
        <w:rPr>
          <w:rFonts w:asciiTheme="minorHAnsi" w:hAnsiTheme="minorHAnsi" w:cs="Calibri"/>
        </w:rPr>
        <w:t xml:space="preserve">and the </w:t>
      </w:r>
      <w:r w:rsidR="00BD68A9" w:rsidRPr="00C24F64">
        <w:rPr>
          <w:rFonts w:asciiTheme="minorHAnsi" w:hAnsiTheme="minorHAnsi" w:cs="Calibri"/>
          <w:i/>
          <w:iCs/>
        </w:rPr>
        <w:t xml:space="preserve">Building (General) Regulation 2008.   </w:t>
      </w:r>
    </w:p>
    <w:p w:rsidR="00DC16A9" w:rsidRPr="00C24F64" w:rsidRDefault="00DC16A9">
      <w:pPr>
        <w:rPr>
          <w:rFonts w:asciiTheme="minorHAnsi" w:hAnsiTheme="minorHAnsi" w:cs="Calibri"/>
        </w:rPr>
      </w:pPr>
    </w:p>
    <w:p w:rsidR="00F95724" w:rsidRPr="00C24F64" w:rsidRDefault="00F95724" w:rsidP="001C3305">
      <w:pPr>
        <w:numPr>
          <w:ilvl w:val="0"/>
          <w:numId w:val="2"/>
        </w:numPr>
        <w:rPr>
          <w:rFonts w:asciiTheme="minorHAnsi" w:hAnsiTheme="minorHAnsi" w:cs="Calibri"/>
          <w:b/>
          <w:bCs/>
        </w:rPr>
      </w:pPr>
      <w:r w:rsidRPr="00C24F64">
        <w:rPr>
          <w:rFonts w:asciiTheme="minorHAnsi" w:hAnsiTheme="minorHAnsi" w:cs="Calibri"/>
          <w:b/>
          <w:bCs/>
        </w:rPr>
        <w:t>PURPOSE</w:t>
      </w:r>
      <w:r w:rsidR="00084CE8" w:rsidRPr="00C24F64">
        <w:rPr>
          <w:rFonts w:asciiTheme="minorHAnsi" w:hAnsiTheme="minorHAnsi" w:cs="Calibri"/>
          <w:b/>
          <w:bCs/>
        </w:rPr>
        <w:t xml:space="preserve"> OF THE GUIDELINES</w:t>
      </w:r>
    </w:p>
    <w:p w:rsidR="00AB1AB6" w:rsidRPr="00C24F64" w:rsidRDefault="00AB1AB6" w:rsidP="00B909F5">
      <w:pPr>
        <w:widowControl w:val="0"/>
        <w:rPr>
          <w:rFonts w:asciiTheme="minorHAnsi" w:hAnsiTheme="minorHAnsi" w:cs="Calibri"/>
        </w:rPr>
      </w:pPr>
    </w:p>
    <w:p w:rsidR="00F0344F" w:rsidRDefault="00F95724" w:rsidP="00C11DAF">
      <w:pPr>
        <w:widowControl w:val="0"/>
        <w:rPr>
          <w:rFonts w:asciiTheme="minorHAnsi" w:hAnsiTheme="minorHAnsi" w:cs="Calibri"/>
        </w:rPr>
      </w:pPr>
      <w:r w:rsidRPr="00C24F64">
        <w:rPr>
          <w:rFonts w:asciiTheme="minorHAnsi" w:hAnsiTheme="minorHAnsi" w:cs="Calibri"/>
        </w:rPr>
        <w:t>T</w:t>
      </w:r>
      <w:r w:rsidR="00F0344F">
        <w:rPr>
          <w:rFonts w:asciiTheme="minorHAnsi" w:hAnsiTheme="minorHAnsi" w:cs="Calibri"/>
        </w:rPr>
        <w:t xml:space="preserve">hese guidelines have been prepared to provide advice to building certifiers, </w:t>
      </w:r>
      <w:r w:rsidR="00FE3D0A">
        <w:rPr>
          <w:rFonts w:asciiTheme="minorHAnsi" w:hAnsiTheme="minorHAnsi" w:cs="Calibri"/>
        </w:rPr>
        <w:t>building industry practitioners</w:t>
      </w:r>
      <w:r w:rsidR="00F0344F">
        <w:rPr>
          <w:rFonts w:asciiTheme="minorHAnsi" w:hAnsiTheme="minorHAnsi" w:cs="Calibri"/>
        </w:rPr>
        <w:t xml:space="preserve">, homeowners and the general public about the type of work </w:t>
      </w:r>
      <w:r w:rsidR="00FE3D0A">
        <w:rPr>
          <w:rFonts w:asciiTheme="minorHAnsi" w:hAnsiTheme="minorHAnsi" w:cs="Calibri"/>
        </w:rPr>
        <w:t>that</w:t>
      </w:r>
      <w:r w:rsidR="00F0344F">
        <w:rPr>
          <w:rFonts w:asciiTheme="minorHAnsi" w:hAnsiTheme="minorHAnsi" w:cs="Calibri"/>
        </w:rPr>
        <w:t xml:space="preserve"> can be undertaken at affected residential premises. </w:t>
      </w:r>
    </w:p>
    <w:p w:rsidR="00F0344F" w:rsidRDefault="00F0344F" w:rsidP="00C11DAF">
      <w:pPr>
        <w:widowControl w:val="0"/>
        <w:rPr>
          <w:rFonts w:asciiTheme="minorHAnsi" w:hAnsiTheme="minorHAnsi" w:cs="Calibri"/>
        </w:rPr>
      </w:pPr>
    </w:p>
    <w:p w:rsidR="00F95724" w:rsidRPr="00C24F64" w:rsidRDefault="00FE3D0A" w:rsidP="00C11DAF">
      <w:pPr>
        <w:widowControl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</w:t>
      </w:r>
      <w:r w:rsidR="00F0344F">
        <w:rPr>
          <w:rFonts w:asciiTheme="minorHAnsi" w:hAnsiTheme="minorHAnsi" w:cs="Calibri"/>
        </w:rPr>
        <w:t xml:space="preserve">hese guidelines provide guidance on </w:t>
      </w:r>
      <w:r w:rsidR="00B909F5" w:rsidRPr="00C24F64">
        <w:rPr>
          <w:rFonts w:asciiTheme="minorHAnsi" w:hAnsiTheme="minorHAnsi" w:cs="Calibri"/>
        </w:rPr>
        <w:t>work</w:t>
      </w:r>
      <w:r w:rsidR="00BD68A9" w:rsidRPr="00C24F64">
        <w:rPr>
          <w:rFonts w:asciiTheme="minorHAnsi" w:hAnsiTheme="minorHAnsi" w:cs="Calibri"/>
        </w:rPr>
        <w:t xml:space="preserve"> that is</w:t>
      </w:r>
      <w:r w:rsidR="00F0344F">
        <w:rPr>
          <w:rFonts w:asciiTheme="minorHAnsi" w:hAnsiTheme="minorHAnsi" w:cs="Calibri"/>
        </w:rPr>
        <w:t xml:space="preserve"> considered</w:t>
      </w:r>
      <w:r w:rsidR="00B909F5" w:rsidRPr="00C24F64">
        <w:rPr>
          <w:rFonts w:asciiTheme="minorHAnsi" w:hAnsiTheme="minorHAnsi" w:cs="Calibri"/>
        </w:rPr>
        <w:t xml:space="preserve"> essential for health, safety or reasonable living conditions that may be undertaken on residential properties affected by loose-fill asbestos</w:t>
      </w:r>
      <w:r w:rsidR="000B603C" w:rsidRPr="00C24F64">
        <w:rPr>
          <w:rFonts w:asciiTheme="minorHAnsi" w:hAnsiTheme="minorHAnsi" w:cs="Calibri"/>
        </w:rPr>
        <w:t xml:space="preserve"> insulation (Mr Fluffy properties)</w:t>
      </w:r>
      <w:r w:rsidR="00B909F5" w:rsidRPr="00C24F64">
        <w:rPr>
          <w:rFonts w:asciiTheme="minorHAnsi" w:hAnsiTheme="minorHAnsi" w:cs="Calibri"/>
        </w:rPr>
        <w:t xml:space="preserve">. </w:t>
      </w:r>
    </w:p>
    <w:p w:rsidR="0076172D" w:rsidRPr="00C24F64" w:rsidRDefault="0076172D" w:rsidP="001C3305">
      <w:pPr>
        <w:pStyle w:val="BodyText"/>
        <w:rPr>
          <w:rFonts w:asciiTheme="minorHAnsi" w:hAnsiTheme="minorHAnsi" w:cs="Calibri"/>
        </w:rPr>
      </w:pPr>
    </w:p>
    <w:p w:rsidR="00F95724" w:rsidRPr="00C24F64" w:rsidRDefault="001D4D16" w:rsidP="001C3305">
      <w:pPr>
        <w:numPr>
          <w:ilvl w:val="0"/>
          <w:numId w:val="2"/>
        </w:numPr>
        <w:tabs>
          <w:tab w:val="left" w:pos="426"/>
          <w:tab w:val="left" w:pos="993"/>
        </w:tabs>
        <w:rPr>
          <w:rFonts w:asciiTheme="minorHAnsi" w:hAnsiTheme="minorHAnsi" w:cs="Calibri"/>
          <w:b/>
          <w:bCs/>
        </w:rPr>
      </w:pPr>
      <w:r w:rsidRPr="00C24F64">
        <w:rPr>
          <w:rFonts w:asciiTheme="minorHAnsi" w:hAnsiTheme="minorHAnsi" w:cs="Calibri"/>
          <w:b/>
          <w:bCs/>
        </w:rPr>
        <w:t>BACKGROUND</w:t>
      </w:r>
    </w:p>
    <w:p w:rsidR="00700EFB" w:rsidRPr="00C24F64" w:rsidRDefault="00700EFB" w:rsidP="00700EFB">
      <w:pPr>
        <w:rPr>
          <w:rFonts w:asciiTheme="minorHAnsi" w:hAnsiTheme="minorHAnsi" w:cs="Calibri"/>
          <w:b/>
          <w:bCs/>
        </w:rPr>
      </w:pPr>
    </w:p>
    <w:p w:rsidR="00190256" w:rsidRDefault="00700EFB" w:rsidP="00700EFB">
      <w:pPr>
        <w:pStyle w:val="ListParagraph"/>
        <w:numPr>
          <w:ilvl w:val="1"/>
          <w:numId w:val="57"/>
        </w:numPr>
        <w:rPr>
          <w:rFonts w:asciiTheme="minorHAnsi" w:hAnsiTheme="minorHAnsi" w:cs="Calibri"/>
          <w:b/>
          <w:bCs/>
          <w:i/>
          <w:iCs/>
          <w:szCs w:val="24"/>
        </w:rPr>
      </w:pPr>
      <w:r w:rsidRPr="00C24F64">
        <w:rPr>
          <w:rFonts w:asciiTheme="minorHAnsi" w:hAnsiTheme="minorHAnsi" w:cs="Calibri"/>
          <w:b/>
          <w:bCs/>
          <w:i/>
          <w:iCs/>
          <w:szCs w:val="24"/>
        </w:rPr>
        <w:t xml:space="preserve"> </w:t>
      </w:r>
      <w:r w:rsidR="00190256" w:rsidRPr="00C24F64">
        <w:rPr>
          <w:rFonts w:asciiTheme="minorHAnsi" w:hAnsiTheme="minorHAnsi" w:cs="Calibri"/>
          <w:b/>
          <w:bCs/>
          <w:i/>
          <w:iCs/>
          <w:szCs w:val="24"/>
        </w:rPr>
        <w:t xml:space="preserve">Loose-fill </w:t>
      </w:r>
      <w:r w:rsidR="00844F4D" w:rsidRPr="00C24F64">
        <w:rPr>
          <w:rFonts w:asciiTheme="minorHAnsi" w:hAnsiTheme="minorHAnsi" w:cs="Calibri"/>
          <w:b/>
          <w:bCs/>
          <w:i/>
          <w:iCs/>
          <w:szCs w:val="24"/>
        </w:rPr>
        <w:t>A</w:t>
      </w:r>
      <w:r w:rsidR="00190256" w:rsidRPr="00C24F64">
        <w:rPr>
          <w:rFonts w:asciiTheme="minorHAnsi" w:hAnsiTheme="minorHAnsi" w:cs="Calibri"/>
          <w:b/>
          <w:bCs/>
          <w:i/>
          <w:iCs/>
          <w:szCs w:val="24"/>
        </w:rPr>
        <w:t xml:space="preserve">sbestos </w:t>
      </w:r>
      <w:r w:rsidR="00651D9E" w:rsidRPr="00C24F64">
        <w:rPr>
          <w:rFonts w:asciiTheme="minorHAnsi" w:hAnsiTheme="minorHAnsi" w:cs="Calibri"/>
          <w:b/>
          <w:bCs/>
          <w:i/>
          <w:iCs/>
          <w:szCs w:val="24"/>
        </w:rPr>
        <w:t>L</w:t>
      </w:r>
      <w:r w:rsidR="00190256" w:rsidRPr="00C24F64">
        <w:rPr>
          <w:rFonts w:asciiTheme="minorHAnsi" w:hAnsiTheme="minorHAnsi" w:cs="Calibri"/>
          <w:b/>
          <w:bCs/>
          <w:i/>
          <w:iCs/>
          <w:szCs w:val="24"/>
        </w:rPr>
        <w:t xml:space="preserve">egislation </w:t>
      </w:r>
      <w:r w:rsidR="00651D9E" w:rsidRPr="00C24F64">
        <w:rPr>
          <w:rFonts w:asciiTheme="minorHAnsi" w:hAnsiTheme="minorHAnsi" w:cs="Calibri"/>
          <w:b/>
          <w:bCs/>
          <w:i/>
          <w:iCs/>
          <w:szCs w:val="24"/>
        </w:rPr>
        <w:t>A</w:t>
      </w:r>
      <w:r w:rsidR="00190256" w:rsidRPr="00C24F64">
        <w:rPr>
          <w:rFonts w:asciiTheme="minorHAnsi" w:hAnsiTheme="minorHAnsi" w:cs="Calibri"/>
          <w:b/>
          <w:bCs/>
          <w:i/>
          <w:iCs/>
          <w:szCs w:val="24"/>
        </w:rPr>
        <w:t xml:space="preserve">mendment </w:t>
      </w:r>
      <w:r w:rsidR="00651D9E" w:rsidRPr="00C24F64">
        <w:rPr>
          <w:rFonts w:asciiTheme="minorHAnsi" w:hAnsiTheme="minorHAnsi" w:cs="Calibri"/>
          <w:b/>
          <w:bCs/>
          <w:i/>
          <w:iCs/>
          <w:szCs w:val="24"/>
        </w:rPr>
        <w:t>Act</w:t>
      </w:r>
      <w:r w:rsidR="00190256" w:rsidRPr="00C24F64">
        <w:rPr>
          <w:rFonts w:asciiTheme="minorHAnsi" w:hAnsiTheme="minorHAnsi" w:cs="Calibri"/>
          <w:b/>
          <w:bCs/>
          <w:i/>
          <w:iCs/>
          <w:szCs w:val="24"/>
        </w:rPr>
        <w:t xml:space="preserve"> 2020</w:t>
      </w:r>
    </w:p>
    <w:p w:rsidR="00190256" w:rsidRPr="00C24F64" w:rsidRDefault="00190256" w:rsidP="00190256">
      <w:pPr>
        <w:tabs>
          <w:tab w:val="left" w:pos="426"/>
          <w:tab w:val="left" w:pos="993"/>
        </w:tabs>
        <w:ind w:left="360"/>
        <w:rPr>
          <w:rFonts w:asciiTheme="minorHAnsi" w:hAnsiTheme="minorHAnsi" w:cs="Calibri"/>
        </w:rPr>
      </w:pPr>
    </w:p>
    <w:p w:rsidR="00EF75E1" w:rsidRDefault="00EF75E1" w:rsidP="00EF75E1">
      <w:pPr>
        <w:widowControl w:val="0"/>
        <w:rPr>
          <w:rFonts w:asciiTheme="minorHAnsi" w:hAnsiTheme="minorHAnsi" w:cs="Calibri"/>
        </w:rPr>
      </w:pPr>
      <w:r w:rsidRPr="00630512">
        <w:rPr>
          <w:rFonts w:asciiTheme="minorHAnsi" w:hAnsiTheme="minorHAnsi" w:cs="Calibri"/>
        </w:rPr>
        <w:t xml:space="preserve">In seeking to balance the individual needs of homeowners and the safety risk remaining affected properties pose to the community, the Government has </w:t>
      </w:r>
      <w:r w:rsidR="00260F75">
        <w:rPr>
          <w:rFonts w:asciiTheme="minorHAnsi" w:hAnsiTheme="minorHAnsi" w:cs="Calibri"/>
        </w:rPr>
        <w:t>enacted</w:t>
      </w:r>
      <w:r w:rsidRPr="00630512">
        <w:rPr>
          <w:rFonts w:asciiTheme="minorHAnsi" w:hAnsiTheme="minorHAnsi" w:cs="Calibri"/>
        </w:rPr>
        <w:t xml:space="preserve"> the </w:t>
      </w:r>
      <w:r w:rsidRPr="00630512">
        <w:rPr>
          <w:rFonts w:asciiTheme="minorHAnsi" w:hAnsiTheme="minorHAnsi" w:cs="Calibri"/>
          <w:i/>
          <w:iCs/>
        </w:rPr>
        <w:t>Loose-fill Asbestos Legislation Amendment Act 2020</w:t>
      </w:r>
      <w:r w:rsidR="00C25326">
        <w:rPr>
          <w:rFonts w:asciiTheme="minorHAnsi" w:hAnsiTheme="minorHAnsi" w:cs="Calibri"/>
        </w:rPr>
        <w:t xml:space="preserve"> (the Amendment Act)</w:t>
      </w:r>
      <w:r w:rsidRPr="00630512">
        <w:rPr>
          <w:rFonts w:asciiTheme="minorHAnsi" w:hAnsiTheme="minorHAnsi" w:cs="Calibri"/>
          <w:i/>
          <w:iCs/>
        </w:rPr>
        <w:t>.</w:t>
      </w:r>
      <w:r w:rsidRPr="00630512">
        <w:rPr>
          <w:rFonts w:asciiTheme="minorHAnsi" w:hAnsiTheme="minorHAnsi" w:cs="Calibri"/>
        </w:rPr>
        <w:t> </w:t>
      </w:r>
    </w:p>
    <w:p w:rsidR="00EF75E1" w:rsidRPr="00630512" w:rsidRDefault="00EF75E1" w:rsidP="00EF75E1">
      <w:pPr>
        <w:widowControl w:val="0"/>
        <w:rPr>
          <w:rFonts w:asciiTheme="minorHAnsi" w:hAnsiTheme="minorHAnsi" w:cs="Calibri"/>
        </w:rPr>
      </w:pPr>
    </w:p>
    <w:p w:rsidR="00EF75E1" w:rsidRDefault="00EF75E1" w:rsidP="00EF75E1">
      <w:pPr>
        <w:rPr>
          <w:rFonts w:asciiTheme="minorHAnsi" w:hAnsiTheme="minorHAnsi" w:cs="Calibri"/>
        </w:rPr>
      </w:pPr>
      <w:r w:rsidRPr="00A0661C">
        <w:rPr>
          <w:rFonts w:asciiTheme="minorHAnsi" w:hAnsiTheme="minorHAnsi" w:cs="Calibri"/>
        </w:rPr>
        <w:t xml:space="preserve">The </w:t>
      </w:r>
      <w:r w:rsidR="00C25326">
        <w:rPr>
          <w:rFonts w:asciiTheme="minorHAnsi" w:hAnsiTheme="minorHAnsi" w:cs="Calibri"/>
        </w:rPr>
        <w:t xml:space="preserve">Amendment Act </w:t>
      </w:r>
      <w:r w:rsidRPr="00A0661C">
        <w:rPr>
          <w:rFonts w:asciiTheme="minorHAnsi" w:hAnsiTheme="minorHAnsi" w:cs="Calibri"/>
        </w:rPr>
        <w:t>contains amendments to implement a range of initiatives to assist in managing any properties affected by loose-fill asbestos insulation that remain privately owned after 30 June 2020.</w:t>
      </w:r>
    </w:p>
    <w:p w:rsidR="00EF75E1" w:rsidRPr="00A0661C" w:rsidRDefault="00EF75E1" w:rsidP="00EF75E1">
      <w:pPr>
        <w:rPr>
          <w:rFonts w:asciiTheme="minorHAnsi" w:hAnsiTheme="minorHAnsi" w:cs="Calibri"/>
        </w:rPr>
      </w:pPr>
    </w:p>
    <w:p w:rsidR="00695386" w:rsidRPr="00C24F64" w:rsidRDefault="00695386" w:rsidP="00BF56D7">
      <w:pPr>
        <w:widowControl w:val="0"/>
        <w:rPr>
          <w:rFonts w:asciiTheme="minorHAnsi" w:hAnsiTheme="minorHAnsi" w:cs="Calibri"/>
        </w:rPr>
      </w:pPr>
      <w:r w:rsidRPr="00C24F64">
        <w:rPr>
          <w:rFonts w:asciiTheme="minorHAnsi" w:hAnsiTheme="minorHAnsi" w:cs="Calibri"/>
        </w:rPr>
        <w:t>The Government’s position remains that properties affected by loose</w:t>
      </w:r>
      <w:r w:rsidR="00700EFB" w:rsidRPr="00C24F64">
        <w:rPr>
          <w:rFonts w:asciiTheme="minorHAnsi" w:hAnsiTheme="minorHAnsi" w:cs="Calibri"/>
        </w:rPr>
        <w:t>-</w:t>
      </w:r>
      <w:r w:rsidRPr="00C24F64">
        <w:rPr>
          <w:rFonts w:asciiTheme="minorHAnsi" w:hAnsiTheme="minorHAnsi" w:cs="Calibri"/>
        </w:rPr>
        <w:t>fill asbestos insulation should not be occupied and</w:t>
      </w:r>
      <w:r w:rsidR="00334B95">
        <w:rPr>
          <w:rFonts w:asciiTheme="minorHAnsi" w:hAnsiTheme="minorHAnsi" w:cs="Calibri"/>
        </w:rPr>
        <w:t xml:space="preserve"> the only long-term way to address the risks of exposure is through demolition and site remediation.  The</w:t>
      </w:r>
      <w:r w:rsidRPr="00C24F64">
        <w:rPr>
          <w:rFonts w:asciiTheme="minorHAnsi" w:hAnsiTheme="minorHAnsi" w:cs="Calibri"/>
        </w:rPr>
        <w:t xml:space="preserve"> Government also recognises </w:t>
      </w:r>
      <w:r w:rsidR="00334B95">
        <w:rPr>
          <w:rFonts w:asciiTheme="minorHAnsi" w:hAnsiTheme="minorHAnsi" w:cs="Calibri"/>
        </w:rPr>
        <w:t>the desire of a small number of homeowners to remain in their affected properties in the coming years.</w:t>
      </w:r>
      <w:r w:rsidRPr="00C24F64">
        <w:rPr>
          <w:rFonts w:asciiTheme="minorHAnsi" w:hAnsiTheme="minorHAnsi" w:cs="Calibri"/>
        </w:rPr>
        <w:t xml:space="preserve">  </w:t>
      </w:r>
    </w:p>
    <w:p w:rsidR="00695386" w:rsidRPr="00C24F64" w:rsidRDefault="00695386" w:rsidP="00BF56D7">
      <w:pPr>
        <w:widowControl w:val="0"/>
        <w:rPr>
          <w:rFonts w:asciiTheme="minorHAnsi" w:hAnsiTheme="minorHAnsi" w:cs="Calibri"/>
        </w:rPr>
      </w:pPr>
    </w:p>
    <w:p w:rsidR="00BF56D7" w:rsidRDefault="004D5DB8" w:rsidP="004D5DB8">
      <w:pPr>
        <w:widowControl w:val="0"/>
        <w:rPr>
          <w:rFonts w:asciiTheme="minorHAnsi" w:hAnsiTheme="minorHAnsi" w:cs="Calibri"/>
        </w:rPr>
      </w:pPr>
      <w:r w:rsidRPr="00C24F64">
        <w:rPr>
          <w:rFonts w:asciiTheme="minorHAnsi" w:hAnsiTheme="minorHAnsi" w:cs="Calibri"/>
        </w:rPr>
        <w:t>The amendments in</w:t>
      </w:r>
      <w:r w:rsidR="00EF75E1">
        <w:rPr>
          <w:rFonts w:asciiTheme="minorHAnsi" w:hAnsiTheme="minorHAnsi" w:cs="Calibri"/>
        </w:rPr>
        <w:t xml:space="preserve"> the </w:t>
      </w:r>
      <w:r w:rsidR="00C25326">
        <w:rPr>
          <w:rFonts w:asciiTheme="minorHAnsi" w:hAnsiTheme="minorHAnsi" w:cs="Calibri"/>
        </w:rPr>
        <w:t xml:space="preserve">Amendment Act </w:t>
      </w:r>
      <w:r w:rsidRPr="00C24F64">
        <w:rPr>
          <w:rFonts w:asciiTheme="minorHAnsi" w:hAnsiTheme="minorHAnsi" w:cs="Calibri"/>
        </w:rPr>
        <w:t xml:space="preserve">aim to provide greater safety </w:t>
      </w:r>
      <w:r w:rsidR="00334B95">
        <w:rPr>
          <w:rFonts w:asciiTheme="minorHAnsi" w:hAnsiTheme="minorHAnsi" w:cs="Calibri"/>
        </w:rPr>
        <w:t>for</w:t>
      </w:r>
      <w:r w:rsidRPr="00C24F64">
        <w:rPr>
          <w:rFonts w:asciiTheme="minorHAnsi" w:hAnsiTheme="minorHAnsi" w:cs="Calibri"/>
        </w:rPr>
        <w:t xml:space="preserve"> </w:t>
      </w:r>
      <w:r w:rsidR="00FE3D0A">
        <w:rPr>
          <w:rFonts w:asciiTheme="minorHAnsi" w:hAnsiTheme="minorHAnsi" w:cs="Calibri"/>
        </w:rPr>
        <w:t>people who live in or attend affected premises, including building and property industry practitioners and</w:t>
      </w:r>
      <w:r w:rsidRPr="00C24F64">
        <w:rPr>
          <w:rFonts w:asciiTheme="minorHAnsi" w:hAnsiTheme="minorHAnsi" w:cs="Calibri"/>
        </w:rPr>
        <w:t xml:space="preserve"> care workers</w:t>
      </w:r>
      <w:r w:rsidR="00FE3D0A">
        <w:rPr>
          <w:rFonts w:asciiTheme="minorHAnsi" w:hAnsiTheme="minorHAnsi" w:cs="Calibri"/>
        </w:rPr>
        <w:t>.</w:t>
      </w:r>
      <w:r w:rsidR="00B909F5" w:rsidRPr="00C24F64">
        <w:rPr>
          <w:rFonts w:asciiTheme="minorHAnsi" w:hAnsiTheme="minorHAnsi" w:cs="Calibri"/>
        </w:rPr>
        <w:t xml:space="preserve"> One of the ways in which </w:t>
      </w:r>
      <w:r w:rsidR="004D2D52" w:rsidRPr="00C24F64">
        <w:rPr>
          <w:rFonts w:asciiTheme="minorHAnsi" w:hAnsiTheme="minorHAnsi" w:cs="Calibri"/>
        </w:rPr>
        <w:t xml:space="preserve">this objective </w:t>
      </w:r>
      <w:r w:rsidR="00B909F5" w:rsidRPr="00C24F64">
        <w:rPr>
          <w:rFonts w:asciiTheme="minorHAnsi" w:hAnsiTheme="minorHAnsi" w:cs="Calibri"/>
        </w:rPr>
        <w:t xml:space="preserve">is proposed to be achieved is by restricting the </w:t>
      </w:r>
      <w:r w:rsidR="004A5DBC" w:rsidRPr="00C24F64">
        <w:rPr>
          <w:rFonts w:asciiTheme="minorHAnsi" w:hAnsiTheme="minorHAnsi" w:cs="Calibri"/>
        </w:rPr>
        <w:t>kinds</w:t>
      </w:r>
      <w:r w:rsidR="00B909F5" w:rsidRPr="00C24F64">
        <w:rPr>
          <w:rFonts w:asciiTheme="minorHAnsi" w:hAnsiTheme="minorHAnsi" w:cs="Calibri"/>
        </w:rPr>
        <w:t xml:space="preserve"> of </w:t>
      </w:r>
      <w:r w:rsidR="00700EFB" w:rsidRPr="00C24F64">
        <w:rPr>
          <w:rFonts w:asciiTheme="minorHAnsi" w:hAnsiTheme="minorHAnsi" w:cs="Calibri"/>
        </w:rPr>
        <w:t xml:space="preserve">building and development </w:t>
      </w:r>
      <w:r w:rsidR="00B909F5" w:rsidRPr="00C24F64">
        <w:rPr>
          <w:rFonts w:asciiTheme="minorHAnsi" w:hAnsiTheme="minorHAnsi" w:cs="Calibri"/>
        </w:rPr>
        <w:t xml:space="preserve">works that can be undertaken at affected </w:t>
      </w:r>
      <w:r w:rsidR="00C43EE0">
        <w:rPr>
          <w:rFonts w:asciiTheme="minorHAnsi" w:hAnsiTheme="minorHAnsi" w:cs="Calibri"/>
        </w:rPr>
        <w:t>premises</w:t>
      </w:r>
      <w:r w:rsidR="00B909F5" w:rsidRPr="00C24F64">
        <w:rPr>
          <w:rFonts w:asciiTheme="minorHAnsi" w:hAnsiTheme="minorHAnsi" w:cs="Calibri"/>
        </w:rPr>
        <w:t>.</w:t>
      </w:r>
      <w:r w:rsidRPr="00C24F64">
        <w:rPr>
          <w:rFonts w:asciiTheme="minorHAnsi" w:hAnsiTheme="minorHAnsi" w:cs="Calibri"/>
        </w:rPr>
        <w:t xml:space="preserve"> </w:t>
      </w:r>
    </w:p>
    <w:p w:rsidR="00874015" w:rsidRDefault="00874015" w:rsidP="004D5DB8">
      <w:pPr>
        <w:widowControl w:val="0"/>
        <w:rPr>
          <w:rFonts w:asciiTheme="minorHAnsi" w:hAnsiTheme="minorHAnsi" w:cs="Calibri"/>
        </w:rPr>
      </w:pPr>
    </w:p>
    <w:p w:rsidR="00874015" w:rsidRPr="00C24F64" w:rsidRDefault="00874015" w:rsidP="00874015">
      <w:pPr>
        <w:shd w:val="clear" w:color="auto" w:fill="FFFFFF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Amendments are made to the </w:t>
      </w:r>
      <w:r>
        <w:rPr>
          <w:rFonts w:asciiTheme="minorHAnsi" w:hAnsiTheme="minorHAnsi" w:cs="Calibri"/>
          <w:i/>
          <w:iCs/>
        </w:rPr>
        <w:t xml:space="preserve">Planning and Development Act 2007 </w:t>
      </w:r>
      <w:r>
        <w:rPr>
          <w:rFonts w:asciiTheme="minorHAnsi" w:hAnsiTheme="minorHAnsi" w:cs="Calibri"/>
        </w:rPr>
        <w:t xml:space="preserve">and the </w:t>
      </w:r>
      <w:r w:rsidRPr="00CD069E">
        <w:rPr>
          <w:rFonts w:asciiTheme="minorHAnsi" w:hAnsiTheme="minorHAnsi" w:cs="Calibri"/>
          <w:i/>
          <w:iCs/>
        </w:rPr>
        <w:t>Planning and Development Regulation 2008</w:t>
      </w:r>
      <w:r w:rsidR="00CD069E" w:rsidRPr="00CD069E">
        <w:rPr>
          <w:rFonts w:asciiTheme="minorHAnsi" w:hAnsiTheme="minorHAnsi" w:cs="Calibri"/>
        </w:rPr>
        <w:t>,</w:t>
      </w:r>
      <w:r w:rsidR="00CD069E" w:rsidRPr="00CD069E">
        <w:rPr>
          <w:rFonts w:asciiTheme="minorHAnsi" w:hAnsiTheme="minorHAnsi" w:cs="Calibri"/>
          <w:i/>
          <w:iCs/>
        </w:rPr>
        <w:t xml:space="preserve"> </w:t>
      </w:r>
      <w:r w:rsidR="00CD069E">
        <w:rPr>
          <w:rFonts w:asciiTheme="minorHAnsi" w:hAnsiTheme="minorHAnsi" w:cs="Calibri"/>
        </w:rPr>
        <w:t xml:space="preserve">the </w:t>
      </w:r>
      <w:r w:rsidR="00CD069E" w:rsidRPr="00C24F64">
        <w:rPr>
          <w:rFonts w:asciiTheme="minorHAnsi" w:hAnsiTheme="minorHAnsi" w:cs="Calibri"/>
          <w:i/>
          <w:iCs/>
        </w:rPr>
        <w:t xml:space="preserve">Building Act 2004 </w:t>
      </w:r>
      <w:r w:rsidR="00CD069E" w:rsidRPr="00C24F64">
        <w:rPr>
          <w:rFonts w:asciiTheme="minorHAnsi" w:hAnsiTheme="minorHAnsi" w:cs="Calibri"/>
        </w:rPr>
        <w:t xml:space="preserve">and the </w:t>
      </w:r>
      <w:r w:rsidR="00CD069E" w:rsidRPr="00C24F64">
        <w:rPr>
          <w:rFonts w:asciiTheme="minorHAnsi" w:hAnsiTheme="minorHAnsi" w:cs="Calibri"/>
          <w:i/>
          <w:iCs/>
        </w:rPr>
        <w:t>Building (General) Regulation 2008</w:t>
      </w:r>
      <w:r>
        <w:rPr>
          <w:rFonts w:asciiTheme="minorHAnsi" w:hAnsiTheme="minorHAnsi" w:cs="Calibri"/>
        </w:rPr>
        <w:t xml:space="preserve"> to restrict allowable development and building work to </w:t>
      </w:r>
      <w:r w:rsidR="00CD069E">
        <w:rPr>
          <w:rFonts w:asciiTheme="minorHAnsi" w:hAnsiTheme="minorHAnsi" w:cs="Calibri"/>
        </w:rPr>
        <w:t xml:space="preserve">only demolition works or </w:t>
      </w:r>
      <w:r>
        <w:rPr>
          <w:rFonts w:asciiTheme="minorHAnsi" w:hAnsiTheme="minorHAnsi" w:cs="Calibri"/>
        </w:rPr>
        <w:t xml:space="preserve">those </w:t>
      </w:r>
      <w:r>
        <w:rPr>
          <w:rFonts w:asciiTheme="minorHAnsi" w:hAnsiTheme="minorHAnsi" w:cs="Calibri"/>
        </w:rPr>
        <w:lastRenderedPageBreak/>
        <w:t xml:space="preserve">works which are essential for </w:t>
      </w:r>
      <w:r w:rsidRPr="00C24F64">
        <w:rPr>
          <w:rFonts w:asciiTheme="minorHAnsi" w:hAnsiTheme="minorHAnsi" w:cs="Calibri"/>
        </w:rPr>
        <w:t>health, safety or reasonable living conditions at affected residential premises</w:t>
      </w:r>
      <w:r>
        <w:rPr>
          <w:rFonts w:asciiTheme="minorHAnsi" w:hAnsiTheme="minorHAnsi" w:cs="Calibri"/>
        </w:rPr>
        <w:t>.</w:t>
      </w:r>
    </w:p>
    <w:p w:rsidR="00874015" w:rsidRPr="00C24F64" w:rsidRDefault="00874015" w:rsidP="004D5DB8">
      <w:pPr>
        <w:widowControl w:val="0"/>
        <w:rPr>
          <w:rFonts w:asciiTheme="minorHAnsi" w:hAnsiTheme="minorHAnsi" w:cs="Calibri"/>
        </w:rPr>
      </w:pPr>
    </w:p>
    <w:p w:rsidR="00285C8C" w:rsidRPr="007413EF" w:rsidRDefault="00285C8C" w:rsidP="007413EF">
      <w:pPr>
        <w:pStyle w:val="ListParagraph"/>
        <w:numPr>
          <w:ilvl w:val="1"/>
          <w:numId w:val="57"/>
        </w:numPr>
        <w:ind w:left="510" w:hanging="510"/>
        <w:rPr>
          <w:rFonts w:asciiTheme="minorHAnsi" w:hAnsiTheme="minorHAnsi" w:cs="Calibri"/>
          <w:b/>
          <w:bCs/>
        </w:rPr>
      </w:pPr>
      <w:r w:rsidRPr="007413EF">
        <w:rPr>
          <w:rFonts w:asciiTheme="minorHAnsi" w:hAnsiTheme="minorHAnsi" w:cs="Calibri"/>
          <w:b/>
          <w:bCs/>
        </w:rPr>
        <w:t>Development applications, exemptions</w:t>
      </w:r>
      <w:r w:rsidR="007413EF" w:rsidRPr="007413EF">
        <w:rPr>
          <w:rFonts w:asciiTheme="minorHAnsi" w:hAnsiTheme="minorHAnsi" w:cs="Calibri"/>
          <w:b/>
          <w:bCs/>
        </w:rPr>
        <w:t>,</w:t>
      </w:r>
      <w:r w:rsidRPr="007413EF">
        <w:rPr>
          <w:rFonts w:asciiTheme="minorHAnsi" w:hAnsiTheme="minorHAnsi" w:cs="Calibri"/>
          <w:b/>
          <w:bCs/>
        </w:rPr>
        <w:t xml:space="preserve"> </w:t>
      </w:r>
      <w:r w:rsidR="00F87252" w:rsidRPr="007413EF">
        <w:rPr>
          <w:rFonts w:asciiTheme="minorHAnsi" w:hAnsiTheme="minorHAnsi" w:cs="Calibri"/>
          <w:b/>
          <w:bCs/>
        </w:rPr>
        <w:t xml:space="preserve">building approvals </w:t>
      </w:r>
      <w:r w:rsidRPr="007413EF">
        <w:rPr>
          <w:rFonts w:asciiTheme="minorHAnsi" w:hAnsiTheme="minorHAnsi" w:cs="Calibri"/>
          <w:b/>
          <w:bCs/>
        </w:rPr>
        <w:t>and essential</w:t>
      </w:r>
      <w:r w:rsidR="007413EF" w:rsidRPr="007413EF">
        <w:rPr>
          <w:rFonts w:asciiTheme="minorHAnsi" w:hAnsiTheme="minorHAnsi" w:cs="Calibri"/>
          <w:b/>
          <w:bCs/>
        </w:rPr>
        <w:t xml:space="preserve"> </w:t>
      </w:r>
      <w:r w:rsidRPr="007413EF">
        <w:rPr>
          <w:rFonts w:asciiTheme="minorHAnsi" w:hAnsiTheme="minorHAnsi" w:cs="Calibri"/>
          <w:b/>
          <w:bCs/>
        </w:rPr>
        <w:t>works</w:t>
      </w:r>
    </w:p>
    <w:p w:rsidR="00BF56D7" w:rsidRDefault="00BF56D7" w:rsidP="004D5DB8">
      <w:pPr>
        <w:widowControl w:val="0"/>
        <w:rPr>
          <w:rFonts w:asciiTheme="minorHAnsi" w:hAnsiTheme="minorHAnsi" w:cs="Calibri"/>
        </w:rPr>
      </w:pPr>
    </w:p>
    <w:p w:rsidR="000B20F5" w:rsidRDefault="000B20F5" w:rsidP="000B20F5">
      <w:pPr>
        <w:widowControl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Under the current development and building regulatory frameworks, </w:t>
      </w:r>
      <w:r w:rsidR="00971A58">
        <w:rPr>
          <w:rFonts w:asciiTheme="minorHAnsi" w:hAnsiTheme="minorHAnsi" w:cs="Calibri"/>
        </w:rPr>
        <w:t xml:space="preserve">the ability to undertake </w:t>
      </w:r>
      <w:r>
        <w:rPr>
          <w:rFonts w:asciiTheme="minorHAnsi" w:hAnsiTheme="minorHAnsi" w:cs="Calibri"/>
        </w:rPr>
        <w:t xml:space="preserve">works at affected residential premises </w:t>
      </w:r>
      <w:r w:rsidR="00971A58">
        <w:rPr>
          <w:rFonts w:asciiTheme="minorHAnsi" w:hAnsiTheme="minorHAnsi" w:cs="Calibri"/>
        </w:rPr>
        <w:t>is</w:t>
      </w:r>
      <w:r>
        <w:rPr>
          <w:rFonts w:asciiTheme="minorHAnsi" w:hAnsiTheme="minorHAnsi" w:cs="Calibri"/>
        </w:rPr>
        <w:t xml:space="preserve"> limited. In summary</w:t>
      </w:r>
      <w:r w:rsidR="00971A58">
        <w:rPr>
          <w:rFonts w:asciiTheme="minorHAnsi" w:hAnsiTheme="minorHAnsi" w:cs="Calibri"/>
        </w:rPr>
        <w:t>:</w:t>
      </w:r>
    </w:p>
    <w:p w:rsidR="00F02860" w:rsidRDefault="00F02860" w:rsidP="000B20F5">
      <w:pPr>
        <w:widowControl w:val="0"/>
        <w:rPr>
          <w:rFonts w:asciiTheme="minorHAnsi" w:hAnsiTheme="minorHAnsi" w:cs="Calibri"/>
        </w:rPr>
      </w:pPr>
    </w:p>
    <w:p w:rsidR="00285C8C" w:rsidRPr="00C03BED" w:rsidRDefault="00285C8C" w:rsidP="00C03BED">
      <w:pPr>
        <w:pStyle w:val="ListParagraph"/>
        <w:widowControl w:val="0"/>
        <w:numPr>
          <w:ilvl w:val="2"/>
          <w:numId w:val="57"/>
        </w:numPr>
        <w:rPr>
          <w:rFonts w:asciiTheme="minorHAnsi" w:hAnsiTheme="minorHAnsi" w:cs="Calibri"/>
        </w:rPr>
      </w:pPr>
      <w:r w:rsidRPr="00C03BED">
        <w:rPr>
          <w:rFonts w:asciiTheme="minorHAnsi" w:hAnsiTheme="minorHAnsi" w:cs="Calibri"/>
          <w:b/>
          <w:bCs/>
        </w:rPr>
        <w:t xml:space="preserve">Development applications </w:t>
      </w:r>
      <w:r w:rsidR="00971A58" w:rsidRPr="00C03BED">
        <w:rPr>
          <w:rFonts w:asciiTheme="minorHAnsi" w:hAnsiTheme="minorHAnsi" w:cs="Calibri"/>
          <w:b/>
          <w:bCs/>
        </w:rPr>
        <w:t>must be refused</w:t>
      </w:r>
      <w:r w:rsidRPr="00C03BED">
        <w:rPr>
          <w:rFonts w:asciiTheme="minorHAnsi" w:hAnsiTheme="minorHAnsi" w:cs="Calibri"/>
          <w:b/>
          <w:bCs/>
        </w:rPr>
        <w:t xml:space="preserve"> for </w:t>
      </w:r>
      <w:r w:rsidR="000B20F5" w:rsidRPr="00C03BED">
        <w:rPr>
          <w:rFonts w:asciiTheme="minorHAnsi" w:hAnsiTheme="minorHAnsi" w:cs="Calibri"/>
          <w:b/>
          <w:bCs/>
        </w:rPr>
        <w:t xml:space="preserve">any </w:t>
      </w:r>
      <w:r w:rsidRPr="00C03BED">
        <w:rPr>
          <w:rFonts w:asciiTheme="minorHAnsi" w:hAnsiTheme="minorHAnsi" w:cs="Calibri"/>
          <w:b/>
          <w:bCs/>
        </w:rPr>
        <w:t>works</w:t>
      </w:r>
      <w:r w:rsidR="000B20F5" w:rsidRPr="00C03BED">
        <w:rPr>
          <w:rFonts w:asciiTheme="minorHAnsi" w:hAnsiTheme="minorHAnsi" w:cs="Calibri"/>
          <w:b/>
          <w:bCs/>
        </w:rPr>
        <w:t xml:space="preserve"> (except demolition and remediation)</w:t>
      </w:r>
      <w:r w:rsidRPr="00C03BED">
        <w:rPr>
          <w:rFonts w:asciiTheme="minorHAnsi" w:hAnsiTheme="minorHAnsi" w:cs="Calibri"/>
          <w:b/>
          <w:bCs/>
        </w:rPr>
        <w:t xml:space="preserve"> </w:t>
      </w:r>
      <w:r w:rsidR="00971A58" w:rsidRPr="00C03BED">
        <w:rPr>
          <w:rFonts w:asciiTheme="minorHAnsi" w:hAnsiTheme="minorHAnsi" w:cs="Calibri"/>
          <w:b/>
          <w:bCs/>
        </w:rPr>
        <w:t xml:space="preserve">at </w:t>
      </w:r>
      <w:r w:rsidRPr="00C03BED">
        <w:rPr>
          <w:rFonts w:asciiTheme="minorHAnsi" w:hAnsiTheme="minorHAnsi" w:cs="Calibri"/>
          <w:b/>
          <w:bCs/>
        </w:rPr>
        <w:t>affected</w:t>
      </w:r>
      <w:r w:rsidR="00971A58" w:rsidRPr="00C03BED">
        <w:rPr>
          <w:rFonts w:asciiTheme="minorHAnsi" w:hAnsiTheme="minorHAnsi" w:cs="Calibri"/>
          <w:b/>
          <w:bCs/>
        </w:rPr>
        <w:t xml:space="preserve"> residential premises</w:t>
      </w:r>
      <w:r w:rsidRPr="00C03BED">
        <w:rPr>
          <w:rFonts w:asciiTheme="minorHAnsi" w:hAnsiTheme="minorHAnsi" w:cs="Calibri"/>
        </w:rPr>
        <w:t>.</w:t>
      </w:r>
    </w:p>
    <w:p w:rsidR="00C36E57" w:rsidRDefault="00C36E57" w:rsidP="00C36E57">
      <w:pPr>
        <w:rPr>
          <w:rFonts w:asciiTheme="minorHAnsi" w:hAnsiTheme="minorHAnsi" w:cs="Calibri"/>
        </w:rPr>
      </w:pPr>
    </w:p>
    <w:p w:rsidR="00C36E57" w:rsidRPr="003A06F0" w:rsidRDefault="00C36E57" w:rsidP="00C36E57">
      <w:pPr>
        <w:rPr>
          <w:rFonts w:asciiTheme="minorHAnsi" w:hAnsiTheme="minorHAnsi" w:cs="Calibri"/>
        </w:rPr>
      </w:pPr>
      <w:r w:rsidRPr="003A06F0">
        <w:rPr>
          <w:rFonts w:asciiTheme="minorHAnsi" w:hAnsiTheme="minorHAnsi" w:cs="Calibri"/>
        </w:rPr>
        <w:t>Any development application that is submitted for a development involving affected residential premises must be refused by the decision-maker, unless that application is for a remediation development.</w:t>
      </w:r>
      <w:r w:rsidRPr="003A06F0">
        <w:rPr>
          <w:rStyle w:val="FootnoteReference"/>
          <w:rFonts w:asciiTheme="minorHAnsi" w:hAnsiTheme="minorHAnsi" w:cs="Calibri"/>
        </w:rPr>
        <w:footnoteReference w:id="1"/>
      </w:r>
      <w:r w:rsidRPr="003A06F0">
        <w:rPr>
          <w:rFonts w:asciiTheme="minorHAnsi" w:hAnsiTheme="minorHAnsi" w:cs="Calibri"/>
        </w:rPr>
        <w:t xml:space="preserve"> </w:t>
      </w:r>
    </w:p>
    <w:p w:rsidR="00C36E57" w:rsidRPr="003A06F0" w:rsidRDefault="00C36E57" w:rsidP="00C36E57">
      <w:pPr>
        <w:rPr>
          <w:rFonts w:asciiTheme="minorHAnsi" w:hAnsiTheme="minorHAnsi" w:cs="Calibri"/>
        </w:rPr>
      </w:pPr>
    </w:p>
    <w:p w:rsidR="00C36E57" w:rsidRDefault="00C36E57" w:rsidP="00C36E57">
      <w:pPr>
        <w:rPr>
          <w:rFonts w:asciiTheme="minorHAnsi" w:hAnsiTheme="minorHAnsi" w:cs="Calibri"/>
        </w:rPr>
      </w:pPr>
      <w:r w:rsidRPr="003A06F0">
        <w:rPr>
          <w:rFonts w:asciiTheme="minorHAnsi" w:hAnsiTheme="minorHAnsi" w:cs="Calibri"/>
        </w:rPr>
        <w:t>A remediation development requires the demolition of each affected building on the premises including asbestos removal related to the demolition, and the remediation of the premises.</w:t>
      </w:r>
      <w:r w:rsidRPr="003A06F0">
        <w:rPr>
          <w:rStyle w:val="FootnoteReference"/>
          <w:rFonts w:asciiTheme="minorHAnsi" w:hAnsiTheme="minorHAnsi" w:cs="Calibri"/>
        </w:rPr>
        <w:footnoteReference w:id="2"/>
      </w:r>
    </w:p>
    <w:p w:rsidR="00C36E57" w:rsidRDefault="00C36E57" w:rsidP="00C36E57">
      <w:pPr>
        <w:widowControl w:val="0"/>
        <w:rPr>
          <w:rFonts w:asciiTheme="minorHAnsi" w:hAnsiTheme="minorHAnsi" w:cs="Calibri"/>
        </w:rPr>
      </w:pPr>
    </w:p>
    <w:p w:rsidR="00285C8C" w:rsidRPr="00C03BED" w:rsidRDefault="00C36E57" w:rsidP="00C03BED">
      <w:pPr>
        <w:pStyle w:val="ListParagraph"/>
        <w:widowControl w:val="0"/>
        <w:numPr>
          <w:ilvl w:val="2"/>
          <w:numId w:val="57"/>
        </w:numPr>
        <w:rPr>
          <w:rFonts w:asciiTheme="minorHAnsi" w:hAnsiTheme="minorHAnsi" w:cs="Calibri"/>
          <w:b/>
          <w:bCs/>
        </w:rPr>
      </w:pPr>
      <w:r w:rsidRPr="00C03BED">
        <w:rPr>
          <w:rFonts w:asciiTheme="minorHAnsi" w:hAnsiTheme="minorHAnsi" w:cs="Calibri"/>
          <w:b/>
          <w:bCs/>
        </w:rPr>
        <w:t>Works, other than a remediation development, may only be undertaken if they are</w:t>
      </w:r>
      <w:r w:rsidR="00285C8C" w:rsidRPr="00C03BED">
        <w:rPr>
          <w:rFonts w:asciiTheme="minorHAnsi" w:hAnsiTheme="minorHAnsi" w:cs="Calibri"/>
          <w:b/>
          <w:bCs/>
        </w:rPr>
        <w:t xml:space="preserve"> exempt from requiring development approval </w:t>
      </w:r>
      <w:r w:rsidRPr="00C03BED">
        <w:rPr>
          <w:rFonts w:asciiTheme="minorHAnsi" w:hAnsiTheme="minorHAnsi" w:cs="Calibri"/>
          <w:b/>
          <w:bCs/>
        </w:rPr>
        <w:t xml:space="preserve">and </w:t>
      </w:r>
      <w:r w:rsidR="00285C8C" w:rsidRPr="00C03BED">
        <w:rPr>
          <w:rFonts w:asciiTheme="minorHAnsi" w:hAnsiTheme="minorHAnsi" w:cs="Calibri"/>
          <w:b/>
          <w:bCs/>
        </w:rPr>
        <w:t>ar</w:t>
      </w:r>
      <w:r w:rsidRPr="00C03BED">
        <w:rPr>
          <w:rFonts w:asciiTheme="minorHAnsi" w:hAnsiTheme="minorHAnsi" w:cs="Calibri"/>
          <w:b/>
          <w:bCs/>
        </w:rPr>
        <w:t>e</w:t>
      </w:r>
      <w:r w:rsidR="00285C8C" w:rsidRPr="00C03BED">
        <w:rPr>
          <w:rFonts w:asciiTheme="minorHAnsi" w:hAnsiTheme="minorHAnsi" w:cs="Calibri"/>
          <w:b/>
          <w:bCs/>
        </w:rPr>
        <w:t xml:space="preserve"> </w:t>
      </w:r>
      <w:r w:rsidRPr="00C03BED">
        <w:rPr>
          <w:rFonts w:asciiTheme="minorHAnsi" w:hAnsiTheme="minorHAnsi" w:cs="Calibri"/>
          <w:b/>
          <w:bCs/>
        </w:rPr>
        <w:t xml:space="preserve">for the demolition of affected buildings or </w:t>
      </w:r>
      <w:r w:rsidR="00285C8C" w:rsidRPr="00C03BED">
        <w:rPr>
          <w:rFonts w:asciiTheme="minorHAnsi" w:hAnsiTheme="minorHAnsi" w:cs="Calibri"/>
          <w:b/>
          <w:bCs/>
        </w:rPr>
        <w:t>essential for health, safety or reasonable living conditions.</w:t>
      </w:r>
      <w:r>
        <w:rPr>
          <w:rStyle w:val="FootnoteReference"/>
          <w:rFonts w:asciiTheme="minorHAnsi" w:hAnsiTheme="minorHAnsi"/>
          <w:b/>
          <w:bCs/>
        </w:rPr>
        <w:footnoteReference w:id="3"/>
      </w:r>
    </w:p>
    <w:p w:rsidR="00C36E57" w:rsidRDefault="00C36E57" w:rsidP="00C36E57">
      <w:pPr>
        <w:widowControl w:val="0"/>
        <w:rPr>
          <w:rFonts w:asciiTheme="minorHAnsi" w:hAnsiTheme="minorHAnsi" w:cs="Calibri"/>
        </w:rPr>
      </w:pPr>
    </w:p>
    <w:p w:rsidR="00C36E57" w:rsidRPr="009915F7" w:rsidRDefault="00C36E57" w:rsidP="00C36E57">
      <w:pPr>
        <w:widowControl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These guidelines provide further guidance on the type of work which is </w:t>
      </w:r>
      <w:r w:rsidR="00372738">
        <w:rPr>
          <w:rFonts w:asciiTheme="minorHAnsi" w:hAnsiTheme="minorHAnsi" w:cs="Calibri"/>
        </w:rPr>
        <w:t>considered</w:t>
      </w:r>
      <w:r>
        <w:rPr>
          <w:rFonts w:asciiTheme="minorHAnsi" w:hAnsiTheme="minorHAnsi" w:cs="Calibri"/>
        </w:rPr>
        <w:t xml:space="preserve"> </w:t>
      </w:r>
      <w:r w:rsidRPr="009915F7">
        <w:rPr>
          <w:rFonts w:asciiTheme="minorHAnsi" w:hAnsiTheme="minorHAnsi" w:cs="Calibri"/>
        </w:rPr>
        <w:t>essential for health, safety or reasonable living conditions</w:t>
      </w:r>
      <w:r>
        <w:rPr>
          <w:rFonts w:asciiTheme="minorHAnsi" w:hAnsiTheme="minorHAnsi" w:cs="Calibri"/>
        </w:rPr>
        <w:t xml:space="preserve">. </w:t>
      </w:r>
      <w:r w:rsidR="00372738">
        <w:rPr>
          <w:rFonts w:asciiTheme="minorHAnsi" w:hAnsiTheme="minorHAnsi" w:cs="Calibri"/>
        </w:rPr>
        <w:t xml:space="preserve">Work must then also fall within an existing exemption provision, such as: </w:t>
      </w:r>
    </w:p>
    <w:p w:rsidR="00C36E57" w:rsidRPr="009915F7" w:rsidRDefault="00C36E57" w:rsidP="00C36E57">
      <w:pPr>
        <w:widowControl w:val="0"/>
        <w:rPr>
          <w:rFonts w:asciiTheme="minorHAnsi" w:hAnsiTheme="minorHAnsi" w:cs="Calibri"/>
        </w:rPr>
      </w:pPr>
    </w:p>
    <w:p w:rsidR="00372738" w:rsidRDefault="00372738" w:rsidP="00C36E57">
      <w:pPr>
        <w:pStyle w:val="ListParagraph"/>
        <w:widowControl w:val="0"/>
        <w:numPr>
          <w:ilvl w:val="0"/>
          <w:numId w:val="48"/>
        </w:num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Internal alterations of buildings</w:t>
      </w:r>
      <w:r>
        <w:rPr>
          <w:rStyle w:val="FootnoteReference"/>
          <w:rFonts w:asciiTheme="minorHAnsi" w:hAnsiTheme="minorHAnsi"/>
          <w:szCs w:val="24"/>
        </w:rPr>
        <w:footnoteReference w:id="4"/>
      </w:r>
    </w:p>
    <w:p w:rsidR="00C36E57" w:rsidRDefault="00372738" w:rsidP="00C36E57">
      <w:pPr>
        <w:pStyle w:val="ListParagraph"/>
        <w:widowControl w:val="0"/>
        <w:numPr>
          <w:ilvl w:val="0"/>
          <w:numId w:val="48"/>
        </w:num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Maintenance of buildings and structures</w:t>
      </w:r>
      <w:r w:rsidR="00C36E57" w:rsidRPr="009915F7">
        <w:rPr>
          <w:rStyle w:val="FootnoteReference"/>
          <w:rFonts w:asciiTheme="minorHAnsi" w:hAnsiTheme="minorHAnsi" w:cs="Calibri"/>
          <w:szCs w:val="24"/>
        </w:rPr>
        <w:footnoteReference w:id="5"/>
      </w:r>
    </w:p>
    <w:p w:rsidR="00C36E57" w:rsidRPr="009915F7" w:rsidRDefault="00C36E57" w:rsidP="00C36E57">
      <w:pPr>
        <w:pStyle w:val="ListParagraph"/>
        <w:widowControl w:val="0"/>
        <w:numPr>
          <w:ilvl w:val="0"/>
          <w:numId w:val="48"/>
        </w:numPr>
        <w:rPr>
          <w:rFonts w:asciiTheme="minorHAnsi" w:hAnsiTheme="minorHAnsi" w:cs="Calibri"/>
          <w:szCs w:val="24"/>
        </w:rPr>
      </w:pPr>
      <w:r w:rsidRPr="009915F7">
        <w:rPr>
          <w:rFonts w:asciiTheme="minorHAnsi" w:hAnsiTheme="minorHAnsi" w:cs="Calibri"/>
          <w:szCs w:val="24"/>
        </w:rPr>
        <w:t>Rebuilding damaged buildings and structures</w:t>
      </w:r>
      <w:r w:rsidRPr="009915F7">
        <w:rPr>
          <w:rStyle w:val="FootnoteReference"/>
          <w:rFonts w:asciiTheme="minorHAnsi" w:hAnsiTheme="minorHAnsi" w:cs="Calibri"/>
          <w:szCs w:val="24"/>
        </w:rPr>
        <w:footnoteReference w:id="6"/>
      </w:r>
      <w:r w:rsidRPr="009915F7">
        <w:rPr>
          <w:rFonts w:asciiTheme="minorHAnsi" w:hAnsiTheme="minorHAnsi" w:cs="Calibri"/>
          <w:szCs w:val="24"/>
        </w:rPr>
        <w:t xml:space="preserve"> </w:t>
      </w:r>
    </w:p>
    <w:p w:rsidR="00C36E57" w:rsidRPr="009915F7" w:rsidRDefault="00C36E57" w:rsidP="00C36E57">
      <w:pPr>
        <w:pStyle w:val="ListParagraph"/>
        <w:widowControl w:val="0"/>
        <w:numPr>
          <w:ilvl w:val="0"/>
          <w:numId w:val="48"/>
        </w:numPr>
        <w:rPr>
          <w:rFonts w:asciiTheme="minorHAnsi" w:hAnsiTheme="minorHAnsi" w:cs="Calibri"/>
          <w:szCs w:val="24"/>
        </w:rPr>
      </w:pPr>
      <w:r w:rsidRPr="009915F7">
        <w:rPr>
          <w:rFonts w:asciiTheme="minorHAnsi" w:hAnsiTheme="minorHAnsi" w:cs="Calibri"/>
          <w:szCs w:val="24"/>
        </w:rPr>
        <w:t>Demolition of a single dwelling</w:t>
      </w:r>
      <w:r w:rsidRPr="009915F7">
        <w:rPr>
          <w:rStyle w:val="FootnoteReference"/>
          <w:rFonts w:asciiTheme="minorHAnsi" w:hAnsiTheme="minorHAnsi" w:cs="Calibri"/>
          <w:szCs w:val="24"/>
        </w:rPr>
        <w:footnoteReference w:id="7"/>
      </w:r>
      <w:r w:rsidRPr="009915F7">
        <w:rPr>
          <w:rFonts w:asciiTheme="minorHAnsi" w:hAnsiTheme="minorHAnsi" w:cs="Calibri"/>
          <w:szCs w:val="24"/>
        </w:rPr>
        <w:t xml:space="preserve"> </w:t>
      </w:r>
    </w:p>
    <w:p w:rsidR="00C36E57" w:rsidRPr="009915F7" w:rsidRDefault="00C36E57" w:rsidP="00C36E57">
      <w:pPr>
        <w:pStyle w:val="ListParagraph"/>
        <w:widowControl w:val="0"/>
        <w:numPr>
          <w:ilvl w:val="0"/>
          <w:numId w:val="48"/>
        </w:numPr>
        <w:rPr>
          <w:rFonts w:asciiTheme="minorHAnsi" w:hAnsiTheme="minorHAnsi" w:cs="Calibri"/>
          <w:szCs w:val="24"/>
        </w:rPr>
      </w:pPr>
      <w:r w:rsidRPr="009915F7">
        <w:rPr>
          <w:rFonts w:asciiTheme="minorHAnsi" w:hAnsiTheme="minorHAnsi" w:cs="Calibri"/>
          <w:szCs w:val="24"/>
        </w:rPr>
        <w:t>Demolition of a building or structure, or part of a building or structure</w:t>
      </w:r>
      <w:r w:rsidRPr="009915F7">
        <w:rPr>
          <w:rStyle w:val="FootnoteReference"/>
          <w:rFonts w:asciiTheme="minorHAnsi" w:hAnsiTheme="minorHAnsi" w:cs="Calibri"/>
          <w:szCs w:val="24"/>
        </w:rPr>
        <w:footnoteReference w:id="8"/>
      </w:r>
      <w:r w:rsidRPr="009915F7">
        <w:rPr>
          <w:rFonts w:asciiTheme="minorHAnsi" w:hAnsiTheme="minorHAnsi" w:cs="Calibri"/>
          <w:szCs w:val="24"/>
        </w:rPr>
        <w:t xml:space="preserve"> </w:t>
      </w:r>
    </w:p>
    <w:p w:rsidR="00C36E57" w:rsidRPr="009915F7" w:rsidRDefault="00C36E57" w:rsidP="00C36E57">
      <w:pPr>
        <w:widowControl w:val="0"/>
        <w:rPr>
          <w:rFonts w:asciiTheme="minorHAnsi" w:hAnsiTheme="minorHAnsi" w:cs="Calibri"/>
        </w:rPr>
      </w:pPr>
    </w:p>
    <w:p w:rsidR="00285C8C" w:rsidRPr="00C03BED" w:rsidRDefault="00285C8C" w:rsidP="00C03BED">
      <w:pPr>
        <w:pStyle w:val="ListParagraph"/>
        <w:widowControl w:val="0"/>
        <w:numPr>
          <w:ilvl w:val="2"/>
          <w:numId w:val="57"/>
        </w:numPr>
        <w:rPr>
          <w:rFonts w:asciiTheme="minorHAnsi" w:hAnsiTheme="minorHAnsi" w:cs="Calibri"/>
        </w:rPr>
      </w:pPr>
      <w:r w:rsidRPr="00C03BED">
        <w:rPr>
          <w:rFonts w:asciiTheme="minorHAnsi" w:hAnsiTheme="minorHAnsi" w:cs="Calibri"/>
          <w:b/>
          <w:bCs/>
        </w:rPr>
        <w:t xml:space="preserve">Building approvals may be issued </w:t>
      </w:r>
      <w:r w:rsidR="00F87252" w:rsidRPr="00C03BED">
        <w:rPr>
          <w:rFonts w:asciiTheme="minorHAnsi" w:hAnsiTheme="minorHAnsi" w:cs="Calibri"/>
          <w:b/>
          <w:bCs/>
        </w:rPr>
        <w:t xml:space="preserve">only </w:t>
      </w:r>
      <w:r w:rsidRPr="00C03BED">
        <w:rPr>
          <w:rFonts w:asciiTheme="minorHAnsi" w:hAnsiTheme="minorHAnsi" w:cs="Calibri"/>
          <w:b/>
          <w:bCs/>
        </w:rPr>
        <w:t xml:space="preserve">for </w:t>
      </w:r>
      <w:r w:rsidR="00372738" w:rsidRPr="00C03BED">
        <w:rPr>
          <w:rFonts w:asciiTheme="minorHAnsi" w:hAnsiTheme="minorHAnsi" w:cs="Calibri"/>
          <w:b/>
          <w:bCs/>
        </w:rPr>
        <w:t xml:space="preserve">demolition or </w:t>
      </w:r>
      <w:r w:rsidR="00F87252" w:rsidRPr="00C03BED">
        <w:rPr>
          <w:rFonts w:asciiTheme="minorHAnsi" w:hAnsiTheme="minorHAnsi" w:cs="Calibri"/>
          <w:b/>
          <w:bCs/>
        </w:rPr>
        <w:t xml:space="preserve">other </w:t>
      </w:r>
      <w:r w:rsidRPr="00C03BED">
        <w:rPr>
          <w:rFonts w:asciiTheme="minorHAnsi" w:hAnsiTheme="minorHAnsi" w:cs="Calibri"/>
          <w:b/>
          <w:bCs/>
        </w:rPr>
        <w:t xml:space="preserve">building works </w:t>
      </w:r>
      <w:r w:rsidR="00372738" w:rsidRPr="00C03BED">
        <w:rPr>
          <w:rFonts w:asciiTheme="minorHAnsi" w:hAnsiTheme="minorHAnsi" w:cs="Calibri"/>
          <w:b/>
          <w:bCs/>
        </w:rPr>
        <w:t xml:space="preserve">which </w:t>
      </w:r>
      <w:r w:rsidRPr="00C03BED">
        <w:rPr>
          <w:rFonts w:asciiTheme="minorHAnsi" w:hAnsiTheme="minorHAnsi" w:cs="Calibri"/>
          <w:b/>
          <w:bCs/>
        </w:rPr>
        <w:t>are essential for health, safety or reasonable living conditions</w:t>
      </w:r>
      <w:r w:rsidRPr="00C03BED">
        <w:rPr>
          <w:rFonts w:asciiTheme="minorHAnsi" w:hAnsiTheme="minorHAnsi" w:cs="Calibri"/>
        </w:rPr>
        <w:t>.</w:t>
      </w:r>
    </w:p>
    <w:p w:rsidR="00C36E57" w:rsidRDefault="00C36E57" w:rsidP="00C36E57">
      <w:pPr>
        <w:widowControl w:val="0"/>
        <w:rPr>
          <w:rFonts w:asciiTheme="minorHAnsi" w:hAnsiTheme="minorHAnsi" w:cs="Calibri"/>
        </w:rPr>
      </w:pPr>
    </w:p>
    <w:p w:rsidR="00C36E57" w:rsidRPr="009915F7" w:rsidRDefault="00C36E57" w:rsidP="00C36E57">
      <w:pPr>
        <w:widowControl w:val="0"/>
        <w:rPr>
          <w:rFonts w:asciiTheme="minorHAnsi" w:hAnsiTheme="minorHAnsi" w:cs="Calibri"/>
        </w:rPr>
      </w:pPr>
      <w:r w:rsidRPr="009915F7">
        <w:rPr>
          <w:rFonts w:asciiTheme="minorHAnsi" w:hAnsiTheme="minorHAnsi" w:cs="Calibri"/>
        </w:rPr>
        <w:t xml:space="preserve">There are a range of building works that are exempt from requiring building approval. </w:t>
      </w:r>
      <w:r w:rsidR="00F87252">
        <w:rPr>
          <w:rFonts w:asciiTheme="minorHAnsi" w:hAnsiTheme="minorHAnsi" w:cs="Calibri"/>
        </w:rPr>
        <w:t>Particular exemptions do not apply if</w:t>
      </w:r>
      <w:r w:rsidRPr="009915F7">
        <w:rPr>
          <w:rFonts w:asciiTheme="minorHAnsi" w:hAnsiTheme="minorHAnsi" w:cs="Calibri"/>
        </w:rPr>
        <w:t xml:space="preserve"> the building</w:t>
      </w:r>
      <w:r w:rsidR="00F87252">
        <w:rPr>
          <w:rFonts w:asciiTheme="minorHAnsi" w:hAnsiTheme="minorHAnsi" w:cs="Calibri"/>
        </w:rPr>
        <w:t xml:space="preserve"> the work relates to</w:t>
      </w:r>
      <w:r w:rsidRPr="009915F7">
        <w:rPr>
          <w:rFonts w:asciiTheme="minorHAnsi" w:hAnsiTheme="minorHAnsi" w:cs="Calibri"/>
        </w:rPr>
        <w:t xml:space="preserve"> is erected at affected residential premises.</w:t>
      </w:r>
      <w:r w:rsidRPr="009915F7">
        <w:rPr>
          <w:rStyle w:val="FootnoteReference"/>
          <w:rFonts w:asciiTheme="minorHAnsi" w:hAnsiTheme="minorHAnsi" w:cs="Calibri"/>
        </w:rPr>
        <w:footnoteReference w:id="9"/>
      </w:r>
      <w:r w:rsidRPr="009915F7">
        <w:rPr>
          <w:rFonts w:asciiTheme="minorHAnsi" w:hAnsiTheme="minorHAnsi" w:cs="Calibri"/>
        </w:rPr>
        <w:t xml:space="preserve"> </w:t>
      </w:r>
      <w:r w:rsidR="00F87252">
        <w:rPr>
          <w:rFonts w:asciiTheme="minorHAnsi" w:hAnsiTheme="minorHAnsi" w:cs="Calibri"/>
        </w:rPr>
        <w:t>Some of t</w:t>
      </w:r>
      <w:r w:rsidRPr="009915F7">
        <w:rPr>
          <w:rFonts w:asciiTheme="minorHAnsi" w:hAnsiTheme="minorHAnsi" w:cs="Calibri"/>
        </w:rPr>
        <w:t xml:space="preserve">hese works are likely to disturb loose-fill asbestos and must </w:t>
      </w:r>
      <w:r w:rsidRPr="009915F7">
        <w:rPr>
          <w:rFonts w:asciiTheme="minorHAnsi" w:hAnsiTheme="minorHAnsi" w:cs="Calibri"/>
        </w:rPr>
        <w:lastRenderedPageBreak/>
        <w:t xml:space="preserve">be </w:t>
      </w:r>
      <w:r w:rsidR="00F87252">
        <w:rPr>
          <w:rFonts w:asciiTheme="minorHAnsi" w:hAnsiTheme="minorHAnsi" w:cs="Calibri"/>
        </w:rPr>
        <w:t>approv</w:t>
      </w:r>
      <w:r w:rsidR="008B1484">
        <w:rPr>
          <w:rFonts w:asciiTheme="minorHAnsi" w:hAnsiTheme="minorHAnsi" w:cs="Calibri"/>
        </w:rPr>
        <w:t>ed</w:t>
      </w:r>
      <w:r w:rsidR="00F87252" w:rsidRPr="009915F7">
        <w:rPr>
          <w:rFonts w:asciiTheme="minorHAnsi" w:hAnsiTheme="minorHAnsi" w:cs="Calibri"/>
        </w:rPr>
        <w:t xml:space="preserve"> </w:t>
      </w:r>
      <w:r w:rsidRPr="009915F7">
        <w:rPr>
          <w:rFonts w:asciiTheme="minorHAnsi" w:hAnsiTheme="minorHAnsi" w:cs="Calibri"/>
        </w:rPr>
        <w:t>by a building surveyor</w:t>
      </w:r>
      <w:r w:rsidR="00F87252">
        <w:rPr>
          <w:rFonts w:asciiTheme="minorHAnsi" w:hAnsiTheme="minorHAnsi" w:cs="Calibri"/>
        </w:rPr>
        <w:t xml:space="preserve"> appointed to certify the work. </w:t>
      </w:r>
    </w:p>
    <w:p w:rsidR="00F87252" w:rsidRPr="009915F7" w:rsidRDefault="00F87252" w:rsidP="00F87252">
      <w:pPr>
        <w:widowControl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</w:t>
      </w:r>
      <w:r w:rsidRPr="009915F7">
        <w:rPr>
          <w:rFonts w:asciiTheme="minorHAnsi" w:hAnsiTheme="minorHAnsi" w:cs="Calibri"/>
        </w:rPr>
        <w:t xml:space="preserve">uilding approvals may </w:t>
      </w:r>
      <w:r>
        <w:rPr>
          <w:rFonts w:asciiTheme="minorHAnsi" w:hAnsiTheme="minorHAnsi" w:cs="Calibri"/>
        </w:rPr>
        <w:t>only</w:t>
      </w:r>
      <w:r w:rsidRPr="009915F7">
        <w:rPr>
          <w:rFonts w:asciiTheme="minorHAnsi" w:hAnsiTheme="minorHAnsi" w:cs="Calibri"/>
        </w:rPr>
        <w:t xml:space="preserve"> be issued if the works are:</w:t>
      </w:r>
    </w:p>
    <w:p w:rsidR="00F87252" w:rsidRPr="009915F7" w:rsidRDefault="00F87252" w:rsidP="00F87252">
      <w:pPr>
        <w:pStyle w:val="ListParagraph"/>
        <w:widowControl w:val="0"/>
        <w:numPr>
          <w:ilvl w:val="0"/>
          <w:numId w:val="59"/>
        </w:numPr>
        <w:rPr>
          <w:rFonts w:asciiTheme="minorHAnsi" w:hAnsiTheme="minorHAnsi" w:cs="Calibri"/>
          <w:szCs w:val="24"/>
        </w:rPr>
      </w:pPr>
      <w:r w:rsidRPr="009915F7">
        <w:rPr>
          <w:rFonts w:asciiTheme="minorHAnsi" w:hAnsiTheme="minorHAnsi" w:cs="Calibri"/>
          <w:szCs w:val="24"/>
        </w:rPr>
        <w:t>Related to the demolition of the affected building including asbestos removal related to the demolition; or</w:t>
      </w:r>
    </w:p>
    <w:p w:rsidR="00C36E57" w:rsidRPr="00C03BED" w:rsidRDefault="00F87252" w:rsidP="00C03BED">
      <w:pPr>
        <w:pStyle w:val="ListParagraph"/>
        <w:numPr>
          <w:ilvl w:val="0"/>
          <w:numId w:val="59"/>
        </w:numPr>
        <w:tabs>
          <w:tab w:val="left" w:pos="426"/>
          <w:tab w:val="left" w:pos="993"/>
        </w:tabs>
        <w:rPr>
          <w:rFonts w:asciiTheme="minorHAnsi" w:hAnsiTheme="minorHAnsi" w:cs="Calibri"/>
        </w:rPr>
      </w:pPr>
      <w:r w:rsidRPr="00C03BED">
        <w:rPr>
          <w:rFonts w:asciiTheme="minorHAnsi" w:hAnsiTheme="minorHAnsi" w:cs="Calibri"/>
        </w:rPr>
        <w:t>Essential for health, safety or reasonable living conditions at affected</w:t>
      </w:r>
      <w:r w:rsidR="00C03BED">
        <w:rPr>
          <w:rFonts w:asciiTheme="minorHAnsi" w:hAnsiTheme="minorHAnsi" w:cs="Calibri"/>
        </w:rPr>
        <w:t xml:space="preserve"> premises.</w:t>
      </w:r>
    </w:p>
    <w:p w:rsidR="00F87252" w:rsidRPr="009915F7" w:rsidRDefault="00F87252" w:rsidP="00C36E57">
      <w:pPr>
        <w:tabs>
          <w:tab w:val="left" w:pos="426"/>
          <w:tab w:val="left" w:pos="993"/>
        </w:tabs>
        <w:rPr>
          <w:rFonts w:asciiTheme="minorHAnsi" w:hAnsiTheme="minorHAnsi" w:cs="Calibri"/>
        </w:rPr>
      </w:pPr>
    </w:p>
    <w:p w:rsidR="00C36E57" w:rsidRPr="009915F7" w:rsidRDefault="00C36E57" w:rsidP="00C36E57">
      <w:pPr>
        <w:tabs>
          <w:tab w:val="left" w:pos="426"/>
          <w:tab w:val="left" w:pos="993"/>
        </w:tabs>
        <w:rPr>
          <w:rFonts w:asciiTheme="minorHAnsi" w:hAnsiTheme="minorHAnsi" w:cs="Calibri"/>
        </w:rPr>
      </w:pPr>
      <w:r w:rsidRPr="009915F7">
        <w:rPr>
          <w:rFonts w:asciiTheme="minorHAnsi" w:hAnsiTheme="minorHAnsi" w:cs="Calibri"/>
        </w:rPr>
        <w:t>Some building works at affected premises will remain exempt from requiring a building approval. These works include</w:t>
      </w:r>
      <w:r w:rsidR="007413EF">
        <w:rPr>
          <w:rFonts w:asciiTheme="minorHAnsi" w:hAnsiTheme="minorHAnsi" w:cs="Calibri"/>
        </w:rPr>
        <w:t>,</w:t>
      </w:r>
      <w:r w:rsidRPr="009915F7">
        <w:rPr>
          <w:rFonts w:asciiTheme="minorHAnsi" w:hAnsiTheme="minorHAnsi" w:cs="Calibri"/>
        </w:rPr>
        <w:t xml:space="preserve"> for example</w:t>
      </w:r>
      <w:r w:rsidR="007413EF">
        <w:rPr>
          <w:rFonts w:asciiTheme="minorHAnsi" w:hAnsiTheme="minorHAnsi" w:cs="Calibri"/>
        </w:rPr>
        <w:t>,</w:t>
      </w:r>
      <w:r w:rsidRPr="009915F7">
        <w:rPr>
          <w:rFonts w:asciiTheme="minorHAnsi" w:hAnsiTheme="minorHAnsi" w:cs="Calibri"/>
        </w:rPr>
        <w:t xml:space="preserve"> erecting certain boundary fences and erecting or altering a child barrier around an existing swimming pool. Some health and safety equipment, such as hand grips attached by suction, that are not permanently fixed to a building would not require a building approval.</w:t>
      </w:r>
    </w:p>
    <w:p w:rsidR="00C36E57" w:rsidRPr="009915F7" w:rsidRDefault="00C36E57" w:rsidP="00C36E57">
      <w:pPr>
        <w:tabs>
          <w:tab w:val="left" w:pos="426"/>
          <w:tab w:val="left" w:pos="993"/>
        </w:tabs>
        <w:rPr>
          <w:rFonts w:asciiTheme="minorHAnsi" w:hAnsiTheme="minorHAnsi" w:cs="Calibri"/>
        </w:rPr>
      </w:pPr>
    </w:p>
    <w:p w:rsidR="00840947" w:rsidRDefault="00C36E57" w:rsidP="00840947">
      <w:pPr>
        <w:tabs>
          <w:tab w:val="left" w:pos="426"/>
          <w:tab w:val="left" w:pos="993"/>
        </w:tabs>
        <w:rPr>
          <w:rFonts w:asciiTheme="minorHAnsi" w:hAnsiTheme="minorHAnsi" w:cs="Calibri"/>
        </w:rPr>
      </w:pPr>
      <w:r w:rsidRPr="009915F7">
        <w:rPr>
          <w:rFonts w:asciiTheme="minorHAnsi" w:hAnsiTheme="minorHAnsi" w:cs="Calibri"/>
        </w:rPr>
        <w:t>The works that were previously exempt but now require building approval if they are to be undertaken on affected residential premises include</w:t>
      </w:r>
      <w:r w:rsidR="00840947">
        <w:rPr>
          <w:rFonts w:asciiTheme="minorHAnsi" w:hAnsiTheme="minorHAnsi" w:cs="Calibri"/>
        </w:rPr>
        <w:t xml:space="preserve"> the following:</w:t>
      </w:r>
    </w:p>
    <w:p w:rsidR="00840947" w:rsidRDefault="00840947" w:rsidP="00840947">
      <w:pPr>
        <w:pStyle w:val="ListParagraph"/>
        <w:numPr>
          <w:ilvl w:val="0"/>
          <w:numId w:val="60"/>
        </w:numPr>
        <w:tabs>
          <w:tab w:val="left" w:pos="426"/>
          <w:tab w:val="left" w:pos="993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</w:t>
      </w:r>
      <w:r w:rsidR="00C36E57" w:rsidRPr="00840947">
        <w:rPr>
          <w:rFonts w:asciiTheme="minorHAnsi" w:hAnsiTheme="minorHAnsi" w:cs="Calibri"/>
        </w:rPr>
        <w:t>nternal and external alterations</w:t>
      </w:r>
      <w:r>
        <w:rPr>
          <w:rFonts w:asciiTheme="minorHAnsi" w:hAnsiTheme="minorHAnsi" w:cs="Calibri"/>
        </w:rPr>
        <w:t>;</w:t>
      </w:r>
    </w:p>
    <w:p w:rsidR="00C36E57" w:rsidRPr="00840947" w:rsidRDefault="00840947" w:rsidP="00840947">
      <w:pPr>
        <w:pStyle w:val="ListParagraph"/>
        <w:numPr>
          <w:ilvl w:val="0"/>
          <w:numId w:val="60"/>
        </w:numPr>
        <w:tabs>
          <w:tab w:val="left" w:pos="426"/>
          <w:tab w:val="left" w:pos="993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</w:t>
      </w:r>
      <w:r w:rsidR="00C36E57" w:rsidRPr="00840947">
        <w:rPr>
          <w:rFonts w:asciiTheme="minorHAnsi" w:hAnsiTheme="minorHAnsi" w:cs="Calibri"/>
        </w:rPr>
        <w:t>nstallation of photovoltaic panels, solar water heaters, and air-conditioning units.</w:t>
      </w:r>
      <w:r w:rsidR="00C36E57" w:rsidRPr="009915F7">
        <w:rPr>
          <w:rStyle w:val="FootnoteReference"/>
          <w:rFonts w:asciiTheme="minorHAnsi" w:hAnsiTheme="minorHAnsi" w:cs="Calibri"/>
          <w:szCs w:val="24"/>
        </w:rPr>
        <w:footnoteReference w:id="10"/>
      </w:r>
    </w:p>
    <w:p w:rsidR="00C36E57" w:rsidRDefault="00C36E57" w:rsidP="00285C8C">
      <w:pPr>
        <w:widowControl w:val="0"/>
        <w:rPr>
          <w:rFonts w:asciiTheme="minorHAnsi" w:hAnsiTheme="minorHAnsi" w:cs="Calibri"/>
        </w:rPr>
      </w:pPr>
    </w:p>
    <w:p w:rsidR="00285C8C" w:rsidRPr="003A06F0" w:rsidRDefault="00285C8C" w:rsidP="00285C8C">
      <w:pPr>
        <w:widowControl w:val="0"/>
        <w:rPr>
          <w:rFonts w:asciiTheme="minorHAnsi" w:hAnsiTheme="minorHAnsi" w:cs="Calibri"/>
        </w:rPr>
      </w:pPr>
      <w:r w:rsidRPr="003A06F0">
        <w:rPr>
          <w:rFonts w:asciiTheme="minorHAnsi" w:hAnsiTheme="minorHAnsi" w:cs="Calibri"/>
        </w:rPr>
        <w:t>Some works exempt from requiring a development approval will require a building approval</w:t>
      </w:r>
      <w:r w:rsidR="00F87252">
        <w:rPr>
          <w:rFonts w:asciiTheme="minorHAnsi" w:hAnsiTheme="minorHAnsi" w:cs="Calibri"/>
        </w:rPr>
        <w:t>, and some works</w:t>
      </w:r>
      <w:r w:rsidRPr="003A06F0">
        <w:rPr>
          <w:rFonts w:asciiTheme="minorHAnsi" w:hAnsiTheme="minorHAnsi" w:cs="Calibri"/>
        </w:rPr>
        <w:t xml:space="preserve"> may be exempt from requiring both a development approval and a building approval. </w:t>
      </w:r>
    </w:p>
    <w:p w:rsidR="00285C8C" w:rsidRPr="003A06F0" w:rsidRDefault="00285C8C" w:rsidP="00285C8C">
      <w:pPr>
        <w:widowControl w:val="0"/>
        <w:rPr>
          <w:rFonts w:asciiTheme="minorHAnsi" w:hAnsiTheme="minorHAnsi" w:cs="Calibri"/>
        </w:rPr>
      </w:pPr>
    </w:p>
    <w:p w:rsidR="00285C8C" w:rsidRPr="003A06F0" w:rsidRDefault="00285C8C" w:rsidP="00285C8C">
      <w:pPr>
        <w:widowControl w:val="0"/>
        <w:rPr>
          <w:rFonts w:asciiTheme="minorHAnsi" w:hAnsiTheme="minorHAnsi" w:cs="Calibri"/>
        </w:rPr>
      </w:pPr>
      <w:r w:rsidRPr="003A06F0">
        <w:rPr>
          <w:rFonts w:asciiTheme="minorHAnsi" w:hAnsiTheme="minorHAnsi" w:cs="Calibri"/>
        </w:rPr>
        <w:t xml:space="preserve">For further information on requirements relating to building and development approvals, see the ACT Government’s development application webpage at </w:t>
      </w:r>
      <w:hyperlink r:id="rId8" w:history="1">
        <w:r w:rsidRPr="003A06F0">
          <w:rPr>
            <w:rStyle w:val="Hyperlink"/>
            <w:rFonts w:asciiTheme="minorHAnsi" w:hAnsiTheme="minorHAnsi" w:cs="Calibri"/>
          </w:rPr>
          <w:t>https://www.planning.act.gov.au/development_applications</w:t>
        </w:r>
      </w:hyperlink>
      <w:r w:rsidRPr="003A06F0">
        <w:rPr>
          <w:rFonts w:asciiTheme="minorHAnsi" w:hAnsiTheme="minorHAnsi" w:cs="Calibri"/>
        </w:rPr>
        <w:t xml:space="preserve"> and building approvals webpage at </w:t>
      </w:r>
      <w:hyperlink r:id="rId9" w:history="1">
        <w:r w:rsidRPr="003A06F0">
          <w:rPr>
            <w:rStyle w:val="Hyperlink"/>
            <w:rFonts w:asciiTheme="minorHAnsi" w:hAnsiTheme="minorHAnsi" w:cs="Calibri"/>
          </w:rPr>
          <w:t>https://www.planning.act.gov.au/build-buy-renovate/build-buy-or-renovate/approvals</w:t>
        </w:r>
      </w:hyperlink>
      <w:r w:rsidRPr="003A06F0">
        <w:rPr>
          <w:rFonts w:asciiTheme="minorHAnsi" w:hAnsiTheme="minorHAnsi" w:cs="Calibri"/>
        </w:rPr>
        <w:t xml:space="preserve">. </w:t>
      </w:r>
    </w:p>
    <w:p w:rsidR="00285C8C" w:rsidRPr="009915F7" w:rsidRDefault="00285C8C" w:rsidP="00285C8C">
      <w:pPr>
        <w:widowControl w:val="0"/>
        <w:rPr>
          <w:rFonts w:asciiTheme="minorHAnsi" w:hAnsiTheme="minorHAnsi" w:cs="Calibri"/>
          <w:b/>
          <w:bCs/>
        </w:rPr>
      </w:pPr>
    </w:p>
    <w:p w:rsidR="00285C8C" w:rsidRPr="008F0ECC" w:rsidRDefault="00C36E57" w:rsidP="00C03BED">
      <w:pPr>
        <w:pStyle w:val="ListParagraph"/>
        <w:widowControl w:val="0"/>
        <w:numPr>
          <w:ilvl w:val="2"/>
          <w:numId w:val="57"/>
        </w:numPr>
        <w:rPr>
          <w:rFonts w:asciiTheme="minorHAnsi" w:hAnsiTheme="minorHAnsi" w:cs="Calibri"/>
          <w:b/>
          <w:bCs/>
        </w:rPr>
      </w:pPr>
      <w:r w:rsidRPr="008F0ECC">
        <w:rPr>
          <w:rFonts w:asciiTheme="minorHAnsi" w:hAnsiTheme="minorHAnsi" w:cs="Calibri"/>
          <w:b/>
          <w:bCs/>
        </w:rPr>
        <w:t>Works involving asbestos</w:t>
      </w:r>
    </w:p>
    <w:p w:rsidR="00C36E57" w:rsidRPr="008F0ECC" w:rsidRDefault="00C36E57" w:rsidP="004D5DB8">
      <w:pPr>
        <w:widowControl w:val="0"/>
        <w:rPr>
          <w:rFonts w:asciiTheme="minorHAnsi" w:hAnsiTheme="minorHAnsi" w:cs="Calibri"/>
        </w:rPr>
      </w:pPr>
    </w:p>
    <w:p w:rsidR="00285C8C" w:rsidRDefault="00C24F64" w:rsidP="004D5DB8">
      <w:pPr>
        <w:widowControl w:val="0"/>
        <w:rPr>
          <w:rFonts w:asciiTheme="minorHAnsi" w:hAnsiTheme="minorHAnsi" w:cs="Calibri"/>
        </w:rPr>
      </w:pPr>
      <w:r w:rsidRPr="008F0ECC">
        <w:rPr>
          <w:rFonts w:asciiTheme="minorHAnsi" w:hAnsiTheme="minorHAnsi" w:cs="Calibri"/>
        </w:rPr>
        <w:t xml:space="preserve">Work should not disturb asbestos or, where there is a reasonable risk of disturbing asbestos, must be undertaken in accordance with all necessary safety controls as required by the </w:t>
      </w:r>
      <w:r w:rsidRPr="008F0ECC">
        <w:rPr>
          <w:rFonts w:asciiTheme="minorHAnsi" w:hAnsiTheme="minorHAnsi" w:cs="Calibri"/>
          <w:i/>
          <w:iCs/>
        </w:rPr>
        <w:t>Dangerous Substances Act 2004</w:t>
      </w:r>
      <w:r w:rsidRPr="008F0ECC">
        <w:rPr>
          <w:rFonts w:asciiTheme="minorHAnsi" w:hAnsiTheme="minorHAnsi" w:cs="Calibri"/>
        </w:rPr>
        <w:t xml:space="preserve"> and relevant work health and safety requirements.</w:t>
      </w:r>
    </w:p>
    <w:p w:rsidR="00FB3770" w:rsidRDefault="00FB3770" w:rsidP="004D5DB8">
      <w:pPr>
        <w:widowControl w:val="0"/>
        <w:rPr>
          <w:rFonts w:asciiTheme="minorHAnsi" w:hAnsiTheme="minorHAnsi" w:cs="Calibri"/>
        </w:rPr>
      </w:pPr>
    </w:p>
    <w:p w:rsidR="001D4D16" w:rsidRPr="00C24F64" w:rsidRDefault="001D4D16" w:rsidP="001D4D16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="Calibri"/>
          <w:szCs w:val="24"/>
        </w:rPr>
      </w:pPr>
      <w:r w:rsidRPr="00C24F64">
        <w:rPr>
          <w:rFonts w:asciiTheme="minorHAnsi" w:hAnsiTheme="minorHAnsi" w:cs="Calibri"/>
          <w:b/>
          <w:bCs/>
          <w:szCs w:val="24"/>
        </w:rPr>
        <w:t>GUIDING PRINCIPLES</w:t>
      </w:r>
      <w:r w:rsidR="00285C8C">
        <w:rPr>
          <w:rFonts w:asciiTheme="minorHAnsi" w:hAnsiTheme="minorHAnsi" w:cs="Calibri"/>
          <w:b/>
          <w:bCs/>
          <w:szCs w:val="24"/>
        </w:rPr>
        <w:t xml:space="preserve"> AND EXAMPLES FOR ESSENTIAL WORK</w:t>
      </w:r>
    </w:p>
    <w:p w:rsidR="001D4D16" w:rsidRPr="00C24F64" w:rsidRDefault="00285C8C" w:rsidP="001D4D16">
      <w:pPr>
        <w:widowControl w:val="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</w:rPr>
        <w:t xml:space="preserve">The following principles and examples are provided to assist building certifiers, </w:t>
      </w:r>
      <w:r w:rsidR="00F87252">
        <w:rPr>
          <w:rFonts w:asciiTheme="minorHAnsi" w:hAnsiTheme="minorHAnsi" w:cs="Calibri"/>
        </w:rPr>
        <w:t>building industry practitioners</w:t>
      </w:r>
      <w:r>
        <w:rPr>
          <w:rFonts w:asciiTheme="minorHAnsi" w:hAnsiTheme="minorHAnsi" w:cs="Calibri"/>
        </w:rPr>
        <w:t>, homeowners and the general public about the types of work which are considered essential fo</w:t>
      </w:r>
      <w:r w:rsidRPr="00C24F64">
        <w:rPr>
          <w:rFonts w:asciiTheme="minorHAnsi" w:hAnsiTheme="minorHAnsi" w:cs="Calibri"/>
        </w:rPr>
        <w:t>r health, safety or reasonable living conditions</w:t>
      </w:r>
      <w:r>
        <w:rPr>
          <w:rFonts w:asciiTheme="minorHAnsi" w:hAnsiTheme="minorHAnsi" w:cs="Calibri"/>
        </w:rPr>
        <w:t>.</w:t>
      </w:r>
    </w:p>
    <w:p w:rsidR="00FB3770" w:rsidRDefault="00FB3770" w:rsidP="00432993">
      <w:pPr>
        <w:rPr>
          <w:rFonts w:asciiTheme="minorHAnsi" w:hAnsiTheme="minorHAnsi" w:cs="Calibri"/>
        </w:rPr>
      </w:pPr>
    </w:p>
    <w:p w:rsidR="00432993" w:rsidRPr="00FB3770" w:rsidRDefault="00432993" w:rsidP="00FB3770">
      <w:pPr>
        <w:pStyle w:val="ListParagraph"/>
        <w:widowControl w:val="0"/>
        <w:numPr>
          <w:ilvl w:val="1"/>
          <w:numId w:val="61"/>
        </w:numPr>
        <w:rPr>
          <w:rFonts w:asciiTheme="minorHAnsi" w:hAnsiTheme="minorHAnsi" w:cs="Calibri"/>
          <w:b/>
          <w:bCs/>
        </w:rPr>
      </w:pPr>
      <w:r w:rsidRPr="00FB3770">
        <w:rPr>
          <w:rFonts w:asciiTheme="minorHAnsi" w:hAnsiTheme="minorHAnsi" w:cs="Calibri"/>
          <w:b/>
          <w:bCs/>
        </w:rPr>
        <w:t>Principles for essential work</w:t>
      </w:r>
    </w:p>
    <w:p w:rsidR="00432993" w:rsidRPr="00C24F64" w:rsidRDefault="00432993" w:rsidP="00432993">
      <w:pPr>
        <w:pStyle w:val="ListParagraph"/>
        <w:numPr>
          <w:ilvl w:val="0"/>
          <w:numId w:val="58"/>
        </w:numPr>
        <w:rPr>
          <w:rFonts w:asciiTheme="minorHAnsi" w:hAnsiTheme="minorHAnsi" w:cs="Calibri"/>
        </w:rPr>
      </w:pPr>
      <w:r w:rsidRPr="00C24F64">
        <w:rPr>
          <w:rFonts w:asciiTheme="minorHAnsi" w:hAnsiTheme="minorHAnsi" w:cs="Calibri"/>
        </w:rPr>
        <w:t xml:space="preserve">Work is permitted only where it is </w:t>
      </w:r>
      <w:r w:rsidRPr="00C24F64">
        <w:rPr>
          <w:rFonts w:asciiTheme="minorHAnsi" w:hAnsiTheme="minorHAnsi" w:cs="Calibri"/>
          <w:u w:val="single"/>
        </w:rPr>
        <w:t>necessary</w:t>
      </w:r>
      <w:r w:rsidRPr="00C24F64">
        <w:rPr>
          <w:rFonts w:asciiTheme="minorHAnsi" w:hAnsiTheme="minorHAnsi" w:cs="Calibri"/>
        </w:rPr>
        <w:t xml:space="preserve"> to allow </w:t>
      </w:r>
      <w:r w:rsidR="00935035">
        <w:rPr>
          <w:rFonts w:asciiTheme="minorHAnsi" w:hAnsiTheme="minorHAnsi" w:cs="Calibri"/>
        </w:rPr>
        <w:t xml:space="preserve">lawful </w:t>
      </w:r>
      <w:r w:rsidRPr="00C24F64">
        <w:rPr>
          <w:rFonts w:asciiTheme="minorHAnsi" w:hAnsiTheme="minorHAnsi" w:cs="Calibri"/>
        </w:rPr>
        <w:t xml:space="preserve">occupants to </w:t>
      </w:r>
      <w:r w:rsidR="00115F67">
        <w:rPr>
          <w:rFonts w:asciiTheme="minorHAnsi" w:hAnsiTheme="minorHAnsi" w:cs="Calibri"/>
        </w:rPr>
        <w:t xml:space="preserve">maintain tenable conditions to </w:t>
      </w:r>
      <w:r w:rsidRPr="00C24F64">
        <w:rPr>
          <w:rFonts w:asciiTheme="minorHAnsi" w:hAnsiTheme="minorHAnsi" w:cs="Calibri"/>
        </w:rPr>
        <w:t>continue to live in their homes (affected premises)</w:t>
      </w:r>
      <w:r w:rsidR="00840947">
        <w:rPr>
          <w:rFonts w:asciiTheme="minorHAnsi" w:hAnsiTheme="minorHAnsi" w:cs="Calibri"/>
        </w:rPr>
        <w:t>.</w:t>
      </w:r>
    </w:p>
    <w:p w:rsidR="00432993" w:rsidRPr="00C24F64" w:rsidRDefault="00432993" w:rsidP="00432993">
      <w:pPr>
        <w:pStyle w:val="ListParagraph"/>
        <w:numPr>
          <w:ilvl w:val="0"/>
          <w:numId w:val="58"/>
        </w:numPr>
        <w:rPr>
          <w:rFonts w:asciiTheme="minorHAnsi" w:hAnsiTheme="minorHAnsi" w:cs="Calibri"/>
        </w:rPr>
      </w:pPr>
      <w:r w:rsidRPr="00C24F64">
        <w:rPr>
          <w:rFonts w:asciiTheme="minorHAnsi" w:hAnsiTheme="minorHAnsi" w:cs="Calibri"/>
        </w:rPr>
        <w:t>Work is permitted only where it is necessary to be undertaken to allow the occupant to remain in the home until</w:t>
      </w:r>
      <w:r w:rsidR="006161A1">
        <w:rPr>
          <w:rFonts w:asciiTheme="minorHAnsi" w:hAnsiTheme="minorHAnsi" w:cs="Calibri"/>
        </w:rPr>
        <w:t xml:space="preserve"> mid</w:t>
      </w:r>
      <w:r w:rsidR="00C746F1">
        <w:rPr>
          <w:rFonts w:asciiTheme="minorHAnsi" w:hAnsiTheme="minorHAnsi" w:cs="Calibri"/>
        </w:rPr>
        <w:t>-</w:t>
      </w:r>
      <w:r w:rsidRPr="00C24F64">
        <w:rPr>
          <w:rFonts w:asciiTheme="minorHAnsi" w:hAnsiTheme="minorHAnsi" w:cs="Calibri"/>
        </w:rPr>
        <w:t>2025 (</w:t>
      </w:r>
      <w:r w:rsidR="00840947">
        <w:rPr>
          <w:rFonts w:asciiTheme="minorHAnsi" w:hAnsiTheme="minorHAnsi" w:cs="Calibri"/>
        </w:rPr>
        <w:t xml:space="preserve">when Government will consider compulsory acquisition </w:t>
      </w:r>
      <w:r w:rsidR="007413EF">
        <w:rPr>
          <w:rFonts w:asciiTheme="minorHAnsi" w:hAnsiTheme="minorHAnsi" w:cs="Calibri"/>
        </w:rPr>
        <w:t>actions</w:t>
      </w:r>
      <w:r w:rsidR="00840947">
        <w:rPr>
          <w:rFonts w:asciiTheme="minorHAnsi" w:hAnsiTheme="minorHAnsi" w:cs="Calibri"/>
        </w:rPr>
        <w:t>, as</w:t>
      </w:r>
      <w:r w:rsidRPr="00C24F64">
        <w:rPr>
          <w:rFonts w:asciiTheme="minorHAnsi" w:hAnsiTheme="minorHAnsi" w:cs="Calibri"/>
        </w:rPr>
        <w:t xml:space="preserve"> previously announced)</w:t>
      </w:r>
      <w:r w:rsidR="00840947">
        <w:rPr>
          <w:rFonts w:asciiTheme="minorHAnsi" w:hAnsiTheme="minorHAnsi" w:cs="Calibri"/>
        </w:rPr>
        <w:t>.</w:t>
      </w:r>
    </w:p>
    <w:p w:rsidR="00432993" w:rsidRPr="00C24F64" w:rsidRDefault="00432993" w:rsidP="00432993">
      <w:pPr>
        <w:pStyle w:val="ListParagraph"/>
        <w:numPr>
          <w:ilvl w:val="0"/>
          <w:numId w:val="58"/>
        </w:numPr>
        <w:rPr>
          <w:rFonts w:asciiTheme="minorHAnsi" w:hAnsiTheme="minorHAnsi" w:cs="Calibri"/>
        </w:rPr>
      </w:pPr>
      <w:r w:rsidRPr="00C24F64">
        <w:rPr>
          <w:rFonts w:asciiTheme="minorHAnsi" w:hAnsiTheme="minorHAnsi" w:cs="Calibri"/>
        </w:rPr>
        <w:lastRenderedPageBreak/>
        <w:t>Works which are aesthetic improvements only are not considered essential and are not permitted</w:t>
      </w:r>
      <w:r w:rsidR="00840947">
        <w:rPr>
          <w:rFonts w:asciiTheme="minorHAnsi" w:hAnsiTheme="minorHAnsi" w:cs="Calibri"/>
        </w:rPr>
        <w:t>.</w:t>
      </w:r>
    </w:p>
    <w:p w:rsidR="00432993" w:rsidRPr="00C24F64" w:rsidRDefault="00432993" w:rsidP="00432993">
      <w:pPr>
        <w:pStyle w:val="ListParagraph"/>
        <w:numPr>
          <w:ilvl w:val="0"/>
          <w:numId w:val="58"/>
        </w:numPr>
        <w:rPr>
          <w:rFonts w:asciiTheme="minorHAnsi" w:hAnsiTheme="minorHAnsi" w:cs="Calibri"/>
        </w:rPr>
      </w:pPr>
      <w:r w:rsidRPr="00C24F64">
        <w:rPr>
          <w:rFonts w:asciiTheme="minorHAnsi" w:hAnsiTheme="minorHAnsi" w:cs="Calibri"/>
        </w:rPr>
        <w:t xml:space="preserve">Work must be for an essential health, safety or reasonable living conditions reason, as detailed further below. </w:t>
      </w:r>
    </w:p>
    <w:p w:rsidR="004538D5" w:rsidRPr="00C24F64" w:rsidRDefault="004538D5" w:rsidP="00C24F64">
      <w:pPr>
        <w:pStyle w:val="ListParagraph"/>
        <w:numPr>
          <w:ilvl w:val="0"/>
          <w:numId w:val="58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Where applicable, proposed works should be supported by written evidence from a relevant professional of the essential need for the work to be undertaken, for example: a health professional or disability access professional. </w:t>
      </w:r>
    </w:p>
    <w:p w:rsidR="00432993" w:rsidRDefault="00432993" w:rsidP="00432993">
      <w:pPr>
        <w:rPr>
          <w:rFonts w:asciiTheme="minorHAnsi" w:hAnsiTheme="minorHAnsi" w:cs="Calibri"/>
          <w:b/>
          <w:bCs/>
        </w:rPr>
      </w:pPr>
    </w:p>
    <w:p w:rsidR="00432993" w:rsidRPr="00FB3770" w:rsidRDefault="00432993" w:rsidP="00FB3770">
      <w:pPr>
        <w:pStyle w:val="ListParagraph"/>
        <w:widowControl w:val="0"/>
        <w:numPr>
          <w:ilvl w:val="1"/>
          <w:numId w:val="61"/>
        </w:numPr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Examples</w:t>
      </w:r>
    </w:p>
    <w:p w:rsidR="00BA2D49" w:rsidRPr="00C24F64" w:rsidRDefault="00432993" w:rsidP="00C11DAF">
      <w:pPr>
        <w:widowControl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Examples of w</w:t>
      </w:r>
      <w:r w:rsidR="00BA2D49" w:rsidRPr="00C24F64">
        <w:rPr>
          <w:rFonts w:asciiTheme="minorHAnsi" w:hAnsiTheme="minorHAnsi" w:cs="Calibri"/>
        </w:rPr>
        <w:t>ork</w:t>
      </w:r>
      <w:r w:rsidR="00C11DAF" w:rsidRPr="00C24F64">
        <w:rPr>
          <w:rFonts w:asciiTheme="minorHAnsi" w:hAnsiTheme="minorHAnsi" w:cs="Calibri"/>
        </w:rPr>
        <w:t>s</w:t>
      </w:r>
      <w:r w:rsidR="00BA2D49" w:rsidRPr="00C24F64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which are considered </w:t>
      </w:r>
      <w:r w:rsidR="00BA2D49" w:rsidRPr="00C24F64">
        <w:rPr>
          <w:rFonts w:asciiTheme="minorHAnsi" w:hAnsiTheme="minorHAnsi" w:cs="Calibri"/>
        </w:rPr>
        <w:t xml:space="preserve">essential for health, safety or reasonable living conditions at affected residential premises </w:t>
      </w:r>
      <w:r w:rsidR="005471A9" w:rsidRPr="00C24F64">
        <w:rPr>
          <w:rFonts w:asciiTheme="minorHAnsi" w:hAnsiTheme="minorHAnsi" w:cs="Calibri"/>
        </w:rPr>
        <w:t xml:space="preserve">may include, but </w:t>
      </w:r>
      <w:r w:rsidR="00700EFB" w:rsidRPr="00C24F64">
        <w:rPr>
          <w:rFonts w:asciiTheme="minorHAnsi" w:hAnsiTheme="minorHAnsi" w:cs="Calibri"/>
        </w:rPr>
        <w:t>are</w:t>
      </w:r>
      <w:r w:rsidR="005471A9" w:rsidRPr="00C24F64">
        <w:rPr>
          <w:rFonts w:asciiTheme="minorHAnsi" w:hAnsiTheme="minorHAnsi" w:cs="Calibri"/>
        </w:rPr>
        <w:t xml:space="preserve"> not limited to, the following:</w:t>
      </w:r>
    </w:p>
    <w:p w:rsidR="00190256" w:rsidRPr="00C24F64" w:rsidRDefault="00190256" w:rsidP="00C24F64">
      <w:pPr>
        <w:widowControl w:val="0"/>
        <w:rPr>
          <w:rFonts w:asciiTheme="minorHAnsi" w:hAnsiTheme="minorHAnsi" w:cs="Calibri"/>
        </w:rPr>
      </w:pPr>
    </w:p>
    <w:p w:rsidR="00BA02D4" w:rsidRPr="00C24F64" w:rsidRDefault="00190256" w:rsidP="00BA02D4">
      <w:pPr>
        <w:widowControl w:val="0"/>
        <w:rPr>
          <w:rFonts w:asciiTheme="minorHAnsi" w:hAnsiTheme="minorHAnsi" w:cs="Calibri"/>
        </w:rPr>
      </w:pPr>
      <w:r w:rsidRPr="00C24F64">
        <w:rPr>
          <w:rFonts w:asciiTheme="minorHAnsi" w:hAnsiTheme="minorHAnsi" w:cs="Calibri"/>
          <w:i/>
          <w:iCs/>
          <w:u w:val="single"/>
        </w:rPr>
        <w:t>Health</w:t>
      </w:r>
      <w:r w:rsidRPr="00C24F64">
        <w:rPr>
          <w:rFonts w:asciiTheme="minorHAnsi" w:hAnsiTheme="minorHAnsi" w:cs="Calibri"/>
        </w:rPr>
        <w:t xml:space="preserve"> - </w:t>
      </w:r>
      <w:r w:rsidR="00432993">
        <w:rPr>
          <w:rFonts w:asciiTheme="minorHAnsi" w:hAnsiTheme="minorHAnsi" w:cs="Calibri"/>
        </w:rPr>
        <w:t>w</w:t>
      </w:r>
      <w:r w:rsidR="00BA2D49" w:rsidRPr="00C24F64">
        <w:rPr>
          <w:rFonts w:asciiTheme="minorHAnsi" w:hAnsiTheme="minorHAnsi" w:cs="Calibri"/>
        </w:rPr>
        <w:t xml:space="preserve">orks that are required to support </w:t>
      </w:r>
      <w:r w:rsidR="00BA02D4" w:rsidRPr="00C24F64">
        <w:rPr>
          <w:rFonts w:asciiTheme="minorHAnsi" w:hAnsiTheme="minorHAnsi" w:cs="Calibri"/>
        </w:rPr>
        <w:t>ongoing health requirements</w:t>
      </w:r>
      <w:r w:rsidR="00C03BED">
        <w:rPr>
          <w:rFonts w:asciiTheme="minorHAnsi" w:hAnsiTheme="minorHAnsi" w:cs="Calibri"/>
        </w:rPr>
        <w:t>.</w:t>
      </w:r>
      <w:r w:rsidR="00BA02D4" w:rsidRPr="00C24F64">
        <w:rPr>
          <w:rFonts w:asciiTheme="minorHAnsi" w:hAnsiTheme="minorHAnsi" w:cs="Calibri"/>
        </w:rPr>
        <w:t xml:space="preserve"> For example:</w:t>
      </w:r>
    </w:p>
    <w:p w:rsidR="004D2D52" w:rsidRPr="00C24F64" w:rsidRDefault="004D2D52" w:rsidP="004D2D52">
      <w:pPr>
        <w:pStyle w:val="ListParagraph"/>
        <w:widowControl w:val="0"/>
        <w:numPr>
          <w:ilvl w:val="0"/>
          <w:numId w:val="39"/>
        </w:numPr>
        <w:rPr>
          <w:rFonts w:asciiTheme="minorHAnsi" w:hAnsiTheme="minorHAnsi" w:cs="Calibri"/>
          <w:szCs w:val="24"/>
        </w:rPr>
      </w:pPr>
      <w:r w:rsidRPr="00C24F64">
        <w:rPr>
          <w:rFonts w:asciiTheme="minorHAnsi" w:hAnsiTheme="minorHAnsi" w:cs="Calibri"/>
          <w:szCs w:val="24"/>
        </w:rPr>
        <w:t>Internal and external alterations itemised within a relevant Australian standard for accessibility or adaptability or the National Construction Code, required to address accessibility or mobility requirements of the occupant including the alteration of door widths,</w:t>
      </w:r>
      <w:r w:rsidR="003E283F" w:rsidRPr="00C24F64">
        <w:rPr>
          <w:rFonts w:asciiTheme="minorHAnsi" w:hAnsiTheme="minorHAnsi" w:cs="Calibri"/>
          <w:szCs w:val="24"/>
        </w:rPr>
        <w:t xml:space="preserve"> strengthening of </w:t>
      </w:r>
      <w:r w:rsidR="00AE2E53">
        <w:rPr>
          <w:rFonts w:asciiTheme="minorHAnsi" w:hAnsiTheme="minorHAnsi" w:cs="Calibri"/>
          <w:szCs w:val="24"/>
        </w:rPr>
        <w:t>the structure to support installation of accessibility features</w:t>
      </w:r>
      <w:r w:rsidR="003E283F" w:rsidRPr="00C24F64">
        <w:rPr>
          <w:rFonts w:asciiTheme="minorHAnsi" w:hAnsiTheme="minorHAnsi" w:cs="Calibri"/>
          <w:szCs w:val="24"/>
        </w:rPr>
        <w:t>,</w:t>
      </w:r>
      <w:r w:rsidRPr="00C24F64">
        <w:rPr>
          <w:rFonts w:asciiTheme="minorHAnsi" w:hAnsiTheme="minorHAnsi" w:cs="Calibri"/>
          <w:szCs w:val="24"/>
        </w:rPr>
        <w:t xml:space="preserve"> placement of socket outlets, bench heights, ramps, balustrades and handrails.</w:t>
      </w:r>
    </w:p>
    <w:p w:rsidR="004D2D52" w:rsidRDefault="004D2D52" w:rsidP="004D2D52">
      <w:pPr>
        <w:pStyle w:val="ListParagraph"/>
        <w:widowControl w:val="0"/>
        <w:numPr>
          <w:ilvl w:val="0"/>
          <w:numId w:val="39"/>
        </w:numPr>
        <w:rPr>
          <w:rFonts w:asciiTheme="minorHAnsi" w:hAnsiTheme="minorHAnsi" w:cs="Calibri"/>
          <w:szCs w:val="24"/>
        </w:rPr>
      </w:pPr>
      <w:r w:rsidRPr="00C24F64">
        <w:rPr>
          <w:rFonts w:asciiTheme="minorHAnsi" w:hAnsiTheme="minorHAnsi" w:cs="Calibri"/>
          <w:szCs w:val="24"/>
        </w:rPr>
        <w:t>The installation of fixtures recommended for the occupant by a registered hea</w:t>
      </w:r>
      <w:r w:rsidR="00432993">
        <w:rPr>
          <w:rFonts w:asciiTheme="minorHAnsi" w:hAnsiTheme="minorHAnsi" w:cs="Calibri"/>
          <w:szCs w:val="24"/>
        </w:rPr>
        <w:t>lt</w:t>
      </w:r>
      <w:r w:rsidRPr="00C24F64">
        <w:rPr>
          <w:rFonts w:asciiTheme="minorHAnsi" w:hAnsiTheme="minorHAnsi" w:cs="Calibri"/>
          <w:szCs w:val="24"/>
        </w:rPr>
        <w:t>h professional, including specific types of light switches, door hardware, taps and showerheads.</w:t>
      </w:r>
    </w:p>
    <w:p w:rsidR="00935035" w:rsidRDefault="00935035" w:rsidP="004D2D52">
      <w:pPr>
        <w:pStyle w:val="ListParagraph"/>
        <w:widowControl w:val="0"/>
        <w:numPr>
          <w:ilvl w:val="0"/>
          <w:numId w:val="39"/>
        </w:num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Maintenance, repair and replacement of sanitary facilities and fixtures necessary for washing and hygiene, such as showers, water heaters and toilets.</w:t>
      </w:r>
    </w:p>
    <w:p w:rsidR="00AE2E53" w:rsidRPr="00C24F64" w:rsidRDefault="00AE2E53" w:rsidP="00AE2E53">
      <w:pPr>
        <w:pStyle w:val="ListParagraph"/>
        <w:widowControl w:val="0"/>
        <w:numPr>
          <w:ilvl w:val="0"/>
          <w:numId w:val="39"/>
        </w:numPr>
        <w:rPr>
          <w:rFonts w:asciiTheme="minorHAnsi" w:hAnsiTheme="minorHAnsi" w:cs="Calibri"/>
          <w:szCs w:val="24"/>
        </w:rPr>
      </w:pPr>
      <w:r w:rsidRPr="00C24F64">
        <w:rPr>
          <w:rFonts w:asciiTheme="minorHAnsi" w:hAnsiTheme="minorHAnsi" w:cs="Calibri"/>
          <w:szCs w:val="24"/>
        </w:rPr>
        <w:t>Works required to repair the building or maintain the condition of the building in protecting occupants from weather</w:t>
      </w:r>
      <w:r w:rsidR="00E47538">
        <w:rPr>
          <w:rFonts w:asciiTheme="minorHAnsi" w:hAnsiTheme="minorHAnsi" w:cs="Calibri"/>
          <w:szCs w:val="24"/>
        </w:rPr>
        <w:t>, pests and vermin</w:t>
      </w:r>
      <w:r w:rsidRPr="00C24F64">
        <w:rPr>
          <w:rFonts w:asciiTheme="minorHAnsi" w:hAnsiTheme="minorHAnsi" w:cs="Calibri"/>
          <w:szCs w:val="24"/>
        </w:rPr>
        <w:t xml:space="preserve">, including work to </w:t>
      </w:r>
      <w:r w:rsidR="00E47538">
        <w:rPr>
          <w:rFonts w:asciiTheme="minorHAnsi" w:hAnsiTheme="minorHAnsi" w:cs="Calibri"/>
          <w:szCs w:val="24"/>
        </w:rPr>
        <w:t xml:space="preserve">prevent or </w:t>
      </w:r>
      <w:r w:rsidRPr="00C24F64">
        <w:rPr>
          <w:rFonts w:asciiTheme="minorHAnsi" w:hAnsiTheme="minorHAnsi" w:cs="Calibri"/>
          <w:szCs w:val="24"/>
        </w:rPr>
        <w:t>fix damage to structural members and wall floor and/or ceiling linings, caused by storms, mould, mildew, termite attack or vermin.</w:t>
      </w:r>
    </w:p>
    <w:p w:rsidR="00BA02D4" w:rsidRDefault="00BA02D4" w:rsidP="00C03BED">
      <w:pPr>
        <w:pStyle w:val="ListParagraph"/>
        <w:widowControl w:val="0"/>
        <w:rPr>
          <w:rFonts w:asciiTheme="minorHAnsi" w:hAnsiTheme="minorHAnsi" w:cs="Calibri"/>
          <w:szCs w:val="24"/>
        </w:rPr>
      </w:pPr>
    </w:p>
    <w:p w:rsidR="00BA02D4" w:rsidRPr="00C24F64" w:rsidRDefault="00190256" w:rsidP="00BA02D4">
      <w:pPr>
        <w:widowControl w:val="0"/>
        <w:rPr>
          <w:rFonts w:asciiTheme="minorHAnsi" w:hAnsiTheme="minorHAnsi" w:cs="Calibri"/>
        </w:rPr>
      </w:pPr>
      <w:r w:rsidRPr="00C24F64">
        <w:rPr>
          <w:rFonts w:asciiTheme="minorHAnsi" w:hAnsiTheme="minorHAnsi" w:cs="Calibri"/>
          <w:i/>
          <w:iCs/>
          <w:u w:val="single"/>
        </w:rPr>
        <w:t>Safety</w:t>
      </w:r>
      <w:r w:rsidRPr="00C24F64">
        <w:rPr>
          <w:rFonts w:asciiTheme="minorHAnsi" w:hAnsiTheme="minorHAnsi" w:cs="Calibri"/>
          <w:u w:val="single"/>
        </w:rPr>
        <w:t xml:space="preserve"> </w:t>
      </w:r>
      <w:r w:rsidRPr="00C24F64">
        <w:rPr>
          <w:rFonts w:asciiTheme="minorHAnsi" w:hAnsiTheme="minorHAnsi" w:cs="Calibri"/>
        </w:rPr>
        <w:t xml:space="preserve">- </w:t>
      </w:r>
      <w:r w:rsidR="00432993">
        <w:rPr>
          <w:rFonts w:asciiTheme="minorHAnsi" w:hAnsiTheme="minorHAnsi" w:cs="Calibri"/>
        </w:rPr>
        <w:t>w</w:t>
      </w:r>
      <w:r w:rsidR="003F4289" w:rsidRPr="00C24F64">
        <w:rPr>
          <w:rFonts w:asciiTheme="minorHAnsi" w:hAnsiTheme="minorHAnsi" w:cs="Calibri"/>
        </w:rPr>
        <w:t xml:space="preserve">orks that are required to support </w:t>
      </w:r>
      <w:r w:rsidR="00BA02D4" w:rsidRPr="00C24F64">
        <w:rPr>
          <w:rFonts w:asciiTheme="minorHAnsi" w:hAnsiTheme="minorHAnsi" w:cs="Calibri"/>
        </w:rPr>
        <w:t>safety</w:t>
      </w:r>
      <w:r w:rsidR="00A673A4" w:rsidRPr="00C24F64">
        <w:rPr>
          <w:rFonts w:asciiTheme="minorHAnsi" w:hAnsiTheme="minorHAnsi" w:cs="Calibri"/>
        </w:rPr>
        <w:t>.</w:t>
      </w:r>
      <w:r w:rsidR="00BA02D4" w:rsidRPr="00C24F64">
        <w:rPr>
          <w:rFonts w:asciiTheme="minorHAnsi" w:hAnsiTheme="minorHAnsi" w:cs="Calibri"/>
        </w:rPr>
        <w:t xml:space="preserve"> For example:</w:t>
      </w:r>
      <w:r w:rsidR="003F4289" w:rsidRPr="00C24F64">
        <w:rPr>
          <w:rFonts w:asciiTheme="minorHAnsi" w:hAnsiTheme="minorHAnsi" w:cs="Calibri"/>
        </w:rPr>
        <w:t xml:space="preserve"> </w:t>
      </w:r>
    </w:p>
    <w:p w:rsidR="004D2D52" w:rsidRPr="00C24F64" w:rsidRDefault="004D2D52" w:rsidP="004D2D52">
      <w:pPr>
        <w:pStyle w:val="ListParagraph"/>
        <w:widowControl w:val="0"/>
        <w:numPr>
          <w:ilvl w:val="0"/>
          <w:numId w:val="40"/>
        </w:numPr>
        <w:rPr>
          <w:rFonts w:asciiTheme="minorHAnsi" w:hAnsiTheme="minorHAnsi" w:cs="Calibri"/>
          <w:szCs w:val="24"/>
        </w:rPr>
      </w:pPr>
      <w:r w:rsidRPr="00C24F64">
        <w:rPr>
          <w:rFonts w:asciiTheme="minorHAnsi" w:hAnsiTheme="minorHAnsi" w:cs="Calibri"/>
          <w:szCs w:val="24"/>
        </w:rPr>
        <w:t xml:space="preserve">The installation, maintenance and replacement of security devices such as security cameras and alarms, security screens, bars and door locks, smoke alarms etc. </w:t>
      </w:r>
    </w:p>
    <w:p w:rsidR="004D2D52" w:rsidRPr="00C24F64" w:rsidRDefault="004D2D52" w:rsidP="004D2D52">
      <w:pPr>
        <w:pStyle w:val="ListParagraph"/>
        <w:widowControl w:val="0"/>
        <w:numPr>
          <w:ilvl w:val="0"/>
          <w:numId w:val="40"/>
        </w:numPr>
        <w:rPr>
          <w:rFonts w:asciiTheme="minorHAnsi" w:hAnsiTheme="minorHAnsi" w:cs="Calibri"/>
          <w:szCs w:val="24"/>
        </w:rPr>
      </w:pPr>
      <w:r w:rsidRPr="00C24F64">
        <w:rPr>
          <w:rFonts w:asciiTheme="minorHAnsi" w:hAnsiTheme="minorHAnsi" w:cs="Calibri"/>
          <w:szCs w:val="24"/>
        </w:rPr>
        <w:t xml:space="preserve">Works to repair structural members and other elements of the building or building systems that may be becoming unsound or unsafe. </w:t>
      </w:r>
    </w:p>
    <w:p w:rsidR="00BA02D4" w:rsidRPr="00C24F64" w:rsidRDefault="00BA02D4" w:rsidP="00C11DAF">
      <w:pPr>
        <w:rPr>
          <w:rFonts w:asciiTheme="minorHAnsi" w:hAnsiTheme="minorHAnsi" w:cs="Calibri"/>
        </w:rPr>
      </w:pPr>
    </w:p>
    <w:p w:rsidR="007456E9" w:rsidRPr="00C24F64" w:rsidRDefault="00190256" w:rsidP="00BA02D4">
      <w:pPr>
        <w:rPr>
          <w:rFonts w:asciiTheme="minorHAnsi" w:hAnsiTheme="minorHAnsi" w:cs="Calibri"/>
        </w:rPr>
      </w:pPr>
      <w:r w:rsidRPr="00C24F64">
        <w:rPr>
          <w:rFonts w:asciiTheme="minorHAnsi" w:hAnsiTheme="minorHAnsi" w:cs="Calibri"/>
          <w:i/>
          <w:iCs/>
          <w:u w:val="single"/>
        </w:rPr>
        <w:t>Reasonable</w:t>
      </w:r>
      <w:r w:rsidRPr="00C24F64">
        <w:rPr>
          <w:rFonts w:asciiTheme="minorHAnsi" w:hAnsiTheme="minorHAnsi" w:cs="Calibri"/>
          <w:u w:val="single"/>
        </w:rPr>
        <w:t xml:space="preserve"> </w:t>
      </w:r>
      <w:r w:rsidRPr="00C24F64">
        <w:rPr>
          <w:rFonts w:asciiTheme="minorHAnsi" w:hAnsiTheme="minorHAnsi" w:cs="Calibri"/>
          <w:i/>
          <w:iCs/>
          <w:u w:val="single"/>
        </w:rPr>
        <w:t>living</w:t>
      </w:r>
      <w:r w:rsidR="00BA02D4" w:rsidRPr="00C24F64">
        <w:rPr>
          <w:rFonts w:asciiTheme="minorHAnsi" w:hAnsiTheme="minorHAnsi" w:cs="Calibri"/>
          <w:u w:val="single"/>
        </w:rPr>
        <w:t xml:space="preserve"> </w:t>
      </w:r>
      <w:r w:rsidR="00BA02D4" w:rsidRPr="00C24F64">
        <w:rPr>
          <w:rFonts w:asciiTheme="minorHAnsi" w:hAnsiTheme="minorHAnsi" w:cs="Calibri"/>
          <w:i/>
          <w:iCs/>
          <w:u w:val="single"/>
        </w:rPr>
        <w:t>conditions</w:t>
      </w:r>
      <w:r w:rsidRPr="00C24F64">
        <w:rPr>
          <w:rFonts w:asciiTheme="minorHAnsi" w:hAnsiTheme="minorHAnsi" w:cs="Calibri"/>
        </w:rPr>
        <w:t xml:space="preserve"> </w:t>
      </w:r>
      <w:r w:rsidR="00A673A4" w:rsidRPr="00C24F64">
        <w:rPr>
          <w:rFonts w:asciiTheme="minorHAnsi" w:hAnsiTheme="minorHAnsi" w:cs="Calibri"/>
        </w:rPr>
        <w:t xml:space="preserve">- </w:t>
      </w:r>
      <w:r w:rsidR="004538D5">
        <w:rPr>
          <w:rFonts w:asciiTheme="minorHAnsi" w:hAnsiTheme="minorHAnsi" w:cs="Calibri"/>
        </w:rPr>
        <w:t>w</w:t>
      </w:r>
      <w:r w:rsidR="00A673A4" w:rsidRPr="00C24F64">
        <w:rPr>
          <w:rFonts w:asciiTheme="minorHAnsi" w:hAnsiTheme="minorHAnsi" w:cs="Calibri"/>
        </w:rPr>
        <w:t xml:space="preserve">orks that are required </w:t>
      </w:r>
      <w:r w:rsidR="00935035">
        <w:rPr>
          <w:rFonts w:asciiTheme="minorHAnsi" w:hAnsiTheme="minorHAnsi" w:cs="Calibri"/>
        </w:rPr>
        <w:t>for</w:t>
      </w:r>
      <w:r w:rsidR="00C03BED">
        <w:rPr>
          <w:rFonts w:asciiTheme="minorHAnsi" w:hAnsiTheme="minorHAnsi" w:cs="Calibri"/>
        </w:rPr>
        <w:t xml:space="preserve"> </w:t>
      </w:r>
      <w:r w:rsidR="007456E9" w:rsidRPr="00C24F64">
        <w:rPr>
          <w:rFonts w:asciiTheme="minorHAnsi" w:hAnsiTheme="minorHAnsi" w:cs="Calibri"/>
        </w:rPr>
        <w:t xml:space="preserve">reasonable living conditions of the </w:t>
      </w:r>
      <w:r w:rsidR="00935035">
        <w:rPr>
          <w:rFonts w:asciiTheme="minorHAnsi" w:hAnsiTheme="minorHAnsi" w:cs="Calibri"/>
        </w:rPr>
        <w:t>lawful occupants of the premises</w:t>
      </w:r>
      <w:r w:rsidR="007456E9" w:rsidRPr="00C24F64">
        <w:rPr>
          <w:rFonts w:asciiTheme="minorHAnsi" w:hAnsiTheme="minorHAnsi" w:cs="Calibri"/>
        </w:rPr>
        <w:t xml:space="preserve">. For example: </w:t>
      </w:r>
    </w:p>
    <w:p w:rsidR="004D2D52" w:rsidRPr="00C24F64" w:rsidRDefault="004D2D52" w:rsidP="004D2D52">
      <w:pPr>
        <w:pStyle w:val="ListParagraph"/>
        <w:numPr>
          <w:ilvl w:val="0"/>
          <w:numId w:val="41"/>
        </w:numPr>
        <w:rPr>
          <w:rFonts w:asciiTheme="minorHAnsi" w:hAnsiTheme="minorHAnsi" w:cs="Calibri"/>
          <w:szCs w:val="24"/>
        </w:rPr>
      </w:pPr>
      <w:r w:rsidRPr="00C24F64">
        <w:rPr>
          <w:rFonts w:asciiTheme="minorHAnsi" w:hAnsiTheme="minorHAnsi" w:cs="Calibri"/>
          <w:szCs w:val="24"/>
        </w:rPr>
        <w:t>Maintenance and general repairs to existing structures, fittings and fixtures.</w:t>
      </w:r>
    </w:p>
    <w:p w:rsidR="004D2D52" w:rsidRDefault="004D2D52" w:rsidP="004D2D52">
      <w:pPr>
        <w:pStyle w:val="ListParagraph"/>
        <w:numPr>
          <w:ilvl w:val="0"/>
          <w:numId w:val="41"/>
        </w:numPr>
        <w:rPr>
          <w:rFonts w:asciiTheme="minorHAnsi" w:hAnsiTheme="minorHAnsi" w:cs="Calibri"/>
          <w:szCs w:val="24"/>
        </w:rPr>
      </w:pPr>
      <w:r w:rsidRPr="00C24F64">
        <w:rPr>
          <w:rFonts w:asciiTheme="minorHAnsi" w:hAnsiTheme="minorHAnsi" w:cs="Calibri"/>
          <w:szCs w:val="24"/>
        </w:rPr>
        <w:t>Installation or replacement of fixtures and fittings installed for space heating and cooling equipment within the home</w:t>
      </w:r>
      <w:bookmarkStart w:id="6" w:name="_Hlk43096670"/>
      <w:r w:rsidRPr="00C24F64">
        <w:rPr>
          <w:rFonts w:asciiTheme="minorHAnsi" w:hAnsiTheme="minorHAnsi" w:cs="Calibri"/>
          <w:szCs w:val="24"/>
        </w:rPr>
        <w:t>.</w:t>
      </w:r>
    </w:p>
    <w:bookmarkEnd w:id="5"/>
    <w:p w:rsidR="00115F67" w:rsidRPr="00C24F64" w:rsidRDefault="00935035" w:rsidP="00115F67">
      <w:pPr>
        <w:pStyle w:val="ListParagraph"/>
        <w:widowControl w:val="0"/>
        <w:numPr>
          <w:ilvl w:val="0"/>
          <w:numId w:val="41"/>
        </w:num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M</w:t>
      </w:r>
      <w:r w:rsidR="00115F67">
        <w:rPr>
          <w:rFonts w:asciiTheme="minorHAnsi" w:hAnsiTheme="minorHAnsi" w:cs="Calibri"/>
          <w:szCs w:val="24"/>
        </w:rPr>
        <w:t>aint</w:t>
      </w:r>
      <w:r>
        <w:rPr>
          <w:rFonts w:asciiTheme="minorHAnsi" w:hAnsiTheme="minorHAnsi" w:cs="Calibri"/>
          <w:szCs w:val="24"/>
        </w:rPr>
        <w:t>enance, repair</w:t>
      </w:r>
      <w:r w:rsidR="00115F67">
        <w:rPr>
          <w:rFonts w:asciiTheme="minorHAnsi" w:hAnsiTheme="minorHAnsi" w:cs="Calibri"/>
          <w:szCs w:val="24"/>
        </w:rPr>
        <w:t xml:space="preserve"> or replace</w:t>
      </w:r>
      <w:r>
        <w:rPr>
          <w:rFonts w:asciiTheme="minorHAnsi" w:hAnsiTheme="minorHAnsi" w:cs="Calibri"/>
          <w:szCs w:val="24"/>
        </w:rPr>
        <w:t xml:space="preserve">ment of </w:t>
      </w:r>
      <w:r w:rsidR="00115F67">
        <w:rPr>
          <w:rFonts w:asciiTheme="minorHAnsi" w:hAnsiTheme="minorHAnsi" w:cs="Calibri"/>
          <w:szCs w:val="24"/>
        </w:rPr>
        <w:t xml:space="preserve">facilities </w:t>
      </w:r>
      <w:r>
        <w:rPr>
          <w:rFonts w:asciiTheme="minorHAnsi" w:hAnsiTheme="minorHAnsi" w:cs="Calibri"/>
          <w:szCs w:val="24"/>
        </w:rPr>
        <w:t xml:space="preserve">reasonably </w:t>
      </w:r>
      <w:r w:rsidR="00115F67">
        <w:rPr>
          <w:rFonts w:asciiTheme="minorHAnsi" w:hAnsiTheme="minorHAnsi" w:cs="Calibri"/>
          <w:szCs w:val="24"/>
        </w:rPr>
        <w:t xml:space="preserve">required for </w:t>
      </w:r>
      <w:r>
        <w:rPr>
          <w:rFonts w:asciiTheme="minorHAnsi" w:hAnsiTheme="minorHAnsi" w:cs="Calibri"/>
          <w:szCs w:val="24"/>
        </w:rPr>
        <w:t>preparing and cooking food and clothes washing.</w:t>
      </w:r>
    </w:p>
    <w:bookmarkEnd w:id="0"/>
    <w:bookmarkEnd w:id="3"/>
    <w:bookmarkEnd w:id="4"/>
    <w:bookmarkEnd w:id="6"/>
    <w:p w:rsidR="00844F4D" w:rsidRPr="00C24F64" w:rsidRDefault="00844F4D" w:rsidP="00C11DAF">
      <w:pPr>
        <w:tabs>
          <w:tab w:val="left" w:pos="2193"/>
        </w:tabs>
        <w:rPr>
          <w:rFonts w:asciiTheme="minorHAnsi" w:hAnsiTheme="minorHAnsi" w:cs="Calibri"/>
        </w:rPr>
      </w:pPr>
    </w:p>
    <w:sectPr w:rsidR="00844F4D" w:rsidRPr="00C24F64" w:rsidSect="008B1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66B" w:rsidRDefault="00E0666B">
      <w:r>
        <w:separator/>
      </w:r>
    </w:p>
  </w:endnote>
  <w:endnote w:type="continuationSeparator" w:id="0">
    <w:p w:rsidR="00E0666B" w:rsidRDefault="00E0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EB" w:rsidRDefault="0099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DA" w:rsidRPr="00993AEB" w:rsidRDefault="00993AEB" w:rsidP="00993AEB">
    <w:pPr>
      <w:pStyle w:val="Footer"/>
      <w:jc w:val="center"/>
      <w:rPr>
        <w:rFonts w:ascii="Arial" w:hAnsi="Arial" w:cs="Arial"/>
        <w:sz w:val="14"/>
      </w:rPr>
    </w:pPr>
    <w:r w:rsidRPr="00993AE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DA" w:rsidRPr="00993AEB" w:rsidRDefault="00993AEB" w:rsidP="00993AEB">
    <w:pPr>
      <w:pStyle w:val="Footer"/>
      <w:jc w:val="center"/>
      <w:rPr>
        <w:rFonts w:ascii="Arial" w:hAnsi="Arial" w:cs="Arial"/>
        <w:sz w:val="14"/>
      </w:rPr>
    </w:pPr>
    <w:r w:rsidRPr="00993AEB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66B" w:rsidRDefault="00E0666B">
      <w:r>
        <w:separator/>
      </w:r>
    </w:p>
  </w:footnote>
  <w:footnote w:type="continuationSeparator" w:id="0">
    <w:p w:rsidR="00E0666B" w:rsidRDefault="00E0666B">
      <w:r>
        <w:continuationSeparator/>
      </w:r>
    </w:p>
  </w:footnote>
  <w:footnote w:id="1">
    <w:p w:rsidR="00000000" w:rsidRDefault="00C36E57" w:rsidP="00C36E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Planning and Development Act 2007, </w:t>
      </w:r>
      <w:r>
        <w:t>s</w:t>
      </w:r>
      <w:r w:rsidR="0016458C">
        <w:t xml:space="preserve">ection </w:t>
      </w:r>
      <w:r>
        <w:t>162(3).</w:t>
      </w:r>
    </w:p>
  </w:footnote>
  <w:footnote w:id="2">
    <w:p w:rsidR="00000000" w:rsidRDefault="00C36E57" w:rsidP="00C36E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Planning and Development Act 2007, </w:t>
      </w:r>
      <w:r>
        <w:t>s</w:t>
      </w:r>
      <w:r w:rsidR="0016458C">
        <w:t xml:space="preserve">ection </w:t>
      </w:r>
      <w:r>
        <w:t>162(7).</w:t>
      </w:r>
    </w:p>
  </w:footnote>
  <w:footnote w:id="3">
    <w:p w:rsidR="00000000" w:rsidRDefault="00C36E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Planning and Development Regulation 2008, </w:t>
      </w:r>
      <w:r>
        <w:t>s</w:t>
      </w:r>
      <w:r w:rsidR="0016458C">
        <w:t xml:space="preserve">ection </w:t>
      </w:r>
      <w:r>
        <w:t>1.17A.</w:t>
      </w:r>
    </w:p>
  </w:footnote>
  <w:footnote w:id="4">
    <w:p w:rsidR="00000000" w:rsidRDefault="003727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Planning and Development Regulation 2008, </w:t>
      </w:r>
      <w:r>
        <w:t>s</w:t>
      </w:r>
      <w:r w:rsidR="0016458C">
        <w:t xml:space="preserve">ection </w:t>
      </w:r>
      <w:r>
        <w:t>1.20.</w:t>
      </w:r>
    </w:p>
  </w:footnote>
  <w:footnote w:id="5">
    <w:p w:rsidR="00000000" w:rsidRDefault="00C36E57" w:rsidP="00C36E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Planning and Development Regulation 2008, </w:t>
      </w:r>
      <w:r>
        <w:t>s</w:t>
      </w:r>
      <w:r w:rsidR="0016458C">
        <w:t xml:space="preserve">ection </w:t>
      </w:r>
      <w:r>
        <w:t>1.</w:t>
      </w:r>
      <w:r w:rsidR="00372738">
        <w:t>23</w:t>
      </w:r>
      <w:r>
        <w:t>.</w:t>
      </w:r>
    </w:p>
  </w:footnote>
  <w:footnote w:id="6">
    <w:p w:rsidR="00000000" w:rsidRDefault="00C36E57" w:rsidP="00C36E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Planning and Development Regulation 2008, </w:t>
      </w:r>
      <w:r>
        <w:t>section 1.110(1)(aa).</w:t>
      </w:r>
    </w:p>
  </w:footnote>
  <w:footnote w:id="7">
    <w:p w:rsidR="00000000" w:rsidRDefault="00C36E57" w:rsidP="00C36E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Planning and Development Regulation, </w:t>
      </w:r>
      <w:r>
        <w:t>section 1.100B (1)(a).</w:t>
      </w:r>
    </w:p>
  </w:footnote>
  <w:footnote w:id="8">
    <w:p w:rsidR="00000000" w:rsidRDefault="00C36E57" w:rsidP="00C36E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Planning and Development Regulation, </w:t>
      </w:r>
      <w:r>
        <w:t>section 1.101(1)(a)(ii).</w:t>
      </w:r>
    </w:p>
  </w:footnote>
  <w:footnote w:id="9">
    <w:p w:rsidR="00000000" w:rsidRDefault="00C36E57" w:rsidP="00C36E57">
      <w:pPr>
        <w:pStyle w:val="FootnoteText"/>
      </w:pPr>
      <w:r>
        <w:rPr>
          <w:rStyle w:val="FootnoteReference"/>
        </w:rPr>
        <w:footnoteRef/>
      </w:r>
      <w:r>
        <w:rPr>
          <w:i/>
          <w:iCs/>
        </w:rPr>
        <w:t xml:space="preserve">Building (General) Regulation 2008, </w:t>
      </w:r>
      <w:r>
        <w:t xml:space="preserve">sections 6(1A) and 6(5A). </w:t>
      </w:r>
    </w:p>
  </w:footnote>
  <w:footnote w:id="10">
    <w:p w:rsidR="00000000" w:rsidRDefault="00C36E57" w:rsidP="00C36E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Building (General) Regulation 2008, </w:t>
      </w:r>
      <w:r>
        <w:t xml:space="preserve">schedule 1, </w:t>
      </w:r>
      <w:r w:rsidR="00F87252">
        <w:t xml:space="preserve">part 1.2, items 2-15, and </w:t>
      </w:r>
      <w:r>
        <w:t>part 1.3, items 14-16, 23-24.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EB" w:rsidRDefault="0099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EB" w:rsidRDefault="00993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EB" w:rsidRDefault="00993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811"/>
    <w:multiLevelType w:val="hybridMultilevel"/>
    <w:tmpl w:val="E6C8439A"/>
    <w:lvl w:ilvl="0" w:tplc="0C09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D842B9"/>
    <w:multiLevelType w:val="hybridMultilevel"/>
    <w:tmpl w:val="667056BC"/>
    <w:lvl w:ilvl="0" w:tplc="17B258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52107A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24780F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895AE6"/>
    <w:multiLevelType w:val="hybridMultilevel"/>
    <w:tmpl w:val="CC74FFBC"/>
    <w:lvl w:ilvl="0" w:tplc="D5A244B2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 w15:restartNumberingAfterBreak="0">
    <w:nsid w:val="11B4473D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DB39CB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3351D6"/>
    <w:multiLevelType w:val="hybridMultilevel"/>
    <w:tmpl w:val="E58848CC"/>
    <w:lvl w:ilvl="0" w:tplc="53DEEDD6">
      <w:start w:val="1"/>
      <w:numFmt w:val="lowerLetter"/>
      <w:pStyle w:val="BodyTextIndent2"/>
      <w:lvlText w:val="%1."/>
      <w:lvlJc w:val="left"/>
      <w:pPr>
        <w:tabs>
          <w:tab w:val="num" w:pos="1537"/>
        </w:tabs>
        <w:ind w:left="1177" w:hanging="360"/>
      </w:pPr>
      <w:rPr>
        <w:rFonts w:cs="Times New Roman" w:hint="default"/>
      </w:rPr>
    </w:lvl>
    <w:lvl w:ilvl="1" w:tplc="C92A034E">
      <w:start w:val="1"/>
      <w:numFmt w:val="bullet"/>
      <w:lvlText w:val="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2" w:tplc="BC0A4D44">
      <w:start w:val="2"/>
      <w:numFmt w:val="lowerLetter"/>
      <w:lvlText w:val="%3."/>
      <w:lvlJc w:val="left"/>
      <w:pPr>
        <w:tabs>
          <w:tab w:val="num" w:pos="3474"/>
        </w:tabs>
        <w:ind w:left="347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8" w15:restartNumberingAfterBreak="0">
    <w:nsid w:val="17DF6FA2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516BC8"/>
    <w:multiLevelType w:val="hybridMultilevel"/>
    <w:tmpl w:val="307676EA"/>
    <w:lvl w:ilvl="0" w:tplc="43209F48">
      <w:start w:val="1"/>
      <w:numFmt w:val="lowerLetter"/>
      <w:lvlText w:val="%1)"/>
      <w:lvlJc w:val="left"/>
      <w:pPr>
        <w:ind w:left="121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0" w15:restartNumberingAfterBreak="0">
    <w:nsid w:val="1AE5744C"/>
    <w:multiLevelType w:val="hybridMultilevel"/>
    <w:tmpl w:val="B6962C36"/>
    <w:lvl w:ilvl="0" w:tplc="5F72160C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1C9E0CEE"/>
    <w:multiLevelType w:val="hybridMultilevel"/>
    <w:tmpl w:val="667056BC"/>
    <w:lvl w:ilvl="0" w:tplc="17B258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756EE3"/>
    <w:multiLevelType w:val="hybridMultilevel"/>
    <w:tmpl w:val="7292DA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24385B"/>
    <w:multiLevelType w:val="hybridMultilevel"/>
    <w:tmpl w:val="88161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42928"/>
    <w:multiLevelType w:val="multilevel"/>
    <w:tmpl w:val="53B0EB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C75FAD"/>
    <w:multiLevelType w:val="hybridMultilevel"/>
    <w:tmpl w:val="7F9AC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224FA"/>
    <w:multiLevelType w:val="hybridMultilevel"/>
    <w:tmpl w:val="A4B8B62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DD3C5D"/>
    <w:multiLevelType w:val="multilevel"/>
    <w:tmpl w:val="FDF675B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2A1828B9"/>
    <w:multiLevelType w:val="multilevel"/>
    <w:tmpl w:val="2B8AAF62"/>
    <w:lvl w:ilvl="0">
      <w:start w:val="6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2A750E38"/>
    <w:multiLevelType w:val="hybridMultilevel"/>
    <w:tmpl w:val="3488ADF0"/>
    <w:lvl w:ilvl="0" w:tplc="B58A0C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DACE4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BF0329"/>
    <w:multiLevelType w:val="hybridMultilevel"/>
    <w:tmpl w:val="75969F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025A55"/>
    <w:multiLevelType w:val="hybridMultilevel"/>
    <w:tmpl w:val="78362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5095D41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8C5AF6"/>
    <w:multiLevelType w:val="hybridMultilevel"/>
    <w:tmpl w:val="D1D206E0"/>
    <w:lvl w:ilvl="0" w:tplc="68923C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556B28"/>
    <w:multiLevelType w:val="hybridMultilevel"/>
    <w:tmpl w:val="E6C8439A"/>
    <w:lvl w:ilvl="0" w:tplc="0C09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006156"/>
    <w:multiLevelType w:val="hybridMultilevel"/>
    <w:tmpl w:val="C5E68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42BED"/>
    <w:multiLevelType w:val="multilevel"/>
    <w:tmpl w:val="F8127E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 w:hint="default"/>
        <w:b/>
        <w:bCs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7" w15:restartNumberingAfterBreak="0">
    <w:nsid w:val="3A6045BA"/>
    <w:multiLevelType w:val="hybridMultilevel"/>
    <w:tmpl w:val="5718C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F557E"/>
    <w:multiLevelType w:val="hybridMultilevel"/>
    <w:tmpl w:val="FA600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746C71"/>
    <w:multiLevelType w:val="hybridMultilevel"/>
    <w:tmpl w:val="CE449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F05465"/>
    <w:multiLevelType w:val="multilevel"/>
    <w:tmpl w:val="0862FA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6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3FD32FD7"/>
    <w:multiLevelType w:val="hybridMultilevel"/>
    <w:tmpl w:val="667056BC"/>
    <w:lvl w:ilvl="0" w:tplc="17B258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05B1360"/>
    <w:multiLevelType w:val="hybridMultilevel"/>
    <w:tmpl w:val="231681A4"/>
    <w:lvl w:ilvl="0" w:tplc="17B25896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2614D40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3F250B2"/>
    <w:multiLevelType w:val="hybridMultilevel"/>
    <w:tmpl w:val="231681A4"/>
    <w:lvl w:ilvl="0" w:tplc="17B25896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957516A"/>
    <w:multiLevelType w:val="multilevel"/>
    <w:tmpl w:val="2CCAC12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cs="Times New Roman" w:hint="default"/>
      </w:rPr>
    </w:lvl>
  </w:abstractNum>
  <w:abstractNum w:abstractNumId="36" w15:restartNumberingAfterBreak="0">
    <w:nsid w:val="4A1715F3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ADA425E"/>
    <w:multiLevelType w:val="hybridMultilevel"/>
    <w:tmpl w:val="C33EA8D6"/>
    <w:lvl w:ilvl="0" w:tplc="0C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C784F96"/>
    <w:multiLevelType w:val="hybridMultilevel"/>
    <w:tmpl w:val="057E0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2879C9"/>
    <w:multiLevelType w:val="hybridMultilevel"/>
    <w:tmpl w:val="B13CC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77319A"/>
    <w:multiLevelType w:val="hybridMultilevel"/>
    <w:tmpl w:val="8FB21C3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3E65CCD"/>
    <w:multiLevelType w:val="hybridMultilevel"/>
    <w:tmpl w:val="EE70C298"/>
    <w:lvl w:ilvl="0" w:tplc="0ADACE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68923C4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ADB46784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2" w15:restartNumberingAfterBreak="0">
    <w:nsid w:val="58BD0EBE"/>
    <w:multiLevelType w:val="hybridMultilevel"/>
    <w:tmpl w:val="7DF23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26773"/>
    <w:multiLevelType w:val="hybridMultilevel"/>
    <w:tmpl w:val="E2A4395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AAF39D8"/>
    <w:multiLevelType w:val="multilevel"/>
    <w:tmpl w:val="8F563E40"/>
    <w:lvl w:ilvl="0">
      <w:start w:val="4"/>
      <w:numFmt w:val="decimal"/>
      <w:lvlText w:val="%1.0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cs="Times New Roman" w:hint="default"/>
      </w:rPr>
    </w:lvl>
  </w:abstractNum>
  <w:abstractNum w:abstractNumId="45" w15:restartNumberingAfterBreak="0">
    <w:nsid w:val="5C480818"/>
    <w:multiLevelType w:val="multilevel"/>
    <w:tmpl w:val="514C32A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CFB478C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D890ED8"/>
    <w:multiLevelType w:val="hybridMultilevel"/>
    <w:tmpl w:val="6CF46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F6021A"/>
    <w:multiLevelType w:val="hybridMultilevel"/>
    <w:tmpl w:val="66E28D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24378F3"/>
    <w:multiLevelType w:val="hybridMultilevel"/>
    <w:tmpl w:val="BDC6ED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2F33EF1"/>
    <w:multiLevelType w:val="hybridMultilevel"/>
    <w:tmpl w:val="E2A4395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9F8277B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401701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C60450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F945FD8"/>
    <w:multiLevelType w:val="hybridMultilevel"/>
    <w:tmpl w:val="6A2A3226"/>
    <w:lvl w:ilvl="0" w:tplc="46EE8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D95C622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706224D5"/>
    <w:multiLevelType w:val="hybridMultilevel"/>
    <w:tmpl w:val="CDCCB214"/>
    <w:lvl w:ilvl="0" w:tplc="17B258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0A12CAD"/>
    <w:multiLevelType w:val="hybridMultilevel"/>
    <w:tmpl w:val="3D2632BE"/>
    <w:lvl w:ilvl="0" w:tplc="7EF4F4CC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172650D"/>
    <w:multiLevelType w:val="hybridMultilevel"/>
    <w:tmpl w:val="DBD4EA7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8" w15:restartNumberingAfterBreak="0">
    <w:nsid w:val="71CB3E1D"/>
    <w:multiLevelType w:val="hybridMultilevel"/>
    <w:tmpl w:val="3564C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ED152D"/>
    <w:multiLevelType w:val="hybridMultilevel"/>
    <w:tmpl w:val="90F8189C"/>
    <w:lvl w:ilvl="0" w:tplc="65EC77D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1A3482"/>
    <w:multiLevelType w:val="hybridMultilevel"/>
    <w:tmpl w:val="C624F434"/>
    <w:lvl w:ilvl="0" w:tplc="B61859D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1"/>
  </w:num>
  <w:num w:numId="2">
    <w:abstractNumId w:val="54"/>
  </w:num>
  <w:num w:numId="3">
    <w:abstractNumId w:val="7"/>
  </w:num>
  <w:num w:numId="4">
    <w:abstractNumId w:val="41"/>
  </w:num>
  <w:num w:numId="5">
    <w:abstractNumId w:val="30"/>
  </w:num>
  <w:num w:numId="6">
    <w:abstractNumId w:val="18"/>
  </w:num>
  <w:num w:numId="7">
    <w:abstractNumId w:val="4"/>
  </w:num>
  <w:num w:numId="8">
    <w:abstractNumId w:val="0"/>
  </w:num>
  <w:num w:numId="9">
    <w:abstractNumId w:val="19"/>
  </w:num>
  <w:num w:numId="10">
    <w:abstractNumId w:val="10"/>
  </w:num>
  <w:num w:numId="11">
    <w:abstractNumId w:val="56"/>
  </w:num>
  <w:num w:numId="12">
    <w:abstractNumId w:val="42"/>
  </w:num>
  <w:num w:numId="13">
    <w:abstractNumId w:val="23"/>
  </w:num>
  <w:num w:numId="14">
    <w:abstractNumId w:val="1"/>
  </w:num>
  <w:num w:numId="15">
    <w:abstractNumId w:val="17"/>
  </w:num>
  <w:num w:numId="16">
    <w:abstractNumId w:val="11"/>
  </w:num>
  <w:num w:numId="17">
    <w:abstractNumId w:val="31"/>
  </w:num>
  <w:num w:numId="18">
    <w:abstractNumId w:val="55"/>
  </w:num>
  <w:num w:numId="19">
    <w:abstractNumId w:val="34"/>
  </w:num>
  <w:num w:numId="20">
    <w:abstractNumId w:val="48"/>
  </w:num>
  <w:num w:numId="21">
    <w:abstractNumId w:val="32"/>
  </w:num>
  <w:num w:numId="22">
    <w:abstractNumId w:val="52"/>
  </w:num>
  <w:num w:numId="23">
    <w:abstractNumId w:val="2"/>
  </w:num>
  <w:num w:numId="24">
    <w:abstractNumId w:val="24"/>
  </w:num>
  <w:num w:numId="25">
    <w:abstractNumId w:val="33"/>
  </w:num>
  <w:num w:numId="26">
    <w:abstractNumId w:val="36"/>
  </w:num>
  <w:num w:numId="27">
    <w:abstractNumId w:val="51"/>
  </w:num>
  <w:num w:numId="28">
    <w:abstractNumId w:val="6"/>
  </w:num>
  <w:num w:numId="29">
    <w:abstractNumId w:val="37"/>
  </w:num>
  <w:num w:numId="30">
    <w:abstractNumId w:val="53"/>
  </w:num>
  <w:num w:numId="31">
    <w:abstractNumId w:val="22"/>
  </w:num>
  <w:num w:numId="32">
    <w:abstractNumId w:val="8"/>
  </w:num>
  <w:num w:numId="33">
    <w:abstractNumId w:val="59"/>
  </w:num>
  <w:num w:numId="34">
    <w:abstractNumId w:val="46"/>
  </w:num>
  <w:num w:numId="35">
    <w:abstractNumId w:val="14"/>
  </w:num>
  <w:num w:numId="36">
    <w:abstractNumId w:val="5"/>
  </w:num>
  <w:num w:numId="37">
    <w:abstractNumId w:val="3"/>
  </w:num>
  <w:num w:numId="38">
    <w:abstractNumId w:val="44"/>
  </w:num>
  <w:num w:numId="39">
    <w:abstractNumId w:val="25"/>
  </w:num>
  <w:num w:numId="40">
    <w:abstractNumId w:val="38"/>
  </w:num>
  <w:num w:numId="41">
    <w:abstractNumId w:val="58"/>
  </w:num>
  <w:num w:numId="42">
    <w:abstractNumId w:val="60"/>
  </w:num>
  <w:num w:numId="43">
    <w:abstractNumId w:val="9"/>
  </w:num>
  <w:num w:numId="44">
    <w:abstractNumId w:val="16"/>
  </w:num>
  <w:num w:numId="45">
    <w:abstractNumId w:val="20"/>
  </w:num>
  <w:num w:numId="46">
    <w:abstractNumId w:val="49"/>
  </w:num>
  <w:num w:numId="47">
    <w:abstractNumId w:val="43"/>
  </w:num>
  <w:num w:numId="48">
    <w:abstractNumId w:val="13"/>
  </w:num>
  <w:num w:numId="49">
    <w:abstractNumId w:val="29"/>
  </w:num>
  <w:num w:numId="50">
    <w:abstractNumId w:val="39"/>
  </w:num>
  <w:num w:numId="51">
    <w:abstractNumId w:val="45"/>
  </w:num>
  <w:num w:numId="52">
    <w:abstractNumId w:val="57"/>
  </w:num>
  <w:num w:numId="53">
    <w:abstractNumId w:val="15"/>
  </w:num>
  <w:num w:numId="54">
    <w:abstractNumId w:val="47"/>
  </w:num>
  <w:num w:numId="55">
    <w:abstractNumId w:val="40"/>
  </w:num>
  <w:num w:numId="56">
    <w:abstractNumId w:val="27"/>
  </w:num>
  <w:num w:numId="57">
    <w:abstractNumId w:val="26"/>
  </w:num>
  <w:num w:numId="58">
    <w:abstractNumId w:val="12"/>
  </w:num>
  <w:num w:numId="59">
    <w:abstractNumId w:val="50"/>
  </w:num>
  <w:num w:numId="60">
    <w:abstractNumId w:val="28"/>
  </w:num>
  <w:num w:numId="6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62C9"/>
    <w:rsid w:val="000013A2"/>
    <w:rsid w:val="00016DE4"/>
    <w:rsid w:val="00017190"/>
    <w:rsid w:val="0002401E"/>
    <w:rsid w:val="0004188E"/>
    <w:rsid w:val="00054602"/>
    <w:rsid w:val="00057751"/>
    <w:rsid w:val="00061632"/>
    <w:rsid w:val="00061FCD"/>
    <w:rsid w:val="00062C52"/>
    <w:rsid w:val="0006341C"/>
    <w:rsid w:val="00075BEB"/>
    <w:rsid w:val="000813B5"/>
    <w:rsid w:val="00084CE8"/>
    <w:rsid w:val="00086B52"/>
    <w:rsid w:val="00092374"/>
    <w:rsid w:val="000B20F5"/>
    <w:rsid w:val="000B603C"/>
    <w:rsid w:val="000D0D41"/>
    <w:rsid w:val="000D1480"/>
    <w:rsid w:val="000E19FE"/>
    <w:rsid w:val="000F76D6"/>
    <w:rsid w:val="001007CF"/>
    <w:rsid w:val="00102A3B"/>
    <w:rsid w:val="00107182"/>
    <w:rsid w:val="00115F67"/>
    <w:rsid w:val="001267C5"/>
    <w:rsid w:val="001278A3"/>
    <w:rsid w:val="001601D4"/>
    <w:rsid w:val="001615D6"/>
    <w:rsid w:val="0016458C"/>
    <w:rsid w:val="00180C70"/>
    <w:rsid w:val="00190256"/>
    <w:rsid w:val="00191CAC"/>
    <w:rsid w:val="00193A97"/>
    <w:rsid w:val="001A0CF2"/>
    <w:rsid w:val="001B47A0"/>
    <w:rsid w:val="001C3305"/>
    <w:rsid w:val="001C6BB1"/>
    <w:rsid w:val="001D39C1"/>
    <w:rsid w:val="001D4D16"/>
    <w:rsid w:val="001E1691"/>
    <w:rsid w:val="001E795A"/>
    <w:rsid w:val="001F3C94"/>
    <w:rsid w:val="001F722B"/>
    <w:rsid w:val="0020698D"/>
    <w:rsid w:val="00211FDA"/>
    <w:rsid w:val="00221367"/>
    <w:rsid w:val="002311D4"/>
    <w:rsid w:val="002408F8"/>
    <w:rsid w:val="00242E9F"/>
    <w:rsid w:val="00260F75"/>
    <w:rsid w:val="002669FA"/>
    <w:rsid w:val="00284505"/>
    <w:rsid w:val="002848D8"/>
    <w:rsid w:val="00285C8C"/>
    <w:rsid w:val="002879F2"/>
    <w:rsid w:val="00296EEF"/>
    <w:rsid w:val="002A00C3"/>
    <w:rsid w:val="002A0569"/>
    <w:rsid w:val="002A5E77"/>
    <w:rsid w:val="002C0730"/>
    <w:rsid w:val="002D436F"/>
    <w:rsid w:val="002D565D"/>
    <w:rsid w:val="002D7469"/>
    <w:rsid w:val="002E2CAF"/>
    <w:rsid w:val="002E6B59"/>
    <w:rsid w:val="002E70C9"/>
    <w:rsid w:val="002F17A7"/>
    <w:rsid w:val="00300C99"/>
    <w:rsid w:val="00304C6E"/>
    <w:rsid w:val="00314B8C"/>
    <w:rsid w:val="00314D30"/>
    <w:rsid w:val="00330DA2"/>
    <w:rsid w:val="00334B95"/>
    <w:rsid w:val="003354AA"/>
    <w:rsid w:val="003426F2"/>
    <w:rsid w:val="003445BB"/>
    <w:rsid w:val="0034661E"/>
    <w:rsid w:val="00346D71"/>
    <w:rsid w:val="003542BE"/>
    <w:rsid w:val="00364593"/>
    <w:rsid w:val="00367390"/>
    <w:rsid w:val="00372738"/>
    <w:rsid w:val="003949AC"/>
    <w:rsid w:val="003A06F0"/>
    <w:rsid w:val="003A4A4C"/>
    <w:rsid w:val="003A4AA3"/>
    <w:rsid w:val="003A5C99"/>
    <w:rsid w:val="003A61DB"/>
    <w:rsid w:val="003B0278"/>
    <w:rsid w:val="003B32E5"/>
    <w:rsid w:val="003B7B15"/>
    <w:rsid w:val="003C3667"/>
    <w:rsid w:val="003D1EE5"/>
    <w:rsid w:val="003E283F"/>
    <w:rsid w:val="003E5F2C"/>
    <w:rsid w:val="003E65C1"/>
    <w:rsid w:val="003F1700"/>
    <w:rsid w:val="003F4289"/>
    <w:rsid w:val="004062C9"/>
    <w:rsid w:val="00421C69"/>
    <w:rsid w:val="004326F9"/>
    <w:rsid w:val="00432993"/>
    <w:rsid w:val="00436D3B"/>
    <w:rsid w:val="00453222"/>
    <w:rsid w:val="004538D5"/>
    <w:rsid w:val="00461162"/>
    <w:rsid w:val="00470CBF"/>
    <w:rsid w:val="00471A9B"/>
    <w:rsid w:val="0048188E"/>
    <w:rsid w:val="00485A17"/>
    <w:rsid w:val="00492738"/>
    <w:rsid w:val="004956F9"/>
    <w:rsid w:val="00496E24"/>
    <w:rsid w:val="004A5A3A"/>
    <w:rsid w:val="004A5DBC"/>
    <w:rsid w:val="004B516C"/>
    <w:rsid w:val="004B7BBD"/>
    <w:rsid w:val="004C4207"/>
    <w:rsid w:val="004D252D"/>
    <w:rsid w:val="004D2D52"/>
    <w:rsid w:val="004D5DB8"/>
    <w:rsid w:val="004E1EFF"/>
    <w:rsid w:val="004E388B"/>
    <w:rsid w:val="004E507F"/>
    <w:rsid w:val="00512916"/>
    <w:rsid w:val="00514F17"/>
    <w:rsid w:val="00520B22"/>
    <w:rsid w:val="00531296"/>
    <w:rsid w:val="005471A9"/>
    <w:rsid w:val="00547B23"/>
    <w:rsid w:val="00552DA6"/>
    <w:rsid w:val="00556D70"/>
    <w:rsid w:val="005611DE"/>
    <w:rsid w:val="0056171B"/>
    <w:rsid w:val="00563173"/>
    <w:rsid w:val="00567EC0"/>
    <w:rsid w:val="005745E9"/>
    <w:rsid w:val="00575080"/>
    <w:rsid w:val="005756FF"/>
    <w:rsid w:val="00593CF5"/>
    <w:rsid w:val="005965E3"/>
    <w:rsid w:val="005A1FB5"/>
    <w:rsid w:val="005A23D1"/>
    <w:rsid w:val="005A59BA"/>
    <w:rsid w:val="005B646B"/>
    <w:rsid w:val="005C16BA"/>
    <w:rsid w:val="005C597C"/>
    <w:rsid w:val="005C7420"/>
    <w:rsid w:val="005E132B"/>
    <w:rsid w:val="005E14D9"/>
    <w:rsid w:val="006060B0"/>
    <w:rsid w:val="00611950"/>
    <w:rsid w:val="0061277B"/>
    <w:rsid w:val="00612E0F"/>
    <w:rsid w:val="00613810"/>
    <w:rsid w:val="006161A1"/>
    <w:rsid w:val="00630512"/>
    <w:rsid w:val="00631CB0"/>
    <w:rsid w:val="00633A47"/>
    <w:rsid w:val="006516D6"/>
    <w:rsid w:val="00651D9E"/>
    <w:rsid w:val="00671EE6"/>
    <w:rsid w:val="00686FF6"/>
    <w:rsid w:val="00695386"/>
    <w:rsid w:val="006A63DF"/>
    <w:rsid w:val="006B21F3"/>
    <w:rsid w:val="006B38F4"/>
    <w:rsid w:val="006E2ABC"/>
    <w:rsid w:val="006E3A7E"/>
    <w:rsid w:val="006E6190"/>
    <w:rsid w:val="006E7678"/>
    <w:rsid w:val="00700EFB"/>
    <w:rsid w:val="00702FB1"/>
    <w:rsid w:val="00716A4C"/>
    <w:rsid w:val="0072538B"/>
    <w:rsid w:val="00726E81"/>
    <w:rsid w:val="007376A7"/>
    <w:rsid w:val="007377D4"/>
    <w:rsid w:val="007413EF"/>
    <w:rsid w:val="0074262D"/>
    <w:rsid w:val="00744ED1"/>
    <w:rsid w:val="007456E9"/>
    <w:rsid w:val="0076172D"/>
    <w:rsid w:val="00775C69"/>
    <w:rsid w:val="00786B2D"/>
    <w:rsid w:val="00790D23"/>
    <w:rsid w:val="007A25C7"/>
    <w:rsid w:val="007A6EFB"/>
    <w:rsid w:val="007B6D38"/>
    <w:rsid w:val="007C0C0F"/>
    <w:rsid w:val="007C6117"/>
    <w:rsid w:val="007E6A5D"/>
    <w:rsid w:val="007E701F"/>
    <w:rsid w:val="007E7125"/>
    <w:rsid w:val="00806056"/>
    <w:rsid w:val="00811756"/>
    <w:rsid w:val="00840947"/>
    <w:rsid w:val="0084308E"/>
    <w:rsid w:val="00844F4D"/>
    <w:rsid w:val="00861AF6"/>
    <w:rsid w:val="00870A63"/>
    <w:rsid w:val="00874015"/>
    <w:rsid w:val="00891FFE"/>
    <w:rsid w:val="008B0FCB"/>
    <w:rsid w:val="008B1484"/>
    <w:rsid w:val="008D00C6"/>
    <w:rsid w:val="008F0695"/>
    <w:rsid w:val="008F0ECC"/>
    <w:rsid w:val="008F1753"/>
    <w:rsid w:val="008F4ECF"/>
    <w:rsid w:val="0091150C"/>
    <w:rsid w:val="00924E6F"/>
    <w:rsid w:val="00932172"/>
    <w:rsid w:val="0093369E"/>
    <w:rsid w:val="00935035"/>
    <w:rsid w:val="009351AE"/>
    <w:rsid w:val="0095236D"/>
    <w:rsid w:val="00960BB8"/>
    <w:rsid w:val="009621C2"/>
    <w:rsid w:val="009623D1"/>
    <w:rsid w:val="00963FE4"/>
    <w:rsid w:val="00966F56"/>
    <w:rsid w:val="00971A58"/>
    <w:rsid w:val="00973B97"/>
    <w:rsid w:val="009746B5"/>
    <w:rsid w:val="00975D46"/>
    <w:rsid w:val="00981329"/>
    <w:rsid w:val="00985F75"/>
    <w:rsid w:val="009915F7"/>
    <w:rsid w:val="00993AEB"/>
    <w:rsid w:val="00995F70"/>
    <w:rsid w:val="00997EA3"/>
    <w:rsid w:val="009A4018"/>
    <w:rsid w:val="009D17B8"/>
    <w:rsid w:val="009D6AA1"/>
    <w:rsid w:val="009F4BBE"/>
    <w:rsid w:val="00A0485B"/>
    <w:rsid w:val="00A04D69"/>
    <w:rsid w:val="00A0661C"/>
    <w:rsid w:val="00A0705E"/>
    <w:rsid w:val="00A0740B"/>
    <w:rsid w:val="00A12D3F"/>
    <w:rsid w:val="00A20723"/>
    <w:rsid w:val="00A27456"/>
    <w:rsid w:val="00A3124E"/>
    <w:rsid w:val="00A33772"/>
    <w:rsid w:val="00A35AD3"/>
    <w:rsid w:val="00A40E03"/>
    <w:rsid w:val="00A43A9D"/>
    <w:rsid w:val="00A45DDA"/>
    <w:rsid w:val="00A57C4B"/>
    <w:rsid w:val="00A673A4"/>
    <w:rsid w:val="00A70C4F"/>
    <w:rsid w:val="00A72DFB"/>
    <w:rsid w:val="00A7655D"/>
    <w:rsid w:val="00A9126B"/>
    <w:rsid w:val="00AA4520"/>
    <w:rsid w:val="00AA5628"/>
    <w:rsid w:val="00AA5A1F"/>
    <w:rsid w:val="00AB1AB6"/>
    <w:rsid w:val="00AB6FAB"/>
    <w:rsid w:val="00AC11F0"/>
    <w:rsid w:val="00AD359B"/>
    <w:rsid w:val="00AD495C"/>
    <w:rsid w:val="00AD7674"/>
    <w:rsid w:val="00AE2E53"/>
    <w:rsid w:val="00AE4C52"/>
    <w:rsid w:val="00AE5C18"/>
    <w:rsid w:val="00AE6C8F"/>
    <w:rsid w:val="00AF720D"/>
    <w:rsid w:val="00B06847"/>
    <w:rsid w:val="00B068D2"/>
    <w:rsid w:val="00B1452F"/>
    <w:rsid w:val="00B166C2"/>
    <w:rsid w:val="00B170C5"/>
    <w:rsid w:val="00B34B3F"/>
    <w:rsid w:val="00B42C65"/>
    <w:rsid w:val="00B55F4C"/>
    <w:rsid w:val="00B60833"/>
    <w:rsid w:val="00B6376D"/>
    <w:rsid w:val="00B74B7E"/>
    <w:rsid w:val="00B76407"/>
    <w:rsid w:val="00B8324A"/>
    <w:rsid w:val="00B83D58"/>
    <w:rsid w:val="00B909F5"/>
    <w:rsid w:val="00BA02D4"/>
    <w:rsid w:val="00BA2D49"/>
    <w:rsid w:val="00BA4F97"/>
    <w:rsid w:val="00BA656D"/>
    <w:rsid w:val="00BB308B"/>
    <w:rsid w:val="00BB4883"/>
    <w:rsid w:val="00BD68A9"/>
    <w:rsid w:val="00BE7EF6"/>
    <w:rsid w:val="00BF56D7"/>
    <w:rsid w:val="00C00528"/>
    <w:rsid w:val="00C007FD"/>
    <w:rsid w:val="00C03BED"/>
    <w:rsid w:val="00C05E71"/>
    <w:rsid w:val="00C11DAF"/>
    <w:rsid w:val="00C13094"/>
    <w:rsid w:val="00C13D76"/>
    <w:rsid w:val="00C170D0"/>
    <w:rsid w:val="00C24F64"/>
    <w:rsid w:val="00C25326"/>
    <w:rsid w:val="00C324FB"/>
    <w:rsid w:val="00C36E57"/>
    <w:rsid w:val="00C403CF"/>
    <w:rsid w:val="00C4372A"/>
    <w:rsid w:val="00C43EE0"/>
    <w:rsid w:val="00C570DB"/>
    <w:rsid w:val="00C60452"/>
    <w:rsid w:val="00C61FA6"/>
    <w:rsid w:val="00C746F1"/>
    <w:rsid w:val="00C84DC5"/>
    <w:rsid w:val="00C9304F"/>
    <w:rsid w:val="00CA463C"/>
    <w:rsid w:val="00CA5D64"/>
    <w:rsid w:val="00CA7237"/>
    <w:rsid w:val="00CB4156"/>
    <w:rsid w:val="00CB4341"/>
    <w:rsid w:val="00CB67F5"/>
    <w:rsid w:val="00CB6AE9"/>
    <w:rsid w:val="00CD069E"/>
    <w:rsid w:val="00CD6909"/>
    <w:rsid w:val="00CE0AC6"/>
    <w:rsid w:val="00CE5E26"/>
    <w:rsid w:val="00CF125A"/>
    <w:rsid w:val="00CF2395"/>
    <w:rsid w:val="00CF480E"/>
    <w:rsid w:val="00D44438"/>
    <w:rsid w:val="00D64260"/>
    <w:rsid w:val="00D6534C"/>
    <w:rsid w:val="00D71F72"/>
    <w:rsid w:val="00D86446"/>
    <w:rsid w:val="00DA2AE1"/>
    <w:rsid w:val="00DA5E61"/>
    <w:rsid w:val="00DB556E"/>
    <w:rsid w:val="00DB799E"/>
    <w:rsid w:val="00DC16A9"/>
    <w:rsid w:val="00DC2CB8"/>
    <w:rsid w:val="00DF3687"/>
    <w:rsid w:val="00E0666B"/>
    <w:rsid w:val="00E23A30"/>
    <w:rsid w:val="00E25794"/>
    <w:rsid w:val="00E31A72"/>
    <w:rsid w:val="00E3505F"/>
    <w:rsid w:val="00E404EC"/>
    <w:rsid w:val="00E40805"/>
    <w:rsid w:val="00E47538"/>
    <w:rsid w:val="00E62A07"/>
    <w:rsid w:val="00E70865"/>
    <w:rsid w:val="00E74E8A"/>
    <w:rsid w:val="00E8060B"/>
    <w:rsid w:val="00E830AD"/>
    <w:rsid w:val="00E8385D"/>
    <w:rsid w:val="00EA33A7"/>
    <w:rsid w:val="00EB6E97"/>
    <w:rsid w:val="00ED4B11"/>
    <w:rsid w:val="00EE100E"/>
    <w:rsid w:val="00EE51A7"/>
    <w:rsid w:val="00EE7996"/>
    <w:rsid w:val="00EF4D86"/>
    <w:rsid w:val="00EF75E1"/>
    <w:rsid w:val="00F02860"/>
    <w:rsid w:val="00F0344F"/>
    <w:rsid w:val="00F16D85"/>
    <w:rsid w:val="00F375DF"/>
    <w:rsid w:val="00F539B1"/>
    <w:rsid w:val="00F651A7"/>
    <w:rsid w:val="00F6683A"/>
    <w:rsid w:val="00F74776"/>
    <w:rsid w:val="00F76834"/>
    <w:rsid w:val="00F81342"/>
    <w:rsid w:val="00F8182F"/>
    <w:rsid w:val="00F87252"/>
    <w:rsid w:val="00F925B5"/>
    <w:rsid w:val="00F95724"/>
    <w:rsid w:val="00FA0C62"/>
    <w:rsid w:val="00FB3770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250B39C-FE80-4AD8-B2F4-7393247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76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477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4776"/>
    <w:pPr>
      <w:keepNext/>
      <w:numPr>
        <w:numId w:val="6"/>
      </w:numPr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40805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4776"/>
    <w:pPr>
      <w:keepNext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4776"/>
    <w:pPr>
      <w:keepNext/>
      <w:jc w:val="center"/>
      <w:outlineLvl w:val="5"/>
    </w:pPr>
    <w:rPr>
      <w:b/>
      <w:bCs/>
      <w:sz w:val="44"/>
      <w:szCs w:val="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4776"/>
    <w:pPr>
      <w:keepNext/>
      <w:jc w:val="center"/>
      <w:outlineLvl w:val="6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4776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74776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40805"/>
    <w:rPr>
      <w:rFonts w:asciiTheme="majorHAnsi" w:eastAsiaTheme="majorEastAsia" w:hAnsiTheme="majorHAnsi" w:cs="Times New Roman"/>
      <w:i/>
      <w:iCs/>
      <w:color w:val="365F91" w:themeColor="accent1" w:themeShade="BF"/>
      <w:sz w:val="24"/>
      <w:szCs w:val="24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74776"/>
    <w:rPr>
      <w:rFonts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74776"/>
    <w:rPr>
      <w:rFonts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4776"/>
    <w:rPr>
      <w:rFonts w:cs="Times New Roman"/>
      <w:sz w:val="24"/>
      <w:szCs w:val="24"/>
      <w:lang w:val="x-none" w:eastAsia="en-US"/>
    </w:rPr>
  </w:style>
  <w:style w:type="paragraph" w:customStyle="1" w:styleId="BillBasic">
    <w:name w:val="Bill Basic"/>
    <w:uiPriority w:val="99"/>
    <w:rsid w:val="00F74776"/>
    <w:pPr>
      <w:spacing w:before="80" w:after="6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F74776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4776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F74776"/>
    <w:pPr>
      <w:ind w:left="1440" w:hanging="1440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4776"/>
    <w:rPr>
      <w:rFonts w:ascii="Times New Roman" w:hAnsi="Times New Roman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F747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4776"/>
    <w:rPr>
      <w:rFonts w:ascii="Times New Roman" w:hAnsi="Times New Roman" w:cs="Times New Roman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F74776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F74776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F74776"/>
    <w:pPr>
      <w:numPr>
        <w:numId w:val="3"/>
      </w:numPr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4776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F74776"/>
    <w:pPr>
      <w:ind w:left="993" w:hanging="425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74776"/>
    <w:rPr>
      <w:rFonts w:ascii="Times New Roman" w:hAnsi="Times New Roman" w:cs="Times New Roman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rsid w:val="00F747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4776"/>
    <w:rPr>
      <w:rFonts w:ascii="Times New Roman" w:hAnsi="Times New Roman"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062C9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E1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32B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E25794"/>
    <w:rPr>
      <w:rFonts w:cs="Times New Roman"/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69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D6909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5E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E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A5E77"/>
    <w:rPr>
      <w:rFonts w:ascii="Times New Roman" w:hAnsi="Times New Roman"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5E77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8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68A9"/>
    <w:rPr>
      <w:rFonts w:ascii="Times New Roman" w:hAnsi="Times New Roman"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D68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ning.act.gov.au/development_applic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ning.act.gov.au/build-buy-renovate/build-buy-or-renovate/approval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56A4-00C6-49E7-BD5B-47AA2071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1727</Words>
  <Characters>8796</Characters>
  <Application>Microsoft Office Word</Application>
  <DocSecurity>0</DocSecurity>
  <Lines>366</Lines>
  <Paragraphs>191</Paragraphs>
  <ScaleCrop>false</ScaleCrop>
  <Company>ACT Government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Moxon, KarenL</cp:lastModifiedBy>
  <cp:revision>2</cp:revision>
  <cp:lastPrinted>2017-06-26T00:10:00Z</cp:lastPrinted>
  <dcterms:created xsi:type="dcterms:W3CDTF">2020-06-26T07:48:00Z</dcterms:created>
  <dcterms:modified xsi:type="dcterms:W3CDTF">2020-06-26T07:48:00Z</dcterms:modified>
</cp:coreProperties>
</file>