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1050" w14:textId="77777777" w:rsidR="00B7633C" w:rsidRDefault="00B7633C">
      <w:bookmarkStart w:id="0" w:name="_GoBack"/>
      <w:bookmarkEnd w:id="0"/>
    </w:p>
    <w:p w14:paraId="6EE6AB65" w14:textId="77777777" w:rsidR="0088716D" w:rsidRPr="00FC3809" w:rsidRDefault="0088716D" w:rsidP="0088716D">
      <w:pPr>
        <w:spacing w:before="120"/>
        <w:rPr>
          <w:rFonts w:ascii="Arial" w:hAnsi="Arial" w:cs="Arial"/>
        </w:rPr>
      </w:pPr>
      <w:r w:rsidRPr="00FC3809">
        <w:rPr>
          <w:rFonts w:ascii="Arial" w:hAnsi="Arial" w:cs="Arial"/>
        </w:rPr>
        <w:t>Australian Capital Territory</w:t>
      </w:r>
    </w:p>
    <w:p w14:paraId="2CCC4FD1" w14:textId="325CB4EF" w:rsidR="00930704" w:rsidRPr="00245339" w:rsidRDefault="00324120" w:rsidP="00324120">
      <w:pPr>
        <w:pStyle w:val="Billname"/>
        <w:spacing w:before="700"/>
        <w:rPr>
          <w:sz w:val="30"/>
          <w:szCs w:val="30"/>
        </w:rPr>
      </w:pPr>
      <w:r>
        <w:t xml:space="preserve">Drugs of Dependence (Personal Cannabis Use) </w:t>
      </w:r>
      <w:r w:rsidR="002F1DBB">
        <w:t>Guidance Material</w:t>
      </w:r>
      <w:r w:rsidR="002E7A41">
        <w:t xml:space="preserve"> 20</w:t>
      </w:r>
      <w:r w:rsidR="007304C8">
        <w:t>20*</w:t>
      </w:r>
    </w:p>
    <w:p w14:paraId="36D48DB7" w14:textId="20BE5506" w:rsidR="00584E4D" w:rsidRDefault="00584E4D" w:rsidP="0088716D">
      <w:pPr>
        <w:pStyle w:val="madeunder"/>
        <w:spacing w:before="240" w:after="120"/>
        <w:rPr>
          <w:rFonts w:ascii="Arial" w:hAnsi="Arial" w:cs="Arial"/>
        </w:rPr>
      </w:pPr>
      <w:r>
        <w:rPr>
          <w:rFonts w:ascii="Arial" w:hAnsi="Arial" w:cs="Arial"/>
          <w:b/>
          <w:bCs/>
        </w:rPr>
        <w:t>Notifiable instrument NI20</w:t>
      </w:r>
      <w:r w:rsidR="00DE656E">
        <w:rPr>
          <w:rFonts w:ascii="Arial" w:hAnsi="Arial" w:cs="Arial"/>
          <w:b/>
          <w:bCs/>
        </w:rPr>
        <w:t>20</w:t>
      </w:r>
      <w:r>
        <w:rPr>
          <w:rFonts w:ascii="Arial" w:hAnsi="Arial" w:cs="Arial"/>
          <w:b/>
          <w:bCs/>
        </w:rPr>
        <w:t>–</w:t>
      </w:r>
      <w:r w:rsidR="0023350A">
        <w:rPr>
          <w:rFonts w:ascii="Arial" w:hAnsi="Arial" w:cs="Arial"/>
          <w:b/>
          <w:bCs/>
        </w:rPr>
        <w:t>37</w:t>
      </w:r>
    </w:p>
    <w:p w14:paraId="13FFF4D6" w14:textId="5FAACF03" w:rsidR="0088716D" w:rsidRPr="00245339" w:rsidRDefault="0088716D" w:rsidP="0088716D">
      <w:pPr>
        <w:pStyle w:val="madeunder"/>
        <w:spacing w:before="240" w:after="120"/>
      </w:pPr>
      <w:r w:rsidRPr="00245339">
        <w:t>made under the</w:t>
      </w:r>
    </w:p>
    <w:p w14:paraId="5D608205" w14:textId="78410687" w:rsidR="002E7A41" w:rsidRPr="00245339" w:rsidRDefault="00227A57" w:rsidP="0088716D">
      <w:pPr>
        <w:pStyle w:val="madeunder"/>
        <w:spacing w:before="240" w:after="120"/>
        <w:rPr>
          <w:rFonts w:ascii="Arial" w:hAnsi="Arial" w:cs="Arial"/>
          <w:b/>
          <w:bCs/>
          <w:sz w:val="20"/>
        </w:rPr>
      </w:pPr>
      <w:r w:rsidRPr="00245339">
        <w:rPr>
          <w:rFonts w:ascii="Arial" w:hAnsi="Arial" w:cs="Arial"/>
          <w:b/>
          <w:bCs/>
          <w:sz w:val="20"/>
        </w:rPr>
        <w:t xml:space="preserve">Drugs of Dependence Act </w:t>
      </w:r>
      <w:r w:rsidR="003E2518">
        <w:rPr>
          <w:rFonts w:ascii="Arial" w:hAnsi="Arial" w:cs="Arial"/>
          <w:b/>
          <w:bCs/>
          <w:sz w:val="20"/>
        </w:rPr>
        <w:t>1989</w:t>
      </w:r>
      <w:r w:rsidR="00584E4D" w:rsidRPr="00245339">
        <w:rPr>
          <w:rFonts w:ascii="Arial" w:hAnsi="Arial" w:cs="Arial"/>
          <w:b/>
          <w:bCs/>
          <w:sz w:val="20"/>
        </w:rPr>
        <w:t>, section 171BA (Guidance material)</w:t>
      </w:r>
    </w:p>
    <w:p w14:paraId="5A68D035" w14:textId="77777777" w:rsidR="0088716D" w:rsidRPr="00FC3809" w:rsidRDefault="0088716D" w:rsidP="0088716D">
      <w:pPr>
        <w:pStyle w:val="N-line3"/>
        <w:pBdr>
          <w:bottom w:val="none" w:sz="0" w:space="0" w:color="auto"/>
        </w:pBdr>
        <w:rPr>
          <w:rFonts w:ascii="Arial" w:hAnsi="Arial" w:cs="Arial"/>
        </w:rPr>
      </w:pPr>
    </w:p>
    <w:p w14:paraId="02086BA8" w14:textId="77777777" w:rsidR="0088716D" w:rsidRPr="00FC3809" w:rsidRDefault="0088716D" w:rsidP="0088716D">
      <w:pPr>
        <w:pStyle w:val="N-line3"/>
        <w:pBdr>
          <w:top w:val="single" w:sz="12" w:space="1" w:color="auto"/>
          <w:bottom w:val="none" w:sz="0" w:space="0" w:color="auto"/>
        </w:pBdr>
        <w:rPr>
          <w:rFonts w:ascii="Arial" w:hAnsi="Arial" w:cs="Arial"/>
        </w:rPr>
      </w:pPr>
    </w:p>
    <w:p w14:paraId="1816BCD0" w14:textId="77777777" w:rsidR="0088716D" w:rsidRPr="00FC3809" w:rsidRDefault="0088716D" w:rsidP="0088716D">
      <w:pPr>
        <w:spacing w:before="60" w:after="60"/>
        <w:ind w:left="720" w:hanging="720"/>
        <w:rPr>
          <w:rFonts w:ascii="Arial" w:hAnsi="Arial" w:cs="Arial"/>
          <w:b/>
          <w:bCs/>
        </w:rPr>
      </w:pPr>
      <w:r w:rsidRPr="00FC3809">
        <w:rPr>
          <w:rFonts w:ascii="Arial" w:hAnsi="Arial" w:cs="Arial"/>
          <w:b/>
          <w:bCs/>
        </w:rPr>
        <w:t>1</w:t>
      </w:r>
      <w:r w:rsidRPr="00FC3809">
        <w:rPr>
          <w:rFonts w:ascii="Arial" w:hAnsi="Arial" w:cs="Arial"/>
          <w:b/>
          <w:bCs/>
        </w:rPr>
        <w:tab/>
        <w:t>Name of instrument</w:t>
      </w:r>
    </w:p>
    <w:p w14:paraId="3B56348F" w14:textId="1F1B27A7" w:rsidR="0088716D" w:rsidRPr="002E7A41" w:rsidRDefault="0088716D" w:rsidP="0088716D">
      <w:pPr>
        <w:spacing w:before="80" w:after="60"/>
        <w:ind w:left="720"/>
        <w:rPr>
          <w:rFonts w:ascii="Arial" w:hAnsi="Arial" w:cs="Arial"/>
        </w:rPr>
      </w:pPr>
      <w:r w:rsidRPr="00245339">
        <w:t xml:space="preserve">This instrument is the </w:t>
      </w:r>
      <w:bookmarkStart w:id="1" w:name="_Hlk26437216"/>
      <w:r w:rsidR="00584E4D" w:rsidRPr="00245339">
        <w:rPr>
          <w:i/>
          <w:iCs/>
        </w:rPr>
        <w:t>Drugs of Dependence (Personal Cannabis Use) Guidance Material 20</w:t>
      </w:r>
      <w:r w:rsidR="007304C8">
        <w:rPr>
          <w:i/>
          <w:iCs/>
        </w:rPr>
        <w:t>20</w:t>
      </w:r>
      <w:r w:rsidR="00584E4D" w:rsidRPr="00245339">
        <w:t>.</w:t>
      </w:r>
      <w:r w:rsidR="00584E4D">
        <w:rPr>
          <w:rFonts w:ascii="Arial" w:hAnsi="Arial" w:cs="Arial"/>
        </w:rPr>
        <w:t xml:space="preserve"> </w:t>
      </w:r>
    </w:p>
    <w:bookmarkEnd w:id="1"/>
    <w:p w14:paraId="752B16E1" w14:textId="77777777" w:rsidR="0088716D" w:rsidRPr="00FC3809" w:rsidRDefault="0088716D" w:rsidP="0088716D">
      <w:pPr>
        <w:spacing w:before="240" w:after="60"/>
        <w:ind w:left="720" w:hanging="720"/>
        <w:rPr>
          <w:rFonts w:ascii="Arial" w:hAnsi="Arial" w:cs="Arial"/>
          <w:b/>
          <w:bCs/>
        </w:rPr>
      </w:pPr>
      <w:r w:rsidRPr="00FC3809">
        <w:rPr>
          <w:rFonts w:ascii="Arial" w:hAnsi="Arial" w:cs="Arial"/>
          <w:b/>
          <w:bCs/>
        </w:rPr>
        <w:t>2</w:t>
      </w:r>
      <w:r w:rsidRPr="00FC3809">
        <w:rPr>
          <w:rFonts w:ascii="Arial" w:hAnsi="Arial" w:cs="Arial"/>
          <w:b/>
          <w:bCs/>
        </w:rPr>
        <w:tab/>
        <w:t xml:space="preserve">Commencement </w:t>
      </w:r>
    </w:p>
    <w:p w14:paraId="60C7729E" w14:textId="4053F070" w:rsidR="003B03D1" w:rsidRDefault="00584E4D" w:rsidP="0088716D">
      <w:pPr>
        <w:spacing w:before="80" w:after="60"/>
        <w:ind w:left="720"/>
        <w:rPr>
          <w:b/>
          <w:bCs/>
          <w:sz w:val="18"/>
          <w:szCs w:val="18"/>
          <w:highlight w:val="yellow"/>
        </w:rPr>
      </w:pPr>
      <w:r w:rsidRPr="00245339">
        <w:t xml:space="preserve">This instrument commences </w:t>
      </w:r>
      <w:r w:rsidR="00941C8E">
        <w:t xml:space="preserve">on 31 January 2020. </w:t>
      </w:r>
    </w:p>
    <w:p w14:paraId="2306A90F" w14:textId="6B96D606" w:rsidR="0088716D" w:rsidRPr="00FC3809" w:rsidRDefault="0088716D" w:rsidP="0088716D">
      <w:pPr>
        <w:spacing w:before="240" w:after="60"/>
        <w:ind w:left="720" w:hanging="720"/>
        <w:rPr>
          <w:rFonts w:ascii="Arial" w:hAnsi="Arial" w:cs="Arial"/>
          <w:b/>
          <w:bCs/>
        </w:rPr>
      </w:pPr>
      <w:r w:rsidRPr="00FC3809">
        <w:rPr>
          <w:rFonts w:ascii="Arial" w:hAnsi="Arial" w:cs="Arial"/>
          <w:b/>
          <w:bCs/>
        </w:rPr>
        <w:t>3</w:t>
      </w:r>
      <w:r w:rsidRPr="00FC3809">
        <w:rPr>
          <w:rFonts w:ascii="Arial" w:hAnsi="Arial" w:cs="Arial"/>
          <w:b/>
          <w:bCs/>
        </w:rPr>
        <w:tab/>
      </w:r>
      <w:r w:rsidR="00C63B76">
        <w:rPr>
          <w:rFonts w:ascii="Arial" w:hAnsi="Arial" w:cs="Arial"/>
          <w:b/>
          <w:bCs/>
        </w:rPr>
        <w:t>Guidance material</w:t>
      </w:r>
    </w:p>
    <w:p w14:paraId="51905DD8" w14:textId="6F3BC017" w:rsidR="0088716D" w:rsidRDefault="0088716D" w:rsidP="0088716D">
      <w:pPr>
        <w:spacing w:before="80" w:after="60"/>
        <w:ind w:left="720"/>
        <w:rPr>
          <w:rFonts w:ascii="Arial" w:hAnsi="Arial" w:cs="Arial"/>
          <w:szCs w:val="24"/>
        </w:rPr>
      </w:pPr>
      <w:r w:rsidRPr="00245339">
        <w:rPr>
          <w:szCs w:val="24"/>
        </w:rPr>
        <w:t xml:space="preserve">I make the </w:t>
      </w:r>
      <w:r w:rsidR="002E7A41" w:rsidRPr="00245339">
        <w:rPr>
          <w:szCs w:val="24"/>
        </w:rPr>
        <w:t>guidance material</w:t>
      </w:r>
      <w:r w:rsidR="00C63B76">
        <w:rPr>
          <w:szCs w:val="24"/>
        </w:rPr>
        <w:t xml:space="preserve"> in schedule 1</w:t>
      </w:r>
      <w:r w:rsidR="002E7A41" w:rsidRPr="00245339">
        <w:rPr>
          <w:szCs w:val="24"/>
        </w:rPr>
        <w:t xml:space="preserve"> </w:t>
      </w:r>
      <w:r w:rsidR="00C63B76" w:rsidRPr="00245339">
        <w:rPr>
          <w:szCs w:val="24"/>
        </w:rPr>
        <w:t xml:space="preserve">about the legal and health implications of the amendments </w:t>
      </w:r>
      <w:r w:rsidR="00204264">
        <w:rPr>
          <w:szCs w:val="24"/>
        </w:rPr>
        <w:t xml:space="preserve">of the </w:t>
      </w:r>
      <w:r w:rsidR="00204264">
        <w:rPr>
          <w:i/>
          <w:iCs/>
          <w:szCs w:val="24"/>
        </w:rPr>
        <w:t>Drugs of Dependence Act 1989</w:t>
      </w:r>
      <w:r w:rsidR="00204264">
        <w:rPr>
          <w:szCs w:val="24"/>
        </w:rPr>
        <w:t xml:space="preserve">, part 10 </w:t>
      </w:r>
      <w:r w:rsidR="003B03D1">
        <w:rPr>
          <w:szCs w:val="24"/>
        </w:rPr>
        <w:t xml:space="preserve">made </w:t>
      </w:r>
      <w:r w:rsidR="00C63B76" w:rsidRPr="00245339">
        <w:rPr>
          <w:szCs w:val="24"/>
        </w:rPr>
        <w:t xml:space="preserve">by </w:t>
      </w:r>
      <w:r w:rsidR="002E7A41" w:rsidRPr="00245339">
        <w:rPr>
          <w:szCs w:val="24"/>
        </w:rPr>
        <w:t xml:space="preserve">the </w:t>
      </w:r>
      <w:r w:rsidR="002E7A41" w:rsidRPr="00245339">
        <w:rPr>
          <w:i/>
          <w:iCs/>
          <w:szCs w:val="24"/>
        </w:rPr>
        <w:t xml:space="preserve">Drugs of Dependence (Personal Cannabis Use) Amendment </w:t>
      </w:r>
      <w:r w:rsidR="00607932" w:rsidRPr="00245339">
        <w:rPr>
          <w:i/>
          <w:iCs/>
          <w:szCs w:val="24"/>
        </w:rPr>
        <w:t>Act</w:t>
      </w:r>
      <w:r w:rsidR="00607932">
        <w:rPr>
          <w:i/>
          <w:iCs/>
          <w:szCs w:val="24"/>
        </w:rPr>
        <w:t> </w:t>
      </w:r>
      <w:r w:rsidR="002E7A41" w:rsidRPr="00245339">
        <w:rPr>
          <w:i/>
          <w:iCs/>
          <w:szCs w:val="24"/>
        </w:rPr>
        <w:t>2019</w:t>
      </w:r>
      <w:r w:rsidR="002E7A41">
        <w:rPr>
          <w:rFonts w:ascii="Arial" w:hAnsi="Arial" w:cs="Arial"/>
          <w:szCs w:val="24"/>
        </w:rPr>
        <w:t>.</w:t>
      </w:r>
    </w:p>
    <w:p w14:paraId="2823C6D8" w14:textId="77777777" w:rsidR="003B03D1" w:rsidRDefault="003B03D1" w:rsidP="0088716D">
      <w:pPr>
        <w:spacing w:before="80" w:after="60"/>
        <w:ind w:left="720"/>
        <w:rPr>
          <w:b/>
          <w:bCs/>
          <w:sz w:val="18"/>
          <w:szCs w:val="18"/>
          <w:highlight w:val="yellow"/>
        </w:rPr>
      </w:pPr>
    </w:p>
    <w:p w14:paraId="2A6D068E" w14:textId="77777777" w:rsidR="0088716D" w:rsidRPr="00FC3809" w:rsidRDefault="0088716D" w:rsidP="0088716D">
      <w:pPr>
        <w:spacing w:before="240" w:after="60"/>
        <w:ind w:left="720" w:hanging="720"/>
        <w:rPr>
          <w:rFonts w:ascii="Arial" w:hAnsi="Arial" w:cs="Arial"/>
          <w:b/>
          <w:bCs/>
        </w:rPr>
      </w:pPr>
    </w:p>
    <w:p w14:paraId="33A13C52" w14:textId="77777777" w:rsidR="0088716D" w:rsidRPr="00FC3809" w:rsidRDefault="0088716D" w:rsidP="0088716D">
      <w:pPr>
        <w:spacing w:before="240" w:after="60"/>
        <w:ind w:left="720" w:hanging="720"/>
        <w:rPr>
          <w:rFonts w:ascii="Arial" w:hAnsi="Arial" w:cs="Arial"/>
          <w:b/>
          <w:bCs/>
        </w:rPr>
      </w:pPr>
    </w:p>
    <w:p w14:paraId="4B93DB3F" w14:textId="77777777" w:rsidR="0088716D" w:rsidRPr="00FC3809" w:rsidRDefault="0088716D" w:rsidP="0088716D">
      <w:pPr>
        <w:spacing w:before="240" w:after="60"/>
        <w:ind w:left="720" w:hanging="720"/>
        <w:rPr>
          <w:rFonts w:ascii="Arial" w:hAnsi="Arial" w:cs="Arial"/>
          <w:b/>
          <w:bCs/>
        </w:rPr>
      </w:pPr>
    </w:p>
    <w:p w14:paraId="024EE857" w14:textId="77777777" w:rsidR="0088716D" w:rsidRPr="00FC3809" w:rsidRDefault="0088716D" w:rsidP="0088716D">
      <w:pPr>
        <w:spacing w:before="240" w:after="60"/>
        <w:rPr>
          <w:rFonts w:ascii="Arial" w:hAnsi="Arial" w:cs="Arial"/>
          <w:b/>
          <w:bCs/>
        </w:rPr>
      </w:pPr>
    </w:p>
    <w:p w14:paraId="28340D06" w14:textId="77777777" w:rsidR="002E7A41" w:rsidRPr="002E7A41" w:rsidRDefault="002E7A41" w:rsidP="00227A57">
      <w:pPr>
        <w:pStyle w:val="NoSpacing"/>
        <w:rPr>
          <w:highlight w:val="cyan"/>
        </w:rPr>
      </w:pPr>
    </w:p>
    <w:p w14:paraId="2B3FFAC7" w14:textId="077BBE34" w:rsidR="002E7A41" w:rsidRPr="00245339" w:rsidRDefault="002E7A41" w:rsidP="00227A57">
      <w:pPr>
        <w:pStyle w:val="NoSpacing"/>
      </w:pPr>
      <w:r w:rsidRPr="00245339">
        <w:t>Rachel Stephen-Smith MLA</w:t>
      </w:r>
    </w:p>
    <w:p w14:paraId="0307D123" w14:textId="24A85FB4" w:rsidR="003E194B" w:rsidRPr="00245339" w:rsidRDefault="002E7A41" w:rsidP="00227A57">
      <w:pPr>
        <w:pStyle w:val="NoSpacing"/>
      </w:pPr>
      <w:r w:rsidRPr="00245339">
        <w:t>Minister for Health</w:t>
      </w:r>
    </w:p>
    <w:p w14:paraId="5DEECB8F" w14:textId="4434E7BC" w:rsidR="003E194B" w:rsidRPr="00227A57" w:rsidRDefault="00AE73C2" w:rsidP="00227A57">
      <w:pPr>
        <w:pStyle w:val="NoSpacing"/>
        <w:rPr>
          <w:rFonts w:ascii="Arial" w:hAnsi="Arial" w:cs="Arial"/>
        </w:rPr>
        <w:sectPr w:rsidR="003E194B" w:rsidRPr="00227A57" w:rsidSect="00D7436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titlePg/>
          <w:docGrid w:linePitch="326"/>
        </w:sectPr>
      </w:pPr>
      <w:r>
        <w:t>17/01/2020</w:t>
      </w:r>
    </w:p>
    <w:p w14:paraId="2B9E7B6E" w14:textId="4232F134" w:rsidR="00C63B76" w:rsidRPr="00245339" w:rsidRDefault="00C63B76" w:rsidP="003A60AB">
      <w:pPr>
        <w:spacing w:before="80" w:after="60"/>
        <w:rPr>
          <w:rFonts w:ascii="Arial" w:hAnsi="Arial" w:cs="Arial"/>
          <w:b/>
          <w:bCs/>
          <w:sz w:val="28"/>
          <w:szCs w:val="28"/>
        </w:rPr>
      </w:pPr>
      <w:r w:rsidRPr="00245339">
        <w:rPr>
          <w:rFonts w:ascii="Arial" w:hAnsi="Arial" w:cs="Arial"/>
          <w:b/>
          <w:bCs/>
          <w:sz w:val="28"/>
          <w:szCs w:val="28"/>
        </w:rPr>
        <w:lastRenderedPageBreak/>
        <w:t>Schedule 1</w:t>
      </w:r>
    </w:p>
    <w:p w14:paraId="2D040E5C" w14:textId="1A7A863B" w:rsidR="00BF4D32" w:rsidRPr="00227A57" w:rsidRDefault="00BF4D32" w:rsidP="00BF4D32">
      <w:pPr>
        <w:spacing w:before="80" w:after="60"/>
        <w:ind w:left="284"/>
        <w:rPr>
          <w:rFonts w:ascii="Arial" w:hAnsi="Arial" w:cs="Arial"/>
          <w:sz w:val="28"/>
          <w:szCs w:val="28"/>
        </w:rPr>
      </w:pPr>
    </w:p>
    <w:p w14:paraId="0FA7AF00" w14:textId="77777777" w:rsidR="0088716D" w:rsidRPr="00FC3809" w:rsidRDefault="0088716D" w:rsidP="0088716D">
      <w:pPr>
        <w:pStyle w:val="Heading3"/>
        <w:pBdr>
          <w:right w:val="none" w:sz="0" w:space="0" w:color="auto"/>
        </w:pBdr>
        <w:shd w:val="clear" w:color="auto" w:fill="F2F2F2"/>
        <w:spacing w:before="480"/>
        <w:ind w:right="85"/>
        <w:rPr>
          <w:rFonts w:ascii="Arial" w:hAnsi="Arial" w:cs="Arial"/>
        </w:rPr>
      </w:pPr>
      <w:r w:rsidRPr="0081473A">
        <w:rPr>
          <w:rFonts w:ascii="Arial" w:hAnsi="Arial" w:cs="Arial"/>
        </w:rPr>
        <w:t>Purpose</w:t>
      </w:r>
    </w:p>
    <w:p w14:paraId="27649627" w14:textId="77777777" w:rsidR="00D966F5" w:rsidRPr="00DA1F9D" w:rsidRDefault="00BF4D32" w:rsidP="00DA1F9D">
      <w:pPr>
        <w:rPr>
          <w:rFonts w:ascii="Arial" w:hAnsi="Arial" w:cs="Arial"/>
        </w:rPr>
      </w:pPr>
      <w:r w:rsidRPr="00DA1F9D">
        <w:rPr>
          <w:rFonts w:ascii="Arial" w:hAnsi="Arial" w:cs="Arial"/>
        </w:rPr>
        <w:t>This guidance material is to inform the community about the legal and health implications of the</w:t>
      </w:r>
      <w:r w:rsidR="003E2518" w:rsidRPr="00DA1F9D">
        <w:rPr>
          <w:rFonts w:ascii="Arial" w:hAnsi="Arial" w:cs="Arial"/>
        </w:rPr>
        <w:t xml:space="preserve"> amendments </w:t>
      </w:r>
      <w:r w:rsidR="00D966F5" w:rsidRPr="00DA1F9D">
        <w:rPr>
          <w:rFonts w:ascii="Arial" w:hAnsi="Arial" w:cs="Arial"/>
        </w:rPr>
        <w:t>to</w:t>
      </w:r>
      <w:r w:rsidR="003E2518" w:rsidRPr="00DA1F9D">
        <w:rPr>
          <w:rFonts w:ascii="Arial" w:hAnsi="Arial" w:cs="Arial"/>
        </w:rPr>
        <w:t xml:space="preserve"> the </w:t>
      </w:r>
      <w:r w:rsidR="003E2518" w:rsidRPr="00DA1F9D">
        <w:rPr>
          <w:rFonts w:ascii="Arial" w:hAnsi="Arial" w:cs="Arial"/>
          <w:i/>
          <w:iCs/>
        </w:rPr>
        <w:t>Drugs of Dependence Act 1989</w:t>
      </w:r>
      <w:r w:rsidR="00D966F5" w:rsidRPr="00DA1F9D">
        <w:rPr>
          <w:rFonts w:ascii="Arial" w:hAnsi="Arial" w:cs="Arial"/>
        </w:rPr>
        <w:t xml:space="preserve"> (the Act)</w:t>
      </w:r>
      <w:r w:rsidR="003E2518" w:rsidRPr="00DA1F9D">
        <w:rPr>
          <w:rFonts w:ascii="Arial" w:hAnsi="Arial" w:cs="Arial"/>
        </w:rPr>
        <w:t xml:space="preserve">, </w:t>
      </w:r>
    </w:p>
    <w:p w14:paraId="53C1C2FF" w14:textId="77777777" w:rsidR="00D966F5" w:rsidRPr="00DA1F9D" w:rsidRDefault="003E2518" w:rsidP="00DA1F9D">
      <w:pPr>
        <w:rPr>
          <w:rFonts w:ascii="Arial" w:hAnsi="Arial" w:cs="Arial"/>
          <w:i/>
          <w:iCs/>
        </w:rPr>
      </w:pPr>
      <w:r w:rsidRPr="00DA1F9D">
        <w:rPr>
          <w:rFonts w:ascii="Arial" w:hAnsi="Arial" w:cs="Arial"/>
        </w:rPr>
        <w:t xml:space="preserve">part 10 </w:t>
      </w:r>
      <w:r w:rsidR="003B03D1" w:rsidRPr="00DA1F9D">
        <w:rPr>
          <w:rFonts w:ascii="Arial" w:hAnsi="Arial" w:cs="Arial"/>
        </w:rPr>
        <w:t xml:space="preserve">made </w:t>
      </w:r>
      <w:r w:rsidRPr="00DA1F9D">
        <w:rPr>
          <w:rFonts w:ascii="Arial" w:hAnsi="Arial" w:cs="Arial"/>
        </w:rPr>
        <w:t>by the</w:t>
      </w:r>
      <w:r w:rsidR="00BF4D32" w:rsidRPr="00DA1F9D">
        <w:rPr>
          <w:rFonts w:ascii="Arial" w:hAnsi="Arial" w:cs="Arial"/>
        </w:rPr>
        <w:t xml:space="preserve"> </w:t>
      </w:r>
      <w:r w:rsidR="00BF4D32" w:rsidRPr="00DA1F9D">
        <w:rPr>
          <w:rFonts w:ascii="Arial" w:hAnsi="Arial" w:cs="Arial"/>
          <w:i/>
          <w:iCs/>
        </w:rPr>
        <w:t xml:space="preserve">Drugs of Dependence (Personal Cannabis Use) Amendment </w:t>
      </w:r>
    </w:p>
    <w:p w14:paraId="2EF142BB" w14:textId="73DBD686" w:rsidR="00BF4D32" w:rsidRPr="00DA1F9D" w:rsidRDefault="00BF4D32" w:rsidP="00DA1F9D">
      <w:pPr>
        <w:rPr>
          <w:rFonts w:ascii="Arial" w:hAnsi="Arial" w:cs="Arial"/>
        </w:rPr>
      </w:pPr>
      <w:r w:rsidRPr="00DA1F9D">
        <w:rPr>
          <w:rFonts w:ascii="Arial" w:hAnsi="Arial" w:cs="Arial"/>
          <w:i/>
          <w:iCs/>
        </w:rPr>
        <w:t>Act 2019</w:t>
      </w:r>
      <w:r w:rsidRPr="00DA1F9D">
        <w:rPr>
          <w:rFonts w:ascii="Arial" w:hAnsi="Arial" w:cs="Arial"/>
        </w:rPr>
        <w:t>.</w:t>
      </w:r>
    </w:p>
    <w:p w14:paraId="7899CE75" w14:textId="77777777" w:rsidR="0088716D" w:rsidRDefault="00BF4D32" w:rsidP="0088716D">
      <w:pPr>
        <w:pStyle w:val="Heading3"/>
        <w:pBdr>
          <w:right w:val="none" w:sz="0" w:space="0" w:color="auto"/>
        </w:pBdr>
        <w:shd w:val="clear" w:color="auto" w:fill="F2F2F2"/>
        <w:spacing w:before="480"/>
        <w:ind w:right="85"/>
        <w:rPr>
          <w:rFonts w:ascii="Arial" w:hAnsi="Arial" w:cs="Arial"/>
        </w:rPr>
      </w:pPr>
      <w:r>
        <w:rPr>
          <w:rFonts w:ascii="Arial" w:hAnsi="Arial" w:cs="Arial"/>
        </w:rPr>
        <w:t>Legal Implications – General</w:t>
      </w:r>
    </w:p>
    <w:p w14:paraId="699941EB" w14:textId="42146A02" w:rsidR="00BF4D32" w:rsidRDefault="00BF4D32" w:rsidP="00BF4D32">
      <w:pPr>
        <w:rPr>
          <w:rFonts w:ascii="Arial" w:hAnsi="Arial" w:cs="Arial"/>
        </w:rPr>
      </w:pPr>
      <w:r w:rsidRPr="00BF4D32">
        <w:rPr>
          <w:rFonts w:ascii="Arial" w:hAnsi="Arial" w:cs="Arial"/>
        </w:rPr>
        <w:t xml:space="preserve">The Act maintains </w:t>
      </w:r>
      <w:r>
        <w:rPr>
          <w:rFonts w:ascii="Arial" w:hAnsi="Arial" w:cs="Arial"/>
        </w:rPr>
        <w:t>it is an</w:t>
      </w:r>
      <w:r w:rsidRPr="00BF4D32">
        <w:rPr>
          <w:rFonts w:ascii="Arial" w:hAnsi="Arial" w:cs="Arial"/>
        </w:rPr>
        <w:t xml:space="preserve"> offence </w:t>
      </w:r>
      <w:r>
        <w:rPr>
          <w:rFonts w:ascii="Arial" w:hAnsi="Arial" w:cs="Arial"/>
        </w:rPr>
        <w:t>to</w:t>
      </w:r>
      <w:r w:rsidRPr="00BF4D32">
        <w:rPr>
          <w:rFonts w:ascii="Arial" w:hAnsi="Arial" w:cs="Arial"/>
        </w:rPr>
        <w:t xml:space="preserve"> cultivat</w:t>
      </w:r>
      <w:r>
        <w:rPr>
          <w:rFonts w:ascii="Arial" w:hAnsi="Arial" w:cs="Arial"/>
        </w:rPr>
        <w:t>e</w:t>
      </w:r>
      <w:r w:rsidRPr="00BF4D32">
        <w:rPr>
          <w:rFonts w:ascii="Arial" w:hAnsi="Arial" w:cs="Arial"/>
        </w:rPr>
        <w:t xml:space="preserve"> </w:t>
      </w:r>
      <w:r w:rsidR="00D966F5">
        <w:rPr>
          <w:rFonts w:ascii="Arial" w:hAnsi="Arial" w:cs="Arial"/>
        </w:rPr>
        <w:t>one</w:t>
      </w:r>
      <w:r w:rsidRPr="00BF4D32">
        <w:rPr>
          <w:rFonts w:ascii="Arial" w:hAnsi="Arial" w:cs="Arial"/>
        </w:rPr>
        <w:t xml:space="preserve"> or </w:t>
      </w:r>
      <w:r w:rsidR="00D966F5">
        <w:rPr>
          <w:rFonts w:ascii="Arial" w:hAnsi="Arial" w:cs="Arial"/>
        </w:rPr>
        <w:t>two</w:t>
      </w:r>
      <w:r w:rsidRPr="00BF4D32">
        <w:rPr>
          <w:rFonts w:ascii="Arial" w:hAnsi="Arial" w:cs="Arial"/>
        </w:rPr>
        <w:t xml:space="preserve"> cannabis plants and classifies the offence as a simple cannabis offence. </w:t>
      </w:r>
      <w:r w:rsidR="008A66F2">
        <w:rPr>
          <w:rFonts w:ascii="Arial" w:hAnsi="Arial" w:cs="Arial"/>
        </w:rPr>
        <w:t>However, t</w:t>
      </w:r>
      <w:r w:rsidRPr="00BF4D32">
        <w:rPr>
          <w:rFonts w:ascii="Arial" w:hAnsi="Arial" w:cs="Arial"/>
        </w:rPr>
        <w:t xml:space="preserve">he Act creates an exception to that offence for people 18 years old or older who cultivate those plants in the ACT (excluding artificial cultivation). </w:t>
      </w:r>
    </w:p>
    <w:p w14:paraId="3782BDB9" w14:textId="77777777" w:rsidR="00BF4D32" w:rsidRPr="00BF4D32" w:rsidRDefault="00BF4D32" w:rsidP="00BF4D32">
      <w:pPr>
        <w:rPr>
          <w:rFonts w:ascii="Arial" w:hAnsi="Arial" w:cs="Arial"/>
        </w:rPr>
      </w:pPr>
    </w:p>
    <w:p w14:paraId="1946D2A4" w14:textId="694B2679" w:rsidR="00BF4D32" w:rsidRDefault="00BF4D32" w:rsidP="00BF4D32">
      <w:pPr>
        <w:rPr>
          <w:rFonts w:ascii="Arial" w:hAnsi="Arial" w:cs="Arial"/>
        </w:rPr>
      </w:pPr>
      <w:r w:rsidRPr="00BF4D32">
        <w:rPr>
          <w:rFonts w:ascii="Arial" w:hAnsi="Arial" w:cs="Arial"/>
        </w:rPr>
        <w:t xml:space="preserve">The Act maintains an offence of possessing 50g or less of dried cannabis or 150g or less of cannabis that is not dried or is a mixture of dried and not dried cannabis and classifies the offence as a simple cannabis offence. </w:t>
      </w:r>
      <w:r w:rsidR="008A66F2">
        <w:rPr>
          <w:rFonts w:ascii="Arial" w:hAnsi="Arial" w:cs="Arial"/>
        </w:rPr>
        <w:t>However, t</w:t>
      </w:r>
      <w:r w:rsidRPr="00BF4D32">
        <w:rPr>
          <w:rFonts w:ascii="Arial" w:hAnsi="Arial" w:cs="Arial"/>
        </w:rPr>
        <w:t xml:space="preserve">he Act creates an exception to the offence for people who are 18 years or older who possess the cannabis in the ACT.  </w:t>
      </w:r>
    </w:p>
    <w:p w14:paraId="4D0BACA1" w14:textId="77777777" w:rsidR="00BF4D32" w:rsidRPr="00BF4D32" w:rsidRDefault="00BF4D32" w:rsidP="00BF4D32">
      <w:pPr>
        <w:rPr>
          <w:rFonts w:ascii="Arial" w:hAnsi="Arial" w:cs="Arial"/>
        </w:rPr>
      </w:pPr>
    </w:p>
    <w:p w14:paraId="54F74B7E" w14:textId="4B02C77E" w:rsidR="00BF4D32" w:rsidRDefault="00BF4D32" w:rsidP="00BF4D32">
      <w:pPr>
        <w:rPr>
          <w:rFonts w:ascii="Arial" w:hAnsi="Arial" w:cs="Arial"/>
        </w:rPr>
      </w:pPr>
      <w:r w:rsidRPr="00BF4D32">
        <w:rPr>
          <w:rFonts w:ascii="Arial" w:hAnsi="Arial" w:cs="Arial"/>
        </w:rPr>
        <w:t xml:space="preserve">If a </w:t>
      </w:r>
      <w:r>
        <w:rPr>
          <w:rFonts w:ascii="Arial" w:hAnsi="Arial" w:cs="Arial"/>
        </w:rPr>
        <w:t>P</w:t>
      </w:r>
      <w:r w:rsidRPr="00BF4D32">
        <w:rPr>
          <w:rFonts w:ascii="Arial" w:hAnsi="Arial" w:cs="Arial"/>
        </w:rPr>
        <w:t xml:space="preserve">olice </w:t>
      </w:r>
      <w:r>
        <w:rPr>
          <w:rFonts w:ascii="Arial" w:hAnsi="Arial" w:cs="Arial"/>
        </w:rPr>
        <w:t>O</w:t>
      </w:r>
      <w:r w:rsidRPr="00BF4D32">
        <w:rPr>
          <w:rFonts w:ascii="Arial" w:hAnsi="Arial" w:cs="Arial"/>
        </w:rPr>
        <w:t>fficer reasonably believes that a</w:t>
      </w:r>
      <w:r>
        <w:rPr>
          <w:rFonts w:ascii="Arial" w:hAnsi="Arial" w:cs="Arial"/>
        </w:rPr>
        <w:t>n individual</w:t>
      </w:r>
      <w:r w:rsidRPr="00BF4D32">
        <w:rPr>
          <w:rFonts w:ascii="Arial" w:hAnsi="Arial" w:cs="Arial"/>
        </w:rPr>
        <w:t xml:space="preserve"> has committed a simple cannabis offence, he or she may serve an offence notice on that person. Under the Act </w:t>
      </w:r>
      <w:r>
        <w:rPr>
          <w:rFonts w:ascii="Arial" w:hAnsi="Arial" w:cs="Arial"/>
        </w:rPr>
        <w:t>it</w:t>
      </w:r>
      <w:r w:rsidRPr="00BF4D32">
        <w:rPr>
          <w:rFonts w:ascii="Arial" w:hAnsi="Arial" w:cs="Arial"/>
        </w:rPr>
        <w:t xml:space="preserve"> remains an offence for all individuals to possess more than 50g of cannabis. </w:t>
      </w:r>
    </w:p>
    <w:p w14:paraId="2E17F4EB" w14:textId="77777777" w:rsidR="00BF4D32" w:rsidRPr="00BF4D32" w:rsidRDefault="00BF4D32" w:rsidP="00BF4D32">
      <w:pPr>
        <w:rPr>
          <w:rFonts w:ascii="Arial" w:hAnsi="Arial" w:cs="Arial"/>
        </w:rPr>
      </w:pPr>
    </w:p>
    <w:p w14:paraId="681BB489" w14:textId="77777777" w:rsidR="00BF4D32" w:rsidRPr="00BF4D32" w:rsidRDefault="00BF4D32" w:rsidP="00BF4D32">
      <w:pPr>
        <w:rPr>
          <w:rFonts w:ascii="Arial" w:hAnsi="Arial" w:cs="Arial"/>
        </w:rPr>
      </w:pPr>
      <w:r w:rsidRPr="00BF4D32">
        <w:rPr>
          <w:rFonts w:ascii="Arial" w:hAnsi="Arial" w:cs="Arial"/>
        </w:rPr>
        <w:t>It is also an offence under the Act to do any of the following:</w:t>
      </w:r>
    </w:p>
    <w:p w14:paraId="09E9CB75" w14:textId="77777777" w:rsidR="00BF4D32" w:rsidRPr="00BF4D32" w:rsidRDefault="00BF4D32" w:rsidP="008A66F2">
      <w:pPr>
        <w:numPr>
          <w:ilvl w:val="0"/>
          <w:numId w:val="11"/>
        </w:numPr>
        <w:rPr>
          <w:rFonts w:ascii="Arial" w:hAnsi="Arial" w:cs="Arial"/>
        </w:rPr>
      </w:pPr>
      <w:r w:rsidRPr="00BF4D32">
        <w:rPr>
          <w:rFonts w:ascii="Arial" w:hAnsi="Arial" w:cs="Arial"/>
        </w:rPr>
        <w:t>Cultivate more than 4 cannabis plants at a premises;</w:t>
      </w:r>
    </w:p>
    <w:p w14:paraId="692EF941" w14:textId="77777777" w:rsidR="008A66F2" w:rsidRDefault="00BF4D32" w:rsidP="008A66F2">
      <w:pPr>
        <w:numPr>
          <w:ilvl w:val="0"/>
          <w:numId w:val="11"/>
        </w:numPr>
        <w:rPr>
          <w:rFonts w:ascii="Arial" w:hAnsi="Arial" w:cs="Arial"/>
        </w:rPr>
      </w:pPr>
      <w:r w:rsidRPr="00BF4D32">
        <w:rPr>
          <w:rFonts w:ascii="Arial" w:hAnsi="Arial" w:cs="Arial"/>
        </w:rPr>
        <w:t xml:space="preserve">Cultivate cannabis plants in a place other than where the person lives and </w:t>
      </w:r>
    </w:p>
    <w:p w14:paraId="4A1D23D4" w14:textId="77777777" w:rsidR="00BF4D32" w:rsidRPr="00BF4D32" w:rsidRDefault="00BF4D32" w:rsidP="008A66F2">
      <w:pPr>
        <w:ind w:firstLine="720"/>
        <w:rPr>
          <w:rFonts w:ascii="Arial" w:hAnsi="Arial" w:cs="Arial"/>
        </w:rPr>
      </w:pPr>
      <w:r w:rsidRPr="00BF4D32">
        <w:rPr>
          <w:rFonts w:ascii="Arial" w:hAnsi="Arial" w:cs="Arial"/>
        </w:rPr>
        <w:t>in areas lawfully accessible to a member of the public;</w:t>
      </w:r>
    </w:p>
    <w:p w14:paraId="5AF46776" w14:textId="77777777" w:rsidR="00BF4D32" w:rsidRPr="00BF4D32" w:rsidRDefault="00BF4D32" w:rsidP="008A66F2">
      <w:pPr>
        <w:numPr>
          <w:ilvl w:val="0"/>
          <w:numId w:val="11"/>
        </w:numPr>
        <w:rPr>
          <w:rFonts w:ascii="Arial" w:hAnsi="Arial" w:cs="Arial"/>
        </w:rPr>
      </w:pPr>
      <w:r w:rsidRPr="00BF4D32">
        <w:rPr>
          <w:rFonts w:ascii="Arial" w:hAnsi="Arial" w:cs="Arial"/>
        </w:rPr>
        <w:t xml:space="preserve">Not store cannabis out of reach of children; </w:t>
      </w:r>
    </w:p>
    <w:p w14:paraId="6D3205D6" w14:textId="7DAF007A" w:rsidR="00BF4D32" w:rsidRPr="00BF4D32" w:rsidRDefault="00BF4D32" w:rsidP="008A66F2">
      <w:pPr>
        <w:numPr>
          <w:ilvl w:val="0"/>
          <w:numId w:val="11"/>
        </w:numPr>
        <w:rPr>
          <w:rFonts w:ascii="Arial" w:hAnsi="Arial" w:cs="Arial"/>
        </w:rPr>
      </w:pPr>
      <w:r w:rsidRPr="00BF4D32">
        <w:rPr>
          <w:rFonts w:ascii="Arial" w:hAnsi="Arial" w:cs="Arial"/>
        </w:rPr>
        <w:t>Smoke cannabis in a public place;</w:t>
      </w:r>
      <w:r w:rsidR="003776ED">
        <w:rPr>
          <w:rFonts w:ascii="Arial" w:hAnsi="Arial" w:cs="Arial"/>
        </w:rPr>
        <w:t xml:space="preserve"> and</w:t>
      </w:r>
    </w:p>
    <w:p w14:paraId="3316D921" w14:textId="77777777" w:rsidR="008A66F2" w:rsidRDefault="00BF4D32" w:rsidP="008A66F2">
      <w:pPr>
        <w:numPr>
          <w:ilvl w:val="0"/>
          <w:numId w:val="11"/>
        </w:numPr>
        <w:rPr>
          <w:rFonts w:ascii="Arial" w:hAnsi="Arial" w:cs="Arial"/>
        </w:rPr>
      </w:pPr>
      <w:r w:rsidRPr="00BF4D32">
        <w:rPr>
          <w:rFonts w:ascii="Arial" w:hAnsi="Arial" w:cs="Arial"/>
        </w:rPr>
        <w:t xml:space="preserve">Smoke cannabis and expose a child to the smoke or vapour from the </w:t>
      </w:r>
    </w:p>
    <w:p w14:paraId="0E94A088" w14:textId="77777777" w:rsidR="00BF4D32" w:rsidRDefault="00BF4D32" w:rsidP="008A66F2">
      <w:pPr>
        <w:ind w:firstLine="720"/>
        <w:rPr>
          <w:rFonts w:ascii="Arial" w:hAnsi="Arial" w:cs="Arial"/>
        </w:rPr>
      </w:pPr>
      <w:r w:rsidRPr="00BF4D32">
        <w:rPr>
          <w:rFonts w:ascii="Arial" w:hAnsi="Arial" w:cs="Arial"/>
        </w:rPr>
        <w:t xml:space="preserve">cannabis the person is smoking. </w:t>
      </w:r>
    </w:p>
    <w:p w14:paraId="6C55AFC3" w14:textId="77777777" w:rsidR="008A66F2" w:rsidRPr="00BF4D32" w:rsidRDefault="008A66F2" w:rsidP="00BF4D32">
      <w:pPr>
        <w:rPr>
          <w:rFonts w:ascii="Arial" w:hAnsi="Arial" w:cs="Arial"/>
        </w:rPr>
      </w:pPr>
    </w:p>
    <w:p w14:paraId="2E44BF02" w14:textId="1604734D" w:rsidR="003E194B" w:rsidRDefault="00BF4D32" w:rsidP="00BF4D32">
      <w:pPr>
        <w:rPr>
          <w:rFonts w:ascii="Arial" w:hAnsi="Arial" w:cs="Arial"/>
        </w:rPr>
      </w:pPr>
      <w:r w:rsidRPr="00BF4D32">
        <w:rPr>
          <w:rFonts w:ascii="Arial" w:hAnsi="Arial" w:cs="Arial"/>
        </w:rPr>
        <w:t>The Act does not have any effect on existing offence provisions and penalties regarding cannabis supply, possession of trafficable amounts of cannabis and artificial cultivation of cannabis plants</w:t>
      </w:r>
      <w:r w:rsidR="0017159D">
        <w:rPr>
          <w:rFonts w:ascii="Arial" w:hAnsi="Arial" w:cs="Arial"/>
        </w:rPr>
        <w:t>, meaning that these offences are still in effect.</w:t>
      </w:r>
    </w:p>
    <w:p w14:paraId="1E606A3F" w14:textId="77777777" w:rsidR="003E194B" w:rsidRPr="00BF4D32" w:rsidRDefault="003E194B" w:rsidP="00BF4D32">
      <w:pPr>
        <w:rPr>
          <w:rFonts w:ascii="Arial" w:hAnsi="Arial" w:cs="Arial"/>
        </w:rPr>
      </w:pPr>
    </w:p>
    <w:p w14:paraId="73D8C767" w14:textId="77777777" w:rsidR="00BF4D32" w:rsidRPr="00BF4D32" w:rsidRDefault="00BF4D32" w:rsidP="00BF4D32">
      <w:pPr>
        <w:rPr>
          <w:rFonts w:ascii="Arial" w:hAnsi="Arial" w:cs="Arial"/>
        </w:rPr>
      </w:pPr>
      <w:r w:rsidRPr="00BF4D32">
        <w:rPr>
          <w:rFonts w:ascii="Arial" w:hAnsi="Arial" w:cs="Arial"/>
        </w:rPr>
        <w:t xml:space="preserve">The Commonwealth Criminal Code creates offences for possession of cannabis. </w:t>
      </w:r>
    </w:p>
    <w:p w14:paraId="187AB035" w14:textId="77777777" w:rsidR="00DA1F9D" w:rsidRDefault="00BF4D32" w:rsidP="00BF4D32">
      <w:pPr>
        <w:rPr>
          <w:rFonts w:ascii="Arial" w:hAnsi="Arial" w:cs="Arial"/>
        </w:rPr>
      </w:pPr>
      <w:r w:rsidRPr="00BF4D32">
        <w:rPr>
          <w:rFonts w:ascii="Arial" w:hAnsi="Arial" w:cs="Arial"/>
        </w:rPr>
        <w:t xml:space="preserve">Section 308.1 of the Commonwealth Criminal Code creates an offence for a person to possess a substance which is a controlled drug. Cannabis is a controlled drug pursuant to the Commonwealth Criminal Code Regulations. </w:t>
      </w:r>
    </w:p>
    <w:p w14:paraId="1FF987F3" w14:textId="77777777" w:rsidR="00DA1F9D" w:rsidRDefault="00DA1F9D">
      <w:pPr>
        <w:rPr>
          <w:rFonts w:ascii="Arial" w:hAnsi="Arial" w:cs="Arial"/>
        </w:rPr>
      </w:pPr>
      <w:r>
        <w:rPr>
          <w:rFonts w:ascii="Arial" w:hAnsi="Arial" w:cs="Arial"/>
        </w:rPr>
        <w:br w:type="page"/>
      </w:r>
    </w:p>
    <w:p w14:paraId="5E66B66C" w14:textId="308436E3" w:rsidR="00BF4D32" w:rsidRPr="00BF4D32" w:rsidRDefault="00BF4D32" w:rsidP="00BF4D32">
      <w:pPr>
        <w:rPr>
          <w:rFonts w:ascii="Arial" w:hAnsi="Arial" w:cs="Arial"/>
        </w:rPr>
      </w:pPr>
      <w:r w:rsidRPr="00BF4D32">
        <w:rPr>
          <w:rFonts w:ascii="Arial" w:hAnsi="Arial" w:cs="Arial"/>
        </w:rPr>
        <w:lastRenderedPageBreak/>
        <w:t xml:space="preserve">A person in the ACT charged and prosecuted under the Commonwealth Criminal Code </w:t>
      </w:r>
      <w:r w:rsidR="00143526">
        <w:rPr>
          <w:rFonts w:ascii="Arial" w:hAnsi="Arial" w:cs="Arial"/>
        </w:rPr>
        <w:t xml:space="preserve">(as opposed to the ACT legislation) </w:t>
      </w:r>
      <w:r w:rsidRPr="00BF4D32">
        <w:rPr>
          <w:rFonts w:ascii="Arial" w:hAnsi="Arial" w:cs="Arial"/>
        </w:rPr>
        <w:t xml:space="preserve">for possessing cannabis in the ACT may be able to rely on defences provided by the Commonwealth Criminal Code at either section 313.1 or </w:t>
      </w:r>
      <w:r w:rsidR="003E194B" w:rsidRPr="003E194B">
        <w:rPr>
          <w:rFonts w:ascii="Arial" w:hAnsi="Arial" w:cs="Arial"/>
        </w:rPr>
        <w:t>section 313.2</w:t>
      </w:r>
      <w:r w:rsidR="00DA1F9D">
        <w:rPr>
          <w:rFonts w:ascii="Arial" w:hAnsi="Arial" w:cs="Arial"/>
        </w:rPr>
        <w:t>. These sections</w:t>
      </w:r>
      <w:r w:rsidR="00143526">
        <w:rPr>
          <w:rFonts w:ascii="Arial" w:hAnsi="Arial" w:cs="Arial"/>
        </w:rPr>
        <w:t xml:space="preserve"> </w:t>
      </w:r>
      <w:r w:rsidR="0017159D" w:rsidRPr="0017159D">
        <w:rPr>
          <w:rFonts w:ascii="Arial" w:hAnsi="Arial" w:cs="Arial"/>
        </w:rPr>
        <w:t>provide that it is a defence to drug offences under the </w:t>
      </w:r>
      <w:r w:rsidR="0017159D" w:rsidRPr="00053408">
        <w:rPr>
          <w:rFonts w:ascii="Arial" w:hAnsi="Arial" w:cs="Arial"/>
        </w:rPr>
        <w:t>Code</w:t>
      </w:r>
      <w:r w:rsidR="0017159D" w:rsidRPr="0017159D">
        <w:rPr>
          <w:rFonts w:ascii="Arial" w:hAnsi="Arial" w:cs="Arial"/>
        </w:rPr>
        <w:t> (excluding import/export offences) that the conduct giving rise to the offence was justified or excused by a </w:t>
      </w:r>
      <w:r w:rsidR="0017159D" w:rsidRPr="00053408">
        <w:rPr>
          <w:rFonts w:ascii="Arial" w:hAnsi="Arial" w:cs="Arial"/>
        </w:rPr>
        <w:t>law</w:t>
      </w:r>
      <w:r w:rsidR="0017159D" w:rsidRPr="0017159D">
        <w:rPr>
          <w:rFonts w:ascii="Arial" w:hAnsi="Arial" w:cs="Arial"/>
        </w:rPr>
        <w:t> of a State or Territory</w:t>
      </w:r>
      <w:r w:rsidR="003E194B" w:rsidRPr="003E194B">
        <w:rPr>
          <w:rFonts w:ascii="Arial" w:hAnsi="Arial" w:cs="Arial"/>
        </w:rPr>
        <w:t>. Whether either defence is accepted by the Court will be a matter for the Court.</w:t>
      </w:r>
    </w:p>
    <w:p w14:paraId="25713EC1" w14:textId="77777777" w:rsidR="0088716D" w:rsidRPr="00FC3809" w:rsidRDefault="008A66F2" w:rsidP="0088716D">
      <w:pPr>
        <w:pStyle w:val="Heading3"/>
        <w:pBdr>
          <w:right w:val="none" w:sz="0" w:space="0" w:color="auto"/>
        </w:pBdr>
        <w:shd w:val="clear" w:color="auto" w:fill="F2F2F2"/>
        <w:spacing w:before="480"/>
        <w:ind w:right="85"/>
        <w:rPr>
          <w:rFonts w:ascii="Arial" w:hAnsi="Arial" w:cs="Arial"/>
        </w:rPr>
      </w:pPr>
      <w:r>
        <w:rPr>
          <w:rFonts w:ascii="Arial" w:hAnsi="Arial" w:cs="Arial"/>
        </w:rPr>
        <w:t>Legal Implications – Drug Driving</w:t>
      </w:r>
    </w:p>
    <w:p w14:paraId="04812CB6" w14:textId="144CBB6A" w:rsidR="003E194B" w:rsidRPr="003E194B" w:rsidRDefault="00212ABA" w:rsidP="003E194B">
      <w:pPr>
        <w:spacing w:before="120" w:after="60"/>
        <w:rPr>
          <w:rFonts w:ascii="Arial" w:hAnsi="Arial" w:cs="Arial"/>
          <w:szCs w:val="24"/>
        </w:rPr>
      </w:pPr>
      <w:r>
        <w:rPr>
          <w:rFonts w:ascii="Arial" w:hAnsi="Arial" w:cs="Arial"/>
        </w:rPr>
        <w:t>I</w:t>
      </w:r>
      <w:r w:rsidR="00314B6C">
        <w:rPr>
          <w:rFonts w:ascii="Arial" w:hAnsi="Arial" w:cs="Arial"/>
        </w:rPr>
        <w:t>t remains an offence to drive after consuming cannabis and under the influence of the drug.</w:t>
      </w:r>
      <w:r w:rsidR="00314B6C" w:rsidRPr="00314B6C">
        <w:rPr>
          <w:rFonts w:ascii="Arial" w:hAnsi="Arial" w:cs="Arial"/>
          <w:szCs w:val="24"/>
        </w:rPr>
        <w:t xml:space="preserve"> </w:t>
      </w:r>
      <w:r w:rsidR="00314B6C" w:rsidRPr="003E194B">
        <w:rPr>
          <w:rFonts w:ascii="Arial" w:hAnsi="Arial" w:cs="Arial"/>
          <w:szCs w:val="24"/>
        </w:rPr>
        <w:t>Like all other Australian jurisdictions, the ACT has a zero</w:t>
      </w:r>
      <w:r w:rsidR="00314B6C">
        <w:rPr>
          <w:rFonts w:ascii="Arial" w:hAnsi="Arial" w:cs="Arial"/>
          <w:szCs w:val="24"/>
        </w:rPr>
        <w:t>-tolerance</w:t>
      </w:r>
      <w:r w:rsidR="00314B6C" w:rsidRPr="003E194B">
        <w:rPr>
          <w:rFonts w:ascii="Arial" w:hAnsi="Arial" w:cs="Arial"/>
          <w:szCs w:val="24"/>
        </w:rPr>
        <w:t xml:space="preserve"> approach to drug driving.</w:t>
      </w:r>
      <w:r w:rsidR="00314B6C">
        <w:rPr>
          <w:rFonts w:ascii="Arial" w:hAnsi="Arial" w:cs="Arial"/>
          <w:szCs w:val="24"/>
        </w:rPr>
        <w:t xml:space="preserve"> </w:t>
      </w:r>
      <w:r w:rsidR="003E194B" w:rsidRPr="003E194B">
        <w:rPr>
          <w:rFonts w:ascii="Arial" w:hAnsi="Arial" w:cs="Arial"/>
          <w:szCs w:val="24"/>
        </w:rPr>
        <w:t xml:space="preserve">Drink and drug driving </w:t>
      </w:r>
      <w:r w:rsidR="00D47DA3" w:rsidRPr="003E194B">
        <w:rPr>
          <w:rFonts w:ascii="Arial" w:hAnsi="Arial" w:cs="Arial"/>
          <w:szCs w:val="24"/>
        </w:rPr>
        <w:t>remain</w:t>
      </w:r>
      <w:r w:rsidR="003E194B" w:rsidRPr="003E194B">
        <w:rPr>
          <w:rFonts w:ascii="Arial" w:hAnsi="Arial" w:cs="Arial"/>
          <w:szCs w:val="24"/>
        </w:rPr>
        <w:t xml:space="preserve"> a significant contributing factor to many serious and fatal crashes in the ACT.</w:t>
      </w:r>
      <w:r w:rsidR="003E194B">
        <w:rPr>
          <w:rFonts w:ascii="Arial" w:hAnsi="Arial" w:cs="Arial"/>
          <w:szCs w:val="24"/>
        </w:rPr>
        <w:t xml:space="preserve"> </w:t>
      </w:r>
    </w:p>
    <w:p w14:paraId="6A9CF73D" w14:textId="7D128BF2" w:rsidR="003E194B" w:rsidRPr="003E194B" w:rsidRDefault="003E194B" w:rsidP="003E194B">
      <w:pPr>
        <w:spacing w:before="120" w:after="60"/>
        <w:rPr>
          <w:rFonts w:ascii="Arial" w:hAnsi="Arial" w:cs="Arial"/>
          <w:szCs w:val="24"/>
        </w:rPr>
      </w:pPr>
      <w:r w:rsidRPr="003E194B">
        <w:rPr>
          <w:rFonts w:ascii="Arial" w:hAnsi="Arial" w:cs="Arial"/>
          <w:szCs w:val="24"/>
        </w:rPr>
        <w:t>The ACT drug driving regime currently makes it an offence to have cannabis, methamphetamine and/or ecstasy in your system when driving. It is also an offence to have any other drug (both legal and illegal drugs) in your system to such an extent that it influences your ability to have proper control of a motor vehicle.</w:t>
      </w:r>
    </w:p>
    <w:p w14:paraId="22C5D70C" w14:textId="2AC910EC" w:rsidR="003E194B" w:rsidRPr="003E194B" w:rsidRDefault="003E194B" w:rsidP="003E194B">
      <w:pPr>
        <w:spacing w:before="120" w:after="60"/>
        <w:rPr>
          <w:rFonts w:ascii="Arial" w:hAnsi="Arial" w:cs="Arial"/>
          <w:szCs w:val="24"/>
        </w:rPr>
      </w:pPr>
      <w:r w:rsidRPr="003E194B">
        <w:rPr>
          <w:rFonts w:ascii="Arial" w:hAnsi="Arial" w:cs="Arial"/>
          <w:szCs w:val="24"/>
        </w:rPr>
        <w:t>There is no agreed position in relation to the causal link between specific levels of drugs and impairment</w:t>
      </w:r>
      <w:r w:rsidR="00DA1F9D">
        <w:rPr>
          <w:rFonts w:ascii="Arial" w:hAnsi="Arial" w:cs="Arial"/>
          <w:szCs w:val="24"/>
        </w:rPr>
        <w:t xml:space="preserve"> that</w:t>
      </w:r>
      <w:r w:rsidRPr="003E194B">
        <w:rPr>
          <w:rFonts w:ascii="Arial" w:hAnsi="Arial" w:cs="Arial"/>
          <w:szCs w:val="24"/>
        </w:rPr>
        <w:t xml:space="preserve"> can be applied across the population. This is different to alcohol where there has long been an agreed position on the levels at which alcohol impairs one</w:t>
      </w:r>
      <w:r w:rsidR="00DA1F9D">
        <w:rPr>
          <w:rFonts w:ascii="Arial" w:hAnsi="Arial" w:cs="Arial"/>
          <w:szCs w:val="24"/>
        </w:rPr>
        <w:t>’</w:t>
      </w:r>
      <w:r w:rsidRPr="003E194B">
        <w:rPr>
          <w:rFonts w:ascii="Arial" w:hAnsi="Arial" w:cs="Arial"/>
          <w:szCs w:val="24"/>
        </w:rPr>
        <w:t>s driving ability.</w:t>
      </w:r>
    </w:p>
    <w:p w14:paraId="5415826F" w14:textId="7E9AE70D" w:rsidR="00314B6C" w:rsidRDefault="003E194B" w:rsidP="003E194B">
      <w:pPr>
        <w:spacing w:before="120" w:after="60"/>
        <w:rPr>
          <w:rFonts w:ascii="Arial" w:hAnsi="Arial" w:cs="Arial"/>
          <w:szCs w:val="24"/>
        </w:rPr>
      </w:pPr>
      <w:r w:rsidRPr="00444C13">
        <w:rPr>
          <w:rFonts w:ascii="Arial" w:hAnsi="Arial" w:cs="Arial"/>
          <w:szCs w:val="24"/>
        </w:rPr>
        <w:t xml:space="preserve">Given the quantity of active ingredients in a drug </w:t>
      </w:r>
      <w:r w:rsidR="00DA1F9D" w:rsidRPr="00444C13">
        <w:rPr>
          <w:rFonts w:ascii="Arial" w:hAnsi="Arial" w:cs="Arial"/>
          <w:szCs w:val="24"/>
        </w:rPr>
        <w:t xml:space="preserve">is </w:t>
      </w:r>
      <w:r w:rsidRPr="00444C13">
        <w:rPr>
          <w:rFonts w:ascii="Arial" w:hAnsi="Arial" w:cs="Arial"/>
          <w:szCs w:val="24"/>
        </w:rPr>
        <w:t>often unknown, and the difficulties in determining the quantities that are likely to impair the average driver, there are challenges in setting a prescribed ‘acceptable level’, in particular for cannabis.</w:t>
      </w:r>
      <w:r w:rsidRPr="003E194B">
        <w:rPr>
          <w:rFonts w:ascii="Arial" w:hAnsi="Arial" w:cs="Arial"/>
          <w:szCs w:val="24"/>
        </w:rPr>
        <w:t xml:space="preserve"> </w:t>
      </w:r>
    </w:p>
    <w:p w14:paraId="1AD7B2D1" w14:textId="2FCFDB1C" w:rsidR="003E194B" w:rsidRPr="003E194B" w:rsidRDefault="003E194B" w:rsidP="003E194B">
      <w:pPr>
        <w:spacing w:before="120" w:after="60"/>
        <w:rPr>
          <w:rFonts w:ascii="Arial" w:hAnsi="Arial" w:cs="Arial"/>
          <w:szCs w:val="24"/>
        </w:rPr>
      </w:pPr>
      <w:r w:rsidRPr="003E194B">
        <w:rPr>
          <w:rFonts w:ascii="Arial" w:hAnsi="Arial" w:cs="Arial"/>
          <w:szCs w:val="24"/>
        </w:rPr>
        <w:t>Further, the effect of the drug on individuals is influenced by many factors, including:</w:t>
      </w:r>
    </w:p>
    <w:p w14:paraId="5FF3AC07" w14:textId="5839BE2E" w:rsidR="003E194B" w:rsidRPr="003E194B" w:rsidRDefault="003E194B" w:rsidP="003776ED">
      <w:pPr>
        <w:numPr>
          <w:ilvl w:val="0"/>
          <w:numId w:val="11"/>
        </w:numPr>
        <w:rPr>
          <w:rFonts w:ascii="Arial" w:hAnsi="Arial" w:cs="Arial"/>
        </w:rPr>
      </w:pPr>
      <w:r w:rsidRPr="003E194B">
        <w:rPr>
          <w:rFonts w:ascii="Arial" w:hAnsi="Arial" w:cs="Arial"/>
        </w:rPr>
        <w:t>Concentration of the active ingredient</w:t>
      </w:r>
      <w:r w:rsidR="00314B6C">
        <w:rPr>
          <w:rFonts w:ascii="Arial" w:hAnsi="Arial" w:cs="Arial"/>
        </w:rPr>
        <w:t>;</w:t>
      </w:r>
    </w:p>
    <w:p w14:paraId="221B79E9" w14:textId="3A41CD18" w:rsidR="003E194B" w:rsidRPr="003E194B" w:rsidRDefault="003E194B" w:rsidP="003776ED">
      <w:pPr>
        <w:numPr>
          <w:ilvl w:val="0"/>
          <w:numId w:val="11"/>
        </w:numPr>
        <w:rPr>
          <w:rFonts w:ascii="Arial" w:hAnsi="Arial" w:cs="Arial"/>
        </w:rPr>
      </w:pPr>
      <w:r w:rsidRPr="003E194B">
        <w:rPr>
          <w:rFonts w:ascii="Arial" w:hAnsi="Arial" w:cs="Arial"/>
        </w:rPr>
        <w:t>Possible interaction with other drugs</w:t>
      </w:r>
      <w:r w:rsidR="00314B6C">
        <w:rPr>
          <w:rFonts w:ascii="Arial" w:hAnsi="Arial" w:cs="Arial"/>
        </w:rPr>
        <w:t>;</w:t>
      </w:r>
    </w:p>
    <w:p w14:paraId="1320B2AB" w14:textId="0965D828" w:rsidR="003E194B" w:rsidRPr="003E194B" w:rsidRDefault="003E194B" w:rsidP="003776ED">
      <w:pPr>
        <w:numPr>
          <w:ilvl w:val="0"/>
          <w:numId w:val="11"/>
        </w:numPr>
        <w:rPr>
          <w:rFonts w:ascii="Arial" w:hAnsi="Arial" w:cs="Arial"/>
        </w:rPr>
      </w:pPr>
      <w:r w:rsidRPr="003E194B">
        <w:rPr>
          <w:rFonts w:ascii="Arial" w:hAnsi="Arial" w:cs="Arial"/>
        </w:rPr>
        <w:t>Method of consumption</w:t>
      </w:r>
      <w:r w:rsidR="00314B6C">
        <w:rPr>
          <w:rFonts w:ascii="Arial" w:hAnsi="Arial" w:cs="Arial"/>
        </w:rPr>
        <w:t>;</w:t>
      </w:r>
    </w:p>
    <w:p w14:paraId="6873077C" w14:textId="14733B7F" w:rsidR="003E194B" w:rsidRPr="003E194B" w:rsidRDefault="003E194B" w:rsidP="003776ED">
      <w:pPr>
        <w:numPr>
          <w:ilvl w:val="0"/>
          <w:numId w:val="11"/>
        </w:numPr>
        <w:rPr>
          <w:rFonts w:ascii="Arial" w:hAnsi="Arial" w:cs="Arial"/>
        </w:rPr>
      </w:pPr>
      <w:r w:rsidRPr="003E194B">
        <w:rPr>
          <w:rFonts w:ascii="Arial" w:hAnsi="Arial" w:cs="Arial"/>
        </w:rPr>
        <w:t>Amount consumed</w:t>
      </w:r>
      <w:r w:rsidR="00314B6C">
        <w:rPr>
          <w:rFonts w:ascii="Arial" w:hAnsi="Arial" w:cs="Arial"/>
        </w:rPr>
        <w:t>; and</w:t>
      </w:r>
    </w:p>
    <w:p w14:paraId="1FF3172F" w14:textId="77777777" w:rsidR="003E194B" w:rsidRPr="003E194B" w:rsidRDefault="003E194B" w:rsidP="003776ED">
      <w:pPr>
        <w:numPr>
          <w:ilvl w:val="0"/>
          <w:numId w:val="11"/>
        </w:numPr>
        <w:rPr>
          <w:rFonts w:ascii="Arial" w:hAnsi="Arial" w:cs="Arial"/>
        </w:rPr>
      </w:pPr>
      <w:r w:rsidRPr="003E194B">
        <w:rPr>
          <w:rFonts w:ascii="Arial" w:hAnsi="Arial" w:cs="Arial"/>
        </w:rPr>
        <w:t>Individual characteristics of the person consuming, for example:</w:t>
      </w:r>
    </w:p>
    <w:p w14:paraId="4BCD3892" w14:textId="23BE3B19" w:rsidR="003E194B" w:rsidRPr="003E194B" w:rsidRDefault="003E194B" w:rsidP="003E194B">
      <w:pPr>
        <w:pStyle w:val="NoSpacing"/>
        <w:numPr>
          <w:ilvl w:val="0"/>
          <w:numId w:val="15"/>
        </w:numPr>
        <w:rPr>
          <w:rFonts w:ascii="Arial" w:hAnsi="Arial" w:cs="Arial"/>
        </w:rPr>
      </w:pPr>
      <w:r w:rsidRPr="003E194B">
        <w:rPr>
          <w:rFonts w:ascii="Arial" w:hAnsi="Arial" w:cs="Arial"/>
        </w:rPr>
        <w:t>Age</w:t>
      </w:r>
      <w:r w:rsidR="00314B6C">
        <w:rPr>
          <w:rFonts w:ascii="Arial" w:hAnsi="Arial" w:cs="Arial"/>
        </w:rPr>
        <w:t>;</w:t>
      </w:r>
    </w:p>
    <w:p w14:paraId="1B00125B" w14:textId="274C33D9" w:rsidR="003E194B" w:rsidRPr="003E194B" w:rsidRDefault="003E194B" w:rsidP="003E194B">
      <w:pPr>
        <w:pStyle w:val="NoSpacing"/>
        <w:numPr>
          <w:ilvl w:val="0"/>
          <w:numId w:val="15"/>
        </w:numPr>
        <w:rPr>
          <w:rFonts w:ascii="Arial" w:hAnsi="Arial" w:cs="Arial"/>
        </w:rPr>
      </w:pPr>
      <w:r w:rsidRPr="003E194B">
        <w:rPr>
          <w:rFonts w:ascii="Arial" w:hAnsi="Arial" w:cs="Arial"/>
        </w:rPr>
        <w:t>Weight</w:t>
      </w:r>
      <w:r w:rsidR="00314B6C">
        <w:rPr>
          <w:rFonts w:ascii="Arial" w:hAnsi="Arial" w:cs="Arial"/>
        </w:rPr>
        <w:t>; and</w:t>
      </w:r>
    </w:p>
    <w:p w14:paraId="6CCCF450" w14:textId="316DC36E" w:rsidR="003E194B" w:rsidRPr="003E194B" w:rsidRDefault="003E194B" w:rsidP="003E194B">
      <w:pPr>
        <w:pStyle w:val="NoSpacing"/>
        <w:numPr>
          <w:ilvl w:val="0"/>
          <w:numId w:val="15"/>
        </w:numPr>
        <w:rPr>
          <w:rFonts w:ascii="Arial" w:hAnsi="Arial" w:cs="Arial"/>
        </w:rPr>
      </w:pPr>
      <w:r w:rsidRPr="003E194B">
        <w:rPr>
          <w:rFonts w:ascii="Arial" w:hAnsi="Arial" w:cs="Arial"/>
        </w:rPr>
        <w:t>Frequency of use</w:t>
      </w:r>
      <w:r w:rsidR="00314B6C">
        <w:rPr>
          <w:rFonts w:ascii="Arial" w:hAnsi="Arial" w:cs="Arial"/>
        </w:rPr>
        <w:t>.</w:t>
      </w:r>
    </w:p>
    <w:p w14:paraId="0DC5974E" w14:textId="035A4B49" w:rsidR="003E194B" w:rsidRPr="003E194B" w:rsidRDefault="00314B6C" w:rsidP="003E194B">
      <w:pPr>
        <w:spacing w:before="120" w:after="60"/>
        <w:rPr>
          <w:rFonts w:ascii="Arial" w:hAnsi="Arial" w:cs="Arial"/>
          <w:szCs w:val="24"/>
        </w:rPr>
      </w:pPr>
      <w:r>
        <w:rPr>
          <w:rFonts w:ascii="Arial" w:hAnsi="Arial" w:cs="Arial"/>
          <w:szCs w:val="24"/>
        </w:rPr>
        <w:t>In</w:t>
      </w:r>
      <w:r w:rsidR="003E194B" w:rsidRPr="003E194B">
        <w:rPr>
          <w:rFonts w:ascii="Arial" w:hAnsi="Arial" w:cs="Arial"/>
          <w:szCs w:val="24"/>
        </w:rPr>
        <w:t xml:space="preserve"> the ACT, </w:t>
      </w:r>
      <w:r w:rsidR="00DA1F9D">
        <w:rPr>
          <w:rFonts w:ascii="Arial" w:hAnsi="Arial" w:cs="Arial"/>
          <w:szCs w:val="24"/>
        </w:rPr>
        <w:t>it is illegal to</w:t>
      </w:r>
      <w:r w:rsidR="003E194B" w:rsidRPr="003E194B">
        <w:rPr>
          <w:rFonts w:ascii="Arial" w:hAnsi="Arial" w:cs="Arial"/>
          <w:szCs w:val="24"/>
        </w:rPr>
        <w:t xml:space="preserve"> have any cannabis in your system while driving. If you </w:t>
      </w:r>
      <w:r w:rsidR="00B661F6">
        <w:rPr>
          <w:rFonts w:ascii="Arial" w:hAnsi="Arial" w:cs="Arial"/>
          <w:szCs w:val="24"/>
        </w:rPr>
        <w:t>have</w:t>
      </w:r>
      <w:r w:rsidR="00B661F6" w:rsidRPr="003E194B">
        <w:rPr>
          <w:rFonts w:ascii="Arial" w:hAnsi="Arial" w:cs="Arial"/>
          <w:szCs w:val="24"/>
        </w:rPr>
        <w:t xml:space="preserve"> </w:t>
      </w:r>
      <w:r w:rsidR="003E194B" w:rsidRPr="003E194B">
        <w:rPr>
          <w:rFonts w:ascii="Arial" w:hAnsi="Arial" w:cs="Arial"/>
          <w:szCs w:val="24"/>
        </w:rPr>
        <w:t>cannabis</w:t>
      </w:r>
      <w:r w:rsidR="00B661F6">
        <w:rPr>
          <w:rFonts w:ascii="Arial" w:hAnsi="Arial" w:cs="Arial"/>
          <w:szCs w:val="24"/>
        </w:rPr>
        <w:t xml:space="preserve"> in your system</w:t>
      </w:r>
      <w:r w:rsidR="003E194B" w:rsidRPr="003E194B">
        <w:rPr>
          <w:rFonts w:ascii="Arial" w:hAnsi="Arial" w:cs="Arial"/>
          <w:szCs w:val="24"/>
        </w:rPr>
        <w:t xml:space="preserve">, it </w:t>
      </w:r>
      <w:r w:rsidR="00932FE3">
        <w:rPr>
          <w:rFonts w:ascii="Arial" w:hAnsi="Arial" w:cs="Arial"/>
          <w:szCs w:val="24"/>
        </w:rPr>
        <w:t xml:space="preserve">can </w:t>
      </w:r>
      <w:r w:rsidR="003E194B" w:rsidRPr="003E194B">
        <w:rPr>
          <w:rFonts w:ascii="Arial" w:hAnsi="Arial" w:cs="Arial"/>
          <w:szCs w:val="24"/>
        </w:rPr>
        <w:t xml:space="preserve">affect your alertness, ability to concentrate and judge distances and coordination reaction time. These effects can last for many hours after taking cannabis. </w:t>
      </w:r>
    </w:p>
    <w:p w14:paraId="704A30B9" w14:textId="77777777" w:rsidR="003E194B" w:rsidRPr="003E194B" w:rsidRDefault="003E194B" w:rsidP="003E194B">
      <w:pPr>
        <w:spacing w:before="120" w:after="60"/>
        <w:rPr>
          <w:rFonts w:ascii="Arial" w:hAnsi="Arial" w:cs="Arial"/>
          <w:szCs w:val="24"/>
        </w:rPr>
      </w:pPr>
      <w:r w:rsidRPr="003E194B">
        <w:rPr>
          <w:rFonts w:ascii="Arial" w:hAnsi="Arial" w:cs="Arial"/>
          <w:szCs w:val="24"/>
        </w:rPr>
        <w:t xml:space="preserve">It is not possible to say definitively what the detection window is in relation to cannabis use as this can vary significantly from one person to another, and depends on a number of factors including the type of drug and amount taken, frequency of drug use and other factors specific to the individual. </w:t>
      </w:r>
      <w:r w:rsidR="00565A3F">
        <w:rPr>
          <w:rFonts w:ascii="Arial" w:hAnsi="Arial" w:cs="Arial"/>
          <w:szCs w:val="24"/>
        </w:rPr>
        <w:t>In general</w:t>
      </w:r>
      <w:r w:rsidRPr="003E194B">
        <w:rPr>
          <w:rFonts w:ascii="Arial" w:hAnsi="Arial" w:cs="Arial"/>
          <w:szCs w:val="24"/>
        </w:rPr>
        <w:t>,</w:t>
      </w:r>
      <w:r w:rsidR="00565A3F">
        <w:rPr>
          <w:rFonts w:ascii="Arial" w:hAnsi="Arial" w:cs="Arial"/>
          <w:szCs w:val="24"/>
        </w:rPr>
        <w:t xml:space="preserve"> </w:t>
      </w:r>
      <w:r w:rsidRPr="003E194B">
        <w:rPr>
          <w:rFonts w:ascii="Arial" w:hAnsi="Arial" w:cs="Arial"/>
          <w:szCs w:val="24"/>
        </w:rPr>
        <w:t>cannabis can typically be detected in a roadside oral fluid test for up to 12 hours after use</w:t>
      </w:r>
      <w:r w:rsidR="00565A3F">
        <w:rPr>
          <w:rFonts w:ascii="Arial" w:hAnsi="Arial" w:cs="Arial"/>
          <w:szCs w:val="24"/>
        </w:rPr>
        <w:t xml:space="preserve"> however</w:t>
      </w:r>
      <w:r w:rsidRPr="003E194B">
        <w:rPr>
          <w:rFonts w:ascii="Arial" w:hAnsi="Arial" w:cs="Arial"/>
          <w:szCs w:val="24"/>
        </w:rPr>
        <w:t xml:space="preserve"> this can be </w:t>
      </w:r>
      <w:r w:rsidR="00565A3F">
        <w:rPr>
          <w:rFonts w:ascii="Arial" w:hAnsi="Arial" w:cs="Arial"/>
          <w:szCs w:val="24"/>
        </w:rPr>
        <w:t xml:space="preserve">extended to </w:t>
      </w:r>
      <w:r w:rsidRPr="003E194B">
        <w:rPr>
          <w:rFonts w:ascii="Arial" w:hAnsi="Arial" w:cs="Arial"/>
          <w:szCs w:val="24"/>
        </w:rPr>
        <w:t>up</w:t>
      </w:r>
      <w:r w:rsidR="00565A3F">
        <w:rPr>
          <w:rFonts w:ascii="Arial" w:hAnsi="Arial" w:cs="Arial"/>
          <w:szCs w:val="24"/>
        </w:rPr>
        <w:t>wards</w:t>
      </w:r>
      <w:r w:rsidRPr="003E194B">
        <w:rPr>
          <w:rFonts w:ascii="Arial" w:hAnsi="Arial" w:cs="Arial"/>
          <w:szCs w:val="24"/>
        </w:rPr>
        <w:t xml:space="preserve"> </w:t>
      </w:r>
      <w:r w:rsidR="00565A3F">
        <w:rPr>
          <w:rFonts w:ascii="Arial" w:hAnsi="Arial" w:cs="Arial"/>
          <w:szCs w:val="24"/>
        </w:rPr>
        <w:t>of</w:t>
      </w:r>
      <w:r w:rsidRPr="003E194B">
        <w:rPr>
          <w:rFonts w:ascii="Arial" w:hAnsi="Arial" w:cs="Arial"/>
          <w:szCs w:val="24"/>
        </w:rPr>
        <w:t xml:space="preserve"> 30 hours for frequent users.</w:t>
      </w:r>
    </w:p>
    <w:p w14:paraId="69DA8BE3" w14:textId="77777777" w:rsidR="00DA1F9D" w:rsidRDefault="00DA1F9D">
      <w:pPr>
        <w:rPr>
          <w:rFonts w:ascii="Arial" w:hAnsi="Arial" w:cs="Arial"/>
          <w:szCs w:val="24"/>
        </w:rPr>
      </w:pPr>
      <w:r>
        <w:rPr>
          <w:rFonts w:ascii="Arial" w:hAnsi="Arial" w:cs="Arial"/>
          <w:szCs w:val="24"/>
        </w:rPr>
        <w:br w:type="page"/>
      </w:r>
    </w:p>
    <w:p w14:paraId="693C1B8C" w14:textId="48C5DDCB" w:rsidR="003E194B" w:rsidRPr="003E194B" w:rsidRDefault="003E194B" w:rsidP="003E194B">
      <w:pPr>
        <w:spacing w:before="120" w:after="60"/>
        <w:rPr>
          <w:rFonts w:ascii="Arial" w:hAnsi="Arial" w:cs="Arial"/>
          <w:szCs w:val="24"/>
        </w:rPr>
      </w:pPr>
      <w:r w:rsidRPr="003E194B">
        <w:rPr>
          <w:rFonts w:ascii="Arial" w:hAnsi="Arial" w:cs="Arial"/>
          <w:szCs w:val="24"/>
        </w:rPr>
        <w:lastRenderedPageBreak/>
        <w:t>Detectability in blood samples is likely to be longer. Blood samples are generally only taken in the ACT:</w:t>
      </w:r>
    </w:p>
    <w:p w14:paraId="41F9AAE4" w14:textId="747B2F74" w:rsidR="003E194B" w:rsidRPr="00565A3F" w:rsidRDefault="003E194B" w:rsidP="003776ED">
      <w:pPr>
        <w:numPr>
          <w:ilvl w:val="0"/>
          <w:numId w:val="11"/>
        </w:numPr>
        <w:rPr>
          <w:rFonts w:ascii="Arial" w:hAnsi="Arial" w:cs="Arial"/>
        </w:rPr>
      </w:pPr>
      <w:r w:rsidRPr="00565A3F">
        <w:rPr>
          <w:rFonts w:ascii="Arial" w:hAnsi="Arial" w:cs="Arial"/>
        </w:rPr>
        <w:t>following an accident</w:t>
      </w:r>
      <w:r w:rsidR="00314B6C">
        <w:rPr>
          <w:rFonts w:ascii="Arial" w:hAnsi="Arial" w:cs="Arial"/>
        </w:rPr>
        <w:t>;</w:t>
      </w:r>
    </w:p>
    <w:p w14:paraId="221DCF49" w14:textId="4ED4E219" w:rsidR="003E194B" w:rsidRPr="00565A3F" w:rsidRDefault="003E194B" w:rsidP="003776ED">
      <w:pPr>
        <w:numPr>
          <w:ilvl w:val="0"/>
          <w:numId w:val="11"/>
        </w:numPr>
        <w:rPr>
          <w:rFonts w:ascii="Arial" w:hAnsi="Arial" w:cs="Arial"/>
        </w:rPr>
      </w:pPr>
      <w:r w:rsidRPr="00565A3F">
        <w:rPr>
          <w:rFonts w:ascii="Arial" w:hAnsi="Arial" w:cs="Arial"/>
        </w:rPr>
        <w:t>because a person is unable to provide an oral fluid sample</w:t>
      </w:r>
      <w:r w:rsidR="00314B6C">
        <w:rPr>
          <w:rFonts w:ascii="Arial" w:hAnsi="Arial" w:cs="Arial"/>
        </w:rPr>
        <w:t>; or</w:t>
      </w:r>
    </w:p>
    <w:p w14:paraId="6CA5F0EB" w14:textId="77777777" w:rsidR="0088716D" w:rsidRDefault="003E194B" w:rsidP="003776ED">
      <w:pPr>
        <w:numPr>
          <w:ilvl w:val="0"/>
          <w:numId w:val="11"/>
        </w:numPr>
        <w:rPr>
          <w:rFonts w:ascii="Arial" w:hAnsi="Arial" w:cs="Arial"/>
        </w:rPr>
      </w:pPr>
      <w:r w:rsidRPr="00565A3F">
        <w:rPr>
          <w:rFonts w:ascii="Arial" w:hAnsi="Arial" w:cs="Arial"/>
        </w:rPr>
        <w:t>the person is in custody and an oral fluid analysis device is not available.</w:t>
      </w:r>
    </w:p>
    <w:p w14:paraId="22B30CBD" w14:textId="77777777" w:rsidR="0088716D" w:rsidRDefault="008A66F2" w:rsidP="0088716D">
      <w:pPr>
        <w:pStyle w:val="Heading3"/>
        <w:pBdr>
          <w:right w:val="none" w:sz="0" w:space="0" w:color="auto"/>
        </w:pBdr>
        <w:shd w:val="clear" w:color="auto" w:fill="F2F2F2"/>
        <w:spacing w:before="480"/>
        <w:ind w:right="85"/>
        <w:rPr>
          <w:rFonts w:ascii="Arial" w:hAnsi="Arial" w:cs="Arial"/>
          <w:lang w:eastAsia="en-AU"/>
        </w:rPr>
      </w:pPr>
      <w:r>
        <w:rPr>
          <w:rFonts w:ascii="Arial" w:hAnsi="Arial" w:cs="Arial"/>
          <w:lang w:eastAsia="en-AU"/>
        </w:rPr>
        <w:t xml:space="preserve">Health Consequences of Cannabis </w:t>
      </w:r>
      <w:r w:rsidR="003E194B">
        <w:rPr>
          <w:rFonts w:ascii="Arial" w:hAnsi="Arial" w:cs="Arial"/>
          <w:lang w:eastAsia="en-AU"/>
        </w:rPr>
        <w:t>Use</w:t>
      </w:r>
    </w:p>
    <w:p w14:paraId="49FC838E" w14:textId="27C9A64B" w:rsidR="00565A3F" w:rsidRPr="00565A3F" w:rsidRDefault="00B658CE" w:rsidP="00565A3F">
      <w:pPr>
        <w:pStyle w:val="NoSpacing"/>
        <w:rPr>
          <w:rFonts w:ascii="Arial" w:hAnsi="Arial" w:cs="Arial"/>
          <w:lang w:eastAsia="en-AU"/>
        </w:rPr>
      </w:pPr>
      <w:r>
        <w:rPr>
          <w:rFonts w:ascii="Arial" w:hAnsi="Arial" w:cs="Arial"/>
          <w:lang w:eastAsia="en-AU"/>
        </w:rPr>
        <w:t>C</w:t>
      </w:r>
      <w:r w:rsidR="00565A3F" w:rsidRPr="00565A3F">
        <w:rPr>
          <w:rFonts w:ascii="Arial" w:hAnsi="Arial" w:cs="Arial"/>
          <w:lang w:eastAsia="en-AU"/>
        </w:rPr>
        <w:t>annabis use</w:t>
      </w:r>
      <w:r w:rsidR="00FD4E7C">
        <w:rPr>
          <w:rFonts w:ascii="Arial" w:hAnsi="Arial" w:cs="Arial"/>
          <w:lang w:eastAsia="en-AU"/>
        </w:rPr>
        <w:t xml:space="preserve"> is</w:t>
      </w:r>
      <w:r w:rsidR="00565A3F" w:rsidRPr="00565A3F">
        <w:rPr>
          <w:rFonts w:ascii="Arial" w:hAnsi="Arial" w:cs="Arial"/>
          <w:lang w:eastAsia="en-AU"/>
        </w:rPr>
        <w:t xml:space="preserve"> known to have a range of adverse health </w:t>
      </w:r>
      <w:r w:rsidR="00AF499E">
        <w:rPr>
          <w:rFonts w:ascii="Arial" w:hAnsi="Arial" w:cs="Arial"/>
          <w:lang w:eastAsia="en-AU"/>
        </w:rPr>
        <w:t>c</w:t>
      </w:r>
      <w:r w:rsidR="00565A3F" w:rsidRPr="00565A3F">
        <w:rPr>
          <w:rFonts w:ascii="Arial" w:hAnsi="Arial" w:cs="Arial"/>
          <w:lang w:eastAsia="en-AU"/>
        </w:rPr>
        <w:t>onsequences.</w:t>
      </w:r>
    </w:p>
    <w:p w14:paraId="774FC7B5" w14:textId="77777777" w:rsidR="00AF499E" w:rsidRDefault="00AF499E" w:rsidP="00565A3F">
      <w:pPr>
        <w:pStyle w:val="NoSpacing"/>
        <w:rPr>
          <w:rFonts w:ascii="Arial" w:hAnsi="Arial" w:cs="Arial"/>
          <w:lang w:eastAsia="en-AU"/>
        </w:rPr>
      </w:pPr>
    </w:p>
    <w:p w14:paraId="4AAD64E3" w14:textId="77777777" w:rsidR="00565A3F" w:rsidRDefault="00565A3F" w:rsidP="00565A3F">
      <w:pPr>
        <w:pStyle w:val="NoSpacing"/>
        <w:rPr>
          <w:rFonts w:ascii="Arial" w:hAnsi="Arial" w:cs="Arial"/>
          <w:lang w:eastAsia="en-AU"/>
        </w:rPr>
      </w:pPr>
      <w:r w:rsidRPr="00565A3F">
        <w:rPr>
          <w:rFonts w:ascii="Arial" w:hAnsi="Arial" w:cs="Arial"/>
          <w:lang w:eastAsia="en-AU"/>
        </w:rPr>
        <w:t>Using cannabis in the short term can cause:</w:t>
      </w:r>
    </w:p>
    <w:p w14:paraId="7904354C" w14:textId="6CEEF662" w:rsidR="00AF499E" w:rsidRPr="00565A3F" w:rsidRDefault="00AF499E" w:rsidP="003776ED">
      <w:pPr>
        <w:numPr>
          <w:ilvl w:val="0"/>
          <w:numId w:val="11"/>
        </w:numPr>
        <w:rPr>
          <w:rFonts w:ascii="Arial" w:hAnsi="Arial" w:cs="Arial"/>
        </w:rPr>
      </w:pPr>
      <w:r>
        <w:rPr>
          <w:rFonts w:ascii="Arial" w:hAnsi="Arial" w:cs="Arial"/>
        </w:rPr>
        <w:t>drowsiness</w:t>
      </w:r>
      <w:r w:rsidR="00314B6C">
        <w:rPr>
          <w:rFonts w:ascii="Arial" w:hAnsi="Arial" w:cs="Arial"/>
        </w:rPr>
        <w:t>;</w:t>
      </w:r>
    </w:p>
    <w:p w14:paraId="317DA6D6" w14:textId="266F10CE" w:rsidR="00565A3F" w:rsidRPr="00565A3F" w:rsidRDefault="00565A3F" w:rsidP="003776ED">
      <w:pPr>
        <w:numPr>
          <w:ilvl w:val="0"/>
          <w:numId w:val="11"/>
        </w:numPr>
        <w:rPr>
          <w:rFonts w:ascii="Arial" w:hAnsi="Arial" w:cs="Arial"/>
        </w:rPr>
      </w:pPr>
      <w:r w:rsidRPr="00565A3F">
        <w:rPr>
          <w:rFonts w:ascii="Arial" w:hAnsi="Arial" w:cs="Arial"/>
        </w:rPr>
        <w:t>anxiety or panic</w:t>
      </w:r>
      <w:r w:rsidR="00314B6C">
        <w:rPr>
          <w:rFonts w:ascii="Arial" w:hAnsi="Arial" w:cs="Arial"/>
        </w:rPr>
        <w:t>;</w:t>
      </w:r>
    </w:p>
    <w:p w14:paraId="3C762DE5" w14:textId="0DE47B57" w:rsidR="00565A3F" w:rsidRPr="00565A3F" w:rsidRDefault="00565A3F" w:rsidP="003776ED">
      <w:pPr>
        <w:numPr>
          <w:ilvl w:val="0"/>
          <w:numId w:val="11"/>
        </w:numPr>
        <w:rPr>
          <w:rFonts w:ascii="Arial" w:hAnsi="Arial" w:cs="Arial"/>
        </w:rPr>
      </w:pPr>
      <w:r w:rsidRPr="00565A3F">
        <w:rPr>
          <w:rFonts w:ascii="Arial" w:hAnsi="Arial" w:cs="Arial"/>
        </w:rPr>
        <w:t>memory impairment</w:t>
      </w:r>
      <w:r w:rsidR="00314B6C">
        <w:rPr>
          <w:rFonts w:ascii="Arial" w:hAnsi="Arial" w:cs="Arial"/>
        </w:rPr>
        <w:t>;</w:t>
      </w:r>
    </w:p>
    <w:p w14:paraId="1CCB6EFA" w14:textId="115C7D8B" w:rsidR="00565A3F" w:rsidRPr="00565A3F" w:rsidRDefault="00565A3F" w:rsidP="003776ED">
      <w:pPr>
        <w:numPr>
          <w:ilvl w:val="0"/>
          <w:numId w:val="11"/>
        </w:numPr>
        <w:rPr>
          <w:rFonts w:ascii="Arial" w:hAnsi="Arial" w:cs="Arial"/>
        </w:rPr>
      </w:pPr>
      <w:r w:rsidRPr="00565A3F">
        <w:rPr>
          <w:rFonts w:ascii="Arial" w:hAnsi="Arial" w:cs="Arial"/>
        </w:rPr>
        <w:t>slower reflexes</w:t>
      </w:r>
      <w:r w:rsidR="00314B6C">
        <w:rPr>
          <w:rFonts w:ascii="Arial" w:hAnsi="Arial" w:cs="Arial"/>
        </w:rPr>
        <w:t>;</w:t>
      </w:r>
    </w:p>
    <w:p w14:paraId="436D3CEB" w14:textId="2448F52B" w:rsidR="00565A3F" w:rsidRPr="00565A3F" w:rsidRDefault="00565A3F" w:rsidP="003776ED">
      <w:pPr>
        <w:numPr>
          <w:ilvl w:val="0"/>
          <w:numId w:val="11"/>
        </w:numPr>
        <w:rPr>
          <w:rFonts w:ascii="Arial" w:hAnsi="Arial" w:cs="Arial"/>
        </w:rPr>
      </w:pPr>
      <w:r w:rsidRPr="00565A3F">
        <w:rPr>
          <w:rFonts w:ascii="Arial" w:hAnsi="Arial" w:cs="Arial"/>
        </w:rPr>
        <w:t>bloodshot eyes</w:t>
      </w:r>
      <w:r w:rsidR="00314B6C">
        <w:rPr>
          <w:rFonts w:ascii="Arial" w:hAnsi="Arial" w:cs="Arial"/>
        </w:rPr>
        <w:t>;</w:t>
      </w:r>
    </w:p>
    <w:p w14:paraId="50C6E3E1" w14:textId="04A3E95E" w:rsidR="00565A3F" w:rsidRPr="00565A3F" w:rsidRDefault="00565A3F" w:rsidP="003776ED">
      <w:pPr>
        <w:numPr>
          <w:ilvl w:val="0"/>
          <w:numId w:val="11"/>
        </w:numPr>
        <w:rPr>
          <w:rFonts w:ascii="Arial" w:hAnsi="Arial" w:cs="Arial"/>
        </w:rPr>
      </w:pPr>
      <w:r w:rsidRPr="00565A3F">
        <w:rPr>
          <w:rFonts w:ascii="Arial" w:hAnsi="Arial" w:cs="Arial"/>
        </w:rPr>
        <w:t>increased heart rate</w:t>
      </w:r>
      <w:r w:rsidR="00314B6C">
        <w:rPr>
          <w:rFonts w:ascii="Arial" w:hAnsi="Arial" w:cs="Arial"/>
        </w:rPr>
        <w:t xml:space="preserve">; and </w:t>
      </w:r>
    </w:p>
    <w:p w14:paraId="792106C7" w14:textId="77777777" w:rsidR="00565A3F" w:rsidRDefault="00565A3F" w:rsidP="003776ED">
      <w:pPr>
        <w:numPr>
          <w:ilvl w:val="0"/>
          <w:numId w:val="11"/>
        </w:numPr>
        <w:rPr>
          <w:rFonts w:ascii="Arial" w:hAnsi="Arial" w:cs="Arial"/>
        </w:rPr>
      </w:pPr>
      <w:r w:rsidRPr="00565A3F">
        <w:rPr>
          <w:rFonts w:ascii="Arial" w:hAnsi="Arial" w:cs="Arial"/>
        </w:rPr>
        <w:t>paranoia and psychotic symptoms.</w:t>
      </w:r>
    </w:p>
    <w:p w14:paraId="030DEA8C" w14:textId="77777777" w:rsidR="00AF499E" w:rsidRPr="00565A3F" w:rsidRDefault="00AF499E" w:rsidP="00565A3F">
      <w:pPr>
        <w:pStyle w:val="NoSpacing"/>
        <w:rPr>
          <w:rFonts w:ascii="Arial" w:hAnsi="Arial" w:cs="Arial"/>
          <w:lang w:eastAsia="en-AU"/>
        </w:rPr>
      </w:pPr>
    </w:p>
    <w:p w14:paraId="47EB9FDA" w14:textId="77777777" w:rsidR="00565A3F" w:rsidRPr="00565A3F" w:rsidRDefault="00565A3F" w:rsidP="00565A3F">
      <w:pPr>
        <w:pStyle w:val="NoSpacing"/>
        <w:rPr>
          <w:rFonts w:ascii="Arial" w:hAnsi="Arial" w:cs="Arial"/>
          <w:lang w:eastAsia="en-AU"/>
        </w:rPr>
      </w:pPr>
      <w:r w:rsidRPr="00565A3F">
        <w:rPr>
          <w:rFonts w:ascii="Arial" w:hAnsi="Arial" w:cs="Arial"/>
          <w:lang w:eastAsia="en-AU"/>
        </w:rPr>
        <w:t>The main long-term effects of cannabis are:</w:t>
      </w:r>
    </w:p>
    <w:p w14:paraId="3560415E" w14:textId="1F3C5C45" w:rsidR="00565A3F" w:rsidRPr="00565A3F" w:rsidRDefault="00565A3F" w:rsidP="003776ED">
      <w:pPr>
        <w:numPr>
          <w:ilvl w:val="0"/>
          <w:numId w:val="11"/>
        </w:numPr>
        <w:rPr>
          <w:rFonts w:ascii="Arial" w:hAnsi="Arial" w:cs="Arial"/>
        </w:rPr>
      </w:pPr>
      <w:r w:rsidRPr="00565A3F">
        <w:rPr>
          <w:rFonts w:ascii="Arial" w:hAnsi="Arial" w:cs="Arial"/>
        </w:rPr>
        <w:t>dependence (addiction)</w:t>
      </w:r>
      <w:r w:rsidR="00314B6C">
        <w:rPr>
          <w:rFonts w:ascii="Arial" w:hAnsi="Arial" w:cs="Arial"/>
        </w:rPr>
        <w:t>;</w:t>
      </w:r>
    </w:p>
    <w:p w14:paraId="48B89574" w14:textId="69AC817B" w:rsidR="00565A3F" w:rsidRPr="00565A3F" w:rsidRDefault="00565A3F" w:rsidP="003776ED">
      <w:pPr>
        <w:numPr>
          <w:ilvl w:val="0"/>
          <w:numId w:val="11"/>
        </w:numPr>
        <w:rPr>
          <w:rFonts w:ascii="Arial" w:hAnsi="Arial" w:cs="Arial"/>
        </w:rPr>
      </w:pPr>
      <w:r w:rsidRPr="00565A3F">
        <w:rPr>
          <w:rFonts w:ascii="Arial" w:hAnsi="Arial" w:cs="Arial"/>
        </w:rPr>
        <w:t>reduced cognitive function</w:t>
      </w:r>
      <w:r w:rsidR="00314B6C">
        <w:rPr>
          <w:rFonts w:ascii="Arial" w:hAnsi="Arial" w:cs="Arial"/>
        </w:rPr>
        <w:t>;</w:t>
      </w:r>
    </w:p>
    <w:p w14:paraId="6C4A68F7" w14:textId="57D4B3D3" w:rsidR="00565A3F" w:rsidRPr="00565A3F" w:rsidRDefault="00565A3F" w:rsidP="003776ED">
      <w:pPr>
        <w:numPr>
          <w:ilvl w:val="0"/>
          <w:numId w:val="11"/>
        </w:numPr>
        <w:rPr>
          <w:rFonts w:ascii="Arial" w:hAnsi="Arial" w:cs="Arial"/>
        </w:rPr>
      </w:pPr>
      <w:r w:rsidRPr="00565A3F">
        <w:rPr>
          <w:rFonts w:ascii="Arial" w:hAnsi="Arial" w:cs="Arial"/>
        </w:rPr>
        <w:t>symptoms of chronic bronchitis</w:t>
      </w:r>
      <w:r w:rsidR="00314B6C">
        <w:rPr>
          <w:rFonts w:ascii="Arial" w:hAnsi="Arial" w:cs="Arial"/>
        </w:rPr>
        <w:t>; and</w:t>
      </w:r>
    </w:p>
    <w:p w14:paraId="7DA9C629" w14:textId="77777777" w:rsidR="00565A3F" w:rsidRDefault="00565A3F" w:rsidP="003776ED">
      <w:pPr>
        <w:numPr>
          <w:ilvl w:val="0"/>
          <w:numId w:val="11"/>
        </w:numPr>
        <w:rPr>
          <w:rFonts w:ascii="Arial" w:hAnsi="Arial" w:cs="Arial"/>
        </w:rPr>
      </w:pPr>
      <w:r w:rsidRPr="00565A3F">
        <w:rPr>
          <w:rFonts w:ascii="Arial" w:hAnsi="Arial" w:cs="Arial"/>
        </w:rPr>
        <w:t>increased risk of psychosis and schizophrenia, particularly with heavy use.</w:t>
      </w:r>
    </w:p>
    <w:p w14:paraId="75240B9A" w14:textId="77777777" w:rsidR="00AF499E" w:rsidRPr="00565A3F" w:rsidRDefault="00AF499E" w:rsidP="00565A3F">
      <w:pPr>
        <w:pStyle w:val="NoSpacing"/>
        <w:rPr>
          <w:rFonts w:ascii="Arial" w:hAnsi="Arial" w:cs="Arial"/>
          <w:lang w:eastAsia="en-AU"/>
        </w:rPr>
      </w:pPr>
    </w:p>
    <w:p w14:paraId="02DE04C4" w14:textId="3C71BB5C" w:rsidR="00565A3F" w:rsidRDefault="00565A3F" w:rsidP="00565A3F">
      <w:pPr>
        <w:pStyle w:val="NoSpacing"/>
        <w:rPr>
          <w:rFonts w:ascii="Arial" w:hAnsi="Arial" w:cs="Arial"/>
          <w:lang w:eastAsia="en-AU"/>
        </w:rPr>
      </w:pPr>
      <w:r w:rsidRPr="00565A3F">
        <w:rPr>
          <w:rFonts w:ascii="Arial" w:hAnsi="Arial" w:cs="Arial"/>
          <w:lang w:eastAsia="en-AU"/>
        </w:rPr>
        <w:t xml:space="preserve">People with a family history of mental illness are more likely to experience anxiety, depression and psychotic symptoms (e.g. delusions or hallucinations) after using cannabis. </w:t>
      </w:r>
    </w:p>
    <w:p w14:paraId="722D9E79" w14:textId="5B2570EE" w:rsidR="0017159D" w:rsidRDefault="0017159D" w:rsidP="00565A3F">
      <w:pPr>
        <w:pStyle w:val="NoSpacing"/>
        <w:rPr>
          <w:rFonts w:ascii="Arial" w:hAnsi="Arial" w:cs="Arial"/>
          <w:lang w:eastAsia="en-AU"/>
        </w:rPr>
      </w:pPr>
    </w:p>
    <w:p w14:paraId="466A46BB" w14:textId="7EA4148D" w:rsidR="0017159D" w:rsidRDefault="0017159D" w:rsidP="00565A3F">
      <w:pPr>
        <w:pStyle w:val="NoSpacing"/>
        <w:rPr>
          <w:rFonts w:ascii="Arial" w:hAnsi="Arial" w:cs="Arial"/>
          <w:lang w:eastAsia="en-AU"/>
        </w:rPr>
      </w:pPr>
      <w:r w:rsidRPr="0017159D">
        <w:rPr>
          <w:rFonts w:ascii="Arial" w:hAnsi="Arial" w:cs="Arial"/>
          <w:lang w:eastAsia="en-AU"/>
        </w:rPr>
        <w:t>Individual response</w:t>
      </w:r>
      <w:r w:rsidR="00DA1F9D">
        <w:rPr>
          <w:rFonts w:ascii="Arial" w:hAnsi="Arial" w:cs="Arial"/>
          <w:lang w:eastAsia="en-AU"/>
        </w:rPr>
        <w:t>s</w:t>
      </w:r>
      <w:r w:rsidRPr="0017159D">
        <w:rPr>
          <w:rFonts w:ascii="Arial" w:hAnsi="Arial" w:cs="Arial"/>
          <w:lang w:eastAsia="en-AU"/>
        </w:rPr>
        <w:t xml:space="preserve"> to cannabis use can vary according to age, gender, pre-existing conditions and method of use</w:t>
      </w:r>
      <w:r w:rsidR="00DA1F9D">
        <w:rPr>
          <w:rFonts w:ascii="Arial" w:hAnsi="Arial" w:cs="Arial"/>
          <w:lang w:eastAsia="en-AU"/>
        </w:rPr>
        <w:t>.</w:t>
      </w:r>
      <w:r w:rsidRPr="0017159D">
        <w:rPr>
          <w:rFonts w:ascii="Arial" w:hAnsi="Arial" w:cs="Arial"/>
          <w:lang w:eastAsia="en-AU"/>
        </w:rPr>
        <w:t xml:space="preserve"> </w:t>
      </w:r>
      <w:r w:rsidR="00DA1F9D">
        <w:rPr>
          <w:rFonts w:ascii="Arial" w:hAnsi="Arial" w:cs="Arial"/>
          <w:lang w:eastAsia="en-AU"/>
        </w:rPr>
        <w:t>P</w:t>
      </w:r>
      <w:r w:rsidRPr="0017159D">
        <w:rPr>
          <w:rFonts w:ascii="Arial" w:hAnsi="Arial" w:cs="Arial"/>
          <w:lang w:eastAsia="en-AU"/>
        </w:rPr>
        <w:t>ersons choosing to consume cannabis products should seek advice from their medical practitioner or drug and alcohol services.</w:t>
      </w:r>
    </w:p>
    <w:p w14:paraId="1A698362" w14:textId="77777777" w:rsidR="00227A57" w:rsidRPr="00565A3F" w:rsidRDefault="00227A57" w:rsidP="00565A3F">
      <w:pPr>
        <w:pStyle w:val="NoSpacing"/>
        <w:rPr>
          <w:rFonts w:ascii="Arial" w:hAnsi="Arial" w:cs="Arial"/>
          <w:lang w:eastAsia="en-AU"/>
        </w:rPr>
      </w:pPr>
    </w:p>
    <w:p w14:paraId="22EF1BED" w14:textId="77777777" w:rsidR="00314B6C" w:rsidRDefault="00565A3F" w:rsidP="00565A3F">
      <w:pPr>
        <w:pStyle w:val="NoSpacing"/>
        <w:rPr>
          <w:rFonts w:ascii="Arial" w:hAnsi="Arial" w:cs="Arial"/>
          <w:lang w:eastAsia="en-AU"/>
        </w:rPr>
      </w:pPr>
      <w:r w:rsidRPr="00565A3F">
        <w:rPr>
          <w:rFonts w:ascii="Arial" w:hAnsi="Arial" w:cs="Arial"/>
          <w:lang w:eastAsia="en-AU"/>
        </w:rPr>
        <w:t xml:space="preserve">Cannabis smoke contains similar carcinogens to tobacco smoke, but the evidence that </w:t>
      </w:r>
      <w:r w:rsidR="00227A57" w:rsidRPr="00565A3F">
        <w:rPr>
          <w:rFonts w:ascii="Arial" w:hAnsi="Arial" w:cs="Arial"/>
          <w:lang w:eastAsia="en-AU"/>
        </w:rPr>
        <w:t xml:space="preserve">smoking </w:t>
      </w:r>
      <w:r w:rsidRPr="00565A3F">
        <w:rPr>
          <w:rFonts w:ascii="Arial" w:hAnsi="Arial" w:cs="Arial"/>
          <w:lang w:eastAsia="en-AU"/>
        </w:rPr>
        <w:t xml:space="preserve">cannabis </w:t>
      </w:r>
      <w:r w:rsidR="00227A57">
        <w:rPr>
          <w:rFonts w:ascii="Arial" w:hAnsi="Arial" w:cs="Arial"/>
          <w:lang w:eastAsia="en-AU"/>
        </w:rPr>
        <w:t xml:space="preserve">can </w:t>
      </w:r>
      <w:r w:rsidRPr="00565A3F">
        <w:rPr>
          <w:rFonts w:ascii="Arial" w:hAnsi="Arial" w:cs="Arial"/>
          <w:lang w:eastAsia="en-AU"/>
        </w:rPr>
        <w:t xml:space="preserve">cause cancer is less clear than for tobacco smoking. </w:t>
      </w:r>
    </w:p>
    <w:p w14:paraId="40FCDEBA" w14:textId="77777777" w:rsidR="00314B6C" w:rsidRDefault="00314B6C" w:rsidP="00565A3F">
      <w:pPr>
        <w:pStyle w:val="NoSpacing"/>
        <w:rPr>
          <w:rFonts w:ascii="Arial" w:hAnsi="Arial" w:cs="Arial"/>
          <w:lang w:eastAsia="en-AU"/>
        </w:rPr>
      </w:pPr>
    </w:p>
    <w:p w14:paraId="5CE21893" w14:textId="4A0F1DF3" w:rsidR="00565A3F" w:rsidRPr="00565A3F" w:rsidRDefault="00565A3F" w:rsidP="00565A3F">
      <w:pPr>
        <w:pStyle w:val="NoSpacing"/>
        <w:rPr>
          <w:rFonts w:ascii="Arial" w:hAnsi="Arial" w:cs="Arial"/>
          <w:lang w:eastAsia="en-AU"/>
        </w:rPr>
      </w:pPr>
      <w:r w:rsidRPr="00565A3F">
        <w:rPr>
          <w:rFonts w:ascii="Arial" w:hAnsi="Arial" w:cs="Arial"/>
          <w:lang w:eastAsia="en-AU"/>
        </w:rPr>
        <w:t>A complicating factor for research is that many cannabis users also smoke tobacco.</w:t>
      </w:r>
    </w:p>
    <w:p w14:paraId="68D5A54D" w14:textId="77777777" w:rsidR="00565A3F" w:rsidRPr="00565A3F" w:rsidRDefault="00565A3F" w:rsidP="00565A3F">
      <w:pPr>
        <w:pStyle w:val="NoSpacing"/>
        <w:rPr>
          <w:rFonts w:ascii="Arial" w:hAnsi="Arial" w:cs="Arial"/>
          <w:lang w:eastAsia="en-AU"/>
        </w:rPr>
      </w:pPr>
    </w:p>
    <w:p w14:paraId="67337C5F" w14:textId="1EC5D135" w:rsidR="00565A3F" w:rsidRDefault="00565A3F" w:rsidP="00565A3F">
      <w:pPr>
        <w:pStyle w:val="NoSpacing"/>
        <w:rPr>
          <w:rFonts w:ascii="Arial" w:hAnsi="Arial" w:cs="Arial"/>
          <w:lang w:eastAsia="en-AU"/>
        </w:rPr>
      </w:pPr>
      <w:r w:rsidRPr="00565A3F">
        <w:rPr>
          <w:rFonts w:ascii="Arial" w:hAnsi="Arial" w:cs="Arial"/>
          <w:lang w:eastAsia="en-AU"/>
        </w:rPr>
        <w:t xml:space="preserve">The impact of cannabis use on individual and population health continues to be a focus of research, as a result </w:t>
      </w:r>
      <w:r w:rsidR="00314B6C">
        <w:rPr>
          <w:rFonts w:ascii="Arial" w:hAnsi="Arial" w:cs="Arial"/>
          <w:lang w:eastAsia="en-AU"/>
        </w:rPr>
        <w:t>t</w:t>
      </w:r>
      <w:r w:rsidRPr="00565A3F">
        <w:rPr>
          <w:rFonts w:ascii="Arial" w:hAnsi="Arial" w:cs="Arial"/>
          <w:lang w:eastAsia="en-AU"/>
        </w:rPr>
        <w:t>he ACT Government is mindful o</w:t>
      </w:r>
      <w:r w:rsidR="00314B6C">
        <w:rPr>
          <w:rFonts w:ascii="Arial" w:hAnsi="Arial" w:cs="Arial"/>
          <w:lang w:eastAsia="en-AU"/>
        </w:rPr>
        <w:t>f</w:t>
      </w:r>
      <w:r w:rsidRPr="00565A3F">
        <w:rPr>
          <w:rFonts w:ascii="Arial" w:hAnsi="Arial" w:cs="Arial"/>
          <w:lang w:eastAsia="en-AU"/>
        </w:rPr>
        <w:t xml:space="preserve"> the potential for new information in relation to potential health impact cannabis may become available in the future.  </w:t>
      </w:r>
    </w:p>
    <w:p w14:paraId="0B2A1A76" w14:textId="77777777" w:rsidR="00227A57" w:rsidRPr="00565A3F" w:rsidRDefault="00227A57" w:rsidP="00565A3F">
      <w:pPr>
        <w:pStyle w:val="NoSpacing"/>
        <w:rPr>
          <w:rFonts w:ascii="Arial" w:hAnsi="Arial" w:cs="Arial"/>
          <w:lang w:eastAsia="en-AU"/>
        </w:rPr>
      </w:pPr>
    </w:p>
    <w:p w14:paraId="6945CEB9" w14:textId="77777777" w:rsidR="00565A3F" w:rsidRPr="00AF499E" w:rsidRDefault="00B658CE" w:rsidP="00565A3F">
      <w:pPr>
        <w:pStyle w:val="NoSpacing"/>
        <w:rPr>
          <w:rFonts w:ascii="Arial" w:hAnsi="Arial" w:cs="Arial"/>
          <w:i/>
          <w:iCs/>
          <w:lang w:eastAsia="en-AU"/>
        </w:rPr>
      </w:pPr>
      <w:r>
        <w:rPr>
          <w:rFonts w:ascii="Arial" w:hAnsi="Arial" w:cs="Arial"/>
          <w:i/>
          <w:iCs/>
          <w:lang w:eastAsia="en-AU"/>
        </w:rPr>
        <w:t>Further</w:t>
      </w:r>
      <w:r w:rsidR="00565A3F" w:rsidRPr="00AF499E">
        <w:rPr>
          <w:rFonts w:ascii="Arial" w:hAnsi="Arial" w:cs="Arial"/>
          <w:i/>
          <w:iCs/>
          <w:lang w:eastAsia="en-AU"/>
        </w:rPr>
        <w:t xml:space="preserve"> information on the health impacts of cannabis can be found at:</w:t>
      </w:r>
    </w:p>
    <w:p w14:paraId="36186F57" w14:textId="51D9BEDC" w:rsidR="00565A3F" w:rsidRPr="00565A3F" w:rsidRDefault="004F1AEC" w:rsidP="00565A3F">
      <w:pPr>
        <w:pStyle w:val="NoSpacing"/>
        <w:rPr>
          <w:rFonts w:ascii="Arial" w:hAnsi="Arial" w:cs="Arial"/>
          <w:lang w:eastAsia="en-AU"/>
        </w:rPr>
      </w:pPr>
      <w:hyperlink r:id="rId14" w:history="1">
        <w:r w:rsidR="005E5713" w:rsidRPr="00352A8C">
          <w:rPr>
            <w:rStyle w:val="Hyperlink"/>
            <w:rFonts w:ascii="Arial" w:hAnsi="Arial" w:cs="Arial"/>
            <w:lang w:eastAsia="en-AU"/>
          </w:rPr>
          <w:t>www.who.int/substance_abuse/publications/cannabis/en/</w:t>
        </w:r>
      </w:hyperlink>
      <w:r w:rsidR="00AF499E">
        <w:rPr>
          <w:rFonts w:ascii="Arial" w:hAnsi="Arial" w:cs="Arial"/>
          <w:lang w:eastAsia="en-AU"/>
        </w:rPr>
        <w:t xml:space="preserve"> </w:t>
      </w:r>
    </w:p>
    <w:p w14:paraId="6274382B" w14:textId="297BE028" w:rsidR="00565A3F" w:rsidRPr="00565A3F" w:rsidRDefault="004F1AEC" w:rsidP="00565A3F">
      <w:pPr>
        <w:pStyle w:val="NoSpacing"/>
        <w:rPr>
          <w:rFonts w:ascii="Arial" w:hAnsi="Arial" w:cs="Arial"/>
          <w:lang w:eastAsia="en-AU"/>
        </w:rPr>
      </w:pPr>
      <w:hyperlink r:id="rId15" w:history="1">
        <w:r w:rsidR="005E5713" w:rsidRPr="00352A8C">
          <w:rPr>
            <w:rStyle w:val="Hyperlink"/>
            <w:rFonts w:ascii="Arial" w:hAnsi="Arial" w:cs="Arial"/>
            <w:lang w:eastAsia="en-AU"/>
          </w:rPr>
          <w:t>www.who.int/substance_abuse/facts/cannabis/en/</w:t>
        </w:r>
      </w:hyperlink>
      <w:r w:rsidR="00AF499E">
        <w:rPr>
          <w:rFonts w:ascii="Arial" w:hAnsi="Arial" w:cs="Arial"/>
          <w:lang w:eastAsia="en-AU"/>
        </w:rPr>
        <w:t xml:space="preserve"> </w:t>
      </w:r>
    </w:p>
    <w:p w14:paraId="1F9BA21D" w14:textId="10531708" w:rsidR="00565A3F" w:rsidRPr="00565A3F" w:rsidRDefault="004F1AEC" w:rsidP="00565A3F">
      <w:pPr>
        <w:pStyle w:val="NoSpacing"/>
        <w:rPr>
          <w:rFonts w:ascii="Arial" w:hAnsi="Arial" w:cs="Arial"/>
          <w:lang w:eastAsia="en-AU"/>
        </w:rPr>
      </w:pPr>
      <w:hyperlink r:id="rId16" w:history="1">
        <w:r w:rsidR="00D47DA3" w:rsidRPr="00352A8C">
          <w:rPr>
            <w:rStyle w:val="Hyperlink"/>
            <w:rFonts w:ascii="Arial" w:hAnsi="Arial" w:cs="Arial"/>
            <w:lang w:eastAsia="en-AU"/>
          </w:rPr>
          <w:t>www.aihw.gov.au/reports/alcohol/alcohol-tobacco-other-drugs-australia/contents/drug-types/cannabis</w:t>
        </w:r>
      </w:hyperlink>
      <w:r w:rsidR="00AF499E">
        <w:rPr>
          <w:rFonts w:ascii="Arial" w:hAnsi="Arial" w:cs="Arial"/>
          <w:lang w:eastAsia="en-AU"/>
        </w:rPr>
        <w:t xml:space="preserve"> </w:t>
      </w:r>
    </w:p>
    <w:sectPr w:rsidR="00565A3F" w:rsidRPr="00565A3F" w:rsidSect="00AF499E">
      <w:pgSz w:w="11907" w:h="16839" w:code="9"/>
      <w:pgMar w:top="1701" w:right="850" w:bottom="851" w:left="1797" w:header="720"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212B" w14:textId="77777777" w:rsidR="00B3015C" w:rsidRDefault="00B3015C">
      <w:r>
        <w:separator/>
      </w:r>
    </w:p>
  </w:endnote>
  <w:endnote w:type="continuationSeparator" w:id="0">
    <w:p w14:paraId="6054DC61" w14:textId="77777777" w:rsidR="00B3015C" w:rsidRDefault="00B3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D5A7" w14:textId="77777777" w:rsidR="004F1AEC" w:rsidRDefault="004F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DC70" w14:textId="26A4713A" w:rsidR="00985153" w:rsidRPr="004F1AEC" w:rsidRDefault="004F1AEC" w:rsidP="004F1AEC">
    <w:pPr>
      <w:pStyle w:val="Footer"/>
      <w:jc w:val="center"/>
      <w:rPr>
        <w:rFonts w:cs="Arial"/>
        <w:sz w:val="14"/>
      </w:rPr>
    </w:pPr>
    <w:r w:rsidRPr="004F1AE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994A" w14:textId="77777777" w:rsidR="00D7436B" w:rsidRDefault="00D7436B" w:rsidP="00D7436B">
    <w:pPr>
      <w:pStyle w:val="Footer"/>
      <w:rPr>
        <w:rFonts w:cs="Arial"/>
        <w:szCs w:val="18"/>
      </w:rPr>
    </w:pPr>
    <w:r>
      <w:rPr>
        <w:rFonts w:cs="Arial"/>
        <w:szCs w:val="18"/>
      </w:rPr>
      <w:t>*Name amended under Legislation Act, s 60</w:t>
    </w:r>
  </w:p>
  <w:p w14:paraId="79C43393" w14:textId="0107E337" w:rsidR="007350C8" w:rsidRPr="004F1AEC" w:rsidRDefault="004F1AEC" w:rsidP="004F1AEC">
    <w:pPr>
      <w:pStyle w:val="Footer"/>
      <w:jc w:val="center"/>
      <w:rPr>
        <w:rFonts w:cs="Arial"/>
        <w:sz w:val="14"/>
        <w:szCs w:val="16"/>
      </w:rPr>
    </w:pPr>
    <w:r w:rsidRPr="004F1AEC">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0F39" w14:textId="77777777" w:rsidR="00B3015C" w:rsidRDefault="00B3015C">
      <w:r>
        <w:separator/>
      </w:r>
    </w:p>
  </w:footnote>
  <w:footnote w:type="continuationSeparator" w:id="0">
    <w:p w14:paraId="595A45FD" w14:textId="77777777" w:rsidR="00B3015C" w:rsidRDefault="00B3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F9B2" w14:textId="77777777" w:rsidR="004F1AEC" w:rsidRDefault="004F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779E" w14:textId="77777777" w:rsidR="004F1AEC" w:rsidRDefault="004F1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ADE4" w14:textId="77777777" w:rsidR="004F1AEC" w:rsidRDefault="004F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C7"/>
    <w:multiLevelType w:val="hybridMultilevel"/>
    <w:tmpl w:val="B67E83BA"/>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1F2F50"/>
    <w:multiLevelType w:val="hybridMultilevel"/>
    <w:tmpl w:val="8FB6A30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E6F59"/>
    <w:multiLevelType w:val="hybridMultilevel"/>
    <w:tmpl w:val="044647F8"/>
    <w:lvl w:ilvl="0" w:tplc="3FDAF5B0">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57E5D"/>
    <w:multiLevelType w:val="hybridMultilevel"/>
    <w:tmpl w:val="E6C2687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BF6"/>
    <w:multiLevelType w:val="hybridMultilevel"/>
    <w:tmpl w:val="260A9212"/>
    <w:lvl w:ilvl="0" w:tplc="704C7C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B5A8C"/>
    <w:multiLevelType w:val="hybridMultilevel"/>
    <w:tmpl w:val="F30CA03E"/>
    <w:lvl w:ilvl="0" w:tplc="3FDAF5B0">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249A5"/>
    <w:multiLevelType w:val="hybridMultilevel"/>
    <w:tmpl w:val="2374848C"/>
    <w:lvl w:ilvl="0" w:tplc="3FDAF5B0">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E590F"/>
    <w:multiLevelType w:val="hybridMultilevel"/>
    <w:tmpl w:val="ADE48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D931D7"/>
    <w:multiLevelType w:val="hybridMultilevel"/>
    <w:tmpl w:val="3BF8FFA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25372"/>
    <w:multiLevelType w:val="hybridMultilevel"/>
    <w:tmpl w:val="0DA27F08"/>
    <w:lvl w:ilvl="0" w:tplc="3FDAF5B0">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E210BA"/>
    <w:multiLevelType w:val="hybridMultilevel"/>
    <w:tmpl w:val="BD4A765E"/>
    <w:lvl w:ilvl="0" w:tplc="3FDAF5B0">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A4C14"/>
    <w:multiLevelType w:val="hybridMultilevel"/>
    <w:tmpl w:val="E2F8E726"/>
    <w:lvl w:ilvl="0" w:tplc="704C7C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286B01"/>
    <w:multiLevelType w:val="hybridMultilevel"/>
    <w:tmpl w:val="F6F4899C"/>
    <w:lvl w:ilvl="0" w:tplc="E720592A">
      <w:start w:val="1"/>
      <w:numFmt w:val="lowerLetter"/>
      <w:lvlText w:val="(%1)"/>
      <w:lvlJc w:val="left"/>
      <w:pPr>
        <w:ind w:left="717" w:hanging="360"/>
      </w:pPr>
      <w:rPr>
        <w:rFonts w:cs="Times New Roman" w:hint="default"/>
      </w:rPr>
    </w:lvl>
    <w:lvl w:ilvl="1" w:tplc="0C090019" w:tentative="1">
      <w:start w:val="1"/>
      <w:numFmt w:val="lowerLetter"/>
      <w:lvlText w:val="%2."/>
      <w:lvlJc w:val="left"/>
      <w:pPr>
        <w:ind w:left="1437" w:hanging="360"/>
      </w:pPr>
      <w:rPr>
        <w:rFonts w:cs="Times New Roman"/>
      </w:rPr>
    </w:lvl>
    <w:lvl w:ilvl="2" w:tplc="0C09001B" w:tentative="1">
      <w:start w:val="1"/>
      <w:numFmt w:val="lowerRoman"/>
      <w:lvlText w:val="%3."/>
      <w:lvlJc w:val="right"/>
      <w:pPr>
        <w:ind w:left="2157" w:hanging="180"/>
      </w:pPr>
      <w:rPr>
        <w:rFonts w:cs="Times New Roman"/>
      </w:rPr>
    </w:lvl>
    <w:lvl w:ilvl="3" w:tplc="0C09000F" w:tentative="1">
      <w:start w:val="1"/>
      <w:numFmt w:val="decimal"/>
      <w:lvlText w:val="%4."/>
      <w:lvlJc w:val="left"/>
      <w:pPr>
        <w:ind w:left="2877" w:hanging="360"/>
      </w:pPr>
      <w:rPr>
        <w:rFonts w:cs="Times New Roman"/>
      </w:rPr>
    </w:lvl>
    <w:lvl w:ilvl="4" w:tplc="0C090019" w:tentative="1">
      <w:start w:val="1"/>
      <w:numFmt w:val="lowerLetter"/>
      <w:lvlText w:val="%5."/>
      <w:lvlJc w:val="left"/>
      <w:pPr>
        <w:ind w:left="3597" w:hanging="360"/>
      </w:pPr>
      <w:rPr>
        <w:rFonts w:cs="Times New Roman"/>
      </w:rPr>
    </w:lvl>
    <w:lvl w:ilvl="5" w:tplc="0C09001B" w:tentative="1">
      <w:start w:val="1"/>
      <w:numFmt w:val="lowerRoman"/>
      <w:lvlText w:val="%6."/>
      <w:lvlJc w:val="right"/>
      <w:pPr>
        <w:ind w:left="4317" w:hanging="180"/>
      </w:pPr>
      <w:rPr>
        <w:rFonts w:cs="Times New Roman"/>
      </w:rPr>
    </w:lvl>
    <w:lvl w:ilvl="6" w:tplc="0C09000F" w:tentative="1">
      <w:start w:val="1"/>
      <w:numFmt w:val="decimal"/>
      <w:lvlText w:val="%7."/>
      <w:lvlJc w:val="left"/>
      <w:pPr>
        <w:ind w:left="5037" w:hanging="360"/>
      </w:pPr>
      <w:rPr>
        <w:rFonts w:cs="Times New Roman"/>
      </w:rPr>
    </w:lvl>
    <w:lvl w:ilvl="7" w:tplc="0C090019" w:tentative="1">
      <w:start w:val="1"/>
      <w:numFmt w:val="lowerLetter"/>
      <w:lvlText w:val="%8."/>
      <w:lvlJc w:val="left"/>
      <w:pPr>
        <w:ind w:left="5757" w:hanging="360"/>
      </w:pPr>
      <w:rPr>
        <w:rFonts w:cs="Times New Roman"/>
      </w:rPr>
    </w:lvl>
    <w:lvl w:ilvl="8" w:tplc="0C09001B" w:tentative="1">
      <w:start w:val="1"/>
      <w:numFmt w:val="lowerRoman"/>
      <w:lvlText w:val="%9."/>
      <w:lvlJc w:val="right"/>
      <w:pPr>
        <w:ind w:left="6477" w:hanging="180"/>
      </w:pPr>
      <w:rPr>
        <w:rFonts w:cs="Times New Roman"/>
      </w:rPr>
    </w:lvl>
  </w:abstractNum>
  <w:abstractNum w:abstractNumId="13" w15:restartNumberingAfterBreak="0">
    <w:nsid w:val="463A512A"/>
    <w:multiLevelType w:val="hybridMultilevel"/>
    <w:tmpl w:val="F6F4899C"/>
    <w:lvl w:ilvl="0" w:tplc="E720592A">
      <w:start w:val="1"/>
      <w:numFmt w:val="lowerLetter"/>
      <w:lvlText w:val="(%1)"/>
      <w:lvlJc w:val="left"/>
      <w:pPr>
        <w:ind w:left="717" w:hanging="360"/>
      </w:pPr>
      <w:rPr>
        <w:rFonts w:cs="Times New Roman" w:hint="default"/>
      </w:rPr>
    </w:lvl>
    <w:lvl w:ilvl="1" w:tplc="0C090019" w:tentative="1">
      <w:start w:val="1"/>
      <w:numFmt w:val="lowerLetter"/>
      <w:lvlText w:val="%2."/>
      <w:lvlJc w:val="left"/>
      <w:pPr>
        <w:ind w:left="1437" w:hanging="360"/>
      </w:pPr>
      <w:rPr>
        <w:rFonts w:cs="Times New Roman"/>
      </w:rPr>
    </w:lvl>
    <w:lvl w:ilvl="2" w:tplc="0C09001B" w:tentative="1">
      <w:start w:val="1"/>
      <w:numFmt w:val="lowerRoman"/>
      <w:lvlText w:val="%3."/>
      <w:lvlJc w:val="right"/>
      <w:pPr>
        <w:ind w:left="2157" w:hanging="180"/>
      </w:pPr>
      <w:rPr>
        <w:rFonts w:cs="Times New Roman"/>
      </w:rPr>
    </w:lvl>
    <w:lvl w:ilvl="3" w:tplc="0C09000F" w:tentative="1">
      <w:start w:val="1"/>
      <w:numFmt w:val="decimal"/>
      <w:lvlText w:val="%4."/>
      <w:lvlJc w:val="left"/>
      <w:pPr>
        <w:ind w:left="2877" w:hanging="360"/>
      </w:pPr>
      <w:rPr>
        <w:rFonts w:cs="Times New Roman"/>
      </w:rPr>
    </w:lvl>
    <w:lvl w:ilvl="4" w:tplc="0C090019" w:tentative="1">
      <w:start w:val="1"/>
      <w:numFmt w:val="lowerLetter"/>
      <w:lvlText w:val="%5."/>
      <w:lvlJc w:val="left"/>
      <w:pPr>
        <w:ind w:left="3597" w:hanging="360"/>
      </w:pPr>
      <w:rPr>
        <w:rFonts w:cs="Times New Roman"/>
      </w:rPr>
    </w:lvl>
    <w:lvl w:ilvl="5" w:tplc="0C09001B" w:tentative="1">
      <w:start w:val="1"/>
      <w:numFmt w:val="lowerRoman"/>
      <w:lvlText w:val="%6."/>
      <w:lvlJc w:val="right"/>
      <w:pPr>
        <w:ind w:left="4317" w:hanging="180"/>
      </w:pPr>
      <w:rPr>
        <w:rFonts w:cs="Times New Roman"/>
      </w:rPr>
    </w:lvl>
    <w:lvl w:ilvl="6" w:tplc="0C09000F" w:tentative="1">
      <w:start w:val="1"/>
      <w:numFmt w:val="decimal"/>
      <w:lvlText w:val="%7."/>
      <w:lvlJc w:val="left"/>
      <w:pPr>
        <w:ind w:left="5037" w:hanging="360"/>
      </w:pPr>
      <w:rPr>
        <w:rFonts w:cs="Times New Roman"/>
      </w:rPr>
    </w:lvl>
    <w:lvl w:ilvl="7" w:tplc="0C090019" w:tentative="1">
      <w:start w:val="1"/>
      <w:numFmt w:val="lowerLetter"/>
      <w:lvlText w:val="%8."/>
      <w:lvlJc w:val="left"/>
      <w:pPr>
        <w:ind w:left="5757" w:hanging="360"/>
      </w:pPr>
      <w:rPr>
        <w:rFonts w:cs="Times New Roman"/>
      </w:rPr>
    </w:lvl>
    <w:lvl w:ilvl="8" w:tplc="0C09001B" w:tentative="1">
      <w:start w:val="1"/>
      <w:numFmt w:val="lowerRoman"/>
      <w:lvlText w:val="%9."/>
      <w:lvlJc w:val="right"/>
      <w:pPr>
        <w:ind w:left="6477" w:hanging="180"/>
      </w:pPr>
      <w:rPr>
        <w:rFonts w:cs="Times New Roman"/>
      </w:rPr>
    </w:lvl>
  </w:abstractNum>
  <w:abstractNum w:abstractNumId="14" w15:restartNumberingAfterBreak="0">
    <w:nsid w:val="5525334F"/>
    <w:multiLevelType w:val="hybridMultilevel"/>
    <w:tmpl w:val="810E7EFE"/>
    <w:lvl w:ilvl="0" w:tplc="646AB962">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4F45E8"/>
    <w:multiLevelType w:val="hybridMultilevel"/>
    <w:tmpl w:val="4A702B3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CCF3CFF"/>
    <w:multiLevelType w:val="hybridMultilevel"/>
    <w:tmpl w:val="36EA0C28"/>
    <w:lvl w:ilvl="0" w:tplc="B0564DD6">
      <w:start w:val="1"/>
      <w:numFmt w:val="bullet"/>
      <w:lvlText w:val=""/>
      <w:lvlJc w:val="left"/>
      <w:pPr>
        <w:tabs>
          <w:tab w:val="num" w:pos="720"/>
        </w:tabs>
        <w:ind w:left="720" w:hanging="360"/>
      </w:pPr>
      <w:rPr>
        <w:rFonts w:ascii="Symbol" w:hAnsi="Symbol" w:hint="default"/>
      </w:rPr>
    </w:lvl>
    <w:lvl w:ilvl="1" w:tplc="9E04A602">
      <w:start w:val="1"/>
      <w:numFmt w:val="bullet"/>
      <w:lvlText w:val="o"/>
      <w:lvlJc w:val="left"/>
      <w:pPr>
        <w:ind w:left="1440" w:hanging="360"/>
      </w:pPr>
      <w:rPr>
        <w:rFonts w:ascii="Courier New" w:hAnsi="Courier New" w:hint="default"/>
      </w:rPr>
    </w:lvl>
    <w:lvl w:ilvl="2" w:tplc="2FCC27EA" w:tentative="1">
      <w:start w:val="1"/>
      <w:numFmt w:val="bullet"/>
      <w:lvlText w:val=""/>
      <w:lvlJc w:val="left"/>
      <w:pPr>
        <w:ind w:left="2160" w:hanging="360"/>
      </w:pPr>
      <w:rPr>
        <w:rFonts w:ascii="Wingdings" w:hAnsi="Wingdings" w:hint="default"/>
      </w:rPr>
    </w:lvl>
    <w:lvl w:ilvl="3" w:tplc="B07E857E" w:tentative="1">
      <w:start w:val="1"/>
      <w:numFmt w:val="bullet"/>
      <w:lvlText w:val=""/>
      <w:lvlJc w:val="left"/>
      <w:pPr>
        <w:ind w:left="2880" w:hanging="360"/>
      </w:pPr>
      <w:rPr>
        <w:rFonts w:ascii="Symbol" w:hAnsi="Symbol" w:hint="default"/>
      </w:rPr>
    </w:lvl>
    <w:lvl w:ilvl="4" w:tplc="96166522" w:tentative="1">
      <w:start w:val="1"/>
      <w:numFmt w:val="bullet"/>
      <w:lvlText w:val="o"/>
      <w:lvlJc w:val="left"/>
      <w:pPr>
        <w:ind w:left="3600" w:hanging="360"/>
      </w:pPr>
      <w:rPr>
        <w:rFonts w:ascii="Courier New" w:hAnsi="Courier New" w:hint="default"/>
      </w:rPr>
    </w:lvl>
    <w:lvl w:ilvl="5" w:tplc="2FC88CCC" w:tentative="1">
      <w:start w:val="1"/>
      <w:numFmt w:val="bullet"/>
      <w:lvlText w:val=""/>
      <w:lvlJc w:val="left"/>
      <w:pPr>
        <w:ind w:left="4320" w:hanging="360"/>
      </w:pPr>
      <w:rPr>
        <w:rFonts w:ascii="Wingdings" w:hAnsi="Wingdings" w:hint="default"/>
      </w:rPr>
    </w:lvl>
    <w:lvl w:ilvl="6" w:tplc="0762A62A" w:tentative="1">
      <w:start w:val="1"/>
      <w:numFmt w:val="bullet"/>
      <w:lvlText w:val=""/>
      <w:lvlJc w:val="left"/>
      <w:pPr>
        <w:ind w:left="5040" w:hanging="360"/>
      </w:pPr>
      <w:rPr>
        <w:rFonts w:ascii="Symbol" w:hAnsi="Symbol" w:hint="default"/>
      </w:rPr>
    </w:lvl>
    <w:lvl w:ilvl="7" w:tplc="08F28E9E" w:tentative="1">
      <w:start w:val="1"/>
      <w:numFmt w:val="bullet"/>
      <w:lvlText w:val="o"/>
      <w:lvlJc w:val="left"/>
      <w:pPr>
        <w:ind w:left="5760" w:hanging="360"/>
      </w:pPr>
      <w:rPr>
        <w:rFonts w:ascii="Courier New" w:hAnsi="Courier New" w:hint="default"/>
      </w:rPr>
    </w:lvl>
    <w:lvl w:ilvl="8" w:tplc="D37CB5C0" w:tentative="1">
      <w:start w:val="1"/>
      <w:numFmt w:val="bullet"/>
      <w:lvlText w:val=""/>
      <w:lvlJc w:val="left"/>
      <w:pPr>
        <w:ind w:left="6480" w:hanging="360"/>
      </w:pPr>
      <w:rPr>
        <w:rFonts w:ascii="Wingdings" w:hAnsi="Wingdings" w:hint="default"/>
      </w:rPr>
    </w:lvl>
  </w:abstractNum>
  <w:abstractNum w:abstractNumId="17" w15:restartNumberingAfterBreak="0">
    <w:nsid w:val="5D60051E"/>
    <w:multiLevelType w:val="hybridMultilevel"/>
    <w:tmpl w:val="E0B4E980"/>
    <w:lvl w:ilvl="0" w:tplc="5816B91A">
      <w:start w:val="1"/>
      <w:numFmt w:val="bullet"/>
      <w:lvlText w:val=""/>
      <w:lvlJc w:val="left"/>
      <w:pPr>
        <w:tabs>
          <w:tab w:val="num" w:pos="720"/>
        </w:tabs>
        <w:ind w:left="720" w:hanging="360"/>
      </w:pPr>
      <w:rPr>
        <w:rFonts w:ascii="Symbol" w:hAnsi="Symbol" w:hint="default"/>
      </w:rPr>
    </w:lvl>
    <w:lvl w:ilvl="1" w:tplc="B016E9DE" w:tentative="1">
      <w:start w:val="1"/>
      <w:numFmt w:val="bullet"/>
      <w:lvlText w:val="o"/>
      <w:lvlJc w:val="left"/>
      <w:pPr>
        <w:tabs>
          <w:tab w:val="num" w:pos="1440"/>
        </w:tabs>
        <w:ind w:left="1440" w:hanging="360"/>
      </w:pPr>
      <w:rPr>
        <w:rFonts w:ascii="Courier New" w:hAnsi="Courier New" w:hint="default"/>
      </w:rPr>
    </w:lvl>
    <w:lvl w:ilvl="2" w:tplc="9A3EA26C" w:tentative="1">
      <w:start w:val="1"/>
      <w:numFmt w:val="bullet"/>
      <w:lvlText w:val=""/>
      <w:lvlJc w:val="left"/>
      <w:pPr>
        <w:tabs>
          <w:tab w:val="num" w:pos="2160"/>
        </w:tabs>
        <w:ind w:left="2160" w:hanging="360"/>
      </w:pPr>
      <w:rPr>
        <w:rFonts w:ascii="Wingdings" w:hAnsi="Wingdings" w:hint="default"/>
      </w:rPr>
    </w:lvl>
    <w:lvl w:ilvl="3" w:tplc="A1BAF356" w:tentative="1">
      <w:start w:val="1"/>
      <w:numFmt w:val="bullet"/>
      <w:lvlText w:val=""/>
      <w:lvlJc w:val="left"/>
      <w:pPr>
        <w:tabs>
          <w:tab w:val="num" w:pos="2880"/>
        </w:tabs>
        <w:ind w:left="2880" w:hanging="360"/>
      </w:pPr>
      <w:rPr>
        <w:rFonts w:ascii="Symbol" w:hAnsi="Symbol" w:hint="default"/>
      </w:rPr>
    </w:lvl>
    <w:lvl w:ilvl="4" w:tplc="CA12D074" w:tentative="1">
      <w:start w:val="1"/>
      <w:numFmt w:val="bullet"/>
      <w:lvlText w:val="o"/>
      <w:lvlJc w:val="left"/>
      <w:pPr>
        <w:tabs>
          <w:tab w:val="num" w:pos="3600"/>
        </w:tabs>
        <w:ind w:left="3600" w:hanging="360"/>
      </w:pPr>
      <w:rPr>
        <w:rFonts w:ascii="Courier New" w:hAnsi="Courier New" w:hint="default"/>
      </w:rPr>
    </w:lvl>
    <w:lvl w:ilvl="5" w:tplc="A1AE1594" w:tentative="1">
      <w:start w:val="1"/>
      <w:numFmt w:val="bullet"/>
      <w:lvlText w:val=""/>
      <w:lvlJc w:val="left"/>
      <w:pPr>
        <w:tabs>
          <w:tab w:val="num" w:pos="4320"/>
        </w:tabs>
        <w:ind w:left="4320" w:hanging="360"/>
      </w:pPr>
      <w:rPr>
        <w:rFonts w:ascii="Wingdings" w:hAnsi="Wingdings" w:hint="default"/>
      </w:rPr>
    </w:lvl>
    <w:lvl w:ilvl="6" w:tplc="31A26932" w:tentative="1">
      <w:start w:val="1"/>
      <w:numFmt w:val="bullet"/>
      <w:lvlText w:val=""/>
      <w:lvlJc w:val="left"/>
      <w:pPr>
        <w:tabs>
          <w:tab w:val="num" w:pos="5040"/>
        </w:tabs>
        <w:ind w:left="5040" w:hanging="360"/>
      </w:pPr>
      <w:rPr>
        <w:rFonts w:ascii="Symbol" w:hAnsi="Symbol" w:hint="default"/>
      </w:rPr>
    </w:lvl>
    <w:lvl w:ilvl="7" w:tplc="3F700CB0" w:tentative="1">
      <w:start w:val="1"/>
      <w:numFmt w:val="bullet"/>
      <w:lvlText w:val="o"/>
      <w:lvlJc w:val="left"/>
      <w:pPr>
        <w:tabs>
          <w:tab w:val="num" w:pos="5760"/>
        </w:tabs>
        <w:ind w:left="5760" w:hanging="360"/>
      </w:pPr>
      <w:rPr>
        <w:rFonts w:ascii="Courier New" w:hAnsi="Courier New" w:hint="default"/>
      </w:rPr>
    </w:lvl>
    <w:lvl w:ilvl="8" w:tplc="01DA43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F2083"/>
    <w:multiLevelType w:val="hybridMultilevel"/>
    <w:tmpl w:val="010218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8B0992"/>
    <w:multiLevelType w:val="hybridMultilevel"/>
    <w:tmpl w:val="9168EEC8"/>
    <w:lvl w:ilvl="0" w:tplc="DE10BB9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9"/>
  </w:num>
  <w:num w:numId="4">
    <w:abstractNumId w:val="17"/>
  </w:num>
  <w:num w:numId="5">
    <w:abstractNumId w:val="3"/>
  </w:num>
  <w:num w:numId="6">
    <w:abstractNumId w:val="1"/>
  </w:num>
  <w:num w:numId="7">
    <w:abstractNumId w:val="12"/>
  </w:num>
  <w:num w:numId="8">
    <w:abstractNumId w:val="13"/>
  </w:num>
  <w:num w:numId="9">
    <w:abstractNumId w:val="7"/>
  </w:num>
  <w:num w:numId="10">
    <w:abstractNumId w:val="14"/>
  </w:num>
  <w:num w:numId="11">
    <w:abstractNumId w:val="4"/>
  </w:num>
  <w:num w:numId="12">
    <w:abstractNumId w:val="11"/>
  </w:num>
  <w:num w:numId="13">
    <w:abstractNumId w:val="9"/>
  </w:num>
  <w:num w:numId="14">
    <w:abstractNumId w:val="15"/>
  </w:num>
  <w:num w:numId="15">
    <w:abstractNumId w:val="0"/>
  </w:num>
  <w:num w:numId="16">
    <w:abstractNumId w:val="18"/>
  </w:num>
  <w:num w:numId="17">
    <w:abstractNumId w:val="6"/>
  </w:num>
  <w:num w:numId="18">
    <w:abstractNumId w:val="2"/>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6D"/>
    <w:rsid w:val="000334EC"/>
    <w:rsid w:val="00043EE2"/>
    <w:rsid w:val="00052E89"/>
    <w:rsid w:val="00053408"/>
    <w:rsid w:val="000B2CB1"/>
    <w:rsid w:val="000B4EE9"/>
    <w:rsid w:val="00120ADF"/>
    <w:rsid w:val="00132879"/>
    <w:rsid w:val="00143526"/>
    <w:rsid w:val="001449FA"/>
    <w:rsid w:val="001569A5"/>
    <w:rsid w:val="00156C49"/>
    <w:rsid w:val="0017159D"/>
    <w:rsid w:val="001A1793"/>
    <w:rsid w:val="00204264"/>
    <w:rsid w:val="002048FE"/>
    <w:rsid w:val="00212ABA"/>
    <w:rsid w:val="00220CE2"/>
    <w:rsid w:val="00227A57"/>
    <w:rsid w:val="002304C6"/>
    <w:rsid w:val="0023350A"/>
    <w:rsid w:val="00245339"/>
    <w:rsid w:val="00246A23"/>
    <w:rsid w:val="00280682"/>
    <w:rsid w:val="002C2055"/>
    <w:rsid w:val="002E729E"/>
    <w:rsid w:val="002E7A41"/>
    <w:rsid w:val="002F1DBB"/>
    <w:rsid w:val="002F5524"/>
    <w:rsid w:val="00314B6C"/>
    <w:rsid w:val="00324120"/>
    <w:rsid w:val="0033446A"/>
    <w:rsid w:val="00373198"/>
    <w:rsid w:val="003776ED"/>
    <w:rsid w:val="003936D7"/>
    <w:rsid w:val="003A60AB"/>
    <w:rsid w:val="003B03D1"/>
    <w:rsid w:val="003E194B"/>
    <w:rsid w:val="003E2518"/>
    <w:rsid w:val="00412404"/>
    <w:rsid w:val="00421639"/>
    <w:rsid w:val="00424ED1"/>
    <w:rsid w:val="00433F65"/>
    <w:rsid w:val="00444C13"/>
    <w:rsid w:val="00474ABA"/>
    <w:rsid w:val="004A611E"/>
    <w:rsid w:val="004D6E58"/>
    <w:rsid w:val="004F1AEC"/>
    <w:rsid w:val="00526495"/>
    <w:rsid w:val="00565A3F"/>
    <w:rsid w:val="00584E4D"/>
    <w:rsid w:val="005E0B1A"/>
    <w:rsid w:val="005E5713"/>
    <w:rsid w:val="00607932"/>
    <w:rsid w:val="00611CF6"/>
    <w:rsid w:val="00620DFB"/>
    <w:rsid w:val="006307A7"/>
    <w:rsid w:val="00663B1C"/>
    <w:rsid w:val="006815D5"/>
    <w:rsid w:val="00683C13"/>
    <w:rsid w:val="006873A0"/>
    <w:rsid w:val="00693BA1"/>
    <w:rsid w:val="00694776"/>
    <w:rsid w:val="007304C8"/>
    <w:rsid w:val="0073193B"/>
    <w:rsid w:val="007350C8"/>
    <w:rsid w:val="007E2140"/>
    <w:rsid w:val="0081473A"/>
    <w:rsid w:val="00843020"/>
    <w:rsid w:val="00846B60"/>
    <w:rsid w:val="0088716D"/>
    <w:rsid w:val="0089485F"/>
    <w:rsid w:val="008A66F2"/>
    <w:rsid w:val="008D17E3"/>
    <w:rsid w:val="008F4733"/>
    <w:rsid w:val="00911C12"/>
    <w:rsid w:val="009220AA"/>
    <w:rsid w:val="00930704"/>
    <w:rsid w:val="00932FE3"/>
    <w:rsid w:val="00941C8E"/>
    <w:rsid w:val="00963F79"/>
    <w:rsid w:val="009745CA"/>
    <w:rsid w:val="00985153"/>
    <w:rsid w:val="009C4D64"/>
    <w:rsid w:val="00A04B41"/>
    <w:rsid w:val="00A360F8"/>
    <w:rsid w:val="00AE73C2"/>
    <w:rsid w:val="00AF499E"/>
    <w:rsid w:val="00B04D62"/>
    <w:rsid w:val="00B10F38"/>
    <w:rsid w:val="00B3015C"/>
    <w:rsid w:val="00B46851"/>
    <w:rsid w:val="00B54190"/>
    <w:rsid w:val="00B658CE"/>
    <w:rsid w:val="00B661F6"/>
    <w:rsid w:val="00B7633C"/>
    <w:rsid w:val="00B766A9"/>
    <w:rsid w:val="00B83050"/>
    <w:rsid w:val="00B9502B"/>
    <w:rsid w:val="00BE4138"/>
    <w:rsid w:val="00BE4940"/>
    <w:rsid w:val="00BF4D32"/>
    <w:rsid w:val="00C07828"/>
    <w:rsid w:val="00C11D2E"/>
    <w:rsid w:val="00C349C0"/>
    <w:rsid w:val="00C407C5"/>
    <w:rsid w:val="00C63B76"/>
    <w:rsid w:val="00CA0151"/>
    <w:rsid w:val="00CD66E9"/>
    <w:rsid w:val="00D26BCE"/>
    <w:rsid w:val="00D47DA3"/>
    <w:rsid w:val="00D7436B"/>
    <w:rsid w:val="00D966F5"/>
    <w:rsid w:val="00DA1F9D"/>
    <w:rsid w:val="00DE656E"/>
    <w:rsid w:val="00DF0844"/>
    <w:rsid w:val="00E071E4"/>
    <w:rsid w:val="00E725A3"/>
    <w:rsid w:val="00ED2E39"/>
    <w:rsid w:val="00F01340"/>
    <w:rsid w:val="00F41766"/>
    <w:rsid w:val="00F418DE"/>
    <w:rsid w:val="00F44819"/>
    <w:rsid w:val="00F775F4"/>
    <w:rsid w:val="00F84C16"/>
    <w:rsid w:val="00FA277E"/>
    <w:rsid w:val="00FA70A0"/>
    <w:rsid w:val="00FC1C12"/>
    <w:rsid w:val="00FC3809"/>
    <w:rsid w:val="00FD4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FA307"/>
  <w14:defaultImageDpi w14:val="0"/>
  <w15:docId w15:val="{187BB8D4-C362-43D0-AB38-B1642D50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4D32"/>
    <w:rPr>
      <w:rFonts w:ascii="Times New Roman" w:hAnsi="Times New Roman" w:cs="Times New Roman"/>
      <w:sz w:val="24"/>
      <w:lang w:eastAsia="en-US"/>
    </w:rPr>
  </w:style>
  <w:style w:type="paragraph" w:styleId="Heading3">
    <w:name w:val="heading 3"/>
    <w:basedOn w:val="Normal"/>
    <w:next w:val="Normal"/>
    <w:link w:val="Heading3Char"/>
    <w:uiPriority w:val="9"/>
    <w:qFormat/>
    <w:rsid w:val="0088716D"/>
    <w:pPr>
      <w:keepNext/>
      <w:pBdr>
        <w:right w:val="single" w:sz="4" w:space="4" w:color="auto"/>
      </w:pBdr>
      <w:spacing w:before="240" w:after="60"/>
      <w:outlineLvl w:val="2"/>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8716D"/>
    <w:rPr>
      <w:rFonts w:ascii="Times New Roman" w:hAnsi="Times New Roman" w:cs="Times New Roman"/>
      <w:b/>
      <w:iCs/>
      <w:sz w:val="24"/>
    </w:rPr>
  </w:style>
  <w:style w:type="paragraph" w:styleId="Footer">
    <w:name w:val="footer"/>
    <w:basedOn w:val="Normal"/>
    <w:link w:val="FooterChar"/>
    <w:uiPriority w:val="99"/>
    <w:rsid w:val="0088716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88716D"/>
    <w:rPr>
      <w:rFonts w:ascii="Arial" w:hAnsi="Arial" w:cs="Times New Roman"/>
      <w:sz w:val="20"/>
      <w:szCs w:val="20"/>
    </w:rPr>
  </w:style>
  <w:style w:type="paragraph" w:customStyle="1" w:styleId="Billname">
    <w:name w:val="Billname"/>
    <w:basedOn w:val="Normal"/>
    <w:rsid w:val="0088716D"/>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8716D"/>
    <w:pPr>
      <w:pBdr>
        <w:bottom w:val="single" w:sz="12" w:space="1" w:color="auto"/>
      </w:pBdr>
      <w:jc w:val="both"/>
    </w:pPr>
  </w:style>
  <w:style w:type="paragraph" w:customStyle="1" w:styleId="madeunder">
    <w:name w:val="made under"/>
    <w:basedOn w:val="Normal"/>
    <w:rsid w:val="0088716D"/>
    <w:pPr>
      <w:spacing w:before="180" w:after="60"/>
      <w:jc w:val="both"/>
    </w:pPr>
  </w:style>
  <w:style w:type="paragraph" w:customStyle="1" w:styleId="CoverActName">
    <w:name w:val="CoverActName"/>
    <w:basedOn w:val="Normal"/>
    <w:rsid w:val="0088716D"/>
    <w:pPr>
      <w:tabs>
        <w:tab w:val="left" w:pos="2600"/>
      </w:tabs>
      <w:spacing w:before="200" w:after="60"/>
      <w:jc w:val="both"/>
    </w:pPr>
    <w:rPr>
      <w:rFonts w:ascii="Arial" w:hAnsi="Arial"/>
      <w:b/>
    </w:rPr>
  </w:style>
  <w:style w:type="paragraph" w:styleId="Header">
    <w:name w:val="header"/>
    <w:basedOn w:val="Normal"/>
    <w:link w:val="HeaderChar"/>
    <w:uiPriority w:val="99"/>
    <w:rsid w:val="0088716D"/>
    <w:pPr>
      <w:tabs>
        <w:tab w:val="left" w:pos="2880"/>
        <w:tab w:val="center" w:pos="4153"/>
        <w:tab w:val="right" w:pos="8306"/>
      </w:tabs>
    </w:pPr>
  </w:style>
  <w:style w:type="character" w:customStyle="1" w:styleId="HeaderChar">
    <w:name w:val="Header Char"/>
    <w:basedOn w:val="DefaultParagraphFont"/>
    <w:link w:val="Header"/>
    <w:uiPriority w:val="99"/>
    <w:locked/>
    <w:rsid w:val="0088716D"/>
    <w:rPr>
      <w:rFonts w:ascii="Times New Roman" w:hAnsi="Times New Roman" w:cs="Times New Roman"/>
      <w:sz w:val="20"/>
      <w:szCs w:val="20"/>
    </w:rPr>
  </w:style>
  <w:style w:type="character" w:styleId="CommentReference">
    <w:name w:val="annotation reference"/>
    <w:basedOn w:val="DefaultParagraphFont"/>
    <w:uiPriority w:val="99"/>
    <w:unhideWhenUsed/>
    <w:rsid w:val="0088716D"/>
    <w:rPr>
      <w:rFonts w:cs="Times New Roman"/>
      <w:sz w:val="16"/>
      <w:szCs w:val="16"/>
    </w:rPr>
  </w:style>
  <w:style w:type="paragraph" w:styleId="CommentText">
    <w:name w:val="annotation text"/>
    <w:basedOn w:val="Normal"/>
    <w:link w:val="CommentTextChar"/>
    <w:uiPriority w:val="99"/>
    <w:unhideWhenUsed/>
    <w:rsid w:val="0088716D"/>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locked/>
    <w:rsid w:val="0088716D"/>
    <w:rPr>
      <w:rFonts w:ascii="Calibri" w:hAnsi="Calibri" w:cs="Times New Roman"/>
      <w:sz w:val="20"/>
      <w:szCs w:val="20"/>
    </w:rPr>
  </w:style>
  <w:style w:type="paragraph" w:styleId="ListParagraph">
    <w:name w:val="List Paragraph"/>
    <w:basedOn w:val="Normal"/>
    <w:uiPriority w:val="34"/>
    <w:qFormat/>
    <w:rsid w:val="0088716D"/>
    <w:pPr>
      <w:ind w:left="720"/>
      <w:contextualSpacing/>
    </w:pPr>
  </w:style>
  <w:style w:type="paragraph" w:customStyle="1" w:styleId="aDefpara">
    <w:name w:val="aDef para"/>
    <w:basedOn w:val="Normal"/>
    <w:rsid w:val="0088716D"/>
    <w:pPr>
      <w:tabs>
        <w:tab w:val="right" w:pos="1400"/>
        <w:tab w:val="left" w:pos="1600"/>
      </w:tabs>
      <w:spacing w:before="140"/>
      <w:ind w:left="1600" w:hanging="1600"/>
      <w:jc w:val="both"/>
      <w:outlineLvl w:val="6"/>
    </w:pPr>
  </w:style>
  <w:style w:type="paragraph" w:styleId="BalloonText">
    <w:name w:val="Balloon Text"/>
    <w:basedOn w:val="Normal"/>
    <w:link w:val="BalloonTextChar"/>
    <w:uiPriority w:val="99"/>
    <w:semiHidden/>
    <w:unhideWhenUsed/>
    <w:rsid w:val="008871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16D"/>
    <w:rPr>
      <w:rFonts w:ascii="Tahoma" w:hAnsi="Tahoma" w:cs="Tahoma"/>
      <w:sz w:val="16"/>
      <w:szCs w:val="16"/>
    </w:rPr>
  </w:style>
  <w:style w:type="paragraph" w:styleId="NoSpacing">
    <w:name w:val="No Spacing"/>
    <w:uiPriority w:val="1"/>
    <w:qFormat/>
    <w:rsid w:val="002E7A41"/>
    <w:rPr>
      <w:rFonts w:ascii="Times New Roman" w:hAnsi="Times New Roman" w:cs="Times New Roman"/>
      <w:sz w:val="24"/>
      <w:lang w:eastAsia="en-US"/>
    </w:rPr>
  </w:style>
  <w:style w:type="character" w:styleId="Hyperlink">
    <w:name w:val="Hyperlink"/>
    <w:basedOn w:val="DefaultParagraphFont"/>
    <w:uiPriority w:val="99"/>
    <w:rsid w:val="00AF499E"/>
    <w:rPr>
      <w:rFonts w:cs="Times New Roman"/>
      <w:color w:val="0000FF" w:themeColor="hyperlink"/>
      <w:u w:val="single"/>
    </w:rPr>
  </w:style>
  <w:style w:type="character" w:styleId="UnresolvedMention">
    <w:name w:val="Unresolved Mention"/>
    <w:basedOn w:val="DefaultParagraphFont"/>
    <w:uiPriority w:val="99"/>
    <w:semiHidden/>
    <w:unhideWhenUsed/>
    <w:rsid w:val="00AF499E"/>
    <w:rPr>
      <w:rFonts w:cs="Times New Roman"/>
      <w:color w:val="605E5C"/>
      <w:shd w:val="clear" w:color="auto" w:fill="E1DFDD"/>
    </w:rPr>
  </w:style>
  <w:style w:type="paragraph" w:styleId="CommentSubject">
    <w:name w:val="annotation subject"/>
    <w:basedOn w:val="CommentText"/>
    <w:next w:val="CommentText"/>
    <w:link w:val="CommentSubjectChar"/>
    <w:uiPriority w:val="99"/>
    <w:rsid w:val="00932FE3"/>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rsid w:val="00932FE3"/>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hw.gov.au/reports/alcohol/alcohol-tobacco-other-drugs-australia/contents/drug-types/cannab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o.int/substance_abuse/facts/cannabis/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ho.int/substance_abuse/publications/cannabi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62CA-5219-465F-ACD6-443ED8D6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6440</Characters>
  <Application>Microsoft Office Word</Application>
  <DocSecurity>0</DocSecurity>
  <Lines>159</Lines>
  <Paragraphs>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2020-01-05T23:27:00Z</cp:lastPrinted>
  <dcterms:created xsi:type="dcterms:W3CDTF">2020-01-21T05:06:00Z</dcterms:created>
  <dcterms:modified xsi:type="dcterms:W3CDTF">2020-01-21T05:06:00Z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1140450</vt:lpwstr>
  </property>
  <property fmtid="{D5CDD505-2E9C-101B-9397-08002B2CF9AE}" pid="4" name="JMSREQUIREDCHECKIN">
    <vt:lpwstr/>
  </property>
</Properties>
</file>