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C6A1C" w14:textId="77777777" w:rsidR="00775C01" w:rsidRPr="00775C01" w:rsidRDefault="00775C01" w:rsidP="00775C01">
      <w:pPr>
        <w:spacing w:before="120" w:after="0" w:line="240" w:lineRule="auto"/>
        <w:rPr>
          <w:rFonts w:ascii="Arial" w:hAnsi="Arial" w:cs="Arial"/>
          <w:sz w:val="24"/>
          <w:szCs w:val="20"/>
        </w:rPr>
      </w:pPr>
      <w:bookmarkStart w:id="0" w:name="_Toc44738651"/>
      <w:bookmarkStart w:id="1" w:name="_GoBack"/>
      <w:bookmarkEnd w:id="1"/>
      <w:r w:rsidRPr="00775C01">
        <w:rPr>
          <w:rFonts w:ascii="Arial" w:hAnsi="Arial" w:cs="Arial"/>
          <w:sz w:val="24"/>
          <w:szCs w:val="20"/>
        </w:rPr>
        <w:t>Australian Capital Territory</w:t>
      </w:r>
    </w:p>
    <w:p w14:paraId="0CAFA0F9" w14:textId="77777777" w:rsidR="00775C01" w:rsidRPr="00775C01" w:rsidRDefault="00775C01" w:rsidP="00775C01">
      <w:pPr>
        <w:tabs>
          <w:tab w:val="left" w:pos="2400"/>
          <w:tab w:val="left" w:pos="2880"/>
        </w:tabs>
        <w:spacing w:before="700" w:after="100" w:line="240" w:lineRule="auto"/>
        <w:ind w:right="-765"/>
        <w:rPr>
          <w:rFonts w:ascii="Arial" w:hAnsi="Arial"/>
          <w:b/>
          <w:sz w:val="40"/>
          <w:szCs w:val="20"/>
        </w:rPr>
      </w:pPr>
      <w:r w:rsidRPr="00775C01">
        <w:rPr>
          <w:rFonts w:ascii="Arial" w:hAnsi="Arial"/>
          <w:b/>
          <w:sz w:val="40"/>
          <w:szCs w:val="20"/>
        </w:rPr>
        <w:t xml:space="preserve">Freedom of Information (Volume 3 - Dealing with access applications) Guidelines 2020 </w:t>
      </w:r>
    </w:p>
    <w:p w14:paraId="48BF1A0B" w14:textId="4C2883BE" w:rsidR="00775C01" w:rsidRPr="00775C01" w:rsidRDefault="00775C01" w:rsidP="00775C01">
      <w:pPr>
        <w:spacing w:before="340" w:after="0" w:line="240" w:lineRule="auto"/>
        <w:rPr>
          <w:rFonts w:ascii="Arial" w:hAnsi="Arial" w:cs="Arial"/>
          <w:b/>
          <w:bCs/>
          <w:sz w:val="24"/>
          <w:szCs w:val="20"/>
        </w:rPr>
      </w:pPr>
      <w:r w:rsidRPr="00775C01">
        <w:rPr>
          <w:rFonts w:ascii="Arial" w:hAnsi="Arial" w:cs="Arial"/>
          <w:b/>
          <w:bCs/>
          <w:sz w:val="24"/>
          <w:szCs w:val="20"/>
        </w:rPr>
        <w:t>Notifiable instrument NI2020-</w:t>
      </w:r>
      <w:r w:rsidR="0018260E">
        <w:rPr>
          <w:rFonts w:ascii="Arial" w:hAnsi="Arial" w:cs="Arial"/>
          <w:b/>
          <w:bCs/>
          <w:sz w:val="24"/>
          <w:szCs w:val="20"/>
        </w:rPr>
        <w:t>370</w:t>
      </w:r>
    </w:p>
    <w:p w14:paraId="6656EA91" w14:textId="77777777" w:rsidR="00775C01" w:rsidRPr="00775C01" w:rsidRDefault="00775C01" w:rsidP="00775C01">
      <w:pPr>
        <w:spacing w:before="300" w:after="0" w:line="240" w:lineRule="auto"/>
        <w:jc w:val="both"/>
        <w:rPr>
          <w:rFonts w:ascii="Times New Roman" w:hAnsi="Times New Roman"/>
          <w:sz w:val="24"/>
          <w:szCs w:val="20"/>
        </w:rPr>
      </w:pPr>
      <w:r w:rsidRPr="00775C01">
        <w:rPr>
          <w:rFonts w:ascii="Times New Roman" w:hAnsi="Times New Roman"/>
          <w:sz w:val="24"/>
          <w:szCs w:val="20"/>
        </w:rPr>
        <w:t xml:space="preserve">made under the  </w:t>
      </w:r>
    </w:p>
    <w:p w14:paraId="2F719CF6" w14:textId="77777777" w:rsidR="00775C01" w:rsidRPr="00775C01" w:rsidRDefault="00775C01" w:rsidP="00775C01">
      <w:pPr>
        <w:tabs>
          <w:tab w:val="left" w:pos="2600"/>
        </w:tabs>
        <w:spacing w:before="320" w:after="0" w:line="240" w:lineRule="auto"/>
        <w:jc w:val="both"/>
        <w:rPr>
          <w:rFonts w:ascii="Arial" w:hAnsi="Arial"/>
          <w:b/>
          <w:sz w:val="20"/>
          <w:szCs w:val="20"/>
        </w:rPr>
      </w:pPr>
      <w:r w:rsidRPr="00775C01">
        <w:rPr>
          <w:rFonts w:ascii="Arial" w:hAnsi="Arial"/>
          <w:b/>
          <w:sz w:val="20"/>
          <w:szCs w:val="20"/>
        </w:rPr>
        <w:t>Freedom of Information Act 2016, s66 (Guidelines for Act)</w:t>
      </w:r>
    </w:p>
    <w:p w14:paraId="349F4C81" w14:textId="77777777" w:rsidR="00775C01" w:rsidRPr="00775C01" w:rsidRDefault="00775C01" w:rsidP="00775C01">
      <w:pPr>
        <w:spacing w:before="60" w:after="0" w:line="240" w:lineRule="auto"/>
        <w:jc w:val="both"/>
        <w:rPr>
          <w:rFonts w:ascii="Times New Roman" w:hAnsi="Times New Roman"/>
          <w:sz w:val="24"/>
          <w:szCs w:val="20"/>
        </w:rPr>
      </w:pPr>
    </w:p>
    <w:p w14:paraId="5E46C11C" w14:textId="77777777" w:rsidR="00775C01" w:rsidRPr="00775C01" w:rsidRDefault="00775C01" w:rsidP="00775C01">
      <w:pPr>
        <w:pBdr>
          <w:top w:val="single" w:sz="12" w:space="1" w:color="auto"/>
        </w:pBdr>
        <w:spacing w:after="0" w:line="240" w:lineRule="auto"/>
        <w:jc w:val="both"/>
        <w:rPr>
          <w:rFonts w:ascii="Times New Roman" w:hAnsi="Times New Roman"/>
          <w:sz w:val="24"/>
          <w:szCs w:val="20"/>
        </w:rPr>
      </w:pPr>
    </w:p>
    <w:p w14:paraId="5B6B3D9D" w14:textId="77777777" w:rsidR="00775C01" w:rsidRPr="00775C01" w:rsidRDefault="00775C01" w:rsidP="00775C01">
      <w:pPr>
        <w:spacing w:before="60" w:after="60" w:line="240" w:lineRule="auto"/>
        <w:ind w:left="720" w:hanging="720"/>
        <w:rPr>
          <w:rFonts w:ascii="Arial" w:hAnsi="Arial" w:cs="Arial"/>
          <w:b/>
          <w:bCs/>
          <w:sz w:val="24"/>
          <w:szCs w:val="20"/>
        </w:rPr>
      </w:pPr>
      <w:r w:rsidRPr="00775C01">
        <w:rPr>
          <w:rFonts w:ascii="Arial" w:hAnsi="Arial" w:cs="Arial"/>
          <w:b/>
          <w:bCs/>
          <w:sz w:val="24"/>
          <w:szCs w:val="20"/>
        </w:rPr>
        <w:t>1</w:t>
      </w:r>
      <w:r w:rsidRPr="00775C01">
        <w:rPr>
          <w:rFonts w:ascii="Arial" w:hAnsi="Arial" w:cs="Arial"/>
          <w:b/>
          <w:bCs/>
          <w:sz w:val="24"/>
          <w:szCs w:val="20"/>
        </w:rPr>
        <w:tab/>
        <w:t>Name of instrument</w:t>
      </w:r>
    </w:p>
    <w:p w14:paraId="3C27A633" w14:textId="77777777" w:rsidR="00775C01" w:rsidRPr="00775C01" w:rsidRDefault="00775C01" w:rsidP="00775C01">
      <w:pPr>
        <w:spacing w:before="140" w:after="0" w:line="240" w:lineRule="auto"/>
        <w:ind w:left="720"/>
        <w:rPr>
          <w:rFonts w:ascii="Times New Roman" w:hAnsi="Times New Roman"/>
          <w:i/>
          <w:iCs/>
          <w:sz w:val="24"/>
          <w:szCs w:val="20"/>
        </w:rPr>
      </w:pPr>
      <w:r w:rsidRPr="00775C01">
        <w:rPr>
          <w:rFonts w:ascii="Times New Roman" w:hAnsi="Times New Roman"/>
          <w:sz w:val="24"/>
          <w:szCs w:val="20"/>
        </w:rPr>
        <w:t xml:space="preserve">This instrument is the </w:t>
      </w:r>
      <w:r w:rsidRPr="00775C01">
        <w:rPr>
          <w:rFonts w:ascii="Times New Roman" w:hAnsi="Times New Roman"/>
          <w:i/>
          <w:iCs/>
          <w:sz w:val="24"/>
          <w:szCs w:val="20"/>
        </w:rPr>
        <w:t>Freedom of Information (Volume 3 - Dealing with access applications) Guidelines 2020.</w:t>
      </w:r>
    </w:p>
    <w:p w14:paraId="581FB729" w14:textId="77777777" w:rsidR="00775C01" w:rsidRPr="00775C01" w:rsidRDefault="00775C01" w:rsidP="00775C01">
      <w:pPr>
        <w:spacing w:before="300" w:after="0" w:line="240" w:lineRule="auto"/>
        <w:ind w:left="720" w:hanging="720"/>
        <w:rPr>
          <w:rFonts w:ascii="Arial" w:hAnsi="Arial" w:cs="Arial"/>
          <w:b/>
          <w:bCs/>
          <w:sz w:val="24"/>
          <w:szCs w:val="20"/>
        </w:rPr>
      </w:pPr>
      <w:r w:rsidRPr="00775C01">
        <w:rPr>
          <w:rFonts w:ascii="Arial" w:hAnsi="Arial" w:cs="Arial"/>
          <w:b/>
          <w:bCs/>
          <w:sz w:val="24"/>
          <w:szCs w:val="20"/>
        </w:rPr>
        <w:t>2</w:t>
      </w:r>
      <w:r w:rsidRPr="00775C01">
        <w:rPr>
          <w:rFonts w:ascii="Arial" w:hAnsi="Arial" w:cs="Arial"/>
          <w:b/>
          <w:bCs/>
          <w:sz w:val="24"/>
          <w:szCs w:val="20"/>
        </w:rPr>
        <w:tab/>
        <w:t xml:space="preserve">Commencement </w:t>
      </w:r>
    </w:p>
    <w:p w14:paraId="53C2886B" w14:textId="77777777" w:rsidR="00775C01" w:rsidRPr="00775C01" w:rsidRDefault="00775C01" w:rsidP="00775C01">
      <w:pPr>
        <w:spacing w:before="140" w:after="0" w:line="240" w:lineRule="auto"/>
        <w:ind w:left="720"/>
        <w:rPr>
          <w:rFonts w:ascii="Times New Roman" w:hAnsi="Times New Roman"/>
          <w:sz w:val="24"/>
          <w:szCs w:val="20"/>
        </w:rPr>
      </w:pPr>
      <w:r w:rsidRPr="00775C01">
        <w:rPr>
          <w:rFonts w:ascii="Times New Roman" w:hAnsi="Times New Roman"/>
          <w:sz w:val="24"/>
          <w:szCs w:val="20"/>
        </w:rPr>
        <w:t xml:space="preserve">This instrument commences on the day after notification.  </w:t>
      </w:r>
    </w:p>
    <w:p w14:paraId="68F8599E" w14:textId="77777777" w:rsidR="00775C01" w:rsidRPr="00775C01" w:rsidRDefault="00775C01" w:rsidP="00775C01">
      <w:pPr>
        <w:spacing w:before="300" w:after="0" w:line="240" w:lineRule="auto"/>
        <w:ind w:left="720" w:hanging="720"/>
        <w:rPr>
          <w:rFonts w:ascii="Arial" w:hAnsi="Arial" w:cs="Arial"/>
          <w:b/>
          <w:bCs/>
          <w:sz w:val="24"/>
          <w:szCs w:val="20"/>
        </w:rPr>
      </w:pPr>
      <w:r w:rsidRPr="00775C01">
        <w:rPr>
          <w:rFonts w:ascii="Arial" w:hAnsi="Arial" w:cs="Arial"/>
          <w:b/>
          <w:bCs/>
          <w:sz w:val="24"/>
          <w:szCs w:val="20"/>
        </w:rPr>
        <w:t>3</w:t>
      </w:r>
      <w:r w:rsidRPr="00775C01">
        <w:rPr>
          <w:rFonts w:ascii="Arial" w:hAnsi="Arial" w:cs="Arial"/>
          <w:b/>
          <w:bCs/>
          <w:sz w:val="24"/>
          <w:szCs w:val="20"/>
        </w:rPr>
        <w:tab/>
        <w:t xml:space="preserve">Guidance material </w:t>
      </w:r>
    </w:p>
    <w:p w14:paraId="1A93000E" w14:textId="77777777" w:rsidR="00775C01" w:rsidRPr="00775C01" w:rsidRDefault="00775C01" w:rsidP="00775C01">
      <w:pPr>
        <w:spacing w:before="140" w:after="0" w:line="240" w:lineRule="auto"/>
        <w:ind w:left="720"/>
        <w:rPr>
          <w:rFonts w:ascii="Times New Roman" w:hAnsi="Times New Roman"/>
          <w:sz w:val="24"/>
          <w:szCs w:val="20"/>
        </w:rPr>
      </w:pPr>
      <w:r w:rsidRPr="00775C01">
        <w:rPr>
          <w:rFonts w:ascii="Times New Roman" w:hAnsi="Times New Roman"/>
          <w:sz w:val="24"/>
          <w:szCs w:val="20"/>
        </w:rPr>
        <w:t xml:space="preserve">I make the guidelines for the </w:t>
      </w:r>
      <w:r w:rsidRPr="00775C01">
        <w:rPr>
          <w:rFonts w:ascii="Times New Roman" w:hAnsi="Times New Roman"/>
          <w:i/>
          <w:sz w:val="24"/>
          <w:szCs w:val="20"/>
        </w:rPr>
        <w:t>Freedom of Information Act 2016</w:t>
      </w:r>
      <w:r w:rsidRPr="00775C01">
        <w:rPr>
          <w:rFonts w:ascii="Times New Roman" w:hAnsi="Times New Roman"/>
          <w:sz w:val="24"/>
          <w:szCs w:val="20"/>
        </w:rPr>
        <w:t xml:space="preserve"> as set out in schedule 1 to this instrument. </w:t>
      </w:r>
    </w:p>
    <w:bookmarkEnd w:id="0"/>
    <w:p w14:paraId="1475E404" w14:textId="77777777" w:rsidR="00775C01" w:rsidRPr="00775C01" w:rsidRDefault="00775C01" w:rsidP="00775C01">
      <w:pPr>
        <w:spacing w:before="720" w:after="0"/>
        <w:rPr>
          <w:rFonts w:ascii="Times New Roman" w:hAnsi="Times New Roman"/>
          <w:sz w:val="24"/>
          <w:szCs w:val="20"/>
        </w:rPr>
      </w:pPr>
    </w:p>
    <w:p w14:paraId="09B93982" w14:textId="77777777" w:rsidR="00775C01" w:rsidRPr="00775C01" w:rsidRDefault="00775C01" w:rsidP="00775C01">
      <w:pPr>
        <w:spacing w:after="0"/>
        <w:rPr>
          <w:rFonts w:ascii="Times New Roman" w:hAnsi="Times New Roman"/>
          <w:sz w:val="24"/>
          <w:szCs w:val="20"/>
        </w:rPr>
      </w:pPr>
      <w:r w:rsidRPr="00775C01">
        <w:rPr>
          <w:rFonts w:ascii="Times New Roman" w:hAnsi="Times New Roman"/>
          <w:sz w:val="24"/>
          <w:szCs w:val="20"/>
        </w:rPr>
        <w:t xml:space="preserve">Michael Manthorpe PSM </w:t>
      </w:r>
    </w:p>
    <w:p w14:paraId="21DFF1B7" w14:textId="77777777" w:rsidR="00775C01" w:rsidRPr="00775C01" w:rsidRDefault="00775C01" w:rsidP="00775C01">
      <w:pPr>
        <w:spacing w:after="0"/>
        <w:rPr>
          <w:rFonts w:ascii="Times New Roman" w:hAnsi="Times New Roman"/>
          <w:sz w:val="24"/>
          <w:szCs w:val="20"/>
        </w:rPr>
      </w:pPr>
      <w:r w:rsidRPr="00775C01">
        <w:rPr>
          <w:rFonts w:ascii="Times New Roman" w:hAnsi="Times New Roman"/>
          <w:sz w:val="24"/>
          <w:szCs w:val="20"/>
        </w:rPr>
        <w:t>ACT Ombudsman</w:t>
      </w:r>
    </w:p>
    <w:p w14:paraId="2748C9E1" w14:textId="225B051C" w:rsidR="00775C01" w:rsidRPr="00775C01" w:rsidRDefault="00775C01" w:rsidP="00775C01">
      <w:pPr>
        <w:spacing w:after="0"/>
        <w:rPr>
          <w:rFonts w:ascii="Times New Roman" w:hAnsi="Times New Roman"/>
          <w:sz w:val="24"/>
          <w:szCs w:val="20"/>
        </w:rPr>
      </w:pPr>
      <w:r>
        <w:rPr>
          <w:rFonts w:ascii="Times New Roman" w:hAnsi="Times New Roman"/>
          <w:sz w:val="24"/>
          <w:szCs w:val="20"/>
        </w:rPr>
        <w:t>26</w:t>
      </w:r>
      <w:r w:rsidRPr="00775C01">
        <w:rPr>
          <w:rFonts w:ascii="Times New Roman" w:hAnsi="Times New Roman"/>
          <w:sz w:val="24"/>
          <w:szCs w:val="20"/>
        </w:rPr>
        <w:t xml:space="preserve"> June 2020</w:t>
      </w:r>
    </w:p>
    <w:p w14:paraId="27A56134" w14:textId="1E39CB25" w:rsidR="00C559CE" w:rsidRPr="00F82756" w:rsidRDefault="00C559CE" w:rsidP="00C559CE">
      <w:pPr>
        <w:spacing w:before="1560"/>
        <w:jc w:val="right"/>
      </w:pPr>
    </w:p>
    <w:p w14:paraId="0E8EDBAA" w14:textId="744C8F75" w:rsidR="00775C01" w:rsidRDefault="00775C01">
      <w:pPr>
        <w:spacing w:after="0" w:line="240" w:lineRule="auto"/>
      </w:pPr>
      <w:r>
        <w:br w:type="page"/>
      </w:r>
    </w:p>
    <w:p w14:paraId="264CA141" w14:textId="77777777" w:rsidR="009442FC" w:rsidRDefault="009442FC" w:rsidP="00C559CE">
      <w:pPr>
        <w:spacing w:before="3720"/>
      </w:pPr>
    </w:p>
    <w:p w14:paraId="18ECF4BE" w14:textId="338C3EA9" w:rsidR="00775C01" w:rsidRDefault="00775C01" w:rsidP="00C559CE">
      <w:pPr>
        <w:spacing w:before="3720"/>
      </w:pPr>
      <w:r w:rsidRPr="00F82756">
        <w:rPr>
          <w:noProof/>
          <w:color w:val="808080" w:themeColor="background1" w:themeShade="80"/>
          <w:sz w:val="58"/>
          <w:szCs w:val="58"/>
          <w:lang w:eastAsia="en-AU"/>
        </w:rPr>
        <w:drawing>
          <wp:anchor distT="0" distB="0" distL="114300" distR="114300" simplePos="0" relativeHeight="251660288" behindDoc="0" locked="0" layoutInCell="1" allowOverlap="1" wp14:anchorId="24E4BC89" wp14:editId="640BC115">
            <wp:simplePos x="0" y="0"/>
            <wp:positionH relativeFrom="margin">
              <wp:align>right</wp:align>
            </wp:positionH>
            <wp:positionV relativeFrom="paragraph">
              <wp:posOffset>676275</wp:posOffset>
            </wp:positionV>
            <wp:extent cx="2802156" cy="10763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CT_CO&amp;sub_logo_72dpi.png"/>
                    <pic:cNvPicPr/>
                  </pic:nvPicPr>
                  <pic:blipFill>
                    <a:blip r:embed="rId9">
                      <a:extLst>
                        <a:ext uri="{28A0092B-C50C-407E-A947-70E740481C1C}">
                          <a14:useLocalDpi xmlns:a14="http://schemas.microsoft.com/office/drawing/2010/main" val="0"/>
                        </a:ext>
                      </a:extLst>
                    </a:blip>
                    <a:stretch>
                      <a:fillRect/>
                    </a:stretch>
                  </pic:blipFill>
                  <pic:spPr>
                    <a:xfrm>
                      <a:off x="0" y="0"/>
                      <a:ext cx="2802156" cy="1076325"/>
                    </a:xfrm>
                    <a:prstGeom prst="rect">
                      <a:avLst/>
                    </a:prstGeom>
                  </pic:spPr>
                </pic:pic>
              </a:graphicData>
            </a:graphic>
          </wp:anchor>
        </w:drawing>
      </w:r>
    </w:p>
    <w:p w14:paraId="68B11BF4" w14:textId="39858764" w:rsidR="00775C01" w:rsidRPr="00F82756" w:rsidRDefault="00775C01" w:rsidP="00C559CE">
      <w:pPr>
        <w:spacing w:before="3720"/>
      </w:pPr>
    </w:p>
    <w:p w14:paraId="198DBF15" w14:textId="77777777" w:rsidR="00C559CE" w:rsidRPr="00322755" w:rsidRDefault="00C559CE" w:rsidP="00C559CE">
      <w:pPr>
        <w:spacing w:after="120"/>
        <w:jc w:val="right"/>
        <w:rPr>
          <w:b/>
        </w:rPr>
      </w:pPr>
      <w:r w:rsidRPr="00322755">
        <w:rPr>
          <w:rFonts w:eastAsia="Times"/>
          <w:b/>
          <w:sz w:val="48"/>
          <w:szCs w:val="20"/>
        </w:rPr>
        <w:t xml:space="preserve">Freedom of Information Guidelines </w:t>
      </w:r>
    </w:p>
    <w:p w14:paraId="6DE8568D" w14:textId="77777777" w:rsidR="00C559CE" w:rsidRPr="00F82756" w:rsidRDefault="00C559CE" w:rsidP="00C559CE">
      <w:pPr>
        <w:pStyle w:val="Heading6"/>
        <w:jc w:val="right"/>
        <w:rPr>
          <w:rFonts w:ascii="Arial Narrow" w:hAnsi="Arial Narrow"/>
          <w:color w:val="999999"/>
          <w:sz w:val="32"/>
        </w:rPr>
      </w:pPr>
      <w:r w:rsidRPr="00F82756">
        <w:rPr>
          <w:rStyle w:val="SubtitleChar"/>
          <w:b w:val="0"/>
        </w:rPr>
        <w:t>Dealing with access applications</w:t>
      </w:r>
    </w:p>
    <w:p w14:paraId="054D5BD5" w14:textId="77777777" w:rsidR="00C559CE" w:rsidRPr="006973A7" w:rsidRDefault="00284307" w:rsidP="00C559CE">
      <w:pPr>
        <w:pStyle w:val="Subtitle"/>
        <w:rPr>
          <w:b w:val="0"/>
          <w:color w:val="A6A6A6"/>
        </w:rPr>
      </w:pPr>
      <w:r>
        <w:rPr>
          <w:b w:val="0"/>
          <w:color w:val="A6A6A6"/>
        </w:rPr>
        <w:t>JunE</w:t>
      </w:r>
      <w:r w:rsidR="00A3466E" w:rsidRPr="006973A7">
        <w:rPr>
          <w:b w:val="0"/>
          <w:color w:val="A6A6A6"/>
        </w:rPr>
        <w:t xml:space="preserve"> 2020</w:t>
      </w:r>
    </w:p>
    <w:p w14:paraId="03C8B08E" w14:textId="77777777" w:rsidR="00C559CE" w:rsidRPr="006973A7" w:rsidRDefault="00C559CE" w:rsidP="00C559CE">
      <w:pPr>
        <w:ind w:left="720"/>
        <w:jc w:val="right"/>
        <w:rPr>
          <w:rFonts w:cs="Arial"/>
          <w:color w:val="999999"/>
        </w:rPr>
      </w:pPr>
    </w:p>
    <w:p w14:paraId="4529F793" w14:textId="77777777" w:rsidR="00D34004" w:rsidRPr="006973A7" w:rsidRDefault="00D34004" w:rsidP="00D34004">
      <w:pPr>
        <w:jc w:val="right"/>
      </w:pPr>
      <w:bookmarkStart w:id="2" w:name="_Toc23152579"/>
    </w:p>
    <w:p w14:paraId="760BA0E2" w14:textId="77777777" w:rsidR="00D34004" w:rsidRPr="006973A7" w:rsidRDefault="00D34004" w:rsidP="00D34004">
      <w:pPr>
        <w:jc w:val="right"/>
      </w:pPr>
    </w:p>
    <w:p w14:paraId="3728002E" w14:textId="77777777" w:rsidR="00D34004" w:rsidRPr="006973A7" w:rsidRDefault="00D34004" w:rsidP="00D34004">
      <w:pPr>
        <w:jc w:val="right"/>
      </w:pPr>
    </w:p>
    <w:p w14:paraId="149BA4C7" w14:textId="77777777" w:rsidR="00D34004" w:rsidRPr="006973A7" w:rsidRDefault="00D34004" w:rsidP="00D34004">
      <w:pPr>
        <w:jc w:val="right"/>
      </w:pPr>
    </w:p>
    <w:p w14:paraId="320D2562" w14:textId="77777777" w:rsidR="00C559CE" w:rsidRPr="006973A7" w:rsidRDefault="00C559CE" w:rsidP="00D34004">
      <w:pPr>
        <w:jc w:val="right"/>
      </w:pPr>
      <w:r w:rsidRPr="006973A7">
        <w:rPr>
          <w:rFonts w:eastAsiaTheme="minorHAnsi"/>
          <w:color w:val="808080"/>
          <w:sz w:val="28"/>
        </w:rPr>
        <w:t>Guideline Number</w:t>
      </w:r>
      <w:r w:rsidR="00F5762E" w:rsidRPr="006973A7">
        <w:rPr>
          <w:rFonts w:eastAsiaTheme="minorHAnsi"/>
          <w:color w:val="808080"/>
          <w:sz w:val="28"/>
        </w:rPr>
        <w:t>.</w:t>
      </w:r>
      <w:r w:rsidRPr="006973A7">
        <w:rPr>
          <w:rFonts w:eastAsiaTheme="minorHAnsi"/>
          <w:color w:val="808080"/>
          <w:sz w:val="28"/>
        </w:rPr>
        <w:t xml:space="preserve"> </w:t>
      </w:r>
      <w:r w:rsidRPr="006973A7">
        <w:rPr>
          <w:b/>
          <w:sz w:val="40"/>
          <w:szCs w:val="40"/>
        </w:rPr>
        <w:t>3 of 6</w:t>
      </w:r>
      <w:bookmarkEnd w:id="2"/>
    </w:p>
    <w:p w14:paraId="5E3DE9F0" w14:textId="77777777" w:rsidR="00602BB4" w:rsidRDefault="00602BB4" w:rsidP="00C559CE">
      <w:pPr>
        <w:pStyle w:val="TOCHeading"/>
        <w:jc w:val="center"/>
        <w:rPr>
          <w:rFonts w:cs="Calibri"/>
          <w:i/>
        </w:rPr>
        <w:sectPr w:rsidR="00602BB4" w:rsidSect="00AC2141">
          <w:headerReference w:type="even" r:id="rId10"/>
          <w:headerReference w:type="default" r:id="rId11"/>
          <w:footerReference w:type="even" r:id="rId12"/>
          <w:footerReference w:type="default" r:id="rId13"/>
          <w:headerReference w:type="first" r:id="rId14"/>
          <w:footerReference w:type="first" r:id="rId15"/>
          <w:pgSz w:w="11906" w:h="16838"/>
          <w:pgMar w:top="1440" w:right="1247" w:bottom="1440" w:left="1440" w:header="709" w:footer="709" w:gutter="0"/>
          <w:cols w:space="708"/>
          <w:titlePg/>
          <w:docGrid w:linePitch="360"/>
        </w:sectPr>
      </w:pPr>
    </w:p>
    <w:p w14:paraId="052433E1" w14:textId="77777777" w:rsidR="006224DA" w:rsidRPr="006973A7" w:rsidRDefault="006224DA" w:rsidP="006224DA">
      <w:pPr>
        <w:rPr>
          <w:b/>
        </w:rPr>
      </w:pPr>
      <w:r w:rsidRPr="006973A7">
        <w:rPr>
          <w:b/>
        </w:rPr>
        <w:lastRenderedPageBreak/>
        <w:t xml:space="preserve">Disclaimer </w:t>
      </w:r>
    </w:p>
    <w:p w14:paraId="58E701B9" w14:textId="77777777" w:rsidR="006224DA" w:rsidRPr="006973A7" w:rsidRDefault="006224DA" w:rsidP="006224DA">
      <w:pPr>
        <w:rPr>
          <w:rFonts w:asciiTheme="minorHAnsi" w:hAnsiTheme="minorHAnsi" w:cstheme="minorBidi"/>
        </w:rPr>
      </w:pPr>
      <w:r w:rsidRPr="006973A7">
        <w:t xml:space="preserve">Under s 66 of the </w:t>
      </w:r>
      <w:r w:rsidRPr="006973A7">
        <w:rPr>
          <w:i/>
        </w:rPr>
        <w:t xml:space="preserve">Freedom of Information Act 2016 </w:t>
      </w:r>
      <w:r w:rsidRPr="006973A7">
        <w:t xml:space="preserve">(FOI Act), the ACT Ombudsman has the function of issuing guidelines about freedom of information (‘FOI’).  </w:t>
      </w:r>
    </w:p>
    <w:p w14:paraId="3139FEE2" w14:textId="77777777" w:rsidR="006224DA" w:rsidRPr="006973A7" w:rsidRDefault="006224DA" w:rsidP="006224DA">
      <w:r w:rsidRPr="006973A7">
        <w:t>The information in this guideline is not legal advice and additional factors may be relevant in your specific circumstances. Any views expressed in this guideline are general in nature and the ACT</w:t>
      </w:r>
      <w:r w:rsidR="000C3F31" w:rsidRPr="006973A7">
        <w:t> </w:t>
      </w:r>
      <w:r w:rsidRPr="006973A7">
        <w:t xml:space="preserve">Ombudsman remains open to all arguments and evidence on a case by case basis. For detailed guidance legal advice should be sought. </w:t>
      </w:r>
    </w:p>
    <w:p w14:paraId="18F3F46D" w14:textId="77777777" w:rsidR="006224DA" w:rsidRPr="00F82756" w:rsidRDefault="006224DA" w:rsidP="006224DA">
      <w:pPr>
        <w:rPr>
          <w:rFonts w:cs="Calibri"/>
        </w:rPr>
      </w:pPr>
      <w:r w:rsidRPr="006973A7">
        <w:t xml:space="preserve">The FOI Act is amended from time to time and you should always read the relevant provisions of the Act to check the current wording. All ACT legislation, including the FOI Act, is freely available online at: </w:t>
      </w:r>
      <w:hyperlink r:id="rId16" w:history="1">
        <w:r w:rsidRPr="006973A7">
          <w:rPr>
            <w:rStyle w:val="Hyperlink"/>
          </w:rPr>
          <w:t>https://www.legislation.act.gov.au</w:t>
        </w:r>
      </w:hyperlink>
      <w:r w:rsidRPr="006973A7">
        <w:t>.</w:t>
      </w:r>
    </w:p>
    <w:p w14:paraId="61F4C8A5" w14:textId="77777777" w:rsidR="0017623C" w:rsidRPr="00F82756" w:rsidRDefault="00C559CE" w:rsidP="00173917">
      <w:pPr>
        <w:spacing w:after="0" w:line="240" w:lineRule="auto"/>
        <w:jc w:val="center"/>
        <w:rPr>
          <w:rFonts w:cs="Calibri"/>
        </w:rPr>
      </w:pPr>
      <w:r w:rsidRPr="00F82756">
        <w:rPr>
          <w:rFonts w:cs="Calibri"/>
        </w:rPr>
        <w:br w:type="page"/>
      </w:r>
      <w:r w:rsidR="0017623C" w:rsidRPr="00F82756">
        <w:rPr>
          <w:rFonts w:cs="Calibri"/>
          <w:sz w:val="32"/>
        </w:rPr>
        <w:lastRenderedPageBreak/>
        <w:t>Contents</w:t>
      </w:r>
    </w:p>
    <w:p w14:paraId="06C253FC" w14:textId="77777777" w:rsidR="00AC555A" w:rsidRPr="00F82756" w:rsidRDefault="0017623C" w:rsidP="00AC2141">
      <w:pPr>
        <w:pStyle w:val="TOC2"/>
        <w:rPr>
          <w:rFonts w:asciiTheme="minorHAnsi" w:eastAsiaTheme="minorEastAsia" w:hAnsiTheme="minorHAnsi" w:cstheme="minorBidi"/>
          <w:lang w:eastAsia="en-AU"/>
        </w:rPr>
      </w:pPr>
      <w:r w:rsidRPr="00F82756">
        <w:rPr>
          <w:b w:val="0"/>
          <w:bCs/>
        </w:rPr>
        <w:fldChar w:fldCharType="begin"/>
      </w:r>
      <w:r w:rsidRPr="00F82756">
        <w:rPr>
          <w:b w:val="0"/>
          <w:bCs/>
        </w:rPr>
        <w:instrText xml:space="preserve"> TOC \o "1-3" \h \z \u </w:instrText>
      </w:r>
      <w:r w:rsidRPr="00F82756">
        <w:rPr>
          <w:b w:val="0"/>
          <w:bCs/>
        </w:rPr>
        <w:fldChar w:fldCharType="separate"/>
      </w:r>
      <w:hyperlink w:anchor="_Toc31637485" w:history="1">
        <w:r w:rsidR="00AC555A" w:rsidRPr="00F82756">
          <w:rPr>
            <w:rStyle w:val="Hyperlink"/>
          </w:rPr>
          <w:t>1.</w:t>
        </w:r>
        <w:r w:rsidR="00AC555A" w:rsidRPr="00F82756">
          <w:rPr>
            <w:rFonts w:asciiTheme="minorHAnsi" w:eastAsiaTheme="minorEastAsia" w:hAnsiTheme="minorHAnsi" w:cstheme="minorBidi"/>
            <w:lang w:eastAsia="en-AU"/>
          </w:rPr>
          <w:tab/>
        </w:r>
        <w:r w:rsidR="00AC555A" w:rsidRPr="00F82756">
          <w:rPr>
            <w:rStyle w:val="Hyperlink"/>
          </w:rPr>
          <w:t>Purpose</w:t>
        </w:r>
        <w:r w:rsidR="00AC555A" w:rsidRPr="00F82756">
          <w:rPr>
            <w:webHidden/>
          </w:rPr>
          <w:tab/>
        </w:r>
        <w:r w:rsidR="00AC555A" w:rsidRPr="00F82756">
          <w:rPr>
            <w:webHidden/>
          </w:rPr>
          <w:fldChar w:fldCharType="begin"/>
        </w:r>
        <w:r w:rsidR="00AC555A" w:rsidRPr="00F82756">
          <w:rPr>
            <w:webHidden/>
          </w:rPr>
          <w:instrText xml:space="preserve"> PAGEREF _Toc31637485 \h </w:instrText>
        </w:r>
        <w:r w:rsidR="00AC555A" w:rsidRPr="00F82756">
          <w:rPr>
            <w:webHidden/>
          </w:rPr>
        </w:r>
        <w:r w:rsidR="00AC555A" w:rsidRPr="00F82756">
          <w:rPr>
            <w:webHidden/>
          </w:rPr>
          <w:fldChar w:fldCharType="separate"/>
        </w:r>
        <w:r w:rsidR="00AC555A" w:rsidRPr="00F82756">
          <w:rPr>
            <w:webHidden/>
          </w:rPr>
          <w:t>5</w:t>
        </w:r>
        <w:r w:rsidR="00AC555A" w:rsidRPr="00F82756">
          <w:rPr>
            <w:webHidden/>
          </w:rPr>
          <w:fldChar w:fldCharType="end"/>
        </w:r>
      </w:hyperlink>
    </w:p>
    <w:p w14:paraId="681CAF8E" w14:textId="77777777" w:rsidR="00AC555A" w:rsidRPr="00F82756" w:rsidRDefault="009F3017" w:rsidP="00AC2141">
      <w:pPr>
        <w:pStyle w:val="TOC2"/>
        <w:rPr>
          <w:rFonts w:asciiTheme="minorHAnsi" w:eastAsiaTheme="minorEastAsia" w:hAnsiTheme="minorHAnsi" w:cstheme="minorBidi"/>
          <w:lang w:eastAsia="en-AU"/>
        </w:rPr>
      </w:pPr>
      <w:hyperlink w:anchor="_Toc31637486" w:history="1">
        <w:r w:rsidR="00AC555A" w:rsidRPr="00F82756">
          <w:rPr>
            <w:rStyle w:val="Hyperlink"/>
          </w:rPr>
          <w:t>2.</w:t>
        </w:r>
        <w:r w:rsidR="00AC555A" w:rsidRPr="00F82756">
          <w:rPr>
            <w:rFonts w:asciiTheme="minorHAnsi" w:eastAsiaTheme="minorEastAsia" w:hAnsiTheme="minorHAnsi" w:cstheme="minorBidi"/>
            <w:lang w:eastAsia="en-AU"/>
          </w:rPr>
          <w:tab/>
        </w:r>
        <w:r w:rsidR="00AC555A" w:rsidRPr="00F82756">
          <w:rPr>
            <w:rStyle w:val="Hyperlink"/>
          </w:rPr>
          <w:t>Introduction</w:t>
        </w:r>
        <w:r w:rsidR="00AC555A" w:rsidRPr="00F82756">
          <w:rPr>
            <w:webHidden/>
          </w:rPr>
          <w:tab/>
        </w:r>
        <w:r w:rsidR="00AC555A" w:rsidRPr="00F82756">
          <w:rPr>
            <w:webHidden/>
          </w:rPr>
          <w:fldChar w:fldCharType="begin"/>
        </w:r>
        <w:r w:rsidR="00AC555A" w:rsidRPr="00F82756">
          <w:rPr>
            <w:webHidden/>
          </w:rPr>
          <w:instrText xml:space="preserve"> PAGEREF _Toc31637486 \h </w:instrText>
        </w:r>
        <w:r w:rsidR="00AC555A" w:rsidRPr="00F82756">
          <w:rPr>
            <w:webHidden/>
          </w:rPr>
        </w:r>
        <w:r w:rsidR="00AC555A" w:rsidRPr="00F82756">
          <w:rPr>
            <w:webHidden/>
          </w:rPr>
          <w:fldChar w:fldCharType="separate"/>
        </w:r>
        <w:r w:rsidR="00AC555A" w:rsidRPr="00F82756">
          <w:rPr>
            <w:webHidden/>
          </w:rPr>
          <w:t>5</w:t>
        </w:r>
        <w:r w:rsidR="00AC555A" w:rsidRPr="00F82756">
          <w:rPr>
            <w:webHidden/>
          </w:rPr>
          <w:fldChar w:fldCharType="end"/>
        </w:r>
      </w:hyperlink>
    </w:p>
    <w:p w14:paraId="2F87BF97" w14:textId="77777777" w:rsidR="00AC555A" w:rsidRPr="00F82756" w:rsidRDefault="009F3017" w:rsidP="00AC2141">
      <w:pPr>
        <w:pStyle w:val="TOC2"/>
        <w:rPr>
          <w:rFonts w:asciiTheme="minorHAnsi" w:eastAsiaTheme="minorEastAsia" w:hAnsiTheme="minorHAnsi" w:cstheme="minorBidi"/>
          <w:lang w:eastAsia="en-AU"/>
        </w:rPr>
      </w:pPr>
      <w:hyperlink w:anchor="_Toc31637487" w:history="1">
        <w:r w:rsidR="00AC555A" w:rsidRPr="00F82756">
          <w:rPr>
            <w:rStyle w:val="Hyperlink"/>
          </w:rPr>
          <w:t>3.</w:t>
        </w:r>
        <w:r w:rsidR="00AC555A" w:rsidRPr="00F82756">
          <w:rPr>
            <w:rFonts w:asciiTheme="minorHAnsi" w:eastAsiaTheme="minorEastAsia" w:hAnsiTheme="minorHAnsi" w:cstheme="minorBidi"/>
            <w:lang w:eastAsia="en-AU"/>
          </w:rPr>
          <w:tab/>
        </w:r>
        <w:r w:rsidR="00AC555A" w:rsidRPr="00F82756">
          <w:rPr>
            <w:rStyle w:val="Hyperlink"/>
          </w:rPr>
          <w:t>Guiding principles</w:t>
        </w:r>
        <w:r w:rsidR="00AC555A" w:rsidRPr="00F82756">
          <w:rPr>
            <w:webHidden/>
          </w:rPr>
          <w:tab/>
        </w:r>
        <w:r w:rsidR="00AC555A" w:rsidRPr="00F82756">
          <w:rPr>
            <w:webHidden/>
          </w:rPr>
          <w:fldChar w:fldCharType="begin"/>
        </w:r>
        <w:r w:rsidR="00AC555A" w:rsidRPr="00F82756">
          <w:rPr>
            <w:webHidden/>
          </w:rPr>
          <w:instrText xml:space="preserve"> PAGEREF _Toc31637487 \h </w:instrText>
        </w:r>
        <w:r w:rsidR="00AC555A" w:rsidRPr="00F82756">
          <w:rPr>
            <w:webHidden/>
          </w:rPr>
        </w:r>
        <w:r w:rsidR="00AC555A" w:rsidRPr="00F82756">
          <w:rPr>
            <w:webHidden/>
          </w:rPr>
          <w:fldChar w:fldCharType="separate"/>
        </w:r>
        <w:r w:rsidR="00AC555A" w:rsidRPr="00F82756">
          <w:rPr>
            <w:webHidden/>
          </w:rPr>
          <w:t>6</w:t>
        </w:r>
        <w:r w:rsidR="00AC555A" w:rsidRPr="00F82756">
          <w:rPr>
            <w:webHidden/>
          </w:rPr>
          <w:fldChar w:fldCharType="end"/>
        </w:r>
      </w:hyperlink>
    </w:p>
    <w:p w14:paraId="05CDD801" w14:textId="77777777" w:rsidR="00AC555A" w:rsidRPr="00F82756" w:rsidRDefault="009F3017" w:rsidP="00AC2141">
      <w:pPr>
        <w:pStyle w:val="TOC2"/>
        <w:rPr>
          <w:rFonts w:asciiTheme="minorHAnsi" w:eastAsiaTheme="minorEastAsia" w:hAnsiTheme="minorHAnsi" w:cstheme="minorBidi"/>
          <w:lang w:eastAsia="en-AU"/>
        </w:rPr>
      </w:pPr>
      <w:hyperlink w:anchor="_Toc31637488" w:history="1">
        <w:r w:rsidR="00AC555A" w:rsidRPr="00F82756">
          <w:rPr>
            <w:rStyle w:val="Hyperlink"/>
          </w:rPr>
          <w:t>4.</w:t>
        </w:r>
        <w:r w:rsidR="00AC555A" w:rsidRPr="00F82756">
          <w:rPr>
            <w:rFonts w:asciiTheme="minorHAnsi" w:eastAsiaTheme="minorEastAsia" w:hAnsiTheme="minorHAnsi" w:cstheme="minorBidi"/>
            <w:lang w:eastAsia="en-AU"/>
          </w:rPr>
          <w:tab/>
        </w:r>
        <w:r w:rsidR="00AC555A" w:rsidRPr="00F82756">
          <w:rPr>
            <w:rStyle w:val="Hyperlink"/>
          </w:rPr>
          <w:t>Who can make an access application?</w:t>
        </w:r>
        <w:r w:rsidR="00AC555A" w:rsidRPr="00F82756">
          <w:rPr>
            <w:webHidden/>
          </w:rPr>
          <w:tab/>
        </w:r>
        <w:r w:rsidR="00AC555A" w:rsidRPr="00F82756">
          <w:rPr>
            <w:webHidden/>
          </w:rPr>
          <w:fldChar w:fldCharType="begin"/>
        </w:r>
        <w:r w:rsidR="00AC555A" w:rsidRPr="00F82756">
          <w:rPr>
            <w:webHidden/>
          </w:rPr>
          <w:instrText xml:space="preserve"> PAGEREF _Toc31637488 \h </w:instrText>
        </w:r>
        <w:r w:rsidR="00AC555A" w:rsidRPr="00F82756">
          <w:rPr>
            <w:webHidden/>
          </w:rPr>
        </w:r>
        <w:r w:rsidR="00AC555A" w:rsidRPr="00F82756">
          <w:rPr>
            <w:webHidden/>
          </w:rPr>
          <w:fldChar w:fldCharType="separate"/>
        </w:r>
        <w:r w:rsidR="00AC555A" w:rsidRPr="00F82756">
          <w:rPr>
            <w:webHidden/>
          </w:rPr>
          <w:t>6</w:t>
        </w:r>
        <w:r w:rsidR="00AC555A" w:rsidRPr="00F82756">
          <w:rPr>
            <w:webHidden/>
          </w:rPr>
          <w:fldChar w:fldCharType="end"/>
        </w:r>
      </w:hyperlink>
    </w:p>
    <w:p w14:paraId="44E4512A" w14:textId="77777777" w:rsidR="00AC555A" w:rsidRPr="00F82756" w:rsidRDefault="009F3017" w:rsidP="00AC2141">
      <w:pPr>
        <w:pStyle w:val="TOC2"/>
        <w:rPr>
          <w:rFonts w:asciiTheme="minorHAnsi" w:eastAsiaTheme="minorEastAsia" w:hAnsiTheme="minorHAnsi" w:cstheme="minorBidi"/>
          <w:lang w:eastAsia="en-AU"/>
        </w:rPr>
      </w:pPr>
      <w:hyperlink w:anchor="_Toc31637489" w:history="1">
        <w:r w:rsidR="00AC555A" w:rsidRPr="00F82756">
          <w:rPr>
            <w:rStyle w:val="Hyperlink"/>
          </w:rPr>
          <w:t>5.</w:t>
        </w:r>
        <w:r w:rsidR="00AC555A" w:rsidRPr="00F82756">
          <w:rPr>
            <w:rFonts w:asciiTheme="minorHAnsi" w:eastAsiaTheme="minorEastAsia" w:hAnsiTheme="minorHAnsi" w:cstheme="minorBidi"/>
            <w:lang w:eastAsia="en-AU"/>
          </w:rPr>
          <w:tab/>
        </w:r>
        <w:r w:rsidR="00AC555A" w:rsidRPr="00F82756">
          <w:rPr>
            <w:rStyle w:val="Hyperlink"/>
          </w:rPr>
          <w:t>What is government information?</w:t>
        </w:r>
        <w:r w:rsidR="00AC555A" w:rsidRPr="00F82756">
          <w:rPr>
            <w:webHidden/>
          </w:rPr>
          <w:tab/>
        </w:r>
        <w:r w:rsidR="00AC555A" w:rsidRPr="00F82756">
          <w:rPr>
            <w:webHidden/>
          </w:rPr>
          <w:fldChar w:fldCharType="begin"/>
        </w:r>
        <w:r w:rsidR="00AC555A" w:rsidRPr="00F82756">
          <w:rPr>
            <w:webHidden/>
          </w:rPr>
          <w:instrText xml:space="preserve"> PAGEREF _Toc31637489 \h </w:instrText>
        </w:r>
        <w:r w:rsidR="00AC555A" w:rsidRPr="00F82756">
          <w:rPr>
            <w:webHidden/>
          </w:rPr>
        </w:r>
        <w:r w:rsidR="00AC555A" w:rsidRPr="00F82756">
          <w:rPr>
            <w:webHidden/>
          </w:rPr>
          <w:fldChar w:fldCharType="separate"/>
        </w:r>
        <w:r w:rsidR="00AC555A" w:rsidRPr="00F82756">
          <w:rPr>
            <w:webHidden/>
          </w:rPr>
          <w:t>6</w:t>
        </w:r>
        <w:r w:rsidR="00AC555A" w:rsidRPr="00F82756">
          <w:rPr>
            <w:webHidden/>
          </w:rPr>
          <w:fldChar w:fldCharType="end"/>
        </w:r>
      </w:hyperlink>
    </w:p>
    <w:p w14:paraId="060A97F2" w14:textId="77777777" w:rsidR="00AC555A" w:rsidRPr="00F82756" w:rsidRDefault="009F3017" w:rsidP="00AC2141">
      <w:pPr>
        <w:pStyle w:val="TOC2"/>
        <w:rPr>
          <w:rFonts w:asciiTheme="minorHAnsi" w:eastAsiaTheme="minorEastAsia" w:hAnsiTheme="minorHAnsi" w:cstheme="minorBidi"/>
          <w:b w:val="0"/>
          <w:lang w:eastAsia="en-AU"/>
        </w:rPr>
      </w:pPr>
      <w:hyperlink w:anchor="_Toc31637490" w:history="1">
        <w:r w:rsidR="00AC555A" w:rsidRPr="00F82756">
          <w:rPr>
            <w:rStyle w:val="Hyperlink"/>
          </w:rPr>
          <w:t>6.</w:t>
        </w:r>
        <w:r w:rsidR="00AC555A" w:rsidRPr="00F82756">
          <w:rPr>
            <w:rFonts w:asciiTheme="minorHAnsi" w:eastAsiaTheme="minorEastAsia" w:hAnsiTheme="minorHAnsi" w:cstheme="minorBidi"/>
            <w:lang w:eastAsia="en-AU"/>
          </w:rPr>
          <w:tab/>
        </w:r>
        <w:r w:rsidR="00AC555A" w:rsidRPr="00F82756">
          <w:rPr>
            <w:rStyle w:val="Hyperlink"/>
          </w:rPr>
          <w:t>Processing an access application</w:t>
        </w:r>
        <w:r w:rsidR="00AC555A" w:rsidRPr="00F82756">
          <w:rPr>
            <w:webHidden/>
          </w:rPr>
          <w:tab/>
        </w:r>
        <w:r w:rsidR="00AC555A" w:rsidRPr="00F82756">
          <w:rPr>
            <w:webHidden/>
          </w:rPr>
          <w:fldChar w:fldCharType="begin"/>
        </w:r>
        <w:r w:rsidR="00AC555A" w:rsidRPr="00F82756">
          <w:rPr>
            <w:webHidden/>
          </w:rPr>
          <w:instrText xml:space="preserve"> PAGEREF _Toc31637490 \h </w:instrText>
        </w:r>
        <w:r w:rsidR="00AC555A" w:rsidRPr="00F82756">
          <w:rPr>
            <w:webHidden/>
          </w:rPr>
        </w:r>
        <w:r w:rsidR="00AC555A" w:rsidRPr="00F82756">
          <w:rPr>
            <w:webHidden/>
          </w:rPr>
          <w:fldChar w:fldCharType="separate"/>
        </w:r>
        <w:r w:rsidR="00AC555A" w:rsidRPr="00F82756">
          <w:rPr>
            <w:webHidden/>
          </w:rPr>
          <w:t>8</w:t>
        </w:r>
        <w:r w:rsidR="00AC555A" w:rsidRPr="00F82756">
          <w:rPr>
            <w:webHidden/>
          </w:rPr>
          <w:fldChar w:fldCharType="end"/>
        </w:r>
      </w:hyperlink>
    </w:p>
    <w:p w14:paraId="5F73D0AA" w14:textId="77777777" w:rsidR="00AC555A" w:rsidRPr="00F82756" w:rsidRDefault="009F3017" w:rsidP="00AC2141">
      <w:pPr>
        <w:pStyle w:val="TOC2"/>
        <w:rPr>
          <w:rFonts w:asciiTheme="minorHAnsi" w:eastAsiaTheme="minorEastAsia" w:hAnsiTheme="minorHAnsi" w:cstheme="minorBidi"/>
          <w:b w:val="0"/>
          <w:lang w:eastAsia="en-AU"/>
        </w:rPr>
      </w:pPr>
      <w:hyperlink w:anchor="_Toc31637491" w:history="1">
        <w:r w:rsidR="00AC555A" w:rsidRPr="00F82756">
          <w:rPr>
            <w:rStyle w:val="Hyperlink"/>
            <w:b w:val="0"/>
          </w:rPr>
          <w:t>6.1.</w:t>
        </w:r>
        <w:r w:rsidR="00AC555A" w:rsidRPr="00F82756">
          <w:rPr>
            <w:rFonts w:asciiTheme="minorHAnsi" w:eastAsiaTheme="minorEastAsia" w:hAnsiTheme="minorHAnsi" w:cstheme="minorBidi"/>
            <w:b w:val="0"/>
            <w:lang w:eastAsia="en-AU"/>
          </w:rPr>
          <w:tab/>
        </w:r>
        <w:r w:rsidR="00AC555A" w:rsidRPr="00F82756">
          <w:rPr>
            <w:rStyle w:val="Hyperlink"/>
            <w:b w:val="0"/>
          </w:rPr>
          <w:t>Who can process an application?</w:t>
        </w:r>
        <w:r w:rsidR="00AC555A" w:rsidRPr="00F82756">
          <w:rPr>
            <w:b w:val="0"/>
            <w:webHidden/>
          </w:rPr>
          <w:tab/>
        </w:r>
        <w:r w:rsidR="00AC555A" w:rsidRPr="00F82756">
          <w:rPr>
            <w:b w:val="0"/>
            <w:webHidden/>
          </w:rPr>
          <w:fldChar w:fldCharType="begin"/>
        </w:r>
        <w:r w:rsidR="00AC555A" w:rsidRPr="00F82756">
          <w:rPr>
            <w:b w:val="0"/>
            <w:webHidden/>
          </w:rPr>
          <w:instrText xml:space="preserve"> PAGEREF _Toc31637491 \h </w:instrText>
        </w:r>
        <w:r w:rsidR="00AC555A" w:rsidRPr="00F82756">
          <w:rPr>
            <w:b w:val="0"/>
            <w:webHidden/>
          </w:rPr>
        </w:r>
        <w:r w:rsidR="00AC555A" w:rsidRPr="00F82756">
          <w:rPr>
            <w:b w:val="0"/>
            <w:webHidden/>
          </w:rPr>
          <w:fldChar w:fldCharType="separate"/>
        </w:r>
        <w:r w:rsidR="00AC555A" w:rsidRPr="00F82756">
          <w:rPr>
            <w:b w:val="0"/>
            <w:webHidden/>
          </w:rPr>
          <w:t>8</w:t>
        </w:r>
        <w:r w:rsidR="00AC555A" w:rsidRPr="00F82756">
          <w:rPr>
            <w:b w:val="0"/>
            <w:webHidden/>
          </w:rPr>
          <w:fldChar w:fldCharType="end"/>
        </w:r>
      </w:hyperlink>
    </w:p>
    <w:p w14:paraId="7918FAF9" w14:textId="77777777" w:rsidR="00AC555A" w:rsidRPr="00F82756" w:rsidRDefault="009F3017" w:rsidP="00AC2141">
      <w:pPr>
        <w:pStyle w:val="TOC2"/>
        <w:rPr>
          <w:rFonts w:asciiTheme="minorHAnsi" w:eastAsiaTheme="minorEastAsia" w:hAnsiTheme="minorHAnsi" w:cstheme="minorBidi"/>
          <w:b w:val="0"/>
          <w:lang w:eastAsia="en-AU"/>
        </w:rPr>
      </w:pPr>
      <w:hyperlink w:anchor="_Toc31637492" w:history="1">
        <w:r w:rsidR="00AC555A" w:rsidRPr="00F82756">
          <w:rPr>
            <w:rStyle w:val="Hyperlink"/>
            <w:b w:val="0"/>
          </w:rPr>
          <w:t>6.2.</w:t>
        </w:r>
        <w:r w:rsidR="00AC555A" w:rsidRPr="00F82756">
          <w:rPr>
            <w:rFonts w:asciiTheme="minorHAnsi" w:eastAsiaTheme="minorEastAsia" w:hAnsiTheme="minorHAnsi" w:cstheme="minorBidi"/>
            <w:b w:val="0"/>
            <w:lang w:eastAsia="en-AU"/>
          </w:rPr>
          <w:tab/>
        </w:r>
        <w:r w:rsidR="00AC555A" w:rsidRPr="00F82756">
          <w:rPr>
            <w:rStyle w:val="Hyperlink"/>
            <w:b w:val="0"/>
          </w:rPr>
          <w:t>Requirements of a valid application</w:t>
        </w:r>
        <w:r w:rsidR="00AC555A" w:rsidRPr="00F82756">
          <w:rPr>
            <w:b w:val="0"/>
            <w:webHidden/>
          </w:rPr>
          <w:tab/>
        </w:r>
        <w:r w:rsidR="00AC555A" w:rsidRPr="00F82756">
          <w:rPr>
            <w:b w:val="0"/>
            <w:webHidden/>
          </w:rPr>
          <w:fldChar w:fldCharType="begin"/>
        </w:r>
        <w:r w:rsidR="00AC555A" w:rsidRPr="00F82756">
          <w:rPr>
            <w:b w:val="0"/>
            <w:webHidden/>
          </w:rPr>
          <w:instrText xml:space="preserve"> PAGEREF _Toc31637492 \h </w:instrText>
        </w:r>
        <w:r w:rsidR="00AC555A" w:rsidRPr="00F82756">
          <w:rPr>
            <w:b w:val="0"/>
            <w:webHidden/>
          </w:rPr>
        </w:r>
        <w:r w:rsidR="00AC555A" w:rsidRPr="00F82756">
          <w:rPr>
            <w:b w:val="0"/>
            <w:webHidden/>
          </w:rPr>
          <w:fldChar w:fldCharType="separate"/>
        </w:r>
        <w:r w:rsidR="00AC555A" w:rsidRPr="00F82756">
          <w:rPr>
            <w:b w:val="0"/>
            <w:webHidden/>
          </w:rPr>
          <w:t>8</w:t>
        </w:r>
        <w:r w:rsidR="00AC555A" w:rsidRPr="00F82756">
          <w:rPr>
            <w:b w:val="0"/>
            <w:webHidden/>
          </w:rPr>
          <w:fldChar w:fldCharType="end"/>
        </w:r>
      </w:hyperlink>
    </w:p>
    <w:p w14:paraId="4E610DE7" w14:textId="77777777" w:rsidR="00AC555A" w:rsidRPr="00F82756" w:rsidRDefault="009F3017" w:rsidP="00AC2141">
      <w:pPr>
        <w:pStyle w:val="TOC2"/>
        <w:rPr>
          <w:rFonts w:asciiTheme="minorHAnsi" w:eastAsiaTheme="minorEastAsia" w:hAnsiTheme="minorHAnsi" w:cstheme="minorBidi"/>
          <w:b w:val="0"/>
          <w:lang w:eastAsia="en-AU"/>
        </w:rPr>
      </w:pPr>
      <w:hyperlink w:anchor="_Toc31637493" w:history="1">
        <w:r w:rsidR="00AC555A" w:rsidRPr="00F82756">
          <w:rPr>
            <w:rStyle w:val="Hyperlink"/>
            <w:b w:val="0"/>
          </w:rPr>
          <w:t>6.3.</w:t>
        </w:r>
        <w:r w:rsidR="00AC555A" w:rsidRPr="00F82756">
          <w:rPr>
            <w:rFonts w:asciiTheme="minorHAnsi" w:eastAsiaTheme="minorEastAsia" w:hAnsiTheme="minorHAnsi" w:cstheme="minorBidi"/>
            <w:b w:val="0"/>
            <w:lang w:eastAsia="en-AU"/>
          </w:rPr>
          <w:tab/>
        </w:r>
        <w:r w:rsidR="00AC555A" w:rsidRPr="00F82756">
          <w:rPr>
            <w:rStyle w:val="Hyperlink"/>
            <w:b w:val="0"/>
          </w:rPr>
          <w:t>Assisting an applicant</w:t>
        </w:r>
        <w:r w:rsidR="00AC555A" w:rsidRPr="00F82756">
          <w:rPr>
            <w:b w:val="0"/>
            <w:webHidden/>
          </w:rPr>
          <w:tab/>
        </w:r>
        <w:r w:rsidR="00AC555A" w:rsidRPr="00F82756">
          <w:rPr>
            <w:b w:val="0"/>
            <w:webHidden/>
          </w:rPr>
          <w:fldChar w:fldCharType="begin"/>
        </w:r>
        <w:r w:rsidR="00AC555A" w:rsidRPr="00F82756">
          <w:rPr>
            <w:b w:val="0"/>
            <w:webHidden/>
          </w:rPr>
          <w:instrText xml:space="preserve"> PAGEREF _Toc31637493 \h </w:instrText>
        </w:r>
        <w:r w:rsidR="00AC555A" w:rsidRPr="00F82756">
          <w:rPr>
            <w:b w:val="0"/>
            <w:webHidden/>
          </w:rPr>
        </w:r>
        <w:r w:rsidR="00AC555A" w:rsidRPr="00F82756">
          <w:rPr>
            <w:b w:val="0"/>
            <w:webHidden/>
          </w:rPr>
          <w:fldChar w:fldCharType="separate"/>
        </w:r>
        <w:r w:rsidR="00AC555A" w:rsidRPr="00F82756">
          <w:rPr>
            <w:b w:val="0"/>
            <w:webHidden/>
          </w:rPr>
          <w:t>9</w:t>
        </w:r>
        <w:r w:rsidR="00AC555A" w:rsidRPr="00F82756">
          <w:rPr>
            <w:b w:val="0"/>
            <w:webHidden/>
          </w:rPr>
          <w:fldChar w:fldCharType="end"/>
        </w:r>
      </w:hyperlink>
    </w:p>
    <w:p w14:paraId="7C5F4309" w14:textId="77777777" w:rsidR="00AC555A" w:rsidRPr="00F82756" w:rsidRDefault="009F3017" w:rsidP="00AC2141">
      <w:pPr>
        <w:pStyle w:val="TOC2"/>
        <w:rPr>
          <w:rFonts w:asciiTheme="minorHAnsi" w:eastAsiaTheme="minorEastAsia" w:hAnsiTheme="minorHAnsi" w:cstheme="minorBidi"/>
          <w:b w:val="0"/>
          <w:lang w:eastAsia="en-AU"/>
        </w:rPr>
      </w:pPr>
      <w:hyperlink w:anchor="_Toc31637494" w:history="1">
        <w:r w:rsidR="00AC555A" w:rsidRPr="00F82756">
          <w:rPr>
            <w:rStyle w:val="Hyperlink"/>
            <w:b w:val="0"/>
          </w:rPr>
          <w:t>6.4.</w:t>
        </w:r>
        <w:r w:rsidR="00AC555A" w:rsidRPr="00F82756">
          <w:rPr>
            <w:rFonts w:asciiTheme="minorHAnsi" w:eastAsiaTheme="minorEastAsia" w:hAnsiTheme="minorHAnsi" w:cstheme="minorBidi"/>
            <w:b w:val="0"/>
            <w:lang w:eastAsia="en-AU"/>
          </w:rPr>
          <w:tab/>
        </w:r>
        <w:r w:rsidR="00AC555A" w:rsidRPr="00F82756">
          <w:rPr>
            <w:rStyle w:val="Hyperlink"/>
            <w:b w:val="0"/>
          </w:rPr>
          <w:t>Application remains invalid</w:t>
        </w:r>
        <w:r w:rsidR="00AC555A" w:rsidRPr="00F82756">
          <w:rPr>
            <w:b w:val="0"/>
            <w:webHidden/>
          </w:rPr>
          <w:tab/>
        </w:r>
        <w:r w:rsidR="00AC555A" w:rsidRPr="00F82756">
          <w:rPr>
            <w:b w:val="0"/>
            <w:webHidden/>
          </w:rPr>
          <w:fldChar w:fldCharType="begin"/>
        </w:r>
        <w:r w:rsidR="00AC555A" w:rsidRPr="00F82756">
          <w:rPr>
            <w:b w:val="0"/>
            <w:webHidden/>
          </w:rPr>
          <w:instrText xml:space="preserve"> PAGEREF _Toc31637494 \h </w:instrText>
        </w:r>
        <w:r w:rsidR="00AC555A" w:rsidRPr="00F82756">
          <w:rPr>
            <w:b w:val="0"/>
            <w:webHidden/>
          </w:rPr>
        </w:r>
        <w:r w:rsidR="00AC555A" w:rsidRPr="00F82756">
          <w:rPr>
            <w:b w:val="0"/>
            <w:webHidden/>
          </w:rPr>
          <w:fldChar w:fldCharType="separate"/>
        </w:r>
        <w:r w:rsidR="00AC555A" w:rsidRPr="00F82756">
          <w:rPr>
            <w:b w:val="0"/>
            <w:webHidden/>
          </w:rPr>
          <w:t>9</w:t>
        </w:r>
        <w:r w:rsidR="00AC555A" w:rsidRPr="00F82756">
          <w:rPr>
            <w:b w:val="0"/>
            <w:webHidden/>
          </w:rPr>
          <w:fldChar w:fldCharType="end"/>
        </w:r>
      </w:hyperlink>
    </w:p>
    <w:p w14:paraId="6D9BB497" w14:textId="77777777" w:rsidR="00AC555A" w:rsidRPr="00F82756" w:rsidRDefault="009F3017" w:rsidP="00AC2141">
      <w:pPr>
        <w:pStyle w:val="TOC2"/>
        <w:rPr>
          <w:rFonts w:asciiTheme="minorHAnsi" w:eastAsiaTheme="minorEastAsia" w:hAnsiTheme="minorHAnsi" w:cstheme="minorBidi"/>
          <w:b w:val="0"/>
          <w:lang w:eastAsia="en-AU"/>
        </w:rPr>
      </w:pPr>
      <w:hyperlink w:anchor="_Toc31637495" w:history="1">
        <w:r w:rsidR="00AC555A" w:rsidRPr="00F82756">
          <w:rPr>
            <w:rStyle w:val="Hyperlink"/>
            <w:b w:val="0"/>
          </w:rPr>
          <w:t>6.5.</w:t>
        </w:r>
        <w:r w:rsidR="00AC555A" w:rsidRPr="00F82756">
          <w:rPr>
            <w:rFonts w:asciiTheme="minorHAnsi" w:eastAsiaTheme="minorEastAsia" w:hAnsiTheme="minorHAnsi" w:cstheme="minorBidi"/>
            <w:b w:val="0"/>
            <w:lang w:eastAsia="en-AU"/>
          </w:rPr>
          <w:tab/>
        </w:r>
        <w:r w:rsidR="00AC555A" w:rsidRPr="00F82756">
          <w:rPr>
            <w:rStyle w:val="Hyperlink"/>
            <w:b w:val="0"/>
          </w:rPr>
          <w:t>Acknowledgement of application receipt</w:t>
        </w:r>
        <w:r w:rsidR="00AC555A" w:rsidRPr="00F82756">
          <w:rPr>
            <w:b w:val="0"/>
            <w:webHidden/>
          </w:rPr>
          <w:tab/>
        </w:r>
        <w:r w:rsidR="00AC555A" w:rsidRPr="00F82756">
          <w:rPr>
            <w:b w:val="0"/>
            <w:webHidden/>
          </w:rPr>
          <w:fldChar w:fldCharType="begin"/>
        </w:r>
        <w:r w:rsidR="00AC555A" w:rsidRPr="00F82756">
          <w:rPr>
            <w:b w:val="0"/>
            <w:webHidden/>
          </w:rPr>
          <w:instrText xml:space="preserve"> PAGEREF _Toc31637495 \h </w:instrText>
        </w:r>
        <w:r w:rsidR="00AC555A" w:rsidRPr="00F82756">
          <w:rPr>
            <w:b w:val="0"/>
            <w:webHidden/>
          </w:rPr>
        </w:r>
        <w:r w:rsidR="00AC555A" w:rsidRPr="00F82756">
          <w:rPr>
            <w:b w:val="0"/>
            <w:webHidden/>
          </w:rPr>
          <w:fldChar w:fldCharType="separate"/>
        </w:r>
        <w:r w:rsidR="00AC555A" w:rsidRPr="00F82756">
          <w:rPr>
            <w:b w:val="0"/>
            <w:webHidden/>
          </w:rPr>
          <w:t>10</w:t>
        </w:r>
        <w:r w:rsidR="00AC555A" w:rsidRPr="00F82756">
          <w:rPr>
            <w:b w:val="0"/>
            <w:webHidden/>
          </w:rPr>
          <w:fldChar w:fldCharType="end"/>
        </w:r>
      </w:hyperlink>
    </w:p>
    <w:p w14:paraId="096BFCAB" w14:textId="77777777" w:rsidR="00AC555A" w:rsidRPr="00F82756" w:rsidRDefault="009F3017" w:rsidP="00AC2141">
      <w:pPr>
        <w:pStyle w:val="TOC2"/>
        <w:rPr>
          <w:rFonts w:asciiTheme="minorHAnsi" w:eastAsiaTheme="minorEastAsia" w:hAnsiTheme="minorHAnsi" w:cstheme="minorBidi"/>
          <w:b w:val="0"/>
          <w:lang w:eastAsia="en-AU"/>
        </w:rPr>
      </w:pPr>
      <w:hyperlink w:anchor="_Toc31637496" w:history="1">
        <w:r w:rsidR="00AC555A" w:rsidRPr="00F82756">
          <w:rPr>
            <w:rStyle w:val="Hyperlink"/>
            <w:b w:val="0"/>
          </w:rPr>
          <w:t>6.6.</w:t>
        </w:r>
        <w:r w:rsidR="00AC555A" w:rsidRPr="00F82756">
          <w:rPr>
            <w:rFonts w:asciiTheme="minorHAnsi" w:eastAsiaTheme="minorEastAsia" w:hAnsiTheme="minorHAnsi" w:cstheme="minorBidi"/>
            <w:b w:val="0"/>
            <w:lang w:eastAsia="en-AU"/>
          </w:rPr>
          <w:tab/>
        </w:r>
        <w:r w:rsidR="00AC555A" w:rsidRPr="00F82756">
          <w:rPr>
            <w:rStyle w:val="Hyperlink"/>
            <w:b w:val="0"/>
          </w:rPr>
          <w:t>Determining the scope of an access application</w:t>
        </w:r>
        <w:r w:rsidR="00AC555A" w:rsidRPr="00F82756">
          <w:rPr>
            <w:b w:val="0"/>
            <w:webHidden/>
          </w:rPr>
          <w:tab/>
        </w:r>
        <w:r w:rsidR="00AC555A" w:rsidRPr="00F82756">
          <w:rPr>
            <w:b w:val="0"/>
            <w:webHidden/>
          </w:rPr>
          <w:fldChar w:fldCharType="begin"/>
        </w:r>
        <w:r w:rsidR="00AC555A" w:rsidRPr="00F82756">
          <w:rPr>
            <w:b w:val="0"/>
            <w:webHidden/>
          </w:rPr>
          <w:instrText xml:space="preserve"> PAGEREF _Toc31637496 \h </w:instrText>
        </w:r>
        <w:r w:rsidR="00AC555A" w:rsidRPr="00F82756">
          <w:rPr>
            <w:b w:val="0"/>
            <w:webHidden/>
          </w:rPr>
        </w:r>
        <w:r w:rsidR="00AC555A" w:rsidRPr="00F82756">
          <w:rPr>
            <w:b w:val="0"/>
            <w:webHidden/>
          </w:rPr>
          <w:fldChar w:fldCharType="separate"/>
        </w:r>
        <w:r w:rsidR="00AC555A" w:rsidRPr="00F82756">
          <w:rPr>
            <w:b w:val="0"/>
            <w:webHidden/>
          </w:rPr>
          <w:t>10</w:t>
        </w:r>
        <w:r w:rsidR="00AC555A" w:rsidRPr="00F82756">
          <w:rPr>
            <w:b w:val="0"/>
            <w:webHidden/>
          </w:rPr>
          <w:fldChar w:fldCharType="end"/>
        </w:r>
      </w:hyperlink>
    </w:p>
    <w:p w14:paraId="0EC8F0AF" w14:textId="77777777" w:rsidR="00AC555A" w:rsidRPr="00F82756" w:rsidRDefault="009F3017" w:rsidP="00AC2141">
      <w:pPr>
        <w:pStyle w:val="TOC2"/>
        <w:rPr>
          <w:rFonts w:asciiTheme="minorHAnsi" w:eastAsiaTheme="minorEastAsia" w:hAnsiTheme="minorHAnsi" w:cstheme="minorBidi"/>
          <w:b w:val="0"/>
          <w:lang w:eastAsia="en-AU"/>
        </w:rPr>
      </w:pPr>
      <w:hyperlink w:anchor="_Toc31637497" w:history="1">
        <w:r w:rsidR="00AC555A" w:rsidRPr="00F82756">
          <w:rPr>
            <w:rStyle w:val="Hyperlink"/>
            <w:b w:val="0"/>
          </w:rPr>
          <w:t>6.6.1.</w:t>
        </w:r>
        <w:r w:rsidR="00AC555A" w:rsidRPr="00F82756">
          <w:rPr>
            <w:rFonts w:asciiTheme="minorHAnsi" w:eastAsiaTheme="minorEastAsia" w:hAnsiTheme="minorHAnsi" w:cstheme="minorBidi"/>
            <w:b w:val="0"/>
            <w:lang w:eastAsia="en-AU"/>
          </w:rPr>
          <w:tab/>
        </w:r>
        <w:r w:rsidR="00AC555A" w:rsidRPr="00F82756">
          <w:rPr>
            <w:rStyle w:val="Hyperlink"/>
            <w:b w:val="0"/>
          </w:rPr>
          <w:t>Why is scope important?</w:t>
        </w:r>
        <w:r w:rsidR="00AC555A" w:rsidRPr="00F82756">
          <w:rPr>
            <w:b w:val="0"/>
            <w:webHidden/>
          </w:rPr>
          <w:tab/>
        </w:r>
        <w:r w:rsidR="00AC555A" w:rsidRPr="00F82756">
          <w:rPr>
            <w:b w:val="0"/>
            <w:webHidden/>
          </w:rPr>
          <w:fldChar w:fldCharType="begin"/>
        </w:r>
        <w:r w:rsidR="00AC555A" w:rsidRPr="00F82756">
          <w:rPr>
            <w:b w:val="0"/>
            <w:webHidden/>
          </w:rPr>
          <w:instrText xml:space="preserve"> PAGEREF _Toc31637497 \h </w:instrText>
        </w:r>
        <w:r w:rsidR="00AC555A" w:rsidRPr="00F82756">
          <w:rPr>
            <w:b w:val="0"/>
            <w:webHidden/>
          </w:rPr>
        </w:r>
        <w:r w:rsidR="00AC555A" w:rsidRPr="00F82756">
          <w:rPr>
            <w:b w:val="0"/>
            <w:webHidden/>
          </w:rPr>
          <w:fldChar w:fldCharType="separate"/>
        </w:r>
        <w:r w:rsidR="00AC555A" w:rsidRPr="00F82756">
          <w:rPr>
            <w:b w:val="0"/>
            <w:webHidden/>
          </w:rPr>
          <w:t>10</w:t>
        </w:r>
        <w:r w:rsidR="00AC555A" w:rsidRPr="00F82756">
          <w:rPr>
            <w:b w:val="0"/>
            <w:webHidden/>
          </w:rPr>
          <w:fldChar w:fldCharType="end"/>
        </w:r>
      </w:hyperlink>
    </w:p>
    <w:p w14:paraId="4DC624C4" w14:textId="77777777" w:rsidR="00AC555A" w:rsidRPr="00F82756" w:rsidRDefault="009F3017" w:rsidP="00AC2141">
      <w:pPr>
        <w:pStyle w:val="TOC2"/>
        <w:rPr>
          <w:rFonts w:asciiTheme="minorHAnsi" w:eastAsiaTheme="minorEastAsia" w:hAnsiTheme="minorHAnsi" w:cstheme="minorBidi"/>
          <w:b w:val="0"/>
          <w:lang w:eastAsia="en-AU"/>
        </w:rPr>
      </w:pPr>
      <w:hyperlink w:anchor="_Toc31637498" w:history="1">
        <w:r w:rsidR="00AC555A" w:rsidRPr="00F82756">
          <w:rPr>
            <w:rStyle w:val="Hyperlink"/>
            <w:b w:val="0"/>
          </w:rPr>
          <w:t>6.6.2.</w:t>
        </w:r>
        <w:r w:rsidR="00AC555A" w:rsidRPr="00F82756">
          <w:rPr>
            <w:rFonts w:asciiTheme="minorHAnsi" w:eastAsiaTheme="minorEastAsia" w:hAnsiTheme="minorHAnsi" w:cstheme="minorBidi"/>
            <w:b w:val="0"/>
            <w:lang w:eastAsia="en-AU"/>
          </w:rPr>
          <w:tab/>
        </w:r>
        <w:r w:rsidR="00AC555A" w:rsidRPr="00F82756">
          <w:rPr>
            <w:rStyle w:val="Hyperlink"/>
            <w:b w:val="0"/>
          </w:rPr>
          <w:t>Clarifying the scope</w:t>
        </w:r>
        <w:r w:rsidR="00AC555A" w:rsidRPr="00F82756">
          <w:rPr>
            <w:b w:val="0"/>
            <w:webHidden/>
          </w:rPr>
          <w:tab/>
        </w:r>
        <w:r w:rsidR="00AC555A" w:rsidRPr="00F82756">
          <w:rPr>
            <w:b w:val="0"/>
            <w:webHidden/>
          </w:rPr>
          <w:fldChar w:fldCharType="begin"/>
        </w:r>
        <w:r w:rsidR="00AC555A" w:rsidRPr="00F82756">
          <w:rPr>
            <w:b w:val="0"/>
            <w:webHidden/>
          </w:rPr>
          <w:instrText xml:space="preserve"> PAGEREF _Toc31637498 \h </w:instrText>
        </w:r>
        <w:r w:rsidR="00AC555A" w:rsidRPr="00F82756">
          <w:rPr>
            <w:b w:val="0"/>
            <w:webHidden/>
          </w:rPr>
        </w:r>
        <w:r w:rsidR="00AC555A" w:rsidRPr="00F82756">
          <w:rPr>
            <w:b w:val="0"/>
            <w:webHidden/>
          </w:rPr>
          <w:fldChar w:fldCharType="separate"/>
        </w:r>
        <w:r w:rsidR="00AC555A" w:rsidRPr="00F82756">
          <w:rPr>
            <w:b w:val="0"/>
            <w:webHidden/>
          </w:rPr>
          <w:t>11</w:t>
        </w:r>
        <w:r w:rsidR="00AC555A" w:rsidRPr="00F82756">
          <w:rPr>
            <w:b w:val="0"/>
            <w:webHidden/>
          </w:rPr>
          <w:fldChar w:fldCharType="end"/>
        </w:r>
      </w:hyperlink>
    </w:p>
    <w:p w14:paraId="457D6013" w14:textId="77777777" w:rsidR="00AC555A" w:rsidRPr="00F82756" w:rsidRDefault="009F3017" w:rsidP="00AC2141">
      <w:pPr>
        <w:pStyle w:val="TOC2"/>
        <w:rPr>
          <w:rFonts w:asciiTheme="minorHAnsi" w:eastAsiaTheme="minorEastAsia" w:hAnsiTheme="minorHAnsi" w:cstheme="minorBidi"/>
          <w:b w:val="0"/>
          <w:lang w:eastAsia="en-AU"/>
        </w:rPr>
      </w:pPr>
      <w:hyperlink w:anchor="_Toc31637499" w:history="1">
        <w:r w:rsidR="00AC555A" w:rsidRPr="00F82756">
          <w:rPr>
            <w:rStyle w:val="Hyperlink"/>
            <w:b w:val="0"/>
          </w:rPr>
          <w:t>6.6.3.</w:t>
        </w:r>
        <w:r w:rsidR="00AC555A" w:rsidRPr="00F82756">
          <w:rPr>
            <w:rFonts w:asciiTheme="minorHAnsi" w:eastAsiaTheme="minorEastAsia" w:hAnsiTheme="minorHAnsi" w:cstheme="minorBidi"/>
            <w:b w:val="0"/>
            <w:lang w:eastAsia="en-AU"/>
          </w:rPr>
          <w:tab/>
        </w:r>
        <w:r w:rsidR="00AC555A" w:rsidRPr="00F82756">
          <w:rPr>
            <w:rStyle w:val="Hyperlink"/>
            <w:b w:val="0"/>
          </w:rPr>
          <w:t>Negotiating scope</w:t>
        </w:r>
        <w:r w:rsidR="00AC555A" w:rsidRPr="00F82756">
          <w:rPr>
            <w:b w:val="0"/>
            <w:webHidden/>
          </w:rPr>
          <w:tab/>
        </w:r>
        <w:r w:rsidR="00AC555A" w:rsidRPr="00F82756">
          <w:rPr>
            <w:b w:val="0"/>
            <w:webHidden/>
          </w:rPr>
          <w:fldChar w:fldCharType="begin"/>
        </w:r>
        <w:r w:rsidR="00AC555A" w:rsidRPr="00F82756">
          <w:rPr>
            <w:b w:val="0"/>
            <w:webHidden/>
          </w:rPr>
          <w:instrText xml:space="preserve"> PAGEREF _Toc31637499 \h </w:instrText>
        </w:r>
        <w:r w:rsidR="00AC555A" w:rsidRPr="00F82756">
          <w:rPr>
            <w:b w:val="0"/>
            <w:webHidden/>
          </w:rPr>
        </w:r>
        <w:r w:rsidR="00AC555A" w:rsidRPr="00F82756">
          <w:rPr>
            <w:b w:val="0"/>
            <w:webHidden/>
          </w:rPr>
          <w:fldChar w:fldCharType="separate"/>
        </w:r>
        <w:r w:rsidR="00AC555A" w:rsidRPr="00F82756">
          <w:rPr>
            <w:b w:val="0"/>
            <w:webHidden/>
          </w:rPr>
          <w:t>12</w:t>
        </w:r>
        <w:r w:rsidR="00AC555A" w:rsidRPr="00F82756">
          <w:rPr>
            <w:b w:val="0"/>
            <w:webHidden/>
          </w:rPr>
          <w:fldChar w:fldCharType="end"/>
        </w:r>
      </w:hyperlink>
    </w:p>
    <w:p w14:paraId="75DB8FD1" w14:textId="77777777" w:rsidR="00AC555A" w:rsidRPr="00F82756" w:rsidRDefault="009F3017" w:rsidP="00AC2141">
      <w:pPr>
        <w:pStyle w:val="TOC2"/>
        <w:rPr>
          <w:rFonts w:asciiTheme="minorHAnsi" w:eastAsiaTheme="minorEastAsia" w:hAnsiTheme="minorHAnsi" w:cstheme="minorBidi"/>
          <w:b w:val="0"/>
          <w:lang w:eastAsia="en-AU"/>
        </w:rPr>
      </w:pPr>
      <w:hyperlink w:anchor="_Toc31637500" w:history="1">
        <w:r w:rsidR="00AC555A" w:rsidRPr="00F82756">
          <w:rPr>
            <w:rStyle w:val="Hyperlink"/>
            <w:b w:val="0"/>
          </w:rPr>
          <w:t>6.7.</w:t>
        </w:r>
        <w:r w:rsidR="00AC555A" w:rsidRPr="00F82756">
          <w:rPr>
            <w:rFonts w:asciiTheme="minorHAnsi" w:eastAsiaTheme="minorEastAsia" w:hAnsiTheme="minorHAnsi" w:cstheme="minorBidi"/>
            <w:b w:val="0"/>
            <w:lang w:eastAsia="en-AU"/>
          </w:rPr>
          <w:tab/>
        </w:r>
        <w:r w:rsidR="00AC555A" w:rsidRPr="00F82756">
          <w:rPr>
            <w:rStyle w:val="Hyperlink"/>
            <w:b w:val="0"/>
          </w:rPr>
          <w:t>Searches</w:t>
        </w:r>
        <w:r w:rsidR="00AC555A" w:rsidRPr="00F82756">
          <w:rPr>
            <w:b w:val="0"/>
            <w:webHidden/>
          </w:rPr>
          <w:tab/>
        </w:r>
        <w:r w:rsidR="00AC555A" w:rsidRPr="00F82756">
          <w:rPr>
            <w:b w:val="0"/>
            <w:webHidden/>
          </w:rPr>
          <w:fldChar w:fldCharType="begin"/>
        </w:r>
        <w:r w:rsidR="00AC555A" w:rsidRPr="00F82756">
          <w:rPr>
            <w:b w:val="0"/>
            <w:webHidden/>
          </w:rPr>
          <w:instrText xml:space="preserve"> PAGEREF _Toc31637500 \h </w:instrText>
        </w:r>
        <w:r w:rsidR="00AC555A" w:rsidRPr="00F82756">
          <w:rPr>
            <w:b w:val="0"/>
            <w:webHidden/>
          </w:rPr>
        </w:r>
        <w:r w:rsidR="00AC555A" w:rsidRPr="00F82756">
          <w:rPr>
            <w:b w:val="0"/>
            <w:webHidden/>
          </w:rPr>
          <w:fldChar w:fldCharType="separate"/>
        </w:r>
        <w:r w:rsidR="00AC555A" w:rsidRPr="00F82756">
          <w:rPr>
            <w:b w:val="0"/>
            <w:webHidden/>
          </w:rPr>
          <w:t>12</w:t>
        </w:r>
        <w:r w:rsidR="00AC555A" w:rsidRPr="00F82756">
          <w:rPr>
            <w:b w:val="0"/>
            <w:webHidden/>
          </w:rPr>
          <w:fldChar w:fldCharType="end"/>
        </w:r>
      </w:hyperlink>
    </w:p>
    <w:p w14:paraId="032939BE" w14:textId="77777777" w:rsidR="00AC555A" w:rsidRPr="00F82756" w:rsidRDefault="009F3017" w:rsidP="00AC2141">
      <w:pPr>
        <w:pStyle w:val="TOC2"/>
        <w:rPr>
          <w:rFonts w:asciiTheme="minorHAnsi" w:eastAsiaTheme="minorEastAsia" w:hAnsiTheme="minorHAnsi" w:cstheme="minorBidi"/>
          <w:b w:val="0"/>
          <w:lang w:eastAsia="en-AU"/>
        </w:rPr>
      </w:pPr>
      <w:hyperlink w:anchor="_Toc31637501" w:history="1">
        <w:r w:rsidR="00AC555A" w:rsidRPr="00F82756">
          <w:rPr>
            <w:rStyle w:val="Hyperlink"/>
            <w:b w:val="0"/>
          </w:rPr>
          <w:t>6.8.</w:t>
        </w:r>
        <w:r w:rsidR="00AC555A" w:rsidRPr="00F82756">
          <w:rPr>
            <w:rFonts w:asciiTheme="minorHAnsi" w:eastAsiaTheme="minorEastAsia" w:hAnsiTheme="minorHAnsi" w:cstheme="minorBidi"/>
            <w:b w:val="0"/>
            <w:lang w:eastAsia="en-AU"/>
          </w:rPr>
          <w:tab/>
        </w:r>
        <w:r w:rsidR="00AC555A" w:rsidRPr="00F82756">
          <w:rPr>
            <w:rStyle w:val="Hyperlink"/>
            <w:b w:val="0"/>
          </w:rPr>
          <w:t>Transfers of access applications</w:t>
        </w:r>
        <w:r w:rsidR="00AC555A" w:rsidRPr="00F82756">
          <w:rPr>
            <w:b w:val="0"/>
            <w:webHidden/>
          </w:rPr>
          <w:tab/>
        </w:r>
        <w:r w:rsidR="00AC555A" w:rsidRPr="00F82756">
          <w:rPr>
            <w:b w:val="0"/>
            <w:webHidden/>
          </w:rPr>
          <w:fldChar w:fldCharType="begin"/>
        </w:r>
        <w:r w:rsidR="00AC555A" w:rsidRPr="00F82756">
          <w:rPr>
            <w:b w:val="0"/>
            <w:webHidden/>
          </w:rPr>
          <w:instrText xml:space="preserve"> PAGEREF _Toc31637501 \h </w:instrText>
        </w:r>
        <w:r w:rsidR="00AC555A" w:rsidRPr="00F82756">
          <w:rPr>
            <w:b w:val="0"/>
            <w:webHidden/>
          </w:rPr>
        </w:r>
        <w:r w:rsidR="00AC555A" w:rsidRPr="00F82756">
          <w:rPr>
            <w:b w:val="0"/>
            <w:webHidden/>
          </w:rPr>
          <w:fldChar w:fldCharType="separate"/>
        </w:r>
        <w:r w:rsidR="00AC555A" w:rsidRPr="00F82756">
          <w:rPr>
            <w:b w:val="0"/>
            <w:webHidden/>
          </w:rPr>
          <w:t>15</w:t>
        </w:r>
        <w:r w:rsidR="00AC555A" w:rsidRPr="00F82756">
          <w:rPr>
            <w:b w:val="0"/>
            <w:webHidden/>
          </w:rPr>
          <w:fldChar w:fldCharType="end"/>
        </w:r>
      </w:hyperlink>
    </w:p>
    <w:p w14:paraId="5F98E864" w14:textId="77777777" w:rsidR="00AC555A" w:rsidRPr="00F82756" w:rsidRDefault="009F3017" w:rsidP="00AC2141">
      <w:pPr>
        <w:pStyle w:val="TOC2"/>
        <w:rPr>
          <w:rFonts w:asciiTheme="minorHAnsi" w:eastAsiaTheme="minorEastAsia" w:hAnsiTheme="minorHAnsi" w:cstheme="minorBidi"/>
          <w:b w:val="0"/>
          <w:lang w:eastAsia="en-AU"/>
        </w:rPr>
      </w:pPr>
      <w:hyperlink w:anchor="_Toc31637502" w:history="1">
        <w:r w:rsidR="00AC555A" w:rsidRPr="00F82756">
          <w:rPr>
            <w:rStyle w:val="Hyperlink"/>
            <w:b w:val="0"/>
          </w:rPr>
          <w:t>6.9.</w:t>
        </w:r>
        <w:r w:rsidR="00AC555A" w:rsidRPr="00F82756">
          <w:rPr>
            <w:rFonts w:asciiTheme="minorHAnsi" w:eastAsiaTheme="minorEastAsia" w:hAnsiTheme="minorHAnsi" w:cstheme="minorBidi"/>
            <w:b w:val="0"/>
            <w:lang w:eastAsia="en-AU"/>
          </w:rPr>
          <w:tab/>
        </w:r>
        <w:r w:rsidR="00AC555A" w:rsidRPr="00F82756">
          <w:rPr>
            <w:rStyle w:val="Hyperlink"/>
            <w:b w:val="0"/>
          </w:rPr>
          <w:t>Applications where two or more agencies hold relevant information</w:t>
        </w:r>
        <w:r w:rsidR="00AC555A" w:rsidRPr="00F82756">
          <w:rPr>
            <w:b w:val="0"/>
            <w:webHidden/>
          </w:rPr>
          <w:tab/>
        </w:r>
        <w:r w:rsidR="00AC555A" w:rsidRPr="00F82756">
          <w:rPr>
            <w:b w:val="0"/>
            <w:webHidden/>
          </w:rPr>
          <w:fldChar w:fldCharType="begin"/>
        </w:r>
        <w:r w:rsidR="00AC555A" w:rsidRPr="00F82756">
          <w:rPr>
            <w:b w:val="0"/>
            <w:webHidden/>
          </w:rPr>
          <w:instrText xml:space="preserve"> PAGEREF _Toc31637502 \h </w:instrText>
        </w:r>
        <w:r w:rsidR="00AC555A" w:rsidRPr="00F82756">
          <w:rPr>
            <w:b w:val="0"/>
            <w:webHidden/>
          </w:rPr>
        </w:r>
        <w:r w:rsidR="00AC555A" w:rsidRPr="00F82756">
          <w:rPr>
            <w:b w:val="0"/>
            <w:webHidden/>
          </w:rPr>
          <w:fldChar w:fldCharType="separate"/>
        </w:r>
        <w:r w:rsidR="00AC555A" w:rsidRPr="00F82756">
          <w:rPr>
            <w:b w:val="0"/>
            <w:webHidden/>
          </w:rPr>
          <w:t>15</w:t>
        </w:r>
        <w:r w:rsidR="00AC555A" w:rsidRPr="00F82756">
          <w:rPr>
            <w:b w:val="0"/>
            <w:webHidden/>
          </w:rPr>
          <w:fldChar w:fldCharType="end"/>
        </w:r>
      </w:hyperlink>
    </w:p>
    <w:p w14:paraId="08183148" w14:textId="77777777" w:rsidR="00AC555A" w:rsidRPr="00F82756" w:rsidRDefault="009F3017" w:rsidP="00AC2141">
      <w:pPr>
        <w:pStyle w:val="TOC2"/>
        <w:rPr>
          <w:rFonts w:asciiTheme="minorHAnsi" w:eastAsiaTheme="minorEastAsia" w:hAnsiTheme="minorHAnsi" w:cstheme="minorBidi"/>
          <w:b w:val="0"/>
          <w:lang w:eastAsia="en-AU"/>
        </w:rPr>
      </w:pPr>
      <w:hyperlink w:anchor="_Toc31637503" w:history="1">
        <w:r w:rsidR="00AC555A" w:rsidRPr="00F82756">
          <w:rPr>
            <w:rStyle w:val="Hyperlink"/>
            <w:b w:val="0"/>
          </w:rPr>
          <w:t>6.10.</w:t>
        </w:r>
        <w:r w:rsidR="00AC555A" w:rsidRPr="00F82756">
          <w:rPr>
            <w:rFonts w:asciiTheme="minorHAnsi" w:eastAsiaTheme="minorEastAsia" w:hAnsiTheme="minorHAnsi" w:cstheme="minorBidi"/>
            <w:b w:val="0"/>
            <w:lang w:eastAsia="en-AU"/>
          </w:rPr>
          <w:tab/>
        </w:r>
        <w:r w:rsidR="00AC555A" w:rsidRPr="00F82756">
          <w:rPr>
            <w:rStyle w:val="Hyperlink"/>
            <w:b w:val="0"/>
          </w:rPr>
          <w:t>Multiple access applications</w:t>
        </w:r>
        <w:r w:rsidR="00AC555A" w:rsidRPr="00F82756">
          <w:rPr>
            <w:b w:val="0"/>
            <w:webHidden/>
          </w:rPr>
          <w:tab/>
        </w:r>
        <w:r w:rsidR="00AC555A" w:rsidRPr="00F82756">
          <w:rPr>
            <w:b w:val="0"/>
            <w:webHidden/>
          </w:rPr>
          <w:fldChar w:fldCharType="begin"/>
        </w:r>
        <w:r w:rsidR="00AC555A" w:rsidRPr="00F82756">
          <w:rPr>
            <w:b w:val="0"/>
            <w:webHidden/>
          </w:rPr>
          <w:instrText xml:space="preserve"> PAGEREF _Toc31637503 \h </w:instrText>
        </w:r>
        <w:r w:rsidR="00AC555A" w:rsidRPr="00F82756">
          <w:rPr>
            <w:b w:val="0"/>
            <w:webHidden/>
          </w:rPr>
        </w:r>
        <w:r w:rsidR="00AC555A" w:rsidRPr="00F82756">
          <w:rPr>
            <w:b w:val="0"/>
            <w:webHidden/>
          </w:rPr>
          <w:fldChar w:fldCharType="separate"/>
        </w:r>
        <w:r w:rsidR="00AC555A" w:rsidRPr="00F82756">
          <w:rPr>
            <w:b w:val="0"/>
            <w:webHidden/>
          </w:rPr>
          <w:t>16</w:t>
        </w:r>
        <w:r w:rsidR="00AC555A" w:rsidRPr="00F82756">
          <w:rPr>
            <w:b w:val="0"/>
            <w:webHidden/>
          </w:rPr>
          <w:fldChar w:fldCharType="end"/>
        </w:r>
      </w:hyperlink>
    </w:p>
    <w:p w14:paraId="23273F52" w14:textId="77777777" w:rsidR="00AC555A" w:rsidRPr="00F82756" w:rsidRDefault="009F3017" w:rsidP="00AC2141">
      <w:pPr>
        <w:pStyle w:val="TOC2"/>
        <w:rPr>
          <w:rFonts w:asciiTheme="minorHAnsi" w:eastAsiaTheme="minorEastAsia" w:hAnsiTheme="minorHAnsi" w:cstheme="minorBidi"/>
          <w:b w:val="0"/>
          <w:lang w:eastAsia="en-AU"/>
        </w:rPr>
      </w:pPr>
      <w:hyperlink w:anchor="_Toc31637504" w:history="1">
        <w:r w:rsidR="00AC555A" w:rsidRPr="00F82756">
          <w:rPr>
            <w:rStyle w:val="Hyperlink"/>
            <w:b w:val="0"/>
          </w:rPr>
          <w:t>6.11.</w:t>
        </w:r>
        <w:r w:rsidR="00AC555A" w:rsidRPr="00F82756">
          <w:rPr>
            <w:rFonts w:asciiTheme="minorHAnsi" w:eastAsiaTheme="minorEastAsia" w:hAnsiTheme="minorHAnsi" w:cstheme="minorBidi"/>
            <w:b w:val="0"/>
            <w:lang w:eastAsia="en-AU"/>
          </w:rPr>
          <w:tab/>
        </w:r>
        <w:r w:rsidR="00AC555A" w:rsidRPr="00F82756">
          <w:rPr>
            <w:rStyle w:val="Hyperlink"/>
            <w:b w:val="0"/>
          </w:rPr>
          <w:t>Processing timeframes</w:t>
        </w:r>
        <w:r w:rsidR="00AC555A" w:rsidRPr="00F82756">
          <w:rPr>
            <w:b w:val="0"/>
            <w:webHidden/>
          </w:rPr>
          <w:tab/>
        </w:r>
        <w:r w:rsidR="00AC555A" w:rsidRPr="00F82756">
          <w:rPr>
            <w:b w:val="0"/>
            <w:webHidden/>
          </w:rPr>
          <w:fldChar w:fldCharType="begin"/>
        </w:r>
        <w:r w:rsidR="00AC555A" w:rsidRPr="00F82756">
          <w:rPr>
            <w:b w:val="0"/>
            <w:webHidden/>
          </w:rPr>
          <w:instrText xml:space="preserve"> PAGEREF _Toc31637504 \h </w:instrText>
        </w:r>
        <w:r w:rsidR="00AC555A" w:rsidRPr="00F82756">
          <w:rPr>
            <w:b w:val="0"/>
            <w:webHidden/>
          </w:rPr>
        </w:r>
        <w:r w:rsidR="00AC555A" w:rsidRPr="00F82756">
          <w:rPr>
            <w:b w:val="0"/>
            <w:webHidden/>
          </w:rPr>
          <w:fldChar w:fldCharType="separate"/>
        </w:r>
        <w:r w:rsidR="00AC555A" w:rsidRPr="00F82756">
          <w:rPr>
            <w:b w:val="0"/>
            <w:webHidden/>
          </w:rPr>
          <w:t>17</w:t>
        </w:r>
        <w:r w:rsidR="00AC555A" w:rsidRPr="00F82756">
          <w:rPr>
            <w:b w:val="0"/>
            <w:webHidden/>
          </w:rPr>
          <w:fldChar w:fldCharType="end"/>
        </w:r>
      </w:hyperlink>
    </w:p>
    <w:p w14:paraId="33B4EE0D" w14:textId="77777777" w:rsidR="00AC555A" w:rsidRPr="00F82756" w:rsidRDefault="009F3017" w:rsidP="00AC2141">
      <w:pPr>
        <w:pStyle w:val="TOC2"/>
        <w:rPr>
          <w:rFonts w:asciiTheme="minorHAnsi" w:eastAsiaTheme="minorEastAsia" w:hAnsiTheme="minorHAnsi" w:cstheme="minorBidi"/>
          <w:b w:val="0"/>
          <w:lang w:eastAsia="en-AU"/>
        </w:rPr>
      </w:pPr>
      <w:hyperlink w:anchor="_Toc31637505" w:history="1">
        <w:r w:rsidR="00AC555A" w:rsidRPr="00F82756">
          <w:rPr>
            <w:rStyle w:val="Hyperlink"/>
            <w:b w:val="0"/>
          </w:rPr>
          <w:t>6.11.1.</w:t>
        </w:r>
        <w:r w:rsidR="00AC555A" w:rsidRPr="00F82756">
          <w:rPr>
            <w:rFonts w:asciiTheme="minorHAnsi" w:eastAsiaTheme="minorEastAsia" w:hAnsiTheme="minorHAnsi" w:cstheme="minorBidi"/>
            <w:b w:val="0"/>
            <w:lang w:eastAsia="en-AU"/>
          </w:rPr>
          <w:tab/>
        </w:r>
        <w:r w:rsidR="00AC555A" w:rsidRPr="00F82756">
          <w:rPr>
            <w:rStyle w:val="Hyperlink"/>
            <w:b w:val="0"/>
          </w:rPr>
          <w:t>Circumstances in which the processing period will be extended</w:t>
        </w:r>
        <w:r w:rsidR="00AC555A" w:rsidRPr="00F82756">
          <w:rPr>
            <w:b w:val="0"/>
            <w:webHidden/>
          </w:rPr>
          <w:tab/>
        </w:r>
        <w:r w:rsidR="00AC555A" w:rsidRPr="00F82756">
          <w:rPr>
            <w:b w:val="0"/>
            <w:webHidden/>
          </w:rPr>
          <w:fldChar w:fldCharType="begin"/>
        </w:r>
        <w:r w:rsidR="00AC555A" w:rsidRPr="00F82756">
          <w:rPr>
            <w:b w:val="0"/>
            <w:webHidden/>
          </w:rPr>
          <w:instrText xml:space="preserve"> PAGEREF _Toc31637505 \h </w:instrText>
        </w:r>
        <w:r w:rsidR="00AC555A" w:rsidRPr="00F82756">
          <w:rPr>
            <w:b w:val="0"/>
            <w:webHidden/>
          </w:rPr>
        </w:r>
        <w:r w:rsidR="00AC555A" w:rsidRPr="00F82756">
          <w:rPr>
            <w:b w:val="0"/>
            <w:webHidden/>
          </w:rPr>
          <w:fldChar w:fldCharType="separate"/>
        </w:r>
        <w:r w:rsidR="00AC555A" w:rsidRPr="00F82756">
          <w:rPr>
            <w:b w:val="0"/>
            <w:webHidden/>
          </w:rPr>
          <w:t>17</w:t>
        </w:r>
        <w:r w:rsidR="00AC555A" w:rsidRPr="00F82756">
          <w:rPr>
            <w:b w:val="0"/>
            <w:webHidden/>
          </w:rPr>
          <w:fldChar w:fldCharType="end"/>
        </w:r>
      </w:hyperlink>
    </w:p>
    <w:p w14:paraId="3F1D4A94" w14:textId="77777777" w:rsidR="00AC555A" w:rsidRPr="00F82756" w:rsidRDefault="009F3017" w:rsidP="00AC2141">
      <w:pPr>
        <w:pStyle w:val="TOC2"/>
        <w:rPr>
          <w:rFonts w:asciiTheme="minorHAnsi" w:eastAsiaTheme="minorEastAsia" w:hAnsiTheme="minorHAnsi" w:cstheme="minorBidi"/>
          <w:b w:val="0"/>
          <w:lang w:eastAsia="en-AU"/>
        </w:rPr>
      </w:pPr>
      <w:hyperlink w:anchor="_Toc31637506" w:history="1">
        <w:r w:rsidR="00AC555A" w:rsidRPr="00F82756">
          <w:rPr>
            <w:rStyle w:val="Hyperlink"/>
            <w:b w:val="0"/>
          </w:rPr>
          <w:t>6.11.2.</w:t>
        </w:r>
        <w:r w:rsidR="00AC555A" w:rsidRPr="00F82756">
          <w:rPr>
            <w:rFonts w:asciiTheme="minorHAnsi" w:eastAsiaTheme="minorEastAsia" w:hAnsiTheme="minorHAnsi" w:cstheme="minorBidi"/>
            <w:b w:val="0"/>
            <w:lang w:eastAsia="en-AU"/>
          </w:rPr>
          <w:tab/>
        </w:r>
        <w:r w:rsidR="00AC555A" w:rsidRPr="00F82756">
          <w:rPr>
            <w:rStyle w:val="Hyperlink"/>
            <w:b w:val="0"/>
          </w:rPr>
          <w:t>Extension - by agreement with the applicant</w:t>
        </w:r>
        <w:r w:rsidR="00AC555A" w:rsidRPr="00F82756">
          <w:rPr>
            <w:b w:val="0"/>
            <w:webHidden/>
          </w:rPr>
          <w:tab/>
        </w:r>
        <w:r w:rsidR="00AC555A" w:rsidRPr="00F82756">
          <w:rPr>
            <w:b w:val="0"/>
            <w:webHidden/>
          </w:rPr>
          <w:fldChar w:fldCharType="begin"/>
        </w:r>
        <w:r w:rsidR="00AC555A" w:rsidRPr="00F82756">
          <w:rPr>
            <w:b w:val="0"/>
            <w:webHidden/>
          </w:rPr>
          <w:instrText xml:space="preserve"> PAGEREF _Toc31637506 \h </w:instrText>
        </w:r>
        <w:r w:rsidR="00AC555A" w:rsidRPr="00F82756">
          <w:rPr>
            <w:b w:val="0"/>
            <w:webHidden/>
          </w:rPr>
        </w:r>
        <w:r w:rsidR="00AC555A" w:rsidRPr="00F82756">
          <w:rPr>
            <w:b w:val="0"/>
            <w:webHidden/>
          </w:rPr>
          <w:fldChar w:fldCharType="separate"/>
        </w:r>
        <w:r w:rsidR="00AC555A" w:rsidRPr="00F82756">
          <w:rPr>
            <w:b w:val="0"/>
            <w:webHidden/>
          </w:rPr>
          <w:t>18</w:t>
        </w:r>
        <w:r w:rsidR="00AC555A" w:rsidRPr="00F82756">
          <w:rPr>
            <w:b w:val="0"/>
            <w:webHidden/>
          </w:rPr>
          <w:fldChar w:fldCharType="end"/>
        </w:r>
      </w:hyperlink>
    </w:p>
    <w:p w14:paraId="61C2F225" w14:textId="77777777" w:rsidR="00AC555A" w:rsidRPr="00F82756" w:rsidRDefault="009F3017" w:rsidP="00AC2141">
      <w:pPr>
        <w:pStyle w:val="TOC2"/>
        <w:rPr>
          <w:rFonts w:asciiTheme="minorHAnsi" w:eastAsiaTheme="minorEastAsia" w:hAnsiTheme="minorHAnsi" w:cstheme="minorBidi"/>
          <w:b w:val="0"/>
          <w:lang w:eastAsia="en-AU"/>
        </w:rPr>
      </w:pPr>
      <w:hyperlink w:anchor="_Toc31637507" w:history="1">
        <w:r w:rsidR="00AC555A" w:rsidRPr="00F82756">
          <w:rPr>
            <w:rStyle w:val="Hyperlink"/>
            <w:b w:val="0"/>
          </w:rPr>
          <w:t>6.11.3.</w:t>
        </w:r>
        <w:r w:rsidR="00AC555A" w:rsidRPr="00F82756">
          <w:rPr>
            <w:rFonts w:asciiTheme="minorHAnsi" w:eastAsiaTheme="minorEastAsia" w:hAnsiTheme="minorHAnsi" w:cstheme="minorBidi"/>
            <w:b w:val="0"/>
            <w:lang w:eastAsia="en-AU"/>
          </w:rPr>
          <w:tab/>
        </w:r>
        <w:r w:rsidR="00AC555A" w:rsidRPr="00F82756">
          <w:rPr>
            <w:rStyle w:val="Hyperlink"/>
            <w:b w:val="0"/>
          </w:rPr>
          <w:t>Ombudsman extension - unfinalised application</w:t>
        </w:r>
        <w:r w:rsidR="00AC555A" w:rsidRPr="00F82756">
          <w:rPr>
            <w:b w:val="0"/>
            <w:webHidden/>
          </w:rPr>
          <w:tab/>
        </w:r>
        <w:r w:rsidR="00AC555A" w:rsidRPr="00F82756">
          <w:rPr>
            <w:b w:val="0"/>
            <w:webHidden/>
          </w:rPr>
          <w:fldChar w:fldCharType="begin"/>
        </w:r>
        <w:r w:rsidR="00AC555A" w:rsidRPr="00F82756">
          <w:rPr>
            <w:b w:val="0"/>
            <w:webHidden/>
          </w:rPr>
          <w:instrText xml:space="preserve"> PAGEREF _Toc31637507 \h </w:instrText>
        </w:r>
        <w:r w:rsidR="00AC555A" w:rsidRPr="00F82756">
          <w:rPr>
            <w:b w:val="0"/>
            <w:webHidden/>
          </w:rPr>
        </w:r>
        <w:r w:rsidR="00AC555A" w:rsidRPr="00F82756">
          <w:rPr>
            <w:b w:val="0"/>
            <w:webHidden/>
          </w:rPr>
          <w:fldChar w:fldCharType="separate"/>
        </w:r>
        <w:r w:rsidR="00AC555A" w:rsidRPr="00F82756">
          <w:rPr>
            <w:b w:val="0"/>
            <w:webHidden/>
          </w:rPr>
          <w:t>19</w:t>
        </w:r>
        <w:r w:rsidR="00AC555A" w:rsidRPr="00F82756">
          <w:rPr>
            <w:b w:val="0"/>
            <w:webHidden/>
          </w:rPr>
          <w:fldChar w:fldCharType="end"/>
        </w:r>
      </w:hyperlink>
    </w:p>
    <w:p w14:paraId="0ED0623E" w14:textId="77777777" w:rsidR="00AC555A" w:rsidRPr="00F82756" w:rsidRDefault="009F3017" w:rsidP="00AC2141">
      <w:pPr>
        <w:pStyle w:val="TOC2"/>
        <w:rPr>
          <w:rFonts w:asciiTheme="minorHAnsi" w:eastAsiaTheme="minorEastAsia" w:hAnsiTheme="minorHAnsi" w:cstheme="minorBidi"/>
          <w:b w:val="0"/>
          <w:lang w:eastAsia="en-AU"/>
        </w:rPr>
      </w:pPr>
      <w:hyperlink w:anchor="_Toc31637508" w:history="1">
        <w:r w:rsidR="00AC555A" w:rsidRPr="00F82756">
          <w:rPr>
            <w:rStyle w:val="Hyperlink"/>
            <w:b w:val="0"/>
          </w:rPr>
          <w:t>6.11.4.</w:t>
        </w:r>
        <w:r w:rsidR="00AC555A" w:rsidRPr="00F82756">
          <w:rPr>
            <w:rFonts w:asciiTheme="minorHAnsi" w:eastAsiaTheme="minorEastAsia" w:hAnsiTheme="minorHAnsi" w:cstheme="minorBidi"/>
            <w:b w:val="0"/>
            <w:lang w:eastAsia="en-AU"/>
          </w:rPr>
          <w:tab/>
        </w:r>
        <w:r w:rsidR="00AC555A" w:rsidRPr="00F82756">
          <w:rPr>
            <w:rStyle w:val="Hyperlink"/>
            <w:b w:val="0"/>
          </w:rPr>
          <w:t>Ombudsman extension - deemed refusal</w:t>
        </w:r>
        <w:r w:rsidR="00AC555A" w:rsidRPr="00F82756">
          <w:rPr>
            <w:b w:val="0"/>
            <w:webHidden/>
          </w:rPr>
          <w:tab/>
        </w:r>
        <w:r w:rsidR="00AC555A" w:rsidRPr="00F82756">
          <w:rPr>
            <w:b w:val="0"/>
            <w:webHidden/>
          </w:rPr>
          <w:fldChar w:fldCharType="begin"/>
        </w:r>
        <w:r w:rsidR="00AC555A" w:rsidRPr="00F82756">
          <w:rPr>
            <w:b w:val="0"/>
            <w:webHidden/>
          </w:rPr>
          <w:instrText xml:space="preserve"> PAGEREF _Toc31637508 \h </w:instrText>
        </w:r>
        <w:r w:rsidR="00AC555A" w:rsidRPr="00F82756">
          <w:rPr>
            <w:b w:val="0"/>
            <w:webHidden/>
          </w:rPr>
        </w:r>
        <w:r w:rsidR="00AC555A" w:rsidRPr="00F82756">
          <w:rPr>
            <w:b w:val="0"/>
            <w:webHidden/>
          </w:rPr>
          <w:fldChar w:fldCharType="separate"/>
        </w:r>
        <w:r w:rsidR="00AC555A" w:rsidRPr="00F82756">
          <w:rPr>
            <w:b w:val="0"/>
            <w:webHidden/>
          </w:rPr>
          <w:t>20</w:t>
        </w:r>
        <w:r w:rsidR="00AC555A" w:rsidRPr="00F82756">
          <w:rPr>
            <w:b w:val="0"/>
            <w:webHidden/>
          </w:rPr>
          <w:fldChar w:fldCharType="end"/>
        </w:r>
      </w:hyperlink>
    </w:p>
    <w:p w14:paraId="6B558E1B" w14:textId="77777777" w:rsidR="00AC555A" w:rsidRPr="00F82756" w:rsidRDefault="009F3017" w:rsidP="00AC2141">
      <w:pPr>
        <w:pStyle w:val="TOC2"/>
        <w:rPr>
          <w:rFonts w:asciiTheme="minorHAnsi" w:eastAsiaTheme="minorEastAsia" w:hAnsiTheme="minorHAnsi" w:cstheme="minorBidi"/>
          <w:b w:val="0"/>
          <w:lang w:eastAsia="en-AU"/>
        </w:rPr>
      </w:pPr>
      <w:hyperlink w:anchor="_Toc31637509" w:history="1">
        <w:r w:rsidR="00AC555A" w:rsidRPr="00F82756">
          <w:rPr>
            <w:rStyle w:val="Hyperlink"/>
            <w:b w:val="0"/>
          </w:rPr>
          <w:t>6.12.</w:t>
        </w:r>
        <w:r w:rsidR="00AC555A" w:rsidRPr="00F82756">
          <w:rPr>
            <w:rFonts w:asciiTheme="minorHAnsi" w:eastAsiaTheme="minorEastAsia" w:hAnsiTheme="minorHAnsi" w:cstheme="minorBidi"/>
            <w:b w:val="0"/>
            <w:lang w:eastAsia="en-AU"/>
          </w:rPr>
          <w:tab/>
        </w:r>
        <w:r w:rsidR="00AC555A" w:rsidRPr="00F82756">
          <w:rPr>
            <w:rStyle w:val="Hyperlink"/>
            <w:b w:val="0"/>
          </w:rPr>
          <w:t>Suspending the processing period</w:t>
        </w:r>
        <w:r w:rsidR="00AC555A" w:rsidRPr="00F82756">
          <w:rPr>
            <w:b w:val="0"/>
            <w:webHidden/>
          </w:rPr>
          <w:tab/>
        </w:r>
        <w:r w:rsidR="00AC555A" w:rsidRPr="00F82756">
          <w:rPr>
            <w:b w:val="0"/>
            <w:webHidden/>
          </w:rPr>
          <w:fldChar w:fldCharType="begin"/>
        </w:r>
        <w:r w:rsidR="00AC555A" w:rsidRPr="00F82756">
          <w:rPr>
            <w:b w:val="0"/>
            <w:webHidden/>
          </w:rPr>
          <w:instrText xml:space="preserve"> PAGEREF _Toc31637509 \h </w:instrText>
        </w:r>
        <w:r w:rsidR="00AC555A" w:rsidRPr="00F82756">
          <w:rPr>
            <w:b w:val="0"/>
            <w:webHidden/>
          </w:rPr>
        </w:r>
        <w:r w:rsidR="00AC555A" w:rsidRPr="00F82756">
          <w:rPr>
            <w:b w:val="0"/>
            <w:webHidden/>
          </w:rPr>
          <w:fldChar w:fldCharType="separate"/>
        </w:r>
        <w:r w:rsidR="00AC555A" w:rsidRPr="00F82756">
          <w:rPr>
            <w:b w:val="0"/>
            <w:webHidden/>
          </w:rPr>
          <w:t>21</w:t>
        </w:r>
        <w:r w:rsidR="00AC555A" w:rsidRPr="00F82756">
          <w:rPr>
            <w:b w:val="0"/>
            <w:webHidden/>
          </w:rPr>
          <w:fldChar w:fldCharType="end"/>
        </w:r>
      </w:hyperlink>
    </w:p>
    <w:p w14:paraId="4C399ABE" w14:textId="77777777" w:rsidR="00AC555A" w:rsidRPr="00F82756" w:rsidRDefault="009F3017" w:rsidP="00AC2141">
      <w:pPr>
        <w:pStyle w:val="TOC2"/>
        <w:rPr>
          <w:rFonts w:asciiTheme="minorHAnsi" w:eastAsiaTheme="minorEastAsia" w:hAnsiTheme="minorHAnsi" w:cstheme="minorBidi"/>
          <w:b w:val="0"/>
          <w:lang w:eastAsia="en-AU"/>
        </w:rPr>
      </w:pPr>
      <w:hyperlink w:anchor="_Toc31637510" w:history="1">
        <w:r w:rsidR="00AC555A" w:rsidRPr="00F82756">
          <w:rPr>
            <w:rStyle w:val="Hyperlink"/>
            <w:b w:val="0"/>
          </w:rPr>
          <w:t>6.12.1.</w:t>
        </w:r>
        <w:r w:rsidR="00AC555A" w:rsidRPr="00F82756">
          <w:rPr>
            <w:rFonts w:asciiTheme="minorHAnsi" w:eastAsiaTheme="minorEastAsia" w:hAnsiTheme="minorHAnsi" w:cstheme="minorBidi"/>
            <w:b w:val="0"/>
            <w:lang w:eastAsia="en-AU"/>
          </w:rPr>
          <w:tab/>
        </w:r>
        <w:r w:rsidR="00AC555A" w:rsidRPr="00F82756">
          <w:rPr>
            <w:rStyle w:val="Hyperlink"/>
            <w:b w:val="0"/>
          </w:rPr>
          <w:t>Suspension where scope being clarified</w:t>
        </w:r>
        <w:r w:rsidR="00AC555A" w:rsidRPr="00F82756">
          <w:rPr>
            <w:b w:val="0"/>
            <w:webHidden/>
          </w:rPr>
          <w:tab/>
        </w:r>
        <w:r w:rsidR="00AC555A" w:rsidRPr="00F82756">
          <w:rPr>
            <w:b w:val="0"/>
            <w:webHidden/>
          </w:rPr>
          <w:fldChar w:fldCharType="begin"/>
        </w:r>
        <w:r w:rsidR="00AC555A" w:rsidRPr="00F82756">
          <w:rPr>
            <w:b w:val="0"/>
            <w:webHidden/>
          </w:rPr>
          <w:instrText xml:space="preserve"> PAGEREF _Toc31637510 \h </w:instrText>
        </w:r>
        <w:r w:rsidR="00AC555A" w:rsidRPr="00F82756">
          <w:rPr>
            <w:b w:val="0"/>
            <w:webHidden/>
          </w:rPr>
        </w:r>
        <w:r w:rsidR="00AC555A" w:rsidRPr="00F82756">
          <w:rPr>
            <w:b w:val="0"/>
            <w:webHidden/>
          </w:rPr>
          <w:fldChar w:fldCharType="separate"/>
        </w:r>
        <w:r w:rsidR="00AC555A" w:rsidRPr="00F82756">
          <w:rPr>
            <w:b w:val="0"/>
            <w:webHidden/>
          </w:rPr>
          <w:t>21</w:t>
        </w:r>
        <w:r w:rsidR="00AC555A" w:rsidRPr="00F82756">
          <w:rPr>
            <w:b w:val="0"/>
            <w:webHidden/>
          </w:rPr>
          <w:fldChar w:fldCharType="end"/>
        </w:r>
      </w:hyperlink>
    </w:p>
    <w:p w14:paraId="58F24B74" w14:textId="77777777" w:rsidR="00AC555A" w:rsidRPr="00F82756" w:rsidRDefault="009F3017" w:rsidP="00AC2141">
      <w:pPr>
        <w:pStyle w:val="TOC2"/>
        <w:rPr>
          <w:rFonts w:asciiTheme="minorHAnsi" w:eastAsiaTheme="minorEastAsia" w:hAnsiTheme="minorHAnsi" w:cstheme="minorBidi"/>
          <w:b w:val="0"/>
          <w:lang w:eastAsia="en-AU"/>
        </w:rPr>
      </w:pPr>
      <w:hyperlink w:anchor="_Toc31637511" w:history="1">
        <w:r w:rsidR="00AC555A" w:rsidRPr="00F82756">
          <w:rPr>
            <w:rStyle w:val="Hyperlink"/>
            <w:b w:val="0"/>
          </w:rPr>
          <w:t>6.12.2.</w:t>
        </w:r>
        <w:r w:rsidR="00AC555A" w:rsidRPr="00F82756">
          <w:rPr>
            <w:rFonts w:asciiTheme="minorHAnsi" w:eastAsiaTheme="minorEastAsia" w:hAnsiTheme="minorHAnsi" w:cstheme="minorBidi"/>
            <w:b w:val="0"/>
            <w:lang w:eastAsia="en-AU"/>
          </w:rPr>
          <w:tab/>
        </w:r>
        <w:r w:rsidR="00AC555A" w:rsidRPr="00F82756">
          <w:rPr>
            <w:rStyle w:val="Hyperlink"/>
            <w:b w:val="0"/>
          </w:rPr>
          <w:t>Suspension where fee estimate being negotiated</w:t>
        </w:r>
        <w:r w:rsidR="00AC555A" w:rsidRPr="00F82756">
          <w:rPr>
            <w:b w:val="0"/>
            <w:webHidden/>
          </w:rPr>
          <w:tab/>
        </w:r>
        <w:r w:rsidR="00AC555A" w:rsidRPr="00F82756">
          <w:rPr>
            <w:b w:val="0"/>
            <w:webHidden/>
          </w:rPr>
          <w:fldChar w:fldCharType="begin"/>
        </w:r>
        <w:r w:rsidR="00AC555A" w:rsidRPr="00F82756">
          <w:rPr>
            <w:b w:val="0"/>
            <w:webHidden/>
          </w:rPr>
          <w:instrText xml:space="preserve"> PAGEREF _Toc31637511 \h </w:instrText>
        </w:r>
        <w:r w:rsidR="00AC555A" w:rsidRPr="00F82756">
          <w:rPr>
            <w:b w:val="0"/>
            <w:webHidden/>
          </w:rPr>
        </w:r>
        <w:r w:rsidR="00AC555A" w:rsidRPr="00F82756">
          <w:rPr>
            <w:b w:val="0"/>
            <w:webHidden/>
          </w:rPr>
          <w:fldChar w:fldCharType="separate"/>
        </w:r>
        <w:r w:rsidR="00AC555A" w:rsidRPr="00F82756">
          <w:rPr>
            <w:b w:val="0"/>
            <w:webHidden/>
          </w:rPr>
          <w:t>22</w:t>
        </w:r>
        <w:r w:rsidR="00AC555A" w:rsidRPr="00F82756">
          <w:rPr>
            <w:b w:val="0"/>
            <w:webHidden/>
          </w:rPr>
          <w:fldChar w:fldCharType="end"/>
        </w:r>
      </w:hyperlink>
    </w:p>
    <w:p w14:paraId="62459893" w14:textId="77777777" w:rsidR="00AC555A" w:rsidRPr="00F82756" w:rsidRDefault="009F3017" w:rsidP="00AC2141">
      <w:pPr>
        <w:pStyle w:val="TOC2"/>
        <w:rPr>
          <w:rFonts w:asciiTheme="minorHAnsi" w:eastAsiaTheme="minorEastAsia" w:hAnsiTheme="minorHAnsi" w:cstheme="minorBidi"/>
          <w:b w:val="0"/>
          <w:lang w:eastAsia="en-AU"/>
        </w:rPr>
      </w:pPr>
      <w:hyperlink w:anchor="_Toc31637512" w:history="1">
        <w:r w:rsidR="00AC555A" w:rsidRPr="00F82756">
          <w:rPr>
            <w:rStyle w:val="Hyperlink"/>
            <w:b w:val="0"/>
          </w:rPr>
          <w:t>6.13.</w:t>
        </w:r>
        <w:r w:rsidR="00AC555A" w:rsidRPr="00F82756">
          <w:rPr>
            <w:rFonts w:asciiTheme="minorHAnsi" w:eastAsiaTheme="minorEastAsia" w:hAnsiTheme="minorHAnsi" w:cstheme="minorBidi"/>
            <w:b w:val="0"/>
            <w:lang w:eastAsia="en-AU"/>
          </w:rPr>
          <w:tab/>
        </w:r>
        <w:r w:rsidR="00AC555A" w:rsidRPr="00F82756">
          <w:rPr>
            <w:rStyle w:val="Hyperlink"/>
            <w:b w:val="0"/>
          </w:rPr>
          <w:t>Decisions not made in time</w:t>
        </w:r>
        <w:r w:rsidR="00AC555A" w:rsidRPr="00F82756">
          <w:rPr>
            <w:b w:val="0"/>
            <w:webHidden/>
          </w:rPr>
          <w:tab/>
        </w:r>
        <w:r w:rsidR="00AC555A" w:rsidRPr="00F82756">
          <w:rPr>
            <w:b w:val="0"/>
            <w:webHidden/>
          </w:rPr>
          <w:fldChar w:fldCharType="begin"/>
        </w:r>
        <w:r w:rsidR="00AC555A" w:rsidRPr="00F82756">
          <w:rPr>
            <w:b w:val="0"/>
            <w:webHidden/>
          </w:rPr>
          <w:instrText xml:space="preserve"> PAGEREF _Toc31637512 \h </w:instrText>
        </w:r>
        <w:r w:rsidR="00AC555A" w:rsidRPr="00F82756">
          <w:rPr>
            <w:b w:val="0"/>
            <w:webHidden/>
          </w:rPr>
        </w:r>
        <w:r w:rsidR="00AC555A" w:rsidRPr="00F82756">
          <w:rPr>
            <w:b w:val="0"/>
            <w:webHidden/>
          </w:rPr>
          <w:fldChar w:fldCharType="separate"/>
        </w:r>
        <w:r w:rsidR="00AC555A" w:rsidRPr="00F82756">
          <w:rPr>
            <w:b w:val="0"/>
            <w:webHidden/>
          </w:rPr>
          <w:t>23</w:t>
        </w:r>
        <w:r w:rsidR="00AC555A" w:rsidRPr="00F82756">
          <w:rPr>
            <w:b w:val="0"/>
            <w:webHidden/>
          </w:rPr>
          <w:fldChar w:fldCharType="end"/>
        </w:r>
      </w:hyperlink>
    </w:p>
    <w:p w14:paraId="22FB2DC6" w14:textId="77777777" w:rsidR="00AC555A" w:rsidRPr="00F82756" w:rsidRDefault="009F3017" w:rsidP="00AC2141">
      <w:pPr>
        <w:pStyle w:val="TOC2"/>
        <w:rPr>
          <w:rFonts w:asciiTheme="minorHAnsi" w:eastAsiaTheme="minorEastAsia" w:hAnsiTheme="minorHAnsi" w:cstheme="minorBidi"/>
          <w:b w:val="0"/>
          <w:lang w:eastAsia="en-AU"/>
        </w:rPr>
      </w:pPr>
      <w:hyperlink w:anchor="_Toc31637513" w:history="1">
        <w:r w:rsidR="00AC555A" w:rsidRPr="00F82756">
          <w:rPr>
            <w:rStyle w:val="Hyperlink"/>
            <w:b w:val="0"/>
          </w:rPr>
          <w:t>6.14.</w:t>
        </w:r>
        <w:r w:rsidR="00AC555A" w:rsidRPr="00F82756">
          <w:rPr>
            <w:rFonts w:asciiTheme="minorHAnsi" w:eastAsiaTheme="minorEastAsia" w:hAnsiTheme="minorHAnsi" w:cstheme="minorBidi"/>
            <w:b w:val="0"/>
            <w:lang w:eastAsia="en-AU"/>
          </w:rPr>
          <w:tab/>
        </w:r>
        <w:r w:rsidR="00AC555A" w:rsidRPr="00F82756">
          <w:rPr>
            <w:rStyle w:val="Hyperlink"/>
            <w:b w:val="0"/>
          </w:rPr>
          <w:t>Determining whether fees should be charged</w:t>
        </w:r>
        <w:r w:rsidR="00AC555A" w:rsidRPr="00F82756">
          <w:rPr>
            <w:b w:val="0"/>
            <w:webHidden/>
          </w:rPr>
          <w:tab/>
        </w:r>
        <w:r w:rsidR="00AC555A" w:rsidRPr="00F82756">
          <w:rPr>
            <w:b w:val="0"/>
            <w:webHidden/>
          </w:rPr>
          <w:fldChar w:fldCharType="begin"/>
        </w:r>
        <w:r w:rsidR="00AC555A" w:rsidRPr="00F82756">
          <w:rPr>
            <w:b w:val="0"/>
            <w:webHidden/>
          </w:rPr>
          <w:instrText xml:space="preserve"> PAGEREF _Toc31637513 \h </w:instrText>
        </w:r>
        <w:r w:rsidR="00AC555A" w:rsidRPr="00F82756">
          <w:rPr>
            <w:b w:val="0"/>
            <w:webHidden/>
          </w:rPr>
        </w:r>
        <w:r w:rsidR="00AC555A" w:rsidRPr="00F82756">
          <w:rPr>
            <w:b w:val="0"/>
            <w:webHidden/>
          </w:rPr>
          <w:fldChar w:fldCharType="separate"/>
        </w:r>
        <w:r w:rsidR="00AC555A" w:rsidRPr="00F82756">
          <w:rPr>
            <w:b w:val="0"/>
            <w:webHidden/>
          </w:rPr>
          <w:t>24</w:t>
        </w:r>
        <w:r w:rsidR="00AC555A" w:rsidRPr="00F82756">
          <w:rPr>
            <w:b w:val="0"/>
            <w:webHidden/>
          </w:rPr>
          <w:fldChar w:fldCharType="end"/>
        </w:r>
      </w:hyperlink>
    </w:p>
    <w:p w14:paraId="1917CDC3" w14:textId="77777777" w:rsidR="00AC555A" w:rsidRPr="00F82756" w:rsidRDefault="009F3017" w:rsidP="00AC2141">
      <w:pPr>
        <w:pStyle w:val="TOC2"/>
        <w:rPr>
          <w:rFonts w:asciiTheme="minorHAnsi" w:eastAsiaTheme="minorEastAsia" w:hAnsiTheme="minorHAnsi" w:cstheme="minorBidi"/>
          <w:b w:val="0"/>
          <w:lang w:eastAsia="en-AU"/>
        </w:rPr>
      </w:pPr>
      <w:hyperlink w:anchor="_Toc31637514" w:history="1">
        <w:r w:rsidR="00AC555A" w:rsidRPr="00F82756">
          <w:rPr>
            <w:rStyle w:val="Hyperlink"/>
            <w:b w:val="0"/>
          </w:rPr>
          <w:t>6.15.</w:t>
        </w:r>
        <w:r w:rsidR="00AC555A" w:rsidRPr="00F82756">
          <w:rPr>
            <w:rFonts w:asciiTheme="minorHAnsi" w:eastAsiaTheme="minorEastAsia" w:hAnsiTheme="minorHAnsi" w:cstheme="minorBidi"/>
            <w:b w:val="0"/>
            <w:lang w:eastAsia="en-AU"/>
          </w:rPr>
          <w:tab/>
        </w:r>
        <w:r w:rsidR="00AC555A" w:rsidRPr="00F82756">
          <w:rPr>
            <w:rStyle w:val="Hyperlink"/>
            <w:b w:val="0"/>
          </w:rPr>
          <w:t>Imposing and waiving fees</w:t>
        </w:r>
        <w:r w:rsidR="00AC555A" w:rsidRPr="00F82756">
          <w:rPr>
            <w:b w:val="0"/>
            <w:webHidden/>
          </w:rPr>
          <w:tab/>
        </w:r>
        <w:r w:rsidR="00AC555A" w:rsidRPr="00F82756">
          <w:rPr>
            <w:b w:val="0"/>
            <w:webHidden/>
          </w:rPr>
          <w:fldChar w:fldCharType="begin"/>
        </w:r>
        <w:r w:rsidR="00AC555A" w:rsidRPr="00F82756">
          <w:rPr>
            <w:b w:val="0"/>
            <w:webHidden/>
          </w:rPr>
          <w:instrText xml:space="preserve"> PAGEREF _Toc31637514 \h </w:instrText>
        </w:r>
        <w:r w:rsidR="00AC555A" w:rsidRPr="00F82756">
          <w:rPr>
            <w:b w:val="0"/>
            <w:webHidden/>
          </w:rPr>
        </w:r>
        <w:r w:rsidR="00AC555A" w:rsidRPr="00F82756">
          <w:rPr>
            <w:b w:val="0"/>
            <w:webHidden/>
          </w:rPr>
          <w:fldChar w:fldCharType="separate"/>
        </w:r>
        <w:r w:rsidR="00AC555A" w:rsidRPr="00F82756">
          <w:rPr>
            <w:b w:val="0"/>
            <w:webHidden/>
          </w:rPr>
          <w:t>25</w:t>
        </w:r>
        <w:r w:rsidR="00AC555A" w:rsidRPr="00F82756">
          <w:rPr>
            <w:b w:val="0"/>
            <w:webHidden/>
          </w:rPr>
          <w:fldChar w:fldCharType="end"/>
        </w:r>
      </w:hyperlink>
    </w:p>
    <w:p w14:paraId="413D7A98" w14:textId="77777777" w:rsidR="00AC555A" w:rsidRPr="00F82756" w:rsidRDefault="009F3017" w:rsidP="00AC2141">
      <w:pPr>
        <w:pStyle w:val="TOC2"/>
        <w:rPr>
          <w:rFonts w:asciiTheme="minorHAnsi" w:eastAsiaTheme="minorEastAsia" w:hAnsiTheme="minorHAnsi" w:cstheme="minorBidi"/>
          <w:lang w:eastAsia="en-AU"/>
        </w:rPr>
      </w:pPr>
      <w:hyperlink w:anchor="_Toc31637515" w:history="1">
        <w:r w:rsidR="00AC555A" w:rsidRPr="00F82756">
          <w:rPr>
            <w:rStyle w:val="Hyperlink"/>
          </w:rPr>
          <w:t>7.</w:t>
        </w:r>
        <w:r w:rsidR="00AC555A" w:rsidRPr="00F82756">
          <w:rPr>
            <w:rFonts w:asciiTheme="minorHAnsi" w:eastAsiaTheme="minorEastAsia" w:hAnsiTheme="minorHAnsi" w:cstheme="minorBidi"/>
            <w:lang w:eastAsia="en-AU"/>
          </w:rPr>
          <w:tab/>
        </w:r>
        <w:r w:rsidR="00AC555A" w:rsidRPr="00F82756">
          <w:rPr>
            <w:rStyle w:val="Hyperlink"/>
          </w:rPr>
          <w:t>Consultation requirements</w:t>
        </w:r>
        <w:r w:rsidR="00AC555A" w:rsidRPr="00F82756">
          <w:rPr>
            <w:webHidden/>
          </w:rPr>
          <w:tab/>
        </w:r>
        <w:r w:rsidR="00AC555A" w:rsidRPr="00F82756">
          <w:rPr>
            <w:webHidden/>
          </w:rPr>
          <w:fldChar w:fldCharType="begin"/>
        </w:r>
        <w:r w:rsidR="00AC555A" w:rsidRPr="00F82756">
          <w:rPr>
            <w:webHidden/>
          </w:rPr>
          <w:instrText xml:space="preserve"> PAGEREF _Toc31637515 \h </w:instrText>
        </w:r>
        <w:r w:rsidR="00AC555A" w:rsidRPr="00F82756">
          <w:rPr>
            <w:webHidden/>
          </w:rPr>
        </w:r>
        <w:r w:rsidR="00AC555A" w:rsidRPr="00F82756">
          <w:rPr>
            <w:webHidden/>
          </w:rPr>
          <w:fldChar w:fldCharType="separate"/>
        </w:r>
        <w:r w:rsidR="00AC555A" w:rsidRPr="00F82756">
          <w:rPr>
            <w:webHidden/>
          </w:rPr>
          <w:t>26</w:t>
        </w:r>
        <w:r w:rsidR="00AC555A" w:rsidRPr="00F82756">
          <w:rPr>
            <w:webHidden/>
          </w:rPr>
          <w:fldChar w:fldCharType="end"/>
        </w:r>
      </w:hyperlink>
    </w:p>
    <w:p w14:paraId="6E95015E" w14:textId="77777777" w:rsidR="00AC555A" w:rsidRPr="00F82756" w:rsidRDefault="009F3017" w:rsidP="00AC2141">
      <w:pPr>
        <w:pStyle w:val="TOC2"/>
        <w:rPr>
          <w:rFonts w:asciiTheme="minorHAnsi" w:eastAsiaTheme="minorEastAsia" w:hAnsiTheme="minorHAnsi" w:cstheme="minorBidi"/>
          <w:b w:val="0"/>
          <w:lang w:eastAsia="en-AU"/>
        </w:rPr>
      </w:pPr>
      <w:hyperlink w:anchor="_Toc31637516" w:history="1">
        <w:r w:rsidR="00AC555A" w:rsidRPr="00F82756">
          <w:rPr>
            <w:rStyle w:val="Hyperlink"/>
            <w:b w:val="0"/>
          </w:rPr>
          <w:t>7.1.</w:t>
        </w:r>
        <w:r w:rsidR="00AC555A" w:rsidRPr="00F82756">
          <w:rPr>
            <w:rFonts w:asciiTheme="minorHAnsi" w:eastAsiaTheme="minorEastAsia" w:hAnsiTheme="minorHAnsi" w:cstheme="minorBidi"/>
            <w:b w:val="0"/>
            <w:lang w:eastAsia="en-AU"/>
          </w:rPr>
          <w:tab/>
        </w:r>
        <w:r w:rsidR="00AC555A" w:rsidRPr="00F82756">
          <w:rPr>
            <w:rStyle w:val="Hyperlink"/>
            <w:b w:val="0"/>
          </w:rPr>
          <w:t>Consultation – with the applicant</w:t>
        </w:r>
        <w:r w:rsidR="00AC555A" w:rsidRPr="00F82756">
          <w:rPr>
            <w:b w:val="0"/>
            <w:webHidden/>
          </w:rPr>
          <w:tab/>
        </w:r>
        <w:r w:rsidR="00AC555A" w:rsidRPr="00F82756">
          <w:rPr>
            <w:b w:val="0"/>
            <w:webHidden/>
          </w:rPr>
          <w:fldChar w:fldCharType="begin"/>
        </w:r>
        <w:r w:rsidR="00AC555A" w:rsidRPr="00F82756">
          <w:rPr>
            <w:b w:val="0"/>
            <w:webHidden/>
          </w:rPr>
          <w:instrText xml:space="preserve"> PAGEREF _Toc31637516 \h </w:instrText>
        </w:r>
        <w:r w:rsidR="00AC555A" w:rsidRPr="00F82756">
          <w:rPr>
            <w:b w:val="0"/>
            <w:webHidden/>
          </w:rPr>
        </w:r>
        <w:r w:rsidR="00AC555A" w:rsidRPr="00F82756">
          <w:rPr>
            <w:b w:val="0"/>
            <w:webHidden/>
          </w:rPr>
          <w:fldChar w:fldCharType="separate"/>
        </w:r>
        <w:r w:rsidR="00AC555A" w:rsidRPr="00F82756">
          <w:rPr>
            <w:b w:val="0"/>
            <w:webHidden/>
          </w:rPr>
          <w:t>27</w:t>
        </w:r>
        <w:r w:rsidR="00AC555A" w:rsidRPr="00F82756">
          <w:rPr>
            <w:b w:val="0"/>
            <w:webHidden/>
          </w:rPr>
          <w:fldChar w:fldCharType="end"/>
        </w:r>
      </w:hyperlink>
    </w:p>
    <w:p w14:paraId="65625F6B" w14:textId="77777777" w:rsidR="00AC555A" w:rsidRPr="00F82756" w:rsidRDefault="009F3017" w:rsidP="00AC2141">
      <w:pPr>
        <w:pStyle w:val="TOC2"/>
        <w:rPr>
          <w:rFonts w:asciiTheme="minorHAnsi" w:eastAsiaTheme="minorEastAsia" w:hAnsiTheme="minorHAnsi" w:cstheme="minorBidi"/>
          <w:b w:val="0"/>
          <w:lang w:eastAsia="en-AU"/>
        </w:rPr>
      </w:pPr>
      <w:hyperlink w:anchor="_Toc31637517" w:history="1">
        <w:r w:rsidR="00AC555A" w:rsidRPr="00F82756">
          <w:rPr>
            <w:rStyle w:val="Hyperlink"/>
            <w:b w:val="0"/>
          </w:rPr>
          <w:t>7.2.</w:t>
        </w:r>
        <w:r w:rsidR="00AC555A" w:rsidRPr="00F82756">
          <w:rPr>
            <w:rFonts w:asciiTheme="minorHAnsi" w:eastAsiaTheme="minorEastAsia" w:hAnsiTheme="minorHAnsi" w:cstheme="minorBidi"/>
            <w:b w:val="0"/>
            <w:lang w:eastAsia="en-AU"/>
          </w:rPr>
          <w:tab/>
        </w:r>
        <w:r w:rsidR="00AC555A" w:rsidRPr="00F82756">
          <w:rPr>
            <w:rStyle w:val="Hyperlink"/>
            <w:b w:val="0"/>
          </w:rPr>
          <w:t>Consultation – with third parties</w:t>
        </w:r>
        <w:r w:rsidR="00AC555A" w:rsidRPr="00F82756">
          <w:rPr>
            <w:b w:val="0"/>
            <w:webHidden/>
          </w:rPr>
          <w:tab/>
        </w:r>
        <w:r w:rsidR="00AC555A" w:rsidRPr="00F82756">
          <w:rPr>
            <w:b w:val="0"/>
            <w:webHidden/>
          </w:rPr>
          <w:fldChar w:fldCharType="begin"/>
        </w:r>
        <w:r w:rsidR="00AC555A" w:rsidRPr="00F82756">
          <w:rPr>
            <w:b w:val="0"/>
            <w:webHidden/>
          </w:rPr>
          <w:instrText xml:space="preserve"> PAGEREF _Toc31637517 \h </w:instrText>
        </w:r>
        <w:r w:rsidR="00AC555A" w:rsidRPr="00F82756">
          <w:rPr>
            <w:b w:val="0"/>
            <w:webHidden/>
          </w:rPr>
        </w:r>
        <w:r w:rsidR="00AC555A" w:rsidRPr="00F82756">
          <w:rPr>
            <w:b w:val="0"/>
            <w:webHidden/>
          </w:rPr>
          <w:fldChar w:fldCharType="separate"/>
        </w:r>
        <w:r w:rsidR="00AC555A" w:rsidRPr="00F82756">
          <w:rPr>
            <w:b w:val="0"/>
            <w:webHidden/>
          </w:rPr>
          <w:t>28</w:t>
        </w:r>
        <w:r w:rsidR="00AC555A" w:rsidRPr="00F82756">
          <w:rPr>
            <w:b w:val="0"/>
            <w:webHidden/>
          </w:rPr>
          <w:fldChar w:fldCharType="end"/>
        </w:r>
      </w:hyperlink>
    </w:p>
    <w:p w14:paraId="09F377D9" w14:textId="77777777" w:rsidR="00AC555A" w:rsidRPr="00F82756" w:rsidRDefault="009F3017" w:rsidP="00AC2141">
      <w:pPr>
        <w:pStyle w:val="TOC2"/>
        <w:rPr>
          <w:rFonts w:asciiTheme="minorHAnsi" w:eastAsiaTheme="minorEastAsia" w:hAnsiTheme="minorHAnsi" w:cstheme="minorBidi"/>
          <w:lang w:eastAsia="en-AU"/>
        </w:rPr>
      </w:pPr>
      <w:hyperlink w:anchor="_Toc31637518" w:history="1">
        <w:r w:rsidR="00AC555A" w:rsidRPr="00F82756">
          <w:rPr>
            <w:rStyle w:val="Hyperlink"/>
          </w:rPr>
          <w:t>8.</w:t>
        </w:r>
        <w:r w:rsidR="00AC555A" w:rsidRPr="00F82756">
          <w:rPr>
            <w:rFonts w:asciiTheme="minorHAnsi" w:eastAsiaTheme="minorEastAsia" w:hAnsiTheme="minorHAnsi" w:cstheme="minorBidi"/>
            <w:lang w:eastAsia="en-AU"/>
          </w:rPr>
          <w:tab/>
        </w:r>
        <w:r w:rsidR="00AC555A" w:rsidRPr="00F82756">
          <w:rPr>
            <w:rStyle w:val="Hyperlink"/>
          </w:rPr>
          <w:t>Deciding an access application</w:t>
        </w:r>
        <w:r w:rsidR="00AC555A" w:rsidRPr="00F82756">
          <w:rPr>
            <w:webHidden/>
          </w:rPr>
          <w:tab/>
        </w:r>
        <w:r w:rsidR="00AC555A" w:rsidRPr="00F82756">
          <w:rPr>
            <w:webHidden/>
          </w:rPr>
          <w:fldChar w:fldCharType="begin"/>
        </w:r>
        <w:r w:rsidR="00AC555A" w:rsidRPr="00F82756">
          <w:rPr>
            <w:webHidden/>
          </w:rPr>
          <w:instrText xml:space="preserve"> PAGEREF _Toc31637518 \h </w:instrText>
        </w:r>
        <w:r w:rsidR="00AC555A" w:rsidRPr="00F82756">
          <w:rPr>
            <w:webHidden/>
          </w:rPr>
        </w:r>
        <w:r w:rsidR="00AC555A" w:rsidRPr="00F82756">
          <w:rPr>
            <w:webHidden/>
          </w:rPr>
          <w:fldChar w:fldCharType="separate"/>
        </w:r>
        <w:r w:rsidR="00AC555A" w:rsidRPr="00F82756">
          <w:rPr>
            <w:webHidden/>
          </w:rPr>
          <w:t>34</w:t>
        </w:r>
        <w:r w:rsidR="00AC555A" w:rsidRPr="00F82756">
          <w:rPr>
            <w:webHidden/>
          </w:rPr>
          <w:fldChar w:fldCharType="end"/>
        </w:r>
      </w:hyperlink>
    </w:p>
    <w:p w14:paraId="5C49697E" w14:textId="77777777" w:rsidR="00AC555A" w:rsidRPr="00F82756" w:rsidRDefault="009F3017" w:rsidP="00AC2141">
      <w:pPr>
        <w:pStyle w:val="TOC2"/>
        <w:rPr>
          <w:rFonts w:asciiTheme="minorHAnsi" w:eastAsiaTheme="minorEastAsia" w:hAnsiTheme="minorHAnsi" w:cstheme="minorBidi"/>
          <w:b w:val="0"/>
          <w:lang w:eastAsia="en-AU"/>
        </w:rPr>
      </w:pPr>
      <w:hyperlink w:anchor="_Toc31637519" w:history="1">
        <w:r w:rsidR="00AC555A" w:rsidRPr="00F82756">
          <w:rPr>
            <w:rStyle w:val="Hyperlink"/>
            <w:b w:val="0"/>
          </w:rPr>
          <w:t>8.1.</w:t>
        </w:r>
        <w:r w:rsidR="00AC555A" w:rsidRPr="00F82756">
          <w:rPr>
            <w:rFonts w:asciiTheme="minorHAnsi" w:eastAsiaTheme="minorEastAsia" w:hAnsiTheme="minorHAnsi" w:cstheme="minorBidi"/>
            <w:b w:val="0"/>
            <w:lang w:eastAsia="en-AU"/>
          </w:rPr>
          <w:tab/>
        </w:r>
        <w:r w:rsidR="00AC555A" w:rsidRPr="00F82756">
          <w:rPr>
            <w:rStyle w:val="Hyperlink"/>
            <w:b w:val="0"/>
          </w:rPr>
          <w:t>Who can decide an access application?</w:t>
        </w:r>
        <w:r w:rsidR="00AC555A" w:rsidRPr="00F82756">
          <w:rPr>
            <w:b w:val="0"/>
            <w:webHidden/>
          </w:rPr>
          <w:tab/>
        </w:r>
        <w:r w:rsidR="00AC555A" w:rsidRPr="00F82756">
          <w:rPr>
            <w:b w:val="0"/>
            <w:webHidden/>
          </w:rPr>
          <w:fldChar w:fldCharType="begin"/>
        </w:r>
        <w:r w:rsidR="00AC555A" w:rsidRPr="00F82756">
          <w:rPr>
            <w:b w:val="0"/>
            <w:webHidden/>
          </w:rPr>
          <w:instrText xml:space="preserve"> PAGEREF _Toc31637519 \h </w:instrText>
        </w:r>
        <w:r w:rsidR="00AC555A" w:rsidRPr="00F82756">
          <w:rPr>
            <w:b w:val="0"/>
            <w:webHidden/>
          </w:rPr>
        </w:r>
        <w:r w:rsidR="00AC555A" w:rsidRPr="00F82756">
          <w:rPr>
            <w:b w:val="0"/>
            <w:webHidden/>
          </w:rPr>
          <w:fldChar w:fldCharType="separate"/>
        </w:r>
        <w:r w:rsidR="00AC555A" w:rsidRPr="00F82756">
          <w:rPr>
            <w:b w:val="0"/>
            <w:webHidden/>
          </w:rPr>
          <w:t>34</w:t>
        </w:r>
        <w:r w:rsidR="00AC555A" w:rsidRPr="00F82756">
          <w:rPr>
            <w:b w:val="0"/>
            <w:webHidden/>
          </w:rPr>
          <w:fldChar w:fldCharType="end"/>
        </w:r>
      </w:hyperlink>
    </w:p>
    <w:p w14:paraId="0760E051" w14:textId="77777777" w:rsidR="00AC555A" w:rsidRPr="00F82756" w:rsidRDefault="009F3017" w:rsidP="00AC2141">
      <w:pPr>
        <w:pStyle w:val="TOC2"/>
        <w:rPr>
          <w:rFonts w:asciiTheme="minorHAnsi" w:eastAsiaTheme="minorEastAsia" w:hAnsiTheme="minorHAnsi" w:cstheme="minorBidi"/>
          <w:b w:val="0"/>
          <w:lang w:eastAsia="en-AU"/>
        </w:rPr>
      </w:pPr>
      <w:hyperlink w:anchor="_Toc31637520" w:history="1">
        <w:r w:rsidR="00AC555A" w:rsidRPr="00F82756">
          <w:rPr>
            <w:rStyle w:val="Hyperlink"/>
            <w:b w:val="0"/>
          </w:rPr>
          <w:t>8.2.</w:t>
        </w:r>
        <w:r w:rsidR="00AC555A" w:rsidRPr="00F82756">
          <w:rPr>
            <w:rFonts w:asciiTheme="minorHAnsi" w:eastAsiaTheme="minorEastAsia" w:hAnsiTheme="minorHAnsi" w:cstheme="minorBidi"/>
            <w:b w:val="0"/>
            <w:lang w:eastAsia="en-AU"/>
          </w:rPr>
          <w:tab/>
        </w:r>
        <w:r w:rsidR="00AC555A" w:rsidRPr="00F82756">
          <w:rPr>
            <w:rStyle w:val="Hyperlink"/>
            <w:b w:val="0"/>
          </w:rPr>
          <w:t>How applications are decided</w:t>
        </w:r>
        <w:r w:rsidR="00AC555A" w:rsidRPr="00F82756">
          <w:rPr>
            <w:b w:val="0"/>
            <w:webHidden/>
          </w:rPr>
          <w:tab/>
        </w:r>
        <w:r w:rsidR="00AC555A" w:rsidRPr="00F82756">
          <w:rPr>
            <w:b w:val="0"/>
            <w:webHidden/>
          </w:rPr>
          <w:fldChar w:fldCharType="begin"/>
        </w:r>
        <w:r w:rsidR="00AC555A" w:rsidRPr="00F82756">
          <w:rPr>
            <w:b w:val="0"/>
            <w:webHidden/>
          </w:rPr>
          <w:instrText xml:space="preserve"> PAGEREF _Toc31637520 \h </w:instrText>
        </w:r>
        <w:r w:rsidR="00AC555A" w:rsidRPr="00F82756">
          <w:rPr>
            <w:b w:val="0"/>
            <w:webHidden/>
          </w:rPr>
        </w:r>
        <w:r w:rsidR="00AC555A" w:rsidRPr="00F82756">
          <w:rPr>
            <w:b w:val="0"/>
            <w:webHidden/>
          </w:rPr>
          <w:fldChar w:fldCharType="separate"/>
        </w:r>
        <w:r w:rsidR="00AC555A" w:rsidRPr="00F82756">
          <w:rPr>
            <w:b w:val="0"/>
            <w:webHidden/>
          </w:rPr>
          <w:t>35</w:t>
        </w:r>
        <w:r w:rsidR="00AC555A" w:rsidRPr="00F82756">
          <w:rPr>
            <w:b w:val="0"/>
            <w:webHidden/>
          </w:rPr>
          <w:fldChar w:fldCharType="end"/>
        </w:r>
      </w:hyperlink>
    </w:p>
    <w:p w14:paraId="2A8A393A" w14:textId="77777777" w:rsidR="00AC555A" w:rsidRPr="00F82756" w:rsidRDefault="009F3017" w:rsidP="00AC2141">
      <w:pPr>
        <w:pStyle w:val="TOC2"/>
        <w:rPr>
          <w:rFonts w:asciiTheme="minorHAnsi" w:eastAsiaTheme="minorEastAsia" w:hAnsiTheme="minorHAnsi" w:cstheme="minorBidi"/>
          <w:b w:val="0"/>
          <w:lang w:eastAsia="en-AU"/>
        </w:rPr>
      </w:pPr>
      <w:hyperlink w:anchor="_Toc31637521" w:history="1">
        <w:r w:rsidR="00AC555A" w:rsidRPr="00F82756">
          <w:rPr>
            <w:rStyle w:val="Hyperlink"/>
            <w:b w:val="0"/>
          </w:rPr>
          <w:t>8.3.</w:t>
        </w:r>
        <w:r w:rsidR="00AC555A" w:rsidRPr="00F82756">
          <w:rPr>
            <w:rFonts w:asciiTheme="minorHAnsi" w:eastAsiaTheme="minorEastAsia" w:hAnsiTheme="minorHAnsi" w:cstheme="minorBidi"/>
            <w:b w:val="0"/>
            <w:lang w:eastAsia="en-AU"/>
          </w:rPr>
          <w:tab/>
        </w:r>
        <w:r w:rsidR="00AC555A" w:rsidRPr="00F82756">
          <w:rPr>
            <w:rStyle w:val="Hyperlink"/>
            <w:b w:val="0"/>
          </w:rPr>
          <w:t>Giving access to the information</w:t>
        </w:r>
        <w:r w:rsidR="00AC555A" w:rsidRPr="00F82756">
          <w:rPr>
            <w:b w:val="0"/>
            <w:webHidden/>
          </w:rPr>
          <w:tab/>
        </w:r>
        <w:r w:rsidR="00AC555A" w:rsidRPr="00F82756">
          <w:rPr>
            <w:b w:val="0"/>
            <w:webHidden/>
          </w:rPr>
          <w:fldChar w:fldCharType="begin"/>
        </w:r>
        <w:r w:rsidR="00AC555A" w:rsidRPr="00F82756">
          <w:rPr>
            <w:b w:val="0"/>
            <w:webHidden/>
          </w:rPr>
          <w:instrText xml:space="preserve"> PAGEREF _Toc31637521 \h </w:instrText>
        </w:r>
        <w:r w:rsidR="00AC555A" w:rsidRPr="00F82756">
          <w:rPr>
            <w:b w:val="0"/>
            <w:webHidden/>
          </w:rPr>
        </w:r>
        <w:r w:rsidR="00AC555A" w:rsidRPr="00F82756">
          <w:rPr>
            <w:b w:val="0"/>
            <w:webHidden/>
          </w:rPr>
          <w:fldChar w:fldCharType="separate"/>
        </w:r>
        <w:r w:rsidR="00AC555A" w:rsidRPr="00F82756">
          <w:rPr>
            <w:b w:val="0"/>
            <w:webHidden/>
          </w:rPr>
          <w:t>35</w:t>
        </w:r>
        <w:r w:rsidR="00AC555A" w:rsidRPr="00F82756">
          <w:rPr>
            <w:b w:val="0"/>
            <w:webHidden/>
          </w:rPr>
          <w:fldChar w:fldCharType="end"/>
        </w:r>
      </w:hyperlink>
    </w:p>
    <w:p w14:paraId="13C22995" w14:textId="77777777" w:rsidR="00AC555A" w:rsidRPr="00F82756" w:rsidRDefault="009F3017" w:rsidP="00AC2141">
      <w:pPr>
        <w:pStyle w:val="TOC2"/>
        <w:rPr>
          <w:rFonts w:asciiTheme="minorHAnsi" w:eastAsiaTheme="minorEastAsia" w:hAnsiTheme="minorHAnsi" w:cstheme="minorBidi"/>
          <w:b w:val="0"/>
          <w:lang w:eastAsia="en-AU"/>
        </w:rPr>
      </w:pPr>
      <w:hyperlink w:anchor="_Toc31637522" w:history="1">
        <w:r w:rsidR="00AC555A" w:rsidRPr="00F82756">
          <w:rPr>
            <w:rStyle w:val="Hyperlink"/>
            <w:b w:val="0"/>
          </w:rPr>
          <w:t>8.3.1.</w:t>
        </w:r>
        <w:r w:rsidR="00AC555A" w:rsidRPr="00F82756">
          <w:rPr>
            <w:rFonts w:asciiTheme="minorHAnsi" w:eastAsiaTheme="minorEastAsia" w:hAnsiTheme="minorHAnsi" w:cstheme="minorBidi"/>
            <w:b w:val="0"/>
            <w:lang w:eastAsia="en-AU"/>
          </w:rPr>
          <w:tab/>
        </w:r>
        <w:r w:rsidR="00AC555A" w:rsidRPr="00F82756">
          <w:rPr>
            <w:rStyle w:val="Hyperlink"/>
            <w:b w:val="0"/>
          </w:rPr>
          <w:t>Forms of access</w:t>
        </w:r>
        <w:r w:rsidR="00AC555A" w:rsidRPr="00F82756">
          <w:rPr>
            <w:b w:val="0"/>
            <w:webHidden/>
          </w:rPr>
          <w:tab/>
        </w:r>
        <w:r w:rsidR="00AC555A" w:rsidRPr="00F82756">
          <w:rPr>
            <w:b w:val="0"/>
            <w:webHidden/>
          </w:rPr>
          <w:fldChar w:fldCharType="begin"/>
        </w:r>
        <w:r w:rsidR="00AC555A" w:rsidRPr="00F82756">
          <w:rPr>
            <w:b w:val="0"/>
            <w:webHidden/>
          </w:rPr>
          <w:instrText xml:space="preserve"> PAGEREF _Toc31637522 \h </w:instrText>
        </w:r>
        <w:r w:rsidR="00AC555A" w:rsidRPr="00F82756">
          <w:rPr>
            <w:b w:val="0"/>
            <w:webHidden/>
          </w:rPr>
        </w:r>
        <w:r w:rsidR="00AC555A" w:rsidRPr="00F82756">
          <w:rPr>
            <w:b w:val="0"/>
            <w:webHidden/>
          </w:rPr>
          <w:fldChar w:fldCharType="separate"/>
        </w:r>
        <w:r w:rsidR="00AC555A" w:rsidRPr="00F82756">
          <w:rPr>
            <w:b w:val="0"/>
            <w:webHidden/>
          </w:rPr>
          <w:t>36</w:t>
        </w:r>
        <w:r w:rsidR="00AC555A" w:rsidRPr="00F82756">
          <w:rPr>
            <w:b w:val="0"/>
            <w:webHidden/>
          </w:rPr>
          <w:fldChar w:fldCharType="end"/>
        </w:r>
      </w:hyperlink>
    </w:p>
    <w:p w14:paraId="1AC205DC" w14:textId="77777777" w:rsidR="00AC555A" w:rsidRPr="00F82756" w:rsidRDefault="009F3017" w:rsidP="00AC2141">
      <w:pPr>
        <w:pStyle w:val="TOC2"/>
        <w:rPr>
          <w:rFonts w:asciiTheme="minorHAnsi" w:eastAsiaTheme="minorEastAsia" w:hAnsiTheme="minorHAnsi" w:cstheme="minorBidi"/>
          <w:b w:val="0"/>
          <w:lang w:eastAsia="en-AU"/>
        </w:rPr>
      </w:pPr>
      <w:hyperlink w:anchor="_Toc31637523" w:history="1">
        <w:r w:rsidR="00AC555A" w:rsidRPr="00F82756">
          <w:rPr>
            <w:rStyle w:val="Hyperlink"/>
            <w:b w:val="0"/>
          </w:rPr>
          <w:t>8.3.2.</w:t>
        </w:r>
        <w:r w:rsidR="00AC555A" w:rsidRPr="00F82756">
          <w:rPr>
            <w:rFonts w:asciiTheme="minorHAnsi" w:eastAsiaTheme="minorEastAsia" w:hAnsiTheme="minorHAnsi" w:cstheme="minorBidi"/>
            <w:b w:val="0"/>
            <w:lang w:eastAsia="en-AU"/>
          </w:rPr>
          <w:tab/>
        </w:r>
        <w:r w:rsidR="00AC555A" w:rsidRPr="00F82756">
          <w:rPr>
            <w:rStyle w:val="Hyperlink"/>
            <w:b w:val="0"/>
          </w:rPr>
          <w:t>Deferred access</w:t>
        </w:r>
        <w:r w:rsidR="00AC555A" w:rsidRPr="00F82756">
          <w:rPr>
            <w:b w:val="0"/>
            <w:webHidden/>
          </w:rPr>
          <w:tab/>
        </w:r>
        <w:r w:rsidR="00AC555A" w:rsidRPr="00F82756">
          <w:rPr>
            <w:b w:val="0"/>
            <w:webHidden/>
          </w:rPr>
          <w:fldChar w:fldCharType="begin"/>
        </w:r>
        <w:r w:rsidR="00AC555A" w:rsidRPr="00F82756">
          <w:rPr>
            <w:b w:val="0"/>
            <w:webHidden/>
          </w:rPr>
          <w:instrText xml:space="preserve"> PAGEREF _Toc31637523 \h </w:instrText>
        </w:r>
        <w:r w:rsidR="00AC555A" w:rsidRPr="00F82756">
          <w:rPr>
            <w:b w:val="0"/>
            <w:webHidden/>
          </w:rPr>
        </w:r>
        <w:r w:rsidR="00AC555A" w:rsidRPr="00F82756">
          <w:rPr>
            <w:b w:val="0"/>
            <w:webHidden/>
          </w:rPr>
          <w:fldChar w:fldCharType="separate"/>
        </w:r>
        <w:r w:rsidR="00AC555A" w:rsidRPr="00F82756">
          <w:rPr>
            <w:b w:val="0"/>
            <w:webHidden/>
          </w:rPr>
          <w:t>36</w:t>
        </w:r>
        <w:r w:rsidR="00AC555A" w:rsidRPr="00F82756">
          <w:rPr>
            <w:b w:val="0"/>
            <w:webHidden/>
          </w:rPr>
          <w:fldChar w:fldCharType="end"/>
        </w:r>
      </w:hyperlink>
    </w:p>
    <w:p w14:paraId="20677C66" w14:textId="77777777" w:rsidR="00AC555A" w:rsidRPr="00F82756" w:rsidRDefault="009F3017" w:rsidP="00AC2141">
      <w:pPr>
        <w:pStyle w:val="TOC2"/>
        <w:rPr>
          <w:rFonts w:asciiTheme="minorHAnsi" w:eastAsiaTheme="minorEastAsia" w:hAnsiTheme="minorHAnsi" w:cstheme="minorBidi"/>
          <w:b w:val="0"/>
          <w:lang w:eastAsia="en-AU"/>
        </w:rPr>
      </w:pPr>
      <w:hyperlink w:anchor="_Toc31637524" w:history="1">
        <w:r w:rsidR="00AC555A" w:rsidRPr="00F82756">
          <w:rPr>
            <w:rStyle w:val="Hyperlink"/>
            <w:b w:val="0"/>
          </w:rPr>
          <w:t>8.4.</w:t>
        </w:r>
        <w:r w:rsidR="00AC555A" w:rsidRPr="00F82756">
          <w:rPr>
            <w:rFonts w:asciiTheme="minorHAnsi" w:eastAsiaTheme="minorEastAsia" w:hAnsiTheme="minorHAnsi" w:cstheme="minorBidi"/>
            <w:b w:val="0"/>
            <w:lang w:eastAsia="en-AU"/>
          </w:rPr>
          <w:tab/>
        </w:r>
        <w:r w:rsidR="00AC555A" w:rsidRPr="00F82756">
          <w:rPr>
            <w:rStyle w:val="Hyperlink"/>
            <w:b w:val="0"/>
          </w:rPr>
          <w:t>Information not held by the respondent</w:t>
        </w:r>
        <w:r w:rsidR="00AC555A" w:rsidRPr="00F82756">
          <w:rPr>
            <w:b w:val="0"/>
            <w:webHidden/>
          </w:rPr>
          <w:tab/>
        </w:r>
        <w:r w:rsidR="00AC555A" w:rsidRPr="00F82756">
          <w:rPr>
            <w:b w:val="0"/>
            <w:webHidden/>
          </w:rPr>
          <w:fldChar w:fldCharType="begin"/>
        </w:r>
        <w:r w:rsidR="00AC555A" w:rsidRPr="00F82756">
          <w:rPr>
            <w:b w:val="0"/>
            <w:webHidden/>
          </w:rPr>
          <w:instrText xml:space="preserve"> PAGEREF _Toc31637524 \h </w:instrText>
        </w:r>
        <w:r w:rsidR="00AC555A" w:rsidRPr="00F82756">
          <w:rPr>
            <w:b w:val="0"/>
            <w:webHidden/>
          </w:rPr>
        </w:r>
        <w:r w:rsidR="00AC555A" w:rsidRPr="00F82756">
          <w:rPr>
            <w:b w:val="0"/>
            <w:webHidden/>
          </w:rPr>
          <w:fldChar w:fldCharType="separate"/>
        </w:r>
        <w:r w:rsidR="00AC555A" w:rsidRPr="00F82756">
          <w:rPr>
            <w:b w:val="0"/>
            <w:webHidden/>
          </w:rPr>
          <w:t>37</w:t>
        </w:r>
        <w:r w:rsidR="00AC555A" w:rsidRPr="00F82756">
          <w:rPr>
            <w:b w:val="0"/>
            <w:webHidden/>
          </w:rPr>
          <w:fldChar w:fldCharType="end"/>
        </w:r>
      </w:hyperlink>
    </w:p>
    <w:p w14:paraId="3D1C26BA" w14:textId="77777777" w:rsidR="00AC555A" w:rsidRPr="00F82756" w:rsidRDefault="009F3017" w:rsidP="00AC2141">
      <w:pPr>
        <w:pStyle w:val="TOC2"/>
        <w:rPr>
          <w:rFonts w:asciiTheme="minorHAnsi" w:eastAsiaTheme="minorEastAsia" w:hAnsiTheme="minorHAnsi" w:cstheme="minorBidi"/>
          <w:b w:val="0"/>
          <w:lang w:eastAsia="en-AU"/>
        </w:rPr>
      </w:pPr>
      <w:hyperlink w:anchor="_Toc31637525" w:history="1">
        <w:r w:rsidR="00AC555A" w:rsidRPr="00F82756">
          <w:rPr>
            <w:rStyle w:val="Hyperlink"/>
            <w:b w:val="0"/>
          </w:rPr>
          <w:t>8.5.</w:t>
        </w:r>
        <w:r w:rsidR="00AC555A" w:rsidRPr="00F82756">
          <w:rPr>
            <w:rFonts w:asciiTheme="minorHAnsi" w:eastAsiaTheme="minorEastAsia" w:hAnsiTheme="minorHAnsi" w:cstheme="minorBidi"/>
            <w:b w:val="0"/>
            <w:lang w:eastAsia="en-AU"/>
          </w:rPr>
          <w:tab/>
        </w:r>
        <w:r w:rsidR="00AC555A" w:rsidRPr="00F82756">
          <w:rPr>
            <w:rStyle w:val="Hyperlink"/>
            <w:b w:val="0"/>
          </w:rPr>
          <w:t>Refusing to give access to contrary to the public interest information</w:t>
        </w:r>
        <w:r w:rsidR="00AC555A" w:rsidRPr="00F82756">
          <w:rPr>
            <w:b w:val="0"/>
            <w:webHidden/>
          </w:rPr>
          <w:tab/>
        </w:r>
        <w:r w:rsidR="00AC555A" w:rsidRPr="00F82756">
          <w:rPr>
            <w:b w:val="0"/>
            <w:webHidden/>
          </w:rPr>
          <w:fldChar w:fldCharType="begin"/>
        </w:r>
        <w:r w:rsidR="00AC555A" w:rsidRPr="00F82756">
          <w:rPr>
            <w:b w:val="0"/>
            <w:webHidden/>
          </w:rPr>
          <w:instrText xml:space="preserve"> PAGEREF _Toc31637525 \h </w:instrText>
        </w:r>
        <w:r w:rsidR="00AC555A" w:rsidRPr="00F82756">
          <w:rPr>
            <w:b w:val="0"/>
            <w:webHidden/>
          </w:rPr>
        </w:r>
        <w:r w:rsidR="00AC555A" w:rsidRPr="00F82756">
          <w:rPr>
            <w:b w:val="0"/>
            <w:webHidden/>
          </w:rPr>
          <w:fldChar w:fldCharType="separate"/>
        </w:r>
        <w:r w:rsidR="00AC555A" w:rsidRPr="00F82756">
          <w:rPr>
            <w:b w:val="0"/>
            <w:webHidden/>
          </w:rPr>
          <w:t>39</w:t>
        </w:r>
        <w:r w:rsidR="00AC555A" w:rsidRPr="00F82756">
          <w:rPr>
            <w:b w:val="0"/>
            <w:webHidden/>
          </w:rPr>
          <w:fldChar w:fldCharType="end"/>
        </w:r>
      </w:hyperlink>
    </w:p>
    <w:p w14:paraId="7C0686F5" w14:textId="77777777" w:rsidR="00AC555A" w:rsidRPr="00F82756" w:rsidRDefault="009F3017" w:rsidP="00AC2141">
      <w:pPr>
        <w:pStyle w:val="TOC2"/>
        <w:rPr>
          <w:rFonts w:asciiTheme="minorHAnsi" w:eastAsiaTheme="minorEastAsia" w:hAnsiTheme="minorHAnsi" w:cstheme="minorBidi"/>
          <w:b w:val="0"/>
          <w:lang w:eastAsia="en-AU"/>
        </w:rPr>
      </w:pPr>
      <w:hyperlink w:anchor="_Toc31637526" w:history="1">
        <w:r w:rsidR="00AC555A" w:rsidRPr="00F82756">
          <w:rPr>
            <w:rStyle w:val="Hyperlink"/>
            <w:b w:val="0"/>
          </w:rPr>
          <w:t>8.6.</w:t>
        </w:r>
        <w:r w:rsidR="00AC555A" w:rsidRPr="00F82756">
          <w:rPr>
            <w:rFonts w:asciiTheme="minorHAnsi" w:eastAsiaTheme="minorEastAsia" w:hAnsiTheme="minorHAnsi" w:cstheme="minorBidi"/>
            <w:b w:val="0"/>
            <w:lang w:eastAsia="en-AU"/>
          </w:rPr>
          <w:tab/>
        </w:r>
        <w:r w:rsidR="00AC555A" w:rsidRPr="00F82756">
          <w:rPr>
            <w:rStyle w:val="Hyperlink"/>
            <w:b w:val="0"/>
          </w:rPr>
          <w:t>Refusing to deal with the application</w:t>
        </w:r>
        <w:r w:rsidR="00AC555A" w:rsidRPr="00F82756">
          <w:rPr>
            <w:b w:val="0"/>
            <w:webHidden/>
          </w:rPr>
          <w:tab/>
        </w:r>
        <w:r w:rsidR="00AC555A" w:rsidRPr="00F82756">
          <w:rPr>
            <w:b w:val="0"/>
            <w:webHidden/>
          </w:rPr>
          <w:fldChar w:fldCharType="begin"/>
        </w:r>
        <w:r w:rsidR="00AC555A" w:rsidRPr="00F82756">
          <w:rPr>
            <w:b w:val="0"/>
            <w:webHidden/>
          </w:rPr>
          <w:instrText xml:space="preserve"> PAGEREF _Toc31637526 \h </w:instrText>
        </w:r>
        <w:r w:rsidR="00AC555A" w:rsidRPr="00F82756">
          <w:rPr>
            <w:b w:val="0"/>
            <w:webHidden/>
          </w:rPr>
        </w:r>
        <w:r w:rsidR="00AC555A" w:rsidRPr="00F82756">
          <w:rPr>
            <w:b w:val="0"/>
            <w:webHidden/>
          </w:rPr>
          <w:fldChar w:fldCharType="separate"/>
        </w:r>
        <w:r w:rsidR="00AC555A" w:rsidRPr="00F82756">
          <w:rPr>
            <w:b w:val="0"/>
            <w:webHidden/>
          </w:rPr>
          <w:t>39</w:t>
        </w:r>
        <w:r w:rsidR="00AC555A" w:rsidRPr="00F82756">
          <w:rPr>
            <w:b w:val="0"/>
            <w:webHidden/>
          </w:rPr>
          <w:fldChar w:fldCharType="end"/>
        </w:r>
      </w:hyperlink>
    </w:p>
    <w:p w14:paraId="21745998" w14:textId="77777777" w:rsidR="00AC555A" w:rsidRPr="00F82756" w:rsidRDefault="009F3017" w:rsidP="00AC2141">
      <w:pPr>
        <w:pStyle w:val="TOC2"/>
        <w:rPr>
          <w:rFonts w:asciiTheme="minorHAnsi" w:eastAsiaTheme="minorEastAsia" w:hAnsiTheme="minorHAnsi" w:cstheme="minorBidi"/>
          <w:b w:val="0"/>
          <w:lang w:eastAsia="en-AU"/>
        </w:rPr>
      </w:pPr>
      <w:hyperlink w:anchor="_Toc31637527" w:history="1">
        <w:r w:rsidR="00AC555A" w:rsidRPr="00F82756">
          <w:rPr>
            <w:rStyle w:val="Hyperlink"/>
            <w:b w:val="0"/>
          </w:rPr>
          <w:t>8.7.</w:t>
        </w:r>
        <w:r w:rsidR="00AC555A" w:rsidRPr="00F82756">
          <w:rPr>
            <w:rFonts w:asciiTheme="minorHAnsi" w:eastAsiaTheme="minorEastAsia" w:hAnsiTheme="minorHAnsi" w:cstheme="minorBidi"/>
            <w:b w:val="0"/>
            <w:lang w:eastAsia="en-AU"/>
          </w:rPr>
          <w:tab/>
        </w:r>
        <w:r w:rsidR="00AC555A" w:rsidRPr="00F82756">
          <w:rPr>
            <w:rStyle w:val="Hyperlink"/>
            <w:b w:val="0"/>
          </w:rPr>
          <w:t>Refusing to confirm or deny the information is held</w:t>
        </w:r>
        <w:r w:rsidR="00AC555A" w:rsidRPr="00F82756">
          <w:rPr>
            <w:b w:val="0"/>
            <w:webHidden/>
          </w:rPr>
          <w:tab/>
        </w:r>
        <w:r w:rsidR="00AC555A" w:rsidRPr="00F82756">
          <w:rPr>
            <w:b w:val="0"/>
            <w:webHidden/>
          </w:rPr>
          <w:fldChar w:fldCharType="begin"/>
        </w:r>
        <w:r w:rsidR="00AC555A" w:rsidRPr="00F82756">
          <w:rPr>
            <w:b w:val="0"/>
            <w:webHidden/>
          </w:rPr>
          <w:instrText xml:space="preserve"> PAGEREF _Toc31637527 \h </w:instrText>
        </w:r>
        <w:r w:rsidR="00AC555A" w:rsidRPr="00F82756">
          <w:rPr>
            <w:b w:val="0"/>
            <w:webHidden/>
          </w:rPr>
        </w:r>
        <w:r w:rsidR="00AC555A" w:rsidRPr="00F82756">
          <w:rPr>
            <w:b w:val="0"/>
            <w:webHidden/>
          </w:rPr>
          <w:fldChar w:fldCharType="separate"/>
        </w:r>
        <w:r w:rsidR="00AC555A" w:rsidRPr="00F82756">
          <w:rPr>
            <w:b w:val="0"/>
            <w:webHidden/>
          </w:rPr>
          <w:t>46</w:t>
        </w:r>
        <w:r w:rsidR="00AC555A" w:rsidRPr="00F82756">
          <w:rPr>
            <w:b w:val="0"/>
            <w:webHidden/>
          </w:rPr>
          <w:fldChar w:fldCharType="end"/>
        </w:r>
      </w:hyperlink>
    </w:p>
    <w:p w14:paraId="079DE7FA" w14:textId="77777777" w:rsidR="00AC555A" w:rsidRPr="00F82756" w:rsidRDefault="009F3017" w:rsidP="00AC2141">
      <w:pPr>
        <w:pStyle w:val="TOC2"/>
        <w:rPr>
          <w:rFonts w:asciiTheme="minorHAnsi" w:eastAsiaTheme="minorEastAsia" w:hAnsiTheme="minorHAnsi" w:cstheme="minorBidi"/>
          <w:lang w:eastAsia="en-AU"/>
        </w:rPr>
      </w:pPr>
      <w:hyperlink w:anchor="_Toc31637528" w:history="1">
        <w:r w:rsidR="00AC555A" w:rsidRPr="00F82756">
          <w:rPr>
            <w:rStyle w:val="Hyperlink"/>
          </w:rPr>
          <w:t>9.</w:t>
        </w:r>
        <w:r w:rsidR="00AC555A" w:rsidRPr="00F82756">
          <w:rPr>
            <w:rFonts w:asciiTheme="minorHAnsi" w:eastAsiaTheme="minorEastAsia" w:hAnsiTheme="minorHAnsi" w:cstheme="minorBidi"/>
            <w:lang w:eastAsia="en-AU"/>
          </w:rPr>
          <w:tab/>
        </w:r>
        <w:r w:rsidR="00AC555A" w:rsidRPr="00F82756">
          <w:rPr>
            <w:rStyle w:val="Hyperlink"/>
          </w:rPr>
          <w:t>Decision notices</w:t>
        </w:r>
        <w:r w:rsidR="00AC555A" w:rsidRPr="00F82756">
          <w:rPr>
            <w:webHidden/>
          </w:rPr>
          <w:tab/>
        </w:r>
        <w:r w:rsidR="00AC555A" w:rsidRPr="00F82756">
          <w:rPr>
            <w:webHidden/>
          </w:rPr>
          <w:fldChar w:fldCharType="begin"/>
        </w:r>
        <w:r w:rsidR="00AC555A" w:rsidRPr="00F82756">
          <w:rPr>
            <w:webHidden/>
          </w:rPr>
          <w:instrText xml:space="preserve"> PAGEREF _Toc31637528 \h </w:instrText>
        </w:r>
        <w:r w:rsidR="00AC555A" w:rsidRPr="00F82756">
          <w:rPr>
            <w:webHidden/>
          </w:rPr>
        </w:r>
        <w:r w:rsidR="00AC555A" w:rsidRPr="00F82756">
          <w:rPr>
            <w:webHidden/>
          </w:rPr>
          <w:fldChar w:fldCharType="separate"/>
        </w:r>
        <w:r w:rsidR="00AC555A" w:rsidRPr="00F82756">
          <w:rPr>
            <w:webHidden/>
          </w:rPr>
          <w:t>47</w:t>
        </w:r>
        <w:r w:rsidR="00AC555A" w:rsidRPr="00F82756">
          <w:rPr>
            <w:webHidden/>
          </w:rPr>
          <w:fldChar w:fldCharType="end"/>
        </w:r>
      </w:hyperlink>
    </w:p>
    <w:p w14:paraId="4FD9076F" w14:textId="77777777" w:rsidR="00AC555A" w:rsidRPr="00F82756" w:rsidRDefault="009F3017" w:rsidP="00AC2141">
      <w:pPr>
        <w:pStyle w:val="TOC2"/>
        <w:rPr>
          <w:rFonts w:asciiTheme="minorHAnsi" w:eastAsiaTheme="minorEastAsia" w:hAnsiTheme="minorHAnsi" w:cstheme="minorBidi"/>
          <w:b w:val="0"/>
          <w:lang w:eastAsia="en-AU"/>
        </w:rPr>
      </w:pPr>
      <w:hyperlink w:anchor="_Toc31637529" w:history="1">
        <w:r w:rsidR="00AC555A" w:rsidRPr="00F82756">
          <w:rPr>
            <w:rStyle w:val="Hyperlink"/>
            <w:b w:val="0"/>
          </w:rPr>
          <w:t>9.1.</w:t>
        </w:r>
        <w:r w:rsidR="00AC555A" w:rsidRPr="00F82756">
          <w:rPr>
            <w:rFonts w:asciiTheme="minorHAnsi" w:eastAsiaTheme="minorEastAsia" w:hAnsiTheme="minorHAnsi" w:cstheme="minorBidi"/>
            <w:b w:val="0"/>
            <w:lang w:eastAsia="en-AU"/>
          </w:rPr>
          <w:tab/>
        </w:r>
        <w:r w:rsidR="00AC555A" w:rsidRPr="00F82756">
          <w:rPr>
            <w:rStyle w:val="Hyperlink"/>
            <w:b w:val="0"/>
          </w:rPr>
          <w:t>Requirements where decision is to grant access</w:t>
        </w:r>
        <w:r w:rsidR="00AC555A" w:rsidRPr="00F82756">
          <w:rPr>
            <w:b w:val="0"/>
            <w:webHidden/>
          </w:rPr>
          <w:tab/>
        </w:r>
        <w:r w:rsidR="00AC555A" w:rsidRPr="00F82756">
          <w:rPr>
            <w:b w:val="0"/>
            <w:webHidden/>
          </w:rPr>
          <w:fldChar w:fldCharType="begin"/>
        </w:r>
        <w:r w:rsidR="00AC555A" w:rsidRPr="00F82756">
          <w:rPr>
            <w:b w:val="0"/>
            <w:webHidden/>
          </w:rPr>
          <w:instrText xml:space="preserve"> PAGEREF _Toc31637529 \h </w:instrText>
        </w:r>
        <w:r w:rsidR="00AC555A" w:rsidRPr="00F82756">
          <w:rPr>
            <w:b w:val="0"/>
            <w:webHidden/>
          </w:rPr>
        </w:r>
        <w:r w:rsidR="00AC555A" w:rsidRPr="00F82756">
          <w:rPr>
            <w:b w:val="0"/>
            <w:webHidden/>
          </w:rPr>
          <w:fldChar w:fldCharType="separate"/>
        </w:r>
        <w:r w:rsidR="00AC555A" w:rsidRPr="00F82756">
          <w:rPr>
            <w:b w:val="0"/>
            <w:webHidden/>
          </w:rPr>
          <w:t>47</w:t>
        </w:r>
        <w:r w:rsidR="00AC555A" w:rsidRPr="00F82756">
          <w:rPr>
            <w:b w:val="0"/>
            <w:webHidden/>
          </w:rPr>
          <w:fldChar w:fldCharType="end"/>
        </w:r>
      </w:hyperlink>
    </w:p>
    <w:p w14:paraId="53FF0E35" w14:textId="77777777" w:rsidR="00AC555A" w:rsidRPr="00F82756" w:rsidRDefault="009F3017" w:rsidP="00AC2141">
      <w:pPr>
        <w:pStyle w:val="TOC2"/>
        <w:rPr>
          <w:rFonts w:asciiTheme="minorHAnsi" w:eastAsiaTheme="minorEastAsia" w:hAnsiTheme="minorHAnsi" w:cstheme="minorBidi"/>
          <w:b w:val="0"/>
          <w:lang w:eastAsia="en-AU"/>
        </w:rPr>
      </w:pPr>
      <w:hyperlink w:anchor="_Toc31637530" w:history="1">
        <w:r w:rsidR="00AC555A" w:rsidRPr="00F82756">
          <w:rPr>
            <w:rStyle w:val="Hyperlink"/>
            <w:b w:val="0"/>
          </w:rPr>
          <w:t>9.2.</w:t>
        </w:r>
        <w:r w:rsidR="00AC555A" w:rsidRPr="00F82756">
          <w:rPr>
            <w:rFonts w:asciiTheme="minorHAnsi" w:eastAsiaTheme="minorEastAsia" w:hAnsiTheme="minorHAnsi" w:cstheme="minorBidi"/>
            <w:b w:val="0"/>
            <w:lang w:eastAsia="en-AU"/>
          </w:rPr>
          <w:tab/>
        </w:r>
        <w:r w:rsidR="00AC555A" w:rsidRPr="00F82756">
          <w:rPr>
            <w:rStyle w:val="Hyperlink"/>
            <w:b w:val="0"/>
          </w:rPr>
          <w:t>Requirements where decision is that information is not held</w:t>
        </w:r>
        <w:r w:rsidR="00AC555A" w:rsidRPr="00F82756">
          <w:rPr>
            <w:b w:val="0"/>
            <w:webHidden/>
          </w:rPr>
          <w:tab/>
        </w:r>
        <w:r w:rsidR="00AC555A" w:rsidRPr="00F82756">
          <w:rPr>
            <w:b w:val="0"/>
            <w:webHidden/>
          </w:rPr>
          <w:fldChar w:fldCharType="begin"/>
        </w:r>
        <w:r w:rsidR="00AC555A" w:rsidRPr="00F82756">
          <w:rPr>
            <w:b w:val="0"/>
            <w:webHidden/>
          </w:rPr>
          <w:instrText xml:space="preserve"> PAGEREF _Toc31637530 \h </w:instrText>
        </w:r>
        <w:r w:rsidR="00AC555A" w:rsidRPr="00F82756">
          <w:rPr>
            <w:b w:val="0"/>
            <w:webHidden/>
          </w:rPr>
        </w:r>
        <w:r w:rsidR="00AC555A" w:rsidRPr="00F82756">
          <w:rPr>
            <w:b w:val="0"/>
            <w:webHidden/>
          </w:rPr>
          <w:fldChar w:fldCharType="separate"/>
        </w:r>
        <w:r w:rsidR="00AC555A" w:rsidRPr="00F82756">
          <w:rPr>
            <w:b w:val="0"/>
            <w:webHidden/>
          </w:rPr>
          <w:t>48</w:t>
        </w:r>
        <w:r w:rsidR="00AC555A" w:rsidRPr="00F82756">
          <w:rPr>
            <w:b w:val="0"/>
            <w:webHidden/>
          </w:rPr>
          <w:fldChar w:fldCharType="end"/>
        </w:r>
      </w:hyperlink>
    </w:p>
    <w:p w14:paraId="7AD0DBC5" w14:textId="77777777" w:rsidR="00AC555A" w:rsidRPr="00F82756" w:rsidRDefault="009F3017" w:rsidP="00AC2141">
      <w:pPr>
        <w:pStyle w:val="TOC2"/>
        <w:rPr>
          <w:rFonts w:asciiTheme="minorHAnsi" w:eastAsiaTheme="minorEastAsia" w:hAnsiTheme="minorHAnsi" w:cstheme="minorBidi"/>
          <w:b w:val="0"/>
          <w:lang w:eastAsia="en-AU"/>
        </w:rPr>
      </w:pPr>
      <w:hyperlink w:anchor="_Toc31637531" w:history="1">
        <w:r w:rsidR="00AC555A" w:rsidRPr="00F82756">
          <w:rPr>
            <w:rStyle w:val="Hyperlink"/>
            <w:b w:val="0"/>
          </w:rPr>
          <w:t>9.3.</w:t>
        </w:r>
        <w:r w:rsidR="00AC555A" w:rsidRPr="00F82756">
          <w:rPr>
            <w:rFonts w:asciiTheme="minorHAnsi" w:eastAsiaTheme="minorEastAsia" w:hAnsiTheme="minorHAnsi" w:cstheme="minorBidi"/>
            <w:b w:val="0"/>
            <w:lang w:eastAsia="en-AU"/>
          </w:rPr>
          <w:tab/>
        </w:r>
        <w:r w:rsidR="00AC555A" w:rsidRPr="00F82756">
          <w:rPr>
            <w:rStyle w:val="Hyperlink"/>
            <w:b w:val="0"/>
          </w:rPr>
          <w:t>Requirements where decision is to refuse access on public interest grounds</w:t>
        </w:r>
        <w:r w:rsidR="00AC555A" w:rsidRPr="00F82756">
          <w:rPr>
            <w:b w:val="0"/>
            <w:webHidden/>
          </w:rPr>
          <w:tab/>
        </w:r>
        <w:r w:rsidR="00AC555A" w:rsidRPr="00F82756">
          <w:rPr>
            <w:b w:val="0"/>
            <w:webHidden/>
          </w:rPr>
          <w:fldChar w:fldCharType="begin"/>
        </w:r>
        <w:r w:rsidR="00AC555A" w:rsidRPr="00F82756">
          <w:rPr>
            <w:b w:val="0"/>
            <w:webHidden/>
          </w:rPr>
          <w:instrText xml:space="preserve"> PAGEREF _Toc31637531 \h </w:instrText>
        </w:r>
        <w:r w:rsidR="00AC555A" w:rsidRPr="00F82756">
          <w:rPr>
            <w:b w:val="0"/>
            <w:webHidden/>
          </w:rPr>
        </w:r>
        <w:r w:rsidR="00AC555A" w:rsidRPr="00F82756">
          <w:rPr>
            <w:b w:val="0"/>
            <w:webHidden/>
          </w:rPr>
          <w:fldChar w:fldCharType="separate"/>
        </w:r>
        <w:r w:rsidR="00AC555A" w:rsidRPr="00F82756">
          <w:rPr>
            <w:b w:val="0"/>
            <w:webHidden/>
          </w:rPr>
          <w:t>48</w:t>
        </w:r>
        <w:r w:rsidR="00AC555A" w:rsidRPr="00F82756">
          <w:rPr>
            <w:b w:val="0"/>
            <w:webHidden/>
          </w:rPr>
          <w:fldChar w:fldCharType="end"/>
        </w:r>
      </w:hyperlink>
    </w:p>
    <w:p w14:paraId="398C1093" w14:textId="77777777" w:rsidR="00AC555A" w:rsidRPr="00F82756" w:rsidRDefault="009F3017" w:rsidP="00AC2141">
      <w:pPr>
        <w:pStyle w:val="TOC2"/>
        <w:rPr>
          <w:rFonts w:asciiTheme="minorHAnsi" w:eastAsiaTheme="minorEastAsia" w:hAnsiTheme="minorHAnsi" w:cstheme="minorBidi"/>
          <w:b w:val="0"/>
          <w:lang w:eastAsia="en-AU"/>
        </w:rPr>
      </w:pPr>
      <w:hyperlink w:anchor="_Toc31637532" w:history="1">
        <w:r w:rsidR="00AC555A" w:rsidRPr="00F82756">
          <w:rPr>
            <w:rStyle w:val="Hyperlink"/>
            <w:b w:val="0"/>
          </w:rPr>
          <w:t>9.4.</w:t>
        </w:r>
        <w:r w:rsidR="00AC555A" w:rsidRPr="00F82756">
          <w:rPr>
            <w:rFonts w:asciiTheme="minorHAnsi" w:eastAsiaTheme="minorEastAsia" w:hAnsiTheme="minorHAnsi" w:cstheme="minorBidi"/>
            <w:b w:val="0"/>
            <w:lang w:eastAsia="en-AU"/>
          </w:rPr>
          <w:tab/>
        </w:r>
        <w:r w:rsidR="00AC555A" w:rsidRPr="00F82756">
          <w:rPr>
            <w:rStyle w:val="Hyperlink"/>
            <w:b w:val="0"/>
          </w:rPr>
          <w:t>Requirements where decision is to refuse to deal with the application</w:t>
        </w:r>
        <w:r w:rsidR="00AC555A" w:rsidRPr="00F82756">
          <w:rPr>
            <w:b w:val="0"/>
            <w:webHidden/>
          </w:rPr>
          <w:tab/>
        </w:r>
        <w:r w:rsidR="00AC555A" w:rsidRPr="00F82756">
          <w:rPr>
            <w:b w:val="0"/>
            <w:webHidden/>
          </w:rPr>
          <w:fldChar w:fldCharType="begin"/>
        </w:r>
        <w:r w:rsidR="00AC555A" w:rsidRPr="00F82756">
          <w:rPr>
            <w:b w:val="0"/>
            <w:webHidden/>
          </w:rPr>
          <w:instrText xml:space="preserve"> PAGEREF _Toc31637532 \h </w:instrText>
        </w:r>
        <w:r w:rsidR="00AC555A" w:rsidRPr="00F82756">
          <w:rPr>
            <w:b w:val="0"/>
            <w:webHidden/>
          </w:rPr>
        </w:r>
        <w:r w:rsidR="00AC555A" w:rsidRPr="00F82756">
          <w:rPr>
            <w:b w:val="0"/>
            <w:webHidden/>
          </w:rPr>
          <w:fldChar w:fldCharType="separate"/>
        </w:r>
        <w:r w:rsidR="00AC555A" w:rsidRPr="00F82756">
          <w:rPr>
            <w:b w:val="0"/>
            <w:webHidden/>
          </w:rPr>
          <w:t>49</w:t>
        </w:r>
        <w:r w:rsidR="00AC555A" w:rsidRPr="00F82756">
          <w:rPr>
            <w:b w:val="0"/>
            <w:webHidden/>
          </w:rPr>
          <w:fldChar w:fldCharType="end"/>
        </w:r>
      </w:hyperlink>
    </w:p>
    <w:p w14:paraId="4D64A28E" w14:textId="77777777" w:rsidR="00AC555A" w:rsidRPr="00F82756" w:rsidRDefault="00F82756" w:rsidP="00AC2141">
      <w:pPr>
        <w:pStyle w:val="TOC2"/>
        <w:ind w:left="57"/>
        <w:rPr>
          <w:rFonts w:asciiTheme="minorHAnsi" w:eastAsiaTheme="minorEastAsia" w:hAnsiTheme="minorHAnsi" w:cstheme="minorBidi"/>
          <w:b w:val="0"/>
          <w:lang w:eastAsia="en-AU"/>
        </w:rPr>
      </w:pPr>
      <w:r>
        <w:rPr>
          <w:b w:val="0"/>
        </w:rPr>
        <w:t xml:space="preserve"> </w:t>
      </w:r>
      <w:hyperlink w:anchor="_Toc31637533" w:history="1">
        <w:r w:rsidR="00AC555A" w:rsidRPr="00F82756">
          <w:rPr>
            <w:rStyle w:val="Hyperlink"/>
            <w:b w:val="0"/>
          </w:rPr>
          <w:t>9.5.</w:t>
        </w:r>
        <w:r w:rsidR="00AC555A" w:rsidRPr="00F82756">
          <w:rPr>
            <w:rFonts w:asciiTheme="minorHAnsi" w:eastAsiaTheme="minorEastAsia" w:hAnsiTheme="minorHAnsi" w:cstheme="minorBidi"/>
            <w:b w:val="0"/>
            <w:lang w:eastAsia="en-AU"/>
          </w:rPr>
          <w:tab/>
        </w:r>
        <w:r w:rsidR="00AC555A" w:rsidRPr="00F82756">
          <w:rPr>
            <w:rStyle w:val="Hyperlink"/>
            <w:b w:val="0"/>
          </w:rPr>
          <w:t>Requirements where decision is to refuse to confirm or deny existence of information</w:t>
        </w:r>
        <w:r w:rsidR="00AC555A" w:rsidRPr="00F82756">
          <w:rPr>
            <w:b w:val="0"/>
            <w:webHidden/>
          </w:rPr>
          <w:tab/>
        </w:r>
        <w:r w:rsidR="00AC555A" w:rsidRPr="00F82756">
          <w:rPr>
            <w:b w:val="0"/>
            <w:webHidden/>
          </w:rPr>
          <w:fldChar w:fldCharType="begin"/>
        </w:r>
        <w:r w:rsidR="00AC555A" w:rsidRPr="00F82756">
          <w:rPr>
            <w:b w:val="0"/>
            <w:webHidden/>
          </w:rPr>
          <w:instrText xml:space="preserve"> PAGEREF _Toc31637533 \h </w:instrText>
        </w:r>
        <w:r w:rsidR="00AC555A" w:rsidRPr="00F82756">
          <w:rPr>
            <w:b w:val="0"/>
            <w:webHidden/>
          </w:rPr>
        </w:r>
        <w:r w:rsidR="00AC555A" w:rsidRPr="00F82756">
          <w:rPr>
            <w:b w:val="0"/>
            <w:webHidden/>
          </w:rPr>
          <w:fldChar w:fldCharType="separate"/>
        </w:r>
        <w:r w:rsidR="00AC555A" w:rsidRPr="00F82756">
          <w:rPr>
            <w:b w:val="0"/>
            <w:webHidden/>
          </w:rPr>
          <w:t>49</w:t>
        </w:r>
        <w:r w:rsidR="00AC555A" w:rsidRPr="00F82756">
          <w:rPr>
            <w:b w:val="0"/>
            <w:webHidden/>
          </w:rPr>
          <w:fldChar w:fldCharType="end"/>
        </w:r>
      </w:hyperlink>
    </w:p>
    <w:p w14:paraId="28BD028B" w14:textId="77777777" w:rsidR="00AC555A" w:rsidRPr="00F82756" w:rsidRDefault="009F3017" w:rsidP="00F82756">
      <w:pPr>
        <w:pStyle w:val="TOC1"/>
        <w:rPr>
          <w:rFonts w:asciiTheme="minorHAnsi" w:eastAsiaTheme="minorEastAsia" w:hAnsiTheme="minorHAnsi" w:cstheme="minorBidi"/>
          <w:lang w:eastAsia="en-AU"/>
        </w:rPr>
      </w:pPr>
      <w:hyperlink w:anchor="_Toc31637534" w:history="1">
        <w:r w:rsidR="00AC555A" w:rsidRPr="00F82756">
          <w:rPr>
            <w:rStyle w:val="Hyperlink"/>
          </w:rPr>
          <w:t>Appendix A – Templates</w:t>
        </w:r>
        <w:r w:rsidR="00AC555A" w:rsidRPr="00F82756">
          <w:rPr>
            <w:webHidden/>
          </w:rPr>
          <w:tab/>
        </w:r>
        <w:r w:rsidR="00AC555A" w:rsidRPr="00F82756">
          <w:rPr>
            <w:webHidden/>
          </w:rPr>
          <w:fldChar w:fldCharType="begin"/>
        </w:r>
        <w:r w:rsidR="00AC555A" w:rsidRPr="00F82756">
          <w:rPr>
            <w:webHidden/>
          </w:rPr>
          <w:instrText xml:space="preserve"> PAGEREF _Toc31637534 \h </w:instrText>
        </w:r>
        <w:r w:rsidR="00AC555A" w:rsidRPr="00F82756">
          <w:rPr>
            <w:webHidden/>
          </w:rPr>
        </w:r>
        <w:r w:rsidR="00AC555A" w:rsidRPr="00F82756">
          <w:rPr>
            <w:webHidden/>
          </w:rPr>
          <w:fldChar w:fldCharType="separate"/>
        </w:r>
        <w:r w:rsidR="00AC555A" w:rsidRPr="00F82756">
          <w:rPr>
            <w:webHidden/>
          </w:rPr>
          <w:t>50</w:t>
        </w:r>
        <w:r w:rsidR="00AC555A" w:rsidRPr="00F82756">
          <w:rPr>
            <w:webHidden/>
          </w:rPr>
          <w:fldChar w:fldCharType="end"/>
        </w:r>
      </w:hyperlink>
    </w:p>
    <w:p w14:paraId="761769FB" w14:textId="77777777" w:rsidR="00AC555A" w:rsidRPr="00F82756" w:rsidRDefault="009F3017" w:rsidP="00AC2141">
      <w:pPr>
        <w:pStyle w:val="TOC2"/>
        <w:rPr>
          <w:rFonts w:asciiTheme="minorHAnsi" w:eastAsiaTheme="minorEastAsia" w:hAnsiTheme="minorHAnsi" w:cstheme="minorBidi"/>
          <w:b w:val="0"/>
          <w:lang w:eastAsia="en-AU"/>
        </w:rPr>
      </w:pPr>
      <w:hyperlink w:anchor="_Toc31637535" w:history="1">
        <w:r w:rsidR="00AC555A" w:rsidRPr="00F82756">
          <w:rPr>
            <w:rStyle w:val="Hyperlink"/>
            <w:b w:val="0"/>
          </w:rPr>
          <w:t>1.</w:t>
        </w:r>
        <w:r w:rsidR="00AC555A" w:rsidRPr="00F82756">
          <w:rPr>
            <w:rFonts w:asciiTheme="minorHAnsi" w:eastAsiaTheme="minorEastAsia" w:hAnsiTheme="minorHAnsi" w:cstheme="minorBidi"/>
            <w:b w:val="0"/>
            <w:lang w:eastAsia="en-AU"/>
          </w:rPr>
          <w:tab/>
        </w:r>
        <w:r w:rsidR="00AC555A" w:rsidRPr="00F82756">
          <w:rPr>
            <w:rStyle w:val="Hyperlink"/>
            <w:b w:val="0"/>
          </w:rPr>
          <w:t>Acknowledgement of access application</w:t>
        </w:r>
        <w:r w:rsidR="00AC555A" w:rsidRPr="00F82756">
          <w:rPr>
            <w:b w:val="0"/>
            <w:webHidden/>
          </w:rPr>
          <w:tab/>
        </w:r>
        <w:r w:rsidR="00AC555A" w:rsidRPr="00F82756">
          <w:rPr>
            <w:b w:val="0"/>
            <w:webHidden/>
          </w:rPr>
          <w:fldChar w:fldCharType="begin"/>
        </w:r>
        <w:r w:rsidR="00AC555A" w:rsidRPr="00F82756">
          <w:rPr>
            <w:b w:val="0"/>
            <w:webHidden/>
          </w:rPr>
          <w:instrText xml:space="preserve"> PAGEREF _Toc31637535 \h </w:instrText>
        </w:r>
        <w:r w:rsidR="00AC555A" w:rsidRPr="00F82756">
          <w:rPr>
            <w:b w:val="0"/>
            <w:webHidden/>
          </w:rPr>
        </w:r>
        <w:r w:rsidR="00AC555A" w:rsidRPr="00F82756">
          <w:rPr>
            <w:b w:val="0"/>
            <w:webHidden/>
          </w:rPr>
          <w:fldChar w:fldCharType="separate"/>
        </w:r>
        <w:r w:rsidR="00AC555A" w:rsidRPr="00F82756">
          <w:rPr>
            <w:b w:val="0"/>
            <w:webHidden/>
          </w:rPr>
          <w:t>50</w:t>
        </w:r>
        <w:r w:rsidR="00AC555A" w:rsidRPr="00F82756">
          <w:rPr>
            <w:b w:val="0"/>
            <w:webHidden/>
          </w:rPr>
          <w:fldChar w:fldCharType="end"/>
        </w:r>
      </w:hyperlink>
    </w:p>
    <w:p w14:paraId="7B49BA11" w14:textId="77777777" w:rsidR="00AC555A" w:rsidRPr="00F82756" w:rsidRDefault="009F3017" w:rsidP="00AC2141">
      <w:pPr>
        <w:pStyle w:val="TOC2"/>
        <w:rPr>
          <w:rFonts w:asciiTheme="minorHAnsi" w:eastAsiaTheme="minorEastAsia" w:hAnsiTheme="minorHAnsi" w:cstheme="minorBidi"/>
          <w:b w:val="0"/>
          <w:lang w:eastAsia="en-AU"/>
        </w:rPr>
      </w:pPr>
      <w:hyperlink w:anchor="_Toc31637536" w:history="1">
        <w:r w:rsidR="00AC555A" w:rsidRPr="00F82756">
          <w:rPr>
            <w:rStyle w:val="Hyperlink"/>
            <w:b w:val="0"/>
          </w:rPr>
          <w:t>2.</w:t>
        </w:r>
        <w:r w:rsidR="00AC555A" w:rsidRPr="00F82756">
          <w:rPr>
            <w:rFonts w:asciiTheme="minorHAnsi" w:eastAsiaTheme="minorEastAsia" w:hAnsiTheme="minorHAnsi" w:cstheme="minorBidi"/>
            <w:b w:val="0"/>
            <w:lang w:eastAsia="en-AU"/>
          </w:rPr>
          <w:tab/>
        </w:r>
        <w:r w:rsidR="00AC555A" w:rsidRPr="00F82756">
          <w:rPr>
            <w:rStyle w:val="Hyperlink"/>
            <w:b w:val="0"/>
          </w:rPr>
          <w:t>Acknowledgement of extension</w:t>
        </w:r>
        <w:r w:rsidR="00AC555A" w:rsidRPr="00F82756">
          <w:rPr>
            <w:b w:val="0"/>
            <w:webHidden/>
          </w:rPr>
          <w:tab/>
        </w:r>
        <w:r w:rsidR="00AC555A" w:rsidRPr="00F82756">
          <w:rPr>
            <w:b w:val="0"/>
            <w:webHidden/>
          </w:rPr>
          <w:fldChar w:fldCharType="begin"/>
        </w:r>
        <w:r w:rsidR="00AC555A" w:rsidRPr="00F82756">
          <w:rPr>
            <w:b w:val="0"/>
            <w:webHidden/>
          </w:rPr>
          <w:instrText xml:space="preserve"> PAGEREF _Toc31637536 \h </w:instrText>
        </w:r>
        <w:r w:rsidR="00AC555A" w:rsidRPr="00F82756">
          <w:rPr>
            <w:b w:val="0"/>
            <w:webHidden/>
          </w:rPr>
        </w:r>
        <w:r w:rsidR="00AC555A" w:rsidRPr="00F82756">
          <w:rPr>
            <w:b w:val="0"/>
            <w:webHidden/>
          </w:rPr>
          <w:fldChar w:fldCharType="separate"/>
        </w:r>
        <w:r w:rsidR="00AC555A" w:rsidRPr="00F82756">
          <w:rPr>
            <w:b w:val="0"/>
            <w:webHidden/>
          </w:rPr>
          <w:t>51</w:t>
        </w:r>
        <w:r w:rsidR="00AC555A" w:rsidRPr="00F82756">
          <w:rPr>
            <w:b w:val="0"/>
            <w:webHidden/>
          </w:rPr>
          <w:fldChar w:fldCharType="end"/>
        </w:r>
      </w:hyperlink>
    </w:p>
    <w:p w14:paraId="56740FFE" w14:textId="77777777" w:rsidR="00AC555A" w:rsidRPr="00F82756" w:rsidRDefault="009F3017" w:rsidP="00AC2141">
      <w:pPr>
        <w:pStyle w:val="TOC2"/>
        <w:rPr>
          <w:rFonts w:asciiTheme="minorHAnsi" w:eastAsiaTheme="minorEastAsia" w:hAnsiTheme="minorHAnsi" w:cstheme="minorBidi"/>
          <w:b w:val="0"/>
          <w:lang w:eastAsia="en-AU"/>
        </w:rPr>
      </w:pPr>
      <w:hyperlink w:anchor="_Toc31637537" w:history="1">
        <w:r w:rsidR="00AC555A" w:rsidRPr="00F82756">
          <w:rPr>
            <w:rStyle w:val="Hyperlink"/>
            <w:b w:val="0"/>
          </w:rPr>
          <w:t>3.</w:t>
        </w:r>
        <w:r w:rsidR="00AC555A" w:rsidRPr="00F82756">
          <w:rPr>
            <w:rFonts w:asciiTheme="minorHAnsi" w:eastAsiaTheme="minorEastAsia" w:hAnsiTheme="minorHAnsi" w:cstheme="minorBidi"/>
            <w:b w:val="0"/>
            <w:lang w:eastAsia="en-AU"/>
          </w:rPr>
          <w:tab/>
        </w:r>
        <w:r w:rsidR="00AC555A" w:rsidRPr="00F82756">
          <w:rPr>
            <w:rStyle w:val="Hyperlink"/>
            <w:b w:val="0"/>
          </w:rPr>
          <w:t>Application not valid and will not be processed</w:t>
        </w:r>
        <w:r w:rsidR="00AC555A" w:rsidRPr="00F82756">
          <w:rPr>
            <w:b w:val="0"/>
            <w:webHidden/>
          </w:rPr>
          <w:tab/>
        </w:r>
        <w:r w:rsidR="00AC555A" w:rsidRPr="00F82756">
          <w:rPr>
            <w:b w:val="0"/>
            <w:webHidden/>
          </w:rPr>
          <w:fldChar w:fldCharType="begin"/>
        </w:r>
        <w:r w:rsidR="00AC555A" w:rsidRPr="00F82756">
          <w:rPr>
            <w:b w:val="0"/>
            <w:webHidden/>
          </w:rPr>
          <w:instrText xml:space="preserve"> PAGEREF _Toc31637537 \h </w:instrText>
        </w:r>
        <w:r w:rsidR="00AC555A" w:rsidRPr="00F82756">
          <w:rPr>
            <w:b w:val="0"/>
            <w:webHidden/>
          </w:rPr>
        </w:r>
        <w:r w:rsidR="00AC555A" w:rsidRPr="00F82756">
          <w:rPr>
            <w:b w:val="0"/>
            <w:webHidden/>
          </w:rPr>
          <w:fldChar w:fldCharType="separate"/>
        </w:r>
        <w:r w:rsidR="00AC555A" w:rsidRPr="00F82756">
          <w:rPr>
            <w:b w:val="0"/>
            <w:webHidden/>
          </w:rPr>
          <w:t>52</w:t>
        </w:r>
        <w:r w:rsidR="00AC555A" w:rsidRPr="00F82756">
          <w:rPr>
            <w:b w:val="0"/>
            <w:webHidden/>
          </w:rPr>
          <w:fldChar w:fldCharType="end"/>
        </w:r>
      </w:hyperlink>
    </w:p>
    <w:p w14:paraId="3D9659D1" w14:textId="77777777" w:rsidR="00AC555A" w:rsidRPr="00F82756" w:rsidRDefault="009F3017" w:rsidP="00AC2141">
      <w:pPr>
        <w:pStyle w:val="TOC2"/>
        <w:rPr>
          <w:rFonts w:asciiTheme="minorHAnsi" w:eastAsiaTheme="minorEastAsia" w:hAnsiTheme="minorHAnsi" w:cstheme="minorBidi"/>
          <w:b w:val="0"/>
          <w:lang w:eastAsia="en-AU"/>
        </w:rPr>
      </w:pPr>
      <w:hyperlink w:anchor="_Toc31637538" w:history="1">
        <w:r w:rsidR="00AC555A" w:rsidRPr="00F82756">
          <w:rPr>
            <w:rStyle w:val="Hyperlink"/>
            <w:b w:val="0"/>
          </w:rPr>
          <w:t>4.</w:t>
        </w:r>
        <w:r w:rsidR="00AC555A" w:rsidRPr="00F82756">
          <w:rPr>
            <w:rFonts w:asciiTheme="minorHAnsi" w:eastAsiaTheme="minorEastAsia" w:hAnsiTheme="minorHAnsi" w:cstheme="minorBidi"/>
            <w:b w:val="0"/>
            <w:lang w:eastAsia="en-AU"/>
          </w:rPr>
          <w:tab/>
        </w:r>
        <w:r w:rsidR="00AC555A" w:rsidRPr="00F82756">
          <w:rPr>
            <w:rStyle w:val="Hyperlink"/>
            <w:b w:val="0"/>
          </w:rPr>
          <w:t>Clarification request</w:t>
        </w:r>
        <w:r w:rsidR="00AC555A" w:rsidRPr="00F82756">
          <w:rPr>
            <w:b w:val="0"/>
            <w:webHidden/>
          </w:rPr>
          <w:tab/>
        </w:r>
        <w:r w:rsidR="00AC555A" w:rsidRPr="00F82756">
          <w:rPr>
            <w:b w:val="0"/>
            <w:webHidden/>
          </w:rPr>
          <w:fldChar w:fldCharType="begin"/>
        </w:r>
        <w:r w:rsidR="00AC555A" w:rsidRPr="00F82756">
          <w:rPr>
            <w:b w:val="0"/>
            <w:webHidden/>
          </w:rPr>
          <w:instrText xml:space="preserve"> PAGEREF _Toc31637538 \h </w:instrText>
        </w:r>
        <w:r w:rsidR="00AC555A" w:rsidRPr="00F82756">
          <w:rPr>
            <w:b w:val="0"/>
            <w:webHidden/>
          </w:rPr>
        </w:r>
        <w:r w:rsidR="00AC555A" w:rsidRPr="00F82756">
          <w:rPr>
            <w:b w:val="0"/>
            <w:webHidden/>
          </w:rPr>
          <w:fldChar w:fldCharType="separate"/>
        </w:r>
        <w:r w:rsidR="00AC555A" w:rsidRPr="00F82756">
          <w:rPr>
            <w:b w:val="0"/>
            <w:webHidden/>
          </w:rPr>
          <w:t>53</w:t>
        </w:r>
        <w:r w:rsidR="00AC555A" w:rsidRPr="00F82756">
          <w:rPr>
            <w:b w:val="0"/>
            <w:webHidden/>
          </w:rPr>
          <w:fldChar w:fldCharType="end"/>
        </w:r>
      </w:hyperlink>
    </w:p>
    <w:p w14:paraId="4C0078E6" w14:textId="77777777" w:rsidR="00AC555A" w:rsidRPr="00F82756" w:rsidRDefault="009F3017" w:rsidP="00AC2141">
      <w:pPr>
        <w:pStyle w:val="TOC2"/>
        <w:rPr>
          <w:rFonts w:asciiTheme="minorHAnsi" w:eastAsiaTheme="minorEastAsia" w:hAnsiTheme="minorHAnsi" w:cstheme="minorBidi"/>
          <w:b w:val="0"/>
          <w:lang w:eastAsia="en-AU"/>
        </w:rPr>
      </w:pPr>
      <w:hyperlink w:anchor="_Toc31637539" w:history="1">
        <w:r w:rsidR="00AC555A" w:rsidRPr="00F82756">
          <w:rPr>
            <w:rStyle w:val="Hyperlink"/>
            <w:b w:val="0"/>
          </w:rPr>
          <w:t>5.</w:t>
        </w:r>
        <w:r w:rsidR="00AC555A" w:rsidRPr="00F82756">
          <w:rPr>
            <w:rFonts w:asciiTheme="minorHAnsi" w:eastAsiaTheme="minorEastAsia" w:hAnsiTheme="minorHAnsi" w:cstheme="minorBidi"/>
            <w:b w:val="0"/>
            <w:lang w:eastAsia="en-AU"/>
          </w:rPr>
          <w:tab/>
        </w:r>
        <w:r w:rsidR="00AC555A" w:rsidRPr="00F82756">
          <w:rPr>
            <w:rStyle w:val="Hyperlink"/>
            <w:b w:val="0"/>
          </w:rPr>
          <w:t>Confirmation of scope</w:t>
        </w:r>
        <w:r w:rsidR="00AC555A" w:rsidRPr="00F82756">
          <w:rPr>
            <w:b w:val="0"/>
            <w:webHidden/>
          </w:rPr>
          <w:tab/>
        </w:r>
        <w:r w:rsidR="00AC555A" w:rsidRPr="00F82756">
          <w:rPr>
            <w:b w:val="0"/>
            <w:webHidden/>
          </w:rPr>
          <w:fldChar w:fldCharType="begin"/>
        </w:r>
        <w:r w:rsidR="00AC555A" w:rsidRPr="00F82756">
          <w:rPr>
            <w:b w:val="0"/>
            <w:webHidden/>
          </w:rPr>
          <w:instrText xml:space="preserve"> PAGEREF _Toc31637539 \h </w:instrText>
        </w:r>
        <w:r w:rsidR="00AC555A" w:rsidRPr="00F82756">
          <w:rPr>
            <w:b w:val="0"/>
            <w:webHidden/>
          </w:rPr>
        </w:r>
        <w:r w:rsidR="00AC555A" w:rsidRPr="00F82756">
          <w:rPr>
            <w:b w:val="0"/>
            <w:webHidden/>
          </w:rPr>
          <w:fldChar w:fldCharType="separate"/>
        </w:r>
        <w:r w:rsidR="00AC555A" w:rsidRPr="00F82756">
          <w:rPr>
            <w:b w:val="0"/>
            <w:webHidden/>
          </w:rPr>
          <w:t>54</w:t>
        </w:r>
        <w:r w:rsidR="00AC555A" w:rsidRPr="00F82756">
          <w:rPr>
            <w:b w:val="0"/>
            <w:webHidden/>
          </w:rPr>
          <w:fldChar w:fldCharType="end"/>
        </w:r>
      </w:hyperlink>
    </w:p>
    <w:p w14:paraId="492ADE74" w14:textId="77777777" w:rsidR="00AC555A" w:rsidRPr="00F82756" w:rsidRDefault="009F3017" w:rsidP="008B65ED">
      <w:pPr>
        <w:pStyle w:val="TOC2"/>
        <w:tabs>
          <w:tab w:val="right" w:pos="9219"/>
        </w:tabs>
        <w:rPr>
          <w:rFonts w:asciiTheme="minorHAnsi" w:eastAsiaTheme="minorEastAsia" w:hAnsiTheme="minorHAnsi" w:cstheme="minorBidi"/>
          <w:b w:val="0"/>
          <w:lang w:eastAsia="en-AU"/>
        </w:rPr>
      </w:pPr>
      <w:hyperlink w:anchor="_Toc31637540" w:history="1">
        <w:r w:rsidR="00AC555A" w:rsidRPr="00F82756">
          <w:rPr>
            <w:rStyle w:val="Hyperlink"/>
            <w:b w:val="0"/>
          </w:rPr>
          <w:t>6.</w:t>
        </w:r>
        <w:r w:rsidR="00AC555A" w:rsidRPr="00F82756">
          <w:rPr>
            <w:rFonts w:asciiTheme="minorHAnsi" w:eastAsiaTheme="minorEastAsia" w:hAnsiTheme="minorHAnsi" w:cstheme="minorBidi"/>
            <w:b w:val="0"/>
            <w:lang w:eastAsia="en-AU"/>
          </w:rPr>
          <w:tab/>
        </w:r>
        <w:r w:rsidR="00AC555A" w:rsidRPr="00F82756">
          <w:rPr>
            <w:rStyle w:val="Hyperlink"/>
            <w:b w:val="0"/>
          </w:rPr>
          <w:t>Fee estimate</w:t>
        </w:r>
        <w:r w:rsidR="00AC555A" w:rsidRPr="00F82756">
          <w:rPr>
            <w:b w:val="0"/>
            <w:webHidden/>
          </w:rPr>
          <w:tab/>
        </w:r>
        <w:r w:rsidR="00AC555A" w:rsidRPr="00F82756">
          <w:rPr>
            <w:b w:val="0"/>
            <w:webHidden/>
          </w:rPr>
          <w:fldChar w:fldCharType="begin"/>
        </w:r>
        <w:r w:rsidR="00AC555A" w:rsidRPr="00F82756">
          <w:rPr>
            <w:b w:val="0"/>
            <w:webHidden/>
          </w:rPr>
          <w:instrText xml:space="preserve"> PAGEREF _Toc31637540 \h </w:instrText>
        </w:r>
        <w:r w:rsidR="00AC555A" w:rsidRPr="00F82756">
          <w:rPr>
            <w:b w:val="0"/>
            <w:webHidden/>
          </w:rPr>
        </w:r>
        <w:r w:rsidR="00AC555A" w:rsidRPr="00F82756">
          <w:rPr>
            <w:b w:val="0"/>
            <w:webHidden/>
          </w:rPr>
          <w:fldChar w:fldCharType="separate"/>
        </w:r>
        <w:r w:rsidR="00AC555A" w:rsidRPr="00F82756">
          <w:rPr>
            <w:b w:val="0"/>
            <w:webHidden/>
          </w:rPr>
          <w:t>55</w:t>
        </w:r>
        <w:r w:rsidR="00AC555A" w:rsidRPr="00F82756">
          <w:rPr>
            <w:b w:val="0"/>
            <w:webHidden/>
          </w:rPr>
          <w:fldChar w:fldCharType="end"/>
        </w:r>
      </w:hyperlink>
      <w:r w:rsidR="008B65ED">
        <w:rPr>
          <w:b w:val="0"/>
        </w:rPr>
        <w:tab/>
      </w:r>
    </w:p>
    <w:p w14:paraId="0CA4EC40" w14:textId="77777777" w:rsidR="00AC555A" w:rsidRPr="00F82756" w:rsidRDefault="009F3017" w:rsidP="00AC2141">
      <w:pPr>
        <w:pStyle w:val="TOC2"/>
        <w:rPr>
          <w:rFonts w:asciiTheme="minorHAnsi" w:eastAsiaTheme="minorEastAsia" w:hAnsiTheme="minorHAnsi" w:cstheme="minorBidi"/>
          <w:b w:val="0"/>
          <w:lang w:eastAsia="en-AU"/>
        </w:rPr>
      </w:pPr>
      <w:hyperlink w:anchor="_Toc31637541" w:history="1">
        <w:r w:rsidR="00AC555A" w:rsidRPr="00F82756">
          <w:rPr>
            <w:rStyle w:val="Hyperlink"/>
            <w:b w:val="0"/>
          </w:rPr>
          <w:t>7.</w:t>
        </w:r>
        <w:r w:rsidR="00AC555A" w:rsidRPr="00F82756">
          <w:rPr>
            <w:rFonts w:asciiTheme="minorHAnsi" w:eastAsiaTheme="minorEastAsia" w:hAnsiTheme="minorHAnsi" w:cstheme="minorBidi"/>
            <w:b w:val="0"/>
            <w:lang w:eastAsia="en-AU"/>
          </w:rPr>
          <w:tab/>
        </w:r>
        <w:r w:rsidR="00AC555A" w:rsidRPr="00F82756">
          <w:rPr>
            <w:rStyle w:val="Hyperlink"/>
            <w:b w:val="0"/>
          </w:rPr>
          <w:t>Application processing suspended</w:t>
        </w:r>
        <w:r w:rsidR="00AC555A" w:rsidRPr="00F82756">
          <w:rPr>
            <w:b w:val="0"/>
            <w:webHidden/>
          </w:rPr>
          <w:tab/>
        </w:r>
        <w:r w:rsidR="00AC555A" w:rsidRPr="00F82756">
          <w:rPr>
            <w:b w:val="0"/>
            <w:webHidden/>
          </w:rPr>
          <w:fldChar w:fldCharType="begin"/>
        </w:r>
        <w:r w:rsidR="00AC555A" w:rsidRPr="00F82756">
          <w:rPr>
            <w:b w:val="0"/>
            <w:webHidden/>
          </w:rPr>
          <w:instrText xml:space="preserve"> PAGEREF _Toc31637541 \h </w:instrText>
        </w:r>
        <w:r w:rsidR="00AC555A" w:rsidRPr="00F82756">
          <w:rPr>
            <w:b w:val="0"/>
            <w:webHidden/>
          </w:rPr>
        </w:r>
        <w:r w:rsidR="00AC555A" w:rsidRPr="00F82756">
          <w:rPr>
            <w:b w:val="0"/>
            <w:webHidden/>
          </w:rPr>
          <w:fldChar w:fldCharType="separate"/>
        </w:r>
        <w:r w:rsidR="00AC555A" w:rsidRPr="00F82756">
          <w:rPr>
            <w:b w:val="0"/>
            <w:webHidden/>
          </w:rPr>
          <w:t>57</w:t>
        </w:r>
        <w:r w:rsidR="00AC555A" w:rsidRPr="00F82756">
          <w:rPr>
            <w:b w:val="0"/>
            <w:webHidden/>
          </w:rPr>
          <w:fldChar w:fldCharType="end"/>
        </w:r>
      </w:hyperlink>
    </w:p>
    <w:p w14:paraId="2E07FA24" w14:textId="77777777" w:rsidR="00AC555A" w:rsidRPr="00F82756" w:rsidRDefault="009F3017" w:rsidP="00AC2141">
      <w:pPr>
        <w:pStyle w:val="TOC2"/>
        <w:rPr>
          <w:rFonts w:asciiTheme="minorHAnsi" w:eastAsiaTheme="minorEastAsia" w:hAnsiTheme="minorHAnsi" w:cstheme="minorBidi"/>
          <w:b w:val="0"/>
          <w:lang w:eastAsia="en-AU"/>
        </w:rPr>
      </w:pPr>
      <w:hyperlink w:anchor="_Toc31637542" w:history="1">
        <w:r w:rsidR="00AC555A" w:rsidRPr="00F82756">
          <w:rPr>
            <w:rStyle w:val="Hyperlink"/>
            <w:b w:val="0"/>
          </w:rPr>
          <w:t>8.</w:t>
        </w:r>
        <w:r w:rsidR="00AC555A" w:rsidRPr="00F82756">
          <w:rPr>
            <w:rFonts w:asciiTheme="minorHAnsi" w:eastAsiaTheme="minorEastAsia" w:hAnsiTheme="minorHAnsi" w:cstheme="minorBidi"/>
            <w:b w:val="0"/>
            <w:lang w:eastAsia="en-AU"/>
          </w:rPr>
          <w:tab/>
        </w:r>
        <w:r w:rsidR="00AC555A" w:rsidRPr="00F82756">
          <w:rPr>
            <w:rStyle w:val="Hyperlink"/>
            <w:b w:val="0"/>
          </w:rPr>
          <w:t>Application closed – suspended for more than three months</w:t>
        </w:r>
        <w:r w:rsidR="00AC555A" w:rsidRPr="00F82756">
          <w:rPr>
            <w:b w:val="0"/>
            <w:webHidden/>
          </w:rPr>
          <w:tab/>
        </w:r>
        <w:r w:rsidR="00AC555A" w:rsidRPr="00F82756">
          <w:rPr>
            <w:b w:val="0"/>
            <w:webHidden/>
          </w:rPr>
          <w:fldChar w:fldCharType="begin"/>
        </w:r>
        <w:r w:rsidR="00AC555A" w:rsidRPr="00F82756">
          <w:rPr>
            <w:b w:val="0"/>
            <w:webHidden/>
          </w:rPr>
          <w:instrText xml:space="preserve"> PAGEREF _Toc31637542 \h </w:instrText>
        </w:r>
        <w:r w:rsidR="00AC555A" w:rsidRPr="00F82756">
          <w:rPr>
            <w:b w:val="0"/>
            <w:webHidden/>
          </w:rPr>
        </w:r>
        <w:r w:rsidR="00AC555A" w:rsidRPr="00F82756">
          <w:rPr>
            <w:b w:val="0"/>
            <w:webHidden/>
          </w:rPr>
          <w:fldChar w:fldCharType="separate"/>
        </w:r>
        <w:r w:rsidR="00AC555A" w:rsidRPr="00F82756">
          <w:rPr>
            <w:b w:val="0"/>
            <w:webHidden/>
          </w:rPr>
          <w:t>59</w:t>
        </w:r>
        <w:r w:rsidR="00AC555A" w:rsidRPr="00F82756">
          <w:rPr>
            <w:b w:val="0"/>
            <w:webHidden/>
          </w:rPr>
          <w:fldChar w:fldCharType="end"/>
        </w:r>
      </w:hyperlink>
    </w:p>
    <w:p w14:paraId="0313F4F9" w14:textId="77777777" w:rsidR="00AC555A" w:rsidRPr="00F82756" w:rsidRDefault="009F3017" w:rsidP="00AC2141">
      <w:pPr>
        <w:pStyle w:val="TOC2"/>
        <w:rPr>
          <w:rFonts w:asciiTheme="minorHAnsi" w:eastAsiaTheme="minorEastAsia" w:hAnsiTheme="minorHAnsi" w:cstheme="minorBidi"/>
          <w:b w:val="0"/>
          <w:lang w:eastAsia="en-AU"/>
        </w:rPr>
      </w:pPr>
      <w:hyperlink w:anchor="_Toc31637543" w:history="1">
        <w:r w:rsidR="00AC555A" w:rsidRPr="00F82756">
          <w:rPr>
            <w:rStyle w:val="Hyperlink"/>
            <w:b w:val="0"/>
          </w:rPr>
          <w:t>9.</w:t>
        </w:r>
        <w:r w:rsidR="00AC555A" w:rsidRPr="00F82756">
          <w:rPr>
            <w:rFonts w:asciiTheme="minorHAnsi" w:eastAsiaTheme="minorEastAsia" w:hAnsiTheme="minorHAnsi" w:cstheme="minorBidi"/>
            <w:b w:val="0"/>
            <w:lang w:eastAsia="en-AU"/>
          </w:rPr>
          <w:tab/>
        </w:r>
        <w:r w:rsidR="00AC555A" w:rsidRPr="00F82756">
          <w:rPr>
            <w:rStyle w:val="Hyperlink"/>
            <w:b w:val="0"/>
          </w:rPr>
          <w:t>Email to business unit – information search request</w:t>
        </w:r>
        <w:r w:rsidR="00AC555A" w:rsidRPr="00F82756">
          <w:rPr>
            <w:b w:val="0"/>
            <w:webHidden/>
          </w:rPr>
          <w:tab/>
        </w:r>
        <w:r w:rsidR="00AC555A" w:rsidRPr="00F82756">
          <w:rPr>
            <w:b w:val="0"/>
            <w:webHidden/>
          </w:rPr>
          <w:fldChar w:fldCharType="begin"/>
        </w:r>
        <w:r w:rsidR="00AC555A" w:rsidRPr="00F82756">
          <w:rPr>
            <w:b w:val="0"/>
            <w:webHidden/>
          </w:rPr>
          <w:instrText xml:space="preserve"> PAGEREF _Toc31637543 \h </w:instrText>
        </w:r>
        <w:r w:rsidR="00AC555A" w:rsidRPr="00F82756">
          <w:rPr>
            <w:b w:val="0"/>
            <w:webHidden/>
          </w:rPr>
        </w:r>
        <w:r w:rsidR="00AC555A" w:rsidRPr="00F82756">
          <w:rPr>
            <w:b w:val="0"/>
            <w:webHidden/>
          </w:rPr>
          <w:fldChar w:fldCharType="separate"/>
        </w:r>
        <w:r w:rsidR="00AC555A" w:rsidRPr="00F82756">
          <w:rPr>
            <w:b w:val="0"/>
            <w:webHidden/>
          </w:rPr>
          <w:t>60</w:t>
        </w:r>
        <w:r w:rsidR="00AC555A" w:rsidRPr="00F82756">
          <w:rPr>
            <w:b w:val="0"/>
            <w:webHidden/>
          </w:rPr>
          <w:fldChar w:fldCharType="end"/>
        </w:r>
      </w:hyperlink>
    </w:p>
    <w:p w14:paraId="2FA9A948" w14:textId="77777777" w:rsidR="00AC555A" w:rsidRPr="00F82756" w:rsidRDefault="009F3017" w:rsidP="00AC2141">
      <w:pPr>
        <w:pStyle w:val="TOC2"/>
        <w:rPr>
          <w:rFonts w:asciiTheme="minorHAnsi" w:eastAsiaTheme="minorEastAsia" w:hAnsiTheme="minorHAnsi" w:cstheme="minorBidi"/>
          <w:b w:val="0"/>
          <w:lang w:eastAsia="en-AU"/>
        </w:rPr>
      </w:pPr>
      <w:hyperlink w:anchor="_Toc31637544" w:history="1">
        <w:r w:rsidR="00AC555A" w:rsidRPr="00F82756">
          <w:rPr>
            <w:rStyle w:val="Hyperlink"/>
            <w:b w:val="0"/>
          </w:rPr>
          <w:t>10.</w:t>
        </w:r>
        <w:r w:rsidR="00AC555A" w:rsidRPr="00F82756">
          <w:rPr>
            <w:rFonts w:asciiTheme="minorHAnsi" w:eastAsiaTheme="minorEastAsia" w:hAnsiTheme="minorHAnsi" w:cstheme="minorBidi"/>
            <w:b w:val="0"/>
            <w:lang w:eastAsia="en-AU"/>
          </w:rPr>
          <w:tab/>
        </w:r>
        <w:r w:rsidR="00AC555A" w:rsidRPr="00F82756">
          <w:rPr>
            <w:rStyle w:val="Hyperlink"/>
            <w:b w:val="0"/>
          </w:rPr>
          <w:t>Access application transfer – letter to transferee</w:t>
        </w:r>
        <w:r w:rsidR="00AC555A" w:rsidRPr="00F82756">
          <w:rPr>
            <w:b w:val="0"/>
            <w:webHidden/>
          </w:rPr>
          <w:tab/>
        </w:r>
        <w:r w:rsidR="00AC555A" w:rsidRPr="00F82756">
          <w:rPr>
            <w:b w:val="0"/>
            <w:webHidden/>
          </w:rPr>
          <w:fldChar w:fldCharType="begin"/>
        </w:r>
        <w:r w:rsidR="00AC555A" w:rsidRPr="00F82756">
          <w:rPr>
            <w:b w:val="0"/>
            <w:webHidden/>
          </w:rPr>
          <w:instrText xml:space="preserve"> PAGEREF _Toc31637544 \h </w:instrText>
        </w:r>
        <w:r w:rsidR="00AC555A" w:rsidRPr="00F82756">
          <w:rPr>
            <w:b w:val="0"/>
            <w:webHidden/>
          </w:rPr>
        </w:r>
        <w:r w:rsidR="00AC555A" w:rsidRPr="00F82756">
          <w:rPr>
            <w:b w:val="0"/>
            <w:webHidden/>
          </w:rPr>
          <w:fldChar w:fldCharType="separate"/>
        </w:r>
        <w:r w:rsidR="00AC555A" w:rsidRPr="00F82756">
          <w:rPr>
            <w:b w:val="0"/>
            <w:webHidden/>
          </w:rPr>
          <w:t>61</w:t>
        </w:r>
        <w:r w:rsidR="00AC555A" w:rsidRPr="00F82756">
          <w:rPr>
            <w:b w:val="0"/>
            <w:webHidden/>
          </w:rPr>
          <w:fldChar w:fldCharType="end"/>
        </w:r>
      </w:hyperlink>
    </w:p>
    <w:p w14:paraId="1AD00B2C" w14:textId="77777777" w:rsidR="00AC555A" w:rsidRPr="00F82756" w:rsidRDefault="009F3017" w:rsidP="00AC2141">
      <w:pPr>
        <w:pStyle w:val="TOC2"/>
        <w:rPr>
          <w:rFonts w:asciiTheme="minorHAnsi" w:eastAsiaTheme="minorEastAsia" w:hAnsiTheme="minorHAnsi" w:cstheme="minorBidi"/>
          <w:b w:val="0"/>
          <w:lang w:eastAsia="en-AU"/>
        </w:rPr>
      </w:pPr>
      <w:hyperlink w:anchor="_Toc31637545" w:history="1">
        <w:r w:rsidR="00AC555A" w:rsidRPr="00F82756">
          <w:rPr>
            <w:rStyle w:val="Hyperlink"/>
            <w:b w:val="0"/>
          </w:rPr>
          <w:t>11.</w:t>
        </w:r>
        <w:r w:rsidR="00AC555A" w:rsidRPr="00F82756">
          <w:rPr>
            <w:rFonts w:asciiTheme="minorHAnsi" w:eastAsiaTheme="minorEastAsia" w:hAnsiTheme="minorHAnsi" w:cstheme="minorBidi"/>
            <w:b w:val="0"/>
            <w:lang w:eastAsia="en-AU"/>
          </w:rPr>
          <w:tab/>
        </w:r>
        <w:r w:rsidR="00AC555A" w:rsidRPr="00F82756">
          <w:rPr>
            <w:rStyle w:val="Hyperlink"/>
            <w:b w:val="0"/>
          </w:rPr>
          <w:t>Access application transfer – letter to applicant</w:t>
        </w:r>
        <w:r w:rsidR="00AC555A" w:rsidRPr="00F82756">
          <w:rPr>
            <w:b w:val="0"/>
            <w:webHidden/>
          </w:rPr>
          <w:tab/>
        </w:r>
        <w:r w:rsidR="00AC555A" w:rsidRPr="00F82756">
          <w:rPr>
            <w:b w:val="0"/>
            <w:webHidden/>
          </w:rPr>
          <w:fldChar w:fldCharType="begin"/>
        </w:r>
        <w:r w:rsidR="00AC555A" w:rsidRPr="00F82756">
          <w:rPr>
            <w:b w:val="0"/>
            <w:webHidden/>
          </w:rPr>
          <w:instrText xml:space="preserve"> PAGEREF _Toc31637545 \h </w:instrText>
        </w:r>
        <w:r w:rsidR="00AC555A" w:rsidRPr="00F82756">
          <w:rPr>
            <w:b w:val="0"/>
            <w:webHidden/>
          </w:rPr>
        </w:r>
        <w:r w:rsidR="00AC555A" w:rsidRPr="00F82756">
          <w:rPr>
            <w:b w:val="0"/>
            <w:webHidden/>
          </w:rPr>
          <w:fldChar w:fldCharType="separate"/>
        </w:r>
        <w:r w:rsidR="00AC555A" w:rsidRPr="00F82756">
          <w:rPr>
            <w:b w:val="0"/>
            <w:webHidden/>
          </w:rPr>
          <w:t>62</w:t>
        </w:r>
        <w:r w:rsidR="00AC555A" w:rsidRPr="00F82756">
          <w:rPr>
            <w:b w:val="0"/>
            <w:webHidden/>
          </w:rPr>
          <w:fldChar w:fldCharType="end"/>
        </w:r>
      </w:hyperlink>
    </w:p>
    <w:p w14:paraId="3A496390" w14:textId="77777777" w:rsidR="00AC555A" w:rsidRPr="00F82756" w:rsidRDefault="009F3017" w:rsidP="00AC2141">
      <w:pPr>
        <w:pStyle w:val="TOC2"/>
        <w:rPr>
          <w:rFonts w:asciiTheme="minorHAnsi" w:eastAsiaTheme="minorEastAsia" w:hAnsiTheme="minorHAnsi" w:cstheme="minorBidi"/>
          <w:b w:val="0"/>
          <w:lang w:eastAsia="en-AU"/>
        </w:rPr>
      </w:pPr>
      <w:hyperlink w:anchor="_Toc31637546" w:history="1">
        <w:r w:rsidR="00AC555A" w:rsidRPr="00F82756">
          <w:rPr>
            <w:rStyle w:val="Hyperlink"/>
            <w:b w:val="0"/>
          </w:rPr>
          <w:t>12.</w:t>
        </w:r>
        <w:r w:rsidR="00AC555A" w:rsidRPr="00F82756">
          <w:rPr>
            <w:rFonts w:asciiTheme="minorHAnsi" w:eastAsiaTheme="minorEastAsia" w:hAnsiTheme="minorHAnsi" w:cstheme="minorBidi"/>
            <w:b w:val="0"/>
            <w:lang w:eastAsia="en-AU"/>
          </w:rPr>
          <w:tab/>
        </w:r>
        <w:r w:rsidR="00AC555A" w:rsidRPr="00F82756">
          <w:rPr>
            <w:rStyle w:val="Hyperlink"/>
            <w:b w:val="0"/>
          </w:rPr>
          <w:t>Information held by two or more agencies</w:t>
        </w:r>
        <w:r w:rsidR="00AC555A" w:rsidRPr="00F82756">
          <w:rPr>
            <w:b w:val="0"/>
            <w:webHidden/>
          </w:rPr>
          <w:tab/>
        </w:r>
        <w:r w:rsidR="00AC555A" w:rsidRPr="00F82756">
          <w:rPr>
            <w:b w:val="0"/>
            <w:webHidden/>
          </w:rPr>
          <w:fldChar w:fldCharType="begin"/>
        </w:r>
        <w:r w:rsidR="00AC555A" w:rsidRPr="00F82756">
          <w:rPr>
            <w:b w:val="0"/>
            <w:webHidden/>
          </w:rPr>
          <w:instrText xml:space="preserve"> PAGEREF _Toc31637546 \h </w:instrText>
        </w:r>
        <w:r w:rsidR="00AC555A" w:rsidRPr="00F82756">
          <w:rPr>
            <w:b w:val="0"/>
            <w:webHidden/>
          </w:rPr>
        </w:r>
        <w:r w:rsidR="00AC555A" w:rsidRPr="00F82756">
          <w:rPr>
            <w:b w:val="0"/>
            <w:webHidden/>
          </w:rPr>
          <w:fldChar w:fldCharType="separate"/>
        </w:r>
        <w:r w:rsidR="00AC555A" w:rsidRPr="00F82756">
          <w:rPr>
            <w:b w:val="0"/>
            <w:webHidden/>
          </w:rPr>
          <w:t>63</w:t>
        </w:r>
        <w:r w:rsidR="00AC555A" w:rsidRPr="00F82756">
          <w:rPr>
            <w:b w:val="0"/>
            <w:webHidden/>
          </w:rPr>
          <w:fldChar w:fldCharType="end"/>
        </w:r>
      </w:hyperlink>
    </w:p>
    <w:p w14:paraId="2C7D5737" w14:textId="77777777" w:rsidR="00AC555A" w:rsidRPr="00F82756" w:rsidRDefault="009F3017" w:rsidP="00AC2141">
      <w:pPr>
        <w:pStyle w:val="TOC2"/>
        <w:rPr>
          <w:rFonts w:asciiTheme="minorHAnsi" w:eastAsiaTheme="minorEastAsia" w:hAnsiTheme="minorHAnsi" w:cstheme="minorBidi"/>
          <w:b w:val="0"/>
          <w:lang w:eastAsia="en-AU"/>
        </w:rPr>
      </w:pPr>
      <w:hyperlink w:anchor="_Toc31637547" w:history="1">
        <w:r w:rsidR="00AC555A" w:rsidRPr="00F82756">
          <w:rPr>
            <w:rStyle w:val="Hyperlink"/>
            <w:b w:val="0"/>
          </w:rPr>
          <w:t>13.</w:t>
        </w:r>
        <w:r w:rsidR="00AC555A" w:rsidRPr="00F82756">
          <w:rPr>
            <w:rFonts w:asciiTheme="minorHAnsi" w:eastAsiaTheme="minorEastAsia" w:hAnsiTheme="minorHAnsi" w:cstheme="minorBidi"/>
            <w:b w:val="0"/>
            <w:lang w:eastAsia="en-AU"/>
          </w:rPr>
          <w:tab/>
        </w:r>
        <w:r w:rsidR="00AC555A" w:rsidRPr="00F82756">
          <w:rPr>
            <w:rStyle w:val="Hyperlink"/>
            <w:b w:val="0"/>
          </w:rPr>
          <w:t>Access application transfer – letter to applicant</w:t>
        </w:r>
        <w:r w:rsidR="00AC555A" w:rsidRPr="00F82756">
          <w:rPr>
            <w:b w:val="0"/>
            <w:webHidden/>
          </w:rPr>
          <w:tab/>
        </w:r>
        <w:r w:rsidR="00AC555A" w:rsidRPr="00F82756">
          <w:rPr>
            <w:b w:val="0"/>
            <w:webHidden/>
          </w:rPr>
          <w:fldChar w:fldCharType="begin"/>
        </w:r>
        <w:r w:rsidR="00AC555A" w:rsidRPr="00F82756">
          <w:rPr>
            <w:b w:val="0"/>
            <w:webHidden/>
          </w:rPr>
          <w:instrText xml:space="preserve"> PAGEREF _Toc31637547 \h </w:instrText>
        </w:r>
        <w:r w:rsidR="00AC555A" w:rsidRPr="00F82756">
          <w:rPr>
            <w:b w:val="0"/>
            <w:webHidden/>
          </w:rPr>
        </w:r>
        <w:r w:rsidR="00AC555A" w:rsidRPr="00F82756">
          <w:rPr>
            <w:b w:val="0"/>
            <w:webHidden/>
          </w:rPr>
          <w:fldChar w:fldCharType="separate"/>
        </w:r>
        <w:r w:rsidR="00AC555A" w:rsidRPr="00F82756">
          <w:rPr>
            <w:b w:val="0"/>
            <w:webHidden/>
          </w:rPr>
          <w:t>64</w:t>
        </w:r>
        <w:r w:rsidR="00AC555A" w:rsidRPr="00F82756">
          <w:rPr>
            <w:b w:val="0"/>
            <w:webHidden/>
          </w:rPr>
          <w:fldChar w:fldCharType="end"/>
        </w:r>
      </w:hyperlink>
    </w:p>
    <w:p w14:paraId="5F87B2E5" w14:textId="77777777" w:rsidR="00AC555A" w:rsidRPr="00F82756" w:rsidRDefault="009F3017" w:rsidP="00AC2141">
      <w:pPr>
        <w:pStyle w:val="TOC2"/>
        <w:rPr>
          <w:rFonts w:asciiTheme="minorHAnsi" w:eastAsiaTheme="minorEastAsia" w:hAnsiTheme="minorHAnsi" w:cstheme="minorBidi"/>
          <w:b w:val="0"/>
          <w:lang w:eastAsia="en-AU"/>
        </w:rPr>
      </w:pPr>
      <w:hyperlink w:anchor="_Toc31637548" w:history="1">
        <w:r w:rsidR="00AC555A" w:rsidRPr="00F82756">
          <w:rPr>
            <w:rStyle w:val="Hyperlink"/>
            <w:b w:val="0"/>
          </w:rPr>
          <w:t>14.</w:t>
        </w:r>
        <w:r w:rsidR="00AC555A" w:rsidRPr="00F82756">
          <w:rPr>
            <w:rFonts w:asciiTheme="minorHAnsi" w:eastAsiaTheme="minorEastAsia" w:hAnsiTheme="minorHAnsi" w:cstheme="minorBidi"/>
            <w:b w:val="0"/>
            <w:lang w:eastAsia="en-AU"/>
          </w:rPr>
          <w:tab/>
        </w:r>
        <w:r w:rsidR="00AC555A" w:rsidRPr="00F82756">
          <w:rPr>
            <w:rStyle w:val="Hyperlink"/>
            <w:b w:val="0"/>
          </w:rPr>
          <w:t>Third party consultation – file note</w:t>
        </w:r>
        <w:r w:rsidR="00AC555A" w:rsidRPr="00F82756">
          <w:rPr>
            <w:b w:val="0"/>
            <w:webHidden/>
          </w:rPr>
          <w:tab/>
        </w:r>
        <w:r w:rsidR="00AC555A" w:rsidRPr="00F82756">
          <w:rPr>
            <w:b w:val="0"/>
            <w:webHidden/>
          </w:rPr>
          <w:fldChar w:fldCharType="begin"/>
        </w:r>
        <w:r w:rsidR="00AC555A" w:rsidRPr="00F82756">
          <w:rPr>
            <w:b w:val="0"/>
            <w:webHidden/>
          </w:rPr>
          <w:instrText xml:space="preserve"> PAGEREF _Toc31637548 \h </w:instrText>
        </w:r>
        <w:r w:rsidR="00AC555A" w:rsidRPr="00F82756">
          <w:rPr>
            <w:b w:val="0"/>
            <w:webHidden/>
          </w:rPr>
        </w:r>
        <w:r w:rsidR="00AC555A" w:rsidRPr="00F82756">
          <w:rPr>
            <w:b w:val="0"/>
            <w:webHidden/>
          </w:rPr>
          <w:fldChar w:fldCharType="separate"/>
        </w:r>
        <w:r w:rsidR="00AC555A" w:rsidRPr="00F82756">
          <w:rPr>
            <w:b w:val="0"/>
            <w:webHidden/>
          </w:rPr>
          <w:t>65</w:t>
        </w:r>
        <w:r w:rsidR="00AC555A" w:rsidRPr="00F82756">
          <w:rPr>
            <w:b w:val="0"/>
            <w:webHidden/>
          </w:rPr>
          <w:fldChar w:fldCharType="end"/>
        </w:r>
      </w:hyperlink>
    </w:p>
    <w:p w14:paraId="73E6D3D4" w14:textId="77777777" w:rsidR="00AC555A" w:rsidRPr="00F82756" w:rsidRDefault="009F3017" w:rsidP="00AC2141">
      <w:pPr>
        <w:pStyle w:val="TOC2"/>
        <w:rPr>
          <w:rFonts w:asciiTheme="minorHAnsi" w:eastAsiaTheme="minorEastAsia" w:hAnsiTheme="minorHAnsi" w:cstheme="minorBidi"/>
          <w:b w:val="0"/>
          <w:lang w:eastAsia="en-AU"/>
        </w:rPr>
      </w:pPr>
      <w:hyperlink w:anchor="_Toc31637549" w:history="1">
        <w:r w:rsidR="00AC555A" w:rsidRPr="00F82756">
          <w:rPr>
            <w:rStyle w:val="Hyperlink"/>
            <w:b w:val="0"/>
          </w:rPr>
          <w:t>15.</w:t>
        </w:r>
        <w:r w:rsidR="00AC555A" w:rsidRPr="00F82756">
          <w:rPr>
            <w:rFonts w:asciiTheme="minorHAnsi" w:eastAsiaTheme="minorEastAsia" w:hAnsiTheme="minorHAnsi" w:cstheme="minorBidi"/>
            <w:b w:val="0"/>
            <w:lang w:eastAsia="en-AU"/>
          </w:rPr>
          <w:tab/>
        </w:r>
        <w:r w:rsidR="00AC555A" w:rsidRPr="00F82756">
          <w:rPr>
            <w:rStyle w:val="Hyperlink"/>
            <w:b w:val="0"/>
          </w:rPr>
          <w:t>Third party consultation – Notice to third party</w:t>
        </w:r>
        <w:r w:rsidR="00AC555A" w:rsidRPr="00F82756">
          <w:rPr>
            <w:b w:val="0"/>
            <w:webHidden/>
          </w:rPr>
          <w:tab/>
        </w:r>
        <w:r w:rsidR="00AC555A" w:rsidRPr="00F82756">
          <w:rPr>
            <w:b w:val="0"/>
            <w:webHidden/>
          </w:rPr>
          <w:fldChar w:fldCharType="begin"/>
        </w:r>
        <w:r w:rsidR="00AC555A" w:rsidRPr="00F82756">
          <w:rPr>
            <w:b w:val="0"/>
            <w:webHidden/>
          </w:rPr>
          <w:instrText xml:space="preserve"> PAGEREF _Toc31637549 \h </w:instrText>
        </w:r>
        <w:r w:rsidR="00AC555A" w:rsidRPr="00F82756">
          <w:rPr>
            <w:b w:val="0"/>
            <w:webHidden/>
          </w:rPr>
        </w:r>
        <w:r w:rsidR="00AC555A" w:rsidRPr="00F82756">
          <w:rPr>
            <w:b w:val="0"/>
            <w:webHidden/>
          </w:rPr>
          <w:fldChar w:fldCharType="separate"/>
        </w:r>
        <w:r w:rsidR="00AC555A" w:rsidRPr="00F82756">
          <w:rPr>
            <w:b w:val="0"/>
            <w:webHidden/>
          </w:rPr>
          <w:t>66</w:t>
        </w:r>
        <w:r w:rsidR="00AC555A" w:rsidRPr="00F82756">
          <w:rPr>
            <w:b w:val="0"/>
            <w:webHidden/>
          </w:rPr>
          <w:fldChar w:fldCharType="end"/>
        </w:r>
      </w:hyperlink>
    </w:p>
    <w:p w14:paraId="795967A5" w14:textId="77777777" w:rsidR="00AC555A" w:rsidRPr="00F82756" w:rsidRDefault="009F3017" w:rsidP="00AC2141">
      <w:pPr>
        <w:pStyle w:val="TOC2"/>
        <w:rPr>
          <w:rFonts w:asciiTheme="minorHAnsi" w:eastAsiaTheme="minorEastAsia" w:hAnsiTheme="minorHAnsi" w:cstheme="minorBidi"/>
          <w:b w:val="0"/>
          <w:lang w:eastAsia="en-AU"/>
        </w:rPr>
      </w:pPr>
      <w:hyperlink w:anchor="_Toc31637550" w:history="1">
        <w:r w:rsidR="00AC555A" w:rsidRPr="00F82756">
          <w:rPr>
            <w:rStyle w:val="Hyperlink"/>
            <w:b w:val="0"/>
          </w:rPr>
          <w:t>16.</w:t>
        </w:r>
        <w:r w:rsidR="00AC555A" w:rsidRPr="00F82756">
          <w:rPr>
            <w:rFonts w:asciiTheme="minorHAnsi" w:eastAsiaTheme="minorEastAsia" w:hAnsiTheme="minorHAnsi" w:cstheme="minorBidi"/>
            <w:b w:val="0"/>
            <w:lang w:eastAsia="en-AU"/>
          </w:rPr>
          <w:tab/>
        </w:r>
        <w:r w:rsidR="00AC555A" w:rsidRPr="00F82756">
          <w:rPr>
            <w:rStyle w:val="Hyperlink"/>
            <w:b w:val="0"/>
          </w:rPr>
          <w:t>Third party consultation – Notice to applicant</w:t>
        </w:r>
        <w:r w:rsidR="00AC555A" w:rsidRPr="00F82756">
          <w:rPr>
            <w:b w:val="0"/>
            <w:webHidden/>
          </w:rPr>
          <w:tab/>
        </w:r>
        <w:r w:rsidR="00AC555A" w:rsidRPr="00F82756">
          <w:rPr>
            <w:b w:val="0"/>
            <w:webHidden/>
          </w:rPr>
          <w:fldChar w:fldCharType="begin"/>
        </w:r>
        <w:r w:rsidR="00AC555A" w:rsidRPr="00F82756">
          <w:rPr>
            <w:b w:val="0"/>
            <w:webHidden/>
          </w:rPr>
          <w:instrText xml:space="preserve"> PAGEREF _Toc31637550 \h </w:instrText>
        </w:r>
        <w:r w:rsidR="00AC555A" w:rsidRPr="00F82756">
          <w:rPr>
            <w:b w:val="0"/>
            <w:webHidden/>
          </w:rPr>
        </w:r>
        <w:r w:rsidR="00AC555A" w:rsidRPr="00F82756">
          <w:rPr>
            <w:b w:val="0"/>
            <w:webHidden/>
          </w:rPr>
          <w:fldChar w:fldCharType="separate"/>
        </w:r>
        <w:r w:rsidR="00AC555A" w:rsidRPr="00F82756">
          <w:rPr>
            <w:b w:val="0"/>
            <w:webHidden/>
          </w:rPr>
          <w:t>68</w:t>
        </w:r>
        <w:r w:rsidR="00AC555A" w:rsidRPr="00F82756">
          <w:rPr>
            <w:b w:val="0"/>
            <w:webHidden/>
          </w:rPr>
          <w:fldChar w:fldCharType="end"/>
        </w:r>
      </w:hyperlink>
    </w:p>
    <w:p w14:paraId="75EA1A0D" w14:textId="77777777" w:rsidR="00AC555A" w:rsidRPr="00F82756" w:rsidRDefault="009F3017" w:rsidP="00AC2141">
      <w:pPr>
        <w:pStyle w:val="TOC2"/>
        <w:rPr>
          <w:rFonts w:asciiTheme="minorHAnsi" w:eastAsiaTheme="minorEastAsia" w:hAnsiTheme="minorHAnsi" w:cstheme="minorBidi"/>
          <w:b w:val="0"/>
          <w:lang w:eastAsia="en-AU"/>
        </w:rPr>
      </w:pPr>
      <w:hyperlink w:anchor="_Toc31637551" w:history="1">
        <w:r w:rsidR="00AC555A" w:rsidRPr="00F82756">
          <w:rPr>
            <w:rStyle w:val="Hyperlink"/>
            <w:b w:val="0"/>
          </w:rPr>
          <w:t>17.</w:t>
        </w:r>
        <w:r w:rsidR="00AC555A" w:rsidRPr="00F82756">
          <w:rPr>
            <w:rFonts w:asciiTheme="minorHAnsi" w:eastAsiaTheme="minorEastAsia" w:hAnsiTheme="minorHAnsi" w:cstheme="minorBidi"/>
            <w:b w:val="0"/>
            <w:lang w:eastAsia="en-AU"/>
          </w:rPr>
          <w:tab/>
        </w:r>
        <w:r w:rsidR="00AC555A" w:rsidRPr="00F82756">
          <w:rPr>
            <w:rStyle w:val="Hyperlink"/>
            <w:b w:val="0"/>
          </w:rPr>
          <w:t>Third party consultation – Decision notice covering letter</w:t>
        </w:r>
        <w:r w:rsidR="00AC555A" w:rsidRPr="00F82756">
          <w:rPr>
            <w:b w:val="0"/>
            <w:webHidden/>
          </w:rPr>
          <w:tab/>
        </w:r>
        <w:r w:rsidR="00AC555A" w:rsidRPr="00F82756">
          <w:rPr>
            <w:b w:val="0"/>
            <w:webHidden/>
          </w:rPr>
          <w:fldChar w:fldCharType="begin"/>
        </w:r>
        <w:r w:rsidR="00AC555A" w:rsidRPr="00F82756">
          <w:rPr>
            <w:b w:val="0"/>
            <w:webHidden/>
          </w:rPr>
          <w:instrText xml:space="preserve"> PAGEREF _Toc31637551 \h </w:instrText>
        </w:r>
        <w:r w:rsidR="00AC555A" w:rsidRPr="00F82756">
          <w:rPr>
            <w:b w:val="0"/>
            <w:webHidden/>
          </w:rPr>
        </w:r>
        <w:r w:rsidR="00AC555A" w:rsidRPr="00F82756">
          <w:rPr>
            <w:b w:val="0"/>
            <w:webHidden/>
          </w:rPr>
          <w:fldChar w:fldCharType="separate"/>
        </w:r>
        <w:r w:rsidR="00AC555A" w:rsidRPr="00F82756">
          <w:rPr>
            <w:b w:val="0"/>
            <w:webHidden/>
          </w:rPr>
          <w:t>69</w:t>
        </w:r>
        <w:r w:rsidR="00AC555A" w:rsidRPr="00F82756">
          <w:rPr>
            <w:b w:val="0"/>
            <w:webHidden/>
          </w:rPr>
          <w:fldChar w:fldCharType="end"/>
        </w:r>
      </w:hyperlink>
    </w:p>
    <w:p w14:paraId="30F66154" w14:textId="77777777" w:rsidR="00AC555A" w:rsidRPr="00F82756" w:rsidRDefault="009F3017" w:rsidP="00AC2141">
      <w:pPr>
        <w:pStyle w:val="TOC2"/>
        <w:rPr>
          <w:rFonts w:asciiTheme="minorHAnsi" w:eastAsiaTheme="minorEastAsia" w:hAnsiTheme="minorHAnsi" w:cstheme="minorBidi"/>
          <w:b w:val="0"/>
          <w:lang w:eastAsia="en-AU"/>
        </w:rPr>
      </w:pPr>
      <w:hyperlink w:anchor="_Toc31637552" w:history="1">
        <w:r w:rsidR="00AC555A" w:rsidRPr="00F82756">
          <w:rPr>
            <w:rStyle w:val="Hyperlink"/>
            <w:b w:val="0"/>
          </w:rPr>
          <w:t>18.</w:t>
        </w:r>
        <w:r w:rsidR="00AC555A" w:rsidRPr="00F82756">
          <w:rPr>
            <w:rFonts w:asciiTheme="minorHAnsi" w:eastAsiaTheme="minorEastAsia" w:hAnsiTheme="minorHAnsi" w:cstheme="minorBidi"/>
            <w:b w:val="0"/>
            <w:lang w:eastAsia="en-AU"/>
          </w:rPr>
          <w:tab/>
        </w:r>
        <w:r w:rsidR="00AC555A" w:rsidRPr="00F82756">
          <w:rPr>
            <w:rStyle w:val="Hyperlink"/>
            <w:b w:val="0"/>
          </w:rPr>
          <w:t>Consultation notice to applicant – refusal to deal</w:t>
        </w:r>
        <w:r w:rsidR="00AC555A" w:rsidRPr="00F82756">
          <w:rPr>
            <w:b w:val="0"/>
            <w:webHidden/>
          </w:rPr>
          <w:tab/>
        </w:r>
        <w:r w:rsidR="00AC555A" w:rsidRPr="00F82756">
          <w:rPr>
            <w:b w:val="0"/>
            <w:webHidden/>
          </w:rPr>
          <w:fldChar w:fldCharType="begin"/>
        </w:r>
        <w:r w:rsidR="00AC555A" w:rsidRPr="00F82756">
          <w:rPr>
            <w:b w:val="0"/>
            <w:webHidden/>
          </w:rPr>
          <w:instrText xml:space="preserve"> PAGEREF _Toc31637552 \h </w:instrText>
        </w:r>
        <w:r w:rsidR="00AC555A" w:rsidRPr="00F82756">
          <w:rPr>
            <w:b w:val="0"/>
            <w:webHidden/>
          </w:rPr>
        </w:r>
        <w:r w:rsidR="00AC555A" w:rsidRPr="00F82756">
          <w:rPr>
            <w:b w:val="0"/>
            <w:webHidden/>
          </w:rPr>
          <w:fldChar w:fldCharType="separate"/>
        </w:r>
        <w:r w:rsidR="00AC555A" w:rsidRPr="00F82756">
          <w:rPr>
            <w:b w:val="0"/>
            <w:webHidden/>
          </w:rPr>
          <w:t>71</w:t>
        </w:r>
        <w:r w:rsidR="00AC555A" w:rsidRPr="00F82756">
          <w:rPr>
            <w:b w:val="0"/>
            <w:webHidden/>
          </w:rPr>
          <w:fldChar w:fldCharType="end"/>
        </w:r>
      </w:hyperlink>
    </w:p>
    <w:p w14:paraId="7700B00D" w14:textId="77777777" w:rsidR="00AC555A" w:rsidRPr="00F82756" w:rsidRDefault="009F3017" w:rsidP="00AC2141">
      <w:pPr>
        <w:pStyle w:val="TOC2"/>
        <w:rPr>
          <w:rFonts w:asciiTheme="minorHAnsi" w:eastAsiaTheme="minorEastAsia" w:hAnsiTheme="minorHAnsi" w:cstheme="minorBidi"/>
          <w:b w:val="0"/>
          <w:lang w:eastAsia="en-AU"/>
        </w:rPr>
      </w:pPr>
      <w:hyperlink w:anchor="_Toc31637553" w:history="1">
        <w:r w:rsidR="00AC555A" w:rsidRPr="00F82756">
          <w:rPr>
            <w:rStyle w:val="Hyperlink"/>
            <w:b w:val="0"/>
          </w:rPr>
          <w:t>19.</w:t>
        </w:r>
        <w:r w:rsidR="00AC555A" w:rsidRPr="00F82756">
          <w:rPr>
            <w:rFonts w:asciiTheme="minorHAnsi" w:eastAsiaTheme="minorEastAsia" w:hAnsiTheme="minorHAnsi" w:cstheme="minorBidi"/>
            <w:b w:val="0"/>
            <w:lang w:eastAsia="en-AU"/>
          </w:rPr>
          <w:tab/>
        </w:r>
        <w:r w:rsidR="00AC555A" w:rsidRPr="00F82756">
          <w:rPr>
            <w:rStyle w:val="Hyperlink"/>
            <w:b w:val="0"/>
          </w:rPr>
          <w:t>Access application decision notice</w:t>
        </w:r>
        <w:r w:rsidR="00AC555A" w:rsidRPr="00F82756">
          <w:rPr>
            <w:b w:val="0"/>
            <w:webHidden/>
          </w:rPr>
          <w:tab/>
        </w:r>
        <w:r w:rsidR="00AC555A" w:rsidRPr="00F82756">
          <w:rPr>
            <w:b w:val="0"/>
            <w:webHidden/>
          </w:rPr>
          <w:fldChar w:fldCharType="begin"/>
        </w:r>
        <w:r w:rsidR="00AC555A" w:rsidRPr="00F82756">
          <w:rPr>
            <w:b w:val="0"/>
            <w:webHidden/>
          </w:rPr>
          <w:instrText xml:space="preserve"> PAGEREF _Toc31637553 \h </w:instrText>
        </w:r>
        <w:r w:rsidR="00AC555A" w:rsidRPr="00F82756">
          <w:rPr>
            <w:b w:val="0"/>
            <w:webHidden/>
          </w:rPr>
        </w:r>
        <w:r w:rsidR="00AC555A" w:rsidRPr="00F82756">
          <w:rPr>
            <w:b w:val="0"/>
            <w:webHidden/>
          </w:rPr>
          <w:fldChar w:fldCharType="separate"/>
        </w:r>
        <w:r w:rsidR="00AC555A" w:rsidRPr="00F82756">
          <w:rPr>
            <w:b w:val="0"/>
            <w:webHidden/>
          </w:rPr>
          <w:t>73</w:t>
        </w:r>
        <w:r w:rsidR="00AC555A" w:rsidRPr="00F82756">
          <w:rPr>
            <w:b w:val="0"/>
            <w:webHidden/>
          </w:rPr>
          <w:fldChar w:fldCharType="end"/>
        </w:r>
      </w:hyperlink>
    </w:p>
    <w:p w14:paraId="706EC912" w14:textId="77777777" w:rsidR="00AC555A" w:rsidRPr="00F82756" w:rsidRDefault="009F3017" w:rsidP="00AC2141">
      <w:pPr>
        <w:pStyle w:val="TOC2"/>
        <w:rPr>
          <w:rFonts w:asciiTheme="minorHAnsi" w:eastAsiaTheme="minorEastAsia" w:hAnsiTheme="minorHAnsi" w:cstheme="minorBidi"/>
          <w:b w:val="0"/>
          <w:lang w:eastAsia="en-AU"/>
        </w:rPr>
      </w:pPr>
      <w:hyperlink w:anchor="_Toc31637554" w:history="1">
        <w:r w:rsidR="00AC555A" w:rsidRPr="00F82756">
          <w:rPr>
            <w:rStyle w:val="Hyperlink"/>
            <w:b w:val="0"/>
          </w:rPr>
          <w:t>20.</w:t>
        </w:r>
        <w:r w:rsidR="00AC555A" w:rsidRPr="00F82756">
          <w:rPr>
            <w:rFonts w:asciiTheme="minorHAnsi" w:eastAsiaTheme="minorEastAsia" w:hAnsiTheme="minorHAnsi" w:cstheme="minorBidi"/>
            <w:b w:val="0"/>
            <w:lang w:eastAsia="en-AU"/>
          </w:rPr>
          <w:tab/>
        </w:r>
        <w:r w:rsidR="00AC555A" w:rsidRPr="00F82756">
          <w:rPr>
            <w:rStyle w:val="Hyperlink"/>
            <w:b w:val="0"/>
          </w:rPr>
          <w:t>Decision not made in time - letter to the Ombudsman</w:t>
        </w:r>
        <w:r w:rsidR="00AC555A" w:rsidRPr="00F82756">
          <w:rPr>
            <w:b w:val="0"/>
            <w:webHidden/>
          </w:rPr>
          <w:tab/>
        </w:r>
        <w:r w:rsidR="00AC555A" w:rsidRPr="00F82756">
          <w:rPr>
            <w:b w:val="0"/>
            <w:webHidden/>
          </w:rPr>
          <w:fldChar w:fldCharType="begin"/>
        </w:r>
        <w:r w:rsidR="00AC555A" w:rsidRPr="00F82756">
          <w:rPr>
            <w:b w:val="0"/>
            <w:webHidden/>
          </w:rPr>
          <w:instrText xml:space="preserve"> PAGEREF _Toc31637554 \h </w:instrText>
        </w:r>
        <w:r w:rsidR="00AC555A" w:rsidRPr="00F82756">
          <w:rPr>
            <w:b w:val="0"/>
            <w:webHidden/>
          </w:rPr>
        </w:r>
        <w:r w:rsidR="00AC555A" w:rsidRPr="00F82756">
          <w:rPr>
            <w:b w:val="0"/>
            <w:webHidden/>
          </w:rPr>
          <w:fldChar w:fldCharType="separate"/>
        </w:r>
        <w:r w:rsidR="00AC555A" w:rsidRPr="00F82756">
          <w:rPr>
            <w:b w:val="0"/>
            <w:webHidden/>
          </w:rPr>
          <w:t>80</w:t>
        </w:r>
        <w:r w:rsidR="00AC555A" w:rsidRPr="00F82756">
          <w:rPr>
            <w:b w:val="0"/>
            <w:webHidden/>
          </w:rPr>
          <w:fldChar w:fldCharType="end"/>
        </w:r>
      </w:hyperlink>
    </w:p>
    <w:p w14:paraId="6524BC89" w14:textId="77777777" w:rsidR="00AC555A" w:rsidRPr="00F82756" w:rsidRDefault="009F3017" w:rsidP="00AC2141">
      <w:pPr>
        <w:pStyle w:val="TOC2"/>
        <w:rPr>
          <w:rFonts w:asciiTheme="minorHAnsi" w:eastAsiaTheme="minorEastAsia" w:hAnsiTheme="minorHAnsi" w:cstheme="minorBidi"/>
          <w:b w:val="0"/>
          <w:lang w:eastAsia="en-AU"/>
        </w:rPr>
      </w:pPr>
      <w:hyperlink w:anchor="_Toc31637555" w:history="1">
        <w:r w:rsidR="00AC555A" w:rsidRPr="00F82756">
          <w:rPr>
            <w:rStyle w:val="Hyperlink"/>
            <w:b w:val="0"/>
          </w:rPr>
          <w:t>21.</w:t>
        </w:r>
        <w:r w:rsidR="00AC555A" w:rsidRPr="00F82756">
          <w:rPr>
            <w:rFonts w:asciiTheme="minorHAnsi" w:eastAsiaTheme="minorEastAsia" w:hAnsiTheme="minorHAnsi" w:cstheme="minorBidi"/>
            <w:b w:val="0"/>
            <w:lang w:eastAsia="en-AU"/>
          </w:rPr>
          <w:tab/>
        </w:r>
        <w:r w:rsidR="00AC555A" w:rsidRPr="00F82756">
          <w:rPr>
            <w:rStyle w:val="Hyperlink"/>
            <w:b w:val="0"/>
          </w:rPr>
          <w:t>Third party consultation – Notice of Ombudsman review</w:t>
        </w:r>
        <w:r w:rsidR="00AC555A" w:rsidRPr="00F82756">
          <w:rPr>
            <w:b w:val="0"/>
            <w:webHidden/>
          </w:rPr>
          <w:tab/>
        </w:r>
        <w:r w:rsidR="00AC555A" w:rsidRPr="00F82756">
          <w:rPr>
            <w:b w:val="0"/>
            <w:webHidden/>
          </w:rPr>
          <w:fldChar w:fldCharType="begin"/>
        </w:r>
        <w:r w:rsidR="00AC555A" w:rsidRPr="00F82756">
          <w:rPr>
            <w:b w:val="0"/>
            <w:webHidden/>
          </w:rPr>
          <w:instrText xml:space="preserve"> PAGEREF _Toc31637555 \h </w:instrText>
        </w:r>
        <w:r w:rsidR="00AC555A" w:rsidRPr="00F82756">
          <w:rPr>
            <w:b w:val="0"/>
            <w:webHidden/>
          </w:rPr>
        </w:r>
        <w:r w:rsidR="00AC555A" w:rsidRPr="00F82756">
          <w:rPr>
            <w:b w:val="0"/>
            <w:webHidden/>
          </w:rPr>
          <w:fldChar w:fldCharType="separate"/>
        </w:r>
        <w:r w:rsidR="00AC555A" w:rsidRPr="00F82756">
          <w:rPr>
            <w:b w:val="0"/>
            <w:webHidden/>
          </w:rPr>
          <w:t>81</w:t>
        </w:r>
        <w:r w:rsidR="00AC555A" w:rsidRPr="00F82756">
          <w:rPr>
            <w:b w:val="0"/>
            <w:webHidden/>
          </w:rPr>
          <w:fldChar w:fldCharType="end"/>
        </w:r>
      </w:hyperlink>
    </w:p>
    <w:p w14:paraId="4D61BD7E" w14:textId="77777777" w:rsidR="005B6727" w:rsidRPr="00322755" w:rsidRDefault="0017623C" w:rsidP="00D34004">
      <w:pPr>
        <w:pStyle w:val="Heading2"/>
        <w:numPr>
          <w:ilvl w:val="0"/>
          <w:numId w:val="23"/>
        </w:numPr>
        <w:rPr>
          <w:rFonts w:asciiTheme="majorHAnsi" w:hAnsiTheme="majorHAnsi" w:cstheme="majorHAnsi"/>
          <w:sz w:val="36"/>
        </w:rPr>
      </w:pPr>
      <w:r w:rsidRPr="00F82756">
        <w:rPr>
          <w:rFonts w:cs="Calibri"/>
          <w:b w:val="0"/>
          <w:bCs/>
          <w:noProof/>
        </w:rPr>
        <w:lastRenderedPageBreak/>
        <w:fldChar w:fldCharType="end"/>
      </w:r>
      <w:bookmarkStart w:id="3" w:name="_Toc23152580"/>
      <w:bookmarkStart w:id="4" w:name="_Toc31637485"/>
      <w:r w:rsidR="005B6727" w:rsidRPr="00322755">
        <w:rPr>
          <w:rFonts w:asciiTheme="majorHAnsi" w:hAnsiTheme="majorHAnsi" w:cstheme="majorHAnsi"/>
          <w:szCs w:val="22"/>
        </w:rPr>
        <w:t>Purpose</w:t>
      </w:r>
      <w:bookmarkEnd w:id="3"/>
      <w:bookmarkEnd w:id="4"/>
      <w:r w:rsidR="005B6727" w:rsidRPr="00322755">
        <w:rPr>
          <w:rFonts w:asciiTheme="majorHAnsi" w:hAnsiTheme="majorHAnsi" w:cstheme="majorHAnsi"/>
          <w:sz w:val="36"/>
        </w:rPr>
        <w:t xml:space="preserve"> </w:t>
      </w:r>
    </w:p>
    <w:p w14:paraId="39AF6FED" w14:textId="77777777" w:rsidR="005639B6" w:rsidRPr="00F82756" w:rsidRDefault="00846A8F" w:rsidP="005B6727">
      <w:pPr>
        <w:rPr>
          <w:rFonts w:cs="Calibri"/>
          <w:color w:val="262626"/>
        </w:rPr>
      </w:pPr>
      <w:r w:rsidRPr="00F82756">
        <w:rPr>
          <w:rFonts w:cs="Calibri"/>
        </w:rPr>
        <w:t>This guideline aims to assist agencies</w:t>
      </w:r>
      <w:r w:rsidR="00E26CD2" w:rsidRPr="00F82756">
        <w:rPr>
          <w:rFonts w:cs="Calibri"/>
        </w:rPr>
        <w:t xml:space="preserve"> and Ministers</w:t>
      </w:r>
      <w:r w:rsidRPr="00F82756">
        <w:rPr>
          <w:rFonts w:cs="Calibri"/>
        </w:rPr>
        <w:t xml:space="preserve"> in dealing with access applications under the</w:t>
      </w:r>
      <w:r w:rsidR="001234AB" w:rsidRPr="00F82756">
        <w:rPr>
          <w:rFonts w:cs="Calibri"/>
        </w:rPr>
        <w:t xml:space="preserve"> </w:t>
      </w:r>
      <w:r w:rsidR="001234AB" w:rsidRPr="00F82756">
        <w:rPr>
          <w:rFonts w:cs="Calibri"/>
          <w:i/>
        </w:rPr>
        <w:t>Freedom of Information Act 2016</w:t>
      </w:r>
      <w:r w:rsidR="001234AB" w:rsidRPr="00F82756">
        <w:rPr>
          <w:rFonts w:cs="Calibri"/>
        </w:rPr>
        <w:t xml:space="preserve"> (ACT) (</w:t>
      </w:r>
      <w:r w:rsidR="001234AB" w:rsidRPr="00B51554">
        <w:rPr>
          <w:rFonts w:cs="Calibri"/>
        </w:rPr>
        <w:t>FOI Act</w:t>
      </w:r>
      <w:r w:rsidR="001234AB" w:rsidRPr="00F82756">
        <w:rPr>
          <w:rFonts w:cs="Calibri"/>
        </w:rPr>
        <w:t xml:space="preserve">). It provides </w:t>
      </w:r>
      <w:r w:rsidRPr="00F82756">
        <w:rPr>
          <w:rFonts w:cs="Calibri"/>
        </w:rPr>
        <w:t>guidance</w:t>
      </w:r>
      <w:r w:rsidR="00C63AF2" w:rsidRPr="00F82756">
        <w:rPr>
          <w:rFonts w:cs="Calibri"/>
        </w:rPr>
        <w:t xml:space="preserve"> and practical tips</w:t>
      </w:r>
      <w:r w:rsidRPr="00F82756">
        <w:rPr>
          <w:rFonts w:cs="Calibri"/>
        </w:rPr>
        <w:t xml:space="preserve"> </w:t>
      </w:r>
      <w:r w:rsidR="001234AB" w:rsidRPr="00F82756">
        <w:rPr>
          <w:rFonts w:cs="Calibri"/>
        </w:rPr>
        <w:t xml:space="preserve">for </w:t>
      </w:r>
      <w:r w:rsidR="001B08CE" w:rsidRPr="00F82756">
        <w:rPr>
          <w:rFonts w:cs="Calibri"/>
        </w:rPr>
        <w:t>agency</w:t>
      </w:r>
      <w:r w:rsidR="00C13A41" w:rsidRPr="00F82756">
        <w:rPr>
          <w:rFonts w:cs="Calibri"/>
        </w:rPr>
        <w:t xml:space="preserve"> staff and Ministers</w:t>
      </w:r>
      <w:r w:rsidR="001B08CE" w:rsidRPr="00F82756">
        <w:rPr>
          <w:rFonts w:cs="Calibri"/>
        </w:rPr>
        <w:t xml:space="preserve"> </w:t>
      </w:r>
      <w:r w:rsidR="001234AB" w:rsidRPr="00F82756">
        <w:rPr>
          <w:rFonts w:cs="Calibri"/>
        </w:rPr>
        <w:t xml:space="preserve">on how to </w:t>
      </w:r>
      <w:r w:rsidRPr="00F82756">
        <w:rPr>
          <w:rFonts w:cs="Calibri"/>
        </w:rPr>
        <w:t>fulfil their responsibilities under the FOI Act.</w:t>
      </w:r>
      <w:r w:rsidR="00C13A41" w:rsidRPr="00F82756">
        <w:rPr>
          <w:rFonts w:cs="Calibri"/>
        </w:rPr>
        <w:t xml:space="preserve"> </w:t>
      </w:r>
    </w:p>
    <w:p w14:paraId="1A65B92E" w14:textId="77777777" w:rsidR="00394911" w:rsidRPr="00322755" w:rsidRDefault="00394911" w:rsidP="00BF71FD">
      <w:pPr>
        <w:pStyle w:val="Heading2"/>
        <w:numPr>
          <w:ilvl w:val="0"/>
          <w:numId w:val="23"/>
        </w:numPr>
        <w:rPr>
          <w:rFonts w:asciiTheme="majorHAnsi" w:hAnsiTheme="majorHAnsi" w:cstheme="majorHAnsi"/>
        </w:rPr>
      </w:pPr>
      <w:bookmarkStart w:id="5" w:name="_Toc31637486"/>
      <w:r w:rsidRPr="00322755">
        <w:rPr>
          <w:rFonts w:asciiTheme="majorHAnsi" w:hAnsiTheme="majorHAnsi" w:cstheme="majorHAnsi"/>
        </w:rPr>
        <w:t>Introduction</w:t>
      </w:r>
      <w:bookmarkEnd w:id="5"/>
      <w:r w:rsidRPr="00322755">
        <w:rPr>
          <w:rFonts w:asciiTheme="majorHAnsi" w:hAnsiTheme="majorHAnsi" w:cstheme="majorHAnsi"/>
        </w:rPr>
        <w:t xml:space="preserve"> </w:t>
      </w:r>
    </w:p>
    <w:p w14:paraId="4B7DEAA2" w14:textId="77777777" w:rsidR="00265E3E" w:rsidRPr="00F82756" w:rsidRDefault="001234AB" w:rsidP="00C13A41">
      <w:pPr>
        <w:ind w:right="-591"/>
        <w:rPr>
          <w:rFonts w:cs="Calibri"/>
        </w:rPr>
      </w:pPr>
      <w:r w:rsidRPr="00F82756">
        <w:rPr>
          <w:rFonts w:cs="Calibri"/>
        </w:rPr>
        <w:t>The FOI Act provides a right of access to government information, unless access to th</w:t>
      </w:r>
      <w:r w:rsidR="00AB5CA7" w:rsidRPr="00F82756">
        <w:rPr>
          <w:rFonts w:cs="Calibri"/>
        </w:rPr>
        <w:t>at</w:t>
      </w:r>
      <w:r w:rsidRPr="00F82756">
        <w:rPr>
          <w:rFonts w:cs="Calibri"/>
        </w:rPr>
        <w:t xml:space="preserve"> information is, on balance, </w:t>
      </w:r>
      <w:r w:rsidR="00AB5CA7" w:rsidRPr="00F82756">
        <w:rPr>
          <w:rFonts w:cs="Calibri"/>
        </w:rPr>
        <w:t xml:space="preserve">assessed as being </w:t>
      </w:r>
      <w:r w:rsidRPr="00F82756">
        <w:rPr>
          <w:rFonts w:cs="Calibri"/>
        </w:rPr>
        <w:t>contrary to the public interest.</w:t>
      </w:r>
      <w:r w:rsidR="00AB5CA7" w:rsidRPr="00F82756">
        <w:rPr>
          <w:rFonts w:cs="Calibri"/>
        </w:rPr>
        <w:t xml:space="preserve"> </w:t>
      </w:r>
      <w:r w:rsidR="00410695" w:rsidRPr="00F82756">
        <w:rPr>
          <w:rFonts w:cs="Calibri"/>
        </w:rPr>
        <w:t>Th</w:t>
      </w:r>
      <w:r w:rsidRPr="00F82756">
        <w:rPr>
          <w:rFonts w:cs="Calibri"/>
        </w:rPr>
        <w:t>is</w:t>
      </w:r>
      <w:r w:rsidR="00410695" w:rsidRPr="00F82756">
        <w:rPr>
          <w:rFonts w:cs="Calibri"/>
        </w:rPr>
        <w:t xml:space="preserve"> statutory right of access to government </w:t>
      </w:r>
      <w:r w:rsidR="003746B6" w:rsidRPr="00F82756">
        <w:rPr>
          <w:rFonts w:cs="Calibri"/>
        </w:rPr>
        <w:t xml:space="preserve">information is </w:t>
      </w:r>
      <w:r w:rsidR="00742AE6" w:rsidRPr="00F82756">
        <w:rPr>
          <w:rFonts w:cs="Calibri"/>
        </w:rPr>
        <w:t xml:space="preserve">considered </w:t>
      </w:r>
      <w:r w:rsidR="003746B6" w:rsidRPr="00F82756">
        <w:rPr>
          <w:rFonts w:cs="Calibri"/>
        </w:rPr>
        <w:t>es</w:t>
      </w:r>
      <w:r w:rsidR="001B5861" w:rsidRPr="00F82756">
        <w:rPr>
          <w:rFonts w:cs="Calibri"/>
        </w:rPr>
        <w:t xml:space="preserve">sential for effective democracy, </w:t>
      </w:r>
      <w:r w:rsidR="000F4F3A" w:rsidRPr="00F82756">
        <w:rPr>
          <w:rFonts w:cs="Calibri"/>
        </w:rPr>
        <w:t>to</w:t>
      </w:r>
      <w:r w:rsidRPr="00F82756">
        <w:rPr>
          <w:rFonts w:cs="Calibri"/>
        </w:rPr>
        <w:t> </w:t>
      </w:r>
      <w:r w:rsidR="001B5861" w:rsidRPr="00F82756">
        <w:rPr>
          <w:rFonts w:cs="Calibri"/>
        </w:rPr>
        <w:t>facilitate public participation in government process and decision making and to provide accountability for executive conduct.</w:t>
      </w:r>
      <w:r w:rsidR="00586187" w:rsidRPr="00F82756">
        <w:rPr>
          <w:rStyle w:val="FootnoteReference"/>
          <w:rFonts w:cs="Calibri"/>
        </w:rPr>
        <w:footnoteReference w:id="2"/>
      </w:r>
      <w:r w:rsidR="00AB5CA7" w:rsidRPr="00F82756">
        <w:rPr>
          <w:rFonts w:cs="Calibri"/>
        </w:rPr>
        <w:t xml:space="preserve"> </w:t>
      </w:r>
    </w:p>
    <w:p w14:paraId="389F2949" w14:textId="7635A966" w:rsidR="007157E9" w:rsidRPr="00F82756" w:rsidRDefault="00742AE6" w:rsidP="00C13A41">
      <w:pPr>
        <w:ind w:right="-450"/>
        <w:rPr>
          <w:rFonts w:cs="Calibri"/>
        </w:rPr>
      </w:pPr>
      <w:r w:rsidRPr="00F82756">
        <w:rPr>
          <w:rFonts w:cs="Calibri"/>
        </w:rPr>
        <w:t xml:space="preserve">Where possible, agencies </w:t>
      </w:r>
      <w:r w:rsidR="005E0300" w:rsidRPr="00F82756">
        <w:rPr>
          <w:rFonts w:cs="Calibri"/>
        </w:rPr>
        <w:t xml:space="preserve">and Ministers </w:t>
      </w:r>
      <w:r w:rsidRPr="00F82756">
        <w:rPr>
          <w:rFonts w:cs="Calibri"/>
        </w:rPr>
        <w:t>are encouraged to pro-actively release government information, including</w:t>
      </w:r>
      <w:r w:rsidR="00810061" w:rsidRPr="00F82756">
        <w:rPr>
          <w:rFonts w:cs="Calibri"/>
        </w:rPr>
        <w:t> </w:t>
      </w:r>
      <w:r w:rsidR="00BB6050" w:rsidRPr="00F82756">
        <w:rPr>
          <w:rFonts w:cs="Calibri"/>
        </w:rPr>
        <w:t xml:space="preserve">by </w:t>
      </w:r>
      <w:r w:rsidRPr="00F82756">
        <w:rPr>
          <w:rFonts w:cs="Calibri"/>
        </w:rPr>
        <w:t>comply</w:t>
      </w:r>
      <w:r w:rsidR="00BB6050" w:rsidRPr="00F82756">
        <w:rPr>
          <w:rFonts w:cs="Calibri"/>
        </w:rPr>
        <w:t>ing</w:t>
      </w:r>
      <w:r w:rsidRPr="00F82756">
        <w:rPr>
          <w:rFonts w:cs="Calibri"/>
        </w:rPr>
        <w:t xml:space="preserve"> with the Open Access Information Scheme provided for under the FOI Act – see FOI </w:t>
      </w:r>
      <w:r w:rsidR="00F62F36" w:rsidRPr="00F82756">
        <w:rPr>
          <w:rFonts w:cs="Calibri"/>
        </w:rPr>
        <w:t>G</w:t>
      </w:r>
      <w:r w:rsidRPr="00F82756">
        <w:rPr>
          <w:rFonts w:cs="Calibri"/>
        </w:rPr>
        <w:t xml:space="preserve">uidelines </w:t>
      </w:r>
      <w:hyperlink r:id="rId17" w:history="1">
        <w:r w:rsidRPr="00F82756">
          <w:rPr>
            <w:rStyle w:val="Hyperlink"/>
            <w:rFonts w:cs="Calibri"/>
            <w:i/>
          </w:rPr>
          <w:t xml:space="preserve">Volume 1 of 6 </w:t>
        </w:r>
        <w:r w:rsidR="00C114BE" w:rsidRPr="00F82756">
          <w:rPr>
            <w:rStyle w:val="Hyperlink"/>
            <w:rFonts w:cs="Calibri"/>
            <w:i/>
          </w:rPr>
          <w:t xml:space="preserve">- </w:t>
        </w:r>
        <w:r w:rsidRPr="00F82756">
          <w:rPr>
            <w:rStyle w:val="Hyperlink"/>
            <w:rFonts w:cs="Calibri"/>
            <w:i/>
          </w:rPr>
          <w:t>Open Access Information</w:t>
        </w:r>
      </w:hyperlink>
      <w:r w:rsidRPr="00F82756">
        <w:rPr>
          <w:rFonts w:cs="Calibri"/>
        </w:rPr>
        <w:t xml:space="preserve"> and </w:t>
      </w:r>
      <w:hyperlink r:id="rId18" w:history="1">
        <w:r w:rsidR="00AB5CA7" w:rsidRPr="003D00E4">
          <w:rPr>
            <w:rStyle w:val="Hyperlink"/>
            <w:rFonts w:cs="Calibri"/>
            <w:i/>
          </w:rPr>
          <w:t>Volume 2 of 6</w:t>
        </w:r>
        <w:r w:rsidR="00C114BE" w:rsidRPr="003D00E4">
          <w:rPr>
            <w:rStyle w:val="Hyperlink"/>
            <w:rFonts w:cs="Calibri"/>
            <w:i/>
          </w:rPr>
          <w:t xml:space="preserve"> -</w:t>
        </w:r>
        <w:r w:rsidR="00AB5CA7" w:rsidRPr="003D00E4">
          <w:rPr>
            <w:rStyle w:val="Hyperlink"/>
            <w:rFonts w:cs="Calibri"/>
            <w:i/>
          </w:rPr>
          <w:t xml:space="preserve"> </w:t>
        </w:r>
        <w:r w:rsidRPr="003D00E4">
          <w:rPr>
            <w:rStyle w:val="Hyperlink"/>
            <w:rFonts w:cs="Calibri"/>
            <w:i/>
          </w:rPr>
          <w:t>Informal Requests</w:t>
        </w:r>
      </w:hyperlink>
      <w:r w:rsidRPr="00F82756">
        <w:rPr>
          <w:rFonts w:cs="Calibri"/>
        </w:rPr>
        <w:t>.</w:t>
      </w:r>
      <w:r w:rsidR="00C13A41" w:rsidRPr="00F82756">
        <w:rPr>
          <w:rFonts w:cs="Calibri"/>
        </w:rPr>
        <w:t xml:space="preserve"> </w:t>
      </w:r>
      <w:r w:rsidRPr="00F82756">
        <w:rPr>
          <w:rFonts w:cs="Calibri"/>
        </w:rPr>
        <w:t xml:space="preserve">Individuals can, however, also lodge a formal </w:t>
      </w:r>
      <w:r w:rsidR="00591DC5" w:rsidRPr="00F82756">
        <w:rPr>
          <w:rFonts w:cs="Calibri"/>
        </w:rPr>
        <w:t>a</w:t>
      </w:r>
      <w:r w:rsidRPr="00F82756">
        <w:rPr>
          <w:rFonts w:cs="Calibri"/>
        </w:rPr>
        <w:t xml:space="preserve">pplication to obtain access to information. </w:t>
      </w:r>
    </w:p>
    <w:p w14:paraId="4CFFA697" w14:textId="77777777" w:rsidR="00810061" w:rsidRPr="00F82756" w:rsidRDefault="00DC1E1A" w:rsidP="00591DC5">
      <w:pPr>
        <w:ind w:right="-589"/>
        <w:rPr>
          <w:rFonts w:cs="Calibri"/>
        </w:rPr>
      </w:pPr>
      <w:r w:rsidRPr="00F82756">
        <w:rPr>
          <w:rFonts w:cs="Calibri"/>
        </w:rPr>
        <w:t>T</w:t>
      </w:r>
      <w:r w:rsidR="00742AE6" w:rsidRPr="00F82756">
        <w:rPr>
          <w:rFonts w:cs="Calibri"/>
        </w:rPr>
        <w:t>his</w:t>
      </w:r>
      <w:r w:rsidR="007157E9" w:rsidRPr="00F82756">
        <w:rPr>
          <w:rFonts w:cs="Calibri"/>
        </w:rPr>
        <w:t xml:space="preserve"> document </w:t>
      </w:r>
      <w:r w:rsidR="00742AE6" w:rsidRPr="00F82756">
        <w:rPr>
          <w:rFonts w:cs="Calibri"/>
        </w:rPr>
        <w:t xml:space="preserve">provides practical </w:t>
      </w:r>
      <w:r w:rsidR="00BB6050" w:rsidRPr="00F82756">
        <w:rPr>
          <w:rFonts w:cs="Calibri"/>
        </w:rPr>
        <w:t xml:space="preserve">guidance </w:t>
      </w:r>
      <w:r w:rsidR="00742AE6" w:rsidRPr="00F82756">
        <w:rPr>
          <w:rFonts w:cs="Calibri"/>
        </w:rPr>
        <w:t xml:space="preserve">on how to process </w:t>
      </w:r>
      <w:r w:rsidR="007157E9" w:rsidRPr="00F82756">
        <w:rPr>
          <w:rFonts w:cs="Calibri"/>
        </w:rPr>
        <w:t>and decide access applications, including on:</w:t>
      </w:r>
    </w:p>
    <w:p w14:paraId="06A6DD3B" w14:textId="77777777" w:rsidR="00742AE6" w:rsidRPr="00F82756" w:rsidRDefault="00742AE6" w:rsidP="00BF71FD">
      <w:pPr>
        <w:pStyle w:val="ListParagraph"/>
        <w:numPr>
          <w:ilvl w:val="0"/>
          <w:numId w:val="22"/>
        </w:numPr>
        <w:rPr>
          <w:rFonts w:cs="Calibri"/>
          <w:color w:val="0070C0"/>
          <w:u w:val="single"/>
        </w:rPr>
      </w:pPr>
      <w:r w:rsidRPr="00F82756">
        <w:rPr>
          <w:rFonts w:cs="Calibri"/>
        </w:rPr>
        <w:t xml:space="preserve">who can </w:t>
      </w:r>
      <w:r w:rsidR="00AB5CA7" w:rsidRPr="00F82756">
        <w:rPr>
          <w:rFonts w:cs="Calibri"/>
        </w:rPr>
        <w:t>lodge an application</w:t>
      </w:r>
      <w:r w:rsidR="002D3E38">
        <w:rPr>
          <w:rFonts w:cs="Calibri"/>
        </w:rPr>
        <w:t>—</w:t>
      </w:r>
      <w:r w:rsidRPr="00F82756">
        <w:rPr>
          <w:rFonts w:cs="Calibri"/>
        </w:rPr>
        <w:t>see</w:t>
      </w:r>
      <w:r w:rsidR="00C114BE" w:rsidRPr="00F82756">
        <w:rPr>
          <w:rFonts w:cs="Calibri"/>
        </w:rPr>
        <w:t xml:space="preserve"> </w:t>
      </w:r>
      <w:hyperlink w:anchor="_Who_can_make" w:history="1">
        <w:r w:rsidR="00C114BE" w:rsidRPr="00F82756">
          <w:rPr>
            <w:rStyle w:val="Hyperlink"/>
            <w:rFonts w:cs="Calibri"/>
            <w:color w:val="0070C0"/>
          </w:rPr>
          <w:t xml:space="preserve">s </w:t>
        </w:r>
        <w:r w:rsidR="00DD28ED" w:rsidRPr="00F82756">
          <w:rPr>
            <w:rStyle w:val="Hyperlink"/>
            <w:rFonts w:cs="Calibri"/>
            <w:color w:val="0070C0"/>
          </w:rPr>
          <w:t>4</w:t>
        </w:r>
        <w:r w:rsidRPr="00F82756">
          <w:rPr>
            <w:rStyle w:val="Hyperlink"/>
            <w:rFonts w:cs="Calibri"/>
            <w:color w:val="0070C0"/>
          </w:rPr>
          <w:t xml:space="preserve"> </w:t>
        </w:r>
        <w:r w:rsidR="008F0607" w:rsidRPr="00F82756">
          <w:rPr>
            <w:rStyle w:val="Hyperlink"/>
            <w:rFonts w:cs="Calibri"/>
            <w:color w:val="0070C0"/>
          </w:rPr>
          <w:t>Who can make an access application?</w:t>
        </w:r>
      </w:hyperlink>
      <w:r w:rsidR="008F0607" w:rsidRPr="00F82756">
        <w:rPr>
          <w:rFonts w:cs="Calibri"/>
          <w:color w:val="0070C0"/>
          <w:u w:val="single"/>
        </w:rPr>
        <w:t xml:space="preserve"> </w:t>
      </w:r>
    </w:p>
    <w:p w14:paraId="4A81C2E6" w14:textId="77777777" w:rsidR="00742AE6" w:rsidRPr="00F82756" w:rsidRDefault="00742AE6" w:rsidP="00BF71FD">
      <w:pPr>
        <w:pStyle w:val="ListParagraph"/>
        <w:numPr>
          <w:ilvl w:val="0"/>
          <w:numId w:val="22"/>
        </w:numPr>
        <w:rPr>
          <w:rFonts w:cs="Calibri"/>
          <w:color w:val="0070C0"/>
        </w:rPr>
      </w:pPr>
      <w:r w:rsidRPr="00F82756">
        <w:rPr>
          <w:rFonts w:cs="Calibri"/>
        </w:rPr>
        <w:t xml:space="preserve">what information </w:t>
      </w:r>
      <w:r w:rsidR="00AB5CA7" w:rsidRPr="00F82756">
        <w:rPr>
          <w:rFonts w:cs="Calibri"/>
        </w:rPr>
        <w:t xml:space="preserve">they can </w:t>
      </w:r>
      <w:r w:rsidRPr="00F82756">
        <w:rPr>
          <w:rFonts w:cs="Calibri"/>
        </w:rPr>
        <w:t>request</w:t>
      </w:r>
      <w:r w:rsidR="004B3CBC">
        <w:rPr>
          <w:rFonts w:cs="Calibri"/>
        </w:rPr>
        <w:t>—</w:t>
      </w:r>
      <w:r w:rsidRPr="00F82756">
        <w:rPr>
          <w:rFonts w:cs="Calibri"/>
        </w:rPr>
        <w:t xml:space="preserve">see </w:t>
      </w:r>
      <w:hyperlink w:anchor="_What_is_government" w:history="1">
        <w:r w:rsidRPr="00F82756">
          <w:rPr>
            <w:rStyle w:val="Hyperlink"/>
            <w:rFonts w:cs="Calibri"/>
            <w:color w:val="0070C0"/>
          </w:rPr>
          <w:t xml:space="preserve">s </w:t>
        </w:r>
        <w:r w:rsidR="00DD28ED" w:rsidRPr="00F82756">
          <w:rPr>
            <w:rStyle w:val="Hyperlink"/>
            <w:rFonts w:cs="Calibri"/>
            <w:color w:val="0070C0"/>
          </w:rPr>
          <w:t>5</w:t>
        </w:r>
        <w:r w:rsidR="008F0607" w:rsidRPr="00F82756">
          <w:rPr>
            <w:rStyle w:val="Hyperlink"/>
            <w:rFonts w:cs="Calibri"/>
            <w:color w:val="0070C0"/>
          </w:rPr>
          <w:t xml:space="preserve"> What is government information?</w:t>
        </w:r>
      </w:hyperlink>
      <w:r w:rsidR="008F0607" w:rsidRPr="00F82756">
        <w:rPr>
          <w:rFonts w:cs="Calibri"/>
          <w:color w:val="0070C0"/>
        </w:rPr>
        <w:t xml:space="preserve"> </w:t>
      </w:r>
    </w:p>
    <w:p w14:paraId="6F1EE0AC" w14:textId="77777777" w:rsidR="00742AE6" w:rsidRPr="00F82756" w:rsidRDefault="00742AE6" w:rsidP="00BF71FD">
      <w:pPr>
        <w:pStyle w:val="ListParagraph"/>
        <w:numPr>
          <w:ilvl w:val="0"/>
          <w:numId w:val="22"/>
        </w:numPr>
        <w:rPr>
          <w:rFonts w:cs="Calibri"/>
        </w:rPr>
      </w:pPr>
      <w:r w:rsidRPr="00F82756">
        <w:rPr>
          <w:rFonts w:cs="Calibri"/>
        </w:rPr>
        <w:t xml:space="preserve">processing </w:t>
      </w:r>
      <w:r w:rsidR="00AB5CA7" w:rsidRPr="00F82756">
        <w:rPr>
          <w:rFonts w:cs="Calibri"/>
        </w:rPr>
        <w:t>applications, including managing fees and transferring applications to other</w:t>
      </w:r>
      <w:r w:rsidR="009706A9">
        <w:rPr>
          <w:rFonts w:cs="Calibri"/>
        </w:rPr>
        <w:br/>
      </w:r>
      <w:r w:rsidR="00AB5CA7" w:rsidRPr="00F82756">
        <w:rPr>
          <w:rFonts w:cs="Calibri"/>
        </w:rPr>
        <w:t>agencies</w:t>
      </w:r>
      <w:r w:rsidR="004B3CBC">
        <w:rPr>
          <w:rFonts w:cs="Calibri"/>
        </w:rPr>
        <w:t>—</w:t>
      </w:r>
      <w:r w:rsidRPr="00F82756">
        <w:rPr>
          <w:rFonts w:cs="Calibri"/>
        </w:rPr>
        <w:t xml:space="preserve"> see </w:t>
      </w:r>
      <w:hyperlink w:anchor="_Processing_an_access" w:history="1">
        <w:r w:rsidRPr="00F82756">
          <w:rPr>
            <w:rStyle w:val="Hyperlink"/>
            <w:rFonts w:cs="Calibri"/>
          </w:rPr>
          <w:t xml:space="preserve">s </w:t>
        </w:r>
        <w:r w:rsidR="00DD28ED" w:rsidRPr="00F82756">
          <w:rPr>
            <w:rStyle w:val="Hyperlink"/>
            <w:rFonts w:cs="Calibri"/>
          </w:rPr>
          <w:t>6</w:t>
        </w:r>
        <w:r w:rsidR="008F0607" w:rsidRPr="00F82756">
          <w:rPr>
            <w:rStyle w:val="Hyperlink"/>
            <w:rFonts w:cs="Calibri"/>
            <w:color w:val="0070C0"/>
          </w:rPr>
          <w:t xml:space="preserve"> Processing an access application</w:t>
        </w:r>
      </w:hyperlink>
      <w:r w:rsidR="00494A3F">
        <w:rPr>
          <w:rStyle w:val="Hyperlink"/>
          <w:rFonts w:cs="Calibri"/>
          <w:color w:val="0070C0"/>
        </w:rPr>
        <w:t>.</w:t>
      </w:r>
    </w:p>
    <w:p w14:paraId="0E9E0EA3" w14:textId="77777777" w:rsidR="007B4BAD" w:rsidRPr="00F82756" w:rsidRDefault="00C114BE" w:rsidP="00BF71FD">
      <w:pPr>
        <w:pStyle w:val="ListParagraph"/>
        <w:numPr>
          <w:ilvl w:val="0"/>
          <w:numId w:val="22"/>
        </w:numPr>
        <w:ind w:right="-22"/>
        <w:rPr>
          <w:rFonts w:cs="Calibri"/>
        </w:rPr>
      </w:pPr>
      <w:r w:rsidRPr="00F82756">
        <w:rPr>
          <w:rFonts w:cs="Calibri"/>
        </w:rPr>
        <w:t>w</w:t>
      </w:r>
      <w:r w:rsidR="007B4BAD" w:rsidRPr="00F82756">
        <w:rPr>
          <w:rFonts w:cs="Calibri"/>
        </w:rPr>
        <w:t>hen agencies must consult before making a decision</w:t>
      </w:r>
      <w:r w:rsidR="004B3CBC">
        <w:rPr>
          <w:rFonts w:cs="Calibri"/>
        </w:rPr>
        <w:t>—</w:t>
      </w:r>
      <w:r w:rsidR="007B4BAD" w:rsidRPr="00F82756">
        <w:rPr>
          <w:rFonts w:cs="Calibri"/>
        </w:rPr>
        <w:t xml:space="preserve">see </w:t>
      </w:r>
      <w:hyperlink w:anchor="_Consultation_requirements" w:history="1">
        <w:r w:rsidR="00591DC5" w:rsidRPr="00F82756">
          <w:rPr>
            <w:rStyle w:val="Hyperlink"/>
            <w:rFonts w:cs="Calibri"/>
          </w:rPr>
          <w:t xml:space="preserve">s </w:t>
        </w:r>
        <w:r w:rsidR="00DD28ED" w:rsidRPr="00F82756">
          <w:rPr>
            <w:rStyle w:val="Hyperlink"/>
            <w:rFonts w:cs="Calibri"/>
          </w:rPr>
          <w:t>7</w:t>
        </w:r>
        <w:r w:rsidR="008F0607" w:rsidRPr="00F82756">
          <w:rPr>
            <w:rStyle w:val="Hyperlink"/>
            <w:rFonts w:cs="Calibri"/>
          </w:rPr>
          <w:t xml:space="preserve"> Consultation requirements</w:t>
        </w:r>
        <w:r w:rsidR="00494A3F">
          <w:rPr>
            <w:rStyle w:val="Hyperlink"/>
            <w:rFonts w:cs="Calibri"/>
          </w:rPr>
          <w:t>.</w:t>
        </w:r>
        <w:r w:rsidR="007B4BAD" w:rsidRPr="00F82756">
          <w:rPr>
            <w:rStyle w:val="Hyperlink"/>
            <w:rFonts w:cs="Calibri"/>
            <w:color w:val="0070C0"/>
            <w:u w:val="none"/>
          </w:rPr>
          <w:t xml:space="preserve"> </w:t>
        </w:r>
      </w:hyperlink>
    </w:p>
    <w:p w14:paraId="60A44945" w14:textId="77777777" w:rsidR="00742AE6" w:rsidRPr="00F82756" w:rsidRDefault="00742AE6" w:rsidP="00BF71FD">
      <w:pPr>
        <w:pStyle w:val="ListParagraph"/>
        <w:numPr>
          <w:ilvl w:val="0"/>
          <w:numId w:val="22"/>
        </w:numPr>
        <w:rPr>
          <w:rFonts w:cs="Calibri"/>
          <w:color w:val="0070C0"/>
          <w:u w:val="single"/>
        </w:rPr>
      </w:pPr>
      <w:r w:rsidRPr="00F82756">
        <w:rPr>
          <w:rFonts w:cs="Calibri"/>
        </w:rPr>
        <w:t>how to decide an access application</w:t>
      </w:r>
      <w:r w:rsidR="004B3CBC">
        <w:rPr>
          <w:rFonts w:cs="Calibri"/>
        </w:rPr>
        <w:t>—</w:t>
      </w:r>
      <w:r w:rsidRPr="00F82756">
        <w:rPr>
          <w:rFonts w:cs="Calibri"/>
        </w:rPr>
        <w:t xml:space="preserve">see </w:t>
      </w:r>
      <w:hyperlink w:anchor="_Deciding_an_access" w:history="1">
        <w:r w:rsidRPr="00F82756">
          <w:rPr>
            <w:rStyle w:val="Hyperlink"/>
            <w:rFonts w:cs="Calibri"/>
            <w:color w:val="0070C0"/>
          </w:rPr>
          <w:t xml:space="preserve">s </w:t>
        </w:r>
        <w:r w:rsidR="00DD28ED" w:rsidRPr="00F82756">
          <w:rPr>
            <w:rStyle w:val="Hyperlink"/>
            <w:rFonts w:cs="Calibri"/>
            <w:color w:val="0070C0"/>
          </w:rPr>
          <w:t>8</w:t>
        </w:r>
        <w:r w:rsidR="008F0607" w:rsidRPr="00F82756">
          <w:rPr>
            <w:rStyle w:val="Hyperlink"/>
            <w:rFonts w:cs="Calibri"/>
            <w:color w:val="0070C0"/>
          </w:rPr>
          <w:t xml:space="preserve"> Deciding an access application</w:t>
        </w:r>
      </w:hyperlink>
      <w:r w:rsidR="00494A3F">
        <w:rPr>
          <w:rStyle w:val="Hyperlink"/>
          <w:rFonts w:cs="Calibri"/>
          <w:color w:val="0070C0"/>
        </w:rPr>
        <w:t>.</w:t>
      </w:r>
    </w:p>
    <w:p w14:paraId="199BD5E7" w14:textId="77777777" w:rsidR="00742AE6" w:rsidRPr="00F82756" w:rsidRDefault="00742AE6" w:rsidP="00BF71FD">
      <w:pPr>
        <w:pStyle w:val="ListParagraph"/>
        <w:numPr>
          <w:ilvl w:val="0"/>
          <w:numId w:val="22"/>
        </w:numPr>
        <w:rPr>
          <w:rFonts w:cs="Calibri"/>
        </w:rPr>
      </w:pPr>
      <w:r w:rsidRPr="00F82756">
        <w:rPr>
          <w:rFonts w:cs="Calibri"/>
        </w:rPr>
        <w:t xml:space="preserve">how </w:t>
      </w:r>
      <w:r w:rsidR="00AB5CA7" w:rsidRPr="00F82756">
        <w:rPr>
          <w:rFonts w:cs="Calibri"/>
        </w:rPr>
        <w:t>to draft a decision notice and release information</w:t>
      </w:r>
      <w:r w:rsidR="004B3CBC">
        <w:rPr>
          <w:rFonts w:cs="Calibri"/>
        </w:rPr>
        <w:t>—</w:t>
      </w:r>
      <w:r w:rsidRPr="00F82756">
        <w:rPr>
          <w:rFonts w:cs="Calibri"/>
        </w:rPr>
        <w:t xml:space="preserve">see </w:t>
      </w:r>
      <w:hyperlink w:anchor="_Decision_notices" w:history="1">
        <w:r w:rsidRPr="00F82756">
          <w:rPr>
            <w:rStyle w:val="Hyperlink"/>
            <w:rFonts w:cs="Calibri"/>
          </w:rPr>
          <w:t xml:space="preserve">s </w:t>
        </w:r>
        <w:r w:rsidR="00DD28ED" w:rsidRPr="00F82756">
          <w:rPr>
            <w:rStyle w:val="Hyperlink"/>
            <w:rFonts w:cs="Calibri"/>
          </w:rPr>
          <w:t>9</w:t>
        </w:r>
        <w:r w:rsidR="008F0607" w:rsidRPr="00F82756">
          <w:rPr>
            <w:rStyle w:val="Hyperlink"/>
            <w:rFonts w:cs="Calibri"/>
          </w:rPr>
          <w:t xml:space="preserve"> Decision notices</w:t>
        </w:r>
      </w:hyperlink>
      <w:r w:rsidR="00494A3F">
        <w:rPr>
          <w:rStyle w:val="Hyperlink"/>
          <w:rFonts w:cs="Calibri"/>
        </w:rPr>
        <w:t>.</w:t>
      </w:r>
    </w:p>
    <w:p w14:paraId="0A69BFBC" w14:textId="77777777" w:rsidR="005E0300" w:rsidRPr="00F82756" w:rsidRDefault="00A15164" w:rsidP="00591DC5">
      <w:r w:rsidRPr="00F82756">
        <w:rPr>
          <w:rFonts w:cs="Calibri"/>
        </w:rPr>
        <w:t>All section numbers are references to sections of the FOI Act unless indicated otherwise.</w:t>
      </w:r>
      <w:r w:rsidR="00652CC0" w:rsidRPr="00F82756">
        <w:rPr>
          <w:rFonts w:cs="Calibri"/>
        </w:rPr>
        <w:t xml:space="preserve"> </w:t>
      </w:r>
      <w:r w:rsidR="00652CC0" w:rsidRPr="00F82756">
        <w:t>References to legislati</w:t>
      </w:r>
      <w:r w:rsidR="00652CC0" w:rsidRPr="006973A7">
        <w:t xml:space="preserve">on </w:t>
      </w:r>
      <w:r w:rsidR="0025328A" w:rsidRPr="006973A7">
        <w:t xml:space="preserve">refer to </w:t>
      </w:r>
      <w:r w:rsidR="00652CC0" w:rsidRPr="006973A7">
        <w:t>ACT legislation</w:t>
      </w:r>
      <w:r w:rsidR="00DD7901" w:rsidRPr="006973A7">
        <w:t>,</w:t>
      </w:r>
      <w:r w:rsidR="00652CC0" w:rsidRPr="006973A7">
        <w:t xml:space="preserve"> unless indicated</w:t>
      </w:r>
      <w:r w:rsidR="00652CC0" w:rsidRPr="00F82756">
        <w:t xml:space="preserve"> otherwise.</w:t>
      </w:r>
      <w:r w:rsidR="002F43F0" w:rsidRPr="00F82756">
        <w:t xml:space="preserve"> </w:t>
      </w:r>
      <w:r w:rsidR="005E0300" w:rsidRPr="00F82756">
        <w:t xml:space="preserve">An agency or Minister deciding an access application, consistent with the FOI Act, is referred to as the </w:t>
      </w:r>
      <w:r w:rsidR="005E0300" w:rsidRPr="00F82756">
        <w:rPr>
          <w:i/>
        </w:rPr>
        <w:t>respondent</w:t>
      </w:r>
      <w:r w:rsidR="005E0300" w:rsidRPr="00F82756">
        <w:t xml:space="preserve"> in this document. </w:t>
      </w:r>
    </w:p>
    <w:p w14:paraId="15ED4759" w14:textId="77777777" w:rsidR="002F43F0" w:rsidRPr="00F82756" w:rsidRDefault="002F43F0" w:rsidP="002F43F0">
      <w:pPr>
        <w:ind w:right="-591"/>
        <w:rPr>
          <w:rFonts w:cs="Calibri"/>
        </w:rPr>
      </w:pPr>
      <w:r w:rsidRPr="00F82756">
        <w:rPr>
          <w:rFonts w:cs="Calibri"/>
        </w:rPr>
        <w:t xml:space="preserve">The </w:t>
      </w:r>
      <w:hyperlink w:anchor="_Appendix_A_–_1" w:history="1">
        <w:r w:rsidRPr="00F82756">
          <w:rPr>
            <w:rStyle w:val="Hyperlink"/>
            <w:rFonts w:cs="Calibri"/>
          </w:rPr>
          <w:t>Appendix</w:t>
        </w:r>
      </w:hyperlink>
      <w:r w:rsidRPr="00F82756">
        <w:rPr>
          <w:rFonts w:cs="Calibri"/>
        </w:rPr>
        <w:t xml:space="preserve"> to this Guideline includes template letters for consultation purposes and decision notices. These are designed with agency use in mind, but could be adapted for use by Ministers.</w:t>
      </w:r>
    </w:p>
    <w:p w14:paraId="4AD6CFB6" w14:textId="77777777" w:rsidR="001234AB" w:rsidRPr="0008759F" w:rsidRDefault="001234AB" w:rsidP="002548A8">
      <w:pPr>
        <w:pBdr>
          <w:top w:val="single" w:sz="4" w:space="1" w:color="auto"/>
          <w:left w:val="single" w:sz="4" w:space="4" w:color="auto"/>
          <w:bottom w:val="single" w:sz="4" w:space="1" w:color="auto"/>
          <w:right w:val="single" w:sz="4" w:space="4" w:color="auto"/>
        </w:pBdr>
        <w:shd w:val="clear" w:color="auto" w:fill="D9E2F3" w:themeFill="accent5" w:themeFillTint="33"/>
        <w:rPr>
          <w:rFonts w:cs="Calibri"/>
          <w:b/>
        </w:rPr>
      </w:pPr>
      <w:r w:rsidRPr="0008759F">
        <w:rPr>
          <w:rFonts w:cs="Calibri"/>
          <w:b/>
        </w:rPr>
        <w:t xml:space="preserve">Note: </w:t>
      </w:r>
    </w:p>
    <w:p w14:paraId="2DEB63AB" w14:textId="77777777" w:rsidR="00F33776" w:rsidRPr="00F82756" w:rsidRDefault="00AB5CA7" w:rsidP="007157E9">
      <w:pPr>
        <w:pStyle w:val="ListParagraph"/>
        <w:numPr>
          <w:ilvl w:val="0"/>
          <w:numId w:val="24"/>
        </w:numPr>
        <w:pBdr>
          <w:top w:val="single" w:sz="4" w:space="1" w:color="auto"/>
          <w:left w:val="single" w:sz="4" w:space="4" w:color="auto"/>
          <w:bottom w:val="single" w:sz="4" w:space="1" w:color="auto"/>
          <w:right w:val="single" w:sz="4" w:space="4" w:color="auto"/>
        </w:pBdr>
        <w:shd w:val="clear" w:color="auto" w:fill="D9E2F3" w:themeFill="accent5" w:themeFillTint="33"/>
        <w:rPr>
          <w:rFonts w:cs="Calibri"/>
        </w:rPr>
      </w:pPr>
      <w:r w:rsidRPr="00F82756">
        <w:rPr>
          <w:rFonts w:cs="Calibri"/>
        </w:rPr>
        <w:t>The Ombudsman recognises that while statutory requirements must be met, there is</w:t>
      </w:r>
      <w:r w:rsidR="00591DC5" w:rsidRPr="00F82756">
        <w:rPr>
          <w:rFonts w:cs="Calibri"/>
        </w:rPr>
        <w:t xml:space="preserve">, however, </w:t>
      </w:r>
      <w:r w:rsidRPr="00F82756">
        <w:rPr>
          <w:rFonts w:cs="Calibri"/>
        </w:rPr>
        <w:t xml:space="preserve">no one way to deal with access applications. </w:t>
      </w:r>
    </w:p>
    <w:p w14:paraId="3A5B55D6" w14:textId="77777777" w:rsidR="005F53B9" w:rsidRPr="00F82756" w:rsidRDefault="00AB5CA7" w:rsidP="007157E9">
      <w:pPr>
        <w:pStyle w:val="ListParagraph"/>
        <w:numPr>
          <w:ilvl w:val="0"/>
          <w:numId w:val="24"/>
        </w:numPr>
        <w:pBdr>
          <w:top w:val="single" w:sz="4" w:space="1" w:color="auto"/>
          <w:left w:val="single" w:sz="4" w:space="4" w:color="auto"/>
          <w:bottom w:val="single" w:sz="4" w:space="1" w:color="auto"/>
          <w:right w:val="single" w:sz="4" w:space="4" w:color="auto"/>
        </w:pBdr>
        <w:shd w:val="clear" w:color="auto" w:fill="D9E2F3" w:themeFill="accent5" w:themeFillTint="33"/>
        <w:rPr>
          <w:rFonts w:cs="Calibri"/>
        </w:rPr>
      </w:pPr>
      <w:r w:rsidRPr="00F82756">
        <w:rPr>
          <w:rFonts w:cs="Calibri"/>
        </w:rPr>
        <w:t xml:space="preserve">Each agency is different in size, functions and </w:t>
      </w:r>
      <w:r w:rsidR="00591DC5" w:rsidRPr="00F82756">
        <w:rPr>
          <w:rFonts w:cs="Calibri"/>
        </w:rPr>
        <w:t xml:space="preserve">the </w:t>
      </w:r>
      <w:r w:rsidRPr="00F82756">
        <w:rPr>
          <w:rFonts w:cs="Calibri"/>
        </w:rPr>
        <w:t>volume of access applications received. Therefore, when dealing with applications, agencies need to take into account relevant circumstances, and are encouraged to provide ongoing feedback to the Ombudsman regarding this guideline to ensure it is as practical for all agencies as possible.</w:t>
      </w:r>
    </w:p>
    <w:p w14:paraId="5CF8CDDB" w14:textId="77777777" w:rsidR="005F53B9" w:rsidRPr="00F82756" w:rsidRDefault="00591DC5" w:rsidP="007157E9">
      <w:pPr>
        <w:pStyle w:val="ListParagraph"/>
        <w:numPr>
          <w:ilvl w:val="0"/>
          <w:numId w:val="24"/>
        </w:numPr>
        <w:pBdr>
          <w:top w:val="single" w:sz="4" w:space="1" w:color="auto"/>
          <w:left w:val="single" w:sz="4" w:space="4" w:color="auto"/>
          <w:bottom w:val="single" w:sz="4" w:space="1" w:color="auto"/>
          <w:right w:val="single" w:sz="4" w:space="4" w:color="auto"/>
        </w:pBdr>
        <w:shd w:val="clear" w:color="auto" w:fill="D9E2F3" w:themeFill="accent5" w:themeFillTint="33"/>
        <w:rPr>
          <w:rFonts w:cs="Calibri"/>
        </w:rPr>
      </w:pPr>
      <w:r w:rsidRPr="00F82756">
        <w:rPr>
          <w:rFonts w:cs="Calibri"/>
        </w:rPr>
        <w:t>Agencies are reminded that where information is requested that falls within the scope of the FOI</w:t>
      </w:r>
      <w:r w:rsidR="003603C2" w:rsidRPr="00F82756">
        <w:rPr>
          <w:rFonts w:cs="Calibri"/>
        </w:rPr>
        <w:t> </w:t>
      </w:r>
      <w:r w:rsidR="00DB1AC1" w:rsidRPr="00F82756">
        <w:rPr>
          <w:rFonts w:cs="Calibri"/>
        </w:rPr>
        <w:t xml:space="preserve">Act </w:t>
      </w:r>
      <w:r w:rsidRPr="00F82756">
        <w:rPr>
          <w:rFonts w:cs="Calibri"/>
        </w:rPr>
        <w:t>it must be provided</w:t>
      </w:r>
      <w:r w:rsidR="00F33776" w:rsidRPr="00F82756">
        <w:rPr>
          <w:rFonts w:cs="Calibri"/>
        </w:rPr>
        <w:t>,</w:t>
      </w:r>
      <w:r w:rsidRPr="00F82756">
        <w:rPr>
          <w:rFonts w:cs="Calibri"/>
        </w:rPr>
        <w:t xml:space="preserve"> unless assessed as contrary to the public interest information.</w:t>
      </w:r>
    </w:p>
    <w:p w14:paraId="4FFE1F9A" w14:textId="77777777" w:rsidR="00AB5CA7" w:rsidRPr="00F82756" w:rsidRDefault="00591DC5" w:rsidP="007157E9">
      <w:pPr>
        <w:pStyle w:val="ListParagraph"/>
        <w:numPr>
          <w:ilvl w:val="0"/>
          <w:numId w:val="24"/>
        </w:numPr>
        <w:pBdr>
          <w:top w:val="single" w:sz="4" w:space="1" w:color="auto"/>
          <w:left w:val="single" w:sz="4" w:space="4" w:color="auto"/>
          <w:bottom w:val="single" w:sz="4" w:space="1" w:color="auto"/>
          <w:right w:val="single" w:sz="4" w:space="4" w:color="auto"/>
        </w:pBdr>
        <w:shd w:val="clear" w:color="auto" w:fill="D9E2F3" w:themeFill="accent5" w:themeFillTint="33"/>
        <w:rPr>
          <w:rFonts w:cs="Calibri"/>
        </w:rPr>
      </w:pPr>
      <w:r w:rsidRPr="00F82756">
        <w:rPr>
          <w:rFonts w:cs="Calibri"/>
        </w:rPr>
        <w:t>T</w:t>
      </w:r>
      <w:r w:rsidR="001234AB" w:rsidRPr="00F82756">
        <w:rPr>
          <w:rFonts w:cs="Calibri"/>
        </w:rPr>
        <w:t xml:space="preserve">his guideline should be read in conjunction with </w:t>
      </w:r>
      <w:hyperlink r:id="rId19" w:history="1">
        <w:r w:rsidR="00F62F36" w:rsidRPr="006B267C">
          <w:rPr>
            <w:rStyle w:val="Hyperlink"/>
            <w:rFonts w:cs="Calibri"/>
            <w:i/>
          </w:rPr>
          <w:t>V</w:t>
        </w:r>
        <w:r w:rsidR="0038700E" w:rsidRPr="006B267C">
          <w:rPr>
            <w:rStyle w:val="Hyperlink"/>
            <w:rFonts w:cs="Calibri"/>
            <w:i/>
          </w:rPr>
          <w:t xml:space="preserve">olume </w:t>
        </w:r>
        <w:r w:rsidR="001234AB" w:rsidRPr="006B267C">
          <w:rPr>
            <w:rStyle w:val="Hyperlink"/>
            <w:rFonts w:cs="Calibri"/>
            <w:i/>
          </w:rPr>
          <w:t>4 of 6: Considering the Public Interest</w:t>
        </w:r>
        <w:r w:rsidR="001234AB" w:rsidRPr="006B267C">
          <w:rPr>
            <w:rStyle w:val="Hyperlink"/>
            <w:rFonts w:cs="Calibri"/>
          </w:rPr>
          <w:t>,</w:t>
        </w:r>
      </w:hyperlink>
      <w:r w:rsidR="001234AB" w:rsidRPr="00F82756">
        <w:rPr>
          <w:rFonts w:cs="Calibri"/>
        </w:rPr>
        <w:t xml:space="preserve"> which provides specific guidance for decision-makers on how to </w:t>
      </w:r>
      <w:r w:rsidR="00F62F36" w:rsidRPr="00F82756">
        <w:rPr>
          <w:rFonts w:cs="Calibri"/>
        </w:rPr>
        <w:t>assess</w:t>
      </w:r>
      <w:r w:rsidR="001234AB" w:rsidRPr="00F82756">
        <w:rPr>
          <w:rFonts w:cs="Calibri"/>
        </w:rPr>
        <w:t xml:space="preserve"> the public interest when </w:t>
      </w:r>
      <w:r w:rsidR="00F62F36" w:rsidRPr="00F82756">
        <w:rPr>
          <w:rFonts w:cs="Calibri"/>
        </w:rPr>
        <w:t>deciding</w:t>
      </w:r>
      <w:r w:rsidR="001234AB" w:rsidRPr="00F82756">
        <w:rPr>
          <w:rFonts w:cs="Calibri"/>
        </w:rPr>
        <w:t xml:space="preserve"> an access application.</w:t>
      </w:r>
      <w:r w:rsidR="00742AE6" w:rsidRPr="00F82756">
        <w:rPr>
          <w:rFonts w:cs="Calibri"/>
        </w:rPr>
        <w:t xml:space="preserve"> This includes advice on the pro-disclosure bias of the FOI Act.</w:t>
      </w:r>
    </w:p>
    <w:p w14:paraId="630F3700" w14:textId="77777777" w:rsidR="00187082" w:rsidRPr="00322755" w:rsidRDefault="00187082" w:rsidP="00BF71FD">
      <w:pPr>
        <w:pStyle w:val="Heading2"/>
        <w:numPr>
          <w:ilvl w:val="0"/>
          <w:numId w:val="23"/>
        </w:numPr>
        <w:rPr>
          <w:rFonts w:asciiTheme="majorHAnsi" w:hAnsiTheme="majorHAnsi" w:cstheme="majorHAnsi"/>
        </w:rPr>
      </w:pPr>
      <w:bookmarkStart w:id="6" w:name="_Toc31637487"/>
      <w:r w:rsidRPr="00322755">
        <w:rPr>
          <w:rFonts w:asciiTheme="majorHAnsi" w:hAnsiTheme="majorHAnsi" w:cstheme="majorHAnsi"/>
        </w:rPr>
        <w:lastRenderedPageBreak/>
        <w:t>Guiding principles</w:t>
      </w:r>
      <w:bookmarkEnd w:id="6"/>
    </w:p>
    <w:p w14:paraId="59BDF5F5" w14:textId="77777777" w:rsidR="00EE3A32" w:rsidRPr="00F82756" w:rsidRDefault="00DC1E1A" w:rsidP="00AB5CA7">
      <w:pPr>
        <w:keepNext/>
        <w:keepLines/>
        <w:rPr>
          <w:rFonts w:cs="Calibri"/>
        </w:rPr>
      </w:pPr>
      <w:r w:rsidRPr="00F82756">
        <w:rPr>
          <w:rFonts w:cs="Calibri"/>
        </w:rPr>
        <w:t xml:space="preserve">When </w:t>
      </w:r>
      <w:r w:rsidR="00EE3A32" w:rsidRPr="00F82756">
        <w:rPr>
          <w:rFonts w:cs="Calibri"/>
        </w:rPr>
        <w:t xml:space="preserve">dealing with </w:t>
      </w:r>
      <w:r w:rsidR="00C63AF2" w:rsidRPr="00F82756">
        <w:rPr>
          <w:rFonts w:cs="Calibri"/>
        </w:rPr>
        <w:t>access applications</w:t>
      </w:r>
      <w:r w:rsidR="00EE3A32" w:rsidRPr="00F82756">
        <w:rPr>
          <w:rFonts w:cs="Calibri"/>
        </w:rPr>
        <w:t xml:space="preserve"> for government information, agencies should be guided by the following principles</w:t>
      </w:r>
      <w:r w:rsidR="004C1E37" w:rsidRPr="00F82756">
        <w:rPr>
          <w:rFonts w:cs="Calibri"/>
        </w:rPr>
        <w:t xml:space="preserve"> in the FOI Act</w:t>
      </w:r>
      <w:r w:rsidR="00EE3A32" w:rsidRPr="00F82756">
        <w:rPr>
          <w:rFonts w:cs="Calibri"/>
        </w:rPr>
        <w:t>:</w:t>
      </w:r>
    </w:p>
    <w:p w14:paraId="6791949D" w14:textId="77777777" w:rsidR="009B645C" w:rsidRPr="00F82756" w:rsidRDefault="009B645C" w:rsidP="00AB5CA7">
      <w:pPr>
        <w:pStyle w:val="ListParagraph"/>
        <w:keepNext/>
        <w:keepLines/>
        <w:numPr>
          <w:ilvl w:val="0"/>
          <w:numId w:val="1"/>
        </w:numPr>
        <w:ind w:left="426" w:hanging="426"/>
        <w:rPr>
          <w:rFonts w:cs="Calibri"/>
        </w:rPr>
      </w:pPr>
      <w:r w:rsidRPr="00F82756">
        <w:rPr>
          <w:rFonts w:cs="Calibri"/>
        </w:rPr>
        <w:t>Every person has an enforceable right to government information, unless access to the information is contrary to the public interest</w:t>
      </w:r>
      <w:r w:rsidR="00DB51E0" w:rsidRPr="00F82756">
        <w:rPr>
          <w:rFonts w:cs="Calibri"/>
        </w:rPr>
        <w:t xml:space="preserve"> (s 7(1)).</w:t>
      </w:r>
    </w:p>
    <w:p w14:paraId="56FF385B" w14:textId="77777777" w:rsidR="009B645C" w:rsidRPr="00F82756" w:rsidRDefault="00036E7B" w:rsidP="00AB5CA7">
      <w:pPr>
        <w:pStyle w:val="ListParagraph"/>
        <w:keepNext/>
        <w:keepLines/>
        <w:numPr>
          <w:ilvl w:val="0"/>
          <w:numId w:val="1"/>
        </w:numPr>
        <w:ind w:left="426" w:hanging="426"/>
        <w:rPr>
          <w:rFonts w:cs="Calibri"/>
        </w:rPr>
      </w:pPr>
      <w:r w:rsidRPr="00F82756">
        <w:rPr>
          <w:rFonts w:cs="Calibri"/>
        </w:rPr>
        <w:t xml:space="preserve">Access to government information should be facilitated </w:t>
      </w:r>
      <w:r w:rsidR="009B645C" w:rsidRPr="00F82756">
        <w:rPr>
          <w:rFonts w:cs="Calibri"/>
        </w:rPr>
        <w:t>promptly and at the lowest reasonable cost</w:t>
      </w:r>
      <w:r w:rsidR="00DB51E0" w:rsidRPr="00F82756">
        <w:rPr>
          <w:rFonts w:cs="Calibri"/>
        </w:rPr>
        <w:t xml:space="preserve"> (s 6(f))</w:t>
      </w:r>
      <w:r w:rsidR="00220F03" w:rsidRPr="00F82756">
        <w:rPr>
          <w:rFonts w:cs="Calibri"/>
        </w:rPr>
        <w:t xml:space="preserve">, with formal </w:t>
      </w:r>
      <w:r w:rsidR="009D1756" w:rsidRPr="00F82756">
        <w:rPr>
          <w:rFonts w:cs="Calibri"/>
        </w:rPr>
        <w:t>access applications</w:t>
      </w:r>
      <w:r w:rsidR="00220F03" w:rsidRPr="00F82756">
        <w:rPr>
          <w:rFonts w:cs="Calibri"/>
        </w:rPr>
        <w:t xml:space="preserve"> being </w:t>
      </w:r>
      <w:r w:rsidR="009D1756" w:rsidRPr="00F82756">
        <w:rPr>
          <w:rFonts w:cs="Calibri"/>
        </w:rPr>
        <w:t>a</w:t>
      </w:r>
      <w:r w:rsidR="00220F03" w:rsidRPr="00F82756">
        <w:rPr>
          <w:rFonts w:cs="Calibri"/>
        </w:rPr>
        <w:t xml:space="preserve"> ‘last resort’.</w:t>
      </w:r>
    </w:p>
    <w:p w14:paraId="1821D56D" w14:textId="77777777" w:rsidR="00C63AF2" w:rsidRPr="00F82756" w:rsidRDefault="00C63AF2" w:rsidP="00AB5CA7">
      <w:pPr>
        <w:pStyle w:val="ListParagraph"/>
        <w:keepNext/>
        <w:keepLines/>
        <w:numPr>
          <w:ilvl w:val="0"/>
          <w:numId w:val="1"/>
        </w:numPr>
        <w:ind w:left="426" w:hanging="426"/>
        <w:rPr>
          <w:rFonts w:cs="Calibri"/>
        </w:rPr>
      </w:pPr>
      <w:r w:rsidRPr="00F82756">
        <w:rPr>
          <w:rFonts w:cs="Calibri"/>
        </w:rPr>
        <w:t>A person’s reasons for seeking access to information or a</w:t>
      </w:r>
      <w:r w:rsidR="00495254" w:rsidRPr="00F82756">
        <w:rPr>
          <w:rFonts w:cs="Calibri"/>
        </w:rPr>
        <w:t xml:space="preserve"> respondent’s </w:t>
      </w:r>
      <w:r w:rsidRPr="00F82756">
        <w:rPr>
          <w:rFonts w:cs="Calibri"/>
        </w:rPr>
        <w:t>belief about a person’s reasons for seeking access are not relevant (s 17(2)(f)).</w:t>
      </w:r>
    </w:p>
    <w:p w14:paraId="65056C52" w14:textId="77777777" w:rsidR="00A22EBF" w:rsidRPr="00F82756" w:rsidRDefault="00BE17D2" w:rsidP="00E570E6">
      <w:pPr>
        <w:pStyle w:val="ListParagraph"/>
        <w:keepNext/>
        <w:keepLines/>
        <w:numPr>
          <w:ilvl w:val="0"/>
          <w:numId w:val="1"/>
        </w:numPr>
        <w:ind w:left="426" w:right="-589" w:hanging="426"/>
        <w:rPr>
          <w:rFonts w:cs="Calibri"/>
        </w:rPr>
      </w:pPr>
      <w:r w:rsidRPr="006973A7">
        <w:rPr>
          <w:rFonts w:cs="Calibri"/>
        </w:rPr>
        <w:t xml:space="preserve">Agencies </w:t>
      </w:r>
      <w:r w:rsidR="00A3466E" w:rsidRPr="006973A7">
        <w:rPr>
          <w:rFonts w:cs="Calibri"/>
        </w:rPr>
        <w:t>must</w:t>
      </w:r>
      <w:r w:rsidR="007352CE" w:rsidRPr="006973A7">
        <w:rPr>
          <w:rFonts w:cs="Calibri"/>
        </w:rPr>
        <w:t xml:space="preserve"> take reasonable steps to</w:t>
      </w:r>
      <w:r w:rsidRPr="006973A7">
        <w:rPr>
          <w:rFonts w:cs="Calibri"/>
        </w:rPr>
        <w:t xml:space="preserve"> a</w:t>
      </w:r>
      <w:r w:rsidR="00A22EBF" w:rsidRPr="006973A7">
        <w:rPr>
          <w:rFonts w:cs="Calibri"/>
        </w:rPr>
        <w:t>ssist th</w:t>
      </w:r>
      <w:r w:rsidR="00A22EBF" w:rsidRPr="00F82756">
        <w:rPr>
          <w:rFonts w:cs="Calibri"/>
        </w:rPr>
        <w:t xml:space="preserve">e applicant </w:t>
      </w:r>
      <w:r w:rsidR="00EA4EBA" w:rsidRPr="00F82756">
        <w:rPr>
          <w:rFonts w:cs="Calibri"/>
        </w:rPr>
        <w:t xml:space="preserve">if the application does not comply with the formal requirements for making an access application </w:t>
      </w:r>
      <w:r w:rsidR="00D55789" w:rsidRPr="00F82756">
        <w:rPr>
          <w:rFonts w:cs="Calibri"/>
        </w:rPr>
        <w:t>(s 31).</w:t>
      </w:r>
      <w:r w:rsidR="001168EF" w:rsidRPr="00F82756">
        <w:rPr>
          <w:rStyle w:val="FootnoteReference"/>
          <w:rFonts w:cs="Calibri"/>
        </w:rPr>
        <w:footnoteReference w:id="3"/>
      </w:r>
    </w:p>
    <w:p w14:paraId="1C1968B2" w14:textId="77777777" w:rsidR="00E570E6" w:rsidRPr="00F82756" w:rsidRDefault="00E570E6">
      <w:pPr>
        <w:pStyle w:val="ListParagraph"/>
        <w:keepNext/>
        <w:keepLines/>
        <w:numPr>
          <w:ilvl w:val="0"/>
          <w:numId w:val="1"/>
        </w:numPr>
        <w:ind w:left="426" w:hanging="426"/>
        <w:rPr>
          <w:rFonts w:cs="Calibri"/>
        </w:rPr>
      </w:pPr>
      <w:r w:rsidRPr="00F82756">
        <w:rPr>
          <w:rFonts w:cs="Calibri"/>
        </w:rPr>
        <w:t xml:space="preserve">Decision notices </w:t>
      </w:r>
      <w:r w:rsidR="00B50DFA" w:rsidRPr="00F82756">
        <w:rPr>
          <w:rFonts w:cs="Calibri"/>
        </w:rPr>
        <w:t>must</w:t>
      </w:r>
      <w:r w:rsidRPr="00F82756">
        <w:rPr>
          <w:rFonts w:cs="Calibri"/>
        </w:rPr>
        <w:t xml:space="preserve"> clearly set out any reasons for refusal of access to information</w:t>
      </w:r>
      <w:r w:rsidR="00DB1AC1" w:rsidRPr="00F82756">
        <w:rPr>
          <w:rFonts w:cs="Calibri"/>
        </w:rPr>
        <w:t xml:space="preserve"> (s </w:t>
      </w:r>
      <w:r w:rsidR="00EA4EBA" w:rsidRPr="00F82756">
        <w:rPr>
          <w:rFonts w:cs="Calibri"/>
        </w:rPr>
        <w:t>54</w:t>
      </w:r>
      <w:r w:rsidR="00DB1AC1" w:rsidRPr="00F82756">
        <w:rPr>
          <w:rFonts w:cs="Calibri"/>
        </w:rPr>
        <w:t>)</w:t>
      </w:r>
      <w:r w:rsidRPr="00F82756">
        <w:rPr>
          <w:rFonts w:cs="Calibri"/>
        </w:rPr>
        <w:t>.</w:t>
      </w:r>
    </w:p>
    <w:p w14:paraId="15D24584" w14:textId="77777777" w:rsidR="009A30A4" w:rsidRPr="00322755" w:rsidRDefault="004E21E3" w:rsidP="00BF71FD">
      <w:pPr>
        <w:pStyle w:val="Heading2"/>
        <w:numPr>
          <w:ilvl w:val="0"/>
          <w:numId w:val="23"/>
        </w:numPr>
        <w:rPr>
          <w:rFonts w:asciiTheme="majorHAnsi" w:hAnsiTheme="majorHAnsi" w:cstheme="majorHAnsi"/>
        </w:rPr>
      </w:pPr>
      <w:bookmarkStart w:id="7" w:name="_Who_can_make"/>
      <w:bookmarkStart w:id="8" w:name="_Ref15975691"/>
      <w:bookmarkStart w:id="9" w:name="_Toc31637488"/>
      <w:bookmarkEnd w:id="7"/>
      <w:r w:rsidRPr="00322755">
        <w:rPr>
          <w:rFonts w:asciiTheme="majorHAnsi" w:hAnsiTheme="majorHAnsi" w:cstheme="majorHAnsi"/>
        </w:rPr>
        <w:t>Who can make an access application</w:t>
      </w:r>
      <w:r w:rsidR="00EA3950" w:rsidRPr="00322755">
        <w:rPr>
          <w:rFonts w:asciiTheme="majorHAnsi" w:hAnsiTheme="majorHAnsi" w:cstheme="majorHAnsi"/>
        </w:rPr>
        <w:t>?</w:t>
      </w:r>
      <w:bookmarkEnd w:id="8"/>
      <w:bookmarkEnd w:id="9"/>
    </w:p>
    <w:p w14:paraId="3EC18C0E" w14:textId="77777777" w:rsidR="006450B8" w:rsidRPr="00F82756" w:rsidRDefault="00742AE6" w:rsidP="006450B8">
      <w:pPr>
        <w:rPr>
          <w:rFonts w:cs="Calibri"/>
        </w:rPr>
      </w:pPr>
      <w:r w:rsidRPr="00F82756">
        <w:rPr>
          <w:rFonts w:cs="Calibri"/>
        </w:rPr>
        <w:t>Any person can make an access application under s 30(1)</w:t>
      </w:r>
      <w:r w:rsidR="00BE0BAE">
        <w:rPr>
          <w:rFonts w:cs="Calibri"/>
        </w:rPr>
        <w:t>.</w:t>
      </w:r>
      <w:r w:rsidR="0022472A" w:rsidRPr="00F82756">
        <w:rPr>
          <w:rFonts w:cs="Calibri"/>
        </w:rPr>
        <w:t xml:space="preserve"> </w:t>
      </w:r>
    </w:p>
    <w:p w14:paraId="2226CA48" w14:textId="77777777" w:rsidR="00742AE6" w:rsidRPr="00F82756" w:rsidRDefault="001D73D8" w:rsidP="006450B8">
      <w:pPr>
        <w:rPr>
          <w:rFonts w:cs="Calibri"/>
        </w:rPr>
      </w:pPr>
      <w:r w:rsidRPr="00F82756">
        <w:rPr>
          <w:rFonts w:cs="Calibri"/>
        </w:rPr>
        <w:t>‘Pe</w:t>
      </w:r>
      <w:r w:rsidR="00BB7B9E" w:rsidRPr="00F82756">
        <w:rPr>
          <w:rFonts w:cs="Calibri"/>
        </w:rPr>
        <w:t xml:space="preserve">rson’ includes an individual as well as a </w:t>
      </w:r>
      <w:r w:rsidRPr="00F82756">
        <w:rPr>
          <w:rFonts w:cs="Calibri"/>
        </w:rPr>
        <w:t>corporation.</w:t>
      </w:r>
      <w:r w:rsidR="00BB7B9E" w:rsidRPr="00F82756">
        <w:rPr>
          <w:rStyle w:val="FootnoteReference"/>
          <w:rFonts w:cs="Calibri"/>
        </w:rPr>
        <w:footnoteReference w:id="4"/>
      </w:r>
      <w:r w:rsidRPr="00F82756">
        <w:rPr>
          <w:rFonts w:cs="Calibri"/>
        </w:rPr>
        <w:t xml:space="preserve"> </w:t>
      </w:r>
      <w:r w:rsidR="00742AE6" w:rsidRPr="00F82756">
        <w:rPr>
          <w:rFonts w:cs="Calibri"/>
        </w:rPr>
        <w:t>In practice, this means that an applicant can be</w:t>
      </w:r>
      <w:r w:rsidR="00BB7B9E" w:rsidRPr="00F82756">
        <w:rPr>
          <w:rFonts w:cs="Calibri"/>
        </w:rPr>
        <w:t>, for example</w:t>
      </w:r>
      <w:r w:rsidR="00742AE6" w:rsidRPr="00F82756">
        <w:rPr>
          <w:rFonts w:cs="Calibri"/>
        </w:rPr>
        <w:t>:</w:t>
      </w:r>
    </w:p>
    <w:p w14:paraId="452AF3CA" w14:textId="77777777" w:rsidR="00742AE6" w:rsidRPr="00F82756" w:rsidRDefault="00742AE6" w:rsidP="00742AE6">
      <w:pPr>
        <w:pStyle w:val="ListParagraph"/>
        <w:keepNext/>
        <w:keepLines/>
        <w:numPr>
          <w:ilvl w:val="0"/>
          <w:numId w:val="1"/>
        </w:numPr>
        <w:ind w:left="426" w:hanging="426"/>
        <w:rPr>
          <w:rFonts w:cs="Calibri"/>
        </w:rPr>
      </w:pPr>
      <w:r w:rsidRPr="00F82756">
        <w:rPr>
          <w:rFonts w:cs="Calibri"/>
        </w:rPr>
        <w:t>a person</w:t>
      </w:r>
    </w:p>
    <w:p w14:paraId="1BD758BD" w14:textId="77777777" w:rsidR="00742AE6" w:rsidRPr="00F82756" w:rsidRDefault="00742AE6" w:rsidP="00742AE6">
      <w:pPr>
        <w:pStyle w:val="ListParagraph"/>
        <w:keepNext/>
        <w:keepLines/>
        <w:numPr>
          <w:ilvl w:val="0"/>
          <w:numId w:val="1"/>
        </w:numPr>
        <w:ind w:left="426" w:hanging="426"/>
        <w:rPr>
          <w:rFonts w:cs="Calibri"/>
        </w:rPr>
      </w:pPr>
      <w:r w:rsidRPr="00F82756">
        <w:rPr>
          <w:rFonts w:cs="Calibri"/>
        </w:rPr>
        <w:t>an agent acting on behalf of another person</w:t>
      </w:r>
    </w:p>
    <w:p w14:paraId="2F7401A9" w14:textId="77777777" w:rsidR="00806783" w:rsidRPr="00F82756" w:rsidRDefault="00806783" w:rsidP="00742AE6">
      <w:pPr>
        <w:pStyle w:val="ListParagraph"/>
        <w:keepNext/>
        <w:keepLines/>
        <w:numPr>
          <w:ilvl w:val="0"/>
          <w:numId w:val="1"/>
        </w:numPr>
        <w:ind w:left="426" w:hanging="426"/>
        <w:rPr>
          <w:rFonts w:cs="Calibri"/>
        </w:rPr>
      </w:pPr>
      <w:r w:rsidRPr="00F82756">
        <w:rPr>
          <w:rFonts w:cs="Calibri"/>
        </w:rPr>
        <w:t>a member of the Legislative Assembly</w:t>
      </w:r>
      <w:r w:rsidR="0048655D" w:rsidRPr="00F82756">
        <w:rPr>
          <w:rStyle w:val="FootnoteReference"/>
          <w:rFonts w:cs="Calibri"/>
        </w:rPr>
        <w:footnoteReference w:id="5"/>
      </w:r>
    </w:p>
    <w:p w14:paraId="10707050" w14:textId="77777777" w:rsidR="00742AE6" w:rsidRPr="00F82756" w:rsidRDefault="00742AE6" w:rsidP="00742AE6">
      <w:pPr>
        <w:pStyle w:val="ListParagraph"/>
        <w:keepNext/>
        <w:keepLines/>
        <w:numPr>
          <w:ilvl w:val="0"/>
          <w:numId w:val="1"/>
        </w:numPr>
        <w:ind w:left="426" w:hanging="426"/>
        <w:rPr>
          <w:rFonts w:cs="Calibri"/>
        </w:rPr>
      </w:pPr>
      <w:r w:rsidRPr="00F82756">
        <w:rPr>
          <w:rFonts w:cs="Calibri"/>
        </w:rPr>
        <w:t xml:space="preserve">an </w:t>
      </w:r>
      <w:r w:rsidR="00BB7B9E" w:rsidRPr="00F82756">
        <w:rPr>
          <w:rFonts w:cs="Calibri"/>
        </w:rPr>
        <w:t xml:space="preserve">incorporated association </w:t>
      </w:r>
    </w:p>
    <w:p w14:paraId="44915E37" w14:textId="77777777" w:rsidR="00742AE6" w:rsidRPr="00F82756" w:rsidRDefault="00742AE6" w:rsidP="00742AE6">
      <w:pPr>
        <w:pStyle w:val="ListParagraph"/>
        <w:keepNext/>
        <w:keepLines/>
        <w:numPr>
          <w:ilvl w:val="0"/>
          <w:numId w:val="1"/>
        </w:numPr>
        <w:ind w:left="426" w:hanging="426"/>
        <w:rPr>
          <w:rFonts w:cs="Calibri"/>
        </w:rPr>
      </w:pPr>
      <w:r w:rsidRPr="00F82756">
        <w:rPr>
          <w:rFonts w:cs="Calibri"/>
        </w:rPr>
        <w:t>a body corporate</w:t>
      </w:r>
    </w:p>
    <w:p w14:paraId="17D843D1" w14:textId="77777777" w:rsidR="00AB5CA7" w:rsidRPr="00F82756" w:rsidRDefault="00AB5CA7" w:rsidP="002548A8">
      <w:pPr>
        <w:pBdr>
          <w:top w:val="single" w:sz="4" w:space="1" w:color="auto"/>
          <w:left w:val="single" w:sz="4" w:space="4" w:color="auto"/>
          <w:bottom w:val="single" w:sz="4" w:space="1" w:color="auto"/>
          <w:right w:val="single" w:sz="4" w:space="4" w:color="auto"/>
        </w:pBdr>
        <w:shd w:val="clear" w:color="auto" w:fill="D9E2F3" w:themeFill="accent5" w:themeFillTint="33"/>
        <w:rPr>
          <w:rFonts w:cs="Calibri"/>
        </w:rPr>
      </w:pPr>
      <w:r w:rsidRPr="00A55062">
        <w:rPr>
          <w:rFonts w:cs="Calibri"/>
          <w:b/>
        </w:rPr>
        <w:t>Note:</w:t>
      </w:r>
    </w:p>
    <w:p w14:paraId="5EAE689D" w14:textId="77777777" w:rsidR="00AB5CA7" w:rsidRPr="00F82756" w:rsidRDefault="00B1133D" w:rsidP="007157E9">
      <w:pPr>
        <w:pStyle w:val="ListParagraph"/>
        <w:numPr>
          <w:ilvl w:val="0"/>
          <w:numId w:val="25"/>
        </w:numPr>
        <w:pBdr>
          <w:top w:val="single" w:sz="4" w:space="1" w:color="auto"/>
          <w:left w:val="single" w:sz="4" w:space="4" w:color="auto"/>
          <w:bottom w:val="single" w:sz="4" w:space="1" w:color="auto"/>
          <w:right w:val="single" w:sz="4" w:space="4" w:color="auto"/>
        </w:pBdr>
        <w:shd w:val="clear" w:color="auto" w:fill="D9E2F3" w:themeFill="accent5" w:themeFillTint="33"/>
        <w:rPr>
          <w:rFonts w:cs="Calibri"/>
        </w:rPr>
      </w:pPr>
      <w:r w:rsidRPr="00F82756">
        <w:rPr>
          <w:rFonts w:cs="Calibri"/>
        </w:rPr>
        <w:t xml:space="preserve">The FOI Act does not require an applicant to provide </w:t>
      </w:r>
      <w:r w:rsidR="00880424" w:rsidRPr="00F82756">
        <w:rPr>
          <w:rFonts w:cs="Calibri"/>
        </w:rPr>
        <w:t>evidence</w:t>
      </w:r>
      <w:r w:rsidRPr="00F82756">
        <w:rPr>
          <w:rFonts w:cs="Calibri"/>
        </w:rPr>
        <w:t xml:space="preserve"> of their identity unless they are requesting </w:t>
      </w:r>
      <w:r w:rsidR="001B08CE" w:rsidRPr="00F82756">
        <w:rPr>
          <w:rFonts w:cs="Calibri"/>
        </w:rPr>
        <w:t>access to personal information about them</w:t>
      </w:r>
      <w:r w:rsidR="00810061" w:rsidRPr="00F82756">
        <w:rPr>
          <w:rFonts w:cs="Calibri"/>
        </w:rPr>
        <w:t>selves</w:t>
      </w:r>
      <w:r w:rsidR="007157E9" w:rsidRPr="00F82756">
        <w:rPr>
          <w:rFonts w:cs="Calibri"/>
        </w:rPr>
        <w:t>,</w:t>
      </w:r>
      <w:r w:rsidR="004A2AF9" w:rsidRPr="00F82756">
        <w:rPr>
          <w:rFonts w:cs="Calibri"/>
        </w:rPr>
        <w:t xml:space="preserve"> or about another person as that person’s agent</w:t>
      </w:r>
      <w:r w:rsidRPr="00F82756">
        <w:rPr>
          <w:rFonts w:cs="Calibri"/>
        </w:rPr>
        <w:t>.</w:t>
      </w:r>
      <w:r w:rsidR="00031704" w:rsidRPr="00F82756">
        <w:rPr>
          <w:rStyle w:val="FootnoteReference"/>
          <w:rFonts w:cs="Calibri"/>
        </w:rPr>
        <w:footnoteReference w:id="6"/>
      </w:r>
      <w:r w:rsidR="00225987" w:rsidRPr="00F82756">
        <w:rPr>
          <w:rFonts w:cs="Calibri"/>
        </w:rPr>
        <w:t xml:space="preserve"> </w:t>
      </w:r>
    </w:p>
    <w:p w14:paraId="63F03802" w14:textId="77777777" w:rsidR="00B1133D" w:rsidRPr="00F82756" w:rsidRDefault="00225987" w:rsidP="007157E9">
      <w:pPr>
        <w:pStyle w:val="ListParagraph"/>
        <w:numPr>
          <w:ilvl w:val="0"/>
          <w:numId w:val="25"/>
        </w:numPr>
        <w:pBdr>
          <w:top w:val="single" w:sz="4" w:space="1" w:color="auto"/>
          <w:left w:val="single" w:sz="4" w:space="4" w:color="auto"/>
          <w:bottom w:val="single" w:sz="4" w:space="1" w:color="auto"/>
          <w:right w:val="single" w:sz="4" w:space="4" w:color="auto"/>
        </w:pBdr>
        <w:shd w:val="clear" w:color="auto" w:fill="D9E2F3" w:themeFill="accent5" w:themeFillTint="33"/>
        <w:rPr>
          <w:rFonts w:cs="Calibri"/>
        </w:rPr>
      </w:pPr>
      <w:r w:rsidRPr="00F82756">
        <w:rPr>
          <w:rFonts w:cs="Calibri"/>
        </w:rPr>
        <w:t xml:space="preserve">Evidence of </w:t>
      </w:r>
      <w:r w:rsidR="008B3761" w:rsidRPr="00F82756">
        <w:rPr>
          <w:rFonts w:cs="Calibri"/>
        </w:rPr>
        <w:t xml:space="preserve">an applicant’s </w:t>
      </w:r>
      <w:r w:rsidRPr="00F82756">
        <w:rPr>
          <w:rFonts w:cs="Calibri"/>
        </w:rPr>
        <w:t xml:space="preserve">identity will vary depending on the nature and sensitivity of the information being requested. While the FOI Act </w:t>
      </w:r>
      <w:r w:rsidR="00743898" w:rsidRPr="00F82756">
        <w:rPr>
          <w:rFonts w:cs="Calibri"/>
        </w:rPr>
        <w:t>is</w:t>
      </w:r>
      <w:r w:rsidRPr="00F82756">
        <w:rPr>
          <w:rFonts w:cs="Calibri"/>
        </w:rPr>
        <w:t xml:space="preserve"> silent on the evidence required, the Ombudsman is of the view that primary identification documents may be the most reliable</w:t>
      </w:r>
      <w:r w:rsidR="00F62F36" w:rsidRPr="00F82756">
        <w:rPr>
          <w:rFonts w:cs="Calibri"/>
        </w:rPr>
        <w:t xml:space="preserve"> (for example,</w:t>
      </w:r>
      <w:r w:rsidR="004537A4" w:rsidRPr="00F82756">
        <w:rPr>
          <w:rFonts w:cs="Calibri"/>
        </w:rPr>
        <w:t xml:space="preserve"> c</w:t>
      </w:r>
      <w:r w:rsidRPr="00F82756">
        <w:rPr>
          <w:rFonts w:cs="Calibri"/>
        </w:rPr>
        <w:t>ertified copies of birth certificate, Australian passport</w:t>
      </w:r>
      <w:r w:rsidR="00E318AC" w:rsidRPr="00F82756">
        <w:rPr>
          <w:rFonts w:cs="Calibri"/>
        </w:rPr>
        <w:t xml:space="preserve"> or </w:t>
      </w:r>
      <w:r w:rsidRPr="00F82756">
        <w:rPr>
          <w:rFonts w:cs="Calibri"/>
        </w:rPr>
        <w:t>driver’s licence</w:t>
      </w:r>
      <w:r w:rsidR="00F62F36" w:rsidRPr="00F82756">
        <w:rPr>
          <w:rFonts w:cs="Calibri"/>
        </w:rPr>
        <w:t>)</w:t>
      </w:r>
      <w:r w:rsidR="004537A4" w:rsidRPr="00F82756">
        <w:rPr>
          <w:rFonts w:cs="Calibri"/>
        </w:rPr>
        <w:t>.</w:t>
      </w:r>
    </w:p>
    <w:p w14:paraId="11A190ED" w14:textId="77777777" w:rsidR="008B3761" w:rsidRPr="00F82756" w:rsidRDefault="008B3761" w:rsidP="007157E9">
      <w:pPr>
        <w:pStyle w:val="ListParagraph"/>
        <w:numPr>
          <w:ilvl w:val="0"/>
          <w:numId w:val="25"/>
        </w:numPr>
        <w:pBdr>
          <w:top w:val="single" w:sz="4" w:space="1" w:color="auto"/>
          <w:left w:val="single" w:sz="4" w:space="4" w:color="auto"/>
          <w:bottom w:val="single" w:sz="4" w:space="1" w:color="auto"/>
          <w:right w:val="single" w:sz="4" w:space="4" w:color="auto"/>
        </w:pBdr>
        <w:shd w:val="clear" w:color="auto" w:fill="D9E2F3" w:themeFill="accent5" w:themeFillTint="33"/>
        <w:rPr>
          <w:rFonts w:cs="Calibri"/>
        </w:rPr>
      </w:pPr>
      <w:r w:rsidRPr="00F82756">
        <w:rPr>
          <w:rFonts w:cs="Calibri"/>
        </w:rPr>
        <w:t>Section 30(3) provides examples of an agent’s authorisations.</w:t>
      </w:r>
    </w:p>
    <w:p w14:paraId="7E4192A9" w14:textId="77777777" w:rsidR="00656A45" w:rsidRPr="00322755" w:rsidRDefault="00656A45" w:rsidP="00BF71FD">
      <w:pPr>
        <w:pStyle w:val="Heading2"/>
        <w:numPr>
          <w:ilvl w:val="0"/>
          <w:numId w:val="23"/>
        </w:numPr>
        <w:rPr>
          <w:rFonts w:asciiTheme="majorHAnsi" w:hAnsiTheme="majorHAnsi" w:cstheme="majorHAnsi"/>
        </w:rPr>
      </w:pPr>
      <w:bookmarkStart w:id="10" w:name="_What_is_government"/>
      <w:bookmarkStart w:id="11" w:name="_Ref15975730"/>
      <w:bookmarkStart w:id="12" w:name="_Toc31637489"/>
      <w:bookmarkEnd w:id="10"/>
      <w:r w:rsidRPr="00322755">
        <w:rPr>
          <w:rFonts w:asciiTheme="majorHAnsi" w:hAnsiTheme="majorHAnsi" w:cstheme="majorHAnsi"/>
        </w:rPr>
        <w:lastRenderedPageBreak/>
        <w:t>What is government information?</w:t>
      </w:r>
      <w:bookmarkEnd w:id="11"/>
      <w:bookmarkEnd w:id="12"/>
      <w:r w:rsidRPr="00322755">
        <w:rPr>
          <w:rFonts w:asciiTheme="majorHAnsi" w:hAnsiTheme="majorHAnsi" w:cstheme="majorHAnsi"/>
        </w:rPr>
        <w:t xml:space="preserve"> </w:t>
      </w:r>
    </w:p>
    <w:p w14:paraId="34A450EF" w14:textId="77777777" w:rsidR="00742AE6" w:rsidRPr="00F82756" w:rsidRDefault="003E553B" w:rsidP="00656A45">
      <w:pPr>
        <w:rPr>
          <w:rFonts w:cs="Calibri"/>
        </w:rPr>
      </w:pPr>
      <w:r w:rsidRPr="00F82756">
        <w:rPr>
          <w:rFonts w:cs="Calibri"/>
        </w:rPr>
        <w:t>A person</w:t>
      </w:r>
      <w:r w:rsidR="00742AE6" w:rsidRPr="00F82756">
        <w:rPr>
          <w:rFonts w:cs="Calibri"/>
        </w:rPr>
        <w:t xml:space="preserve"> </w:t>
      </w:r>
      <w:r w:rsidR="00790504" w:rsidRPr="00F82756">
        <w:rPr>
          <w:rFonts w:cs="Calibri"/>
        </w:rPr>
        <w:t>may make</w:t>
      </w:r>
      <w:r w:rsidR="00742AE6" w:rsidRPr="00F82756">
        <w:rPr>
          <w:rFonts w:cs="Calibri"/>
        </w:rPr>
        <w:t xml:space="preserve"> an access application </w:t>
      </w:r>
      <w:r w:rsidR="00790504" w:rsidRPr="00F82756">
        <w:rPr>
          <w:rFonts w:cs="Calibri"/>
        </w:rPr>
        <w:t>for</w:t>
      </w:r>
      <w:r w:rsidR="00742AE6" w:rsidRPr="00F82756">
        <w:rPr>
          <w:rFonts w:cs="Calibri"/>
        </w:rPr>
        <w:t xml:space="preserve"> access to government information from the responsible agency or Minister.</w:t>
      </w:r>
      <w:r w:rsidR="00A173CD">
        <w:rPr>
          <w:rFonts w:cs="Calibri"/>
        </w:rPr>
        <w:t xml:space="preserve"> This is the case even if the agency no longer exists.</w:t>
      </w:r>
      <w:r w:rsidR="00A173CD">
        <w:rPr>
          <w:rStyle w:val="FootnoteReference"/>
          <w:rFonts w:cs="Calibri"/>
        </w:rPr>
        <w:footnoteReference w:id="7"/>
      </w:r>
    </w:p>
    <w:p w14:paraId="1EC1BE43" w14:textId="77777777" w:rsidR="00656A45" w:rsidRPr="00F82756" w:rsidRDefault="00656A45" w:rsidP="00656A45">
      <w:pPr>
        <w:rPr>
          <w:rFonts w:cs="Calibri"/>
        </w:rPr>
      </w:pPr>
      <w:r w:rsidRPr="00F82756">
        <w:rPr>
          <w:rFonts w:cs="Calibri"/>
          <w:i/>
        </w:rPr>
        <w:t xml:space="preserve">Government information </w:t>
      </w:r>
      <w:r w:rsidRPr="00F82756">
        <w:rPr>
          <w:rFonts w:cs="Calibri"/>
        </w:rPr>
        <w:t>is def</w:t>
      </w:r>
      <w:r w:rsidR="00846A8F" w:rsidRPr="00F82756">
        <w:rPr>
          <w:rFonts w:cs="Calibri"/>
        </w:rPr>
        <w:t>ined in s</w:t>
      </w:r>
      <w:r w:rsidR="00F2673A" w:rsidRPr="00F82756">
        <w:rPr>
          <w:rFonts w:cs="Calibri"/>
        </w:rPr>
        <w:t xml:space="preserve"> 14 </w:t>
      </w:r>
      <w:r w:rsidRPr="00F82756">
        <w:rPr>
          <w:rFonts w:cs="Calibri"/>
        </w:rPr>
        <w:t>as information ‘held’ by an agency or Minister excluding information related to a Minister’s personal or political activities, or created or received by a Minister in the Minister’s capacity as a member of the Legislative Assembly.</w:t>
      </w:r>
      <w:r w:rsidR="007B0B12" w:rsidRPr="00F82756">
        <w:rPr>
          <w:rStyle w:val="FootnoteReference"/>
          <w:rFonts w:cs="Calibri"/>
        </w:rPr>
        <w:footnoteReference w:id="8"/>
      </w:r>
      <w:r w:rsidRPr="00F82756">
        <w:rPr>
          <w:rFonts w:cs="Calibri"/>
        </w:rPr>
        <w:t xml:space="preserve"> </w:t>
      </w:r>
    </w:p>
    <w:p w14:paraId="09ACD73A" w14:textId="77777777" w:rsidR="001B2BB9" w:rsidRPr="00F82756" w:rsidRDefault="00591DC5" w:rsidP="001B2BB9">
      <w:pPr>
        <w:rPr>
          <w:rFonts w:cs="Calibri"/>
        </w:rPr>
      </w:pPr>
      <w:r w:rsidRPr="00F82756">
        <w:rPr>
          <w:rFonts w:cs="Calibri"/>
        </w:rPr>
        <w:t>This includes information contained in a ‘record’ that is held by the agency or Minister, or that the agency or M</w:t>
      </w:r>
      <w:r w:rsidR="001B2BB9" w:rsidRPr="00F82756">
        <w:rPr>
          <w:rFonts w:cs="Calibri"/>
        </w:rPr>
        <w:t>inister is entitled to access.</w:t>
      </w:r>
      <w:r w:rsidR="00743898" w:rsidRPr="00F82756">
        <w:rPr>
          <w:rStyle w:val="FootnoteReference"/>
          <w:rFonts w:cs="Calibri"/>
        </w:rPr>
        <w:footnoteReference w:id="9"/>
      </w:r>
      <w:r w:rsidR="001B2BB9" w:rsidRPr="00F82756">
        <w:rPr>
          <w:rFonts w:cs="Calibri"/>
        </w:rPr>
        <w:t xml:space="preserve"> </w:t>
      </w:r>
    </w:p>
    <w:p w14:paraId="46C9791A" w14:textId="77777777" w:rsidR="00591DC5" w:rsidRPr="00F82756" w:rsidRDefault="00591DC5" w:rsidP="001B2BB9">
      <w:pPr>
        <w:ind w:right="-733"/>
        <w:rPr>
          <w:rFonts w:cs="Calibri"/>
        </w:rPr>
      </w:pPr>
      <w:r w:rsidRPr="00F82756">
        <w:rPr>
          <w:rFonts w:cs="Calibri"/>
        </w:rPr>
        <w:t>Record is defined broadly to mean any document or other source of information compiled, recorded or stored in written form or by electronic process, or in any other manner or by any other means. It can also include a reference to a copy of a record.</w:t>
      </w:r>
      <w:r w:rsidRPr="00F82756">
        <w:rPr>
          <w:rFonts w:cs="Calibri"/>
          <w:vertAlign w:val="superscript"/>
        </w:rPr>
        <w:footnoteReference w:id="10"/>
      </w:r>
      <w:r w:rsidRPr="00F82756">
        <w:rPr>
          <w:rFonts w:cs="Calibri"/>
        </w:rPr>
        <w:t xml:space="preserve"> Consequently, the FOI Act covers not just written documents, but</w:t>
      </w:r>
      <w:r w:rsidR="00CC5D48" w:rsidRPr="00F82756">
        <w:rPr>
          <w:rFonts w:cs="Calibri"/>
        </w:rPr>
        <w:t> </w:t>
      </w:r>
      <w:r w:rsidRPr="00F82756">
        <w:rPr>
          <w:rFonts w:cs="Calibri"/>
        </w:rPr>
        <w:t xml:space="preserve">a wide range of materials, including emails, electronic recordings, photographs, videos and post-it notes. </w:t>
      </w:r>
    </w:p>
    <w:p w14:paraId="3A37BAA7" w14:textId="77777777" w:rsidR="00591DC5" w:rsidRDefault="00591DC5" w:rsidP="00591DC5">
      <w:pPr>
        <w:rPr>
          <w:rFonts w:cs="Calibri"/>
        </w:rPr>
      </w:pPr>
      <w:r w:rsidRPr="00F82756">
        <w:rPr>
          <w:rFonts w:cs="Calibri"/>
        </w:rPr>
        <w:t>Examples of government information an agency might hold include personal information about individuals, information relating to policy and public programs, and financial information.</w:t>
      </w:r>
    </w:p>
    <w:p w14:paraId="07007B34" w14:textId="77777777" w:rsidR="00591DC5" w:rsidRPr="00A55062" w:rsidRDefault="00591DC5" w:rsidP="002548A8">
      <w:pPr>
        <w:pBdr>
          <w:top w:val="single" w:sz="4" w:space="1" w:color="auto"/>
          <w:left w:val="single" w:sz="4" w:space="4" w:color="auto"/>
          <w:bottom w:val="single" w:sz="4" w:space="1" w:color="auto"/>
          <w:right w:val="single" w:sz="4" w:space="4" w:color="auto"/>
        </w:pBdr>
        <w:shd w:val="clear" w:color="auto" w:fill="D9E2F3" w:themeFill="accent5" w:themeFillTint="33"/>
        <w:rPr>
          <w:rFonts w:cs="Calibri"/>
          <w:b/>
        </w:rPr>
      </w:pPr>
      <w:r w:rsidRPr="00A55062">
        <w:rPr>
          <w:rFonts w:cs="Calibri"/>
          <w:b/>
        </w:rPr>
        <w:t xml:space="preserve">Note: </w:t>
      </w:r>
    </w:p>
    <w:p w14:paraId="388327E6" w14:textId="77777777" w:rsidR="00913271" w:rsidRDefault="00913271" w:rsidP="007157E9">
      <w:pPr>
        <w:pStyle w:val="ListParagraph"/>
        <w:numPr>
          <w:ilvl w:val="0"/>
          <w:numId w:val="54"/>
        </w:numPr>
        <w:pBdr>
          <w:top w:val="single" w:sz="4" w:space="1" w:color="auto"/>
          <w:left w:val="single" w:sz="4" w:space="4" w:color="auto"/>
          <w:bottom w:val="single" w:sz="4" w:space="1" w:color="auto"/>
          <w:right w:val="single" w:sz="4" w:space="4" w:color="auto"/>
        </w:pBdr>
        <w:shd w:val="clear" w:color="auto" w:fill="D9E2F3" w:themeFill="accent5" w:themeFillTint="33"/>
        <w:rPr>
          <w:rFonts w:cs="Calibri"/>
        </w:rPr>
      </w:pPr>
      <w:r w:rsidRPr="00F82756">
        <w:rPr>
          <w:rFonts w:cs="Calibri"/>
        </w:rPr>
        <w:t>Unless specifically identified by the applicant, an access application is taken not to include metadata.</w:t>
      </w:r>
      <w:r w:rsidRPr="00F82756">
        <w:rPr>
          <w:rStyle w:val="FootnoteReference"/>
          <w:rFonts w:cs="Calibri"/>
        </w:rPr>
        <w:footnoteReference w:id="11"/>
      </w:r>
      <w:r w:rsidRPr="00F82756">
        <w:rPr>
          <w:rFonts w:cs="Calibri"/>
        </w:rPr>
        <w:t xml:space="preserve"> If the access application specifies metadata, access to the metadata does not need to be given unless it is reasonably practicable to do so.</w:t>
      </w:r>
      <w:r w:rsidRPr="00F82756">
        <w:rPr>
          <w:rStyle w:val="FootnoteReference"/>
          <w:rFonts w:cs="Calibri"/>
        </w:rPr>
        <w:footnoteReference w:id="12"/>
      </w:r>
    </w:p>
    <w:p w14:paraId="1A9E6A44" w14:textId="77777777" w:rsidR="001B08CE" w:rsidRPr="00F82756" w:rsidRDefault="005E0300" w:rsidP="007157E9">
      <w:pPr>
        <w:pStyle w:val="ListParagraph"/>
        <w:numPr>
          <w:ilvl w:val="0"/>
          <w:numId w:val="54"/>
        </w:numPr>
        <w:pBdr>
          <w:top w:val="single" w:sz="4" w:space="1" w:color="auto"/>
          <w:left w:val="single" w:sz="4" w:space="4" w:color="auto"/>
          <w:bottom w:val="single" w:sz="4" w:space="1" w:color="auto"/>
          <w:right w:val="single" w:sz="4" w:space="4" w:color="auto"/>
        </w:pBdr>
        <w:shd w:val="clear" w:color="auto" w:fill="D9E2F3" w:themeFill="accent5" w:themeFillTint="33"/>
        <w:rPr>
          <w:rFonts w:cs="Calibri"/>
        </w:rPr>
      </w:pPr>
      <w:r w:rsidRPr="00F82756">
        <w:rPr>
          <w:rFonts w:cs="Calibri"/>
        </w:rPr>
        <w:t>Respondents</w:t>
      </w:r>
      <w:r w:rsidR="003818A9" w:rsidRPr="00F82756">
        <w:rPr>
          <w:rFonts w:cs="Calibri"/>
        </w:rPr>
        <w:t xml:space="preserve"> </w:t>
      </w:r>
      <w:r w:rsidR="001B08CE" w:rsidRPr="00F82756">
        <w:rPr>
          <w:rFonts w:cs="Calibri"/>
        </w:rPr>
        <w:t>should not exclude documents that they hold from the scope of an access application merely because they did not create</w:t>
      </w:r>
      <w:r w:rsidR="00CC5D48" w:rsidRPr="00F82756">
        <w:rPr>
          <w:rFonts w:cs="Calibri"/>
        </w:rPr>
        <w:t xml:space="preserve"> them</w:t>
      </w:r>
      <w:r w:rsidR="001B08CE" w:rsidRPr="00F82756">
        <w:rPr>
          <w:rFonts w:cs="Calibri"/>
        </w:rPr>
        <w:t>. This is not a relevant consideration. This is the case even if the applicant has also sought information from the Directorate that created the document.</w:t>
      </w:r>
    </w:p>
    <w:p w14:paraId="4A5F5FA9" w14:textId="77777777" w:rsidR="00A173CD" w:rsidRPr="006973A7" w:rsidRDefault="00591DC5" w:rsidP="00A173CD">
      <w:pPr>
        <w:pStyle w:val="ListParagraph"/>
        <w:numPr>
          <w:ilvl w:val="0"/>
          <w:numId w:val="54"/>
        </w:numPr>
        <w:pBdr>
          <w:top w:val="single" w:sz="4" w:space="1" w:color="auto"/>
          <w:left w:val="single" w:sz="4" w:space="4" w:color="auto"/>
          <w:bottom w:val="single" w:sz="4" w:space="1" w:color="auto"/>
          <w:right w:val="single" w:sz="4" w:space="4" w:color="auto"/>
        </w:pBdr>
        <w:shd w:val="clear" w:color="auto" w:fill="D9E2F3" w:themeFill="accent5" w:themeFillTint="33"/>
        <w:rPr>
          <w:rFonts w:cs="Calibri"/>
        </w:rPr>
      </w:pPr>
      <w:r w:rsidRPr="00F82756">
        <w:rPr>
          <w:rFonts w:cs="Calibri"/>
        </w:rPr>
        <w:t>Government information does not include information relating to a Minister’s personal or political activities, or information created or received by a Minister in their capacity as a Member of the ACT Legislative Assembly (MLA)</w:t>
      </w:r>
      <w:r w:rsidR="00913271" w:rsidRPr="00F82756">
        <w:rPr>
          <w:rFonts w:cs="Calibri"/>
        </w:rPr>
        <w:t>.</w:t>
      </w:r>
      <w:r w:rsidRPr="00F82756">
        <w:rPr>
          <w:rStyle w:val="FootnoteReference"/>
          <w:rFonts w:cs="Calibri"/>
        </w:rPr>
        <w:footnoteReference w:id="13"/>
      </w:r>
      <w:r w:rsidRPr="00F82756">
        <w:rPr>
          <w:rFonts w:cs="Calibri"/>
        </w:rPr>
        <w:t xml:space="preserve"> For example, personal correspondence, </w:t>
      </w:r>
      <w:r w:rsidR="00A173CD">
        <w:rPr>
          <w:rFonts w:cs="Calibri"/>
        </w:rPr>
        <w:t xml:space="preserve">political caucusing, </w:t>
      </w:r>
      <w:r w:rsidRPr="00F82756">
        <w:rPr>
          <w:rFonts w:cs="Calibri"/>
        </w:rPr>
        <w:t>cam</w:t>
      </w:r>
      <w:r w:rsidRPr="006973A7">
        <w:rPr>
          <w:rFonts w:cs="Calibri"/>
        </w:rPr>
        <w:t>paign documents and constituent representations.</w:t>
      </w:r>
    </w:p>
    <w:p w14:paraId="47E5AFA2" w14:textId="77777777" w:rsidR="00A173CD" w:rsidRPr="006973A7" w:rsidRDefault="00A173CD" w:rsidP="00A173CD">
      <w:pPr>
        <w:pStyle w:val="ListParagraph"/>
        <w:numPr>
          <w:ilvl w:val="0"/>
          <w:numId w:val="54"/>
        </w:numPr>
        <w:pBdr>
          <w:top w:val="single" w:sz="4" w:space="1" w:color="auto"/>
          <w:left w:val="single" w:sz="4" w:space="4" w:color="auto"/>
          <w:bottom w:val="single" w:sz="4" w:space="1" w:color="auto"/>
          <w:right w:val="single" w:sz="4" w:space="4" w:color="auto"/>
        </w:pBdr>
        <w:shd w:val="clear" w:color="auto" w:fill="D9E2F3" w:themeFill="accent5" w:themeFillTint="33"/>
        <w:rPr>
          <w:rFonts w:cs="Calibri"/>
        </w:rPr>
      </w:pPr>
      <w:r w:rsidRPr="006973A7">
        <w:rPr>
          <w:rFonts w:cs="Calibri"/>
        </w:rPr>
        <w:t xml:space="preserve">When a Minister </w:t>
      </w:r>
      <w:r w:rsidR="007352CE" w:rsidRPr="006973A7">
        <w:rPr>
          <w:rFonts w:cs="Calibri"/>
        </w:rPr>
        <w:t xml:space="preserve">who was responsible </w:t>
      </w:r>
      <w:r w:rsidRPr="006973A7">
        <w:rPr>
          <w:rFonts w:cs="Calibri"/>
        </w:rPr>
        <w:t>for an agency</w:t>
      </w:r>
      <w:r w:rsidR="007352CE" w:rsidRPr="006973A7">
        <w:rPr>
          <w:rFonts w:cs="Calibri"/>
        </w:rPr>
        <w:t xml:space="preserve"> is no longer responsible for that agency, </w:t>
      </w:r>
      <w:r w:rsidRPr="006973A7">
        <w:rPr>
          <w:rFonts w:cs="Calibri"/>
        </w:rPr>
        <w:t xml:space="preserve">the Minister must give all government information relating to that agency </w:t>
      </w:r>
      <w:r w:rsidR="007352CE" w:rsidRPr="006973A7">
        <w:rPr>
          <w:rFonts w:cs="Calibri"/>
        </w:rPr>
        <w:t>in their possession to the agency.</w:t>
      </w:r>
      <w:r w:rsidRPr="006973A7">
        <w:rPr>
          <w:rStyle w:val="FootnoteReference"/>
          <w:rFonts w:cs="Calibri"/>
        </w:rPr>
        <w:footnoteReference w:id="14"/>
      </w:r>
    </w:p>
    <w:p w14:paraId="518FC081" w14:textId="77777777" w:rsidR="00591DC5" w:rsidRPr="00F82756" w:rsidRDefault="00591DC5" w:rsidP="00591DC5">
      <w:pPr>
        <w:pStyle w:val="Heading4"/>
        <w:rPr>
          <w:rFonts w:ascii="Calibri" w:hAnsi="Calibri" w:cs="Calibri"/>
        </w:rPr>
      </w:pPr>
      <w:r w:rsidRPr="00F82756">
        <w:rPr>
          <w:rFonts w:ascii="Calibri" w:hAnsi="Calibri" w:cs="Calibri"/>
        </w:rPr>
        <w:lastRenderedPageBreak/>
        <w:t xml:space="preserve">Types of information out of scope of the FOI Act </w:t>
      </w:r>
    </w:p>
    <w:p w14:paraId="12D8E8DC" w14:textId="77777777" w:rsidR="00742AE6" w:rsidRPr="00F82756" w:rsidRDefault="00AB5CA7" w:rsidP="00AB5CA7">
      <w:pPr>
        <w:rPr>
          <w:rFonts w:cs="Calibri"/>
        </w:rPr>
      </w:pPr>
      <w:r w:rsidRPr="00F82756">
        <w:rPr>
          <w:rFonts w:cs="Calibri"/>
        </w:rPr>
        <w:t xml:space="preserve">Agencies </w:t>
      </w:r>
      <w:r w:rsidR="003818A9" w:rsidRPr="00F82756">
        <w:rPr>
          <w:rFonts w:cs="Calibri"/>
        </w:rPr>
        <w:t xml:space="preserve">and Ministers </w:t>
      </w:r>
      <w:r w:rsidRPr="00F82756">
        <w:rPr>
          <w:rFonts w:cs="Calibri"/>
        </w:rPr>
        <w:t xml:space="preserve">should, however, be aware there are some types of information which are out of scope of the FOI Act, that is: </w:t>
      </w:r>
    </w:p>
    <w:p w14:paraId="266A0B27" w14:textId="77777777" w:rsidR="00AB5CA7" w:rsidRPr="00F82756" w:rsidRDefault="00AB5CA7" w:rsidP="00BF71FD">
      <w:pPr>
        <w:pStyle w:val="ListParagraph"/>
        <w:numPr>
          <w:ilvl w:val="0"/>
          <w:numId w:val="2"/>
        </w:numPr>
        <w:rPr>
          <w:rFonts w:cs="Calibri"/>
        </w:rPr>
      </w:pPr>
      <w:r w:rsidRPr="00F82756">
        <w:rPr>
          <w:rFonts w:cs="Calibri"/>
        </w:rPr>
        <w:t xml:space="preserve">information in a health record under the </w:t>
      </w:r>
      <w:hyperlink r:id="rId20" w:history="1">
        <w:r w:rsidRPr="00F82756">
          <w:rPr>
            <w:rStyle w:val="Hyperlink"/>
            <w:rFonts w:cs="Calibri"/>
            <w:i/>
          </w:rPr>
          <w:t>Health Records (Privacy and Access) Act 1997</w:t>
        </w:r>
      </w:hyperlink>
      <w:r w:rsidR="00812F32" w:rsidRPr="00F82756">
        <w:rPr>
          <w:rFonts w:cs="Calibri"/>
        </w:rPr>
        <w:t xml:space="preserve"> (Health Records Act)</w:t>
      </w:r>
      <w:r w:rsidRPr="00F82756">
        <w:rPr>
          <w:rFonts w:cs="Calibri"/>
          <w:vertAlign w:val="superscript"/>
        </w:rPr>
        <w:footnoteReference w:id="15"/>
      </w:r>
      <w:r w:rsidRPr="00F82756">
        <w:rPr>
          <w:rFonts w:cs="Calibri"/>
        </w:rPr>
        <w:t xml:space="preserve"> </w:t>
      </w:r>
    </w:p>
    <w:p w14:paraId="4D3A98BB" w14:textId="77777777" w:rsidR="00FB4C16" w:rsidRPr="00E97921" w:rsidRDefault="00AB5CA7" w:rsidP="00BF71FD">
      <w:pPr>
        <w:pStyle w:val="ListParagraph"/>
        <w:numPr>
          <w:ilvl w:val="1"/>
          <w:numId w:val="2"/>
        </w:numPr>
        <w:ind w:right="-589"/>
        <w:rPr>
          <w:rFonts w:cs="Calibri"/>
        </w:rPr>
      </w:pPr>
      <w:r w:rsidRPr="00F82756">
        <w:rPr>
          <w:rFonts w:cs="Calibri"/>
        </w:rPr>
        <w:t>For example,</w:t>
      </w:r>
      <w:r w:rsidR="00C637AD" w:rsidRPr="00F82756">
        <w:rPr>
          <w:rFonts w:cs="Calibri"/>
        </w:rPr>
        <w:t xml:space="preserve"> information relating to an operation an applicant had at an ACT Health location</w:t>
      </w:r>
      <w:r w:rsidR="006F0160" w:rsidRPr="00F82756">
        <w:rPr>
          <w:rFonts w:cs="Calibri"/>
        </w:rPr>
        <w:t xml:space="preserve"> or a </w:t>
      </w:r>
      <w:r w:rsidR="006F0160" w:rsidRPr="00E97921">
        <w:rPr>
          <w:rFonts w:cs="Calibri"/>
        </w:rPr>
        <w:t xml:space="preserve">medical certificate </w:t>
      </w:r>
      <w:r w:rsidR="001B2BB9" w:rsidRPr="00E97921">
        <w:rPr>
          <w:rFonts w:cs="Calibri"/>
        </w:rPr>
        <w:t xml:space="preserve">held </w:t>
      </w:r>
      <w:r w:rsidR="006F0160" w:rsidRPr="00E97921">
        <w:rPr>
          <w:rFonts w:cs="Calibri"/>
        </w:rPr>
        <w:t>on an agency file for a staff member.</w:t>
      </w:r>
    </w:p>
    <w:p w14:paraId="5C02154C" w14:textId="77777777" w:rsidR="008B65ED" w:rsidRPr="00E97921" w:rsidRDefault="008B65ED" w:rsidP="008B65ED">
      <w:pPr>
        <w:pStyle w:val="ListParagraph"/>
        <w:numPr>
          <w:ilvl w:val="0"/>
          <w:numId w:val="2"/>
        </w:numPr>
        <w:ind w:right="-589"/>
        <w:rPr>
          <w:rFonts w:cs="Calibri"/>
        </w:rPr>
      </w:pPr>
      <w:r w:rsidRPr="00E97921">
        <w:rPr>
          <w:rFonts w:cs="Calibri"/>
        </w:rPr>
        <w:t xml:space="preserve">information relating to early childhood education and care, which is regulated by the National Quality Framework for Early </w:t>
      </w:r>
      <w:r w:rsidR="003421FF" w:rsidRPr="00E97921">
        <w:rPr>
          <w:rFonts w:cs="Calibri"/>
        </w:rPr>
        <w:t>Childhood</w:t>
      </w:r>
      <w:r w:rsidR="00B47E81" w:rsidRPr="00E97921">
        <w:rPr>
          <w:rFonts w:cs="Calibri"/>
        </w:rPr>
        <w:t xml:space="preserve"> </w:t>
      </w:r>
      <w:r w:rsidRPr="00E97921">
        <w:rPr>
          <w:rFonts w:cs="Calibri"/>
        </w:rPr>
        <w:t xml:space="preserve">Education and Care, under the </w:t>
      </w:r>
      <w:hyperlink r:id="rId21" w:tgtFrame="_blank" w:history="1">
        <w:r w:rsidRPr="00E97921">
          <w:rPr>
            <w:i/>
          </w:rPr>
          <w:t>Education &amp; Care Services National Law (ACT) Act 2011</w:t>
        </w:r>
      </w:hyperlink>
      <w:r w:rsidRPr="00E97921">
        <w:rPr>
          <w:rStyle w:val="FootnoteReference"/>
          <w:rFonts w:cs="Calibri"/>
          <w:i/>
          <w:iCs/>
          <w:color w:val="1F497D"/>
        </w:rPr>
        <w:footnoteReference w:id="16"/>
      </w:r>
    </w:p>
    <w:p w14:paraId="56F7FCDE" w14:textId="77777777" w:rsidR="008B65ED" w:rsidRPr="00E97921" w:rsidRDefault="00B47E81" w:rsidP="008B65ED">
      <w:pPr>
        <w:pStyle w:val="ListParagraph"/>
        <w:numPr>
          <w:ilvl w:val="1"/>
          <w:numId w:val="2"/>
        </w:numPr>
        <w:ind w:right="-589"/>
        <w:rPr>
          <w:rFonts w:cs="Calibri"/>
        </w:rPr>
      </w:pPr>
      <w:r w:rsidRPr="00E97921">
        <w:rPr>
          <w:rFonts w:cs="Calibri"/>
        </w:rPr>
        <w:t xml:space="preserve">For example, information relating to </w:t>
      </w:r>
      <w:r w:rsidR="008B65ED" w:rsidRPr="00E97921">
        <w:rPr>
          <w:rFonts w:cs="Calibri"/>
        </w:rPr>
        <w:t>most day care, family day care, outside hours care and preschools/kindergartens in the ACT.</w:t>
      </w:r>
    </w:p>
    <w:p w14:paraId="02ACBEF2" w14:textId="77777777" w:rsidR="008B65ED" w:rsidRPr="008B65ED" w:rsidRDefault="00AB5CA7" w:rsidP="003421FF">
      <w:pPr>
        <w:pStyle w:val="ListParagraph"/>
        <w:numPr>
          <w:ilvl w:val="0"/>
          <w:numId w:val="2"/>
        </w:numPr>
        <w:rPr>
          <w:rFonts w:cs="Calibri"/>
        </w:rPr>
      </w:pPr>
      <w:r w:rsidRPr="008B65ED">
        <w:rPr>
          <w:rFonts w:cs="Calibri"/>
        </w:rPr>
        <w:t xml:space="preserve">a record of an agency that a person is entitled to access under the </w:t>
      </w:r>
      <w:hyperlink r:id="rId22" w:history="1">
        <w:r w:rsidRPr="008B65ED">
          <w:rPr>
            <w:rStyle w:val="Hyperlink"/>
            <w:rFonts w:cs="Calibri"/>
            <w:i/>
          </w:rPr>
          <w:t>Territory Records Act 2002</w:t>
        </w:r>
      </w:hyperlink>
      <w:r w:rsidRPr="00F82756">
        <w:rPr>
          <w:rStyle w:val="FootnoteReference"/>
          <w:rFonts w:cs="Calibri"/>
        </w:rPr>
        <w:footnoteReference w:id="17"/>
      </w:r>
      <w:r w:rsidRPr="008B65ED">
        <w:rPr>
          <w:rFonts w:cs="Calibri"/>
        </w:rPr>
        <w:t xml:space="preserve"> or an accessible executive record</w:t>
      </w:r>
      <w:r w:rsidR="007B6717" w:rsidRPr="008B65ED">
        <w:rPr>
          <w:rFonts w:cs="Calibri"/>
        </w:rPr>
        <w:t>.</w:t>
      </w:r>
      <w:r w:rsidRPr="00F82756">
        <w:rPr>
          <w:rStyle w:val="FootnoteReference"/>
          <w:rFonts w:cs="Calibri"/>
        </w:rPr>
        <w:footnoteReference w:id="18"/>
      </w:r>
    </w:p>
    <w:p w14:paraId="38260BC7" w14:textId="77777777" w:rsidR="00833CA3" w:rsidRPr="00C437BC" w:rsidRDefault="00833CA3" w:rsidP="003159DA">
      <w:pPr>
        <w:pBdr>
          <w:top w:val="single" w:sz="4" w:space="1" w:color="auto"/>
          <w:left w:val="single" w:sz="4" w:space="4" w:color="auto"/>
          <w:bottom w:val="single" w:sz="4" w:space="1" w:color="auto"/>
          <w:right w:val="single" w:sz="4" w:space="4" w:color="auto"/>
        </w:pBdr>
        <w:shd w:val="clear" w:color="auto" w:fill="D9E2F3" w:themeFill="accent5" w:themeFillTint="33"/>
        <w:rPr>
          <w:rFonts w:cs="Calibri"/>
          <w:b/>
        </w:rPr>
      </w:pPr>
      <w:r w:rsidRPr="00C437BC">
        <w:rPr>
          <w:rFonts w:cs="Calibri"/>
          <w:b/>
        </w:rPr>
        <w:t>Note:</w:t>
      </w:r>
    </w:p>
    <w:p w14:paraId="269E9E2C" w14:textId="77777777" w:rsidR="00267E2E" w:rsidRDefault="00267E2E" w:rsidP="003159DA">
      <w:pPr>
        <w:pStyle w:val="ListParagraph"/>
        <w:numPr>
          <w:ilvl w:val="0"/>
          <w:numId w:val="55"/>
        </w:numPr>
        <w:pBdr>
          <w:top w:val="single" w:sz="4" w:space="1" w:color="auto"/>
          <w:left w:val="single" w:sz="4" w:space="4" w:color="auto"/>
          <w:bottom w:val="single" w:sz="4" w:space="1" w:color="auto"/>
          <w:right w:val="single" w:sz="4" w:space="4" w:color="auto"/>
        </w:pBdr>
        <w:shd w:val="clear" w:color="auto" w:fill="D9E2F3" w:themeFill="accent5" w:themeFillTint="33"/>
        <w:rPr>
          <w:rFonts w:cs="Calibri"/>
        </w:rPr>
      </w:pPr>
      <w:r w:rsidRPr="00F82756">
        <w:rPr>
          <w:rFonts w:cs="Calibri"/>
        </w:rPr>
        <w:t>If applicants are seeking acce</w:t>
      </w:r>
      <w:r w:rsidR="003818A9" w:rsidRPr="00F82756">
        <w:rPr>
          <w:rFonts w:cs="Calibri"/>
        </w:rPr>
        <w:t xml:space="preserve">ss to </w:t>
      </w:r>
      <w:r w:rsidR="00913271" w:rsidRPr="00F82756">
        <w:rPr>
          <w:rFonts w:cs="Calibri"/>
        </w:rPr>
        <w:t xml:space="preserve">their own </w:t>
      </w:r>
      <w:r w:rsidR="003818A9" w:rsidRPr="00F82756">
        <w:rPr>
          <w:rFonts w:cs="Calibri"/>
        </w:rPr>
        <w:t xml:space="preserve">health record, agencies and Ministers </w:t>
      </w:r>
      <w:r w:rsidRPr="00F82756">
        <w:rPr>
          <w:rFonts w:cs="Calibri"/>
        </w:rPr>
        <w:t xml:space="preserve">should advise applicants that this cannot be requested under the FOI Act and </w:t>
      </w:r>
      <w:r w:rsidR="00F62F36" w:rsidRPr="00F82756">
        <w:rPr>
          <w:rFonts w:cs="Calibri"/>
        </w:rPr>
        <w:t xml:space="preserve">a request </w:t>
      </w:r>
      <w:r w:rsidRPr="00F82756">
        <w:rPr>
          <w:rFonts w:cs="Calibri"/>
        </w:rPr>
        <w:t xml:space="preserve">must be made under the </w:t>
      </w:r>
      <w:r w:rsidR="005D7578" w:rsidRPr="00F82756">
        <w:rPr>
          <w:rFonts w:cs="Calibri"/>
        </w:rPr>
        <w:t>Health Records Act.</w:t>
      </w:r>
    </w:p>
    <w:p w14:paraId="2E26D667" w14:textId="77777777" w:rsidR="003421FF" w:rsidRPr="00B47E81" w:rsidRDefault="003421FF" w:rsidP="003159DA">
      <w:pPr>
        <w:pStyle w:val="ListParagraph"/>
        <w:numPr>
          <w:ilvl w:val="0"/>
          <w:numId w:val="55"/>
        </w:numPr>
        <w:pBdr>
          <w:top w:val="single" w:sz="4" w:space="1" w:color="auto"/>
          <w:left w:val="single" w:sz="4" w:space="4" w:color="auto"/>
          <w:bottom w:val="single" w:sz="4" w:space="1" w:color="auto"/>
          <w:right w:val="single" w:sz="4" w:space="4" w:color="auto"/>
        </w:pBdr>
        <w:shd w:val="clear" w:color="auto" w:fill="D9E2F3" w:themeFill="accent5" w:themeFillTint="33"/>
        <w:rPr>
          <w:rFonts w:cs="Calibri"/>
          <w:color w:val="000000" w:themeColor="text1"/>
        </w:rPr>
      </w:pPr>
      <w:r w:rsidRPr="00E97921">
        <w:rPr>
          <w:rFonts w:cs="Calibri"/>
          <w:color w:val="000000" w:themeColor="text1"/>
        </w:rPr>
        <w:t xml:space="preserve">If applicants are seeking access to information about education and care services regulated under the National Quality Framework </w:t>
      </w:r>
      <w:r w:rsidR="00622A20" w:rsidRPr="00E97921">
        <w:rPr>
          <w:rFonts w:cs="Calibri"/>
          <w:color w:val="000000" w:themeColor="text1"/>
        </w:rPr>
        <w:t xml:space="preserve">they </w:t>
      </w:r>
      <w:r w:rsidR="00B47E81" w:rsidRPr="00E97921">
        <w:rPr>
          <w:rFonts w:cs="Calibri"/>
          <w:color w:val="000000" w:themeColor="text1"/>
        </w:rPr>
        <w:t>are</w:t>
      </w:r>
      <w:r w:rsidRPr="00E97921">
        <w:rPr>
          <w:rFonts w:cs="Calibri"/>
          <w:color w:val="000000" w:themeColor="text1"/>
        </w:rPr>
        <w:t xml:space="preserve"> advised</w:t>
      </w:r>
      <w:r w:rsidRPr="00B47E81">
        <w:rPr>
          <w:rFonts w:cs="Calibri"/>
          <w:color w:val="000000" w:themeColor="text1"/>
        </w:rPr>
        <w:t xml:space="preserve"> that a request must be made under the Commonwealth </w:t>
      </w:r>
      <w:r w:rsidRPr="00B47E81">
        <w:rPr>
          <w:rFonts w:cs="Calibri"/>
          <w:i/>
          <w:iCs/>
          <w:color w:val="000000" w:themeColor="text1"/>
        </w:rPr>
        <w:t>Freedom of Information Act 1982</w:t>
      </w:r>
      <w:r w:rsidR="006B267C">
        <w:rPr>
          <w:rFonts w:cs="Calibri"/>
          <w:i/>
          <w:iCs/>
          <w:color w:val="000000" w:themeColor="text1"/>
        </w:rPr>
        <w:t>.</w:t>
      </w:r>
    </w:p>
    <w:p w14:paraId="22FBEDC9" w14:textId="77777777" w:rsidR="00591DC5" w:rsidRPr="00F82756" w:rsidRDefault="00591DC5" w:rsidP="00A173CD">
      <w:pPr>
        <w:pStyle w:val="Heading4"/>
        <w:keepNext w:val="0"/>
        <w:keepLines w:val="0"/>
        <w:rPr>
          <w:rFonts w:ascii="Calibri" w:hAnsi="Calibri" w:cs="Calibri"/>
        </w:rPr>
      </w:pPr>
      <w:r w:rsidRPr="00F82756">
        <w:rPr>
          <w:rFonts w:ascii="Calibri" w:hAnsi="Calibri" w:cs="Calibri"/>
        </w:rPr>
        <w:t>Other exclusions from the FOI Act</w:t>
      </w:r>
    </w:p>
    <w:p w14:paraId="35DDEC9F" w14:textId="77777777" w:rsidR="00591DC5" w:rsidRPr="00F82756" w:rsidRDefault="00591DC5" w:rsidP="00A173CD">
      <w:pPr>
        <w:rPr>
          <w:rFonts w:cs="Calibri"/>
        </w:rPr>
      </w:pPr>
      <w:r w:rsidRPr="00F82756">
        <w:rPr>
          <w:rFonts w:cs="Calibri"/>
        </w:rPr>
        <w:t>The FOI Act also does not apply to investigations</w:t>
      </w:r>
      <w:r w:rsidR="00744485" w:rsidRPr="00F82756">
        <w:rPr>
          <w:rFonts w:cs="Calibri"/>
        </w:rPr>
        <w:t>,</w:t>
      </w:r>
      <w:r w:rsidRPr="00F82756">
        <w:rPr>
          <w:rFonts w:cs="Calibri"/>
        </w:rPr>
        <w:t xml:space="preserve"> operations and records under the following Acts:</w:t>
      </w:r>
    </w:p>
    <w:tbl>
      <w:tblPr>
        <w:tblW w:w="9067"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4106"/>
        <w:gridCol w:w="1085"/>
        <w:gridCol w:w="3876"/>
      </w:tblGrid>
      <w:tr w:rsidR="00897976" w:rsidRPr="00F82756" w14:paraId="5F0E48EA" w14:textId="77777777" w:rsidTr="003D71E4">
        <w:tc>
          <w:tcPr>
            <w:tcW w:w="4106" w:type="dxa"/>
            <w:tcBorders>
              <w:top w:val="single" w:sz="4" w:space="0" w:color="4472C4"/>
              <w:left w:val="single" w:sz="4" w:space="0" w:color="4472C4"/>
              <w:bottom w:val="single" w:sz="4" w:space="0" w:color="4472C4"/>
              <w:right w:val="nil"/>
            </w:tcBorders>
            <w:shd w:val="clear" w:color="auto" w:fill="4472C4"/>
          </w:tcPr>
          <w:p w14:paraId="1DCB56DF" w14:textId="77777777" w:rsidR="00591DC5" w:rsidRPr="00521C5B" w:rsidRDefault="00591DC5" w:rsidP="00A173CD">
            <w:pPr>
              <w:spacing w:after="0" w:line="240" w:lineRule="auto"/>
              <w:jc w:val="center"/>
              <w:rPr>
                <w:rFonts w:cs="Calibri"/>
                <w:b/>
                <w:bCs/>
                <w:color w:val="FFFFFF"/>
              </w:rPr>
            </w:pPr>
            <w:r w:rsidRPr="00521C5B">
              <w:rPr>
                <w:rFonts w:cs="Calibri"/>
                <w:b/>
                <w:bCs/>
                <w:color w:val="FFFFFF"/>
              </w:rPr>
              <w:t>Act</w:t>
            </w:r>
          </w:p>
        </w:tc>
        <w:tc>
          <w:tcPr>
            <w:tcW w:w="1085" w:type="dxa"/>
            <w:tcBorders>
              <w:top w:val="single" w:sz="4" w:space="0" w:color="4472C4"/>
              <w:left w:val="nil"/>
              <w:bottom w:val="single" w:sz="4" w:space="0" w:color="4472C4"/>
              <w:right w:val="nil"/>
            </w:tcBorders>
            <w:shd w:val="clear" w:color="auto" w:fill="4472C4"/>
          </w:tcPr>
          <w:p w14:paraId="1CD06AF3" w14:textId="77777777" w:rsidR="00591DC5" w:rsidRPr="00521C5B" w:rsidRDefault="00591DC5" w:rsidP="00A173CD">
            <w:pPr>
              <w:spacing w:after="0" w:line="240" w:lineRule="auto"/>
              <w:jc w:val="center"/>
              <w:rPr>
                <w:rFonts w:cs="Calibri"/>
                <w:b/>
                <w:bCs/>
                <w:color w:val="FFFFFF"/>
              </w:rPr>
            </w:pPr>
            <w:r w:rsidRPr="00521C5B">
              <w:rPr>
                <w:rFonts w:cs="Calibri"/>
                <w:b/>
                <w:bCs/>
                <w:color w:val="FFFFFF"/>
              </w:rPr>
              <w:t>Section</w:t>
            </w:r>
          </w:p>
        </w:tc>
        <w:tc>
          <w:tcPr>
            <w:tcW w:w="3876" w:type="dxa"/>
            <w:tcBorders>
              <w:top w:val="single" w:sz="4" w:space="0" w:color="4472C4"/>
              <w:left w:val="nil"/>
              <w:bottom w:val="single" w:sz="4" w:space="0" w:color="4472C4"/>
              <w:right w:val="single" w:sz="4" w:space="0" w:color="4472C4"/>
            </w:tcBorders>
            <w:shd w:val="clear" w:color="auto" w:fill="4472C4"/>
          </w:tcPr>
          <w:p w14:paraId="02A3C020" w14:textId="77777777" w:rsidR="00591DC5" w:rsidRPr="00521C5B" w:rsidRDefault="00591DC5" w:rsidP="00A173CD">
            <w:pPr>
              <w:spacing w:after="0" w:line="240" w:lineRule="auto"/>
              <w:jc w:val="center"/>
              <w:rPr>
                <w:rFonts w:cs="Calibri"/>
                <w:b/>
                <w:bCs/>
                <w:color w:val="FFFFFF"/>
              </w:rPr>
            </w:pPr>
            <w:r w:rsidRPr="00521C5B">
              <w:rPr>
                <w:rFonts w:cs="Calibri"/>
                <w:b/>
                <w:bCs/>
                <w:color w:val="FFFFFF"/>
              </w:rPr>
              <w:t>What is excluded</w:t>
            </w:r>
          </w:p>
        </w:tc>
      </w:tr>
      <w:tr w:rsidR="00897976" w:rsidRPr="00F82756" w14:paraId="79587AB2" w14:textId="77777777" w:rsidTr="003D71E4">
        <w:tc>
          <w:tcPr>
            <w:tcW w:w="4106" w:type="dxa"/>
            <w:shd w:val="clear" w:color="auto" w:fill="D9E2F3"/>
          </w:tcPr>
          <w:p w14:paraId="4210292E" w14:textId="77777777" w:rsidR="00591DC5" w:rsidRPr="00F82756" w:rsidRDefault="00E570E6" w:rsidP="00A173CD">
            <w:pPr>
              <w:spacing w:after="0" w:line="240" w:lineRule="auto"/>
              <w:rPr>
                <w:rFonts w:cs="Calibri"/>
                <w:bCs/>
                <w:i/>
              </w:rPr>
            </w:pPr>
            <w:r w:rsidRPr="00F82756">
              <w:rPr>
                <w:rFonts w:cs="Calibri"/>
                <w:bCs/>
                <w:i/>
              </w:rPr>
              <w:t>Crimes (Assumed Identities) Act 2009</w:t>
            </w:r>
          </w:p>
        </w:tc>
        <w:tc>
          <w:tcPr>
            <w:tcW w:w="1085" w:type="dxa"/>
            <w:shd w:val="clear" w:color="auto" w:fill="D9E2F3"/>
          </w:tcPr>
          <w:p w14:paraId="010890F9" w14:textId="77777777" w:rsidR="00591DC5" w:rsidRPr="00F82756" w:rsidRDefault="009F3017" w:rsidP="00A173CD">
            <w:pPr>
              <w:spacing w:after="0" w:line="240" w:lineRule="auto"/>
              <w:rPr>
                <w:rFonts w:cs="Calibri"/>
              </w:rPr>
            </w:pPr>
            <w:hyperlink r:id="rId23" w:anchor="%5B%7B%22num%22%3A59%2C%22gen%22%3A0%7D%2C%7B%22name%22%3A%22XYZ%22%7D%2C112%2C299%2C0%5D" w:history="1">
              <w:r w:rsidR="00E570E6" w:rsidRPr="00F82756">
                <w:rPr>
                  <w:rStyle w:val="Hyperlink"/>
                  <w:rFonts w:cs="Calibri"/>
                </w:rPr>
                <w:t>7(a)</w:t>
              </w:r>
            </w:hyperlink>
          </w:p>
        </w:tc>
        <w:tc>
          <w:tcPr>
            <w:tcW w:w="3876" w:type="dxa"/>
            <w:shd w:val="clear" w:color="auto" w:fill="D9E2F3"/>
          </w:tcPr>
          <w:p w14:paraId="40AE49F8" w14:textId="77777777" w:rsidR="00591DC5" w:rsidRPr="00F82756" w:rsidRDefault="00E570E6" w:rsidP="00A173CD">
            <w:pPr>
              <w:spacing w:after="0" w:line="240" w:lineRule="auto"/>
              <w:rPr>
                <w:rFonts w:cs="Calibri"/>
              </w:rPr>
            </w:pPr>
            <w:r w:rsidRPr="00F82756">
              <w:rPr>
                <w:rFonts w:cs="Calibri"/>
              </w:rPr>
              <w:t>activities, documents and records under this Act</w:t>
            </w:r>
          </w:p>
        </w:tc>
      </w:tr>
      <w:tr w:rsidR="00897976" w:rsidRPr="00F82756" w14:paraId="4996C3A0" w14:textId="77777777" w:rsidTr="003D71E4">
        <w:tc>
          <w:tcPr>
            <w:tcW w:w="4106" w:type="dxa"/>
            <w:shd w:val="clear" w:color="auto" w:fill="auto"/>
          </w:tcPr>
          <w:p w14:paraId="5267EE88" w14:textId="77777777" w:rsidR="00591DC5" w:rsidRPr="00F82756" w:rsidRDefault="00E570E6" w:rsidP="00A173CD">
            <w:pPr>
              <w:spacing w:after="0" w:line="240" w:lineRule="auto"/>
              <w:rPr>
                <w:rFonts w:cs="Calibri"/>
                <w:bCs/>
                <w:i/>
              </w:rPr>
            </w:pPr>
            <w:r w:rsidRPr="00F82756">
              <w:rPr>
                <w:rFonts w:cs="Calibri"/>
                <w:bCs/>
                <w:i/>
              </w:rPr>
              <w:t>Crimes (Controlled Operations) Act 2008</w:t>
            </w:r>
          </w:p>
        </w:tc>
        <w:tc>
          <w:tcPr>
            <w:tcW w:w="1085" w:type="dxa"/>
            <w:shd w:val="clear" w:color="auto" w:fill="auto"/>
          </w:tcPr>
          <w:p w14:paraId="7836B896" w14:textId="77777777" w:rsidR="00591DC5" w:rsidRPr="00F82756" w:rsidRDefault="009F3017" w:rsidP="00A173CD">
            <w:pPr>
              <w:spacing w:after="0" w:line="240" w:lineRule="auto"/>
              <w:rPr>
                <w:rFonts w:cs="Calibri"/>
              </w:rPr>
            </w:pPr>
            <w:hyperlink r:id="rId24" w:anchor="%5B%7B%22num%22%3A60%2C%22gen%22%3A0%7D%2C%7B%22name%22%3A%22XYZ%22%7D%2C112%2C267%2C0%5D" w:history="1">
              <w:r w:rsidR="00E570E6" w:rsidRPr="00F82756">
                <w:rPr>
                  <w:rStyle w:val="Hyperlink"/>
                  <w:rFonts w:cs="Calibri"/>
                </w:rPr>
                <w:t>7(5)(a)</w:t>
              </w:r>
            </w:hyperlink>
          </w:p>
        </w:tc>
        <w:tc>
          <w:tcPr>
            <w:tcW w:w="3876" w:type="dxa"/>
            <w:shd w:val="clear" w:color="auto" w:fill="auto"/>
          </w:tcPr>
          <w:p w14:paraId="665442E2" w14:textId="77777777" w:rsidR="00591DC5" w:rsidRPr="00F82756" w:rsidRDefault="00E570E6" w:rsidP="00A173CD">
            <w:pPr>
              <w:spacing w:after="0" w:line="240" w:lineRule="auto"/>
              <w:rPr>
                <w:rFonts w:cs="Calibri"/>
              </w:rPr>
            </w:pPr>
            <w:r w:rsidRPr="00F82756">
              <w:rPr>
                <w:rFonts w:cs="Calibri"/>
              </w:rPr>
              <w:t>investigations, operations, activities and records under this Act</w:t>
            </w:r>
          </w:p>
        </w:tc>
      </w:tr>
      <w:tr w:rsidR="00897976" w:rsidRPr="00F82756" w14:paraId="40DA1689" w14:textId="77777777" w:rsidTr="003D71E4">
        <w:tc>
          <w:tcPr>
            <w:tcW w:w="4106" w:type="dxa"/>
            <w:shd w:val="clear" w:color="auto" w:fill="D9E2F3"/>
          </w:tcPr>
          <w:p w14:paraId="37DB9DB4" w14:textId="77777777" w:rsidR="00591DC5" w:rsidRPr="00F82756" w:rsidRDefault="00E570E6" w:rsidP="00A173CD">
            <w:pPr>
              <w:spacing w:after="0" w:line="240" w:lineRule="auto"/>
              <w:rPr>
                <w:rFonts w:cs="Calibri"/>
                <w:bCs/>
                <w:i/>
              </w:rPr>
            </w:pPr>
            <w:r w:rsidRPr="00F82756">
              <w:rPr>
                <w:rFonts w:cs="Calibri"/>
                <w:bCs/>
                <w:i/>
              </w:rPr>
              <w:t>Crimes (Protection of Witness Identity) Act 2011</w:t>
            </w:r>
          </w:p>
        </w:tc>
        <w:tc>
          <w:tcPr>
            <w:tcW w:w="1085" w:type="dxa"/>
            <w:shd w:val="clear" w:color="auto" w:fill="D9E2F3"/>
          </w:tcPr>
          <w:p w14:paraId="7F3DCE4A" w14:textId="77777777" w:rsidR="00591DC5" w:rsidRPr="00F82756" w:rsidRDefault="009F3017" w:rsidP="00A173CD">
            <w:pPr>
              <w:spacing w:after="0" w:line="240" w:lineRule="auto"/>
              <w:rPr>
                <w:rFonts w:cs="Calibri"/>
              </w:rPr>
            </w:pPr>
            <w:hyperlink r:id="rId25" w:anchor="%5B%7B%22num%22%3A58%2C%22gen%22%3A0%7D%2C%7B%22name%22%3A%22XYZ%22%7D%2C112%2C530%2C0%5D" w:history="1">
              <w:r w:rsidR="00E570E6" w:rsidRPr="003403A8">
                <w:rPr>
                  <w:rStyle w:val="Hyperlink"/>
                  <w:rFonts w:cs="Calibri"/>
                </w:rPr>
                <w:t>7(a)</w:t>
              </w:r>
            </w:hyperlink>
          </w:p>
        </w:tc>
        <w:tc>
          <w:tcPr>
            <w:tcW w:w="3876" w:type="dxa"/>
            <w:shd w:val="clear" w:color="auto" w:fill="D9E2F3"/>
          </w:tcPr>
          <w:p w14:paraId="011FED2A" w14:textId="77777777" w:rsidR="00591DC5" w:rsidRPr="00F82756" w:rsidRDefault="00E570E6" w:rsidP="00A173CD">
            <w:pPr>
              <w:spacing w:after="0" w:line="240" w:lineRule="auto"/>
              <w:rPr>
                <w:rFonts w:cs="Calibri"/>
              </w:rPr>
            </w:pPr>
            <w:r w:rsidRPr="00F82756">
              <w:rPr>
                <w:rFonts w:cs="Calibri"/>
              </w:rPr>
              <w:t>activities, documents and records under this Act</w:t>
            </w:r>
          </w:p>
        </w:tc>
      </w:tr>
      <w:tr w:rsidR="00897976" w:rsidRPr="00F82756" w14:paraId="4576268D" w14:textId="77777777" w:rsidTr="003D71E4">
        <w:tc>
          <w:tcPr>
            <w:tcW w:w="4106" w:type="dxa"/>
            <w:shd w:val="clear" w:color="auto" w:fill="auto"/>
          </w:tcPr>
          <w:p w14:paraId="099F5B0B" w14:textId="77777777" w:rsidR="00E570E6" w:rsidRPr="00F82756" w:rsidRDefault="00E570E6" w:rsidP="00A173CD">
            <w:pPr>
              <w:spacing w:after="0" w:line="240" w:lineRule="auto"/>
              <w:rPr>
                <w:rFonts w:cs="Calibri"/>
                <w:bCs/>
                <w:i/>
              </w:rPr>
            </w:pPr>
            <w:r w:rsidRPr="00F82756">
              <w:rPr>
                <w:rFonts w:cs="Calibri"/>
                <w:bCs/>
                <w:i/>
              </w:rPr>
              <w:t>Crimes (Surveillance Devices) Act 2010</w:t>
            </w:r>
          </w:p>
        </w:tc>
        <w:tc>
          <w:tcPr>
            <w:tcW w:w="1085" w:type="dxa"/>
            <w:shd w:val="clear" w:color="auto" w:fill="auto"/>
          </w:tcPr>
          <w:p w14:paraId="417468B2" w14:textId="77777777" w:rsidR="00E570E6" w:rsidRPr="00F82756" w:rsidRDefault="009F3017" w:rsidP="00A173CD">
            <w:pPr>
              <w:spacing w:after="0" w:line="240" w:lineRule="auto"/>
              <w:rPr>
                <w:rFonts w:cs="Calibri"/>
              </w:rPr>
            </w:pPr>
            <w:hyperlink r:id="rId26" w:anchor="%5B%7B%22num%22%3A60%2C%22gen%22%3A0%7D%2C%7B%22name%22%3A%22XYZ%22%7D%2C112%2C405%2C0%5D" w:history="1">
              <w:r w:rsidR="00E570E6" w:rsidRPr="003403A8">
                <w:rPr>
                  <w:rStyle w:val="Hyperlink"/>
                  <w:rFonts w:cs="Calibri"/>
                </w:rPr>
                <w:t>7(6)(a)</w:t>
              </w:r>
            </w:hyperlink>
          </w:p>
        </w:tc>
        <w:tc>
          <w:tcPr>
            <w:tcW w:w="3876" w:type="dxa"/>
            <w:shd w:val="clear" w:color="auto" w:fill="auto"/>
          </w:tcPr>
          <w:p w14:paraId="29E15B3E" w14:textId="77777777" w:rsidR="00E570E6" w:rsidRPr="00F82756" w:rsidRDefault="00E570E6" w:rsidP="00A173CD">
            <w:pPr>
              <w:spacing w:after="0" w:line="240" w:lineRule="auto"/>
              <w:rPr>
                <w:rFonts w:cs="Calibri"/>
              </w:rPr>
            </w:pPr>
            <w:r w:rsidRPr="00F82756">
              <w:rPr>
                <w:rFonts w:cs="Calibri"/>
              </w:rPr>
              <w:t>activities, documents and records under this Act</w:t>
            </w:r>
          </w:p>
        </w:tc>
      </w:tr>
      <w:tr w:rsidR="00897976" w:rsidRPr="00F82756" w14:paraId="492ECC86" w14:textId="77777777" w:rsidTr="003D71E4">
        <w:tc>
          <w:tcPr>
            <w:tcW w:w="4106" w:type="dxa"/>
            <w:shd w:val="clear" w:color="auto" w:fill="D9E2F3"/>
          </w:tcPr>
          <w:p w14:paraId="60B1BE92" w14:textId="77777777" w:rsidR="00E570E6" w:rsidRPr="00F82756" w:rsidRDefault="00E570E6" w:rsidP="00A173CD">
            <w:pPr>
              <w:spacing w:after="0" w:line="240" w:lineRule="auto"/>
              <w:rPr>
                <w:rFonts w:cs="Calibri"/>
                <w:bCs/>
              </w:rPr>
            </w:pPr>
            <w:r w:rsidRPr="00F82756">
              <w:rPr>
                <w:rFonts w:cs="Calibri"/>
                <w:bCs/>
                <w:i/>
              </w:rPr>
              <w:lastRenderedPageBreak/>
              <w:t>Education and Care Services National Law (ACT) Act 2011</w:t>
            </w:r>
          </w:p>
        </w:tc>
        <w:tc>
          <w:tcPr>
            <w:tcW w:w="1085" w:type="dxa"/>
            <w:shd w:val="clear" w:color="auto" w:fill="D9E2F3"/>
          </w:tcPr>
          <w:p w14:paraId="1DE8CE98" w14:textId="77777777" w:rsidR="00E570E6" w:rsidRPr="00F82756" w:rsidRDefault="009F3017" w:rsidP="00A173CD">
            <w:pPr>
              <w:spacing w:after="0" w:line="240" w:lineRule="auto"/>
              <w:rPr>
                <w:rFonts w:cs="Calibri"/>
              </w:rPr>
            </w:pPr>
            <w:hyperlink r:id="rId27" w:anchor="%5B%7B%22num%22%3A18%2C%22gen%22%3A0%7D%2C%7B%22name%22%3A%22XYZ%22%7D%2C115%2C649%2Cnull%5D" w:history="1">
              <w:r w:rsidR="00E570E6" w:rsidRPr="00F82756">
                <w:rPr>
                  <w:rStyle w:val="Hyperlink"/>
                  <w:rFonts w:cs="Calibri"/>
                </w:rPr>
                <w:t>7(1)(b)</w:t>
              </w:r>
            </w:hyperlink>
          </w:p>
        </w:tc>
        <w:tc>
          <w:tcPr>
            <w:tcW w:w="3876" w:type="dxa"/>
            <w:shd w:val="clear" w:color="auto" w:fill="D9E2F3"/>
          </w:tcPr>
          <w:p w14:paraId="074A51BF" w14:textId="77777777" w:rsidR="00E570E6" w:rsidRPr="00F82756" w:rsidRDefault="00E570E6" w:rsidP="00A173CD">
            <w:pPr>
              <w:spacing w:after="0" w:line="240" w:lineRule="auto"/>
              <w:rPr>
                <w:rFonts w:cs="Calibri"/>
              </w:rPr>
            </w:pPr>
            <w:r w:rsidRPr="00F82756">
              <w:rPr>
                <w:rFonts w:cs="Calibri"/>
              </w:rPr>
              <w:t>Education and Care Services National Law (ACT) or to the instruments made under that Law</w:t>
            </w:r>
          </w:p>
        </w:tc>
      </w:tr>
      <w:tr w:rsidR="00897976" w:rsidRPr="00F82756" w14:paraId="30FF0A7C" w14:textId="77777777" w:rsidTr="003D71E4">
        <w:tc>
          <w:tcPr>
            <w:tcW w:w="4106" w:type="dxa"/>
            <w:shd w:val="clear" w:color="auto" w:fill="auto"/>
          </w:tcPr>
          <w:p w14:paraId="23691D1A" w14:textId="77777777" w:rsidR="00E570E6" w:rsidRPr="00F82756" w:rsidRDefault="00E570E6" w:rsidP="00A173CD">
            <w:pPr>
              <w:spacing w:after="0" w:line="240" w:lineRule="auto"/>
              <w:rPr>
                <w:rFonts w:cs="Calibri"/>
                <w:bCs/>
                <w:i/>
              </w:rPr>
            </w:pPr>
            <w:r w:rsidRPr="00F82756">
              <w:rPr>
                <w:rFonts w:cs="Calibri"/>
                <w:bCs/>
                <w:i/>
              </w:rPr>
              <w:t>Health (National Health Funding Pool and Administration) Act 2013</w:t>
            </w:r>
          </w:p>
        </w:tc>
        <w:tc>
          <w:tcPr>
            <w:tcW w:w="1085" w:type="dxa"/>
            <w:shd w:val="clear" w:color="auto" w:fill="auto"/>
          </w:tcPr>
          <w:p w14:paraId="128E41EB" w14:textId="77777777" w:rsidR="00E570E6" w:rsidRPr="00F82756" w:rsidRDefault="009F3017" w:rsidP="00A173CD">
            <w:pPr>
              <w:spacing w:after="0" w:line="240" w:lineRule="auto"/>
              <w:rPr>
                <w:rFonts w:cs="Calibri"/>
              </w:rPr>
            </w:pPr>
            <w:hyperlink r:id="rId28" w:anchor="%5B%7B%22num%22%3A63%2C%22gen%22%3A0%7D%2C%7B%22name%22%3A%22XYZ%22%7D%2C115%2C618%2Cnull%5D" w:history="1">
              <w:r w:rsidR="00E570E6" w:rsidRPr="00F82756">
                <w:rPr>
                  <w:rStyle w:val="Hyperlink"/>
                  <w:rFonts w:cs="Calibri"/>
                </w:rPr>
                <w:t>31(a)</w:t>
              </w:r>
            </w:hyperlink>
          </w:p>
        </w:tc>
        <w:tc>
          <w:tcPr>
            <w:tcW w:w="3876" w:type="dxa"/>
            <w:shd w:val="clear" w:color="auto" w:fill="auto"/>
          </w:tcPr>
          <w:p w14:paraId="7683952E" w14:textId="77777777" w:rsidR="00E570E6" w:rsidRPr="00F82756" w:rsidRDefault="00E570E6" w:rsidP="00A173CD">
            <w:pPr>
              <w:spacing w:after="0" w:line="240" w:lineRule="auto"/>
              <w:rPr>
                <w:rFonts w:cs="Calibri"/>
              </w:rPr>
            </w:pPr>
            <w:r w:rsidRPr="00F82756">
              <w:rPr>
                <w:rFonts w:cs="Calibri"/>
              </w:rPr>
              <w:t>in relation to the administrator or a function exercised by the administrator</w:t>
            </w:r>
          </w:p>
        </w:tc>
      </w:tr>
      <w:tr w:rsidR="00897976" w:rsidRPr="00F82756" w14:paraId="313637EE" w14:textId="77777777" w:rsidTr="003D71E4">
        <w:tc>
          <w:tcPr>
            <w:tcW w:w="4106" w:type="dxa"/>
            <w:shd w:val="clear" w:color="auto" w:fill="D9E2F3"/>
          </w:tcPr>
          <w:p w14:paraId="43420BCA" w14:textId="77777777" w:rsidR="00E570E6" w:rsidRPr="00F82756" w:rsidRDefault="00E570E6" w:rsidP="00A173CD">
            <w:pPr>
              <w:spacing w:after="0" w:line="240" w:lineRule="auto"/>
              <w:rPr>
                <w:rFonts w:cs="Calibri"/>
                <w:bCs/>
                <w:i/>
              </w:rPr>
            </w:pPr>
            <w:r w:rsidRPr="00F82756">
              <w:rPr>
                <w:rFonts w:cs="Calibri"/>
                <w:bCs/>
                <w:i/>
              </w:rPr>
              <w:t xml:space="preserve">Health Practitioner Regulation National </w:t>
            </w:r>
          </w:p>
          <w:p w14:paraId="57CB2EEE" w14:textId="77777777" w:rsidR="00E570E6" w:rsidRPr="00F82756" w:rsidRDefault="00E570E6" w:rsidP="00A173CD">
            <w:pPr>
              <w:spacing w:after="0" w:line="240" w:lineRule="auto"/>
              <w:rPr>
                <w:rFonts w:cs="Calibri"/>
                <w:bCs/>
                <w:i/>
              </w:rPr>
            </w:pPr>
            <w:r w:rsidRPr="00F82756">
              <w:rPr>
                <w:rFonts w:cs="Calibri"/>
                <w:bCs/>
                <w:i/>
              </w:rPr>
              <w:t xml:space="preserve">Law (ACT) Act 2010 </w:t>
            </w:r>
          </w:p>
        </w:tc>
        <w:tc>
          <w:tcPr>
            <w:tcW w:w="1085" w:type="dxa"/>
            <w:shd w:val="clear" w:color="auto" w:fill="D9E2F3"/>
          </w:tcPr>
          <w:p w14:paraId="28D4458A" w14:textId="77777777" w:rsidR="00E570E6" w:rsidRPr="00F82756" w:rsidRDefault="009F3017" w:rsidP="00A173CD">
            <w:pPr>
              <w:spacing w:after="0" w:line="240" w:lineRule="auto"/>
              <w:rPr>
                <w:rFonts w:cs="Calibri"/>
              </w:rPr>
            </w:pPr>
            <w:hyperlink r:id="rId29" w:anchor="%5B%7B%22num%22%3A18%2C%22gen%22%3A0%7D%2C%7B%22name%22%3A%22XYZ%22%7D%2C115%2C649%2Cnull%5D" w:history="1">
              <w:r w:rsidR="00E570E6" w:rsidRPr="00F82756">
                <w:rPr>
                  <w:rStyle w:val="Hyperlink"/>
                  <w:rFonts w:cs="Calibri"/>
                </w:rPr>
                <w:t>9(e)</w:t>
              </w:r>
            </w:hyperlink>
          </w:p>
        </w:tc>
        <w:tc>
          <w:tcPr>
            <w:tcW w:w="3876" w:type="dxa"/>
            <w:shd w:val="clear" w:color="auto" w:fill="D9E2F3"/>
          </w:tcPr>
          <w:p w14:paraId="727C9A3E" w14:textId="77777777" w:rsidR="00E570E6" w:rsidRPr="00F82756" w:rsidRDefault="00E570E6" w:rsidP="00A173CD">
            <w:pPr>
              <w:spacing w:after="0" w:line="240" w:lineRule="auto"/>
              <w:rPr>
                <w:rFonts w:cs="Calibri"/>
                <w:lang w:eastAsia="en-AU"/>
              </w:rPr>
            </w:pPr>
            <w:r w:rsidRPr="00F82756">
              <w:rPr>
                <w:rFonts w:cs="Calibri"/>
              </w:rPr>
              <w:t>Health Practitioner Regulation National Law (ACT) or to instruments made under that Law</w:t>
            </w:r>
          </w:p>
        </w:tc>
      </w:tr>
      <w:tr w:rsidR="00897976" w:rsidRPr="00F82756" w14:paraId="5F613123" w14:textId="77777777" w:rsidTr="003D71E4">
        <w:tc>
          <w:tcPr>
            <w:tcW w:w="4106" w:type="dxa"/>
            <w:shd w:val="clear" w:color="auto" w:fill="auto"/>
          </w:tcPr>
          <w:p w14:paraId="080C8599" w14:textId="77777777" w:rsidR="00E570E6" w:rsidRPr="00F82756" w:rsidRDefault="00E570E6" w:rsidP="00A173CD">
            <w:pPr>
              <w:spacing w:after="0" w:line="240" w:lineRule="auto"/>
              <w:rPr>
                <w:rFonts w:cs="Calibri"/>
                <w:bCs/>
                <w:i/>
              </w:rPr>
            </w:pPr>
            <w:r w:rsidRPr="00F82756">
              <w:rPr>
                <w:rFonts w:cs="Calibri"/>
                <w:bCs/>
                <w:i/>
              </w:rPr>
              <w:t>Heavy Vehicle National Law (ACT) Act 2013</w:t>
            </w:r>
          </w:p>
        </w:tc>
        <w:tc>
          <w:tcPr>
            <w:tcW w:w="1085" w:type="dxa"/>
            <w:shd w:val="clear" w:color="auto" w:fill="auto"/>
          </w:tcPr>
          <w:p w14:paraId="636DF3C7" w14:textId="77777777" w:rsidR="00E570E6" w:rsidRPr="00F82756" w:rsidRDefault="009F3017" w:rsidP="00A173CD">
            <w:pPr>
              <w:spacing w:after="0" w:line="240" w:lineRule="auto"/>
              <w:rPr>
                <w:rFonts w:cs="Calibri"/>
              </w:rPr>
            </w:pPr>
            <w:hyperlink r:id="rId30" w:anchor="%5B%7B%22num%22%3A66%2C%22gen%22%3A0%7D%2C%7B%22name%22%3A%22XYZ%22%7D%2C112%2C537%2C0%5D" w:history="1">
              <w:r w:rsidR="00E570E6" w:rsidRPr="00F82756">
                <w:rPr>
                  <w:rStyle w:val="Hyperlink"/>
                  <w:rFonts w:cs="Calibri"/>
                </w:rPr>
                <w:t>9(1)(c)</w:t>
              </w:r>
            </w:hyperlink>
          </w:p>
        </w:tc>
        <w:tc>
          <w:tcPr>
            <w:tcW w:w="3876" w:type="dxa"/>
            <w:shd w:val="clear" w:color="auto" w:fill="auto"/>
          </w:tcPr>
          <w:p w14:paraId="0C2E1826" w14:textId="77777777" w:rsidR="00E570E6" w:rsidRPr="00F82756" w:rsidRDefault="003935D5" w:rsidP="00A173CD">
            <w:pPr>
              <w:spacing w:after="0" w:line="240" w:lineRule="auto"/>
              <w:rPr>
                <w:rFonts w:cs="Calibri"/>
              </w:rPr>
            </w:pPr>
            <w:r w:rsidRPr="00F82756">
              <w:rPr>
                <w:rFonts w:cs="Calibri"/>
              </w:rPr>
              <w:t xml:space="preserve">the Regulator and </w:t>
            </w:r>
            <w:r w:rsidR="00E570E6" w:rsidRPr="00F82756">
              <w:rPr>
                <w:rFonts w:cs="Calibri"/>
              </w:rPr>
              <w:t>the Board</w:t>
            </w:r>
          </w:p>
        </w:tc>
      </w:tr>
      <w:tr w:rsidR="00897976" w:rsidRPr="00F82756" w14:paraId="7AE41F42" w14:textId="77777777" w:rsidTr="003D71E4">
        <w:tc>
          <w:tcPr>
            <w:tcW w:w="4106" w:type="dxa"/>
            <w:shd w:val="clear" w:color="auto" w:fill="D9E2F3"/>
          </w:tcPr>
          <w:p w14:paraId="2EA6E28F" w14:textId="77777777" w:rsidR="00E570E6" w:rsidRPr="00F82756" w:rsidRDefault="00E570E6" w:rsidP="00A173CD">
            <w:pPr>
              <w:spacing w:after="0" w:line="240" w:lineRule="auto"/>
              <w:rPr>
                <w:rFonts w:cs="Calibri"/>
                <w:bCs/>
                <w:i/>
              </w:rPr>
            </w:pPr>
            <w:r w:rsidRPr="00F82756">
              <w:rPr>
                <w:rFonts w:cs="Calibri"/>
                <w:bCs/>
                <w:i/>
              </w:rPr>
              <w:t>Rail Safety National Law (ACT) Act 2014</w:t>
            </w:r>
          </w:p>
        </w:tc>
        <w:tc>
          <w:tcPr>
            <w:tcW w:w="1085" w:type="dxa"/>
            <w:shd w:val="clear" w:color="auto" w:fill="D9E2F3"/>
          </w:tcPr>
          <w:p w14:paraId="534E4F6E" w14:textId="77777777" w:rsidR="00E570E6" w:rsidRPr="00F82756" w:rsidRDefault="009F3017" w:rsidP="00A173CD">
            <w:pPr>
              <w:spacing w:after="0" w:line="240" w:lineRule="auto"/>
              <w:rPr>
                <w:rFonts w:cs="Calibri"/>
              </w:rPr>
            </w:pPr>
            <w:hyperlink r:id="rId31" w:anchor="%5B%7B%22num%22%3A24%2C%22gen%22%3A0%7D%2C%7B%22name%22%3A%22XYZ%22%7D%2C115%2C547%2Cnull%5D" w:history="1">
              <w:r w:rsidR="00E570E6" w:rsidRPr="00F82756">
                <w:rPr>
                  <w:rStyle w:val="Hyperlink"/>
                  <w:rFonts w:cs="Calibri"/>
                </w:rPr>
                <w:t>8(1)(e)</w:t>
              </w:r>
            </w:hyperlink>
          </w:p>
        </w:tc>
        <w:tc>
          <w:tcPr>
            <w:tcW w:w="3876" w:type="dxa"/>
            <w:shd w:val="clear" w:color="auto" w:fill="D9E2F3"/>
          </w:tcPr>
          <w:p w14:paraId="7E4A13BC" w14:textId="77777777" w:rsidR="00E570E6" w:rsidRPr="00F82756" w:rsidRDefault="00E570E6" w:rsidP="00A173CD">
            <w:pPr>
              <w:spacing w:after="0" w:line="240" w:lineRule="auto"/>
              <w:rPr>
                <w:rFonts w:cs="Calibri"/>
              </w:rPr>
            </w:pPr>
            <w:r w:rsidRPr="00F82756">
              <w:rPr>
                <w:rFonts w:cs="Calibri"/>
              </w:rPr>
              <w:t>the Regulator</w:t>
            </w:r>
          </w:p>
        </w:tc>
      </w:tr>
    </w:tbl>
    <w:p w14:paraId="1C9032DF" w14:textId="77777777" w:rsidR="004E21E3" w:rsidRPr="00322755" w:rsidRDefault="00A71045" w:rsidP="00BF71FD">
      <w:pPr>
        <w:pStyle w:val="Heading2"/>
        <w:numPr>
          <w:ilvl w:val="0"/>
          <w:numId w:val="23"/>
        </w:numPr>
        <w:rPr>
          <w:rFonts w:asciiTheme="majorHAnsi" w:hAnsiTheme="majorHAnsi" w:cstheme="majorHAnsi"/>
        </w:rPr>
      </w:pPr>
      <w:bookmarkStart w:id="13" w:name="_Processing_an_access"/>
      <w:bookmarkStart w:id="14" w:name="_Ref15975763"/>
      <w:bookmarkStart w:id="15" w:name="_Toc31637490"/>
      <w:bookmarkEnd w:id="13"/>
      <w:r w:rsidRPr="00322755">
        <w:rPr>
          <w:rFonts w:asciiTheme="majorHAnsi" w:hAnsiTheme="majorHAnsi" w:cstheme="majorHAnsi"/>
        </w:rPr>
        <w:t>Processing an access application</w:t>
      </w:r>
      <w:bookmarkEnd w:id="14"/>
      <w:bookmarkEnd w:id="15"/>
    </w:p>
    <w:p w14:paraId="62FC4D48" w14:textId="77777777" w:rsidR="00A71045" w:rsidRPr="00322755" w:rsidRDefault="00742AE6" w:rsidP="00BF71FD">
      <w:pPr>
        <w:pStyle w:val="Heading2"/>
        <w:numPr>
          <w:ilvl w:val="1"/>
          <w:numId w:val="23"/>
        </w:numPr>
        <w:ind w:hanging="792"/>
        <w:rPr>
          <w:rFonts w:asciiTheme="majorHAnsi" w:hAnsiTheme="majorHAnsi" w:cstheme="majorHAnsi"/>
        </w:rPr>
      </w:pPr>
      <w:bookmarkStart w:id="16" w:name="_Toc31637491"/>
      <w:r w:rsidRPr="00322755">
        <w:rPr>
          <w:rFonts w:asciiTheme="majorHAnsi" w:hAnsiTheme="majorHAnsi" w:cstheme="majorHAnsi"/>
        </w:rPr>
        <w:t>Who can process an application?</w:t>
      </w:r>
      <w:bookmarkEnd w:id="16"/>
    </w:p>
    <w:p w14:paraId="042DACCF" w14:textId="77777777" w:rsidR="0058674F" w:rsidRPr="00F82756" w:rsidRDefault="0058674F" w:rsidP="00AB5CA7">
      <w:pPr>
        <w:rPr>
          <w:rFonts w:cs="Calibri"/>
        </w:rPr>
      </w:pPr>
      <w:r w:rsidRPr="00F82756">
        <w:rPr>
          <w:rFonts w:cs="Calibri"/>
        </w:rPr>
        <w:t>All staff in an agency</w:t>
      </w:r>
      <w:r w:rsidR="00AB5CA7" w:rsidRPr="00F82756">
        <w:rPr>
          <w:rFonts w:cs="Calibri"/>
        </w:rPr>
        <w:t xml:space="preserve">, subject to any internal arrangements in place, </w:t>
      </w:r>
      <w:r w:rsidRPr="00F82756">
        <w:rPr>
          <w:rFonts w:cs="Calibri"/>
        </w:rPr>
        <w:t>may assist in the processing of the access application,</w:t>
      </w:r>
      <w:r w:rsidR="00913271" w:rsidRPr="00F82756">
        <w:rPr>
          <w:rStyle w:val="FootnoteReference"/>
          <w:rFonts w:cs="Calibri"/>
        </w:rPr>
        <w:footnoteReference w:id="19"/>
      </w:r>
      <w:r w:rsidRPr="00F82756">
        <w:rPr>
          <w:rFonts w:cs="Calibri"/>
        </w:rPr>
        <w:t xml:space="preserve"> as long as it is recognised that only an </w:t>
      </w:r>
      <w:r w:rsidRPr="00F82756">
        <w:rPr>
          <w:rFonts w:cs="Calibri"/>
          <w:i/>
        </w:rPr>
        <w:t xml:space="preserve">information officer </w:t>
      </w:r>
      <w:r w:rsidRPr="00F82756">
        <w:rPr>
          <w:rFonts w:cs="Calibri"/>
        </w:rPr>
        <w:t>can make the final decision on</w:t>
      </w:r>
      <w:r w:rsidR="002750E5" w:rsidRPr="00F82756">
        <w:rPr>
          <w:rFonts w:cs="Calibri"/>
        </w:rPr>
        <w:t xml:space="preserve"> the application</w:t>
      </w:r>
      <w:r w:rsidR="00BB7048">
        <w:rPr>
          <w:rFonts w:cs="Calibri"/>
        </w:rPr>
        <w:t>—</w:t>
      </w:r>
      <w:r w:rsidR="002750E5" w:rsidRPr="00F82756">
        <w:rPr>
          <w:rFonts w:cs="Calibri"/>
        </w:rPr>
        <w:t>see</w:t>
      </w:r>
      <w:r w:rsidR="003935D5" w:rsidRPr="00F82756">
        <w:rPr>
          <w:rFonts w:cs="Calibri"/>
        </w:rPr>
        <w:t xml:space="preserve"> </w:t>
      </w:r>
      <w:hyperlink w:anchor="_Deciding_an_access" w:history="1">
        <w:r w:rsidR="003159DA" w:rsidRPr="00F82756">
          <w:rPr>
            <w:rStyle w:val="Hyperlink"/>
            <w:rFonts w:cs="Calibri"/>
          </w:rPr>
          <w:t xml:space="preserve">s </w:t>
        </w:r>
        <w:r w:rsidR="00C545E1" w:rsidRPr="00F82756">
          <w:rPr>
            <w:rStyle w:val="Hyperlink"/>
            <w:rFonts w:cs="Calibri"/>
          </w:rPr>
          <w:t>8</w:t>
        </w:r>
        <w:r w:rsidR="003935D5" w:rsidRPr="00F82756">
          <w:rPr>
            <w:rStyle w:val="Hyperlink"/>
            <w:rFonts w:cs="Calibri"/>
          </w:rPr>
          <w:t xml:space="preserve"> Deciding an access application</w:t>
        </w:r>
      </w:hyperlink>
      <w:r w:rsidR="003818A9" w:rsidRPr="00F82756">
        <w:rPr>
          <w:rFonts w:cs="Calibri"/>
        </w:rPr>
        <w:t>.</w:t>
      </w:r>
    </w:p>
    <w:p w14:paraId="674B3905" w14:textId="77777777" w:rsidR="003818A9" w:rsidRPr="00F82756" w:rsidRDefault="003818A9" w:rsidP="00AB5CA7">
      <w:pPr>
        <w:rPr>
          <w:rFonts w:cs="Calibri"/>
        </w:rPr>
      </w:pPr>
      <w:r w:rsidRPr="00F82756">
        <w:rPr>
          <w:rFonts w:cs="Calibri"/>
        </w:rPr>
        <w:t>An access application made to a Minister may be dealt with by the person the Minister directs.</w:t>
      </w:r>
      <w:r w:rsidRPr="00F82756">
        <w:rPr>
          <w:rStyle w:val="FootnoteReference"/>
          <w:rFonts w:cs="Calibri"/>
        </w:rPr>
        <w:footnoteReference w:id="20"/>
      </w:r>
    </w:p>
    <w:p w14:paraId="4BD75B05" w14:textId="77777777" w:rsidR="00A71045" w:rsidRPr="00322755" w:rsidRDefault="00A53598" w:rsidP="00BF71FD">
      <w:pPr>
        <w:pStyle w:val="Heading2"/>
        <w:numPr>
          <w:ilvl w:val="1"/>
          <w:numId w:val="23"/>
        </w:numPr>
        <w:ind w:hanging="792"/>
        <w:rPr>
          <w:rFonts w:asciiTheme="majorHAnsi" w:hAnsiTheme="majorHAnsi" w:cstheme="majorHAnsi"/>
        </w:rPr>
      </w:pPr>
      <w:bookmarkStart w:id="17" w:name="_Requirements_of_a"/>
      <w:bookmarkStart w:id="18" w:name="_Toc31637492"/>
      <w:bookmarkEnd w:id="17"/>
      <w:r w:rsidRPr="00322755">
        <w:rPr>
          <w:rFonts w:asciiTheme="majorHAnsi" w:hAnsiTheme="majorHAnsi" w:cstheme="majorHAnsi"/>
        </w:rPr>
        <w:t>Requirements of a valid application</w:t>
      </w:r>
      <w:bookmarkEnd w:id="18"/>
    </w:p>
    <w:p w14:paraId="1FCB9F5E" w14:textId="77777777" w:rsidR="00E52CFF" w:rsidRPr="00F82756" w:rsidRDefault="00A14DAC" w:rsidP="00267E2E">
      <w:pPr>
        <w:ind w:right="-1156"/>
        <w:rPr>
          <w:rFonts w:cs="Calibri"/>
        </w:rPr>
      </w:pPr>
      <w:r w:rsidRPr="00F82756">
        <w:rPr>
          <w:rFonts w:cs="Calibri"/>
        </w:rPr>
        <w:t xml:space="preserve">The requirements of a valid access application </w:t>
      </w:r>
      <w:r w:rsidR="00AB5569" w:rsidRPr="00F82756">
        <w:rPr>
          <w:rFonts w:cs="Calibri"/>
        </w:rPr>
        <w:t xml:space="preserve">are </w:t>
      </w:r>
      <w:r w:rsidRPr="00F82756">
        <w:rPr>
          <w:rFonts w:cs="Calibri"/>
        </w:rPr>
        <w:t>set out in s 30</w:t>
      </w:r>
      <w:r w:rsidR="005E5176" w:rsidRPr="00F82756">
        <w:rPr>
          <w:rFonts w:cs="Calibri"/>
        </w:rPr>
        <w:t>. These are summarise</w:t>
      </w:r>
      <w:r w:rsidR="002750E5" w:rsidRPr="00F82756">
        <w:rPr>
          <w:rFonts w:cs="Calibri"/>
        </w:rPr>
        <w:t>d</w:t>
      </w:r>
      <w:r w:rsidR="005E5176" w:rsidRPr="00F82756">
        <w:rPr>
          <w:rFonts w:cs="Calibri"/>
        </w:rPr>
        <w:t xml:space="preserve"> below.</w:t>
      </w:r>
    </w:p>
    <w:p w14:paraId="61AD96BD" w14:textId="77777777" w:rsidR="009C19D1" w:rsidRPr="00DB70DC" w:rsidRDefault="009C19D1" w:rsidP="00972980">
      <w:pPr>
        <w:pBdr>
          <w:top w:val="single" w:sz="4" w:space="1" w:color="auto"/>
          <w:left w:val="single" w:sz="4" w:space="4" w:color="auto"/>
          <w:bottom w:val="single" w:sz="4" w:space="1" w:color="auto"/>
          <w:right w:val="single" w:sz="4" w:space="4" w:color="auto"/>
        </w:pBdr>
        <w:shd w:val="clear" w:color="auto" w:fill="D9E2F3" w:themeFill="accent5" w:themeFillTint="33"/>
        <w:spacing w:after="0"/>
        <w:rPr>
          <w:rFonts w:cs="Calibri"/>
          <w:b/>
        </w:rPr>
      </w:pPr>
      <w:r w:rsidRPr="00DB70DC">
        <w:rPr>
          <w:rFonts w:cs="Calibri"/>
          <w:b/>
        </w:rPr>
        <w:t>Valid access application</w:t>
      </w:r>
      <w:r w:rsidR="00DB70DC">
        <w:rPr>
          <w:rFonts w:cs="Calibri"/>
          <w:b/>
        </w:rPr>
        <w:t>:</w:t>
      </w:r>
    </w:p>
    <w:p w14:paraId="5B7CB656" w14:textId="77777777" w:rsidR="009C19D1" w:rsidRPr="00F82756" w:rsidRDefault="009C19D1" w:rsidP="007157E9">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D9E2F3" w:themeFill="accent5" w:themeFillTint="33"/>
        <w:ind w:left="360"/>
        <w:rPr>
          <w:rFonts w:cs="Calibri"/>
        </w:rPr>
      </w:pPr>
      <w:r w:rsidRPr="00F82756">
        <w:rPr>
          <w:rFonts w:cs="Calibri"/>
        </w:rPr>
        <w:t>provides enough detail to enable the agency</w:t>
      </w:r>
      <w:r w:rsidR="003818A9" w:rsidRPr="00F82756">
        <w:rPr>
          <w:rFonts w:cs="Calibri"/>
        </w:rPr>
        <w:t xml:space="preserve"> or Minister </w:t>
      </w:r>
      <w:r w:rsidRPr="00F82756">
        <w:rPr>
          <w:rFonts w:cs="Calibri"/>
        </w:rPr>
        <w:t>to identify the information sought, and</w:t>
      </w:r>
    </w:p>
    <w:p w14:paraId="5A6BEDBD" w14:textId="77777777" w:rsidR="00972980" w:rsidRDefault="009C19D1" w:rsidP="00972980">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D9E2F3" w:themeFill="accent5" w:themeFillTint="33"/>
        <w:ind w:left="360"/>
        <w:rPr>
          <w:rFonts w:cs="Calibri"/>
        </w:rPr>
      </w:pPr>
      <w:r w:rsidRPr="00F82756">
        <w:rPr>
          <w:rFonts w:cs="Calibri"/>
        </w:rPr>
        <w:t>provides an email or postal address for correspondence</w:t>
      </w:r>
    </w:p>
    <w:p w14:paraId="798C4618" w14:textId="77777777" w:rsidR="009C19D1" w:rsidRPr="00F82756" w:rsidRDefault="009C19D1" w:rsidP="007157E9">
      <w:pPr>
        <w:pBdr>
          <w:top w:val="single" w:sz="4" w:space="1" w:color="auto"/>
          <w:left w:val="single" w:sz="4" w:space="4" w:color="auto"/>
          <w:bottom w:val="single" w:sz="4" w:space="1" w:color="auto"/>
          <w:right w:val="single" w:sz="4" w:space="4" w:color="auto"/>
        </w:pBdr>
        <w:shd w:val="clear" w:color="auto" w:fill="D9E2F3" w:themeFill="accent5" w:themeFillTint="33"/>
        <w:rPr>
          <w:rFonts w:cs="Calibri"/>
        </w:rPr>
      </w:pPr>
      <w:r w:rsidRPr="00F82756">
        <w:rPr>
          <w:rFonts w:cs="Calibri"/>
          <w:i/>
        </w:rPr>
        <w:t>If personal information is sought, the following is provided:</w:t>
      </w:r>
    </w:p>
    <w:p w14:paraId="156A1024" w14:textId="77777777" w:rsidR="009C19D1" w:rsidRPr="00F82756" w:rsidRDefault="009C19D1" w:rsidP="007157E9">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D9E2F3" w:themeFill="accent5" w:themeFillTint="33"/>
        <w:ind w:left="360"/>
        <w:rPr>
          <w:rFonts w:cs="Calibri"/>
        </w:rPr>
      </w:pPr>
      <w:r w:rsidRPr="00F82756">
        <w:rPr>
          <w:rFonts w:cs="Calibri"/>
        </w:rPr>
        <w:t>proof of identity for applicant, or</w:t>
      </w:r>
    </w:p>
    <w:p w14:paraId="20F9EDA7" w14:textId="77777777" w:rsidR="009C19D1" w:rsidRPr="00F82756" w:rsidRDefault="009C19D1" w:rsidP="007157E9">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D9E2F3" w:themeFill="accent5" w:themeFillTint="33"/>
        <w:ind w:left="360"/>
        <w:rPr>
          <w:rFonts w:cs="Calibri"/>
        </w:rPr>
      </w:pPr>
      <w:r w:rsidRPr="00F82756">
        <w:rPr>
          <w:rFonts w:cs="Calibri"/>
        </w:rPr>
        <w:t xml:space="preserve">authority to act and proof of identity </w:t>
      </w:r>
      <w:r w:rsidR="004763E3" w:rsidRPr="00F82756">
        <w:rPr>
          <w:rFonts w:cs="Calibri"/>
        </w:rPr>
        <w:t xml:space="preserve">in the case of an </w:t>
      </w:r>
      <w:r w:rsidRPr="00F82756">
        <w:rPr>
          <w:rFonts w:cs="Calibri"/>
        </w:rPr>
        <w:t xml:space="preserve"> authorised representative</w:t>
      </w:r>
    </w:p>
    <w:p w14:paraId="2F1ED877" w14:textId="4C35EB4B" w:rsidR="005E5176" w:rsidRPr="00F82756" w:rsidRDefault="005E5176" w:rsidP="00A173CD">
      <w:pPr>
        <w:ind w:right="-704"/>
        <w:rPr>
          <w:rStyle w:val="Hyperlink"/>
          <w:rFonts w:cs="Calibri"/>
          <w:u w:val="none"/>
        </w:rPr>
      </w:pPr>
      <w:r w:rsidRPr="00F82756">
        <w:rPr>
          <w:rFonts w:cs="Calibri"/>
        </w:rPr>
        <w:t>Agencies</w:t>
      </w:r>
      <w:r w:rsidR="002F3BAF" w:rsidRPr="00F82756">
        <w:rPr>
          <w:rFonts w:cs="Calibri"/>
        </w:rPr>
        <w:t xml:space="preserve"> and Ministers</w:t>
      </w:r>
      <w:r w:rsidRPr="00F82756">
        <w:rPr>
          <w:rFonts w:cs="Calibri"/>
        </w:rPr>
        <w:t xml:space="preserve"> are reminded that if an access application is not valid, they have an obligation to </w:t>
      </w:r>
      <w:r w:rsidR="004763E3" w:rsidRPr="00F82756">
        <w:rPr>
          <w:rFonts w:cs="Calibri"/>
        </w:rPr>
        <w:t xml:space="preserve">take reasonable steps to </w:t>
      </w:r>
      <w:r w:rsidRPr="00F82756">
        <w:rPr>
          <w:rFonts w:cs="Calibri"/>
        </w:rPr>
        <w:t xml:space="preserve">assist </w:t>
      </w:r>
      <w:r w:rsidR="00DC1E1A" w:rsidRPr="00F82756">
        <w:rPr>
          <w:rFonts w:cs="Calibri"/>
        </w:rPr>
        <w:t xml:space="preserve">the </w:t>
      </w:r>
      <w:r w:rsidR="006B267C">
        <w:rPr>
          <w:rFonts w:cs="Calibri"/>
        </w:rPr>
        <w:t xml:space="preserve"> applicant</w:t>
      </w:r>
      <w:r w:rsidR="00BB7048">
        <w:rPr>
          <w:rFonts w:cs="Calibri"/>
        </w:rPr>
        <w:t xml:space="preserve"> to make the application valid—</w:t>
      </w:r>
      <w:r w:rsidRPr="00F82756">
        <w:rPr>
          <w:rFonts w:cs="Calibri"/>
        </w:rPr>
        <w:t>see</w:t>
      </w:r>
      <w:r w:rsidR="00A921BF" w:rsidRPr="00F82756">
        <w:rPr>
          <w:rFonts w:cs="Calibri"/>
        </w:rPr>
        <w:t xml:space="preserve"> </w:t>
      </w:r>
      <w:hyperlink w:anchor="_Assisting_an_applicant" w:history="1">
        <w:r w:rsidR="00A921BF" w:rsidRPr="00F82756">
          <w:rPr>
            <w:rStyle w:val="Hyperlink"/>
            <w:rFonts w:cs="Calibri"/>
          </w:rPr>
          <w:t xml:space="preserve">s </w:t>
        </w:r>
        <w:r w:rsidR="00C545E1" w:rsidRPr="00F82756">
          <w:rPr>
            <w:rStyle w:val="Hyperlink"/>
            <w:rFonts w:cs="Calibri"/>
          </w:rPr>
          <w:t>6</w:t>
        </w:r>
        <w:r w:rsidR="00A921BF" w:rsidRPr="00F82756">
          <w:rPr>
            <w:rStyle w:val="Hyperlink"/>
            <w:rFonts w:cs="Calibri"/>
          </w:rPr>
          <w:t>.3 Assisting an applicant</w:t>
        </w:r>
      </w:hyperlink>
      <w:r w:rsidR="00A921BF" w:rsidRPr="00F82756">
        <w:rPr>
          <w:rFonts w:cs="Calibri"/>
        </w:rPr>
        <w:t>.</w:t>
      </w:r>
      <w:r w:rsidRPr="00F82756">
        <w:rPr>
          <w:rFonts w:cs="Calibri"/>
        </w:rPr>
        <w:t xml:space="preserve"> </w:t>
      </w:r>
    </w:p>
    <w:p w14:paraId="4D631AEE" w14:textId="77777777" w:rsidR="00EE646F" w:rsidRPr="00322755" w:rsidRDefault="00EE646F" w:rsidP="00BF71FD">
      <w:pPr>
        <w:pStyle w:val="Heading2"/>
        <w:numPr>
          <w:ilvl w:val="1"/>
          <w:numId w:val="23"/>
        </w:numPr>
        <w:ind w:hanging="792"/>
        <w:rPr>
          <w:rFonts w:asciiTheme="majorHAnsi" w:hAnsiTheme="majorHAnsi" w:cstheme="majorHAnsi"/>
        </w:rPr>
      </w:pPr>
      <w:bookmarkStart w:id="19" w:name="_Assisting_an_applicant"/>
      <w:bookmarkStart w:id="20" w:name="_Ref15976148"/>
      <w:bookmarkStart w:id="21" w:name="_Ref15976290"/>
      <w:bookmarkStart w:id="22" w:name="_Toc31637493"/>
      <w:bookmarkEnd w:id="19"/>
      <w:r w:rsidRPr="00322755">
        <w:rPr>
          <w:rFonts w:asciiTheme="majorHAnsi" w:hAnsiTheme="majorHAnsi" w:cstheme="majorHAnsi"/>
        </w:rPr>
        <w:t>Assisting an applicant</w:t>
      </w:r>
      <w:bookmarkEnd w:id="20"/>
      <w:bookmarkEnd w:id="21"/>
      <w:bookmarkEnd w:id="22"/>
    </w:p>
    <w:p w14:paraId="6E0D0429" w14:textId="77777777" w:rsidR="00C1395B" w:rsidRPr="00F82756" w:rsidRDefault="00E52CFF" w:rsidP="003159DA">
      <w:pPr>
        <w:ind w:right="-308"/>
        <w:rPr>
          <w:rFonts w:cs="Calibri"/>
        </w:rPr>
      </w:pPr>
      <w:r w:rsidRPr="00F82756">
        <w:rPr>
          <w:rFonts w:cs="Calibri"/>
        </w:rPr>
        <w:t xml:space="preserve">If an access application </w:t>
      </w:r>
      <w:r w:rsidR="003818A9" w:rsidRPr="00F82756">
        <w:rPr>
          <w:rFonts w:cs="Calibri"/>
        </w:rPr>
        <w:t>is not valid (</w:t>
      </w:r>
      <w:r w:rsidR="00567BA2" w:rsidRPr="00F82756">
        <w:rPr>
          <w:rFonts w:cs="Calibri"/>
        </w:rPr>
        <w:t>that is, the minimum requirements under s</w:t>
      </w:r>
      <w:r w:rsidR="00A42FE6">
        <w:rPr>
          <w:rFonts w:cs="Calibri"/>
        </w:rPr>
        <w:t xml:space="preserve"> </w:t>
      </w:r>
      <w:r w:rsidR="00567BA2" w:rsidRPr="00F82756">
        <w:rPr>
          <w:rFonts w:cs="Calibri"/>
        </w:rPr>
        <w:t>30 have not been met)</w:t>
      </w:r>
      <w:r w:rsidRPr="00F82756">
        <w:rPr>
          <w:rFonts w:cs="Calibri"/>
        </w:rPr>
        <w:t>,</w:t>
      </w:r>
      <w:r w:rsidR="00AB4359" w:rsidRPr="00F82756">
        <w:rPr>
          <w:rFonts w:cs="Calibri"/>
        </w:rPr>
        <w:t xml:space="preserve"> agencies</w:t>
      </w:r>
      <w:r w:rsidR="002F3BAF" w:rsidRPr="00F82756">
        <w:rPr>
          <w:rFonts w:cs="Calibri"/>
        </w:rPr>
        <w:t xml:space="preserve"> and Ministers</w:t>
      </w:r>
      <w:r w:rsidR="00AB4359" w:rsidRPr="00F82756">
        <w:rPr>
          <w:rFonts w:cs="Calibri"/>
        </w:rPr>
        <w:t xml:space="preserve"> have</w:t>
      </w:r>
      <w:r w:rsidRPr="00F82756">
        <w:rPr>
          <w:rFonts w:cs="Calibri"/>
        </w:rPr>
        <w:t xml:space="preserve"> an obligation to take reasonable steps </w:t>
      </w:r>
      <w:r w:rsidR="00A07848" w:rsidRPr="00F82756">
        <w:rPr>
          <w:rFonts w:cs="Calibri"/>
        </w:rPr>
        <w:t xml:space="preserve">to </w:t>
      </w:r>
      <w:r w:rsidRPr="00F82756">
        <w:rPr>
          <w:rFonts w:cs="Calibri"/>
        </w:rPr>
        <w:t>assist the applicant</w:t>
      </w:r>
      <w:r w:rsidR="00591DC5" w:rsidRPr="00F82756">
        <w:rPr>
          <w:rFonts w:cs="Calibri"/>
        </w:rPr>
        <w:t xml:space="preserve"> to </w:t>
      </w:r>
      <w:r w:rsidR="00C1395B" w:rsidRPr="00F82756">
        <w:rPr>
          <w:rFonts w:cs="Calibri"/>
        </w:rPr>
        <w:t>make their application valid.</w:t>
      </w:r>
      <w:r w:rsidR="00C1395B" w:rsidRPr="00F82756">
        <w:rPr>
          <w:rStyle w:val="FootnoteReference"/>
          <w:rFonts w:cs="Calibri"/>
        </w:rPr>
        <w:footnoteReference w:id="21"/>
      </w:r>
      <w:r w:rsidR="00C1395B" w:rsidRPr="00F82756">
        <w:rPr>
          <w:rFonts w:cs="Calibri"/>
        </w:rPr>
        <w:t xml:space="preserve"> </w:t>
      </w:r>
      <w:r w:rsidR="003F02C2" w:rsidRPr="00F82756">
        <w:rPr>
          <w:rFonts w:cs="Calibri"/>
        </w:rPr>
        <w:t>In</w:t>
      </w:r>
      <w:r w:rsidR="00A921BF" w:rsidRPr="00F82756">
        <w:rPr>
          <w:rFonts w:cs="Calibri"/>
        </w:rPr>
        <w:t xml:space="preserve"> these circumstances, agencies or Ministers</w:t>
      </w:r>
      <w:r w:rsidR="00C1395B" w:rsidRPr="00F82756">
        <w:rPr>
          <w:rFonts w:cs="Calibri"/>
        </w:rPr>
        <w:t xml:space="preserve"> should consider:</w:t>
      </w:r>
    </w:p>
    <w:p w14:paraId="046581B9" w14:textId="77777777" w:rsidR="00C1395B" w:rsidRPr="0036077D" w:rsidRDefault="00306BAA" w:rsidP="00BF71FD">
      <w:pPr>
        <w:pStyle w:val="ListParagraph"/>
        <w:numPr>
          <w:ilvl w:val="0"/>
          <w:numId w:val="3"/>
        </w:numPr>
        <w:rPr>
          <w:rFonts w:cs="Calibri"/>
        </w:rPr>
      </w:pPr>
      <w:r w:rsidRPr="00F82756">
        <w:rPr>
          <w:rFonts w:cs="Calibri"/>
        </w:rPr>
        <w:t>c</w:t>
      </w:r>
      <w:r w:rsidR="00B0112A" w:rsidRPr="00F82756">
        <w:rPr>
          <w:rFonts w:cs="Calibri"/>
        </w:rPr>
        <w:t>ontacti</w:t>
      </w:r>
      <w:r w:rsidR="00B0112A" w:rsidRPr="0036077D">
        <w:rPr>
          <w:rFonts w:cs="Calibri"/>
        </w:rPr>
        <w:t>ng the applicant and explain</w:t>
      </w:r>
      <w:r w:rsidR="00E3400A" w:rsidRPr="0036077D">
        <w:rPr>
          <w:rFonts w:cs="Calibri"/>
        </w:rPr>
        <w:t>ing</w:t>
      </w:r>
      <w:r w:rsidR="00B0112A" w:rsidRPr="0036077D">
        <w:rPr>
          <w:rFonts w:cs="Calibri"/>
        </w:rPr>
        <w:t xml:space="preserve"> why their application is unclear</w:t>
      </w:r>
      <w:r w:rsidR="0090020F" w:rsidRPr="0036077D">
        <w:rPr>
          <w:rFonts w:cs="Calibri"/>
        </w:rPr>
        <w:t xml:space="preserve"> or invalid</w:t>
      </w:r>
    </w:p>
    <w:p w14:paraId="452E4E2E" w14:textId="77777777" w:rsidR="00B0112A" w:rsidRPr="0036077D" w:rsidRDefault="00306BAA" w:rsidP="00BF71FD">
      <w:pPr>
        <w:pStyle w:val="ListParagraph"/>
        <w:numPr>
          <w:ilvl w:val="0"/>
          <w:numId w:val="3"/>
        </w:numPr>
        <w:rPr>
          <w:rFonts w:cs="Calibri"/>
        </w:rPr>
      </w:pPr>
      <w:r w:rsidRPr="0036077D">
        <w:rPr>
          <w:rFonts w:cs="Calibri"/>
        </w:rPr>
        <w:t>e</w:t>
      </w:r>
      <w:r w:rsidR="00B0112A" w:rsidRPr="0036077D">
        <w:rPr>
          <w:rFonts w:cs="Calibri"/>
        </w:rPr>
        <w:t>xplaining to the applicant what sort of information the agency holds</w:t>
      </w:r>
    </w:p>
    <w:p w14:paraId="1C7A087D" w14:textId="77777777" w:rsidR="005E5176" w:rsidRPr="0036077D" w:rsidRDefault="005E5176" w:rsidP="00BF71FD">
      <w:pPr>
        <w:pStyle w:val="ListParagraph"/>
        <w:numPr>
          <w:ilvl w:val="0"/>
          <w:numId w:val="3"/>
        </w:numPr>
        <w:rPr>
          <w:rFonts w:cs="Calibri"/>
        </w:rPr>
      </w:pPr>
      <w:r w:rsidRPr="0036077D">
        <w:rPr>
          <w:rFonts w:cs="Calibri"/>
        </w:rPr>
        <w:t>explaining what information is already available publicly or could be provided informally</w:t>
      </w:r>
    </w:p>
    <w:p w14:paraId="10A46BB8" w14:textId="77777777" w:rsidR="00B0112A" w:rsidRPr="0036077D" w:rsidRDefault="00306BAA" w:rsidP="00BF71FD">
      <w:pPr>
        <w:pStyle w:val="ListParagraph"/>
        <w:numPr>
          <w:ilvl w:val="0"/>
          <w:numId w:val="3"/>
        </w:numPr>
        <w:rPr>
          <w:rFonts w:cs="Calibri"/>
        </w:rPr>
      </w:pPr>
      <w:r w:rsidRPr="0036077D">
        <w:rPr>
          <w:rFonts w:cs="Calibri"/>
        </w:rPr>
        <w:lastRenderedPageBreak/>
        <w:t>s</w:t>
      </w:r>
      <w:r w:rsidR="00B0112A" w:rsidRPr="0036077D">
        <w:rPr>
          <w:rFonts w:cs="Calibri"/>
        </w:rPr>
        <w:t>uggesting possible</w:t>
      </w:r>
      <w:r w:rsidR="00F62F36" w:rsidRPr="0036077D">
        <w:rPr>
          <w:rFonts w:cs="Calibri"/>
        </w:rPr>
        <w:t xml:space="preserve"> changes to the</w:t>
      </w:r>
      <w:r w:rsidR="00B0112A" w:rsidRPr="0036077D">
        <w:rPr>
          <w:rFonts w:cs="Calibri"/>
        </w:rPr>
        <w:t xml:space="preserve"> scope to make an appropriate request</w:t>
      </w:r>
    </w:p>
    <w:p w14:paraId="0EC53030" w14:textId="77777777" w:rsidR="001A17A7" w:rsidRPr="0036077D" w:rsidRDefault="001A17A7" w:rsidP="00154615">
      <w:pPr>
        <w:ind w:right="-308"/>
        <w:rPr>
          <w:rFonts w:cs="Calibri"/>
        </w:rPr>
      </w:pPr>
      <w:r w:rsidRPr="0036077D">
        <w:rPr>
          <w:rFonts w:cs="Calibri"/>
        </w:rPr>
        <w:t>Appropriate assistance should be offered at the earliest practicable time. The Ombudsman recommends agencies</w:t>
      </w:r>
      <w:r w:rsidR="002A4413" w:rsidRPr="0036077D">
        <w:rPr>
          <w:rFonts w:cs="Calibri"/>
        </w:rPr>
        <w:t xml:space="preserve"> and Ministers</w:t>
      </w:r>
      <w:r w:rsidRPr="0036077D">
        <w:rPr>
          <w:rFonts w:cs="Calibri"/>
        </w:rPr>
        <w:t xml:space="preserve"> to be open in their discussions with applicants. It may assist agencies to </w:t>
      </w:r>
      <w:r w:rsidR="009B780D" w:rsidRPr="0036077D">
        <w:rPr>
          <w:rFonts w:cs="Calibri"/>
        </w:rPr>
        <w:t xml:space="preserve">follow up phone discussions in writing to avoid any misunderstandings. </w:t>
      </w:r>
    </w:p>
    <w:p w14:paraId="3DD659B6" w14:textId="77777777" w:rsidR="0025328A" w:rsidRPr="0036077D" w:rsidRDefault="0025328A" w:rsidP="00A173CD">
      <w:pPr>
        <w:pBdr>
          <w:top w:val="single" w:sz="4" w:space="1" w:color="auto"/>
          <w:left w:val="single" w:sz="4" w:space="4" w:color="auto"/>
          <w:bottom w:val="single" w:sz="4" w:space="1" w:color="auto"/>
          <w:right w:val="single" w:sz="4" w:space="4" w:color="auto"/>
        </w:pBdr>
        <w:shd w:val="clear" w:color="auto" w:fill="D9E2F3" w:themeFill="accent5" w:themeFillTint="33"/>
        <w:rPr>
          <w:rFonts w:cs="Calibri"/>
          <w:b/>
        </w:rPr>
      </w:pPr>
      <w:r w:rsidRPr="0036077D">
        <w:rPr>
          <w:rFonts w:cs="Calibri"/>
          <w:b/>
        </w:rPr>
        <w:t xml:space="preserve">Note: </w:t>
      </w:r>
    </w:p>
    <w:p w14:paraId="633C5E67" w14:textId="32EC2619" w:rsidR="0025328A" w:rsidRPr="0036077D" w:rsidRDefault="0025328A" w:rsidP="00A173CD">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D9E2F3" w:themeFill="accent5" w:themeFillTint="33"/>
        <w:rPr>
          <w:rFonts w:cs="Calibri"/>
          <w:color w:val="0070C0"/>
        </w:rPr>
      </w:pPr>
      <w:r w:rsidRPr="0036077D">
        <w:rPr>
          <w:rFonts w:cs="Calibri"/>
        </w:rPr>
        <w:t>While the applicant’s reasons for making an access application are irrelevant, being aware of these may assist in making the application valid and then re-scoping the request if required</w:t>
      </w:r>
      <w:r w:rsidR="00473337" w:rsidRPr="0036077D">
        <w:rPr>
          <w:rFonts w:cs="Calibri"/>
        </w:rPr>
        <w:t>—</w:t>
      </w:r>
      <w:r w:rsidRPr="0036077D">
        <w:rPr>
          <w:rFonts w:cs="Calibri"/>
        </w:rPr>
        <w:t xml:space="preserve">see </w:t>
      </w:r>
      <w:hyperlink w:anchor="_Determining_the_scope" w:history="1">
        <w:r w:rsidRPr="0036077D">
          <w:rPr>
            <w:rStyle w:val="Hyperlink"/>
            <w:rFonts w:cs="Calibri"/>
          </w:rPr>
          <w:t>s 6.6</w:t>
        </w:r>
        <w:r w:rsidR="006B267C">
          <w:rPr>
            <w:rStyle w:val="Hyperlink"/>
            <w:rFonts w:cs="Calibri"/>
          </w:rPr>
          <w:t> </w:t>
        </w:r>
        <w:r w:rsidRPr="0036077D">
          <w:rPr>
            <w:rStyle w:val="Hyperlink"/>
            <w:rFonts w:cs="Calibri"/>
          </w:rPr>
          <w:t>Determining the scope of an access application</w:t>
        </w:r>
      </w:hyperlink>
      <w:r w:rsidRPr="0036077D">
        <w:rPr>
          <w:rFonts w:cs="Calibri"/>
          <w:color w:val="0070C0"/>
        </w:rPr>
        <w:t xml:space="preserve"> </w:t>
      </w:r>
      <w:r w:rsidRPr="0036077D">
        <w:rPr>
          <w:rFonts w:cs="Calibri"/>
        </w:rPr>
        <w:t>below.</w:t>
      </w:r>
    </w:p>
    <w:p w14:paraId="1DFE739B" w14:textId="77777777" w:rsidR="00737B48" w:rsidRPr="00322755" w:rsidRDefault="00737B48" w:rsidP="00BF71FD">
      <w:pPr>
        <w:pStyle w:val="Heading2"/>
        <w:numPr>
          <w:ilvl w:val="1"/>
          <w:numId w:val="23"/>
        </w:numPr>
        <w:ind w:hanging="792"/>
        <w:rPr>
          <w:rFonts w:asciiTheme="majorHAnsi" w:hAnsiTheme="majorHAnsi" w:cstheme="majorHAnsi"/>
        </w:rPr>
      </w:pPr>
      <w:bookmarkStart w:id="23" w:name="_Toc31637494"/>
      <w:r w:rsidRPr="00322755">
        <w:rPr>
          <w:rFonts w:asciiTheme="majorHAnsi" w:hAnsiTheme="majorHAnsi" w:cstheme="majorHAnsi"/>
        </w:rPr>
        <w:t>Application remains invalid</w:t>
      </w:r>
      <w:bookmarkEnd w:id="23"/>
    </w:p>
    <w:p w14:paraId="45A5C126" w14:textId="77777777" w:rsidR="00567BA2" w:rsidRPr="0036077D" w:rsidRDefault="00567BA2" w:rsidP="00567BA2">
      <w:pPr>
        <w:ind w:right="-166"/>
        <w:rPr>
          <w:rFonts w:cs="Calibri"/>
        </w:rPr>
      </w:pPr>
      <w:r w:rsidRPr="00F82756">
        <w:rPr>
          <w:rFonts w:cs="Calibri"/>
        </w:rPr>
        <w:t>A</w:t>
      </w:r>
      <w:r w:rsidR="00737B48" w:rsidRPr="00F82756">
        <w:rPr>
          <w:rFonts w:cs="Calibri"/>
        </w:rPr>
        <w:t xml:space="preserve">gencies </w:t>
      </w:r>
      <w:r w:rsidR="00154615" w:rsidRPr="00F82756">
        <w:rPr>
          <w:rFonts w:cs="Calibri"/>
        </w:rPr>
        <w:t xml:space="preserve">or Ministers </w:t>
      </w:r>
      <w:r w:rsidR="00737B48" w:rsidRPr="00F82756">
        <w:rPr>
          <w:rFonts w:cs="Calibri"/>
        </w:rPr>
        <w:t>are not required to deal with the invalid request any further</w:t>
      </w:r>
      <w:r w:rsidRPr="00F82756">
        <w:rPr>
          <w:rFonts w:cs="Calibri"/>
        </w:rPr>
        <w:t xml:space="preserve"> where reasonable st</w:t>
      </w:r>
      <w:r w:rsidRPr="0036077D">
        <w:rPr>
          <w:rFonts w:cs="Calibri"/>
        </w:rPr>
        <w:t>eps to assist an applicant have been taken, but:</w:t>
      </w:r>
    </w:p>
    <w:p w14:paraId="02EF9F5B" w14:textId="77777777" w:rsidR="00567BA2" w:rsidRPr="0036077D" w:rsidRDefault="00567BA2" w:rsidP="00567BA2">
      <w:pPr>
        <w:pStyle w:val="ListParagraph"/>
        <w:numPr>
          <w:ilvl w:val="0"/>
          <w:numId w:val="3"/>
        </w:numPr>
        <w:rPr>
          <w:rFonts w:cs="Calibri"/>
        </w:rPr>
      </w:pPr>
      <w:r w:rsidRPr="0036077D">
        <w:rPr>
          <w:rFonts w:cs="Calibri"/>
        </w:rPr>
        <w:t>such assistance is unable to address the deficiencies in the application</w:t>
      </w:r>
    </w:p>
    <w:p w14:paraId="3DC123A6" w14:textId="77777777" w:rsidR="00737B48" w:rsidRPr="00F82756" w:rsidRDefault="00567BA2" w:rsidP="00567BA2">
      <w:pPr>
        <w:pStyle w:val="ListParagraph"/>
        <w:numPr>
          <w:ilvl w:val="0"/>
          <w:numId w:val="3"/>
        </w:numPr>
        <w:rPr>
          <w:rFonts w:cs="Calibri"/>
        </w:rPr>
      </w:pPr>
      <w:r w:rsidRPr="00F82756">
        <w:rPr>
          <w:rFonts w:cs="Calibri"/>
        </w:rPr>
        <w:t>a period of at least three months has passed</w:t>
      </w:r>
      <w:r w:rsidR="00913271" w:rsidRPr="00F82756">
        <w:rPr>
          <w:rFonts w:cs="Calibri"/>
        </w:rPr>
        <w:t xml:space="preserve"> and the respondent is unable to contact the applicant or the applicant does not respond</w:t>
      </w:r>
      <w:r w:rsidRPr="00F82756">
        <w:rPr>
          <w:rFonts w:cs="Calibri"/>
        </w:rPr>
        <w:t>.</w:t>
      </w:r>
      <w:r w:rsidR="001D2F30" w:rsidRPr="00F82756">
        <w:rPr>
          <w:rStyle w:val="FootnoteReference"/>
          <w:rFonts w:cs="Calibri"/>
        </w:rPr>
        <w:footnoteReference w:id="22"/>
      </w:r>
    </w:p>
    <w:p w14:paraId="35817CFC" w14:textId="77777777" w:rsidR="00737B48" w:rsidRPr="00F82756" w:rsidRDefault="00737B48" w:rsidP="003D71E4">
      <w:pPr>
        <w:keepNext/>
        <w:keepLines/>
        <w:rPr>
          <w:rFonts w:cs="Calibri"/>
        </w:rPr>
      </w:pPr>
      <w:r w:rsidRPr="00F82756">
        <w:rPr>
          <w:rFonts w:cs="Calibri"/>
        </w:rPr>
        <w:t xml:space="preserve">As a matter of good public administration, it is not appropriate for agencies </w:t>
      </w:r>
      <w:r w:rsidR="00154615" w:rsidRPr="00F82756">
        <w:rPr>
          <w:rFonts w:cs="Calibri"/>
        </w:rPr>
        <w:t xml:space="preserve">or Ministers </w:t>
      </w:r>
      <w:r w:rsidRPr="00F82756">
        <w:rPr>
          <w:rFonts w:cs="Calibri"/>
        </w:rPr>
        <w:t xml:space="preserve">to simply cease processing the application, without providing such notification – even though this is not strictly required under the FOI Act. A template letter </w:t>
      </w:r>
      <w:r w:rsidR="001F6C60" w:rsidRPr="00F82756">
        <w:rPr>
          <w:rFonts w:cs="Calibri"/>
        </w:rPr>
        <w:t xml:space="preserve">that can be used </w:t>
      </w:r>
      <w:r w:rsidRPr="00F82756">
        <w:rPr>
          <w:rFonts w:cs="Calibri"/>
        </w:rPr>
        <w:t>for this purpose</w:t>
      </w:r>
      <w:r w:rsidR="001F6C60" w:rsidRPr="00F82756">
        <w:rPr>
          <w:rFonts w:cs="Calibri"/>
        </w:rPr>
        <w:t xml:space="preserve">, in situations where agencies have sufficient contact details for the applicant, </w:t>
      </w:r>
      <w:r w:rsidRPr="00F82756">
        <w:rPr>
          <w:rFonts w:cs="Calibri"/>
        </w:rPr>
        <w:t xml:space="preserve">is available at </w:t>
      </w:r>
      <w:hyperlink w:anchor="_Application_not_valid" w:history="1">
        <w:r w:rsidR="001D2F30" w:rsidRPr="00F82756">
          <w:rPr>
            <w:rStyle w:val="Hyperlink"/>
            <w:rFonts w:cs="Calibri"/>
          </w:rPr>
          <w:t>Appendix A</w:t>
        </w:r>
        <w:r w:rsidR="009771F2" w:rsidRPr="00F82756">
          <w:rPr>
            <w:rStyle w:val="Hyperlink"/>
            <w:rFonts w:cs="Calibri"/>
          </w:rPr>
          <w:t>.</w:t>
        </w:r>
        <w:r w:rsidR="007157E9" w:rsidRPr="00F82756">
          <w:rPr>
            <w:rStyle w:val="Hyperlink"/>
            <w:rFonts w:cs="Calibri"/>
          </w:rPr>
          <w:t xml:space="preserve"> </w:t>
        </w:r>
      </w:hyperlink>
    </w:p>
    <w:p w14:paraId="43A4ACAF" w14:textId="77777777" w:rsidR="003159DA" w:rsidRPr="00F82756" w:rsidRDefault="001F6C60" w:rsidP="003159DA">
      <w:pPr>
        <w:ind w:right="-591"/>
        <w:rPr>
          <w:rFonts w:cs="Calibri"/>
        </w:rPr>
      </w:pPr>
      <w:r w:rsidRPr="00F82756">
        <w:rPr>
          <w:rFonts w:cs="Calibri"/>
        </w:rPr>
        <w:t xml:space="preserve">Where this information is communicated out of necessity verbally, agencies </w:t>
      </w:r>
      <w:r w:rsidR="00A70421" w:rsidRPr="00F82756">
        <w:rPr>
          <w:rFonts w:cs="Calibri"/>
        </w:rPr>
        <w:t xml:space="preserve">and Ministers </w:t>
      </w:r>
      <w:r w:rsidRPr="00F82756">
        <w:rPr>
          <w:rFonts w:cs="Calibri"/>
        </w:rPr>
        <w:t xml:space="preserve">are reminded they should make it clear to the applicant that their application does not meet the minimum requirements and it will not be processed. </w:t>
      </w:r>
      <w:r w:rsidR="00440CED" w:rsidRPr="00F82756">
        <w:rPr>
          <w:rFonts w:cs="Calibri"/>
        </w:rPr>
        <w:t>An appropriate file note should also be kept of this discussion.</w:t>
      </w:r>
    </w:p>
    <w:p w14:paraId="1F8186F3" w14:textId="77777777" w:rsidR="003159DA" w:rsidRPr="009C519F" w:rsidRDefault="003159DA" w:rsidP="006E3084">
      <w:pPr>
        <w:keepNext/>
        <w:keepLines/>
        <w:pBdr>
          <w:top w:val="single" w:sz="4" w:space="1" w:color="auto"/>
          <w:left w:val="single" w:sz="4" w:space="4" w:color="auto"/>
          <w:bottom w:val="single" w:sz="4" w:space="1" w:color="auto"/>
          <w:right w:val="single" w:sz="4" w:space="4" w:color="auto"/>
        </w:pBdr>
        <w:shd w:val="clear" w:color="auto" w:fill="D9E2F3" w:themeFill="accent5" w:themeFillTint="33"/>
        <w:rPr>
          <w:rFonts w:cs="Calibri"/>
          <w:b/>
        </w:rPr>
      </w:pPr>
      <w:r w:rsidRPr="009C519F">
        <w:rPr>
          <w:rFonts w:cs="Calibri"/>
          <w:b/>
        </w:rPr>
        <w:t>Note:</w:t>
      </w:r>
    </w:p>
    <w:p w14:paraId="4722D5CB" w14:textId="77777777" w:rsidR="00737B48" w:rsidRPr="00F82756" w:rsidRDefault="00737B48" w:rsidP="003159DA">
      <w:pPr>
        <w:pStyle w:val="ListParagraph"/>
        <w:keepNext/>
        <w:keepLines/>
        <w:numPr>
          <w:ilvl w:val="0"/>
          <w:numId w:val="27"/>
        </w:numPr>
        <w:pBdr>
          <w:top w:val="single" w:sz="4" w:space="1" w:color="auto"/>
          <w:left w:val="single" w:sz="4" w:space="4" w:color="auto"/>
          <w:bottom w:val="single" w:sz="4" w:space="1" w:color="auto"/>
          <w:right w:val="single" w:sz="4" w:space="4" w:color="auto"/>
        </w:pBdr>
        <w:shd w:val="clear" w:color="auto" w:fill="D9E2F3" w:themeFill="accent5" w:themeFillTint="33"/>
        <w:rPr>
          <w:rFonts w:cs="Calibri"/>
        </w:rPr>
      </w:pPr>
      <w:r w:rsidRPr="00F82756">
        <w:rPr>
          <w:rFonts w:cs="Calibri"/>
        </w:rPr>
        <w:t>Access applications may include a statement of the applicant’s view on the public interest in disclosing the information requested, but this is not a requirement.</w:t>
      </w:r>
      <w:r w:rsidRPr="00F82756">
        <w:rPr>
          <w:rStyle w:val="FootnoteReference"/>
          <w:rFonts w:cs="Calibri"/>
        </w:rPr>
        <w:footnoteReference w:id="23"/>
      </w:r>
    </w:p>
    <w:p w14:paraId="1E70AB75" w14:textId="77777777" w:rsidR="00104448" w:rsidRPr="00322755" w:rsidRDefault="00104448" w:rsidP="00BF71FD">
      <w:pPr>
        <w:pStyle w:val="Heading2"/>
        <w:numPr>
          <w:ilvl w:val="1"/>
          <w:numId w:val="23"/>
        </w:numPr>
        <w:ind w:hanging="792"/>
        <w:rPr>
          <w:rFonts w:asciiTheme="majorHAnsi" w:hAnsiTheme="majorHAnsi" w:cstheme="majorHAnsi"/>
        </w:rPr>
      </w:pPr>
      <w:bookmarkStart w:id="24" w:name="_Toc31637495"/>
      <w:r w:rsidRPr="00322755">
        <w:rPr>
          <w:rFonts w:asciiTheme="majorHAnsi" w:hAnsiTheme="majorHAnsi" w:cstheme="majorHAnsi"/>
        </w:rPr>
        <w:t>Acknowledgement</w:t>
      </w:r>
      <w:r w:rsidR="002750E5" w:rsidRPr="00322755">
        <w:rPr>
          <w:rFonts w:asciiTheme="majorHAnsi" w:hAnsiTheme="majorHAnsi" w:cstheme="majorHAnsi"/>
        </w:rPr>
        <w:t xml:space="preserve"> of application receipt</w:t>
      </w:r>
      <w:bookmarkEnd w:id="24"/>
    </w:p>
    <w:p w14:paraId="636E71C2" w14:textId="77777777" w:rsidR="002750E5" w:rsidRPr="00F82756" w:rsidRDefault="002750E5" w:rsidP="005E5176">
      <w:pPr>
        <w:ind w:right="-448"/>
        <w:rPr>
          <w:rFonts w:cs="Calibri"/>
        </w:rPr>
      </w:pPr>
      <w:r w:rsidRPr="00F82756">
        <w:rPr>
          <w:rFonts w:cs="Calibri"/>
        </w:rPr>
        <w:t>When an access application is valid (that is, the minimum requirements for an access application under s</w:t>
      </w:r>
      <w:r w:rsidR="00567BA2" w:rsidRPr="00F82756">
        <w:rPr>
          <w:rFonts w:cs="Calibri"/>
        </w:rPr>
        <w:t> </w:t>
      </w:r>
      <w:r w:rsidRPr="00F82756">
        <w:rPr>
          <w:rFonts w:cs="Calibri"/>
        </w:rPr>
        <w:t>30 have been met), an acknowledgment letter needs to be sent to the applicant</w:t>
      </w:r>
      <w:r w:rsidR="00F6325E" w:rsidRPr="00F82756">
        <w:rPr>
          <w:rFonts w:cs="Calibri"/>
        </w:rPr>
        <w:t>.</w:t>
      </w:r>
      <w:r w:rsidRPr="00F82756">
        <w:rPr>
          <w:rStyle w:val="FootnoteReference"/>
          <w:rFonts w:cs="Calibri"/>
        </w:rPr>
        <w:footnoteReference w:id="24"/>
      </w:r>
    </w:p>
    <w:p w14:paraId="1F0EF98B" w14:textId="77777777" w:rsidR="00FC4C44" w:rsidRPr="00F82756" w:rsidRDefault="00591DC5" w:rsidP="007B4BAD">
      <w:pPr>
        <w:rPr>
          <w:rFonts w:cs="Calibri"/>
        </w:rPr>
      </w:pPr>
      <w:r w:rsidRPr="00F82756">
        <w:rPr>
          <w:rFonts w:cs="Calibri"/>
        </w:rPr>
        <w:t>T</w:t>
      </w:r>
      <w:r w:rsidR="002750E5" w:rsidRPr="00F82756">
        <w:rPr>
          <w:rFonts w:cs="Calibri"/>
        </w:rPr>
        <w:t xml:space="preserve">he requirements to be met in terms of this written notice of the application </w:t>
      </w:r>
      <w:r w:rsidR="00F62F36" w:rsidRPr="00F82756">
        <w:rPr>
          <w:rFonts w:cs="Calibri"/>
        </w:rPr>
        <w:t>receipt are set out in</w:t>
      </w:r>
      <w:r w:rsidR="003159DA" w:rsidRPr="00F82756">
        <w:rPr>
          <w:rFonts w:cs="Calibri"/>
        </w:rPr>
        <w:t xml:space="preserve"> </w:t>
      </w:r>
      <w:r w:rsidR="002750E5" w:rsidRPr="00F82756">
        <w:rPr>
          <w:rFonts w:cs="Calibri"/>
        </w:rPr>
        <w:t>s</w:t>
      </w:r>
      <w:r w:rsidR="003159DA" w:rsidRPr="00F82756">
        <w:rPr>
          <w:rFonts w:cs="Calibri"/>
        </w:rPr>
        <w:t> </w:t>
      </w:r>
      <w:r w:rsidR="002750E5" w:rsidRPr="00F82756">
        <w:rPr>
          <w:rFonts w:cs="Calibri"/>
        </w:rPr>
        <w:t>32. These are summarised below.</w:t>
      </w:r>
    </w:p>
    <w:p w14:paraId="1C8809B6" w14:textId="77777777" w:rsidR="00A0453B" w:rsidRPr="002A2D29" w:rsidRDefault="00A0453B" w:rsidP="00782A96">
      <w:pPr>
        <w:keepNext/>
        <w:keepLines/>
        <w:pBdr>
          <w:top w:val="single" w:sz="4" w:space="1" w:color="auto"/>
          <w:left w:val="single" w:sz="4" w:space="4" w:color="auto"/>
          <w:bottom w:val="single" w:sz="4" w:space="1" w:color="auto"/>
          <w:right w:val="single" w:sz="4" w:space="4" w:color="auto"/>
        </w:pBdr>
        <w:shd w:val="clear" w:color="auto" w:fill="D9E2F3" w:themeFill="accent5" w:themeFillTint="33"/>
        <w:rPr>
          <w:rFonts w:cs="Calibri"/>
          <w:b/>
        </w:rPr>
      </w:pPr>
      <w:r w:rsidRPr="002A2D29">
        <w:rPr>
          <w:rFonts w:cs="Calibri"/>
          <w:b/>
        </w:rPr>
        <w:lastRenderedPageBreak/>
        <w:t>Acknowledgement letter requirements</w:t>
      </w:r>
      <w:r w:rsidR="009C519F">
        <w:rPr>
          <w:rFonts w:cs="Calibri"/>
          <w:b/>
        </w:rPr>
        <w:t>:</w:t>
      </w:r>
    </w:p>
    <w:p w14:paraId="29E95825" w14:textId="77777777" w:rsidR="00A0453B" w:rsidRPr="00F82756" w:rsidRDefault="00A0453B" w:rsidP="00782A96">
      <w:pPr>
        <w:pStyle w:val="ListParagraph"/>
        <w:keepNext/>
        <w:keepLines/>
        <w:numPr>
          <w:ilvl w:val="0"/>
          <w:numId w:val="27"/>
        </w:numPr>
        <w:pBdr>
          <w:top w:val="single" w:sz="4" w:space="1" w:color="auto"/>
          <w:left w:val="single" w:sz="4" w:space="4" w:color="auto"/>
          <w:bottom w:val="single" w:sz="4" w:space="1" w:color="auto"/>
          <w:right w:val="single" w:sz="4" w:space="4" w:color="auto"/>
        </w:pBdr>
        <w:shd w:val="clear" w:color="auto" w:fill="D9E2F3" w:themeFill="accent5" w:themeFillTint="33"/>
        <w:rPr>
          <w:rFonts w:cs="Calibri"/>
        </w:rPr>
      </w:pPr>
      <w:r w:rsidRPr="00F82756">
        <w:rPr>
          <w:rFonts w:cs="Calibri"/>
        </w:rPr>
        <w:t>sent as soon as practica</w:t>
      </w:r>
      <w:r w:rsidR="007C6EAE" w:rsidRPr="00F82756">
        <w:rPr>
          <w:rFonts w:cs="Calibri"/>
        </w:rPr>
        <w:t>b</w:t>
      </w:r>
      <w:r w:rsidRPr="00F82756">
        <w:rPr>
          <w:rFonts w:cs="Calibri"/>
        </w:rPr>
        <w:t>l</w:t>
      </w:r>
      <w:r w:rsidR="007C6EAE" w:rsidRPr="00F82756">
        <w:rPr>
          <w:rFonts w:cs="Calibri"/>
        </w:rPr>
        <w:t>e</w:t>
      </w:r>
      <w:r w:rsidRPr="00F82756">
        <w:rPr>
          <w:rFonts w:cs="Calibri"/>
        </w:rPr>
        <w:t xml:space="preserve">, </w:t>
      </w:r>
      <w:r w:rsidR="007C6EAE" w:rsidRPr="00F82756">
        <w:rPr>
          <w:rFonts w:cs="Calibri"/>
        </w:rPr>
        <w:t xml:space="preserve">and </w:t>
      </w:r>
      <w:r w:rsidRPr="00F82756">
        <w:rPr>
          <w:rFonts w:cs="Calibri"/>
        </w:rPr>
        <w:t>within 10 working days</w:t>
      </w:r>
      <w:r w:rsidR="00567BA2" w:rsidRPr="00F82756">
        <w:rPr>
          <w:rFonts w:cs="Calibri"/>
        </w:rPr>
        <w:t>,</w:t>
      </w:r>
      <w:r w:rsidRPr="00F82756">
        <w:rPr>
          <w:rFonts w:cs="Calibri"/>
        </w:rPr>
        <w:t xml:space="preserve"> after the</w:t>
      </w:r>
      <w:r w:rsidR="00C75B85" w:rsidRPr="00F82756">
        <w:rPr>
          <w:rFonts w:cs="Calibri"/>
        </w:rPr>
        <w:t xml:space="preserve"> day the</w:t>
      </w:r>
      <w:r w:rsidRPr="00F82756">
        <w:rPr>
          <w:rFonts w:cs="Calibri"/>
        </w:rPr>
        <w:t xml:space="preserve"> application was received</w:t>
      </w:r>
    </w:p>
    <w:p w14:paraId="77E752CA" w14:textId="77777777" w:rsidR="00A0453B" w:rsidRPr="00F82756" w:rsidRDefault="00A0453B" w:rsidP="00782A96">
      <w:pPr>
        <w:pStyle w:val="ListParagraph"/>
        <w:keepNext/>
        <w:keepLines/>
        <w:numPr>
          <w:ilvl w:val="0"/>
          <w:numId w:val="27"/>
        </w:numPr>
        <w:pBdr>
          <w:top w:val="single" w:sz="4" w:space="1" w:color="auto"/>
          <w:left w:val="single" w:sz="4" w:space="4" w:color="auto"/>
          <w:bottom w:val="single" w:sz="4" w:space="1" w:color="auto"/>
          <w:right w:val="single" w:sz="4" w:space="4" w:color="auto"/>
        </w:pBdr>
        <w:shd w:val="clear" w:color="auto" w:fill="D9E2F3" w:themeFill="accent5" w:themeFillTint="33"/>
        <w:rPr>
          <w:rFonts w:cs="Calibri"/>
        </w:rPr>
      </w:pPr>
      <w:r w:rsidRPr="00F82756">
        <w:rPr>
          <w:rFonts w:cs="Calibri"/>
        </w:rPr>
        <w:t>specify date of receipt (see note below)</w:t>
      </w:r>
    </w:p>
    <w:p w14:paraId="005FF6F0" w14:textId="77777777" w:rsidR="00A0453B" w:rsidRPr="00F82756" w:rsidRDefault="00A0453B" w:rsidP="00782A96">
      <w:pPr>
        <w:pStyle w:val="ListParagraph"/>
        <w:keepNext/>
        <w:keepLines/>
        <w:numPr>
          <w:ilvl w:val="0"/>
          <w:numId w:val="27"/>
        </w:numPr>
        <w:pBdr>
          <w:top w:val="single" w:sz="4" w:space="1" w:color="auto"/>
          <w:left w:val="single" w:sz="4" w:space="4" w:color="auto"/>
          <w:bottom w:val="single" w:sz="4" w:space="1" w:color="auto"/>
          <w:right w:val="single" w:sz="4" w:space="4" w:color="auto"/>
        </w:pBdr>
        <w:shd w:val="clear" w:color="auto" w:fill="D9E2F3" w:themeFill="accent5" w:themeFillTint="33"/>
        <w:rPr>
          <w:rFonts w:cs="Calibri"/>
        </w:rPr>
      </w:pPr>
      <w:r w:rsidRPr="00F82756">
        <w:rPr>
          <w:rFonts w:cs="Calibri"/>
        </w:rPr>
        <w:t xml:space="preserve">specify </w:t>
      </w:r>
      <w:r w:rsidR="00440CED" w:rsidRPr="00F82756">
        <w:rPr>
          <w:rFonts w:cs="Calibri"/>
        </w:rPr>
        <w:t xml:space="preserve">the </w:t>
      </w:r>
      <w:r w:rsidRPr="00F82756">
        <w:rPr>
          <w:rFonts w:cs="Calibri"/>
        </w:rPr>
        <w:t xml:space="preserve">date </w:t>
      </w:r>
      <w:r w:rsidR="00440CED" w:rsidRPr="00F82756">
        <w:rPr>
          <w:rFonts w:cs="Calibri"/>
        </w:rPr>
        <w:t xml:space="preserve">by which a </w:t>
      </w:r>
      <w:r w:rsidRPr="00F82756">
        <w:rPr>
          <w:rFonts w:cs="Calibri"/>
        </w:rPr>
        <w:t>decision on access is due (subject to any subsequent extensions being given or the processing period being extended</w:t>
      </w:r>
      <w:r w:rsidR="00440CED" w:rsidRPr="00F82756">
        <w:rPr>
          <w:rFonts w:cs="Calibri"/>
        </w:rPr>
        <w:t xml:space="preserve"> under the FOI Act</w:t>
      </w:r>
      <w:r w:rsidRPr="00F82756">
        <w:rPr>
          <w:rFonts w:cs="Calibri"/>
        </w:rPr>
        <w:t>)</w:t>
      </w:r>
    </w:p>
    <w:p w14:paraId="7C9109DC" w14:textId="77777777" w:rsidR="00A0453B" w:rsidRPr="00F82756" w:rsidRDefault="00A0453B" w:rsidP="00A0453B">
      <w:pPr>
        <w:pStyle w:val="ListParagraph"/>
        <w:ind w:left="360"/>
        <w:rPr>
          <w:rFonts w:cs="Calibri"/>
        </w:rPr>
      </w:pPr>
    </w:p>
    <w:p w14:paraId="6334315C" w14:textId="77777777" w:rsidR="00CC5D48" w:rsidRPr="00991BCE" w:rsidRDefault="002750E5" w:rsidP="004013C2">
      <w:pPr>
        <w:keepNext/>
        <w:keepLines/>
        <w:pBdr>
          <w:top w:val="single" w:sz="4" w:space="1" w:color="auto"/>
          <w:left w:val="single" w:sz="4" w:space="4" w:color="auto"/>
          <w:bottom w:val="single" w:sz="4" w:space="1" w:color="auto"/>
          <w:right w:val="single" w:sz="4" w:space="4" w:color="auto"/>
        </w:pBdr>
        <w:shd w:val="clear" w:color="auto" w:fill="D9E2F3" w:themeFill="accent5" w:themeFillTint="33"/>
        <w:spacing w:before="120"/>
        <w:ind w:right="-24"/>
        <w:rPr>
          <w:rFonts w:cs="Calibri"/>
          <w:b/>
        </w:rPr>
      </w:pPr>
      <w:r w:rsidRPr="00991BCE">
        <w:rPr>
          <w:rFonts w:cs="Calibri"/>
          <w:b/>
        </w:rPr>
        <w:t>Note:</w:t>
      </w:r>
    </w:p>
    <w:p w14:paraId="645688FC" w14:textId="77777777" w:rsidR="00CC5D48" w:rsidRPr="00F82756" w:rsidRDefault="00CC5D48" w:rsidP="003159DA">
      <w:pPr>
        <w:keepNext/>
        <w:keepLines/>
        <w:numPr>
          <w:ilvl w:val="0"/>
          <w:numId w:val="84"/>
        </w:numPr>
        <w:pBdr>
          <w:top w:val="single" w:sz="4" w:space="1" w:color="auto"/>
          <w:left w:val="single" w:sz="4" w:space="4" w:color="auto"/>
          <w:bottom w:val="single" w:sz="4" w:space="1" w:color="auto"/>
          <w:right w:val="single" w:sz="4" w:space="4" w:color="auto"/>
        </w:pBdr>
        <w:shd w:val="clear" w:color="auto" w:fill="D9E2F3" w:themeFill="accent5" w:themeFillTint="33"/>
        <w:spacing w:after="0"/>
        <w:ind w:left="357" w:right="-24" w:hanging="357"/>
        <w:rPr>
          <w:rFonts w:cs="Calibri"/>
        </w:rPr>
      </w:pPr>
      <w:r w:rsidRPr="00F82756">
        <w:rPr>
          <w:rFonts w:cs="Calibri"/>
        </w:rPr>
        <w:t>The day a valid application is received is counted as day 0 and the default period for deciding access applications is 20 working days after receiving it.</w:t>
      </w:r>
      <w:r w:rsidRPr="00F82756">
        <w:rPr>
          <w:rStyle w:val="FootnoteReference"/>
          <w:rFonts w:cs="Calibri"/>
        </w:rPr>
        <w:footnoteReference w:id="25"/>
      </w:r>
      <w:r w:rsidRPr="00F82756">
        <w:rPr>
          <w:rFonts w:cs="Calibri"/>
        </w:rPr>
        <w:t xml:space="preserve"> This will be referred to as the processing period in </w:t>
      </w:r>
      <w:r w:rsidR="00567BA2" w:rsidRPr="00F82756">
        <w:rPr>
          <w:rFonts w:cs="Calibri"/>
        </w:rPr>
        <w:t>this guideline</w:t>
      </w:r>
      <w:r w:rsidR="00F96A57">
        <w:rPr>
          <w:rFonts w:cs="Calibri"/>
        </w:rPr>
        <w:t>—</w:t>
      </w:r>
      <w:r w:rsidRPr="00F82756">
        <w:rPr>
          <w:rFonts w:cs="Calibri"/>
        </w:rPr>
        <w:t xml:space="preserve">see </w:t>
      </w:r>
      <w:hyperlink w:anchor="_Processing_timeframes" w:history="1">
        <w:r w:rsidR="005E0DCB" w:rsidRPr="00F82756">
          <w:rPr>
            <w:rStyle w:val="Hyperlink"/>
            <w:rFonts w:cs="Calibri"/>
          </w:rPr>
          <w:t xml:space="preserve">s </w:t>
        </w:r>
        <w:r w:rsidR="00C545E1" w:rsidRPr="00F82756">
          <w:rPr>
            <w:rStyle w:val="Hyperlink"/>
            <w:rFonts w:cs="Calibri"/>
          </w:rPr>
          <w:t>6</w:t>
        </w:r>
        <w:r w:rsidR="003159DA" w:rsidRPr="00F82756">
          <w:rPr>
            <w:rStyle w:val="Hyperlink"/>
            <w:rFonts w:cs="Calibri"/>
          </w:rPr>
          <w:t>.11</w:t>
        </w:r>
        <w:r w:rsidR="005E0DCB" w:rsidRPr="00F82756">
          <w:rPr>
            <w:rStyle w:val="Hyperlink"/>
            <w:rFonts w:cs="Calibri"/>
          </w:rPr>
          <w:t xml:space="preserve"> Processing timeframes</w:t>
        </w:r>
        <w:r w:rsidR="00443369">
          <w:rPr>
            <w:rStyle w:val="Hyperlink"/>
            <w:rFonts w:cs="Calibri"/>
          </w:rPr>
          <w:t>.</w:t>
        </w:r>
        <w:r w:rsidR="005E0DCB" w:rsidRPr="00F82756">
          <w:rPr>
            <w:rStyle w:val="Hyperlink"/>
            <w:rFonts w:cs="Calibri"/>
          </w:rPr>
          <w:t xml:space="preserve"> </w:t>
        </w:r>
      </w:hyperlink>
    </w:p>
    <w:p w14:paraId="66D22155" w14:textId="6F2D4161" w:rsidR="002750E5" w:rsidRPr="00F82756" w:rsidRDefault="002750E5" w:rsidP="003159DA">
      <w:pPr>
        <w:keepNext/>
        <w:keepLines/>
        <w:numPr>
          <w:ilvl w:val="0"/>
          <w:numId w:val="84"/>
        </w:numPr>
        <w:pBdr>
          <w:top w:val="single" w:sz="4" w:space="1" w:color="auto"/>
          <w:left w:val="single" w:sz="4" w:space="4" w:color="auto"/>
          <w:bottom w:val="single" w:sz="4" w:space="1" w:color="auto"/>
          <w:right w:val="single" w:sz="4" w:space="4" w:color="auto"/>
        </w:pBdr>
        <w:shd w:val="clear" w:color="auto" w:fill="D9E2F3" w:themeFill="accent5" w:themeFillTint="33"/>
        <w:spacing w:after="0"/>
        <w:ind w:left="357" w:right="-24" w:hanging="357"/>
        <w:rPr>
          <w:rFonts w:cs="Calibri"/>
        </w:rPr>
      </w:pPr>
      <w:r w:rsidRPr="00F82756">
        <w:rPr>
          <w:rFonts w:cs="Calibri"/>
        </w:rPr>
        <w:t xml:space="preserve">Where the applicant </w:t>
      </w:r>
      <w:r w:rsidR="00DC1E1A" w:rsidRPr="00F82756">
        <w:rPr>
          <w:rFonts w:cs="Calibri"/>
        </w:rPr>
        <w:t xml:space="preserve">needs </w:t>
      </w:r>
      <w:r w:rsidRPr="00F82756">
        <w:rPr>
          <w:rFonts w:cs="Calibri"/>
        </w:rPr>
        <w:t>some assistance for their applicatio</w:t>
      </w:r>
      <w:r w:rsidR="00F62F36" w:rsidRPr="00F82756">
        <w:rPr>
          <w:rFonts w:cs="Calibri"/>
        </w:rPr>
        <w:t>n to meet minimum requirements,</w:t>
      </w:r>
      <w:r w:rsidR="003159DA" w:rsidRPr="00F82756">
        <w:rPr>
          <w:rFonts w:cs="Calibri"/>
        </w:rPr>
        <w:t xml:space="preserve"> </w:t>
      </w:r>
      <w:r w:rsidRPr="00F82756">
        <w:rPr>
          <w:rFonts w:cs="Calibri"/>
        </w:rPr>
        <w:t xml:space="preserve">the application is taken to have been made on the day </w:t>
      </w:r>
      <w:r w:rsidR="000660BB" w:rsidRPr="00F82756">
        <w:rPr>
          <w:rFonts w:cs="Calibri"/>
        </w:rPr>
        <w:t>that these requirements are met</w:t>
      </w:r>
      <w:r w:rsidR="00583450" w:rsidRPr="00F82756">
        <w:rPr>
          <w:rStyle w:val="FootnoteReference"/>
          <w:rFonts w:cs="Calibri"/>
        </w:rPr>
        <w:footnoteReference w:id="26"/>
      </w:r>
      <w:r w:rsidR="00F96A57">
        <w:rPr>
          <w:rFonts w:cs="Calibri"/>
        </w:rPr>
        <w:t>—</w:t>
      </w:r>
      <w:hyperlink w:anchor="_Assisting_an_applicant" w:history="1">
        <w:r w:rsidR="005E0DCB" w:rsidRPr="00F82756">
          <w:rPr>
            <w:rStyle w:val="Hyperlink"/>
            <w:rFonts w:cs="Calibri"/>
          </w:rPr>
          <w:t>s</w:t>
        </w:r>
        <w:r w:rsidR="003159DA" w:rsidRPr="00F82756">
          <w:rPr>
            <w:rStyle w:val="Hyperlink"/>
            <w:rFonts w:cs="Calibri"/>
          </w:rPr>
          <w:t xml:space="preserve"> </w:t>
        </w:r>
        <w:r w:rsidR="00C545E1" w:rsidRPr="00F82756">
          <w:rPr>
            <w:rStyle w:val="Hyperlink"/>
            <w:rFonts w:cs="Calibri"/>
          </w:rPr>
          <w:t>6</w:t>
        </w:r>
        <w:r w:rsidR="005E0DCB" w:rsidRPr="00F82756">
          <w:rPr>
            <w:rStyle w:val="Hyperlink"/>
            <w:rFonts w:cs="Calibri"/>
          </w:rPr>
          <w:t>.3</w:t>
        </w:r>
        <w:r w:rsidR="006B267C">
          <w:rPr>
            <w:rStyle w:val="Hyperlink"/>
            <w:rFonts w:cs="Calibri"/>
          </w:rPr>
          <w:t> </w:t>
        </w:r>
        <w:r w:rsidR="005E0DCB" w:rsidRPr="00F82756">
          <w:rPr>
            <w:rStyle w:val="Hyperlink"/>
            <w:rFonts w:cs="Calibri"/>
          </w:rPr>
          <w:t>Assisting an applicant</w:t>
        </w:r>
      </w:hyperlink>
      <w:r w:rsidR="005E0DCB" w:rsidRPr="00F82756">
        <w:rPr>
          <w:rFonts w:cs="Calibri"/>
        </w:rPr>
        <w:t>.</w:t>
      </w:r>
    </w:p>
    <w:p w14:paraId="2655A866" w14:textId="77777777" w:rsidR="00A71045" w:rsidRPr="00322755" w:rsidRDefault="00CC5D48" w:rsidP="00BF71FD">
      <w:pPr>
        <w:pStyle w:val="Heading2"/>
        <w:numPr>
          <w:ilvl w:val="1"/>
          <w:numId w:val="23"/>
        </w:numPr>
        <w:ind w:hanging="792"/>
        <w:rPr>
          <w:rFonts w:asciiTheme="majorHAnsi" w:hAnsiTheme="majorHAnsi" w:cstheme="majorHAnsi"/>
        </w:rPr>
      </w:pPr>
      <w:bookmarkStart w:id="25" w:name="_Scoping_the_request"/>
      <w:bookmarkStart w:id="26" w:name="_Determining_the_scope"/>
      <w:bookmarkStart w:id="27" w:name="_Ref11943853"/>
      <w:bookmarkStart w:id="28" w:name="_Toc31637496"/>
      <w:bookmarkEnd w:id="25"/>
      <w:bookmarkEnd w:id="26"/>
      <w:r w:rsidRPr="00322755">
        <w:rPr>
          <w:rFonts w:asciiTheme="majorHAnsi" w:hAnsiTheme="majorHAnsi" w:cstheme="majorHAnsi"/>
        </w:rPr>
        <w:t>Determining the scope of an access application</w:t>
      </w:r>
      <w:bookmarkEnd w:id="27"/>
      <w:bookmarkEnd w:id="28"/>
    </w:p>
    <w:p w14:paraId="3F2A27D2" w14:textId="77777777" w:rsidR="00CC5D48" w:rsidRPr="00F82756" w:rsidRDefault="0089257A" w:rsidP="00F54061">
      <w:pPr>
        <w:ind w:right="-279"/>
        <w:rPr>
          <w:rFonts w:cs="Calibri"/>
        </w:rPr>
      </w:pPr>
      <w:r w:rsidRPr="00F82756">
        <w:rPr>
          <w:rFonts w:cs="Calibri"/>
        </w:rPr>
        <w:t xml:space="preserve">The first step in dealing with </w:t>
      </w:r>
      <w:r w:rsidR="00E853D5" w:rsidRPr="00F82756">
        <w:rPr>
          <w:rFonts w:cs="Calibri"/>
        </w:rPr>
        <w:t>an access application</w:t>
      </w:r>
      <w:r w:rsidRPr="00F82756">
        <w:rPr>
          <w:rFonts w:cs="Calibri"/>
        </w:rPr>
        <w:t xml:space="preserve"> is </w:t>
      </w:r>
      <w:r w:rsidR="00E853D5" w:rsidRPr="00F82756">
        <w:rPr>
          <w:rFonts w:cs="Calibri"/>
        </w:rPr>
        <w:t>understanding</w:t>
      </w:r>
      <w:r w:rsidRPr="00F82756">
        <w:rPr>
          <w:rFonts w:cs="Calibri"/>
        </w:rPr>
        <w:t xml:space="preserve"> </w:t>
      </w:r>
      <w:r w:rsidR="00E853D5" w:rsidRPr="00F82756">
        <w:rPr>
          <w:rFonts w:cs="Calibri"/>
        </w:rPr>
        <w:t xml:space="preserve">the </w:t>
      </w:r>
      <w:r w:rsidR="00BE3C42" w:rsidRPr="00F82756">
        <w:rPr>
          <w:rFonts w:cs="Calibri"/>
        </w:rPr>
        <w:t xml:space="preserve">nature of the </w:t>
      </w:r>
      <w:r w:rsidR="00E853D5" w:rsidRPr="00F82756">
        <w:rPr>
          <w:rFonts w:cs="Calibri"/>
        </w:rPr>
        <w:t>request</w:t>
      </w:r>
      <w:r w:rsidR="002750E5" w:rsidRPr="00F82756">
        <w:rPr>
          <w:rFonts w:cs="Calibri"/>
        </w:rPr>
        <w:t xml:space="preserve"> and its scope.</w:t>
      </w:r>
      <w:r w:rsidR="00754E55" w:rsidRPr="00F82756">
        <w:rPr>
          <w:rFonts w:cs="Calibri"/>
        </w:rPr>
        <w:t xml:space="preserve"> </w:t>
      </w:r>
      <w:r w:rsidR="00CC5D48" w:rsidRPr="00F82756">
        <w:rPr>
          <w:rFonts w:cs="Calibri"/>
        </w:rPr>
        <w:t>The sections below explain why scope is important, and how to clarify and negotiate scope with an applicant where required.</w:t>
      </w:r>
    </w:p>
    <w:p w14:paraId="4F468A2A" w14:textId="77777777" w:rsidR="00CC5D48" w:rsidRPr="00322755" w:rsidRDefault="00CC5D48" w:rsidP="00BF71FD">
      <w:pPr>
        <w:pStyle w:val="Heading2"/>
        <w:numPr>
          <w:ilvl w:val="2"/>
          <w:numId w:val="23"/>
        </w:numPr>
        <w:ind w:hanging="1224"/>
        <w:rPr>
          <w:rFonts w:asciiTheme="majorHAnsi" w:hAnsiTheme="majorHAnsi" w:cstheme="majorHAnsi"/>
        </w:rPr>
      </w:pPr>
      <w:bookmarkStart w:id="29" w:name="_Toc31637497"/>
      <w:r w:rsidRPr="00322755">
        <w:rPr>
          <w:rFonts w:asciiTheme="majorHAnsi" w:hAnsiTheme="majorHAnsi" w:cstheme="majorHAnsi"/>
        </w:rPr>
        <w:t>Why is scope important?</w:t>
      </w:r>
      <w:bookmarkEnd w:id="29"/>
    </w:p>
    <w:p w14:paraId="602F5628" w14:textId="77777777" w:rsidR="00754E55" w:rsidRPr="00F82756" w:rsidRDefault="00754E55" w:rsidP="001B2BB9">
      <w:pPr>
        <w:ind w:right="-733"/>
        <w:rPr>
          <w:rFonts w:cs="Calibri"/>
        </w:rPr>
      </w:pPr>
      <w:r w:rsidRPr="00F82756">
        <w:rPr>
          <w:rFonts w:cs="Calibri"/>
        </w:rPr>
        <w:t xml:space="preserve">It is important that the scope of an application is clear so that </w:t>
      </w:r>
      <w:r w:rsidR="005E0300" w:rsidRPr="00F82756">
        <w:rPr>
          <w:rFonts w:cs="Calibri"/>
        </w:rPr>
        <w:t>agencies and Ministers</w:t>
      </w:r>
      <w:r w:rsidRPr="00F82756">
        <w:rPr>
          <w:rFonts w:cs="Calibri"/>
        </w:rPr>
        <w:t xml:space="preserve"> can meet their obligations:</w:t>
      </w:r>
    </w:p>
    <w:p w14:paraId="130921C3" w14:textId="77777777" w:rsidR="002750E5" w:rsidRPr="00F82756" w:rsidRDefault="00754E55" w:rsidP="00BF71FD">
      <w:pPr>
        <w:pStyle w:val="ListParagraph"/>
        <w:numPr>
          <w:ilvl w:val="0"/>
          <w:numId w:val="3"/>
        </w:numPr>
        <w:rPr>
          <w:rFonts w:cs="Calibri"/>
        </w:rPr>
      </w:pPr>
      <w:r w:rsidRPr="00F82756">
        <w:rPr>
          <w:rFonts w:cs="Calibri"/>
        </w:rPr>
        <w:t xml:space="preserve">in terms of the </w:t>
      </w:r>
      <w:r w:rsidR="0095195B" w:rsidRPr="00F82756">
        <w:rPr>
          <w:rFonts w:cs="Calibri"/>
        </w:rPr>
        <w:t xml:space="preserve">objects </w:t>
      </w:r>
      <w:r w:rsidRPr="00F82756">
        <w:rPr>
          <w:rFonts w:cs="Calibri"/>
        </w:rPr>
        <w:t>of the FOI Act</w:t>
      </w:r>
      <w:r w:rsidRPr="00F82756">
        <w:rPr>
          <w:rStyle w:val="FootnoteReference"/>
          <w:rFonts w:cs="Calibri"/>
        </w:rPr>
        <w:footnoteReference w:id="27"/>
      </w:r>
    </w:p>
    <w:p w14:paraId="6060F886" w14:textId="77777777" w:rsidR="00754E55" w:rsidRPr="00F82756" w:rsidRDefault="00754E55" w:rsidP="00BF71FD">
      <w:pPr>
        <w:pStyle w:val="ListParagraph"/>
        <w:numPr>
          <w:ilvl w:val="0"/>
          <w:numId w:val="3"/>
        </w:numPr>
        <w:rPr>
          <w:rFonts w:cs="Calibri"/>
        </w:rPr>
      </w:pPr>
      <w:r w:rsidRPr="00F82756">
        <w:rPr>
          <w:rFonts w:cs="Calibri"/>
        </w:rPr>
        <w:t>to subsequently identify all government information in scope of the applica</w:t>
      </w:r>
      <w:r w:rsidR="00BE3C42" w:rsidRPr="00F82756">
        <w:rPr>
          <w:rFonts w:cs="Calibri"/>
        </w:rPr>
        <w:t>tion</w:t>
      </w:r>
      <w:r w:rsidRPr="00F82756">
        <w:rPr>
          <w:rFonts w:cs="Calibri"/>
        </w:rPr>
        <w:t>.</w:t>
      </w:r>
      <w:r w:rsidRPr="00F82756">
        <w:rPr>
          <w:rStyle w:val="FootnoteReference"/>
          <w:rFonts w:cs="Calibri"/>
        </w:rPr>
        <w:footnoteReference w:id="28"/>
      </w:r>
    </w:p>
    <w:p w14:paraId="032B1FD9" w14:textId="77777777" w:rsidR="00CC5D48" w:rsidRPr="00F82756" w:rsidRDefault="00CC5D48" w:rsidP="00F54061">
      <w:pPr>
        <w:keepNext/>
        <w:keepLines/>
        <w:rPr>
          <w:rFonts w:cs="Calibri"/>
        </w:rPr>
      </w:pPr>
      <w:r w:rsidRPr="00F82756">
        <w:rPr>
          <w:rFonts w:cs="Calibri"/>
        </w:rPr>
        <w:t>A scope that can be processed is one where:</w:t>
      </w:r>
    </w:p>
    <w:p w14:paraId="28718247" w14:textId="77777777" w:rsidR="00CC5D48" w:rsidRPr="00F82756" w:rsidRDefault="00CC5D48" w:rsidP="00F54061">
      <w:pPr>
        <w:pStyle w:val="ListParagraph"/>
        <w:keepNext/>
        <w:keepLines/>
        <w:numPr>
          <w:ilvl w:val="0"/>
          <w:numId w:val="64"/>
        </w:numPr>
        <w:ind w:left="360"/>
        <w:rPr>
          <w:rFonts w:cs="Calibri"/>
        </w:rPr>
      </w:pPr>
      <w:r w:rsidRPr="00F82756">
        <w:rPr>
          <w:rFonts w:cs="Calibri"/>
        </w:rPr>
        <w:t>you can identify the information being sought</w:t>
      </w:r>
    </w:p>
    <w:p w14:paraId="259FAB59" w14:textId="77777777" w:rsidR="00CC5D48" w:rsidRPr="00F82756" w:rsidRDefault="00CC5D48" w:rsidP="00F54061">
      <w:pPr>
        <w:pStyle w:val="ListParagraph"/>
        <w:keepNext/>
        <w:keepLines/>
        <w:numPr>
          <w:ilvl w:val="0"/>
          <w:numId w:val="64"/>
        </w:numPr>
        <w:ind w:left="360"/>
        <w:rPr>
          <w:rFonts w:cs="Calibri"/>
        </w:rPr>
      </w:pPr>
      <w:r w:rsidRPr="00F82756">
        <w:rPr>
          <w:rFonts w:cs="Calibri"/>
        </w:rPr>
        <w:t>the relevant business area can search for and locate the information, and</w:t>
      </w:r>
    </w:p>
    <w:p w14:paraId="797D3FBC" w14:textId="77777777" w:rsidR="00CC5D48" w:rsidRPr="00F82756" w:rsidRDefault="00CC5D48" w:rsidP="00F54061">
      <w:pPr>
        <w:pStyle w:val="ListParagraph"/>
        <w:keepNext/>
        <w:keepLines/>
        <w:numPr>
          <w:ilvl w:val="0"/>
          <w:numId w:val="64"/>
        </w:numPr>
        <w:ind w:left="360"/>
        <w:rPr>
          <w:rFonts w:cs="Calibri"/>
        </w:rPr>
      </w:pPr>
      <w:r w:rsidRPr="00F82756">
        <w:rPr>
          <w:rFonts w:cs="Calibri"/>
        </w:rPr>
        <w:t>the information officer can make a decision regarding disclosure of the information.</w:t>
      </w:r>
    </w:p>
    <w:p w14:paraId="5502F74C" w14:textId="77777777" w:rsidR="00CC5D48" w:rsidRPr="00F82756" w:rsidRDefault="00CC5D48" w:rsidP="00833CA3">
      <w:pPr>
        <w:rPr>
          <w:rFonts w:cs="Calibri"/>
        </w:rPr>
      </w:pPr>
      <w:r w:rsidRPr="00F82756">
        <w:rPr>
          <w:rFonts w:cs="Calibri"/>
        </w:rPr>
        <w:t>Where this is not the case, officers may be required to clarify and/or negotiate scope with the applicant as outlined below.</w:t>
      </w:r>
    </w:p>
    <w:p w14:paraId="6DD5FCF1" w14:textId="77777777" w:rsidR="00CC5D48" w:rsidRPr="00363938" w:rsidRDefault="00CC5D48" w:rsidP="00782A96">
      <w:pPr>
        <w:keepNext/>
        <w:keepLines/>
        <w:pBdr>
          <w:top w:val="single" w:sz="4" w:space="1" w:color="auto"/>
          <w:left w:val="single" w:sz="4" w:space="4" w:color="auto"/>
          <w:bottom w:val="single" w:sz="4" w:space="1" w:color="auto"/>
          <w:right w:val="single" w:sz="4" w:space="4" w:color="auto"/>
        </w:pBdr>
        <w:shd w:val="clear" w:color="auto" w:fill="D9E2F3" w:themeFill="accent5" w:themeFillTint="33"/>
        <w:ind w:right="-23"/>
        <w:rPr>
          <w:rFonts w:cs="Calibri"/>
          <w:b/>
        </w:rPr>
      </w:pPr>
      <w:r w:rsidRPr="00363938">
        <w:rPr>
          <w:rFonts w:cs="Calibri"/>
          <w:b/>
        </w:rPr>
        <w:lastRenderedPageBreak/>
        <w:t xml:space="preserve">Note: </w:t>
      </w:r>
    </w:p>
    <w:p w14:paraId="45559DB1" w14:textId="77777777" w:rsidR="00CC5D48" w:rsidRPr="00F82756" w:rsidRDefault="00CC5D48" w:rsidP="00782A96">
      <w:pPr>
        <w:keepNext/>
        <w:keepLines/>
        <w:numPr>
          <w:ilvl w:val="0"/>
          <w:numId w:val="85"/>
        </w:numPr>
        <w:pBdr>
          <w:top w:val="single" w:sz="4" w:space="1" w:color="auto"/>
          <w:left w:val="single" w:sz="4" w:space="4" w:color="auto"/>
          <w:bottom w:val="single" w:sz="4" w:space="1" w:color="auto"/>
          <w:right w:val="single" w:sz="4" w:space="4" w:color="auto"/>
        </w:pBdr>
        <w:shd w:val="clear" w:color="auto" w:fill="D9E2F3" w:themeFill="accent5" w:themeFillTint="33"/>
        <w:spacing w:after="0"/>
        <w:ind w:right="-23"/>
        <w:rPr>
          <w:rFonts w:cs="Calibri"/>
        </w:rPr>
      </w:pPr>
      <w:r w:rsidRPr="00F82756">
        <w:rPr>
          <w:rFonts w:cs="Calibri"/>
        </w:rPr>
        <w:t>It is important that agencies and Ministers broadly and fairly read the scope of the access application. Officers should keep in mind that applicants may not know exactly what government information an agency or Minister may hold, and the FOI Act does not require a precise description of information to be provided.</w:t>
      </w:r>
    </w:p>
    <w:p w14:paraId="008F57C3" w14:textId="77777777" w:rsidR="00CC5D48" w:rsidRPr="00F82756" w:rsidRDefault="00CC5D48" w:rsidP="00782A96">
      <w:pPr>
        <w:keepNext/>
        <w:keepLines/>
        <w:numPr>
          <w:ilvl w:val="0"/>
          <w:numId w:val="85"/>
        </w:numPr>
        <w:pBdr>
          <w:top w:val="single" w:sz="4" w:space="1" w:color="auto"/>
          <w:left w:val="single" w:sz="4" w:space="4" w:color="auto"/>
          <w:bottom w:val="single" w:sz="4" w:space="1" w:color="auto"/>
          <w:right w:val="single" w:sz="4" w:space="4" w:color="auto"/>
        </w:pBdr>
        <w:shd w:val="clear" w:color="auto" w:fill="D9E2F3" w:themeFill="accent5" w:themeFillTint="33"/>
        <w:spacing w:after="0"/>
        <w:ind w:right="-23"/>
        <w:rPr>
          <w:rFonts w:cs="Calibri"/>
        </w:rPr>
      </w:pPr>
      <w:r w:rsidRPr="00F82756">
        <w:rPr>
          <w:rFonts w:cs="Calibri"/>
        </w:rPr>
        <w:t>Requests must not be interpreted with the exactitude that applies to legislation or a set of pleadings.</w:t>
      </w:r>
      <w:r w:rsidRPr="00F82756">
        <w:rPr>
          <w:rStyle w:val="FootnoteReference"/>
          <w:rFonts w:cs="Calibri"/>
        </w:rPr>
        <w:footnoteReference w:id="29"/>
      </w:r>
      <w:r w:rsidRPr="00F82756">
        <w:rPr>
          <w:rFonts w:cs="Calibri"/>
        </w:rPr>
        <w:t xml:space="preserve"> When reading the access application, officers should have regard to the wording of the access application and the context in which it is made.</w:t>
      </w:r>
    </w:p>
    <w:p w14:paraId="162679C2" w14:textId="77777777" w:rsidR="00CC5D48" w:rsidRPr="00322755" w:rsidRDefault="00CC5D48" w:rsidP="00BF71FD">
      <w:pPr>
        <w:pStyle w:val="Heading2"/>
        <w:numPr>
          <w:ilvl w:val="2"/>
          <w:numId w:val="23"/>
        </w:numPr>
        <w:ind w:hanging="1224"/>
        <w:rPr>
          <w:rFonts w:asciiTheme="majorHAnsi" w:hAnsiTheme="majorHAnsi" w:cstheme="majorHAnsi"/>
        </w:rPr>
      </w:pPr>
      <w:bookmarkStart w:id="30" w:name="_Clarifying_the_scope_1"/>
      <w:bookmarkStart w:id="31" w:name="_Toc31637498"/>
      <w:bookmarkEnd w:id="30"/>
      <w:r w:rsidRPr="00322755">
        <w:rPr>
          <w:rFonts w:asciiTheme="majorHAnsi" w:hAnsiTheme="majorHAnsi" w:cstheme="majorHAnsi"/>
        </w:rPr>
        <w:t>Clarifying the scope</w:t>
      </w:r>
      <w:bookmarkEnd w:id="31"/>
      <w:r w:rsidRPr="00322755">
        <w:rPr>
          <w:rFonts w:asciiTheme="majorHAnsi" w:hAnsiTheme="majorHAnsi" w:cstheme="majorHAnsi"/>
        </w:rPr>
        <w:t xml:space="preserve"> </w:t>
      </w:r>
    </w:p>
    <w:p w14:paraId="5D19B781" w14:textId="77777777" w:rsidR="00A0453B" w:rsidRPr="00F82756" w:rsidRDefault="00A0453B" w:rsidP="00F54061">
      <w:pPr>
        <w:ind w:right="-704"/>
        <w:rPr>
          <w:rFonts w:cs="Calibri"/>
        </w:rPr>
      </w:pPr>
      <w:r w:rsidRPr="00F82756">
        <w:rPr>
          <w:rFonts w:cs="Calibri"/>
        </w:rPr>
        <w:t xml:space="preserve">Sometimes agencies may receive </w:t>
      </w:r>
      <w:r w:rsidR="00805F39" w:rsidRPr="00F82756">
        <w:rPr>
          <w:rFonts w:cs="Calibri"/>
        </w:rPr>
        <w:t xml:space="preserve">an access application that is valid (that is, the minimum requirements under s30 have been met), but </w:t>
      </w:r>
      <w:r w:rsidRPr="00F82756">
        <w:rPr>
          <w:rFonts w:cs="Calibri"/>
        </w:rPr>
        <w:t xml:space="preserve">further </w:t>
      </w:r>
      <w:r w:rsidR="00F84E43" w:rsidRPr="00F82756">
        <w:rPr>
          <w:rFonts w:cs="Calibri"/>
        </w:rPr>
        <w:t xml:space="preserve">clarification </w:t>
      </w:r>
      <w:r w:rsidR="00805F39" w:rsidRPr="00F82756">
        <w:rPr>
          <w:rFonts w:cs="Calibri"/>
        </w:rPr>
        <w:t xml:space="preserve">is required </w:t>
      </w:r>
      <w:r w:rsidRPr="00F82756">
        <w:rPr>
          <w:rFonts w:cs="Calibri"/>
        </w:rPr>
        <w:t>in order to identify and locate the information sought.</w:t>
      </w:r>
    </w:p>
    <w:p w14:paraId="3EA1C5C3" w14:textId="77777777" w:rsidR="00CC5D48" w:rsidRPr="00F82756" w:rsidRDefault="002750E5" w:rsidP="00855694">
      <w:pPr>
        <w:rPr>
          <w:rFonts w:cs="Calibri"/>
        </w:rPr>
      </w:pPr>
      <w:r w:rsidRPr="00F82756">
        <w:rPr>
          <w:rFonts w:cs="Calibri"/>
        </w:rPr>
        <w:t xml:space="preserve">Officers </w:t>
      </w:r>
      <w:r w:rsidR="00267B76" w:rsidRPr="00F82756">
        <w:rPr>
          <w:rFonts w:cs="Calibri"/>
        </w:rPr>
        <w:t>should ask themselves</w:t>
      </w:r>
      <w:r w:rsidR="0089257A" w:rsidRPr="00F82756">
        <w:rPr>
          <w:rFonts w:cs="Calibri"/>
        </w:rPr>
        <w:t>, what information is the applicant seeking access to?</w:t>
      </w:r>
      <w:r w:rsidR="00EE6306" w:rsidRPr="00F82756">
        <w:rPr>
          <w:rFonts w:cs="Calibri"/>
        </w:rPr>
        <w:t xml:space="preserve"> </w:t>
      </w:r>
      <w:r w:rsidR="00E853D5" w:rsidRPr="00F82756">
        <w:rPr>
          <w:rFonts w:cs="Calibri"/>
        </w:rPr>
        <w:t>If you do not understand the request</w:t>
      </w:r>
      <w:r w:rsidR="00BE3C42" w:rsidRPr="00F82756">
        <w:rPr>
          <w:rFonts w:cs="Calibri"/>
        </w:rPr>
        <w:t xml:space="preserve"> as written</w:t>
      </w:r>
      <w:r w:rsidR="00E853D5" w:rsidRPr="00F82756">
        <w:rPr>
          <w:rFonts w:cs="Calibri"/>
        </w:rPr>
        <w:t xml:space="preserve">, </w:t>
      </w:r>
      <w:r w:rsidRPr="00F82756">
        <w:rPr>
          <w:rFonts w:cs="Calibri"/>
        </w:rPr>
        <w:t>you</w:t>
      </w:r>
      <w:r w:rsidR="00CC5D48" w:rsidRPr="00F82756">
        <w:rPr>
          <w:rFonts w:cs="Calibri"/>
        </w:rPr>
        <w:t xml:space="preserve"> need to clarify the scope of the request</w:t>
      </w:r>
      <w:r w:rsidR="00A0453B" w:rsidRPr="00F82756">
        <w:rPr>
          <w:rFonts w:cs="Calibri"/>
        </w:rPr>
        <w:t xml:space="preserve"> as soon as practicable to minimise delays to application processing.</w:t>
      </w:r>
    </w:p>
    <w:p w14:paraId="5F2CAF97" w14:textId="77777777" w:rsidR="00CC5D48" w:rsidRPr="00F82756" w:rsidRDefault="00CC5D48" w:rsidP="00CC5D48">
      <w:pPr>
        <w:rPr>
          <w:rFonts w:cs="Calibri"/>
        </w:rPr>
      </w:pPr>
      <w:r w:rsidRPr="00F82756">
        <w:rPr>
          <w:rFonts w:cs="Calibri"/>
        </w:rPr>
        <w:t xml:space="preserve">Before speaking to the applicant, it is, however, recommended that officers first talk to the relevant business areas, to see if the application makes sense to them. </w:t>
      </w:r>
    </w:p>
    <w:p w14:paraId="50592752" w14:textId="77777777" w:rsidR="00C50FDC" w:rsidRPr="00F82756" w:rsidRDefault="00CC5D48" w:rsidP="00F54061">
      <w:pPr>
        <w:pStyle w:val="ListParagraph"/>
        <w:keepNext/>
        <w:keepLines/>
        <w:numPr>
          <w:ilvl w:val="0"/>
          <w:numId w:val="3"/>
        </w:numPr>
        <w:rPr>
          <w:rFonts w:cs="Calibri"/>
        </w:rPr>
      </w:pPr>
      <w:r w:rsidRPr="00F82756">
        <w:rPr>
          <w:rFonts w:cs="Calibri"/>
        </w:rPr>
        <w:t xml:space="preserve">Subject matter experts are more likely to understand what applicants are seeking if unclear, and may be able to assist you to proceed straight to processing the application. </w:t>
      </w:r>
    </w:p>
    <w:p w14:paraId="07464B1C" w14:textId="77777777" w:rsidR="00CC5D48" w:rsidRPr="00F82756" w:rsidRDefault="00C50FDC" w:rsidP="00F54061">
      <w:pPr>
        <w:pStyle w:val="ListParagraph"/>
        <w:keepNext/>
        <w:keepLines/>
        <w:numPr>
          <w:ilvl w:val="0"/>
          <w:numId w:val="3"/>
        </w:numPr>
        <w:ind w:right="-420"/>
        <w:rPr>
          <w:rFonts w:cs="Calibri"/>
        </w:rPr>
      </w:pPr>
      <w:r w:rsidRPr="00F82756">
        <w:rPr>
          <w:rFonts w:cs="Calibri"/>
        </w:rPr>
        <w:t>S</w:t>
      </w:r>
      <w:r w:rsidR="00CC5D48" w:rsidRPr="00F82756">
        <w:rPr>
          <w:rFonts w:cs="Calibri"/>
        </w:rPr>
        <w:t xml:space="preserve">uch preliminary conversations will </w:t>
      </w:r>
      <w:r w:rsidRPr="00F82756">
        <w:rPr>
          <w:rFonts w:cs="Calibri"/>
        </w:rPr>
        <w:t xml:space="preserve">also </w:t>
      </w:r>
      <w:r w:rsidR="00CC5D48" w:rsidRPr="00F82756">
        <w:rPr>
          <w:rFonts w:cs="Calibri"/>
        </w:rPr>
        <w:t xml:space="preserve">help ensure that officers come to any subsequent discussions with the applicant well-informed regarding the nature of the information that is available and any challenges that may be involved in collating the information they appear to be seeking. </w:t>
      </w:r>
    </w:p>
    <w:p w14:paraId="2EBC2E3D" w14:textId="77777777" w:rsidR="00CC5D48" w:rsidRPr="00F82756" w:rsidRDefault="00CC5D48" w:rsidP="00CC5D48">
      <w:pPr>
        <w:ind w:right="-308"/>
        <w:rPr>
          <w:rFonts w:cs="Calibri"/>
        </w:rPr>
      </w:pPr>
      <w:r w:rsidRPr="00F82756">
        <w:rPr>
          <w:rFonts w:cs="Calibri"/>
        </w:rPr>
        <w:t xml:space="preserve">If the scope still remains unclear, the officer should then contact the applicant to clarify. </w:t>
      </w:r>
    </w:p>
    <w:p w14:paraId="0446B56D" w14:textId="77777777" w:rsidR="00CC5D48" w:rsidRPr="00F82756" w:rsidRDefault="00CC5D48" w:rsidP="00C50FDC">
      <w:pPr>
        <w:ind w:right="-591"/>
        <w:rPr>
          <w:rFonts w:cs="Calibri"/>
        </w:rPr>
      </w:pPr>
      <w:r w:rsidRPr="00F82756">
        <w:rPr>
          <w:rFonts w:cs="Calibri"/>
        </w:rPr>
        <w:t xml:space="preserve">This is critical to ensure processing can continue. In addition, if an officer understands what the applicant is actually seeking access to, they may be able to negotiate scope with the applicant – that is, assist them in making a more targeted request to reduce the time, cost and resources otherwise required to process the access application, consistent with the objects of the FOI Act (see </w:t>
      </w:r>
      <w:hyperlink w:anchor="_Negotiating_scope" w:history="1">
        <w:r w:rsidRPr="00F82756">
          <w:rPr>
            <w:rStyle w:val="Hyperlink"/>
            <w:rFonts w:cs="Calibri"/>
          </w:rPr>
          <w:t xml:space="preserve">s </w:t>
        </w:r>
        <w:r w:rsidR="00C545E1" w:rsidRPr="00F82756">
          <w:rPr>
            <w:rStyle w:val="Hyperlink"/>
            <w:rFonts w:cs="Calibri"/>
          </w:rPr>
          <w:t>6</w:t>
        </w:r>
        <w:r w:rsidR="003159DA" w:rsidRPr="00F82756">
          <w:rPr>
            <w:rStyle w:val="Hyperlink"/>
            <w:rFonts w:cs="Calibri"/>
          </w:rPr>
          <w:t>.6.3</w:t>
        </w:r>
        <w:r w:rsidRPr="00F82756">
          <w:rPr>
            <w:rStyle w:val="Hyperlink"/>
            <w:rFonts w:cs="Calibri"/>
          </w:rPr>
          <w:t xml:space="preserve"> Negotiating scope</w:t>
        </w:r>
      </w:hyperlink>
      <w:r w:rsidRPr="00F82756">
        <w:rPr>
          <w:rFonts w:cs="Calibri"/>
        </w:rPr>
        <w:t xml:space="preserve"> below).</w:t>
      </w:r>
    </w:p>
    <w:p w14:paraId="27AAD337" w14:textId="77777777" w:rsidR="00CC5D48" w:rsidRPr="00F82756" w:rsidRDefault="00CC5D48" w:rsidP="00CC5D48">
      <w:pPr>
        <w:rPr>
          <w:rFonts w:cs="Calibri"/>
        </w:rPr>
      </w:pPr>
      <w:r w:rsidRPr="00F82756">
        <w:rPr>
          <w:rFonts w:cs="Calibri"/>
        </w:rPr>
        <w:t>Section 34(3) provides that a</w:t>
      </w:r>
      <w:r w:rsidR="005E0300" w:rsidRPr="00F82756">
        <w:rPr>
          <w:rFonts w:cs="Calibri"/>
        </w:rPr>
        <w:t xml:space="preserve"> respondent</w:t>
      </w:r>
      <w:r w:rsidRPr="00F82756">
        <w:rPr>
          <w:rFonts w:cs="Calibri"/>
        </w:rPr>
        <w:t xml:space="preserve"> may contact the applicant to </w:t>
      </w:r>
      <w:r w:rsidR="00E6214B" w:rsidRPr="00F82756">
        <w:rPr>
          <w:rFonts w:cs="Calibri"/>
        </w:rPr>
        <w:t xml:space="preserve">formally </w:t>
      </w:r>
      <w:r w:rsidRPr="00F82756">
        <w:rPr>
          <w:rFonts w:cs="Calibri"/>
        </w:rPr>
        <w:t xml:space="preserve">clarify the scope of the application at any time. This is known as a ‘clarification request’. </w:t>
      </w:r>
    </w:p>
    <w:p w14:paraId="5F75BCCB" w14:textId="77777777" w:rsidR="00CC5D48" w:rsidRPr="00F82756" w:rsidRDefault="005E0300" w:rsidP="00CC5D48">
      <w:pPr>
        <w:rPr>
          <w:rFonts w:cs="Calibri"/>
        </w:rPr>
      </w:pPr>
      <w:r w:rsidRPr="00F82756">
        <w:rPr>
          <w:rFonts w:cs="Calibri"/>
        </w:rPr>
        <w:t xml:space="preserve">Officers </w:t>
      </w:r>
      <w:r w:rsidR="00CC5D48" w:rsidRPr="00F82756">
        <w:rPr>
          <w:rFonts w:cs="Calibri"/>
        </w:rPr>
        <w:t>are encouraged to contact the applicant informally by phone where possible, as this may enable them to quickly progress to processing the application – with a letter or email to be sent as a follow up to confirm what has been discussed and any agreements reached.</w:t>
      </w:r>
    </w:p>
    <w:p w14:paraId="42D8B374" w14:textId="77777777" w:rsidR="00CC5D48" w:rsidRPr="00F82756" w:rsidRDefault="00CC5D48" w:rsidP="00CC5D48">
      <w:pPr>
        <w:rPr>
          <w:rFonts w:cs="Calibri"/>
        </w:rPr>
      </w:pPr>
      <w:r w:rsidRPr="00F82756">
        <w:rPr>
          <w:rFonts w:cs="Calibri"/>
        </w:rPr>
        <w:t>Where this is not possible or this approach is unsuccessful, a clarification request can, however, be</w:t>
      </w:r>
      <w:r w:rsidR="00F54061" w:rsidRPr="00F82756">
        <w:rPr>
          <w:rFonts w:cs="Calibri"/>
        </w:rPr>
        <w:t xml:space="preserve"> </w:t>
      </w:r>
      <w:r w:rsidRPr="00F82756">
        <w:rPr>
          <w:rFonts w:cs="Calibri"/>
        </w:rPr>
        <w:t xml:space="preserve">sent in writing. A template letter for this purpose is available at </w:t>
      </w:r>
      <w:hyperlink w:anchor="_Clarification_request" w:history="1">
        <w:r w:rsidR="00A91D0C" w:rsidRPr="00F82756">
          <w:rPr>
            <w:rStyle w:val="Hyperlink"/>
            <w:rFonts w:cs="Calibri"/>
          </w:rPr>
          <w:t>Appendix A</w:t>
        </w:r>
        <w:r w:rsidRPr="00F82756">
          <w:rPr>
            <w:rStyle w:val="Hyperlink"/>
            <w:rFonts w:cs="Calibri"/>
          </w:rPr>
          <w:t>.</w:t>
        </w:r>
      </w:hyperlink>
    </w:p>
    <w:p w14:paraId="0E693EB6" w14:textId="77777777" w:rsidR="00CC5D48" w:rsidRPr="00363938" w:rsidRDefault="00CC5D48" w:rsidP="00090CFA">
      <w:pPr>
        <w:keepNext/>
        <w:keepLines/>
        <w:pBdr>
          <w:top w:val="single" w:sz="4" w:space="1" w:color="auto"/>
          <w:left w:val="single" w:sz="4" w:space="4" w:color="auto"/>
          <w:bottom w:val="single" w:sz="4" w:space="1" w:color="auto"/>
          <w:right w:val="single" w:sz="4" w:space="4" w:color="auto"/>
        </w:pBdr>
        <w:shd w:val="clear" w:color="auto" w:fill="D9E2F3" w:themeFill="accent5" w:themeFillTint="33"/>
        <w:rPr>
          <w:rFonts w:cs="Calibri"/>
          <w:b/>
        </w:rPr>
      </w:pPr>
      <w:r w:rsidRPr="00363938">
        <w:rPr>
          <w:rFonts w:cs="Calibri"/>
          <w:b/>
        </w:rPr>
        <w:lastRenderedPageBreak/>
        <w:t>Note:</w:t>
      </w:r>
    </w:p>
    <w:p w14:paraId="76979039" w14:textId="77777777" w:rsidR="00CC5D48" w:rsidRPr="00F82756" w:rsidRDefault="00CC5D48" w:rsidP="00F112F5">
      <w:pPr>
        <w:keepNext/>
        <w:keepLines/>
        <w:numPr>
          <w:ilvl w:val="0"/>
          <w:numId w:val="80"/>
        </w:numPr>
        <w:pBdr>
          <w:top w:val="single" w:sz="4" w:space="1" w:color="auto"/>
          <w:left w:val="single" w:sz="4" w:space="4" w:color="auto"/>
          <w:bottom w:val="single" w:sz="4" w:space="1" w:color="auto"/>
          <w:right w:val="single" w:sz="4" w:space="4" w:color="auto"/>
        </w:pBdr>
        <w:shd w:val="clear" w:color="auto" w:fill="D9E2F3" w:themeFill="accent5" w:themeFillTint="33"/>
        <w:rPr>
          <w:rFonts w:cs="Calibri"/>
        </w:rPr>
      </w:pPr>
      <w:r w:rsidRPr="00F82756">
        <w:rPr>
          <w:rFonts w:cs="Calibri"/>
        </w:rPr>
        <w:t>Where a formal clarification request is sent</w:t>
      </w:r>
      <w:r w:rsidR="0038578F" w:rsidRPr="00F82756">
        <w:rPr>
          <w:rFonts w:cs="Calibri"/>
        </w:rPr>
        <w:t xml:space="preserve"> under s 34(3) </w:t>
      </w:r>
      <w:r w:rsidR="005D66F0" w:rsidRPr="00F82756">
        <w:rPr>
          <w:rFonts w:cs="Calibri"/>
        </w:rPr>
        <w:t xml:space="preserve">and </w:t>
      </w:r>
      <w:r w:rsidR="00E1242C" w:rsidRPr="00F82756">
        <w:rPr>
          <w:rFonts w:cs="Calibri"/>
        </w:rPr>
        <w:t>all reasonable steps have been taken to contact the applicant</w:t>
      </w:r>
      <w:r w:rsidR="007157E9" w:rsidRPr="00F82756">
        <w:rPr>
          <w:rFonts w:cs="Calibri"/>
        </w:rPr>
        <w:t>,</w:t>
      </w:r>
      <w:r w:rsidR="00E1242C" w:rsidRPr="00F82756">
        <w:rPr>
          <w:rFonts w:cs="Calibri"/>
        </w:rPr>
        <w:t xml:space="preserve"> but either the applicant is unable to be contacted or does not respond to the clarification request,</w:t>
      </w:r>
      <w:r w:rsidR="005C4797" w:rsidRPr="00F82756">
        <w:rPr>
          <w:rFonts w:cs="Calibri"/>
        </w:rPr>
        <w:t xml:space="preserve"> </w:t>
      </w:r>
      <w:r w:rsidR="00E1242C" w:rsidRPr="00F82756">
        <w:rPr>
          <w:rFonts w:cs="Calibri"/>
        </w:rPr>
        <w:t>a</w:t>
      </w:r>
      <w:r w:rsidR="005E0300" w:rsidRPr="00F82756">
        <w:rPr>
          <w:rFonts w:cs="Calibri"/>
        </w:rPr>
        <w:t xml:space="preserve"> respondent</w:t>
      </w:r>
      <w:r w:rsidR="00E1242C" w:rsidRPr="00F82756">
        <w:rPr>
          <w:rFonts w:cs="Calibri"/>
        </w:rPr>
        <w:t xml:space="preserve"> may </w:t>
      </w:r>
      <w:r w:rsidRPr="00F82756">
        <w:rPr>
          <w:rFonts w:cs="Calibri"/>
        </w:rPr>
        <w:t>suspend</w:t>
      </w:r>
      <w:r w:rsidR="005D66F0" w:rsidRPr="00F82756">
        <w:rPr>
          <w:rFonts w:cs="Calibri"/>
        </w:rPr>
        <w:t xml:space="preserve"> the processing time until </w:t>
      </w:r>
      <w:r w:rsidRPr="00F82756">
        <w:rPr>
          <w:rFonts w:cs="Calibri"/>
        </w:rPr>
        <w:t xml:space="preserve">clarification is </w:t>
      </w:r>
      <w:r w:rsidR="005D66F0" w:rsidRPr="00F82756">
        <w:rPr>
          <w:rFonts w:cs="Calibri"/>
        </w:rPr>
        <w:t>received</w:t>
      </w:r>
      <w:r w:rsidR="00E1242C" w:rsidRPr="00F82756">
        <w:rPr>
          <w:rFonts w:cs="Calibri"/>
        </w:rPr>
        <w:t xml:space="preserve">. However, the </w:t>
      </w:r>
      <w:r w:rsidR="005E0300" w:rsidRPr="00F82756">
        <w:rPr>
          <w:rFonts w:cs="Calibri"/>
        </w:rPr>
        <w:t>respondent</w:t>
      </w:r>
      <w:r w:rsidR="00E1242C" w:rsidRPr="00F82756">
        <w:rPr>
          <w:rFonts w:cs="Calibri"/>
        </w:rPr>
        <w:t xml:space="preserve"> must first write to the applicant to notify them of the suspension and of the matters outlined in s 34(6)</w:t>
      </w:r>
      <w:r w:rsidR="00FD5E72">
        <w:rPr>
          <w:rFonts w:cs="Calibri"/>
        </w:rPr>
        <w:t>—</w:t>
      </w:r>
      <w:r w:rsidRPr="00F82756">
        <w:rPr>
          <w:rFonts w:cs="Calibri"/>
        </w:rPr>
        <w:t xml:space="preserve">see </w:t>
      </w:r>
      <w:hyperlink w:anchor="_Suspending_the_processing_1" w:history="1">
        <w:r w:rsidRPr="00F82756">
          <w:rPr>
            <w:rStyle w:val="Hyperlink"/>
            <w:rFonts w:cs="Calibri"/>
          </w:rPr>
          <w:t xml:space="preserve">s </w:t>
        </w:r>
        <w:r w:rsidR="00C545E1" w:rsidRPr="00F82756">
          <w:rPr>
            <w:rStyle w:val="Hyperlink"/>
            <w:rFonts w:cs="Calibri"/>
          </w:rPr>
          <w:t>6</w:t>
        </w:r>
        <w:r w:rsidR="003159DA" w:rsidRPr="00F82756">
          <w:rPr>
            <w:rStyle w:val="Hyperlink"/>
            <w:rFonts w:cs="Calibri"/>
          </w:rPr>
          <w:t>.12</w:t>
        </w:r>
        <w:r w:rsidRPr="00F82756">
          <w:rPr>
            <w:rStyle w:val="Hyperlink"/>
            <w:rFonts w:cs="Calibri"/>
          </w:rPr>
          <w:t xml:space="preserve"> Suspending the processing period</w:t>
        </w:r>
      </w:hyperlink>
      <w:r w:rsidRPr="00F82756">
        <w:rPr>
          <w:rFonts w:cs="Calibri"/>
        </w:rPr>
        <w:t>.</w:t>
      </w:r>
    </w:p>
    <w:p w14:paraId="2F84DF2E" w14:textId="77777777" w:rsidR="00CC5D48" w:rsidRPr="00322755" w:rsidRDefault="00CC5D48" w:rsidP="00BF71FD">
      <w:pPr>
        <w:pStyle w:val="Heading2"/>
        <w:numPr>
          <w:ilvl w:val="2"/>
          <w:numId w:val="23"/>
        </w:numPr>
        <w:ind w:hanging="1224"/>
        <w:rPr>
          <w:rFonts w:asciiTheme="majorHAnsi" w:hAnsiTheme="majorHAnsi" w:cstheme="majorHAnsi"/>
        </w:rPr>
      </w:pPr>
      <w:bookmarkStart w:id="32" w:name="_Negotiating_scope"/>
      <w:bookmarkStart w:id="33" w:name="_Toc31637499"/>
      <w:bookmarkEnd w:id="32"/>
      <w:r w:rsidRPr="00322755">
        <w:rPr>
          <w:rFonts w:asciiTheme="majorHAnsi" w:hAnsiTheme="majorHAnsi" w:cstheme="majorHAnsi"/>
        </w:rPr>
        <w:t>Negotiating scope</w:t>
      </w:r>
      <w:bookmarkEnd w:id="33"/>
    </w:p>
    <w:p w14:paraId="1772C6F3" w14:textId="77777777" w:rsidR="00CC5D48" w:rsidRPr="00F82756" w:rsidRDefault="00CC5D48" w:rsidP="00CC5D48">
      <w:pPr>
        <w:rPr>
          <w:rFonts w:cs="Calibri"/>
        </w:rPr>
      </w:pPr>
      <w:r w:rsidRPr="00F82756">
        <w:rPr>
          <w:rFonts w:cs="Calibri"/>
        </w:rPr>
        <w:t>Even if the scope of an application is clear</w:t>
      </w:r>
      <w:r w:rsidR="00A825F7" w:rsidRPr="00F82756">
        <w:rPr>
          <w:rFonts w:cs="Calibri"/>
        </w:rPr>
        <w:t xml:space="preserve"> or as part of the above clarification process</w:t>
      </w:r>
      <w:r w:rsidRPr="00F82756">
        <w:rPr>
          <w:rFonts w:cs="Calibri"/>
        </w:rPr>
        <w:t>, officers may wish to re-negotiate the scope with the applicant to ensure that they can provide them with the information they actually require in the shortest possible timeframe, and at the lowest cost.</w:t>
      </w:r>
      <w:r w:rsidR="00A825F7" w:rsidRPr="00F82756">
        <w:rPr>
          <w:rFonts w:cs="Calibri"/>
        </w:rPr>
        <w:t xml:space="preserve"> </w:t>
      </w:r>
    </w:p>
    <w:p w14:paraId="29470696" w14:textId="77777777" w:rsidR="00CC5D48" w:rsidRPr="00F82756" w:rsidRDefault="00CC5D48" w:rsidP="00813848">
      <w:pPr>
        <w:ind w:right="-450"/>
        <w:rPr>
          <w:rFonts w:cs="Calibri"/>
        </w:rPr>
      </w:pPr>
      <w:r w:rsidRPr="00F82756">
        <w:rPr>
          <w:rFonts w:cs="Calibri"/>
        </w:rPr>
        <w:t>This is particularly the case where they have framed the request in broad terms such as “All information concerning…”, “…directly or indirectly…”, “…including but not limited to…” or do not provide a date range, which would generate a large volume of information that may not actually assist the applicant.</w:t>
      </w:r>
      <w:r w:rsidRPr="00F82756">
        <w:rPr>
          <w:rStyle w:val="FootnoteReference"/>
          <w:rFonts w:cs="Calibri"/>
        </w:rPr>
        <w:footnoteReference w:id="30"/>
      </w:r>
    </w:p>
    <w:p w14:paraId="24D465B6" w14:textId="77777777" w:rsidR="00855694" w:rsidRPr="00F82756" w:rsidRDefault="00855694" w:rsidP="00CC5D48">
      <w:pPr>
        <w:keepNext/>
        <w:keepLines/>
        <w:rPr>
          <w:rFonts w:cs="Calibri"/>
        </w:rPr>
      </w:pPr>
      <w:r w:rsidRPr="00F82756">
        <w:rPr>
          <w:rFonts w:cs="Calibri"/>
        </w:rPr>
        <w:t xml:space="preserve">When reading the scope of the access application, </w:t>
      </w:r>
      <w:r w:rsidR="00CC5D48" w:rsidRPr="00F82756">
        <w:rPr>
          <w:rFonts w:cs="Calibri"/>
        </w:rPr>
        <w:t xml:space="preserve">officers should </w:t>
      </w:r>
      <w:r w:rsidRPr="00F82756">
        <w:rPr>
          <w:rFonts w:cs="Calibri"/>
        </w:rPr>
        <w:t>consider:</w:t>
      </w:r>
    </w:p>
    <w:p w14:paraId="034EB9F5" w14:textId="77777777" w:rsidR="00855694" w:rsidRPr="00F82756" w:rsidRDefault="002750E5" w:rsidP="00BF71FD">
      <w:pPr>
        <w:pStyle w:val="ListParagraph"/>
        <w:keepNext/>
        <w:keepLines/>
        <w:numPr>
          <w:ilvl w:val="0"/>
          <w:numId w:val="3"/>
        </w:numPr>
        <w:rPr>
          <w:rFonts w:cs="Calibri"/>
        </w:rPr>
      </w:pPr>
      <w:r w:rsidRPr="00F82756">
        <w:rPr>
          <w:rFonts w:cs="Calibri"/>
        </w:rPr>
        <w:t>i</w:t>
      </w:r>
      <w:r w:rsidR="00855694" w:rsidRPr="00F82756">
        <w:rPr>
          <w:rFonts w:cs="Calibri"/>
        </w:rPr>
        <w:t xml:space="preserve">s the information </w:t>
      </w:r>
      <w:r w:rsidRPr="00F82756">
        <w:rPr>
          <w:rFonts w:cs="Calibri"/>
        </w:rPr>
        <w:t>already publicly available</w:t>
      </w:r>
      <w:r w:rsidR="00855694" w:rsidRPr="00F82756">
        <w:rPr>
          <w:rFonts w:cs="Calibri"/>
        </w:rPr>
        <w:t>?</w:t>
      </w:r>
    </w:p>
    <w:p w14:paraId="7E40A060" w14:textId="77777777" w:rsidR="00855694" w:rsidRPr="00F82756" w:rsidRDefault="002750E5" w:rsidP="00BF71FD">
      <w:pPr>
        <w:pStyle w:val="ListParagraph"/>
        <w:keepNext/>
        <w:keepLines/>
        <w:numPr>
          <w:ilvl w:val="0"/>
          <w:numId w:val="3"/>
        </w:numPr>
        <w:rPr>
          <w:rFonts w:cs="Calibri"/>
        </w:rPr>
      </w:pPr>
      <w:r w:rsidRPr="00F82756">
        <w:rPr>
          <w:rFonts w:cs="Calibri"/>
        </w:rPr>
        <w:t>c</w:t>
      </w:r>
      <w:r w:rsidR="00855694" w:rsidRPr="00F82756">
        <w:rPr>
          <w:rFonts w:cs="Calibri"/>
        </w:rPr>
        <w:t>an the information be purchased or inspected elsewhere?</w:t>
      </w:r>
    </w:p>
    <w:p w14:paraId="105581CF" w14:textId="77777777" w:rsidR="0034088C" w:rsidRPr="00F82756" w:rsidRDefault="002750E5" w:rsidP="00BF71FD">
      <w:pPr>
        <w:pStyle w:val="ListParagraph"/>
        <w:keepNext/>
        <w:keepLines/>
        <w:numPr>
          <w:ilvl w:val="0"/>
          <w:numId w:val="3"/>
        </w:numPr>
        <w:rPr>
          <w:rFonts w:cs="Calibri"/>
        </w:rPr>
      </w:pPr>
      <w:r w:rsidRPr="00F82756">
        <w:rPr>
          <w:rFonts w:cs="Calibri"/>
        </w:rPr>
        <w:t>i</w:t>
      </w:r>
      <w:r w:rsidR="0034088C" w:rsidRPr="00F82756">
        <w:rPr>
          <w:rFonts w:cs="Calibri"/>
        </w:rPr>
        <w:t>s this the correct agency</w:t>
      </w:r>
      <w:r w:rsidR="00495254" w:rsidRPr="00F82756">
        <w:rPr>
          <w:rFonts w:cs="Calibri"/>
        </w:rPr>
        <w:t xml:space="preserve"> or Minister</w:t>
      </w:r>
      <w:r w:rsidRPr="00F82756">
        <w:rPr>
          <w:rFonts w:cs="Calibri"/>
        </w:rPr>
        <w:t xml:space="preserve"> to </w:t>
      </w:r>
      <w:r w:rsidR="00A71A7D" w:rsidRPr="00F82756">
        <w:rPr>
          <w:rFonts w:cs="Calibri"/>
        </w:rPr>
        <w:t xml:space="preserve">deal with </w:t>
      </w:r>
      <w:r w:rsidRPr="00F82756">
        <w:rPr>
          <w:rFonts w:cs="Calibri"/>
        </w:rPr>
        <w:t>the application</w:t>
      </w:r>
      <w:r w:rsidR="0034088C" w:rsidRPr="00F82756">
        <w:rPr>
          <w:rFonts w:cs="Calibri"/>
        </w:rPr>
        <w:t>?</w:t>
      </w:r>
    </w:p>
    <w:p w14:paraId="3B61A137" w14:textId="77777777" w:rsidR="002750E5" w:rsidRPr="00F82756" w:rsidRDefault="002750E5" w:rsidP="00BF71FD">
      <w:pPr>
        <w:pStyle w:val="ListParagraph"/>
        <w:keepNext/>
        <w:keepLines/>
        <w:numPr>
          <w:ilvl w:val="0"/>
          <w:numId w:val="3"/>
        </w:numPr>
        <w:ind w:right="-450"/>
        <w:rPr>
          <w:rFonts w:cs="Calibri"/>
        </w:rPr>
      </w:pPr>
      <w:r w:rsidRPr="00F82756">
        <w:rPr>
          <w:rFonts w:cs="Calibri"/>
        </w:rPr>
        <w:t>could this information be provided informally without the need for a formal access application?</w:t>
      </w:r>
    </w:p>
    <w:p w14:paraId="2B728B9B" w14:textId="77777777" w:rsidR="00CC5D48" w:rsidRPr="00F82756" w:rsidRDefault="00CC5D48" w:rsidP="006D4FAC">
      <w:pPr>
        <w:rPr>
          <w:rFonts w:cs="Calibri"/>
        </w:rPr>
      </w:pPr>
      <w:r w:rsidRPr="00F82756">
        <w:rPr>
          <w:rFonts w:cs="Calibri"/>
        </w:rPr>
        <w:t xml:space="preserve">Officers are then encouraged to contact the applicant by phone to explain any alternative methods for accessing the information, or part of the information requested, and the scope of any residual information sought. </w:t>
      </w:r>
    </w:p>
    <w:p w14:paraId="64627DDE" w14:textId="77777777" w:rsidR="00B555EC" w:rsidRPr="00F82756" w:rsidRDefault="00CB64E2" w:rsidP="006D4FAC">
      <w:pPr>
        <w:rPr>
          <w:rFonts w:cs="Calibri"/>
        </w:rPr>
      </w:pPr>
      <w:r w:rsidRPr="00F82756">
        <w:rPr>
          <w:rFonts w:cs="Calibri"/>
        </w:rPr>
        <w:t>Officers</w:t>
      </w:r>
      <w:r w:rsidR="00B555EC" w:rsidRPr="00F82756">
        <w:rPr>
          <w:rFonts w:cs="Calibri"/>
        </w:rPr>
        <w:t xml:space="preserve"> are encouraged to take an enabling approach to such conversations with applicants, and explain that they are not trying to limit the access application scope, but rather to ensure they understand what the applicant is seeking</w:t>
      </w:r>
      <w:r w:rsidR="00F605A4" w:rsidRPr="00F82756">
        <w:rPr>
          <w:rFonts w:cs="Calibri"/>
        </w:rPr>
        <w:t>, and negotiate an outcome that provides the applicant with information that is available and useful to the applicant</w:t>
      </w:r>
      <w:r w:rsidR="00B555EC" w:rsidRPr="00F82756">
        <w:rPr>
          <w:rFonts w:cs="Calibri"/>
        </w:rPr>
        <w:t>.</w:t>
      </w:r>
    </w:p>
    <w:p w14:paraId="31838F35" w14:textId="77777777" w:rsidR="00A0453B" w:rsidRDefault="00A0453B" w:rsidP="006D4FAC">
      <w:pPr>
        <w:rPr>
          <w:rFonts w:cs="Calibri"/>
        </w:rPr>
      </w:pPr>
      <w:r w:rsidRPr="00F82756">
        <w:rPr>
          <w:rFonts w:cs="Calibri"/>
        </w:rPr>
        <w:t>They should explain that the applicant is not required to explain their reasons for making the application, but that knowing this can help the agency</w:t>
      </w:r>
      <w:r w:rsidR="00495254" w:rsidRPr="00F82756">
        <w:rPr>
          <w:rFonts w:cs="Calibri"/>
        </w:rPr>
        <w:t xml:space="preserve"> or Minister</w:t>
      </w:r>
      <w:r w:rsidRPr="00F82756">
        <w:rPr>
          <w:rFonts w:cs="Calibri"/>
        </w:rPr>
        <w:t xml:space="preserve"> determine the scope of the request. This information will not, however, have any bearing on the authority’s response.</w:t>
      </w:r>
    </w:p>
    <w:p w14:paraId="1F19AAC4" w14:textId="77777777" w:rsidR="00754E55" w:rsidRPr="00322755" w:rsidRDefault="00754E55" w:rsidP="00833CA3">
      <w:pPr>
        <w:pStyle w:val="Heading2"/>
        <w:keepNext w:val="0"/>
        <w:keepLines w:val="0"/>
        <w:numPr>
          <w:ilvl w:val="1"/>
          <w:numId w:val="23"/>
        </w:numPr>
        <w:ind w:hanging="792"/>
        <w:rPr>
          <w:rFonts w:asciiTheme="majorHAnsi" w:hAnsiTheme="majorHAnsi" w:cstheme="majorHAnsi"/>
        </w:rPr>
      </w:pPr>
      <w:bookmarkStart w:id="34" w:name="_Searches"/>
      <w:bookmarkStart w:id="35" w:name="_Clarifying_the_scope"/>
      <w:bookmarkStart w:id="36" w:name="_Ref15978293"/>
      <w:bookmarkStart w:id="37" w:name="_Ref15980881"/>
      <w:bookmarkStart w:id="38" w:name="_Toc31637500"/>
      <w:bookmarkStart w:id="39" w:name="_Ref11931438"/>
      <w:bookmarkEnd w:id="34"/>
      <w:bookmarkEnd w:id="35"/>
      <w:r w:rsidRPr="00322755">
        <w:rPr>
          <w:rFonts w:asciiTheme="majorHAnsi" w:hAnsiTheme="majorHAnsi" w:cstheme="majorHAnsi"/>
        </w:rPr>
        <w:t>Searches</w:t>
      </w:r>
      <w:bookmarkEnd w:id="36"/>
      <w:bookmarkEnd w:id="37"/>
      <w:bookmarkEnd w:id="38"/>
    </w:p>
    <w:p w14:paraId="36B8D1C2" w14:textId="77777777" w:rsidR="007B4BAD" w:rsidRPr="00F82756" w:rsidRDefault="007B4BAD" w:rsidP="00833CA3">
      <w:pPr>
        <w:rPr>
          <w:rFonts w:cs="Calibri"/>
        </w:rPr>
      </w:pPr>
      <w:r w:rsidRPr="00F82756">
        <w:rPr>
          <w:rFonts w:cs="Calibri"/>
        </w:rPr>
        <w:t xml:space="preserve">Section 34(1) requires </w:t>
      </w:r>
      <w:r w:rsidR="005E0300" w:rsidRPr="00F82756">
        <w:rPr>
          <w:rFonts w:cs="Calibri"/>
        </w:rPr>
        <w:t xml:space="preserve">the respondent </w:t>
      </w:r>
      <w:r w:rsidRPr="00F82756">
        <w:rPr>
          <w:rFonts w:cs="Calibri"/>
        </w:rPr>
        <w:t xml:space="preserve">to take reasonable steps to identify information that falls within the scope of the access application. </w:t>
      </w:r>
    </w:p>
    <w:p w14:paraId="6B53CDED" w14:textId="77777777" w:rsidR="00A63D0F" w:rsidRPr="00F82756" w:rsidRDefault="007B4BAD" w:rsidP="003159DA">
      <w:pPr>
        <w:ind w:right="-308"/>
        <w:rPr>
          <w:rFonts w:cs="Calibri"/>
        </w:rPr>
      </w:pPr>
      <w:r w:rsidRPr="00F82756">
        <w:rPr>
          <w:rFonts w:cs="Calibri"/>
        </w:rPr>
        <w:t>The FOI Act is silent on what constitutes ‘reasonable steps’, only providing guidance that backup systems can, but are not required to be, searched.</w:t>
      </w:r>
      <w:r w:rsidRPr="00F82756">
        <w:rPr>
          <w:rStyle w:val="FootnoteReference"/>
          <w:rFonts w:cs="Calibri"/>
        </w:rPr>
        <w:footnoteReference w:id="31"/>
      </w:r>
    </w:p>
    <w:p w14:paraId="090FDDC2" w14:textId="77777777" w:rsidR="007B4BAD" w:rsidRPr="00F82756" w:rsidRDefault="007B4BAD" w:rsidP="003159DA">
      <w:pPr>
        <w:keepNext/>
        <w:keepLines/>
        <w:ind w:right="-308"/>
        <w:rPr>
          <w:rFonts w:cs="Calibri"/>
        </w:rPr>
      </w:pPr>
      <w:r w:rsidRPr="00F82756">
        <w:rPr>
          <w:rFonts w:cs="Calibri"/>
        </w:rPr>
        <w:lastRenderedPageBreak/>
        <w:t>As outlined by the Ombudsman in C</w:t>
      </w:r>
      <w:r w:rsidRPr="00F82756">
        <w:rPr>
          <w:rFonts w:cs="Calibri"/>
          <w:i/>
        </w:rPr>
        <w:t>ommunity and Public Sector Union and Chief Minister, Treasury and Economic Development Directorate</w:t>
      </w:r>
      <w:r w:rsidR="00F6325E" w:rsidRPr="00F82756">
        <w:rPr>
          <w:rFonts w:cs="Calibri"/>
          <w:i/>
        </w:rPr>
        <w:t>,</w:t>
      </w:r>
      <w:r w:rsidRPr="00F82756">
        <w:rPr>
          <w:rStyle w:val="FootnoteReference"/>
          <w:rFonts w:cs="Calibri"/>
          <w:i/>
        </w:rPr>
        <w:footnoteReference w:id="32"/>
      </w:r>
      <w:r w:rsidRPr="00F82756">
        <w:rPr>
          <w:rFonts w:cs="Calibri"/>
        </w:rPr>
        <w:t xml:space="preserve"> the meaning of ‘reasonable’, in </w:t>
      </w:r>
      <w:r w:rsidR="00F62F36" w:rsidRPr="00F82756">
        <w:rPr>
          <w:rFonts w:cs="Calibri"/>
        </w:rPr>
        <w:t>this</w:t>
      </w:r>
      <w:r w:rsidRPr="00F82756">
        <w:rPr>
          <w:rFonts w:cs="Calibri"/>
        </w:rPr>
        <w:t xml:space="preserve"> context has been construed as not going beyond the limit assigned by reason, not extravagant or excessive, moderate and of such an amount, size or number as is judged to be appropriate or suitable to the circumstances or purpose.</w:t>
      </w:r>
      <w:r w:rsidRPr="00F82756">
        <w:rPr>
          <w:rStyle w:val="FootnoteReference"/>
          <w:rFonts w:cs="Calibri"/>
        </w:rPr>
        <w:footnoteReference w:id="33"/>
      </w:r>
    </w:p>
    <w:p w14:paraId="40BB1B3E" w14:textId="77777777" w:rsidR="007B4BAD" w:rsidRPr="00F82756" w:rsidRDefault="007B4BAD" w:rsidP="003159DA">
      <w:pPr>
        <w:ind w:right="-308"/>
        <w:rPr>
          <w:rFonts w:cs="Calibri"/>
        </w:rPr>
      </w:pPr>
      <w:r w:rsidRPr="00F82756">
        <w:rPr>
          <w:rFonts w:cs="Calibri"/>
        </w:rPr>
        <w:t>What amounts to reasonable steps may vary in different circumstances. It would, however, include</w:t>
      </w:r>
      <w:r w:rsidR="00F62F36" w:rsidRPr="00F82756">
        <w:rPr>
          <w:rFonts w:cs="Calibri"/>
        </w:rPr>
        <w:t xml:space="preserve">, at a minimum, </w:t>
      </w:r>
      <w:r w:rsidRPr="00F82756">
        <w:rPr>
          <w:rFonts w:cs="Calibri"/>
        </w:rPr>
        <w:t>a search of electronic records and a manual search of physical records, where applicable.</w:t>
      </w:r>
      <w:r w:rsidRPr="00F82756">
        <w:rPr>
          <w:rStyle w:val="FootnoteReference"/>
          <w:rFonts w:cs="Calibri"/>
        </w:rPr>
        <w:footnoteReference w:id="34"/>
      </w:r>
      <w:r w:rsidRPr="00F82756">
        <w:rPr>
          <w:rFonts w:cs="Calibri"/>
        </w:rPr>
        <w:t xml:space="preserve"> </w:t>
      </w:r>
    </w:p>
    <w:p w14:paraId="6510E31A" w14:textId="77777777" w:rsidR="007B4BAD" w:rsidRPr="00F82756" w:rsidRDefault="007B4BAD" w:rsidP="003159DA">
      <w:pPr>
        <w:ind w:right="-308"/>
        <w:rPr>
          <w:rFonts w:cs="Calibri"/>
        </w:rPr>
      </w:pPr>
      <w:r w:rsidRPr="00F82756">
        <w:rPr>
          <w:rFonts w:cs="Calibri"/>
        </w:rPr>
        <w:t>The case study below is one</w:t>
      </w:r>
      <w:r w:rsidR="004E3759" w:rsidRPr="00F82756">
        <w:rPr>
          <w:rFonts w:cs="Calibri"/>
        </w:rPr>
        <w:t xml:space="preserve"> where the Ombudsman recognised</w:t>
      </w:r>
      <w:r w:rsidRPr="00F82756">
        <w:rPr>
          <w:rFonts w:cs="Calibri"/>
        </w:rPr>
        <w:t xml:space="preserve"> </w:t>
      </w:r>
      <w:r w:rsidR="00A70421" w:rsidRPr="00F82756">
        <w:rPr>
          <w:rFonts w:cs="Calibri"/>
        </w:rPr>
        <w:t>an</w:t>
      </w:r>
      <w:r w:rsidRPr="00F82756">
        <w:rPr>
          <w:rFonts w:cs="Calibri"/>
        </w:rPr>
        <w:t xml:space="preserve"> agency had met and even gone beyond its obligations to search for the requested information.</w:t>
      </w:r>
    </w:p>
    <w:p w14:paraId="53E54485" w14:textId="77777777" w:rsidR="007B4BAD" w:rsidRPr="00F82756" w:rsidRDefault="00F15499" w:rsidP="00251441">
      <w:pPr>
        <w:pBdr>
          <w:top w:val="single" w:sz="4" w:space="1" w:color="auto"/>
          <w:left w:val="single" w:sz="4" w:space="4" w:color="auto"/>
          <w:bottom w:val="single" w:sz="4" w:space="1" w:color="auto"/>
          <w:right w:val="single" w:sz="4" w:space="4" w:color="auto"/>
        </w:pBdr>
        <w:shd w:val="clear" w:color="auto" w:fill="D9E2F3"/>
        <w:ind w:right="-308"/>
        <w:rPr>
          <w:rFonts w:cs="Calibri"/>
        </w:rPr>
      </w:pPr>
      <w:r w:rsidRPr="005678E6">
        <w:rPr>
          <w:rFonts w:cs="Calibri"/>
          <w:b/>
        </w:rPr>
        <w:t>Case study:</w:t>
      </w:r>
      <w:r w:rsidRPr="00F82756">
        <w:rPr>
          <w:rFonts w:cs="Calibri"/>
          <w:i/>
        </w:rPr>
        <w:t xml:space="preserve"> </w:t>
      </w:r>
      <w:r w:rsidR="007B4BAD" w:rsidRPr="00F82756">
        <w:rPr>
          <w:rFonts w:cs="Calibri"/>
          <w:i/>
        </w:rPr>
        <w:t>'AF' and Community Services Directorate</w:t>
      </w:r>
      <w:r w:rsidR="00F91EF3" w:rsidRPr="00F82756">
        <w:rPr>
          <w:rStyle w:val="FootnoteReference"/>
          <w:rFonts w:cs="Calibri"/>
        </w:rPr>
        <w:footnoteReference w:id="35"/>
      </w:r>
      <w:r w:rsidR="00F91EF3" w:rsidRPr="00F82756">
        <w:rPr>
          <w:rFonts w:cs="Calibri"/>
        </w:rPr>
        <w:t xml:space="preserve"> </w:t>
      </w:r>
    </w:p>
    <w:p w14:paraId="1D82879F" w14:textId="77777777" w:rsidR="00F15499" w:rsidRPr="00F82756" w:rsidRDefault="00F15499" w:rsidP="00251441">
      <w:pPr>
        <w:pBdr>
          <w:top w:val="single" w:sz="4" w:space="1" w:color="auto"/>
          <w:left w:val="single" w:sz="4" w:space="4" w:color="auto"/>
          <w:bottom w:val="single" w:sz="4" w:space="1" w:color="auto"/>
          <w:right w:val="single" w:sz="4" w:space="4" w:color="auto"/>
        </w:pBdr>
        <w:shd w:val="clear" w:color="auto" w:fill="D9E2F3"/>
        <w:ind w:right="-308"/>
        <w:rPr>
          <w:rFonts w:cs="Calibri"/>
        </w:rPr>
      </w:pPr>
      <w:r w:rsidRPr="00F82756">
        <w:rPr>
          <w:rFonts w:cs="Calibri"/>
        </w:rPr>
        <w:t>The applicant applied to</w:t>
      </w:r>
      <w:r w:rsidR="006B267C">
        <w:rPr>
          <w:rFonts w:cs="Calibri"/>
        </w:rPr>
        <w:t xml:space="preserve"> the Community Services Directorate</w:t>
      </w:r>
      <w:r w:rsidRPr="00F82756">
        <w:rPr>
          <w:rFonts w:cs="Calibri"/>
        </w:rPr>
        <w:t xml:space="preserve"> </w:t>
      </w:r>
      <w:r w:rsidR="006B267C">
        <w:rPr>
          <w:rFonts w:cs="Calibri"/>
        </w:rPr>
        <w:t>(</w:t>
      </w:r>
      <w:r w:rsidRPr="00F82756">
        <w:rPr>
          <w:rFonts w:cs="Calibri"/>
        </w:rPr>
        <w:t>CSD</w:t>
      </w:r>
      <w:r w:rsidR="006B267C">
        <w:rPr>
          <w:rFonts w:cs="Calibri"/>
        </w:rPr>
        <w:t>)</w:t>
      </w:r>
      <w:r w:rsidRPr="00F82756">
        <w:rPr>
          <w:rFonts w:cs="Calibri"/>
        </w:rPr>
        <w:t xml:space="preserve"> for access to all documents mentioning herself in agency records, specifically referencing tenancy issues including ongoing mould issues.</w:t>
      </w:r>
    </w:p>
    <w:p w14:paraId="3399A86B" w14:textId="77777777" w:rsidR="00F15499" w:rsidRPr="00F82756" w:rsidRDefault="00F15499" w:rsidP="00251441">
      <w:pPr>
        <w:pBdr>
          <w:top w:val="single" w:sz="4" w:space="1" w:color="auto"/>
          <w:left w:val="single" w:sz="4" w:space="4" w:color="auto"/>
          <w:bottom w:val="single" w:sz="4" w:space="1" w:color="auto"/>
          <w:right w:val="single" w:sz="4" w:space="4" w:color="auto"/>
        </w:pBdr>
        <w:shd w:val="clear" w:color="auto" w:fill="D9E2F3"/>
        <w:ind w:right="-308"/>
        <w:rPr>
          <w:rFonts w:cs="Calibri"/>
        </w:rPr>
      </w:pPr>
      <w:r w:rsidRPr="00F82756">
        <w:rPr>
          <w:rFonts w:cs="Calibri"/>
        </w:rPr>
        <w:t xml:space="preserve">The applicant sought Ombudsman review on the basis that further documents exist that </w:t>
      </w:r>
      <w:r w:rsidR="00DA0901" w:rsidRPr="00F82756">
        <w:rPr>
          <w:rFonts w:cs="Calibri"/>
        </w:rPr>
        <w:t xml:space="preserve">had </w:t>
      </w:r>
      <w:r w:rsidRPr="00F82756">
        <w:rPr>
          <w:rFonts w:cs="Calibri"/>
        </w:rPr>
        <w:t>not been provided to her.</w:t>
      </w:r>
    </w:p>
    <w:p w14:paraId="28DED98E" w14:textId="77777777" w:rsidR="003603C2" w:rsidRPr="00F82756" w:rsidRDefault="00F15499" w:rsidP="00251441">
      <w:pPr>
        <w:pBdr>
          <w:top w:val="single" w:sz="4" w:space="1" w:color="auto"/>
          <w:left w:val="single" w:sz="4" w:space="4" w:color="auto"/>
          <w:bottom w:val="single" w:sz="4" w:space="1" w:color="auto"/>
          <w:right w:val="single" w:sz="4" w:space="4" w:color="auto"/>
        </w:pBdr>
        <w:shd w:val="clear" w:color="auto" w:fill="D9E2F3"/>
        <w:ind w:right="-308"/>
        <w:rPr>
          <w:rFonts w:cs="Calibri"/>
        </w:rPr>
      </w:pPr>
      <w:r w:rsidRPr="00F82756">
        <w:rPr>
          <w:rFonts w:cs="Calibri"/>
        </w:rPr>
        <w:t>On review, the Ombudsman considered whether CSD ha</w:t>
      </w:r>
      <w:r w:rsidR="00DC1E1A" w:rsidRPr="00F82756">
        <w:rPr>
          <w:rFonts w:cs="Calibri"/>
        </w:rPr>
        <w:t>d</w:t>
      </w:r>
      <w:r w:rsidRPr="00F82756">
        <w:rPr>
          <w:rFonts w:cs="Calibri"/>
        </w:rPr>
        <w:t xml:space="preserve"> taken reasonable steps to locate the information requested.</w:t>
      </w:r>
      <w:r w:rsidR="003603C2" w:rsidRPr="00F82756">
        <w:rPr>
          <w:rFonts w:cs="Calibri"/>
        </w:rPr>
        <w:t xml:space="preserve"> </w:t>
      </w:r>
      <w:r w:rsidRPr="00F82756">
        <w:rPr>
          <w:rFonts w:cs="Calibri"/>
        </w:rPr>
        <w:t xml:space="preserve">Based on the facts and from examining the FOI processing file provided by CSD, the Ombudsman was satisfied CSD had taken reasonable steps to identify the information requested. </w:t>
      </w:r>
    </w:p>
    <w:p w14:paraId="084CD769" w14:textId="77777777" w:rsidR="003B0081" w:rsidRPr="00F82756" w:rsidRDefault="00F15499" w:rsidP="00251441">
      <w:pPr>
        <w:pBdr>
          <w:top w:val="single" w:sz="4" w:space="1" w:color="auto"/>
          <w:left w:val="single" w:sz="4" w:space="4" w:color="auto"/>
          <w:bottom w:val="single" w:sz="4" w:space="1" w:color="auto"/>
          <w:right w:val="single" w:sz="4" w:space="4" w:color="auto"/>
        </w:pBdr>
        <w:shd w:val="clear" w:color="auto" w:fill="D9E2F3"/>
        <w:ind w:right="-308"/>
        <w:rPr>
          <w:rFonts w:cs="Calibri"/>
        </w:rPr>
      </w:pPr>
      <w:r w:rsidRPr="00F82756">
        <w:rPr>
          <w:rFonts w:cs="Calibri"/>
        </w:rPr>
        <w:t>CSD was able to demonst</w:t>
      </w:r>
      <w:r w:rsidRPr="008F0BCA">
        <w:rPr>
          <w:rFonts w:cs="Calibri"/>
        </w:rPr>
        <w:t xml:space="preserve">rate it had undertaken extensive internal enquiries to ensure that all relevant information had been located. </w:t>
      </w:r>
      <w:r w:rsidR="0023759C" w:rsidRPr="008F0BCA">
        <w:rPr>
          <w:rFonts w:cs="Calibri"/>
        </w:rPr>
        <w:t>These internal enquiries in</w:t>
      </w:r>
      <w:r w:rsidR="00A173CD" w:rsidRPr="008F0BCA">
        <w:rPr>
          <w:rFonts w:cs="Calibri"/>
        </w:rPr>
        <w:t xml:space="preserve">volved </w:t>
      </w:r>
      <w:r w:rsidR="0023759C" w:rsidRPr="008F0BCA">
        <w:rPr>
          <w:rFonts w:cs="Calibri"/>
        </w:rPr>
        <w:t xml:space="preserve">undertaking multiple and comprehensive </w:t>
      </w:r>
      <w:r w:rsidR="0071231B" w:rsidRPr="008F0BCA">
        <w:rPr>
          <w:rFonts w:cs="Calibri"/>
        </w:rPr>
        <w:t>additional</w:t>
      </w:r>
      <w:r w:rsidR="0023759C" w:rsidRPr="008F0BCA">
        <w:rPr>
          <w:rFonts w:cs="Calibri"/>
        </w:rPr>
        <w:t xml:space="preserve"> searches</w:t>
      </w:r>
      <w:r w:rsidR="00A173CD" w:rsidRPr="008F0BCA">
        <w:rPr>
          <w:rFonts w:cs="Calibri"/>
        </w:rPr>
        <w:t xml:space="preserve">, including </w:t>
      </w:r>
      <w:r w:rsidR="0023759C" w:rsidRPr="008F0BCA">
        <w:rPr>
          <w:rFonts w:cs="Calibri"/>
        </w:rPr>
        <w:t>thoroughly searching</w:t>
      </w:r>
      <w:r w:rsidR="00D86869" w:rsidRPr="008F0BCA">
        <w:rPr>
          <w:rFonts w:cs="Calibri"/>
        </w:rPr>
        <w:t>:</w:t>
      </w:r>
      <w:r w:rsidR="0023759C" w:rsidRPr="008F0BCA">
        <w:rPr>
          <w:rFonts w:cs="Calibri"/>
        </w:rPr>
        <w:t xml:space="preserve"> files relating to the applicant, searching email correspondence and work orders.</w:t>
      </w:r>
      <w:r w:rsidR="0023759C" w:rsidRPr="00F82756">
        <w:rPr>
          <w:rFonts w:cs="Calibri"/>
        </w:rPr>
        <w:t xml:space="preserve"> </w:t>
      </w:r>
    </w:p>
    <w:p w14:paraId="06F07AD0" w14:textId="77777777" w:rsidR="007B4BAD" w:rsidRPr="00F82756" w:rsidRDefault="00F15499" w:rsidP="00251441">
      <w:pPr>
        <w:pBdr>
          <w:top w:val="single" w:sz="4" w:space="1" w:color="auto"/>
          <w:left w:val="single" w:sz="4" w:space="4" w:color="auto"/>
          <w:bottom w:val="single" w:sz="4" w:space="1" w:color="auto"/>
          <w:right w:val="single" w:sz="4" w:space="4" w:color="auto"/>
        </w:pBdr>
        <w:shd w:val="clear" w:color="auto" w:fill="D9E2F3"/>
        <w:ind w:right="-308"/>
        <w:rPr>
          <w:rFonts w:cs="Calibri"/>
        </w:rPr>
      </w:pPr>
      <w:r w:rsidRPr="00F82756">
        <w:rPr>
          <w:rFonts w:cs="Calibri"/>
        </w:rPr>
        <w:t>CSD was also able to show that it had undertaken informal consultation with the applicant reg</w:t>
      </w:r>
      <w:r w:rsidR="00927542" w:rsidRPr="00F82756">
        <w:rPr>
          <w:rFonts w:cs="Calibri"/>
        </w:rPr>
        <w:t>arding the information it h</w:t>
      </w:r>
      <w:r w:rsidR="0022420A" w:rsidRPr="00F82756">
        <w:rPr>
          <w:rFonts w:cs="Calibri"/>
        </w:rPr>
        <w:t>e</w:t>
      </w:r>
      <w:r w:rsidR="00927542" w:rsidRPr="00F82756">
        <w:rPr>
          <w:rFonts w:cs="Calibri"/>
        </w:rPr>
        <w:t>ld, including explaining to the applicant the steps CSD ha</w:t>
      </w:r>
      <w:r w:rsidR="00DC1E1A" w:rsidRPr="00F82756">
        <w:rPr>
          <w:rFonts w:cs="Calibri"/>
        </w:rPr>
        <w:t>d</w:t>
      </w:r>
      <w:r w:rsidR="00927542" w:rsidRPr="00F82756">
        <w:rPr>
          <w:rFonts w:cs="Calibri"/>
        </w:rPr>
        <w:t xml:space="preserve"> taken and how the information identified flow</w:t>
      </w:r>
      <w:r w:rsidR="00DC1E1A" w:rsidRPr="00F82756">
        <w:rPr>
          <w:rFonts w:cs="Calibri"/>
        </w:rPr>
        <w:t>ed</w:t>
      </w:r>
      <w:r w:rsidR="00927542" w:rsidRPr="00F82756">
        <w:rPr>
          <w:rFonts w:cs="Calibri"/>
        </w:rPr>
        <w:t xml:space="preserve"> from her earlier 2014 access application.</w:t>
      </w:r>
    </w:p>
    <w:p w14:paraId="52A442B8" w14:textId="77777777" w:rsidR="007B4BAD" w:rsidRPr="00F82756" w:rsidRDefault="007B4BAD" w:rsidP="001D7926">
      <w:pPr>
        <w:keepNext/>
        <w:keepLines/>
        <w:ind w:right="-302"/>
        <w:rPr>
          <w:rFonts w:cs="Calibri"/>
        </w:rPr>
      </w:pPr>
      <w:r w:rsidRPr="00F82756">
        <w:rPr>
          <w:rFonts w:cs="Calibri"/>
        </w:rPr>
        <w:t>In considering whether reasonable steps have been taken to ide</w:t>
      </w:r>
      <w:r w:rsidR="003F5F41" w:rsidRPr="00F82756">
        <w:rPr>
          <w:rFonts w:cs="Calibri"/>
        </w:rPr>
        <w:t>ntify all relevant information,</w:t>
      </w:r>
      <w:r w:rsidR="00A70421" w:rsidRPr="00F82756">
        <w:rPr>
          <w:rFonts w:cs="Calibri"/>
        </w:rPr>
        <w:t xml:space="preserve"> </w:t>
      </w:r>
      <w:r w:rsidRPr="00F82756">
        <w:rPr>
          <w:rFonts w:cs="Calibri"/>
        </w:rPr>
        <w:t xml:space="preserve">some relevant factors include: </w:t>
      </w:r>
    </w:p>
    <w:p w14:paraId="02A07FCA" w14:textId="77777777" w:rsidR="007B4BAD" w:rsidRPr="00F82756" w:rsidRDefault="007B4BAD" w:rsidP="001D7926">
      <w:pPr>
        <w:pStyle w:val="ListParagraph"/>
        <w:keepNext/>
        <w:keepLines/>
        <w:numPr>
          <w:ilvl w:val="0"/>
          <w:numId w:val="29"/>
        </w:numPr>
        <w:ind w:right="-308"/>
        <w:rPr>
          <w:rFonts w:cs="Calibri"/>
        </w:rPr>
      </w:pPr>
      <w:r w:rsidRPr="00F82756">
        <w:rPr>
          <w:rFonts w:cs="Calibri"/>
        </w:rPr>
        <w:t xml:space="preserve">the administrative arrangements of government </w:t>
      </w:r>
    </w:p>
    <w:p w14:paraId="62530DEC" w14:textId="77777777" w:rsidR="007B4BAD" w:rsidRPr="00F82756" w:rsidRDefault="007B4BAD" w:rsidP="001D7926">
      <w:pPr>
        <w:pStyle w:val="ListParagraph"/>
        <w:keepNext/>
        <w:keepLines/>
        <w:numPr>
          <w:ilvl w:val="0"/>
          <w:numId w:val="29"/>
        </w:numPr>
        <w:ind w:right="-308"/>
        <w:rPr>
          <w:rFonts w:cs="Calibri"/>
        </w:rPr>
      </w:pPr>
      <w:r w:rsidRPr="00F82756">
        <w:rPr>
          <w:rFonts w:cs="Calibri"/>
        </w:rPr>
        <w:t>the agency structure</w:t>
      </w:r>
    </w:p>
    <w:p w14:paraId="2749F0A7" w14:textId="77777777" w:rsidR="007B4BAD" w:rsidRPr="00F82756" w:rsidRDefault="007B4BAD" w:rsidP="001D7926">
      <w:pPr>
        <w:pStyle w:val="ListParagraph"/>
        <w:keepNext/>
        <w:keepLines/>
        <w:numPr>
          <w:ilvl w:val="0"/>
          <w:numId w:val="29"/>
        </w:numPr>
        <w:ind w:right="-308"/>
        <w:rPr>
          <w:rFonts w:cs="Calibri"/>
        </w:rPr>
      </w:pPr>
      <w:r w:rsidRPr="00F82756">
        <w:rPr>
          <w:rFonts w:cs="Calibri"/>
        </w:rPr>
        <w:t xml:space="preserve">the agency’s functions and responsibilities (particularly with respect to the legislation for which it has administrative responsibility and the other legal obligations that fall to it) </w:t>
      </w:r>
    </w:p>
    <w:p w14:paraId="5AA1FFF2" w14:textId="77777777" w:rsidR="007B4BAD" w:rsidRPr="00F82756" w:rsidRDefault="007B4BAD" w:rsidP="001D7926">
      <w:pPr>
        <w:pStyle w:val="ListParagraph"/>
        <w:keepNext/>
        <w:keepLines/>
        <w:numPr>
          <w:ilvl w:val="0"/>
          <w:numId w:val="29"/>
        </w:numPr>
        <w:ind w:right="-308"/>
        <w:rPr>
          <w:rFonts w:cs="Calibri"/>
        </w:rPr>
      </w:pPr>
      <w:r w:rsidRPr="00F82756">
        <w:rPr>
          <w:rFonts w:cs="Calibri"/>
        </w:rPr>
        <w:t xml:space="preserve">the agency’s practices and procedures (including but not exclusive to information management) </w:t>
      </w:r>
    </w:p>
    <w:p w14:paraId="13E4D97C" w14:textId="77777777" w:rsidR="007B4BAD" w:rsidRPr="00F82756" w:rsidRDefault="007B4BAD" w:rsidP="001D7926">
      <w:pPr>
        <w:pStyle w:val="ListParagraph"/>
        <w:keepNext/>
        <w:keepLines/>
        <w:numPr>
          <w:ilvl w:val="0"/>
          <w:numId w:val="29"/>
        </w:numPr>
        <w:ind w:right="-308"/>
        <w:rPr>
          <w:rFonts w:cs="Calibri"/>
        </w:rPr>
      </w:pPr>
      <w:r w:rsidRPr="00F82756">
        <w:rPr>
          <w:rFonts w:cs="Calibri"/>
        </w:rPr>
        <w:t>other factors reasonably inferred from information supplied by the applicant including:</w:t>
      </w:r>
    </w:p>
    <w:p w14:paraId="4D78131B" w14:textId="77777777" w:rsidR="007B4BAD" w:rsidRPr="00F82756" w:rsidRDefault="007B4BAD" w:rsidP="006450B8">
      <w:pPr>
        <w:pStyle w:val="ListParagraph"/>
        <w:numPr>
          <w:ilvl w:val="1"/>
          <w:numId w:val="29"/>
        </w:numPr>
        <w:rPr>
          <w:rFonts w:cs="Calibri"/>
        </w:rPr>
      </w:pPr>
      <w:r w:rsidRPr="00F82756">
        <w:rPr>
          <w:rFonts w:cs="Calibri"/>
        </w:rPr>
        <w:t>the nature and age of the requested document/s</w:t>
      </w:r>
    </w:p>
    <w:p w14:paraId="1281E155" w14:textId="77777777" w:rsidR="007B4BAD" w:rsidRPr="00F82756" w:rsidRDefault="007B4BAD" w:rsidP="006450B8">
      <w:pPr>
        <w:pStyle w:val="ListParagraph"/>
        <w:numPr>
          <w:ilvl w:val="1"/>
          <w:numId w:val="29"/>
        </w:numPr>
        <w:rPr>
          <w:rFonts w:cs="Calibri"/>
        </w:rPr>
      </w:pPr>
      <w:r w:rsidRPr="00F82756">
        <w:rPr>
          <w:rFonts w:cs="Calibri"/>
        </w:rPr>
        <w:lastRenderedPageBreak/>
        <w:t>the nature of the government activity the request relates to.</w:t>
      </w:r>
      <w:r w:rsidRPr="00F82756">
        <w:rPr>
          <w:rStyle w:val="FootnoteReference"/>
          <w:rFonts w:cs="Calibri"/>
        </w:rPr>
        <w:footnoteReference w:id="36"/>
      </w:r>
    </w:p>
    <w:p w14:paraId="1BAE2A49" w14:textId="77777777" w:rsidR="007B4BAD" w:rsidRPr="00F82756" w:rsidRDefault="007B4BAD" w:rsidP="00A173CD">
      <w:pPr>
        <w:rPr>
          <w:rFonts w:cs="Calibri"/>
        </w:rPr>
      </w:pPr>
      <w:r w:rsidRPr="00F82756">
        <w:rPr>
          <w:rFonts w:cs="Calibri"/>
        </w:rPr>
        <w:t>The Ombudsman consider</w:t>
      </w:r>
      <w:r w:rsidR="00CB64DD" w:rsidRPr="00F82756">
        <w:rPr>
          <w:rFonts w:cs="Calibri"/>
        </w:rPr>
        <w:t>s</w:t>
      </w:r>
      <w:r w:rsidRPr="00F82756">
        <w:rPr>
          <w:rFonts w:cs="Calibri"/>
        </w:rPr>
        <w:t xml:space="preserve"> that reasonable steps would</w:t>
      </w:r>
      <w:r w:rsidR="00154615" w:rsidRPr="00F82756">
        <w:rPr>
          <w:rFonts w:cs="Calibri"/>
        </w:rPr>
        <w:t>,</w:t>
      </w:r>
      <w:r w:rsidRPr="00F82756">
        <w:rPr>
          <w:rFonts w:cs="Calibri"/>
        </w:rPr>
        <w:t xml:space="preserve"> at a minimum</w:t>
      </w:r>
      <w:r w:rsidR="00154615" w:rsidRPr="00F82756">
        <w:rPr>
          <w:rFonts w:cs="Calibri"/>
        </w:rPr>
        <w:t>,</w:t>
      </w:r>
      <w:r w:rsidRPr="00F82756">
        <w:rPr>
          <w:rFonts w:cs="Calibri"/>
        </w:rPr>
        <w:t xml:space="preserve"> cover</w:t>
      </w:r>
      <w:r w:rsidR="00DA0901" w:rsidRPr="00F82756">
        <w:rPr>
          <w:rFonts w:cs="Calibri"/>
        </w:rPr>
        <w:t xml:space="preserve"> searching</w:t>
      </w:r>
      <w:r w:rsidRPr="00F82756">
        <w:rPr>
          <w:rFonts w:cs="Calibri"/>
        </w:rPr>
        <w:t>:</w:t>
      </w:r>
    </w:p>
    <w:p w14:paraId="0398F309" w14:textId="77777777" w:rsidR="007B4BAD" w:rsidRPr="00F82756" w:rsidRDefault="007B5611" w:rsidP="00A173CD">
      <w:pPr>
        <w:pStyle w:val="ListParagraph"/>
        <w:numPr>
          <w:ilvl w:val="0"/>
          <w:numId w:val="28"/>
        </w:numPr>
        <w:ind w:right="-731"/>
        <w:rPr>
          <w:rFonts w:cs="Calibri"/>
        </w:rPr>
      </w:pPr>
      <w:r w:rsidRPr="00F82756">
        <w:rPr>
          <w:rFonts w:cs="Calibri"/>
        </w:rPr>
        <w:t>records management system</w:t>
      </w:r>
      <w:r w:rsidR="00495254" w:rsidRPr="00F82756">
        <w:rPr>
          <w:rFonts w:cs="Calibri"/>
        </w:rPr>
        <w:t>s</w:t>
      </w:r>
      <w:r w:rsidR="00DC1E1A" w:rsidRPr="00F82756">
        <w:rPr>
          <w:rFonts w:cs="Calibri"/>
        </w:rPr>
        <w:t>,</w:t>
      </w:r>
      <w:r w:rsidRPr="00F82756">
        <w:rPr>
          <w:rFonts w:cs="Calibri"/>
        </w:rPr>
        <w:t xml:space="preserve"> </w:t>
      </w:r>
      <w:r w:rsidR="00DC1E1A" w:rsidRPr="00F82756">
        <w:rPr>
          <w:rFonts w:cs="Calibri"/>
        </w:rPr>
        <w:t>for example,</w:t>
      </w:r>
      <w:r w:rsidRPr="00F82756">
        <w:rPr>
          <w:rFonts w:cs="Calibri"/>
        </w:rPr>
        <w:t xml:space="preserve"> HP TRIM</w:t>
      </w:r>
      <w:r w:rsidR="00DA0901" w:rsidRPr="00F82756">
        <w:rPr>
          <w:rFonts w:cs="Calibri"/>
        </w:rPr>
        <w:t xml:space="preserve"> or</w:t>
      </w:r>
      <w:r w:rsidRPr="00F82756">
        <w:rPr>
          <w:rFonts w:cs="Calibri"/>
        </w:rPr>
        <w:t xml:space="preserve"> Objective</w:t>
      </w:r>
    </w:p>
    <w:p w14:paraId="1DB062CF" w14:textId="77777777" w:rsidR="007B4BAD" w:rsidRPr="00F82756" w:rsidRDefault="00107F71" w:rsidP="00A173CD">
      <w:pPr>
        <w:pStyle w:val="ListParagraph"/>
        <w:numPr>
          <w:ilvl w:val="0"/>
          <w:numId w:val="28"/>
        </w:numPr>
        <w:ind w:right="-731"/>
        <w:rPr>
          <w:rFonts w:cs="Calibri"/>
        </w:rPr>
      </w:pPr>
      <w:r w:rsidRPr="00F82756">
        <w:rPr>
          <w:rFonts w:cs="Calibri"/>
        </w:rPr>
        <w:t>electronic devices/email accounts</w:t>
      </w:r>
    </w:p>
    <w:p w14:paraId="12CB5E11" w14:textId="77777777" w:rsidR="00D21A01" w:rsidRPr="00F82756" w:rsidRDefault="00D21A01" w:rsidP="00A173CD">
      <w:pPr>
        <w:pStyle w:val="ListParagraph"/>
        <w:numPr>
          <w:ilvl w:val="0"/>
          <w:numId w:val="28"/>
        </w:numPr>
        <w:ind w:right="-731"/>
        <w:rPr>
          <w:rFonts w:cs="Calibri"/>
        </w:rPr>
      </w:pPr>
      <w:r w:rsidRPr="00F82756">
        <w:rPr>
          <w:rFonts w:cs="Calibri"/>
        </w:rPr>
        <w:t>work-related social media accounts</w:t>
      </w:r>
    </w:p>
    <w:p w14:paraId="1EE474DD" w14:textId="77777777" w:rsidR="00EA3E47" w:rsidRPr="00F82756" w:rsidRDefault="00EA3E47" w:rsidP="00A173CD">
      <w:pPr>
        <w:pStyle w:val="ListParagraph"/>
        <w:numPr>
          <w:ilvl w:val="0"/>
          <w:numId w:val="28"/>
        </w:numPr>
        <w:ind w:right="-731"/>
        <w:rPr>
          <w:rFonts w:cs="Calibri"/>
        </w:rPr>
      </w:pPr>
      <w:r w:rsidRPr="00F82756">
        <w:rPr>
          <w:rFonts w:cs="Calibri"/>
        </w:rPr>
        <w:t>office desks and filing cabinets</w:t>
      </w:r>
    </w:p>
    <w:p w14:paraId="3D640F16" w14:textId="77777777" w:rsidR="00EA3E47" w:rsidRPr="00F82756" w:rsidRDefault="00EA3E47" w:rsidP="00A173CD">
      <w:pPr>
        <w:pStyle w:val="ListParagraph"/>
        <w:numPr>
          <w:ilvl w:val="0"/>
          <w:numId w:val="28"/>
        </w:numPr>
        <w:ind w:right="-731"/>
        <w:rPr>
          <w:rFonts w:cs="Calibri"/>
        </w:rPr>
      </w:pPr>
      <w:r w:rsidRPr="00F82756">
        <w:rPr>
          <w:rFonts w:cs="Calibri"/>
        </w:rPr>
        <w:t>computer drives and files</w:t>
      </w:r>
    </w:p>
    <w:p w14:paraId="42A39FCD" w14:textId="77777777" w:rsidR="00EA3E47" w:rsidRPr="00F82756" w:rsidRDefault="00EA3E47" w:rsidP="00A173CD">
      <w:pPr>
        <w:pStyle w:val="ListParagraph"/>
        <w:numPr>
          <w:ilvl w:val="0"/>
          <w:numId w:val="28"/>
        </w:numPr>
        <w:ind w:right="-731"/>
        <w:rPr>
          <w:rFonts w:cs="Calibri"/>
        </w:rPr>
      </w:pPr>
      <w:r w:rsidRPr="00F82756">
        <w:rPr>
          <w:rFonts w:cs="Calibri"/>
        </w:rPr>
        <w:t>notepads, diaries and calendars</w:t>
      </w:r>
    </w:p>
    <w:p w14:paraId="1A364907" w14:textId="77777777" w:rsidR="00154615" w:rsidRPr="008F0BCA" w:rsidRDefault="00EA3E47" w:rsidP="00A173CD">
      <w:pPr>
        <w:pStyle w:val="ListParagraph"/>
        <w:numPr>
          <w:ilvl w:val="0"/>
          <w:numId w:val="28"/>
        </w:numPr>
        <w:ind w:right="-731"/>
        <w:rPr>
          <w:rFonts w:cs="Calibri"/>
        </w:rPr>
      </w:pPr>
      <w:r w:rsidRPr="00F82756">
        <w:rPr>
          <w:rFonts w:cs="Calibri"/>
        </w:rPr>
        <w:t>au</w:t>
      </w:r>
      <w:r w:rsidRPr="008F0BCA">
        <w:rPr>
          <w:rFonts w:cs="Calibri"/>
        </w:rPr>
        <w:t>dio and visual recordings</w:t>
      </w:r>
    </w:p>
    <w:p w14:paraId="2F9C44F2" w14:textId="77777777" w:rsidR="00EA3E47" w:rsidRPr="008F0BCA" w:rsidRDefault="00165CCE" w:rsidP="00A173CD">
      <w:pPr>
        <w:pStyle w:val="ListParagraph"/>
        <w:numPr>
          <w:ilvl w:val="0"/>
          <w:numId w:val="28"/>
        </w:numPr>
        <w:ind w:right="-731"/>
        <w:rPr>
          <w:rFonts w:cs="Calibri"/>
        </w:rPr>
      </w:pPr>
      <w:r w:rsidRPr="008F0BCA">
        <w:rPr>
          <w:rFonts w:cs="Calibri"/>
        </w:rPr>
        <w:t>work issued mobile phones</w:t>
      </w:r>
    </w:p>
    <w:p w14:paraId="190DC29F" w14:textId="77777777" w:rsidR="00260523" w:rsidRPr="008F0BCA" w:rsidRDefault="00DA0901" w:rsidP="00A173CD">
      <w:pPr>
        <w:pStyle w:val="ListParagraph"/>
        <w:numPr>
          <w:ilvl w:val="0"/>
          <w:numId w:val="28"/>
        </w:numPr>
        <w:ind w:right="-731"/>
        <w:rPr>
          <w:rFonts w:cs="Calibri"/>
        </w:rPr>
      </w:pPr>
      <w:r w:rsidRPr="008F0BCA">
        <w:rPr>
          <w:rFonts w:cs="Calibri"/>
        </w:rPr>
        <w:t xml:space="preserve">documents stored at </w:t>
      </w:r>
      <w:r w:rsidR="00EA3E47" w:rsidRPr="008F0BCA">
        <w:rPr>
          <w:rFonts w:cs="Calibri"/>
        </w:rPr>
        <w:t>offsite storage locations</w:t>
      </w:r>
    </w:p>
    <w:p w14:paraId="3FF004E9" w14:textId="77777777" w:rsidR="00086024" w:rsidRPr="008F0BCA" w:rsidRDefault="00086024" w:rsidP="00A173CD">
      <w:pPr>
        <w:pStyle w:val="ListParagraph"/>
        <w:numPr>
          <w:ilvl w:val="0"/>
          <w:numId w:val="28"/>
        </w:numPr>
        <w:ind w:right="-731"/>
        <w:rPr>
          <w:rFonts w:cs="Calibri"/>
        </w:rPr>
      </w:pPr>
      <w:r w:rsidRPr="008F0BCA">
        <w:rPr>
          <w:rFonts w:cs="Calibri"/>
        </w:rPr>
        <w:t>relevant information held in messaging applications</w:t>
      </w:r>
      <w:r w:rsidR="00473337" w:rsidRPr="008F0BCA">
        <w:rPr>
          <w:rFonts w:cs="Calibri"/>
        </w:rPr>
        <w:t>.</w:t>
      </w:r>
    </w:p>
    <w:p w14:paraId="75F92C7E" w14:textId="77777777" w:rsidR="00AC555A" w:rsidRPr="008F0BCA" w:rsidRDefault="00AC555A" w:rsidP="00782A96">
      <w:pPr>
        <w:keepNext/>
        <w:keepLines/>
        <w:pBdr>
          <w:top w:val="single" w:sz="4" w:space="1" w:color="auto"/>
          <w:left w:val="single" w:sz="4" w:space="4" w:color="auto"/>
          <w:bottom w:val="single" w:sz="4" w:space="1" w:color="auto"/>
          <w:right w:val="single" w:sz="4" w:space="4" w:color="auto"/>
        </w:pBdr>
        <w:shd w:val="clear" w:color="auto" w:fill="D9E2F3" w:themeFill="accent5" w:themeFillTint="33"/>
        <w:ind w:right="-731"/>
        <w:rPr>
          <w:rFonts w:cs="Calibri"/>
          <w:b/>
        </w:rPr>
      </w:pPr>
      <w:r w:rsidRPr="008F0BCA">
        <w:rPr>
          <w:rFonts w:cs="Calibri"/>
          <w:b/>
        </w:rPr>
        <w:t xml:space="preserve">Note: </w:t>
      </w:r>
    </w:p>
    <w:p w14:paraId="732CD368" w14:textId="77777777" w:rsidR="00086024" w:rsidRPr="008F0BCA" w:rsidRDefault="00086024" w:rsidP="00782A96">
      <w:pPr>
        <w:pStyle w:val="ListParagraph"/>
        <w:keepNext/>
        <w:keepLines/>
        <w:numPr>
          <w:ilvl w:val="0"/>
          <w:numId w:val="28"/>
        </w:numPr>
        <w:pBdr>
          <w:top w:val="single" w:sz="4" w:space="1" w:color="auto"/>
          <w:left w:val="single" w:sz="4" w:space="4" w:color="auto"/>
          <w:bottom w:val="single" w:sz="4" w:space="1" w:color="auto"/>
          <w:right w:val="single" w:sz="4" w:space="4" w:color="auto"/>
        </w:pBdr>
        <w:shd w:val="clear" w:color="auto" w:fill="D9E2F3" w:themeFill="accent5" w:themeFillTint="33"/>
        <w:ind w:right="-731"/>
        <w:rPr>
          <w:rFonts w:cs="Calibri"/>
        </w:rPr>
      </w:pPr>
      <w:r w:rsidRPr="008F0BCA">
        <w:t>Where an agency has a ‘bring your own device’ policy, it is particularly important to ensure these devices are captured.</w:t>
      </w:r>
    </w:p>
    <w:p w14:paraId="19B743E1" w14:textId="77777777" w:rsidR="007B4BAD" w:rsidRPr="00F82756" w:rsidRDefault="00260523" w:rsidP="001923FA">
      <w:pPr>
        <w:ind w:right="-450"/>
        <w:rPr>
          <w:rFonts w:cs="Calibri"/>
        </w:rPr>
      </w:pPr>
      <w:r w:rsidRPr="00F82756">
        <w:rPr>
          <w:rFonts w:cs="Calibri"/>
        </w:rPr>
        <w:t>On review, if the searches undertaken</w:t>
      </w:r>
      <w:r w:rsidR="00C77293" w:rsidRPr="00F82756">
        <w:rPr>
          <w:rFonts w:cs="Calibri"/>
        </w:rPr>
        <w:t xml:space="preserve"> </w:t>
      </w:r>
      <w:r w:rsidR="00154615" w:rsidRPr="00F82756">
        <w:rPr>
          <w:rFonts w:cs="Calibri"/>
        </w:rPr>
        <w:t>are considered</w:t>
      </w:r>
      <w:r w:rsidR="00DA0901" w:rsidRPr="00F82756">
        <w:rPr>
          <w:rFonts w:cs="Calibri"/>
        </w:rPr>
        <w:t xml:space="preserve"> </w:t>
      </w:r>
      <w:r w:rsidR="00C77293" w:rsidRPr="00F82756">
        <w:rPr>
          <w:rFonts w:cs="Calibri"/>
        </w:rPr>
        <w:t>insufficient,</w:t>
      </w:r>
      <w:r w:rsidR="00154615" w:rsidRPr="00F82756">
        <w:rPr>
          <w:rFonts w:cs="Calibri"/>
        </w:rPr>
        <w:t xml:space="preserve"> </w:t>
      </w:r>
      <w:r w:rsidRPr="00F82756">
        <w:rPr>
          <w:rFonts w:cs="Calibri"/>
        </w:rPr>
        <w:t xml:space="preserve">the Ombudsman may make a direction for the </w:t>
      </w:r>
      <w:r w:rsidR="005E0300" w:rsidRPr="00F82756">
        <w:rPr>
          <w:rFonts w:cs="Calibri"/>
        </w:rPr>
        <w:t>respondent</w:t>
      </w:r>
      <w:r w:rsidR="00A70421" w:rsidRPr="00F82756">
        <w:rPr>
          <w:rFonts w:cs="Calibri"/>
        </w:rPr>
        <w:t xml:space="preserve"> </w:t>
      </w:r>
      <w:r w:rsidRPr="00F82756">
        <w:rPr>
          <w:rFonts w:cs="Calibri"/>
        </w:rPr>
        <w:t>to conduct further searches to locate the information requested.</w:t>
      </w:r>
      <w:r w:rsidR="007E1082" w:rsidRPr="00F82756">
        <w:rPr>
          <w:rStyle w:val="FootnoteReference"/>
          <w:rFonts w:cs="Calibri"/>
        </w:rPr>
        <w:footnoteReference w:id="37"/>
      </w:r>
    </w:p>
    <w:p w14:paraId="26B3D566" w14:textId="77777777" w:rsidR="007B4BAD" w:rsidRPr="00F82756" w:rsidRDefault="007B4BAD" w:rsidP="00E11FAF">
      <w:pPr>
        <w:pStyle w:val="Heading4"/>
        <w:rPr>
          <w:rFonts w:ascii="Calibri" w:hAnsi="Calibri" w:cs="Calibri"/>
        </w:rPr>
      </w:pPr>
      <w:r w:rsidRPr="00F82756">
        <w:rPr>
          <w:rFonts w:ascii="Calibri" w:hAnsi="Calibri" w:cs="Calibri"/>
        </w:rPr>
        <w:t xml:space="preserve">Record keeping </w:t>
      </w:r>
    </w:p>
    <w:p w14:paraId="5C0E688B" w14:textId="77777777" w:rsidR="00A70421" w:rsidRPr="00F82756" w:rsidRDefault="007B4BAD" w:rsidP="007B4BAD">
      <w:pPr>
        <w:rPr>
          <w:rFonts w:cs="Calibri"/>
        </w:rPr>
      </w:pPr>
      <w:r w:rsidRPr="00F82756">
        <w:rPr>
          <w:rFonts w:cs="Calibri"/>
        </w:rPr>
        <w:t xml:space="preserve">Applicants are relying on the integrity of the searches conducted by agencies to identify and locate the information </w:t>
      </w:r>
      <w:r w:rsidR="00BC7E67" w:rsidRPr="00F82756">
        <w:rPr>
          <w:rFonts w:cs="Calibri"/>
        </w:rPr>
        <w:t>requested</w:t>
      </w:r>
      <w:r w:rsidRPr="00F82756">
        <w:rPr>
          <w:rFonts w:cs="Calibri"/>
        </w:rPr>
        <w:t xml:space="preserve">. Good record keeping systems are essential to ensure </w:t>
      </w:r>
      <w:r w:rsidR="00EB6F83" w:rsidRPr="00F82756">
        <w:rPr>
          <w:rFonts w:cs="Calibri"/>
        </w:rPr>
        <w:t>agencies are able to comply with the FOI Act</w:t>
      </w:r>
      <w:r w:rsidRPr="00F82756">
        <w:rPr>
          <w:rFonts w:cs="Calibri"/>
        </w:rPr>
        <w:t xml:space="preserve">. </w:t>
      </w:r>
    </w:p>
    <w:p w14:paraId="2FCD8912" w14:textId="77777777" w:rsidR="007B4BAD" w:rsidRPr="00F82756" w:rsidRDefault="007B4BAD" w:rsidP="007B4BAD">
      <w:pPr>
        <w:rPr>
          <w:rFonts w:cs="Calibri"/>
        </w:rPr>
      </w:pPr>
      <w:r w:rsidRPr="00F82756">
        <w:rPr>
          <w:rFonts w:cs="Calibri"/>
        </w:rPr>
        <w:t xml:space="preserve">When searching for the information </w:t>
      </w:r>
      <w:r w:rsidR="007B5611" w:rsidRPr="00F82756">
        <w:rPr>
          <w:rFonts w:cs="Calibri"/>
        </w:rPr>
        <w:t>requested</w:t>
      </w:r>
      <w:r w:rsidRPr="00F82756">
        <w:rPr>
          <w:rFonts w:cs="Calibri"/>
        </w:rPr>
        <w:t>,</w:t>
      </w:r>
      <w:r w:rsidR="005E0300" w:rsidRPr="00F82756">
        <w:rPr>
          <w:rFonts w:cs="Calibri"/>
        </w:rPr>
        <w:t xml:space="preserve"> respondents s</w:t>
      </w:r>
      <w:r w:rsidRPr="00F82756">
        <w:rPr>
          <w:rFonts w:cs="Calibri"/>
        </w:rPr>
        <w:t>hould make reasonable judgements about how to undertake the search. It may be necessary to consider looking beyond the wording of the access application.</w:t>
      </w:r>
    </w:p>
    <w:p w14:paraId="7B103294" w14:textId="77777777" w:rsidR="000E218F" w:rsidRPr="00F82756" w:rsidRDefault="000E218F" w:rsidP="007B4BAD">
      <w:pPr>
        <w:rPr>
          <w:rFonts w:cs="Calibri"/>
        </w:rPr>
      </w:pPr>
      <w:r w:rsidRPr="00F82756">
        <w:rPr>
          <w:rFonts w:cs="Calibri"/>
        </w:rPr>
        <w:t xml:space="preserve">It is the responsibility </w:t>
      </w:r>
      <w:r w:rsidR="00EB6F83" w:rsidRPr="00F82756">
        <w:rPr>
          <w:rFonts w:cs="Calibri"/>
        </w:rPr>
        <w:t xml:space="preserve">of agencies and Ministers </w:t>
      </w:r>
      <w:r w:rsidRPr="00F82756">
        <w:rPr>
          <w:rFonts w:cs="Calibri"/>
        </w:rPr>
        <w:t xml:space="preserve">to manage and store information in a way that </w:t>
      </w:r>
      <w:r w:rsidR="00EB6F83" w:rsidRPr="00F82756">
        <w:rPr>
          <w:rFonts w:cs="Calibri"/>
        </w:rPr>
        <w:t>enables</w:t>
      </w:r>
      <w:r w:rsidRPr="00F82756">
        <w:rPr>
          <w:rFonts w:cs="Calibri"/>
        </w:rPr>
        <w:t xml:space="preserve"> </w:t>
      </w:r>
      <w:r w:rsidR="00DC1E1A" w:rsidRPr="00F82756">
        <w:rPr>
          <w:rFonts w:cs="Calibri"/>
        </w:rPr>
        <w:t xml:space="preserve">information </w:t>
      </w:r>
      <w:r w:rsidR="00EB6F83" w:rsidRPr="00F82756">
        <w:rPr>
          <w:rFonts w:cs="Calibri"/>
        </w:rPr>
        <w:t xml:space="preserve">to be located </w:t>
      </w:r>
      <w:r w:rsidRPr="00F82756">
        <w:rPr>
          <w:rFonts w:cs="Calibri"/>
        </w:rPr>
        <w:t>for the purposes of an access application.</w:t>
      </w:r>
      <w:r w:rsidRPr="00F82756">
        <w:rPr>
          <w:rStyle w:val="FootnoteReference"/>
          <w:rFonts w:cs="Calibri"/>
        </w:rPr>
        <w:footnoteReference w:id="38"/>
      </w:r>
    </w:p>
    <w:p w14:paraId="37715D10" w14:textId="77777777" w:rsidR="007B4BAD" w:rsidRPr="00F82756" w:rsidRDefault="007B4BAD" w:rsidP="001923FA">
      <w:pPr>
        <w:ind w:right="-591"/>
        <w:rPr>
          <w:rFonts w:cs="Calibri"/>
        </w:rPr>
      </w:pPr>
      <w:r w:rsidRPr="00F82756">
        <w:rPr>
          <w:rFonts w:cs="Calibri"/>
        </w:rPr>
        <w:t>It is good practice to keep a detailed record of all searches conducted in a format that can be provided to external review bodies to justify the search process on review.</w:t>
      </w:r>
      <w:r w:rsidR="007B5611" w:rsidRPr="00F82756">
        <w:rPr>
          <w:rFonts w:cs="Calibri"/>
        </w:rPr>
        <w:t xml:space="preserve"> This is demonstra</w:t>
      </w:r>
      <w:r w:rsidR="00E34D09" w:rsidRPr="00F82756">
        <w:rPr>
          <w:rFonts w:cs="Calibri"/>
        </w:rPr>
        <w:t xml:space="preserve">ted in </w:t>
      </w:r>
      <w:r w:rsidR="00E34D09" w:rsidRPr="00F82756">
        <w:rPr>
          <w:rFonts w:cs="Calibri"/>
          <w:i/>
        </w:rPr>
        <w:t>‘AF’ and Community Services Directorate</w:t>
      </w:r>
      <w:r w:rsidR="00E34D09" w:rsidRPr="00F82756">
        <w:rPr>
          <w:rFonts w:cs="Calibri"/>
        </w:rPr>
        <w:t>,</w:t>
      </w:r>
      <w:r w:rsidR="000E054C" w:rsidRPr="00F82756">
        <w:rPr>
          <w:rStyle w:val="FootnoteReference"/>
          <w:rFonts w:cs="Calibri"/>
        </w:rPr>
        <w:footnoteReference w:id="39"/>
      </w:r>
      <w:r w:rsidR="00E34D09" w:rsidRPr="00F82756">
        <w:rPr>
          <w:rFonts w:cs="Calibri"/>
        </w:rPr>
        <w:t xml:space="preserve"> where upon review, the agency was able to provide written records of searches undertaken to show </w:t>
      </w:r>
      <w:r w:rsidR="00E54BBB" w:rsidRPr="00F82756">
        <w:rPr>
          <w:rFonts w:cs="Calibri"/>
        </w:rPr>
        <w:t>that all reasonable steps were taken to locate the information requested.</w:t>
      </w:r>
    </w:p>
    <w:p w14:paraId="130C0E0D" w14:textId="77777777" w:rsidR="007B4BAD" w:rsidRPr="00F82756" w:rsidRDefault="007B4BAD" w:rsidP="007B4BAD">
      <w:pPr>
        <w:pStyle w:val="Heading4"/>
        <w:rPr>
          <w:rFonts w:ascii="Calibri" w:hAnsi="Calibri" w:cs="Calibri"/>
        </w:rPr>
      </w:pPr>
      <w:r w:rsidRPr="00F82756">
        <w:rPr>
          <w:rFonts w:ascii="Calibri" w:hAnsi="Calibri" w:cs="Calibri"/>
        </w:rPr>
        <w:t>Contractors</w:t>
      </w:r>
    </w:p>
    <w:p w14:paraId="5083B707" w14:textId="77777777" w:rsidR="007B4BAD" w:rsidRPr="00F82756" w:rsidRDefault="00B419E6" w:rsidP="001923FA">
      <w:pPr>
        <w:ind w:right="-733"/>
        <w:rPr>
          <w:rFonts w:cs="Calibri"/>
        </w:rPr>
      </w:pPr>
      <w:r w:rsidRPr="00F82756">
        <w:rPr>
          <w:rFonts w:cs="Calibri"/>
        </w:rPr>
        <w:t>Recognising</w:t>
      </w:r>
      <w:r w:rsidR="007B4BAD" w:rsidRPr="00F82756">
        <w:rPr>
          <w:rFonts w:cs="Calibri"/>
        </w:rPr>
        <w:t xml:space="preserve"> that the ACT Government increasingly contract</w:t>
      </w:r>
      <w:r w:rsidRPr="00F82756">
        <w:rPr>
          <w:rFonts w:cs="Calibri"/>
        </w:rPr>
        <w:t>s</w:t>
      </w:r>
      <w:r w:rsidR="007B4BAD" w:rsidRPr="00F82756">
        <w:rPr>
          <w:rFonts w:cs="Calibri"/>
        </w:rPr>
        <w:t xml:space="preserve"> </w:t>
      </w:r>
      <w:r w:rsidR="00AB678E" w:rsidRPr="00F82756">
        <w:rPr>
          <w:rFonts w:cs="Calibri"/>
        </w:rPr>
        <w:t xml:space="preserve">with </w:t>
      </w:r>
      <w:r w:rsidR="007B4BAD" w:rsidRPr="00F82756">
        <w:rPr>
          <w:rFonts w:cs="Calibri"/>
        </w:rPr>
        <w:t>private operators to perform government services, s 100</w:t>
      </w:r>
      <w:r w:rsidRPr="00F82756">
        <w:rPr>
          <w:rFonts w:cs="Calibri"/>
        </w:rPr>
        <w:t xml:space="preserve"> </w:t>
      </w:r>
      <w:r w:rsidR="00E11FAF" w:rsidRPr="00F82756">
        <w:rPr>
          <w:rFonts w:cs="Calibri"/>
        </w:rPr>
        <w:t xml:space="preserve">specifies that where this occurs </w:t>
      </w:r>
      <w:r w:rsidR="00A70421" w:rsidRPr="00F82756">
        <w:rPr>
          <w:rFonts w:cs="Calibri"/>
        </w:rPr>
        <w:t>an</w:t>
      </w:r>
      <w:r w:rsidR="00E11FAF" w:rsidRPr="00F82756">
        <w:rPr>
          <w:rFonts w:cs="Calibri"/>
        </w:rPr>
        <w:t xml:space="preserve"> agency is entitled to access </w:t>
      </w:r>
      <w:r w:rsidR="007B4BAD" w:rsidRPr="00F82756">
        <w:rPr>
          <w:rFonts w:cs="Calibri"/>
        </w:rPr>
        <w:t>information relevant to th</w:t>
      </w:r>
      <w:r w:rsidRPr="00F82756">
        <w:rPr>
          <w:rFonts w:cs="Calibri"/>
        </w:rPr>
        <w:t>ose</w:t>
      </w:r>
      <w:r w:rsidR="007B4BAD" w:rsidRPr="00F82756">
        <w:rPr>
          <w:rFonts w:cs="Calibri"/>
        </w:rPr>
        <w:t xml:space="preserve"> services</w:t>
      </w:r>
      <w:r w:rsidR="00E11FAF" w:rsidRPr="00F82756">
        <w:rPr>
          <w:rFonts w:cs="Calibri"/>
        </w:rPr>
        <w:t xml:space="preserve"> and </w:t>
      </w:r>
      <w:r w:rsidRPr="00F82756">
        <w:rPr>
          <w:rFonts w:cs="Calibri"/>
        </w:rPr>
        <w:t>must</w:t>
      </w:r>
      <w:r w:rsidR="00E11FAF" w:rsidRPr="00F82756">
        <w:rPr>
          <w:rFonts w:cs="Calibri"/>
        </w:rPr>
        <w:t xml:space="preserve"> consider </w:t>
      </w:r>
      <w:r w:rsidR="00DC1E1A" w:rsidRPr="00F82756">
        <w:rPr>
          <w:rFonts w:cs="Calibri"/>
        </w:rPr>
        <w:t xml:space="preserve">this </w:t>
      </w:r>
      <w:r w:rsidR="00E11FAF" w:rsidRPr="00F82756">
        <w:rPr>
          <w:rFonts w:cs="Calibri"/>
        </w:rPr>
        <w:t xml:space="preserve">in the context of any relevant </w:t>
      </w:r>
      <w:r w:rsidR="001A7800" w:rsidRPr="00F82756">
        <w:rPr>
          <w:rFonts w:cs="Calibri"/>
        </w:rPr>
        <w:t>access application</w:t>
      </w:r>
      <w:r w:rsidR="00E11FAF" w:rsidRPr="00F82756">
        <w:rPr>
          <w:rFonts w:cs="Calibri"/>
        </w:rPr>
        <w:t xml:space="preserve">. </w:t>
      </w:r>
    </w:p>
    <w:p w14:paraId="68116B1F" w14:textId="77777777" w:rsidR="00E11FAF" w:rsidRPr="00F82756" w:rsidRDefault="00E11FAF" w:rsidP="00E11FAF">
      <w:pPr>
        <w:ind w:right="-306"/>
        <w:rPr>
          <w:rFonts w:cs="Calibri"/>
        </w:rPr>
      </w:pPr>
      <w:r w:rsidRPr="00F82756">
        <w:rPr>
          <w:rFonts w:cs="Calibri"/>
        </w:rPr>
        <w:lastRenderedPageBreak/>
        <w:t>Where such contractual arrangements are in place, agencies are encouraged to seek agreement up front with the relevant company regarding the sorts of business information they are prepared to release without consultation. This will facilitate quicker processing of such applications.</w:t>
      </w:r>
    </w:p>
    <w:p w14:paraId="7F476D75" w14:textId="77777777" w:rsidR="001A7800" w:rsidRPr="00F82756" w:rsidRDefault="001A7800" w:rsidP="003603C2">
      <w:pPr>
        <w:pStyle w:val="Heading4"/>
        <w:rPr>
          <w:rFonts w:ascii="Calibri" w:hAnsi="Calibri" w:cs="Calibri"/>
        </w:rPr>
      </w:pPr>
      <w:bookmarkStart w:id="40" w:name="_Duplicates"/>
      <w:bookmarkStart w:id="41" w:name="_Ref15990259"/>
      <w:bookmarkEnd w:id="40"/>
      <w:r w:rsidRPr="00F82756">
        <w:rPr>
          <w:rFonts w:ascii="Calibri" w:hAnsi="Calibri" w:cs="Calibri"/>
        </w:rPr>
        <w:t>Duplicates</w:t>
      </w:r>
      <w:bookmarkEnd w:id="41"/>
    </w:p>
    <w:p w14:paraId="723F229A" w14:textId="77777777" w:rsidR="001923FA" w:rsidRPr="00F82756" w:rsidRDefault="005E0300" w:rsidP="003603C2">
      <w:pPr>
        <w:rPr>
          <w:rFonts w:cs="Calibri"/>
        </w:rPr>
      </w:pPr>
      <w:r w:rsidRPr="00F82756">
        <w:rPr>
          <w:rFonts w:cs="Calibri"/>
        </w:rPr>
        <w:t xml:space="preserve">Respondents </w:t>
      </w:r>
      <w:r w:rsidR="00E41356" w:rsidRPr="00F82756">
        <w:rPr>
          <w:rFonts w:cs="Calibri"/>
        </w:rPr>
        <w:t xml:space="preserve">are reminded that under the FOI Act, applicants are seeking access to information and not documents. </w:t>
      </w:r>
      <w:r w:rsidR="00DC1E1A" w:rsidRPr="00F82756">
        <w:rPr>
          <w:rFonts w:cs="Calibri"/>
        </w:rPr>
        <w:t>In most cases</w:t>
      </w:r>
      <w:r w:rsidR="00E41356" w:rsidRPr="00F82756">
        <w:rPr>
          <w:rFonts w:cs="Calibri"/>
        </w:rPr>
        <w:t>,</w:t>
      </w:r>
      <w:r w:rsidR="00355A0F" w:rsidRPr="00F82756">
        <w:rPr>
          <w:rFonts w:cs="Calibri"/>
        </w:rPr>
        <w:t xml:space="preserve"> an applicant would only seek one copy</w:t>
      </w:r>
      <w:r w:rsidR="00E41356" w:rsidRPr="00F82756">
        <w:rPr>
          <w:rFonts w:cs="Calibri"/>
        </w:rPr>
        <w:t>,</w:t>
      </w:r>
      <w:r w:rsidR="00355A0F" w:rsidRPr="00F82756">
        <w:rPr>
          <w:rFonts w:cs="Calibri"/>
        </w:rPr>
        <w:t xml:space="preserve"> where there are exact duplicates of a record containing the information requested.</w:t>
      </w:r>
      <w:r w:rsidR="0023099F" w:rsidRPr="00F82756">
        <w:rPr>
          <w:rFonts w:cs="Calibri"/>
        </w:rPr>
        <w:t xml:space="preserve"> </w:t>
      </w:r>
    </w:p>
    <w:p w14:paraId="7B1F6CF2" w14:textId="77777777" w:rsidR="001A7800" w:rsidRPr="00F82756" w:rsidRDefault="0023099F" w:rsidP="00CB64DD">
      <w:pPr>
        <w:keepNext/>
        <w:keepLines/>
        <w:ind w:right="-308"/>
        <w:rPr>
          <w:rFonts w:cs="Calibri"/>
        </w:rPr>
      </w:pPr>
      <w:r w:rsidRPr="00F82756">
        <w:rPr>
          <w:rFonts w:cs="Calibri"/>
        </w:rPr>
        <w:t>The Ombudsman is of the view that</w:t>
      </w:r>
      <w:r w:rsidR="00CB64DD" w:rsidRPr="00F82756">
        <w:rPr>
          <w:rFonts w:cs="Calibri"/>
        </w:rPr>
        <w:t xml:space="preserve"> exact</w:t>
      </w:r>
      <w:r w:rsidRPr="00F82756">
        <w:rPr>
          <w:rFonts w:cs="Calibri"/>
        </w:rPr>
        <w:t xml:space="preserve"> duplicates should be excluded</w:t>
      </w:r>
      <w:r w:rsidR="00E41356" w:rsidRPr="00F82756">
        <w:rPr>
          <w:rFonts w:cs="Calibri"/>
        </w:rPr>
        <w:t xml:space="preserve"> from the scope of an access application</w:t>
      </w:r>
      <w:r w:rsidRPr="00F82756">
        <w:rPr>
          <w:rFonts w:cs="Calibri"/>
        </w:rPr>
        <w:t xml:space="preserve"> unless specifically </w:t>
      </w:r>
      <w:r w:rsidR="009238B4" w:rsidRPr="00F82756">
        <w:rPr>
          <w:rFonts w:cs="Calibri"/>
        </w:rPr>
        <w:t>requested</w:t>
      </w:r>
      <w:r w:rsidRPr="00F82756">
        <w:rPr>
          <w:rFonts w:cs="Calibri"/>
        </w:rPr>
        <w:t xml:space="preserve"> by the applicant. To achieve this, </w:t>
      </w:r>
      <w:r w:rsidR="005E0300" w:rsidRPr="00F82756">
        <w:rPr>
          <w:rFonts w:cs="Calibri"/>
        </w:rPr>
        <w:t>respondents</w:t>
      </w:r>
      <w:r w:rsidRPr="00F82756">
        <w:rPr>
          <w:rFonts w:cs="Calibri"/>
        </w:rPr>
        <w:t xml:space="preserve"> should consider including an explanatory paragraph in the acknowledgement letter or </w:t>
      </w:r>
      <w:r w:rsidR="00E41356" w:rsidRPr="00F82756">
        <w:rPr>
          <w:rFonts w:cs="Calibri"/>
        </w:rPr>
        <w:t>contacting the applicant to confirm this is the approach being taken.</w:t>
      </w:r>
    </w:p>
    <w:p w14:paraId="7FA37B9E" w14:textId="77777777" w:rsidR="0023099F" w:rsidRPr="00F82756" w:rsidRDefault="0023099F" w:rsidP="00CB64DD">
      <w:pPr>
        <w:ind w:right="-308"/>
        <w:rPr>
          <w:rFonts w:cs="Calibri"/>
        </w:rPr>
      </w:pPr>
      <w:r w:rsidRPr="00F82756">
        <w:rPr>
          <w:rFonts w:cs="Calibri"/>
        </w:rPr>
        <w:t xml:space="preserve">The approach to exclude </w:t>
      </w:r>
      <w:r w:rsidR="00CB64DD" w:rsidRPr="00F82756">
        <w:rPr>
          <w:rFonts w:cs="Calibri"/>
        </w:rPr>
        <w:t xml:space="preserve">exact </w:t>
      </w:r>
      <w:r w:rsidRPr="00F82756">
        <w:rPr>
          <w:rFonts w:cs="Calibri"/>
        </w:rPr>
        <w:t>duplicates is in line with the objects of the FOI Act – namely, to provide access to government information at the lowest reasonable cost for all parties involved.</w:t>
      </w:r>
    </w:p>
    <w:p w14:paraId="3DCA5868" w14:textId="77777777" w:rsidR="00855694" w:rsidRPr="00A813F5" w:rsidRDefault="00A71045" w:rsidP="00BF71FD">
      <w:pPr>
        <w:pStyle w:val="Heading2"/>
        <w:numPr>
          <w:ilvl w:val="1"/>
          <w:numId w:val="23"/>
        </w:numPr>
        <w:ind w:hanging="792"/>
        <w:rPr>
          <w:rFonts w:asciiTheme="majorHAnsi" w:hAnsiTheme="majorHAnsi" w:cstheme="majorHAnsi"/>
        </w:rPr>
      </w:pPr>
      <w:bookmarkStart w:id="42" w:name="_Transfers_and_applications"/>
      <w:bookmarkStart w:id="43" w:name="_Ref15980898"/>
      <w:bookmarkStart w:id="44" w:name="_Toc31637501"/>
      <w:bookmarkEnd w:id="42"/>
      <w:r w:rsidRPr="00A813F5">
        <w:rPr>
          <w:rFonts w:asciiTheme="majorHAnsi" w:hAnsiTheme="majorHAnsi" w:cstheme="majorHAnsi"/>
        </w:rPr>
        <w:t>Transfers</w:t>
      </w:r>
      <w:bookmarkStart w:id="45" w:name="_Transfers"/>
      <w:bookmarkEnd w:id="39"/>
      <w:bookmarkEnd w:id="43"/>
      <w:bookmarkEnd w:id="45"/>
      <w:r w:rsidR="007308B0" w:rsidRPr="00A813F5">
        <w:rPr>
          <w:rFonts w:asciiTheme="majorHAnsi" w:hAnsiTheme="majorHAnsi" w:cstheme="majorHAnsi"/>
        </w:rPr>
        <w:t xml:space="preserve"> </w:t>
      </w:r>
      <w:r w:rsidR="00FE7B41" w:rsidRPr="00A813F5">
        <w:rPr>
          <w:rFonts w:asciiTheme="majorHAnsi" w:hAnsiTheme="majorHAnsi" w:cstheme="majorHAnsi"/>
        </w:rPr>
        <w:t>of access applications</w:t>
      </w:r>
      <w:bookmarkEnd w:id="44"/>
    </w:p>
    <w:p w14:paraId="16AE58F0" w14:textId="77777777" w:rsidR="00E92AFB" w:rsidRPr="00F82756" w:rsidRDefault="005E0300" w:rsidP="00E92AFB">
      <w:pPr>
        <w:rPr>
          <w:rFonts w:cs="Calibri"/>
        </w:rPr>
      </w:pPr>
      <w:r w:rsidRPr="00F82756">
        <w:rPr>
          <w:rFonts w:cs="Calibri"/>
        </w:rPr>
        <w:t>Respondents</w:t>
      </w:r>
      <w:r w:rsidR="00FE7B41" w:rsidRPr="00F82756">
        <w:rPr>
          <w:rFonts w:cs="Calibri"/>
        </w:rPr>
        <w:t xml:space="preserve"> </w:t>
      </w:r>
      <w:r w:rsidR="00343D6E" w:rsidRPr="00F82756">
        <w:rPr>
          <w:rFonts w:cs="Calibri"/>
        </w:rPr>
        <w:t>must</w:t>
      </w:r>
      <w:r w:rsidR="0041276D" w:rsidRPr="00F82756">
        <w:rPr>
          <w:rFonts w:cs="Calibri"/>
        </w:rPr>
        <w:t xml:space="preserve"> transfer an access application</w:t>
      </w:r>
      <w:r w:rsidR="000B0083" w:rsidRPr="00F82756">
        <w:rPr>
          <w:rFonts w:cs="Calibri"/>
        </w:rPr>
        <w:t xml:space="preserve"> </w:t>
      </w:r>
      <w:r w:rsidR="0041276D" w:rsidRPr="00F82756">
        <w:rPr>
          <w:rFonts w:cs="Calibri"/>
        </w:rPr>
        <w:t>to another agency</w:t>
      </w:r>
      <w:r w:rsidR="00FE7B41" w:rsidRPr="00F82756">
        <w:rPr>
          <w:rFonts w:cs="Calibri"/>
        </w:rPr>
        <w:t xml:space="preserve"> or Minister</w:t>
      </w:r>
      <w:r w:rsidR="0041276D" w:rsidRPr="00F82756">
        <w:rPr>
          <w:rFonts w:cs="Calibri"/>
        </w:rPr>
        <w:t xml:space="preserve"> if:</w:t>
      </w:r>
    </w:p>
    <w:p w14:paraId="3996A9C8" w14:textId="77777777" w:rsidR="0041276D" w:rsidRPr="00F82756" w:rsidRDefault="0041276D" w:rsidP="00CB64DD">
      <w:pPr>
        <w:pStyle w:val="ListParagraph"/>
        <w:numPr>
          <w:ilvl w:val="0"/>
          <w:numId w:val="6"/>
        </w:numPr>
        <w:ind w:right="-308"/>
        <w:rPr>
          <w:rFonts w:cs="Calibri"/>
        </w:rPr>
      </w:pPr>
      <w:r w:rsidRPr="00F82756">
        <w:rPr>
          <w:rFonts w:cs="Calibri"/>
        </w:rPr>
        <w:t>the information</w:t>
      </w:r>
      <w:r w:rsidR="00C121CF" w:rsidRPr="00F82756">
        <w:rPr>
          <w:rFonts w:cs="Calibri"/>
        </w:rPr>
        <w:t xml:space="preserve"> </w:t>
      </w:r>
      <w:r w:rsidR="00FE7B41" w:rsidRPr="00F82756">
        <w:rPr>
          <w:rFonts w:cs="Calibri"/>
        </w:rPr>
        <w:t>sought</w:t>
      </w:r>
      <w:r w:rsidRPr="00F82756">
        <w:rPr>
          <w:rFonts w:cs="Calibri"/>
        </w:rPr>
        <w:t xml:space="preserve"> is not held by the</w:t>
      </w:r>
      <w:r w:rsidR="00FE7B41" w:rsidRPr="00F82756">
        <w:rPr>
          <w:rFonts w:cs="Calibri"/>
        </w:rPr>
        <w:t>m</w:t>
      </w:r>
      <w:r w:rsidR="007157E9" w:rsidRPr="00F82756">
        <w:rPr>
          <w:rFonts w:cs="Calibri"/>
        </w:rPr>
        <w:t>,</w:t>
      </w:r>
      <w:r w:rsidRPr="00F82756">
        <w:rPr>
          <w:rFonts w:cs="Calibri"/>
        </w:rPr>
        <w:t xml:space="preserve"> but </w:t>
      </w:r>
      <w:r w:rsidR="00FE7B41" w:rsidRPr="00F82756">
        <w:rPr>
          <w:rFonts w:cs="Calibri"/>
        </w:rPr>
        <w:t xml:space="preserve">they </w:t>
      </w:r>
      <w:r w:rsidRPr="00F82756">
        <w:rPr>
          <w:rFonts w:cs="Calibri"/>
        </w:rPr>
        <w:t xml:space="preserve">believes it may be held by another agency </w:t>
      </w:r>
      <w:r w:rsidR="00FE7B41" w:rsidRPr="00F82756">
        <w:rPr>
          <w:rFonts w:cs="Calibri"/>
        </w:rPr>
        <w:t>or Minister (</w:t>
      </w:r>
      <w:r w:rsidRPr="00F82756">
        <w:rPr>
          <w:rFonts w:cs="Calibri"/>
        </w:rPr>
        <w:t>transferee); and</w:t>
      </w:r>
    </w:p>
    <w:p w14:paraId="63FC3924" w14:textId="77777777" w:rsidR="0041276D" w:rsidRPr="00F82756" w:rsidRDefault="0041276D" w:rsidP="00BF71FD">
      <w:pPr>
        <w:pStyle w:val="ListParagraph"/>
        <w:numPr>
          <w:ilvl w:val="0"/>
          <w:numId w:val="6"/>
        </w:numPr>
        <w:rPr>
          <w:rFonts w:cs="Calibri"/>
        </w:rPr>
      </w:pPr>
      <w:r w:rsidRPr="00F82756">
        <w:rPr>
          <w:rFonts w:cs="Calibri"/>
        </w:rPr>
        <w:t xml:space="preserve">the transferee agrees it </w:t>
      </w:r>
      <w:r w:rsidR="00C121CF" w:rsidRPr="00F82756">
        <w:rPr>
          <w:rFonts w:cs="Calibri"/>
        </w:rPr>
        <w:t xml:space="preserve">may hold </w:t>
      </w:r>
      <w:r w:rsidRPr="00F82756">
        <w:rPr>
          <w:rFonts w:cs="Calibri"/>
        </w:rPr>
        <w:t>the information.</w:t>
      </w:r>
      <w:r w:rsidR="0081064A" w:rsidRPr="00F82756">
        <w:rPr>
          <w:rStyle w:val="FootnoteReference"/>
          <w:rFonts w:cs="Calibri"/>
        </w:rPr>
        <w:t xml:space="preserve"> </w:t>
      </w:r>
      <w:r w:rsidR="0081064A" w:rsidRPr="00F82756">
        <w:rPr>
          <w:rStyle w:val="FootnoteReference"/>
          <w:rFonts w:cs="Calibri"/>
        </w:rPr>
        <w:footnoteReference w:id="40"/>
      </w:r>
    </w:p>
    <w:p w14:paraId="5E2911F6" w14:textId="77777777" w:rsidR="0041276D" w:rsidRPr="00F82756" w:rsidRDefault="00275783" w:rsidP="0041276D">
      <w:pPr>
        <w:rPr>
          <w:rFonts w:cs="Calibri"/>
        </w:rPr>
      </w:pPr>
      <w:r w:rsidRPr="00F82756">
        <w:rPr>
          <w:rFonts w:cs="Calibri"/>
        </w:rPr>
        <w:t xml:space="preserve">Before transferring a request, reasonable steps </w:t>
      </w:r>
      <w:r w:rsidR="00FE7B41" w:rsidRPr="00F82756">
        <w:rPr>
          <w:rFonts w:cs="Calibri"/>
        </w:rPr>
        <w:t>should be taken to confirm t</w:t>
      </w:r>
      <w:r w:rsidR="005E0300" w:rsidRPr="00F82756">
        <w:rPr>
          <w:rFonts w:cs="Calibri"/>
        </w:rPr>
        <w:t>hat the information is not held</w:t>
      </w:r>
      <w:r w:rsidR="002030EA">
        <w:rPr>
          <w:rFonts w:cs="Calibri"/>
        </w:rPr>
        <w:t>—</w:t>
      </w:r>
      <w:r w:rsidR="005E0300" w:rsidRPr="00F82756">
        <w:rPr>
          <w:rFonts w:cs="Calibri"/>
        </w:rPr>
        <w:t>see</w:t>
      </w:r>
      <w:hyperlink w:anchor="_Searches" w:history="1">
        <w:r w:rsidR="00271B5A" w:rsidRPr="00F82756">
          <w:rPr>
            <w:rStyle w:val="Hyperlink"/>
            <w:rFonts w:cs="Calibri"/>
          </w:rPr>
          <w:t xml:space="preserve"> s </w:t>
        </w:r>
        <w:r w:rsidR="00C545E1" w:rsidRPr="00F82756">
          <w:rPr>
            <w:rStyle w:val="Hyperlink"/>
            <w:rFonts w:cs="Calibri"/>
          </w:rPr>
          <w:t>6</w:t>
        </w:r>
        <w:r w:rsidR="005E0300" w:rsidRPr="00F82756">
          <w:rPr>
            <w:rStyle w:val="Hyperlink"/>
            <w:rFonts w:cs="Calibri"/>
          </w:rPr>
          <w:t>.7 Searches</w:t>
        </w:r>
      </w:hyperlink>
      <w:r w:rsidR="005E0300" w:rsidRPr="00F82756">
        <w:rPr>
          <w:rFonts w:cs="Calibri"/>
        </w:rPr>
        <w:t>.</w:t>
      </w:r>
    </w:p>
    <w:p w14:paraId="68A2FC2E" w14:textId="77777777" w:rsidR="005246E8" w:rsidRPr="00F82756" w:rsidRDefault="007B4BAD" w:rsidP="001923FA">
      <w:pPr>
        <w:ind w:right="-450"/>
        <w:rPr>
          <w:rFonts w:cs="Calibri"/>
        </w:rPr>
      </w:pPr>
      <w:r w:rsidRPr="00F82756">
        <w:rPr>
          <w:rFonts w:cs="Calibri"/>
        </w:rPr>
        <w:t>O</w:t>
      </w:r>
      <w:r w:rsidR="00C60C00" w:rsidRPr="00F82756">
        <w:rPr>
          <w:rFonts w:cs="Calibri"/>
        </w:rPr>
        <w:t>fficer</w:t>
      </w:r>
      <w:r w:rsidRPr="00F82756">
        <w:rPr>
          <w:rFonts w:cs="Calibri"/>
        </w:rPr>
        <w:t>s</w:t>
      </w:r>
      <w:r w:rsidR="00C60C00" w:rsidRPr="00F82756">
        <w:rPr>
          <w:rFonts w:cs="Calibri"/>
        </w:rPr>
        <w:t xml:space="preserve"> should </w:t>
      </w:r>
      <w:r w:rsidR="005E0300" w:rsidRPr="00F82756">
        <w:rPr>
          <w:rFonts w:cs="Calibri"/>
        </w:rPr>
        <w:t xml:space="preserve">also </w:t>
      </w:r>
      <w:r w:rsidR="005246E8" w:rsidRPr="00F82756">
        <w:rPr>
          <w:rFonts w:cs="Calibri"/>
        </w:rPr>
        <w:t>consult early with the transferee to confirm whether they hold the information</w:t>
      </w:r>
      <w:r w:rsidR="00FA720E" w:rsidRPr="00F82756">
        <w:rPr>
          <w:rFonts w:cs="Calibri"/>
        </w:rPr>
        <w:t>, or</w:t>
      </w:r>
      <w:r w:rsidR="00FE7B41" w:rsidRPr="00F82756">
        <w:rPr>
          <w:rFonts w:cs="Calibri"/>
        </w:rPr>
        <w:t> </w:t>
      </w:r>
      <w:r w:rsidR="00FA720E" w:rsidRPr="00F82756">
        <w:rPr>
          <w:rFonts w:cs="Calibri"/>
        </w:rPr>
        <w:t>some of the information</w:t>
      </w:r>
      <w:r w:rsidR="003E2733" w:rsidRPr="00F82756">
        <w:rPr>
          <w:rFonts w:cs="Calibri"/>
        </w:rPr>
        <w:t>.</w:t>
      </w:r>
    </w:p>
    <w:p w14:paraId="4FB16D8A" w14:textId="77777777" w:rsidR="005246E8" w:rsidRPr="00F82756" w:rsidRDefault="005246E8" w:rsidP="00E11FAF">
      <w:pPr>
        <w:ind w:right="-731"/>
        <w:rPr>
          <w:rFonts w:cs="Calibri"/>
        </w:rPr>
      </w:pPr>
      <w:r w:rsidRPr="00F82756">
        <w:rPr>
          <w:rFonts w:cs="Calibri"/>
        </w:rPr>
        <w:t xml:space="preserve">The </w:t>
      </w:r>
      <w:r w:rsidR="00F6325E" w:rsidRPr="00F82756">
        <w:rPr>
          <w:rFonts w:cs="Calibri"/>
        </w:rPr>
        <w:t>access application is taken to have been made to the transferee at the time it was transferred. Therefore, the date of receipt of the access application by the transferee is the date of transfer.</w:t>
      </w:r>
    </w:p>
    <w:p w14:paraId="64C4387F" w14:textId="77777777" w:rsidR="003E018A" w:rsidRPr="00F82756" w:rsidRDefault="00D03408" w:rsidP="00FA720E">
      <w:pPr>
        <w:ind w:right="-308"/>
        <w:rPr>
          <w:rFonts w:cs="Calibri"/>
        </w:rPr>
      </w:pPr>
      <w:r w:rsidRPr="00F82756">
        <w:rPr>
          <w:rFonts w:cs="Calibri"/>
        </w:rPr>
        <w:t>Upon receiving the transferred access application, within 10 working days</w:t>
      </w:r>
      <w:r w:rsidR="000D4936" w:rsidRPr="00F82756">
        <w:rPr>
          <w:rFonts w:cs="Calibri"/>
        </w:rPr>
        <w:t xml:space="preserve"> after the day the application was received</w:t>
      </w:r>
      <w:r w:rsidRPr="00F82756">
        <w:rPr>
          <w:rFonts w:cs="Calibri"/>
        </w:rPr>
        <w:t>, the transf</w:t>
      </w:r>
      <w:r w:rsidR="00D16312" w:rsidRPr="00F82756">
        <w:rPr>
          <w:rFonts w:cs="Calibri"/>
        </w:rPr>
        <w:t xml:space="preserve">eree must </w:t>
      </w:r>
      <w:r w:rsidRPr="00F82756">
        <w:rPr>
          <w:rFonts w:cs="Calibri"/>
        </w:rPr>
        <w:t>notify the applicant of the date of transfer</w:t>
      </w:r>
      <w:r w:rsidR="00D16312" w:rsidRPr="00F82756">
        <w:rPr>
          <w:rFonts w:cs="Calibri"/>
        </w:rPr>
        <w:t xml:space="preserve"> </w:t>
      </w:r>
      <w:r w:rsidR="00A0677E" w:rsidRPr="00F82756">
        <w:rPr>
          <w:rFonts w:cs="Calibri"/>
        </w:rPr>
        <w:t>and</w:t>
      </w:r>
      <w:r w:rsidR="00D16312" w:rsidRPr="00F82756">
        <w:rPr>
          <w:rFonts w:cs="Calibri"/>
        </w:rPr>
        <w:t xml:space="preserve"> the date </w:t>
      </w:r>
      <w:r w:rsidR="00DC1E1A" w:rsidRPr="00F82756">
        <w:rPr>
          <w:rFonts w:cs="Calibri"/>
        </w:rPr>
        <w:t xml:space="preserve">the </w:t>
      </w:r>
      <w:r w:rsidR="00D16312" w:rsidRPr="00F82756">
        <w:rPr>
          <w:rFonts w:cs="Calibri"/>
        </w:rPr>
        <w:t>decision on the access application is due.</w:t>
      </w:r>
    </w:p>
    <w:p w14:paraId="56B85985" w14:textId="77777777" w:rsidR="00FE7B41" w:rsidRPr="00A813F5" w:rsidRDefault="00FE7B41" w:rsidP="003E018A">
      <w:pPr>
        <w:pBdr>
          <w:top w:val="single" w:sz="4" w:space="1" w:color="auto"/>
          <w:left w:val="single" w:sz="4" w:space="4" w:color="auto"/>
          <w:bottom w:val="single" w:sz="4" w:space="1" w:color="auto"/>
          <w:right w:val="single" w:sz="4" w:space="4" w:color="auto"/>
        </w:pBdr>
        <w:shd w:val="clear" w:color="auto" w:fill="D9E2F3" w:themeFill="accent5" w:themeFillTint="33"/>
        <w:ind w:right="-23"/>
        <w:rPr>
          <w:rFonts w:cs="Calibri"/>
          <w:b/>
        </w:rPr>
      </w:pPr>
      <w:r w:rsidRPr="00A813F5">
        <w:rPr>
          <w:rFonts w:cs="Calibri"/>
          <w:b/>
        </w:rPr>
        <w:t xml:space="preserve">Note: </w:t>
      </w:r>
    </w:p>
    <w:p w14:paraId="794F270B" w14:textId="77777777" w:rsidR="00FE7B41" w:rsidRPr="00F82756" w:rsidRDefault="00FE7B41" w:rsidP="00271B5A">
      <w:pPr>
        <w:pStyle w:val="ListParagraph"/>
        <w:numPr>
          <w:ilvl w:val="0"/>
          <w:numId w:val="98"/>
        </w:numPr>
        <w:pBdr>
          <w:top w:val="single" w:sz="4" w:space="1" w:color="auto"/>
          <w:left w:val="single" w:sz="4" w:space="4" w:color="auto"/>
          <w:bottom w:val="single" w:sz="4" w:space="1" w:color="auto"/>
          <w:right w:val="single" w:sz="4" w:space="4" w:color="auto"/>
        </w:pBdr>
        <w:shd w:val="clear" w:color="auto" w:fill="D9E2F3" w:themeFill="accent5" w:themeFillTint="33"/>
        <w:ind w:right="-23"/>
        <w:rPr>
          <w:rFonts w:cs="Calibri"/>
        </w:rPr>
      </w:pPr>
      <w:r w:rsidRPr="00F82756">
        <w:rPr>
          <w:rFonts w:cs="Calibri"/>
        </w:rPr>
        <w:t xml:space="preserve">The Ombudsman strongly encourages </w:t>
      </w:r>
      <w:r w:rsidR="005E0300" w:rsidRPr="00F82756">
        <w:rPr>
          <w:rFonts w:cs="Calibri"/>
        </w:rPr>
        <w:t xml:space="preserve">agencies or Ministers </w:t>
      </w:r>
      <w:r w:rsidRPr="00F82756">
        <w:rPr>
          <w:rFonts w:cs="Calibri"/>
        </w:rPr>
        <w:t>contacted to determine whether they hold relevant information to conduct the necessary searches and/or respond promptly. This</w:t>
      </w:r>
      <w:r w:rsidR="00CB64DD" w:rsidRPr="00F82756">
        <w:rPr>
          <w:rFonts w:cs="Calibri"/>
        </w:rPr>
        <w:t> </w:t>
      </w:r>
      <w:r w:rsidRPr="00F82756">
        <w:rPr>
          <w:rFonts w:cs="Calibri"/>
        </w:rPr>
        <w:t xml:space="preserve">will help to ensure the timely and efficient processing of requests. </w:t>
      </w:r>
    </w:p>
    <w:p w14:paraId="6C99C821" w14:textId="77777777" w:rsidR="00403D79" w:rsidRPr="00A813F5" w:rsidRDefault="00FE7B41" w:rsidP="00CA552B">
      <w:pPr>
        <w:pStyle w:val="Heading2"/>
        <w:numPr>
          <w:ilvl w:val="1"/>
          <w:numId w:val="23"/>
        </w:numPr>
        <w:ind w:hanging="792"/>
        <w:rPr>
          <w:rFonts w:asciiTheme="majorHAnsi" w:hAnsiTheme="majorHAnsi" w:cstheme="majorHAnsi"/>
        </w:rPr>
      </w:pPr>
      <w:bookmarkStart w:id="46" w:name="_Toc31637502"/>
      <w:r w:rsidRPr="00A813F5">
        <w:rPr>
          <w:rFonts w:asciiTheme="majorHAnsi" w:hAnsiTheme="majorHAnsi" w:cstheme="majorHAnsi"/>
        </w:rPr>
        <w:lastRenderedPageBreak/>
        <w:t>A</w:t>
      </w:r>
      <w:r w:rsidR="00403D79" w:rsidRPr="00A813F5">
        <w:rPr>
          <w:rFonts w:asciiTheme="majorHAnsi" w:hAnsiTheme="majorHAnsi" w:cstheme="majorHAnsi"/>
        </w:rPr>
        <w:t>pplications where two or more agencies hold relevant information</w:t>
      </w:r>
      <w:bookmarkEnd w:id="46"/>
    </w:p>
    <w:p w14:paraId="629F92FF" w14:textId="77777777" w:rsidR="00FE7B41" w:rsidRPr="00F82756" w:rsidRDefault="007308B0" w:rsidP="00CA552B">
      <w:pPr>
        <w:keepNext/>
        <w:keepLines/>
        <w:ind w:right="-308"/>
        <w:rPr>
          <w:rFonts w:cs="Calibri"/>
        </w:rPr>
      </w:pPr>
      <w:r w:rsidRPr="00F82756">
        <w:rPr>
          <w:rFonts w:cs="Calibri"/>
        </w:rPr>
        <w:t xml:space="preserve">Where </w:t>
      </w:r>
      <w:r w:rsidR="005E0300" w:rsidRPr="00F82756">
        <w:rPr>
          <w:rFonts w:cs="Calibri"/>
        </w:rPr>
        <w:t>the respondent</w:t>
      </w:r>
      <w:r w:rsidR="00FE7B41" w:rsidRPr="00F82756">
        <w:rPr>
          <w:rFonts w:cs="Calibri"/>
        </w:rPr>
        <w:t>:</w:t>
      </w:r>
    </w:p>
    <w:p w14:paraId="1ED727F7" w14:textId="77777777" w:rsidR="00FE7B41" w:rsidRPr="00F82756" w:rsidRDefault="000D4936" w:rsidP="00CA552B">
      <w:pPr>
        <w:pStyle w:val="ListParagraph"/>
        <w:keepNext/>
        <w:keepLines/>
        <w:numPr>
          <w:ilvl w:val="0"/>
          <w:numId w:val="6"/>
        </w:numPr>
        <w:ind w:right="-873"/>
        <w:rPr>
          <w:rFonts w:cs="Calibri"/>
        </w:rPr>
      </w:pPr>
      <w:r w:rsidRPr="00F82756">
        <w:rPr>
          <w:rFonts w:cs="Calibri"/>
        </w:rPr>
        <w:t xml:space="preserve">believes it holds </w:t>
      </w:r>
      <w:r w:rsidR="00FE7B41" w:rsidRPr="00F82756">
        <w:rPr>
          <w:rFonts w:cs="Calibri"/>
        </w:rPr>
        <w:t>hold all, or some of, the information sought</w:t>
      </w:r>
      <w:r w:rsidR="005E0300" w:rsidRPr="00F82756">
        <w:rPr>
          <w:rFonts w:cs="Calibri"/>
        </w:rPr>
        <w:t xml:space="preserve"> in an access application</w:t>
      </w:r>
      <w:r w:rsidR="007308B0" w:rsidRPr="00F82756">
        <w:rPr>
          <w:rFonts w:cs="Calibri"/>
        </w:rPr>
        <w:t xml:space="preserve"> </w:t>
      </w:r>
    </w:p>
    <w:p w14:paraId="3F24F4B7" w14:textId="77777777" w:rsidR="00E93ADC" w:rsidRDefault="00FE7B41" w:rsidP="00CA552B">
      <w:pPr>
        <w:pStyle w:val="ListParagraph"/>
        <w:keepNext/>
        <w:keepLines/>
        <w:numPr>
          <w:ilvl w:val="0"/>
          <w:numId w:val="6"/>
        </w:numPr>
        <w:ind w:right="-873"/>
        <w:rPr>
          <w:rFonts w:cs="Calibri"/>
        </w:rPr>
      </w:pPr>
      <w:r w:rsidRPr="00F82756">
        <w:rPr>
          <w:rFonts w:cs="Calibri"/>
        </w:rPr>
        <w:t xml:space="preserve">but believe </w:t>
      </w:r>
      <w:r w:rsidR="007308B0" w:rsidRPr="00F82756">
        <w:rPr>
          <w:rFonts w:cs="Calibri"/>
        </w:rPr>
        <w:t>another agency</w:t>
      </w:r>
      <w:r w:rsidRPr="00F82756">
        <w:rPr>
          <w:rFonts w:cs="Calibri"/>
        </w:rPr>
        <w:t xml:space="preserve"> or Minister</w:t>
      </w:r>
      <w:r w:rsidR="007308B0" w:rsidRPr="00F82756">
        <w:rPr>
          <w:rFonts w:cs="Calibri"/>
        </w:rPr>
        <w:t xml:space="preserve"> </w:t>
      </w:r>
      <w:r w:rsidR="002516B2" w:rsidRPr="00F82756">
        <w:rPr>
          <w:rFonts w:cs="Calibri"/>
        </w:rPr>
        <w:t xml:space="preserve">(other entity) </w:t>
      </w:r>
      <w:r w:rsidR="007308B0" w:rsidRPr="00F82756">
        <w:rPr>
          <w:rFonts w:cs="Calibri"/>
        </w:rPr>
        <w:t xml:space="preserve">may also hold relevant information, </w:t>
      </w:r>
    </w:p>
    <w:p w14:paraId="07CCDCFC" w14:textId="77777777" w:rsidR="007157E9" w:rsidRPr="00E93ADC" w:rsidRDefault="007308B0" w:rsidP="00CA552B">
      <w:pPr>
        <w:pStyle w:val="ListParagraph"/>
        <w:keepNext/>
        <w:keepLines/>
        <w:numPr>
          <w:ilvl w:val="0"/>
          <w:numId w:val="6"/>
        </w:numPr>
        <w:ind w:right="-873"/>
        <w:rPr>
          <w:rFonts w:cs="Calibri"/>
        </w:rPr>
      </w:pPr>
      <w:r w:rsidRPr="00E93ADC">
        <w:rPr>
          <w:rFonts w:cs="Calibri"/>
        </w:rPr>
        <w:t xml:space="preserve">a copy of the access application must be given to the </w:t>
      </w:r>
      <w:r w:rsidR="002516B2" w:rsidRPr="00E93ADC">
        <w:rPr>
          <w:rFonts w:cs="Calibri"/>
        </w:rPr>
        <w:t>other entity</w:t>
      </w:r>
      <w:r w:rsidRPr="00E93ADC">
        <w:rPr>
          <w:rFonts w:cs="Calibri"/>
        </w:rPr>
        <w:t xml:space="preserve">. </w:t>
      </w:r>
      <w:r w:rsidRPr="00F82756">
        <w:rPr>
          <w:rStyle w:val="FootnoteReference"/>
          <w:rFonts w:cs="Calibri"/>
        </w:rPr>
        <w:footnoteReference w:id="41"/>
      </w:r>
      <w:r w:rsidRPr="00E93ADC">
        <w:rPr>
          <w:rFonts w:cs="Calibri"/>
        </w:rPr>
        <w:t xml:space="preserve"> </w:t>
      </w:r>
    </w:p>
    <w:p w14:paraId="5946747B" w14:textId="77777777" w:rsidR="007308B0" w:rsidRPr="00F82756" w:rsidRDefault="00FC25C9" w:rsidP="00FE7B41">
      <w:pPr>
        <w:keepNext/>
        <w:keepLines/>
        <w:ind w:right="-306"/>
        <w:rPr>
          <w:rFonts w:cs="Calibri"/>
        </w:rPr>
      </w:pPr>
      <w:r w:rsidRPr="00F82756">
        <w:rPr>
          <w:rFonts w:cs="Calibri"/>
        </w:rPr>
        <w:t xml:space="preserve">If the other entity also believes that it may hold relevant information, it </w:t>
      </w:r>
      <w:r w:rsidR="00FE7B41" w:rsidRPr="00F82756">
        <w:rPr>
          <w:rFonts w:cs="Calibri"/>
        </w:rPr>
        <w:t>must:</w:t>
      </w:r>
    </w:p>
    <w:p w14:paraId="7EEF70B7" w14:textId="77777777" w:rsidR="007308B0" w:rsidRPr="00F82756" w:rsidRDefault="00FE7B41" w:rsidP="00FE7B41">
      <w:pPr>
        <w:pStyle w:val="ListParagraph"/>
        <w:keepNext/>
        <w:keepLines/>
        <w:numPr>
          <w:ilvl w:val="0"/>
          <w:numId w:val="95"/>
        </w:numPr>
        <w:ind w:right="-306"/>
        <w:rPr>
          <w:rFonts w:cs="Calibri"/>
        </w:rPr>
      </w:pPr>
      <w:r w:rsidRPr="00F82756">
        <w:rPr>
          <w:rFonts w:cs="Calibri"/>
        </w:rPr>
        <w:t>tell the respondent that this is the case</w:t>
      </w:r>
    </w:p>
    <w:p w14:paraId="42C41B1C" w14:textId="77777777" w:rsidR="007308B0" w:rsidRPr="00F82756" w:rsidRDefault="007308B0" w:rsidP="00FE7B41">
      <w:pPr>
        <w:pStyle w:val="ListParagraph"/>
        <w:keepNext/>
        <w:keepLines/>
        <w:numPr>
          <w:ilvl w:val="0"/>
          <w:numId w:val="95"/>
        </w:numPr>
        <w:ind w:right="-306"/>
        <w:rPr>
          <w:rFonts w:cs="Calibri"/>
        </w:rPr>
      </w:pPr>
      <w:r w:rsidRPr="00F82756">
        <w:rPr>
          <w:rFonts w:cs="Calibri"/>
        </w:rPr>
        <w:t>take all reasonable steps to identify all relevant information within scope of the application</w:t>
      </w:r>
    </w:p>
    <w:p w14:paraId="7850DA1C" w14:textId="77777777" w:rsidR="007308B0" w:rsidRPr="00F82756" w:rsidRDefault="007308B0" w:rsidP="00FE7B41">
      <w:pPr>
        <w:pStyle w:val="ListParagraph"/>
        <w:keepNext/>
        <w:keepLines/>
        <w:numPr>
          <w:ilvl w:val="0"/>
          <w:numId w:val="95"/>
        </w:numPr>
        <w:ind w:right="-306"/>
        <w:rPr>
          <w:rFonts w:cs="Calibri"/>
        </w:rPr>
      </w:pPr>
      <w:r w:rsidRPr="00F82756">
        <w:rPr>
          <w:rFonts w:cs="Calibri"/>
        </w:rPr>
        <w:t>if relevant information is identified:</w:t>
      </w:r>
    </w:p>
    <w:p w14:paraId="50CC5550" w14:textId="77777777" w:rsidR="007308B0" w:rsidRPr="00F82756" w:rsidRDefault="007308B0" w:rsidP="00F54061">
      <w:pPr>
        <w:pStyle w:val="ListParagraph"/>
        <w:keepNext/>
        <w:keepLines/>
        <w:numPr>
          <w:ilvl w:val="1"/>
          <w:numId w:val="95"/>
        </w:numPr>
        <w:ind w:right="-306"/>
        <w:rPr>
          <w:rFonts w:cs="Calibri"/>
        </w:rPr>
      </w:pPr>
      <w:r w:rsidRPr="00F82756">
        <w:rPr>
          <w:rFonts w:cs="Calibri"/>
        </w:rPr>
        <w:t xml:space="preserve">give the information to the </w:t>
      </w:r>
      <w:r w:rsidR="00FE7B41" w:rsidRPr="00F82756">
        <w:rPr>
          <w:rFonts w:cs="Calibri"/>
        </w:rPr>
        <w:t>respondent</w:t>
      </w:r>
      <w:r w:rsidR="00F54061" w:rsidRPr="00F82756">
        <w:rPr>
          <w:rFonts w:cs="Calibri"/>
        </w:rPr>
        <w:t xml:space="preserve">, </w:t>
      </w:r>
      <w:r w:rsidRPr="00F82756">
        <w:rPr>
          <w:rFonts w:cs="Calibri"/>
        </w:rPr>
        <w:t xml:space="preserve">or </w:t>
      </w:r>
    </w:p>
    <w:p w14:paraId="49F1C2B1" w14:textId="77777777" w:rsidR="007308B0" w:rsidRPr="00F82756" w:rsidRDefault="007308B0" w:rsidP="00F54061">
      <w:pPr>
        <w:pStyle w:val="ListParagraph"/>
        <w:keepNext/>
        <w:keepLines/>
        <w:numPr>
          <w:ilvl w:val="1"/>
          <w:numId w:val="95"/>
        </w:numPr>
        <w:ind w:right="-704"/>
        <w:rPr>
          <w:rFonts w:cs="Calibri"/>
        </w:rPr>
      </w:pPr>
      <w:r w:rsidRPr="00F82756">
        <w:rPr>
          <w:rFonts w:cs="Calibri"/>
        </w:rPr>
        <w:t xml:space="preserve">tell the </w:t>
      </w:r>
      <w:r w:rsidR="00FE7B41" w:rsidRPr="00F82756">
        <w:rPr>
          <w:rFonts w:cs="Calibri"/>
        </w:rPr>
        <w:t xml:space="preserve">respondent </w:t>
      </w:r>
      <w:r w:rsidRPr="00F82756">
        <w:rPr>
          <w:rFonts w:cs="Calibri"/>
        </w:rPr>
        <w:t>and applicant that it will decide the application</w:t>
      </w:r>
      <w:r w:rsidR="007157E9" w:rsidRPr="00F82756">
        <w:rPr>
          <w:rFonts w:cs="Calibri"/>
        </w:rPr>
        <w:t>,</w:t>
      </w:r>
      <w:r w:rsidRPr="00F82756">
        <w:rPr>
          <w:rFonts w:cs="Calibri"/>
        </w:rPr>
        <w:t xml:space="preserve"> as if it were the respondent</w:t>
      </w:r>
      <w:r w:rsidR="00FC25C9" w:rsidRPr="00F82756">
        <w:rPr>
          <w:rFonts w:cs="Calibri"/>
        </w:rPr>
        <w:t>.</w:t>
      </w:r>
      <w:r w:rsidR="00FE7B41" w:rsidRPr="00F82756">
        <w:rPr>
          <w:rStyle w:val="FootnoteReference"/>
          <w:rFonts w:cs="Calibri"/>
        </w:rPr>
        <w:footnoteReference w:id="42"/>
      </w:r>
    </w:p>
    <w:p w14:paraId="5AC6D7F7" w14:textId="77777777" w:rsidR="00FE7B41" w:rsidRPr="00F82756" w:rsidRDefault="00FE7B41" w:rsidP="007308B0">
      <w:pPr>
        <w:ind w:right="-308"/>
        <w:rPr>
          <w:rFonts w:cs="Calibri"/>
        </w:rPr>
      </w:pPr>
      <w:r w:rsidRPr="00F82756">
        <w:rPr>
          <w:rFonts w:cs="Calibri"/>
        </w:rPr>
        <w:t>If the other entity gives the information to the respondent, the respondent is taken to hold the information for the purposes of making the decision.</w:t>
      </w:r>
      <w:r w:rsidRPr="00F82756">
        <w:rPr>
          <w:rStyle w:val="FootnoteReference"/>
          <w:rFonts w:cs="Calibri"/>
        </w:rPr>
        <w:footnoteReference w:id="43"/>
      </w:r>
    </w:p>
    <w:p w14:paraId="19580C81" w14:textId="77777777" w:rsidR="007308B0" w:rsidRPr="00F82756" w:rsidRDefault="002516B2" w:rsidP="007308B0">
      <w:pPr>
        <w:ind w:right="-308"/>
        <w:rPr>
          <w:rFonts w:cs="Calibri"/>
        </w:rPr>
      </w:pPr>
      <w:r w:rsidRPr="00F82756">
        <w:rPr>
          <w:rFonts w:cs="Calibri"/>
        </w:rPr>
        <w:t>If the other entity is to decide the application</w:t>
      </w:r>
      <w:r w:rsidR="00FE7B41" w:rsidRPr="00F82756">
        <w:rPr>
          <w:rFonts w:cs="Calibri"/>
        </w:rPr>
        <w:t>, or part of the application</w:t>
      </w:r>
      <w:r w:rsidRPr="00F82756">
        <w:rPr>
          <w:rFonts w:cs="Calibri"/>
        </w:rPr>
        <w:t xml:space="preserve">, the access application is taken to have been made to the other </w:t>
      </w:r>
      <w:r w:rsidR="005E0300" w:rsidRPr="00F82756">
        <w:rPr>
          <w:rFonts w:cs="Calibri"/>
        </w:rPr>
        <w:t>entity</w:t>
      </w:r>
      <w:r w:rsidRPr="00F82756">
        <w:rPr>
          <w:rFonts w:cs="Calibri"/>
        </w:rPr>
        <w:t xml:space="preserve"> at the time a copy of the access application was provided. </w:t>
      </w:r>
    </w:p>
    <w:p w14:paraId="61E4684F" w14:textId="77777777" w:rsidR="00FE7B41" w:rsidRPr="00F82756" w:rsidRDefault="00FE7B41" w:rsidP="00271B5A">
      <w:pPr>
        <w:ind w:right="-306"/>
        <w:rPr>
          <w:rFonts w:cs="Calibri"/>
        </w:rPr>
      </w:pPr>
      <w:r w:rsidRPr="00F82756">
        <w:rPr>
          <w:rFonts w:cs="Calibri"/>
        </w:rPr>
        <w:t>Where this occurs, t</w:t>
      </w:r>
      <w:r w:rsidR="002516B2" w:rsidRPr="00F82756">
        <w:rPr>
          <w:rFonts w:cs="Calibri"/>
        </w:rPr>
        <w:t>he other entity must give the applicant a written notice of</w:t>
      </w:r>
      <w:r w:rsidRPr="00F82756">
        <w:rPr>
          <w:rFonts w:cs="Calibri"/>
        </w:rPr>
        <w:t>:</w:t>
      </w:r>
    </w:p>
    <w:p w14:paraId="1282886D" w14:textId="77777777" w:rsidR="00FE7B41" w:rsidRPr="00F82756" w:rsidRDefault="002516B2" w:rsidP="00271B5A">
      <w:pPr>
        <w:pStyle w:val="ListParagraph"/>
        <w:numPr>
          <w:ilvl w:val="0"/>
          <w:numId w:val="95"/>
        </w:numPr>
        <w:ind w:right="-306"/>
        <w:rPr>
          <w:rFonts w:cs="Calibri"/>
        </w:rPr>
      </w:pPr>
      <w:r w:rsidRPr="00F82756">
        <w:rPr>
          <w:rFonts w:cs="Calibri"/>
        </w:rPr>
        <w:t>the day on which it received a copy of the application</w:t>
      </w:r>
      <w:r w:rsidR="00FE7B41" w:rsidRPr="00F82756">
        <w:rPr>
          <w:rFonts w:cs="Calibri"/>
        </w:rPr>
        <w:t>, and</w:t>
      </w:r>
    </w:p>
    <w:p w14:paraId="34B87C63" w14:textId="77777777" w:rsidR="00FE7B41" w:rsidRPr="00F82756" w:rsidRDefault="002516B2" w:rsidP="00271B5A">
      <w:pPr>
        <w:pStyle w:val="ListParagraph"/>
        <w:numPr>
          <w:ilvl w:val="0"/>
          <w:numId w:val="95"/>
        </w:numPr>
        <w:ind w:right="-306"/>
        <w:rPr>
          <w:rFonts w:cs="Calibri"/>
        </w:rPr>
      </w:pPr>
      <w:r w:rsidRPr="00F82756">
        <w:rPr>
          <w:rFonts w:cs="Calibri"/>
        </w:rPr>
        <w:t xml:space="preserve">the date by which a decision is to be made </w:t>
      </w:r>
    </w:p>
    <w:p w14:paraId="2488C40C" w14:textId="77777777" w:rsidR="00FE7B41" w:rsidRPr="00F82756" w:rsidRDefault="002516B2" w:rsidP="00271B5A">
      <w:pPr>
        <w:ind w:right="-306"/>
        <w:rPr>
          <w:rFonts w:cs="Calibri"/>
        </w:rPr>
      </w:pPr>
      <w:r w:rsidRPr="00F82756">
        <w:rPr>
          <w:rFonts w:cs="Calibri"/>
        </w:rPr>
        <w:t>as soon as practicable, and no later than 10</w:t>
      </w:r>
      <w:r w:rsidR="005A5C13" w:rsidRPr="00F82756">
        <w:rPr>
          <w:rFonts w:cs="Calibri"/>
        </w:rPr>
        <w:t xml:space="preserve"> </w:t>
      </w:r>
      <w:r w:rsidRPr="00F82756">
        <w:rPr>
          <w:rFonts w:cs="Calibri"/>
        </w:rPr>
        <w:t xml:space="preserve">working days after </w:t>
      </w:r>
      <w:r w:rsidR="000D4936" w:rsidRPr="00F82756">
        <w:rPr>
          <w:rFonts w:cs="Calibri"/>
        </w:rPr>
        <w:t>the day the application was received</w:t>
      </w:r>
      <w:r w:rsidR="00FE7B41" w:rsidRPr="00F82756">
        <w:rPr>
          <w:rFonts w:cs="Calibri"/>
        </w:rPr>
        <w:t>.</w:t>
      </w:r>
      <w:r w:rsidR="000D4936" w:rsidRPr="00F82756">
        <w:rPr>
          <w:rStyle w:val="FootnoteReference"/>
          <w:rFonts w:cs="Calibri"/>
        </w:rPr>
        <w:footnoteReference w:id="44"/>
      </w:r>
    </w:p>
    <w:p w14:paraId="2DD5D149" w14:textId="77777777" w:rsidR="00FE7B41" w:rsidRPr="00A813F5" w:rsidRDefault="007157E9" w:rsidP="00A41A09">
      <w:pPr>
        <w:pBdr>
          <w:top w:val="single" w:sz="4" w:space="1" w:color="auto"/>
          <w:left w:val="single" w:sz="4" w:space="4" w:color="auto"/>
          <w:bottom w:val="single" w:sz="4" w:space="1" w:color="auto"/>
          <w:right w:val="single" w:sz="4" w:space="4" w:color="auto"/>
        </w:pBdr>
        <w:shd w:val="clear" w:color="auto" w:fill="D9E2F3" w:themeFill="accent5" w:themeFillTint="33"/>
        <w:ind w:right="-23"/>
        <w:rPr>
          <w:rFonts w:cs="Calibri"/>
          <w:b/>
        </w:rPr>
      </w:pPr>
      <w:r w:rsidRPr="00A813F5">
        <w:rPr>
          <w:rFonts w:cs="Calibri"/>
          <w:b/>
        </w:rPr>
        <w:t xml:space="preserve">Note: </w:t>
      </w:r>
    </w:p>
    <w:p w14:paraId="7ECA9796" w14:textId="77777777" w:rsidR="00FE7B41" w:rsidRPr="00F82756" w:rsidRDefault="00FE7B41" w:rsidP="00271B5A">
      <w:pPr>
        <w:pStyle w:val="ListParagraph"/>
        <w:numPr>
          <w:ilvl w:val="0"/>
          <w:numId w:val="98"/>
        </w:numPr>
        <w:pBdr>
          <w:top w:val="single" w:sz="4" w:space="1" w:color="auto"/>
          <w:left w:val="single" w:sz="4" w:space="4" w:color="auto"/>
          <w:bottom w:val="single" w:sz="4" w:space="1" w:color="auto"/>
          <w:right w:val="single" w:sz="4" w:space="4" w:color="auto"/>
        </w:pBdr>
        <w:shd w:val="clear" w:color="auto" w:fill="D9E2F3" w:themeFill="accent5" w:themeFillTint="33"/>
        <w:ind w:right="-23"/>
        <w:rPr>
          <w:rFonts w:cs="Calibri"/>
        </w:rPr>
      </w:pPr>
      <w:r w:rsidRPr="00F82756">
        <w:rPr>
          <w:rFonts w:cs="Calibri"/>
        </w:rPr>
        <w:t xml:space="preserve">If the other entity believes it does not hold relevant information, it must tell the </w:t>
      </w:r>
      <w:r w:rsidR="005E0300" w:rsidRPr="00F82756">
        <w:rPr>
          <w:rFonts w:cs="Calibri"/>
        </w:rPr>
        <w:t>respondent</w:t>
      </w:r>
      <w:r w:rsidRPr="00F82756">
        <w:rPr>
          <w:rFonts w:cs="Calibri"/>
        </w:rPr>
        <w:t xml:space="preserve"> that received the application of this belief.</w:t>
      </w:r>
      <w:r w:rsidRPr="00F82756">
        <w:rPr>
          <w:rStyle w:val="FootnoteReference"/>
          <w:rFonts w:cs="Calibri"/>
        </w:rPr>
        <w:footnoteReference w:id="45"/>
      </w:r>
      <w:r w:rsidRPr="00F82756">
        <w:rPr>
          <w:rFonts w:cs="Calibri"/>
        </w:rPr>
        <w:t xml:space="preserve"> </w:t>
      </w:r>
    </w:p>
    <w:p w14:paraId="3D264CEE" w14:textId="77777777" w:rsidR="00A813F5" w:rsidRPr="00A813F5" w:rsidRDefault="00FC25C9" w:rsidP="00A813F5">
      <w:pPr>
        <w:pStyle w:val="ListParagraph"/>
        <w:numPr>
          <w:ilvl w:val="0"/>
          <w:numId w:val="98"/>
        </w:numPr>
        <w:pBdr>
          <w:top w:val="single" w:sz="4" w:space="1" w:color="auto"/>
          <w:left w:val="single" w:sz="4" w:space="4" w:color="auto"/>
          <w:bottom w:val="single" w:sz="4" w:space="1" w:color="auto"/>
          <w:right w:val="single" w:sz="4" w:space="4" w:color="auto"/>
        </w:pBdr>
        <w:shd w:val="clear" w:color="auto" w:fill="D9E2F3" w:themeFill="accent5" w:themeFillTint="33"/>
        <w:ind w:right="-23"/>
        <w:rPr>
          <w:rFonts w:cs="Calibri"/>
        </w:rPr>
      </w:pPr>
      <w:r w:rsidRPr="00F82756">
        <w:rPr>
          <w:rFonts w:cs="Calibri"/>
        </w:rPr>
        <w:t>The Ombudsman strongly encourages those agencies</w:t>
      </w:r>
      <w:r w:rsidR="005E0300" w:rsidRPr="00F82756">
        <w:rPr>
          <w:rFonts w:cs="Calibri"/>
        </w:rPr>
        <w:t xml:space="preserve"> or Ministers</w:t>
      </w:r>
      <w:r w:rsidRPr="00F82756">
        <w:rPr>
          <w:rFonts w:cs="Calibri"/>
        </w:rPr>
        <w:t xml:space="preserve"> contacted to determine whether they hold relevant information to conduct the necessary searches and/or respond promptly. This will help to ensure the timely and efficient processing of requests. </w:t>
      </w:r>
    </w:p>
    <w:p w14:paraId="01620E9F" w14:textId="77777777" w:rsidR="00A70421" w:rsidRPr="00A813F5" w:rsidRDefault="00267E2E" w:rsidP="00A813F5">
      <w:pPr>
        <w:pStyle w:val="Heading2"/>
        <w:numPr>
          <w:ilvl w:val="1"/>
          <w:numId w:val="23"/>
        </w:numPr>
        <w:ind w:hanging="792"/>
        <w:rPr>
          <w:rFonts w:asciiTheme="majorHAnsi" w:hAnsiTheme="majorHAnsi" w:cstheme="majorHAnsi"/>
        </w:rPr>
      </w:pPr>
      <w:bookmarkStart w:id="47" w:name="_Multiple_access_applications"/>
      <w:bookmarkStart w:id="48" w:name="_Ref15981154"/>
      <w:bookmarkStart w:id="49" w:name="_Toc31637503"/>
      <w:bookmarkEnd w:id="47"/>
      <w:r w:rsidRPr="00A813F5">
        <w:rPr>
          <w:rFonts w:asciiTheme="majorHAnsi" w:hAnsiTheme="majorHAnsi" w:cstheme="majorHAnsi"/>
        </w:rPr>
        <w:t>Multiple access applications</w:t>
      </w:r>
      <w:bookmarkEnd w:id="48"/>
      <w:bookmarkEnd w:id="49"/>
      <w:r w:rsidR="00A70421" w:rsidRPr="00A813F5">
        <w:rPr>
          <w:rFonts w:asciiTheme="majorHAnsi" w:hAnsiTheme="majorHAnsi" w:cstheme="majorHAnsi"/>
        </w:rPr>
        <w:t xml:space="preserve"> </w:t>
      </w:r>
    </w:p>
    <w:p w14:paraId="29D79A2B" w14:textId="77777777" w:rsidR="00F54061" w:rsidRPr="00CD4E0C" w:rsidRDefault="00267E2E" w:rsidP="00D909A9">
      <w:pPr>
        <w:keepNext/>
        <w:keepLines/>
        <w:ind w:right="-302"/>
        <w:rPr>
          <w:rFonts w:cs="Calibri"/>
        </w:rPr>
      </w:pPr>
      <w:r w:rsidRPr="00F82756">
        <w:rPr>
          <w:rFonts w:cs="Calibri"/>
        </w:rPr>
        <w:t>I</w:t>
      </w:r>
      <w:r w:rsidR="005E0300" w:rsidRPr="00F82756">
        <w:rPr>
          <w:rFonts w:cs="Calibri"/>
        </w:rPr>
        <w:t xml:space="preserve">f a respondent </w:t>
      </w:r>
      <w:r w:rsidRPr="00F82756">
        <w:rPr>
          <w:rFonts w:cs="Calibri"/>
        </w:rPr>
        <w:t>receives two or more access applications from the same applicant</w:t>
      </w:r>
      <w:r w:rsidR="007157E9" w:rsidRPr="00F82756">
        <w:rPr>
          <w:rFonts w:cs="Calibri"/>
        </w:rPr>
        <w:t>,</w:t>
      </w:r>
      <w:r w:rsidRPr="00F82756">
        <w:rPr>
          <w:rFonts w:cs="Calibri"/>
        </w:rPr>
        <w:t xml:space="preserve"> or </w:t>
      </w:r>
      <w:r w:rsidR="007157E9" w:rsidRPr="00F82756">
        <w:rPr>
          <w:rFonts w:cs="Calibri"/>
        </w:rPr>
        <w:t xml:space="preserve">a </w:t>
      </w:r>
      <w:r w:rsidRPr="00F82756">
        <w:rPr>
          <w:rFonts w:cs="Calibri"/>
        </w:rPr>
        <w:t xml:space="preserve">group of applicants </w:t>
      </w:r>
      <w:r w:rsidR="0005533A" w:rsidRPr="00F82756">
        <w:rPr>
          <w:rFonts w:cs="Calibri"/>
        </w:rPr>
        <w:t>acting together if the applications are related</w:t>
      </w:r>
      <w:r w:rsidR="007157E9" w:rsidRPr="00F82756">
        <w:rPr>
          <w:rFonts w:cs="Calibri"/>
        </w:rPr>
        <w:t>,</w:t>
      </w:r>
      <w:r w:rsidR="0005533A" w:rsidRPr="00F82756">
        <w:rPr>
          <w:rFonts w:cs="Calibri"/>
        </w:rPr>
        <w:t xml:space="preserve"> they can be combined and treated as a single access application.</w:t>
      </w:r>
      <w:r w:rsidR="0005533A" w:rsidRPr="00F82756">
        <w:rPr>
          <w:rStyle w:val="FootnoteReference"/>
          <w:rFonts w:cs="Calibri"/>
        </w:rPr>
        <w:footnoteReference w:id="46"/>
      </w:r>
      <w:r w:rsidR="0005533A" w:rsidRPr="00F82756">
        <w:rPr>
          <w:rFonts w:cs="Calibri"/>
        </w:rPr>
        <w:t xml:space="preserve"> The Ombudsman considers applications may be related if they relate </w:t>
      </w:r>
      <w:r w:rsidRPr="00F82756">
        <w:rPr>
          <w:rFonts w:cs="Calibri"/>
        </w:rPr>
        <w:t>to the same types of information, agencies and Ministers</w:t>
      </w:r>
      <w:r w:rsidR="0005533A" w:rsidRPr="00F82756">
        <w:rPr>
          <w:rFonts w:cs="Calibri"/>
        </w:rPr>
        <w:t xml:space="preserve">. </w:t>
      </w:r>
      <w:bookmarkStart w:id="50" w:name="_Processing_timeframes"/>
      <w:bookmarkStart w:id="51" w:name="_Processing_timeframes_and"/>
      <w:bookmarkStart w:id="52" w:name="_Ref15976270"/>
      <w:bookmarkStart w:id="53" w:name="_Toc31637504"/>
      <w:bookmarkEnd w:id="50"/>
      <w:bookmarkEnd w:id="51"/>
    </w:p>
    <w:p w14:paraId="4F422423" w14:textId="77777777" w:rsidR="00A71045" w:rsidRPr="00CD4E0C" w:rsidRDefault="00A71045" w:rsidP="00F54061">
      <w:pPr>
        <w:pStyle w:val="Heading2"/>
        <w:keepNext w:val="0"/>
        <w:keepLines w:val="0"/>
        <w:numPr>
          <w:ilvl w:val="1"/>
          <w:numId w:val="23"/>
        </w:numPr>
        <w:ind w:hanging="792"/>
        <w:rPr>
          <w:rFonts w:asciiTheme="majorHAnsi" w:hAnsiTheme="majorHAnsi" w:cstheme="majorHAnsi"/>
        </w:rPr>
      </w:pPr>
      <w:r w:rsidRPr="00CD4E0C">
        <w:rPr>
          <w:rFonts w:asciiTheme="majorHAnsi" w:hAnsiTheme="majorHAnsi" w:cstheme="majorHAnsi"/>
        </w:rPr>
        <w:t>Processing timeframes</w:t>
      </w:r>
      <w:bookmarkEnd w:id="52"/>
      <w:bookmarkEnd w:id="53"/>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654"/>
      </w:tblGrid>
      <w:tr w:rsidR="001D0645" w:rsidRPr="00F82756" w14:paraId="1733C8A7" w14:textId="77777777" w:rsidTr="00CB64DD">
        <w:trPr>
          <w:jc w:val="center"/>
        </w:trPr>
        <w:tc>
          <w:tcPr>
            <w:tcW w:w="1555" w:type="dxa"/>
            <w:shd w:val="clear" w:color="auto" w:fill="9CC2E5"/>
          </w:tcPr>
          <w:p w14:paraId="377120C1" w14:textId="77777777" w:rsidR="001D0645" w:rsidRPr="009522F4" w:rsidRDefault="001D0645" w:rsidP="00F54061">
            <w:pPr>
              <w:spacing w:after="0" w:line="240" w:lineRule="auto"/>
              <w:rPr>
                <w:rFonts w:cs="Calibri"/>
                <w:b/>
              </w:rPr>
            </w:pPr>
            <w:r w:rsidRPr="009522F4">
              <w:rPr>
                <w:rFonts w:cs="Calibri"/>
                <w:b/>
              </w:rPr>
              <w:lastRenderedPageBreak/>
              <w:t>Working Day</w:t>
            </w:r>
          </w:p>
        </w:tc>
        <w:tc>
          <w:tcPr>
            <w:tcW w:w="7654" w:type="dxa"/>
            <w:shd w:val="clear" w:color="auto" w:fill="9CC2E5"/>
          </w:tcPr>
          <w:p w14:paraId="0A025998" w14:textId="77777777" w:rsidR="001D0645" w:rsidRPr="009522F4" w:rsidRDefault="001D0645" w:rsidP="00F54061">
            <w:pPr>
              <w:spacing w:after="0" w:line="240" w:lineRule="auto"/>
              <w:ind w:right="-275"/>
              <w:rPr>
                <w:rFonts w:cs="Calibri"/>
                <w:b/>
              </w:rPr>
            </w:pPr>
            <w:r w:rsidRPr="009522F4">
              <w:rPr>
                <w:rFonts w:cs="Calibri"/>
                <w:b/>
              </w:rPr>
              <w:t>Action</w:t>
            </w:r>
          </w:p>
        </w:tc>
      </w:tr>
      <w:tr w:rsidR="001D0645" w:rsidRPr="00F82756" w14:paraId="1623E705" w14:textId="77777777" w:rsidTr="00CB64DD">
        <w:trPr>
          <w:jc w:val="center"/>
        </w:trPr>
        <w:tc>
          <w:tcPr>
            <w:tcW w:w="1555" w:type="dxa"/>
            <w:shd w:val="clear" w:color="auto" w:fill="auto"/>
          </w:tcPr>
          <w:p w14:paraId="38A57D7E" w14:textId="77777777" w:rsidR="001D0645" w:rsidRPr="00F82756" w:rsidRDefault="001D0645" w:rsidP="00F54061">
            <w:pPr>
              <w:spacing w:after="0" w:line="240" w:lineRule="auto"/>
              <w:rPr>
                <w:rFonts w:cs="Calibri"/>
              </w:rPr>
            </w:pPr>
            <w:r w:rsidRPr="00F82756">
              <w:rPr>
                <w:rFonts w:cs="Calibri"/>
              </w:rPr>
              <w:t>0</w:t>
            </w:r>
          </w:p>
        </w:tc>
        <w:tc>
          <w:tcPr>
            <w:tcW w:w="7654" w:type="dxa"/>
            <w:shd w:val="clear" w:color="auto" w:fill="auto"/>
          </w:tcPr>
          <w:p w14:paraId="3FCC27E9" w14:textId="77777777" w:rsidR="001D0645" w:rsidRPr="00F82756" w:rsidRDefault="001D0645" w:rsidP="00F54061">
            <w:pPr>
              <w:spacing w:after="0" w:line="240" w:lineRule="auto"/>
              <w:rPr>
                <w:rFonts w:cs="Calibri"/>
              </w:rPr>
            </w:pPr>
            <w:r w:rsidRPr="00F82756">
              <w:rPr>
                <w:rFonts w:cs="Calibri"/>
              </w:rPr>
              <w:t>Day valid request is received</w:t>
            </w:r>
            <w:r w:rsidRPr="00F82756">
              <w:rPr>
                <w:rStyle w:val="FootnoteReference"/>
                <w:rFonts w:cs="Calibri"/>
              </w:rPr>
              <w:footnoteReference w:id="47"/>
            </w:r>
            <w:r w:rsidR="0005533A" w:rsidRPr="00F82756">
              <w:rPr>
                <w:rFonts w:cs="Calibri"/>
              </w:rPr>
              <w:t xml:space="preserve"> (or transferred or received under s</w:t>
            </w:r>
            <w:r w:rsidR="007157E9" w:rsidRPr="00F82756">
              <w:rPr>
                <w:rFonts w:cs="Calibri"/>
              </w:rPr>
              <w:t>s</w:t>
            </w:r>
            <w:r w:rsidR="0005533A" w:rsidRPr="00F82756">
              <w:rPr>
                <w:rFonts w:cs="Calibri"/>
              </w:rPr>
              <w:t xml:space="preserve"> 57 or 58</w:t>
            </w:r>
            <w:r w:rsidR="0005533A" w:rsidRPr="00F82756">
              <w:rPr>
                <w:rStyle w:val="FootnoteReference"/>
                <w:rFonts w:cs="Calibri"/>
              </w:rPr>
              <w:footnoteReference w:id="48"/>
            </w:r>
            <w:r w:rsidR="0005533A" w:rsidRPr="00F82756">
              <w:rPr>
                <w:rFonts w:cs="Calibri"/>
              </w:rPr>
              <w:t xml:space="preserve">) </w:t>
            </w:r>
          </w:p>
        </w:tc>
      </w:tr>
      <w:tr w:rsidR="00A3466E" w:rsidRPr="00F82756" w14:paraId="167E621D" w14:textId="77777777" w:rsidTr="00CB64DD">
        <w:trPr>
          <w:jc w:val="center"/>
        </w:trPr>
        <w:tc>
          <w:tcPr>
            <w:tcW w:w="1555" w:type="dxa"/>
            <w:shd w:val="clear" w:color="auto" w:fill="auto"/>
          </w:tcPr>
          <w:p w14:paraId="7A626854" w14:textId="77777777" w:rsidR="00A3466E" w:rsidRPr="008F0BCA" w:rsidRDefault="00A3466E" w:rsidP="00F54061">
            <w:pPr>
              <w:spacing w:after="0" w:line="240" w:lineRule="auto"/>
              <w:rPr>
                <w:rFonts w:cs="Calibri"/>
              </w:rPr>
            </w:pPr>
            <w:r w:rsidRPr="008F0BCA">
              <w:rPr>
                <w:rFonts w:cs="Calibri"/>
              </w:rPr>
              <w:t>1</w:t>
            </w:r>
          </w:p>
        </w:tc>
        <w:tc>
          <w:tcPr>
            <w:tcW w:w="7654" w:type="dxa"/>
            <w:shd w:val="clear" w:color="auto" w:fill="auto"/>
          </w:tcPr>
          <w:p w14:paraId="2C496397" w14:textId="77777777" w:rsidR="00A3466E" w:rsidRPr="008F0BCA" w:rsidRDefault="00A3466E" w:rsidP="00F54061">
            <w:pPr>
              <w:spacing w:after="0" w:line="240" w:lineRule="auto"/>
              <w:rPr>
                <w:rFonts w:cs="Calibri"/>
              </w:rPr>
            </w:pPr>
            <w:r w:rsidRPr="008F0BCA">
              <w:rPr>
                <w:rFonts w:cs="Calibri"/>
              </w:rPr>
              <w:t>Day the processing ‘clock’ starts</w:t>
            </w:r>
          </w:p>
        </w:tc>
      </w:tr>
      <w:tr w:rsidR="001D0645" w:rsidRPr="00F82756" w14:paraId="6F2D59E6" w14:textId="77777777" w:rsidTr="00CB64DD">
        <w:trPr>
          <w:jc w:val="center"/>
        </w:trPr>
        <w:tc>
          <w:tcPr>
            <w:tcW w:w="1555" w:type="dxa"/>
            <w:shd w:val="clear" w:color="auto" w:fill="auto"/>
          </w:tcPr>
          <w:p w14:paraId="0986A63D" w14:textId="77777777" w:rsidR="001D0645" w:rsidRPr="00F82756" w:rsidRDefault="001D0645" w:rsidP="00F54061">
            <w:pPr>
              <w:spacing w:after="0" w:line="240" w:lineRule="auto"/>
              <w:rPr>
                <w:rFonts w:cs="Calibri"/>
              </w:rPr>
            </w:pPr>
            <w:r w:rsidRPr="00F82756">
              <w:rPr>
                <w:rFonts w:cs="Calibri"/>
              </w:rPr>
              <w:t>10</w:t>
            </w:r>
          </w:p>
        </w:tc>
        <w:tc>
          <w:tcPr>
            <w:tcW w:w="7654" w:type="dxa"/>
            <w:shd w:val="clear" w:color="auto" w:fill="auto"/>
          </w:tcPr>
          <w:p w14:paraId="0DA43261" w14:textId="77777777" w:rsidR="001D0645" w:rsidRPr="00F82756" w:rsidRDefault="001D0645" w:rsidP="00F54061">
            <w:pPr>
              <w:spacing w:after="0" w:line="240" w:lineRule="auto"/>
              <w:rPr>
                <w:rFonts w:cs="Calibri"/>
              </w:rPr>
            </w:pPr>
            <w:r w:rsidRPr="00F82756">
              <w:rPr>
                <w:rFonts w:cs="Calibri"/>
              </w:rPr>
              <w:t>Day acknowledgement is due</w:t>
            </w:r>
            <w:r w:rsidRPr="00F82756">
              <w:rPr>
                <w:rStyle w:val="FootnoteReference"/>
                <w:rFonts w:cs="Calibri"/>
              </w:rPr>
              <w:footnoteReference w:id="49"/>
            </w:r>
          </w:p>
        </w:tc>
      </w:tr>
      <w:tr w:rsidR="001D0645" w:rsidRPr="00F82756" w14:paraId="032D8260" w14:textId="77777777" w:rsidTr="00CB64DD">
        <w:trPr>
          <w:jc w:val="center"/>
        </w:trPr>
        <w:tc>
          <w:tcPr>
            <w:tcW w:w="1555" w:type="dxa"/>
            <w:shd w:val="clear" w:color="auto" w:fill="auto"/>
          </w:tcPr>
          <w:p w14:paraId="39DEC245" w14:textId="77777777" w:rsidR="001D0645" w:rsidRPr="00F82756" w:rsidRDefault="001D0645" w:rsidP="00F54061">
            <w:pPr>
              <w:spacing w:after="0" w:line="240" w:lineRule="auto"/>
              <w:rPr>
                <w:rFonts w:cs="Calibri"/>
              </w:rPr>
            </w:pPr>
            <w:r w:rsidRPr="00F82756">
              <w:rPr>
                <w:rFonts w:cs="Calibri"/>
              </w:rPr>
              <w:t>20</w:t>
            </w:r>
          </w:p>
        </w:tc>
        <w:tc>
          <w:tcPr>
            <w:tcW w:w="7654" w:type="dxa"/>
            <w:shd w:val="clear" w:color="auto" w:fill="auto"/>
          </w:tcPr>
          <w:p w14:paraId="31CF9255" w14:textId="77777777" w:rsidR="001D0645" w:rsidRPr="00F82756" w:rsidRDefault="001D0645" w:rsidP="00F54061">
            <w:pPr>
              <w:spacing w:after="0" w:line="240" w:lineRule="auto"/>
              <w:rPr>
                <w:rFonts w:cs="Calibri"/>
              </w:rPr>
            </w:pPr>
            <w:r w:rsidRPr="00F82756">
              <w:rPr>
                <w:rFonts w:cs="Calibri"/>
              </w:rPr>
              <w:t>Day decision on access is due</w:t>
            </w:r>
            <w:r w:rsidRPr="00F82756">
              <w:rPr>
                <w:rStyle w:val="FootnoteReference"/>
                <w:rFonts w:cs="Calibri"/>
              </w:rPr>
              <w:footnoteReference w:id="50"/>
            </w:r>
          </w:p>
        </w:tc>
      </w:tr>
    </w:tbl>
    <w:p w14:paraId="03EF58E6" w14:textId="77777777" w:rsidR="00C50FDC" w:rsidRPr="00F82756" w:rsidRDefault="007B4BAD" w:rsidP="006450B8">
      <w:pPr>
        <w:spacing w:before="240"/>
        <w:ind w:right="-166"/>
        <w:rPr>
          <w:rFonts w:cs="Calibri"/>
        </w:rPr>
      </w:pPr>
      <w:r w:rsidRPr="00F82756">
        <w:rPr>
          <w:rFonts w:cs="Calibri"/>
        </w:rPr>
        <w:t>T</w:t>
      </w:r>
      <w:r w:rsidR="00656E62" w:rsidRPr="00F82756">
        <w:rPr>
          <w:rFonts w:cs="Calibri"/>
        </w:rPr>
        <w:t xml:space="preserve">he </w:t>
      </w:r>
      <w:r w:rsidR="001D0645" w:rsidRPr="00F82756">
        <w:rPr>
          <w:rFonts w:cs="Calibri"/>
        </w:rPr>
        <w:t xml:space="preserve">above </w:t>
      </w:r>
      <w:r w:rsidR="00656E62" w:rsidRPr="00F82756">
        <w:rPr>
          <w:rFonts w:cs="Calibri"/>
        </w:rPr>
        <w:t>timeframes apply whe</w:t>
      </w:r>
      <w:r w:rsidRPr="00F82756">
        <w:rPr>
          <w:rFonts w:cs="Calibri"/>
        </w:rPr>
        <w:t xml:space="preserve">n deciding access applications </w:t>
      </w:r>
      <w:r w:rsidR="00C50FDC" w:rsidRPr="00F82756">
        <w:rPr>
          <w:rFonts w:cs="Calibri"/>
        </w:rPr>
        <w:t>unless:</w:t>
      </w:r>
    </w:p>
    <w:p w14:paraId="10320FA1" w14:textId="77777777" w:rsidR="005D66F0" w:rsidRPr="00F82756" w:rsidRDefault="005D66F0" w:rsidP="007157E9">
      <w:pPr>
        <w:numPr>
          <w:ilvl w:val="0"/>
          <w:numId w:val="87"/>
        </w:numPr>
        <w:ind w:right="-450"/>
        <w:rPr>
          <w:rFonts w:cs="Calibri"/>
        </w:rPr>
      </w:pPr>
      <w:r w:rsidRPr="00F82756">
        <w:rPr>
          <w:rFonts w:cs="Calibri"/>
        </w:rPr>
        <w:t>the processing period is extended for a spe</w:t>
      </w:r>
      <w:r w:rsidR="001D0645" w:rsidRPr="00F82756">
        <w:rPr>
          <w:rFonts w:cs="Calibri"/>
        </w:rPr>
        <w:t xml:space="preserve">cified period under the FOI Act – that is, the ‘clock stops’ </w:t>
      </w:r>
      <w:r w:rsidR="005E0300" w:rsidRPr="00F82756">
        <w:rPr>
          <w:rFonts w:cs="Calibri"/>
        </w:rPr>
        <w:t xml:space="preserve">while the respondent </w:t>
      </w:r>
      <w:r w:rsidRPr="00F82756">
        <w:rPr>
          <w:rFonts w:cs="Calibri"/>
        </w:rPr>
        <w:t>is waiting for further information from the applicant or third party consultation takes place</w:t>
      </w:r>
      <w:r w:rsidR="001A4553">
        <w:rPr>
          <w:rFonts w:cs="Calibri"/>
        </w:rPr>
        <w:t>—</w:t>
      </w:r>
      <w:r w:rsidR="001D0645" w:rsidRPr="00F82756">
        <w:rPr>
          <w:rFonts w:cs="Calibri"/>
        </w:rPr>
        <w:t xml:space="preserve">see </w:t>
      </w:r>
      <w:hyperlink w:anchor="_Extending_the_processing" w:history="1">
        <w:r w:rsidR="00CB64DD" w:rsidRPr="00F82756">
          <w:rPr>
            <w:rStyle w:val="Hyperlink"/>
            <w:rFonts w:cs="Calibri"/>
          </w:rPr>
          <w:t xml:space="preserve">s </w:t>
        </w:r>
        <w:r w:rsidR="00C545E1" w:rsidRPr="00F82756">
          <w:rPr>
            <w:rStyle w:val="Hyperlink"/>
            <w:rFonts w:cs="Calibri"/>
          </w:rPr>
          <w:t>6</w:t>
        </w:r>
        <w:r w:rsidRPr="00F82756">
          <w:rPr>
            <w:rStyle w:val="Hyperlink"/>
            <w:rFonts w:cs="Calibri"/>
          </w:rPr>
          <w:t>.11</w:t>
        </w:r>
        <w:r w:rsidR="00CB64DD" w:rsidRPr="00F82756">
          <w:rPr>
            <w:rStyle w:val="Hyperlink"/>
            <w:rFonts w:cs="Calibri"/>
          </w:rPr>
          <w:t>.1 Circumstances in which the processing period will be extended</w:t>
        </w:r>
      </w:hyperlink>
      <w:r w:rsidRPr="00F82756">
        <w:rPr>
          <w:rFonts w:cs="Calibri"/>
        </w:rPr>
        <w:t>.</w:t>
      </w:r>
    </w:p>
    <w:p w14:paraId="6B8E5411" w14:textId="77777777" w:rsidR="00CB64DD" w:rsidRPr="00F82756" w:rsidRDefault="005D66F0" w:rsidP="007157E9">
      <w:pPr>
        <w:numPr>
          <w:ilvl w:val="0"/>
          <w:numId w:val="87"/>
        </w:numPr>
        <w:ind w:right="-24"/>
        <w:rPr>
          <w:rFonts w:cs="Calibri"/>
        </w:rPr>
      </w:pPr>
      <w:r w:rsidRPr="00F82756">
        <w:rPr>
          <w:rFonts w:cs="Calibri"/>
        </w:rPr>
        <w:t>an extension of time for an agreed period is granted by the applicant or the Ombudsman</w:t>
      </w:r>
      <w:r w:rsidR="00491D64">
        <w:rPr>
          <w:rFonts w:cs="Calibri"/>
        </w:rPr>
        <w:t>—</w:t>
      </w:r>
      <w:r w:rsidRPr="00F82756">
        <w:rPr>
          <w:rFonts w:cs="Calibri"/>
        </w:rPr>
        <w:t>see</w:t>
      </w:r>
      <w:r w:rsidR="00CB64DD" w:rsidRPr="00F82756">
        <w:rPr>
          <w:rFonts w:cs="Calibri"/>
        </w:rPr>
        <w:t>:</w:t>
      </w:r>
    </w:p>
    <w:p w14:paraId="4E3BF0CC" w14:textId="77777777" w:rsidR="005D66F0" w:rsidRPr="00F82756" w:rsidRDefault="004B3CBC" w:rsidP="00271B5A">
      <w:pPr>
        <w:numPr>
          <w:ilvl w:val="1"/>
          <w:numId w:val="87"/>
        </w:numPr>
        <w:spacing w:after="0"/>
        <w:ind w:right="-23"/>
        <w:rPr>
          <w:rFonts w:cs="Calibri"/>
        </w:rPr>
      </w:pPr>
      <w:r>
        <w:rPr>
          <w:rStyle w:val="Hyperlink"/>
          <w:rFonts w:cs="Calibri"/>
        </w:rPr>
        <w:t>section 6.11.2 Extension – by agreement with the applicant</w:t>
      </w:r>
    </w:p>
    <w:p w14:paraId="6C919175" w14:textId="77777777" w:rsidR="00CB64DD" w:rsidRPr="00F82756" w:rsidRDefault="009F3017" w:rsidP="00271B5A">
      <w:pPr>
        <w:numPr>
          <w:ilvl w:val="1"/>
          <w:numId w:val="87"/>
        </w:numPr>
        <w:spacing w:after="0"/>
        <w:ind w:right="-23"/>
        <w:rPr>
          <w:rFonts w:cs="Calibri"/>
        </w:rPr>
      </w:pPr>
      <w:hyperlink w:anchor="_Ombudsman_extension_-" w:history="1">
        <w:r w:rsidR="00CB64DD" w:rsidRPr="00F82756">
          <w:rPr>
            <w:rStyle w:val="Hyperlink"/>
          </w:rPr>
          <w:t xml:space="preserve">section </w:t>
        </w:r>
        <w:r w:rsidR="00C545E1" w:rsidRPr="00F82756">
          <w:rPr>
            <w:rStyle w:val="Hyperlink"/>
          </w:rPr>
          <w:t>6</w:t>
        </w:r>
        <w:r w:rsidR="00CB64DD" w:rsidRPr="00F82756">
          <w:rPr>
            <w:rStyle w:val="Hyperlink"/>
          </w:rPr>
          <w:t xml:space="preserve">.11.3 </w:t>
        </w:r>
        <w:r w:rsidR="00CB64DD" w:rsidRPr="00F82756">
          <w:rPr>
            <w:rStyle w:val="Hyperlink"/>
            <w:rFonts w:cs="Calibri"/>
          </w:rPr>
          <w:t xml:space="preserve">Ombudsman extension </w:t>
        </w:r>
        <w:r w:rsidR="00271B5A" w:rsidRPr="00F82756">
          <w:rPr>
            <w:rStyle w:val="Hyperlink"/>
            <w:rFonts w:cs="Calibri"/>
          </w:rPr>
          <w:t>–</w:t>
        </w:r>
        <w:r w:rsidR="00CB64DD" w:rsidRPr="00F82756">
          <w:rPr>
            <w:rStyle w:val="Hyperlink"/>
            <w:rFonts w:cs="Calibri"/>
          </w:rPr>
          <w:t xml:space="preserve"> unfinalised application</w:t>
        </w:r>
      </w:hyperlink>
    </w:p>
    <w:p w14:paraId="27861D0E" w14:textId="77777777" w:rsidR="00CB64DD" w:rsidRPr="00F82756" w:rsidRDefault="009F3017" w:rsidP="00CB64DD">
      <w:pPr>
        <w:numPr>
          <w:ilvl w:val="1"/>
          <w:numId w:val="87"/>
        </w:numPr>
        <w:spacing w:after="240"/>
        <w:ind w:left="1077" w:right="-23" w:hanging="357"/>
        <w:rPr>
          <w:rStyle w:val="Hyperlink"/>
          <w:rFonts w:cs="Calibri"/>
          <w:color w:val="auto"/>
          <w:u w:val="none"/>
        </w:rPr>
      </w:pPr>
      <w:hyperlink w:anchor="_Ombudsman_extension_-_1" w:history="1">
        <w:r w:rsidR="00CB64DD" w:rsidRPr="00F82756">
          <w:rPr>
            <w:rStyle w:val="Hyperlink"/>
          </w:rPr>
          <w:t xml:space="preserve">section </w:t>
        </w:r>
        <w:r w:rsidR="00C545E1" w:rsidRPr="00F82756">
          <w:rPr>
            <w:rStyle w:val="Hyperlink"/>
          </w:rPr>
          <w:t>6</w:t>
        </w:r>
        <w:r w:rsidR="00CB64DD" w:rsidRPr="00F82756">
          <w:rPr>
            <w:rStyle w:val="Hyperlink"/>
          </w:rPr>
          <w:t xml:space="preserve">.11.4 </w:t>
        </w:r>
        <w:r w:rsidR="00CB64DD" w:rsidRPr="00F82756">
          <w:rPr>
            <w:rStyle w:val="Hyperlink"/>
            <w:rFonts w:cs="Calibri"/>
          </w:rPr>
          <w:t>Ombudsman extension – deemed refusal</w:t>
        </w:r>
      </w:hyperlink>
    </w:p>
    <w:p w14:paraId="5F157D1F" w14:textId="77777777" w:rsidR="001D0645" w:rsidRPr="00A95C15" w:rsidRDefault="001D0645" w:rsidP="00A173CD">
      <w:pPr>
        <w:keepNext/>
        <w:keepLines/>
        <w:pBdr>
          <w:top w:val="single" w:sz="4" w:space="1" w:color="auto"/>
          <w:left w:val="single" w:sz="4" w:space="4" w:color="auto"/>
          <w:bottom w:val="single" w:sz="4" w:space="1" w:color="auto"/>
          <w:right w:val="single" w:sz="4" w:space="4" w:color="auto"/>
        </w:pBdr>
        <w:shd w:val="clear" w:color="auto" w:fill="D9E2F3" w:themeFill="accent5" w:themeFillTint="33"/>
        <w:ind w:right="-23"/>
        <w:rPr>
          <w:rStyle w:val="Hyperlink"/>
          <w:rFonts w:cs="Calibri"/>
          <w:b/>
          <w:color w:val="auto"/>
          <w:u w:val="none"/>
        </w:rPr>
      </w:pPr>
      <w:r w:rsidRPr="00A95C15">
        <w:rPr>
          <w:rStyle w:val="Hyperlink"/>
          <w:rFonts w:cs="Calibri"/>
          <w:b/>
          <w:color w:val="auto"/>
          <w:u w:val="none"/>
        </w:rPr>
        <w:t>Note:</w:t>
      </w:r>
    </w:p>
    <w:p w14:paraId="566E02B3" w14:textId="77777777" w:rsidR="001D0645" w:rsidRPr="00F82756" w:rsidRDefault="001D0645" w:rsidP="00A173CD">
      <w:pPr>
        <w:keepNext/>
        <w:keepLines/>
        <w:numPr>
          <w:ilvl w:val="0"/>
          <w:numId w:val="92"/>
        </w:numPr>
        <w:pBdr>
          <w:top w:val="single" w:sz="4" w:space="1" w:color="auto"/>
          <w:left w:val="single" w:sz="4" w:space="4" w:color="auto"/>
          <w:bottom w:val="single" w:sz="4" w:space="1" w:color="auto"/>
          <w:right w:val="single" w:sz="4" w:space="4" w:color="auto"/>
        </w:pBdr>
        <w:shd w:val="clear" w:color="auto" w:fill="D9E2F3" w:themeFill="accent5" w:themeFillTint="33"/>
        <w:spacing w:after="0"/>
        <w:ind w:right="-23"/>
        <w:rPr>
          <w:rStyle w:val="Hyperlink"/>
          <w:rFonts w:cs="Calibri"/>
          <w:color w:val="auto"/>
          <w:u w:val="none"/>
        </w:rPr>
      </w:pPr>
      <w:r w:rsidRPr="00F82756">
        <w:rPr>
          <w:rFonts w:cs="Calibri"/>
        </w:rPr>
        <w:t>Consultation periods also apply where the</w:t>
      </w:r>
      <w:r w:rsidR="005E0300" w:rsidRPr="00F82756">
        <w:rPr>
          <w:rFonts w:cs="Calibri"/>
        </w:rPr>
        <w:t xml:space="preserve"> respondent</w:t>
      </w:r>
      <w:r w:rsidRPr="00F82756">
        <w:rPr>
          <w:rFonts w:cs="Calibri"/>
        </w:rPr>
        <w:t xml:space="preserve"> is considering refusing to deal with an application</w:t>
      </w:r>
      <w:r w:rsidR="007C3586">
        <w:rPr>
          <w:rFonts w:cs="Calibri"/>
        </w:rPr>
        <w:t>—</w:t>
      </w:r>
      <w:r w:rsidRPr="00F82756">
        <w:rPr>
          <w:rFonts w:cs="Calibri"/>
        </w:rPr>
        <w:t xml:space="preserve">see </w:t>
      </w:r>
      <w:hyperlink w:anchor="_Consultation_–_with" w:history="1">
        <w:r w:rsidR="00CB64DD" w:rsidRPr="00F82756">
          <w:rPr>
            <w:rStyle w:val="Hyperlink"/>
            <w:rFonts w:cs="Calibri"/>
          </w:rPr>
          <w:t xml:space="preserve">s </w:t>
        </w:r>
        <w:r w:rsidR="000B047B" w:rsidRPr="00F82756">
          <w:rPr>
            <w:rStyle w:val="Hyperlink"/>
            <w:rFonts w:cs="Calibri"/>
          </w:rPr>
          <w:t>7</w:t>
        </w:r>
        <w:r w:rsidRPr="00F82756">
          <w:rPr>
            <w:rStyle w:val="Hyperlink"/>
            <w:rFonts w:cs="Calibri"/>
          </w:rPr>
          <w:t>.1 Consultation – with the applicant</w:t>
        </w:r>
      </w:hyperlink>
      <w:r w:rsidRPr="00F82756">
        <w:rPr>
          <w:rStyle w:val="Hyperlink"/>
          <w:rFonts w:cs="Calibri"/>
          <w:u w:val="none"/>
        </w:rPr>
        <w:t>.</w:t>
      </w:r>
    </w:p>
    <w:p w14:paraId="556A7135" w14:textId="77777777" w:rsidR="001D0645" w:rsidRPr="00F82756" w:rsidRDefault="001D0645" w:rsidP="00A173CD">
      <w:pPr>
        <w:keepNext/>
        <w:keepLines/>
        <w:numPr>
          <w:ilvl w:val="0"/>
          <w:numId w:val="92"/>
        </w:numPr>
        <w:pBdr>
          <w:top w:val="single" w:sz="4" w:space="1" w:color="auto"/>
          <w:left w:val="single" w:sz="4" w:space="4" w:color="auto"/>
          <w:bottom w:val="single" w:sz="4" w:space="1" w:color="auto"/>
          <w:right w:val="single" w:sz="4" w:space="4" w:color="auto"/>
        </w:pBdr>
        <w:shd w:val="clear" w:color="auto" w:fill="D9E2F3" w:themeFill="accent5" w:themeFillTint="33"/>
        <w:spacing w:after="0"/>
        <w:ind w:right="-23"/>
        <w:rPr>
          <w:rStyle w:val="Hyperlink"/>
          <w:rFonts w:cs="Calibri"/>
          <w:color w:val="auto"/>
          <w:u w:val="none"/>
        </w:rPr>
      </w:pPr>
      <w:r w:rsidRPr="00F82756">
        <w:rPr>
          <w:rFonts w:cs="Calibri"/>
        </w:rPr>
        <w:t>Where certain additional information requested is not provided by the applicant, a</w:t>
      </w:r>
      <w:r w:rsidR="005E0300" w:rsidRPr="00F82756">
        <w:rPr>
          <w:rFonts w:cs="Calibri"/>
        </w:rPr>
        <w:t xml:space="preserve"> respondent</w:t>
      </w:r>
      <w:r w:rsidRPr="00F82756">
        <w:rPr>
          <w:rFonts w:cs="Calibri"/>
        </w:rPr>
        <w:t xml:space="preserve"> may also suspend processing entirely. </w:t>
      </w:r>
      <w:r w:rsidR="005E0300" w:rsidRPr="00F82756">
        <w:rPr>
          <w:rFonts w:cs="Calibri"/>
        </w:rPr>
        <w:t>Respondents</w:t>
      </w:r>
      <w:r w:rsidRPr="00F82756">
        <w:rPr>
          <w:rFonts w:cs="Calibri"/>
        </w:rPr>
        <w:t xml:space="preserve"> then refuse to deal with an application that has been suspended for a period of three months or longer</w:t>
      </w:r>
      <w:r w:rsidR="007C3586">
        <w:rPr>
          <w:rFonts w:cs="Calibri"/>
        </w:rPr>
        <w:t>—</w:t>
      </w:r>
      <w:r w:rsidRPr="00F82756">
        <w:rPr>
          <w:rFonts w:cs="Calibri"/>
        </w:rPr>
        <w:t xml:space="preserve">see </w:t>
      </w:r>
      <w:hyperlink w:anchor="_Suspending_the_processing_1" w:history="1">
        <w:r w:rsidR="00CB64DD" w:rsidRPr="00F82756">
          <w:rPr>
            <w:rStyle w:val="Hyperlink"/>
            <w:rFonts w:cs="Calibri"/>
          </w:rPr>
          <w:t xml:space="preserve">s </w:t>
        </w:r>
        <w:r w:rsidR="000B047B" w:rsidRPr="00F82756">
          <w:rPr>
            <w:rStyle w:val="Hyperlink"/>
            <w:rFonts w:cs="Calibri"/>
          </w:rPr>
          <w:t>6</w:t>
        </w:r>
        <w:r w:rsidRPr="00F82756">
          <w:rPr>
            <w:rStyle w:val="Hyperlink"/>
            <w:rFonts w:cs="Calibri"/>
          </w:rPr>
          <w:t>.1</w:t>
        </w:r>
        <w:r w:rsidR="00CB64DD" w:rsidRPr="00F82756">
          <w:rPr>
            <w:rStyle w:val="Hyperlink"/>
            <w:rFonts w:cs="Calibri"/>
          </w:rPr>
          <w:t>2</w:t>
        </w:r>
        <w:r w:rsidRPr="00F82756">
          <w:rPr>
            <w:rStyle w:val="Hyperlink"/>
            <w:rFonts w:cs="Calibri"/>
          </w:rPr>
          <w:t xml:space="preserve"> Suspending the processing period</w:t>
        </w:r>
      </w:hyperlink>
      <w:r w:rsidR="00A95C15">
        <w:rPr>
          <w:rStyle w:val="Hyperlink"/>
          <w:rFonts w:cs="Calibri"/>
        </w:rPr>
        <w:t>.</w:t>
      </w:r>
    </w:p>
    <w:p w14:paraId="6F85D279" w14:textId="77777777" w:rsidR="005D66F0" w:rsidRPr="00D909A9" w:rsidRDefault="001D0645" w:rsidP="007157E9">
      <w:pPr>
        <w:pStyle w:val="Heading2"/>
        <w:keepNext w:val="0"/>
        <w:keepLines w:val="0"/>
        <w:numPr>
          <w:ilvl w:val="2"/>
          <w:numId w:val="23"/>
        </w:numPr>
        <w:ind w:hanging="1224"/>
        <w:rPr>
          <w:rFonts w:asciiTheme="majorHAnsi" w:hAnsiTheme="majorHAnsi" w:cstheme="majorHAnsi"/>
        </w:rPr>
      </w:pPr>
      <w:bookmarkStart w:id="54" w:name="_Extending_the_processing"/>
      <w:bookmarkStart w:id="55" w:name="_Decisions_not_made"/>
      <w:bookmarkStart w:id="56" w:name="_Suspending_the_processing"/>
      <w:bookmarkStart w:id="57" w:name="_Processing_period_is"/>
      <w:bookmarkStart w:id="58" w:name="_Circumstances_in_which"/>
      <w:bookmarkStart w:id="59" w:name="_Toc31637505"/>
      <w:bookmarkStart w:id="60" w:name="_Ref15991461"/>
      <w:bookmarkEnd w:id="54"/>
      <w:bookmarkEnd w:id="55"/>
      <w:bookmarkEnd w:id="56"/>
      <w:bookmarkEnd w:id="57"/>
      <w:bookmarkEnd w:id="58"/>
      <w:r w:rsidRPr="00D909A9">
        <w:rPr>
          <w:rFonts w:asciiTheme="majorHAnsi" w:hAnsiTheme="majorHAnsi" w:cstheme="majorHAnsi"/>
        </w:rPr>
        <w:t>Circumstances in which the processing period will be extended</w:t>
      </w:r>
      <w:bookmarkEnd w:id="59"/>
    </w:p>
    <w:p w14:paraId="7BE84C16" w14:textId="77777777" w:rsidR="005D66F0" w:rsidRDefault="005D66F0" w:rsidP="007157E9">
      <w:pPr>
        <w:rPr>
          <w:rFonts w:cs="Calibri"/>
        </w:rPr>
      </w:pPr>
      <w:r w:rsidRPr="00F82756">
        <w:rPr>
          <w:rFonts w:cs="Calibri"/>
        </w:rPr>
        <w:t>Section 40 provides for certain circumstances in which the processing period will be extended by a certain number of working days. These are summarised in the following table.</w:t>
      </w:r>
    </w:p>
    <w:tbl>
      <w:tblPr>
        <w:tblpPr w:leftFromText="180" w:rightFromText="180" w:vertAnchor="text" w:horzAnchor="margin" w:tblpY="42"/>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678"/>
      </w:tblGrid>
      <w:tr w:rsidR="00A173CD" w:rsidRPr="00F82756" w14:paraId="52B59361" w14:textId="77777777" w:rsidTr="003421FF">
        <w:tc>
          <w:tcPr>
            <w:tcW w:w="4531" w:type="dxa"/>
            <w:shd w:val="clear" w:color="auto" w:fill="9CC2E5"/>
          </w:tcPr>
          <w:p w14:paraId="19BBE9FF" w14:textId="77777777" w:rsidR="00A173CD" w:rsidRPr="00A95C15" w:rsidRDefault="00A173CD" w:rsidP="003421FF">
            <w:pPr>
              <w:spacing w:after="0" w:line="240" w:lineRule="auto"/>
              <w:rPr>
                <w:rFonts w:cs="Calibri"/>
                <w:b/>
              </w:rPr>
            </w:pPr>
            <w:r w:rsidRPr="00A95C15">
              <w:rPr>
                <w:rFonts w:cs="Calibri"/>
                <w:b/>
              </w:rPr>
              <w:t>Action that has occurred</w:t>
            </w:r>
          </w:p>
        </w:tc>
        <w:tc>
          <w:tcPr>
            <w:tcW w:w="4678" w:type="dxa"/>
            <w:shd w:val="clear" w:color="auto" w:fill="9CC2E5"/>
          </w:tcPr>
          <w:p w14:paraId="590C94CE" w14:textId="77777777" w:rsidR="00A173CD" w:rsidRPr="00A95C15" w:rsidRDefault="00A173CD" w:rsidP="003421FF">
            <w:pPr>
              <w:spacing w:after="0" w:line="240" w:lineRule="auto"/>
              <w:rPr>
                <w:rFonts w:cs="Calibri"/>
                <w:b/>
              </w:rPr>
            </w:pPr>
            <w:r w:rsidRPr="00A95C15">
              <w:rPr>
                <w:rFonts w:cs="Calibri"/>
                <w:b/>
              </w:rPr>
              <w:t>Processing period is extended by:</w:t>
            </w:r>
          </w:p>
        </w:tc>
      </w:tr>
      <w:tr w:rsidR="00A173CD" w:rsidRPr="00F82756" w14:paraId="0309C06C" w14:textId="77777777" w:rsidTr="003421FF">
        <w:tc>
          <w:tcPr>
            <w:tcW w:w="4531" w:type="dxa"/>
            <w:shd w:val="clear" w:color="auto" w:fill="auto"/>
          </w:tcPr>
          <w:p w14:paraId="1AE3C356" w14:textId="77777777" w:rsidR="00A173CD" w:rsidRPr="00F82756" w:rsidRDefault="00A173CD" w:rsidP="003421FF">
            <w:pPr>
              <w:spacing w:after="0" w:line="240" w:lineRule="auto"/>
              <w:rPr>
                <w:rFonts w:cs="Calibri"/>
              </w:rPr>
            </w:pPr>
            <w:r w:rsidRPr="00F82756">
              <w:rPr>
                <w:rFonts w:cs="Calibri"/>
              </w:rPr>
              <w:t xml:space="preserve">Respondent </w:t>
            </w:r>
            <w:hyperlink w:anchor="_Consultation_–_with_1" w:history="1">
              <w:r w:rsidRPr="00F82756">
                <w:rPr>
                  <w:rStyle w:val="Hyperlink"/>
                  <w:rFonts w:cs="Calibri"/>
                </w:rPr>
                <w:t>consults</w:t>
              </w:r>
            </w:hyperlink>
            <w:r w:rsidRPr="00F82756">
              <w:rPr>
                <w:rFonts w:cs="Calibri"/>
              </w:rPr>
              <w:t xml:space="preserve"> with a relevant third party </w:t>
            </w:r>
          </w:p>
        </w:tc>
        <w:tc>
          <w:tcPr>
            <w:tcW w:w="4678" w:type="dxa"/>
            <w:shd w:val="clear" w:color="auto" w:fill="auto"/>
          </w:tcPr>
          <w:p w14:paraId="2EC97E94" w14:textId="77777777" w:rsidR="00A173CD" w:rsidRPr="00F82756" w:rsidRDefault="00A173CD" w:rsidP="003421FF">
            <w:pPr>
              <w:spacing w:after="0" w:line="240" w:lineRule="auto"/>
              <w:rPr>
                <w:rFonts w:cs="Calibri"/>
              </w:rPr>
            </w:pPr>
            <w:r w:rsidRPr="00F82756">
              <w:rPr>
                <w:rFonts w:cs="Calibri"/>
              </w:rPr>
              <w:t>15 working days</w:t>
            </w:r>
            <w:r w:rsidRPr="00F82756">
              <w:rPr>
                <w:rStyle w:val="FootnoteReference"/>
                <w:rFonts w:cs="Calibri"/>
              </w:rPr>
              <w:footnoteReference w:id="51"/>
            </w:r>
          </w:p>
        </w:tc>
      </w:tr>
      <w:tr w:rsidR="00A173CD" w:rsidRPr="00F82756" w14:paraId="04494AF3" w14:textId="77777777" w:rsidTr="003421FF">
        <w:tc>
          <w:tcPr>
            <w:tcW w:w="4531" w:type="dxa"/>
            <w:shd w:val="clear" w:color="auto" w:fill="auto"/>
          </w:tcPr>
          <w:p w14:paraId="28279BBE" w14:textId="77777777" w:rsidR="00A173CD" w:rsidRPr="00F82756" w:rsidRDefault="009F3017" w:rsidP="003421FF">
            <w:pPr>
              <w:spacing w:after="0" w:line="240" w:lineRule="auto"/>
              <w:rPr>
                <w:rFonts w:cs="Calibri"/>
              </w:rPr>
            </w:pPr>
            <w:hyperlink w:anchor="_Clarifying_the_scope_1" w:history="1">
              <w:r w:rsidR="00A173CD" w:rsidRPr="00F82756">
                <w:rPr>
                  <w:rStyle w:val="Hyperlink"/>
                  <w:rFonts w:cs="Calibri"/>
                </w:rPr>
                <w:t>Clarification request</w:t>
              </w:r>
            </w:hyperlink>
            <w:r w:rsidR="00A173CD" w:rsidRPr="00F82756">
              <w:rPr>
                <w:rFonts w:cs="Calibri"/>
              </w:rPr>
              <w:t xml:space="preserve"> sent to the applicant </w:t>
            </w:r>
          </w:p>
        </w:tc>
        <w:tc>
          <w:tcPr>
            <w:tcW w:w="4678" w:type="dxa"/>
            <w:shd w:val="clear" w:color="auto" w:fill="auto"/>
          </w:tcPr>
          <w:p w14:paraId="128E9DD2" w14:textId="77777777" w:rsidR="00A173CD" w:rsidRPr="00F82756" w:rsidRDefault="00A173CD" w:rsidP="003421FF">
            <w:pPr>
              <w:spacing w:after="0" w:line="240" w:lineRule="auto"/>
              <w:rPr>
                <w:rFonts w:cs="Calibri"/>
              </w:rPr>
            </w:pPr>
            <w:r w:rsidRPr="00F82756">
              <w:rPr>
                <w:rFonts w:cs="Calibri"/>
              </w:rPr>
              <w:t>Number of working days the applicant takes to respond</w:t>
            </w:r>
            <w:r w:rsidRPr="00F82756">
              <w:rPr>
                <w:rStyle w:val="FootnoteReference"/>
                <w:rFonts w:cs="Calibri"/>
              </w:rPr>
              <w:footnoteReference w:id="52"/>
            </w:r>
          </w:p>
        </w:tc>
      </w:tr>
      <w:tr w:rsidR="00A173CD" w:rsidRPr="00F82756" w14:paraId="1A9D1F73" w14:textId="77777777" w:rsidTr="003421FF">
        <w:tc>
          <w:tcPr>
            <w:tcW w:w="4531" w:type="dxa"/>
            <w:shd w:val="clear" w:color="auto" w:fill="auto"/>
          </w:tcPr>
          <w:p w14:paraId="0ACCEE99" w14:textId="77777777" w:rsidR="00A173CD" w:rsidRPr="00F82756" w:rsidRDefault="009F3017" w:rsidP="003421FF">
            <w:pPr>
              <w:spacing w:after="0" w:line="240" w:lineRule="auto"/>
              <w:rPr>
                <w:rFonts w:cs="Calibri"/>
              </w:rPr>
            </w:pPr>
            <w:hyperlink w:anchor="_Imposing_and_waiving" w:history="1">
              <w:r w:rsidR="00A173CD" w:rsidRPr="00F82756">
                <w:rPr>
                  <w:rStyle w:val="Hyperlink"/>
                  <w:rFonts w:cs="Calibri"/>
                </w:rPr>
                <w:t>Fee estimate</w:t>
              </w:r>
            </w:hyperlink>
            <w:r w:rsidR="00A173CD" w:rsidRPr="00F82756">
              <w:rPr>
                <w:rFonts w:cs="Calibri"/>
              </w:rPr>
              <w:t xml:space="preserve"> sent to the applicant</w:t>
            </w:r>
          </w:p>
        </w:tc>
        <w:tc>
          <w:tcPr>
            <w:tcW w:w="4678" w:type="dxa"/>
            <w:shd w:val="clear" w:color="auto" w:fill="auto"/>
          </w:tcPr>
          <w:p w14:paraId="72EA1E66" w14:textId="77777777" w:rsidR="00A173CD" w:rsidRPr="00F82756" w:rsidRDefault="00A173CD" w:rsidP="003421FF">
            <w:pPr>
              <w:spacing w:after="0" w:line="240" w:lineRule="auto"/>
              <w:rPr>
                <w:rFonts w:cs="Calibri"/>
              </w:rPr>
            </w:pPr>
            <w:r w:rsidRPr="00F82756">
              <w:rPr>
                <w:rFonts w:cs="Calibri"/>
              </w:rPr>
              <w:t>Number of working days the applicant takes to confirm the estimate or vary the application</w:t>
            </w:r>
            <w:r w:rsidRPr="00F82756">
              <w:rPr>
                <w:rStyle w:val="FootnoteReference"/>
                <w:rFonts w:cs="Calibri"/>
              </w:rPr>
              <w:footnoteReference w:id="53"/>
            </w:r>
          </w:p>
        </w:tc>
      </w:tr>
      <w:tr w:rsidR="00A173CD" w:rsidRPr="00F82756" w14:paraId="7BAA9D1A" w14:textId="77777777" w:rsidTr="003421FF">
        <w:trPr>
          <w:trHeight w:val="947"/>
        </w:trPr>
        <w:tc>
          <w:tcPr>
            <w:tcW w:w="4531" w:type="dxa"/>
            <w:shd w:val="clear" w:color="auto" w:fill="auto"/>
          </w:tcPr>
          <w:p w14:paraId="18CC43F0" w14:textId="77777777" w:rsidR="00A173CD" w:rsidRPr="00F82756" w:rsidRDefault="009F3017" w:rsidP="003421FF">
            <w:pPr>
              <w:spacing w:after="0" w:line="240" w:lineRule="auto"/>
              <w:rPr>
                <w:rFonts w:cs="Calibri"/>
              </w:rPr>
            </w:pPr>
            <w:hyperlink w:anchor="_Imposing_and_waiving" w:history="1">
              <w:r w:rsidR="00A173CD" w:rsidRPr="00F82756">
                <w:rPr>
                  <w:rStyle w:val="Hyperlink"/>
                  <w:rFonts w:cs="Calibri"/>
                </w:rPr>
                <w:t>Waiver of estimated fees</w:t>
              </w:r>
            </w:hyperlink>
            <w:r w:rsidR="00A173CD" w:rsidRPr="00F82756">
              <w:rPr>
                <w:rFonts w:cs="Calibri"/>
              </w:rPr>
              <w:t xml:space="preserve"> requested</w:t>
            </w:r>
          </w:p>
        </w:tc>
        <w:tc>
          <w:tcPr>
            <w:tcW w:w="4678" w:type="dxa"/>
            <w:shd w:val="clear" w:color="auto" w:fill="auto"/>
          </w:tcPr>
          <w:p w14:paraId="6F571AC3" w14:textId="77777777" w:rsidR="00A173CD" w:rsidRPr="00F82756" w:rsidRDefault="00A173CD" w:rsidP="003421FF">
            <w:pPr>
              <w:spacing w:after="0" w:line="240" w:lineRule="auto"/>
              <w:rPr>
                <w:rFonts w:cs="Calibri"/>
              </w:rPr>
            </w:pPr>
            <w:r w:rsidRPr="00F82756">
              <w:rPr>
                <w:rFonts w:cs="Calibri"/>
              </w:rPr>
              <w:t>Number of working days the respondent takes to decide the waiver application</w:t>
            </w:r>
            <w:r w:rsidRPr="00F82756">
              <w:rPr>
                <w:rStyle w:val="FootnoteReference"/>
                <w:rFonts w:cs="Calibri"/>
              </w:rPr>
              <w:footnoteReference w:id="54"/>
            </w:r>
          </w:p>
        </w:tc>
      </w:tr>
    </w:tbl>
    <w:p w14:paraId="5B59EECC" w14:textId="77777777" w:rsidR="00A173CD" w:rsidRPr="00F82756" w:rsidRDefault="00A173CD" w:rsidP="007157E9">
      <w:pPr>
        <w:rPr>
          <w:rFonts w:cs="Calibri"/>
        </w:rPr>
      </w:pPr>
    </w:p>
    <w:p w14:paraId="242AE7CB" w14:textId="77777777" w:rsidR="00F54061" w:rsidRPr="00A95C15" w:rsidRDefault="00F54061" w:rsidP="00627C41">
      <w:pPr>
        <w:pBdr>
          <w:top w:val="single" w:sz="4" w:space="1" w:color="auto"/>
          <w:left w:val="single" w:sz="4" w:space="4" w:color="auto"/>
          <w:bottom w:val="single" w:sz="4" w:space="1" w:color="auto"/>
          <w:right w:val="single" w:sz="4" w:space="4" w:color="auto"/>
        </w:pBdr>
        <w:shd w:val="clear" w:color="auto" w:fill="D9E2F3" w:themeFill="accent5" w:themeFillTint="33"/>
        <w:rPr>
          <w:rFonts w:cs="Calibri"/>
          <w:b/>
        </w:rPr>
      </w:pPr>
      <w:bookmarkStart w:id="61" w:name="_Extension_-_by"/>
      <w:bookmarkStart w:id="62" w:name="_Toc31637506"/>
      <w:bookmarkEnd w:id="61"/>
      <w:r w:rsidRPr="00A95C15">
        <w:rPr>
          <w:rFonts w:cs="Calibri"/>
          <w:b/>
        </w:rPr>
        <w:lastRenderedPageBreak/>
        <w:t xml:space="preserve">Note: </w:t>
      </w:r>
    </w:p>
    <w:p w14:paraId="1D0B2EDD" w14:textId="77777777" w:rsidR="00F54061" w:rsidRPr="00F82756" w:rsidRDefault="00F54061" w:rsidP="00F54061">
      <w:pPr>
        <w:pStyle w:val="ListParagraph"/>
        <w:numPr>
          <w:ilvl w:val="0"/>
          <w:numId w:val="102"/>
        </w:numPr>
        <w:pBdr>
          <w:top w:val="single" w:sz="4" w:space="1" w:color="auto"/>
          <w:left w:val="single" w:sz="4" w:space="4" w:color="auto"/>
          <w:bottom w:val="single" w:sz="4" w:space="1" w:color="auto"/>
          <w:right w:val="single" w:sz="4" w:space="4" w:color="auto"/>
        </w:pBdr>
        <w:shd w:val="clear" w:color="auto" w:fill="D9E2F3" w:themeFill="accent5" w:themeFillTint="33"/>
        <w:spacing w:after="0"/>
      </w:pPr>
      <w:r w:rsidRPr="00F82756">
        <w:rPr>
          <w:rFonts w:cs="Calibri"/>
        </w:rPr>
        <w:t>Extensions of time can also be granted by the applicant or the Ombudsman in certain circumstances. See</w:t>
      </w:r>
      <w:r w:rsidR="004B3CBC">
        <w:rPr>
          <w:rFonts w:cs="Calibri"/>
        </w:rPr>
        <w:t xml:space="preserve"> </w:t>
      </w:r>
      <w:hyperlink w:anchor="_Extension_-_by" w:history="1">
        <w:r w:rsidRPr="00F82756">
          <w:rPr>
            <w:rStyle w:val="Hyperlink"/>
            <w:rFonts w:cs="Calibri"/>
          </w:rPr>
          <w:t>s 6.11.2 Extension – by agreement with the applicant</w:t>
        </w:r>
      </w:hyperlink>
      <w:r w:rsidRPr="00F82756">
        <w:rPr>
          <w:rFonts w:cs="Calibri"/>
        </w:rPr>
        <w:t xml:space="preserve">, </w:t>
      </w:r>
      <w:hyperlink w:anchor="_Ombudsman_extension_-" w:history="1">
        <w:r w:rsidRPr="00F82756">
          <w:rPr>
            <w:rStyle w:val="Hyperlink"/>
          </w:rPr>
          <w:t>s</w:t>
        </w:r>
        <w:r w:rsidR="007352CE">
          <w:rPr>
            <w:rStyle w:val="Hyperlink"/>
          </w:rPr>
          <w:t xml:space="preserve"> </w:t>
        </w:r>
        <w:r w:rsidRPr="00F82756">
          <w:rPr>
            <w:rStyle w:val="Hyperlink"/>
          </w:rPr>
          <w:t xml:space="preserve">6.11.3 </w:t>
        </w:r>
        <w:r w:rsidR="00A173CD">
          <w:rPr>
            <w:rStyle w:val="Hyperlink"/>
            <w:rFonts w:cs="Calibri"/>
          </w:rPr>
          <w:t xml:space="preserve">Ombudsman extension </w:t>
        </w:r>
        <w:r w:rsidRPr="00F82756">
          <w:rPr>
            <w:rStyle w:val="Hyperlink"/>
            <w:rFonts w:cs="Calibri"/>
          </w:rPr>
          <w:t>– unfinalised application</w:t>
        </w:r>
      </w:hyperlink>
      <w:r w:rsidRPr="00F82756">
        <w:t xml:space="preserve"> and </w:t>
      </w:r>
      <w:hyperlink w:anchor="_Ombudsman_extension_-_1" w:history="1">
        <w:r w:rsidRPr="00F82756">
          <w:rPr>
            <w:rStyle w:val="Hyperlink"/>
          </w:rPr>
          <w:t xml:space="preserve">s 6.11.4 </w:t>
        </w:r>
        <w:r w:rsidRPr="00F82756">
          <w:rPr>
            <w:rStyle w:val="Hyperlink"/>
            <w:rFonts w:cs="Calibri"/>
          </w:rPr>
          <w:t>Ombudsman extension – deemed refusal</w:t>
        </w:r>
      </w:hyperlink>
      <w:r w:rsidRPr="00F82756">
        <w:t>.</w:t>
      </w:r>
    </w:p>
    <w:p w14:paraId="51119F23" w14:textId="77777777" w:rsidR="00F54061" w:rsidRPr="00F82756" w:rsidRDefault="00F54061" w:rsidP="00F54061">
      <w:pPr>
        <w:pStyle w:val="ListParagraph"/>
        <w:numPr>
          <w:ilvl w:val="0"/>
          <w:numId w:val="102"/>
        </w:numPr>
        <w:pBdr>
          <w:top w:val="single" w:sz="4" w:space="1" w:color="auto"/>
          <w:left w:val="single" w:sz="4" w:space="4" w:color="auto"/>
          <w:bottom w:val="single" w:sz="4" w:space="1" w:color="auto"/>
          <w:right w:val="single" w:sz="4" w:space="4" w:color="auto"/>
        </w:pBdr>
        <w:shd w:val="clear" w:color="auto" w:fill="D9E2F3" w:themeFill="accent5" w:themeFillTint="33"/>
        <w:spacing w:after="0"/>
        <w:rPr>
          <w:rFonts w:cs="Calibri"/>
        </w:rPr>
      </w:pPr>
      <w:r w:rsidRPr="00F82756">
        <w:rPr>
          <w:rFonts w:cs="Calibri"/>
        </w:rPr>
        <w:t>Where respondents identify potential problems meeting required processing timeframes, they are encouraged to raise this with the applicant in a timely fashion to avoid applications being deemed to be refused</w:t>
      </w:r>
      <w:r w:rsidR="007352CE">
        <w:rPr>
          <w:rFonts w:cs="Calibri"/>
        </w:rPr>
        <w:t>—</w:t>
      </w:r>
      <w:r w:rsidRPr="00F82756">
        <w:rPr>
          <w:rFonts w:cs="Calibri"/>
        </w:rPr>
        <w:t xml:space="preserve">see </w:t>
      </w:r>
      <w:hyperlink w:anchor="_Decisions_not_made_1" w:history="1">
        <w:r w:rsidRPr="00F82756">
          <w:rPr>
            <w:rStyle w:val="Hyperlink"/>
            <w:rFonts w:cs="Calibri"/>
          </w:rPr>
          <w:t>s 6.13 Decisions not made in time</w:t>
        </w:r>
      </w:hyperlink>
      <w:r w:rsidRPr="00F82756">
        <w:rPr>
          <w:rFonts w:cs="Calibri"/>
        </w:rPr>
        <w:t>.</w:t>
      </w:r>
    </w:p>
    <w:p w14:paraId="2C12ED2A" w14:textId="77777777" w:rsidR="00F54061" w:rsidRPr="00F82756" w:rsidRDefault="00F54061" w:rsidP="00F54061">
      <w:pPr>
        <w:pStyle w:val="ListParagraph"/>
        <w:numPr>
          <w:ilvl w:val="0"/>
          <w:numId w:val="102"/>
        </w:numPr>
        <w:pBdr>
          <w:top w:val="single" w:sz="4" w:space="1" w:color="auto"/>
          <w:left w:val="single" w:sz="4" w:space="4" w:color="auto"/>
          <w:bottom w:val="single" w:sz="4" w:space="1" w:color="auto"/>
          <w:right w:val="single" w:sz="4" w:space="4" w:color="auto"/>
        </w:pBdr>
        <w:shd w:val="clear" w:color="auto" w:fill="D9E2F3" w:themeFill="accent5" w:themeFillTint="33"/>
        <w:spacing w:after="0"/>
        <w:rPr>
          <w:rStyle w:val="Hyperlink"/>
          <w:rFonts w:cs="Calibri"/>
          <w:color w:val="auto"/>
          <w:u w:val="none"/>
        </w:rPr>
      </w:pPr>
      <w:r w:rsidRPr="00F82756">
        <w:rPr>
          <w:rFonts w:cs="Calibri"/>
        </w:rPr>
        <w:t>Agencies can then refuse to deal with an application that has been suspended for a period of three months or longer</w:t>
      </w:r>
      <w:r w:rsidRPr="00F82756">
        <w:rPr>
          <w:rStyle w:val="FootnoteReference"/>
          <w:rFonts w:cs="Calibri"/>
        </w:rPr>
        <w:footnoteReference w:id="55"/>
      </w:r>
      <w:r w:rsidR="007352CE">
        <w:rPr>
          <w:rFonts w:cs="Calibri"/>
        </w:rPr>
        <w:t>—</w:t>
      </w:r>
      <w:r w:rsidRPr="00F82756">
        <w:rPr>
          <w:rFonts w:cs="Calibri"/>
        </w:rPr>
        <w:t xml:space="preserve">see </w:t>
      </w:r>
      <w:hyperlink w:anchor="_Suspending_the_processing_1" w:history="1">
        <w:r w:rsidRPr="00F82756">
          <w:rPr>
            <w:rStyle w:val="Hyperlink"/>
            <w:rFonts w:cs="Calibri"/>
          </w:rPr>
          <w:t>s 6.12 Suspending the processing period</w:t>
        </w:r>
      </w:hyperlink>
      <w:r w:rsidR="007B1540">
        <w:rPr>
          <w:rStyle w:val="Hyperlink"/>
          <w:rFonts w:cs="Calibri"/>
        </w:rPr>
        <w:t>.</w:t>
      </w:r>
    </w:p>
    <w:p w14:paraId="6D2129DD" w14:textId="77777777" w:rsidR="005D66F0" w:rsidRPr="00D909A9" w:rsidRDefault="001D0645" w:rsidP="00A173CD">
      <w:pPr>
        <w:pStyle w:val="Heading2"/>
        <w:keepNext w:val="0"/>
        <w:keepLines w:val="0"/>
        <w:numPr>
          <w:ilvl w:val="2"/>
          <w:numId w:val="23"/>
        </w:numPr>
        <w:ind w:hanging="1224"/>
        <w:rPr>
          <w:rFonts w:asciiTheme="majorHAnsi" w:hAnsiTheme="majorHAnsi" w:cstheme="majorHAnsi"/>
        </w:rPr>
      </w:pPr>
      <w:bookmarkStart w:id="63" w:name="_Extension_-_by_1"/>
      <w:bookmarkEnd w:id="63"/>
      <w:r w:rsidRPr="00D909A9">
        <w:rPr>
          <w:rFonts w:asciiTheme="majorHAnsi" w:hAnsiTheme="majorHAnsi" w:cstheme="majorHAnsi"/>
        </w:rPr>
        <w:t>Extension - b</w:t>
      </w:r>
      <w:r w:rsidR="005D66F0" w:rsidRPr="00D909A9">
        <w:rPr>
          <w:rFonts w:asciiTheme="majorHAnsi" w:hAnsiTheme="majorHAnsi" w:cstheme="majorHAnsi"/>
        </w:rPr>
        <w:t>y agreement with the applicant</w:t>
      </w:r>
      <w:bookmarkEnd w:id="62"/>
    </w:p>
    <w:p w14:paraId="2C4FF9AC" w14:textId="77777777" w:rsidR="005D66F0" w:rsidRPr="00F82756" w:rsidRDefault="005E0300" w:rsidP="00A173CD">
      <w:pPr>
        <w:ind w:right="-450"/>
        <w:rPr>
          <w:rFonts w:cs="Calibri"/>
        </w:rPr>
      </w:pPr>
      <w:r w:rsidRPr="00F82756">
        <w:rPr>
          <w:rFonts w:cs="Calibri"/>
        </w:rPr>
        <w:t xml:space="preserve">Respondents </w:t>
      </w:r>
      <w:r w:rsidR="005D66F0" w:rsidRPr="00F82756">
        <w:rPr>
          <w:rFonts w:cs="Calibri"/>
        </w:rPr>
        <w:t>may negotiate with the applicant for extra time to process an access application. This agreement must be sought before the processing period runs out.</w:t>
      </w:r>
      <w:r w:rsidR="005D66F0" w:rsidRPr="00F82756">
        <w:rPr>
          <w:rStyle w:val="FootnoteReference"/>
          <w:rFonts w:cs="Calibri"/>
        </w:rPr>
        <w:footnoteReference w:id="56"/>
      </w:r>
    </w:p>
    <w:p w14:paraId="132A1507" w14:textId="77777777" w:rsidR="005D66F0" w:rsidRPr="00F82756" w:rsidRDefault="005D66F0" w:rsidP="005E0300">
      <w:pPr>
        <w:keepNext/>
        <w:keepLines/>
        <w:ind w:right="-450"/>
        <w:rPr>
          <w:rFonts w:cs="Calibri"/>
        </w:rPr>
      </w:pPr>
      <w:r w:rsidRPr="00F82756">
        <w:rPr>
          <w:rFonts w:cs="Calibri"/>
        </w:rPr>
        <w:t xml:space="preserve">It is the Ombudsman’s view that this should be done on a case by case basis, taking into account the complexity of the request. It is not a standard processing step and to treat it as such is not considered to be consistent with the objects of the </w:t>
      </w:r>
      <w:r w:rsidR="00F7201F" w:rsidRPr="00F82756">
        <w:rPr>
          <w:rFonts w:cs="Calibri"/>
        </w:rPr>
        <w:t xml:space="preserve">FOI </w:t>
      </w:r>
      <w:r w:rsidRPr="00F82756">
        <w:rPr>
          <w:rFonts w:cs="Calibri"/>
        </w:rPr>
        <w:t>Act.</w:t>
      </w:r>
    </w:p>
    <w:p w14:paraId="50756357" w14:textId="77777777" w:rsidR="005D66F0" w:rsidRPr="00F82756" w:rsidRDefault="005D66F0" w:rsidP="005D66F0">
      <w:pPr>
        <w:keepNext/>
        <w:keepLines/>
        <w:rPr>
          <w:rFonts w:cs="Calibri"/>
        </w:rPr>
      </w:pPr>
      <w:r w:rsidRPr="00F82756">
        <w:rPr>
          <w:rFonts w:cs="Calibri"/>
        </w:rPr>
        <w:t>An extension of time request is taken to be granted by the applicant where:</w:t>
      </w:r>
    </w:p>
    <w:p w14:paraId="4270EA7B" w14:textId="77777777" w:rsidR="005D66F0" w:rsidRPr="00F82756" w:rsidRDefault="005E0300" w:rsidP="00BF71FD">
      <w:pPr>
        <w:pStyle w:val="ListParagraph"/>
        <w:numPr>
          <w:ilvl w:val="0"/>
          <w:numId w:val="7"/>
        </w:numPr>
        <w:rPr>
          <w:rFonts w:cs="Calibri"/>
        </w:rPr>
      </w:pPr>
      <w:r w:rsidRPr="00F82756">
        <w:rPr>
          <w:rFonts w:cs="Calibri"/>
        </w:rPr>
        <w:t xml:space="preserve">a respondent </w:t>
      </w:r>
      <w:r w:rsidR="005D66F0" w:rsidRPr="00F82756">
        <w:rPr>
          <w:rFonts w:cs="Calibri"/>
        </w:rPr>
        <w:t>has requested an extension of time from the applicant</w:t>
      </w:r>
    </w:p>
    <w:p w14:paraId="00E03D6A" w14:textId="77777777" w:rsidR="005D66F0" w:rsidRPr="00F82756" w:rsidRDefault="005D66F0" w:rsidP="00BF71FD">
      <w:pPr>
        <w:pStyle w:val="ListParagraph"/>
        <w:numPr>
          <w:ilvl w:val="0"/>
          <w:numId w:val="7"/>
        </w:numPr>
        <w:ind w:right="-308"/>
        <w:rPr>
          <w:rFonts w:cs="Calibri"/>
        </w:rPr>
      </w:pPr>
      <w:r w:rsidRPr="00F82756">
        <w:rPr>
          <w:rFonts w:cs="Calibri"/>
        </w:rPr>
        <w:t xml:space="preserve">the applicant has not refused the request within seven working days of receipt of the request, and </w:t>
      </w:r>
    </w:p>
    <w:p w14:paraId="35A0BEFC" w14:textId="77777777" w:rsidR="005D66F0" w:rsidRDefault="005D66F0" w:rsidP="00BF71FD">
      <w:pPr>
        <w:pStyle w:val="ListParagraph"/>
        <w:numPr>
          <w:ilvl w:val="0"/>
          <w:numId w:val="7"/>
        </w:numPr>
        <w:rPr>
          <w:rFonts w:cs="Calibri"/>
        </w:rPr>
      </w:pPr>
      <w:r w:rsidRPr="00F82756">
        <w:rPr>
          <w:rFonts w:cs="Calibri"/>
        </w:rPr>
        <w:t xml:space="preserve">the </w:t>
      </w:r>
      <w:r w:rsidR="00495254" w:rsidRPr="00F82756">
        <w:rPr>
          <w:rFonts w:cs="Calibri"/>
        </w:rPr>
        <w:t>respondent</w:t>
      </w:r>
      <w:r w:rsidRPr="00F82756">
        <w:rPr>
          <w:rFonts w:cs="Calibri"/>
        </w:rPr>
        <w:t xml:space="preserve"> has not received notice that the applicant has applied for Ombudsman review.</w:t>
      </w:r>
      <w:r w:rsidRPr="00F82756">
        <w:rPr>
          <w:rStyle w:val="FootnoteReference"/>
          <w:rFonts w:cs="Calibri"/>
        </w:rPr>
        <w:footnoteReference w:id="57"/>
      </w:r>
    </w:p>
    <w:p w14:paraId="72CB9B38" w14:textId="77777777" w:rsidR="005D66F0" w:rsidRPr="00D909A9" w:rsidRDefault="005D66F0" w:rsidP="003A61A7">
      <w:pPr>
        <w:keepNext/>
        <w:keepLines/>
        <w:pBdr>
          <w:top w:val="single" w:sz="4" w:space="1" w:color="auto"/>
          <w:left w:val="single" w:sz="4" w:space="4" w:color="auto"/>
          <w:bottom w:val="single" w:sz="4" w:space="1" w:color="auto"/>
          <w:right w:val="single" w:sz="4" w:space="4" w:color="auto"/>
        </w:pBdr>
        <w:shd w:val="clear" w:color="auto" w:fill="D9E2F3" w:themeFill="accent5" w:themeFillTint="33"/>
        <w:rPr>
          <w:rFonts w:cs="Calibri"/>
          <w:b/>
        </w:rPr>
      </w:pPr>
      <w:r w:rsidRPr="00D909A9">
        <w:rPr>
          <w:rFonts w:cs="Calibri"/>
          <w:b/>
        </w:rPr>
        <w:t>Note:</w:t>
      </w:r>
    </w:p>
    <w:p w14:paraId="080E9833" w14:textId="77777777" w:rsidR="005D66F0" w:rsidRPr="00F82756" w:rsidRDefault="005D66F0" w:rsidP="003A61A7">
      <w:pPr>
        <w:pStyle w:val="ListParagraph"/>
        <w:keepNext/>
        <w:keepLines/>
        <w:numPr>
          <w:ilvl w:val="0"/>
          <w:numId w:val="31"/>
        </w:numPr>
        <w:pBdr>
          <w:top w:val="single" w:sz="4" w:space="1" w:color="auto"/>
          <w:left w:val="single" w:sz="4" w:space="4" w:color="auto"/>
          <w:bottom w:val="single" w:sz="4" w:space="1" w:color="auto"/>
          <w:right w:val="single" w:sz="4" w:space="4" w:color="auto"/>
        </w:pBdr>
        <w:shd w:val="clear" w:color="auto" w:fill="D9E2F3" w:themeFill="accent5" w:themeFillTint="33"/>
        <w:rPr>
          <w:rFonts w:cs="Calibri"/>
        </w:rPr>
      </w:pPr>
      <w:r w:rsidRPr="00F82756">
        <w:rPr>
          <w:rFonts w:cs="Calibri"/>
        </w:rPr>
        <w:t>There is no restriction on asking applicants for an extension of time on more than one occasion in relation to the same access application.</w:t>
      </w:r>
      <w:r w:rsidRPr="00F82756">
        <w:rPr>
          <w:rStyle w:val="FootnoteReference"/>
          <w:rFonts w:cs="Calibri"/>
        </w:rPr>
        <w:footnoteReference w:id="58"/>
      </w:r>
      <w:r w:rsidRPr="00F82756">
        <w:rPr>
          <w:rFonts w:cs="Calibri"/>
        </w:rPr>
        <w:t xml:space="preserve"> However, </w:t>
      </w:r>
      <w:r w:rsidR="00495254" w:rsidRPr="00F82756">
        <w:rPr>
          <w:rFonts w:cs="Calibri"/>
        </w:rPr>
        <w:t>respondents</w:t>
      </w:r>
      <w:r w:rsidRPr="00F82756">
        <w:rPr>
          <w:rFonts w:cs="Calibri"/>
        </w:rPr>
        <w:t xml:space="preserve"> should be aware that the total agreed extension of time must not exceed 12 months from the date of receiving the valid access application.</w:t>
      </w:r>
      <w:r w:rsidRPr="00F82756">
        <w:rPr>
          <w:rStyle w:val="FootnoteReference"/>
          <w:rFonts w:cs="Calibri"/>
        </w:rPr>
        <w:footnoteReference w:id="59"/>
      </w:r>
    </w:p>
    <w:p w14:paraId="32F1A2E3" w14:textId="77777777" w:rsidR="005D66F0" w:rsidRPr="00F82756" w:rsidRDefault="005D66F0" w:rsidP="003A61A7">
      <w:pPr>
        <w:pStyle w:val="ListParagraph"/>
        <w:keepNext/>
        <w:keepLines/>
        <w:numPr>
          <w:ilvl w:val="0"/>
          <w:numId w:val="31"/>
        </w:numPr>
        <w:pBdr>
          <w:top w:val="single" w:sz="4" w:space="1" w:color="auto"/>
          <w:left w:val="single" w:sz="4" w:space="4" w:color="auto"/>
          <w:bottom w:val="single" w:sz="4" w:space="1" w:color="auto"/>
          <w:right w:val="single" w:sz="4" w:space="4" w:color="auto"/>
        </w:pBdr>
        <w:shd w:val="clear" w:color="auto" w:fill="D9E2F3" w:themeFill="accent5" w:themeFillTint="33"/>
        <w:rPr>
          <w:rFonts w:cs="Calibri"/>
        </w:rPr>
      </w:pPr>
      <w:r w:rsidRPr="00F82756">
        <w:rPr>
          <w:rFonts w:cs="Calibri"/>
        </w:rPr>
        <w:t xml:space="preserve">The Ombudsman will also consider whether </w:t>
      </w:r>
      <w:r w:rsidR="00DD1E52" w:rsidRPr="00F82756">
        <w:rPr>
          <w:rFonts w:cs="Calibri"/>
        </w:rPr>
        <w:t xml:space="preserve">a </w:t>
      </w:r>
      <w:r w:rsidRPr="00F82756">
        <w:rPr>
          <w:rFonts w:cs="Calibri"/>
        </w:rPr>
        <w:t>request</w:t>
      </w:r>
      <w:r w:rsidR="00DD1E52" w:rsidRPr="00F82756">
        <w:rPr>
          <w:rFonts w:cs="Calibri"/>
        </w:rPr>
        <w:t xml:space="preserve"> for extension of time is </w:t>
      </w:r>
      <w:r w:rsidRPr="00F82756">
        <w:rPr>
          <w:rFonts w:cs="Calibri"/>
        </w:rPr>
        <w:t xml:space="preserve">reasonable </w:t>
      </w:r>
      <w:r w:rsidR="00DD1E52" w:rsidRPr="00F82756">
        <w:rPr>
          <w:rFonts w:cs="Calibri"/>
        </w:rPr>
        <w:t xml:space="preserve">in </w:t>
      </w:r>
      <w:r w:rsidRPr="00F82756">
        <w:rPr>
          <w:rFonts w:cs="Calibri"/>
        </w:rPr>
        <w:t xml:space="preserve">investigating a complaint in relation to the handling of a particular FOI matter. </w:t>
      </w:r>
      <w:r w:rsidR="00DD1E52" w:rsidRPr="00F82756">
        <w:rPr>
          <w:rFonts w:cs="Calibri"/>
        </w:rPr>
        <w:t>Although it will ultimately depend upon the facts of a particular case, i</w:t>
      </w:r>
      <w:r w:rsidRPr="00F82756">
        <w:rPr>
          <w:rFonts w:cs="Calibri"/>
        </w:rPr>
        <w:t>t</w:t>
      </w:r>
      <w:r w:rsidR="00495254" w:rsidRPr="00F82756">
        <w:rPr>
          <w:rFonts w:cs="Calibri"/>
        </w:rPr>
        <w:t xml:space="preserve"> is unlikely that a respondent </w:t>
      </w:r>
      <w:r w:rsidRPr="00F82756">
        <w:rPr>
          <w:rFonts w:cs="Calibri"/>
        </w:rPr>
        <w:t>seeking to extend the total processing period beyond six month</w:t>
      </w:r>
      <w:r w:rsidR="00DD1E52" w:rsidRPr="00F82756">
        <w:rPr>
          <w:rFonts w:cs="Calibri"/>
        </w:rPr>
        <w:t>s</w:t>
      </w:r>
      <w:r w:rsidRPr="00F82756">
        <w:rPr>
          <w:rFonts w:cs="Calibri"/>
        </w:rPr>
        <w:t xml:space="preserve"> would be considered reasonable by the Ombudsman.</w:t>
      </w:r>
    </w:p>
    <w:p w14:paraId="7B02A771" w14:textId="77777777" w:rsidR="005D66F0" w:rsidRPr="00D909A9" w:rsidRDefault="005D66F0" w:rsidP="00A173CD">
      <w:pPr>
        <w:pStyle w:val="Heading2"/>
        <w:keepNext w:val="0"/>
        <w:keepLines w:val="0"/>
        <w:numPr>
          <w:ilvl w:val="2"/>
          <w:numId w:val="23"/>
        </w:numPr>
        <w:ind w:right="-450" w:hanging="1224"/>
        <w:rPr>
          <w:rFonts w:asciiTheme="majorHAnsi" w:hAnsiTheme="majorHAnsi" w:cstheme="majorHAnsi"/>
        </w:rPr>
      </w:pPr>
      <w:bookmarkStart w:id="64" w:name="_Extension_of_time"/>
      <w:bookmarkStart w:id="65" w:name="_Ombudsman_extension_-"/>
      <w:bookmarkStart w:id="66" w:name="_Toc31637507"/>
      <w:bookmarkEnd w:id="64"/>
      <w:bookmarkEnd w:id="65"/>
      <w:r w:rsidRPr="00D909A9">
        <w:rPr>
          <w:rFonts w:asciiTheme="majorHAnsi" w:hAnsiTheme="majorHAnsi" w:cstheme="majorHAnsi"/>
        </w:rPr>
        <w:t>Ombudsman extension - unfinalised application</w:t>
      </w:r>
      <w:bookmarkEnd w:id="66"/>
    </w:p>
    <w:p w14:paraId="2FDE971B" w14:textId="77777777" w:rsidR="005D66F0" w:rsidRPr="00F82756" w:rsidRDefault="005D66F0" w:rsidP="00A173CD">
      <w:pPr>
        <w:ind w:right="-308"/>
        <w:rPr>
          <w:rFonts w:cs="Calibri"/>
        </w:rPr>
      </w:pPr>
      <w:r w:rsidRPr="00F82756">
        <w:rPr>
          <w:rFonts w:cs="Calibri"/>
        </w:rPr>
        <w:t xml:space="preserve">An application for an extension of time to process an access application </w:t>
      </w:r>
      <w:r w:rsidR="005E0300" w:rsidRPr="00F82756">
        <w:rPr>
          <w:rFonts w:cs="Calibri"/>
        </w:rPr>
        <w:t>may be made to the Ombudsman if the:</w:t>
      </w:r>
    </w:p>
    <w:p w14:paraId="0957C6CC" w14:textId="77777777" w:rsidR="005D66F0" w:rsidRPr="00F82756" w:rsidRDefault="005E0300" w:rsidP="00A173CD">
      <w:pPr>
        <w:pStyle w:val="ListParagraph"/>
        <w:numPr>
          <w:ilvl w:val="0"/>
          <w:numId w:val="7"/>
        </w:numPr>
        <w:ind w:right="-681"/>
        <w:rPr>
          <w:rFonts w:cs="Calibri"/>
        </w:rPr>
      </w:pPr>
      <w:r w:rsidRPr="00F82756">
        <w:rPr>
          <w:rFonts w:cs="Calibri"/>
        </w:rPr>
        <w:t xml:space="preserve">respondent </w:t>
      </w:r>
      <w:r w:rsidR="005D66F0" w:rsidRPr="00F82756">
        <w:rPr>
          <w:rFonts w:cs="Calibri"/>
        </w:rPr>
        <w:t xml:space="preserve">has requested an extension of time from the applicant and </w:t>
      </w:r>
      <w:r w:rsidRPr="00F82756">
        <w:rPr>
          <w:rFonts w:cs="Calibri"/>
        </w:rPr>
        <w:t>they have</w:t>
      </w:r>
      <w:r w:rsidR="005D66F0" w:rsidRPr="00F82756">
        <w:rPr>
          <w:rFonts w:cs="Calibri"/>
        </w:rPr>
        <w:t xml:space="preserve"> refused the request, or </w:t>
      </w:r>
    </w:p>
    <w:p w14:paraId="07722760" w14:textId="77777777" w:rsidR="005D66F0" w:rsidRPr="00F82756" w:rsidRDefault="005D66F0" w:rsidP="00A173CD">
      <w:pPr>
        <w:pStyle w:val="ListParagraph"/>
        <w:numPr>
          <w:ilvl w:val="0"/>
          <w:numId w:val="7"/>
        </w:numPr>
        <w:ind w:right="-308"/>
        <w:rPr>
          <w:rFonts w:cs="Calibri"/>
        </w:rPr>
      </w:pPr>
      <w:r w:rsidRPr="00F82756">
        <w:rPr>
          <w:rFonts w:cs="Calibri"/>
        </w:rPr>
        <w:lastRenderedPageBreak/>
        <w:t>applicant has already agreed to an extension of time totalling 12 months</w:t>
      </w:r>
      <w:r w:rsidR="00F605A4" w:rsidRPr="00F82756">
        <w:rPr>
          <w:rFonts w:cs="Calibri"/>
        </w:rPr>
        <w:t>, and a further request to the applicant cannot be made because it would result in a processing time of greater than 12</w:t>
      </w:r>
      <w:r w:rsidR="00F66684" w:rsidRPr="00F82756">
        <w:rPr>
          <w:rFonts w:cs="Calibri"/>
        </w:rPr>
        <w:t> </w:t>
      </w:r>
      <w:r w:rsidR="00F605A4" w:rsidRPr="00F82756">
        <w:rPr>
          <w:rFonts w:cs="Calibri"/>
        </w:rPr>
        <w:t xml:space="preserve"> months</w:t>
      </w:r>
      <w:r w:rsidRPr="00F82756">
        <w:rPr>
          <w:rFonts w:cs="Calibri"/>
        </w:rPr>
        <w:t>.</w:t>
      </w:r>
      <w:r w:rsidRPr="00F82756">
        <w:rPr>
          <w:rStyle w:val="FootnoteReference"/>
          <w:rFonts w:cs="Calibri"/>
        </w:rPr>
        <w:footnoteReference w:id="60"/>
      </w:r>
    </w:p>
    <w:p w14:paraId="415D483F" w14:textId="77777777" w:rsidR="005D66F0" w:rsidRPr="00F82756" w:rsidRDefault="005D66F0" w:rsidP="00A173CD">
      <w:pPr>
        <w:ind w:right="-308"/>
        <w:rPr>
          <w:rFonts w:cs="Calibri"/>
        </w:rPr>
      </w:pPr>
      <w:r w:rsidRPr="00F82756">
        <w:rPr>
          <w:rFonts w:cs="Calibri"/>
        </w:rPr>
        <w:t>Such applications can, however, only be made if the processing period (including any extensions already granted) has not run out.</w:t>
      </w:r>
      <w:r w:rsidR="00F605A4" w:rsidRPr="00F82756">
        <w:rPr>
          <w:rStyle w:val="FootnoteReference"/>
          <w:rFonts w:cs="Calibri"/>
        </w:rPr>
        <w:footnoteReference w:id="61"/>
      </w:r>
    </w:p>
    <w:p w14:paraId="32A95F78" w14:textId="77777777" w:rsidR="005D66F0" w:rsidRPr="00F82756" w:rsidRDefault="005E0300" w:rsidP="00A173CD">
      <w:pPr>
        <w:ind w:right="-308"/>
        <w:rPr>
          <w:rFonts w:cs="Calibri"/>
        </w:rPr>
      </w:pPr>
      <w:r w:rsidRPr="00F82756">
        <w:rPr>
          <w:rFonts w:cs="Calibri"/>
        </w:rPr>
        <w:t>Respondents</w:t>
      </w:r>
      <w:r w:rsidR="005D66F0" w:rsidRPr="00F82756">
        <w:rPr>
          <w:rFonts w:cs="Calibri"/>
        </w:rPr>
        <w:t xml:space="preserve"> should also be aware that the Ombudsman is only able to grant an extension where satisfied that is not</w:t>
      </w:r>
      <w:r w:rsidR="00DB45A0" w:rsidRPr="00F82756">
        <w:rPr>
          <w:rFonts w:cs="Calibri"/>
        </w:rPr>
        <w:t xml:space="preserve"> reasonably</w:t>
      </w:r>
      <w:r w:rsidR="005D66F0" w:rsidRPr="00F82756">
        <w:rPr>
          <w:rFonts w:cs="Calibri"/>
        </w:rPr>
        <w:t xml:space="preserve"> possible for the application to be dealt with </w:t>
      </w:r>
      <w:r w:rsidR="00DB45A0" w:rsidRPr="00F82756">
        <w:rPr>
          <w:rFonts w:cs="Calibri"/>
        </w:rPr>
        <w:t>in the time period under s 40 (or</w:t>
      </w:r>
      <w:r w:rsidRPr="00F82756">
        <w:rPr>
          <w:rFonts w:cs="Calibri"/>
        </w:rPr>
        <w:t> </w:t>
      </w:r>
      <w:r w:rsidR="00DB45A0" w:rsidRPr="00F82756">
        <w:rPr>
          <w:rFonts w:cs="Calibri"/>
        </w:rPr>
        <w:t>as</w:t>
      </w:r>
      <w:r w:rsidRPr="00F82756">
        <w:rPr>
          <w:rFonts w:cs="Calibri"/>
        </w:rPr>
        <w:t> </w:t>
      </w:r>
      <w:r w:rsidR="00DB45A0" w:rsidRPr="00F82756">
        <w:rPr>
          <w:rFonts w:cs="Calibri"/>
        </w:rPr>
        <w:t xml:space="preserve">extended) </w:t>
      </w:r>
      <w:r w:rsidR="005D66F0" w:rsidRPr="00F82756">
        <w:rPr>
          <w:rFonts w:cs="Calibri"/>
        </w:rPr>
        <w:t xml:space="preserve">because: </w:t>
      </w:r>
    </w:p>
    <w:p w14:paraId="26C05C7B" w14:textId="77777777" w:rsidR="005D66F0" w:rsidRPr="00F82756" w:rsidRDefault="00DB45A0" w:rsidP="00A173CD">
      <w:pPr>
        <w:pStyle w:val="ListParagraph"/>
        <w:numPr>
          <w:ilvl w:val="0"/>
          <w:numId w:val="7"/>
        </w:numPr>
        <w:rPr>
          <w:rFonts w:cs="Calibri"/>
        </w:rPr>
      </w:pPr>
      <w:r w:rsidRPr="00F82756">
        <w:rPr>
          <w:rFonts w:cs="Calibri"/>
        </w:rPr>
        <w:t xml:space="preserve">the application involves dealing with </w:t>
      </w:r>
      <w:r w:rsidR="005D66F0" w:rsidRPr="00F82756">
        <w:rPr>
          <w:rFonts w:cs="Calibri"/>
        </w:rPr>
        <w:t>a large volume of information</w:t>
      </w:r>
    </w:p>
    <w:p w14:paraId="3CA8A503" w14:textId="77777777" w:rsidR="005D66F0" w:rsidRPr="00F82756" w:rsidRDefault="005D66F0" w:rsidP="00A173CD">
      <w:pPr>
        <w:pStyle w:val="ListParagraph"/>
        <w:numPr>
          <w:ilvl w:val="0"/>
          <w:numId w:val="7"/>
        </w:numPr>
        <w:rPr>
          <w:rFonts w:cs="Calibri"/>
        </w:rPr>
      </w:pPr>
      <w:r w:rsidRPr="00F82756">
        <w:rPr>
          <w:rFonts w:cs="Calibri"/>
          <w:bCs/>
        </w:rPr>
        <w:t xml:space="preserve">the access application is complex, or </w:t>
      </w:r>
    </w:p>
    <w:p w14:paraId="2CCF4520" w14:textId="77777777" w:rsidR="005D66F0" w:rsidRPr="00F82756" w:rsidRDefault="005D66F0" w:rsidP="00A173CD">
      <w:pPr>
        <w:pStyle w:val="ListParagraph"/>
        <w:numPr>
          <w:ilvl w:val="0"/>
          <w:numId w:val="7"/>
        </w:numPr>
        <w:rPr>
          <w:rFonts w:cs="Calibri"/>
        </w:rPr>
      </w:pPr>
      <w:r w:rsidRPr="00F82756">
        <w:rPr>
          <w:rFonts w:cs="Calibri"/>
        </w:rPr>
        <w:t>there are other exceptional circumstances.</w:t>
      </w:r>
      <w:r w:rsidRPr="00F82756">
        <w:rPr>
          <w:rStyle w:val="FootnoteReference"/>
          <w:rFonts w:cs="Calibri"/>
        </w:rPr>
        <w:footnoteReference w:id="62"/>
      </w:r>
    </w:p>
    <w:p w14:paraId="269B98B8" w14:textId="77777777" w:rsidR="005D66F0" w:rsidRPr="00F82756" w:rsidRDefault="005D66F0" w:rsidP="00A173CD">
      <w:pPr>
        <w:pStyle w:val="ListParagraph"/>
        <w:keepNext/>
        <w:keepLines/>
        <w:spacing w:before="240"/>
        <w:ind w:left="0" w:right="-448"/>
        <w:contextualSpacing w:val="0"/>
        <w:rPr>
          <w:rFonts w:cs="Calibri"/>
        </w:rPr>
      </w:pPr>
      <w:r w:rsidRPr="00F82756">
        <w:rPr>
          <w:rFonts w:cs="Calibri"/>
          <w:i/>
        </w:rPr>
        <w:t>Complex</w:t>
      </w:r>
      <w:r w:rsidRPr="00F82756">
        <w:rPr>
          <w:rFonts w:cs="Calibri"/>
        </w:rPr>
        <w:t xml:space="preserve"> is not defined, but the FOI Act does provide an example of a ‘complex’ application as one where multiple, conflicting public interest factors apply to the information covered by the application and extensive third party consultation is required. </w:t>
      </w:r>
      <w:r w:rsidR="00DB45A0" w:rsidRPr="00F82756">
        <w:rPr>
          <w:rFonts w:cs="Calibri"/>
        </w:rPr>
        <w:t xml:space="preserve">It will be a matter for the </w:t>
      </w:r>
      <w:r w:rsidR="005E0300" w:rsidRPr="00F82756">
        <w:rPr>
          <w:rFonts w:cs="Calibri"/>
        </w:rPr>
        <w:t xml:space="preserve">respondent </w:t>
      </w:r>
      <w:r w:rsidR="00DB45A0" w:rsidRPr="00F82756">
        <w:rPr>
          <w:rFonts w:cs="Calibri"/>
        </w:rPr>
        <w:t>to satisfy the Ombudsman that the access application is complex when applying for more time under s 42(1)</w:t>
      </w:r>
      <w:r w:rsidR="00AD2089" w:rsidRPr="00F82756">
        <w:rPr>
          <w:rFonts w:cs="Calibri"/>
        </w:rPr>
        <w:t>.</w:t>
      </w:r>
    </w:p>
    <w:p w14:paraId="3A3E983F" w14:textId="77777777" w:rsidR="007157E9" w:rsidRPr="00F82756" w:rsidRDefault="005D66F0" w:rsidP="005D66F0">
      <w:pPr>
        <w:ind w:right="-591"/>
        <w:rPr>
          <w:rFonts w:cs="Calibri"/>
        </w:rPr>
      </w:pPr>
      <w:r w:rsidRPr="00F82756">
        <w:rPr>
          <w:rFonts w:cs="Calibri"/>
        </w:rPr>
        <w:t xml:space="preserve">The FOI Act is </w:t>
      </w:r>
      <w:r w:rsidR="00DB45A0" w:rsidRPr="00F82756">
        <w:rPr>
          <w:rFonts w:cs="Calibri"/>
        </w:rPr>
        <w:t xml:space="preserve">also </w:t>
      </w:r>
      <w:r w:rsidRPr="00F82756">
        <w:rPr>
          <w:rFonts w:cs="Calibri"/>
        </w:rPr>
        <w:t xml:space="preserve">silent on what constitutes ‘exceptional circumstances’. </w:t>
      </w:r>
      <w:r w:rsidR="00A415D6" w:rsidRPr="00F82756">
        <w:rPr>
          <w:rFonts w:cs="Calibri"/>
        </w:rPr>
        <w:t xml:space="preserve">The Ombudsman notes the Macquarie Online Dictionary defines ‘exceptional’ as unusual or extraordinary. </w:t>
      </w:r>
    </w:p>
    <w:p w14:paraId="0E6374B8" w14:textId="77777777" w:rsidR="005E0300" w:rsidRPr="008F0BCA" w:rsidRDefault="005D66F0" w:rsidP="005D66F0">
      <w:pPr>
        <w:ind w:right="-591"/>
        <w:rPr>
          <w:rFonts w:cs="Calibri"/>
        </w:rPr>
      </w:pPr>
      <w:r w:rsidRPr="00F82756">
        <w:rPr>
          <w:rFonts w:cs="Calibri"/>
        </w:rPr>
        <w:t xml:space="preserve">When deciding whether to grant the extension of time request, the Ombudsman will take into account the objects of the FOI Act and the importance of encouraging timely resolution of access applications as required under </w:t>
      </w:r>
      <w:r w:rsidRPr="008F0BCA">
        <w:rPr>
          <w:rFonts w:cs="Calibri"/>
        </w:rPr>
        <w:t>s</w:t>
      </w:r>
      <w:r w:rsidR="0028340B" w:rsidRPr="008F0BCA">
        <w:rPr>
          <w:rFonts w:cs="Calibri"/>
        </w:rPr>
        <w:t xml:space="preserve"> </w:t>
      </w:r>
      <w:r w:rsidRPr="008F0BCA">
        <w:rPr>
          <w:rFonts w:cs="Calibri"/>
        </w:rPr>
        <w:t xml:space="preserve">42(4). </w:t>
      </w:r>
    </w:p>
    <w:p w14:paraId="1881636E" w14:textId="77777777" w:rsidR="005D66F0" w:rsidRPr="008F0BCA" w:rsidRDefault="005D66F0" w:rsidP="00782A96">
      <w:pPr>
        <w:keepNext/>
        <w:keepLines/>
        <w:ind w:right="-591"/>
        <w:rPr>
          <w:rFonts w:cs="Calibri"/>
        </w:rPr>
      </w:pPr>
      <w:r w:rsidRPr="008F0BCA">
        <w:rPr>
          <w:rFonts w:cs="Calibri"/>
        </w:rPr>
        <w:t>The Ombudsman will also consider:</w:t>
      </w:r>
    </w:p>
    <w:p w14:paraId="36D0295C" w14:textId="77777777" w:rsidR="005D66F0" w:rsidRPr="008F0BCA" w:rsidRDefault="005D66F0" w:rsidP="00782A96">
      <w:pPr>
        <w:pStyle w:val="ListParagraph"/>
        <w:keepNext/>
        <w:keepLines/>
        <w:numPr>
          <w:ilvl w:val="0"/>
          <w:numId w:val="72"/>
        </w:numPr>
        <w:ind w:left="360"/>
        <w:rPr>
          <w:rFonts w:cs="Calibri"/>
        </w:rPr>
      </w:pPr>
      <w:r w:rsidRPr="008F0BCA">
        <w:rPr>
          <w:rFonts w:cs="Calibri"/>
        </w:rPr>
        <w:t xml:space="preserve">the </w:t>
      </w:r>
      <w:r w:rsidR="005E0300" w:rsidRPr="008F0BCA">
        <w:rPr>
          <w:rFonts w:cs="Calibri"/>
        </w:rPr>
        <w:t>respondent’s</w:t>
      </w:r>
      <w:r w:rsidRPr="008F0BCA">
        <w:rPr>
          <w:rFonts w:cs="Calibri"/>
        </w:rPr>
        <w:t xml:space="preserve"> reasons for applying for an extension of time</w:t>
      </w:r>
    </w:p>
    <w:p w14:paraId="6ACF8350" w14:textId="77777777" w:rsidR="00B03601" w:rsidRPr="008F0BCA" w:rsidRDefault="005D66F0" w:rsidP="00782A96">
      <w:pPr>
        <w:pStyle w:val="ListParagraph"/>
        <w:keepNext/>
        <w:keepLines/>
        <w:numPr>
          <w:ilvl w:val="0"/>
          <w:numId w:val="72"/>
        </w:numPr>
        <w:ind w:left="360"/>
        <w:rPr>
          <w:rFonts w:cs="Calibri"/>
        </w:rPr>
      </w:pPr>
      <w:r w:rsidRPr="008F0BCA">
        <w:rPr>
          <w:rFonts w:cs="Calibri"/>
        </w:rPr>
        <w:t xml:space="preserve">if the applicant has already agreed to an extension of time previously </w:t>
      </w:r>
    </w:p>
    <w:p w14:paraId="35ED8C8C" w14:textId="77777777" w:rsidR="005D66F0" w:rsidRPr="008F0BCA" w:rsidRDefault="00B03601" w:rsidP="00782A96">
      <w:pPr>
        <w:pStyle w:val="ListParagraph"/>
        <w:keepNext/>
        <w:keepLines/>
        <w:numPr>
          <w:ilvl w:val="0"/>
          <w:numId w:val="72"/>
        </w:numPr>
        <w:ind w:left="360"/>
        <w:rPr>
          <w:rFonts w:cs="Calibri"/>
        </w:rPr>
      </w:pPr>
      <w:r w:rsidRPr="008F0BCA">
        <w:rPr>
          <w:rFonts w:cs="Calibri"/>
        </w:rPr>
        <w:t>the functions and business of the agency</w:t>
      </w:r>
    </w:p>
    <w:p w14:paraId="7535B3B1" w14:textId="77777777" w:rsidR="005D66F0" w:rsidRPr="008F0BCA" w:rsidRDefault="005D66F0" w:rsidP="00782A96">
      <w:pPr>
        <w:pStyle w:val="ListParagraph"/>
        <w:keepNext/>
        <w:keepLines/>
        <w:numPr>
          <w:ilvl w:val="0"/>
          <w:numId w:val="72"/>
        </w:numPr>
        <w:ind w:left="360"/>
        <w:rPr>
          <w:rFonts w:cs="Calibri"/>
        </w:rPr>
      </w:pPr>
      <w:r w:rsidRPr="008F0BCA">
        <w:rPr>
          <w:rFonts w:cs="Calibri"/>
        </w:rPr>
        <w:t>the work that still needs to be done to finalise the access application.</w:t>
      </w:r>
    </w:p>
    <w:p w14:paraId="283B8F87" w14:textId="77777777" w:rsidR="005D66F0" w:rsidRPr="008F0BCA" w:rsidRDefault="005E0300" w:rsidP="005D66F0">
      <w:pPr>
        <w:ind w:right="-591"/>
        <w:rPr>
          <w:rFonts w:cs="Calibri"/>
        </w:rPr>
      </w:pPr>
      <w:r w:rsidRPr="008F0BCA">
        <w:rPr>
          <w:rFonts w:cs="Calibri"/>
        </w:rPr>
        <w:t xml:space="preserve">Respondents </w:t>
      </w:r>
      <w:r w:rsidR="005D66F0" w:rsidRPr="008F0BCA">
        <w:rPr>
          <w:rFonts w:cs="Calibri"/>
        </w:rPr>
        <w:t xml:space="preserve">should not seek an extension from the Ombudsman unless they are able to justify their request, keeping in mind the objects of the FOI Act and the importance of timeliness. </w:t>
      </w:r>
    </w:p>
    <w:p w14:paraId="0FFDFC32" w14:textId="77777777" w:rsidR="005D66F0" w:rsidRPr="00F82756" w:rsidRDefault="005E0300" w:rsidP="00F66684">
      <w:pPr>
        <w:keepNext/>
        <w:keepLines/>
        <w:ind w:right="-591"/>
        <w:rPr>
          <w:rFonts w:cs="Calibri"/>
        </w:rPr>
      </w:pPr>
      <w:r w:rsidRPr="008F0BCA">
        <w:rPr>
          <w:rFonts w:cs="Calibri"/>
        </w:rPr>
        <w:lastRenderedPageBreak/>
        <w:t>Respondents</w:t>
      </w:r>
      <w:r w:rsidR="005D66F0" w:rsidRPr="008F0BCA">
        <w:rPr>
          <w:rFonts w:cs="Calibri"/>
        </w:rPr>
        <w:t xml:space="preserve"> </w:t>
      </w:r>
      <w:r w:rsidR="003A2D94" w:rsidRPr="008F0BCA">
        <w:rPr>
          <w:rFonts w:cs="Calibri"/>
        </w:rPr>
        <w:t>should</w:t>
      </w:r>
      <w:r w:rsidR="005D66F0" w:rsidRPr="008F0BCA">
        <w:rPr>
          <w:rFonts w:cs="Calibri"/>
        </w:rPr>
        <w:t xml:space="preserve"> include the following informa</w:t>
      </w:r>
      <w:r w:rsidR="005D66F0" w:rsidRPr="00F82756">
        <w:rPr>
          <w:rFonts w:cs="Calibri"/>
        </w:rPr>
        <w:t>tion in their extension of time request:</w:t>
      </w:r>
    </w:p>
    <w:p w14:paraId="1DC0CEF3" w14:textId="77777777" w:rsidR="005E0300" w:rsidRPr="00F82756" w:rsidRDefault="005D66F0" w:rsidP="00F66684">
      <w:pPr>
        <w:pStyle w:val="ListParagraph"/>
        <w:keepNext/>
        <w:keepLines/>
        <w:numPr>
          <w:ilvl w:val="0"/>
          <w:numId w:val="8"/>
        </w:numPr>
        <w:rPr>
          <w:rFonts w:cs="Calibri"/>
        </w:rPr>
      </w:pPr>
      <w:r w:rsidRPr="00F82756">
        <w:rPr>
          <w:rFonts w:cs="Calibri"/>
        </w:rPr>
        <w:t>an explanation of why the application is voluminous</w:t>
      </w:r>
      <w:r w:rsidR="005E0300" w:rsidRPr="00F82756">
        <w:rPr>
          <w:rFonts w:cs="Calibri"/>
        </w:rPr>
        <w:t xml:space="preserve"> and/or</w:t>
      </w:r>
      <w:r w:rsidRPr="00F82756">
        <w:rPr>
          <w:rFonts w:cs="Calibri"/>
        </w:rPr>
        <w:t xml:space="preserve"> complex</w:t>
      </w:r>
      <w:r w:rsidR="005E0300" w:rsidRPr="00F82756">
        <w:rPr>
          <w:rFonts w:cs="Calibri"/>
        </w:rPr>
        <w:t xml:space="preserve"> if relevant</w:t>
      </w:r>
    </w:p>
    <w:p w14:paraId="08D01061" w14:textId="77777777" w:rsidR="005D66F0" w:rsidRPr="00F82756" w:rsidRDefault="005E0300" w:rsidP="00F66684">
      <w:pPr>
        <w:pStyle w:val="ListParagraph"/>
        <w:keepNext/>
        <w:keepLines/>
        <w:numPr>
          <w:ilvl w:val="0"/>
          <w:numId w:val="8"/>
        </w:numPr>
        <w:rPr>
          <w:rFonts w:cs="Calibri"/>
        </w:rPr>
      </w:pPr>
      <w:r w:rsidRPr="00F82756">
        <w:rPr>
          <w:rFonts w:cs="Calibri"/>
        </w:rPr>
        <w:t xml:space="preserve">an explanation of why there </w:t>
      </w:r>
      <w:r w:rsidR="005D66F0" w:rsidRPr="00F82756">
        <w:rPr>
          <w:rFonts w:cs="Calibri"/>
        </w:rPr>
        <w:t>are exceptional circumstances</w:t>
      </w:r>
      <w:r w:rsidRPr="00F82756">
        <w:rPr>
          <w:rFonts w:cs="Calibri"/>
        </w:rPr>
        <w:t xml:space="preserve"> if relevant</w:t>
      </w:r>
    </w:p>
    <w:p w14:paraId="31111362" w14:textId="77777777" w:rsidR="005D66F0" w:rsidRPr="00F82756" w:rsidRDefault="005D66F0" w:rsidP="00F66684">
      <w:pPr>
        <w:pStyle w:val="ListParagraph"/>
        <w:keepNext/>
        <w:keepLines/>
        <w:numPr>
          <w:ilvl w:val="0"/>
          <w:numId w:val="8"/>
        </w:numPr>
        <w:rPr>
          <w:rFonts w:cs="Calibri"/>
        </w:rPr>
      </w:pPr>
      <w:r w:rsidRPr="00F82756">
        <w:rPr>
          <w:rFonts w:cs="Calibri"/>
        </w:rPr>
        <w:t>the scope of the access application and the type of information it covers</w:t>
      </w:r>
    </w:p>
    <w:p w14:paraId="77216EA4" w14:textId="77777777" w:rsidR="005D66F0" w:rsidRPr="00F82756" w:rsidRDefault="005D66F0" w:rsidP="00F66684">
      <w:pPr>
        <w:pStyle w:val="ListParagraph"/>
        <w:keepNext/>
        <w:keepLines/>
        <w:numPr>
          <w:ilvl w:val="0"/>
          <w:numId w:val="8"/>
        </w:numPr>
        <w:rPr>
          <w:rFonts w:cs="Calibri"/>
        </w:rPr>
      </w:pPr>
      <w:r w:rsidRPr="00F82756">
        <w:rPr>
          <w:rFonts w:cs="Calibri"/>
        </w:rPr>
        <w:t>which public interest factors may be applicable to the information</w:t>
      </w:r>
    </w:p>
    <w:p w14:paraId="589E73D3" w14:textId="77777777" w:rsidR="005D66F0" w:rsidRPr="00F82756" w:rsidRDefault="005D66F0" w:rsidP="00F66684">
      <w:pPr>
        <w:pStyle w:val="ListParagraph"/>
        <w:keepNext/>
        <w:keepLines/>
        <w:numPr>
          <w:ilvl w:val="0"/>
          <w:numId w:val="8"/>
        </w:numPr>
        <w:rPr>
          <w:rFonts w:cs="Calibri"/>
        </w:rPr>
      </w:pPr>
      <w:r w:rsidRPr="00F82756">
        <w:rPr>
          <w:rFonts w:cs="Calibri"/>
        </w:rPr>
        <w:t xml:space="preserve">the work already undertaken by the </w:t>
      </w:r>
      <w:r w:rsidR="005E0300" w:rsidRPr="00F82756">
        <w:rPr>
          <w:rFonts w:cs="Calibri"/>
        </w:rPr>
        <w:t>respondent</w:t>
      </w:r>
    </w:p>
    <w:p w14:paraId="51CE555F" w14:textId="77777777" w:rsidR="005D66F0" w:rsidRPr="00F82756" w:rsidRDefault="005D66F0" w:rsidP="00F66684">
      <w:pPr>
        <w:pStyle w:val="ListParagraph"/>
        <w:keepNext/>
        <w:keepLines/>
        <w:numPr>
          <w:ilvl w:val="0"/>
          <w:numId w:val="8"/>
        </w:numPr>
        <w:ind w:right="-308"/>
        <w:rPr>
          <w:rFonts w:cs="Calibri"/>
        </w:rPr>
      </w:pPr>
      <w:r w:rsidRPr="00F82756">
        <w:rPr>
          <w:rFonts w:cs="Calibri"/>
        </w:rPr>
        <w:t>whether there is information that may reasonably be expected to be of concern to a relevant third party, and/or</w:t>
      </w:r>
    </w:p>
    <w:p w14:paraId="73ADF0AE" w14:textId="77777777" w:rsidR="005D66F0" w:rsidRDefault="005D66F0" w:rsidP="00F66684">
      <w:pPr>
        <w:pStyle w:val="ListParagraph"/>
        <w:keepNext/>
        <w:keepLines/>
        <w:numPr>
          <w:ilvl w:val="0"/>
          <w:numId w:val="8"/>
        </w:numPr>
        <w:ind w:right="-308"/>
        <w:rPr>
          <w:rFonts w:cs="Calibri"/>
        </w:rPr>
      </w:pPr>
      <w:r w:rsidRPr="00F82756">
        <w:rPr>
          <w:rFonts w:cs="Calibri"/>
        </w:rPr>
        <w:t xml:space="preserve">how the </w:t>
      </w:r>
      <w:r w:rsidR="005E0300" w:rsidRPr="00F82756">
        <w:rPr>
          <w:rFonts w:cs="Calibri"/>
        </w:rPr>
        <w:t>respondent</w:t>
      </w:r>
      <w:r w:rsidRPr="00F82756">
        <w:rPr>
          <w:rFonts w:cs="Calibri"/>
        </w:rPr>
        <w:t xml:space="preserve"> will use the extra time to process the request.</w:t>
      </w:r>
    </w:p>
    <w:p w14:paraId="72F734E0" w14:textId="77777777" w:rsidR="00B03601" w:rsidRPr="00300E71" w:rsidRDefault="00B03601" w:rsidP="00B03601">
      <w:pPr>
        <w:keepNext/>
        <w:keepLines/>
        <w:pBdr>
          <w:top w:val="single" w:sz="4" w:space="1" w:color="auto"/>
          <w:left w:val="single" w:sz="4" w:space="4" w:color="auto"/>
          <w:bottom w:val="single" w:sz="4" w:space="1" w:color="auto"/>
          <w:right w:val="single" w:sz="4" w:space="4" w:color="auto"/>
        </w:pBdr>
        <w:shd w:val="clear" w:color="auto" w:fill="D9E2F3" w:themeFill="accent5" w:themeFillTint="33"/>
      </w:pPr>
      <w:r w:rsidRPr="00300E71">
        <w:rPr>
          <w:b/>
        </w:rPr>
        <w:t xml:space="preserve">Note: </w:t>
      </w:r>
    </w:p>
    <w:p w14:paraId="10B46459" w14:textId="77777777" w:rsidR="00B03601" w:rsidRPr="00300E71" w:rsidRDefault="00B03601" w:rsidP="00B03601">
      <w:pPr>
        <w:pStyle w:val="ListParagraph"/>
        <w:keepNext/>
        <w:keepLines/>
        <w:numPr>
          <w:ilvl w:val="0"/>
          <w:numId w:val="104"/>
        </w:numPr>
        <w:pBdr>
          <w:top w:val="single" w:sz="4" w:space="1" w:color="auto"/>
          <w:left w:val="single" w:sz="4" w:space="4" w:color="auto"/>
          <w:bottom w:val="single" w:sz="4" w:space="1" w:color="auto"/>
          <w:right w:val="single" w:sz="4" w:space="4" w:color="auto"/>
        </w:pBdr>
        <w:shd w:val="clear" w:color="auto" w:fill="D9E2F3" w:themeFill="accent5" w:themeFillTint="33"/>
      </w:pPr>
      <w:r w:rsidRPr="00300E71">
        <w:t xml:space="preserve">It should be noted that agencies and Ministers should not seek extensions of time from the Ombudsman as a matter of course. </w:t>
      </w:r>
    </w:p>
    <w:p w14:paraId="737A5E41" w14:textId="77777777" w:rsidR="00B67E63" w:rsidRPr="00300E71" w:rsidRDefault="00B03601" w:rsidP="00B67E63">
      <w:pPr>
        <w:pStyle w:val="ListParagraph"/>
        <w:keepNext/>
        <w:keepLines/>
        <w:numPr>
          <w:ilvl w:val="0"/>
          <w:numId w:val="104"/>
        </w:numPr>
        <w:pBdr>
          <w:top w:val="single" w:sz="4" w:space="1" w:color="auto"/>
          <w:left w:val="single" w:sz="4" w:space="4" w:color="auto"/>
          <w:bottom w:val="single" w:sz="4" w:space="1" w:color="auto"/>
          <w:right w:val="single" w:sz="4" w:space="4" w:color="auto"/>
        </w:pBdr>
        <w:shd w:val="clear" w:color="auto" w:fill="D9E2F3" w:themeFill="accent5" w:themeFillTint="33"/>
      </w:pPr>
      <w:r w:rsidRPr="00300E71">
        <w:t>The onus is on agencies and Ministers to demonstrate to the Ombudsman why an extension of time is appropriate in the circumstances. Agencies and Ministers should consider what factors contribute to the exceptional circumstances of the case.</w:t>
      </w:r>
    </w:p>
    <w:p w14:paraId="387EDF19" w14:textId="77777777" w:rsidR="00B67E63" w:rsidRPr="00300E71" w:rsidRDefault="00B67E63" w:rsidP="00B67E63">
      <w:pPr>
        <w:pStyle w:val="ListParagraph"/>
        <w:keepNext/>
        <w:keepLines/>
        <w:numPr>
          <w:ilvl w:val="0"/>
          <w:numId w:val="104"/>
        </w:numPr>
        <w:pBdr>
          <w:top w:val="single" w:sz="4" w:space="1" w:color="auto"/>
          <w:left w:val="single" w:sz="4" w:space="4" w:color="auto"/>
          <w:bottom w:val="single" w:sz="4" w:space="1" w:color="auto"/>
          <w:right w:val="single" w:sz="4" w:space="4" w:color="auto"/>
        </w:pBdr>
        <w:shd w:val="clear" w:color="auto" w:fill="D9E2F3" w:themeFill="accent5" w:themeFillTint="33"/>
      </w:pPr>
      <w:r w:rsidRPr="00300E71">
        <w:t xml:space="preserve">There is no obligation for the Ombudsman to consult with the applicant about a request for an extension of time under s </w:t>
      </w:r>
      <w:r w:rsidR="00D850AC" w:rsidRPr="00300E71">
        <w:t>42</w:t>
      </w:r>
      <w:r w:rsidRPr="00300E71">
        <w:t xml:space="preserve">. The Ombudsman may, however, consider such consultation to be </w:t>
      </w:r>
      <w:r w:rsidR="008515EB" w:rsidRPr="00300E71">
        <w:t>appropriate</w:t>
      </w:r>
      <w:r w:rsidRPr="00300E71">
        <w:t xml:space="preserve"> in the circumstances.</w:t>
      </w:r>
    </w:p>
    <w:p w14:paraId="764182BE" w14:textId="77777777" w:rsidR="005D66F0" w:rsidRPr="00F82756" w:rsidRDefault="005D66F0" w:rsidP="00F66684">
      <w:pPr>
        <w:ind w:right="-308"/>
        <w:rPr>
          <w:rStyle w:val="Hyperlink"/>
          <w:rFonts w:cs="Calibri"/>
        </w:rPr>
      </w:pPr>
      <w:r w:rsidRPr="00F82756">
        <w:rPr>
          <w:rFonts w:cs="Calibri"/>
        </w:rPr>
        <w:t>A form for requesting an extension of time is available</w:t>
      </w:r>
      <w:r w:rsidR="00E41271" w:rsidRPr="00F82756">
        <w:rPr>
          <w:rStyle w:val="Hyperlink"/>
          <w:rFonts w:cs="Calibri"/>
          <w:u w:val="none"/>
        </w:rPr>
        <w:t xml:space="preserve"> </w:t>
      </w:r>
      <w:hyperlink r:id="rId32" w:history="1">
        <w:r w:rsidR="00E41271" w:rsidRPr="00F82756">
          <w:rPr>
            <w:rStyle w:val="Hyperlink"/>
            <w:rFonts w:cs="Calibri"/>
          </w:rPr>
          <w:t>here</w:t>
        </w:r>
      </w:hyperlink>
      <w:r w:rsidR="00E41271" w:rsidRPr="00F82756">
        <w:rPr>
          <w:rStyle w:val="Hyperlink"/>
          <w:rFonts w:cs="Calibri"/>
        </w:rPr>
        <w:t>.</w:t>
      </w:r>
    </w:p>
    <w:p w14:paraId="4A41A9DC" w14:textId="77777777" w:rsidR="00DB3759" w:rsidRPr="00F82756" w:rsidRDefault="00DB3759" w:rsidP="00F66684">
      <w:pPr>
        <w:ind w:right="-308"/>
      </w:pPr>
      <w:r w:rsidRPr="00F82756">
        <w:t>Section 42(5) provides that in granting an extension of time, the Ombudsman may impose conditions</w:t>
      </w:r>
      <w:r w:rsidR="006B6DBB" w:rsidRPr="00F82756">
        <w:t xml:space="preserve"> on the extension. These include requiring the </w:t>
      </w:r>
      <w:r w:rsidR="005E0300" w:rsidRPr="00F82756">
        <w:t>respondent</w:t>
      </w:r>
      <w:r w:rsidR="006B6DBB" w:rsidRPr="00F82756">
        <w:t xml:space="preserve"> to</w:t>
      </w:r>
      <w:r w:rsidRPr="00F82756">
        <w:t>:</w:t>
      </w:r>
    </w:p>
    <w:p w14:paraId="541E3A0F" w14:textId="77777777" w:rsidR="00DB3759" w:rsidRPr="00F82756" w:rsidRDefault="00DB3759" w:rsidP="00F66684">
      <w:pPr>
        <w:pStyle w:val="ListParagraph"/>
        <w:numPr>
          <w:ilvl w:val="0"/>
          <w:numId w:val="8"/>
        </w:numPr>
        <w:ind w:right="-308"/>
        <w:rPr>
          <w:rFonts w:cs="Calibri"/>
        </w:rPr>
      </w:pPr>
      <w:r w:rsidRPr="00F82756">
        <w:rPr>
          <w:rFonts w:cs="Calibri"/>
        </w:rPr>
        <w:t xml:space="preserve">provide regular updates on </w:t>
      </w:r>
      <w:r w:rsidR="00F30FD0" w:rsidRPr="00F82756">
        <w:rPr>
          <w:rFonts w:cs="Calibri"/>
        </w:rPr>
        <w:t xml:space="preserve">the </w:t>
      </w:r>
      <w:r w:rsidRPr="00F82756">
        <w:rPr>
          <w:rFonts w:cs="Calibri"/>
        </w:rPr>
        <w:t>progress of processing the application</w:t>
      </w:r>
    </w:p>
    <w:p w14:paraId="26A622D3" w14:textId="77777777" w:rsidR="00DB3759" w:rsidRPr="00F82756" w:rsidRDefault="006B6DBB" w:rsidP="00F66684">
      <w:pPr>
        <w:pStyle w:val="ListParagraph"/>
        <w:numPr>
          <w:ilvl w:val="0"/>
          <w:numId w:val="8"/>
        </w:numPr>
        <w:ind w:right="-308"/>
        <w:rPr>
          <w:rFonts w:cs="Calibri"/>
        </w:rPr>
      </w:pPr>
      <w:r w:rsidRPr="00F82756">
        <w:rPr>
          <w:rFonts w:cs="Calibri"/>
        </w:rPr>
        <w:t xml:space="preserve">agree </w:t>
      </w:r>
      <w:r w:rsidR="00DB3759" w:rsidRPr="00F82756">
        <w:rPr>
          <w:rFonts w:cs="Calibri"/>
        </w:rPr>
        <w:t>to a timetable to progress the application</w:t>
      </w:r>
    </w:p>
    <w:p w14:paraId="4E92B62B" w14:textId="77777777" w:rsidR="00DB3759" w:rsidRPr="00F82756" w:rsidRDefault="00DB3759" w:rsidP="00F66684">
      <w:pPr>
        <w:pStyle w:val="ListParagraph"/>
        <w:numPr>
          <w:ilvl w:val="0"/>
          <w:numId w:val="8"/>
        </w:numPr>
        <w:ind w:right="-308"/>
        <w:rPr>
          <w:rFonts w:cs="Calibri"/>
        </w:rPr>
      </w:pPr>
      <w:r w:rsidRPr="00F82756">
        <w:rPr>
          <w:rFonts w:cs="Calibri"/>
        </w:rPr>
        <w:t>provides information progressively (i.e. making the decision in tranches).</w:t>
      </w:r>
    </w:p>
    <w:p w14:paraId="6D636E54" w14:textId="77777777" w:rsidR="005D66F0" w:rsidRPr="00F82756" w:rsidRDefault="005D66F0" w:rsidP="00F66684">
      <w:pPr>
        <w:ind w:right="-308"/>
        <w:rPr>
          <w:rFonts w:cs="Calibri"/>
        </w:rPr>
      </w:pPr>
      <w:r w:rsidRPr="00F82756">
        <w:rPr>
          <w:rFonts w:cs="Calibri"/>
        </w:rPr>
        <w:t xml:space="preserve">If an extension of time is granted, the Ombudsman will notify the </w:t>
      </w:r>
      <w:r w:rsidR="005E0300" w:rsidRPr="00F82756">
        <w:rPr>
          <w:rFonts w:cs="Calibri"/>
        </w:rPr>
        <w:t>respondent</w:t>
      </w:r>
      <w:r w:rsidRPr="00F82756">
        <w:rPr>
          <w:rFonts w:cs="Calibri"/>
        </w:rPr>
        <w:t xml:space="preserve"> and the applicant.</w:t>
      </w:r>
      <w:r w:rsidRPr="00F82756">
        <w:rPr>
          <w:rStyle w:val="FootnoteReference"/>
          <w:rFonts w:cs="Calibri"/>
        </w:rPr>
        <w:footnoteReference w:id="63"/>
      </w:r>
      <w:r w:rsidRPr="00F82756">
        <w:rPr>
          <w:rFonts w:cs="Calibri"/>
        </w:rPr>
        <w:t xml:space="preserve"> This will include an explanation of any conditions upon which the extension is granted.</w:t>
      </w:r>
      <w:r w:rsidRPr="00F82756">
        <w:rPr>
          <w:rStyle w:val="FootnoteReference"/>
          <w:rFonts w:cs="Calibri"/>
        </w:rPr>
        <w:footnoteReference w:id="64"/>
      </w:r>
      <w:r w:rsidRPr="00F82756">
        <w:rPr>
          <w:rFonts w:cs="Calibri"/>
        </w:rPr>
        <w:t xml:space="preserve"> </w:t>
      </w:r>
    </w:p>
    <w:p w14:paraId="1A8C7D23" w14:textId="77777777" w:rsidR="005D66F0" w:rsidRPr="00D1298D" w:rsidRDefault="005D66F0" w:rsidP="00AB693D">
      <w:pPr>
        <w:pStyle w:val="ListParagraph"/>
        <w:keepNext/>
        <w:keepLines/>
        <w:pBdr>
          <w:top w:val="single" w:sz="4" w:space="1" w:color="auto"/>
          <w:left w:val="single" w:sz="4" w:space="4" w:color="auto"/>
          <w:bottom w:val="single" w:sz="4" w:space="1" w:color="auto"/>
          <w:right w:val="single" w:sz="4" w:space="4" w:color="auto"/>
        </w:pBdr>
        <w:shd w:val="clear" w:color="auto" w:fill="D9E2F3" w:themeFill="accent5" w:themeFillTint="33"/>
        <w:ind w:left="0"/>
        <w:contextualSpacing w:val="0"/>
        <w:rPr>
          <w:rFonts w:cs="Calibri"/>
          <w:b/>
        </w:rPr>
      </w:pPr>
      <w:r w:rsidRPr="00D1298D">
        <w:rPr>
          <w:rFonts w:cs="Calibri"/>
          <w:b/>
        </w:rPr>
        <w:lastRenderedPageBreak/>
        <w:t xml:space="preserve">Note: </w:t>
      </w:r>
    </w:p>
    <w:p w14:paraId="1AA95B7E" w14:textId="77777777" w:rsidR="005D66F0" w:rsidRPr="00F82756" w:rsidRDefault="005D66F0" w:rsidP="00F66684">
      <w:pPr>
        <w:pStyle w:val="ListParagraph"/>
        <w:keepNext/>
        <w:keepLines/>
        <w:numPr>
          <w:ilvl w:val="0"/>
          <w:numId w:val="88"/>
        </w:numPr>
        <w:pBdr>
          <w:top w:val="single" w:sz="4" w:space="1" w:color="auto"/>
          <w:left w:val="single" w:sz="4" w:space="4" w:color="auto"/>
          <w:bottom w:val="single" w:sz="4" w:space="1" w:color="auto"/>
          <w:right w:val="single" w:sz="4" w:space="4" w:color="auto"/>
        </w:pBdr>
        <w:shd w:val="clear" w:color="auto" w:fill="D9E2F3" w:themeFill="accent5" w:themeFillTint="33"/>
        <w:rPr>
          <w:rFonts w:cs="Calibri"/>
        </w:rPr>
      </w:pPr>
      <w:r w:rsidRPr="00F82756">
        <w:rPr>
          <w:rFonts w:cs="Calibri"/>
        </w:rPr>
        <w:t xml:space="preserve">It is open to the Ombudsman to amend or cancel an extension of time under 42(6) if the Ombudsman considers it appropriate </w:t>
      </w:r>
      <w:r w:rsidR="00466445" w:rsidRPr="00F82756">
        <w:rPr>
          <w:rFonts w:cs="Calibri"/>
        </w:rPr>
        <w:t>having regard to the objects of the</w:t>
      </w:r>
      <w:r w:rsidR="00F7201F" w:rsidRPr="00F82756">
        <w:rPr>
          <w:rFonts w:cs="Calibri"/>
        </w:rPr>
        <w:t xml:space="preserve"> FOI</w:t>
      </w:r>
      <w:r w:rsidR="00466445" w:rsidRPr="00F82756">
        <w:rPr>
          <w:rFonts w:cs="Calibri"/>
        </w:rPr>
        <w:t xml:space="preserve"> Act or the importance of encouraging timely resolution of access actions, or </w:t>
      </w:r>
      <w:r w:rsidRPr="00F82756">
        <w:rPr>
          <w:rFonts w:cs="Calibri"/>
        </w:rPr>
        <w:t>where a condition imposed has not been complied with.</w:t>
      </w:r>
      <w:r w:rsidRPr="00F82756">
        <w:rPr>
          <w:rStyle w:val="FootnoteReference"/>
          <w:rFonts w:cs="Calibri"/>
        </w:rPr>
        <w:footnoteReference w:id="65"/>
      </w:r>
      <w:r w:rsidRPr="00F82756">
        <w:rPr>
          <w:rFonts w:cs="Calibri"/>
        </w:rPr>
        <w:t xml:space="preserve"> The Ombudsman will advise both the applicant and the respondent if this occurs.</w:t>
      </w:r>
      <w:r w:rsidRPr="00F82756">
        <w:rPr>
          <w:rStyle w:val="FootnoteReference"/>
          <w:rFonts w:cs="Calibri"/>
        </w:rPr>
        <w:footnoteReference w:id="66"/>
      </w:r>
      <w:r w:rsidRPr="00F82756">
        <w:rPr>
          <w:rFonts w:cs="Calibri"/>
        </w:rPr>
        <w:t xml:space="preserve"> </w:t>
      </w:r>
    </w:p>
    <w:p w14:paraId="6E27B7F4" w14:textId="65AD52AE" w:rsidR="005D66F0" w:rsidRPr="00F82756" w:rsidRDefault="005D66F0" w:rsidP="00F66684">
      <w:pPr>
        <w:pStyle w:val="ListParagraph"/>
        <w:keepNext/>
        <w:keepLines/>
        <w:numPr>
          <w:ilvl w:val="0"/>
          <w:numId w:val="82"/>
        </w:numPr>
        <w:pBdr>
          <w:top w:val="single" w:sz="4" w:space="1" w:color="auto"/>
          <w:left w:val="single" w:sz="4" w:space="4" w:color="auto"/>
          <w:bottom w:val="single" w:sz="4" w:space="1" w:color="auto"/>
          <w:right w:val="single" w:sz="4" w:space="4" w:color="auto"/>
        </w:pBdr>
        <w:shd w:val="clear" w:color="auto" w:fill="D9E2F3" w:themeFill="accent5" w:themeFillTint="33"/>
        <w:rPr>
          <w:rFonts w:cs="Calibri"/>
        </w:rPr>
      </w:pPr>
      <w:r w:rsidRPr="00F82756">
        <w:rPr>
          <w:rFonts w:cs="Calibri"/>
        </w:rPr>
        <w:t xml:space="preserve">More detail regarding the Ombudsman’s approach to granting extensions </w:t>
      </w:r>
      <w:r w:rsidR="006B267C">
        <w:rPr>
          <w:rFonts w:cs="Calibri"/>
        </w:rPr>
        <w:t>is</w:t>
      </w:r>
      <w:r w:rsidRPr="00F82756">
        <w:rPr>
          <w:rFonts w:cs="Calibri"/>
        </w:rPr>
        <w:t xml:space="preserve"> outlined in </w:t>
      </w:r>
      <w:hyperlink r:id="rId33" w:history="1">
        <w:r w:rsidRPr="006B267C">
          <w:rPr>
            <w:rStyle w:val="Hyperlink"/>
            <w:rFonts w:cs="Calibri"/>
            <w:i/>
          </w:rPr>
          <w:t>Volume 6</w:t>
        </w:r>
        <w:r w:rsidR="00BD3073" w:rsidRPr="006B267C">
          <w:rPr>
            <w:rStyle w:val="Hyperlink"/>
            <w:rFonts w:cs="Calibri"/>
            <w:i/>
          </w:rPr>
          <w:t xml:space="preserve"> of 6: Ombudsman reviews</w:t>
        </w:r>
        <w:r w:rsidRPr="006B267C">
          <w:rPr>
            <w:rStyle w:val="Hyperlink"/>
            <w:rFonts w:cs="Calibri"/>
          </w:rPr>
          <w:t>.</w:t>
        </w:r>
      </w:hyperlink>
    </w:p>
    <w:p w14:paraId="04C8FAEA" w14:textId="77777777" w:rsidR="005D66F0" w:rsidRPr="00A15E94" w:rsidRDefault="005D66F0" w:rsidP="00BF71FD">
      <w:pPr>
        <w:pStyle w:val="Heading2"/>
        <w:numPr>
          <w:ilvl w:val="2"/>
          <w:numId w:val="23"/>
        </w:numPr>
        <w:ind w:hanging="1224"/>
        <w:rPr>
          <w:rFonts w:ascii="Calibri" w:hAnsi="Calibri" w:cs="Calibri"/>
          <w:sz w:val="22"/>
          <w:szCs w:val="22"/>
        </w:rPr>
      </w:pPr>
      <w:bookmarkStart w:id="67" w:name="_Ombudsman_extension_-_1"/>
      <w:bookmarkStart w:id="68" w:name="_Toc31637508"/>
      <w:bookmarkEnd w:id="67"/>
      <w:r w:rsidRPr="00D1298D">
        <w:rPr>
          <w:rFonts w:asciiTheme="majorHAnsi" w:hAnsiTheme="majorHAnsi" w:cstheme="majorHAnsi"/>
        </w:rPr>
        <w:t>Ombudsman extension - deemed refusal</w:t>
      </w:r>
      <w:bookmarkEnd w:id="68"/>
    </w:p>
    <w:p w14:paraId="2D4E8C72" w14:textId="77777777" w:rsidR="005D66F0" w:rsidRPr="00F82756" w:rsidRDefault="005D66F0" w:rsidP="005D66F0">
      <w:pPr>
        <w:rPr>
          <w:rFonts w:cs="Calibri"/>
        </w:rPr>
      </w:pPr>
      <w:r w:rsidRPr="00F82756">
        <w:rPr>
          <w:rFonts w:cs="Calibri"/>
        </w:rPr>
        <w:t xml:space="preserve">As discussed below in </w:t>
      </w:r>
      <w:hyperlink w:anchor="_Decisions_not_made_1" w:history="1">
        <w:r w:rsidR="00F66684" w:rsidRPr="00F82756">
          <w:rPr>
            <w:rStyle w:val="Hyperlink"/>
            <w:rFonts w:cs="Calibri"/>
          </w:rPr>
          <w:t xml:space="preserve">section </w:t>
        </w:r>
        <w:r w:rsidR="007E521C" w:rsidRPr="00F82756">
          <w:rPr>
            <w:rStyle w:val="Hyperlink"/>
            <w:rFonts w:cs="Calibri"/>
          </w:rPr>
          <w:t>6</w:t>
        </w:r>
        <w:r w:rsidRPr="00F82756">
          <w:rPr>
            <w:rStyle w:val="Hyperlink"/>
            <w:rFonts w:cs="Calibri"/>
          </w:rPr>
          <w:t>.13 Decisions not made in time</w:t>
        </w:r>
      </w:hyperlink>
      <w:r w:rsidRPr="00F82756">
        <w:rPr>
          <w:rFonts w:cs="Calibri"/>
        </w:rPr>
        <w:t xml:space="preserve">, where </w:t>
      </w:r>
      <w:r w:rsidR="005E0300" w:rsidRPr="00F82756">
        <w:rPr>
          <w:rFonts w:cs="Calibri"/>
        </w:rPr>
        <w:t xml:space="preserve">a respondent </w:t>
      </w:r>
      <w:r w:rsidRPr="00F82756">
        <w:rPr>
          <w:rFonts w:cs="Calibri"/>
        </w:rPr>
        <w:t xml:space="preserve">fails to make a decision within the required time frames and no extension has been granted, the application will be deemed to be refused (deemed refusal). </w:t>
      </w:r>
    </w:p>
    <w:p w14:paraId="396EB60D" w14:textId="77777777" w:rsidR="005D66F0" w:rsidRPr="00F82756" w:rsidRDefault="005D66F0" w:rsidP="005D66F0">
      <w:pPr>
        <w:ind w:right="-166"/>
        <w:rPr>
          <w:rFonts w:cs="Calibri"/>
        </w:rPr>
      </w:pPr>
      <w:r w:rsidRPr="00F82756">
        <w:rPr>
          <w:rFonts w:cs="Calibri"/>
        </w:rPr>
        <w:t xml:space="preserve">If the applicant subsequently applies to the Ombudsman for a review of this deemed refusal decision, it is open to the </w:t>
      </w:r>
      <w:r w:rsidR="005E0300" w:rsidRPr="00F82756">
        <w:rPr>
          <w:rFonts w:cs="Calibri"/>
        </w:rPr>
        <w:t>respondent</w:t>
      </w:r>
      <w:r w:rsidRPr="00F82756">
        <w:rPr>
          <w:rFonts w:cs="Calibri"/>
        </w:rPr>
        <w:t xml:space="preserve"> to ask the Ombudsman to consider:</w:t>
      </w:r>
    </w:p>
    <w:p w14:paraId="674AD2E2" w14:textId="77777777" w:rsidR="005D66F0" w:rsidRPr="00F82756" w:rsidRDefault="005D66F0" w:rsidP="005E0300">
      <w:pPr>
        <w:pStyle w:val="ListParagraph"/>
        <w:numPr>
          <w:ilvl w:val="0"/>
          <w:numId w:val="12"/>
        </w:numPr>
        <w:rPr>
          <w:rFonts w:cs="Calibri"/>
        </w:rPr>
      </w:pPr>
      <w:r w:rsidRPr="00F82756">
        <w:rPr>
          <w:rFonts w:cs="Calibri"/>
        </w:rPr>
        <w:t>setting aside th</w:t>
      </w:r>
      <w:r w:rsidR="00A36EDC" w:rsidRPr="00F82756">
        <w:rPr>
          <w:rFonts w:cs="Calibri"/>
        </w:rPr>
        <w:t xml:space="preserve">e deemed </w:t>
      </w:r>
      <w:r w:rsidRPr="00F82756">
        <w:rPr>
          <w:rFonts w:cs="Calibri"/>
        </w:rPr>
        <w:t xml:space="preserve">decision, and </w:t>
      </w:r>
    </w:p>
    <w:p w14:paraId="3C8910DA" w14:textId="77777777" w:rsidR="005D66F0" w:rsidRPr="00F82756" w:rsidRDefault="005D66F0" w:rsidP="005E0300">
      <w:pPr>
        <w:pStyle w:val="ListParagraph"/>
        <w:numPr>
          <w:ilvl w:val="0"/>
          <w:numId w:val="12"/>
        </w:numPr>
        <w:rPr>
          <w:rFonts w:cs="Calibri"/>
        </w:rPr>
      </w:pPr>
      <w:r w:rsidRPr="00F82756">
        <w:rPr>
          <w:rFonts w:cs="Calibri"/>
        </w:rPr>
        <w:t xml:space="preserve">providing an extension of time for </w:t>
      </w:r>
      <w:r w:rsidR="00A36EDC" w:rsidRPr="00F82756">
        <w:rPr>
          <w:rFonts w:cs="Calibri"/>
        </w:rPr>
        <w:t xml:space="preserve">it </w:t>
      </w:r>
      <w:r w:rsidRPr="00F82756">
        <w:rPr>
          <w:rFonts w:cs="Calibri"/>
        </w:rPr>
        <w:t>to deal with the original access application.</w:t>
      </w:r>
      <w:r w:rsidRPr="00F82756">
        <w:rPr>
          <w:rStyle w:val="FootnoteReference"/>
          <w:rFonts w:cs="Calibri"/>
        </w:rPr>
        <w:footnoteReference w:id="67"/>
      </w:r>
      <w:r w:rsidRPr="00F82756">
        <w:rPr>
          <w:rFonts w:cs="Calibri"/>
        </w:rPr>
        <w:t xml:space="preserve"> </w:t>
      </w:r>
    </w:p>
    <w:p w14:paraId="7158527C" w14:textId="77777777" w:rsidR="005D66F0" w:rsidRPr="00D1298D" w:rsidRDefault="005D66F0" w:rsidP="00075360">
      <w:pPr>
        <w:keepNext/>
        <w:keepLines/>
        <w:pBdr>
          <w:top w:val="single" w:sz="4" w:space="1" w:color="auto"/>
          <w:left w:val="single" w:sz="4" w:space="4" w:color="auto"/>
          <w:bottom w:val="single" w:sz="4" w:space="1" w:color="auto"/>
          <w:right w:val="single" w:sz="4" w:space="4" w:color="auto"/>
        </w:pBdr>
        <w:shd w:val="clear" w:color="auto" w:fill="D9E2F3"/>
        <w:rPr>
          <w:rFonts w:cs="Calibri"/>
          <w:b/>
        </w:rPr>
      </w:pPr>
      <w:r w:rsidRPr="00D1298D">
        <w:rPr>
          <w:rFonts w:cs="Calibri"/>
          <w:b/>
        </w:rPr>
        <w:t>Note:</w:t>
      </w:r>
    </w:p>
    <w:p w14:paraId="64615056" w14:textId="77777777" w:rsidR="005D66F0" w:rsidRPr="00F82756" w:rsidRDefault="005D66F0" w:rsidP="00F66684">
      <w:pPr>
        <w:keepNext/>
        <w:keepLines/>
        <w:numPr>
          <w:ilvl w:val="0"/>
          <w:numId w:val="89"/>
        </w:numPr>
        <w:pBdr>
          <w:top w:val="single" w:sz="4" w:space="1" w:color="auto"/>
          <w:left w:val="single" w:sz="4" w:space="4" w:color="auto"/>
          <w:bottom w:val="single" w:sz="4" w:space="1" w:color="auto"/>
          <w:right w:val="single" w:sz="4" w:space="4" w:color="auto"/>
        </w:pBdr>
        <w:shd w:val="clear" w:color="auto" w:fill="D9E2F3" w:themeFill="accent5" w:themeFillTint="33"/>
        <w:rPr>
          <w:rFonts w:cs="Calibri"/>
        </w:rPr>
      </w:pPr>
      <w:r w:rsidRPr="00F82756">
        <w:rPr>
          <w:rFonts w:cs="Calibri"/>
        </w:rPr>
        <w:t xml:space="preserve">Such extensions are not available if the </w:t>
      </w:r>
      <w:r w:rsidR="005E0300" w:rsidRPr="00F82756">
        <w:rPr>
          <w:rFonts w:cs="Calibri"/>
        </w:rPr>
        <w:t>respondent</w:t>
      </w:r>
      <w:r w:rsidRPr="00F82756">
        <w:rPr>
          <w:rFonts w:cs="Calibri"/>
        </w:rPr>
        <w:t xml:space="preserve"> previously sought an extension from the Ombudsman under s 42</w:t>
      </w:r>
      <w:r w:rsidR="00A83EB8">
        <w:rPr>
          <w:rFonts w:cs="Calibri"/>
        </w:rPr>
        <w:t>—</w:t>
      </w:r>
      <w:r w:rsidRPr="00F82756">
        <w:rPr>
          <w:rFonts w:cs="Calibri"/>
        </w:rPr>
        <w:t xml:space="preserve">see </w:t>
      </w:r>
      <w:hyperlink w:anchor="_Extension_of_time" w:history="1">
        <w:r w:rsidRPr="00F82756">
          <w:rPr>
            <w:rStyle w:val="Hyperlink"/>
            <w:rFonts w:cs="Calibri"/>
          </w:rPr>
          <w:t xml:space="preserve">section </w:t>
        </w:r>
        <w:r w:rsidR="007E521C" w:rsidRPr="00F82756">
          <w:rPr>
            <w:rStyle w:val="Hyperlink"/>
            <w:rFonts w:cs="Calibri"/>
          </w:rPr>
          <w:t>6</w:t>
        </w:r>
        <w:r w:rsidRPr="00F82756">
          <w:rPr>
            <w:rStyle w:val="Hyperlink"/>
            <w:rFonts w:cs="Calibri"/>
          </w:rPr>
          <w:t xml:space="preserve">.11.3 </w:t>
        </w:r>
        <w:r w:rsidR="008F2B9A" w:rsidRPr="00F82756">
          <w:rPr>
            <w:rStyle w:val="Hyperlink"/>
            <w:rFonts w:cs="Calibri"/>
          </w:rPr>
          <w:t>Ombudsman extension</w:t>
        </w:r>
        <w:r w:rsidR="00F66684" w:rsidRPr="00F82756">
          <w:rPr>
            <w:rStyle w:val="Hyperlink"/>
            <w:rFonts w:cs="Calibri"/>
          </w:rPr>
          <w:t xml:space="preserve"> – unfinalised application</w:t>
        </w:r>
        <w:r w:rsidRPr="00F82756">
          <w:rPr>
            <w:rStyle w:val="Hyperlink"/>
            <w:rFonts w:cs="Calibri"/>
          </w:rPr>
          <w:t xml:space="preserve"> </w:t>
        </w:r>
      </w:hyperlink>
      <w:r w:rsidRPr="00F82756">
        <w:rPr>
          <w:rFonts w:cs="Calibri"/>
        </w:rPr>
        <w:t>above.</w:t>
      </w:r>
    </w:p>
    <w:p w14:paraId="0453E5A9" w14:textId="77777777" w:rsidR="005D66F0" w:rsidRPr="00300E71" w:rsidRDefault="005D66F0" w:rsidP="005D66F0">
      <w:pPr>
        <w:rPr>
          <w:rFonts w:cs="Calibri"/>
        </w:rPr>
      </w:pPr>
      <w:r w:rsidRPr="00F82756">
        <w:rPr>
          <w:rFonts w:cs="Calibri"/>
        </w:rPr>
        <w:t xml:space="preserve">In considering whether to grant an extension </w:t>
      </w:r>
      <w:r w:rsidR="001C2C20" w:rsidRPr="00F82756">
        <w:rPr>
          <w:rFonts w:cs="Calibri"/>
        </w:rPr>
        <w:t>of time</w:t>
      </w:r>
      <w:r w:rsidRPr="00F82756">
        <w:rPr>
          <w:rFonts w:cs="Calibri"/>
        </w:rPr>
        <w:t xml:space="preserve"> and the period to extend the processing period </w:t>
      </w:r>
      <w:r w:rsidRPr="00300E71">
        <w:rPr>
          <w:rFonts w:cs="Calibri"/>
        </w:rPr>
        <w:t xml:space="preserve">by, the Ombudsman will consider the </w:t>
      </w:r>
      <w:r w:rsidR="005E0300" w:rsidRPr="00300E71">
        <w:rPr>
          <w:rFonts w:cs="Calibri"/>
        </w:rPr>
        <w:t>application made by the respondent including</w:t>
      </w:r>
      <w:r w:rsidRPr="00300E71">
        <w:rPr>
          <w:rFonts w:cs="Calibri"/>
        </w:rPr>
        <w:t>:</w:t>
      </w:r>
    </w:p>
    <w:p w14:paraId="219E45E2" w14:textId="77777777" w:rsidR="00B67E63" w:rsidRPr="00300E71" w:rsidRDefault="00B67E63" w:rsidP="00BF71FD">
      <w:pPr>
        <w:pStyle w:val="ListParagraph"/>
        <w:numPr>
          <w:ilvl w:val="0"/>
          <w:numId w:val="12"/>
        </w:numPr>
        <w:rPr>
          <w:rFonts w:cs="Calibri"/>
        </w:rPr>
      </w:pPr>
      <w:r w:rsidRPr="00300E71">
        <w:rPr>
          <w:rFonts w:cs="Calibri"/>
        </w:rPr>
        <w:t>the objects of the FOI Act</w:t>
      </w:r>
    </w:p>
    <w:p w14:paraId="4FEBBF80" w14:textId="77777777" w:rsidR="00B67E63" w:rsidRPr="00300E71" w:rsidRDefault="00B67E63" w:rsidP="00BF71FD">
      <w:pPr>
        <w:pStyle w:val="ListParagraph"/>
        <w:numPr>
          <w:ilvl w:val="0"/>
          <w:numId w:val="12"/>
        </w:numPr>
        <w:rPr>
          <w:rFonts w:cs="Calibri"/>
        </w:rPr>
      </w:pPr>
      <w:r w:rsidRPr="00300E71">
        <w:rPr>
          <w:rFonts w:cs="Calibri"/>
        </w:rPr>
        <w:t>the importance of encouraging timely resolution of access applications under s 78(4)</w:t>
      </w:r>
    </w:p>
    <w:p w14:paraId="221E6785" w14:textId="77777777" w:rsidR="005D66F0" w:rsidRPr="00300E71" w:rsidRDefault="00B67E63" w:rsidP="00BF71FD">
      <w:pPr>
        <w:pStyle w:val="ListParagraph"/>
        <w:numPr>
          <w:ilvl w:val="0"/>
          <w:numId w:val="12"/>
        </w:numPr>
        <w:rPr>
          <w:rFonts w:cs="Calibri"/>
        </w:rPr>
      </w:pPr>
      <w:r w:rsidRPr="00300E71">
        <w:rPr>
          <w:rFonts w:cs="Calibri"/>
        </w:rPr>
        <w:t xml:space="preserve">the </w:t>
      </w:r>
      <w:r w:rsidR="005D66F0" w:rsidRPr="00300E71">
        <w:rPr>
          <w:rFonts w:cs="Calibri"/>
        </w:rPr>
        <w:t>details of the access application</w:t>
      </w:r>
    </w:p>
    <w:p w14:paraId="037620E0" w14:textId="77777777" w:rsidR="005D66F0" w:rsidRPr="00300E71" w:rsidRDefault="005D66F0" w:rsidP="00BF71FD">
      <w:pPr>
        <w:pStyle w:val="ListParagraph"/>
        <w:numPr>
          <w:ilvl w:val="0"/>
          <w:numId w:val="12"/>
        </w:numPr>
        <w:rPr>
          <w:rFonts w:cs="Calibri"/>
        </w:rPr>
      </w:pPr>
      <w:r w:rsidRPr="00300E71">
        <w:rPr>
          <w:rFonts w:cs="Calibri"/>
        </w:rPr>
        <w:t>the complexity involved in processing the access application</w:t>
      </w:r>
    </w:p>
    <w:p w14:paraId="65D7F6C2" w14:textId="77777777" w:rsidR="00B67E63" w:rsidRPr="00300E71" w:rsidRDefault="005D66F0" w:rsidP="00BF71FD">
      <w:pPr>
        <w:pStyle w:val="ListParagraph"/>
        <w:numPr>
          <w:ilvl w:val="0"/>
          <w:numId w:val="12"/>
        </w:numPr>
        <w:rPr>
          <w:rFonts w:cs="Calibri"/>
        </w:rPr>
      </w:pPr>
      <w:r w:rsidRPr="00300E71">
        <w:rPr>
          <w:rFonts w:cs="Calibri"/>
        </w:rPr>
        <w:t>the reasons for the delay in making a decision in time</w:t>
      </w:r>
      <w:r w:rsidR="005E0300" w:rsidRPr="00300E71">
        <w:rPr>
          <w:rFonts w:cs="Calibri"/>
        </w:rPr>
        <w:t xml:space="preserve"> </w:t>
      </w:r>
    </w:p>
    <w:p w14:paraId="292251F6" w14:textId="77777777" w:rsidR="005D66F0" w:rsidRPr="00300E71" w:rsidRDefault="00B67E63" w:rsidP="00BF71FD">
      <w:pPr>
        <w:pStyle w:val="ListParagraph"/>
        <w:numPr>
          <w:ilvl w:val="0"/>
          <w:numId w:val="12"/>
        </w:numPr>
        <w:rPr>
          <w:rFonts w:cs="Calibri"/>
        </w:rPr>
      </w:pPr>
      <w:r w:rsidRPr="00300E71">
        <w:rPr>
          <w:rFonts w:cs="Calibri"/>
        </w:rPr>
        <w:t>the functions and business of the agency</w:t>
      </w:r>
    </w:p>
    <w:p w14:paraId="24AF09E9" w14:textId="77777777" w:rsidR="005D66F0" w:rsidRPr="00F82756" w:rsidRDefault="005E0300" w:rsidP="00BF71FD">
      <w:pPr>
        <w:pStyle w:val="ListParagraph"/>
        <w:numPr>
          <w:ilvl w:val="0"/>
          <w:numId w:val="12"/>
        </w:numPr>
        <w:rPr>
          <w:rFonts w:cs="Calibri"/>
        </w:rPr>
      </w:pPr>
      <w:r w:rsidRPr="00F82756">
        <w:rPr>
          <w:rFonts w:cs="Calibri"/>
        </w:rPr>
        <w:t>whether the respondent</w:t>
      </w:r>
      <w:r w:rsidR="005D66F0" w:rsidRPr="00F82756">
        <w:rPr>
          <w:rFonts w:cs="Calibri"/>
        </w:rPr>
        <w:t xml:space="preserve"> has communicated with the applicant about the delay</w:t>
      </w:r>
      <w:r w:rsidRPr="00F82756">
        <w:rPr>
          <w:rFonts w:cs="Calibri"/>
        </w:rPr>
        <w:t>.</w:t>
      </w:r>
    </w:p>
    <w:p w14:paraId="6A1BE451" w14:textId="77777777" w:rsidR="00056519" w:rsidRPr="00F82756" w:rsidRDefault="00056519" w:rsidP="005D66F0">
      <w:pPr>
        <w:rPr>
          <w:rFonts w:cs="Calibri"/>
        </w:rPr>
      </w:pPr>
      <w:r w:rsidRPr="00F82756">
        <w:rPr>
          <w:rFonts w:cs="Calibri"/>
        </w:rPr>
        <w:t>The Ombudsman is also required to h</w:t>
      </w:r>
      <w:r w:rsidR="00920045" w:rsidRPr="00F82756">
        <w:rPr>
          <w:rFonts w:cs="Calibri"/>
        </w:rPr>
        <w:t>a</w:t>
      </w:r>
      <w:r w:rsidRPr="00F82756">
        <w:rPr>
          <w:rFonts w:cs="Calibri"/>
        </w:rPr>
        <w:t xml:space="preserve">ve regard to the objects of the </w:t>
      </w:r>
      <w:r w:rsidR="0072287C" w:rsidRPr="00F82756">
        <w:rPr>
          <w:rFonts w:cs="Calibri"/>
        </w:rPr>
        <w:t xml:space="preserve">FOI </w:t>
      </w:r>
      <w:r w:rsidRPr="00F82756">
        <w:rPr>
          <w:rFonts w:cs="Calibri"/>
        </w:rPr>
        <w:t>Act and the importance of encouraging timely resolution of access applications under s</w:t>
      </w:r>
      <w:r w:rsidR="001C2C20" w:rsidRPr="00F82756">
        <w:rPr>
          <w:rFonts w:cs="Calibri"/>
        </w:rPr>
        <w:t xml:space="preserve"> </w:t>
      </w:r>
      <w:r w:rsidRPr="00F82756">
        <w:rPr>
          <w:rFonts w:cs="Calibri"/>
        </w:rPr>
        <w:t>7</w:t>
      </w:r>
      <w:r w:rsidR="001C2C20" w:rsidRPr="00F82756">
        <w:rPr>
          <w:rFonts w:cs="Calibri"/>
        </w:rPr>
        <w:t>8</w:t>
      </w:r>
      <w:r w:rsidRPr="00F82756">
        <w:rPr>
          <w:rFonts w:cs="Calibri"/>
        </w:rPr>
        <w:t>(4)</w:t>
      </w:r>
      <w:r w:rsidR="001C2C20" w:rsidRPr="00F82756">
        <w:rPr>
          <w:rFonts w:cs="Calibri"/>
        </w:rPr>
        <w:t>.</w:t>
      </w:r>
    </w:p>
    <w:p w14:paraId="4B12EBDD" w14:textId="77777777" w:rsidR="005D66F0" w:rsidRPr="00F82756" w:rsidRDefault="005D66F0" w:rsidP="005D66F0">
      <w:pPr>
        <w:rPr>
          <w:rFonts w:cs="Calibri"/>
        </w:rPr>
      </w:pPr>
      <w:r w:rsidRPr="00F82756">
        <w:rPr>
          <w:rFonts w:cs="Calibri"/>
        </w:rPr>
        <w:t xml:space="preserve">Similar to an Ombudsman extension of time granted under s 42, conditions may be imposed by the Ombudsman in allowing further time for the </w:t>
      </w:r>
      <w:r w:rsidR="005E0300" w:rsidRPr="00F82756">
        <w:rPr>
          <w:rFonts w:cs="Calibri"/>
        </w:rPr>
        <w:t>respondent</w:t>
      </w:r>
      <w:r w:rsidRPr="00F82756">
        <w:rPr>
          <w:rFonts w:cs="Calibri"/>
        </w:rPr>
        <w:t xml:space="preserve"> to process the access application.</w:t>
      </w:r>
      <w:r w:rsidR="00BE150B" w:rsidRPr="00F82756">
        <w:rPr>
          <w:rStyle w:val="FootnoteReference"/>
          <w:rFonts w:cs="Calibri"/>
        </w:rPr>
        <w:footnoteReference w:id="68"/>
      </w:r>
      <w:r w:rsidRPr="00F82756">
        <w:rPr>
          <w:rFonts w:cs="Calibri"/>
        </w:rPr>
        <w:t xml:space="preserve"> </w:t>
      </w:r>
    </w:p>
    <w:p w14:paraId="2FEF6177" w14:textId="77777777" w:rsidR="005D66F0" w:rsidRPr="00F82756" w:rsidRDefault="005D66F0" w:rsidP="005E0300">
      <w:pPr>
        <w:ind w:right="-308"/>
        <w:rPr>
          <w:rFonts w:cs="Calibri"/>
        </w:rPr>
      </w:pPr>
      <w:r w:rsidRPr="00F82756">
        <w:rPr>
          <w:rFonts w:cs="Calibri"/>
        </w:rPr>
        <w:lastRenderedPageBreak/>
        <w:t>There is no obligation for the Ombudsman to consult with the applicant about a</w:t>
      </w:r>
      <w:r w:rsidR="005E0300" w:rsidRPr="00F82756">
        <w:rPr>
          <w:rFonts w:cs="Calibri"/>
        </w:rPr>
        <w:t xml:space="preserve"> </w:t>
      </w:r>
      <w:r w:rsidRPr="00F82756">
        <w:rPr>
          <w:rFonts w:cs="Calibri"/>
        </w:rPr>
        <w:t>request for an extension of time under s 7</w:t>
      </w:r>
      <w:r w:rsidRPr="00300E71">
        <w:rPr>
          <w:rFonts w:cs="Calibri"/>
        </w:rPr>
        <w:t xml:space="preserve">8. The Ombudsman may, however, consider </w:t>
      </w:r>
      <w:r w:rsidR="00265B68" w:rsidRPr="00300E71">
        <w:rPr>
          <w:rFonts w:cs="Calibri"/>
        </w:rPr>
        <w:t xml:space="preserve">consultation </w:t>
      </w:r>
      <w:r w:rsidR="00313D92" w:rsidRPr="00300E71">
        <w:rPr>
          <w:rFonts w:cs="Calibri"/>
        </w:rPr>
        <w:t>appropriate</w:t>
      </w:r>
      <w:r w:rsidRPr="00300E71">
        <w:rPr>
          <w:rFonts w:cs="Calibri"/>
        </w:rPr>
        <w:t>.</w:t>
      </w:r>
    </w:p>
    <w:p w14:paraId="0D7AE674" w14:textId="77777777" w:rsidR="005D66F0" w:rsidRPr="00F82756" w:rsidRDefault="005D66F0" w:rsidP="001D0645">
      <w:pPr>
        <w:ind w:right="-308"/>
        <w:rPr>
          <w:rFonts w:cs="Calibri"/>
        </w:rPr>
      </w:pPr>
      <w:r w:rsidRPr="00F82756">
        <w:rPr>
          <w:rFonts w:cs="Calibri"/>
        </w:rPr>
        <w:t xml:space="preserve">If a decision is not made within the extended processing period granted by the Ombudsman under s 78, the </w:t>
      </w:r>
      <w:r w:rsidR="005E0300" w:rsidRPr="00F82756">
        <w:rPr>
          <w:rFonts w:cs="Calibri"/>
        </w:rPr>
        <w:t>respondent</w:t>
      </w:r>
      <w:r w:rsidRPr="00F82756">
        <w:rPr>
          <w:rFonts w:cs="Calibri"/>
        </w:rPr>
        <w:t xml:space="preserve"> is taken to have refused access to the access application</w:t>
      </w:r>
      <w:r w:rsidR="00BF6D61" w:rsidRPr="00F82756">
        <w:rPr>
          <w:rStyle w:val="FootnoteReference"/>
          <w:rFonts w:cs="Calibri"/>
        </w:rPr>
        <w:footnoteReference w:id="69"/>
      </w:r>
      <w:r w:rsidRPr="00F82756">
        <w:rPr>
          <w:rFonts w:cs="Calibri"/>
        </w:rPr>
        <w:t xml:space="preserve"> (see </w:t>
      </w:r>
      <w:hyperlink w:anchor="_Decisions_not_made_1" w:history="1">
        <w:r w:rsidRPr="00F82756">
          <w:rPr>
            <w:rStyle w:val="Hyperlink"/>
            <w:rFonts w:cs="Calibri"/>
          </w:rPr>
          <w:t xml:space="preserve">section </w:t>
        </w:r>
        <w:r w:rsidR="00075360" w:rsidRPr="00F82756">
          <w:rPr>
            <w:rStyle w:val="Hyperlink"/>
            <w:rFonts w:cs="Calibri"/>
          </w:rPr>
          <w:t>6</w:t>
        </w:r>
        <w:r w:rsidRPr="00F82756">
          <w:rPr>
            <w:rStyle w:val="Hyperlink"/>
            <w:rFonts w:cs="Calibri"/>
          </w:rPr>
          <w:t>.13 Decisions not made in time</w:t>
        </w:r>
      </w:hyperlink>
      <w:r w:rsidRPr="00F82756">
        <w:rPr>
          <w:rFonts w:cs="Calibri"/>
        </w:rPr>
        <w:t>).</w:t>
      </w:r>
    </w:p>
    <w:p w14:paraId="3EE7A9E9" w14:textId="77777777" w:rsidR="005D66F0" w:rsidRPr="00D1298D" w:rsidRDefault="005D66F0" w:rsidP="00F112F5">
      <w:pPr>
        <w:pStyle w:val="ListParagraph"/>
        <w:keepNext/>
        <w:keepLines/>
        <w:pBdr>
          <w:top w:val="single" w:sz="4" w:space="1" w:color="auto"/>
          <w:left w:val="single" w:sz="4" w:space="4" w:color="auto"/>
          <w:bottom w:val="single" w:sz="4" w:space="1" w:color="auto"/>
          <w:right w:val="single" w:sz="4" w:space="4" w:color="auto"/>
        </w:pBdr>
        <w:shd w:val="clear" w:color="auto" w:fill="D9E2F3" w:themeFill="accent5" w:themeFillTint="33"/>
        <w:ind w:left="0"/>
        <w:rPr>
          <w:rFonts w:cs="Calibri"/>
          <w:b/>
        </w:rPr>
      </w:pPr>
      <w:r w:rsidRPr="00D1298D">
        <w:rPr>
          <w:rFonts w:cs="Calibri"/>
          <w:b/>
        </w:rPr>
        <w:t xml:space="preserve">Note: </w:t>
      </w:r>
    </w:p>
    <w:p w14:paraId="586E2B35" w14:textId="2FDFB443" w:rsidR="005D66F0" w:rsidRPr="00F82756" w:rsidRDefault="005D66F0" w:rsidP="00075360">
      <w:pPr>
        <w:pStyle w:val="ListParagraph"/>
        <w:keepNext/>
        <w:keepLines/>
        <w:numPr>
          <w:ilvl w:val="0"/>
          <w:numId w:val="82"/>
        </w:numPr>
        <w:pBdr>
          <w:top w:val="single" w:sz="4" w:space="1" w:color="auto"/>
          <w:left w:val="single" w:sz="4" w:space="4" w:color="auto"/>
          <w:bottom w:val="single" w:sz="4" w:space="1" w:color="auto"/>
          <w:right w:val="single" w:sz="4" w:space="4" w:color="auto"/>
        </w:pBdr>
        <w:shd w:val="clear" w:color="auto" w:fill="D9E2F3"/>
        <w:rPr>
          <w:rFonts w:cs="Calibri"/>
        </w:rPr>
      </w:pPr>
      <w:r w:rsidRPr="00F82756">
        <w:rPr>
          <w:rFonts w:cs="Calibri"/>
        </w:rPr>
        <w:t xml:space="preserve">More detail regarding the Ombudsman’s approach to granting extensions </w:t>
      </w:r>
      <w:r w:rsidR="006B267C">
        <w:rPr>
          <w:rFonts w:cs="Calibri"/>
        </w:rPr>
        <w:t>is</w:t>
      </w:r>
      <w:r w:rsidRPr="00F82756">
        <w:rPr>
          <w:rFonts w:cs="Calibri"/>
        </w:rPr>
        <w:t xml:space="preserve"> outlined in </w:t>
      </w:r>
      <w:hyperlink r:id="rId34" w:history="1">
        <w:r w:rsidR="00271A45" w:rsidRPr="006B267C">
          <w:rPr>
            <w:rStyle w:val="Hyperlink"/>
            <w:rFonts w:cs="Calibri"/>
            <w:i/>
          </w:rPr>
          <w:t>Volume 6 of 6: Ombudsman reviews</w:t>
        </w:r>
        <w:r w:rsidR="00271A45" w:rsidRPr="006B267C">
          <w:rPr>
            <w:rStyle w:val="Hyperlink"/>
            <w:rFonts w:cs="Calibri"/>
          </w:rPr>
          <w:t>.</w:t>
        </w:r>
      </w:hyperlink>
    </w:p>
    <w:p w14:paraId="157C68BF" w14:textId="77777777" w:rsidR="001923FA" w:rsidRPr="00DF2A3E" w:rsidRDefault="001923FA" w:rsidP="00BF71FD">
      <w:pPr>
        <w:pStyle w:val="Heading2"/>
        <w:keepNext w:val="0"/>
        <w:keepLines w:val="0"/>
        <w:numPr>
          <w:ilvl w:val="1"/>
          <w:numId w:val="23"/>
        </w:numPr>
        <w:ind w:hanging="792"/>
        <w:rPr>
          <w:rFonts w:asciiTheme="majorHAnsi" w:hAnsiTheme="majorHAnsi" w:cstheme="majorHAnsi"/>
        </w:rPr>
      </w:pPr>
      <w:bookmarkStart w:id="69" w:name="_Suspending_the_processing_1"/>
      <w:bookmarkStart w:id="70" w:name="_Toc31637509"/>
      <w:bookmarkEnd w:id="69"/>
      <w:r w:rsidRPr="00DF2A3E">
        <w:rPr>
          <w:rFonts w:asciiTheme="majorHAnsi" w:hAnsiTheme="majorHAnsi" w:cstheme="majorHAnsi"/>
        </w:rPr>
        <w:t>Suspending the processing period</w:t>
      </w:r>
      <w:bookmarkEnd w:id="70"/>
    </w:p>
    <w:p w14:paraId="60CB2EB7" w14:textId="77777777" w:rsidR="001923FA" w:rsidRPr="00F82756" w:rsidRDefault="001923FA" w:rsidP="00D13738">
      <w:pPr>
        <w:ind w:right="-306"/>
        <w:rPr>
          <w:rFonts w:cs="Calibri"/>
        </w:rPr>
      </w:pPr>
      <w:r w:rsidRPr="00F82756">
        <w:rPr>
          <w:rFonts w:cs="Calibri"/>
        </w:rPr>
        <w:t xml:space="preserve">In the limited circumstances outlined below, the processing period may be </w:t>
      </w:r>
      <w:r w:rsidR="005D66F0" w:rsidRPr="00F82756">
        <w:rPr>
          <w:rFonts w:cs="Calibri"/>
        </w:rPr>
        <w:t>suspended</w:t>
      </w:r>
      <w:r w:rsidRPr="00F82756">
        <w:rPr>
          <w:rFonts w:cs="Calibri"/>
        </w:rPr>
        <w:t xml:space="preserve">. </w:t>
      </w:r>
    </w:p>
    <w:p w14:paraId="6DCC1FAF" w14:textId="77777777" w:rsidR="001923FA" w:rsidRPr="00DF2A3E" w:rsidRDefault="009C19D1" w:rsidP="00833CA3">
      <w:pPr>
        <w:pStyle w:val="Heading2"/>
        <w:keepNext w:val="0"/>
        <w:keepLines w:val="0"/>
        <w:numPr>
          <w:ilvl w:val="2"/>
          <w:numId w:val="23"/>
        </w:numPr>
        <w:ind w:hanging="1224"/>
        <w:rPr>
          <w:rFonts w:asciiTheme="majorHAnsi" w:hAnsiTheme="majorHAnsi" w:cstheme="majorHAnsi"/>
        </w:rPr>
      </w:pPr>
      <w:bookmarkStart w:id="71" w:name="_Toc31637510"/>
      <w:r w:rsidRPr="00DF2A3E">
        <w:rPr>
          <w:rFonts w:asciiTheme="majorHAnsi" w:hAnsiTheme="majorHAnsi" w:cstheme="majorHAnsi"/>
        </w:rPr>
        <w:t>Suspension where scope being clarified</w:t>
      </w:r>
      <w:bookmarkEnd w:id="71"/>
    </w:p>
    <w:p w14:paraId="4AE86A6B" w14:textId="77777777" w:rsidR="00D13738" w:rsidRPr="00F82756" w:rsidRDefault="00D13738" w:rsidP="00833CA3">
      <w:pPr>
        <w:ind w:right="259"/>
        <w:rPr>
          <w:rFonts w:cs="Calibri"/>
        </w:rPr>
      </w:pPr>
      <w:r w:rsidRPr="00F82756">
        <w:rPr>
          <w:rFonts w:cs="Calibri"/>
        </w:rPr>
        <w:t>Under s</w:t>
      </w:r>
      <w:r w:rsidR="0072287C" w:rsidRPr="00F82756">
        <w:rPr>
          <w:rFonts w:cs="Calibri"/>
        </w:rPr>
        <w:t xml:space="preserve"> </w:t>
      </w:r>
      <w:r w:rsidRPr="00F82756">
        <w:rPr>
          <w:rFonts w:cs="Calibri"/>
        </w:rPr>
        <w:t>34</w:t>
      </w:r>
      <w:r w:rsidR="002B6758" w:rsidRPr="00F82756">
        <w:rPr>
          <w:rFonts w:cs="Calibri"/>
        </w:rPr>
        <w:t>(4)</w:t>
      </w:r>
      <w:r w:rsidRPr="00F82756">
        <w:rPr>
          <w:rFonts w:cs="Calibri"/>
        </w:rPr>
        <w:t>, a</w:t>
      </w:r>
      <w:r w:rsidR="005E0300" w:rsidRPr="00F82756">
        <w:rPr>
          <w:rFonts w:cs="Calibri"/>
        </w:rPr>
        <w:t xml:space="preserve"> respondent</w:t>
      </w:r>
      <w:r w:rsidRPr="00F82756">
        <w:rPr>
          <w:rFonts w:cs="Calibri"/>
        </w:rPr>
        <w:t xml:space="preserve"> may suspend an access application if they:</w:t>
      </w:r>
    </w:p>
    <w:p w14:paraId="51476FCC" w14:textId="77777777" w:rsidR="00D13738" w:rsidRPr="00A173CD" w:rsidRDefault="00D13738" w:rsidP="00A173CD">
      <w:pPr>
        <w:numPr>
          <w:ilvl w:val="0"/>
          <w:numId w:val="82"/>
        </w:numPr>
        <w:spacing w:after="0"/>
        <w:ind w:left="357" w:right="259"/>
        <w:rPr>
          <w:rFonts w:cs="Calibri"/>
        </w:rPr>
      </w:pPr>
      <w:r w:rsidRPr="00F82756">
        <w:rPr>
          <w:rFonts w:cs="Calibri"/>
        </w:rPr>
        <w:t xml:space="preserve">have </w:t>
      </w:r>
      <w:r w:rsidR="002B6758" w:rsidRPr="00F82756">
        <w:rPr>
          <w:rFonts w:cs="Calibri"/>
        </w:rPr>
        <w:t>taken all</w:t>
      </w:r>
      <w:r w:rsidRPr="00F82756">
        <w:rPr>
          <w:rFonts w:cs="Calibri"/>
        </w:rPr>
        <w:t xml:space="preserve"> reasonable steps to contact an applicant to clarify the scope of </w:t>
      </w:r>
      <w:r w:rsidR="002B6758" w:rsidRPr="00F82756">
        <w:rPr>
          <w:rFonts w:cs="Calibri"/>
        </w:rPr>
        <w:t>the application (clarification request)</w:t>
      </w:r>
      <w:r w:rsidR="001D0645" w:rsidRPr="00F82756">
        <w:rPr>
          <w:rFonts w:cs="Calibri"/>
        </w:rPr>
        <w:t xml:space="preserve"> </w:t>
      </w:r>
      <w:r w:rsidRPr="00A173CD">
        <w:rPr>
          <w:rFonts w:cs="Calibri"/>
          <w:b/>
        </w:rPr>
        <w:t>and</w:t>
      </w:r>
    </w:p>
    <w:p w14:paraId="3C98D8A6" w14:textId="77777777" w:rsidR="00D13738" w:rsidRPr="00F82756" w:rsidRDefault="00D13738" w:rsidP="007157E9">
      <w:pPr>
        <w:numPr>
          <w:ilvl w:val="0"/>
          <w:numId w:val="82"/>
        </w:numPr>
        <w:spacing w:after="0"/>
        <w:ind w:left="357" w:right="259"/>
        <w:rPr>
          <w:rFonts w:cs="Calibri"/>
        </w:rPr>
      </w:pPr>
      <w:r w:rsidRPr="00F82756">
        <w:rPr>
          <w:rFonts w:cs="Calibri"/>
        </w:rPr>
        <w:t xml:space="preserve">they are unable to contact the applicant, or </w:t>
      </w:r>
    </w:p>
    <w:p w14:paraId="4EBC3597" w14:textId="77777777" w:rsidR="00D13738" w:rsidRPr="00F82756" w:rsidRDefault="00D13738" w:rsidP="00833CA3">
      <w:pPr>
        <w:numPr>
          <w:ilvl w:val="0"/>
          <w:numId w:val="82"/>
        </w:numPr>
        <w:spacing w:after="0"/>
        <w:ind w:left="357" w:right="259"/>
        <w:rPr>
          <w:rFonts w:cs="Calibri"/>
        </w:rPr>
      </w:pPr>
      <w:r w:rsidRPr="00F82756">
        <w:rPr>
          <w:rFonts w:cs="Calibri"/>
        </w:rPr>
        <w:t xml:space="preserve">the applicant does not respond to the </w:t>
      </w:r>
      <w:r w:rsidR="002B6758" w:rsidRPr="00F82756">
        <w:rPr>
          <w:rFonts w:cs="Calibri"/>
        </w:rPr>
        <w:t xml:space="preserve">clarification </w:t>
      </w:r>
      <w:r w:rsidRPr="00F82756">
        <w:rPr>
          <w:rFonts w:cs="Calibri"/>
        </w:rPr>
        <w:t>request.</w:t>
      </w:r>
    </w:p>
    <w:p w14:paraId="2560C12B" w14:textId="77777777" w:rsidR="005D66F0" w:rsidRPr="00F82756" w:rsidRDefault="001D0645" w:rsidP="000C0C26">
      <w:pPr>
        <w:keepNext/>
        <w:keepLines/>
        <w:spacing w:before="240"/>
        <w:ind w:right="261"/>
        <w:rPr>
          <w:rFonts w:cs="Calibri"/>
        </w:rPr>
      </w:pPr>
      <w:r w:rsidRPr="00F82756">
        <w:rPr>
          <w:rFonts w:cs="Calibri"/>
        </w:rPr>
        <w:t xml:space="preserve">What is reasonable will depend on the circumstances of the case. </w:t>
      </w:r>
      <w:r w:rsidR="005D66F0" w:rsidRPr="00F82756">
        <w:rPr>
          <w:rFonts w:cs="Calibri"/>
        </w:rPr>
        <w:t>The Ombudsman consider</w:t>
      </w:r>
      <w:r w:rsidRPr="00F82756">
        <w:rPr>
          <w:rFonts w:cs="Calibri"/>
        </w:rPr>
        <w:t>s</w:t>
      </w:r>
      <w:r w:rsidR="005D66F0" w:rsidRPr="00F82756">
        <w:rPr>
          <w:rFonts w:cs="Calibri"/>
        </w:rPr>
        <w:t xml:space="preserve"> reasonable steps to have been taken if </w:t>
      </w:r>
      <w:r w:rsidR="002B6758" w:rsidRPr="00F82756">
        <w:rPr>
          <w:rFonts w:cs="Calibri"/>
        </w:rPr>
        <w:t xml:space="preserve">the </w:t>
      </w:r>
      <w:r w:rsidR="005E0300" w:rsidRPr="00F82756">
        <w:rPr>
          <w:rFonts w:cs="Calibri"/>
        </w:rPr>
        <w:t>respondent</w:t>
      </w:r>
      <w:r w:rsidR="002B6758" w:rsidRPr="00F82756">
        <w:rPr>
          <w:rFonts w:cs="Calibri"/>
        </w:rPr>
        <w:t xml:space="preserve"> has</w:t>
      </w:r>
      <w:r w:rsidR="005D66F0" w:rsidRPr="00F82756">
        <w:rPr>
          <w:rFonts w:cs="Calibri"/>
        </w:rPr>
        <w:t>:</w:t>
      </w:r>
    </w:p>
    <w:p w14:paraId="0BDF43E6" w14:textId="77777777" w:rsidR="005D66F0" w:rsidRPr="00F82756" w:rsidRDefault="005D66F0" w:rsidP="000C0C26">
      <w:pPr>
        <w:keepNext/>
        <w:keepLines/>
        <w:numPr>
          <w:ilvl w:val="0"/>
          <w:numId w:val="90"/>
        </w:numPr>
        <w:spacing w:after="0"/>
        <w:ind w:left="357" w:right="261" w:hanging="357"/>
        <w:rPr>
          <w:rFonts w:cs="Calibri"/>
        </w:rPr>
      </w:pPr>
      <w:r w:rsidRPr="00F82756">
        <w:rPr>
          <w:rFonts w:cs="Calibri"/>
        </w:rPr>
        <w:t xml:space="preserve">sent a clarification request </w:t>
      </w:r>
      <w:r w:rsidR="001D0645" w:rsidRPr="00F82756">
        <w:rPr>
          <w:rFonts w:cs="Calibri"/>
        </w:rPr>
        <w:t>and not received a response within the specified period (at least seven days) or been advised that the address details provided were not correct</w:t>
      </w:r>
    </w:p>
    <w:p w14:paraId="0F3C87A7" w14:textId="77777777" w:rsidR="001D0645" w:rsidRPr="00F82756" w:rsidRDefault="001D0645" w:rsidP="000C0C26">
      <w:pPr>
        <w:keepNext/>
        <w:keepLines/>
        <w:numPr>
          <w:ilvl w:val="0"/>
          <w:numId w:val="90"/>
        </w:numPr>
        <w:spacing w:after="0"/>
        <w:ind w:left="357" w:right="261" w:hanging="357"/>
        <w:rPr>
          <w:rFonts w:cs="Calibri"/>
        </w:rPr>
      </w:pPr>
      <w:r w:rsidRPr="00F82756">
        <w:rPr>
          <w:rFonts w:cs="Calibri"/>
        </w:rPr>
        <w:t>called the applicant to follow up and still not received a response, or been advised that the telephone details provided were not correct.</w:t>
      </w:r>
    </w:p>
    <w:p w14:paraId="202CD4E2" w14:textId="77777777" w:rsidR="00DB5206" w:rsidRDefault="007157E9" w:rsidP="005873C0">
      <w:pPr>
        <w:pBdr>
          <w:top w:val="single" w:sz="4" w:space="1" w:color="auto"/>
          <w:left w:val="single" w:sz="4" w:space="4" w:color="auto"/>
          <w:bottom w:val="single" w:sz="4" w:space="1" w:color="auto"/>
          <w:right w:val="single" w:sz="4" w:space="4" w:color="auto"/>
        </w:pBdr>
        <w:shd w:val="clear" w:color="auto" w:fill="D9E2F3" w:themeFill="accent5" w:themeFillTint="33"/>
        <w:spacing w:before="240"/>
        <w:ind w:right="261"/>
        <w:rPr>
          <w:rFonts w:cs="Calibri"/>
          <w:b/>
        </w:rPr>
      </w:pPr>
      <w:r w:rsidRPr="00DB5206">
        <w:rPr>
          <w:rFonts w:cs="Calibri"/>
          <w:b/>
        </w:rPr>
        <w:t xml:space="preserve">Note: </w:t>
      </w:r>
    </w:p>
    <w:p w14:paraId="72EF92F4" w14:textId="77777777" w:rsidR="007157E9" w:rsidRPr="00DB5206" w:rsidRDefault="002B6758" w:rsidP="00DB5206">
      <w:pPr>
        <w:pStyle w:val="ListParagraph"/>
        <w:numPr>
          <w:ilvl w:val="0"/>
          <w:numId w:val="103"/>
        </w:numPr>
        <w:pBdr>
          <w:top w:val="single" w:sz="4" w:space="1" w:color="auto"/>
          <w:left w:val="single" w:sz="4" w:space="4" w:color="auto"/>
          <w:bottom w:val="single" w:sz="4" w:space="1" w:color="auto"/>
          <w:right w:val="single" w:sz="4" w:space="4" w:color="auto"/>
        </w:pBdr>
        <w:shd w:val="clear" w:color="auto" w:fill="D9E2F3" w:themeFill="accent5" w:themeFillTint="33"/>
        <w:spacing w:after="0"/>
        <w:ind w:left="360" w:right="261"/>
        <w:rPr>
          <w:rFonts w:cs="Calibri"/>
          <w:b/>
        </w:rPr>
      </w:pPr>
      <w:r w:rsidRPr="00DB5206">
        <w:rPr>
          <w:rFonts w:cs="Calibri"/>
        </w:rPr>
        <w:t>In circumstances where a clarification request is sent via email, it</w:t>
      </w:r>
      <w:r w:rsidR="005E0300" w:rsidRPr="00DB5206">
        <w:rPr>
          <w:rFonts w:cs="Calibri"/>
        </w:rPr>
        <w:t xml:space="preserve"> can be helpful evidence for a respondent </w:t>
      </w:r>
      <w:r w:rsidRPr="00DB5206">
        <w:rPr>
          <w:rFonts w:cs="Calibri"/>
        </w:rPr>
        <w:t xml:space="preserve">to turn the ‘read receipt’ function on before sending it to the applicant. </w:t>
      </w:r>
    </w:p>
    <w:p w14:paraId="6BE584F6" w14:textId="77777777" w:rsidR="005E0300" w:rsidRPr="00F82756" w:rsidRDefault="00D13738" w:rsidP="00A173CD">
      <w:pPr>
        <w:spacing w:before="240" w:after="120"/>
        <w:ind w:right="261"/>
        <w:rPr>
          <w:rFonts w:cs="Calibri"/>
        </w:rPr>
      </w:pPr>
      <w:r w:rsidRPr="00F82756">
        <w:rPr>
          <w:rFonts w:cs="Calibri"/>
        </w:rPr>
        <w:t>If a</w:t>
      </w:r>
      <w:r w:rsidR="005E0300" w:rsidRPr="00F82756">
        <w:rPr>
          <w:rFonts w:cs="Calibri"/>
        </w:rPr>
        <w:t xml:space="preserve"> respondent </w:t>
      </w:r>
      <w:r w:rsidRPr="00F82756">
        <w:rPr>
          <w:rFonts w:cs="Calibri"/>
        </w:rPr>
        <w:t>makes a decision to suspend processing</w:t>
      </w:r>
      <w:r w:rsidR="005E0300" w:rsidRPr="00F82756">
        <w:rPr>
          <w:rFonts w:cs="Calibri"/>
        </w:rPr>
        <w:t>,</w:t>
      </w:r>
      <w:r w:rsidRPr="00F82756">
        <w:rPr>
          <w:rFonts w:cs="Calibri"/>
        </w:rPr>
        <w:t xml:space="preserve"> they must</w:t>
      </w:r>
      <w:r w:rsidR="005E0300" w:rsidRPr="00F82756">
        <w:rPr>
          <w:rFonts w:cs="Calibri"/>
        </w:rPr>
        <w:t>:</w:t>
      </w:r>
    </w:p>
    <w:p w14:paraId="5F2AC7FA" w14:textId="77777777" w:rsidR="005E0300" w:rsidRPr="00F82756" w:rsidRDefault="00D13738" w:rsidP="00A173CD">
      <w:pPr>
        <w:pStyle w:val="ListParagraph"/>
        <w:numPr>
          <w:ilvl w:val="0"/>
          <w:numId w:val="99"/>
        </w:numPr>
        <w:spacing w:before="120"/>
        <w:ind w:left="357" w:right="261" w:hanging="357"/>
        <w:rPr>
          <w:rFonts w:cs="Calibri"/>
        </w:rPr>
      </w:pPr>
      <w:r w:rsidRPr="00F82756">
        <w:rPr>
          <w:rFonts w:cs="Calibri"/>
        </w:rPr>
        <w:t xml:space="preserve">tell the applicant in writing, and </w:t>
      </w:r>
    </w:p>
    <w:p w14:paraId="0746B058" w14:textId="77777777" w:rsidR="005E0300" w:rsidRPr="00F82756" w:rsidRDefault="00D13738" w:rsidP="00DF2A3E">
      <w:pPr>
        <w:pStyle w:val="ListParagraph"/>
        <w:numPr>
          <w:ilvl w:val="0"/>
          <w:numId w:val="99"/>
        </w:numPr>
        <w:spacing w:before="240"/>
        <w:ind w:right="261"/>
        <w:rPr>
          <w:rFonts w:cs="Calibri"/>
        </w:rPr>
      </w:pPr>
      <w:r w:rsidRPr="00F82756">
        <w:rPr>
          <w:rFonts w:cs="Calibri"/>
        </w:rPr>
        <w:t>explain that they</w:t>
      </w:r>
      <w:r w:rsidR="005E0300" w:rsidRPr="00F82756">
        <w:rPr>
          <w:rFonts w:cs="Calibri"/>
        </w:rPr>
        <w:t>:</w:t>
      </w:r>
    </w:p>
    <w:p w14:paraId="3DE7D05F" w14:textId="77777777" w:rsidR="005E0300" w:rsidRPr="00F82756" w:rsidRDefault="002B6758" w:rsidP="00DF2A3E">
      <w:pPr>
        <w:pStyle w:val="ListParagraph"/>
        <w:numPr>
          <w:ilvl w:val="1"/>
          <w:numId w:val="99"/>
        </w:numPr>
        <w:spacing w:before="240"/>
        <w:ind w:right="261"/>
        <w:rPr>
          <w:rFonts w:cs="Calibri"/>
        </w:rPr>
      </w:pPr>
      <w:r w:rsidRPr="00F82756">
        <w:rPr>
          <w:rFonts w:cs="Calibri"/>
        </w:rPr>
        <w:t>must decide the application if the applicant responds within</w:t>
      </w:r>
      <w:r w:rsidR="005E0300" w:rsidRPr="00F82756">
        <w:rPr>
          <w:rFonts w:cs="Calibri"/>
        </w:rPr>
        <w:t xml:space="preserve"> three</w:t>
      </w:r>
      <w:r w:rsidRPr="00F82756">
        <w:rPr>
          <w:rFonts w:cs="Calibri"/>
        </w:rPr>
        <w:t xml:space="preserve"> months after the request was made, but</w:t>
      </w:r>
    </w:p>
    <w:p w14:paraId="0131B364" w14:textId="77777777" w:rsidR="005E0300" w:rsidRPr="00F82756" w:rsidRDefault="005E0300" w:rsidP="00DF2A3E">
      <w:pPr>
        <w:pStyle w:val="ListParagraph"/>
        <w:numPr>
          <w:ilvl w:val="1"/>
          <w:numId w:val="99"/>
        </w:numPr>
        <w:spacing w:before="240"/>
        <w:ind w:right="-1017"/>
        <w:rPr>
          <w:rFonts w:cs="Calibri"/>
        </w:rPr>
      </w:pPr>
      <w:r w:rsidRPr="00F82756">
        <w:rPr>
          <w:rFonts w:cs="Calibri"/>
        </w:rPr>
        <w:t xml:space="preserve">do </w:t>
      </w:r>
      <w:r w:rsidR="002B6758" w:rsidRPr="00F82756">
        <w:rPr>
          <w:rFonts w:cs="Calibri"/>
        </w:rPr>
        <w:t xml:space="preserve">need to deal further </w:t>
      </w:r>
      <w:r w:rsidR="00D13738" w:rsidRPr="00F82756">
        <w:rPr>
          <w:rFonts w:cs="Calibri"/>
        </w:rPr>
        <w:t>with the application if it remains suspended for three months or longer.</w:t>
      </w:r>
      <w:r w:rsidR="00D13738" w:rsidRPr="00F82756">
        <w:rPr>
          <w:rStyle w:val="FootnoteReference"/>
          <w:rFonts w:cs="Calibri"/>
        </w:rPr>
        <w:footnoteReference w:id="70"/>
      </w:r>
      <w:r w:rsidR="00C50FDC" w:rsidRPr="00F82756">
        <w:rPr>
          <w:rFonts w:cs="Calibri"/>
        </w:rPr>
        <w:t xml:space="preserve"> </w:t>
      </w:r>
    </w:p>
    <w:p w14:paraId="6ABBC5DD" w14:textId="77777777" w:rsidR="00D13738" w:rsidRPr="00F82756" w:rsidRDefault="00C50FDC" w:rsidP="00DF2A3E">
      <w:pPr>
        <w:spacing w:before="240"/>
        <w:ind w:right="259"/>
        <w:rPr>
          <w:rFonts w:cs="Calibri"/>
        </w:rPr>
      </w:pPr>
      <w:r w:rsidRPr="00F82756">
        <w:rPr>
          <w:rFonts w:cs="Calibri"/>
        </w:rPr>
        <w:t xml:space="preserve">A template for this purpose is at </w:t>
      </w:r>
      <w:hyperlink w:anchor="_Application_processing_suspended" w:history="1">
        <w:r w:rsidR="0072287C" w:rsidRPr="00F82756">
          <w:rPr>
            <w:rStyle w:val="Hyperlink"/>
            <w:rFonts w:cs="Calibri"/>
          </w:rPr>
          <w:t>Appendix A</w:t>
        </w:r>
      </w:hyperlink>
      <w:r w:rsidRPr="00F82756">
        <w:rPr>
          <w:rFonts w:cs="Calibri"/>
        </w:rPr>
        <w:t>.</w:t>
      </w:r>
    </w:p>
    <w:p w14:paraId="40A29484" w14:textId="77777777" w:rsidR="00C50FDC" w:rsidRPr="00F82756" w:rsidRDefault="00C50FDC" w:rsidP="00C50FDC">
      <w:pPr>
        <w:ind w:right="259"/>
        <w:rPr>
          <w:rFonts w:cs="Calibri"/>
        </w:rPr>
      </w:pPr>
      <w:r w:rsidRPr="00F82756">
        <w:rPr>
          <w:rFonts w:cs="Calibri"/>
        </w:rPr>
        <w:lastRenderedPageBreak/>
        <w:t>Where this occurs, the processing period will then be extended for the number of working days that the applicant takes to respond to the clarification request</w:t>
      </w:r>
      <w:r w:rsidRPr="00F82756">
        <w:rPr>
          <w:rStyle w:val="FootnoteReference"/>
          <w:rFonts w:cs="Calibri"/>
        </w:rPr>
        <w:footnoteReference w:id="71"/>
      </w:r>
      <w:r w:rsidR="00AE14C0">
        <w:rPr>
          <w:rFonts w:cs="Calibri"/>
        </w:rPr>
        <w:t>—</w:t>
      </w:r>
      <w:r w:rsidR="005E0300" w:rsidRPr="00F82756">
        <w:rPr>
          <w:rFonts w:cs="Calibri"/>
        </w:rPr>
        <w:t xml:space="preserve">see </w:t>
      </w:r>
      <w:hyperlink w:anchor="_Processing_timeframes" w:history="1">
        <w:r w:rsidR="00485BFA" w:rsidRPr="00F82756">
          <w:rPr>
            <w:rStyle w:val="Hyperlink"/>
            <w:rFonts w:cs="Calibri"/>
          </w:rPr>
          <w:t xml:space="preserve">section </w:t>
        </w:r>
        <w:r w:rsidR="00075360" w:rsidRPr="00F82756">
          <w:rPr>
            <w:rStyle w:val="Hyperlink"/>
            <w:rFonts w:cs="Calibri"/>
          </w:rPr>
          <w:t>6</w:t>
        </w:r>
        <w:r w:rsidR="00F66684" w:rsidRPr="00F82756">
          <w:rPr>
            <w:rStyle w:val="Hyperlink"/>
            <w:rFonts w:cs="Calibri"/>
          </w:rPr>
          <w:t>.11</w:t>
        </w:r>
        <w:r w:rsidR="00485BFA" w:rsidRPr="00F82756">
          <w:rPr>
            <w:rStyle w:val="Hyperlink"/>
            <w:rFonts w:cs="Calibri"/>
          </w:rPr>
          <w:t xml:space="preserve"> Proc</w:t>
        </w:r>
        <w:r w:rsidR="00F66684" w:rsidRPr="00F82756">
          <w:rPr>
            <w:rStyle w:val="Hyperlink"/>
            <w:rFonts w:cs="Calibri"/>
          </w:rPr>
          <w:t>essing timeframes</w:t>
        </w:r>
      </w:hyperlink>
      <w:r w:rsidR="00F605A4" w:rsidRPr="00F82756">
        <w:rPr>
          <w:rFonts w:cs="Calibri"/>
        </w:rPr>
        <w:t>.</w:t>
      </w:r>
    </w:p>
    <w:p w14:paraId="38285A1B" w14:textId="77777777" w:rsidR="005E0300" w:rsidRPr="00F82756" w:rsidRDefault="00C50FDC" w:rsidP="00833CA3">
      <w:pPr>
        <w:spacing w:after="120"/>
        <w:ind w:right="261"/>
        <w:rPr>
          <w:rFonts w:cs="Calibri"/>
        </w:rPr>
      </w:pPr>
      <w:r w:rsidRPr="00F82756">
        <w:rPr>
          <w:rFonts w:cs="Calibri"/>
        </w:rPr>
        <w:t xml:space="preserve">If an application then remains suspended for three months or longer, the </w:t>
      </w:r>
      <w:r w:rsidR="00495254" w:rsidRPr="00F82756">
        <w:rPr>
          <w:rFonts w:cs="Calibri"/>
        </w:rPr>
        <w:t>respondent</w:t>
      </w:r>
      <w:r w:rsidRPr="00F82756">
        <w:rPr>
          <w:rFonts w:cs="Calibri"/>
        </w:rPr>
        <w:t xml:space="preserve"> need not deal further with the applicat</w:t>
      </w:r>
      <w:r w:rsidR="002576D5" w:rsidRPr="00F82756">
        <w:rPr>
          <w:rFonts w:cs="Calibri"/>
        </w:rPr>
        <w:t>ion</w:t>
      </w:r>
      <w:r w:rsidRPr="00F82756">
        <w:rPr>
          <w:rFonts w:cs="Calibri"/>
        </w:rPr>
        <w:t xml:space="preserve">. </w:t>
      </w:r>
    </w:p>
    <w:p w14:paraId="7F158297" w14:textId="77777777" w:rsidR="00C50FDC" w:rsidRPr="00F82756" w:rsidRDefault="00C50FDC" w:rsidP="00AC555A">
      <w:pPr>
        <w:spacing w:after="120"/>
        <w:ind w:right="-24"/>
        <w:rPr>
          <w:rFonts w:cs="Calibri"/>
        </w:rPr>
      </w:pPr>
      <w:r w:rsidRPr="00F82756">
        <w:rPr>
          <w:rFonts w:cs="Calibri"/>
        </w:rPr>
        <w:t xml:space="preserve">Where this occurs, the </w:t>
      </w:r>
      <w:r w:rsidR="006B6DBB" w:rsidRPr="00F82756">
        <w:rPr>
          <w:rFonts w:cs="Calibri"/>
        </w:rPr>
        <w:t>Ombudsman takes the view that</w:t>
      </w:r>
      <w:r w:rsidR="00495254" w:rsidRPr="00F82756">
        <w:rPr>
          <w:rFonts w:cs="Calibri"/>
        </w:rPr>
        <w:t xml:space="preserve"> the respondent </w:t>
      </w:r>
      <w:r w:rsidRPr="00F82756">
        <w:rPr>
          <w:rFonts w:cs="Calibri"/>
        </w:rPr>
        <w:t>should advise the applicant of this in writing and close the application.</w:t>
      </w:r>
      <w:r w:rsidR="003A2D94" w:rsidRPr="00F82756">
        <w:rPr>
          <w:rStyle w:val="FootnoteReference"/>
          <w:rFonts w:cs="Calibri"/>
        </w:rPr>
        <w:footnoteReference w:id="72"/>
      </w:r>
      <w:r w:rsidRPr="00F82756">
        <w:rPr>
          <w:rFonts w:cs="Calibri"/>
        </w:rPr>
        <w:t xml:space="preserve"> A template for this purpose is at</w:t>
      </w:r>
      <w:r w:rsidR="0072287C" w:rsidRPr="00F82756">
        <w:rPr>
          <w:rFonts w:cs="Calibri"/>
        </w:rPr>
        <w:t xml:space="preserve"> </w:t>
      </w:r>
      <w:hyperlink w:anchor="_Appendix_A_–_1" w:history="1">
        <w:r w:rsidR="0072287C" w:rsidRPr="00F82756">
          <w:rPr>
            <w:rStyle w:val="Hyperlink"/>
            <w:rFonts w:cs="Calibri"/>
          </w:rPr>
          <w:t>Appendix A</w:t>
        </w:r>
      </w:hyperlink>
      <w:r w:rsidR="0072287C" w:rsidRPr="00F82756">
        <w:rPr>
          <w:rStyle w:val="Hyperlink"/>
          <w:rFonts w:cs="Calibri"/>
        </w:rPr>
        <w:t>.</w:t>
      </w:r>
    </w:p>
    <w:p w14:paraId="773FD150" w14:textId="77777777" w:rsidR="00D13738" w:rsidRPr="00CC7979" w:rsidRDefault="00D13738" w:rsidP="005873C0">
      <w:pPr>
        <w:keepNext/>
        <w:keepLines/>
        <w:pBdr>
          <w:top w:val="single" w:sz="4" w:space="1" w:color="auto"/>
          <w:left w:val="single" w:sz="4" w:space="4" w:color="auto"/>
          <w:bottom w:val="single" w:sz="4" w:space="1" w:color="auto"/>
          <w:right w:val="single" w:sz="4" w:space="4" w:color="auto"/>
        </w:pBdr>
        <w:shd w:val="clear" w:color="auto" w:fill="D9E2F3" w:themeFill="accent5" w:themeFillTint="33"/>
        <w:ind w:right="-23"/>
        <w:rPr>
          <w:rFonts w:cs="Calibri"/>
          <w:b/>
        </w:rPr>
      </w:pPr>
      <w:r w:rsidRPr="00CC7979">
        <w:rPr>
          <w:rFonts w:cs="Calibri"/>
          <w:b/>
        </w:rPr>
        <w:t>Note:</w:t>
      </w:r>
    </w:p>
    <w:p w14:paraId="664DF102" w14:textId="77777777" w:rsidR="00D13738" w:rsidRPr="00F82756" w:rsidRDefault="00D13738" w:rsidP="007157E9">
      <w:pPr>
        <w:keepNext/>
        <w:keepLines/>
        <w:numPr>
          <w:ilvl w:val="0"/>
          <w:numId w:val="83"/>
        </w:numPr>
        <w:pBdr>
          <w:top w:val="single" w:sz="4" w:space="1" w:color="auto"/>
          <w:left w:val="single" w:sz="4" w:space="4" w:color="auto"/>
          <w:bottom w:val="single" w:sz="4" w:space="1" w:color="auto"/>
          <w:right w:val="single" w:sz="4" w:space="4" w:color="auto"/>
        </w:pBdr>
        <w:shd w:val="clear" w:color="auto" w:fill="D9E2F3" w:themeFill="accent5" w:themeFillTint="33"/>
        <w:spacing w:after="0"/>
        <w:ind w:right="-23"/>
        <w:rPr>
          <w:rFonts w:cs="Calibri"/>
        </w:rPr>
      </w:pPr>
      <w:r w:rsidRPr="00F82756">
        <w:rPr>
          <w:rFonts w:cs="Calibri"/>
        </w:rPr>
        <w:t>If a</w:t>
      </w:r>
      <w:r w:rsidR="005E0300" w:rsidRPr="00F82756">
        <w:rPr>
          <w:rFonts w:cs="Calibri"/>
        </w:rPr>
        <w:t xml:space="preserve"> respondent</w:t>
      </w:r>
      <w:r w:rsidRPr="00F82756">
        <w:rPr>
          <w:rFonts w:cs="Calibri"/>
        </w:rPr>
        <w:t xml:space="preserve"> ceases to deal with an application because it has been suspended for three months or longer, this does not prevent the applicant from making another access application for the same information.</w:t>
      </w:r>
      <w:r w:rsidRPr="00F82756">
        <w:rPr>
          <w:rStyle w:val="FootnoteReference"/>
          <w:rFonts w:cs="Calibri"/>
        </w:rPr>
        <w:footnoteReference w:id="73"/>
      </w:r>
    </w:p>
    <w:p w14:paraId="5723B8CF" w14:textId="77777777" w:rsidR="001923FA" w:rsidRPr="00DF2A3E" w:rsidRDefault="009C19D1" w:rsidP="00807E36">
      <w:pPr>
        <w:pStyle w:val="Heading2"/>
        <w:numPr>
          <w:ilvl w:val="2"/>
          <w:numId w:val="23"/>
        </w:numPr>
        <w:ind w:hanging="1224"/>
        <w:rPr>
          <w:rFonts w:asciiTheme="majorHAnsi" w:hAnsiTheme="majorHAnsi" w:cstheme="majorHAnsi"/>
        </w:rPr>
      </w:pPr>
      <w:bookmarkStart w:id="72" w:name="_Toc31637511"/>
      <w:r w:rsidRPr="00DF2A3E">
        <w:rPr>
          <w:rFonts w:asciiTheme="majorHAnsi" w:hAnsiTheme="majorHAnsi" w:cstheme="majorHAnsi"/>
        </w:rPr>
        <w:t xml:space="preserve">Suspension where fee estimate being </w:t>
      </w:r>
      <w:r w:rsidR="001923FA" w:rsidRPr="00DF2A3E">
        <w:rPr>
          <w:rFonts w:asciiTheme="majorHAnsi" w:hAnsiTheme="majorHAnsi" w:cstheme="majorHAnsi"/>
        </w:rPr>
        <w:t>negotiated</w:t>
      </w:r>
      <w:bookmarkEnd w:id="72"/>
    </w:p>
    <w:p w14:paraId="1075CA4C" w14:textId="77777777" w:rsidR="001923FA" w:rsidRPr="00F82756" w:rsidRDefault="00D13738" w:rsidP="001D0645">
      <w:pPr>
        <w:keepNext/>
        <w:keepLines/>
        <w:rPr>
          <w:rFonts w:cs="Calibri"/>
        </w:rPr>
      </w:pPr>
      <w:r w:rsidRPr="00F82756">
        <w:rPr>
          <w:rFonts w:cs="Calibri"/>
        </w:rPr>
        <w:t>Under s</w:t>
      </w:r>
      <w:r w:rsidR="0072287C" w:rsidRPr="00F82756">
        <w:rPr>
          <w:rFonts w:cs="Calibri"/>
        </w:rPr>
        <w:t xml:space="preserve"> </w:t>
      </w:r>
      <w:r w:rsidRPr="00F82756">
        <w:rPr>
          <w:rFonts w:cs="Calibri"/>
        </w:rPr>
        <w:t>106</w:t>
      </w:r>
      <w:r w:rsidR="002576D5" w:rsidRPr="00F82756">
        <w:rPr>
          <w:rFonts w:cs="Calibri"/>
        </w:rPr>
        <w:t>(3)</w:t>
      </w:r>
      <w:r w:rsidRPr="00F82756">
        <w:rPr>
          <w:rFonts w:cs="Calibri"/>
        </w:rPr>
        <w:t>, a</w:t>
      </w:r>
      <w:r w:rsidR="005E0300" w:rsidRPr="00F82756">
        <w:rPr>
          <w:rFonts w:cs="Calibri"/>
        </w:rPr>
        <w:t xml:space="preserve"> respondent</w:t>
      </w:r>
      <w:r w:rsidRPr="00F82756">
        <w:rPr>
          <w:rFonts w:cs="Calibri"/>
        </w:rPr>
        <w:t xml:space="preserve"> may suspend processing of an access application if </w:t>
      </w:r>
      <w:r w:rsidR="002576D5" w:rsidRPr="00F82756">
        <w:rPr>
          <w:rFonts w:cs="Calibri"/>
        </w:rPr>
        <w:t>it</w:t>
      </w:r>
      <w:r w:rsidRPr="00F82756">
        <w:rPr>
          <w:rFonts w:cs="Calibri"/>
        </w:rPr>
        <w:t>:</w:t>
      </w:r>
    </w:p>
    <w:p w14:paraId="11DE8B12" w14:textId="77777777" w:rsidR="00D13738" w:rsidRPr="00A173CD" w:rsidRDefault="002576D5" w:rsidP="00A173CD">
      <w:pPr>
        <w:numPr>
          <w:ilvl w:val="0"/>
          <w:numId w:val="82"/>
        </w:numPr>
        <w:spacing w:after="0"/>
        <w:ind w:left="357" w:right="-591"/>
        <w:rPr>
          <w:rFonts w:cs="Calibri"/>
        </w:rPr>
      </w:pPr>
      <w:r w:rsidRPr="00F82756">
        <w:rPr>
          <w:rFonts w:cs="Calibri"/>
        </w:rPr>
        <w:t xml:space="preserve">has taken all </w:t>
      </w:r>
      <w:r w:rsidR="00D13738" w:rsidRPr="00F82756">
        <w:rPr>
          <w:rFonts w:cs="Calibri"/>
        </w:rPr>
        <w:t>reasonable steps to contact an applicant about a fee estimate</w:t>
      </w:r>
      <w:r w:rsidRPr="00F82756">
        <w:rPr>
          <w:rFonts w:cs="Calibri"/>
        </w:rPr>
        <w:t xml:space="preserve"> under s 106(1)</w:t>
      </w:r>
      <w:r w:rsidR="00A173CD">
        <w:rPr>
          <w:rFonts w:cs="Calibri"/>
        </w:rPr>
        <w:t xml:space="preserve"> </w:t>
      </w:r>
      <w:r w:rsidR="00D13738" w:rsidRPr="00A173CD">
        <w:rPr>
          <w:rFonts w:cs="Calibri"/>
          <w:b/>
        </w:rPr>
        <w:t>and</w:t>
      </w:r>
    </w:p>
    <w:p w14:paraId="2189F3A1" w14:textId="77777777" w:rsidR="00D13738" w:rsidRPr="00F82756" w:rsidRDefault="002576D5" w:rsidP="00BF71FD">
      <w:pPr>
        <w:numPr>
          <w:ilvl w:val="0"/>
          <w:numId w:val="82"/>
        </w:numPr>
        <w:spacing w:after="0"/>
        <w:ind w:left="357" w:right="-23"/>
        <w:rPr>
          <w:rFonts w:cs="Calibri"/>
        </w:rPr>
      </w:pPr>
      <w:r w:rsidRPr="00F82756">
        <w:rPr>
          <w:rFonts w:cs="Calibri"/>
        </w:rPr>
        <w:t xml:space="preserve">it is </w:t>
      </w:r>
      <w:r w:rsidR="00D13738" w:rsidRPr="00F82756">
        <w:rPr>
          <w:rFonts w:cs="Calibri"/>
        </w:rPr>
        <w:t xml:space="preserve">unable to contact the applicant, or </w:t>
      </w:r>
    </w:p>
    <w:p w14:paraId="445422E8" w14:textId="77777777" w:rsidR="00D13738" w:rsidRPr="00F82756" w:rsidRDefault="00D13738" w:rsidP="00BF71FD">
      <w:pPr>
        <w:numPr>
          <w:ilvl w:val="0"/>
          <w:numId w:val="82"/>
        </w:numPr>
        <w:spacing w:after="0"/>
        <w:ind w:left="357" w:right="-23"/>
        <w:rPr>
          <w:rFonts w:cs="Calibri"/>
        </w:rPr>
      </w:pPr>
      <w:r w:rsidRPr="00F82756">
        <w:rPr>
          <w:rFonts w:cs="Calibri"/>
        </w:rPr>
        <w:t>the applicant does not confirm or vary the application.</w:t>
      </w:r>
    </w:p>
    <w:p w14:paraId="6ACBF9B1" w14:textId="77777777" w:rsidR="001D0645" w:rsidRPr="00F82756" w:rsidRDefault="001D0645" w:rsidP="007157E9">
      <w:pPr>
        <w:spacing w:before="240"/>
        <w:ind w:right="261"/>
        <w:rPr>
          <w:rFonts w:cs="Calibri"/>
        </w:rPr>
      </w:pPr>
      <w:r w:rsidRPr="00F82756">
        <w:rPr>
          <w:rFonts w:cs="Calibri"/>
        </w:rPr>
        <w:t xml:space="preserve">What </w:t>
      </w:r>
      <w:r w:rsidR="002576D5" w:rsidRPr="00F82756">
        <w:rPr>
          <w:rFonts w:cs="Calibri"/>
        </w:rPr>
        <w:t xml:space="preserve">are </w:t>
      </w:r>
      <w:r w:rsidRPr="00F82756">
        <w:rPr>
          <w:rFonts w:cs="Calibri"/>
        </w:rPr>
        <w:t xml:space="preserve">reasonable </w:t>
      </w:r>
      <w:r w:rsidR="002576D5" w:rsidRPr="00F82756">
        <w:rPr>
          <w:rFonts w:cs="Calibri"/>
        </w:rPr>
        <w:t xml:space="preserve">steps </w:t>
      </w:r>
      <w:r w:rsidRPr="00F82756">
        <w:rPr>
          <w:rFonts w:cs="Calibri"/>
        </w:rPr>
        <w:t xml:space="preserve">will depend on the circumstances of the case. The Ombudsman considers reasonable steps to have been taken if </w:t>
      </w:r>
      <w:r w:rsidR="00495254" w:rsidRPr="00F82756">
        <w:rPr>
          <w:rFonts w:cs="Calibri"/>
        </w:rPr>
        <w:t>the respondent</w:t>
      </w:r>
      <w:r w:rsidR="002576D5" w:rsidRPr="00F82756">
        <w:rPr>
          <w:rFonts w:cs="Calibri"/>
        </w:rPr>
        <w:t xml:space="preserve"> has</w:t>
      </w:r>
      <w:r w:rsidRPr="00F82756">
        <w:rPr>
          <w:rFonts w:cs="Calibri"/>
        </w:rPr>
        <w:t>:</w:t>
      </w:r>
    </w:p>
    <w:p w14:paraId="2E36EC38" w14:textId="77777777" w:rsidR="001D0645" w:rsidRPr="00F82756" w:rsidRDefault="001D0645" w:rsidP="007157E9">
      <w:pPr>
        <w:numPr>
          <w:ilvl w:val="0"/>
          <w:numId w:val="90"/>
        </w:numPr>
        <w:spacing w:after="0"/>
        <w:ind w:left="357" w:right="-24" w:hanging="357"/>
        <w:rPr>
          <w:rFonts w:cs="Calibri"/>
        </w:rPr>
      </w:pPr>
      <w:r w:rsidRPr="00F82756">
        <w:rPr>
          <w:rFonts w:cs="Calibri"/>
        </w:rPr>
        <w:t>sent advice regarding the fee estimate and not received a response within the specified period (at least seven days) or been advised that the address details provided were not correct, and</w:t>
      </w:r>
    </w:p>
    <w:p w14:paraId="0C10EFFF" w14:textId="77777777" w:rsidR="001D0645" w:rsidRPr="00F82756" w:rsidRDefault="001D0645" w:rsidP="00BF71FD">
      <w:pPr>
        <w:numPr>
          <w:ilvl w:val="0"/>
          <w:numId w:val="90"/>
        </w:numPr>
        <w:spacing w:after="0"/>
        <w:ind w:left="357" w:right="261" w:hanging="357"/>
        <w:rPr>
          <w:rFonts w:cs="Calibri"/>
        </w:rPr>
      </w:pPr>
      <w:r w:rsidRPr="00F82756">
        <w:rPr>
          <w:rFonts w:cs="Calibri"/>
        </w:rPr>
        <w:t>called the applicant to follow up and still not received a response, or been advised that the telephone details provided were not correct.</w:t>
      </w:r>
    </w:p>
    <w:p w14:paraId="00D3C057" w14:textId="77777777" w:rsidR="007157E9" w:rsidRPr="00F82756" w:rsidRDefault="00D13738" w:rsidP="005E0300">
      <w:pPr>
        <w:keepNext/>
        <w:keepLines/>
        <w:spacing w:before="240"/>
        <w:ind w:right="261"/>
        <w:rPr>
          <w:rFonts w:cs="Calibri"/>
        </w:rPr>
      </w:pPr>
      <w:r w:rsidRPr="00F82756">
        <w:rPr>
          <w:rFonts w:cs="Calibri"/>
        </w:rPr>
        <w:t xml:space="preserve">If </w:t>
      </w:r>
      <w:r w:rsidR="00495254" w:rsidRPr="00F82756">
        <w:rPr>
          <w:rFonts w:cs="Calibri"/>
        </w:rPr>
        <w:t>the respondent</w:t>
      </w:r>
      <w:r w:rsidRPr="00F82756">
        <w:rPr>
          <w:rFonts w:cs="Calibri"/>
        </w:rPr>
        <w:t xml:space="preserve"> makes a decision to suspend processing </w:t>
      </w:r>
      <w:r w:rsidR="00D96DF6" w:rsidRPr="00F82756">
        <w:rPr>
          <w:rFonts w:cs="Calibri"/>
        </w:rPr>
        <w:t xml:space="preserve">it </w:t>
      </w:r>
      <w:r w:rsidRPr="00F82756">
        <w:rPr>
          <w:rFonts w:cs="Calibri"/>
        </w:rPr>
        <w:t>must</w:t>
      </w:r>
      <w:r w:rsidR="007157E9" w:rsidRPr="00F82756">
        <w:rPr>
          <w:rFonts w:cs="Calibri"/>
        </w:rPr>
        <w:t>:</w:t>
      </w:r>
    </w:p>
    <w:p w14:paraId="56866DA5" w14:textId="77777777" w:rsidR="007157E9" w:rsidRPr="00F82756" w:rsidRDefault="00D13738" w:rsidP="005E0300">
      <w:pPr>
        <w:keepNext/>
        <w:keepLines/>
        <w:numPr>
          <w:ilvl w:val="0"/>
          <w:numId w:val="90"/>
        </w:numPr>
        <w:spacing w:after="0"/>
        <w:ind w:left="357" w:right="-24" w:hanging="357"/>
        <w:rPr>
          <w:rFonts w:cs="Calibri"/>
        </w:rPr>
      </w:pPr>
      <w:r w:rsidRPr="00F82756">
        <w:rPr>
          <w:rFonts w:cs="Calibri"/>
        </w:rPr>
        <w:t xml:space="preserve">tell the applicant in writing, and </w:t>
      </w:r>
    </w:p>
    <w:p w14:paraId="7E293AF1" w14:textId="77777777" w:rsidR="007157E9" w:rsidRPr="00F82756" w:rsidRDefault="00D13738" w:rsidP="005E0300">
      <w:pPr>
        <w:keepNext/>
        <w:keepLines/>
        <w:numPr>
          <w:ilvl w:val="0"/>
          <w:numId w:val="90"/>
        </w:numPr>
        <w:spacing w:after="0"/>
        <w:ind w:left="357" w:right="-24" w:hanging="357"/>
        <w:rPr>
          <w:rFonts w:cs="Calibri"/>
        </w:rPr>
      </w:pPr>
      <w:r w:rsidRPr="00F82756">
        <w:rPr>
          <w:rFonts w:cs="Calibri"/>
        </w:rPr>
        <w:t>explain that</w:t>
      </w:r>
      <w:r w:rsidR="007157E9" w:rsidRPr="00F82756">
        <w:rPr>
          <w:rFonts w:cs="Calibri"/>
        </w:rPr>
        <w:t xml:space="preserve"> it:</w:t>
      </w:r>
    </w:p>
    <w:p w14:paraId="0EC7195A" w14:textId="77777777" w:rsidR="007157E9" w:rsidRPr="00F82756" w:rsidRDefault="00D96DF6" w:rsidP="00C8232D">
      <w:pPr>
        <w:keepNext/>
        <w:keepLines/>
        <w:numPr>
          <w:ilvl w:val="1"/>
          <w:numId w:val="90"/>
        </w:numPr>
        <w:spacing w:after="0"/>
        <w:ind w:left="709" w:right="-733" w:hanging="425"/>
        <w:rPr>
          <w:rFonts w:cs="Calibri"/>
        </w:rPr>
      </w:pPr>
      <w:r w:rsidRPr="00F82756">
        <w:rPr>
          <w:rFonts w:cs="Calibri"/>
        </w:rPr>
        <w:t xml:space="preserve">must decide the application if the applicant confirms or </w:t>
      </w:r>
      <w:r w:rsidR="007157E9" w:rsidRPr="00F82756">
        <w:rPr>
          <w:rFonts w:cs="Calibri"/>
        </w:rPr>
        <w:t>varies the application within</w:t>
      </w:r>
      <w:r w:rsidR="00BE150B" w:rsidRPr="00F82756">
        <w:rPr>
          <w:rFonts w:cs="Calibri"/>
        </w:rPr>
        <w:t xml:space="preserve"> three months</w:t>
      </w:r>
    </w:p>
    <w:p w14:paraId="07245775" w14:textId="77777777" w:rsidR="007157E9" w:rsidRPr="00F82756" w:rsidRDefault="007157E9" w:rsidP="00C8232D">
      <w:pPr>
        <w:keepNext/>
        <w:keepLines/>
        <w:numPr>
          <w:ilvl w:val="1"/>
          <w:numId w:val="90"/>
        </w:numPr>
        <w:ind w:left="709" w:right="-733" w:hanging="425"/>
        <w:rPr>
          <w:rFonts w:cs="Calibri"/>
        </w:rPr>
      </w:pPr>
      <w:r w:rsidRPr="00F82756">
        <w:rPr>
          <w:rFonts w:cs="Calibri"/>
        </w:rPr>
        <w:t xml:space="preserve">but </w:t>
      </w:r>
      <w:r w:rsidR="00D13738" w:rsidRPr="00F82756">
        <w:rPr>
          <w:rFonts w:cs="Calibri"/>
        </w:rPr>
        <w:t xml:space="preserve">will </w:t>
      </w:r>
      <w:r w:rsidR="00D96DF6" w:rsidRPr="00F82756">
        <w:rPr>
          <w:rFonts w:cs="Calibri"/>
        </w:rPr>
        <w:t xml:space="preserve">not </w:t>
      </w:r>
      <w:r w:rsidR="00D13738" w:rsidRPr="00F82756">
        <w:rPr>
          <w:rFonts w:cs="Calibri"/>
        </w:rPr>
        <w:t xml:space="preserve">deal </w:t>
      </w:r>
      <w:r w:rsidR="00D96DF6" w:rsidRPr="00F82756">
        <w:rPr>
          <w:rFonts w:cs="Calibri"/>
        </w:rPr>
        <w:t xml:space="preserve">further </w:t>
      </w:r>
      <w:r w:rsidR="00D13738" w:rsidRPr="00F82756">
        <w:rPr>
          <w:rFonts w:cs="Calibri"/>
        </w:rPr>
        <w:t>with the application</w:t>
      </w:r>
      <w:r w:rsidRPr="00F82756">
        <w:rPr>
          <w:rFonts w:cs="Calibri"/>
        </w:rPr>
        <w:t>,</w:t>
      </w:r>
      <w:r w:rsidR="00D13738" w:rsidRPr="00F82756">
        <w:rPr>
          <w:rFonts w:cs="Calibri"/>
        </w:rPr>
        <w:t xml:space="preserve"> if it remains suspended for three months or longer.</w:t>
      </w:r>
      <w:r w:rsidR="00D13738" w:rsidRPr="00F82756">
        <w:rPr>
          <w:rStyle w:val="FootnoteReference"/>
          <w:rFonts w:cs="Calibri"/>
        </w:rPr>
        <w:footnoteReference w:id="74"/>
      </w:r>
      <w:r w:rsidR="00C50FDC" w:rsidRPr="00F82756">
        <w:rPr>
          <w:rFonts w:cs="Calibri"/>
        </w:rPr>
        <w:t xml:space="preserve"> </w:t>
      </w:r>
    </w:p>
    <w:p w14:paraId="183BDB1A" w14:textId="77777777" w:rsidR="00D13738" w:rsidRPr="00F82756" w:rsidRDefault="00C50FDC" w:rsidP="005E0300">
      <w:pPr>
        <w:keepNext/>
        <w:keepLines/>
        <w:spacing w:after="0"/>
        <w:ind w:right="-24"/>
        <w:rPr>
          <w:rFonts w:cs="Calibri"/>
        </w:rPr>
      </w:pPr>
      <w:r w:rsidRPr="00F82756">
        <w:rPr>
          <w:rFonts w:cs="Calibri"/>
        </w:rPr>
        <w:t xml:space="preserve">A template for this purpose is at </w:t>
      </w:r>
      <w:hyperlink w:anchor="_Application_processing_suspended" w:history="1">
        <w:r w:rsidR="0072287C" w:rsidRPr="00F82756">
          <w:rPr>
            <w:rStyle w:val="Hyperlink"/>
            <w:rFonts w:cs="Calibri"/>
          </w:rPr>
          <w:t>Appendix A</w:t>
        </w:r>
      </w:hyperlink>
      <w:r w:rsidR="0072287C" w:rsidRPr="00F82756">
        <w:rPr>
          <w:rStyle w:val="Hyperlink"/>
          <w:rFonts w:cs="Calibri"/>
        </w:rPr>
        <w:t>.</w:t>
      </w:r>
    </w:p>
    <w:p w14:paraId="4B5145BE" w14:textId="44FF58BE" w:rsidR="00C50FDC" w:rsidRPr="00F82756" w:rsidRDefault="00C50FDC" w:rsidP="007157E9">
      <w:pPr>
        <w:spacing w:before="240"/>
        <w:ind w:right="261"/>
        <w:rPr>
          <w:rFonts w:cs="Calibri"/>
        </w:rPr>
      </w:pPr>
      <w:r w:rsidRPr="00F82756">
        <w:rPr>
          <w:rFonts w:cs="Calibri"/>
        </w:rPr>
        <w:t>Where this occurs, the processing period will then be extended for the number of working days that the applicant takes to respond to confirm the fees payable or vary the application</w:t>
      </w:r>
      <w:r w:rsidRPr="00F82756">
        <w:rPr>
          <w:rStyle w:val="FootnoteReference"/>
          <w:rFonts w:cs="Calibri"/>
        </w:rPr>
        <w:footnoteReference w:id="75"/>
      </w:r>
      <w:r w:rsidR="00F605A4" w:rsidRPr="00F82756">
        <w:rPr>
          <w:rFonts w:cs="Calibri"/>
        </w:rPr>
        <w:t xml:space="preserve"> (</w:t>
      </w:r>
      <w:hyperlink w:anchor="_Processing_timeframes" w:history="1">
        <w:r w:rsidR="008B4ADB" w:rsidRPr="00F82756">
          <w:rPr>
            <w:rStyle w:val="Hyperlink"/>
            <w:rFonts w:cs="Calibri"/>
          </w:rPr>
          <w:t>s</w:t>
        </w:r>
        <w:r w:rsidR="005E0300" w:rsidRPr="00F82756">
          <w:rPr>
            <w:rStyle w:val="Hyperlink"/>
            <w:rFonts w:cs="Calibri"/>
          </w:rPr>
          <w:t> </w:t>
        </w:r>
        <w:r w:rsidR="00075360" w:rsidRPr="00F82756">
          <w:rPr>
            <w:rStyle w:val="Hyperlink"/>
            <w:rFonts w:cs="Calibri"/>
          </w:rPr>
          <w:t>6</w:t>
        </w:r>
        <w:r w:rsidR="000C0C26" w:rsidRPr="00F82756">
          <w:rPr>
            <w:rStyle w:val="Hyperlink"/>
            <w:rFonts w:cs="Calibri"/>
          </w:rPr>
          <w:t>.11</w:t>
        </w:r>
        <w:r w:rsidR="006B267C">
          <w:rPr>
            <w:rStyle w:val="Hyperlink"/>
            <w:rFonts w:cs="Calibri"/>
          </w:rPr>
          <w:t> </w:t>
        </w:r>
        <w:r w:rsidR="008B4ADB" w:rsidRPr="00F82756">
          <w:rPr>
            <w:rStyle w:val="Hyperlink"/>
            <w:rFonts w:cs="Calibri"/>
          </w:rPr>
          <w:t>Processing timeframes</w:t>
        </w:r>
      </w:hyperlink>
      <w:r w:rsidR="00F605A4" w:rsidRPr="00F82756">
        <w:rPr>
          <w:rFonts w:cs="Calibri"/>
        </w:rPr>
        <w:t>).</w:t>
      </w:r>
    </w:p>
    <w:p w14:paraId="07ED66F0" w14:textId="77777777" w:rsidR="00D13738" w:rsidRPr="00F82756" w:rsidRDefault="00C50FDC" w:rsidP="00C50FDC">
      <w:pPr>
        <w:ind w:right="259"/>
        <w:rPr>
          <w:rFonts w:cs="Calibri"/>
        </w:rPr>
      </w:pPr>
      <w:r w:rsidRPr="00F82756">
        <w:rPr>
          <w:rFonts w:cs="Calibri"/>
        </w:rPr>
        <w:lastRenderedPageBreak/>
        <w:t xml:space="preserve">If an application then remains suspended for three months or longer, the </w:t>
      </w:r>
      <w:r w:rsidR="005E0300" w:rsidRPr="00F82756">
        <w:rPr>
          <w:rFonts w:cs="Calibri"/>
        </w:rPr>
        <w:t>respondent</w:t>
      </w:r>
      <w:r w:rsidRPr="00F82756">
        <w:rPr>
          <w:rFonts w:cs="Calibri"/>
        </w:rPr>
        <w:t xml:space="preserve"> need not deal further with th</w:t>
      </w:r>
      <w:r w:rsidRPr="00300E71">
        <w:rPr>
          <w:rFonts w:cs="Calibri"/>
        </w:rPr>
        <w:t>e applica</w:t>
      </w:r>
      <w:r w:rsidR="00F76C29" w:rsidRPr="00300E71">
        <w:rPr>
          <w:rFonts w:cs="Calibri"/>
        </w:rPr>
        <w:t>tio</w:t>
      </w:r>
      <w:r w:rsidR="008F7992" w:rsidRPr="00300E71">
        <w:rPr>
          <w:rFonts w:cs="Calibri"/>
        </w:rPr>
        <w:t>n</w:t>
      </w:r>
      <w:r w:rsidRPr="00300E71">
        <w:rPr>
          <w:rFonts w:cs="Calibri"/>
        </w:rPr>
        <w:t xml:space="preserve">. Where this occurs, the </w:t>
      </w:r>
      <w:r w:rsidR="005E0300" w:rsidRPr="00300E71">
        <w:rPr>
          <w:rFonts w:cs="Calibri"/>
        </w:rPr>
        <w:t>respondent</w:t>
      </w:r>
      <w:r w:rsidRPr="00300E71">
        <w:rPr>
          <w:rFonts w:cs="Calibri"/>
        </w:rPr>
        <w:t xml:space="preserve"> should advise the applicant of this in writing and close the application. A te</w:t>
      </w:r>
      <w:r w:rsidRPr="00F82756">
        <w:rPr>
          <w:rFonts w:cs="Calibri"/>
        </w:rPr>
        <w:t>mplate for this purpose is at</w:t>
      </w:r>
      <w:r w:rsidR="005703B3" w:rsidRPr="00F82756">
        <w:rPr>
          <w:rStyle w:val="Hyperlink"/>
          <w:rFonts w:cs="Calibri"/>
          <w:u w:val="none"/>
        </w:rPr>
        <w:t xml:space="preserve"> </w:t>
      </w:r>
      <w:hyperlink w:anchor="_Application_closed_–" w:history="1">
        <w:r w:rsidR="005703B3" w:rsidRPr="00F82756">
          <w:rPr>
            <w:rStyle w:val="Hyperlink"/>
            <w:rFonts w:cs="Calibri"/>
          </w:rPr>
          <w:t>Appendix A.</w:t>
        </w:r>
      </w:hyperlink>
    </w:p>
    <w:p w14:paraId="3992C1A8" w14:textId="77777777" w:rsidR="00D13738" w:rsidRPr="00CC7979" w:rsidRDefault="00D13738" w:rsidP="005873C0">
      <w:pPr>
        <w:pBdr>
          <w:top w:val="single" w:sz="4" w:space="1" w:color="auto"/>
          <w:left w:val="single" w:sz="4" w:space="4" w:color="auto"/>
          <w:bottom w:val="single" w:sz="4" w:space="1" w:color="auto"/>
          <w:right w:val="single" w:sz="4" w:space="4" w:color="auto"/>
        </w:pBdr>
        <w:shd w:val="clear" w:color="auto" w:fill="D9E2F3" w:themeFill="accent5" w:themeFillTint="33"/>
        <w:ind w:right="-23"/>
        <w:rPr>
          <w:rFonts w:cs="Calibri"/>
          <w:b/>
        </w:rPr>
      </w:pPr>
      <w:r w:rsidRPr="00CC7979">
        <w:rPr>
          <w:rFonts w:cs="Calibri"/>
          <w:b/>
        </w:rPr>
        <w:t>Note:</w:t>
      </w:r>
    </w:p>
    <w:p w14:paraId="4E1C13E9" w14:textId="77777777" w:rsidR="00C50FDC" w:rsidRPr="00F82756" w:rsidRDefault="00D13738" w:rsidP="007157E9">
      <w:pPr>
        <w:numPr>
          <w:ilvl w:val="0"/>
          <w:numId w:val="83"/>
        </w:numPr>
        <w:pBdr>
          <w:top w:val="single" w:sz="4" w:space="1" w:color="auto"/>
          <w:left w:val="single" w:sz="4" w:space="4" w:color="auto"/>
          <w:bottom w:val="single" w:sz="4" w:space="1" w:color="auto"/>
          <w:right w:val="single" w:sz="4" w:space="4" w:color="auto"/>
        </w:pBdr>
        <w:shd w:val="clear" w:color="auto" w:fill="D9E2F3" w:themeFill="accent5" w:themeFillTint="33"/>
        <w:spacing w:after="0"/>
        <w:ind w:right="-23"/>
        <w:rPr>
          <w:rFonts w:cs="Calibri"/>
        </w:rPr>
      </w:pPr>
      <w:r w:rsidRPr="00F82756">
        <w:rPr>
          <w:rFonts w:cs="Calibri"/>
        </w:rPr>
        <w:t>If a</w:t>
      </w:r>
      <w:r w:rsidR="005E0300" w:rsidRPr="00F82756">
        <w:rPr>
          <w:rFonts w:cs="Calibri"/>
        </w:rPr>
        <w:t xml:space="preserve"> respondent</w:t>
      </w:r>
      <w:r w:rsidRPr="00F82756">
        <w:rPr>
          <w:rFonts w:cs="Calibri"/>
        </w:rPr>
        <w:t xml:space="preserve"> ceases to deal with an application because it has been suspended for three months or longer, this does not prevent the applicant from making another access application for the same information.</w:t>
      </w:r>
      <w:r w:rsidRPr="00F82756">
        <w:rPr>
          <w:rStyle w:val="FootnoteReference"/>
          <w:rFonts w:cs="Calibri"/>
        </w:rPr>
        <w:footnoteReference w:id="76"/>
      </w:r>
      <w:bookmarkStart w:id="73" w:name="_Decisions_not_made_1"/>
      <w:bookmarkEnd w:id="73"/>
    </w:p>
    <w:p w14:paraId="2634AF3B" w14:textId="77777777" w:rsidR="007B4BAD" w:rsidRPr="00DF2A3E" w:rsidRDefault="007B4BAD" w:rsidP="00BF71FD">
      <w:pPr>
        <w:pStyle w:val="Heading2"/>
        <w:numPr>
          <w:ilvl w:val="1"/>
          <w:numId w:val="23"/>
        </w:numPr>
        <w:ind w:hanging="792"/>
        <w:rPr>
          <w:rFonts w:asciiTheme="majorHAnsi" w:hAnsiTheme="majorHAnsi" w:cstheme="majorHAnsi"/>
        </w:rPr>
      </w:pPr>
      <w:bookmarkStart w:id="74" w:name="_Toc31637512"/>
      <w:r w:rsidRPr="00DF2A3E">
        <w:rPr>
          <w:rFonts w:asciiTheme="majorHAnsi" w:hAnsiTheme="majorHAnsi" w:cstheme="majorHAnsi"/>
        </w:rPr>
        <w:t>Decisions not made in time</w:t>
      </w:r>
      <w:bookmarkEnd w:id="60"/>
      <w:bookmarkEnd w:id="74"/>
    </w:p>
    <w:p w14:paraId="4E333F40" w14:textId="77777777" w:rsidR="007B4BAD" w:rsidRPr="00F82756" w:rsidRDefault="007B4BAD" w:rsidP="00C8232D">
      <w:pPr>
        <w:ind w:right="-450"/>
        <w:rPr>
          <w:rFonts w:cs="Calibri"/>
        </w:rPr>
      </w:pPr>
      <w:r w:rsidRPr="00F82756">
        <w:rPr>
          <w:rFonts w:cs="Calibri"/>
        </w:rPr>
        <w:t xml:space="preserve">If the time for making a decision on an access application has expired </w:t>
      </w:r>
      <w:r w:rsidR="00C50FDC" w:rsidRPr="00F82756">
        <w:rPr>
          <w:rFonts w:cs="Calibri"/>
        </w:rPr>
        <w:t xml:space="preserve">(including any extensions granted) </w:t>
      </w:r>
      <w:r w:rsidRPr="00F82756">
        <w:rPr>
          <w:rFonts w:cs="Calibri"/>
        </w:rPr>
        <w:t xml:space="preserve">and the </w:t>
      </w:r>
      <w:r w:rsidR="005E0300" w:rsidRPr="00F82756">
        <w:rPr>
          <w:rFonts w:cs="Calibri"/>
        </w:rPr>
        <w:t>respondent</w:t>
      </w:r>
      <w:r w:rsidRPr="00F82756">
        <w:rPr>
          <w:rFonts w:cs="Calibri"/>
        </w:rPr>
        <w:t xml:space="preserve"> has not given the applicant a decision notice, the </w:t>
      </w:r>
      <w:r w:rsidR="005E0300" w:rsidRPr="00F82756">
        <w:rPr>
          <w:rFonts w:cs="Calibri"/>
        </w:rPr>
        <w:t>respondent</w:t>
      </w:r>
      <w:r w:rsidRPr="00F82756">
        <w:rPr>
          <w:rFonts w:cs="Calibri"/>
        </w:rPr>
        <w:t xml:space="preserve"> is taken to have made a decision refusing access to the information.</w:t>
      </w:r>
      <w:r w:rsidR="0032749B" w:rsidRPr="00F82756">
        <w:rPr>
          <w:rStyle w:val="FootnoteReference"/>
          <w:rFonts w:cs="Calibri"/>
        </w:rPr>
        <w:footnoteReference w:id="77"/>
      </w:r>
      <w:r w:rsidRPr="00F82756">
        <w:rPr>
          <w:rFonts w:cs="Calibri"/>
        </w:rPr>
        <w:t xml:space="preserve"> The consequences of a decision not being made in time are:</w:t>
      </w:r>
    </w:p>
    <w:p w14:paraId="1F0E6BC5" w14:textId="77777777" w:rsidR="007B4BAD" w:rsidRPr="00F82756" w:rsidRDefault="007B4BAD" w:rsidP="00BF71FD">
      <w:pPr>
        <w:pStyle w:val="ListParagraph"/>
        <w:numPr>
          <w:ilvl w:val="0"/>
          <w:numId w:val="11"/>
        </w:numPr>
        <w:rPr>
          <w:rFonts w:cs="Calibri"/>
        </w:rPr>
      </w:pPr>
      <w:r w:rsidRPr="00F82756">
        <w:rPr>
          <w:rFonts w:cs="Calibri"/>
        </w:rPr>
        <w:t xml:space="preserve">the </w:t>
      </w:r>
      <w:r w:rsidR="005E0300" w:rsidRPr="00F82756">
        <w:rPr>
          <w:rFonts w:cs="Calibri"/>
        </w:rPr>
        <w:t>respondent</w:t>
      </w:r>
      <w:r w:rsidRPr="00F82756">
        <w:rPr>
          <w:rFonts w:cs="Calibri"/>
        </w:rPr>
        <w:t xml:space="preserve"> must refund any fees paid by the applicant relating to the access application</w:t>
      </w:r>
      <w:r w:rsidR="003F6EFB" w:rsidRPr="00F82756">
        <w:rPr>
          <w:rStyle w:val="FootnoteReference"/>
          <w:rFonts w:cs="Calibri"/>
        </w:rPr>
        <w:footnoteReference w:id="78"/>
      </w:r>
    </w:p>
    <w:p w14:paraId="07491F2A" w14:textId="77777777" w:rsidR="007B4BAD" w:rsidRPr="00F82756" w:rsidRDefault="007B4BAD" w:rsidP="00BF71FD">
      <w:pPr>
        <w:pStyle w:val="ListParagraph"/>
        <w:numPr>
          <w:ilvl w:val="0"/>
          <w:numId w:val="11"/>
        </w:numPr>
        <w:ind w:right="-308"/>
        <w:rPr>
          <w:rFonts w:cs="Calibri"/>
        </w:rPr>
      </w:pPr>
      <w:r w:rsidRPr="00F82756">
        <w:rPr>
          <w:rFonts w:cs="Calibri"/>
        </w:rPr>
        <w:t xml:space="preserve">the </w:t>
      </w:r>
      <w:r w:rsidR="005E0300" w:rsidRPr="00F82756">
        <w:rPr>
          <w:rFonts w:cs="Calibri"/>
        </w:rPr>
        <w:t xml:space="preserve">respondent </w:t>
      </w:r>
      <w:r w:rsidRPr="00F82756">
        <w:rPr>
          <w:rFonts w:cs="Calibri"/>
        </w:rPr>
        <w:t>must write to the Ombudsman and advise that a decision was not made in time</w:t>
      </w:r>
      <w:r w:rsidR="00C50FDC" w:rsidRPr="00F82756">
        <w:rPr>
          <w:rFonts w:cs="Calibri"/>
        </w:rPr>
        <w:t xml:space="preserve"> (or within any extended time periods)</w:t>
      </w:r>
      <w:r w:rsidR="005066D8" w:rsidRPr="00F82756">
        <w:rPr>
          <w:rStyle w:val="FootnoteReference"/>
          <w:rFonts w:cs="Calibri"/>
        </w:rPr>
        <w:footnoteReference w:id="79"/>
      </w:r>
      <w:r w:rsidRPr="00F82756">
        <w:rPr>
          <w:rFonts w:cs="Calibri"/>
        </w:rPr>
        <w:t xml:space="preserve"> and</w:t>
      </w:r>
    </w:p>
    <w:p w14:paraId="1B3D4362" w14:textId="77777777" w:rsidR="007B4BAD" w:rsidRPr="00F82756" w:rsidRDefault="007B4BAD" w:rsidP="00C8232D">
      <w:pPr>
        <w:pStyle w:val="ListParagraph"/>
        <w:numPr>
          <w:ilvl w:val="0"/>
          <w:numId w:val="11"/>
        </w:numPr>
        <w:ind w:right="-166"/>
        <w:rPr>
          <w:rFonts w:cs="Calibri"/>
        </w:rPr>
      </w:pPr>
      <w:r w:rsidRPr="00F82756">
        <w:rPr>
          <w:rFonts w:cs="Calibri"/>
        </w:rPr>
        <w:t>the Minister</w:t>
      </w:r>
      <w:r w:rsidR="005E0300" w:rsidRPr="00F82756">
        <w:rPr>
          <w:rFonts w:cs="Calibri"/>
        </w:rPr>
        <w:t xml:space="preserve"> or the Minister </w:t>
      </w:r>
      <w:r w:rsidRPr="00F82756">
        <w:rPr>
          <w:rFonts w:cs="Calibri"/>
        </w:rPr>
        <w:t xml:space="preserve">responsible for the </w:t>
      </w:r>
      <w:r w:rsidR="005E0300" w:rsidRPr="00F82756">
        <w:rPr>
          <w:rFonts w:cs="Calibri"/>
        </w:rPr>
        <w:t>agency</w:t>
      </w:r>
      <w:r w:rsidRPr="00F82756">
        <w:rPr>
          <w:rFonts w:cs="Calibri"/>
        </w:rPr>
        <w:t xml:space="preserve"> must present a copy of the notice to the Ombudsman at the Legislative Assembly within 3 sitting days</w:t>
      </w:r>
      <w:r w:rsidR="00370C69" w:rsidRPr="00F82756">
        <w:rPr>
          <w:rFonts w:cs="Calibri"/>
        </w:rPr>
        <w:t xml:space="preserve"> after a </w:t>
      </w:r>
      <w:r w:rsidR="00C50FDC" w:rsidRPr="00F82756">
        <w:rPr>
          <w:rFonts w:cs="Calibri"/>
        </w:rPr>
        <w:t xml:space="preserve">final </w:t>
      </w:r>
      <w:r w:rsidR="00370C69" w:rsidRPr="00F82756">
        <w:rPr>
          <w:rFonts w:cs="Calibri"/>
        </w:rPr>
        <w:t>decision has been made on the access application</w:t>
      </w:r>
      <w:r w:rsidR="00C50FDC" w:rsidRPr="00F82756">
        <w:rPr>
          <w:rFonts w:cs="Calibri"/>
        </w:rPr>
        <w:t xml:space="preserve"> – unless the Ombudsman grants a further extension (see note below)</w:t>
      </w:r>
      <w:r w:rsidR="004C2F33" w:rsidRPr="00F82756">
        <w:rPr>
          <w:rFonts w:cs="Calibri"/>
        </w:rPr>
        <w:t>.</w:t>
      </w:r>
      <w:r w:rsidR="0032749B" w:rsidRPr="00F82756">
        <w:rPr>
          <w:rStyle w:val="FootnoteReference"/>
          <w:rFonts w:cs="Calibri"/>
        </w:rPr>
        <w:footnoteReference w:id="80"/>
      </w:r>
    </w:p>
    <w:p w14:paraId="184ED820" w14:textId="77777777" w:rsidR="0032749B" w:rsidRPr="001546F8" w:rsidRDefault="00C50FDC" w:rsidP="001546F8">
      <w:pPr>
        <w:pStyle w:val="ListParagraph"/>
        <w:spacing w:before="240"/>
        <w:ind w:left="0" w:right="-308"/>
        <w:contextualSpacing w:val="0"/>
        <w:rPr>
          <w:rFonts w:cs="Calibri"/>
          <w:b/>
        </w:rPr>
      </w:pPr>
      <w:r w:rsidRPr="00F82756">
        <w:rPr>
          <w:rFonts w:cs="Calibri"/>
        </w:rPr>
        <w:t xml:space="preserve">It is expected that </w:t>
      </w:r>
      <w:r w:rsidR="005E0300" w:rsidRPr="00F82756">
        <w:rPr>
          <w:rFonts w:cs="Calibri"/>
        </w:rPr>
        <w:t>respondents</w:t>
      </w:r>
      <w:r w:rsidRPr="00F82756">
        <w:rPr>
          <w:rFonts w:cs="Calibri"/>
        </w:rPr>
        <w:t xml:space="preserve"> notify the Ombudsman of decisions not made in time within</w:t>
      </w:r>
      <w:r w:rsidR="00C8232D" w:rsidRPr="00F82756">
        <w:rPr>
          <w:rFonts w:cs="Calibri"/>
        </w:rPr>
        <w:t> </w:t>
      </w:r>
      <w:r w:rsidRPr="00F82756">
        <w:rPr>
          <w:rFonts w:cs="Calibri"/>
        </w:rPr>
        <w:t>5</w:t>
      </w:r>
      <w:r w:rsidR="00C8232D" w:rsidRPr="00F82756">
        <w:rPr>
          <w:rFonts w:cs="Calibri"/>
        </w:rPr>
        <w:t> </w:t>
      </w:r>
      <w:r w:rsidRPr="00F82756">
        <w:rPr>
          <w:rFonts w:cs="Calibri"/>
        </w:rPr>
        <w:t xml:space="preserve">working days of the original due date. A template for this purpose is available at </w:t>
      </w:r>
      <w:hyperlink w:anchor="_Decision_not_made" w:history="1">
        <w:r w:rsidR="005E6D5A" w:rsidRPr="00F82756">
          <w:rPr>
            <w:rStyle w:val="Hyperlink"/>
            <w:rFonts w:cs="Calibri"/>
          </w:rPr>
          <w:t>Appendix A</w:t>
        </w:r>
      </w:hyperlink>
      <w:r w:rsidR="00F374AA" w:rsidRPr="00F82756">
        <w:rPr>
          <w:rFonts w:cs="Calibri"/>
        </w:rPr>
        <w:t>.</w:t>
      </w:r>
      <w:r w:rsidR="001546F8">
        <w:rPr>
          <w:rFonts w:cs="Calibri"/>
        </w:rPr>
        <w:t xml:space="preserve"> </w:t>
      </w:r>
    </w:p>
    <w:p w14:paraId="23C60F14" w14:textId="77777777" w:rsidR="001546F8" w:rsidRPr="001546F8" w:rsidRDefault="001546F8" w:rsidP="00A173CD">
      <w:pPr>
        <w:pBdr>
          <w:top w:val="single" w:sz="4" w:space="1" w:color="auto"/>
          <w:left w:val="single" w:sz="4" w:space="4" w:color="auto"/>
          <w:bottom w:val="single" w:sz="4" w:space="1" w:color="auto"/>
          <w:right w:val="single" w:sz="4" w:space="4" w:color="auto"/>
        </w:pBdr>
        <w:shd w:val="clear" w:color="auto" w:fill="D9E2F3" w:themeFill="accent5" w:themeFillTint="33"/>
        <w:rPr>
          <w:rFonts w:cs="Calibri"/>
        </w:rPr>
      </w:pPr>
      <w:r w:rsidRPr="001546F8">
        <w:rPr>
          <w:rFonts w:cs="Calibri"/>
          <w:b/>
        </w:rPr>
        <w:t>Note:</w:t>
      </w:r>
    </w:p>
    <w:p w14:paraId="003D48BD" w14:textId="77777777" w:rsidR="00C50FDC" w:rsidRPr="00F82756" w:rsidRDefault="0032749B" w:rsidP="00A173CD">
      <w:pPr>
        <w:pStyle w:val="ListParagraph"/>
        <w:numPr>
          <w:ilvl w:val="0"/>
          <w:numId w:val="46"/>
        </w:numPr>
        <w:pBdr>
          <w:top w:val="single" w:sz="4" w:space="1" w:color="auto"/>
          <w:left w:val="single" w:sz="4" w:space="4" w:color="auto"/>
          <w:bottom w:val="single" w:sz="4" w:space="1" w:color="auto"/>
          <w:right w:val="single" w:sz="4" w:space="4" w:color="auto"/>
        </w:pBdr>
        <w:shd w:val="clear" w:color="auto" w:fill="D9E2F3" w:themeFill="accent5" w:themeFillTint="33"/>
        <w:rPr>
          <w:rFonts w:cs="Calibri"/>
        </w:rPr>
      </w:pPr>
      <w:r w:rsidRPr="00F82756">
        <w:rPr>
          <w:rFonts w:cs="Calibri"/>
        </w:rPr>
        <w:t xml:space="preserve">Where the above occurs, there is nothing preventing the </w:t>
      </w:r>
      <w:r w:rsidR="005E0300" w:rsidRPr="00F82756">
        <w:rPr>
          <w:rFonts w:cs="Calibri"/>
        </w:rPr>
        <w:t>respondent</w:t>
      </w:r>
      <w:r w:rsidR="00DC1E1A" w:rsidRPr="00F82756">
        <w:rPr>
          <w:rFonts w:cs="Calibri"/>
        </w:rPr>
        <w:t xml:space="preserve"> </w:t>
      </w:r>
      <w:r w:rsidRPr="00F82756">
        <w:rPr>
          <w:rFonts w:cs="Calibri"/>
        </w:rPr>
        <w:t>from continuing to process the application and the Ombudsman’s expectation is they will do so.</w:t>
      </w:r>
      <w:r w:rsidRPr="00F82756">
        <w:rPr>
          <w:rStyle w:val="FootnoteReference"/>
          <w:rFonts w:cs="Calibri"/>
        </w:rPr>
        <w:footnoteReference w:id="81"/>
      </w:r>
    </w:p>
    <w:p w14:paraId="4A1C1F4D" w14:textId="77777777" w:rsidR="0032749B" w:rsidRPr="00F82756" w:rsidRDefault="00955424" w:rsidP="00A173CD">
      <w:pPr>
        <w:pStyle w:val="ListParagraph"/>
        <w:numPr>
          <w:ilvl w:val="0"/>
          <w:numId w:val="46"/>
        </w:numPr>
        <w:pBdr>
          <w:top w:val="single" w:sz="4" w:space="1" w:color="auto"/>
          <w:left w:val="single" w:sz="4" w:space="4" w:color="auto"/>
          <w:bottom w:val="single" w:sz="4" w:space="1" w:color="auto"/>
          <w:right w:val="single" w:sz="4" w:space="4" w:color="auto"/>
        </w:pBdr>
        <w:shd w:val="clear" w:color="auto" w:fill="D9E2F3" w:themeFill="accent5" w:themeFillTint="33"/>
        <w:rPr>
          <w:rFonts w:cs="Calibri"/>
        </w:rPr>
      </w:pPr>
      <w:r w:rsidRPr="00F82756">
        <w:rPr>
          <w:rFonts w:cs="Calibri"/>
        </w:rPr>
        <w:t>Where a</w:t>
      </w:r>
      <w:r w:rsidR="005E0300" w:rsidRPr="00F82756">
        <w:rPr>
          <w:rFonts w:cs="Calibri"/>
        </w:rPr>
        <w:t xml:space="preserve"> respondent </w:t>
      </w:r>
      <w:r w:rsidRPr="00F82756">
        <w:rPr>
          <w:rFonts w:cs="Calibri"/>
        </w:rPr>
        <w:t xml:space="preserve">is deemed to have refused an access application, </w:t>
      </w:r>
      <w:r w:rsidR="007157E9" w:rsidRPr="00F82756">
        <w:rPr>
          <w:rFonts w:cs="Calibri"/>
        </w:rPr>
        <w:t xml:space="preserve">it </w:t>
      </w:r>
      <w:r w:rsidRPr="00F82756">
        <w:rPr>
          <w:rFonts w:cs="Calibri"/>
        </w:rPr>
        <w:t xml:space="preserve">may </w:t>
      </w:r>
      <w:r w:rsidR="0032749B" w:rsidRPr="00F82756">
        <w:rPr>
          <w:rFonts w:cs="Calibri"/>
        </w:rPr>
        <w:t xml:space="preserve">apply to the Ombudsman to set aside </w:t>
      </w:r>
      <w:r w:rsidRPr="00F82756">
        <w:rPr>
          <w:rFonts w:cs="Calibri"/>
        </w:rPr>
        <w:t xml:space="preserve">the deemed </w:t>
      </w:r>
      <w:r w:rsidR="0032749B" w:rsidRPr="00F82756">
        <w:rPr>
          <w:rFonts w:cs="Calibri"/>
        </w:rPr>
        <w:t xml:space="preserve">decision and </w:t>
      </w:r>
      <w:r w:rsidRPr="00F82756">
        <w:rPr>
          <w:rFonts w:cs="Calibri"/>
        </w:rPr>
        <w:t xml:space="preserve">grant </w:t>
      </w:r>
      <w:r w:rsidR="0032749B" w:rsidRPr="00F82756">
        <w:rPr>
          <w:rFonts w:cs="Calibri"/>
        </w:rPr>
        <w:t>an extension of time to deal with the application</w:t>
      </w:r>
      <w:r w:rsidR="00FD6500">
        <w:rPr>
          <w:rFonts w:cs="Calibri"/>
        </w:rPr>
        <w:t>—</w:t>
      </w:r>
      <w:r w:rsidR="0032749B" w:rsidRPr="00F82756">
        <w:rPr>
          <w:rFonts w:cs="Calibri"/>
        </w:rPr>
        <w:t>as long as the</w:t>
      </w:r>
      <w:r w:rsidRPr="00F82756">
        <w:rPr>
          <w:rFonts w:cs="Calibri"/>
        </w:rPr>
        <w:t xml:space="preserve"> </w:t>
      </w:r>
      <w:r w:rsidR="005E0300" w:rsidRPr="00F82756">
        <w:rPr>
          <w:rFonts w:cs="Calibri"/>
        </w:rPr>
        <w:t xml:space="preserve">respondent </w:t>
      </w:r>
      <w:r w:rsidR="0032749B" w:rsidRPr="00F82756">
        <w:rPr>
          <w:rFonts w:cs="Calibri"/>
        </w:rPr>
        <w:t>did not previously seek an extension from the Ombudsman under s</w:t>
      </w:r>
      <w:r w:rsidR="004C2F33" w:rsidRPr="00F82756">
        <w:rPr>
          <w:rFonts w:cs="Calibri"/>
        </w:rPr>
        <w:t xml:space="preserve"> </w:t>
      </w:r>
      <w:r w:rsidR="0032749B" w:rsidRPr="00F82756">
        <w:rPr>
          <w:rFonts w:cs="Calibri"/>
        </w:rPr>
        <w:t>42, see</w:t>
      </w:r>
      <w:r w:rsidR="003741E7" w:rsidRPr="00F82756">
        <w:rPr>
          <w:rFonts w:cs="Calibri"/>
        </w:rPr>
        <w:t xml:space="preserve"> </w:t>
      </w:r>
      <w:hyperlink w:anchor="_Extension_of_time" w:history="1">
        <w:r w:rsidR="003741E7" w:rsidRPr="00F82756">
          <w:rPr>
            <w:rStyle w:val="Hyperlink"/>
            <w:rFonts w:cs="Calibri"/>
          </w:rPr>
          <w:t>section</w:t>
        </w:r>
        <w:r w:rsidR="00C8232D" w:rsidRPr="00F82756">
          <w:rPr>
            <w:rStyle w:val="Hyperlink"/>
            <w:rFonts w:cs="Calibri"/>
          </w:rPr>
          <w:t xml:space="preserve"> </w:t>
        </w:r>
        <w:r w:rsidR="00075360" w:rsidRPr="00F82756">
          <w:rPr>
            <w:rStyle w:val="Hyperlink"/>
            <w:rFonts w:cs="Calibri"/>
          </w:rPr>
          <w:t>6</w:t>
        </w:r>
        <w:r w:rsidR="00C8232D" w:rsidRPr="00F82756">
          <w:rPr>
            <w:rStyle w:val="Hyperlink"/>
            <w:rFonts w:cs="Calibri"/>
          </w:rPr>
          <w:t>.11.3 Ombudsman extension – unfinalised application</w:t>
        </w:r>
      </w:hyperlink>
      <w:r w:rsidR="003741E7" w:rsidRPr="00F82756">
        <w:rPr>
          <w:rFonts w:cs="Calibri"/>
        </w:rPr>
        <w:t>.</w:t>
      </w:r>
      <w:r w:rsidR="003603C2" w:rsidRPr="00F82756">
        <w:rPr>
          <w:rFonts w:cs="Calibri"/>
        </w:rPr>
        <w:t xml:space="preserve"> </w:t>
      </w:r>
    </w:p>
    <w:p w14:paraId="33E99FFF" w14:textId="77777777" w:rsidR="00A41040" w:rsidRPr="00F82756" w:rsidRDefault="00A41040" w:rsidP="00A173CD">
      <w:pPr>
        <w:pStyle w:val="ListParagraph"/>
        <w:numPr>
          <w:ilvl w:val="0"/>
          <w:numId w:val="46"/>
        </w:numPr>
        <w:pBdr>
          <w:top w:val="single" w:sz="4" w:space="1" w:color="auto"/>
          <w:left w:val="single" w:sz="4" w:space="4" w:color="auto"/>
          <w:bottom w:val="single" w:sz="4" w:space="1" w:color="auto"/>
          <w:right w:val="single" w:sz="4" w:space="4" w:color="auto"/>
        </w:pBdr>
        <w:shd w:val="clear" w:color="auto" w:fill="D9E2F3" w:themeFill="accent5" w:themeFillTint="33"/>
        <w:rPr>
          <w:rFonts w:cs="Calibri"/>
        </w:rPr>
      </w:pPr>
      <w:r w:rsidRPr="00F82756">
        <w:rPr>
          <w:rFonts w:cs="Calibri"/>
        </w:rPr>
        <w:t xml:space="preserve">If an extension of time is granted under s 78, </w:t>
      </w:r>
      <w:r w:rsidR="005E0300" w:rsidRPr="00F82756">
        <w:rPr>
          <w:rFonts w:cs="Calibri"/>
        </w:rPr>
        <w:t xml:space="preserve">a s 39 notice is only required to be tabled </w:t>
      </w:r>
      <w:r w:rsidRPr="00F82756">
        <w:rPr>
          <w:rFonts w:cs="Calibri"/>
        </w:rPr>
        <w:t xml:space="preserve">where a decision is not </w:t>
      </w:r>
      <w:r w:rsidR="00955424" w:rsidRPr="00F82756">
        <w:rPr>
          <w:rFonts w:cs="Calibri"/>
        </w:rPr>
        <w:t xml:space="preserve">made </w:t>
      </w:r>
      <w:r w:rsidRPr="00F82756">
        <w:rPr>
          <w:rFonts w:cs="Calibri"/>
        </w:rPr>
        <w:t>within the extended p</w:t>
      </w:r>
      <w:r w:rsidR="00E87DD9" w:rsidRPr="00F82756">
        <w:rPr>
          <w:rFonts w:cs="Calibri"/>
        </w:rPr>
        <w:t>rocessing period</w:t>
      </w:r>
      <w:r w:rsidRPr="00F82756">
        <w:rPr>
          <w:rFonts w:cs="Calibri"/>
        </w:rPr>
        <w:t>.</w:t>
      </w:r>
      <w:r w:rsidR="00572620" w:rsidRPr="00F82756">
        <w:rPr>
          <w:rStyle w:val="FootnoteReference"/>
          <w:rFonts w:cs="Calibri"/>
        </w:rPr>
        <w:footnoteReference w:id="82"/>
      </w:r>
    </w:p>
    <w:p w14:paraId="24ABC564" w14:textId="77777777" w:rsidR="00A71045" w:rsidRPr="001546F8" w:rsidRDefault="007B4BAD" w:rsidP="00A173CD">
      <w:pPr>
        <w:pStyle w:val="Heading2"/>
        <w:numPr>
          <w:ilvl w:val="1"/>
          <w:numId w:val="23"/>
        </w:numPr>
        <w:ind w:hanging="792"/>
        <w:rPr>
          <w:rFonts w:asciiTheme="majorHAnsi" w:hAnsiTheme="majorHAnsi" w:cstheme="majorHAnsi"/>
        </w:rPr>
      </w:pPr>
      <w:bookmarkStart w:id="75" w:name="_Toc31637513"/>
      <w:r w:rsidRPr="001546F8">
        <w:rPr>
          <w:rFonts w:asciiTheme="majorHAnsi" w:hAnsiTheme="majorHAnsi" w:cstheme="majorHAnsi"/>
        </w:rPr>
        <w:lastRenderedPageBreak/>
        <w:t>Determining whether fees should be charged</w:t>
      </w:r>
      <w:bookmarkEnd w:id="75"/>
    </w:p>
    <w:p w14:paraId="6CC0594E" w14:textId="77777777" w:rsidR="00D131A0" w:rsidRPr="00F82756" w:rsidRDefault="00AF3757" w:rsidP="00A173CD">
      <w:pPr>
        <w:keepNext/>
        <w:keepLines/>
        <w:ind w:right="-308"/>
        <w:rPr>
          <w:rFonts w:cs="Calibri"/>
        </w:rPr>
      </w:pPr>
      <w:r w:rsidRPr="00F82756">
        <w:rPr>
          <w:rFonts w:cs="Calibri"/>
        </w:rPr>
        <w:t>Section</w:t>
      </w:r>
      <w:r w:rsidR="001B6398" w:rsidRPr="00F82756">
        <w:rPr>
          <w:rFonts w:cs="Calibri"/>
        </w:rPr>
        <w:t xml:space="preserve"> 104 </w:t>
      </w:r>
      <w:r w:rsidR="007B4BAD" w:rsidRPr="00F82756">
        <w:rPr>
          <w:rFonts w:cs="Calibri"/>
        </w:rPr>
        <w:t>outlines the fees that can be imposed for processing an access application. In doing so, it</w:t>
      </w:r>
      <w:r w:rsidR="00A173CD">
        <w:rPr>
          <w:rFonts w:cs="Calibri"/>
        </w:rPr>
        <w:t> </w:t>
      </w:r>
      <w:r w:rsidRPr="00F82756">
        <w:rPr>
          <w:rFonts w:cs="Calibri"/>
        </w:rPr>
        <w:t>“attempts to strike a balance between recognising the right to information and the costs that are inevitably incurred in retrieving that information.”</w:t>
      </w:r>
      <w:r w:rsidRPr="00F82756">
        <w:rPr>
          <w:rStyle w:val="FootnoteReference"/>
          <w:rFonts w:cs="Calibri"/>
        </w:rPr>
        <w:footnoteReference w:id="83"/>
      </w:r>
      <w:r w:rsidR="00A173CD">
        <w:rPr>
          <w:rFonts w:cs="Calibri"/>
        </w:rPr>
        <w:t xml:space="preserve"> </w:t>
      </w:r>
      <w:r w:rsidR="007B4BAD" w:rsidRPr="00F82756">
        <w:rPr>
          <w:rFonts w:cs="Calibri"/>
        </w:rPr>
        <w:t>Section</w:t>
      </w:r>
      <w:r w:rsidR="00C249F5" w:rsidRPr="00F82756">
        <w:rPr>
          <w:rFonts w:cs="Calibri"/>
        </w:rPr>
        <w:t>s</w:t>
      </w:r>
      <w:r w:rsidR="007B4BAD" w:rsidRPr="00F82756">
        <w:rPr>
          <w:rFonts w:cs="Calibri"/>
        </w:rPr>
        <w:t xml:space="preserve"> 104(1)</w:t>
      </w:r>
      <w:r w:rsidR="00CB105B" w:rsidRPr="00F82756">
        <w:rPr>
          <w:rFonts w:cs="Calibri"/>
        </w:rPr>
        <w:t xml:space="preserve"> and (5)</w:t>
      </w:r>
      <w:r w:rsidR="007B4BAD" w:rsidRPr="00F82756">
        <w:rPr>
          <w:rFonts w:cs="Calibri"/>
        </w:rPr>
        <w:t xml:space="preserve">, provide for the Minister to determine </w:t>
      </w:r>
      <w:r w:rsidR="007157E9" w:rsidRPr="00F82756">
        <w:rPr>
          <w:rFonts w:cs="Calibri"/>
        </w:rPr>
        <w:t>such</w:t>
      </w:r>
      <w:r w:rsidR="007B4BAD" w:rsidRPr="00F82756">
        <w:rPr>
          <w:rFonts w:cs="Calibri"/>
        </w:rPr>
        <w:t xml:space="preserve"> fees in consultation with the Ombudsman. </w:t>
      </w:r>
    </w:p>
    <w:p w14:paraId="2A2EE638" w14:textId="77777777" w:rsidR="007B4BAD" w:rsidRPr="00F82756" w:rsidRDefault="007B4BAD" w:rsidP="00C8232D">
      <w:pPr>
        <w:ind w:right="-308"/>
        <w:rPr>
          <w:rFonts w:cs="Calibri"/>
        </w:rPr>
      </w:pPr>
      <w:r w:rsidRPr="00F82756">
        <w:rPr>
          <w:rFonts w:cs="Calibri"/>
        </w:rPr>
        <w:t xml:space="preserve">The fees that </w:t>
      </w:r>
      <w:r w:rsidR="00CB105B" w:rsidRPr="00F82756">
        <w:rPr>
          <w:rFonts w:cs="Calibri"/>
        </w:rPr>
        <w:t xml:space="preserve">the Minister </w:t>
      </w:r>
      <w:r w:rsidRPr="00F82756">
        <w:rPr>
          <w:rFonts w:cs="Calibri"/>
        </w:rPr>
        <w:t>has been determined can be charged</w:t>
      </w:r>
      <w:r w:rsidR="00E51159" w:rsidRPr="00F82756">
        <w:rPr>
          <w:rFonts w:cs="Calibri"/>
        </w:rPr>
        <w:t xml:space="preserve"> </w:t>
      </w:r>
      <w:r w:rsidRPr="00F82756">
        <w:rPr>
          <w:rFonts w:cs="Calibri"/>
        </w:rPr>
        <w:t xml:space="preserve">are currently outlined in the </w:t>
      </w:r>
      <w:hyperlink r:id="rId35" w:history="1">
        <w:r w:rsidRPr="00F82756">
          <w:rPr>
            <w:rStyle w:val="Hyperlink"/>
            <w:rFonts w:cs="Calibri"/>
            <w:i/>
          </w:rPr>
          <w:t>Freedom of Information (Fees) Determination 2018</w:t>
        </w:r>
      </w:hyperlink>
      <w:r w:rsidRPr="00F82756">
        <w:rPr>
          <w:rFonts w:cs="Calibri"/>
          <w:i/>
        </w:rPr>
        <w:t>.</w:t>
      </w:r>
      <w:r w:rsidR="00D131A0" w:rsidRPr="00F82756">
        <w:rPr>
          <w:rFonts w:cs="Calibri"/>
          <w:i/>
        </w:rPr>
        <w:t xml:space="preserve"> </w:t>
      </w:r>
      <w:r w:rsidR="00D131A0" w:rsidRPr="00F82756">
        <w:rPr>
          <w:rFonts w:cs="Calibri"/>
        </w:rPr>
        <w:t>This includes fees for:</w:t>
      </w:r>
    </w:p>
    <w:p w14:paraId="6442C6F0" w14:textId="77777777" w:rsidR="00D131A0" w:rsidRPr="00F82756" w:rsidRDefault="00D131A0" w:rsidP="00C8232D">
      <w:pPr>
        <w:numPr>
          <w:ilvl w:val="0"/>
          <w:numId w:val="79"/>
        </w:numPr>
        <w:spacing w:after="0"/>
        <w:ind w:left="357" w:right="-308" w:hanging="357"/>
        <w:rPr>
          <w:rFonts w:cs="Calibri"/>
        </w:rPr>
      </w:pPr>
      <w:r w:rsidRPr="00F82756">
        <w:rPr>
          <w:rFonts w:cs="Calibri"/>
        </w:rPr>
        <w:t>each page of information given (other than the first 50 pages)</w:t>
      </w:r>
      <w:r w:rsidRPr="00F82756">
        <w:rPr>
          <w:rStyle w:val="FootnoteReference"/>
          <w:rFonts w:cs="Calibri"/>
        </w:rPr>
        <w:footnoteReference w:id="84"/>
      </w:r>
    </w:p>
    <w:p w14:paraId="70D6C1CC" w14:textId="77777777" w:rsidR="00D131A0" w:rsidRPr="00F82756" w:rsidRDefault="00D131A0" w:rsidP="00C8232D">
      <w:pPr>
        <w:numPr>
          <w:ilvl w:val="0"/>
          <w:numId w:val="79"/>
        </w:numPr>
        <w:spacing w:after="0"/>
        <w:ind w:left="357" w:right="-308" w:hanging="357"/>
        <w:rPr>
          <w:rFonts w:cs="Calibri"/>
        </w:rPr>
      </w:pPr>
      <w:r w:rsidRPr="00F82756">
        <w:rPr>
          <w:rFonts w:cs="Calibri"/>
        </w:rPr>
        <w:t>giving information to an applica</w:t>
      </w:r>
      <w:r w:rsidR="001D6BD1" w:rsidRPr="00F82756">
        <w:rPr>
          <w:rFonts w:cs="Calibri"/>
        </w:rPr>
        <w:t>n</w:t>
      </w:r>
      <w:r w:rsidRPr="00F82756">
        <w:rPr>
          <w:rFonts w:cs="Calibri"/>
        </w:rPr>
        <w:t>t by post</w:t>
      </w:r>
    </w:p>
    <w:p w14:paraId="79D59C6D" w14:textId="77777777" w:rsidR="00D131A0" w:rsidRPr="00F82756" w:rsidRDefault="00D131A0" w:rsidP="00C8232D">
      <w:pPr>
        <w:numPr>
          <w:ilvl w:val="0"/>
          <w:numId w:val="79"/>
        </w:numPr>
        <w:spacing w:after="0"/>
        <w:ind w:left="357" w:right="-308" w:hanging="357"/>
        <w:rPr>
          <w:rFonts w:cs="Calibri"/>
        </w:rPr>
      </w:pPr>
      <w:r w:rsidRPr="00F82756">
        <w:rPr>
          <w:rFonts w:cs="Calibri"/>
        </w:rPr>
        <w:t>giving a printed copy to the applicant (other than the first 50 pages)</w:t>
      </w:r>
    </w:p>
    <w:p w14:paraId="12DF0267" w14:textId="77777777" w:rsidR="00D131A0" w:rsidRPr="00F82756" w:rsidRDefault="00D131A0" w:rsidP="00C8232D">
      <w:pPr>
        <w:numPr>
          <w:ilvl w:val="0"/>
          <w:numId w:val="79"/>
        </w:numPr>
        <w:spacing w:after="0"/>
        <w:ind w:left="357" w:right="-308" w:hanging="357"/>
        <w:rPr>
          <w:rFonts w:cs="Calibri"/>
        </w:rPr>
      </w:pPr>
      <w:r w:rsidRPr="00F82756">
        <w:rPr>
          <w:rFonts w:cs="Calibri"/>
        </w:rPr>
        <w:t>giving information contained in a sound or visual recording on electronic storage media (e.g. USB)</w:t>
      </w:r>
    </w:p>
    <w:p w14:paraId="106BE630" w14:textId="77777777" w:rsidR="00D131A0" w:rsidRPr="00F82756" w:rsidRDefault="00D131A0" w:rsidP="00C8232D">
      <w:pPr>
        <w:numPr>
          <w:ilvl w:val="0"/>
          <w:numId w:val="79"/>
        </w:numPr>
        <w:spacing w:after="0"/>
        <w:ind w:left="357" w:right="-308" w:hanging="357"/>
        <w:rPr>
          <w:rFonts w:cs="Calibri"/>
        </w:rPr>
      </w:pPr>
      <w:r w:rsidRPr="00F82756">
        <w:rPr>
          <w:rFonts w:cs="Calibri"/>
        </w:rPr>
        <w:t>information contain</w:t>
      </w:r>
      <w:r w:rsidR="001D6BD1" w:rsidRPr="00F82756">
        <w:rPr>
          <w:rFonts w:cs="Calibri"/>
        </w:rPr>
        <w:t>ed</w:t>
      </w:r>
      <w:r w:rsidRPr="00F82756">
        <w:rPr>
          <w:rFonts w:cs="Calibri"/>
        </w:rPr>
        <w:t xml:space="preserve"> in a written transcript of a sound recording or a record in which words are in shorthand writing or in a codified form</w:t>
      </w:r>
    </w:p>
    <w:p w14:paraId="166A7ED4" w14:textId="77777777" w:rsidR="00D131A0" w:rsidRPr="00F82756" w:rsidRDefault="00D131A0" w:rsidP="00C8232D">
      <w:pPr>
        <w:numPr>
          <w:ilvl w:val="0"/>
          <w:numId w:val="79"/>
        </w:numPr>
        <w:spacing w:after="0"/>
        <w:ind w:left="357" w:right="-308" w:hanging="357"/>
        <w:rPr>
          <w:rFonts w:cs="Calibri"/>
        </w:rPr>
      </w:pPr>
      <w:r w:rsidRPr="00F82756">
        <w:rPr>
          <w:rFonts w:cs="Calibri"/>
        </w:rPr>
        <w:t xml:space="preserve">information that is not contained in a written record, and is retrieved or collated using </w:t>
      </w:r>
      <w:r w:rsidR="001D6BD1" w:rsidRPr="00F82756">
        <w:rPr>
          <w:rFonts w:cs="Calibri"/>
        </w:rPr>
        <w:t xml:space="preserve">equipment </w:t>
      </w:r>
      <w:r w:rsidRPr="00F82756">
        <w:rPr>
          <w:rFonts w:cs="Calibri"/>
        </w:rPr>
        <w:t xml:space="preserve">usually available </w:t>
      </w:r>
      <w:r w:rsidR="001D6BD1" w:rsidRPr="00F82756">
        <w:rPr>
          <w:rFonts w:cs="Calibri"/>
        </w:rPr>
        <w:t xml:space="preserve">to </w:t>
      </w:r>
      <w:r w:rsidR="00495254" w:rsidRPr="00F82756">
        <w:rPr>
          <w:rFonts w:cs="Calibri"/>
        </w:rPr>
        <w:t>the respondent</w:t>
      </w:r>
      <w:r w:rsidR="001D6BD1" w:rsidRPr="00F82756">
        <w:rPr>
          <w:rFonts w:cs="Calibri"/>
        </w:rPr>
        <w:t>.</w:t>
      </w:r>
    </w:p>
    <w:p w14:paraId="0E90581F" w14:textId="77777777" w:rsidR="005D35DD" w:rsidRPr="00F82756" w:rsidRDefault="007B4BAD" w:rsidP="00C8232D">
      <w:pPr>
        <w:spacing w:before="240"/>
        <w:ind w:right="-308"/>
        <w:rPr>
          <w:rFonts w:cs="Calibri"/>
        </w:rPr>
      </w:pPr>
      <w:r w:rsidRPr="00F82756">
        <w:rPr>
          <w:rFonts w:cs="Calibri"/>
        </w:rPr>
        <w:t xml:space="preserve">When considering whether or not to impose a fee, </w:t>
      </w:r>
      <w:r w:rsidR="005E0300" w:rsidRPr="00F82756">
        <w:rPr>
          <w:rFonts w:cs="Calibri"/>
        </w:rPr>
        <w:t>respondents</w:t>
      </w:r>
      <w:r w:rsidRPr="00F82756">
        <w:rPr>
          <w:rFonts w:cs="Calibri"/>
        </w:rPr>
        <w:t xml:space="preserve"> are reminded that s 6</w:t>
      </w:r>
      <w:r w:rsidR="001D6BD1" w:rsidRPr="00F82756">
        <w:rPr>
          <w:rFonts w:cs="Calibri"/>
        </w:rPr>
        <w:t>(f)</w:t>
      </w:r>
      <w:r w:rsidRPr="00F82756">
        <w:rPr>
          <w:rFonts w:cs="Calibri"/>
        </w:rPr>
        <w:t xml:space="preserve"> </w:t>
      </w:r>
      <w:r w:rsidR="001D6BD1" w:rsidRPr="00F82756">
        <w:rPr>
          <w:rFonts w:cs="Calibri"/>
        </w:rPr>
        <w:t xml:space="preserve">provides </w:t>
      </w:r>
      <w:r w:rsidRPr="00F82756">
        <w:rPr>
          <w:rFonts w:cs="Calibri"/>
        </w:rPr>
        <w:t>that one of the objects of the FOI Act is to ‘facilitate and promote</w:t>
      </w:r>
      <w:r w:rsidR="001D6BD1" w:rsidRPr="00F82756">
        <w:rPr>
          <w:rFonts w:cs="Calibri"/>
        </w:rPr>
        <w:t>, promptly and at the lowest reasonable cost, the</w:t>
      </w:r>
      <w:r w:rsidR="00A173CD">
        <w:rPr>
          <w:rFonts w:cs="Calibri"/>
        </w:rPr>
        <w:t> </w:t>
      </w:r>
      <w:r w:rsidRPr="00F82756">
        <w:rPr>
          <w:rFonts w:cs="Calibri"/>
        </w:rPr>
        <w:t>disclosure of the maximum amount of government information</w:t>
      </w:r>
      <w:r w:rsidR="00B336F2" w:rsidRPr="00F82756">
        <w:rPr>
          <w:rFonts w:cs="Calibri"/>
        </w:rPr>
        <w:t>.</w:t>
      </w:r>
      <w:r w:rsidRPr="00F82756">
        <w:rPr>
          <w:rFonts w:cs="Calibri"/>
        </w:rPr>
        <w:t>’ As a result, i</w:t>
      </w:r>
      <w:r w:rsidR="003468B0" w:rsidRPr="00F82756">
        <w:rPr>
          <w:rFonts w:cs="Calibri"/>
        </w:rPr>
        <w:t>f the cost of calculating and collecting the fee might cost more than the fee itself, agencies and Ministers should reconsider</w:t>
      </w:r>
      <w:r w:rsidR="00E51159" w:rsidRPr="00F82756">
        <w:rPr>
          <w:rFonts w:cs="Calibri"/>
        </w:rPr>
        <w:t xml:space="preserve"> whether to impose a charge at all</w:t>
      </w:r>
      <w:r w:rsidR="003468B0" w:rsidRPr="00F82756">
        <w:rPr>
          <w:rFonts w:cs="Calibri"/>
        </w:rPr>
        <w:t>.</w:t>
      </w:r>
      <w:r w:rsidR="00456333" w:rsidRPr="00F82756">
        <w:rPr>
          <w:rStyle w:val="FootnoteReference"/>
          <w:rFonts w:cs="Calibri"/>
        </w:rPr>
        <w:footnoteReference w:id="85"/>
      </w:r>
      <w:r w:rsidR="0096157F" w:rsidRPr="00F82756">
        <w:rPr>
          <w:rFonts w:cs="Calibri"/>
        </w:rPr>
        <w:t xml:space="preserve"> </w:t>
      </w:r>
    </w:p>
    <w:p w14:paraId="52914D37" w14:textId="77777777" w:rsidR="00FA720E" w:rsidRPr="00F82756" w:rsidRDefault="00FA720E" w:rsidP="00A173CD">
      <w:pPr>
        <w:ind w:right="5"/>
        <w:rPr>
          <w:rFonts w:cs="Calibri"/>
        </w:rPr>
      </w:pPr>
      <w:r w:rsidRPr="00F82756">
        <w:rPr>
          <w:rFonts w:cs="Calibri"/>
        </w:rPr>
        <w:t>Section 105 also provides for certain circumstances where fees cannot be charged. These are summarised below.</w:t>
      </w:r>
    </w:p>
    <w:p w14:paraId="2B4C1A69" w14:textId="77777777" w:rsidR="00833CA3" w:rsidRPr="000E7F24" w:rsidRDefault="00833CA3" w:rsidP="005873C0">
      <w:pPr>
        <w:keepNext/>
        <w:keepLines/>
        <w:pBdr>
          <w:top w:val="single" w:sz="4" w:space="0" w:color="auto"/>
          <w:left w:val="single" w:sz="4" w:space="4" w:color="auto"/>
          <w:bottom w:val="single" w:sz="4" w:space="1" w:color="auto"/>
          <w:right w:val="single" w:sz="4" w:space="4" w:color="auto"/>
        </w:pBdr>
        <w:shd w:val="clear" w:color="auto" w:fill="D9E2F3" w:themeFill="accent5" w:themeFillTint="33"/>
        <w:rPr>
          <w:rFonts w:cs="Calibri"/>
          <w:b/>
        </w:rPr>
      </w:pPr>
      <w:r w:rsidRPr="000E7F24">
        <w:rPr>
          <w:rFonts w:cs="Calibri"/>
          <w:b/>
        </w:rPr>
        <w:t>Circumstances where fees do not apply:</w:t>
      </w:r>
    </w:p>
    <w:p w14:paraId="219E0969" w14:textId="77777777" w:rsidR="00833CA3" w:rsidRPr="00F82756" w:rsidRDefault="00833CA3" w:rsidP="005E0300">
      <w:pPr>
        <w:pStyle w:val="ListParagraph"/>
        <w:keepNext/>
        <w:keepLines/>
        <w:numPr>
          <w:ilvl w:val="0"/>
          <w:numId w:val="13"/>
        </w:numPr>
        <w:pBdr>
          <w:top w:val="single" w:sz="4" w:space="0" w:color="auto"/>
          <w:left w:val="single" w:sz="4" w:space="4" w:color="auto"/>
          <w:bottom w:val="single" w:sz="4" w:space="1" w:color="auto"/>
          <w:right w:val="single" w:sz="4" w:space="4" w:color="auto"/>
        </w:pBdr>
        <w:shd w:val="clear" w:color="auto" w:fill="D9E2F3" w:themeFill="accent5" w:themeFillTint="33"/>
        <w:rPr>
          <w:rFonts w:cs="Calibri"/>
        </w:rPr>
      </w:pPr>
      <w:r w:rsidRPr="00F82756">
        <w:rPr>
          <w:rFonts w:cs="Calibri"/>
        </w:rPr>
        <w:t>access applications for personal information</w:t>
      </w:r>
      <w:r w:rsidR="00E51159" w:rsidRPr="00F82756">
        <w:rPr>
          <w:rFonts w:cs="Calibri"/>
        </w:rPr>
        <w:t xml:space="preserve"> about the applicant</w:t>
      </w:r>
    </w:p>
    <w:p w14:paraId="46DBBDC3" w14:textId="77777777" w:rsidR="00833CA3" w:rsidRPr="00F82756" w:rsidRDefault="005E0300" w:rsidP="005E0300">
      <w:pPr>
        <w:pStyle w:val="ListParagraph"/>
        <w:keepNext/>
        <w:keepLines/>
        <w:numPr>
          <w:ilvl w:val="0"/>
          <w:numId w:val="13"/>
        </w:numPr>
        <w:pBdr>
          <w:top w:val="single" w:sz="4" w:space="0" w:color="auto"/>
          <w:left w:val="single" w:sz="4" w:space="4" w:color="auto"/>
          <w:bottom w:val="single" w:sz="4" w:space="1" w:color="auto"/>
          <w:right w:val="single" w:sz="4" w:space="4" w:color="auto"/>
        </w:pBdr>
        <w:shd w:val="clear" w:color="auto" w:fill="D9E2F3" w:themeFill="accent5" w:themeFillTint="33"/>
        <w:rPr>
          <w:rFonts w:cs="Calibri"/>
        </w:rPr>
      </w:pPr>
      <w:r w:rsidRPr="00F82756">
        <w:rPr>
          <w:rFonts w:cs="Calibri"/>
        </w:rPr>
        <w:t xml:space="preserve">making </w:t>
      </w:r>
      <w:r w:rsidR="00833CA3" w:rsidRPr="00F82756">
        <w:rPr>
          <w:rFonts w:cs="Calibri"/>
        </w:rPr>
        <w:t>access applications for additional information identified by t</w:t>
      </w:r>
      <w:r w:rsidRPr="00F82756">
        <w:rPr>
          <w:rFonts w:cs="Calibri"/>
        </w:rPr>
        <w:t>he respondent</w:t>
      </w:r>
      <w:r w:rsidR="00100EE4" w:rsidRPr="00F82756">
        <w:rPr>
          <w:rFonts w:cs="Calibri"/>
        </w:rPr>
        <w:t xml:space="preserve"> under s </w:t>
      </w:r>
      <w:r w:rsidR="00E51159" w:rsidRPr="00F82756">
        <w:rPr>
          <w:rFonts w:cs="Calibri"/>
        </w:rPr>
        <w:t>36(3)</w:t>
      </w:r>
      <w:r w:rsidR="00E51159" w:rsidRPr="00F82756">
        <w:rPr>
          <w:rStyle w:val="FootnoteReference"/>
          <w:rFonts w:cs="Calibri"/>
        </w:rPr>
        <w:footnoteReference w:id="86"/>
      </w:r>
    </w:p>
    <w:p w14:paraId="770BB9A7" w14:textId="77777777" w:rsidR="00833CA3" w:rsidRPr="00F82756" w:rsidRDefault="00833CA3" w:rsidP="005E0300">
      <w:pPr>
        <w:pStyle w:val="ListParagraph"/>
        <w:keepNext/>
        <w:keepLines/>
        <w:numPr>
          <w:ilvl w:val="0"/>
          <w:numId w:val="13"/>
        </w:numPr>
        <w:pBdr>
          <w:top w:val="single" w:sz="4" w:space="0" w:color="auto"/>
          <w:left w:val="single" w:sz="4" w:space="4" w:color="auto"/>
          <w:bottom w:val="single" w:sz="4" w:space="1" w:color="auto"/>
          <w:right w:val="single" w:sz="4" w:space="4" w:color="auto"/>
        </w:pBdr>
        <w:shd w:val="clear" w:color="auto" w:fill="D9E2F3" w:themeFill="accent5" w:themeFillTint="33"/>
        <w:spacing w:after="0"/>
        <w:ind w:left="357" w:hanging="357"/>
        <w:rPr>
          <w:rFonts w:cs="Calibri"/>
        </w:rPr>
      </w:pPr>
      <w:r w:rsidRPr="00F82756">
        <w:rPr>
          <w:rFonts w:cs="Calibri"/>
        </w:rPr>
        <w:t>deemed decisions</w:t>
      </w:r>
    </w:p>
    <w:p w14:paraId="17DE3761" w14:textId="77777777" w:rsidR="00833CA3" w:rsidRPr="00F82756" w:rsidRDefault="00833CA3" w:rsidP="005E0300">
      <w:pPr>
        <w:keepNext/>
        <w:keepLines/>
        <w:spacing w:after="0"/>
        <w:rPr>
          <w:rFonts w:cs="Calibri"/>
        </w:rPr>
      </w:pPr>
    </w:p>
    <w:p w14:paraId="42FF3385" w14:textId="77777777" w:rsidR="00FA5BD0" w:rsidRPr="000E7F24" w:rsidRDefault="00FA5BD0" w:rsidP="005873C0">
      <w:pPr>
        <w:pBdr>
          <w:top w:val="single" w:sz="4" w:space="1" w:color="auto"/>
          <w:left w:val="single" w:sz="4" w:space="4" w:color="auto"/>
          <w:bottom w:val="single" w:sz="4" w:space="1" w:color="auto"/>
          <w:right w:val="single" w:sz="4" w:space="4" w:color="auto"/>
        </w:pBdr>
        <w:shd w:val="clear" w:color="auto" w:fill="D9E2F3" w:themeFill="accent5" w:themeFillTint="33"/>
        <w:rPr>
          <w:rFonts w:cs="Calibri"/>
          <w:b/>
        </w:rPr>
      </w:pPr>
      <w:r w:rsidRPr="000E7F24">
        <w:rPr>
          <w:rFonts w:cs="Calibri"/>
          <w:b/>
        </w:rPr>
        <w:t xml:space="preserve">Note: </w:t>
      </w:r>
    </w:p>
    <w:p w14:paraId="53684065" w14:textId="77777777" w:rsidR="00FA5BD0" w:rsidRPr="00F82756" w:rsidRDefault="005E0300" w:rsidP="007157E9">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D9E2F3" w:themeFill="accent5" w:themeFillTint="33"/>
        <w:rPr>
          <w:rFonts w:cs="Calibri"/>
        </w:rPr>
      </w:pPr>
      <w:r w:rsidRPr="00F82756">
        <w:rPr>
          <w:rFonts w:cs="Calibri"/>
        </w:rPr>
        <w:t>Respondents</w:t>
      </w:r>
      <w:r w:rsidR="007B4BAD" w:rsidRPr="00F82756">
        <w:rPr>
          <w:rFonts w:cs="Calibri"/>
        </w:rPr>
        <w:t xml:space="preserve"> should be aware that fees cannot be charged </w:t>
      </w:r>
      <w:r w:rsidR="00494704" w:rsidRPr="00F82756">
        <w:rPr>
          <w:rFonts w:cs="Calibri"/>
        </w:rPr>
        <w:t>for search and retrieval of information or decision making</w:t>
      </w:r>
      <w:r w:rsidR="007B4BAD" w:rsidRPr="00F82756">
        <w:rPr>
          <w:rFonts w:cs="Calibri"/>
        </w:rPr>
        <w:t>.</w:t>
      </w:r>
      <w:r w:rsidR="00FA5BD0" w:rsidRPr="00F82756">
        <w:rPr>
          <w:rStyle w:val="FootnoteReference"/>
          <w:rFonts w:cs="Calibri"/>
        </w:rPr>
        <w:footnoteReference w:id="87"/>
      </w:r>
    </w:p>
    <w:p w14:paraId="617B3CAE" w14:textId="77777777" w:rsidR="00FA5BD0" w:rsidRPr="00A173CD" w:rsidRDefault="007B4BAD" w:rsidP="003421FF">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D9E2F3" w:themeFill="accent5" w:themeFillTint="33"/>
        <w:rPr>
          <w:rFonts w:cs="Calibri"/>
        </w:rPr>
      </w:pPr>
      <w:r w:rsidRPr="00A173CD">
        <w:rPr>
          <w:rFonts w:cs="Calibri"/>
        </w:rPr>
        <w:t xml:space="preserve">Fees </w:t>
      </w:r>
      <w:r w:rsidR="00FA5BD0" w:rsidRPr="00A173CD">
        <w:rPr>
          <w:rFonts w:cs="Calibri"/>
        </w:rPr>
        <w:t xml:space="preserve">can only vary according </w:t>
      </w:r>
      <w:r w:rsidRPr="00A173CD">
        <w:rPr>
          <w:rFonts w:cs="Calibri"/>
        </w:rPr>
        <w:t>to the volume of information provided in response to an access application.</w:t>
      </w:r>
      <w:r w:rsidR="00FA5BD0" w:rsidRPr="00F82756">
        <w:rPr>
          <w:rStyle w:val="FootnoteReference"/>
          <w:rFonts w:cs="Calibri"/>
        </w:rPr>
        <w:footnoteReference w:id="88"/>
      </w:r>
      <w:r w:rsidR="00A173CD">
        <w:rPr>
          <w:rFonts w:cs="Calibri"/>
        </w:rPr>
        <w:t xml:space="preserve"> </w:t>
      </w:r>
      <w:r w:rsidR="00FA5BD0" w:rsidRPr="00A173CD">
        <w:rPr>
          <w:rFonts w:cs="Calibri"/>
        </w:rPr>
        <w:t>They cannot vary according to the identity of an applicant, agency or Minister.</w:t>
      </w:r>
      <w:r w:rsidR="00FA5BD0" w:rsidRPr="00F82756">
        <w:rPr>
          <w:rStyle w:val="FootnoteReference"/>
          <w:rFonts w:cs="Calibri"/>
        </w:rPr>
        <w:footnoteReference w:id="89"/>
      </w:r>
    </w:p>
    <w:p w14:paraId="4FD3BED2" w14:textId="77777777" w:rsidR="007B4BAD" w:rsidRPr="00CF1566" w:rsidRDefault="007B4BAD" w:rsidP="00BF71FD">
      <w:pPr>
        <w:pStyle w:val="Heading2"/>
        <w:numPr>
          <w:ilvl w:val="1"/>
          <w:numId w:val="23"/>
        </w:numPr>
        <w:ind w:hanging="792"/>
        <w:rPr>
          <w:rFonts w:asciiTheme="majorHAnsi" w:hAnsiTheme="majorHAnsi" w:cstheme="majorHAnsi"/>
        </w:rPr>
      </w:pPr>
      <w:bookmarkStart w:id="76" w:name="_Imposing_and_waiving"/>
      <w:bookmarkStart w:id="77" w:name="_Toc31637514"/>
      <w:bookmarkEnd w:id="76"/>
      <w:r w:rsidRPr="00CF1566">
        <w:rPr>
          <w:rFonts w:asciiTheme="majorHAnsi" w:hAnsiTheme="majorHAnsi" w:cstheme="majorHAnsi"/>
        </w:rPr>
        <w:lastRenderedPageBreak/>
        <w:t xml:space="preserve">Imposing </w:t>
      </w:r>
      <w:r w:rsidR="00FA5BD0" w:rsidRPr="00CF1566">
        <w:rPr>
          <w:rFonts w:asciiTheme="majorHAnsi" w:hAnsiTheme="majorHAnsi" w:cstheme="majorHAnsi"/>
        </w:rPr>
        <w:t xml:space="preserve">and waiving </w:t>
      </w:r>
      <w:r w:rsidRPr="00CF1566">
        <w:rPr>
          <w:rFonts w:asciiTheme="majorHAnsi" w:hAnsiTheme="majorHAnsi" w:cstheme="majorHAnsi"/>
        </w:rPr>
        <w:t>fees</w:t>
      </w:r>
      <w:bookmarkEnd w:id="77"/>
    </w:p>
    <w:p w14:paraId="094C4F71" w14:textId="77777777" w:rsidR="007157E9" w:rsidRPr="00F82756" w:rsidRDefault="006006E0" w:rsidP="00454610">
      <w:pPr>
        <w:rPr>
          <w:rFonts w:cs="Calibri"/>
        </w:rPr>
      </w:pPr>
      <w:r w:rsidRPr="00F82756">
        <w:rPr>
          <w:rFonts w:cs="Calibri"/>
        </w:rPr>
        <w:t>If a</w:t>
      </w:r>
      <w:r w:rsidR="005E0300" w:rsidRPr="00F82756">
        <w:rPr>
          <w:rFonts w:cs="Calibri"/>
        </w:rPr>
        <w:t xml:space="preserve"> respondent </w:t>
      </w:r>
      <w:r w:rsidRPr="00F82756">
        <w:rPr>
          <w:rFonts w:cs="Calibri"/>
        </w:rPr>
        <w:t>de</w:t>
      </w:r>
      <w:r w:rsidR="007B4BAD" w:rsidRPr="00F82756">
        <w:rPr>
          <w:rFonts w:cs="Calibri"/>
        </w:rPr>
        <w:t>c</w:t>
      </w:r>
      <w:r w:rsidRPr="00F82756">
        <w:rPr>
          <w:rFonts w:cs="Calibri"/>
        </w:rPr>
        <w:t>ides that fees apply, notice</w:t>
      </w:r>
      <w:r w:rsidR="0096157F" w:rsidRPr="00F82756">
        <w:rPr>
          <w:rFonts w:cs="Calibri"/>
        </w:rPr>
        <w:t xml:space="preserve"> must </w:t>
      </w:r>
      <w:r w:rsidRPr="00F82756">
        <w:rPr>
          <w:rFonts w:cs="Calibri"/>
        </w:rPr>
        <w:t>be given to the applicant notifying them of</w:t>
      </w:r>
      <w:r w:rsidR="00E0525E" w:rsidRPr="00F82756">
        <w:rPr>
          <w:rFonts w:cs="Calibri"/>
        </w:rPr>
        <w:t xml:space="preserve"> </w:t>
      </w:r>
      <w:r w:rsidR="00B7352C" w:rsidRPr="00F82756">
        <w:rPr>
          <w:rFonts w:cs="Calibri"/>
        </w:rPr>
        <w:t>an estimate of the</w:t>
      </w:r>
      <w:r w:rsidR="00E0525E" w:rsidRPr="00F82756">
        <w:rPr>
          <w:rFonts w:cs="Calibri"/>
        </w:rPr>
        <w:t xml:space="preserve"> fees payable.</w:t>
      </w:r>
      <w:r w:rsidR="00FA5BD0" w:rsidRPr="00F82756">
        <w:rPr>
          <w:rStyle w:val="FootnoteReference"/>
          <w:rFonts w:cs="Calibri"/>
        </w:rPr>
        <w:footnoteReference w:id="90"/>
      </w:r>
      <w:r w:rsidR="004F0025" w:rsidRPr="00F82756">
        <w:rPr>
          <w:rFonts w:cs="Calibri"/>
        </w:rPr>
        <w:t xml:space="preserve"> </w:t>
      </w:r>
    </w:p>
    <w:p w14:paraId="4F904AA9" w14:textId="77777777" w:rsidR="007157E9" w:rsidRPr="00F82756" w:rsidRDefault="004F0025" w:rsidP="00454610">
      <w:pPr>
        <w:rPr>
          <w:rFonts w:cs="Calibri"/>
        </w:rPr>
      </w:pPr>
      <w:r w:rsidRPr="00F82756">
        <w:rPr>
          <w:rFonts w:cs="Calibri"/>
        </w:rPr>
        <w:t>The fees notice should fully explain and justify that fee</w:t>
      </w:r>
      <w:r w:rsidR="00494704" w:rsidRPr="00F82756">
        <w:rPr>
          <w:rFonts w:cs="Calibri"/>
        </w:rPr>
        <w:t>, and ask the applicant to confirm or vary the access application</w:t>
      </w:r>
      <w:r w:rsidRPr="00F82756">
        <w:rPr>
          <w:rFonts w:cs="Calibri"/>
        </w:rPr>
        <w:t>.</w:t>
      </w:r>
      <w:r w:rsidR="00494704" w:rsidRPr="00F82756">
        <w:rPr>
          <w:rStyle w:val="FootnoteReference"/>
          <w:rFonts w:cs="Calibri"/>
        </w:rPr>
        <w:footnoteReference w:id="91"/>
      </w:r>
      <w:r w:rsidR="00DF277C" w:rsidRPr="00F82756">
        <w:rPr>
          <w:rFonts w:cs="Calibri"/>
        </w:rPr>
        <w:t xml:space="preserve"> </w:t>
      </w:r>
    </w:p>
    <w:p w14:paraId="6D8D2077" w14:textId="77777777" w:rsidR="00DF277C" w:rsidRPr="00F82756" w:rsidRDefault="00DF277C" w:rsidP="00454610">
      <w:pPr>
        <w:rPr>
          <w:rFonts w:cs="Calibri"/>
        </w:rPr>
      </w:pPr>
      <w:r w:rsidRPr="00F82756">
        <w:rPr>
          <w:rFonts w:cs="Calibri"/>
        </w:rPr>
        <w:t xml:space="preserve">The applicant can </w:t>
      </w:r>
      <w:r w:rsidR="002D3FE0" w:rsidRPr="00F82756">
        <w:rPr>
          <w:rFonts w:cs="Calibri"/>
        </w:rPr>
        <w:t xml:space="preserve">either </w:t>
      </w:r>
      <w:r w:rsidR="00E932D9" w:rsidRPr="00F82756">
        <w:rPr>
          <w:rFonts w:cs="Calibri"/>
        </w:rPr>
        <w:t>pay the fees or request the fees be waived</w:t>
      </w:r>
      <w:r w:rsidR="00CB5666" w:rsidRPr="00F82756">
        <w:rPr>
          <w:rFonts w:cs="Calibri"/>
        </w:rPr>
        <w:t>.</w:t>
      </w:r>
      <w:r w:rsidR="002D3FE0" w:rsidRPr="00F82756">
        <w:rPr>
          <w:rStyle w:val="FootnoteReference"/>
          <w:rFonts w:cs="Calibri"/>
        </w:rPr>
        <w:footnoteReference w:id="92"/>
      </w:r>
      <w:r w:rsidR="000379BF" w:rsidRPr="00F82756">
        <w:rPr>
          <w:rFonts w:cs="Calibri"/>
        </w:rPr>
        <w:t xml:space="preserve"> </w:t>
      </w:r>
    </w:p>
    <w:p w14:paraId="5A2364B9" w14:textId="77777777" w:rsidR="00CB5666" w:rsidRPr="00F82756" w:rsidRDefault="004A1CAC" w:rsidP="00E0525E">
      <w:pPr>
        <w:rPr>
          <w:rFonts w:cs="Calibri"/>
        </w:rPr>
      </w:pPr>
      <w:r w:rsidRPr="00F82756">
        <w:rPr>
          <w:rFonts w:cs="Calibri"/>
        </w:rPr>
        <w:t>Respondents</w:t>
      </w:r>
      <w:r w:rsidR="00CB5666" w:rsidRPr="00F82756">
        <w:rPr>
          <w:rFonts w:cs="Calibri"/>
        </w:rPr>
        <w:t xml:space="preserve"> must waive the fees if the: </w:t>
      </w:r>
    </w:p>
    <w:p w14:paraId="1ADBF1D7" w14:textId="77777777" w:rsidR="00D35318" w:rsidRPr="00F82756" w:rsidRDefault="00D35318" w:rsidP="00BF71FD">
      <w:pPr>
        <w:pStyle w:val="ListParagraph"/>
        <w:numPr>
          <w:ilvl w:val="0"/>
          <w:numId w:val="12"/>
        </w:numPr>
        <w:rPr>
          <w:rFonts w:cs="Calibri"/>
        </w:rPr>
      </w:pPr>
      <w:r w:rsidRPr="00F82756">
        <w:rPr>
          <w:rFonts w:cs="Calibri"/>
        </w:rPr>
        <w:t>information requested was previously publicly available but is no longer publicly available</w:t>
      </w:r>
      <w:r w:rsidR="00CB5666" w:rsidRPr="00F82756">
        <w:rPr>
          <w:rStyle w:val="FootnoteReference"/>
          <w:rFonts w:cs="Calibri"/>
        </w:rPr>
        <w:footnoteReference w:id="93"/>
      </w:r>
    </w:p>
    <w:p w14:paraId="02D9766A" w14:textId="77777777" w:rsidR="00D35318" w:rsidRPr="00F82756" w:rsidRDefault="00D35318" w:rsidP="00BF71FD">
      <w:pPr>
        <w:pStyle w:val="ListParagraph"/>
        <w:numPr>
          <w:ilvl w:val="0"/>
          <w:numId w:val="12"/>
        </w:numPr>
        <w:rPr>
          <w:rFonts w:cs="Calibri"/>
        </w:rPr>
      </w:pPr>
      <w:r w:rsidRPr="00F82756">
        <w:rPr>
          <w:rFonts w:cs="Calibri"/>
        </w:rPr>
        <w:t>information is of special benefit to the public</w:t>
      </w:r>
      <w:r w:rsidR="00CB5666" w:rsidRPr="00F82756">
        <w:rPr>
          <w:rStyle w:val="FootnoteReference"/>
          <w:rFonts w:cs="Calibri"/>
        </w:rPr>
        <w:footnoteReference w:id="94"/>
      </w:r>
    </w:p>
    <w:p w14:paraId="6BA0618D" w14:textId="77777777" w:rsidR="004C0617" w:rsidRPr="00F82756" w:rsidRDefault="00CB5666" w:rsidP="00BF71FD">
      <w:pPr>
        <w:pStyle w:val="ListParagraph"/>
        <w:numPr>
          <w:ilvl w:val="1"/>
          <w:numId w:val="12"/>
        </w:numPr>
        <w:rPr>
          <w:rFonts w:cs="Calibri"/>
        </w:rPr>
      </w:pPr>
      <w:r w:rsidRPr="00F82756">
        <w:rPr>
          <w:rFonts w:cs="Calibri"/>
        </w:rPr>
        <w:t>The Ombudsman consider</w:t>
      </w:r>
      <w:r w:rsidR="00DC1E1A" w:rsidRPr="00F82756">
        <w:rPr>
          <w:rFonts w:cs="Calibri"/>
        </w:rPr>
        <w:t>s</w:t>
      </w:r>
      <w:r w:rsidRPr="00F82756">
        <w:rPr>
          <w:rFonts w:cs="Calibri"/>
        </w:rPr>
        <w:t xml:space="preserve"> information is of special benefit to the public if</w:t>
      </w:r>
      <w:r w:rsidR="009824B2" w:rsidRPr="00F82756">
        <w:rPr>
          <w:rFonts w:cs="Calibri"/>
        </w:rPr>
        <w:t xml:space="preserve"> it better informs the public about government or concerns a public issue</w:t>
      </w:r>
      <w:r w:rsidR="00DC1E1A" w:rsidRPr="00F82756">
        <w:rPr>
          <w:rFonts w:cs="Calibri"/>
        </w:rPr>
        <w:t>.</w:t>
      </w:r>
      <w:r w:rsidR="009824B2" w:rsidRPr="00F82756">
        <w:rPr>
          <w:rStyle w:val="FootnoteReference"/>
          <w:rFonts w:cs="Calibri"/>
        </w:rPr>
        <w:footnoteReference w:id="95"/>
      </w:r>
      <w:r w:rsidR="00FE7F3D" w:rsidRPr="00F82756">
        <w:rPr>
          <w:rFonts w:cs="Calibri"/>
        </w:rPr>
        <w:t xml:space="preserve"> </w:t>
      </w:r>
    </w:p>
    <w:p w14:paraId="02CB3C0A" w14:textId="77777777" w:rsidR="00CB5666" w:rsidRPr="00F82756" w:rsidRDefault="004C0617" w:rsidP="00BF71FD">
      <w:pPr>
        <w:pStyle w:val="ListParagraph"/>
        <w:numPr>
          <w:ilvl w:val="1"/>
          <w:numId w:val="12"/>
        </w:numPr>
        <w:rPr>
          <w:rFonts w:cs="Calibri"/>
        </w:rPr>
      </w:pPr>
      <w:r w:rsidRPr="00F82756">
        <w:rPr>
          <w:rFonts w:cs="Calibri"/>
        </w:rPr>
        <w:t xml:space="preserve">For example, </w:t>
      </w:r>
      <w:r w:rsidR="00FE7F3D" w:rsidRPr="00F82756">
        <w:rPr>
          <w:rFonts w:cs="Calibri"/>
        </w:rPr>
        <w:t>the information would add to the public record on an important and recurring aspect of decision making</w:t>
      </w:r>
      <w:r w:rsidR="00DC1E1A" w:rsidRPr="00F82756">
        <w:rPr>
          <w:rFonts w:cs="Calibri"/>
        </w:rPr>
        <w:t>.</w:t>
      </w:r>
      <w:r w:rsidR="00FE7F3D" w:rsidRPr="00F82756">
        <w:rPr>
          <w:rStyle w:val="FootnoteReference"/>
          <w:rFonts w:cs="Calibri"/>
        </w:rPr>
        <w:footnoteReference w:id="96"/>
      </w:r>
    </w:p>
    <w:p w14:paraId="49CAFFB5" w14:textId="77777777" w:rsidR="00CB5666" w:rsidRPr="00F82756" w:rsidRDefault="00CB5666" w:rsidP="007C1228">
      <w:pPr>
        <w:pStyle w:val="ListParagraph"/>
        <w:keepNext/>
        <w:keepLines/>
        <w:numPr>
          <w:ilvl w:val="0"/>
          <w:numId w:val="12"/>
        </w:numPr>
        <w:ind w:hanging="357"/>
        <w:rPr>
          <w:rFonts w:cs="Calibri"/>
        </w:rPr>
      </w:pPr>
      <w:r w:rsidRPr="00F82756">
        <w:rPr>
          <w:rFonts w:cs="Calibri"/>
        </w:rPr>
        <w:t xml:space="preserve">applicant is a concession card </w:t>
      </w:r>
      <w:r w:rsidR="00AD2089" w:rsidRPr="00F82756">
        <w:rPr>
          <w:rFonts w:cs="Calibri"/>
        </w:rPr>
        <w:t>h</w:t>
      </w:r>
      <w:r w:rsidRPr="00F82756">
        <w:rPr>
          <w:rFonts w:cs="Calibri"/>
        </w:rPr>
        <w:t>older and demonstrate</w:t>
      </w:r>
      <w:r w:rsidR="00703112" w:rsidRPr="00F82756">
        <w:rPr>
          <w:rFonts w:cs="Calibri"/>
        </w:rPr>
        <w:t>s</w:t>
      </w:r>
      <w:r w:rsidRPr="00F82756">
        <w:rPr>
          <w:rFonts w:cs="Calibri"/>
        </w:rPr>
        <w:t xml:space="preserve"> a material connection with the information requested</w:t>
      </w:r>
      <w:r w:rsidRPr="00F82756">
        <w:rPr>
          <w:rFonts w:cs="Calibri"/>
          <w:vertAlign w:val="superscript"/>
        </w:rPr>
        <w:footnoteReference w:id="97"/>
      </w:r>
      <w:r w:rsidRPr="00F82756">
        <w:rPr>
          <w:rFonts w:cs="Calibri"/>
        </w:rPr>
        <w:t xml:space="preserve"> </w:t>
      </w:r>
    </w:p>
    <w:p w14:paraId="0BC0A5D1" w14:textId="77777777" w:rsidR="00CB5666" w:rsidRPr="00F82756" w:rsidRDefault="00CB5666" w:rsidP="007C1228">
      <w:pPr>
        <w:pStyle w:val="ListParagraph"/>
        <w:keepNext/>
        <w:keepLines/>
        <w:numPr>
          <w:ilvl w:val="1"/>
          <w:numId w:val="12"/>
        </w:numPr>
        <w:ind w:hanging="357"/>
        <w:rPr>
          <w:rFonts w:cs="Calibri"/>
        </w:rPr>
      </w:pPr>
      <w:r w:rsidRPr="00F82756">
        <w:rPr>
          <w:rFonts w:cs="Calibri"/>
        </w:rPr>
        <w:t>Concession car</w:t>
      </w:r>
      <w:r w:rsidR="00FE7F3D" w:rsidRPr="00F82756">
        <w:rPr>
          <w:rFonts w:cs="Calibri"/>
        </w:rPr>
        <w:t>d</w:t>
      </w:r>
      <w:r w:rsidRPr="00F82756">
        <w:rPr>
          <w:rFonts w:cs="Calibri"/>
        </w:rPr>
        <w:t xml:space="preserve"> is defined under s</w:t>
      </w:r>
      <w:r w:rsidR="00D44EC4" w:rsidRPr="00F82756">
        <w:rPr>
          <w:rFonts w:cs="Calibri"/>
        </w:rPr>
        <w:t xml:space="preserve"> </w:t>
      </w:r>
      <w:r w:rsidRPr="00F82756">
        <w:rPr>
          <w:rFonts w:cs="Calibri"/>
        </w:rPr>
        <w:t xml:space="preserve">107(4) and includes a current health care card, pensioner concession card or veteran’s gold card. </w:t>
      </w:r>
    </w:p>
    <w:p w14:paraId="78A5EBFC" w14:textId="77777777" w:rsidR="00CB5666" w:rsidRPr="00F82756" w:rsidRDefault="00CB5666" w:rsidP="007C1228">
      <w:pPr>
        <w:pStyle w:val="ListParagraph"/>
        <w:keepNext/>
        <w:keepLines/>
        <w:numPr>
          <w:ilvl w:val="1"/>
          <w:numId w:val="12"/>
        </w:numPr>
        <w:ind w:hanging="357"/>
        <w:rPr>
          <w:rFonts w:cs="Calibri"/>
        </w:rPr>
      </w:pPr>
      <w:r w:rsidRPr="00F82756">
        <w:rPr>
          <w:rFonts w:cs="Calibri"/>
        </w:rPr>
        <w:t>The Ombudsman considers a material connection to be one which</w:t>
      </w:r>
      <w:r w:rsidR="000D5CA0" w:rsidRPr="00F82756">
        <w:rPr>
          <w:rFonts w:cs="Calibri"/>
        </w:rPr>
        <w:t xml:space="preserve"> is logical or </w:t>
      </w:r>
      <w:r w:rsidR="00D66D7D" w:rsidRPr="00F82756">
        <w:rPr>
          <w:rFonts w:cs="Calibri"/>
        </w:rPr>
        <w:t>the information sought is</w:t>
      </w:r>
      <w:r w:rsidR="000D5CA0" w:rsidRPr="00F82756">
        <w:rPr>
          <w:rFonts w:cs="Calibri"/>
        </w:rPr>
        <w:t xml:space="preserve"> personal information</w:t>
      </w:r>
      <w:r w:rsidR="00D66D7D" w:rsidRPr="00F82756">
        <w:rPr>
          <w:rFonts w:cs="Calibri"/>
        </w:rPr>
        <w:t xml:space="preserve"> of the applicant</w:t>
      </w:r>
      <w:r w:rsidR="00DC1E1A" w:rsidRPr="00F82756">
        <w:rPr>
          <w:rFonts w:cs="Calibri"/>
        </w:rPr>
        <w:t>.</w:t>
      </w:r>
      <w:r w:rsidR="007157E9" w:rsidRPr="00F82756">
        <w:rPr>
          <w:rFonts w:cs="Calibri"/>
        </w:rPr>
        <w:t xml:space="preserve"> </w:t>
      </w:r>
      <w:r w:rsidRPr="00F82756">
        <w:rPr>
          <w:rFonts w:cs="Calibri"/>
        </w:rPr>
        <w:t>For example, where the applica</w:t>
      </w:r>
      <w:r w:rsidR="00D66D7D" w:rsidRPr="00F82756">
        <w:rPr>
          <w:rFonts w:cs="Calibri"/>
        </w:rPr>
        <w:t>nt is the subject of the information</w:t>
      </w:r>
      <w:r w:rsidR="00DC1E1A" w:rsidRPr="00F82756">
        <w:rPr>
          <w:rFonts w:cs="Calibri"/>
        </w:rPr>
        <w:t>.</w:t>
      </w:r>
    </w:p>
    <w:p w14:paraId="105B1112" w14:textId="77777777" w:rsidR="00323988" w:rsidRPr="00F82756" w:rsidRDefault="001D22C3" w:rsidP="00BF71FD">
      <w:pPr>
        <w:pStyle w:val="ListParagraph"/>
        <w:numPr>
          <w:ilvl w:val="0"/>
          <w:numId w:val="12"/>
        </w:numPr>
        <w:rPr>
          <w:rFonts w:cs="Calibri"/>
        </w:rPr>
      </w:pPr>
      <w:r w:rsidRPr="00F82756">
        <w:rPr>
          <w:rFonts w:cs="Calibri"/>
        </w:rPr>
        <w:t>applicant is a</w:t>
      </w:r>
      <w:r w:rsidR="00CB5666" w:rsidRPr="00F82756">
        <w:rPr>
          <w:rFonts w:cs="Calibri"/>
        </w:rPr>
        <w:t xml:space="preserve"> not-for</w:t>
      </w:r>
      <w:r w:rsidR="00856A91" w:rsidRPr="00F82756">
        <w:rPr>
          <w:rFonts w:cs="Calibri"/>
        </w:rPr>
        <w:t>-</w:t>
      </w:r>
      <w:r w:rsidR="00CB5666" w:rsidRPr="00F82756">
        <w:rPr>
          <w:rFonts w:cs="Calibri"/>
        </w:rPr>
        <w:t xml:space="preserve">profit </w:t>
      </w:r>
      <w:r w:rsidRPr="00F82756">
        <w:rPr>
          <w:rFonts w:cs="Calibri"/>
        </w:rPr>
        <w:t>organisation and the information requested relates to the objects or purposes of the organisation</w:t>
      </w:r>
    </w:p>
    <w:p w14:paraId="10AA9005" w14:textId="77777777" w:rsidR="00A92984" w:rsidRPr="00F82756" w:rsidRDefault="00CB5666" w:rsidP="00BF71FD">
      <w:pPr>
        <w:pStyle w:val="ListParagraph"/>
        <w:numPr>
          <w:ilvl w:val="1"/>
          <w:numId w:val="12"/>
        </w:numPr>
        <w:rPr>
          <w:rFonts w:cs="Calibri"/>
        </w:rPr>
      </w:pPr>
      <w:r w:rsidRPr="00F82756">
        <w:rPr>
          <w:rFonts w:cs="Calibri"/>
        </w:rPr>
        <w:t>The Ombudsman considers a not-for</w:t>
      </w:r>
      <w:r w:rsidR="00856A91" w:rsidRPr="00F82756">
        <w:rPr>
          <w:rFonts w:cs="Calibri"/>
        </w:rPr>
        <w:t>-</w:t>
      </w:r>
      <w:r w:rsidRPr="00F82756">
        <w:rPr>
          <w:rFonts w:cs="Calibri"/>
        </w:rPr>
        <w:t>profit organisation to be one which</w:t>
      </w:r>
      <w:r w:rsidR="00A92984" w:rsidRPr="00F82756">
        <w:rPr>
          <w:rFonts w:cs="Calibri"/>
        </w:rPr>
        <w:t xml:space="preserve"> does not operate for the profit, personal gain or other benefit of particular people.</w:t>
      </w:r>
      <w:r w:rsidR="00A92984" w:rsidRPr="00F82756">
        <w:rPr>
          <w:rStyle w:val="FootnoteReference"/>
          <w:rFonts w:cs="Calibri"/>
        </w:rPr>
        <w:footnoteReference w:id="98"/>
      </w:r>
    </w:p>
    <w:p w14:paraId="7A63D74B" w14:textId="77777777" w:rsidR="00CB5666" w:rsidRPr="00F82756" w:rsidRDefault="00A92984" w:rsidP="00BF71FD">
      <w:pPr>
        <w:pStyle w:val="ListParagraph"/>
        <w:numPr>
          <w:ilvl w:val="1"/>
          <w:numId w:val="12"/>
        </w:numPr>
        <w:ind w:right="-589"/>
        <w:rPr>
          <w:rFonts w:cs="Calibri"/>
        </w:rPr>
      </w:pPr>
      <w:r w:rsidRPr="00F82756">
        <w:rPr>
          <w:rFonts w:cs="Calibri"/>
        </w:rPr>
        <w:t xml:space="preserve">For example, </w:t>
      </w:r>
      <w:r w:rsidR="00B33BF9" w:rsidRPr="00F82756">
        <w:rPr>
          <w:rFonts w:cs="Calibri"/>
        </w:rPr>
        <w:t>the information is to be used by a not-for profit organisation in preparing submissions to a parliamentary or government inquiry, for example, on a law reform, social justice, civil liberties, financial regulation, or environmental or heritage protection issue</w:t>
      </w:r>
      <w:r w:rsidR="00DC1E1A" w:rsidRPr="00F82756">
        <w:rPr>
          <w:rFonts w:cs="Calibri"/>
        </w:rPr>
        <w:t>.</w:t>
      </w:r>
      <w:r w:rsidR="00B33BF9" w:rsidRPr="00F82756">
        <w:rPr>
          <w:rStyle w:val="FootnoteReference"/>
          <w:rFonts w:cs="Calibri"/>
        </w:rPr>
        <w:footnoteReference w:id="99"/>
      </w:r>
    </w:p>
    <w:p w14:paraId="63476363" w14:textId="77777777" w:rsidR="00B7352C" w:rsidRPr="00F82756" w:rsidRDefault="001D22C3" w:rsidP="00BF71FD">
      <w:pPr>
        <w:pStyle w:val="ListParagraph"/>
        <w:numPr>
          <w:ilvl w:val="0"/>
          <w:numId w:val="12"/>
        </w:numPr>
        <w:rPr>
          <w:rFonts w:cs="Calibri"/>
        </w:rPr>
      </w:pPr>
      <w:r w:rsidRPr="00F82756">
        <w:rPr>
          <w:rFonts w:cs="Calibri"/>
        </w:rPr>
        <w:t>applicant is a member of the Legislative Assembly</w:t>
      </w:r>
      <w:r w:rsidR="00856DB4" w:rsidRPr="00F82756">
        <w:rPr>
          <w:rFonts w:cs="Calibri"/>
        </w:rPr>
        <w:t>.</w:t>
      </w:r>
      <w:r w:rsidR="002D15F3" w:rsidRPr="00F82756">
        <w:rPr>
          <w:rStyle w:val="FootnoteReference"/>
          <w:rFonts w:cs="Calibri"/>
        </w:rPr>
        <w:footnoteReference w:id="100"/>
      </w:r>
    </w:p>
    <w:p w14:paraId="44BCB2A4" w14:textId="77777777" w:rsidR="00ED1DFD" w:rsidRPr="00F82756" w:rsidRDefault="00856DB4" w:rsidP="009E452E">
      <w:pPr>
        <w:rPr>
          <w:rFonts w:cs="Calibri"/>
        </w:rPr>
      </w:pPr>
      <w:r w:rsidRPr="00F82756">
        <w:rPr>
          <w:rFonts w:cs="Calibri"/>
        </w:rPr>
        <w:lastRenderedPageBreak/>
        <w:t xml:space="preserve">Fees must also be waived or refunded in situations where </w:t>
      </w:r>
      <w:r w:rsidR="00B94111" w:rsidRPr="00F82756">
        <w:rPr>
          <w:rFonts w:cs="Calibri"/>
        </w:rPr>
        <w:t xml:space="preserve">information was not publicly available at the time of the access application but is made publicly available </w:t>
      </w:r>
      <w:r w:rsidR="00CB5666" w:rsidRPr="00F82756">
        <w:rPr>
          <w:rFonts w:cs="Calibri"/>
        </w:rPr>
        <w:t xml:space="preserve">before or </w:t>
      </w:r>
      <w:r w:rsidR="00B94111" w:rsidRPr="00F82756">
        <w:rPr>
          <w:rFonts w:cs="Calibri"/>
        </w:rPr>
        <w:t>within three working days of the information being released to the applicant.</w:t>
      </w:r>
      <w:r w:rsidR="00CB5666" w:rsidRPr="00F82756">
        <w:rPr>
          <w:rStyle w:val="FootnoteReference"/>
          <w:rFonts w:cs="Calibri"/>
        </w:rPr>
        <w:footnoteReference w:id="101"/>
      </w:r>
    </w:p>
    <w:p w14:paraId="161E2A14" w14:textId="77777777" w:rsidR="005E0300" w:rsidRPr="00CF1566" w:rsidRDefault="005E0300" w:rsidP="004E3CCD">
      <w:pPr>
        <w:pBdr>
          <w:top w:val="single" w:sz="4" w:space="1" w:color="auto"/>
          <w:left w:val="single" w:sz="4" w:space="4" w:color="auto"/>
          <w:bottom w:val="single" w:sz="4" w:space="1" w:color="auto"/>
          <w:right w:val="single" w:sz="4" w:space="4" w:color="auto"/>
        </w:pBdr>
        <w:shd w:val="clear" w:color="auto" w:fill="D9E2F3"/>
        <w:rPr>
          <w:rFonts w:cs="Calibri"/>
          <w:b/>
        </w:rPr>
      </w:pPr>
      <w:r w:rsidRPr="00CF1566">
        <w:rPr>
          <w:rFonts w:cs="Calibri"/>
          <w:b/>
        </w:rPr>
        <w:t>Note:</w:t>
      </w:r>
    </w:p>
    <w:p w14:paraId="1E40F558" w14:textId="77777777" w:rsidR="00A0116B" w:rsidRPr="00F82756" w:rsidRDefault="005E0300" w:rsidP="009566AD">
      <w:pPr>
        <w:numPr>
          <w:ilvl w:val="0"/>
          <w:numId w:val="80"/>
        </w:numPr>
        <w:pBdr>
          <w:top w:val="single" w:sz="4" w:space="1" w:color="auto"/>
          <w:left w:val="single" w:sz="4" w:space="4" w:color="auto"/>
          <w:bottom w:val="single" w:sz="4" w:space="1" w:color="auto"/>
          <w:right w:val="single" w:sz="4" w:space="4" w:color="auto"/>
        </w:pBdr>
        <w:shd w:val="clear" w:color="auto" w:fill="D9E2F3"/>
        <w:rPr>
          <w:rStyle w:val="Hyperlink"/>
          <w:rFonts w:cs="Calibri"/>
          <w:color w:val="auto"/>
          <w:u w:val="none"/>
        </w:rPr>
      </w:pPr>
      <w:r w:rsidRPr="00F82756">
        <w:rPr>
          <w:rFonts w:cs="Calibri"/>
        </w:rPr>
        <w:t>If all reasonable steps have been taken to contact the applicant to confirm or vary the access application, but either the applicant is unable to be contacted or does not respond, a respondent may suspend the processing time</w:t>
      </w:r>
      <w:r w:rsidR="00A0116B" w:rsidRPr="00F82756">
        <w:rPr>
          <w:rFonts w:cs="Calibri"/>
        </w:rPr>
        <w:t xml:space="preserve"> until the applicant resp</w:t>
      </w:r>
      <w:r w:rsidR="00505CDA" w:rsidRPr="00F82756">
        <w:rPr>
          <w:rFonts w:cs="Calibri"/>
        </w:rPr>
        <w:t>onds to the fee estimate notice. However, the respondent must first write to the applicant to notify them of the suspension and of the matters outlined in s 106(5</w:t>
      </w:r>
      <w:r w:rsidR="00F420E9">
        <w:rPr>
          <w:rFonts w:cs="Calibri"/>
        </w:rPr>
        <w:t>)</w:t>
      </w:r>
      <w:r w:rsidR="00F6779E" w:rsidRPr="00F6779E">
        <w:rPr>
          <w:rFonts w:cs="Calibri"/>
        </w:rPr>
        <w:t xml:space="preserve"> </w:t>
      </w:r>
      <w:r w:rsidR="00F6779E">
        <w:rPr>
          <w:rFonts w:cs="Calibri"/>
        </w:rPr>
        <w:t>—</w:t>
      </w:r>
      <w:r w:rsidR="00A0116B" w:rsidRPr="00F82756">
        <w:rPr>
          <w:rFonts w:cs="Calibri"/>
        </w:rPr>
        <w:t xml:space="preserve">see </w:t>
      </w:r>
      <w:hyperlink w:anchor="_Suspending_the_processing_1" w:history="1">
        <w:r w:rsidR="007C1228" w:rsidRPr="00F82756">
          <w:rPr>
            <w:rStyle w:val="Hyperlink"/>
            <w:rFonts w:cs="Calibri"/>
          </w:rPr>
          <w:t xml:space="preserve">s </w:t>
        </w:r>
        <w:r w:rsidR="00075360" w:rsidRPr="00F82756">
          <w:rPr>
            <w:rStyle w:val="Hyperlink"/>
            <w:rFonts w:cs="Calibri"/>
          </w:rPr>
          <w:t>6</w:t>
        </w:r>
        <w:r w:rsidR="007C1228" w:rsidRPr="00F82756">
          <w:rPr>
            <w:rStyle w:val="Hyperlink"/>
            <w:rFonts w:cs="Calibri"/>
          </w:rPr>
          <w:t>.12</w:t>
        </w:r>
        <w:r w:rsidR="00A0116B" w:rsidRPr="00F82756">
          <w:rPr>
            <w:rStyle w:val="Hyperlink"/>
            <w:rFonts w:cs="Calibri"/>
          </w:rPr>
          <w:t xml:space="preserve"> Suspending the processing period</w:t>
        </w:r>
      </w:hyperlink>
      <w:r w:rsidR="00505CDA" w:rsidRPr="00F82756">
        <w:rPr>
          <w:rStyle w:val="Hyperlink"/>
          <w:rFonts w:cs="Calibri"/>
        </w:rPr>
        <w:t>.</w:t>
      </w:r>
    </w:p>
    <w:p w14:paraId="3D10EDA9" w14:textId="77777777" w:rsidR="007B4BAD" w:rsidRPr="00CF1566" w:rsidRDefault="007B4BAD" w:rsidP="00BF71FD">
      <w:pPr>
        <w:pStyle w:val="Heading2"/>
        <w:numPr>
          <w:ilvl w:val="0"/>
          <w:numId w:val="23"/>
        </w:numPr>
        <w:rPr>
          <w:rFonts w:asciiTheme="majorHAnsi" w:hAnsiTheme="majorHAnsi" w:cstheme="majorHAnsi"/>
        </w:rPr>
      </w:pPr>
      <w:bookmarkStart w:id="78" w:name="_Consultation_requirements"/>
      <w:bookmarkStart w:id="79" w:name="_Ref15980828"/>
      <w:bookmarkStart w:id="80" w:name="_Toc31637515"/>
      <w:bookmarkEnd w:id="78"/>
      <w:r w:rsidRPr="00CF1566">
        <w:rPr>
          <w:rFonts w:asciiTheme="majorHAnsi" w:hAnsiTheme="majorHAnsi" w:cstheme="majorHAnsi"/>
        </w:rPr>
        <w:t>Consultation requirements</w:t>
      </w:r>
      <w:bookmarkEnd w:id="79"/>
      <w:bookmarkEnd w:id="80"/>
    </w:p>
    <w:p w14:paraId="4D7A4B2E" w14:textId="77777777" w:rsidR="00CB5666" w:rsidRPr="00F82756" w:rsidRDefault="00CB5666" w:rsidP="00CB5666">
      <w:pPr>
        <w:rPr>
          <w:rFonts w:cs="Calibri"/>
        </w:rPr>
      </w:pPr>
      <w:r w:rsidRPr="00F82756">
        <w:rPr>
          <w:rFonts w:cs="Calibri"/>
        </w:rPr>
        <w:t xml:space="preserve">The FOI Act sets out a number of circumstances in which </w:t>
      </w:r>
      <w:r w:rsidR="004A1CAC" w:rsidRPr="00F82756">
        <w:rPr>
          <w:rFonts w:cs="Calibri"/>
        </w:rPr>
        <w:t>a respondent</w:t>
      </w:r>
      <w:r w:rsidRPr="00F82756">
        <w:rPr>
          <w:rFonts w:cs="Calibri"/>
        </w:rPr>
        <w:t xml:space="preserve"> must or can consult with a third party prior to making a decision. Guidance on these situations is provided below for the different types of parties that may be consulted. </w:t>
      </w:r>
    </w:p>
    <w:p w14:paraId="67A2F4EE" w14:textId="77777777" w:rsidR="00CB5666" w:rsidRPr="00CF1566" w:rsidRDefault="00CB5666" w:rsidP="007C1228">
      <w:pPr>
        <w:pStyle w:val="Heading2"/>
        <w:numPr>
          <w:ilvl w:val="1"/>
          <w:numId w:val="23"/>
        </w:numPr>
        <w:ind w:hanging="792"/>
        <w:rPr>
          <w:rFonts w:asciiTheme="majorHAnsi" w:hAnsiTheme="majorHAnsi" w:cstheme="majorHAnsi"/>
        </w:rPr>
      </w:pPr>
      <w:bookmarkStart w:id="81" w:name="_Consultation_–_with"/>
      <w:bookmarkStart w:id="82" w:name="_Ref11944063"/>
      <w:bookmarkStart w:id="83" w:name="_Toc31637516"/>
      <w:bookmarkEnd w:id="81"/>
      <w:r w:rsidRPr="00CF1566">
        <w:rPr>
          <w:rFonts w:asciiTheme="majorHAnsi" w:hAnsiTheme="majorHAnsi" w:cstheme="majorHAnsi"/>
        </w:rPr>
        <w:t>Consultation – with the applicant</w:t>
      </w:r>
      <w:bookmarkEnd w:id="82"/>
      <w:bookmarkEnd w:id="83"/>
    </w:p>
    <w:p w14:paraId="719B4AC4" w14:textId="77777777" w:rsidR="00CB5666" w:rsidRPr="00F82756" w:rsidRDefault="00CB5666" w:rsidP="007C1228">
      <w:pPr>
        <w:keepNext/>
        <w:keepLines/>
        <w:rPr>
          <w:rFonts w:cs="Calibri"/>
        </w:rPr>
      </w:pPr>
      <w:r w:rsidRPr="00F82756">
        <w:rPr>
          <w:rFonts w:cs="Calibri"/>
        </w:rPr>
        <w:t xml:space="preserve">Before refusing to deal with an access application for any of the reasons below, the FOI Act requires </w:t>
      </w:r>
      <w:r w:rsidR="004A1CAC" w:rsidRPr="00F82756">
        <w:rPr>
          <w:rFonts w:cs="Calibri"/>
        </w:rPr>
        <w:t>respondents</w:t>
      </w:r>
      <w:r w:rsidRPr="00F82756">
        <w:rPr>
          <w:rFonts w:cs="Calibri"/>
        </w:rPr>
        <w:t xml:space="preserve"> to formally consult with the applicant</w:t>
      </w:r>
      <w:r w:rsidR="003213DE" w:rsidRPr="00F82756">
        <w:rPr>
          <w:rFonts w:cs="Calibri"/>
        </w:rPr>
        <w:t>:</w:t>
      </w:r>
      <w:r w:rsidRPr="00F82756">
        <w:rPr>
          <w:rStyle w:val="FootnoteReference"/>
          <w:rFonts w:cs="Calibri"/>
        </w:rPr>
        <w:footnoteReference w:id="102"/>
      </w:r>
    </w:p>
    <w:p w14:paraId="6D902827" w14:textId="77777777" w:rsidR="00CB5666" w:rsidRPr="00F82756" w:rsidRDefault="00CB5666" w:rsidP="007C1228">
      <w:pPr>
        <w:pStyle w:val="ListParagraph"/>
        <w:keepNext/>
        <w:keepLines/>
        <w:numPr>
          <w:ilvl w:val="0"/>
          <w:numId w:val="33"/>
        </w:numPr>
        <w:ind w:right="-448"/>
        <w:rPr>
          <w:rFonts w:cs="Calibri"/>
        </w:rPr>
      </w:pPr>
      <w:r w:rsidRPr="00F82756">
        <w:rPr>
          <w:rFonts w:cs="Calibri"/>
        </w:rPr>
        <w:t>dealing with the application would involve an unreasonable and substantial diversion of resources</w:t>
      </w:r>
    </w:p>
    <w:p w14:paraId="4E61502F" w14:textId="77777777" w:rsidR="00CB5666" w:rsidRPr="00F82756" w:rsidRDefault="00CB5666" w:rsidP="007C1228">
      <w:pPr>
        <w:pStyle w:val="ListParagraph"/>
        <w:keepNext/>
        <w:keepLines/>
        <w:numPr>
          <w:ilvl w:val="0"/>
          <w:numId w:val="33"/>
        </w:numPr>
        <w:rPr>
          <w:rFonts w:cs="Calibri"/>
        </w:rPr>
      </w:pPr>
      <w:r w:rsidRPr="00F82756">
        <w:rPr>
          <w:rFonts w:cs="Calibri"/>
        </w:rPr>
        <w:t>the application is frivolous or vexatious</w:t>
      </w:r>
    </w:p>
    <w:p w14:paraId="064E0A32" w14:textId="77777777" w:rsidR="007B0247" w:rsidRPr="00F82756" w:rsidRDefault="00CB5666" w:rsidP="007C1228">
      <w:pPr>
        <w:pStyle w:val="ListParagraph"/>
        <w:keepNext/>
        <w:keepLines/>
        <w:numPr>
          <w:ilvl w:val="0"/>
          <w:numId w:val="33"/>
        </w:numPr>
        <w:rPr>
          <w:rFonts w:cs="Calibri"/>
        </w:rPr>
      </w:pPr>
      <w:r w:rsidRPr="00F82756">
        <w:rPr>
          <w:rFonts w:cs="Calibri"/>
        </w:rPr>
        <w:t>the application involves an abuse of process</w:t>
      </w:r>
    </w:p>
    <w:p w14:paraId="7AE9E1F3" w14:textId="77777777" w:rsidR="00CB5666" w:rsidRPr="00F82756" w:rsidRDefault="00CB5666" w:rsidP="007C1228">
      <w:pPr>
        <w:pStyle w:val="ListParagraph"/>
        <w:keepNext/>
        <w:keepLines/>
        <w:numPr>
          <w:ilvl w:val="0"/>
          <w:numId w:val="33"/>
        </w:numPr>
        <w:rPr>
          <w:rFonts w:cs="Calibri"/>
        </w:rPr>
      </w:pPr>
      <w:r w:rsidRPr="00F82756">
        <w:rPr>
          <w:rFonts w:cs="Calibri"/>
        </w:rPr>
        <w:t>the access application is expressed to relate to government information of a kind taken to be contrary to the public interest to disclose under Schedule 1, and</w:t>
      </w:r>
    </w:p>
    <w:p w14:paraId="798E138C" w14:textId="77777777" w:rsidR="00CB5666" w:rsidRPr="00F82756" w:rsidRDefault="00CB5666" w:rsidP="007C1228">
      <w:pPr>
        <w:pStyle w:val="ListParagraph"/>
        <w:keepNext/>
        <w:keepLines/>
        <w:numPr>
          <w:ilvl w:val="0"/>
          <w:numId w:val="33"/>
        </w:numPr>
        <w:ind w:right="-591"/>
        <w:rPr>
          <w:rFonts w:cs="Calibri"/>
        </w:rPr>
      </w:pPr>
      <w:r w:rsidRPr="00F82756">
        <w:rPr>
          <w:rFonts w:cs="Calibri"/>
        </w:rPr>
        <w:t>an earlier access application for the same information was made in the 12 months</w:t>
      </w:r>
      <w:r w:rsidR="00202E70" w:rsidRPr="00F82756">
        <w:rPr>
          <w:rFonts w:cs="Calibri"/>
        </w:rPr>
        <w:t xml:space="preserve"> before the current access application</w:t>
      </w:r>
      <w:r w:rsidRPr="00F82756">
        <w:rPr>
          <w:rFonts w:cs="Calibri"/>
        </w:rPr>
        <w:t xml:space="preserve">, was refused and the public interest factors remain materially the same. </w:t>
      </w:r>
    </w:p>
    <w:p w14:paraId="5A90CDD4" w14:textId="77777777" w:rsidR="00CB5666" w:rsidRPr="004E3CCD" w:rsidRDefault="00CB5666" w:rsidP="009566AD">
      <w:pPr>
        <w:pBdr>
          <w:top w:val="single" w:sz="4" w:space="1" w:color="auto"/>
          <w:left w:val="single" w:sz="4" w:space="4" w:color="auto"/>
          <w:bottom w:val="single" w:sz="4" w:space="1" w:color="auto"/>
          <w:right w:val="single" w:sz="4" w:space="4" w:color="auto"/>
        </w:pBdr>
        <w:shd w:val="clear" w:color="auto" w:fill="D9E2F3"/>
        <w:rPr>
          <w:rFonts w:cs="Calibri"/>
          <w:b/>
        </w:rPr>
      </w:pPr>
      <w:r w:rsidRPr="004E3CCD">
        <w:rPr>
          <w:rFonts w:cs="Calibri"/>
          <w:b/>
        </w:rPr>
        <w:t xml:space="preserve">Note: </w:t>
      </w:r>
    </w:p>
    <w:p w14:paraId="0035347B" w14:textId="77777777" w:rsidR="00CB5666" w:rsidRPr="00F82756" w:rsidRDefault="00CB5666" w:rsidP="009566AD">
      <w:pPr>
        <w:pStyle w:val="ListParagraph"/>
        <w:numPr>
          <w:ilvl w:val="0"/>
          <w:numId w:val="35"/>
        </w:numPr>
        <w:pBdr>
          <w:top w:val="single" w:sz="4" w:space="1" w:color="auto"/>
          <w:left w:val="single" w:sz="4" w:space="4" w:color="auto"/>
          <w:bottom w:val="single" w:sz="4" w:space="1" w:color="auto"/>
          <w:right w:val="single" w:sz="4" w:space="4" w:color="auto"/>
        </w:pBdr>
        <w:shd w:val="clear" w:color="auto" w:fill="D9E2F3"/>
        <w:rPr>
          <w:rFonts w:cs="Calibri"/>
        </w:rPr>
      </w:pPr>
      <w:r w:rsidRPr="00F82756">
        <w:rPr>
          <w:rFonts w:cs="Calibri"/>
        </w:rPr>
        <w:t>For advice on these reasons for refusing to deal with an application</w:t>
      </w:r>
      <w:r w:rsidR="00BC54FC">
        <w:rPr>
          <w:rFonts w:cs="Calibri"/>
        </w:rPr>
        <w:t>—</w:t>
      </w:r>
      <w:r w:rsidRPr="00F82756">
        <w:rPr>
          <w:rFonts w:cs="Calibri"/>
        </w:rPr>
        <w:t xml:space="preserve">see </w:t>
      </w:r>
      <w:hyperlink w:anchor="_Refusing_to_deal" w:history="1">
        <w:r w:rsidRPr="00F82756">
          <w:rPr>
            <w:rStyle w:val="Hyperlink"/>
            <w:rFonts w:cs="Calibri"/>
            <w:color w:val="0070C0"/>
          </w:rPr>
          <w:t xml:space="preserve">s </w:t>
        </w:r>
        <w:r w:rsidR="00075360" w:rsidRPr="00F82756">
          <w:rPr>
            <w:rStyle w:val="Hyperlink"/>
            <w:rFonts w:cs="Calibri"/>
            <w:color w:val="0070C0"/>
          </w:rPr>
          <w:t>8</w:t>
        </w:r>
        <w:r w:rsidR="00404DF9" w:rsidRPr="00F82756">
          <w:rPr>
            <w:rStyle w:val="Hyperlink"/>
            <w:rFonts w:cs="Calibri"/>
            <w:color w:val="0070C0"/>
          </w:rPr>
          <w:t xml:space="preserve">.6 </w:t>
        </w:r>
        <w:r w:rsidR="00782DBF" w:rsidRPr="00F82756">
          <w:rPr>
            <w:rStyle w:val="Hyperlink"/>
            <w:rFonts w:cs="Calibri"/>
            <w:color w:val="0070C0"/>
          </w:rPr>
          <w:t>Refusing to deal with the application.</w:t>
        </w:r>
      </w:hyperlink>
      <w:r w:rsidRPr="00F82756">
        <w:rPr>
          <w:rFonts w:cs="Calibri"/>
        </w:rPr>
        <w:t xml:space="preserve"> </w:t>
      </w:r>
    </w:p>
    <w:p w14:paraId="142B0CD5" w14:textId="5BD11FAA" w:rsidR="00CB5666" w:rsidRPr="00F82756" w:rsidRDefault="00CB5666" w:rsidP="009566AD">
      <w:pPr>
        <w:pStyle w:val="ListParagraph"/>
        <w:numPr>
          <w:ilvl w:val="0"/>
          <w:numId w:val="34"/>
        </w:numPr>
        <w:pBdr>
          <w:top w:val="single" w:sz="4" w:space="1" w:color="auto"/>
          <w:left w:val="single" w:sz="4" w:space="4" w:color="auto"/>
          <w:bottom w:val="single" w:sz="4" w:space="1" w:color="auto"/>
          <w:right w:val="single" w:sz="4" w:space="4" w:color="auto"/>
        </w:pBdr>
        <w:shd w:val="clear" w:color="auto" w:fill="D9E2F3"/>
        <w:rPr>
          <w:rFonts w:cs="Calibri"/>
        </w:rPr>
      </w:pPr>
      <w:r w:rsidRPr="00F82756">
        <w:rPr>
          <w:rFonts w:cs="Calibri"/>
        </w:rPr>
        <w:t>There is no such consultation requirement where a</w:t>
      </w:r>
      <w:r w:rsidR="004A1CAC" w:rsidRPr="00F82756">
        <w:rPr>
          <w:rFonts w:cs="Calibri"/>
        </w:rPr>
        <w:t xml:space="preserve"> respondent</w:t>
      </w:r>
      <w:r w:rsidRPr="00F82756">
        <w:rPr>
          <w:rFonts w:cs="Calibri"/>
        </w:rPr>
        <w:t xml:space="preserve"> decides to refuse to deal with an access application on the grounds that the information is already available</w:t>
      </w:r>
      <w:r w:rsidR="00BC54FC">
        <w:rPr>
          <w:rFonts w:cs="Calibri"/>
        </w:rPr>
        <w:t>—s</w:t>
      </w:r>
      <w:r w:rsidRPr="00F82756">
        <w:rPr>
          <w:rFonts w:cs="Calibri"/>
        </w:rPr>
        <w:t xml:space="preserve">ee </w:t>
      </w:r>
      <w:hyperlink w:anchor="_Already_available_to" w:history="1">
        <w:r w:rsidR="00782DBF" w:rsidRPr="00F82756">
          <w:rPr>
            <w:rStyle w:val="Hyperlink"/>
            <w:rFonts w:cs="Calibri"/>
          </w:rPr>
          <w:t>Already available to the applicant.</w:t>
        </w:r>
      </w:hyperlink>
      <w:r w:rsidR="00833CA3" w:rsidRPr="00F82756">
        <w:rPr>
          <w:rFonts w:cs="Calibri"/>
        </w:rPr>
        <w:t xml:space="preserve"> But i</w:t>
      </w:r>
      <w:r w:rsidRPr="00F82756">
        <w:rPr>
          <w:rFonts w:cs="Calibri"/>
        </w:rPr>
        <w:t>n this situation, additional notification requirements apply</w:t>
      </w:r>
      <w:r w:rsidR="00BC54FC">
        <w:rPr>
          <w:rFonts w:cs="Calibri"/>
        </w:rPr>
        <w:t>—</w:t>
      </w:r>
      <w:r w:rsidRPr="00F82756">
        <w:rPr>
          <w:rFonts w:cs="Calibri"/>
        </w:rPr>
        <w:t xml:space="preserve">see </w:t>
      </w:r>
      <w:hyperlink w:anchor="_Requirements_where_decision" w:history="1">
        <w:r w:rsidRPr="00F82756">
          <w:rPr>
            <w:rStyle w:val="Hyperlink"/>
            <w:rFonts w:cs="Calibri"/>
            <w:color w:val="0070C0"/>
          </w:rPr>
          <w:t xml:space="preserve">s </w:t>
        </w:r>
        <w:r w:rsidR="00075360" w:rsidRPr="00F82756">
          <w:rPr>
            <w:rStyle w:val="Hyperlink"/>
            <w:rFonts w:cs="Calibri"/>
            <w:color w:val="0070C0"/>
          </w:rPr>
          <w:t>9</w:t>
        </w:r>
        <w:r w:rsidR="00404DF9" w:rsidRPr="00F82756">
          <w:rPr>
            <w:rStyle w:val="Hyperlink"/>
            <w:rFonts w:cs="Calibri"/>
            <w:color w:val="0070C0"/>
          </w:rPr>
          <w:t>.4</w:t>
        </w:r>
        <w:r w:rsidR="006B267C">
          <w:rPr>
            <w:rStyle w:val="Hyperlink"/>
            <w:rFonts w:cs="Calibri"/>
            <w:color w:val="0070C0"/>
          </w:rPr>
          <w:t> </w:t>
        </w:r>
        <w:r w:rsidR="00782DBF" w:rsidRPr="00F82756">
          <w:rPr>
            <w:rStyle w:val="Hyperlink"/>
            <w:rFonts w:cs="Calibri"/>
            <w:color w:val="0070C0"/>
          </w:rPr>
          <w:t>Requirements where decision is to refuse to deal with the application.</w:t>
        </w:r>
      </w:hyperlink>
      <w:r w:rsidRPr="00F82756">
        <w:rPr>
          <w:rFonts w:cs="Calibri"/>
        </w:rPr>
        <w:t xml:space="preserve"> </w:t>
      </w:r>
    </w:p>
    <w:p w14:paraId="5297F90F" w14:textId="77777777" w:rsidR="00CB5666" w:rsidRPr="00F82756" w:rsidRDefault="00CB5666" w:rsidP="009566AD">
      <w:pPr>
        <w:pStyle w:val="ListParagraph"/>
        <w:numPr>
          <w:ilvl w:val="0"/>
          <w:numId w:val="34"/>
        </w:numPr>
        <w:pBdr>
          <w:top w:val="single" w:sz="4" w:space="1" w:color="auto"/>
          <w:left w:val="single" w:sz="4" w:space="4" w:color="auto"/>
          <w:bottom w:val="single" w:sz="4" w:space="1" w:color="auto"/>
          <w:right w:val="single" w:sz="4" w:space="4" w:color="auto"/>
        </w:pBdr>
        <w:shd w:val="clear" w:color="auto" w:fill="D9E2F3"/>
        <w:rPr>
          <w:rFonts w:cs="Calibri"/>
        </w:rPr>
      </w:pPr>
      <w:r w:rsidRPr="00F82756">
        <w:rPr>
          <w:rFonts w:cs="Calibri"/>
        </w:rPr>
        <w:t>The above requirements to consult with an applicant, prior to refusal, are in addition to the applicant consultation that may occur earlier in the application process.</w:t>
      </w:r>
    </w:p>
    <w:p w14:paraId="2B3A86B4" w14:textId="77777777" w:rsidR="00B6497A" w:rsidRPr="00F82756" w:rsidRDefault="00B6497A" w:rsidP="00782A96">
      <w:pPr>
        <w:keepNext/>
        <w:keepLines/>
        <w:ind w:right="-591"/>
        <w:rPr>
          <w:rFonts w:cs="Calibri"/>
        </w:rPr>
      </w:pPr>
      <w:r w:rsidRPr="00F82756">
        <w:rPr>
          <w:rFonts w:cs="Calibri"/>
        </w:rPr>
        <w:lastRenderedPageBreak/>
        <w:t>Where consultation is required,</w:t>
      </w:r>
      <w:r w:rsidR="004A1CAC" w:rsidRPr="00F82756">
        <w:rPr>
          <w:rFonts w:cs="Calibri"/>
        </w:rPr>
        <w:t xml:space="preserve"> respondents </w:t>
      </w:r>
      <w:r w:rsidRPr="00F82756">
        <w:rPr>
          <w:rFonts w:cs="Calibri"/>
        </w:rPr>
        <w:t xml:space="preserve">must notify the applicant </w:t>
      </w:r>
      <w:r w:rsidR="00B336F2" w:rsidRPr="00F82756">
        <w:rPr>
          <w:rFonts w:cs="Calibri"/>
        </w:rPr>
        <w:t>in writing of their intention</w:t>
      </w:r>
      <w:r w:rsidR="003213DE" w:rsidRPr="00F82756">
        <w:rPr>
          <w:rFonts w:cs="Calibri"/>
        </w:rPr>
        <w:t xml:space="preserve"> to refuse to deal with the access application</w:t>
      </w:r>
      <w:r w:rsidR="00B336F2" w:rsidRPr="00F82756">
        <w:rPr>
          <w:rFonts w:cs="Calibri"/>
        </w:rPr>
        <w:t>.</w:t>
      </w:r>
      <w:r w:rsidR="00833CA3" w:rsidRPr="00F82756">
        <w:rPr>
          <w:rFonts w:cs="Calibri"/>
        </w:rPr>
        <w:t xml:space="preserve"> </w:t>
      </w:r>
      <w:r w:rsidRPr="00F82756">
        <w:rPr>
          <w:rFonts w:cs="Calibri"/>
        </w:rPr>
        <w:t>As outlined under s</w:t>
      </w:r>
      <w:r w:rsidR="00404DF9" w:rsidRPr="00F82756">
        <w:rPr>
          <w:rFonts w:cs="Calibri"/>
        </w:rPr>
        <w:t xml:space="preserve"> </w:t>
      </w:r>
      <w:r w:rsidRPr="00F82756">
        <w:rPr>
          <w:rFonts w:cs="Calibri"/>
        </w:rPr>
        <w:t>46, this written notice must outline:</w:t>
      </w:r>
    </w:p>
    <w:p w14:paraId="7F4E73AA" w14:textId="77777777" w:rsidR="00B6497A" w:rsidRPr="00F82756" w:rsidRDefault="00B6497A" w:rsidP="00782A96">
      <w:pPr>
        <w:pStyle w:val="ListParagraph"/>
        <w:keepNext/>
        <w:keepLines/>
        <w:numPr>
          <w:ilvl w:val="0"/>
          <w:numId w:val="32"/>
        </w:numPr>
        <w:rPr>
          <w:rFonts w:cs="Calibri"/>
        </w:rPr>
      </w:pPr>
      <w:r w:rsidRPr="00F82756">
        <w:rPr>
          <w:rFonts w:cs="Calibri"/>
        </w:rPr>
        <w:t>the intention to refuse the access application</w:t>
      </w:r>
      <w:r w:rsidR="007B0247" w:rsidRPr="00F82756">
        <w:rPr>
          <w:rStyle w:val="FootnoteReference"/>
          <w:rFonts w:cs="Calibri"/>
        </w:rPr>
        <w:footnoteReference w:id="103"/>
      </w:r>
    </w:p>
    <w:p w14:paraId="7FB83D83" w14:textId="77777777" w:rsidR="00B6497A" w:rsidRPr="00F82756" w:rsidRDefault="00B6497A" w:rsidP="00BF71FD">
      <w:pPr>
        <w:pStyle w:val="ListParagraph"/>
        <w:numPr>
          <w:ilvl w:val="0"/>
          <w:numId w:val="32"/>
        </w:numPr>
        <w:rPr>
          <w:rFonts w:cs="Calibri"/>
        </w:rPr>
      </w:pPr>
      <w:r w:rsidRPr="00F82756">
        <w:rPr>
          <w:rFonts w:cs="Calibri"/>
        </w:rPr>
        <w:t>the proposed reason for refusing the access application</w:t>
      </w:r>
      <w:r w:rsidR="007B0247" w:rsidRPr="00F82756">
        <w:rPr>
          <w:rFonts w:cs="Calibri"/>
        </w:rPr>
        <w:t>, as outlined in one or more of the following sections of the FOI Act:</w:t>
      </w:r>
      <w:r w:rsidR="007B0247" w:rsidRPr="00F82756">
        <w:rPr>
          <w:rStyle w:val="FootnoteReference"/>
          <w:rFonts w:cs="Calibri"/>
        </w:rPr>
        <w:footnoteReference w:id="104"/>
      </w:r>
    </w:p>
    <w:p w14:paraId="5A1CB510" w14:textId="77777777" w:rsidR="00B6497A" w:rsidRPr="00F82756" w:rsidRDefault="00B6497A" w:rsidP="00BF71FD">
      <w:pPr>
        <w:pStyle w:val="ListParagraph"/>
        <w:numPr>
          <w:ilvl w:val="1"/>
          <w:numId w:val="12"/>
        </w:numPr>
        <w:rPr>
          <w:rFonts w:cs="Calibri"/>
        </w:rPr>
      </w:pPr>
      <w:r w:rsidRPr="00F82756">
        <w:rPr>
          <w:rFonts w:cs="Calibri"/>
        </w:rPr>
        <w:t>s 43(1)(a)</w:t>
      </w:r>
    </w:p>
    <w:p w14:paraId="1A5B0500" w14:textId="77777777" w:rsidR="00B6497A" w:rsidRPr="00F82756" w:rsidRDefault="00B6497A" w:rsidP="00BF71FD">
      <w:pPr>
        <w:pStyle w:val="ListParagraph"/>
        <w:numPr>
          <w:ilvl w:val="1"/>
          <w:numId w:val="12"/>
        </w:numPr>
        <w:rPr>
          <w:rFonts w:cs="Calibri"/>
        </w:rPr>
      </w:pPr>
      <w:r w:rsidRPr="00F82756">
        <w:rPr>
          <w:rFonts w:cs="Calibri"/>
        </w:rPr>
        <w:t>s 43(1)(b)</w:t>
      </w:r>
    </w:p>
    <w:p w14:paraId="30DB90D7" w14:textId="77777777" w:rsidR="00B6497A" w:rsidRPr="00F82756" w:rsidRDefault="00B6497A" w:rsidP="00BF71FD">
      <w:pPr>
        <w:pStyle w:val="ListParagraph"/>
        <w:numPr>
          <w:ilvl w:val="1"/>
          <w:numId w:val="12"/>
        </w:numPr>
        <w:rPr>
          <w:rFonts w:cs="Calibri"/>
        </w:rPr>
      </w:pPr>
      <w:r w:rsidRPr="00F82756">
        <w:rPr>
          <w:rFonts w:cs="Calibri"/>
        </w:rPr>
        <w:t>s 43(1)(c)</w:t>
      </w:r>
    </w:p>
    <w:p w14:paraId="725058A7" w14:textId="77777777" w:rsidR="00B6497A" w:rsidRPr="00F82756" w:rsidRDefault="00B6497A" w:rsidP="00BF71FD">
      <w:pPr>
        <w:pStyle w:val="ListParagraph"/>
        <w:numPr>
          <w:ilvl w:val="1"/>
          <w:numId w:val="12"/>
        </w:numPr>
        <w:rPr>
          <w:rFonts w:cs="Calibri"/>
        </w:rPr>
      </w:pPr>
      <w:r w:rsidRPr="00F82756">
        <w:rPr>
          <w:rFonts w:cs="Calibri"/>
        </w:rPr>
        <w:t>s 43(1)(e), or</w:t>
      </w:r>
    </w:p>
    <w:p w14:paraId="0F65E2A0" w14:textId="77777777" w:rsidR="00B6497A" w:rsidRPr="00F82756" w:rsidRDefault="00B6497A" w:rsidP="00BF71FD">
      <w:pPr>
        <w:pStyle w:val="ListParagraph"/>
        <w:numPr>
          <w:ilvl w:val="1"/>
          <w:numId w:val="12"/>
        </w:numPr>
        <w:rPr>
          <w:rFonts w:cs="Calibri"/>
        </w:rPr>
      </w:pPr>
      <w:r w:rsidRPr="00F82756">
        <w:rPr>
          <w:rFonts w:cs="Calibri"/>
        </w:rPr>
        <w:t>s 43(1)(f)</w:t>
      </w:r>
    </w:p>
    <w:p w14:paraId="52B3D397" w14:textId="77777777" w:rsidR="00B6497A" w:rsidRPr="00F82756" w:rsidRDefault="00B6497A" w:rsidP="00BF71FD">
      <w:pPr>
        <w:pStyle w:val="ListParagraph"/>
        <w:numPr>
          <w:ilvl w:val="0"/>
          <w:numId w:val="32"/>
        </w:numPr>
        <w:rPr>
          <w:rFonts w:cs="Calibri"/>
        </w:rPr>
      </w:pPr>
      <w:r w:rsidRPr="00F82756">
        <w:rPr>
          <w:rFonts w:cs="Calibri"/>
        </w:rPr>
        <w:t xml:space="preserve">that the period during which the applicant may consult with the </w:t>
      </w:r>
      <w:r w:rsidR="00495254" w:rsidRPr="00F82756">
        <w:rPr>
          <w:rFonts w:cs="Calibri"/>
        </w:rPr>
        <w:t>respondent</w:t>
      </w:r>
      <w:r w:rsidRPr="00F82756">
        <w:rPr>
          <w:rFonts w:cs="Calibri"/>
        </w:rPr>
        <w:t xml:space="preserve"> is 10 working days after the applicant is given the consultation notice</w:t>
      </w:r>
      <w:r w:rsidR="00BA4A41" w:rsidRPr="00F82756">
        <w:rPr>
          <w:rFonts w:cs="Calibri"/>
        </w:rPr>
        <w:t>, unless otherwise agreed</w:t>
      </w:r>
      <w:r w:rsidR="00DA6280" w:rsidRPr="00F82756">
        <w:rPr>
          <w:rFonts w:cs="Calibri"/>
        </w:rPr>
        <w:t>.</w:t>
      </w:r>
      <w:r w:rsidR="007B0247" w:rsidRPr="00F82756">
        <w:rPr>
          <w:rStyle w:val="FootnoteReference"/>
          <w:rFonts w:cs="Calibri"/>
        </w:rPr>
        <w:footnoteReference w:id="105"/>
      </w:r>
    </w:p>
    <w:p w14:paraId="57C91BED" w14:textId="77777777" w:rsidR="008D5EAF" w:rsidRPr="00F82756" w:rsidRDefault="008D5EAF" w:rsidP="00AC555A">
      <w:pPr>
        <w:rPr>
          <w:rFonts w:cs="Calibri"/>
        </w:rPr>
      </w:pPr>
      <w:r w:rsidRPr="00F82756">
        <w:rPr>
          <w:rFonts w:cs="Calibri"/>
        </w:rPr>
        <w:t>Section 46(1)(b) also requires agencies to ensure they give the applicant a reasonable opportunity to consult with them and provide any additional information. They are also required to give the applicant any information which would assist them to make the application in a form that would remove the ground for refusal.</w:t>
      </w:r>
      <w:r w:rsidRPr="00F82756">
        <w:rPr>
          <w:rStyle w:val="FootnoteReference"/>
          <w:rFonts w:cs="Calibri"/>
        </w:rPr>
        <w:footnoteReference w:id="106"/>
      </w:r>
      <w:r w:rsidRPr="00F82756">
        <w:rPr>
          <w:rFonts w:cs="Calibri"/>
        </w:rPr>
        <w:t xml:space="preserve"> </w:t>
      </w:r>
    </w:p>
    <w:p w14:paraId="5941254B" w14:textId="77777777" w:rsidR="00BA4A41" w:rsidRPr="00F82756" w:rsidRDefault="00BA4A41" w:rsidP="00BA4A41">
      <w:pPr>
        <w:rPr>
          <w:rFonts w:cs="Calibri"/>
        </w:rPr>
      </w:pPr>
      <w:r w:rsidRPr="00F82756">
        <w:rPr>
          <w:rFonts w:cs="Calibri"/>
        </w:rPr>
        <w:t xml:space="preserve">These consultation requirements are designed to give applicants the opportunity to revise or narrow their access application so that it may be processed. </w:t>
      </w:r>
      <w:r w:rsidR="008D5EAF" w:rsidRPr="00F82756">
        <w:rPr>
          <w:rFonts w:cs="Calibri"/>
        </w:rPr>
        <w:t xml:space="preserve">After consultation, the applicant may give the </w:t>
      </w:r>
      <w:r w:rsidR="00495254" w:rsidRPr="00F82756">
        <w:rPr>
          <w:rFonts w:cs="Calibri"/>
        </w:rPr>
        <w:t>respondent</w:t>
      </w:r>
      <w:r w:rsidR="008D5EAF" w:rsidRPr="00F82756">
        <w:rPr>
          <w:rFonts w:cs="Calibri"/>
        </w:rPr>
        <w:t xml:space="preserve"> an amended application.</w:t>
      </w:r>
      <w:r w:rsidR="006F0982" w:rsidRPr="00F82756">
        <w:rPr>
          <w:rStyle w:val="FootnoteReference"/>
          <w:rFonts w:cs="Calibri"/>
        </w:rPr>
        <w:footnoteReference w:id="107"/>
      </w:r>
      <w:r w:rsidR="00531EF1" w:rsidRPr="00F82756">
        <w:rPr>
          <w:rFonts w:cs="Calibri"/>
        </w:rPr>
        <w:t xml:space="preserve"> In this case, the original application will be taken to have been made at the time the amended application is given.</w:t>
      </w:r>
      <w:r w:rsidR="00531EF1" w:rsidRPr="00F82756">
        <w:rPr>
          <w:rStyle w:val="FootnoteReference"/>
          <w:rFonts w:cs="Calibri"/>
        </w:rPr>
        <w:footnoteReference w:id="108"/>
      </w:r>
    </w:p>
    <w:p w14:paraId="3340920D" w14:textId="77777777" w:rsidR="00BA4A41" w:rsidRPr="00F82756" w:rsidRDefault="00BA4A41" w:rsidP="00BA4A41">
      <w:pPr>
        <w:rPr>
          <w:rFonts w:cs="Calibri"/>
        </w:rPr>
      </w:pPr>
      <w:r w:rsidRPr="00F82756">
        <w:rPr>
          <w:rFonts w:cs="Calibri"/>
        </w:rPr>
        <w:t>The Ombudsman encourages agencies to take a broad approach to assisting applicants during this consultation period in order to avoid the need to refuse the access application. In assisting the applicant</w:t>
      </w:r>
      <w:r w:rsidR="007C08E3" w:rsidRPr="00F82756">
        <w:rPr>
          <w:rFonts w:cs="Calibri"/>
        </w:rPr>
        <w:t xml:space="preserve"> and giving them a reasonable opportunity to consult</w:t>
      </w:r>
      <w:r w:rsidRPr="00F82756">
        <w:rPr>
          <w:rFonts w:cs="Calibri"/>
        </w:rPr>
        <w:t>, agencies should consider:</w:t>
      </w:r>
    </w:p>
    <w:p w14:paraId="4F2FD477" w14:textId="77777777" w:rsidR="007C08E3" w:rsidRPr="00F82756" w:rsidRDefault="007C08E3" w:rsidP="00BF71FD">
      <w:pPr>
        <w:pStyle w:val="ListParagraph"/>
        <w:numPr>
          <w:ilvl w:val="0"/>
          <w:numId w:val="32"/>
        </w:numPr>
        <w:rPr>
          <w:rFonts w:cs="Calibri"/>
        </w:rPr>
      </w:pPr>
      <w:r w:rsidRPr="00F82756">
        <w:rPr>
          <w:rFonts w:cs="Calibri"/>
        </w:rPr>
        <w:t>speaking with the applicant, if appropriate, to try to better understand what they are looking for and to help them amend or frame their application accordingly</w:t>
      </w:r>
    </w:p>
    <w:p w14:paraId="78F6A79A" w14:textId="77777777" w:rsidR="00BA4A41" w:rsidRPr="00F82756" w:rsidRDefault="00BA4A41" w:rsidP="00BF71FD">
      <w:pPr>
        <w:pStyle w:val="ListParagraph"/>
        <w:numPr>
          <w:ilvl w:val="0"/>
          <w:numId w:val="32"/>
        </w:numPr>
        <w:rPr>
          <w:rFonts w:cs="Calibri"/>
        </w:rPr>
      </w:pPr>
      <w:r w:rsidRPr="00F82756">
        <w:rPr>
          <w:rFonts w:cs="Calibri"/>
        </w:rPr>
        <w:t xml:space="preserve">describing the information the </w:t>
      </w:r>
      <w:r w:rsidR="00495254" w:rsidRPr="00F82756">
        <w:rPr>
          <w:rFonts w:cs="Calibri"/>
        </w:rPr>
        <w:t>respondent</w:t>
      </w:r>
      <w:r w:rsidRPr="00F82756">
        <w:rPr>
          <w:rFonts w:cs="Calibri"/>
        </w:rPr>
        <w:t xml:space="preserve"> considers the applicant </w:t>
      </w:r>
      <w:r w:rsidR="007C08E3" w:rsidRPr="00F82756">
        <w:rPr>
          <w:rFonts w:cs="Calibri"/>
        </w:rPr>
        <w:t xml:space="preserve">might </w:t>
      </w:r>
      <w:r w:rsidRPr="00F82756">
        <w:rPr>
          <w:rFonts w:cs="Calibri"/>
        </w:rPr>
        <w:t>want</w:t>
      </w:r>
    </w:p>
    <w:p w14:paraId="2988BF00" w14:textId="77777777" w:rsidR="00BA4A41" w:rsidRPr="00F82756" w:rsidRDefault="00BA4A41" w:rsidP="00BF71FD">
      <w:pPr>
        <w:pStyle w:val="ListParagraph"/>
        <w:numPr>
          <w:ilvl w:val="0"/>
          <w:numId w:val="32"/>
        </w:numPr>
        <w:rPr>
          <w:rFonts w:cs="Calibri"/>
        </w:rPr>
      </w:pPr>
      <w:r w:rsidRPr="00F82756">
        <w:rPr>
          <w:rFonts w:cs="Calibri"/>
        </w:rPr>
        <w:t>providing suggestions to the applicant such as reducing the time period covered</w:t>
      </w:r>
    </w:p>
    <w:p w14:paraId="7E1426CF" w14:textId="77777777" w:rsidR="006E7E3B" w:rsidRPr="00F82756" w:rsidRDefault="00BA4A41" w:rsidP="00BF71FD">
      <w:pPr>
        <w:pStyle w:val="ListParagraph"/>
        <w:numPr>
          <w:ilvl w:val="0"/>
          <w:numId w:val="32"/>
        </w:numPr>
        <w:rPr>
          <w:rFonts w:cs="Calibri"/>
        </w:rPr>
      </w:pPr>
      <w:r w:rsidRPr="00F82756">
        <w:rPr>
          <w:rFonts w:cs="Calibri"/>
        </w:rPr>
        <w:t>asking the applicant to be more specific</w:t>
      </w:r>
      <w:r w:rsidR="007C08E3" w:rsidRPr="00F82756">
        <w:rPr>
          <w:rFonts w:cs="Calibri"/>
        </w:rPr>
        <w:t>.</w:t>
      </w:r>
    </w:p>
    <w:p w14:paraId="6621BBCC" w14:textId="77777777" w:rsidR="00B6497A" w:rsidRPr="00CF1566" w:rsidRDefault="00B6497A" w:rsidP="007157E9">
      <w:pPr>
        <w:pBdr>
          <w:top w:val="single" w:sz="4" w:space="1" w:color="auto"/>
          <w:left w:val="single" w:sz="4" w:space="1" w:color="auto"/>
          <w:bottom w:val="single" w:sz="4" w:space="1" w:color="auto"/>
          <w:right w:val="single" w:sz="4" w:space="1" w:color="auto"/>
        </w:pBdr>
        <w:shd w:val="clear" w:color="auto" w:fill="D9E2F3" w:themeFill="accent5" w:themeFillTint="33"/>
        <w:rPr>
          <w:rFonts w:cs="Calibri"/>
          <w:b/>
        </w:rPr>
      </w:pPr>
      <w:r w:rsidRPr="00CF1566">
        <w:rPr>
          <w:rFonts w:cs="Calibri"/>
          <w:b/>
        </w:rPr>
        <w:t xml:space="preserve">Note: </w:t>
      </w:r>
    </w:p>
    <w:p w14:paraId="372E70D4" w14:textId="77777777" w:rsidR="00BA4A41" w:rsidRPr="00F82756" w:rsidRDefault="00B6497A" w:rsidP="007157E9">
      <w:pPr>
        <w:pStyle w:val="ListParagraph"/>
        <w:numPr>
          <w:ilvl w:val="0"/>
          <w:numId w:val="36"/>
        </w:numPr>
        <w:pBdr>
          <w:top w:val="single" w:sz="4" w:space="1" w:color="auto"/>
          <w:left w:val="single" w:sz="4" w:space="1" w:color="auto"/>
          <w:bottom w:val="single" w:sz="4" w:space="1" w:color="auto"/>
          <w:right w:val="single" w:sz="4" w:space="1" w:color="auto"/>
        </w:pBdr>
        <w:shd w:val="clear" w:color="auto" w:fill="D9E2F3" w:themeFill="accent5" w:themeFillTint="33"/>
        <w:rPr>
          <w:rFonts w:cs="Calibri"/>
        </w:rPr>
      </w:pPr>
      <w:r w:rsidRPr="00F82756">
        <w:rPr>
          <w:rFonts w:cs="Calibri"/>
        </w:rPr>
        <w:t>If the applicant amends their access application following a formal consultation notice, the</w:t>
      </w:r>
      <w:r w:rsidR="0096157F" w:rsidRPr="00F82756">
        <w:rPr>
          <w:rFonts w:cs="Calibri"/>
        </w:rPr>
        <w:t> </w:t>
      </w:r>
      <w:r w:rsidRPr="00F82756">
        <w:rPr>
          <w:rFonts w:cs="Calibri"/>
        </w:rPr>
        <w:t>processing period restarts from the date the revised access application is made.</w:t>
      </w:r>
      <w:r w:rsidR="007C08E3" w:rsidRPr="00F82756">
        <w:rPr>
          <w:rStyle w:val="FootnoteReference"/>
          <w:rFonts w:cs="Calibri"/>
        </w:rPr>
        <w:footnoteReference w:id="109"/>
      </w:r>
      <w:r w:rsidRPr="00F82756">
        <w:rPr>
          <w:rFonts w:cs="Calibri"/>
        </w:rPr>
        <w:t xml:space="preserve"> </w:t>
      </w:r>
    </w:p>
    <w:p w14:paraId="0BAB4831" w14:textId="77777777" w:rsidR="00B6497A" w:rsidRPr="00CF1566" w:rsidRDefault="00B6497A" w:rsidP="007157E9">
      <w:pPr>
        <w:pStyle w:val="ListParagraph"/>
        <w:numPr>
          <w:ilvl w:val="0"/>
          <w:numId w:val="36"/>
        </w:numPr>
        <w:pBdr>
          <w:top w:val="single" w:sz="4" w:space="1" w:color="auto"/>
          <w:left w:val="single" w:sz="4" w:space="1" w:color="auto"/>
          <w:bottom w:val="single" w:sz="4" w:space="1" w:color="auto"/>
          <w:right w:val="single" w:sz="4" w:space="1" w:color="auto"/>
        </w:pBdr>
        <w:shd w:val="clear" w:color="auto" w:fill="D9E2F3" w:themeFill="accent5" w:themeFillTint="33"/>
        <w:rPr>
          <w:rFonts w:asciiTheme="majorHAnsi" w:hAnsiTheme="majorHAnsi" w:cstheme="majorHAnsi"/>
        </w:rPr>
      </w:pPr>
      <w:r w:rsidRPr="00F82756">
        <w:rPr>
          <w:rFonts w:cs="Calibri"/>
        </w:rPr>
        <w:t xml:space="preserve">From this date, agencies have 20 working days to provide a decision on the revised access </w:t>
      </w:r>
      <w:r w:rsidRPr="00CF1566">
        <w:rPr>
          <w:rFonts w:asciiTheme="minorHAnsi" w:hAnsiTheme="minorHAnsi" w:cstheme="minorHAnsi"/>
        </w:rPr>
        <w:t>application.</w:t>
      </w:r>
      <w:r w:rsidRPr="00CF1566">
        <w:rPr>
          <w:rStyle w:val="FootnoteReference"/>
          <w:rFonts w:asciiTheme="minorHAnsi" w:hAnsiTheme="minorHAnsi" w:cstheme="minorHAnsi"/>
        </w:rPr>
        <w:footnoteReference w:id="110"/>
      </w:r>
    </w:p>
    <w:p w14:paraId="44FD24BE" w14:textId="77777777" w:rsidR="00CB5666" w:rsidRPr="00CF1566" w:rsidRDefault="00CB5666" w:rsidP="00BF71FD">
      <w:pPr>
        <w:pStyle w:val="Heading2"/>
        <w:numPr>
          <w:ilvl w:val="1"/>
          <w:numId w:val="23"/>
        </w:numPr>
        <w:ind w:hanging="792"/>
        <w:rPr>
          <w:rFonts w:asciiTheme="majorHAnsi" w:hAnsiTheme="majorHAnsi" w:cstheme="majorHAnsi"/>
        </w:rPr>
      </w:pPr>
      <w:bookmarkStart w:id="84" w:name="_Consultation_–_with_1"/>
      <w:bookmarkStart w:id="85" w:name="_Ref15975824"/>
      <w:bookmarkStart w:id="86" w:name="_Toc31637517"/>
      <w:bookmarkEnd w:id="84"/>
      <w:r w:rsidRPr="00CF1566">
        <w:rPr>
          <w:rFonts w:asciiTheme="majorHAnsi" w:hAnsiTheme="majorHAnsi" w:cstheme="majorHAnsi"/>
        </w:rPr>
        <w:lastRenderedPageBreak/>
        <w:t>Consultation – with third parties</w:t>
      </w:r>
      <w:bookmarkEnd w:id="85"/>
      <w:bookmarkEnd w:id="86"/>
    </w:p>
    <w:p w14:paraId="3E77558E" w14:textId="77777777" w:rsidR="00BA4A41" w:rsidRPr="00F82756" w:rsidRDefault="00BA4A41" w:rsidP="007157E9">
      <w:pPr>
        <w:ind w:right="-450"/>
        <w:rPr>
          <w:rFonts w:cs="Calibri"/>
        </w:rPr>
      </w:pPr>
      <w:r w:rsidRPr="00F82756">
        <w:rPr>
          <w:rFonts w:cs="Calibri"/>
        </w:rPr>
        <w:t xml:space="preserve">Before releasing information which </w:t>
      </w:r>
      <w:r w:rsidRPr="00F82756">
        <w:rPr>
          <w:rFonts w:cs="Calibri"/>
          <w:i/>
        </w:rPr>
        <w:t xml:space="preserve">may reasonably be expected to be of concern </w:t>
      </w:r>
      <w:r w:rsidRPr="00F82756">
        <w:rPr>
          <w:rFonts w:cs="Calibri"/>
        </w:rPr>
        <w:t xml:space="preserve">to </w:t>
      </w:r>
      <w:r w:rsidRPr="00F82756">
        <w:rPr>
          <w:rFonts w:cs="Calibri"/>
          <w:i/>
        </w:rPr>
        <w:t>a relevant third party</w:t>
      </w:r>
      <w:r w:rsidR="00652321">
        <w:rPr>
          <w:rFonts w:cs="Calibri"/>
        </w:rPr>
        <w:t>,</w:t>
      </w:r>
      <w:r w:rsidR="00652321">
        <w:rPr>
          <w:rFonts w:cs="Calibri"/>
        </w:rPr>
        <w:br/>
      </w:r>
      <w:r w:rsidRPr="00F82756">
        <w:rPr>
          <w:rFonts w:cs="Calibri"/>
        </w:rPr>
        <w:t xml:space="preserve">s 38 provides </w:t>
      </w:r>
      <w:r w:rsidR="00871D33" w:rsidRPr="00F82756">
        <w:rPr>
          <w:rFonts w:cs="Calibri"/>
        </w:rPr>
        <w:t xml:space="preserve">that the respondent </w:t>
      </w:r>
      <w:r w:rsidR="007C08E3" w:rsidRPr="00F82756">
        <w:rPr>
          <w:rFonts w:cs="Calibri"/>
        </w:rPr>
        <w:t xml:space="preserve">must take reasonable steps to consult with </w:t>
      </w:r>
      <w:r w:rsidR="00605C25" w:rsidRPr="00F82756">
        <w:rPr>
          <w:rFonts w:cs="Calibri"/>
        </w:rPr>
        <w:t>the third party</w:t>
      </w:r>
      <w:r w:rsidRPr="00F82756">
        <w:rPr>
          <w:rFonts w:cs="Calibri"/>
        </w:rPr>
        <w:t xml:space="preserve">. </w:t>
      </w:r>
    </w:p>
    <w:p w14:paraId="0319FBD6" w14:textId="77777777" w:rsidR="003603C2" w:rsidRPr="00F82756" w:rsidRDefault="00BA4A41" w:rsidP="00D04990">
      <w:pPr>
        <w:ind w:right="-448"/>
        <w:rPr>
          <w:rFonts w:cs="Calibri"/>
          <w:color w:val="000000"/>
        </w:rPr>
      </w:pPr>
      <w:r w:rsidRPr="00F82756">
        <w:rPr>
          <w:rFonts w:cs="Calibri"/>
          <w:color w:val="000000"/>
        </w:rPr>
        <w:t xml:space="preserve">Such consultation processes are important as they </w:t>
      </w:r>
      <w:r w:rsidR="00CB5666" w:rsidRPr="00F82756">
        <w:rPr>
          <w:rFonts w:cs="Calibri"/>
          <w:color w:val="000000"/>
        </w:rPr>
        <w:t>ensure that third parties have an opportunity to express any concerns they may have about the disclosure of the information</w:t>
      </w:r>
      <w:r w:rsidR="00E94EE8">
        <w:rPr>
          <w:rFonts w:cs="Calibri"/>
        </w:rPr>
        <w:t>—</w:t>
      </w:r>
      <w:r w:rsidR="006B205F">
        <w:rPr>
          <w:rFonts w:cs="Calibri"/>
        </w:rPr>
        <w:t>t</w:t>
      </w:r>
      <w:r w:rsidRPr="00F82756">
        <w:rPr>
          <w:rFonts w:cs="Calibri"/>
          <w:color w:val="000000"/>
        </w:rPr>
        <w:t>hat is, to explain why the information may in fact be contrary to the public interest information for reasons not otherwise apparent</w:t>
      </w:r>
      <w:r w:rsidR="00CB5666" w:rsidRPr="00F82756">
        <w:rPr>
          <w:rFonts w:cs="Calibri"/>
          <w:color w:val="000000"/>
        </w:rPr>
        <w:t>.</w:t>
      </w:r>
      <w:r w:rsidRPr="00F82756">
        <w:rPr>
          <w:rFonts w:cs="Calibri"/>
          <w:color w:val="000000"/>
        </w:rPr>
        <w:t xml:space="preserve"> </w:t>
      </w:r>
    </w:p>
    <w:p w14:paraId="16DEECA7" w14:textId="77777777" w:rsidR="006A35E4" w:rsidRPr="00F82756" w:rsidRDefault="00BA4A41" w:rsidP="00D04990">
      <w:pPr>
        <w:ind w:right="-589"/>
        <w:rPr>
          <w:rFonts w:cs="Calibri"/>
          <w:color w:val="000000"/>
        </w:rPr>
      </w:pPr>
      <w:r w:rsidRPr="00F82756">
        <w:rPr>
          <w:rFonts w:cs="Calibri"/>
          <w:color w:val="000000"/>
        </w:rPr>
        <w:t xml:space="preserve">They are designed to ensure the decision-maker balances the interests of the </w:t>
      </w:r>
      <w:r w:rsidR="00CB5666" w:rsidRPr="00F82756">
        <w:rPr>
          <w:rFonts w:cs="Calibri"/>
          <w:color w:val="000000"/>
        </w:rPr>
        <w:t xml:space="preserve">FOI applicant with </w:t>
      </w:r>
      <w:r w:rsidRPr="00F82756">
        <w:rPr>
          <w:rFonts w:cs="Calibri"/>
          <w:color w:val="000000"/>
        </w:rPr>
        <w:t xml:space="preserve">the </w:t>
      </w:r>
      <w:r w:rsidR="007C08E3" w:rsidRPr="00F82756">
        <w:rPr>
          <w:rFonts w:cs="Calibri"/>
          <w:color w:val="000000"/>
        </w:rPr>
        <w:t xml:space="preserve">rights of the third party. </w:t>
      </w:r>
      <w:r w:rsidR="004E0D4F" w:rsidRPr="00F82756">
        <w:rPr>
          <w:rFonts w:cs="Calibri"/>
          <w:color w:val="000000"/>
        </w:rPr>
        <w:t>A third party, who is consulted under s 38, also has review rights in respect of a decision adverse to their interests.</w:t>
      </w:r>
    </w:p>
    <w:p w14:paraId="01298716" w14:textId="77777777" w:rsidR="00BA4A41" w:rsidRPr="00CF1566" w:rsidRDefault="00BA4A41" w:rsidP="00AC555A">
      <w:pPr>
        <w:pBdr>
          <w:top w:val="single" w:sz="4" w:space="1" w:color="auto"/>
          <w:left w:val="single" w:sz="4" w:space="4" w:color="auto"/>
          <w:bottom w:val="single" w:sz="4" w:space="1" w:color="auto"/>
          <w:right w:val="single" w:sz="4" w:space="4" w:color="auto"/>
        </w:pBdr>
        <w:shd w:val="clear" w:color="auto" w:fill="D9E2F3" w:themeFill="accent5" w:themeFillTint="33"/>
        <w:rPr>
          <w:rFonts w:cs="Calibri"/>
          <w:b/>
        </w:rPr>
      </w:pPr>
      <w:r w:rsidRPr="00CF1566">
        <w:rPr>
          <w:rFonts w:cs="Calibri"/>
          <w:b/>
        </w:rPr>
        <w:t xml:space="preserve">Note: </w:t>
      </w:r>
    </w:p>
    <w:p w14:paraId="312FF4E4" w14:textId="77777777" w:rsidR="00BA4A41" w:rsidRPr="00F82756" w:rsidRDefault="00BA4A41" w:rsidP="00AC555A">
      <w:pPr>
        <w:pStyle w:val="ListParagraph"/>
        <w:numPr>
          <w:ilvl w:val="0"/>
          <w:numId w:val="37"/>
        </w:numPr>
        <w:pBdr>
          <w:top w:val="single" w:sz="4" w:space="1" w:color="auto"/>
          <w:left w:val="single" w:sz="4" w:space="4" w:color="auto"/>
          <w:bottom w:val="single" w:sz="4" w:space="1" w:color="auto"/>
          <w:right w:val="single" w:sz="4" w:space="4" w:color="auto"/>
        </w:pBdr>
        <w:shd w:val="clear" w:color="auto" w:fill="D9E2F3" w:themeFill="accent5" w:themeFillTint="33"/>
        <w:rPr>
          <w:rFonts w:cs="Calibri"/>
        </w:rPr>
      </w:pPr>
      <w:r w:rsidRPr="00F82756">
        <w:rPr>
          <w:rFonts w:cs="Calibri"/>
        </w:rPr>
        <w:t xml:space="preserve">Consultation is not required if the information officer has already formed a clear view that all of the information reasonably expected to be of concern to </w:t>
      </w:r>
      <w:r w:rsidR="001C50CF" w:rsidRPr="00F82756">
        <w:rPr>
          <w:rFonts w:cs="Calibri"/>
        </w:rPr>
        <w:t xml:space="preserve">the third party </w:t>
      </w:r>
      <w:r w:rsidRPr="00F82756">
        <w:rPr>
          <w:rFonts w:cs="Calibri"/>
        </w:rPr>
        <w:t>is contrary to the public interest information.</w:t>
      </w:r>
      <w:r w:rsidRPr="00F82756">
        <w:rPr>
          <w:rStyle w:val="FootnoteReference"/>
          <w:rFonts w:cs="Calibri"/>
        </w:rPr>
        <w:footnoteReference w:id="111"/>
      </w:r>
    </w:p>
    <w:p w14:paraId="17D29484" w14:textId="77777777" w:rsidR="00BA4A41" w:rsidRPr="00F82756" w:rsidRDefault="00BA4A41" w:rsidP="00AC555A">
      <w:pPr>
        <w:pStyle w:val="ListParagraph"/>
        <w:numPr>
          <w:ilvl w:val="0"/>
          <w:numId w:val="37"/>
        </w:numPr>
        <w:pBdr>
          <w:top w:val="single" w:sz="4" w:space="1" w:color="auto"/>
          <w:left w:val="single" w:sz="4" w:space="4" w:color="auto"/>
          <w:bottom w:val="single" w:sz="4" w:space="1" w:color="auto"/>
          <w:right w:val="single" w:sz="4" w:space="4" w:color="auto"/>
        </w:pBdr>
        <w:shd w:val="clear" w:color="auto" w:fill="D9E2F3" w:themeFill="accent5" w:themeFillTint="33"/>
        <w:rPr>
          <w:rFonts w:cs="Calibri"/>
        </w:rPr>
      </w:pPr>
      <w:r w:rsidRPr="00F82756">
        <w:rPr>
          <w:rFonts w:cs="Calibri"/>
        </w:rPr>
        <w:t>Agencies are, however, reminded of the pro-disclosure bias within the FOI Act, and that</w:t>
      </w:r>
      <w:r w:rsidR="00574B2E" w:rsidRPr="00F82756">
        <w:rPr>
          <w:rFonts w:cs="Calibri"/>
        </w:rPr>
        <w:t xml:space="preserve"> it</w:t>
      </w:r>
      <w:r w:rsidRPr="00F82756">
        <w:rPr>
          <w:rFonts w:cs="Calibri"/>
        </w:rPr>
        <w:t xml:space="preserve"> is not appropriate to refuse access to information simply to avoid consultation. Where this is an issue, agencies are instead encouraged to negotiate the scope of the application with the applicant, and seek their agreement to exclude any information of concern to a third party</w:t>
      </w:r>
      <w:r w:rsidR="00FF3559">
        <w:rPr>
          <w:rFonts w:cs="Calibri"/>
        </w:rPr>
        <w:t>—</w:t>
      </w:r>
      <w:r w:rsidRPr="00F82756">
        <w:rPr>
          <w:rFonts w:cs="Calibri"/>
        </w:rPr>
        <w:t xml:space="preserve">particularly if </w:t>
      </w:r>
      <w:r w:rsidR="000A6B32" w:rsidRPr="00F82756">
        <w:rPr>
          <w:rFonts w:cs="Calibri"/>
        </w:rPr>
        <w:t xml:space="preserve">the information is </w:t>
      </w:r>
      <w:r w:rsidRPr="00F82756">
        <w:rPr>
          <w:rFonts w:cs="Calibri"/>
        </w:rPr>
        <w:t>not central to the purpose of the applicant’s request.</w:t>
      </w:r>
    </w:p>
    <w:p w14:paraId="04984816" w14:textId="77777777" w:rsidR="007157E9" w:rsidRPr="00F82756" w:rsidRDefault="00BA4A41" w:rsidP="0096157F">
      <w:pPr>
        <w:keepNext/>
        <w:keepLines/>
        <w:ind w:right="-306"/>
        <w:rPr>
          <w:rFonts w:cs="Calibri"/>
        </w:rPr>
      </w:pPr>
      <w:r w:rsidRPr="00F82756">
        <w:rPr>
          <w:rFonts w:cs="Calibri"/>
        </w:rPr>
        <w:t xml:space="preserve">A </w:t>
      </w:r>
      <w:r w:rsidRPr="00F82756">
        <w:rPr>
          <w:rFonts w:cs="Calibri"/>
          <w:i/>
        </w:rPr>
        <w:t>relevant third party</w:t>
      </w:r>
      <w:r w:rsidRPr="00F82756">
        <w:rPr>
          <w:rFonts w:cs="Calibri"/>
        </w:rPr>
        <w:t xml:space="preserve"> is defined by s 38(1)</w:t>
      </w:r>
      <w:r w:rsidR="009B2FBD" w:rsidRPr="00F82756">
        <w:rPr>
          <w:rFonts w:cs="Calibri"/>
        </w:rPr>
        <w:t>(b)</w:t>
      </w:r>
      <w:r w:rsidRPr="00F82756">
        <w:rPr>
          <w:rFonts w:cs="Calibri"/>
        </w:rPr>
        <w:t xml:space="preserve"> as a person or another entity other than the Territory</w:t>
      </w:r>
      <w:r w:rsidR="00A8245A" w:rsidRPr="00F82756">
        <w:rPr>
          <w:rFonts w:cs="Calibri"/>
        </w:rPr>
        <w:t xml:space="preserve"> to whom disclosure of the information may reasonably be expected to be of concern</w:t>
      </w:r>
      <w:r w:rsidRPr="00F82756">
        <w:rPr>
          <w:rFonts w:cs="Calibri"/>
        </w:rPr>
        <w:t xml:space="preserve">. </w:t>
      </w:r>
    </w:p>
    <w:p w14:paraId="611231B2" w14:textId="77777777" w:rsidR="00BA4A41" w:rsidRPr="00F82756" w:rsidRDefault="00BA4A41" w:rsidP="0096157F">
      <w:pPr>
        <w:keepNext/>
        <w:keepLines/>
        <w:ind w:right="-306"/>
        <w:rPr>
          <w:rFonts w:cs="Calibri"/>
        </w:rPr>
      </w:pPr>
      <w:r w:rsidRPr="00F82756">
        <w:rPr>
          <w:rFonts w:cs="Calibri"/>
        </w:rPr>
        <w:t xml:space="preserve">The FOI Act then sets out specific circumstances </w:t>
      </w:r>
      <w:r w:rsidR="00370149" w:rsidRPr="00F82756">
        <w:rPr>
          <w:rFonts w:cs="Calibri"/>
        </w:rPr>
        <w:t xml:space="preserve">where </w:t>
      </w:r>
      <w:r w:rsidR="00F93ABB" w:rsidRPr="00F82756">
        <w:rPr>
          <w:rFonts w:cs="Calibri"/>
        </w:rPr>
        <w:t>g</w:t>
      </w:r>
      <w:r w:rsidRPr="00F82756">
        <w:rPr>
          <w:rFonts w:cs="Calibri"/>
        </w:rPr>
        <w:t>overnment information may reasonably be expected to be of concern</w:t>
      </w:r>
      <w:r w:rsidR="008141CF">
        <w:rPr>
          <w:rFonts w:cs="Calibri"/>
        </w:rPr>
        <w:t>—</w:t>
      </w:r>
      <w:r w:rsidRPr="00F82756">
        <w:rPr>
          <w:rFonts w:cs="Calibri"/>
        </w:rPr>
        <w:t>that is, situations where consultation will be required if the decision-maker considers that in the circumstances</w:t>
      </w:r>
      <w:r w:rsidR="009B2FBD" w:rsidRPr="00F82756">
        <w:rPr>
          <w:rFonts w:cs="Calibri"/>
        </w:rPr>
        <w:t>,</w:t>
      </w:r>
      <w:r w:rsidRPr="00F82756">
        <w:rPr>
          <w:rFonts w:cs="Calibri"/>
        </w:rPr>
        <w:t xml:space="preserve"> disclosure may reasonably be of concern to the third party. </w:t>
      </w:r>
    </w:p>
    <w:p w14:paraId="1209569E" w14:textId="77777777" w:rsidR="00BA4A41" w:rsidRPr="00F82756" w:rsidRDefault="00BA4A41" w:rsidP="00D04990">
      <w:pPr>
        <w:ind w:right="-589"/>
        <w:rPr>
          <w:rFonts w:cs="Calibri"/>
        </w:rPr>
      </w:pPr>
      <w:r w:rsidRPr="00F82756">
        <w:rPr>
          <w:rFonts w:cs="Calibri"/>
        </w:rPr>
        <w:t>‘Concern’ is not defined in the FOI Act and hence, should be gi</w:t>
      </w:r>
      <w:r w:rsidR="00487AD0">
        <w:rPr>
          <w:rFonts w:cs="Calibri"/>
        </w:rPr>
        <w:t>ven its ordinary meaning—</w:t>
      </w:r>
      <w:r w:rsidRPr="00F82756">
        <w:rPr>
          <w:rFonts w:cs="Calibri"/>
        </w:rPr>
        <w:t>that is, a matter that engages a person's attention, interest, or care, or that affects a person's welfare or happiness.</w:t>
      </w:r>
      <w:r w:rsidR="00063DD7" w:rsidRPr="00F82756">
        <w:rPr>
          <w:rStyle w:val="FootnoteReference"/>
          <w:rFonts w:cs="Calibri"/>
        </w:rPr>
        <w:footnoteReference w:id="112"/>
      </w:r>
      <w:r w:rsidRPr="00F82756">
        <w:rPr>
          <w:rFonts w:cs="Calibri"/>
        </w:rPr>
        <w:t xml:space="preserve"> </w:t>
      </w:r>
    </w:p>
    <w:p w14:paraId="0B4C9836" w14:textId="77777777" w:rsidR="00BA4A41" w:rsidRPr="00F82756" w:rsidRDefault="00BA4A41" w:rsidP="003603C2">
      <w:pPr>
        <w:rPr>
          <w:rFonts w:cs="Calibri"/>
        </w:rPr>
      </w:pPr>
      <w:r w:rsidRPr="00F82756">
        <w:rPr>
          <w:rFonts w:cs="Calibri"/>
        </w:rPr>
        <w:t xml:space="preserve">The Ombudsman considers that disclosure would, however, need to be more than of mere interest to the relevant third party for consultation to be required. </w:t>
      </w:r>
      <w:r w:rsidR="003603C2" w:rsidRPr="00F82756">
        <w:rPr>
          <w:rFonts w:cs="Calibri"/>
        </w:rPr>
        <w:t xml:space="preserve">There must also be some sort of rational basis for </w:t>
      </w:r>
      <w:r w:rsidR="00F97148" w:rsidRPr="00F82756">
        <w:rPr>
          <w:rFonts w:cs="Calibri"/>
        </w:rPr>
        <w:t xml:space="preserve">potential </w:t>
      </w:r>
      <w:r w:rsidR="003603C2" w:rsidRPr="00F82756">
        <w:rPr>
          <w:rFonts w:cs="Calibri"/>
        </w:rPr>
        <w:t>concern.</w:t>
      </w:r>
    </w:p>
    <w:p w14:paraId="1477F48F" w14:textId="77777777" w:rsidR="003603C2" w:rsidRPr="00F82756" w:rsidRDefault="003603C2" w:rsidP="003603C2">
      <w:pPr>
        <w:ind w:right="-448"/>
        <w:rPr>
          <w:rFonts w:cs="Calibri"/>
        </w:rPr>
      </w:pPr>
      <w:r w:rsidRPr="00F82756">
        <w:rPr>
          <w:rFonts w:cs="Calibri"/>
        </w:rPr>
        <w:t xml:space="preserve">The consultation scenarios provided for under the FOI Act are outlined below, as well as examples of situations in which information may reasonably not be expected to be of concern. </w:t>
      </w:r>
    </w:p>
    <w:p w14:paraId="58EDDA7B" w14:textId="77777777" w:rsidR="005873C0" w:rsidRDefault="00BA4A41" w:rsidP="00782A96">
      <w:pPr>
        <w:pStyle w:val="ListParagraph"/>
        <w:keepNext/>
        <w:keepLines/>
        <w:pBdr>
          <w:top w:val="single" w:sz="4" w:space="1" w:color="auto"/>
          <w:left w:val="single" w:sz="4" w:space="4" w:color="auto"/>
          <w:bottom w:val="single" w:sz="4" w:space="1" w:color="auto"/>
          <w:right w:val="single" w:sz="4" w:space="4" w:color="auto"/>
        </w:pBdr>
        <w:shd w:val="clear" w:color="auto" w:fill="D9E2F3" w:themeFill="accent5" w:themeFillTint="33"/>
        <w:ind w:left="0" w:right="-28"/>
        <w:contextualSpacing w:val="0"/>
        <w:rPr>
          <w:rFonts w:cs="Calibri"/>
          <w:b/>
        </w:rPr>
      </w:pPr>
      <w:r w:rsidRPr="00CF1566">
        <w:rPr>
          <w:rFonts w:cs="Calibri"/>
          <w:b/>
        </w:rPr>
        <w:lastRenderedPageBreak/>
        <w:t xml:space="preserve">Note: </w:t>
      </w:r>
    </w:p>
    <w:p w14:paraId="37E373EE" w14:textId="77777777" w:rsidR="005873C0" w:rsidRDefault="003603C2" w:rsidP="00782A96">
      <w:pPr>
        <w:pStyle w:val="ListParagraph"/>
        <w:keepNext/>
        <w:keepLines/>
        <w:numPr>
          <w:ilvl w:val="0"/>
          <w:numId w:val="105"/>
        </w:numPr>
        <w:pBdr>
          <w:top w:val="single" w:sz="4" w:space="1" w:color="auto"/>
          <w:left w:val="single" w:sz="4" w:space="4" w:color="auto"/>
          <w:bottom w:val="single" w:sz="4" w:space="1" w:color="auto"/>
          <w:right w:val="single" w:sz="4" w:space="4" w:color="auto"/>
        </w:pBdr>
        <w:shd w:val="clear" w:color="auto" w:fill="D9E2F3" w:themeFill="accent5" w:themeFillTint="33"/>
        <w:ind w:left="360" w:right="-28"/>
        <w:rPr>
          <w:rFonts w:cs="Calibri"/>
        </w:rPr>
      </w:pPr>
      <w:r w:rsidRPr="005873C0">
        <w:rPr>
          <w:rFonts w:cs="Calibri"/>
        </w:rPr>
        <w:t>When consulting with third parties, the decision-maker is obtaining the third party’s views</w:t>
      </w:r>
      <w:r w:rsidR="00346812">
        <w:rPr>
          <w:rFonts w:cs="Calibri"/>
        </w:rPr>
        <w:t>—</w:t>
      </w:r>
      <w:r w:rsidRPr="005873C0">
        <w:rPr>
          <w:rFonts w:cs="Calibri"/>
        </w:rPr>
        <w:t>not seeking their permission to disclose the information consulted on. The purpose of consultation is to assist the decision-maker in deciding whether to disclose the information in response to an access application.</w:t>
      </w:r>
    </w:p>
    <w:p w14:paraId="2BE343BC" w14:textId="77777777" w:rsidR="003603C2" w:rsidRPr="005873C0" w:rsidRDefault="00652F45" w:rsidP="00782A96">
      <w:pPr>
        <w:pStyle w:val="ListParagraph"/>
        <w:keepNext/>
        <w:keepLines/>
        <w:numPr>
          <w:ilvl w:val="0"/>
          <w:numId w:val="105"/>
        </w:numPr>
        <w:pBdr>
          <w:top w:val="single" w:sz="4" w:space="1" w:color="auto"/>
          <w:left w:val="single" w:sz="4" w:space="4" w:color="auto"/>
          <w:bottom w:val="single" w:sz="4" w:space="1" w:color="auto"/>
          <w:right w:val="single" w:sz="4" w:space="4" w:color="auto"/>
        </w:pBdr>
        <w:shd w:val="clear" w:color="auto" w:fill="D9E2F3" w:themeFill="accent5" w:themeFillTint="33"/>
        <w:ind w:left="360" w:right="-28"/>
        <w:contextualSpacing w:val="0"/>
        <w:rPr>
          <w:rFonts w:cs="Calibri"/>
          <w:b/>
        </w:rPr>
      </w:pPr>
      <w:r w:rsidRPr="005873C0">
        <w:rPr>
          <w:rFonts w:cs="Calibri"/>
        </w:rPr>
        <w:t>In the event the decision</w:t>
      </w:r>
      <w:r w:rsidR="00D93668" w:rsidRPr="005873C0">
        <w:rPr>
          <w:rFonts w:cs="Calibri"/>
        </w:rPr>
        <w:t>-</w:t>
      </w:r>
      <w:r w:rsidRPr="005873C0">
        <w:rPr>
          <w:rFonts w:cs="Calibri"/>
        </w:rPr>
        <w:t>maker decides to release the information against the objections of the third party, the third party has rights to seek review of the decision.</w:t>
      </w:r>
      <w:r w:rsidRPr="00F82756">
        <w:rPr>
          <w:rStyle w:val="FootnoteReference"/>
          <w:rFonts w:cs="Calibri"/>
        </w:rPr>
        <w:footnoteReference w:id="113"/>
      </w:r>
    </w:p>
    <w:p w14:paraId="48AA47B5" w14:textId="77777777" w:rsidR="00CB5666" w:rsidRPr="00F82756" w:rsidRDefault="00CB5666" w:rsidP="00CB5666">
      <w:pPr>
        <w:pStyle w:val="Heading4"/>
        <w:rPr>
          <w:rFonts w:ascii="Calibri" w:hAnsi="Calibri" w:cs="Calibri"/>
        </w:rPr>
      </w:pPr>
      <w:r w:rsidRPr="00F82756">
        <w:rPr>
          <w:rFonts w:ascii="Calibri" w:hAnsi="Calibri" w:cs="Calibri"/>
        </w:rPr>
        <w:t>Individuals</w:t>
      </w:r>
    </w:p>
    <w:p w14:paraId="478DBE60" w14:textId="77777777" w:rsidR="00CB5666" w:rsidRPr="00F82756" w:rsidRDefault="00BA4A41" w:rsidP="00CB5666">
      <w:pPr>
        <w:rPr>
          <w:rFonts w:cs="Calibri"/>
        </w:rPr>
      </w:pPr>
      <w:r w:rsidRPr="00F82756">
        <w:rPr>
          <w:rFonts w:cs="Calibri"/>
        </w:rPr>
        <w:t>If the third party is an individual, the FOI</w:t>
      </w:r>
      <w:r w:rsidR="00146381" w:rsidRPr="00F82756">
        <w:rPr>
          <w:rFonts w:cs="Calibri"/>
        </w:rPr>
        <w:t xml:space="preserve"> Act</w:t>
      </w:r>
      <w:r w:rsidRPr="00F82756">
        <w:rPr>
          <w:rFonts w:cs="Calibri"/>
        </w:rPr>
        <w:t xml:space="preserve"> provides that government information may </w:t>
      </w:r>
      <w:r w:rsidR="00EC5AA8" w:rsidRPr="00F82756">
        <w:rPr>
          <w:rFonts w:cs="Calibri"/>
        </w:rPr>
        <w:t>reasonably be expected to be of</w:t>
      </w:r>
      <w:r w:rsidR="00CB5666" w:rsidRPr="00F82756">
        <w:rPr>
          <w:rFonts w:cs="Calibri"/>
        </w:rPr>
        <w:t xml:space="preserve"> concern if:</w:t>
      </w:r>
    </w:p>
    <w:p w14:paraId="23CD37A0" w14:textId="77777777" w:rsidR="00CB5666" w:rsidRPr="00F82756" w:rsidRDefault="00BA4A41" w:rsidP="00BF71FD">
      <w:pPr>
        <w:pStyle w:val="ListParagraph"/>
        <w:numPr>
          <w:ilvl w:val="0"/>
          <w:numId w:val="21"/>
        </w:numPr>
        <w:rPr>
          <w:rFonts w:cs="Calibri"/>
        </w:rPr>
      </w:pPr>
      <w:r w:rsidRPr="00F82756">
        <w:rPr>
          <w:rFonts w:cs="Calibri"/>
        </w:rPr>
        <w:t xml:space="preserve">it is </w:t>
      </w:r>
      <w:r w:rsidR="00CB5666" w:rsidRPr="00F82756">
        <w:rPr>
          <w:rFonts w:cs="Calibri"/>
        </w:rPr>
        <w:t xml:space="preserve">personal information about the individual, or </w:t>
      </w:r>
    </w:p>
    <w:p w14:paraId="12DBCB4C" w14:textId="77777777" w:rsidR="00C32294" w:rsidRPr="00F82756" w:rsidRDefault="00CB5666" w:rsidP="00BF71FD">
      <w:pPr>
        <w:pStyle w:val="ListParagraph"/>
        <w:numPr>
          <w:ilvl w:val="0"/>
          <w:numId w:val="21"/>
        </w:numPr>
        <w:rPr>
          <w:rFonts w:cs="Calibri"/>
        </w:rPr>
      </w:pPr>
      <w:r w:rsidRPr="00F82756">
        <w:rPr>
          <w:rFonts w:cs="Calibri"/>
        </w:rPr>
        <w:t xml:space="preserve">the disclosure would, or could reasonably be expected to, affect the person’s rights under the </w:t>
      </w:r>
      <w:hyperlink r:id="rId36" w:history="1">
        <w:r w:rsidRPr="00F82756">
          <w:rPr>
            <w:rStyle w:val="Hyperlink"/>
            <w:rFonts w:cs="Calibri"/>
            <w:i/>
          </w:rPr>
          <w:t>Human Rights Act 2004</w:t>
        </w:r>
      </w:hyperlink>
      <w:r w:rsidR="00EF36E4" w:rsidRPr="00F82756">
        <w:rPr>
          <w:rFonts w:cs="Calibri"/>
        </w:rPr>
        <w:t xml:space="preserve"> (HR Act)</w:t>
      </w:r>
      <w:r w:rsidR="00D45E8B" w:rsidRPr="00F82756">
        <w:rPr>
          <w:rFonts w:cs="Calibri"/>
          <w:i/>
        </w:rPr>
        <w:t>.</w:t>
      </w:r>
      <w:r w:rsidR="00652F45" w:rsidRPr="00F82756">
        <w:rPr>
          <w:rStyle w:val="FootnoteReference"/>
          <w:rFonts w:cs="Calibri"/>
          <w:i/>
        </w:rPr>
        <w:footnoteReference w:id="114"/>
      </w:r>
    </w:p>
    <w:p w14:paraId="1512D1BE" w14:textId="77777777" w:rsidR="00CB5666" w:rsidRPr="00F82756" w:rsidRDefault="00CB5666" w:rsidP="004E0D4F">
      <w:pPr>
        <w:keepNext/>
        <w:keepLines/>
        <w:rPr>
          <w:rFonts w:cs="Calibri"/>
        </w:rPr>
      </w:pPr>
      <w:r w:rsidRPr="00F82756">
        <w:rPr>
          <w:rFonts w:cs="Calibri"/>
        </w:rPr>
        <w:t>‘Personal information’ is defined in the Dictionary to the FOI Act as:</w:t>
      </w:r>
    </w:p>
    <w:p w14:paraId="0E05232B" w14:textId="77777777" w:rsidR="00CB5666" w:rsidRPr="00F82756" w:rsidRDefault="00CB5666" w:rsidP="004E0D4F">
      <w:pPr>
        <w:pStyle w:val="ListParagraph"/>
        <w:keepNext/>
        <w:keepLines/>
        <w:numPr>
          <w:ilvl w:val="0"/>
          <w:numId w:val="21"/>
        </w:numPr>
        <w:ind w:right="-448"/>
        <w:rPr>
          <w:rFonts w:cs="Calibri"/>
        </w:rPr>
      </w:pPr>
      <w:r w:rsidRPr="00F82756">
        <w:rPr>
          <w:rFonts w:cs="Calibri"/>
        </w:rPr>
        <w:t xml:space="preserve">information or an opinion (including information forming part of a database), whether true or not, about an individual whose identity is apparent, or can reasonably be ascertained, from the information or opinion; but </w:t>
      </w:r>
    </w:p>
    <w:p w14:paraId="7622E47C" w14:textId="77777777" w:rsidR="00CB5666" w:rsidRPr="00F82756" w:rsidRDefault="00CB5666" w:rsidP="004E0D4F">
      <w:pPr>
        <w:pStyle w:val="ListParagraph"/>
        <w:keepNext/>
        <w:keepLines/>
        <w:numPr>
          <w:ilvl w:val="0"/>
          <w:numId w:val="21"/>
        </w:numPr>
        <w:rPr>
          <w:rFonts w:cs="Calibri"/>
        </w:rPr>
      </w:pPr>
      <w:r w:rsidRPr="00F82756">
        <w:rPr>
          <w:rFonts w:cs="Calibri"/>
        </w:rPr>
        <w:t xml:space="preserve">for an individual who is or has been an officer of an agency or staff member of a Minister, </w:t>
      </w:r>
      <w:r w:rsidR="00B336F2" w:rsidRPr="00F82756">
        <w:rPr>
          <w:rFonts w:cs="Calibri"/>
        </w:rPr>
        <w:br/>
      </w:r>
      <w:r w:rsidRPr="00F82756">
        <w:rPr>
          <w:rFonts w:cs="Calibri"/>
        </w:rPr>
        <w:t xml:space="preserve">does not include information about the individual’s positions or functions as an officer or staff member, or things done by the individual in exercising functions as an officer or staff member.  </w:t>
      </w:r>
    </w:p>
    <w:p w14:paraId="33A46E45" w14:textId="77777777" w:rsidR="00BA4A41" w:rsidRPr="00F82756" w:rsidRDefault="00BA4A41" w:rsidP="00BA4A41">
      <w:pPr>
        <w:ind w:right="-306"/>
        <w:rPr>
          <w:rFonts w:cs="Calibri"/>
        </w:rPr>
      </w:pPr>
      <w:r w:rsidRPr="00F82756">
        <w:rPr>
          <w:rFonts w:cs="Calibri"/>
        </w:rPr>
        <w:t xml:space="preserve">The Ombudsman considers that where personal information about the individual is included and the decision-maker is considering releasing this information, consultation would generally be required. </w:t>
      </w:r>
    </w:p>
    <w:p w14:paraId="46272568" w14:textId="77777777" w:rsidR="00BA4A41" w:rsidRPr="00F82756" w:rsidRDefault="00BA4A41" w:rsidP="00F54061">
      <w:pPr>
        <w:keepNext/>
        <w:keepLines/>
        <w:ind w:right="-306"/>
        <w:rPr>
          <w:rFonts w:cs="Calibri"/>
        </w:rPr>
      </w:pPr>
      <w:r w:rsidRPr="00F82756">
        <w:rPr>
          <w:rFonts w:cs="Calibri"/>
        </w:rPr>
        <w:t xml:space="preserve">There may, however, be cases </w:t>
      </w:r>
      <w:r w:rsidR="00CB5666" w:rsidRPr="00F82756">
        <w:rPr>
          <w:rFonts w:cs="Calibri"/>
        </w:rPr>
        <w:t>in which the disclosure of personal information about an individual could not reasonably be expected to be ‘of concern’ to the person. For example</w:t>
      </w:r>
      <w:r w:rsidRPr="00F82756">
        <w:rPr>
          <w:rFonts w:cs="Calibri"/>
        </w:rPr>
        <w:t>, where:</w:t>
      </w:r>
    </w:p>
    <w:p w14:paraId="66D2E68A" w14:textId="77777777" w:rsidR="00BA4A41" w:rsidRPr="00F82756" w:rsidRDefault="00CB5666" w:rsidP="00F54061">
      <w:pPr>
        <w:pStyle w:val="ListParagraph"/>
        <w:keepNext/>
        <w:keepLines/>
        <w:numPr>
          <w:ilvl w:val="0"/>
          <w:numId w:val="39"/>
        </w:numPr>
        <w:ind w:right="-306"/>
        <w:rPr>
          <w:rFonts w:cs="Calibri"/>
        </w:rPr>
      </w:pPr>
      <w:r w:rsidRPr="00F82756">
        <w:rPr>
          <w:rFonts w:cs="Calibri"/>
        </w:rPr>
        <w:t xml:space="preserve">the information about the person is already </w:t>
      </w:r>
      <w:r w:rsidR="00772AF9" w:rsidRPr="00F82756">
        <w:rPr>
          <w:rFonts w:cs="Calibri"/>
        </w:rPr>
        <w:t xml:space="preserve">publicly </w:t>
      </w:r>
      <w:r w:rsidRPr="00F82756">
        <w:rPr>
          <w:rFonts w:cs="Calibri"/>
        </w:rPr>
        <w:t>well known</w:t>
      </w:r>
      <w:r w:rsidR="004E0D4F" w:rsidRPr="00F82756">
        <w:rPr>
          <w:rFonts w:cs="Calibri"/>
        </w:rPr>
        <w:t>, and</w:t>
      </w:r>
    </w:p>
    <w:p w14:paraId="43E31B38" w14:textId="77777777" w:rsidR="00992E0F" w:rsidRPr="00F82756" w:rsidRDefault="00CB5666" w:rsidP="00F54061">
      <w:pPr>
        <w:pStyle w:val="ListParagraph"/>
        <w:keepNext/>
        <w:keepLines/>
        <w:numPr>
          <w:ilvl w:val="0"/>
          <w:numId w:val="39"/>
        </w:numPr>
        <w:ind w:right="-306"/>
        <w:rPr>
          <w:rFonts w:cs="Calibri"/>
        </w:rPr>
      </w:pPr>
      <w:r w:rsidRPr="00F82756">
        <w:rPr>
          <w:rFonts w:cs="Calibri"/>
        </w:rPr>
        <w:t>CCTV footage is pixelated to protect the identities of those depicted in it from everyone other than a small cohort who is already aware of the identities</w:t>
      </w:r>
      <w:r w:rsidR="00772AF9" w:rsidRPr="00F82756">
        <w:rPr>
          <w:rFonts w:cs="Calibri"/>
        </w:rPr>
        <w:t>.</w:t>
      </w:r>
      <w:r w:rsidRPr="00F82756">
        <w:rPr>
          <w:rStyle w:val="FootnoteReference"/>
          <w:rFonts w:cs="Calibri"/>
        </w:rPr>
        <w:footnoteReference w:id="115"/>
      </w:r>
    </w:p>
    <w:p w14:paraId="7A97FA13" w14:textId="77777777" w:rsidR="00CB5666" w:rsidRPr="00F82756" w:rsidRDefault="004C2F33" w:rsidP="003603C2">
      <w:pPr>
        <w:rPr>
          <w:rFonts w:cs="Calibri"/>
        </w:rPr>
      </w:pPr>
      <w:r w:rsidRPr="00F82756">
        <w:rPr>
          <w:rFonts w:cs="Calibri"/>
        </w:rPr>
        <w:t>T</w:t>
      </w:r>
      <w:r w:rsidR="00CB5666" w:rsidRPr="00F82756">
        <w:rPr>
          <w:rFonts w:cs="Calibri"/>
        </w:rPr>
        <w:t>he Ombudsman takes</w:t>
      </w:r>
      <w:r w:rsidR="0074093F" w:rsidRPr="00F82756">
        <w:rPr>
          <w:rFonts w:cs="Calibri"/>
        </w:rPr>
        <w:t xml:space="preserve"> the view that respondents </w:t>
      </w:r>
      <w:r w:rsidR="00CB5666" w:rsidRPr="00F82756">
        <w:rPr>
          <w:rFonts w:cs="Calibri"/>
        </w:rPr>
        <w:t>should generally start from the position that information may reasonably be expected to be of concern to an individual</w:t>
      </w:r>
      <w:r w:rsidR="00EB1BEF" w:rsidRPr="00F82756">
        <w:rPr>
          <w:rFonts w:cs="Calibri"/>
        </w:rPr>
        <w:t>,</w:t>
      </w:r>
      <w:r w:rsidR="00CB5666" w:rsidRPr="00F82756">
        <w:rPr>
          <w:rFonts w:cs="Calibri"/>
        </w:rPr>
        <w:t xml:space="preserve"> unless there is clear evidence to support a contrary view. </w:t>
      </w:r>
    </w:p>
    <w:p w14:paraId="336196BA" w14:textId="77777777" w:rsidR="00267E2E" w:rsidRPr="00F82756" w:rsidRDefault="00267E2E" w:rsidP="008C2D10">
      <w:pPr>
        <w:ind w:right="-873"/>
        <w:rPr>
          <w:rFonts w:cs="Calibri"/>
        </w:rPr>
      </w:pPr>
      <w:r w:rsidRPr="00F82756">
        <w:rPr>
          <w:rFonts w:cs="Calibri"/>
        </w:rPr>
        <w:t xml:space="preserve">For guidance on the circumstances in which the disclosure of the information would, or could reasonably be expected to, affect the person’s rights under the </w:t>
      </w:r>
      <w:r w:rsidR="00EF36E4" w:rsidRPr="00F82756">
        <w:rPr>
          <w:rFonts w:cs="Calibri"/>
        </w:rPr>
        <w:t>HR Act</w:t>
      </w:r>
      <w:r w:rsidRPr="00F82756">
        <w:rPr>
          <w:rFonts w:cs="Calibri"/>
        </w:rPr>
        <w:t xml:space="preserve">, see </w:t>
      </w:r>
      <w:r w:rsidR="00B336F2" w:rsidRPr="00F82756">
        <w:rPr>
          <w:rFonts w:cs="Calibri"/>
          <w:i/>
          <w:color w:val="000000"/>
        </w:rPr>
        <w:t>V</w:t>
      </w:r>
      <w:r w:rsidR="00165515" w:rsidRPr="00F82756">
        <w:rPr>
          <w:rFonts w:cs="Calibri"/>
          <w:i/>
          <w:color w:val="000000"/>
        </w:rPr>
        <w:t>olume 4 of 6:</w:t>
      </w:r>
      <w:r w:rsidR="006B3538" w:rsidRPr="00F82756">
        <w:rPr>
          <w:rFonts w:cs="Calibri"/>
          <w:i/>
          <w:color w:val="000000"/>
        </w:rPr>
        <w:t xml:space="preserve"> Considering the public interest.</w:t>
      </w:r>
      <w:r w:rsidRPr="00F82756">
        <w:rPr>
          <w:rFonts w:cs="Calibri"/>
        </w:rPr>
        <w:t xml:space="preserve"> </w:t>
      </w:r>
    </w:p>
    <w:p w14:paraId="41E01FBB" w14:textId="77777777" w:rsidR="004E0D4F" w:rsidRPr="00006CAC" w:rsidRDefault="004E0D4F" w:rsidP="00782A96">
      <w:pPr>
        <w:keepNext/>
        <w:keepLines/>
        <w:pBdr>
          <w:top w:val="single" w:sz="4" w:space="1" w:color="auto"/>
          <w:left w:val="single" w:sz="4" w:space="4" w:color="auto"/>
          <w:bottom w:val="single" w:sz="4" w:space="1" w:color="auto"/>
          <w:right w:val="single" w:sz="4" w:space="4" w:color="auto"/>
        </w:pBdr>
        <w:shd w:val="clear" w:color="auto" w:fill="D9E2F3" w:themeFill="accent5" w:themeFillTint="33"/>
        <w:ind w:right="119"/>
        <w:rPr>
          <w:rFonts w:cs="Calibri"/>
          <w:b/>
        </w:rPr>
      </w:pPr>
      <w:r w:rsidRPr="00006CAC">
        <w:rPr>
          <w:rFonts w:cs="Calibri"/>
          <w:b/>
        </w:rPr>
        <w:lastRenderedPageBreak/>
        <w:t>Note:</w:t>
      </w:r>
    </w:p>
    <w:p w14:paraId="4E2E31AF" w14:textId="77777777" w:rsidR="004E0D4F" w:rsidRPr="00F82756" w:rsidRDefault="004E0D4F" w:rsidP="00782A96">
      <w:pPr>
        <w:pStyle w:val="ListParagraph"/>
        <w:keepNext/>
        <w:keepLines/>
        <w:numPr>
          <w:ilvl w:val="0"/>
          <w:numId w:val="100"/>
        </w:numPr>
        <w:pBdr>
          <w:top w:val="single" w:sz="4" w:space="1" w:color="auto"/>
          <w:left w:val="single" w:sz="4" w:space="4" w:color="auto"/>
          <w:bottom w:val="single" w:sz="4" w:space="1" w:color="auto"/>
          <w:right w:val="single" w:sz="4" w:space="4" w:color="auto"/>
        </w:pBdr>
        <w:shd w:val="clear" w:color="auto" w:fill="D9E2F3" w:themeFill="accent5" w:themeFillTint="33"/>
        <w:ind w:right="119"/>
        <w:rPr>
          <w:rFonts w:cs="Calibri"/>
        </w:rPr>
      </w:pPr>
      <w:r w:rsidRPr="00F82756">
        <w:rPr>
          <w:rFonts w:cs="Calibri"/>
        </w:rPr>
        <w:t>Please note that due to the dictionary definition above, there is no requirement to consult with agency staff or a Minister under s 38, where the information sought includes information about their position or function, or how they have exercised those functions.</w:t>
      </w:r>
    </w:p>
    <w:p w14:paraId="5D34DDDD" w14:textId="77777777" w:rsidR="00BA4A41" w:rsidRPr="00F82756" w:rsidRDefault="00BA4A41" w:rsidP="00BA4A41">
      <w:pPr>
        <w:pStyle w:val="Heading4"/>
        <w:rPr>
          <w:rFonts w:ascii="Calibri" w:hAnsi="Calibri" w:cs="Calibri"/>
        </w:rPr>
      </w:pPr>
      <w:r w:rsidRPr="00F82756">
        <w:rPr>
          <w:rFonts w:ascii="Calibri" w:hAnsi="Calibri" w:cs="Calibri"/>
        </w:rPr>
        <w:t>Governments or government agencies</w:t>
      </w:r>
    </w:p>
    <w:p w14:paraId="50305893" w14:textId="77777777" w:rsidR="00BA4A41" w:rsidRPr="00F82756" w:rsidRDefault="00BA4A41" w:rsidP="007157E9">
      <w:pPr>
        <w:ind w:right="-733"/>
        <w:rPr>
          <w:rFonts w:cs="Calibri"/>
        </w:rPr>
      </w:pPr>
      <w:r w:rsidRPr="00F82756">
        <w:rPr>
          <w:rFonts w:cs="Calibri"/>
        </w:rPr>
        <w:t>If the third party is a government or government agency, the FOI</w:t>
      </w:r>
      <w:r w:rsidR="004C2F33" w:rsidRPr="00F82756">
        <w:rPr>
          <w:rFonts w:cs="Calibri"/>
        </w:rPr>
        <w:t xml:space="preserve"> Act</w:t>
      </w:r>
      <w:r w:rsidRPr="00F82756">
        <w:rPr>
          <w:rFonts w:cs="Calibri"/>
        </w:rPr>
        <w:t xml:space="preserve"> provides that government information may </w:t>
      </w:r>
      <w:r w:rsidR="00426E68" w:rsidRPr="00F82756">
        <w:rPr>
          <w:rFonts w:cs="Calibri"/>
        </w:rPr>
        <w:t>reasonably be expected to be of concern</w:t>
      </w:r>
      <w:r w:rsidR="00426E68" w:rsidRPr="00F82756" w:rsidDel="00426E68">
        <w:rPr>
          <w:rFonts w:cs="Calibri"/>
        </w:rPr>
        <w:t xml:space="preserve"> </w:t>
      </w:r>
      <w:r w:rsidRPr="00F82756">
        <w:rPr>
          <w:rFonts w:cs="Calibri"/>
        </w:rPr>
        <w:t>if it concerns the affairs of the government or agency.</w:t>
      </w:r>
      <w:r w:rsidR="00335366" w:rsidRPr="00F82756">
        <w:rPr>
          <w:rStyle w:val="FootnoteReference"/>
          <w:rFonts w:cs="Calibri"/>
        </w:rPr>
        <w:footnoteReference w:id="116"/>
      </w:r>
      <w:r w:rsidRPr="00F82756">
        <w:rPr>
          <w:rFonts w:cs="Calibri"/>
        </w:rPr>
        <w:t xml:space="preserve"> </w:t>
      </w:r>
    </w:p>
    <w:p w14:paraId="69C2F1D1" w14:textId="77777777" w:rsidR="00BA4A41" w:rsidRPr="00F82756" w:rsidRDefault="00BA4A41" w:rsidP="007157E9">
      <w:pPr>
        <w:ind w:right="-733"/>
        <w:rPr>
          <w:rFonts w:cs="Calibri"/>
        </w:rPr>
      </w:pPr>
      <w:r w:rsidRPr="00F82756">
        <w:rPr>
          <w:rFonts w:cs="Calibri"/>
        </w:rPr>
        <w:t>This scenario is quite broad and consequently consultat</w:t>
      </w:r>
      <w:r w:rsidR="0021796E" w:rsidRPr="00F82756">
        <w:rPr>
          <w:rFonts w:cs="Calibri"/>
        </w:rPr>
        <w:t>ion will be required unless the</w:t>
      </w:r>
      <w:r w:rsidR="007157E9" w:rsidRPr="00F82756">
        <w:rPr>
          <w:rFonts w:cs="Calibri"/>
        </w:rPr>
        <w:t xml:space="preserve"> </w:t>
      </w:r>
      <w:r w:rsidRPr="00F82756">
        <w:rPr>
          <w:rFonts w:cs="Calibri"/>
        </w:rPr>
        <w:t>decision-maker is aware the government or agency is not concerned by the possible release and/or has agreed that formal consultation is not required.</w:t>
      </w:r>
    </w:p>
    <w:p w14:paraId="76C3C6C6" w14:textId="77777777" w:rsidR="00CB5666" w:rsidRPr="00F82756" w:rsidRDefault="00CB5666" w:rsidP="00CB5666">
      <w:pPr>
        <w:pStyle w:val="Heading4"/>
        <w:rPr>
          <w:rFonts w:ascii="Calibri" w:hAnsi="Calibri" w:cs="Calibri"/>
        </w:rPr>
      </w:pPr>
      <w:r w:rsidRPr="00F82756">
        <w:rPr>
          <w:rFonts w:ascii="Calibri" w:hAnsi="Calibri" w:cs="Calibri"/>
        </w:rPr>
        <w:t>Other third parties</w:t>
      </w:r>
    </w:p>
    <w:p w14:paraId="4FAD90B1" w14:textId="77777777" w:rsidR="00BA4A41" w:rsidRPr="00F82756" w:rsidRDefault="00CB5666" w:rsidP="00CB5666">
      <w:pPr>
        <w:rPr>
          <w:rFonts w:cs="Calibri"/>
        </w:rPr>
      </w:pPr>
      <w:r w:rsidRPr="00F82756">
        <w:rPr>
          <w:rFonts w:cs="Calibri"/>
        </w:rPr>
        <w:t xml:space="preserve">Section 38(3)(c) provides that disclosure of government information may reasonably be expected to be of concern to a third party if the information ‘concerns the trade secrets, business affairs, or research’ of the third party. </w:t>
      </w:r>
    </w:p>
    <w:p w14:paraId="5094AC65" w14:textId="77777777" w:rsidR="00CB5666" w:rsidRPr="00F82756" w:rsidRDefault="00CB5666" w:rsidP="00BF71FD">
      <w:pPr>
        <w:pStyle w:val="ListParagraph"/>
        <w:numPr>
          <w:ilvl w:val="0"/>
          <w:numId w:val="40"/>
        </w:numPr>
        <w:ind w:right="-589"/>
        <w:rPr>
          <w:rFonts w:cs="Calibri"/>
        </w:rPr>
      </w:pPr>
      <w:r w:rsidRPr="00F82756">
        <w:rPr>
          <w:rFonts w:cs="Calibri"/>
        </w:rPr>
        <w:t xml:space="preserve">For guidance on the meaning of ‘trade secrets, business affairs, or research’ see </w:t>
      </w:r>
      <w:r w:rsidR="00B336F2" w:rsidRPr="00F82756">
        <w:rPr>
          <w:rFonts w:cs="Calibri"/>
          <w:i/>
        </w:rPr>
        <w:t>V</w:t>
      </w:r>
      <w:r w:rsidR="00274A94" w:rsidRPr="00F82756">
        <w:rPr>
          <w:rFonts w:cs="Calibri"/>
          <w:i/>
        </w:rPr>
        <w:t>olume 4 of 6:</w:t>
      </w:r>
      <w:r w:rsidR="00C61558" w:rsidRPr="00F82756">
        <w:rPr>
          <w:rFonts w:cs="Calibri"/>
          <w:i/>
        </w:rPr>
        <w:t xml:space="preserve"> Considering the public interest.</w:t>
      </w:r>
      <w:r w:rsidR="00C61558" w:rsidRPr="00F82756">
        <w:rPr>
          <w:rFonts w:cs="Calibri"/>
        </w:rPr>
        <w:t xml:space="preserve"> </w:t>
      </w:r>
    </w:p>
    <w:p w14:paraId="72A66D37" w14:textId="77777777" w:rsidR="00C84C96" w:rsidRPr="00F82756" w:rsidRDefault="00CB5666" w:rsidP="00CB5666">
      <w:pPr>
        <w:rPr>
          <w:rFonts w:cs="Calibri"/>
        </w:rPr>
      </w:pPr>
      <w:r w:rsidRPr="00F82756">
        <w:rPr>
          <w:rFonts w:cs="Calibri"/>
        </w:rPr>
        <w:t xml:space="preserve">In determining whether disclosure of information may reasonably be expected to be of concern, information officers should ask themselves, ‘Would the third party </w:t>
      </w:r>
      <w:r w:rsidR="00BA4A41" w:rsidRPr="00F82756">
        <w:rPr>
          <w:rFonts w:cs="Calibri"/>
        </w:rPr>
        <w:t xml:space="preserve">be likely to have </w:t>
      </w:r>
      <w:r w:rsidRPr="00F82756">
        <w:rPr>
          <w:rFonts w:cs="Calibri"/>
        </w:rPr>
        <w:t>any</w:t>
      </w:r>
      <w:r w:rsidR="00BA4A41" w:rsidRPr="00F82756">
        <w:rPr>
          <w:rFonts w:cs="Calibri"/>
        </w:rPr>
        <w:t xml:space="preserve"> grounds under the FOI</w:t>
      </w:r>
      <w:r w:rsidR="004C2F33" w:rsidRPr="00F82756">
        <w:rPr>
          <w:rFonts w:cs="Calibri"/>
        </w:rPr>
        <w:t xml:space="preserve"> Act</w:t>
      </w:r>
      <w:r w:rsidR="00BA4A41" w:rsidRPr="00F82756">
        <w:rPr>
          <w:rFonts w:cs="Calibri"/>
        </w:rPr>
        <w:t xml:space="preserve"> to object to disclosure?’</w:t>
      </w:r>
      <w:r w:rsidRPr="00F82756">
        <w:rPr>
          <w:rFonts w:cs="Calibri"/>
        </w:rPr>
        <w:t xml:space="preserve"> </w:t>
      </w:r>
    </w:p>
    <w:p w14:paraId="75B8BE9A" w14:textId="77777777" w:rsidR="00CB5666" w:rsidRPr="00F82756" w:rsidRDefault="00CB5666" w:rsidP="0096157F">
      <w:pPr>
        <w:rPr>
          <w:rFonts w:cs="Calibri"/>
        </w:rPr>
      </w:pPr>
      <w:r w:rsidRPr="00F82756">
        <w:rPr>
          <w:rFonts w:cs="Calibri"/>
        </w:rPr>
        <w:t>Consultation with third parties may also be appropriate where:</w:t>
      </w:r>
    </w:p>
    <w:p w14:paraId="4B75223D" w14:textId="77777777" w:rsidR="00CB5666" w:rsidRPr="00F82756" w:rsidRDefault="00CB5666" w:rsidP="00BF71FD">
      <w:pPr>
        <w:pStyle w:val="ListParagraph"/>
        <w:numPr>
          <w:ilvl w:val="0"/>
          <w:numId w:val="18"/>
        </w:numPr>
        <w:rPr>
          <w:rFonts w:cs="Calibri"/>
        </w:rPr>
      </w:pPr>
      <w:r w:rsidRPr="00F82756">
        <w:rPr>
          <w:rFonts w:cs="Calibri"/>
        </w:rPr>
        <w:t>there is doubt about release without consultation</w:t>
      </w:r>
    </w:p>
    <w:p w14:paraId="67AF6795" w14:textId="77777777" w:rsidR="00CB5666" w:rsidRPr="00F82756" w:rsidRDefault="00CB5666" w:rsidP="00BF71FD">
      <w:pPr>
        <w:pStyle w:val="ListParagraph"/>
        <w:numPr>
          <w:ilvl w:val="0"/>
          <w:numId w:val="18"/>
        </w:numPr>
        <w:rPr>
          <w:rFonts w:cs="Calibri"/>
        </w:rPr>
      </w:pPr>
      <w:r w:rsidRPr="00F82756">
        <w:rPr>
          <w:rFonts w:cs="Calibri"/>
        </w:rPr>
        <w:t xml:space="preserve">the information officer does not propose to disclose the information subject to consultation and would like their views </w:t>
      </w:r>
      <w:r w:rsidR="004C2F33" w:rsidRPr="00F82756">
        <w:rPr>
          <w:rFonts w:cs="Calibri"/>
        </w:rPr>
        <w:t>confirmed</w:t>
      </w:r>
    </w:p>
    <w:p w14:paraId="4F25AEC5" w14:textId="77777777" w:rsidR="00CB5666" w:rsidRPr="00F82756" w:rsidRDefault="00CB5666" w:rsidP="00833CA3">
      <w:pPr>
        <w:pStyle w:val="Heading4"/>
        <w:rPr>
          <w:rFonts w:ascii="Calibri" w:hAnsi="Calibri" w:cs="Calibri"/>
        </w:rPr>
      </w:pPr>
      <w:r w:rsidRPr="00F82756">
        <w:rPr>
          <w:rFonts w:ascii="Calibri" w:hAnsi="Calibri" w:cs="Calibri"/>
        </w:rPr>
        <w:t>How should third parties be consulted</w:t>
      </w:r>
    </w:p>
    <w:p w14:paraId="73AEAE21" w14:textId="77777777" w:rsidR="00CB5666" w:rsidRPr="00F82756" w:rsidRDefault="00CB5666" w:rsidP="00833CA3">
      <w:pPr>
        <w:keepNext/>
        <w:keepLines/>
        <w:ind w:right="-589"/>
        <w:rPr>
          <w:rFonts w:cs="Calibri"/>
        </w:rPr>
      </w:pPr>
      <w:r w:rsidRPr="00F82756">
        <w:rPr>
          <w:rFonts w:cs="Calibri"/>
        </w:rPr>
        <w:t xml:space="preserve">The FOI Act requires </w:t>
      </w:r>
      <w:r w:rsidR="0074093F" w:rsidRPr="00F82756">
        <w:rPr>
          <w:rFonts w:cs="Calibri"/>
        </w:rPr>
        <w:t xml:space="preserve">respondents </w:t>
      </w:r>
      <w:r w:rsidRPr="00F82756">
        <w:rPr>
          <w:rFonts w:cs="Calibri"/>
        </w:rPr>
        <w:t>to take reasonable steps to consult with relevant third parties. Wha</w:t>
      </w:r>
      <w:r w:rsidR="0074093F" w:rsidRPr="00F82756">
        <w:rPr>
          <w:rFonts w:cs="Calibri"/>
        </w:rPr>
        <w:t>t </w:t>
      </w:r>
      <w:r w:rsidRPr="00F82756">
        <w:rPr>
          <w:rFonts w:cs="Calibri"/>
        </w:rPr>
        <w:t xml:space="preserve">constitutes ‘reasonable steps’ will depend on the circumstances of each access application. </w:t>
      </w:r>
    </w:p>
    <w:p w14:paraId="0F5B1DC7" w14:textId="77777777" w:rsidR="00D04990" w:rsidRPr="00F82756" w:rsidRDefault="00CB5666" w:rsidP="008C2D10">
      <w:pPr>
        <w:rPr>
          <w:rFonts w:cs="Calibri"/>
        </w:rPr>
      </w:pPr>
      <w:r w:rsidRPr="00F82756">
        <w:rPr>
          <w:rFonts w:cs="Calibri"/>
        </w:rPr>
        <w:t xml:space="preserve">The precise nature of the duty to take ‘reasonable steps’ may depend on the circumstances in each case, including the identity and situation of the relevant third party. </w:t>
      </w:r>
    </w:p>
    <w:p w14:paraId="35922373" w14:textId="77777777" w:rsidR="00CB5666" w:rsidRPr="00F82756" w:rsidRDefault="00CB5666" w:rsidP="00D04990">
      <w:pPr>
        <w:keepNext/>
        <w:keepLines/>
        <w:rPr>
          <w:rFonts w:cs="Calibri"/>
        </w:rPr>
      </w:pPr>
      <w:r w:rsidRPr="00F82756">
        <w:rPr>
          <w:rFonts w:cs="Calibri"/>
        </w:rPr>
        <w:t xml:space="preserve">For example, in most cases taking reasonable steps is likely to involve undertaking all reasonably practicable enquiries to try to locate a third party, and to attempt to contact them even in circumstances where they may be located overseas. </w:t>
      </w:r>
      <w:r w:rsidR="00BA4A41" w:rsidRPr="00F82756">
        <w:rPr>
          <w:rFonts w:cs="Calibri"/>
        </w:rPr>
        <w:t>W</w:t>
      </w:r>
      <w:r w:rsidRPr="00F82756">
        <w:rPr>
          <w:rFonts w:cs="Calibri"/>
        </w:rPr>
        <w:t>hat is regarded as ‘reasonable steps’ must</w:t>
      </w:r>
      <w:r w:rsidR="00BA4A41" w:rsidRPr="00F82756">
        <w:rPr>
          <w:rFonts w:cs="Calibri"/>
        </w:rPr>
        <w:t xml:space="preserve">, however, </w:t>
      </w:r>
      <w:r w:rsidRPr="00F82756">
        <w:rPr>
          <w:rFonts w:cs="Calibri"/>
        </w:rPr>
        <w:t>also be considered in light of the time limits for processing the FOI request.</w:t>
      </w:r>
      <w:r w:rsidRPr="00F82756">
        <w:rPr>
          <w:rStyle w:val="FootnoteReference"/>
          <w:rFonts w:cs="Calibri"/>
        </w:rPr>
        <w:footnoteReference w:id="117"/>
      </w:r>
      <w:r w:rsidRPr="00F82756">
        <w:rPr>
          <w:rFonts w:cs="Calibri"/>
        </w:rPr>
        <w:t xml:space="preserve"> </w:t>
      </w:r>
    </w:p>
    <w:p w14:paraId="4266C98B" w14:textId="77777777" w:rsidR="00BA4A41" w:rsidRPr="00F82756" w:rsidRDefault="00BA4A41" w:rsidP="00BA4A41">
      <w:pPr>
        <w:rPr>
          <w:rFonts w:cs="Calibri"/>
        </w:rPr>
      </w:pPr>
      <w:r w:rsidRPr="00F82756">
        <w:rPr>
          <w:rFonts w:cs="Calibri"/>
        </w:rPr>
        <w:t xml:space="preserve">Where consultation is required, </w:t>
      </w:r>
      <w:r w:rsidR="0074093F" w:rsidRPr="00F82756">
        <w:rPr>
          <w:rFonts w:cs="Calibri"/>
        </w:rPr>
        <w:t>respondents</w:t>
      </w:r>
      <w:r w:rsidRPr="00F82756">
        <w:rPr>
          <w:rFonts w:cs="Calibri"/>
        </w:rPr>
        <w:t xml:space="preserve"> are required to:</w:t>
      </w:r>
    </w:p>
    <w:p w14:paraId="7C4EC05F" w14:textId="77777777" w:rsidR="00BA4A41" w:rsidRPr="00F82756" w:rsidRDefault="00BA4A41" w:rsidP="00BF71FD">
      <w:pPr>
        <w:pStyle w:val="ListParagraph"/>
        <w:numPr>
          <w:ilvl w:val="0"/>
          <w:numId w:val="38"/>
        </w:numPr>
        <w:rPr>
          <w:rFonts w:cs="Calibri"/>
        </w:rPr>
      </w:pPr>
      <w:r w:rsidRPr="00F82756">
        <w:rPr>
          <w:rFonts w:cs="Calibri"/>
        </w:rPr>
        <w:t>ask the relevant third party whether it objec</w:t>
      </w:r>
      <w:r w:rsidR="004C2F33" w:rsidRPr="00F82756">
        <w:rPr>
          <w:rFonts w:cs="Calibri"/>
        </w:rPr>
        <w:t>ts</w:t>
      </w:r>
      <w:r w:rsidRPr="00F82756">
        <w:rPr>
          <w:rFonts w:cs="Calibri"/>
        </w:rPr>
        <w:t xml:space="preserve"> to disclosure </w:t>
      </w:r>
    </w:p>
    <w:p w14:paraId="7436E569" w14:textId="77777777" w:rsidR="00BA4A41" w:rsidRPr="00F82756" w:rsidRDefault="00BA4A41" w:rsidP="00BF71FD">
      <w:pPr>
        <w:pStyle w:val="ListParagraph"/>
        <w:numPr>
          <w:ilvl w:val="0"/>
          <w:numId w:val="38"/>
        </w:numPr>
        <w:rPr>
          <w:rFonts w:cs="Calibri"/>
        </w:rPr>
      </w:pPr>
      <w:r w:rsidRPr="00F82756">
        <w:rPr>
          <w:rFonts w:cs="Calibri"/>
        </w:rPr>
        <w:t>if it does, invite it to provide its views within 15 days on whether the information is contrary to the public interest information</w:t>
      </w:r>
    </w:p>
    <w:p w14:paraId="790BD25F" w14:textId="77777777" w:rsidR="00BA4A41" w:rsidRPr="00F82756" w:rsidRDefault="00BA4A41" w:rsidP="00AC555A">
      <w:pPr>
        <w:pStyle w:val="ListParagraph"/>
        <w:numPr>
          <w:ilvl w:val="0"/>
          <w:numId w:val="38"/>
        </w:numPr>
        <w:ind w:right="-733"/>
        <w:rPr>
          <w:rFonts w:cs="Calibri"/>
        </w:rPr>
      </w:pPr>
      <w:r w:rsidRPr="00F82756">
        <w:rPr>
          <w:rFonts w:cs="Calibri"/>
        </w:rPr>
        <w:lastRenderedPageBreak/>
        <w:t xml:space="preserve">explain that if access is given, the information </w:t>
      </w:r>
      <w:r w:rsidR="005D7A5B" w:rsidRPr="00F82756">
        <w:rPr>
          <w:rFonts w:cs="Calibri"/>
        </w:rPr>
        <w:t xml:space="preserve">may </w:t>
      </w:r>
      <w:r w:rsidRPr="00F82756">
        <w:rPr>
          <w:rFonts w:cs="Calibri"/>
        </w:rPr>
        <w:t>be made available publicly on</w:t>
      </w:r>
      <w:r w:rsidR="004C2F33" w:rsidRPr="00F82756">
        <w:rPr>
          <w:rFonts w:cs="Calibri"/>
        </w:rPr>
        <w:t xml:space="preserve"> the</w:t>
      </w:r>
      <w:r w:rsidR="00495254" w:rsidRPr="00F82756">
        <w:rPr>
          <w:rFonts w:cs="Calibri"/>
        </w:rPr>
        <w:t xml:space="preserve">ir </w:t>
      </w:r>
      <w:r w:rsidRPr="00F82756">
        <w:rPr>
          <w:rFonts w:cs="Calibri"/>
        </w:rPr>
        <w:t>disclosure log.</w:t>
      </w:r>
      <w:r w:rsidRPr="00F82756">
        <w:rPr>
          <w:rStyle w:val="FootnoteReference"/>
          <w:rFonts w:cs="Calibri"/>
        </w:rPr>
        <w:footnoteReference w:id="118"/>
      </w:r>
    </w:p>
    <w:p w14:paraId="55926FA3" w14:textId="77777777" w:rsidR="007157E9" w:rsidRPr="00F82756" w:rsidRDefault="00CB5666" w:rsidP="007157E9">
      <w:pPr>
        <w:rPr>
          <w:rFonts w:cs="Calibri"/>
        </w:rPr>
      </w:pPr>
      <w:r w:rsidRPr="00F82756">
        <w:rPr>
          <w:rFonts w:cs="Calibri"/>
        </w:rPr>
        <w:t xml:space="preserve">While the FOI Act is silent on how formal the consultation needs to be, it is good practice to consult with third parties in writing via a consultation letter. </w:t>
      </w:r>
      <w:r w:rsidR="008909BD">
        <w:rPr>
          <w:rFonts w:cs="Calibri"/>
        </w:rPr>
        <w:t>Information o</w:t>
      </w:r>
      <w:r w:rsidR="007157E9" w:rsidRPr="00F82756">
        <w:rPr>
          <w:rFonts w:cs="Calibri"/>
        </w:rPr>
        <w:t>fficers may, however, find it useful to contact the third party to explain the process before sending a consultation letter.</w:t>
      </w:r>
    </w:p>
    <w:p w14:paraId="6DD1940F" w14:textId="77777777" w:rsidR="007157E9" w:rsidRPr="00F82756" w:rsidRDefault="00CB5666" w:rsidP="00CB5666">
      <w:pPr>
        <w:rPr>
          <w:rFonts w:cs="Calibri"/>
        </w:rPr>
      </w:pPr>
      <w:r w:rsidRPr="00F82756">
        <w:rPr>
          <w:rFonts w:cs="Calibri"/>
        </w:rPr>
        <w:t xml:space="preserve">The Ombudsman notes that </w:t>
      </w:r>
      <w:r w:rsidR="007157E9" w:rsidRPr="00F82756">
        <w:rPr>
          <w:rFonts w:cs="Calibri"/>
        </w:rPr>
        <w:t xml:space="preserve">where </w:t>
      </w:r>
      <w:r w:rsidRPr="00F82756">
        <w:rPr>
          <w:rFonts w:cs="Calibri"/>
        </w:rPr>
        <w:t xml:space="preserve">consultation </w:t>
      </w:r>
      <w:r w:rsidR="007157E9" w:rsidRPr="00F82756">
        <w:rPr>
          <w:rFonts w:cs="Calibri"/>
        </w:rPr>
        <w:t>is</w:t>
      </w:r>
      <w:r w:rsidRPr="00F82756">
        <w:rPr>
          <w:rFonts w:cs="Calibri"/>
        </w:rPr>
        <w:t xml:space="preserve"> done via less formal means such as a telephone call, email or meeting</w:t>
      </w:r>
      <w:r w:rsidR="00335366" w:rsidRPr="00F82756">
        <w:rPr>
          <w:rFonts w:cs="Calibri"/>
        </w:rPr>
        <w:t xml:space="preserve">, a detailed file note of </w:t>
      </w:r>
      <w:r w:rsidR="00031FB5" w:rsidRPr="00F82756">
        <w:rPr>
          <w:rFonts w:cs="Calibri"/>
        </w:rPr>
        <w:t>any consultation discussions</w:t>
      </w:r>
      <w:r w:rsidR="007157E9" w:rsidRPr="00F82756">
        <w:rPr>
          <w:rFonts w:cs="Calibri"/>
        </w:rPr>
        <w:t xml:space="preserve"> should be kept</w:t>
      </w:r>
      <w:r w:rsidR="00335366" w:rsidRPr="00F82756">
        <w:rPr>
          <w:rFonts w:cs="Calibri"/>
        </w:rPr>
        <w:t>.</w:t>
      </w:r>
      <w:r w:rsidRPr="00F82756">
        <w:rPr>
          <w:rFonts w:cs="Calibri"/>
        </w:rPr>
        <w:t xml:space="preserve"> </w:t>
      </w:r>
    </w:p>
    <w:p w14:paraId="1C29E71B" w14:textId="77777777" w:rsidR="00CB5666" w:rsidRPr="00F82756" w:rsidRDefault="00CB5666" w:rsidP="00A173CD">
      <w:pPr>
        <w:keepNext/>
        <w:keepLines/>
        <w:rPr>
          <w:rFonts w:cs="Calibri"/>
        </w:rPr>
      </w:pPr>
      <w:r w:rsidRPr="00F82756">
        <w:rPr>
          <w:rFonts w:cs="Calibri"/>
        </w:rPr>
        <w:t xml:space="preserve">The consultation </w:t>
      </w:r>
      <w:r w:rsidR="00F93ABB" w:rsidRPr="00F82756">
        <w:rPr>
          <w:rFonts w:cs="Calibri"/>
        </w:rPr>
        <w:t xml:space="preserve">letter </w:t>
      </w:r>
      <w:r w:rsidRPr="00F82756">
        <w:rPr>
          <w:rFonts w:cs="Calibri"/>
        </w:rPr>
        <w:t>should include:</w:t>
      </w:r>
    </w:p>
    <w:p w14:paraId="0E93C0C4" w14:textId="77777777" w:rsidR="00CB5666" w:rsidRPr="00F82756" w:rsidRDefault="00CB5666" w:rsidP="00A173CD">
      <w:pPr>
        <w:pStyle w:val="ListParagraph"/>
        <w:keepNext/>
        <w:keepLines/>
        <w:numPr>
          <w:ilvl w:val="0"/>
          <w:numId w:val="14"/>
        </w:numPr>
        <w:rPr>
          <w:rFonts w:cs="Calibri"/>
        </w:rPr>
      </w:pPr>
      <w:r w:rsidRPr="00F82756">
        <w:rPr>
          <w:rFonts w:cs="Calibri"/>
        </w:rPr>
        <w:t>a brief explanation of the consultation process</w:t>
      </w:r>
    </w:p>
    <w:p w14:paraId="5556DD65" w14:textId="77777777" w:rsidR="00CB5666" w:rsidRPr="00F82756" w:rsidRDefault="00CB5666" w:rsidP="00A173CD">
      <w:pPr>
        <w:pStyle w:val="ListParagraph"/>
        <w:keepNext/>
        <w:keepLines/>
        <w:numPr>
          <w:ilvl w:val="0"/>
          <w:numId w:val="14"/>
        </w:numPr>
        <w:ind w:right="-420"/>
        <w:rPr>
          <w:rFonts w:cs="Calibri"/>
        </w:rPr>
      </w:pPr>
      <w:r w:rsidRPr="00F82756">
        <w:rPr>
          <w:rFonts w:cs="Calibri"/>
        </w:rPr>
        <w:t>a copy of the information which is subject to the consultation</w:t>
      </w:r>
      <w:r w:rsidR="00D43186" w:rsidRPr="00F82756">
        <w:rPr>
          <w:rFonts w:cs="Calibri"/>
        </w:rPr>
        <w:t>, or if this is not practicable</w:t>
      </w:r>
      <w:r w:rsidR="00611E62" w:rsidRPr="00F82756">
        <w:rPr>
          <w:rFonts w:cs="Calibri"/>
        </w:rPr>
        <w:t xml:space="preserve"> (i.e</w:t>
      </w:r>
      <w:r w:rsidR="007157E9" w:rsidRPr="00F82756">
        <w:rPr>
          <w:rFonts w:cs="Calibri"/>
        </w:rPr>
        <w:t>. </w:t>
      </w:r>
      <w:r w:rsidR="00611E62" w:rsidRPr="00F82756">
        <w:rPr>
          <w:rFonts w:cs="Calibri"/>
        </w:rPr>
        <w:t>because of the privacy of other third parties such as the FOI applicant)</w:t>
      </w:r>
      <w:r w:rsidR="00D43186" w:rsidRPr="00F82756">
        <w:rPr>
          <w:rFonts w:cs="Calibri"/>
        </w:rPr>
        <w:t xml:space="preserve">, a summary of the information </w:t>
      </w:r>
    </w:p>
    <w:p w14:paraId="00783C65" w14:textId="77777777" w:rsidR="00CB5666" w:rsidRPr="00F82756" w:rsidRDefault="00CB5666" w:rsidP="00A173CD">
      <w:pPr>
        <w:pStyle w:val="ListParagraph"/>
        <w:keepNext/>
        <w:keepLines/>
        <w:numPr>
          <w:ilvl w:val="0"/>
          <w:numId w:val="14"/>
        </w:numPr>
        <w:rPr>
          <w:rFonts w:cs="Calibri"/>
        </w:rPr>
      </w:pPr>
      <w:r w:rsidRPr="00F82756">
        <w:rPr>
          <w:rFonts w:cs="Calibri"/>
        </w:rPr>
        <w:t>a copy of the relevant provisions of the FOI Act: s 17, Schedules 1 and 2</w:t>
      </w:r>
    </w:p>
    <w:p w14:paraId="1FB193DC" w14:textId="77777777" w:rsidR="00CB5666" w:rsidRPr="00F82756" w:rsidRDefault="00CB5666" w:rsidP="00A173CD">
      <w:pPr>
        <w:pStyle w:val="ListParagraph"/>
        <w:keepNext/>
        <w:keepLines/>
        <w:numPr>
          <w:ilvl w:val="0"/>
          <w:numId w:val="14"/>
        </w:numPr>
        <w:rPr>
          <w:rFonts w:cs="Calibri"/>
        </w:rPr>
      </w:pPr>
      <w:r w:rsidRPr="00F82756">
        <w:rPr>
          <w:rFonts w:cs="Calibri"/>
        </w:rPr>
        <w:t>notice about the disclosure log requirements of the FOI Act</w:t>
      </w:r>
    </w:p>
    <w:p w14:paraId="7A8215FE" w14:textId="77777777" w:rsidR="00CB5666" w:rsidRPr="00F82756" w:rsidRDefault="00CB5666" w:rsidP="00A173CD">
      <w:pPr>
        <w:pStyle w:val="ListParagraph"/>
        <w:keepNext/>
        <w:keepLines/>
        <w:numPr>
          <w:ilvl w:val="0"/>
          <w:numId w:val="14"/>
        </w:numPr>
        <w:rPr>
          <w:rFonts w:cs="Calibri"/>
        </w:rPr>
      </w:pPr>
      <w:r w:rsidRPr="00F82756">
        <w:rPr>
          <w:rFonts w:cs="Calibri"/>
        </w:rPr>
        <w:t>the</w:t>
      </w:r>
      <w:r w:rsidR="00BA4A41" w:rsidRPr="00F82756">
        <w:rPr>
          <w:rFonts w:cs="Calibri"/>
        </w:rPr>
        <w:t xml:space="preserve"> relevant</w:t>
      </w:r>
      <w:r w:rsidRPr="00F82756">
        <w:rPr>
          <w:rFonts w:cs="Calibri"/>
        </w:rPr>
        <w:t xml:space="preserve"> information officer’s contact details</w:t>
      </w:r>
      <w:r w:rsidR="00863449" w:rsidRPr="00F82756">
        <w:rPr>
          <w:rFonts w:cs="Calibri"/>
        </w:rPr>
        <w:t>, and</w:t>
      </w:r>
    </w:p>
    <w:p w14:paraId="6B92AA05" w14:textId="77777777" w:rsidR="003603C2" w:rsidRPr="00F82756" w:rsidRDefault="00CB5666" w:rsidP="00A173CD">
      <w:pPr>
        <w:pStyle w:val="ListParagraph"/>
        <w:keepNext/>
        <w:keepLines/>
        <w:numPr>
          <w:ilvl w:val="0"/>
          <w:numId w:val="14"/>
        </w:numPr>
        <w:rPr>
          <w:rFonts w:cs="Calibri"/>
        </w:rPr>
      </w:pPr>
      <w:r w:rsidRPr="00F82756">
        <w:rPr>
          <w:rFonts w:cs="Calibri"/>
        </w:rPr>
        <w:t>a date for when the third party should provide a consultation response</w:t>
      </w:r>
      <w:r w:rsidR="00863449" w:rsidRPr="00F82756">
        <w:rPr>
          <w:rFonts w:cs="Calibri"/>
        </w:rPr>
        <w:t>.</w:t>
      </w:r>
    </w:p>
    <w:p w14:paraId="749163E5" w14:textId="77777777" w:rsidR="003603C2" w:rsidRPr="00F82756" w:rsidRDefault="003603C2" w:rsidP="0074093F">
      <w:pPr>
        <w:pStyle w:val="Heading4"/>
        <w:rPr>
          <w:rFonts w:ascii="Calibri" w:hAnsi="Calibri" w:cs="Calibri"/>
        </w:rPr>
      </w:pPr>
      <w:r w:rsidRPr="00F82756">
        <w:rPr>
          <w:rFonts w:ascii="Calibri" w:hAnsi="Calibri" w:cs="Calibri"/>
        </w:rPr>
        <w:t>How long should third parties be given to respond?</w:t>
      </w:r>
    </w:p>
    <w:p w14:paraId="08B23F8E" w14:textId="77777777" w:rsidR="00FE5EB4" w:rsidRPr="00F82756" w:rsidRDefault="003603C2" w:rsidP="0074093F">
      <w:pPr>
        <w:keepNext/>
        <w:keepLines/>
        <w:rPr>
          <w:rFonts w:cs="Calibri"/>
        </w:rPr>
      </w:pPr>
      <w:r w:rsidRPr="00F82756">
        <w:rPr>
          <w:rFonts w:cs="Calibri"/>
        </w:rPr>
        <w:t xml:space="preserve">While the FOI Act provides for an additional 15 working days to process the access application for third party consultation, it should be noted this does not automatically </w:t>
      </w:r>
      <w:r w:rsidR="00A173CD">
        <w:rPr>
          <w:rFonts w:cs="Calibri"/>
        </w:rPr>
        <w:t>mean third parties are given 15 </w:t>
      </w:r>
      <w:r w:rsidRPr="00F82756">
        <w:rPr>
          <w:rFonts w:cs="Calibri"/>
        </w:rPr>
        <w:t>working days to respond.</w:t>
      </w:r>
    </w:p>
    <w:p w14:paraId="393CEBB3" w14:textId="77777777" w:rsidR="003603C2" w:rsidRPr="00F82756" w:rsidRDefault="003603C2" w:rsidP="00D13738">
      <w:pPr>
        <w:rPr>
          <w:rFonts w:cs="Calibri"/>
        </w:rPr>
      </w:pPr>
      <w:r w:rsidRPr="00F82756">
        <w:rPr>
          <w:rFonts w:cs="Calibri"/>
        </w:rPr>
        <w:t>Agencies should use their discretion to determine how long a third party is given to respond to the consultation, taking into account:</w:t>
      </w:r>
    </w:p>
    <w:p w14:paraId="712B05F2" w14:textId="77777777" w:rsidR="003603C2" w:rsidRPr="00F82756" w:rsidRDefault="003603C2" w:rsidP="00BF71FD">
      <w:pPr>
        <w:pStyle w:val="ListParagraph"/>
        <w:numPr>
          <w:ilvl w:val="0"/>
          <w:numId w:val="14"/>
        </w:numPr>
        <w:ind w:right="-450"/>
        <w:rPr>
          <w:rFonts w:cs="Calibri"/>
        </w:rPr>
      </w:pPr>
      <w:r w:rsidRPr="00F82756">
        <w:rPr>
          <w:rFonts w:cs="Calibri"/>
        </w:rPr>
        <w:t>the time it will take for the third party to receive and provide a response to the consultation letter</w:t>
      </w:r>
    </w:p>
    <w:p w14:paraId="1A8FFF8A" w14:textId="77777777" w:rsidR="003603C2" w:rsidRPr="00F82756" w:rsidRDefault="003603C2" w:rsidP="00BF71FD">
      <w:pPr>
        <w:pStyle w:val="ListParagraph"/>
        <w:numPr>
          <w:ilvl w:val="0"/>
          <w:numId w:val="14"/>
        </w:numPr>
        <w:rPr>
          <w:rFonts w:cs="Calibri"/>
        </w:rPr>
      </w:pPr>
      <w:r w:rsidRPr="00F82756">
        <w:rPr>
          <w:rFonts w:cs="Calibri"/>
        </w:rPr>
        <w:t>the volume of information the third party is being consulted on</w:t>
      </w:r>
      <w:r w:rsidR="009C19D1" w:rsidRPr="00F82756">
        <w:rPr>
          <w:rFonts w:cs="Calibri"/>
        </w:rPr>
        <w:t xml:space="preserve"> </w:t>
      </w:r>
    </w:p>
    <w:p w14:paraId="214B16E5" w14:textId="77777777" w:rsidR="00FF1713" w:rsidRPr="00F82756" w:rsidRDefault="00FF1713" w:rsidP="00D13738">
      <w:pPr>
        <w:pStyle w:val="Heading4"/>
        <w:rPr>
          <w:rFonts w:ascii="Calibri" w:hAnsi="Calibri" w:cs="Calibri"/>
        </w:rPr>
      </w:pPr>
      <w:r w:rsidRPr="00F82756">
        <w:rPr>
          <w:rFonts w:ascii="Calibri" w:hAnsi="Calibri" w:cs="Calibri"/>
        </w:rPr>
        <w:t>Consultation reminders</w:t>
      </w:r>
    </w:p>
    <w:p w14:paraId="58BA06C9" w14:textId="77777777" w:rsidR="00CB5666" w:rsidRPr="00F82756" w:rsidRDefault="00CB5666" w:rsidP="00D13738">
      <w:pPr>
        <w:keepNext/>
        <w:keepLines/>
        <w:rPr>
          <w:rFonts w:cs="Calibri"/>
        </w:rPr>
      </w:pPr>
      <w:r w:rsidRPr="00F82756">
        <w:rPr>
          <w:rFonts w:cs="Calibri"/>
        </w:rPr>
        <w:t>Things to be mindful of when consulting with third parties</w:t>
      </w:r>
      <w:r w:rsidR="00166FBE" w:rsidRPr="00F82756">
        <w:rPr>
          <w:rFonts w:cs="Calibri"/>
        </w:rPr>
        <w:t xml:space="preserve"> include</w:t>
      </w:r>
      <w:r w:rsidRPr="00F82756">
        <w:rPr>
          <w:rFonts w:cs="Calibri"/>
        </w:rPr>
        <w:t>:</w:t>
      </w:r>
    </w:p>
    <w:p w14:paraId="73A344AD" w14:textId="77777777" w:rsidR="006B3538" w:rsidRPr="00F82756" w:rsidRDefault="006B3538" w:rsidP="00BF71FD">
      <w:pPr>
        <w:pStyle w:val="ListParagraph"/>
        <w:keepNext/>
        <w:keepLines/>
        <w:numPr>
          <w:ilvl w:val="0"/>
          <w:numId w:val="17"/>
        </w:numPr>
        <w:rPr>
          <w:rFonts w:cs="Calibri"/>
        </w:rPr>
      </w:pPr>
      <w:r w:rsidRPr="00F82756">
        <w:rPr>
          <w:rFonts w:cs="Calibri"/>
        </w:rPr>
        <w:t xml:space="preserve">If the </w:t>
      </w:r>
      <w:r w:rsidR="00611E62" w:rsidRPr="00F82756">
        <w:rPr>
          <w:rFonts w:cs="Calibri"/>
        </w:rPr>
        <w:t xml:space="preserve">FOI </w:t>
      </w:r>
      <w:r w:rsidRPr="00F82756">
        <w:rPr>
          <w:rFonts w:cs="Calibri"/>
        </w:rPr>
        <w:t xml:space="preserve">applicant is an individual, the applicant’s identity may only be disclosed to a relevant third party in accordance with the requirements of the </w:t>
      </w:r>
      <w:hyperlink r:id="rId37" w:history="1">
        <w:r w:rsidRPr="00F82756">
          <w:rPr>
            <w:rStyle w:val="Hyperlink"/>
            <w:rFonts w:cs="Calibri"/>
          </w:rPr>
          <w:t>Territory Privacy Principles</w:t>
        </w:r>
      </w:hyperlink>
      <w:r w:rsidRPr="00F82756">
        <w:rPr>
          <w:rFonts w:cs="Calibri"/>
        </w:rPr>
        <w:t xml:space="preserve"> set out in the </w:t>
      </w:r>
      <w:hyperlink r:id="rId38" w:history="1">
        <w:r w:rsidRPr="00F82756">
          <w:rPr>
            <w:rStyle w:val="Hyperlink"/>
            <w:rFonts w:cs="Calibri"/>
            <w:i/>
          </w:rPr>
          <w:t>Information Privacy Act 2014</w:t>
        </w:r>
      </w:hyperlink>
      <w:r w:rsidRPr="00F82756">
        <w:rPr>
          <w:rFonts w:cs="Calibri"/>
        </w:rPr>
        <w:t xml:space="preserve"> (for example, where the applicant consents to the disclosure of their identity in accordance with Territory Privacy Principle 6.1(a)).</w:t>
      </w:r>
      <w:r w:rsidR="00611E62" w:rsidRPr="00F82756">
        <w:rPr>
          <w:rFonts w:cs="Calibri"/>
        </w:rPr>
        <w:t xml:space="preserve"> </w:t>
      </w:r>
    </w:p>
    <w:p w14:paraId="598EA41F" w14:textId="77777777" w:rsidR="00267E2E" w:rsidRPr="00F82756" w:rsidRDefault="006B3538" w:rsidP="00BF71FD">
      <w:pPr>
        <w:pStyle w:val="ListParagraph"/>
        <w:numPr>
          <w:ilvl w:val="0"/>
          <w:numId w:val="17"/>
        </w:numPr>
        <w:rPr>
          <w:rFonts w:cs="Calibri"/>
        </w:rPr>
      </w:pPr>
      <w:r w:rsidRPr="00F82756">
        <w:rPr>
          <w:rFonts w:cs="Calibri"/>
        </w:rPr>
        <w:t xml:space="preserve">The </w:t>
      </w:r>
      <w:r w:rsidR="00267E2E" w:rsidRPr="00F82756">
        <w:rPr>
          <w:rFonts w:cs="Calibri"/>
        </w:rPr>
        <w:t>processing period is extended by a total of 15 working days for all required consultation.</w:t>
      </w:r>
      <w:r w:rsidR="00611E62" w:rsidRPr="00F82756">
        <w:rPr>
          <w:rStyle w:val="FootnoteReference"/>
          <w:rFonts w:cs="Calibri"/>
        </w:rPr>
        <w:footnoteReference w:id="119"/>
      </w:r>
    </w:p>
    <w:p w14:paraId="503B1C17" w14:textId="77777777" w:rsidR="00267E2E" w:rsidRPr="00F82756" w:rsidRDefault="0020287E" w:rsidP="00BF71FD">
      <w:pPr>
        <w:pStyle w:val="ListParagraph"/>
        <w:numPr>
          <w:ilvl w:val="0"/>
          <w:numId w:val="17"/>
        </w:numPr>
        <w:rPr>
          <w:rFonts w:cs="Calibri"/>
        </w:rPr>
      </w:pPr>
      <w:r w:rsidRPr="00F82756">
        <w:rPr>
          <w:rFonts w:cs="Calibri"/>
        </w:rPr>
        <w:t>Records should be kept</w:t>
      </w:r>
      <w:r w:rsidR="00CB5666" w:rsidRPr="00F82756">
        <w:rPr>
          <w:rFonts w:cs="Calibri"/>
        </w:rPr>
        <w:t xml:space="preserve"> of all correspondence to and from the third party, copies of the consulted material, and the consultation response</w:t>
      </w:r>
      <w:r w:rsidR="00370149" w:rsidRPr="00F82756">
        <w:rPr>
          <w:rFonts w:cs="Calibri"/>
        </w:rPr>
        <w:t>.</w:t>
      </w:r>
      <w:r w:rsidR="00CB5666" w:rsidRPr="00F82756">
        <w:rPr>
          <w:rFonts w:cs="Calibri"/>
        </w:rPr>
        <w:t xml:space="preserve"> </w:t>
      </w:r>
    </w:p>
    <w:p w14:paraId="06B18E9A" w14:textId="77777777" w:rsidR="00CB5666" w:rsidRPr="00F82756" w:rsidRDefault="006B3538" w:rsidP="00BF71FD">
      <w:pPr>
        <w:pStyle w:val="ListParagraph"/>
        <w:numPr>
          <w:ilvl w:val="0"/>
          <w:numId w:val="17"/>
        </w:numPr>
        <w:rPr>
          <w:rFonts w:cs="Calibri"/>
        </w:rPr>
      </w:pPr>
      <w:r w:rsidRPr="00F82756">
        <w:rPr>
          <w:rFonts w:cs="Calibri"/>
        </w:rPr>
        <w:t>If</w:t>
      </w:r>
      <w:r w:rsidR="00CB5666" w:rsidRPr="00F82756">
        <w:rPr>
          <w:rFonts w:cs="Calibri"/>
        </w:rPr>
        <w:t xml:space="preserve"> consultation occurred, this should be detailed in the decision notice to the applicant including the identification of any material facts which emerged from the consultation that were or were not relied on - see more </w:t>
      </w:r>
      <w:r w:rsidRPr="00F82756">
        <w:rPr>
          <w:rFonts w:cs="Calibri"/>
        </w:rPr>
        <w:t xml:space="preserve">in </w:t>
      </w:r>
      <w:hyperlink w:anchor="_Toc15988995" w:history="1">
        <w:r w:rsidR="00197F24" w:rsidRPr="00F82756">
          <w:rPr>
            <w:rStyle w:val="Hyperlink"/>
            <w:rFonts w:cs="Calibri"/>
          </w:rPr>
          <w:t xml:space="preserve">s </w:t>
        </w:r>
        <w:r w:rsidR="00075360" w:rsidRPr="00F82756">
          <w:rPr>
            <w:rStyle w:val="Hyperlink"/>
            <w:rFonts w:cs="Calibri"/>
          </w:rPr>
          <w:t>9</w:t>
        </w:r>
        <w:r w:rsidR="0003070D" w:rsidRPr="00F82756">
          <w:rPr>
            <w:rStyle w:val="Hyperlink"/>
            <w:rFonts w:cs="Calibri"/>
          </w:rPr>
          <w:t xml:space="preserve"> Decision notices</w:t>
        </w:r>
        <w:r w:rsidRPr="00F82756">
          <w:rPr>
            <w:rStyle w:val="Hyperlink"/>
            <w:rFonts w:cs="Calibri"/>
          </w:rPr>
          <w:t>.</w:t>
        </w:r>
      </w:hyperlink>
    </w:p>
    <w:p w14:paraId="64B8612A" w14:textId="77777777" w:rsidR="00267E2E" w:rsidRPr="00F82756" w:rsidRDefault="00863449" w:rsidP="008C2D10">
      <w:pPr>
        <w:rPr>
          <w:rFonts w:cs="Calibri"/>
        </w:rPr>
      </w:pPr>
      <w:r w:rsidRPr="00F82756">
        <w:rPr>
          <w:rFonts w:cs="Calibri"/>
        </w:rPr>
        <w:t xml:space="preserve">Respondents </w:t>
      </w:r>
      <w:r w:rsidR="00267E2E" w:rsidRPr="00F82756">
        <w:rPr>
          <w:rFonts w:cs="Calibri"/>
        </w:rPr>
        <w:t xml:space="preserve">should also make sure they consult with </w:t>
      </w:r>
      <w:r w:rsidR="004970FE" w:rsidRPr="00F82756">
        <w:rPr>
          <w:rFonts w:cs="Calibri"/>
        </w:rPr>
        <w:t xml:space="preserve">third parties </w:t>
      </w:r>
      <w:r w:rsidR="00267E2E" w:rsidRPr="00F82756">
        <w:rPr>
          <w:rFonts w:cs="Calibri"/>
        </w:rPr>
        <w:t>regarding all relevant information in scope of the application (noting</w:t>
      </w:r>
      <w:r w:rsidR="00A42FA8" w:rsidRPr="00F82756">
        <w:rPr>
          <w:rFonts w:cs="Calibri"/>
        </w:rPr>
        <w:t xml:space="preserve"> that </w:t>
      </w:r>
      <w:r w:rsidR="00267E2E" w:rsidRPr="00F82756">
        <w:rPr>
          <w:rFonts w:cs="Calibri"/>
        </w:rPr>
        <w:t>duplicate copies of information should be removed from scope of the application – see</w:t>
      </w:r>
      <w:r w:rsidR="00A42FA8" w:rsidRPr="00F82756">
        <w:rPr>
          <w:rFonts w:cs="Calibri"/>
        </w:rPr>
        <w:t xml:space="preserve"> </w:t>
      </w:r>
      <w:hyperlink w:anchor="_Duplicates" w:history="1">
        <w:r w:rsidR="0003070D" w:rsidRPr="00F82756">
          <w:rPr>
            <w:rStyle w:val="Hyperlink"/>
            <w:rFonts w:cs="Calibri"/>
            <w:color w:val="0070C0"/>
          </w:rPr>
          <w:t>Duplicates</w:t>
        </w:r>
      </w:hyperlink>
      <w:r w:rsidR="00267E2E" w:rsidRPr="00F82756">
        <w:rPr>
          <w:rFonts w:cs="Calibri"/>
        </w:rPr>
        <w:t>).</w:t>
      </w:r>
    </w:p>
    <w:p w14:paraId="10748371" w14:textId="77777777" w:rsidR="00CB5666" w:rsidRPr="00F82756" w:rsidRDefault="00CB5666" w:rsidP="00CB5666">
      <w:pPr>
        <w:rPr>
          <w:rFonts w:cs="Calibri"/>
        </w:rPr>
      </w:pPr>
      <w:r w:rsidRPr="00F82756">
        <w:rPr>
          <w:rFonts w:cs="Calibri"/>
        </w:rPr>
        <w:lastRenderedPageBreak/>
        <w:t xml:space="preserve">In </w:t>
      </w:r>
      <w:r w:rsidRPr="00F82756">
        <w:rPr>
          <w:rFonts w:cs="Calibri"/>
          <w:i/>
        </w:rPr>
        <w:t>Canberra Metro Construction and Chief Minister, Treasury and Economic Development Directorate</w:t>
      </w:r>
      <w:r w:rsidR="004E3D0D" w:rsidRPr="00F82756">
        <w:rPr>
          <w:rFonts w:cs="Calibri"/>
          <w:i/>
        </w:rPr>
        <w:t>,</w:t>
      </w:r>
      <w:r w:rsidR="00267E2E" w:rsidRPr="00F82756">
        <w:rPr>
          <w:rStyle w:val="FootnoteReference"/>
          <w:rFonts w:cs="Calibri"/>
          <w:i/>
        </w:rPr>
        <w:footnoteReference w:id="120"/>
      </w:r>
      <w:r w:rsidRPr="00F82756">
        <w:rPr>
          <w:rFonts w:cs="Calibri"/>
        </w:rPr>
        <w:t xml:space="preserve"> the Chief Minister, Treasury and Economic Development Directorate consulted a relevant third party in relation to some information of concern to the third party, but not in relation to other information later identified as within the scope of the access application that was also of concern to the third party. The Ombudsman considered it was not sufficient for the decision-maker to simply consider the third party’s earlier submissions. Instead, it was necessary to consult the third party again in relation to the additional information</w:t>
      </w:r>
      <w:r w:rsidR="00597257">
        <w:rPr>
          <w:rFonts w:cs="Calibri"/>
        </w:rPr>
        <w:t xml:space="preserve"> located</w:t>
      </w:r>
      <w:r w:rsidRPr="00F82756">
        <w:rPr>
          <w:rFonts w:cs="Calibri"/>
        </w:rPr>
        <w:t>.</w:t>
      </w:r>
      <w:r w:rsidRPr="00F82756">
        <w:rPr>
          <w:rStyle w:val="FootnoteReference"/>
          <w:rFonts w:cs="Calibri"/>
        </w:rPr>
        <w:footnoteReference w:id="121"/>
      </w:r>
      <w:r w:rsidRPr="00F82756">
        <w:rPr>
          <w:rFonts w:cs="Calibri"/>
        </w:rPr>
        <w:t xml:space="preserve"> </w:t>
      </w:r>
    </w:p>
    <w:p w14:paraId="60E35134" w14:textId="77777777" w:rsidR="00CB5666" w:rsidRPr="00F82756" w:rsidRDefault="00CB5666" w:rsidP="00CB5666">
      <w:pPr>
        <w:pStyle w:val="Heading4"/>
        <w:rPr>
          <w:rFonts w:ascii="Calibri" w:hAnsi="Calibri" w:cs="Calibri"/>
        </w:rPr>
      </w:pPr>
      <w:r w:rsidRPr="00F82756">
        <w:rPr>
          <w:rFonts w:ascii="Calibri" w:hAnsi="Calibri" w:cs="Calibri"/>
        </w:rPr>
        <w:t>Following consultation</w:t>
      </w:r>
    </w:p>
    <w:p w14:paraId="0BAF18DA" w14:textId="77777777" w:rsidR="00267E2E" w:rsidRPr="00F82756" w:rsidRDefault="00CB5666" w:rsidP="00FF1713">
      <w:pPr>
        <w:ind w:right="-306"/>
        <w:rPr>
          <w:rFonts w:cs="Calibri"/>
        </w:rPr>
      </w:pPr>
      <w:r w:rsidRPr="00F82756">
        <w:rPr>
          <w:rFonts w:cs="Calibri"/>
        </w:rPr>
        <w:t xml:space="preserve">It should be noted that submissions by third parties are not binding on the </w:t>
      </w:r>
      <w:r w:rsidR="00F93ABB" w:rsidRPr="00F82756">
        <w:rPr>
          <w:rFonts w:cs="Calibri"/>
        </w:rPr>
        <w:t>decision-maker</w:t>
      </w:r>
      <w:r w:rsidR="00863449" w:rsidRPr="00F82756">
        <w:rPr>
          <w:rFonts w:cs="Calibri"/>
        </w:rPr>
        <w:t>,</w:t>
      </w:r>
      <w:r w:rsidRPr="00F82756">
        <w:rPr>
          <w:rFonts w:cs="Calibri"/>
        </w:rPr>
        <w:t xml:space="preserve"> but must be taken into consideration in deciding whether or not to disclose the information consulted on.</w:t>
      </w:r>
      <w:r w:rsidR="00FF1713" w:rsidRPr="00F82756">
        <w:rPr>
          <w:rFonts w:cs="Calibri"/>
        </w:rPr>
        <w:t xml:space="preserve"> </w:t>
      </w:r>
    </w:p>
    <w:p w14:paraId="57591852" w14:textId="77777777" w:rsidR="00CB5666" w:rsidRPr="00F82756" w:rsidRDefault="00FF1713" w:rsidP="00FF1713">
      <w:pPr>
        <w:ind w:right="-306"/>
        <w:rPr>
          <w:rFonts w:cs="Calibri"/>
        </w:rPr>
      </w:pPr>
      <w:r w:rsidRPr="00F82756">
        <w:rPr>
          <w:rFonts w:cs="Calibri"/>
        </w:rPr>
        <w:t>The table summarises what is required depending on the response of the third party.</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796"/>
      </w:tblGrid>
      <w:tr w:rsidR="008C08DD" w:rsidRPr="00F82756" w14:paraId="2CF3F16C" w14:textId="77777777" w:rsidTr="00897976">
        <w:tc>
          <w:tcPr>
            <w:tcW w:w="1413" w:type="dxa"/>
            <w:shd w:val="clear" w:color="auto" w:fill="BDD6EE"/>
          </w:tcPr>
          <w:p w14:paraId="1006D350" w14:textId="77777777" w:rsidR="00FF1713" w:rsidRPr="00CF1566" w:rsidRDefault="00FF1713" w:rsidP="00863449">
            <w:pPr>
              <w:keepNext/>
              <w:keepLines/>
              <w:spacing w:after="0" w:line="240" w:lineRule="auto"/>
              <w:ind w:right="-306"/>
              <w:rPr>
                <w:rFonts w:cs="Calibri"/>
                <w:b/>
                <w:color w:val="000000"/>
              </w:rPr>
            </w:pPr>
            <w:r w:rsidRPr="00CF1566">
              <w:rPr>
                <w:rFonts w:cs="Calibri"/>
                <w:b/>
                <w:color w:val="000000"/>
              </w:rPr>
              <w:t>Response</w:t>
            </w:r>
          </w:p>
        </w:tc>
        <w:tc>
          <w:tcPr>
            <w:tcW w:w="7796" w:type="dxa"/>
            <w:shd w:val="clear" w:color="auto" w:fill="BDD6EE"/>
          </w:tcPr>
          <w:p w14:paraId="70E56F83" w14:textId="77777777" w:rsidR="00FF1713" w:rsidRPr="00CF1566" w:rsidRDefault="00FF1713" w:rsidP="00863449">
            <w:pPr>
              <w:keepNext/>
              <w:keepLines/>
              <w:spacing w:after="0" w:line="240" w:lineRule="auto"/>
              <w:ind w:right="-306"/>
              <w:rPr>
                <w:rFonts w:cs="Calibri"/>
                <w:b/>
                <w:color w:val="000000"/>
              </w:rPr>
            </w:pPr>
            <w:r w:rsidRPr="00CF1566">
              <w:rPr>
                <w:rFonts w:cs="Calibri"/>
                <w:b/>
                <w:color w:val="000000"/>
              </w:rPr>
              <w:t>Next steps</w:t>
            </w:r>
          </w:p>
        </w:tc>
      </w:tr>
      <w:tr w:rsidR="008C08DD" w:rsidRPr="00F82756" w14:paraId="5DA35638" w14:textId="77777777" w:rsidTr="00897976">
        <w:tc>
          <w:tcPr>
            <w:tcW w:w="1413" w:type="dxa"/>
            <w:shd w:val="clear" w:color="auto" w:fill="auto"/>
          </w:tcPr>
          <w:p w14:paraId="25818764" w14:textId="77777777" w:rsidR="00FF1713" w:rsidRPr="00F82756" w:rsidRDefault="00FF1713" w:rsidP="00863449">
            <w:pPr>
              <w:keepNext/>
              <w:keepLines/>
              <w:spacing w:after="0" w:line="240" w:lineRule="auto"/>
              <w:ind w:right="-306"/>
              <w:rPr>
                <w:rFonts w:cs="Calibri"/>
              </w:rPr>
            </w:pPr>
            <w:r w:rsidRPr="00F82756">
              <w:rPr>
                <w:rFonts w:cs="Calibri"/>
              </w:rPr>
              <w:t>No response</w:t>
            </w:r>
          </w:p>
        </w:tc>
        <w:tc>
          <w:tcPr>
            <w:tcW w:w="7796" w:type="dxa"/>
            <w:shd w:val="clear" w:color="auto" w:fill="auto"/>
          </w:tcPr>
          <w:p w14:paraId="7533C1EB" w14:textId="77777777" w:rsidR="00FF1713" w:rsidRPr="00F82756" w:rsidRDefault="00FF1713" w:rsidP="00863449">
            <w:pPr>
              <w:keepNext/>
              <w:keepLines/>
              <w:spacing w:after="0" w:line="240" w:lineRule="auto"/>
              <w:rPr>
                <w:rFonts w:cs="Calibri"/>
              </w:rPr>
            </w:pPr>
            <w:r w:rsidRPr="00F82756">
              <w:rPr>
                <w:rFonts w:cs="Calibri"/>
              </w:rPr>
              <w:t>Proceed to a decision. Decision-maker should not automatically decide in favour of disclosure but must make the decision based on the information and facts before them.</w:t>
            </w:r>
          </w:p>
        </w:tc>
      </w:tr>
      <w:tr w:rsidR="008C08DD" w:rsidRPr="00F82756" w14:paraId="146F08D3" w14:textId="77777777" w:rsidTr="00897976">
        <w:tc>
          <w:tcPr>
            <w:tcW w:w="1413" w:type="dxa"/>
            <w:shd w:val="clear" w:color="auto" w:fill="auto"/>
          </w:tcPr>
          <w:p w14:paraId="5E2F9A4D" w14:textId="77777777" w:rsidR="00FF1713" w:rsidRPr="00F82756" w:rsidRDefault="00FF1713" w:rsidP="00863449">
            <w:pPr>
              <w:keepNext/>
              <w:keepLines/>
              <w:spacing w:after="0" w:line="240" w:lineRule="auto"/>
              <w:ind w:right="-306"/>
              <w:rPr>
                <w:rFonts w:cs="Calibri"/>
              </w:rPr>
            </w:pPr>
            <w:r w:rsidRPr="00F82756">
              <w:rPr>
                <w:rFonts w:cs="Calibri"/>
              </w:rPr>
              <w:t>No objection</w:t>
            </w:r>
          </w:p>
        </w:tc>
        <w:tc>
          <w:tcPr>
            <w:tcW w:w="7796" w:type="dxa"/>
            <w:tcBorders>
              <w:bottom w:val="single" w:sz="4" w:space="0" w:color="auto"/>
            </w:tcBorders>
            <w:shd w:val="clear" w:color="auto" w:fill="auto"/>
          </w:tcPr>
          <w:p w14:paraId="633F74C1" w14:textId="77777777" w:rsidR="00FF1713" w:rsidRPr="00F82756" w:rsidRDefault="00FF1713" w:rsidP="00863449">
            <w:pPr>
              <w:keepNext/>
              <w:keepLines/>
              <w:spacing w:after="0" w:line="240" w:lineRule="auto"/>
              <w:ind w:right="-22"/>
              <w:rPr>
                <w:rFonts w:cs="Calibri"/>
              </w:rPr>
            </w:pPr>
            <w:r w:rsidRPr="00F82756">
              <w:rPr>
                <w:rFonts w:cs="Calibri"/>
              </w:rPr>
              <w:t xml:space="preserve">Proceed to a decision. If the </w:t>
            </w:r>
            <w:r w:rsidR="004664C6" w:rsidRPr="00F82756">
              <w:rPr>
                <w:rFonts w:cs="Calibri"/>
              </w:rPr>
              <w:t>decision-maker</w:t>
            </w:r>
            <w:r w:rsidRPr="00F82756">
              <w:rPr>
                <w:rFonts w:cs="Calibri"/>
              </w:rPr>
              <w:t xml:space="preserve"> decides to grant access to the information, the </w:t>
            </w:r>
            <w:r w:rsidR="004664C6" w:rsidRPr="00F82756">
              <w:rPr>
                <w:rFonts w:cs="Calibri"/>
              </w:rPr>
              <w:t xml:space="preserve">applicant </w:t>
            </w:r>
            <w:r w:rsidRPr="00F82756">
              <w:rPr>
                <w:rFonts w:cs="Calibri"/>
              </w:rPr>
              <w:t>can access the information immediately, pending payment of fees if applicable.</w:t>
            </w:r>
            <w:r w:rsidR="00611E62" w:rsidRPr="00F82756">
              <w:rPr>
                <w:rFonts w:cs="Calibri"/>
              </w:rPr>
              <w:t xml:space="preserve"> </w:t>
            </w:r>
            <w:r w:rsidR="0020221D" w:rsidRPr="00F82756">
              <w:rPr>
                <w:rFonts w:cs="Calibri"/>
              </w:rPr>
              <w:t>However, t</w:t>
            </w:r>
            <w:r w:rsidR="00611E62" w:rsidRPr="00F82756">
              <w:rPr>
                <w:rFonts w:cs="Calibri"/>
              </w:rPr>
              <w:t xml:space="preserve">he decision-maker should </w:t>
            </w:r>
            <w:r w:rsidR="0020221D" w:rsidRPr="00F82756">
              <w:rPr>
                <w:rFonts w:cs="Calibri"/>
              </w:rPr>
              <w:t xml:space="preserve">still </w:t>
            </w:r>
            <w:r w:rsidR="00611E62" w:rsidRPr="00F82756">
              <w:rPr>
                <w:rFonts w:cs="Calibri"/>
              </w:rPr>
              <w:t>inform the third party of the decision on the access application.</w:t>
            </w:r>
            <w:r w:rsidR="00611E62" w:rsidRPr="00F82756">
              <w:rPr>
                <w:rStyle w:val="FootnoteReference"/>
                <w:rFonts w:cs="Calibri"/>
              </w:rPr>
              <w:footnoteReference w:id="122"/>
            </w:r>
          </w:p>
        </w:tc>
      </w:tr>
      <w:tr w:rsidR="008C08DD" w:rsidRPr="00F82756" w14:paraId="09837FD1" w14:textId="77777777" w:rsidTr="00897976">
        <w:tc>
          <w:tcPr>
            <w:tcW w:w="1413" w:type="dxa"/>
            <w:shd w:val="clear" w:color="auto" w:fill="auto"/>
          </w:tcPr>
          <w:p w14:paraId="02B25209" w14:textId="77777777" w:rsidR="00FF1713" w:rsidRPr="00F82756" w:rsidRDefault="00FF1713" w:rsidP="00863449">
            <w:pPr>
              <w:keepNext/>
              <w:keepLines/>
              <w:spacing w:after="0" w:line="240" w:lineRule="auto"/>
              <w:ind w:right="-306"/>
              <w:rPr>
                <w:rFonts w:cs="Calibri"/>
              </w:rPr>
            </w:pPr>
            <w:r w:rsidRPr="00F82756">
              <w:rPr>
                <w:rFonts w:cs="Calibri"/>
              </w:rPr>
              <w:t>Objection</w:t>
            </w:r>
          </w:p>
        </w:tc>
        <w:tc>
          <w:tcPr>
            <w:tcW w:w="7796" w:type="dxa"/>
            <w:tcBorders>
              <w:bottom w:val="single" w:sz="4" w:space="0" w:color="auto"/>
            </w:tcBorders>
            <w:shd w:val="clear" w:color="auto" w:fill="auto"/>
          </w:tcPr>
          <w:p w14:paraId="0E01CC69" w14:textId="77777777" w:rsidR="0032749B" w:rsidRPr="00F82756" w:rsidRDefault="00267E2E" w:rsidP="00863449">
            <w:pPr>
              <w:keepNext/>
              <w:keepLines/>
              <w:spacing w:after="0" w:line="240" w:lineRule="auto"/>
              <w:rPr>
                <w:rFonts w:cs="Calibri"/>
              </w:rPr>
            </w:pPr>
            <w:r w:rsidRPr="00F82756">
              <w:rPr>
                <w:rFonts w:cs="Calibri"/>
              </w:rPr>
              <w:t xml:space="preserve">If the </w:t>
            </w:r>
            <w:r w:rsidR="00E51621" w:rsidRPr="00F82756">
              <w:rPr>
                <w:rFonts w:cs="Calibri"/>
              </w:rPr>
              <w:t>decision-maker</w:t>
            </w:r>
            <w:r w:rsidR="00FF1713" w:rsidRPr="00F82756">
              <w:rPr>
                <w:rFonts w:cs="Calibri"/>
              </w:rPr>
              <w:t xml:space="preserve"> decides to grant access, the</w:t>
            </w:r>
            <w:r w:rsidRPr="00F82756">
              <w:rPr>
                <w:rFonts w:cs="Calibri"/>
              </w:rPr>
              <w:t>y must</w:t>
            </w:r>
            <w:r w:rsidR="00FF1713" w:rsidRPr="00F82756">
              <w:rPr>
                <w:rFonts w:cs="Calibri"/>
              </w:rPr>
              <w:t>:</w:t>
            </w:r>
          </w:p>
          <w:p w14:paraId="760B80E8" w14:textId="77777777" w:rsidR="0032749B" w:rsidRPr="00F82756" w:rsidRDefault="00FF1713" w:rsidP="00863449">
            <w:pPr>
              <w:pStyle w:val="ListParagraph"/>
              <w:keepNext/>
              <w:keepLines/>
              <w:numPr>
                <w:ilvl w:val="0"/>
                <w:numId w:val="44"/>
              </w:numPr>
              <w:spacing w:after="0" w:line="240" w:lineRule="auto"/>
              <w:rPr>
                <w:rFonts w:cs="Calibri"/>
              </w:rPr>
            </w:pPr>
            <w:r w:rsidRPr="00F82756">
              <w:rPr>
                <w:rFonts w:cs="Calibri"/>
              </w:rPr>
              <w:t xml:space="preserve">provide the </w:t>
            </w:r>
            <w:r w:rsidRPr="00F82756">
              <w:rPr>
                <w:rFonts w:cs="Calibri"/>
                <w:u w:val="single"/>
              </w:rPr>
              <w:t>applicant</w:t>
            </w:r>
            <w:r w:rsidRPr="00F82756">
              <w:rPr>
                <w:rFonts w:cs="Calibri"/>
              </w:rPr>
              <w:t xml:space="preserve"> a decision notice advising that access to the requested information has been deferred because a relevant third party objected to its disclosure</w:t>
            </w:r>
          </w:p>
          <w:p w14:paraId="325D2DEE" w14:textId="77777777" w:rsidR="0032749B" w:rsidRPr="00F82756" w:rsidRDefault="00FF1713" w:rsidP="00863449">
            <w:pPr>
              <w:pStyle w:val="ListParagraph"/>
              <w:keepNext/>
              <w:keepLines/>
              <w:numPr>
                <w:ilvl w:val="0"/>
                <w:numId w:val="44"/>
              </w:numPr>
              <w:spacing w:after="0" w:line="240" w:lineRule="auto"/>
              <w:rPr>
                <w:rFonts w:cs="Calibri"/>
              </w:rPr>
            </w:pPr>
            <w:r w:rsidRPr="00F82756">
              <w:rPr>
                <w:rFonts w:cs="Calibri"/>
              </w:rPr>
              <w:t xml:space="preserve">provide the </w:t>
            </w:r>
            <w:r w:rsidRPr="00F82756">
              <w:rPr>
                <w:rFonts w:cs="Calibri"/>
                <w:u w:val="single"/>
              </w:rPr>
              <w:t>third party</w:t>
            </w:r>
            <w:r w:rsidRPr="00F82756">
              <w:rPr>
                <w:rFonts w:cs="Calibri"/>
              </w:rPr>
              <w:t xml:space="preserve"> </w:t>
            </w:r>
            <w:r w:rsidR="0032749B" w:rsidRPr="00F82756">
              <w:rPr>
                <w:rFonts w:cs="Calibri"/>
              </w:rPr>
              <w:t>with written notice of the</w:t>
            </w:r>
            <w:r w:rsidRPr="00F82756">
              <w:rPr>
                <w:rFonts w:cs="Calibri"/>
              </w:rPr>
              <w:t xml:space="preserve"> decision and detail the third party’s review right</w:t>
            </w:r>
          </w:p>
          <w:p w14:paraId="3BB7E1CC" w14:textId="77777777" w:rsidR="0032749B" w:rsidRPr="00F82756" w:rsidRDefault="0032749B" w:rsidP="00863449">
            <w:pPr>
              <w:pStyle w:val="ListParagraph"/>
              <w:keepNext/>
              <w:keepLines/>
              <w:numPr>
                <w:ilvl w:val="1"/>
                <w:numId w:val="44"/>
              </w:numPr>
              <w:spacing w:after="0" w:line="240" w:lineRule="auto"/>
              <w:rPr>
                <w:rFonts w:cs="Calibri"/>
              </w:rPr>
            </w:pPr>
            <w:r w:rsidRPr="00F82756">
              <w:rPr>
                <w:rFonts w:cs="Calibri"/>
              </w:rPr>
              <w:t>It is recommend the third party be simply provided with a copy of the decis</w:t>
            </w:r>
            <w:r w:rsidR="00607836" w:rsidRPr="00F82756">
              <w:rPr>
                <w:rFonts w:cs="Calibri"/>
              </w:rPr>
              <w:t xml:space="preserve">ion </w:t>
            </w:r>
            <w:r w:rsidR="00FA0622" w:rsidRPr="00F82756">
              <w:rPr>
                <w:rFonts w:cs="Calibri"/>
              </w:rPr>
              <w:t xml:space="preserve">(with the applicant’s details removed, if applicable) </w:t>
            </w:r>
            <w:r w:rsidR="00607836" w:rsidRPr="00F82756">
              <w:rPr>
                <w:rFonts w:cs="Calibri"/>
              </w:rPr>
              <w:t>and a covering letter</w:t>
            </w:r>
            <w:r w:rsidR="00A575B9">
              <w:rPr>
                <w:rFonts w:cs="Calibri"/>
              </w:rPr>
              <w:t>—</w:t>
            </w:r>
            <w:r w:rsidR="00607836" w:rsidRPr="00F82756">
              <w:rPr>
                <w:rFonts w:cs="Calibri"/>
              </w:rPr>
              <w:t>see</w:t>
            </w:r>
            <w:r w:rsidR="00E51621" w:rsidRPr="00F82756">
              <w:rPr>
                <w:rFonts w:cs="Calibri"/>
              </w:rPr>
              <w:t xml:space="preserve"> </w:t>
            </w:r>
            <w:hyperlink w:anchor="_Third_party_consultation" w:history="1">
              <w:r w:rsidR="003904E9" w:rsidRPr="00F82756">
                <w:rPr>
                  <w:rStyle w:val="Hyperlink"/>
                  <w:rFonts w:cs="Calibri"/>
                </w:rPr>
                <w:t>Appendix A.</w:t>
              </w:r>
            </w:hyperlink>
          </w:p>
          <w:p w14:paraId="185E1CE3" w14:textId="77777777" w:rsidR="0032749B" w:rsidRPr="00F82756" w:rsidRDefault="00FF1713" w:rsidP="00863449">
            <w:pPr>
              <w:pStyle w:val="ListParagraph"/>
              <w:keepNext/>
              <w:keepLines/>
              <w:numPr>
                <w:ilvl w:val="0"/>
                <w:numId w:val="44"/>
              </w:numPr>
              <w:spacing w:after="0" w:line="240" w:lineRule="auto"/>
              <w:rPr>
                <w:rFonts w:cs="Calibri"/>
              </w:rPr>
            </w:pPr>
            <w:r w:rsidRPr="00F82756">
              <w:rPr>
                <w:rFonts w:cs="Calibri"/>
              </w:rPr>
              <w:t>defer giving the applicant access to the information the third party objected to</w:t>
            </w:r>
            <w:r w:rsidR="00197F24" w:rsidRPr="00F82756">
              <w:rPr>
                <w:rFonts w:cs="Calibri"/>
              </w:rPr>
              <w:t xml:space="preserve"> until the third party’s review rights have been dealt with</w:t>
            </w:r>
            <w:r w:rsidR="00220D98" w:rsidRPr="00F82756">
              <w:rPr>
                <w:rStyle w:val="FootnoteReference"/>
                <w:rFonts w:cs="Calibri"/>
              </w:rPr>
              <w:footnoteReference w:id="123"/>
            </w:r>
            <w:r w:rsidR="00A575B9">
              <w:rPr>
                <w:rFonts w:cs="Calibri"/>
              </w:rPr>
              <w:t>—</w:t>
            </w:r>
            <w:r w:rsidR="0096157F" w:rsidRPr="00F82756">
              <w:rPr>
                <w:rFonts w:cs="Calibri"/>
              </w:rPr>
              <w:t xml:space="preserve">see </w:t>
            </w:r>
            <w:hyperlink w:anchor="_Deferred_access" w:history="1">
              <w:r w:rsidR="00197F24" w:rsidRPr="00F82756">
                <w:rPr>
                  <w:rStyle w:val="Hyperlink"/>
                  <w:rFonts w:cs="Calibri"/>
                </w:rPr>
                <w:t xml:space="preserve">s </w:t>
              </w:r>
              <w:r w:rsidR="00D028F9" w:rsidRPr="00F82756">
                <w:rPr>
                  <w:rStyle w:val="Hyperlink"/>
                  <w:rFonts w:cs="Calibri"/>
                </w:rPr>
                <w:t>8</w:t>
              </w:r>
              <w:r w:rsidR="00E51621" w:rsidRPr="00F82756">
                <w:rPr>
                  <w:rStyle w:val="Hyperlink"/>
                  <w:rFonts w:cs="Calibri"/>
                </w:rPr>
                <w:t>.3</w:t>
              </w:r>
              <w:r w:rsidR="00197F24" w:rsidRPr="00F82756">
                <w:rPr>
                  <w:rStyle w:val="Hyperlink"/>
                  <w:rFonts w:cs="Calibri"/>
                </w:rPr>
                <w:t>.2</w:t>
              </w:r>
              <w:r w:rsidR="00E51621" w:rsidRPr="00F82756">
                <w:rPr>
                  <w:rStyle w:val="Hyperlink"/>
                  <w:rFonts w:cs="Calibri"/>
                </w:rPr>
                <w:t xml:space="preserve"> Deferred access</w:t>
              </w:r>
            </w:hyperlink>
            <w:r w:rsidR="00A42FA8" w:rsidRPr="00F82756">
              <w:rPr>
                <w:rFonts w:cs="Calibri"/>
                <w:color w:val="0070C0"/>
              </w:rPr>
              <w:t>.</w:t>
            </w:r>
          </w:p>
          <w:p w14:paraId="6D86F8C5" w14:textId="77777777" w:rsidR="009C19D1" w:rsidRPr="00F82756" w:rsidRDefault="009C19D1" w:rsidP="00863449">
            <w:pPr>
              <w:keepNext/>
              <w:keepLines/>
              <w:spacing w:after="0" w:line="240" w:lineRule="auto"/>
              <w:rPr>
                <w:rFonts w:cs="Calibri"/>
              </w:rPr>
            </w:pPr>
          </w:p>
          <w:p w14:paraId="6E028244" w14:textId="77777777" w:rsidR="0032749B" w:rsidRPr="00F82756" w:rsidRDefault="0032749B" w:rsidP="00863449">
            <w:pPr>
              <w:keepNext/>
              <w:keepLines/>
              <w:spacing w:after="0" w:line="240" w:lineRule="auto"/>
              <w:rPr>
                <w:rFonts w:cs="Calibri"/>
              </w:rPr>
            </w:pPr>
            <w:r w:rsidRPr="00F82756">
              <w:rPr>
                <w:rFonts w:cs="Calibri"/>
              </w:rPr>
              <w:t xml:space="preserve">If the </w:t>
            </w:r>
            <w:r w:rsidR="004664C6" w:rsidRPr="00F82756">
              <w:rPr>
                <w:rFonts w:cs="Calibri"/>
              </w:rPr>
              <w:t>decision-maker</w:t>
            </w:r>
            <w:r w:rsidRPr="00F82756">
              <w:rPr>
                <w:rFonts w:cs="Calibri"/>
              </w:rPr>
              <w:t xml:space="preserve"> agrees with the third party’s objections and refuses access to the information consulted on, they must:</w:t>
            </w:r>
          </w:p>
          <w:p w14:paraId="714C6FB3" w14:textId="77777777" w:rsidR="0032749B" w:rsidRPr="00F82756" w:rsidRDefault="0032749B" w:rsidP="00863449">
            <w:pPr>
              <w:pStyle w:val="ListParagraph"/>
              <w:keepNext/>
              <w:keepLines/>
              <w:numPr>
                <w:ilvl w:val="0"/>
                <w:numId w:val="44"/>
              </w:numPr>
              <w:spacing w:after="0" w:line="240" w:lineRule="auto"/>
              <w:rPr>
                <w:rFonts w:cs="Calibri"/>
              </w:rPr>
            </w:pPr>
            <w:r w:rsidRPr="00F82756">
              <w:rPr>
                <w:rFonts w:cs="Calibri"/>
              </w:rPr>
              <w:t xml:space="preserve">provide the </w:t>
            </w:r>
            <w:r w:rsidRPr="00F82756">
              <w:rPr>
                <w:rFonts w:cs="Calibri"/>
                <w:u w:val="single"/>
              </w:rPr>
              <w:t>applicant</w:t>
            </w:r>
            <w:r w:rsidRPr="00F82756">
              <w:rPr>
                <w:rFonts w:cs="Calibri"/>
              </w:rPr>
              <w:t xml:space="preserve"> a decision notice explaining why access has been refused</w:t>
            </w:r>
          </w:p>
          <w:p w14:paraId="1C660FC1" w14:textId="77777777" w:rsidR="0032749B" w:rsidRPr="00F82756" w:rsidRDefault="0032749B" w:rsidP="00863449">
            <w:pPr>
              <w:pStyle w:val="ListParagraph"/>
              <w:keepNext/>
              <w:keepLines/>
              <w:numPr>
                <w:ilvl w:val="0"/>
                <w:numId w:val="44"/>
              </w:numPr>
              <w:spacing w:after="0" w:line="240" w:lineRule="auto"/>
              <w:rPr>
                <w:rFonts w:cs="Calibri"/>
              </w:rPr>
            </w:pPr>
            <w:r w:rsidRPr="00F82756">
              <w:rPr>
                <w:rFonts w:cs="Calibri"/>
              </w:rPr>
              <w:t xml:space="preserve">provide the </w:t>
            </w:r>
            <w:r w:rsidRPr="00F82756">
              <w:rPr>
                <w:rFonts w:cs="Calibri"/>
                <w:u w:val="single"/>
              </w:rPr>
              <w:t>third party</w:t>
            </w:r>
            <w:r w:rsidRPr="00F82756">
              <w:rPr>
                <w:rFonts w:cs="Calibri"/>
              </w:rPr>
              <w:t xml:space="preserve"> with written notice of the decision</w:t>
            </w:r>
          </w:p>
          <w:p w14:paraId="12771DFB" w14:textId="77777777" w:rsidR="0032749B" w:rsidRPr="00F82756" w:rsidRDefault="0032749B" w:rsidP="00863449">
            <w:pPr>
              <w:pStyle w:val="ListParagraph"/>
              <w:keepNext/>
              <w:keepLines/>
              <w:numPr>
                <w:ilvl w:val="1"/>
                <w:numId w:val="44"/>
              </w:numPr>
              <w:spacing w:after="0" w:line="240" w:lineRule="auto"/>
              <w:rPr>
                <w:rFonts w:cs="Calibri"/>
              </w:rPr>
            </w:pPr>
            <w:r w:rsidRPr="00F82756">
              <w:rPr>
                <w:rFonts w:cs="Calibri"/>
              </w:rPr>
              <w:t>It is recommend</w:t>
            </w:r>
            <w:r w:rsidR="0044700B" w:rsidRPr="00F82756">
              <w:rPr>
                <w:rFonts w:cs="Calibri"/>
              </w:rPr>
              <w:t>ed</w:t>
            </w:r>
            <w:r w:rsidRPr="00F82756">
              <w:rPr>
                <w:rFonts w:cs="Calibri"/>
              </w:rPr>
              <w:t xml:space="preserve"> the third party be simply provided with a copy of the decision and a covering letter</w:t>
            </w:r>
            <w:r w:rsidR="000E5151">
              <w:rPr>
                <w:rFonts w:cs="Calibri"/>
              </w:rPr>
              <w:t>—</w:t>
            </w:r>
            <w:r w:rsidRPr="00F82756">
              <w:rPr>
                <w:rFonts w:cs="Calibri"/>
              </w:rPr>
              <w:t xml:space="preserve">see </w:t>
            </w:r>
            <w:hyperlink w:anchor="_Appendix_A_–_1" w:history="1">
              <w:r w:rsidR="00395ECD" w:rsidRPr="00F82756">
                <w:rPr>
                  <w:rStyle w:val="Hyperlink"/>
                  <w:rFonts w:cs="Calibri"/>
                </w:rPr>
                <w:t>Appendix A</w:t>
              </w:r>
            </w:hyperlink>
            <w:r w:rsidR="00395ECD" w:rsidRPr="00F82756">
              <w:rPr>
                <w:rFonts w:cs="Calibri"/>
              </w:rPr>
              <w:t>.</w:t>
            </w:r>
          </w:p>
          <w:p w14:paraId="7EC5E8DE" w14:textId="77777777" w:rsidR="0032749B" w:rsidRPr="00F82756" w:rsidRDefault="0032749B" w:rsidP="00863449">
            <w:pPr>
              <w:keepNext/>
              <w:keepLines/>
              <w:spacing w:after="0" w:line="240" w:lineRule="auto"/>
              <w:rPr>
                <w:rFonts w:cs="Calibri"/>
              </w:rPr>
            </w:pPr>
          </w:p>
        </w:tc>
      </w:tr>
    </w:tbl>
    <w:p w14:paraId="14CB2F73" w14:textId="77777777" w:rsidR="0077461F" w:rsidRPr="00F82756" w:rsidRDefault="0077461F" w:rsidP="00AC555A">
      <w:pPr>
        <w:rPr>
          <w:rFonts w:cs="Calibri"/>
        </w:rPr>
      </w:pPr>
    </w:p>
    <w:p w14:paraId="51E7FCEF" w14:textId="77777777" w:rsidR="003603C2" w:rsidRPr="006A7685" w:rsidRDefault="0077461F" w:rsidP="00782A96">
      <w:pPr>
        <w:keepNext/>
        <w:keepLines/>
        <w:pBdr>
          <w:top w:val="single" w:sz="4" w:space="1" w:color="auto"/>
          <w:left w:val="single" w:sz="4" w:space="4" w:color="auto"/>
          <w:bottom w:val="single" w:sz="4" w:space="1" w:color="auto"/>
          <w:right w:val="single" w:sz="4" w:space="4" w:color="auto"/>
        </w:pBdr>
        <w:shd w:val="clear" w:color="auto" w:fill="D9E2F3" w:themeFill="accent5" w:themeFillTint="33"/>
        <w:ind w:left="142" w:right="-23"/>
        <w:rPr>
          <w:rFonts w:cs="Calibri"/>
          <w:b/>
        </w:rPr>
      </w:pPr>
      <w:r w:rsidRPr="006A7685">
        <w:rPr>
          <w:rFonts w:cs="Calibri"/>
          <w:b/>
        </w:rPr>
        <w:lastRenderedPageBreak/>
        <w:t xml:space="preserve">Note: </w:t>
      </w:r>
    </w:p>
    <w:p w14:paraId="4BDF3278" w14:textId="77777777" w:rsidR="0077461F" w:rsidRPr="00F82756" w:rsidRDefault="0077461F" w:rsidP="00782A96">
      <w:pPr>
        <w:pStyle w:val="ListParagraph"/>
        <w:keepNext/>
        <w:keepLines/>
        <w:numPr>
          <w:ilvl w:val="0"/>
          <w:numId w:val="69"/>
        </w:numPr>
        <w:pBdr>
          <w:top w:val="single" w:sz="4" w:space="1" w:color="auto"/>
          <w:left w:val="single" w:sz="4" w:space="4" w:color="auto"/>
          <w:bottom w:val="single" w:sz="4" w:space="1" w:color="auto"/>
          <w:right w:val="single" w:sz="4" w:space="4" w:color="auto"/>
        </w:pBdr>
        <w:shd w:val="clear" w:color="auto" w:fill="D9E2F3" w:themeFill="accent5" w:themeFillTint="33"/>
        <w:ind w:right="-23" w:hanging="218"/>
        <w:rPr>
          <w:rFonts w:cs="Calibri"/>
        </w:rPr>
      </w:pPr>
      <w:r w:rsidRPr="00F82756">
        <w:rPr>
          <w:rFonts w:cs="Calibri"/>
        </w:rPr>
        <w:t xml:space="preserve">The relevant third party has 20 working days </w:t>
      </w:r>
      <w:r w:rsidR="00495254" w:rsidRPr="00F82756">
        <w:rPr>
          <w:rFonts w:cs="Calibri"/>
        </w:rPr>
        <w:t xml:space="preserve">from the date of the decision </w:t>
      </w:r>
      <w:r w:rsidRPr="00F82756">
        <w:rPr>
          <w:rFonts w:cs="Calibri"/>
        </w:rPr>
        <w:t>to apply for a</w:t>
      </w:r>
      <w:r w:rsidR="00495254" w:rsidRPr="00F82756">
        <w:rPr>
          <w:rFonts w:cs="Calibri"/>
        </w:rPr>
        <w:t xml:space="preserve"> review by the Ombudsman</w:t>
      </w:r>
      <w:r w:rsidRPr="00F82756">
        <w:rPr>
          <w:rFonts w:cs="Calibri"/>
        </w:rPr>
        <w:t>.</w:t>
      </w:r>
    </w:p>
    <w:p w14:paraId="4C9FF0AC" w14:textId="77777777" w:rsidR="00CB5666" w:rsidRPr="00F82756" w:rsidRDefault="00CB5666" w:rsidP="00267E2E">
      <w:pPr>
        <w:pStyle w:val="Heading4"/>
        <w:rPr>
          <w:rFonts w:ascii="Calibri" w:hAnsi="Calibri" w:cs="Calibri"/>
        </w:rPr>
      </w:pPr>
      <w:r w:rsidRPr="00F82756">
        <w:rPr>
          <w:rFonts w:ascii="Calibri" w:hAnsi="Calibri" w:cs="Calibri"/>
        </w:rPr>
        <w:t>Review by the FOI applicant</w:t>
      </w:r>
    </w:p>
    <w:p w14:paraId="2EE0D07A" w14:textId="77777777" w:rsidR="00267E2E" w:rsidRPr="00F82756" w:rsidRDefault="00E076B6" w:rsidP="00E076B6">
      <w:pPr>
        <w:ind w:right="-448"/>
        <w:rPr>
          <w:rFonts w:cs="Calibri"/>
        </w:rPr>
      </w:pPr>
      <w:r w:rsidRPr="00F82756">
        <w:rPr>
          <w:rFonts w:cs="Calibri"/>
        </w:rPr>
        <w:t>If a</w:t>
      </w:r>
      <w:r w:rsidR="00863449" w:rsidRPr="00F82756">
        <w:rPr>
          <w:rFonts w:cs="Calibri"/>
        </w:rPr>
        <w:t xml:space="preserve"> respondent </w:t>
      </w:r>
      <w:r w:rsidRPr="00F82756">
        <w:rPr>
          <w:rFonts w:cs="Calibri"/>
        </w:rPr>
        <w:t xml:space="preserve">receives a notice of an Ombudsman review, </w:t>
      </w:r>
      <w:r w:rsidR="00CB5666" w:rsidRPr="00F82756">
        <w:rPr>
          <w:rFonts w:cs="Calibri"/>
        </w:rPr>
        <w:t>th</w:t>
      </w:r>
      <w:r w:rsidR="00267E2E" w:rsidRPr="00F82756">
        <w:rPr>
          <w:rFonts w:cs="Calibri"/>
        </w:rPr>
        <w:t xml:space="preserve">ey </w:t>
      </w:r>
      <w:r w:rsidR="00CB5666" w:rsidRPr="00F82756">
        <w:rPr>
          <w:rFonts w:cs="Calibri"/>
        </w:rPr>
        <w:t xml:space="preserve">must tell each relevant third party </w:t>
      </w:r>
      <w:r w:rsidRPr="00F82756">
        <w:rPr>
          <w:rFonts w:cs="Calibri"/>
        </w:rPr>
        <w:t xml:space="preserve">they </w:t>
      </w:r>
      <w:r w:rsidR="00CB5666" w:rsidRPr="00F82756">
        <w:rPr>
          <w:rFonts w:cs="Calibri"/>
        </w:rPr>
        <w:t>consulted under s 38.</w:t>
      </w:r>
      <w:r w:rsidR="00CB5666" w:rsidRPr="00F82756">
        <w:rPr>
          <w:rStyle w:val="FootnoteReference"/>
          <w:rFonts w:cs="Calibri"/>
        </w:rPr>
        <w:footnoteReference w:id="124"/>
      </w:r>
      <w:r w:rsidR="00CB5666" w:rsidRPr="00F82756">
        <w:rPr>
          <w:rFonts w:cs="Calibri"/>
        </w:rPr>
        <w:t xml:space="preserve"> </w:t>
      </w:r>
    </w:p>
    <w:p w14:paraId="01AA9192" w14:textId="77777777" w:rsidR="00863449" w:rsidRPr="00F82756" w:rsidRDefault="00E076B6" w:rsidP="00E076B6">
      <w:pPr>
        <w:ind w:right="-448"/>
        <w:rPr>
          <w:rFonts w:cs="Calibri"/>
        </w:rPr>
      </w:pPr>
      <w:r w:rsidRPr="00F82756">
        <w:rPr>
          <w:rFonts w:cs="Calibri"/>
        </w:rPr>
        <w:t xml:space="preserve">They also have an obligation </w:t>
      </w:r>
      <w:r w:rsidR="00CB5666" w:rsidRPr="00F82756">
        <w:rPr>
          <w:rFonts w:cs="Calibri"/>
        </w:rPr>
        <w:t>under s 76(2) to tell ‘any other person or entity</w:t>
      </w:r>
      <w:r w:rsidRPr="00F82756">
        <w:rPr>
          <w:rFonts w:cs="Calibri"/>
        </w:rPr>
        <w:t xml:space="preserve">’ about the Ombudsman review if a decision by the Ombudsman to disclose information </w:t>
      </w:r>
      <w:r w:rsidR="00CB5666" w:rsidRPr="00F82756">
        <w:rPr>
          <w:rFonts w:cs="Calibri"/>
        </w:rPr>
        <w:t>may reasonably be expected to be of concern to the</w:t>
      </w:r>
      <w:r w:rsidRPr="00F82756">
        <w:rPr>
          <w:rFonts w:cs="Calibri"/>
        </w:rPr>
        <w:t xml:space="preserve">m. </w:t>
      </w:r>
    </w:p>
    <w:p w14:paraId="079F38D4" w14:textId="77777777" w:rsidR="00CB5666" w:rsidRPr="00F82756" w:rsidRDefault="002A77DB" w:rsidP="00E076B6">
      <w:pPr>
        <w:ind w:right="-448"/>
        <w:rPr>
          <w:rFonts w:cs="Calibri"/>
        </w:rPr>
      </w:pPr>
      <w:r w:rsidRPr="00F82756">
        <w:rPr>
          <w:rFonts w:cs="Calibri"/>
        </w:rPr>
        <w:t>A</w:t>
      </w:r>
      <w:r w:rsidR="00863449" w:rsidRPr="00F82756">
        <w:rPr>
          <w:rFonts w:cs="Calibri"/>
        </w:rPr>
        <w:t xml:space="preserve"> respondent </w:t>
      </w:r>
      <w:r w:rsidRPr="00F82756">
        <w:rPr>
          <w:rFonts w:cs="Calibri"/>
        </w:rPr>
        <w:t>should therefore take reasonable steps to tell any other person or entity</w:t>
      </w:r>
      <w:r w:rsidR="00186809" w:rsidRPr="00F82756">
        <w:rPr>
          <w:rFonts w:cs="Calibri"/>
        </w:rPr>
        <w:t xml:space="preserve"> about an Ombudsman review</w:t>
      </w:r>
      <w:r w:rsidRPr="00F82756">
        <w:rPr>
          <w:rFonts w:cs="Calibri"/>
        </w:rPr>
        <w:t xml:space="preserve"> if the decision may reasonably be expected to be of concern to them, even if the </w:t>
      </w:r>
      <w:r w:rsidR="00495254" w:rsidRPr="00F82756">
        <w:rPr>
          <w:rFonts w:cs="Calibri"/>
        </w:rPr>
        <w:t>respo</w:t>
      </w:r>
      <w:r w:rsidR="004277CA" w:rsidRPr="00F82756">
        <w:rPr>
          <w:rFonts w:cs="Calibri"/>
        </w:rPr>
        <w:t>n</w:t>
      </w:r>
      <w:r w:rsidR="00495254" w:rsidRPr="00F82756">
        <w:rPr>
          <w:rFonts w:cs="Calibri"/>
        </w:rPr>
        <w:t>dent</w:t>
      </w:r>
      <w:r w:rsidRPr="00F82756">
        <w:rPr>
          <w:rFonts w:cs="Calibri"/>
        </w:rPr>
        <w:t xml:space="preserve"> has not previously consulted the third party for some reason.</w:t>
      </w:r>
    </w:p>
    <w:p w14:paraId="0253C5A2" w14:textId="77777777" w:rsidR="00E076B6" w:rsidRPr="00F82756" w:rsidRDefault="00E076B6" w:rsidP="00863449">
      <w:pPr>
        <w:keepNext/>
        <w:keepLines/>
        <w:ind w:right="-448"/>
        <w:rPr>
          <w:rFonts w:cs="Calibri"/>
        </w:rPr>
      </w:pPr>
      <w:r w:rsidRPr="00F82756">
        <w:rPr>
          <w:rFonts w:cs="Calibri"/>
        </w:rPr>
        <w:t>For an individual, this would be where the information:</w:t>
      </w:r>
    </w:p>
    <w:p w14:paraId="62D18D30" w14:textId="77777777" w:rsidR="00E076B6" w:rsidRPr="00F82756" w:rsidRDefault="00E076B6" w:rsidP="00863449">
      <w:pPr>
        <w:pStyle w:val="ListParagraph"/>
        <w:keepNext/>
        <w:keepLines/>
        <w:numPr>
          <w:ilvl w:val="0"/>
          <w:numId w:val="21"/>
        </w:numPr>
        <w:rPr>
          <w:rFonts w:cs="Calibri"/>
        </w:rPr>
      </w:pPr>
      <w:r w:rsidRPr="00F82756">
        <w:rPr>
          <w:rFonts w:cs="Calibri"/>
        </w:rPr>
        <w:t>is personal information about the individual, or</w:t>
      </w:r>
    </w:p>
    <w:p w14:paraId="1C2267FA" w14:textId="77777777" w:rsidR="002A77DB" w:rsidRPr="00F82756" w:rsidRDefault="00E076B6" w:rsidP="00863449">
      <w:pPr>
        <w:pStyle w:val="ListParagraph"/>
        <w:keepNext/>
        <w:keepLines/>
        <w:numPr>
          <w:ilvl w:val="0"/>
          <w:numId w:val="21"/>
        </w:numPr>
        <w:rPr>
          <w:rFonts w:cs="Calibri"/>
        </w:rPr>
      </w:pPr>
      <w:r w:rsidRPr="00F82756">
        <w:rPr>
          <w:rFonts w:cs="Calibri"/>
        </w:rPr>
        <w:t xml:space="preserve">the disclosure would, or could reasonably be expected to, affect an individual person’s rights under the </w:t>
      </w:r>
      <w:r w:rsidR="00D14C51" w:rsidRPr="00F82756">
        <w:rPr>
          <w:rFonts w:cs="Calibri"/>
        </w:rPr>
        <w:t>HR Act</w:t>
      </w:r>
      <w:r w:rsidR="002A77DB" w:rsidRPr="00F82756">
        <w:rPr>
          <w:rFonts w:cs="Calibri"/>
        </w:rPr>
        <w:t>.</w:t>
      </w:r>
      <w:r w:rsidR="002A77DB" w:rsidRPr="00F82756">
        <w:rPr>
          <w:rStyle w:val="FootnoteReference"/>
          <w:rFonts w:cs="Calibri"/>
        </w:rPr>
        <w:footnoteReference w:id="125"/>
      </w:r>
      <w:r w:rsidRPr="00F82756">
        <w:rPr>
          <w:rFonts w:cs="Calibri"/>
        </w:rPr>
        <w:t xml:space="preserve"> </w:t>
      </w:r>
    </w:p>
    <w:p w14:paraId="6EFB96DE" w14:textId="77777777" w:rsidR="00042E85" w:rsidRPr="006A7685" w:rsidRDefault="00042E85" w:rsidP="007157E9">
      <w:pPr>
        <w:pBdr>
          <w:top w:val="single" w:sz="4" w:space="1" w:color="auto"/>
          <w:left w:val="single" w:sz="4" w:space="4" w:color="auto"/>
          <w:bottom w:val="single" w:sz="4" w:space="0" w:color="auto"/>
          <w:right w:val="single" w:sz="4" w:space="4" w:color="auto"/>
        </w:pBdr>
        <w:shd w:val="clear" w:color="auto" w:fill="D9E2F3" w:themeFill="accent5" w:themeFillTint="33"/>
        <w:rPr>
          <w:rFonts w:cs="Calibri"/>
          <w:b/>
        </w:rPr>
      </w:pPr>
      <w:r w:rsidRPr="006A7685">
        <w:rPr>
          <w:rFonts w:cs="Calibri"/>
          <w:b/>
        </w:rPr>
        <w:t xml:space="preserve">Note: </w:t>
      </w:r>
    </w:p>
    <w:p w14:paraId="44D7B391" w14:textId="77777777" w:rsidR="00042E85" w:rsidRPr="00F82756" w:rsidRDefault="00042E85" w:rsidP="007157E9">
      <w:pPr>
        <w:pStyle w:val="ListParagraph"/>
        <w:numPr>
          <w:ilvl w:val="0"/>
          <w:numId w:val="71"/>
        </w:numPr>
        <w:pBdr>
          <w:top w:val="single" w:sz="4" w:space="1" w:color="auto"/>
          <w:left w:val="single" w:sz="4" w:space="4" w:color="auto"/>
          <w:bottom w:val="single" w:sz="4" w:space="0" w:color="auto"/>
          <w:right w:val="single" w:sz="4" w:space="4" w:color="auto"/>
        </w:pBdr>
        <w:shd w:val="clear" w:color="auto" w:fill="D9E2F3" w:themeFill="accent5" w:themeFillTint="33"/>
        <w:rPr>
          <w:rFonts w:cs="Calibri"/>
        </w:rPr>
      </w:pPr>
      <w:r w:rsidRPr="00F82756">
        <w:rPr>
          <w:rFonts w:cs="Calibri"/>
        </w:rPr>
        <w:t xml:space="preserve">If the person is deceased, s 76(2) applies as if an </w:t>
      </w:r>
      <w:r w:rsidRPr="00F82756">
        <w:rPr>
          <w:rFonts w:cs="Calibri"/>
          <w:i/>
        </w:rPr>
        <w:t>eligible family member</w:t>
      </w:r>
      <w:r w:rsidRPr="00F82756">
        <w:rPr>
          <w:rFonts w:cs="Calibri"/>
        </w:rPr>
        <w:t xml:space="preserve"> of the person</w:t>
      </w:r>
      <w:r w:rsidR="00447D37" w:rsidRPr="00F82756">
        <w:rPr>
          <w:rFonts w:cs="Calibri"/>
        </w:rPr>
        <w:t xml:space="preserve"> were the person</w:t>
      </w:r>
      <w:r w:rsidR="002A77DB" w:rsidRPr="00F82756">
        <w:rPr>
          <w:rStyle w:val="FootnoteReference"/>
          <w:rFonts w:cs="Calibri"/>
        </w:rPr>
        <w:footnoteReference w:id="126"/>
      </w:r>
      <w:r w:rsidR="00AA45B9">
        <w:rPr>
          <w:rFonts w:cs="Calibri"/>
        </w:rPr>
        <w:t>—</w:t>
      </w:r>
      <w:r w:rsidR="00D14C51" w:rsidRPr="00F82756">
        <w:rPr>
          <w:rFonts w:cs="Calibri"/>
        </w:rPr>
        <w:t>for guidance</w:t>
      </w:r>
      <w:r w:rsidRPr="00F82756">
        <w:rPr>
          <w:rFonts w:cs="Calibri"/>
        </w:rPr>
        <w:t xml:space="preserve"> on the definitio</w:t>
      </w:r>
      <w:r w:rsidR="00C32294" w:rsidRPr="00F82756">
        <w:rPr>
          <w:rFonts w:cs="Calibri"/>
        </w:rPr>
        <w:t xml:space="preserve">n of eligible family member see </w:t>
      </w:r>
      <w:r w:rsidR="00C32294" w:rsidRPr="00F82756">
        <w:rPr>
          <w:rFonts w:cs="Calibri"/>
          <w:i/>
        </w:rPr>
        <w:t>V</w:t>
      </w:r>
      <w:r w:rsidRPr="00F82756">
        <w:rPr>
          <w:rFonts w:cs="Calibri"/>
          <w:i/>
        </w:rPr>
        <w:t>olume 4 of 6: Considering the public interest</w:t>
      </w:r>
      <w:r w:rsidRPr="00F82756">
        <w:rPr>
          <w:rFonts w:cs="Calibri"/>
        </w:rPr>
        <w:t>.</w:t>
      </w:r>
    </w:p>
    <w:p w14:paraId="22109154" w14:textId="77777777" w:rsidR="00E076B6" w:rsidRPr="00F82756" w:rsidRDefault="00E076B6" w:rsidP="00FF1713">
      <w:pPr>
        <w:ind w:right="-448"/>
        <w:rPr>
          <w:rFonts w:cs="Calibri"/>
        </w:rPr>
      </w:pPr>
      <w:r w:rsidRPr="00F82756">
        <w:rPr>
          <w:rFonts w:cs="Calibri"/>
        </w:rPr>
        <w:t>For an entity, this would be where the information concerns:</w:t>
      </w:r>
    </w:p>
    <w:p w14:paraId="70A3FA36" w14:textId="77777777" w:rsidR="00E076B6" w:rsidRPr="00F82756" w:rsidRDefault="00E076B6" w:rsidP="00BF71FD">
      <w:pPr>
        <w:pStyle w:val="ListParagraph"/>
        <w:numPr>
          <w:ilvl w:val="0"/>
          <w:numId w:val="70"/>
        </w:numPr>
        <w:ind w:right="-448"/>
        <w:rPr>
          <w:rFonts w:cs="Calibri"/>
        </w:rPr>
      </w:pPr>
      <w:r w:rsidRPr="00F82756">
        <w:rPr>
          <w:rFonts w:cs="Calibri"/>
        </w:rPr>
        <w:t>its affairs as a government or agency,</w:t>
      </w:r>
      <w:r w:rsidR="002A77DB" w:rsidRPr="00F82756">
        <w:rPr>
          <w:rStyle w:val="FootnoteReference"/>
          <w:rFonts w:cs="Calibri"/>
        </w:rPr>
        <w:footnoteReference w:id="127"/>
      </w:r>
      <w:r w:rsidRPr="00F82756">
        <w:rPr>
          <w:rFonts w:cs="Calibri"/>
        </w:rPr>
        <w:t xml:space="preserve"> or</w:t>
      </w:r>
    </w:p>
    <w:p w14:paraId="5DC2DA62" w14:textId="77777777" w:rsidR="00E076B6" w:rsidRPr="00F82756" w:rsidRDefault="00E076B6" w:rsidP="00BF71FD">
      <w:pPr>
        <w:pStyle w:val="ListParagraph"/>
        <w:numPr>
          <w:ilvl w:val="0"/>
          <w:numId w:val="70"/>
        </w:numPr>
        <w:ind w:right="-448"/>
        <w:rPr>
          <w:rFonts w:cs="Calibri"/>
        </w:rPr>
      </w:pPr>
      <w:r w:rsidRPr="00F82756">
        <w:rPr>
          <w:rFonts w:cs="Calibri"/>
        </w:rPr>
        <w:t>the trade secrets, business affairs, or research of the entity.</w:t>
      </w:r>
      <w:r w:rsidR="002A77DB" w:rsidRPr="00F82756">
        <w:rPr>
          <w:rStyle w:val="FootnoteReference"/>
          <w:rFonts w:cs="Calibri"/>
        </w:rPr>
        <w:footnoteReference w:id="128"/>
      </w:r>
    </w:p>
    <w:p w14:paraId="1740C9AE" w14:textId="77777777" w:rsidR="00A71045" w:rsidRPr="00CF1566" w:rsidRDefault="00A71045" w:rsidP="00BF71FD">
      <w:pPr>
        <w:pStyle w:val="Heading2"/>
        <w:numPr>
          <w:ilvl w:val="0"/>
          <w:numId w:val="23"/>
        </w:numPr>
        <w:rPr>
          <w:rFonts w:asciiTheme="majorHAnsi" w:hAnsiTheme="majorHAnsi" w:cstheme="majorHAnsi"/>
        </w:rPr>
      </w:pPr>
      <w:bookmarkStart w:id="87" w:name="_Deciding_an_access"/>
      <w:bookmarkStart w:id="88" w:name="_Ref15975859"/>
      <w:bookmarkStart w:id="89" w:name="_Ref15976101"/>
      <w:bookmarkStart w:id="90" w:name="_Toc31637518"/>
      <w:bookmarkEnd w:id="87"/>
      <w:r w:rsidRPr="00CF1566">
        <w:rPr>
          <w:rFonts w:asciiTheme="majorHAnsi" w:hAnsiTheme="majorHAnsi" w:cstheme="majorHAnsi"/>
        </w:rPr>
        <w:t>Deciding an access application</w:t>
      </w:r>
      <w:bookmarkEnd w:id="88"/>
      <w:bookmarkEnd w:id="89"/>
      <w:bookmarkEnd w:id="90"/>
    </w:p>
    <w:p w14:paraId="2B85D727" w14:textId="77777777" w:rsidR="007B4BAD" w:rsidRPr="00CF1566" w:rsidRDefault="007B4BAD" w:rsidP="00BF71FD">
      <w:pPr>
        <w:pStyle w:val="Heading2"/>
        <w:numPr>
          <w:ilvl w:val="1"/>
          <w:numId w:val="23"/>
        </w:numPr>
        <w:ind w:hanging="792"/>
        <w:rPr>
          <w:rFonts w:asciiTheme="majorHAnsi" w:hAnsiTheme="majorHAnsi" w:cstheme="majorHAnsi"/>
        </w:rPr>
      </w:pPr>
      <w:bookmarkStart w:id="91" w:name="_Toc31637519"/>
      <w:r w:rsidRPr="00CF1566">
        <w:rPr>
          <w:rFonts w:asciiTheme="majorHAnsi" w:hAnsiTheme="majorHAnsi" w:cstheme="majorHAnsi"/>
        </w:rPr>
        <w:t>Who can decide an access application?</w:t>
      </w:r>
      <w:bookmarkEnd w:id="91"/>
    </w:p>
    <w:p w14:paraId="489BBCD3" w14:textId="77777777" w:rsidR="00833CA3" w:rsidRPr="00F82756" w:rsidRDefault="007B4BAD" w:rsidP="007B4BAD">
      <w:pPr>
        <w:rPr>
          <w:rFonts w:cs="Calibri"/>
        </w:rPr>
      </w:pPr>
      <w:r w:rsidRPr="00F82756">
        <w:rPr>
          <w:rFonts w:cs="Calibri"/>
        </w:rPr>
        <w:t>The principal officer of each agency is required to appoint an information officer and this appointment is a notifiable instrument.</w:t>
      </w:r>
      <w:r w:rsidRPr="00F82756">
        <w:rPr>
          <w:rStyle w:val="FootnoteReference"/>
          <w:rFonts w:cs="Calibri"/>
        </w:rPr>
        <w:footnoteReference w:id="129"/>
      </w:r>
      <w:r w:rsidRPr="00F82756">
        <w:rPr>
          <w:rFonts w:cs="Calibri"/>
        </w:rPr>
        <w:t xml:space="preserve"> </w:t>
      </w:r>
    </w:p>
    <w:p w14:paraId="19A7B356" w14:textId="77777777" w:rsidR="007B4BAD" w:rsidRPr="00F82756" w:rsidRDefault="007B4BAD" w:rsidP="00782A96">
      <w:pPr>
        <w:keepNext/>
        <w:keepLines/>
        <w:rPr>
          <w:rFonts w:cs="Calibri"/>
        </w:rPr>
      </w:pPr>
      <w:r w:rsidRPr="00F82756">
        <w:rPr>
          <w:rFonts w:cs="Calibri"/>
        </w:rPr>
        <w:t xml:space="preserve">Under the FOI Act, information officers are required to: </w:t>
      </w:r>
    </w:p>
    <w:p w14:paraId="5197A50F" w14:textId="77777777" w:rsidR="007B4BAD" w:rsidRPr="00F82756" w:rsidRDefault="007B4BAD" w:rsidP="00782A96">
      <w:pPr>
        <w:pStyle w:val="ListParagraph"/>
        <w:keepNext/>
        <w:keepLines/>
        <w:numPr>
          <w:ilvl w:val="0"/>
          <w:numId w:val="3"/>
        </w:numPr>
        <w:rPr>
          <w:rFonts w:cs="Calibri"/>
        </w:rPr>
      </w:pPr>
      <w:r w:rsidRPr="00F82756">
        <w:rPr>
          <w:rFonts w:cs="Calibri"/>
        </w:rPr>
        <w:t>deal with access applications made to their agency</w:t>
      </w:r>
      <w:r w:rsidRPr="00F82756">
        <w:rPr>
          <w:rStyle w:val="FootnoteReference"/>
          <w:rFonts w:cs="Calibri"/>
        </w:rPr>
        <w:footnoteReference w:id="130"/>
      </w:r>
    </w:p>
    <w:p w14:paraId="41A420D8" w14:textId="77777777" w:rsidR="007B4BAD" w:rsidRPr="00F82756" w:rsidRDefault="007B4BAD" w:rsidP="00BF71FD">
      <w:pPr>
        <w:pStyle w:val="ListParagraph"/>
        <w:numPr>
          <w:ilvl w:val="0"/>
          <w:numId w:val="3"/>
        </w:numPr>
        <w:rPr>
          <w:rFonts w:cs="Calibri"/>
        </w:rPr>
      </w:pPr>
      <w:r w:rsidRPr="00F82756">
        <w:rPr>
          <w:rFonts w:cs="Calibri"/>
        </w:rPr>
        <w:t>if requested to do so by another agency, deal with access applications made to other agencies</w:t>
      </w:r>
      <w:r w:rsidRPr="00F82756">
        <w:rPr>
          <w:rStyle w:val="FootnoteReference"/>
          <w:rFonts w:cs="Calibri"/>
        </w:rPr>
        <w:footnoteReference w:id="131"/>
      </w:r>
    </w:p>
    <w:p w14:paraId="508CC3A0" w14:textId="77777777" w:rsidR="007B4BAD" w:rsidRPr="00F82756" w:rsidRDefault="007B4BAD" w:rsidP="00BF71FD">
      <w:pPr>
        <w:pStyle w:val="ListParagraph"/>
        <w:numPr>
          <w:ilvl w:val="0"/>
          <w:numId w:val="3"/>
        </w:numPr>
        <w:rPr>
          <w:rFonts w:cs="Calibri"/>
        </w:rPr>
      </w:pPr>
      <w:r w:rsidRPr="00F82756">
        <w:rPr>
          <w:rFonts w:cs="Calibri"/>
        </w:rPr>
        <w:lastRenderedPageBreak/>
        <w:t>actively consider whether public access may be given to other government information and if so, how access can be provided</w:t>
      </w:r>
      <w:r w:rsidRPr="00F82756">
        <w:rPr>
          <w:rStyle w:val="FootnoteReference"/>
          <w:rFonts w:cs="Calibri"/>
        </w:rPr>
        <w:footnoteReference w:id="132"/>
      </w:r>
    </w:p>
    <w:p w14:paraId="4339C411" w14:textId="77777777" w:rsidR="004F272D" w:rsidRPr="00F82756" w:rsidRDefault="004F272D" w:rsidP="00BF71FD">
      <w:pPr>
        <w:pStyle w:val="ListParagraph"/>
        <w:numPr>
          <w:ilvl w:val="0"/>
          <w:numId w:val="3"/>
        </w:numPr>
        <w:rPr>
          <w:rFonts w:cs="Calibri"/>
        </w:rPr>
      </w:pPr>
      <w:r w:rsidRPr="00F82756">
        <w:rPr>
          <w:rFonts w:cs="Calibri"/>
        </w:rPr>
        <w:t>deal with amendment applications made to their agency</w:t>
      </w:r>
      <w:r w:rsidR="009F7801" w:rsidRPr="00F82756">
        <w:rPr>
          <w:rStyle w:val="FootnoteReference"/>
          <w:rFonts w:cs="Calibri"/>
        </w:rPr>
        <w:footnoteReference w:id="133"/>
      </w:r>
    </w:p>
    <w:p w14:paraId="1A238C15" w14:textId="77777777" w:rsidR="005E33E9" w:rsidRPr="00F82756" w:rsidRDefault="007B4BAD" w:rsidP="00BF71FD">
      <w:pPr>
        <w:pStyle w:val="ListParagraph"/>
        <w:numPr>
          <w:ilvl w:val="0"/>
          <w:numId w:val="3"/>
        </w:numPr>
        <w:rPr>
          <w:rFonts w:cs="Calibri"/>
        </w:rPr>
      </w:pPr>
      <w:r w:rsidRPr="00F82756">
        <w:rPr>
          <w:rFonts w:cs="Calibri"/>
        </w:rPr>
        <w:t>ensure their agency complies with its open access obligations.</w:t>
      </w:r>
      <w:r w:rsidRPr="00F82756">
        <w:rPr>
          <w:rStyle w:val="FootnoteReference"/>
          <w:rFonts w:cs="Calibri"/>
        </w:rPr>
        <w:footnoteReference w:id="134"/>
      </w:r>
    </w:p>
    <w:p w14:paraId="60C1B52E" w14:textId="77777777" w:rsidR="00863449" w:rsidRPr="00F82756" w:rsidRDefault="00863449" w:rsidP="00863449">
      <w:pPr>
        <w:rPr>
          <w:rFonts w:cs="Calibri"/>
        </w:rPr>
      </w:pPr>
      <w:r w:rsidRPr="00F82756">
        <w:rPr>
          <w:rFonts w:cs="Calibri"/>
        </w:rPr>
        <w:t>Access applications mad</w:t>
      </w:r>
      <w:r w:rsidR="004277CA" w:rsidRPr="00F82756">
        <w:rPr>
          <w:rFonts w:cs="Calibri"/>
        </w:rPr>
        <w:t>e</w:t>
      </w:r>
      <w:r w:rsidRPr="00F82756">
        <w:rPr>
          <w:rFonts w:cs="Calibri"/>
        </w:rPr>
        <w:t xml:space="preserve"> to a Minister may be dealt with by the person the Minister directs.</w:t>
      </w:r>
      <w:r w:rsidRPr="00F82756">
        <w:rPr>
          <w:rStyle w:val="FootnoteReference"/>
          <w:rFonts w:cs="Calibri"/>
        </w:rPr>
        <w:footnoteReference w:id="135"/>
      </w:r>
    </w:p>
    <w:p w14:paraId="02507E5B" w14:textId="77777777" w:rsidR="007B4BAD" w:rsidRPr="006A7685" w:rsidRDefault="007B4BAD" w:rsidP="00F54061">
      <w:pPr>
        <w:keepNext/>
        <w:keepLines/>
        <w:pBdr>
          <w:top w:val="single" w:sz="4" w:space="1" w:color="auto"/>
          <w:left w:val="single" w:sz="4" w:space="4" w:color="auto"/>
          <w:bottom w:val="single" w:sz="4" w:space="1" w:color="auto"/>
          <w:right w:val="single" w:sz="4" w:space="4" w:color="auto"/>
        </w:pBdr>
        <w:shd w:val="clear" w:color="auto" w:fill="D9E2F3" w:themeFill="accent5" w:themeFillTint="33"/>
        <w:rPr>
          <w:rFonts w:cs="Calibri"/>
          <w:b/>
        </w:rPr>
      </w:pPr>
      <w:r w:rsidRPr="006A7685">
        <w:rPr>
          <w:rFonts w:cs="Calibri"/>
          <w:b/>
        </w:rPr>
        <w:t>Note:</w:t>
      </w:r>
    </w:p>
    <w:p w14:paraId="650C17F6" w14:textId="77777777" w:rsidR="0002013A" w:rsidRPr="00F82756" w:rsidRDefault="0002013A" w:rsidP="00F54061">
      <w:pPr>
        <w:pStyle w:val="ListParagraph"/>
        <w:keepNext/>
        <w:keepLines/>
        <w:numPr>
          <w:ilvl w:val="0"/>
          <w:numId w:val="26"/>
        </w:numPr>
        <w:pBdr>
          <w:top w:val="single" w:sz="4" w:space="1" w:color="auto"/>
          <w:left w:val="single" w:sz="4" w:space="4" w:color="auto"/>
          <w:bottom w:val="single" w:sz="4" w:space="1" w:color="auto"/>
          <w:right w:val="single" w:sz="4" w:space="4" w:color="auto"/>
        </w:pBdr>
        <w:shd w:val="clear" w:color="auto" w:fill="D9E2F3" w:themeFill="accent5" w:themeFillTint="33"/>
        <w:rPr>
          <w:rFonts w:cs="Calibri"/>
        </w:rPr>
      </w:pPr>
      <w:r w:rsidRPr="00F82756">
        <w:rPr>
          <w:rFonts w:cs="Calibri"/>
        </w:rPr>
        <w:t>All</w:t>
      </w:r>
      <w:r w:rsidR="00863449" w:rsidRPr="00F82756">
        <w:rPr>
          <w:rFonts w:cs="Calibri"/>
        </w:rPr>
        <w:t xml:space="preserve"> agency </w:t>
      </w:r>
      <w:r w:rsidRPr="00F82756">
        <w:rPr>
          <w:rFonts w:cs="Calibri"/>
        </w:rPr>
        <w:t>decisions made under the FOI Act must be made by the appointed information officer/s.</w:t>
      </w:r>
    </w:p>
    <w:p w14:paraId="1C002D56" w14:textId="77777777" w:rsidR="007B4BAD" w:rsidRPr="002F7AFB" w:rsidRDefault="007B4BAD" w:rsidP="00A173CD">
      <w:pPr>
        <w:pStyle w:val="ListParagraph"/>
        <w:keepNext/>
        <w:keepLines/>
        <w:numPr>
          <w:ilvl w:val="0"/>
          <w:numId w:val="26"/>
        </w:numPr>
        <w:pBdr>
          <w:top w:val="single" w:sz="4" w:space="1" w:color="auto"/>
          <w:left w:val="single" w:sz="4" w:space="4" w:color="auto"/>
          <w:bottom w:val="single" w:sz="4" w:space="1" w:color="auto"/>
          <w:right w:val="single" w:sz="4" w:space="4" w:color="auto"/>
        </w:pBdr>
        <w:shd w:val="clear" w:color="auto" w:fill="D9E2F3" w:themeFill="accent5" w:themeFillTint="33"/>
        <w:rPr>
          <w:rFonts w:cs="Calibri"/>
        </w:rPr>
      </w:pPr>
      <w:r w:rsidRPr="002F7AFB">
        <w:rPr>
          <w:rFonts w:cs="Calibri"/>
        </w:rPr>
        <w:t xml:space="preserve">In performing their functions under the FOI Act, information officers are not subject to the direction of any person, </w:t>
      </w:r>
      <w:r w:rsidR="008C2D10" w:rsidRPr="002F7AFB">
        <w:rPr>
          <w:rFonts w:cs="Calibri"/>
        </w:rPr>
        <w:t>other than a direction from the Minister or the principal officer of the agency (i.e. Director-General) to disclose information</w:t>
      </w:r>
      <w:r w:rsidRPr="002F7AFB">
        <w:rPr>
          <w:rFonts w:cs="Calibri"/>
        </w:rPr>
        <w:t>.</w:t>
      </w:r>
      <w:r w:rsidR="008C2D10" w:rsidRPr="002F7AFB">
        <w:rPr>
          <w:rStyle w:val="FootnoteReference"/>
          <w:rFonts w:cs="Calibri"/>
        </w:rPr>
        <w:footnoteReference w:id="136"/>
      </w:r>
    </w:p>
    <w:p w14:paraId="4DD7F51D" w14:textId="77777777" w:rsidR="00A173CD" w:rsidRPr="002F7AFB" w:rsidRDefault="007D3EF5" w:rsidP="00A173CD">
      <w:pPr>
        <w:pStyle w:val="ListParagraph"/>
        <w:keepNext/>
        <w:keepLines/>
        <w:numPr>
          <w:ilvl w:val="0"/>
          <w:numId w:val="26"/>
        </w:numPr>
        <w:pBdr>
          <w:top w:val="single" w:sz="4" w:space="1" w:color="auto"/>
          <w:left w:val="single" w:sz="4" w:space="4" w:color="auto"/>
          <w:bottom w:val="single" w:sz="4" w:space="1" w:color="auto"/>
          <w:right w:val="single" w:sz="4" w:space="4" w:color="auto"/>
        </w:pBdr>
        <w:shd w:val="clear" w:color="auto" w:fill="D9E2F3" w:themeFill="accent5" w:themeFillTint="33"/>
        <w:rPr>
          <w:rFonts w:cs="Calibri"/>
        </w:rPr>
      </w:pPr>
      <w:r w:rsidRPr="002F7AFB">
        <w:rPr>
          <w:rFonts w:cs="Calibri"/>
        </w:rPr>
        <w:t>Under s 21</w:t>
      </w:r>
      <w:r w:rsidR="00A173CD" w:rsidRPr="002F7AFB">
        <w:rPr>
          <w:rFonts w:cs="Calibri"/>
        </w:rPr>
        <w:t>, an information officer of an agency may, at the request of the principal officer of another agency, deal with an access application made to the other agency.</w:t>
      </w:r>
    </w:p>
    <w:p w14:paraId="70E32E34" w14:textId="77777777" w:rsidR="00A173CD" w:rsidRPr="002F7AFB" w:rsidRDefault="00A173CD" w:rsidP="00A173CD">
      <w:pPr>
        <w:pStyle w:val="ListParagraph"/>
        <w:keepNext/>
        <w:keepLines/>
        <w:numPr>
          <w:ilvl w:val="0"/>
          <w:numId w:val="26"/>
        </w:numPr>
        <w:pBdr>
          <w:top w:val="single" w:sz="4" w:space="1" w:color="auto"/>
          <w:left w:val="single" w:sz="4" w:space="4" w:color="auto"/>
          <w:bottom w:val="single" w:sz="4" w:space="1" w:color="auto"/>
          <w:right w:val="single" w:sz="4" w:space="4" w:color="auto"/>
        </w:pBdr>
        <w:shd w:val="clear" w:color="auto" w:fill="D9E2F3" w:themeFill="accent5" w:themeFillTint="33"/>
        <w:rPr>
          <w:rFonts w:cs="Calibri"/>
        </w:rPr>
      </w:pPr>
      <w:r w:rsidRPr="002F7AFB">
        <w:rPr>
          <w:rFonts w:cs="Calibri"/>
        </w:rPr>
        <w:t>Section 22 also provides for information officers to consult with each other.</w:t>
      </w:r>
    </w:p>
    <w:p w14:paraId="56706478" w14:textId="77777777" w:rsidR="007B4BAD" w:rsidRPr="00F82756" w:rsidRDefault="008C2D10" w:rsidP="00F54061">
      <w:pPr>
        <w:pStyle w:val="ListParagraph"/>
        <w:keepNext/>
        <w:keepLines/>
        <w:numPr>
          <w:ilvl w:val="0"/>
          <w:numId w:val="26"/>
        </w:numPr>
        <w:pBdr>
          <w:top w:val="single" w:sz="4" w:space="1" w:color="auto"/>
          <w:left w:val="single" w:sz="4" w:space="4" w:color="auto"/>
          <w:bottom w:val="single" w:sz="4" w:space="1" w:color="auto"/>
          <w:right w:val="single" w:sz="4" w:space="4" w:color="auto"/>
        </w:pBdr>
        <w:shd w:val="clear" w:color="auto" w:fill="D9E2F3" w:themeFill="accent5" w:themeFillTint="33"/>
        <w:rPr>
          <w:rFonts w:cs="Calibri"/>
        </w:rPr>
      </w:pPr>
      <w:r w:rsidRPr="002F7AFB">
        <w:rPr>
          <w:rFonts w:cs="Calibri"/>
        </w:rPr>
        <w:t xml:space="preserve">It is an offence under s 90 to direct an officer </w:t>
      </w:r>
      <w:r w:rsidR="002E66F5" w:rsidRPr="002F7AFB">
        <w:rPr>
          <w:rFonts w:cs="Calibri"/>
        </w:rPr>
        <w:t xml:space="preserve">to </w:t>
      </w:r>
      <w:r w:rsidRPr="002F7AFB">
        <w:rPr>
          <w:rFonts w:cs="Calibri"/>
        </w:rPr>
        <w:t>engage in conduct that is contra</w:t>
      </w:r>
      <w:r w:rsidRPr="00F82756">
        <w:rPr>
          <w:rFonts w:cs="Calibri"/>
        </w:rPr>
        <w:t>ry to the requirements under the FOI Act, including with the intention of preventing disclosure of government information that could reasonably be expected under the FOI Act.</w:t>
      </w:r>
    </w:p>
    <w:p w14:paraId="30CB38DF" w14:textId="77777777" w:rsidR="00267E2E" w:rsidRPr="00CF1566" w:rsidRDefault="00267E2E" w:rsidP="00BF71FD">
      <w:pPr>
        <w:pStyle w:val="Heading2"/>
        <w:numPr>
          <w:ilvl w:val="1"/>
          <w:numId w:val="23"/>
        </w:numPr>
        <w:ind w:hanging="792"/>
        <w:rPr>
          <w:rFonts w:asciiTheme="majorHAnsi" w:hAnsiTheme="majorHAnsi" w:cstheme="majorHAnsi"/>
        </w:rPr>
      </w:pPr>
      <w:bookmarkStart w:id="92" w:name="_Toc31637520"/>
      <w:r w:rsidRPr="00CF1566">
        <w:rPr>
          <w:rFonts w:asciiTheme="majorHAnsi" w:hAnsiTheme="majorHAnsi" w:cstheme="majorHAnsi"/>
        </w:rPr>
        <w:t>How applications are decided</w:t>
      </w:r>
      <w:bookmarkEnd w:id="92"/>
    </w:p>
    <w:p w14:paraId="7F517E5A" w14:textId="77777777" w:rsidR="00267E2E" w:rsidRPr="00F82756" w:rsidRDefault="00267E2E" w:rsidP="008C2D10">
      <w:pPr>
        <w:rPr>
          <w:rFonts w:cs="Calibri"/>
        </w:rPr>
      </w:pPr>
      <w:r w:rsidRPr="00F82756">
        <w:rPr>
          <w:rFonts w:cs="Calibri"/>
        </w:rPr>
        <w:t>Section 35 outlines the possible decisions that can be made on access applications:</w:t>
      </w:r>
    </w:p>
    <w:p w14:paraId="74693D80" w14:textId="77777777" w:rsidR="00267E2E" w:rsidRPr="00F82756" w:rsidRDefault="00267E2E" w:rsidP="00BF71FD">
      <w:pPr>
        <w:pStyle w:val="ListParagraph"/>
        <w:numPr>
          <w:ilvl w:val="0"/>
          <w:numId w:val="41"/>
        </w:numPr>
        <w:rPr>
          <w:rFonts w:cs="Calibri"/>
        </w:rPr>
      </w:pPr>
      <w:r w:rsidRPr="00F82756">
        <w:rPr>
          <w:rFonts w:cs="Calibri"/>
        </w:rPr>
        <w:t>to give access to the information</w:t>
      </w:r>
      <w:r w:rsidR="00D7765E">
        <w:rPr>
          <w:rFonts w:cs="Calibri"/>
        </w:rPr>
        <w:t>—</w:t>
      </w:r>
      <w:r w:rsidRPr="00F82756">
        <w:rPr>
          <w:rFonts w:cs="Calibri"/>
        </w:rPr>
        <w:t>s 35(1)(a)</w:t>
      </w:r>
    </w:p>
    <w:p w14:paraId="04694C9E" w14:textId="77777777" w:rsidR="00267E2E" w:rsidRPr="00F82756" w:rsidRDefault="00267E2E" w:rsidP="00BF71FD">
      <w:pPr>
        <w:pStyle w:val="ListParagraph"/>
        <w:numPr>
          <w:ilvl w:val="0"/>
          <w:numId w:val="41"/>
        </w:numPr>
        <w:rPr>
          <w:rFonts w:cs="Calibri"/>
        </w:rPr>
      </w:pPr>
      <w:r w:rsidRPr="00F82756">
        <w:rPr>
          <w:rFonts w:cs="Calibri"/>
        </w:rPr>
        <w:t xml:space="preserve">that the information is not held by the </w:t>
      </w:r>
      <w:r w:rsidR="00863449" w:rsidRPr="00F82756">
        <w:rPr>
          <w:rFonts w:cs="Calibri"/>
        </w:rPr>
        <w:t>respondent</w:t>
      </w:r>
      <w:r w:rsidR="00D7765E">
        <w:rPr>
          <w:rFonts w:cs="Calibri"/>
        </w:rPr>
        <w:t>—</w:t>
      </w:r>
      <w:r w:rsidRPr="00F82756">
        <w:rPr>
          <w:rFonts w:cs="Calibri"/>
        </w:rPr>
        <w:t>s</w:t>
      </w:r>
      <w:r w:rsidR="00937B75" w:rsidRPr="00F82756">
        <w:rPr>
          <w:rFonts w:cs="Calibri"/>
        </w:rPr>
        <w:t xml:space="preserve"> </w:t>
      </w:r>
      <w:r w:rsidRPr="00F82756">
        <w:rPr>
          <w:rFonts w:cs="Calibri"/>
        </w:rPr>
        <w:t>35(1)(b)</w:t>
      </w:r>
    </w:p>
    <w:p w14:paraId="56ACF947" w14:textId="77777777" w:rsidR="00267E2E" w:rsidRPr="00F82756" w:rsidRDefault="00267E2E" w:rsidP="00BF71FD">
      <w:pPr>
        <w:pStyle w:val="ListParagraph"/>
        <w:numPr>
          <w:ilvl w:val="0"/>
          <w:numId w:val="41"/>
        </w:numPr>
        <w:ind w:right="-1015"/>
        <w:rPr>
          <w:rFonts w:cs="Calibri"/>
        </w:rPr>
      </w:pPr>
      <w:r w:rsidRPr="00F82756">
        <w:rPr>
          <w:rFonts w:cs="Calibri"/>
        </w:rPr>
        <w:t>to refuse to give access because the information is contrary to the public interest information</w:t>
      </w:r>
      <w:r w:rsidR="00D7765E">
        <w:rPr>
          <w:rFonts w:cs="Calibri"/>
        </w:rPr>
        <w:t>—</w:t>
      </w:r>
      <w:r w:rsidRPr="00F82756">
        <w:rPr>
          <w:rFonts w:cs="Calibri"/>
        </w:rPr>
        <w:t>s</w:t>
      </w:r>
      <w:r w:rsidR="00937B75" w:rsidRPr="00F82756">
        <w:rPr>
          <w:rFonts w:cs="Calibri"/>
        </w:rPr>
        <w:t xml:space="preserve"> </w:t>
      </w:r>
      <w:r w:rsidRPr="00F82756">
        <w:rPr>
          <w:rFonts w:cs="Calibri"/>
        </w:rPr>
        <w:t>35(1)(c)</w:t>
      </w:r>
    </w:p>
    <w:p w14:paraId="44E3F541" w14:textId="77777777" w:rsidR="00267E2E" w:rsidRPr="00F82756" w:rsidRDefault="00267E2E" w:rsidP="00BF71FD">
      <w:pPr>
        <w:pStyle w:val="ListParagraph"/>
        <w:numPr>
          <w:ilvl w:val="0"/>
          <w:numId w:val="41"/>
        </w:numPr>
        <w:ind w:right="-1015"/>
        <w:rPr>
          <w:rFonts w:cs="Calibri"/>
        </w:rPr>
      </w:pPr>
      <w:r w:rsidRPr="00F82756">
        <w:rPr>
          <w:rFonts w:cs="Calibri"/>
        </w:rPr>
        <w:t>to refuse to deal with the application</w:t>
      </w:r>
      <w:r w:rsidR="00D7765E">
        <w:rPr>
          <w:rFonts w:cs="Calibri"/>
        </w:rPr>
        <w:t>—</w:t>
      </w:r>
      <w:r w:rsidRPr="00F82756">
        <w:rPr>
          <w:rFonts w:cs="Calibri"/>
        </w:rPr>
        <w:t>s</w:t>
      </w:r>
      <w:r w:rsidR="00937B75" w:rsidRPr="00F82756">
        <w:rPr>
          <w:rFonts w:cs="Calibri"/>
        </w:rPr>
        <w:t xml:space="preserve"> </w:t>
      </w:r>
      <w:r w:rsidRPr="00F82756">
        <w:rPr>
          <w:rFonts w:cs="Calibri"/>
        </w:rPr>
        <w:t>35(1)(d)</w:t>
      </w:r>
    </w:p>
    <w:p w14:paraId="78449DFE" w14:textId="77777777" w:rsidR="00267E2E" w:rsidRPr="00F82756" w:rsidRDefault="00267E2E" w:rsidP="00BF71FD">
      <w:pPr>
        <w:pStyle w:val="ListParagraph"/>
        <w:numPr>
          <w:ilvl w:val="0"/>
          <w:numId w:val="41"/>
        </w:numPr>
        <w:ind w:right="-1015"/>
        <w:rPr>
          <w:rFonts w:cs="Calibri"/>
        </w:rPr>
      </w:pPr>
      <w:r w:rsidRPr="00F82756">
        <w:rPr>
          <w:rFonts w:cs="Calibri"/>
        </w:rPr>
        <w:t>to refuse to confirm or deny the information is held</w:t>
      </w:r>
      <w:r w:rsidR="00D7765E">
        <w:rPr>
          <w:rFonts w:cs="Calibri"/>
        </w:rPr>
        <w:t>—</w:t>
      </w:r>
      <w:r w:rsidRPr="00F82756">
        <w:rPr>
          <w:rFonts w:cs="Calibri"/>
        </w:rPr>
        <w:t>s</w:t>
      </w:r>
      <w:r w:rsidR="00937B75" w:rsidRPr="00F82756">
        <w:rPr>
          <w:rFonts w:cs="Calibri"/>
        </w:rPr>
        <w:t xml:space="preserve"> </w:t>
      </w:r>
      <w:r w:rsidRPr="00F82756">
        <w:rPr>
          <w:rFonts w:cs="Calibri"/>
        </w:rPr>
        <w:t>35(1)(e)</w:t>
      </w:r>
    </w:p>
    <w:p w14:paraId="7B6E223D" w14:textId="77777777" w:rsidR="00267E2E" w:rsidRPr="00F82756" w:rsidRDefault="00267E2E" w:rsidP="00267E2E">
      <w:pPr>
        <w:rPr>
          <w:rFonts w:cs="Calibri"/>
        </w:rPr>
      </w:pPr>
      <w:r w:rsidRPr="00F82756">
        <w:rPr>
          <w:rFonts w:cs="Calibri"/>
        </w:rPr>
        <w:t>Each of these outcomes is explained in more detailed below. It should, however, be noted that an application may be decided in more than one way</w:t>
      </w:r>
      <w:r w:rsidR="009F7801" w:rsidRPr="00F82756">
        <w:rPr>
          <w:rStyle w:val="FootnoteReference"/>
          <w:rFonts w:cs="Calibri"/>
        </w:rPr>
        <w:footnoteReference w:id="137"/>
      </w:r>
      <w:r w:rsidR="006D5D93">
        <w:rPr>
          <w:rFonts w:cs="Calibri"/>
        </w:rPr>
        <w:t>—</w:t>
      </w:r>
      <w:r w:rsidRPr="00F82756">
        <w:rPr>
          <w:rFonts w:cs="Calibri"/>
        </w:rPr>
        <w:t>for example:</w:t>
      </w:r>
    </w:p>
    <w:p w14:paraId="4B247FDC" w14:textId="77777777" w:rsidR="00267E2E" w:rsidRPr="00F82756" w:rsidRDefault="00267E2E" w:rsidP="00BF71FD">
      <w:pPr>
        <w:pStyle w:val="ListParagraph"/>
        <w:numPr>
          <w:ilvl w:val="0"/>
          <w:numId w:val="42"/>
        </w:numPr>
        <w:rPr>
          <w:rFonts w:cs="Calibri"/>
        </w:rPr>
      </w:pPr>
      <w:r w:rsidRPr="00F82756">
        <w:rPr>
          <w:rFonts w:cs="Calibri"/>
        </w:rPr>
        <w:t>some information may be released and</w:t>
      </w:r>
      <w:r w:rsidR="004F75F2" w:rsidRPr="00F82756">
        <w:rPr>
          <w:rFonts w:cs="Calibri"/>
        </w:rPr>
        <w:t xml:space="preserve"> access to</w:t>
      </w:r>
      <w:r w:rsidRPr="00F82756">
        <w:rPr>
          <w:rFonts w:cs="Calibri"/>
        </w:rPr>
        <w:t xml:space="preserve"> some information may be refused on the grounds that it is contrary to the public </w:t>
      </w:r>
      <w:r w:rsidR="004F75F2" w:rsidRPr="00F82756">
        <w:rPr>
          <w:rFonts w:cs="Calibri"/>
        </w:rPr>
        <w:t xml:space="preserve">interest </w:t>
      </w:r>
      <w:r w:rsidRPr="00F82756">
        <w:rPr>
          <w:rFonts w:cs="Calibri"/>
        </w:rPr>
        <w:t>(this is known as</w:t>
      </w:r>
      <w:r w:rsidRPr="00F82756">
        <w:rPr>
          <w:rFonts w:cs="Calibri"/>
          <w:i/>
        </w:rPr>
        <w:t xml:space="preserve"> partial access</w:t>
      </w:r>
      <w:r w:rsidRPr="00F82756">
        <w:rPr>
          <w:rFonts w:cs="Calibri"/>
        </w:rPr>
        <w:t xml:space="preserve"> and will involve giving access to a copy of the record with some information redacted)</w:t>
      </w:r>
    </w:p>
    <w:p w14:paraId="524A04F2" w14:textId="77777777" w:rsidR="006E4A7E" w:rsidRPr="00F82756" w:rsidRDefault="00267E2E" w:rsidP="00BF71FD">
      <w:pPr>
        <w:pStyle w:val="ListParagraph"/>
        <w:numPr>
          <w:ilvl w:val="0"/>
          <w:numId w:val="42"/>
        </w:numPr>
        <w:rPr>
          <w:rFonts w:cs="Calibri"/>
        </w:rPr>
      </w:pPr>
      <w:r w:rsidRPr="00F82756">
        <w:rPr>
          <w:rFonts w:cs="Calibri"/>
        </w:rPr>
        <w:t>a</w:t>
      </w:r>
      <w:r w:rsidR="00863449" w:rsidRPr="00F82756">
        <w:rPr>
          <w:rFonts w:cs="Calibri"/>
        </w:rPr>
        <w:t xml:space="preserve"> respondent</w:t>
      </w:r>
      <w:r w:rsidRPr="00F82756">
        <w:rPr>
          <w:rFonts w:cs="Calibri"/>
        </w:rPr>
        <w:t xml:space="preserve"> may refuse to deal with part of the access </w:t>
      </w:r>
      <w:r w:rsidR="00E02D16" w:rsidRPr="00F82756">
        <w:rPr>
          <w:rFonts w:cs="Calibri"/>
        </w:rPr>
        <w:t>application</w:t>
      </w:r>
      <w:r w:rsidR="003C57D5" w:rsidRPr="00F82756">
        <w:rPr>
          <w:rFonts w:cs="Calibri"/>
        </w:rPr>
        <w:t xml:space="preserve"> </w:t>
      </w:r>
      <w:r w:rsidRPr="00F82756">
        <w:rPr>
          <w:rFonts w:cs="Calibri"/>
        </w:rPr>
        <w:t>because the information is publicly available, but agree to release the residual information requested.</w:t>
      </w:r>
    </w:p>
    <w:p w14:paraId="7CAC9293" w14:textId="77777777" w:rsidR="00267E2E" w:rsidRPr="00F82756" w:rsidRDefault="00267E2E" w:rsidP="009C19D1">
      <w:pPr>
        <w:rPr>
          <w:rFonts w:cs="Calibri"/>
        </w:rPr>
      </w:pPr>
      <w:r w:rsidRPr="00F82756">
        <w:rPr>
          <w:rFonts w:cs="Calibri"/>
        </w:rPr>
        <w:t>Regardless of the outcome, a decision notice must be prepared and sent</w:t>
      </w:r>
      <w:r w:rsidR="009F7801" w:rsidRPr="00F82756">
        <w:rPr>
          <w:rStyle w:val="FootnoteReference"/>
          <w:rFonts w:cs="Calibri"/>
        </w:rPr>
        <w:footnoteReference w:id="138"/>
      </w:r>
      <w:r w:rsidR="00E54AA8">
        <w:rPr>
          <w:rFonts w:cs="Calibri"/>
        </w:rPr>
        <w:t>—</w:t>
      </w:r>
      <w:r w:rsidRPr="00F82756">
        <w:rPr>
          <w:rFonts w:cs="Calibri"/>
        </w:rPr>
        <w:t xml:space="preserve">see </w:t>
      </w:r>
      <w:hyperlink w:anchor="_Toc15988995" w:history="1">
        <w:r w:rsidR="0032749B" w:rsidRPr="00F82756">
          <w:rPr>
            <w:rStyle w:val="Hyperlink"/>
            <w:rFonts w:cs="Calibri"/>
            <w:color w:val="0070C0"/>
          </w:rPr>
          <w:t xml:space="preserve">s </w:t>
        </w:r>
        <w:r w:rsidR="00472A5D" w:rsidRPr="00F82756">
          <w:rPr>
            <w:rStyle w:val="Hyperlink"/>
            <w:rFonts w:cs="Calibri"/>
            <w:color w:val="0070C0"/>
          </w:rPr>
          <w:t>9</w:t>
        </w:r>
        <w:r w:rsidR="005C7397" w:rsidRPr="00F82756">
          <w:rPr>
            <w:rStyle w:val="Hyperlink"/>
            <w:rFonts w:cs="Calibri"/>
            <w:color w:val="0070C0"/>
          </w:rPr>
          <w:t xml:space="preserve"> Decision notices</w:t>
        </w:r>
        <w:r w:rsidR="00197F24" w:rsidRPr="00F82756">
          <w:rPr>
            <w:rStyle w:val="Hyperlink"/>
            <w:rFonts w:cs="Calibri"/>
            <w:color w:val="0070C0"/>
          </w:rPr>
          <w:t>.</w:t>
        </w:r>
        <w:r w:rsidR="005E33E9" w:rsidRPr="00F82756">
          <w:rPr>
            <w:rStyle w:val="Hyperlink"/>
            <w:rFonts w:cs="Calibri"/>
            <w:color w:val="0070C0"/>
            <w:u w:val="none"/>
          </w:rPr>
          <w:t xml:space="preserve"> </w:t>
        </w:r>
        <w:r w:rsidR="005E33E9" w:rsidRPr="00F82756">
          <w:rPr>
            <w:rStyle w:val="Hyperlink"/>
            <w:rFonts w:cs="Calibri"/>
            <w:color w:val="0070C0"/>
          </w:rPr>
          <w:fldChar w:fldCharType="begin"/>
        </w:r>
        <w:r w:rsidR="005E33E9" w:rsidRPr="00F82756">
          <w:rPr>
            <w:rStyle w:val="Hyperlink"/>
            <w:rFonts w:cs="Calibri"/>
            <w:color w:val="0070C0"/>
          </w:rPr>
          <w:instrText xml:space="preserve"> REF _Ref11943957 \h  \* MERGEFORMAT </w:instrText>
        </w:r>
        <w:r w:rsidR="005E33E9" w:rsidRPr="00F82756">
          <w:rPr>
            <w:rStyle w:val="Hyperlink"/>
            <w:rFonts w:cs="Calibri"/>
            <w:color w:val="0070C0"/>
          </w:rPr>
        </w:r>
        <w:r w:rsidR="005E33E9" w:rsidRPr="00F82756">
          <w:rPr>
            <w:rStyle w:val="Hyperlink"/>
            <w:rFonts w:cs="Calibri"/>
            <w:color w:val="0070C0"/>
          </w:rPr>
          <w:fldChar w:fldCharType="separate"/>
        </w:r>
        <w:r w:rsidR="00AA4E03" w:rsidRPr="00F82756">
          <w:rPr>
            <w:rFonts w:cs="Calibri"/>
          </w:rPr>
          <w:t>Decision notices</w:t>
        </w:r>
        <w:r w:rsidR="005E33E9" w:rsidRPr="00F82756">
          <w:rPr>
            <w:rStyle w:val="Hyperlink"/>
            <w:rFonts w:cs="Calibri"/>
            <w:color w:val="0070C0"/>
          </w:rPr>
          <w:fldChar w:fldCharType="end"/>
        </w:r>
      </w:hyperlink>
      <w:r w:rsidR="00472A5D" w:rsidRPr="00F82756">
        <w:rPr>
          <w:rStyle w:val="Hyperlink"/>
          <w:rFonts w:cs="Calibri"/>
          <w:color w:val="0070C0"/>
          <w:u w:val="none"/>
        </w:rPr>
        <w:t xml:space="preserve"> </w:t>
      </w:r>
      <w:r w:rsidR="006E4A7E" w:rsidRPr="00F82756">
        <w:rPr>
          <w:rFonts w:cs="Calibri"/>
        </w:rPr>
        <w:t xml:space="preserve">and templates </w:t>
      </w:r>
      <w:r w:rsidR="006A7685">
        <w:rPr>
          <w:rFonts w:cs="Calibri"/>
        </w:rPr>
        <w:t xml:space="preserve">are </w:t>
      </w:r>
      <w:r w:rsidR="006E4A7E" w:rsidRPr="00F82756">
        <w:rPr>
          <w:rFonts w:cs="Calibri"/>
        </w:rPr>
        <w:t xml:space="preserve">available </w:t>
      </w:r>
      <w:r w:rsidR="006E4A7E" w:rsidRPr="00F82756">
        <w:rPr>
          <w:rFonts w:cs="Calibri"/>
          <w:color w:val="000000"/>
        </w:rPr>
        <w:t>at</w:t>
      </w:r>
      <w:r w:rsidR="009C19D1" w:rsidRPr="00F82756">
        <w:rPr>
          <w:rFonts w:cs="Calibri"/>
          <w:color w:val="000000"/>
        </w:rPr>
        <w:t xml:space="preserve"> </w:t>
      </w:r>
      <w:hyperlink w:anchor="_Appendix_B_–_2" w:history="1">
        <w:r w:rsidR="00A91D0C" w:rsidRPr="00F82756">
          <w:rPr>
            <w:rStyle w:val="Hyperlink"/>
            <w:rFonts w:cs="Calibri"/>
          </w:rPr>
          <w:t>Appendix A</w:t>
        </w:r>
      </w:hyperlink>
      <w:r w:rsidR="006E4A7E" w:rsidRPr="00F82756">
        <w:rPr>
          <w:rFonts w:cs="Calibri"/>
          <w:color w:val="000000"/>
        </w:rPr>
        <w:t>.</w:t>
      </w:r>
    </w:p>
    <w:p w14:paraId="0380095E" w14:textId="77777777" w:rsidR="00270AE8" w:rsidRPr="006A7685" w:rsidRDefault="00270AE8" w:rsidP="00270AE8">
      <w:pPr>
        <w:keepNext/>
        <w:keepLines/>
        <w:pBdr>
          <w:top w:val="single" w:sz="4" w:space="1" w:color="auto"/>
          <w:left w:val="single" w:sz="4" w:space="4" w:color="auto"/>
          <w:bottom w:val="single" w:sz="4" w:space="1" w:color="auto"/>
          <w:right w:val="single" w:sz="4" w:space="4" w:color="auto"/>
        </w:pBdr>
        <w:shd w:val="clear" w:color="auto" w:fill="D9E2F3" w:themeFill="accent5" w:themeFillTint="33"/>
        <w:rPr>
          <w:rFonts w:cs="Calibri"/>
          <w:b/>
        </w:rPr>
      </w:pPr>
      <w:r w:rsidRPr="006A7685">
        <w:rPr>
          <w:rFonts w:cs="Calibri"/>
          <w:b/>
        </w:rPr>
        <w:lastRenderedPageBreak/>
        <w:t>Note:</w:t>
      </w:r>
    </w:p>
    <w:p w14:paraId="61F40748" w14:textId="77777777" w:rsidR="00270AE8" w:rsidRDefault="00270AE8" w:rsidP="00270AE8">
      <w:pPr>
        <w:pStyle w:val="ListParagraph"/>
        <w:keepNext/>
        <w:keepLines/>
        <w:numPr>
          <w:ilvl w:val="0"/>
          <w:numId w:val="26"/>
        </w:numPr>
        <w:pBdr>
          <w:top w:val="single" w:sz="4" w:space="1" w:color="auto"/>
          <w:left w:val="single" w:sz="4" w:space="4" w:color="auto"/>
          <w:bottom w:val="single" w:sz="4" w:space="1" w:color="auto"/>
          <w:right w:val="single" w:sz="4" w:space="4" w:color="auto"/>
        </w:pBdr>
        <w:shd w:val="clear" w:color="auto" w:fill="D9E2F3" w:themeFill="accent5" w:themeFillTint="33"/>
        <w:rPr>
          <w:rFonts w:cs="Calibri"/>
        </w:rPr>
      </w:pPr>
      <w:r w:rsidRPr="00F82756">
        <w:rPr>
          <w:rFonts w:cs="Calibri"/>
        </w:rPr>
        <w:t>Section 30(4)</w:t>
      </w:r>
      <w:r w:rsidR="00CD42E6">
        <w:rPr>
          <w:rFonts w:cs="Calibri"/>
        </w:rPr>
        <w:t xml:space="preserve"> </w:t>
      </w:r>
      <w:r w:rsidRPr="00F82756">
        <w:rPr>
          <w:rFonts w:cs="Calibri"/>
        </w:rPr>
        <w:t>also allows for applicants to include their views on the public interest. If such a statement of the applicant’s views is included, decision-makers should take this into account when making a decision on the access application.</w:t>
      </w:r>
    </w:p>
    <w:p w14:paraId="69C82E78" w14:textId="77777777" w:rsidR="00270AE8" w:rsidRPr="00270AE8" w:rsidRDefault="00270AE8" w:rsidP="00270AE8">
      <w:pPr>
        <w:pStyle w:val="ListParagraph"/>
        <w:keepNext/>
        <w:keepLines/>
        <w:numPr>
          <w:ilvl w:val="0"/>
          <w:numId w:val="26"/>
        </w:numPr>
        <w:pBdr>
          <w:top w:val="single" w:sz="4" w:space="1" w:color="auto"/>
          <w:left w:val="single" w:sz="4" w:space="4" w:color="auto"/>
          <w:bottom w:val="single" w:sz="4" w:space="1" w:color="auto"/>
          <w:right w:val="single" w:sz="4" w:space="4" w:color="auto"/>
        </w:pBdr>
        <w:shd w:val="clear" w:color="auto" w:fill="D9E2F3" w:themeFill="accent5" w:themeFillTint="33"/>
        <w:rPr>
          <w:rFonts w:cs="Calibri"/>
        </w:rPr>
      </w:pPr>
      <w:r>
        <w:rPr>
          <w:rFonts w:cs="Calibri"/>
        </w:rPr>
        <w:t>A person commits an offence under s 89 if they make a decision, or purport to make a decision, under the FOI Act, and knows the decision cannot not be made under the FOI Act.</w:t>
      </w:r>
      <w:r>
        <w:rPr>
          <w:rFonts w:cs="Calibri"/>
        </w:rPr>
        <w:br/>
      </w:r>
    </w:p>
    <w:p w14:paraId="3FAB9F37" w14:textId="77777777" w:rsidR="00270AE8" w:rsidRDefault="00270AE8" w:rsidP="003603C2">
      <w:pPr>
        <w:ind w:right="-589"/>
        <w:rPr>
          <w:rFonts w:cs="Calibri"/>
        </w:rPr>
      </w:pPr>
    </w:p>
    <w:p w14:paraId="3607D0DB" w14:textId="77777777" w:rsidR="00267E2E" w:rsidRPr="00CF1566" w:rsidRDefault="00267E2E" w:rsidP="00BF71FD">
      <w:pPr>
        <w:pStyle w:val="Heading2"/>
        <w:numPr>
          <w:ilvl w:val="1"/>
          <w:numId w:val="23"/>
        </w:numPr>
        <w:ind w:hanging="792"/>
        <w:rPr>
          <w:rFonts w:asciiTheme="majorHAnsi" w:hAnsiTheme="majorHAnsi" w:cstheme="majorHAnsi"/>
        </w:rPr>
      </w:pPr>
      <w:bookmarkStart w:id="93" w:name="_Toc31637521"/>
      <w:r w:rsidRPr="00CF1566">
        <w:rPr>
          <w:rFonts w:asciiTheme="majorHAnsi" w:hAnsiTheme="majorHAnsi" w:cstheme="majorHAnsi"/>
        </w:rPr>
        <w:t>Giving access to the information</w:t>
      </w:r>
      <w:bookmarkEnd w:id="93"/>
    </w:p>
    <w:p w14:paraId="64E42D29" w14:textId="77777777" w:rsidR="0032749B" w:rsidRPr="00F82756" w:rsidRDefault="0032749B" w:rsidP="0032749B">
      <w:pPr>
        <w:rPr>
          <w:rFonts w:cs="Calibri"/>
        </w:rPr>
      </w:pPr>
      <w:r w:rsidRPr="00F82756">
        <w:rPr>
          <w:rFonts w:cs="Calibri"/>
        </w:rPr>
        <w:t>A decision-maker can decide to give access to information under s</w:t>
      </w:r>
      <w:r w:rsidR="008C2D10" w:rsidRPr="00F82756">
        <w:rPr>
          <w:rFonts w:cs="Calibri"/>
        </w:rPr>
        <w:t xml:space="preserve"> </w:t>
      </w:r>
      <w:r w:rsidRPr="00F82756">
        <w:rPr>
          <w:rFonts w:cs="Calibri"/>
        </w:rPr>
        <w:t>35(1)(a)</w:t>
      </w:r>
      <w:r w:rsidR="0016015F">
        <w:rPr>
          <w:rFonts w:cs="Calibri"/>
        </w:rPr>
        <w:t>—</w:t>
      </w:r>
      <w:r w:rsidRPr="00F82756">
        <w:rPr>
          <w:rFonts w:cs="Calibri"/>
        </w:rPr>
        <w:t>this can occur immediately in a number of forms, or access may need to be deferred as explained below.</w:t>
      </w:r>
    </w:p>
    <w:p w14:paraId="20A5624D" w14:textId="77777777" w:rsidR="008C2D10" w:rsidRPr="006A7685" w:rsidRDefault="0032749B" w:rsidP="00F54061">
      <w:pPr>
        <w:keepNext/>
        <w:keepLines/>
        <w:pBdr>
          <w:top w:val="single" w:sz="4" w:space="1" w:color="auto"/>
          <w:left w:val="single" w:sz="4" w:space="4" w:color="auto"/>
          <w:bottom w:val="single" w:sz="4" w:space="1" w:color="auto"/>
          <w:right w:val="single" w:sz="4" w:space="4" w:color="auto"/>
        </w:pBdr>
        <w:shd w:val="clear" w:color="auto" w:fill="D9E2F3" w:themeFill="accent5" w:themeFillTint="33"/>
        <w:rPr>
          <w:rFonts w:cs="Calibri"/>
          <w:b/>
        </w:rPr>
      </w:pPr>
      <w:r w:rsidRPr="006A7685">
        <w:rPr>
          <w:rFonts w:cs="Calibri"/>
          <w:b/>
        </w:rPr>
        <w:t>Note:</w:t>
      </w:r>
    </w:p>
    <w:p w14:paraId="03B8E6BD" w14:textId="77777777" w:rsidR="008C2D10" w:rsidRPr="00F82756" w:rsidRDefault="008C2D10" w:rsidP="00F54061">
      <w:pPr>
        <w:pStyle w:val="ListParagraph"/>
        <w:keepNext/>
        <w:keepLines/>
        <w:numPr>
          <w:ilvl w:val="0"/>
          <w:numId w:val="56"/>
        </w:numPr>
        <w:pBdr>
          <w:top w:val="single" w:sz="4" w:space="1" w:color="auto"/>
          <w:left w:val="single" w:sz="4" w:space="4" w:color="auto"/>
          <w:bottom w:val="single" w:sz="4" w:space="1" w:color="auto"/>
          <w:right w:val="single" w:sz="4" w:space="4" w:color="auto"/>
        </w:pBdr>
        <w:shd w:val="clear" w:color="auto" w:fill="D9E2F3" w:themeFill="accent5" w:themeFillTint="33"/>
        <w:rPr>
          <w:rFonts w:cs="Calibri"/>
        </w:rPr>
      </w:pPr>
      <w:r w:rsidRPr="00F82756">
        <w:rPr>
          <w:rFonts w:cs="Calibri"/>
        </w:rPr>
        <w:t>Where access is give</w:t>
      </w:r>
      <w:r w:rsidR="005E33E9" w:rsidRPr="00F82756">
        <w:rPr>
          <w:rFonts w:cs="Calibri"/>
        </w:rPr>
        <w:t>n</w:t>
      </w:r>
      <w:r w:rsidRPr="00F82756">
        <w:rPr>
          <w:rFonts w:cs="Calibri"/>
        </w:rPr>
        <w:t>, it must be unconditional.</w:t>
      </w:r>
      <w:r w:rsidRPr="00F82756">
        <w:rPr>
          <w:rStyle w:val="FootnoteReference"/>
          <w:rFonts w:cs="Calibri"/>
        </w:rPr>
        <w:footnoteReference w:id="139"/>
      </w:r>
    </w:p>
    <w:p w14:paraId="67788E11" w14:textId="77777777" w:rsidR="0032749B" w:rsidRPr="00F82756" w:rsidRDefault="0032749B" w:rsidP="00F54061">
      <w:pPr>
        <w:pStyle w:val="ListParagraph"/>
        <w:keepNext/>
        <w:keepLines/>
        <w:numPr>
          <w:ilvl w:val="0"/>
          <w:numId w:val="56"/>
        </w:numPr>
        <w:pBdr>
          <w:top w:val="single" w:sz="4" w:space="1" w:color="auto"/>
          <w:left w:val="single" w:sz="4" w:space="4" w:color="auto"/>
          <w:bottom w:val="single" w:sz="4" w:space="1" w:color="auto"/>
          <w:right w:val="single" w:sz="4" w:space="4" w:color="auto"/>
        </w:pBdr>
        <w:shd w:val="clear" w:color="auto" w:fill="D9E2F3" w:themeFill="accent5" w:themeFillTint="33"/>
        <w:rPr>
          <w:rFonts w:cs="Calibri"/>
        </w:rPr>
      </w:pPr>
      <w:r w:rsidRPr="00F82756">
        <w:rPr>
          <w:rFonts w:cs="Calibri"/>
        </w:rPr>
        <w:t xml:space="preserve">Where access is </w:t>
      </w:r>
      <w:r w:rsidR="005E33E9" w:rsidRPr="00F82756">
        <w:rPr>
          <w:rFonts w:cs="Calibri"/>
        </w:rPr>
        <w:t>given</w:t>
      </w:r>
      <w:r w:rsidRPr="00F82756">
        <w:rPr>
          <w:rFonts w:cs="Calibri"/>
        </w:rPr>
        <w:t xml:space="preserve">, s 103 protects the decision-maker from any civil or criminal </w:t>
      </w:r>
      <w:r w:rsidR="004E7A83" w:rsidRPr="00F82756">
        <w:rPr>
          <w:rFonts w:cs="Calibri"/>
        </w:rPr>
        <w:t xml:space="preserve">liability </w:t>
      </w:r>
      <w:r w:rsidRPr="00F82756">
        <w:rPr>
          <w:rFonts w:cs="Calibri"/>
        </w:rPr>
        <w:t>for releasing the information, as long as they engaged their functions under the FOI</w:t>
      </w:r>
      <w:r w:rsidR="008C2D10" w:rsidRPr="00F82756">
        <w:rPr>
          <w:rFonts w:cs="Calibri"/>
        </w:rPr>
        <w:t> </w:t>
      </w:r>
      <w:r w:rsidRPr="00F82756">
        <w:rPr>
          <w:rFonts w:cs="Calibri"/>
        </w:rPr>
        <w:t>Act honestly and without recklessness.</w:t>
      </w:r>
    </w:p>
    <w:p w14:paraId="16EEFEDD" w14:textId="77777777" w:rsidR="00267E2E" w:rsidRPr="00CF1566" w:rsidRDefault="00267E2E" w:rsidP="00BF71FD">
      <w:pPr>
        <w:pStyle w:val="Heading2"/>
        <w:numPr>
          <w:ilvl w:val="2"/>
          <w:numId w:val="23"/>
        </w:numPr>
        <w:ind w:hanging="1224"/>
        <w:rPr>
          <w:rFonts w:asciiTheme="majorHAnsi" w:hAnsiTheme="majorHAnsi" w:cstheme="majorHAnsi"/>
        </w:rPr>
      </w:pPr>
      <w:bookmarkStart w:id="94" w:name="_Forms_of_access"/>
      <w:bookmarkStart w:id="95" w:name="_Toc31637522"/>
      <w:bookmarkEnd w:id="94"/>
      <w:r w:rsidRPr="00CF1566">
        <w:rPr>
          <w:rFonts w:asciiTheme="majorHAnsi" w:hAnsiTheme="majorHAnsi" w:cstheme="majorHAnsi"/>
        </w:rPr>
        <w:t>Forms of access</w:t>
      </w:r>
      <w:bookmarkEnd w:id="95"/>
    </w:p>
    <w:p w14:paraId="69B43235" w14:textId="77777777" w:rsidR="00267E2E" w:rsidRPr="00F82756" w:rsidRDefault="008C2D10" w:rsidP="00473D46">
      <w:pPr>
        <w:ind w:right="-308"/>
        <w:rPr>
          <w:rFonts w:cs="Calibri"/>
        </w:rPr>
      </w:pPr>
      <w:r w:rsidRPr="00F82756">
        <w:rPr>
          <w:rFonts w:cs="Calibri"/>
        </w:rPr>
        <w:t>A</w:t>
      </w:r>
      <w:r w:rsidR="0032749B" w:rsidRPr="00F82756">
        <w:rPr>
          <w:rFonts w:cs="Calibri"/>
        </w:rPr>
        <w:t>s outlined in s 47</w:t>
      </w:r>
      <w:r w:rsidR="00A1247C" w:rsidRPr="00F82756">
        <w:rPr>
          <w:rFonts w:cs="Calibri"/>
        </w:rPr>
        <w:t>(1)</w:t>
      </w:r>
      <w:r w:rsidR="0032749B" w:rsidRPr="00F82756">
        <w:rPr>
          <w:rFonts w:cs="Calibri"/>
        </w:rPr>
        <w:t xml:space="preserve">, </w:t>
      </w:r>
      <w:r w:rsidR="00A1247C" w:rsidRPr="00F82756">
        <w:rPr>
          <w:rFonts w:cs="Calibri"/>
        </w:rPr>
        <w:t xml:space="preserve">access to government information </w:t>
      </w:r>
      <w:r w:rsidR="00267E2E" w:rsidRPr="00F82756">
        <w:rPr>
          <w:rFonts w:cs="Calibri"/>
        </w:rPr>
        <w:t xml:space="preserve">may </w:t>
      </w:r>
      <w:r w:rsidR="00A1247C" w:rsidRPr="00F82756">
        <w:rPr>
          <w:rFonts w:cs="Calibri"/>
        </w:rPr>
        <w:t xml:space="preserve">be </w:t>
      </w:r>
      <w:r w:rsidR="0032749B" w:rsidRPr="00F82756">
        <w:rPr>
          <w:rFonts w:cs="Calibri"/>
        </w:rPr>
        <w:t>provide</w:t>
      </w:r>
      <w:r w:rsidR="00A1247C" w:rsidRPr="00F82756">
        <w:rPr>
          <w:rFonts w:cs="Calibri"/>
        </w:rPr>
        <w:t>d</w:t>
      </w:r>
      <w:r w:rsidR="0032749B" w:rsidRPr="00F82756">
        <w:rPr>
          <w:rFonts w:cs="Calibri"/>
        </w:rPr>
        <w:t xml:space="preserve"> </w:t>
      </w:r>
      <w:r w:rsidR="00267E2E" w:rsidRPr="00F82756">
        <w:rPr>
          <w:rFonts w:cs="Calibri"/>
        </w:rPr>
        <w:t>in one of the following ways:</w:t>
      </w:r>
    </w:p>
    <w:p w14:paraId="40F717DC" w14:textId="77777777" w:rsidR="00267E2E" w:rsidRPr="00F82756" w:rsidRDefault="00267E2E" w:rsidP="00473D46">
      <w:pPr>
        <w:pStyle w:val="ListParagraph"/>
        <w:numPr>
          <w:ilvl w:val="0"/>
          <w:numId w:val="41"/>
        </w:numPr>
        <w:ind w:right="-308"/>
        <w:rPr>
          <w:rFonts w:cs="Calibri"/>
        </w:rPr>
      </w:pPr>
      <w:r w:rsidRPr="00F82756">
        <w:rPr>
          <w:rFonts w:cs="Calibri"/>
        </w:rPr>
        <w:t xml:space="preserve">providing a copy of an electronic record </w:t>
      </w:r>
      <w:r w:rsidR="00805FAA" w:rsidRPr="00F82756">
        <w:rPr>
          <w:rFonts w:cs="Calibri"/>
        </w:rPr>
        <w:t xml:space="preserve">or printed copy </w:t>
      </w:r>
      <w:r w:rsidRPr="00F82756">
        <w:rPr>
          <w:rFonts w:cs="Calibri"/>
        </w:rPr>
        <w:t>containing the information requested</w:t>
      </w:r>
    </w:p>
    <w:p w14:paraId="625B2F62" w14:textId="77777777" w:rsidR="00267E2E" w:rsidRPr="00F82756" w:rsidRDefault="00805FAA" w:rsidP="00473D46">
      <w:pPr>
        <w:pStyle w:val="ListParagraph"/>
        <w:numPr>
          <w:ilvl w:val="0"/>
          <w:numId w:val="41"/>
        </w:numPr>
        <w:ind w:right="-308"/>
        <w:rPr>
          <w:rFonts w:cs="Calibri"/>
        </w:rPr>
      </w:pPr>
      <w:r w:rsidRPr="00F82756">
        <w:rPr>
          <w:rFonts w:cs="Calibri"/>
        </w:rPr>
        <w:t xml:space="preserve">if the information is </w:t>
      </w:r>
      <w:r w:rsidR="00267E2E" w:rsidRPr="00F82756">
        <w:rPr>
          <w:rFonts w:cs="Calibri"/>
        </w:rPr>
        <w:t>a sound recording</w:t>
      </w:r>
      <w:r w:rsidRPr="00F82756">
        <w:rPr>
          <w:rFonts w:cs="Calibri"/>
        </w:rPr>
        <w:t xml:space="preserve"> or a record in which words are in shorthand writing or in a codified form</w:t>
      </w:r>
      <w:r w:rsidR="00E00A5D">
        <w:rPr>
          <w:rFonts w:cs="Calibri"/>
        </w:rPr>
        <w:t>—</w:t>
      </w:r>
      <w:r w:rsidRPr="00F82756">
        <w:rPr>
          <w:rFonts w:cs="Calibri"/>
        </w:rPr>
        <w:t xml:space="preserve">giving a written transcript of words contained in the record </w:t>
      </w:r>
    </w:p>
    <w:p w14:paraId="5F35A1FC" w14:textId="77777777" w:rsidR="00267E2E" w:rsidRPr="00F82756" w:rsidRDefault="00A1247C" w:rsidP="00473D46">
      <w:pPr>
        <w:pStyle w:val="ListParagraph"/>
        <w:numPr>
          <w:ilvl w:val="0"/>
          <w:numId w:val="41"/>
        </w:numPr>
        <w:ind w:right="-308"/>
        <w:rPr>
          <w:rFonts w:cs="Calibri"/>
        </w:rPr>
      </w:pPr>
      <w:r w:rsidRPr="00F82756">
        <w:rPr>
          <w:rFonts w:cs="Calibri"/>
        </w:rPr>
        <w:t>if the information is not contained in a written record (e</w:t>
      </w:r>
      <w:r w:rsidR="006978B3">
        <w:rPr>
          <w:rFonts w:cs="Calibri"/>
        </w:rPr>
        <w:t>.g. only exists electronically)—</w:t>
      </w:r>
      <w:r w:rsidR="00267E2E" w:rsidRPr="00F82756">
        <w:rPr>
          <w:rFonts w:cs="Calibri"/>
        </w:rPr>
        <w:t>collating or retrieving the information and creating a document</w:t>
      </w:r>
      <w:r w:rsidR="0032749B" w:rsidRPr="00F82756">
        <w:rPr>
          <w:rFonts w:cs="Calibri"/>
        </w:rPr>
        <w:t xml:space="preserve"> </w:t>
      </w:r>
      <w:r w:rsidRPr="00F82756">
        <w:rPr>
          <w:rFonts w:cs="Calibri"/>
        </w:rPr>
        <w:t>using ‘equipment usually available’</w:t>
      </w:r>
      <w:r w:rsidR="0032749B" w:rsidRPr="00F82756">
        <w:rPr>
          <w:rFonts w:cs="Calibri"/>
        </w:rPr>
        <w:t>.</w:t>
      </w:r>
    </w:p>
    <w:p w14:paraId="27942328" w14:textId="77777777" w:rsidR="0032749B" w:rsidRPr="00F82756" w:rsidRDefault="0032749B" w:rsidP="00473D46">
      <w:pPr>
        <w:ind w:right="-308"/>
        <w:rPr>
          <w:rFonts w:cs="Calibri"/>
        </w:rPr>
      </w:pPr>
      <w:r w:rsidRPr="00F82756">
        <w:rPr>
          <w:rFonts w:cs="Calibri"/>
        </w:rPr>
        <w:t>If the applicant has requested access in a particular format (</w:t>
      </w:r>
      <w:r w:rsidR="00370149" w:rsidRPr="00F82756">
        <w:rPr>
          <w:rFonts w:cs="Calibri"/>
        </w:rPr>
        <w:t>for example,</w:t>
      </w:r>
      <w:r w:rsidRPr="00F82756">
        <w:rPr>
          <w:rFonts w:cs="Calibri"/>
        </w:rPr>
        <w:t xml:space="preserve"> an electronic copy), the information should be provided in this format unless doing so would:</w:t>
      </w:r>
    </w:p>
    <w:p w14:paraId="79156A81" w14:textId="77777777" w:rsidR="0032749B" w:rsidRPr="00F82756" w:rsidRDefault="0032749B" w:rsidP="00473D46">
      <w:pPr>
        <w:pStyle w:val="ListParagraph"/>
        <w:numPr>
          <w:ilvl w:val="0"/>
          <w:numId w:val="41"/>
        </w:numPr>
        <w:ind w:right="-308"/>
        <w:rPr>
          <w:rFonts w:cs="Calibri"/>
        </w:rPr>
      </w:pPr>
      <w:r w:rsidRPr="00F82756">
        <w:rPr>
          <w:rFonts w:cs="Calibri"/>
        </w:rPr>
        <w:t xml:space="preserve">interfere unreasonably with the exercise of the </w:t>
      </w:r>
      <w:r w:rsidR="00495254" w:rsidRPr="00F82756">
        <w:rPr>
          <w:rFonts w:cs="Calibri"/>
        </w:rPr>
        <w:t>respondent’</w:t>
      </w:r>
      <w:r w:rsidRPr="00F82756">
        <w:rPr>
          <w:rFonts w:cs="Calibri"/>
        </w:rPr>
        <w:t>s functions, or</w:t>
      </w:r>
    </w:p>
    <w:p w14:paraId="45A3C0D0" w14:textId="77777777" w:rsidR="0032749B" w:rsidRPr="00F82756" w:rsidRDefault="0032749B" w:rsidP="00473D46">
      <w:pPr>
        <w:pStyle w:val="ListParagraph"/>
        <w:numPr>
          <w:ilvl w:val="0"/>
          <w:numId w:val="41"/>
        </w:numPr>
        <w:ind w:right="-308"/>
        <w:rPr>
          <w:rFonts w:cs="Calibri"/>
        </w:rPr>
      </w:pPr>
      <w:r w:rsidRPr="00F82756">
        <w:rPr>
          <w:rFonts w:cs="Calibri"/>
        </w:rPr>
        <w:t>involve an infringement of copyright (for someone other than the ACT).</w:t>
      </w:r>
      <w:r w:rsidR="00A1247C" w:rsidRPr="00F82756">
        <w:rPr>
          <w:rStyle w:val="FootnoteReference"/>
          <w:rFonts w:cs="Calibri"/>
        </w:rPr>
        <w:footnoteReference w:id="140"/>
      </w:r>
    </w:p>
    <w:p w14:paraId="3628BF68" w14:textId="77777777" w:rsidR="0032749B" w:rsidRPr="00F82756" w:rsidRDefault="0032749B" w:rsidP="00473D46">
      <w:pPr>
        <w:ind w:right="-308"/>
        <w:rPr>
          <w:rFonts w:cs="Calibri"/>
        </w:rPr>
      </w:pPr>
      <w:r w:rsidRPr="00F82756">
        <w:rPr>
          <w:rFonts w:cs="Calibri"/>
        </w:rPr>
        <w:t xml:space="preserve">Where </w:t>
      </w:r>
      <w:r w:rsidR="008245F2" w:rsidRPr="00F82756">
        <w:rPr>
          <w:rFonts w:cs="Calibri"/>
        </w:rPr>
        <w:t>access is given in a form different to the form requested</w:t>
      </w:r>
      <w:r w:rsidRPr="00F82756">
        <w:rPr>
          <w:rFonts w:cs="Calibri"/>
        </w:rPr>
        <w:t>, the applicant must not be charged a higher fee than would otherwise have been payable</w:t>
      </w:r>
      <w:r w:rsidR="008245F2" w:rsidRPr="00F82756">
        <w:rPr>
          <w:rFonts w:cs="Calibri"/>
        </w:rPr>
        <w:t xml:space="preserve"> if access were given in the form requested</w:t>
      </w:r>
      <w:r w:rsidRPr="00F82756">
        <w:rPr>
          <w:rFonts w:cs="Calibri"/>
        </w:rPr>
        <w:t>.</w:t>
      </w:r>
      <w:r w:rsidRPr="00F82756">
        <w:rPr>
          <w:rStyle w:val="FootnoteReference"/>
          <w:rFonts w:cs="Calibri"/>
        </w:rPr>
        <w:footnoteReference w:id="141"/>
      </w:r>
    </w:p>
    <w:p w14:paraId="5443DC6F" w14:textId="77777777" w:rsidR="0032749B" w:rsidRPr="00F82756" w:rsidRDefault="0032749B" w:rsidP="00473D46">
      <w:pPr>
        <w:ind w:right="-308"/>
        <w:rPr>
          <w:rFonts w:cs="Calibri"/>
        </w:rPr>
      </w:pPr>
      <w:r w:rsidRPr="00F82756">
        <w:rPr>
          <w:rFonts w:cs="Calibri"/>
        </w:rPr>
        <w:t>Under s 47(3), the information must also be given in a way that complies with web content accessibility guidelines, level AA.</w:t>
      </w:r>
      <w:r w:rsidRPr="00F82756">
        <w:rPr>
          <w:rStyle w:val="FootnoteReference"/>
          <w:rFonts w:cs="Calibri"/>
        </w:rPr>
        <w:footnoteReference w:id="142"/>
      </w:r>
      <w:r w:rsidRPr="00F82756">
        <w:rPr>
          <w:rFonts w:cs="Calibri"/>
        </w:rPr>
        <w:t xml:space="preserve"> </w:t>
      </w:r>
    </w:p>
    <w:p w14:paraId="4A6C7E7E" w14:textId="77777777" w:rsidR="0032749B" w:rsidRPr="00CF1566" w:rsidRDefault="0032749B" w:rsidP="00BF71FD">
      <w:pPr>
        <w:pStyle w:val="Heading2"/>
        <w:numPr>
          <w:ilvl w:val="2"/>
          <w:numId w:val="23"/>
        </w:numPr>
        <w:ind w:hanging="1224"/>
        <w:rPr>
          <w:rFonts w:asciiTheme="majorHAnsi" w:hAnsiTheme="majorHAnsi" w:cstheme="majorHAnsi"/>
        </w:rPr>
      </w:pPr>
      <w:bookmarkStart w:id="96" w:name="_Deferred_access"/>
      <w:bookmarkStart w:id="97" w:name="_Ref15990324"/>
      <w:bookmarkStart w:id="98" w:name="_Toc31637523"/>
      <w:bookmarkEnd w:id="96"/>
      <w:r w:rsidRPr="00CF1566">
        <w:rPr>
          <w:rFonts w:asciiTheme="majorHAnsi" w:hAnsiTheme="majorHAnsi" w:cstheme="majorHAnsi"/>
        </w:rPr>
        <w:lastRenderedPageBreak/>
        <w:t>Deferred access</w:t>
      </w:r>
      <w:bookmarkEnd w:id="97"/>
      <w:bookmarkEnd w:id="98"/>
      <w:r w:rsidRPr="00CF1566">
        <w:rPr>
          <w:rFonts w:asciiTheme="majorHAnsi" w:hAnsiTheme="majorHAnsi" w:cstheme="majorHAnsi"/>
        </w:rPr>
        <w:t xml:space="preserve"> </w:t>
      </w:r>
    </w:p>
    <w:p w14:paraId="3F3D7E64" w14:textId="77777777" w:rsidR="008C2D10" w:rsidRPr="00F82756" w:rsidRDefault="008C2D10" w:rsidP="008C2D10">
      <w:pPr>
        <w:ind w:right="-448"/>
        <w:rPr>
          <w:rFonts w:cs="Calibri"/>
        </w:rPr>
      </w:pPr>
      <w:r w:rsidRPr="00F82756">
        <w:rPr>
          <w:rFonts w:cs="Calibri"/>
        </w:rPr>
        <w:t>The t</w:t>
      </w:r>
      <w:r w:rsidR="00370C69" w:rsidRPr="00F82756">
        <w:rPr>
          <w:rFonts w:cs="Calibri"/>
        </w:rPr>
        <w:t>hree</w:t>
      </w:r>
      <w:r w:rsidRPr="00F82756">
        <w:rPr>
          <w:rFonts w:cs="Calibri"/>
        </w:rPr>
        <w:t xml:space="preserve"> scenarios in which a decision-maker may grant, but then defer access to information under the FOI Act are explained below.</w:t>
      </w:r>
    </w:p>
    <w:p w14:paraId="35269B45" w14:textId="77777777" w:rsidR="0032749B" w:rsidRPr="00F82756" w:rsidRDefault="0032749B" w:rsidP="0032749B">
      <w:pPr>
        <w:pStyle w:val="Heading5"/>
        <w:rPr>
          <w:rFonts w:ascii="Calibri" w:hAnsi="Calibri" w:cs="Calibri"/>
        </w:rPr>
      </w:pPr>
      <w:r w:rsidRPr="00F82756">
        <w:rPr>
          <w:rFonts w:ascii="Calibri" w:hAnsi="Calibri" w:cs="Calibri"/>
        </w:rPr>
        <w:t>Deferral while awaiting public release</w:t>
      </w:r>
    </w:p>
    <w:p w14:paraId="251F70D9" w14:textId="77777777" w:rsidR="009C19D1" w:rsidRPr="00F82756" w:rsidRDefault="0032749B" w:rsidP="009C19D1">
      <w:pPr>
        <w:rPr>
          <w:rFonts w:cs="Calibri"/>
        </w:rPr>
      </w:pPr>
      <w:r w:rsidRPr="00F82756">
        <w:rPr>
          <w:rFonts w:cs="Calibri"/>
        </w:rPr>
        <w:t xml:space="preserve">A decision-maker can defer giving access to information for a period no </w:t>
      </w:r>
      <w:r w:rsidR="001B2BB9" w:rsidRPr="00F82756">
        <w:rPr>
          <w:rFonts w:cs="Calibri"/>
        </w:rPr>
        <w:t xml:space="preserve">longer </w:t>
      </w:r>
      <w:r w:rsidRPr="00F82756">
        <w:rPr>
          <w:rFonts w:cs="Calibri"/>
        </w:rPr>
        <w:t>than three months if</w:t>
      </w:r>
      <w:r w:rsidR="009C19D1" w:rsidRPr="00F82756">
        <w:rPr>
          <w:rFonts w:cs="Calibri"/>
        </w:rPr>
        <w:t xml:space="preserve"> </w:t>
      </w:r>
      <w:r w:rsidRPr="00F82756">
        <w:rPr>
          <w:rFonts w:cs="Calibri"/>
        </w:rPr>
        <w:t xml:space="preserve">it was prepared for </w:t>
      </w:r>
      <w:r w:rsidR="001B2BB9" w:rsidRPr="00F82756">
        <w:rPr>
          <w:rFonts w:cs="Calibri"/>
        </w:rPr>
        <w:t xml:space="preserve">formal publication within a stated time, </w:t>
      </w:r>
      <w:r w:rsidR="008C2D10" w:rsidRPr="00F82756">
        <w:rPr>
          <w:rFonts w:cs="Calibri"/>
        </w:rPr>
        <w:t>but this has not occurred</w:t>
      </w:r>
      <w:r w:rsidR="001B2BB9" w:rsidRPr="00F82756">
        <w:rPr>
          <w:rFonts w:cs="Calibri"/>
        </w:rPr>
        <w:t xml:space="preserve"> as intended</w:t>
      </w:r>
      <w:r w:rsidR="003C6C18">
        <w:rPr>
          <w:rFonts w:cs="Calibri"/>
        </w:rPr>
        <w:t>.</w:t>
      </w:r>
      <w:r w:rsidR="009C19D1" w:rsidRPr="00F82756">
        <w:rPr>
          <w:rStyle w:val="FootnoteReference"/>
          <w:rFonts w:cs="Calibri"/>
        </w:rPr>
        <w:footnoteReference w:id="143"/>
      </w:r>
    </w:p>
    <w:p w14:paraId="4238F2F3" w14:textId="77777777" w:rsidR="008C2D10" w:rsidRPr="00F82756" w:rsidRDefault="009C19D1" w:rsidP="00863449">
      <w:pPr>
        <w:rPr>
          <w:rFonts w:cs="Calibri"/>
        </w:rPr>
      </w:pPr>
      <w:r w:rsidRPr="00F82756">
        <w:rPr>
          <w:rFonts w:cs="Calibri"/>
        </w:rPr>
        <w:t>F</w:t>
      </w:r>
      <w:r w:rsidR="001B2BB9" w:rsidRPr="00F82756">
        <w:rPr>
          <w:rFonts w:cs="Calibri"/>
        </w:rPr>
        <w:t>ormal publication</w:t>
      </w:r>
      <w:r w:rsidRPr="00F82756">
        <w:rPr>
          <w:rFonts w:cs="Calibri"/>
        </w:rPr>
        <w:t xml:space="preserve"> includes</w:t>
      </w:r>
      <w:r w:rsidR="008C2D10" w:rsidRPr="00F82756">
        <w:rPr>
          <w:rFonts w:cs="Calibri"/>
        </w:rPr>
        <w:t>:</w:t>
      </w:r>
    </w:p>
    <w:p w14:paraId="1DCD1E02" w14:textId="77777777" w:rsidR="001B2BB9" w:rsidRPr="00F82756" w:rsidRDefault="001B2BB9" w:rsidP="00863449">
      <w:pPr>
        <w:pStyle w:val="ListParagraph"/>
        <w:numPr>
          <w:ilvl w:val="0"/>
          <w:numId w:val="57"/>
        </w:numPr>
        <w:rPr>
          <w:rFonts w:cs="Calibri"/>
        </w:rPr>
      </w:pPr>
      <w:r w:rsidRPr="00F82756">
        <w:rPr>
          <w:rFonts w:cs="Calibri"/>
        </w:rPr>
        <w:t>a formal release of a report at an event</w:t>
      </w:r>
    </w:p>
    <w:p w14:paraId="61050260" w14:textId="77777777" w:rsidR="008C2D10" w:rsidRPr="00F82756" w:rsidRDefault="0032749B" w:rsidP="00863449">
      <w:pPr>
        <w:pStyle w:val="ListParagraph"/>
        <w:numPr>
          <w:ilvl w:val="0"/>
          <w:numId w:val="57"/>
        </w:numPr>
        <w:rPr>
          <w:rFonts w:cs="Calibri"/>
        </w:rPr>
      </w:pPr>
      <w:r w:rsidRPr="00F82756">
        <w:rPr>
          <w:rFonts w:cs="Calibri"/>
        </w:rPr>
        <w:t>rel</w:t>
      </w:r>
      <w:r w:rsidR="001B2BB9" w:rsidRPr="00F82756">
        <w:rPr>
          <w:rFonts w:cs="Calibri"/>
        </w:rPr>
        <w:t>ease to the media</w:t>
      </w:r>
    </w:p>
    <w:p w14:paraId="1838F9F0" w14:textId="77777777" w:rsidR="001B2BB9" w:rsidRPr="00F82756" w:rsidRDefault="001B2BB9" w:rsidP="00863449">
      <w:pPr>
        <w:pStyle w:val="ListParagraph"/>
        <w:numPr>
          <w:ilvl w:val="0"/>
          <w:numId w:val="57"/>
        </w:numPr>
        <w:rPr>
          <w:rFonts w:cs="Calibri"/>
        </w:rPr>
      </w:pPr>
      <w:r w:rsidRPr="00F82756">
        <w:rPr>
          <w:rFonts w:cs="Calibri"/>
        </w:rPr>
        <w:t>presentation to the ACT Legislative Assembly</w:t>
      </w:r>
      <w:r w:rsidR="0034605A" w:rsidRPr="00F82756">
        <w:rPr>
          <w:rFonts w:cs="Calibri"/>
        </w:rPr>
        <w:t>.</w:t>
      </w:r>
    </w:p>
    <w:p w14:paraId="5CD93697" w14:textId="77777777" w:rsidR="00370C69" w:rsidRPr="00F82756" w:rsidRDefault="00370C69" w:rsidP="0032749B">
      <w:pPr>
        <w:pStyle w:val="Heading5"/>
        <w:rPr>
          <w:rFonts w:ascii="Calibri" w:hAnsi="Calibri" w:cs="Calibri"/>
        </w:rPr>
      </w:pPr>
      <w:r w:rsidRPr="00F82756">
        <w:rPr>
          <w:rFonts w:ascii="Calibri" w:hAnsi="Calibri" w:cs="Calibri"/>
        </w:rPr>
        <w:t>Deferral while awaiting fee payment</w:t>
      </w:r>
    </w:p>
    <w:p w14:paraId="141026DC" w14:textId="77777777" w:rsidR="00370C69" w:rsidRPr="00F82756" w:rsidRDefault="001B2BB9" w:rsidP="00D131A0">
      <w:pPr>
        <w:ind w:right="-448"/>
        <w:rPr>
          <w:rFonts w:cs="Calibri"/>
        </w:rPr>
      </w:pPr>
      <w:r w:rsidRPr="00F82756">
        <w:rPr>
          <w:rFonts w:cs="Calibri"/>
        </w:rPr>
        <w:t>Where an access application is subject to fees payable by the applicant,</w:t>
      </w:r>
      <w:r w:rsidR="00370C69" w:rsidRPr="00F82756">
        <w:rPr>
          <w:rFonts w:cs="Calibri"/>
        </w:rPr>
        <w:t xml:space="preserve"> a decision-maker may defer giving access to information if the fee has not been paid by the applicant.</w:t>
      </w:r>
      <w:r w:rsidR="0034605A" w:rsidRPr="00F82756">
        <w:rPr>
          <w:rStyle w:val="FootnoteReference"/>
          <w:rFonts w:cs="Calibri"/>
        </w:rPr>
        <w:footnoteReference w:id="144"/>
      </w:r>
    </w:p>
    <w:p w14:paraId="4AAF7DE5" w14:textId="77777777" w:rsidR="0032749B" w:rsidRPr="00F82756" w:rsidRDefault="0032749B" w:rsidP="0032749B">
      <w:pPr>
        <w:pStyle w:val="Heading5"/>
        <w:rPr>
          <w:rFonts w:ascii="Calibri" w:hAnsi="Calibri" w:cs="Calibri"/>
        </w:rPr>
      </w:pPr>
      <w:r w:rsidRPr="00F82756">
        <w:rPr>
          <w:rFonts w:ascii="Calibri" w:hAnsi="Calibri" w:cs="Calibri"/>
        </w:rPr>
        <w:t>Deferral due to third party objection</w:t>
      </w:r>
    </w:p>
    <w:p w14:paraId="497D87F7" w14:textId="77777777" w:rsidR="0032749B" w:rsidRPr="00F82756" w:rsidRDefault="0032749B" w:rsidP="00271B5A">
      <w:pPr>
        <w:ind w:right="-308"/>
        <w:rPr>
          <w:rFonts w:cs="Calibri"/>
        </w:rPr>
      </w:pPr>
      <w:r w:rsidRPr="00F82756">
        <w:rPr>
          <w:rFonts w:cs="Calibri"/>
        </w:rPr>
        <w:t>As discussed above in terms of consultation requirements</w:t>
      </w:r>
      <w:r w:rsidR="005E33E9" w:rsidRPr="00F82756">
        <w:rPr>
          <w:rFonts w:cs="Calibri"/>
        </w:rPr>
        <w:t xml:space="preserve"> (</w:t>
      </w:r>
      <w:hyperlink w:anchor="_Consultation_requirements" w:history="1">
        <w:r w:rsidR="008D0CE6" w:rsidRPr="00F82756">
          <w:rPr>
            <w:rStyle w:val="Hyperlink"/>
            <w:rFonts w:cs="Calibri"/>
          </w:rPr>
          <w:t xml:space="preserve">s </w:t>
        </w:r>
        <w:r w:rsidR="00251441" w:rsidRPr="00F82756">
          <w:rPr>
            <w:rStyle w:val="Hyperlink"/>
            <w:rFonts w:cs="Calibri"/>
          </w:rPr>
          <w:t>7</w:t>
        </w:r>
        <w:r w:rsidR="008D0CE6" w:rsidRPr="00F82756">
          <w:rPr>
            <w:rStyle w:val="Hyperlink"/>
            <w:rFonts w:cs="Calibri"/>
          </w:rPr>
          <w:t xml:space="preserve"> Consultation requirements</w:t>
        </w:r>
      </w:hyperlink>
      <w:r w:rsidR="005E33E9" w:rsidRPr="00F82756">
        <w:rPr>
          <w:rFonts w:cs="Calibri"/>
        </w:rPr>
        <w:t>)</w:t>
      </w:r>
      <w:r w:rsidR="00A173CD">
        <w:rPr>
          <w:rFonts w:cs="Calibri"/>
        </w:rPr>
        <w:t>, access </w:t>
      </w:r>
      <w:r w:rsidRPr="00F82756">
        <w:rPr>
          <w:rFonts w:cs="Calibri"/>
        </w:rPr>
        <w:t xml:space="preserve">will also need to be deferred when a consulted third party has objected to the release of all, or part of the </w:t>
      </w:r>
      <w:r w:rsidR="00863449" w:rsidRPr="00F82756">
        <w:rPr>
          <w:rFonts w:cs="Calibri"/>
        </w:rPr>
        <w:t xml:space="preserve">information, and the decision-maker </w:t>
      </w:r>
      <w:r w:rsidRPr="00F82756">
        <w:rPr>
          <w:rFonts w:cs="Calibri"/>
        </w:rPr>
        <w:t>deci</w:t>
      </w:r>
      <w:r w:rsidR="00863449" w:rsidRPr="00F82756">
        <w:rPr>
          <w:rFonts w:cs="Calibri"/>
        </w:rPr>
        <w:t>des</w:t>
      </w:r>
      <w:r w:rsidRPr="00F82756">
        <w:rPr>
          <w:rFonts w:cs="Calibri"/>
        </w:rPr>
        <w:t xml:space="preserve"> to disclose the information contrary to the third party’s objections.</w:t>
      </w:r>
    </w:p>
    <w:p w14:paraId="6FD5FD66" w14:textId="77777777" w:rsidR="0032749B" w:rsidRPr="00F82756" w:rsidRDefault="0032749B" w:rsidP="0032749B">
      <w:pPr>
        <w:rPr>
          <w:rFonts w:cs="Calibri"/>
        </w:rPr>
      </w:pPr>
      <w:r w:rsidRPr="00F82756">
        <w:rPr>
          <w:rFonts w:cs="Calibri"/>
        </w:rPr>
        <w:t>Access must be deferred until either the third party:</w:t>
      </w:r>
    </w:p>
    <w:p w14:paraId="7F6716C1" w14:textId="77777777" w:rsidR="0032749B" w:rsidRPr="00F82756" w:rsidRDefault="0032749B" w:rsidP="00BF71FD">
      <w:pPr>
        <w:pStyle w:val="ListParagraph"/>
        <w:numPr>
          <w:ilvl w:val="0"/>
          <w:numId w:val="45"/>
        </w:numPr>
        <w:rPr>
          <w:rFonts w:cs="Calibri"/>
        </w:rPr>
      </w:pPr>
      <w:r w:rsidRPr="00F82756">
        <w:rPr>
          <w:rFonts w:cs="Calibri"/>
        </w:rPr>
        <w:t xml:space="preserve">advises the </w:t>
      </w:r>
      <w:r w:rsidR="00863449" w:rsidRPr="00F82756">
        <w:rPr>
          <w:rFonts w:cs="Calibri"/>
        </w:rPr>
        <w:t>respondent</w:t>
      </w:r>
      <w:r w:rsidRPr="00F82756">
        <w:rPr>
          <w:rFonts w:cs="Calibri"/>
        </w:rPr>
        <w:t xml:space="preserve"> they do not intend to apply for Ombudsman review</w:t>
      </w:r>
      <w:r w:rsidR="00B201EC" w:rsidRPr="00F82756">
        <w:rPr>
          <w:rFonts w:cs="Calibri"/>
        </w:rPr>
        <w:t>,</w:t>
      </w:r>
    </w:p>
    <w:p w14:paraId="30E0EF1D" w14:textId="77777777" w:rsidR="0032749B" w:rsidRPr="00F82756" w:rsidRDefault="0032749B" w:rsidP="00BF71FD">
      <w:pPr>
        <w:pStyle w:val="ListParagraph"/>
        <w:numPr>
          <w:ilvl w:val="0"/>
          <w:numId w:val="41"/>
        </w:numPr>
        <w:ind w:right="-1015"/>
        <w:rPr>
          <w:rFonts w:cs="Calibri"/>
        </w:rPr>
      </w:pPr>
      <w:r w:rsidRPr="00F82756">
        <w:rPr>
          <w:rFonts w:cs="Calibri"/>
        </w:rPr>
        <w:t xml:space="preserve">does not apply for Ombudsman review within 20 working days of the date of the decision, or </w:t>
      </w:r>
    </w:p>
    <w:p w14:paraId="4041EEE5" w14:textId="77777777" w:rsidR="0032749B" w:rsidRPr="00F82756" w:rsidRDefault="0032749B" w:rsidP="00BF71FD">
      <w:pPr>
        <w:pStyle w:val="ListParagraph"/>
        <w:numPr>
          <w:ilvl w:val="0"/>
          <w:numId w:val="41"/>
        </w:numPr>
        <w:ind w:right="-1015"/>
        <w:rPr>
          <w:rFonts w:cs="Calibri"/>
        </w:rPr>
      </w:pPr>
      <w:r w:rsidRPr="00F82756">
        <w:rPr>
          <w:rFonts w:cs="Calibri"/>
        </w:rPr>
        <w:t>any review commenced by the Ombudsman has been completed.</w:t>
      </w:r>
      <w:r w:rsidRPr="00F82756">
        <w:rPr>
          <w:rStyle w:val="FootnoteReference"/>
          <w:rFonts w:cs="Calibri"/>
        </w:rPr>
        <w:footnoteReference w:id="145"/>
      </w:r>
    </w:p>
    <w:p w14:paraId="3C76AC58" w14:textId="77777777" w:rsidR="00267E2E" w:rsidRPr="00CF1566" w:rsidRDefault="00267E2E" w:rsidP="006B267C">
      <w:pPr>
        <w:pStyle w:val="Heading2"/>
        <w:numPr>
          <w:ilvl w:val="1"/>
          <w:numId w:val="23"/>
        </w:numPr>
        <w:ind w:hanging="792"/>
        <w:rPr>
          <w:rFonts w:asciiTheme="majorHAnsi" w:hAnsiTheme="majorHAnsi" w:cstheme="majorHAnsi"/>
        </w:rPr>
      </w:pPr>
      <w:bookmarkStart w:id="99" w:name="_Toc31637524"/>
      <w:r w:rsidRPr="00CF1566">
        <w:rPr>
          <w:rFonts w:asciiTheme="majorHAnsi" w:hAnsiTheme="majorHAnsi" w:cstheme="majorHAnsi"/>
        </w:rPr>
        <w:t>Information not held by the respondent</w:t>
      </w:r>
      <w:bookmarkEnd w:id="99"/>
    </w:p>
    <w:p w14:paraId="2FBE8E0D" w14:textId="77777777" w:rsidR="007157E9" w:rsidRPr="00F82756" w:rsidRDefault="007141BE" w:rsidP="00782A96">
      <w:pPr>
        <w:keepNext/>
        <w:keepLines/>
        <w:rPr>
          <w:rFonts w:cs="Calibri"/>
        </w:rPr>
      </w:pPr>
      <w:r w:rsidRPr="00F82756">
        <w:rPr>
          <w:rFonts w:cs="Calibri"/>
        </w:rPr>
        <w:t>A decision-maker can decide under s</w:t>
      </w:r>
      <w:r w:rsidR="00682370" w:rsidRPr="00F82756">
        <w:rPr>
          <w:rFonts w:cs="Calibri"/>
        </w:rPr>
        <w:t xml:space="preserve"> </w:t>
      </w:r>
      <w:r w:rsidRPr="00F82756">
        <w:rPr>
          <w:rFonts w:cs="Calibri"/>
        </w:rPr>
        <w:t>35(1)(b) that</w:t>
      </w:r>
      <w:r w:rsidR="00863449" w:rsidRPr="00F82756">
        <w:rPr>
          <w:rFonts w:cs="Calibri"/>
        </w:rPr>
        <w:t xml:space="preserve"> the information is not held by the respondent</w:t>
      </w:r>
      <w:r w:rsidRPr="00F82756">
        <w:rPr>
          <w:rFonts w:cs="Calibri"/>
        </w:rPr>
        <w:t>.</w:t>
      </w:r>
    </w:p>
    <w:p w14:paraId="3C5C59A5" w14:textId="77777777" w:rsidR="007141BE" w:rsidRPr="00F82756" w:rsidRDefault="00BB76AB" w:rsidP="00782A96">
      <w:pPr>
        <w:keepNext/>
        <w:keepLines/>
        <w:rPr>
          <w:rFonts w:cs="Calibri"/>
        </w:rPr>
      </w:pPr>
      <w:r w:rsidRPr="00F82756">
        <w:rPr>
          <w:rFonts w:cs="Calibri"/>
        </w:rPr>
        <w:t xml:space="preserve">If this is the case, </w:t>
      </w:r>
      <w:r w:rsidR="00F3488A" w:rsidRPr="00F82756">
        <w:rPr>
          <w:rFonts w:cs="Calibri"/>
        </w:rPr>
        <w:t xml:space="preserve">s 53 requires the </w:t>
      </w:r>
      <w:r w:rsidRPr="00F82756">
        <w:rPr>
          <w:rFonts w:cs="Calibri"/>
        </w:rPr>
        <w:t xml:space="preserve">decision notice </w:t>
      </w:r>
      <w:r w:rsidR="00F3488A" w:rsidRPr="00F82756">
        <w:rPr>
          <w:rFonts w:cs="Calibri"/>
        </w:rPr>
        <w:t xml:space="preserve">to state </w:t>
      </w:r>
      <w:r w:rsidRPr="00F82756">
        <w:rPr>
          <w:rFonts w:cs="Calibri"/>
        </w:rPr>
        <w:t xml:space="preserve">that the information is not held. </w:t>
      </w:r>
      <w:r w:rsidR="007141BE" w:rsidRPr="00F82756">
        <w:rPr>
          <w:rFonts w:cs="Calibri"/>
        </w:rPr>
        <w:t>This can occur in circumstances where the information:</w:t>
      </w:r>
    </w:p>
    <w:p w14:paraId="3DE7EF60" w14:textId="77777777" w:rsidR="007141BE" w:rsidRPr="00F82756" w:rsidRDefault="007141BE" w:rsidP="00782A96">
      <w:pPr>
        <w:pStyle w:val="ListParagraph"/>
        <w:keepNext/>
        <w:keepLines/>
        <w:numPr>
          <w:ilvl w:val="0"/>
          <w:numId w:val="10"/>
        </w:numPr>
        <w:rPr>
          <w:rFonts w:cs="Calibri"/>
        </w:rPr>
      </w:pPr>
      <w:r w:rsidRPr="00F82756">
        <w:rPr>
          <w:rFonts w:cs="Calibri"/>
        </w:rPr>
        <w:t>should exist</w:t>
      </w:r>
      <w:r w:rsidR="008C2D10" w:rsidRPr="00F82756">
        <w:rPr>
          <w:rFonts w:cs="Calibri"/>
        </w:rPr>
        <w:t>,</w:t>
      </w:r>
      <w:r w:rsidRPr="00F82756">
        <w:rPr>
          <w:rFonts w:cs="Calibri"/>
        </w:rPr>
        <w:t xml:space="preserve"> but cannot be found</w:t>
      </w:r>
    </w:p>
    <w:p w14:paraId="05D706F4" w14:textId="77777777" w:rsidR="007141BE" w:rsidRPr="00F82756" w:rsidRDefault="007141BE" w:rsidP="00782A96">
      <w:pPr>
        <w:pStyle w:val="ListParagraph"/>
        <w:keepNext/>
        <w:keepLines/>
        <w:numPr>
          <w:ilvl w:val="0"/>
          <w:numId w:val="10"/>
        </w:numPr>
        <w:rPr>
          <w:rFonts w:cs="Calibri"/>
        </w:rPr>
      </w:pPr>
      <w:r w:rsidRPr="00F82756">
        <w:rPr>
          <w:rFonts w:cs="Calibri"/>
        </w:rPr>
        <w:t>is known to have been destroyed, or</w:t>
      </w:r>
    </w:p>
    <w:p w14:paraId="25326049" w14:textId="77777777" w:rsidR="007141BE" w:rsidRPr="00F82756" w:rsidRDefault="007141BE" w:rsidP="00782A96">
      <w:pPr>
        <w:pStyle w:val="ListParagraph"/>
        <w:keepNext/>
        <w:keepLines/>
        <w:numPr>
          <w:ilvl w:val="0"/>
          <w:numId w:val="10"/>
        </w:numPr>
        <w:rPr>
          <w:rFonts w:cs="Calibri"/>
        </w:rPr>
      </w:pPr>
      <w:r w:rsidRPr="00F82756">
        <w:rPr>
          <w:rFonts w:cs="Calibri"/>
        </w:rPr>
        <w:t>never existed</w:t>
      </w:r>
      <w:r w:rsidR="00F3488A" w:rsidRPr="00F82756">
        <w:rPr>
          <w:rFonts w:cs="Calibri"/>
        </w:rPr>
        <w:t>.</w:t>
      </w:r>
    </w:p>
    <w:p w14:paraId="18A4995A" w14:textId="77777777" w:rsidR="004C035B" w:rsidRPr="00F82756" w:rsidRDefault="004C035B" w:rsidP="004C035B">
      <w:pPr>
        <w:pStyle w:val="Heading4"/>
        <w:rPr>
          <w:rFonts w:ascii="Calibri" w:hAnsi="Calibri" w:cs="Calibri"/>
        </w:rPr>
      </w:pPr>
      <w:r w:rsidRPr="00F82756">
        <w:rPr>
          <w:rFonts w:ascii="Calibri" w:hAnsi="Calibri" w:cs="Calibri"/>
        </w:rPr>
        <w:t>Cannot be located</w:t>
      </w:r>
    </w:p>
    <w:p w14:paraId="7D9BDA72" w14:textId="77777777" w:rsidR="008C2D10" w:rsidRPr="00F82756" w:rsidRDefault="004C035B" w:rsidP="004C035B">
      <w:pPr>
        <w:rPr>
          <w:rFonts w:cs="Calibri"/>
        </w:rPr>
      </w:pPr>
      <w:r w:rsidRPr="00F82756">
        <w:rPr>
          <w:rFonts w:cs="Calibri"/>
        </w:rPr>
        <w:t xml:space="preserve">To be satisfied the information cannot be located, </w:t>
      </w:r>
      <w:r w:rsidR="00863449" w:rsidRPr="00F82756">
        <w:rPr>
          <w:rFonts w:cs="Calibri"/>
        </w:rPr>
        <w:t>the decision-maker</w:t>
      </w:r>
      <w:r w:rsidRPr="00F82756">
        <w:rPr>
          <w:rFonts w:cs="Calibri"/>
        </w:rPr>
        <w:t xml:space="preserve"> should first consider</w:t>
      </w:r>
      <w:r w:rsidR="00DD4813" w:rsidRPr="00F82756">
        <w:rPr>
          <w:rFonts w:cs="Calibri"/>
        </w:rPr>
        <w:t xml:space="preserve"> whether the information is of a</w:t>
      </w:r>
      <w:r w:rsidRPr="00F82756">
        <w:rPr>
          <w:rFonts w:cs="Calibri"/>
        </w:rPr>
        <w:t xml:space="preserve"> type that has been or should be in the</w:t>
      </w:r>
      <w:r w:rsidR="00863449" w:rsidRPr="00F82756">
        <w:rPr>
          <w:rFonts w:cs="Calibri"/>
        </w:rPr>
        <w:t xml:space="preserve"> respondent’s</w:t>
      </w:r>
      <w:r w:rsidRPr="00F82756">
        <w:rPr>
          <w:rFonts w:cs="Calibri"/>
        </w:rPr>
        <w:t xml:space="preserve"> possession. </w:t>
      </w:r>
    </w:p>
    <w:p w14:paraId="5F1855ED" w14:textId="77777777" w:rsidR="00CE75F9" w:rsidRPr="00F82756" w:rsidRDefault="00863449" w:rsidP="008C2D10">
      <w:pPr>
        <w:ind w:right="-731"/>
        <w:rPr>
          <w:rFonts w:cs="Calibri"/>
        </w:rPr>
      </w:pPr>
      <w:r w:rsidRPr="00F82756">
        <w:rPr>
          <w:rFonts w:cs="Calibri"/>
        </w:rPr>
        <w:t>They</w:t>
      </w:r>
      <w:r w:rsidR="008C2D10" w:rsidRPr="00F82756">
        <w:rPr>
          <w:rFonts w:cs="Calibri"/>
        </w:rPr>
        <w:t xml:space="preserve"> must be satisfied that </w:t>
      </w:r>
      <w:r w:rsidR="004C035B" w:rsidRPr="00F82756">
        <w:rPr>
          <w:rFonts w:cs="Calibri"/>
        </w:rPr>
        <w:t>reasonable steps to locate the information</w:t>
      </w:r>
      <w:r w:rsidR="008C2D10" w:rsidRPr="00F82756">
        <w:rPr>
          <w:rFonts w:cs="Calibri"/>
        </w:rPr>
        <w:t xml:space="preserve"> </w:t>
      </w:r>
      <w:r w:rsidR="00DD4813" w:rsidRPr="00F82756">
        <w:rPr>
          <w:rFonts w:cs="Calibri"/>
        </w:rPr>
        <w:t>have</w:t>
      </w:r>
      <w:r w:rsidRPr="00F82756">
        <w:rPr>
          <w:rFonts w:cs="Calibri"/>
        </w:rPr>
        <w:t xml:space="preserve"> </w:t>
      </w:r>
      <w:r w:rsidR="00DD4813" w:rsidRPr="00F82756">
        <w:rPr>
          <w:rFonts w:cs="Calibri"/>
        </w:rPr>
        <w:t>been taken</w:t>
      </w:r>
      <w:r w:rsidR="00965B34" w:rsidRPr="00F82756">
        <w:rPr>
          <w:rStyle w:val="FootnoteReference"/>
          <w:rFonts w:cs="Calibri"/>
        </w:rPr>
        <w:footnoteReference w:id="146"/>
      </w:r>
      <w:r w:rsidR="001B02A7">
        <w:rPr>
          <w:rFonts w:cs="Calibri"/>
        </w:rPr>
        <w:t>—</w:t>
      </w:r>
      <w:r w:rsidR="008C2D10" w:rsidRPr="00F82756">
        <w:rPr>
          <w:rFonts w:cs="Calibri"/>
        </w:rPr>
        <w:t>see</w:t>
      </w:r>
      <w:r w:rsidR="001B386C" w:rsidRPr="00F82756">
        <w:rPr>
          <w:rFonts w:cs="Calibri"/>
        </w:rPr>
        <w:t xml:space="preserve"> </w:t>
      </w:r>
      <w:hyperlink w:anchor="_Searches" w:history="1">
        <w:r w:rsidR="001B386C" w:rsidRPr="00F82756">
          <w:rPr>
            <w:rStyle w:val="Hyperlink"/>
            <w:rFonts w:cs="Calibri"/>
          </w:rPr>
          <w:t xml:space="preserve">s </w:t>
        </w:r>
        <w:r w:rsidR="00251441" w:rsidRPr="00F82756">
          <w:rPr>
            <w:rStyle w:val="Hyperlink"/>
            <w:rFonts w:cs="Calibri"/>
          </w:rPr>
          <w:t>6</w:t>
        </w:r>
        <w:r w:rsidR="00633448" w:rsidRPr="00F82756">
          <w:rPr>
            <w:rStyle w:val="Hyperlink"/>
            <w:rFonts w:cs="Calibri"/>
          </w:rPr>
          <w:t>.7</w:t>
        </w:r>
        <w:r w:rsidR="001B386C" w:rsidRPr="00F82756">
          <w:rPr>
            <w:rStyle w:val="Hyperlink"/>
            <w:rFonts w:cs="Calibri"/>
          </w:rPr>
          <w:t xml:space="preserve"> Searches</w:t>
        </w:r>
      </w:hyperlink>
      <w:r w:rsidR="001B386C" w:rsidRPr="00F82756">
        <w:rPr>
          <w:rFonts w:cs="Calibri"/>
        </w:rPr>
        <w:t>.</w:t>
      </w:r>
      <w:r w:rsidR="008C2D10" w:rsidRPr="00F82756">
        <w:rPr>
          <w:rFonts w:cs="Calibri"/>
        </w:rPr>
        <w:t xml:space="preserve"> </w:t>
      </w:r>
    </w:p>
    <w:p w14:paraId="43A55185" w14:textId="77777777" w:rsidR="00455320" w:rsidRPr="00F82756" w:rsidRDefault="00455320" w:rsidP="00271B5A">
      <w:pPr>
        <w:keepNext/>
        <w:keepLines/>
        <w:ind w:right="-308"/>
        <w:rPr>
          <w:rFonts w:cs="Calibri"/>
        </w:rPr>
      </w:pPr>
      <w:r w:rsidRPr="00F82756">
        <w:rPr>
          <w:rFonts w:cs="Calibri"/>
        </w:rPr>
        <w:lastRenderedPageBreak/>
        <w:t xml:space="preserve">For example, </w:t>
      </w:r>
      <w:r w:rsidR="000211B8" w:rsidRPr="00F82756">
        <w:rPr>
          <w:rFonts w:cs="Calibri"/>
        </w:rPr>
        <w:t xml:space="preserve">there may be </w:t>
      </w:r>
      <w:r w:rsidRPr="00F82756">
        <w:rPr>
          <w:rFonts w:cs="Calibri"/>
        </w:rPr>
        <w:t xml:space="preserve">information </w:t>
      </w:r>
      <w:r w:rsidR="000211B8" w:rsidRPr="00F82756">
        <w:rPr>
          <w:rFonts w:cs="Calibri"/>
        </w:rPr>
        <w:t xml:space="preserve">that </w:t>
      </w:r>
      <w:r w:rsidRPr="00F82756">
        <w:rPr>
          <w:rFonts w:cs="Calibri"/>
        </w:rPr>
        <w:t xml:space="preserve">has been, or should </w:t>
      </w:r>
      <w:r w:rsidR="000211B8" w:rsidRPr="00F82756">
        <w:rPr>
          <w:rFonts w:cs="Calibri"/>
        </w:rPr>
        <w:t>have been</w:t>
      </w:r>
      <w:r w:rsidRPr="00F82756">
        <w:rPr>
          <w:rFonts w:cs="Calibri"/>
        </w:rPr>
        <w:t xml:space="preserve">, </w:t>
      </w:r>
      <w:r w:rsidR="004E2F47" w:rsidRPr="00F82756">
        <w:rPr>
          <w:rFonts w:cs="Calibri"/>
        </w:rPr>
        <w:t xml:space="preserve">in the </w:t>
      </w:r>
      <w:r w:rsidR="00863449" w:rsidRPr="00F82756">
        <w:rPr>
          <w:rFonts w:cs="Calibri"/>
        </w:rPr>
        <w:t>respondent’s</w:t>
      </w:r>
      <w:r w:rsidR="004E2F47" w:rsidRPr="00F82756">
        <w:rPr>
          <w:rFonts w:cs="Calibri"/>
        </w:rPr>
        <w:t xml:space="preserve"> possession but cannot be located because the information has been destroyed in accordance with </w:t>
      </w:r>
      <w:r w:rsidR="00863449" w:rsidRPr="00F82756">
        <w:rPr>
          <w:rFonts w:cs="Calibri"/>
        </w:rPr>
        <w:t>relevant disposal policies.</w:t>
      </w:r>
      <w:r w:rsidR="00CC518A" w:rsidRPr="00F82756">
        <w:rPr>
          <w:rFonts w:cs="Calibri"/>
        </w:rPr>
        <w:t xml:space="preserve"> If</w:t>
      </w:r>
      <w:r w:rsidR="00863449" w:rsidRPr="00F82756">
        <w:rPr>
          <w:rFonts w:cs="Calibri"/>
        </w:rPr>
        <w:t> </w:t>
      </w:r>
      <w:r w:rsidR="00CC518A" w:rsidRPr="00F82756">
        <w:rPr>
          <w:rFonts w:cs="Calibri"/>
        </w:rPr>
        <w:t xml:space="preserve">this is the case, this should be explained to the applicant, if possible, by a reference to the date of destruction and the </w:t>
      </w:r>
      <w:r w:rsidR="00863449" w:rsidRPr="00F82756">
        <w:rPr>
          <w:rFonts w:cs="Calibri"/>
        </w:rPr>
        <w:t xml:space="preserve">relevant </w:t>
      </w:r>
      <w:r w:rsidR="00CC518A" w:rsidRPr="00F82756">
        <w:rPr>
          <w:rFonts w:cs="Calibri"/>
        </w:rPr>
        <w:t>records management policy.</w:t>
      </w:r>
    </w:p>
    <w:p w14:paraId="38352ECA" w14:textId="77777777" w:rsidR="00267E2E" w:rsidRPr="00F82756" w:rsidRDefault="00267E2E" w:rsidP="00267E2E">
      <w:pPr>
        <w:pStyle w:val="Heading4"/>
        <w:rPr>
          <w:rFonts w:ascii="Calibri" w:hAnsi="Calibri" w:cs="Calibri"/>
          <w:i w:val="0"/>
        </w:rPr>
      </w:pPr>
      <w:r w:rsidRPr="00F82756">
        <w:rPr>
          <w:rFonts w:ascii="Calibri" w:hAnsi="Calibri" w:cs="Calibri"/>
        </w:rPr>
        <w:t>Does not exist</w:t>
      </w:r>
    </w:p>
    <w:p w14:paraId="6B50BC32" w14:textId="77777777" w:rsidR="00267E2E" w:rsidRPr="00F82756" w:rsidRDefault="00267E2E" w:rsidP="00267E2E">
      <w:pPr>
        <w:rPr>
          <w:rFonts w:cs="Calibri"/>
        </w:rPr>
      </w:pPr>
      <w:r w:rsidRPr="00F82756">
        <w:rPr>
          <w:rFonts w:cs="Calibri"/>
        </w:rPr>
        <w:t xml:space="preserve">To be satisfied the information does not exist, </w:t>
      </w:r>
      <w:r w:rsidR="00863449" w:rsidRPr="00F82756">
        <w:rPr>
          <w:rFonts w:cs="Calibri"/>
        </w:rPr>
        <w:t>the respondent should consider</w:t>
      </w:r>
      <w:r w:rsidRPr="00F82756">
        <w:rPr>
          <w:rFonts w:cs="Calibri"/>
        </w:rPr>
        <w:t>:</w:t>
      </w:r>
    </w:p>
    <w:p w14:paraId="1350A894" w14:textId="77777777" w:rsidR="00267E2E" w:rsidRPr="00F82756" w:rsidRDefault="00863449" w:rsidP="00BF71FD">
      <w:pPr>
        <w:pStyle w:val="ListParagraph"/>
        <w:numPr>
          <w:ilvl w:val="0"/>
          <w:numId w:val="19"/>
        </w:numPr>
        <w:rPr>
          <w:rFonts w:cs="Calibri"/>
        </w:rPr>
      </w:pPr>
      <w:r w:rsidRPr="00F82756">
        <w:rPr>
          <w:rFonts w:cs="Calibri"/>
        </w:rPr>
        <w:t xml:space="preserve">its </w:t>
      </w:r>
      <w:r w:rsidR="00267E2E" w:rsidRPr="00F82756">
        <w:rPr>
          <w:rFonts w:cs="Calibri"/>
        </w:rPr>
        <w:t xml:space="preserve">structure, functions, responsibilities, practices and procedures </w:t>
      </w:r>
    </w:p>
    <w:p w14:paraId="185FE426" w14:textId="77777777" w:rsidR="00267E2E" w:rsidRPr="00F82756" w:rsidRDefault="00267E2E" w:rsidP="00BF71FD">
      <w:pPr>
        <w:pStyle w:val="ListParagraph"/>
        <w:numPr>
          <w:ilvl w:val="0"/>
          <w:numId w:val="19"/>
        </w:numPr>
        <w:rPr>
          <w:rFonts w:cs="Calibri"/>
        </w:rPr>
      </w:pPr>
      <w:r w:rsidRPr="00F82756">
        <w:rPr>
          <w:rFonts w:cs="Calibri"/>
        </w:rPr>
        <w:t>the nature and age of the requested documents</w:t>
      </w:r>
    </w:p>
    <w:p w14:paraId="31C049FE" w14:textId="77777777" w:rsidR="00267E2E" w:rsidRPr="00F82756" w:rsidRDefault="003D49DC" w:rsidP="00BF71FD">
      <w:pPr>
        <w:pStyle w:val="ListParagraph"/>
        <w:numPr>
          <w:ilvl w:val="0"/>
          <w:numId w:val="19"/>
        </w:numPr>
        <w:rPr>
          <w:rFonts w:cs="Calibri"/>
        </w:rPr>
      </w:pPr>
      <w:r w:rsidRPr="00F82756">
        <w:rPr>
          <w:rFonts w:cs="Calibri"/>
        </w:rPr>
        <w:t>other factors that are relevant in the circumstances</w:t>
      </w:r>
      <w:r w:rsidR="00965B34" w:rsidRPr="00F82756">
        <w:rPr>
          <w:rFonts w:cs="Calibri"/>
        </w:rPr>
        <w:t>.</w:t>
      </w:r>
    </w:p>
    <w:p w14:paraId="38E353FD" w14:textId="77777777" w:rsidR="00FE17B4" w:rsidRPr="00F82756" w:rsidRDefault="0018398C" w:rsidP="00E954E8">
      <w:pPr>
        <w:rPr>
          <w:rFonts w:cs="Calibri"/>
        </w:rPr>
      </w:pPr>
      <w:r w:rsidRPr="00F82756">
        <w:rPr>
          <w:rFonts w:cs="Calibri"/>
        </w:rPr>
        <w:t xml:space="preserve">For example, information does not exist if it was never created by the </w:t>
      </w:r>
      <w:r w:rsidR="00495254" w:rsidRPr="00F82756">
        <w:rPr>
          <w:rFonts w:cs="Calibri"/>
        </w:rPr>
        <w:t>respondent</w:t>
      </w:r>
      <w:r w:rsidRPr="00F82756">
        <w:rPr>
          <w:rFonts w:cs="Calibri"/>
        </w:rPr>
        <w:t>.</w:t>
      </w:r>
    </w:p>
    <w:p w14:paraId="0419EC07" w14:textId="77777777" w:rsidR="00197F24" w:rsidRPr="00CF1566" w:rsidRDefault="00197F24" w:rsidP="009566AD">
      <w:pPr>
        <w:keepNext/>
        <w:keepLines/>
        <w:pBdr>
          <w:top w:val="single" w:sz="4" w:space="1" w:color="auto"/>
          <w:left w:val="single" w:sz="4" w:space="4" w:color="auto"/>
          <w:bottom w:val="single" w:sz="4" w:space="1" w:color="auto"/>
          <w:right w:val="single" w:sz="4" w:space="4" w:color="auto"/>
        </w:pBdr>
        <w:shd w:val="clear" w:color="auto" w:fill="D9E2F3"/>
        <w:rPr>
          <w:rFonts w:cs="Calibri"/>
          <w:b/>
        </w:rPr>
      </w:pPr>
      <w:r w:rsidRPr="00CF1566">
        <w:rPr>
          <w:rFonts w:cs="Calibri"/>
          <w:b/>
        </w:rPr>
        <w:t>Note:</w:t>
      </w:r>
    </w:p>
    <w:p w14:paraId="71807738" w14:textId="77777777" w:rsidR="00197F24" w:rsidRPr="00F82756" w:rsidRDefault="00197F24" w:rsidP="009566AD">
      <w:pPr>
        <w:pStyle w:val="ListParagraph"/>
        <w:keepNext/>
        <w:keepLines/>
        <w:numPr>
          <w:ilvl w:val="0"/>
          <w:numId w:val="48"/>
        </w:numPr>
        <w:pBdr>
          <w:top w:val="single" w:sz="4" w:space="1" w:color="auto"/>
          <w:left w:val="single" w:sz="4" w:space="4" w:color="auto"/>
          <w:bottom w:val="single" w:sz="4" w:space="1" w:color="auto"/>
          <w:right w:val="single" w:sz="4" w:space="4" w:color="auto"/>
        </w:pBdr>
        <w:shd w:val="clear" w:color="auto" w:fill="D9E2F3"/>
        <w:rPr>
          <w:rFonts w:cs="Calibri"/>
        </w:rPr>
      </w:pPr>
      <w:r w:rsidRPr="00F82756">
        <w:rPr>
          <w:rFonts w:cs="Calibri"/>
        </w:rPr>
        <w:t>If the information is not held by the respondent because it is held by another agency or Minister, the access application must be transferred to th</w:t>
      </w:r>
      <w:r w:rsidR="00EE4DA2">
        <w:rPr>
          <w:rFonts w:cs="Calibri"/>
        </w:rPr>
        <w:t>e relevant agency or Minister—</w:t>
      </w:r>
      <w:r w:rsidRPr="00F82756">
        <w:rPr>
          <w:rFonts w:cs="Calibri"/>
        </w:rPr>
        <w:t xml:space="preserve">see more at </w:t>
      </w:r>
      <w:hyperlink w:anchor="_Transfers_and_applications" w:history="1">
        <w:r w:rsidRPr="00F82756">
          <w:rPr>
            <w:rStyle w:val="Hyperlink"/>
            <w:rFonts w:cs="Calibri"/>
          </w:rPr>
          <w:t>s</w:t>
        </w:r>
        <w:r w:rsidR="00633448" w:rsidRPr="00F82756">
          <w:rPr>
            <w:rStyle w:val="Hyperlink"/>
            <w:rFonts w:cs="Calibri"/>
          </w:rPr>
          <w:t xml:space="preserve"> 5.8 Transfer of access applications</w:t>
        </w:r>
      </w:hyperlink>
      <w:r w:rsidRPr="00F82756">
        <w:rPr>
          <w:rFonts w:cs="Calibri"/>
        </w:rPr>
        <w:t>.</w:t>
      </w:r>
    </w:p>
    <w:p w14:paraId="686AA5C3" w14:textId="77777777" w:rsidR="00197F24" w:rsidRPr="002F7AFB" w:rsidRDefault="00197F24" w:rsidP="009566AD">
      <w:pPr>
        <w:pStyle w:val="ListParagraph"/>
        <w:keepNext/>
        <w:keepLines/>
        <w:numPr>
          <w:ilvl w:val="0"/>
          <w:numId w:val="48"/>
        </w:numPr>
        <w:pBdr>
          <w:top w:val="single" w:sz="4" w:space="1" w:color="auto"/>
          <w:left w:val="single" w:sz="4" w:space="4" w:color="auto"/>
          <w:bottom w:val="single" w:sz="4" w:space="1" w:color="auto"/>
          <w:right w:val="single" w:sz="4" w:space="4" w:color="auto"/>
        </w:pBdr>
        <w:shd w:val="clear" w:color="auto" w:fill="D9E2F3"/>
        <w:rPr>
          <w:rFonts w:cs="Calibri"/>
        </w:rPr>
      </w:pPr>
      <w:r w:rsidRPr="00F82756">
        <w:rPr>
          <w:rFonts w:cs="Calibri"/>
        </w:rPr>
        <w:t xml:space="preserve">In an Ombudsman review, the respondent may be directed to undertake further searches for the information to determine whether there are reasonable grounds to believe the requested information exists or should exist </w:t>
      </w:r>
      <w:r w:rsidRPr="002F7AFB">
        <w:rPr>
          <w:rFonts w:cs="Calibri"/>
        </w:rPr>
        <w:t>and is, or should be, held by the agency, and if so, whether the agency has taken reasonable steps to find the information.</w:t>
      </w:r>
      <w:r w:rsidRPr="002F7AFB">
        <w:rPr>
          <w:rStyle w:val="FootnoteReference"/>
          <w:rFonts w:cs="Calibri"/>
        </w:rPr>
        <w:footnoteReference w:id="147"/>
      </w:r>
    </w:p>
    <w:p w14:paraId="5E6624F2" w14:textId="77777777" w:rsidR="00197F24" w:rsidRPr="002F7AFB" w:rsidRDefault="00197F24" w:rsidP="009566AD">
      <w:pPr>
        <w:pStyle w:val="ListParagraph"/>
        <w:keepNext/>
        <w:keepLines/>
        <w:numPr>
          <w:ilvl w:val="0"/>
          <w:numId w:val="48"/>
        </w:numPr>
        <w:pBdr>
          <w:top w:val="single" w:sz="4" w:space="1" w:color="auto"/>
          <w:left w:val="single" w:sz="4" w:space="4" w:color="auto"/>
          <w:bottom w:val="single" w:sz="4" w:space="1" w:color="auto"/>
          <w:right w:val="single" w:sz="4" w:space="4" w:color="auto"/>
        </w:pBdr>
        <w:shd w:val="clear" w:color="auto" w:fill="D9E2F3"/>
        <w:rPr>
          <w:rFonts w:cs="Calibri"/>
        </w:rPr>
      </w:pPr>
      <w:r w:rsidRPr="002F7AFB">
        <w:rPr>
          <w:rFonts w:cs="Calibri"/>
        </w:rPr>
        <w:t xml:space="preserve">Decision-makers are likely to rely heavily on other officers in the relevant business areas to provide sufficient information and </w:t>
      </w:r>
      <w:r w:rsidR="008B7839" w:rsidRPr="002F7AFB">
        <w:rPr>
          <w:rFonts w:cs="Calibri"/>
        </w:rPr>
        <w:t xml:space="preserve">should consult extensively internally to </w:t>
      </w:r>
      <w:r w:rsidRPr="002F7AFB">
        <w:rPr>
          <w:rFonts w:cs="Calibri"/>
        </w:rPr>
        <w:t>ensure they are meeting the obligation to take reasonable steps to find the information.</w:t>
      </w:r>
    </w:p>
    <w:p w14:paraId="0FA44277" w14:textId="77777777" w:rsidR="00197F24" w:rsidRPr="002F7AFB" w:rsidRDefault="00197F24" w:rsidP="009566AD">
      <w:pPr>
        <w:pStyle w:val="ListParagraph"/>
        <w:keepNext/>
        <w:keepLines/>
        <w:numPr>
          <w:ilvl w:val="0"/>
          <w:numId w:val="47"/>
        </w:numPr>
        <w:pBdr>
          <w:top w:val="single" w:sz="4" w:space="1" w:color="auto"/>
          <w:left w:val="single" w:sz="4" w:space="4" w:color="auto"/>
          <w:bottom w:val="single" w:sz="4" w:space="1" w:color="auto"/>
          <w:right w:val="single" w:sz="4" w:space="4" w:color="auto"/>
        </w:pBdr>
        <w:shd w:val="clear" w:color="auto" w:fill="D9E2F3"/>
        <w:rPr>
          <w:rFonts w:cs="Calibri"/>
        </w:rPr>
      </w:pPr>
      <w:r w:rsidRPr="002F7AFB">
        <w:rPr>
          <w:rFonts w:cs="Calibri"/>
        </w:rPr>
        <w:t xml:space="preserve">Officers are reminded that under s 92 a person commits an offence if they intentionally fail to identify information, or any part of it, within scope of an access application. </w:t>
      </w:r>
    </w:p>
    <w:p w14:paraId="2B968DF2" w14:textId="77777777" w:rsidR="00197F24" w:rsidRPr="002F7AFB" w:rsidRDefault="00197F24" w:rsidP="009566AD">
      <w:pPr>
        <w:pStyle w:val="ListParagraph"/>
        <w:keepNext/>
        <w:keepLines/>
        <w:numPr>
          <w:ilvl w:val="0"/>
          <w:numId w:val="47"/>
        </w:numPr>
        <w:pBdr>
          <w:top w:val="single" w:sz="4" w:space="1" w:color="auto"/>
          <w:left w:val="single" w:sz="4" w:space="4" w:color="auto"/>
          <w:bottom w:val="single" w:sz="4" w:space="1" w:color="auto"/>
          <w:right w:val="single" w:sz="4" w:space="4" w:color="auto"/>
        </w:pBdr>
        <w:shd w:val="clear" w:color="auto" w:fill="D9E2F3"/>
        <w:rPr>
          <w:rFonts w:cs="Calibri"/>
        </w:rPr>
      </w:pPr>
      <w:r w:rsidRPr="002F7AFB">
        <w:rPr>
          <w:rFonts w:cs="Calibri"/>
        </w:rPr>
        <w:t>The decision notice must outline the reasons why the information officer believes the information cannot be located despite reasonable steps being taken to find it. An explanation of the reasonable steps the respondent took to locate the information must be included such as details of the locations searched, why those locations were chosen, and a description of how the searches were conducted.</w:t>
      </w:r>
    </w:p>
    <w:p w14:paraId="49D05807" w14:textId="77777777" w:rsidR="00FE17B4" w:rsidRPr="002F7AFB" w:rsidRDefault="00FE17B4">
      <w:pPr>
        <w:spacing w:after="0" w:line="240" w:lineRule="auto"/>
        <w:rPr>
          <w:rFonts w:cs="Calibri"/>
        </w:rPr>
      </w:pPr>
    </w:p>
    <w:p w14:paraId="58CDD996" w14:textId="77777777" w:rsidR="008C2D10" w:rsidRPr="002F7AFB" w:rsidRDefault="005E33E9" w:rsidP="007157E9">
      <w:pPr>
        <w:pBdr>
          <w:top w:val="single" w:sz="4" w:space="1" w:color="auto"/>
          <w:left w:val="single" w:sz="4" w:space="4" w:color="auto"/>
          <w:bottom w:val="single" w:sz="4" w:space="1" w:color="auto"/>
          <w:right w:val="single" w:sz="4" w:space="4" w:color="auto"/>
        </w:pBdr>
        <w:shd w:val="clear" w:color="auto" w:fill="D9E2F3" w:themeFill="accent5" w:themeFillTint="33"/>
        <w:rPr>
          <w:rFonts w:cs="Calibri"/>
        </w:rPr>
      </w:pPr>
      <w:r w:rsidRPr="002F7AFB">
        <w:rPr>
          <w:rFonts w:cs="Calibri"/>
          <w:b/>
        </w:rPr>
        <w:t>Case study</w:t>
      </w:r>
      <w:r w:rsidR="008C2D10" w:rsidRPr="002F7AFB">
        <w:rPr>
          <w:rFonts w:cs="Calibri"/>
          <w:b/>
        </w:rPr>
        <w:t>:</w:t>
      </w:r>
      <w:r w:rsidR="008C2D10" w:rsidRPr="002F7AFB">
        <w:rPr>
          <w:rFonts w:cs="Calibri"/>
        </w:rPr>
        <w:t xml:space="preserve"> </w:t>
      </w:r>
      <w:r w:rsidR="008C2D10" w:rsidRPr="002F7AFB">
        <w:rPr>
          <w:rFonts w:cs="Calibri"/>
          <w:i/>
        </w:rPr>
        <w:t>Karen Paxton and Chief Minister, Treasury and Economic Development Directorate</w:t>
      </w:r>
      <w:r w:rsidR="001B386C" w:rsidRPr="002F7AFB">
        <w:rPr>
          <w:rStyle w:val="FootnoteReference"/>
          <w:rFonts w:cs="Calibri"/>
        </w:rPr>
        <w:footnoteReference w:id="148"/>
      </w:r>
    </w:p>
    <w:p w14:paraId="6C212F8C" w14:textId="77777777" w:rsidR="007F28D4" w:rsidRPr="002F7AFB" w:rsidRDefault="00A5522B" w:rsidP="007157E9">
      <w:pPr>
        <w:pBdr>
          <w:top w:val="single" w:sz="4" w:space="1" w:color="auto"/>
          <w:left w:val="single" w:sz="4" w:space="4" w:color="auto"/>
          <w:bottom w:val="single" w:sz="4" w:space="1" w:color="auto"/>
          <w:right w:val="single" w:sz="4" w:space="4" w:color="auto"/>
        </w:pBdr>
        <w:shd w:val="clear" w:color="auto" w:fill="D9E2F3" w:themeFill="accent5" w:themeFillTint="33"/>
        <w:rPr>
          <w:rFonts w:cs="Calibri"/>
        </w:rPr>
      </w:pPr>
      <w:r w:rsidRPr="002F7AFB">
        <w:rPr>
          <w:rFonts w:cs="Calibri"/>
        </w:rPr>
        <w:t xml:space="preserve">The applicant sought access to </w:t>
      </w:r>
      <w:r w:rsidR="00917F9F" w:rsidRPr="002F7AFB">
        <w:rPr>
          <w:rFonts w:cs="Calibri"/>
        </w:rPr>
        <w:t>documents supporting a 305% increase in her property’s valuation, and valuations on other similar properties.</w:t>
      </w:r>
      <w:r w:rsidR="00863449" w:rsidRPr="002F7AFB">
        <w:rPr>
          <w:rFonts w:cs="Calibri"/>
        </w:rPr>
        <w:t xml:space="preserve"> </w:t>
      </w:r>
      <w:r w:rsidR="007F28D4" w:rsidRPr="002F7AFB">
        <w:rPr>
          <w:rFonts w:cs="Calibri"/>
        </w:rPr>
        <w:t xml:space="preserve">The agency refused access to </w:t>
      </w:r>
      <w:r w:rsidR="00D16F32" w:rsidRPr="002F7AFB">
        <w:rPr>
          <w:rFonts w:cs="Calibri"/>
        </w:rPr>
        <w:t xml:space="preserve">some </w:t>
      </w:r>
      <w:r w:rsidR="007F28D4" w:rsidRPr="002F7AFB">
        <w:rPr>
          <w:rFonts w:cs="Calibri"/>
        </w:rPr>
        <w:t>information on the grounds it was prohibited by a secrecy provision of a law.</w:t>
      </w:r>
    </w:p>
    <w:p w14:paraId="502A08D1" w14:textId="77777777" w:rsidR="00A5522B" w:rsidRPr="002F7AFB" w:rsidRDefault="00917F9F" w:rsidP="007157E9">
      <w:pPr>
        <w:pBdr>
          <w:top w:val="single" w:sz="4" w:space="1" w:color="auto"/>
          <w:left w:val="single" w:sz="4" w:space="4" w:color="auto"/>
          <w:bottom w:val="single" w:sz="4" w:space="1" w:color="auto"/>
          <w:right w:val="single" w:sz="4" w:space="4" w:color="auto"/>
        </w:pBdr>
        <w:shd w:val="clear" w:color="auto" w:fill="D9E2F3" w:themeFill="accent5" w:themeFillTint="33"/>
        <w:rPr>
          <w:rFonts w:cs="Calibri"/>
        </w:rPr>
      </w:pPr>
      <w:r w:rsidRPr="002F7AFB">
        <w:rPr>
          <w:rFonts w:cs="Calibri"/>
        </w:rPr>
        <w:t xml:space="preserve">The </w:t>
      </w:r>
      <w:r w:rsidR="007F28D4" w:rsidRPr="002F7AFB">
        <w:rPr>
          <w:rFonts w:cs="Calibri"/>
        </w:rPr>
        <w:t>Ombudsman considered that the information refused by the agency, while within scope, did not explain the rationale for the increased property value.</w:t>
      </w:r>
      <w:r w:rsidR="008B54A7" w:rsidRPr="002F7AFB">
        <w:rPr>
          <w:rFonts w:cs="Calibri"/>
        </w:rPr>
        <w:t xml:space="preserve"> Therefore, the issue considered by the Ombudsman was whether the agency had taken reasonable steps to locate the information requested, that is, information that would explain the decision for the increase in the value of the applicant’s property.</w:t>
      </w:r>
    </w:p>
    <w:p w14:paraId="77A1169C" w14:textId="77777777" w:rsidR="00863449" w:rsidRPr="002F7AFB" w:rsidRDefault="000C13C5" w:rsidP="007157E9">
      <w:pPr>
        <w:pBdr>
          <w:top w:val="single" w:sz="4" w:space="1" w:color="auto"/>
          <w:left w:val="single" w:sz="4" w:space="4" w:color="auto"/>
          <w:bottom w:val="single" w:sz="4" w:space="1" w:color="auto"/>
          <w:right w:val="single" w:sz="4" w:space="4" w:color="auto"/>
        </w:pBdr>
        <w:shd w:val="clear" w:color="auto" w:fill="D9E2F3" w:themeFill="accent5" w:themeFillTint="33"/>
        <w:rPr>
          <w:rFonts w:cs="Calibri"/>
        </w:rPr>
      </w:pPr>
      <w:r w:rsidRPr="002F7AFB">
        <w:rPr>
          <w:rFonts w:cs="Calibri"/>
        </w:rPr>
        <w:lastRenderedPageBreak/>
        <w:t>The agency provided advice that it had undertaken document searches consistent with its FOI protocols, including searches of all relevant databases, and by the ACT Valuation Office, as well as by the agency more broadly.</w:t>
      </w:r>
    </w:p>
    <w:p w14:paraId="79ED52F5" w14:textId="77777777" w:rsidR="00863449" w:rsidRPr="002F7AFB" w:rsidRDefault="000C13C5" w:rsidP="007157E9">
      <w:pPr>
        <w:pBdr>
          <w:top w:val="single" w:sz="4" w:space="1" w:color="auto"/>
          <w:left w:val="single" w:sz="4" w:space="4" w:color="auto"/>
          <w:bottom w:val="single" w:sz="4" w:space="1" w:color="auto"/>
          <w:right w:val="single" w:sz="4" w:space="4" w:color="auto"/>
        </w:pBdr>
        <w:shd w:val="clear" w:color="auto" w:fill="D9E2F3" w:themeFill="accent5" w:themeFillTint="33"/>
        <w:rPr>
          <w:rFonts w:cs="Calibri"/>
        </w:rPr>
      </w:pPr>
      <w:r w:rsidRPr="002F7AFB">
        <w:rPr>
          <w:rFonts w:cs="Calibri"/>
        </w:rPr>
        <w:t xml:space="preserve">It further advised that no individual reports were available which provided reasons or rationale for the decisions to increase the valuation on the property. At the request of the Ombudsman, the agency also provided additional documentation regarding valuations processes. </w:t>
      </w:r>
    </w:p>
    <w:p w14:paraId="20947D9D" w14:textId="77777777" w:rsidR="00A5522B" w:rsidRPr="002F7AFB" w:rsidRDefault="002B47A9" w:rsidP="007157E9">
      <w:pPr>
        <w:pBdr>
          <w:top w:val="single" w:sz="4" w:space="1" w:color="auto"/>
          <w:left w:val="single" w:sz="4" w:space="4" w:color="auto"/>
          <w:bottom w:val="single" w:sz="4" w:space="1" w:color="auto"/>
          <w:right w:val="single" w:sz="4" w:space="4" w:color="auto"/>
        </w:pBdr>
        <w:shd w:val="clear" w:color="auto" w:fill="D9E2F3" w:themeFill="accent5" w:themeFillTint="33"/>
        <w:rPr>
          <w:rFonts w:cs="Calibri"/>
        </w:rPr>
      </w:pPr>
      <w:r w:rsidRPr="002F7AFB">
        <w:rPr>
          <w:rFonts w:cs="Calibri"/>
        </w:rPr>
        <w:t xml:space="preserve">Based on the facts, the Ombudsman concluded the agency had taken reasonable steps to locate the information requested, but no </w:t>
      </w:r>
      <w:r w:rsidR="00D16F32" w:rsidRPr="002F7AFB">
        <w:rPr>
          <w:rFonts w:cs="Calibri"/>
        </w:rPr>
        <w:t xml:space="preserve">such </w:t>
      </w:r>
      <w:r w:rsidRPr="002F7AFB">
        <w:rPr>
          <w:rFonts w:cs="Calibri"/>
        </w:rPr>
        <w:t>information existed.</w:t>
      </w:r>
      <w:r w:rsidR="000C13C5" w:rsidRPr="002F7AFB">
        <w:rPr>
          <w:rFonts w:cs="Calibri"/>
        </w:rPr>
        <w:t xml:space="preserve"> </w:t>
      </w:r>
    </w:p>
    <w:p w14:paraId="7BA3A634" w14:textId="77777777" w:rsidR="00267E2E" w:rsidRPr="002F7AFB" w:rsidRDefault="00267E2E" w:rsidP="00BF71FD">
      <w:pPr>
        <w:pStyle w:val="Heading2"/>
        <w:numPr>
          <w:ilvl w:val="1"/>
          <w:numId w:val="23"/>
        </w:numPr>
        <w:ind w:hanging="792"/>
        <w:rPr>
          <w:rFonts w:asciiTheme="majorHAnsi" w:hAnsiTheme="majorHAnsi" w:cstheme="majorHAnsi"/>
        </w:rPr>
      </w:pPr>
      <w:bookmarkStart w:id="100" w:name="_Toc31637525"/>
      <w:r w:rsidRPr="002F7AFB">
        <w:rPr>
          <w:rFonts w:asciiTheme="majorHAnsi" w:hAnsiTheme="majorHAnsi" w:cstheme="majorHAnsi"/>
        </w:rPr>
        <w:t>Refusing to give access to contrary to the public interest information</w:t>
      </w:r>
      <w:bookmarkEnd w:id="100"/>
    </w:p>
    <w:p w14:paraId="502C259B" w14:textId="77777777" w:rsidR="00267E2E" w:rsidRPr="002F7AFB" w:rsidRDefault="001B386C" w:rsidP="00267E2E">
      <w:pPr>
        <w:rPr>
          <w:rFonts w:cs="Calibri"/>
        </w:rPr>
      </w:pPr>
      <w:r w:rsidRPr="002F7AFB">
        <w:rPr>
          <w:rFonts w:cs="Calibri"/>
        </w:rPr>
        <w:t>A</w:t>
      </w:r>
      <w:r w:rsidR="00863449" w:rsidRPr="002F7AFB">
        <w:rPr>
          <w:rFonts w:cs="Calibri"/>
        </w:rPr>
        <w:t xml:space="preserve"> decision-maker </w:t>
      </w:r>
      <w:r w:rsidR="004C035B" w:rsidRPr="002F7AFB">
        <w:rPr>
          <w:rFonts w:cs="Calibri"/>
        </w:rPr>
        <w:t>can decide under s 35(1)(</w:t>
      </w:r>
      <w:r w:rsidR="00271936" w:rsidRPr="002F7AFB">
        <w:rPr>
          <w:rFonts w:cs="Calibri"/>
        </w:rPr>
        <w:t>c</w:t>
      </w:r>
      <w:r w:rsidR="004C035B" w:rsidRPr="002F7AFB">
        <w:rPr>
          <w:rFonts w:cs="Calibri"/>
        </w:rPr>
        <w:t xml:space="preserve">) that the information is </w:t>
      </w:r>
      <w:r w:rsidR="00271936" w:rsidRPr="002F7AFB">
        <w:rPr>
          <w:rFonts w:cs="Calibri"/>
        </w:rPr>
        <w:t>contrary to the public interest information</w:t>
      </w:r>
      <w:r w:rsidR="004C035B" w:rsidRPr="002F7AFB">
        <w:rPr>
          <w:rFonts w:cs="Calibri"/>
        </w:rPr>
        <w:t xml:space="preserve">. </w:t>
      </w:r>
      <w:r w:rsidR="00267E2E" w:rsidRPr="002F7AFB">
        <w:rPr>
          <w:rFonts w:cs="Calibri"/>
        </w:rPr>
        <w:t>This</w:t>
      </w:r>
      <w:r w:rsidR="004C035B" w:rsidRPr="002F7AFB">
        <w:rPr>
          <w:rFonts w:cs="Calibri"/>
        </w:rPr>
        <w:t> </w:t>
      </w:r>
      <w:r w:rsidR="00267E2E" w:rsidRPr="002F7AFB">
        <w:rPr>
          <w:rFonts w:cs="Calibri"/>
        </w:rPr>
        <w:t>could involve one of two outcomes:</w:t>
      </w:r>
    </w:p>
    <w:p w14:paraId="48AB89F1" w14:textId="77777777" w:rsidR="00267E2E" w:rsidRPr="002F7AFB" w:rsidRDefault="00267E2E" w:rsidP="00BF71FD">
      <w:pPr>
        <w:pStyle w:val="ListParagraph"/>
        <w:numPr>
          <w:ilvl w:val="0"/>
          <w:numId w:val="43"/>
        </w:numPr>
        <w:rPr>
          <w:rFonts w:cs="Calibri"/>
        </w:rPr>
      </w:pPr>
      <w:r w:rsidRPr="002F7AFB">
        <w:rPr>
          <w:rFonts w:cs="Calibri"/>
          <w:i/>
        </w:rPr>
        <w:t>Partial access</w:t>
      </w:r>
      <w:r w:rsidR="008F128F" w:rsidRPr="002F7AFB">
        <w:rPr>
          <w:rFonts w:cs="Calibri"/>
        </w:rPr>
        <w:t>—</w:t>
      </w:r>
      <w:r w:rsidRPr="002F7AFB">
        <w:rPr>
          <w:rFonts w:cs="Calibri"/>
        </w:rPr>
        <w:t>where the information officer decides the record contain</w:t>
      </w:r>
      <w:r w:rsidR="000C13C5" w:rsidRPr="002F7AFB">
        <w:rPr>
          <w:rFonts w:cs="Calibri"/>
        </w:rPr>
        <w:t>s</w:t>
      </w:r>
      <w:r w:rsidRPr="002F7AFB">
        <w:rPr>
          <w:rFonts w:cs="Calibri"/>
        </w:rPr>
        <w:t xml:space="preserve"> contrary to the public interest information</w:t>
      </w:r>
      <w:r w:rsidR="00863449" w:rsidRPr="002F7AFB">
        <w:rPr>
          <w:rFonts w:cs="Calibri"/>
        </w:rPr>
        <w:t>,</w:t>
      </w:r>
      <w:r w:rsidRPr="002F7AFB">
        <w:rPr>
          <w:rFonts w:cs="Calibri"/>
        </w:rPr>
        <w:t xml:space="preserve"> </w:t>
      </w:r>
      <w:r w:rsidR="000C13C5" w:rsidRPr="002F7AFB">
        <w:rPr>
          <w:rFonts w:cs="Calibri"/>
        </w:rPr>
        <w:t xml:space="preserve">but </w:t>
      </w:r>
      <w:r w:rsidRPr="002F7AFB">
        <w:rPr>
          <w:rFonts w:cs="Calibri"/>
        </w:rPr>
        <w:t>it is practicable to give access to a copy of the record with the contrary to the publi</w:t>
      </w:r>
      <w:r w:rsidR="004C035B" w:rsidRPr="002F7AFB">
        <w:rPr>
          <w:rFonts w:cs="Calibri"/>
        </w:rPr>
        <w:t>c interest information redacted.</w:t>
      </w:r>
      <w:r w:rsidR="00A92F2B" w:rsidRPr="002F7AFB">
        <w:rPr>
          <w:rFonts w:cs="Calibri"/>
        </w:rPr>
        <w:t xml:space="preserve"> </w:t>
      </w:r>
    </w:p>
    <w:p w14:paraId="77D7CC32" w14:textId="77777777" w:rsidR="008C2D10" w:rsidRPr="002F7AFB" w:rsidRDefault="00267E2E" w:rsidP="00BF71FD">
      <w:pPr>
        <w:pStyle w:val="ListParagraph"/>
        <w:numPr>
          <w:ilvl w:val="0"/>
          <w:numId w:val="43"/>
        </w:numPr>
        <w:rPr>
          <w:rFonts w:cs="Calibri"/>
          <w:i/>
          <w:iCs/>
          <w:color w:val="2E74B5"/>
        </w:rPr>
      </w:pPr>
      <w:r w:rsidRPr="002F7AFB">
        <w:rPr>
          <w:rFonts w:cs="Calibri"/>
          <w:i/>
        </w:rPr>
        <w:t>Access refused</w:t>
      </w:r>
      <w:r w:rsidR="008F128F" w:rsidRPr="002F7AFB">
        <w:rPr>
          <w:rFonts w:cs="Calibri"/>
        </w:rPr>
        <w:t>—</w:t>
      </w:r>
      <w:r w:rsidRPr="002F7AFB">
        <w:rPr>
          <w:rFonts w:cs="Calibri"/>
        </w:rPr>
        <w:t>where the information officer decides the record contain</w:t>
      </w:r>
      <w:r w:rsidR="000C13C5" w:rsidRPr="002F7AFB">
        <w:rPr>
          <w:rFonts w:cs="Calibri"/>
        </w:rPr>
        <w:t>s</w:t>
      </w:r>
      <w:r w:rsidRPr="002F7AFB">
        <w:rPr>
          <w:rFonts w:cs="Calibri"/>
        </w:rPr>
        <w:t xml:space="preserve"> contrary to the public interest information</w:t>
      </w:r>
      <w:r w:rsidR="00863449" w:rsidRPr="002F7AFB">
        <w:rPr>
          <w:rFonts w:cs="Calibri"/>
        </w:rPr>
        <w:t>,</w:t>
      </w:r>
      <w:r w:rsidRPr="002F7AFB">
        <w:rPr>
          <w:rFonts w:cs="Calibri"/>
        </w:rPr>
        <w:t xml:space="preserve"> </w:t>
      </w:r>
      <w:r w:rsidR="000C13C5" w:rsidRPr="002F7AFB">
        <w:rPr>
          <w:rFonts w:cs="Calibri"/>
        </w:rPr>
        <w:t xml:space="preserve">but </w:t>
      </w:r>
      <w:r w:rsidRPr="002F7AFB">
        <w:rPr>
          <w:rFonts w:cs="Calibri"/>
        </w:rPr>
        <w:t xml:space="preserve">it is </w:t>
      </w:r>
      <w:r w:rsidRPr="002F7AFB">
        <w:rPr>
          <w:rFonts w:cs="Calibri"/>
          <w:u w:val="single"/>
        </w:rPr>
        <w:t>not</w:t>
      </w:r>
      <w:r w:rsidRPr="002F7AFB">
        <w:rPr>
          <w:rFonts w:cs="Calibri"/>
        </w:rPr>
        <w:t xml:space="preserve"> practicable to give access to a copy of the record with the contrary to the public interest information redacted</w:t>
      </w:r>
      <w:r w:rsidR="008C2D10" w:rsidRPr="002F7AFB">
        <w:rPr>
          <w:rFonts w:cs="Calibri"/>
        </w:rPr>
        <w:t>.</w:t>
      </w:r>
    </w:p>
    <w:p w14:paraId="2CC19EB7" w14:textId="77777777" w:rsidR="00A92F2B" w:rsidRPr="002F7AFB" w:rsidRDefault="00A92F2B" w:rsidP="00A92F2B">
      <w:pPr>
        <w:keepNext/>
        <w:keepLines/>
        <w:pBdr>
          <w:top w:val="single" w:sz="4" w:space="1" w:color="auto"/>
          <w:left w:val="single" w:sz="4" w:space="4" w:color="auto"/>
          <w:bottom w:val="single" w:sz="4" w:space="1" w:color="auto"/>
          <w:right w:val="single" w:sz="4" w:space="4" w:color="auto"/>
        </w:pBdr>
        <w:shd w:val="clear" w:color="auto" w:fill="D9E2F3"/>
        <w:rPr>
          <w:rFonts w:cs="Calibri"/>
          <w:b/>
        </w:rPr>
      </w:pPr>
      <w:r w:rsidRPr="002F7AFB">
        <w:rPr>
          <w:rFonts w:cs="Calibri"/>
          <w:b/>
        </w:rPr>
        <w:t>Note:</w:t>
      </w:r>
    </w:p>
    <w:p w14:paraId="1AF29266" w14:textId="77777777" w:rsidR="00A173CD" w:rsidRPr="002F7AFB" w:rsidRDefault="00A92F2B" w:rsidP="00A173CD">
      <w:pPr>
        <w:pStyle w:val="ListParagraph"/>
        <w:keepNext/>
        <w:keepLines/>
        <w:numPr>
          <w:ilvl w:val="0"/>
          <w:numId w:val="43"/>
        </w:numPr>
        <w:pBdr>
          <w:top w:val="single" w:sz="4" w:space="1" w:color="auto"/>
          <w:left w:val="single" w:sz="4" w:space="4" w:color="auto"/>
          <w:bottom w:val="single" w:sz="4" w:space="1" w:color="auto"/>
          <w:right w:val="single" w:sz="4" w:space="4" w:color="auto"/>
        </w:pBdr>
        <w:shd w:val="clear" w:color="auto" w:fill="D9E2F3"/>
        <w:spacing w:after="120"/>
        <w:ind w:left="357" w:hanging="357"/>
        <w:contextualSpacing w:val="0"/>
        <w:rPr>
          <w:rFonts w:cs="Calibri"/>
          <w:b/>
        </w:rPr>
      </w:pPr>
      <w:r w:rsidRPr="002F7AFB">
        <w:rPr>
          <w:rFonts w:cs="Calibri"/>
        </w:rPr>
        <w:t xml:space="preserve">If </w:t>
      </w:r>
      <w:r w:rsidRPr="002F7AFB">
        <w:rPr>
          <w:rFonts w:cs="Calibri"/>
          <w:b/>
        </w:rPr>
        <w:t>only</w:t>
      </w:r>
      <w:r w:rsidRPr="002F7AFB">
        <w:rPr>
          <w:rFonts w:cs="Calibri"/>
        </w:rPr>
        <w:t xml:space="preserve"> out o</w:t>
      </w:r>
      <w:r w:rsidR="00A173CD" w:rsidRPr="002F7AFB">
        <w:rPr>
          <w:rFonts w:cs="Calibri"/>
        </w:rPr>
        <w:t xml:space="preserve">f scope information </w:t>
      </w:r>
      <w:r w:rsidRPr="002F7AFB">
        <w:rPr>
          <w:rFonts w:cs="Calibri"/>
        </w:rPr>
        <w:t>h</w:t>
      </w:r>
      <w:r w:rsidR="00A173CD" w:rsidRPr="002F7AFB">
        <w:rPr>
          <w:rFonts w:cs="Calibri"/>
        </w:rPr>
        <w:t>as been removed from relevant records and all information considered in scope of the access application has</w:t>
      </w:r>
      <w:r w:rsidR="00415085" w:rsidRPr="002F7AFB">
        <w:rPr>
          <w:rFonts w:cs="Calibri"/>
        </w:rPr>
        <w:t xml:space="preserve"> been</w:t>
      </w:r>
      <w:r w:rsidR="00A173CD" w:rsidRPr="002F7AFB">
        <w:rPr>
          <w:rFonts w:cs="Calibri"/>
        </w:rPr>
        <w:t xml:space="preserve"> disclosed, </w:t>
      </w:r>
      <w:r w:rsidRPr="002F7AFB">
        <w:rPr>
          <w:rFonts w:cs="Calibri"/>
        </w:rPr>
        <w:t>this is a full access decision.</w:t>
      </w:r>
      <w:r w:rsidR="00A173CD" w:rsidRPr="002F7AFB">
        <w:rPr>
          <w:rFonts w:cs="Calibri"/>
        </w:rPr>
        <w:br/>
      </w:r>
    </w:p>
    <w:p w14:paraId="66E70435" w14:textId="77777777" w:rsidR="004C035B" w:rsidRPr="002F7AFB" w:rsidRDefault="004C035B" w:rsidP="004C035B">
      <w:pPr>
        <w:pStyle w:val="Heading4"/>
        <w:rPr>
          <w:rFonts w:ascii="Calibri" w:hAnsi="Calibri" w:cs="Calibri"/>
        </w:rPr>
      </w:pPr>
      <w:r w:rsidRPr="002F7AFB">
        <w:rPr>
          <w:rFonts w:ascii="Calibri" w:hAnsi="Calibri" w:cs="Calibri"/>
        </w:rPr>
        <w:t>What is contrary to the public interest information?</w:t>
      </w:r>
    </w:p>
    <w:p w14:paraId="47994516" w14:textId="77777777" w:rsidR="004C035B" w:rsidRPr="002F7AFB" w:rsidRDefault="004C035B" w:rsidP="004C035B">
      <w:pPr>
        <w:rPr>
          <w:rFonts w:cs="Calibri"/>
        </w:rPr>
      </w:pPr>
      <w:r w:rsidRPr="002F7AFB">
        <w:rPr>
          <w:rFonts w:cs="Calibri"/>
        </w:rPr>
        <w:t>Contrary to the public interest</w:t>
      </w:r>
      <w:r w:rsidR="00CD1B2B" w:rsidRPr="002F7AFB">
        <w:rPr>
          <w:rFonts w:cs="Calibri"/>
        </w:rPr>
        <w:t xml:space="preserve"> information is defined at s 16</w:t>
      </w:r>
      <w:r w:rsidRPr="002F7AFB">
        <w:rPr>
          <w:rFonts w:cs="Calibri"/>
        </w:rPr>
        <w:t xml:space="preserve">. It includes: </w:t>
      </w:r>
    </w:p>
    <w:p w14:paraId="5DFC430B" w14:textId="77777777" w:rsidR="004C035B" w:rsidRPr="002F7AFB" w:rsidRDefault="004C035B" w:rsidP="00BF71FD">
      <w:pPr>
        <w:pStyle w:val="ListParagraph"/>
        <w:numPr>
          <w:ilvl w:val="0"/>
          <w:numId w:val="49"/>
        </w:numPr>
        <w:ind w:right="-164"/>
        <w:rPr>
          <w:rFonts w:cs="Calibri"/>
        </w:rPr>
      </w:pPr>
      <w:r w:rsidRPr="002F7AFB">
        <w:rPr>
          <w:rFonts w:cs="Calibri"/>
        </w:rPr>
        <w:t>categories of information outlined in Schedule 1 that are taken to be</w:t>
      </w:r>
      <w:r w:rsidR="00D0534D" w:rsidRPr="002F7AFB">
        <w:rPr>
          <w:rFonts w:cs="Calibri"/>
        </w:rPr>
        <w:t xml:space="preserve"> contrary to the public interest—</w:t>
      </w:r>
      <w:r w:rsidRPr="002F7AFB">
        <w:rPr>
          <w:rFonts w:cs="Calibri"/>
        </w:rPr>
        <w:t xml:space="preserve">see Ombudsman FOI Guideline </w:t>
      </w:r>
      <w:r w:rsidRPr="002F7AFB">
        <w:rPr>
          <w:rFonts w:cs="Calibri"/>
          <w:i/>
        </w:rPr>
        <w:t>Volume 4 of 6</w:t>
      </w:r>
      <w:r w:rsidR="005E33E9" w:rsidRPr="002F7AFB">
        <w:rPr>
          <w:rFonts w:cs="Calibri"/>
          <w:i/>
        </w:rPr>
        <w:t>:</w:t>
      </w:r>
      <w:r w:rsidRPr="002F7AFB">
        <w:rPr>
          <w:rFonts w:cs="Calibri"/>
          <w:i/>
        </w:rPr>
        <w:t xml:space="preserve"> Considering the Public Interest</w:t>
      </w:r>
    </w:p>
    <w:p w14:paraId="31A4E5F9" w14:textId="77777777" w:rsidR="004C035B" w:rsidRPr="002F7AFB" w:rsidRDefault="004C035B" w:rsidP="00BF71FD">
      <w:pPr>
        <w:pStyle w:val="ListParagraph"/>
        <w:numPr>
          <w:ilvl w:val="0"/>
          <w:numId w:val="49"/>
        </w:numPr>
        <w:ind w:right="261"/>
        <w:rPr>
          <w:rFonts w:cs="Calibri"/>
        </w:rPr>
      </w:pPr>
      <w:r w:rsidRPr="002F7AFB">
        <w:rPr>
          <w:rFonts w:cs="Calibri"/>
        </w:rPr>
        <w:t>information the disclosure of which would, on balance, be contrary to the public interest under the public interest test set out in s 17</w:t>
      </w:r>
      <w:r w:rsidRPr="002F7AFB">
        <w:rPr>
          <w:rFonts w:cs="Calibri"/>
          <w:i/>
        </w:rPr>
        <w:t xml:space="preserve">. </w:t>
      </w:r>
    </w:p>
    <w:p w14:paraId="1E17474B" w14:textId="77777777" w:rsidR="004C035B" w:rsidRPr="002F7AFB" w:rsidRDefault="004C035B" w:rsidP="00271B5A">
      <w:pPr>
        <w:ind w:right="-308"/>
        <w:rPr>
          <w:rFonts w:cs="Calibri"/>
        </w:rPr>
      </w:pPr>
      <w:r w:rsidRPr="002F7AFB">
        <w:rPr>
          <w:rFonts w:cs="Calibri"/>
        </w:rPr>
        <w:t>As a result, if the information under consideration is not an identified class of information listed in Schedule 1, decision-makers will need to assess whether or not it is appropriate to release the information under the public interest test in s</w:t>
      </w:r>
      <w:r w:rsidR="005E33E9" w:rsidRPr="002F7AFB">
        <w:rPr>
          <w:rFonts w:cs="Calibri"/>
        </w:rPr>
        <w:t xml:space="preserve"> </w:t>
      </w:r>
      <w:r w:rsidRPr="002F7AFB">
        <w:rPr>
          <w:rFonts w:cs="Calibri"/>
        </w:rPr>
        <w:t>17, taking into account the non-exhaustive list of public interest factors:</w:t>
      </w:r>
    </w:p>
    <w:p w14:paraId="7E16C6CF" w14:textId="77777777" w:rsidR="004C035B" w:rsidRPr="002F7AFB" w:rsidRDefault="004C035B" w:rsidP="00BF71FD">
      <w:pPr>
        <w:pStyle w:val="ListParagraph"/>
        <w:numPr>
          <w:ilvl w:val="0"/>
          <w:numId w:val="50"/>
        </w:numPr>
        <w:ind w:right="-589"/>
        <w:rPr>
          <w:rFonts w:cs="Calibri"/>
        </w:rPr>
      </w:pPr>
      <w:r w:rsidRPr="002F7AFB">
        <w:rPr>
          <w:rFonts w:cs="Calibri"/>
        </w:rPr>
        <w:t xml:space="preserve">favouring disclosure at Schedule 2, </w:t>
      </w:r>
      <w:r w:rsidR="005E33E9" w:rsidRPr="002F7AFB">
        <w:rPr>
          <w:rFonts w:cs="Calibri"/>
        </w:rPr>
        <w:t xml:space="preserve">s </w:t>
      </w:r>
      <w:r w:rsidR="0013346E" w:rsidRPr="002F7AFB">
        <w:rPr>
          <w:rFonts w:cs="Calibri"/>
        </w:rPr>
        <w:t>2.1—</w:t>
      </w:r>
      <w:r w:rsidRPr="002F7AFB">
        <w:rPr>
          <w:rFonts w:cs="Calibri"/>
        </w:rPr>
        <w:t>that is factors, that where relevant may add weight to a decision to grant access to government information</w:t>
      </w:r>
    </w:p>
    <w:p w14:paraId="4AD5E6BD" w14:textId="77777777" w:rsidR="004C035B" w:rsidRPr="002F7AFB" w:rsidRDefault="004C035B" w:rsidP="00271B5A">
      <w:pPr>
        <w:pStyle w:val="ListParagraph"/>
        <w:numPr>
          <w:ilvl w:val="0"/>
          <w:numId w:val="50"/>
        </w:numPr>
        <w:ind w:right="-308"/>
        <w:rPr>
          <w:rFonts w:cs="Calibri"/>
        </w:rPr>
      </w:pPr>
      <w:r w:rsidRPr="002F7AFB">
        <w:rPr>
          <w:rFonts w:cs="Calibri"/>
        </w:rPr>
        <w:t xml:space="preserve">favouring nondisclosure at Schedule 2, </w:t>
      </w:r>
      <w:r w:rsidR="005E33E9" w:rsidRPr="002F7AFB">
        <w:rPr>
          <w:rFonts w:cs="Calibri"/>
        </w:rPr>
        <w:t xml:space="preserve">s </w:t>
      </w:r>
      <w:r w:rsidRPr="002F7AFB">
        <w:rPr>
          <w:rFonts w:cs="Calibri"/>
        </w:rPr>
        <w:t>2.2</w:t>
      </w:r>
      <w:r w:rsidR="0013346E" w:rsidRPr="002F7AFB">
        <w:rPr>
          <w:rFonts w:cs="Calibri"/>
        </w:rPr>
        <w:t>—</w:t>
      </w:r>
      <w:r w:rsidRPr="002F7AFB">
        <w:rPr>
          <w:rFonts w:cs="Calibri"/>
        </w:rPr>
        <w:t>that is factors, that where relevant may add weight to a decision to refuse access to government information.</w:t>
      </w:r>
    </w:p>
    <w:p w14:paraId="0B01BE19" w14:textId="77777777" w:rsidR="004C035B" w:rsidRPr="002F7AFB" w:rsidRDefault="004C035B" w:rsidP="004C035B">
      <w:pPr>
        <w:rPr>
          <w:rFonts w:cs="Calibri"/>
        </w:rPr>
      </w:pPr>
      <w:r w:rsidRPr="002F7AFB">
        <w:rPr>
          <w:rFonts w:cs="Calibri"/>
        </w:rPr>
        <w:t xml:space="preserve">Ombudsman FOI Guideline </w:t>
      </w:r>
      <w:r w:rsidRPr="002F7AFB">
        <w:rPr>
          <w:rFonts w:cs="Calibri"/>
          <w:i/>
        </w:rPr>
        <w:t>Volume 4 of 6</w:t>
      </w:r>
      <w:r w:rsidR="005E33E9" w:rsidRPr="002F7AFB">
        <w:rPr>
          <w:rFonts w:cs="Calibri"/>
          <w:i/>
        </w:rPr>
        <w:t>:</w:t>
      </w:r>
      <w:r w:rsidRPr="002F7AFB">
        <w:rPr>
          <w:rFonts w:cs="Calibri"/>
          <w:i/>
        </w:rPr>
        <w:t xml:space="preserve"> Considering the Public Interest </w:t>
      </w:r>
      <w:r w:rsidRPr="002F7AFB">
        <w:rPr>
          <w:rFonts w:cs="Calibri"/>
        </w:rPr>
        <w:t xml:space="preserve">provides guidance on each of these factors as well as: </w:t>
      </w:r>
    </w:p>
    <w:p w14:paraId="5CE68BF6" w14:textId="77777777" w:rsidR="004C035B" w:rsidRPr="002F7AFB" w:rsidRDefault="004C035B" w:rsidP="00BF71FD">
      <w:pPr>
        <w:pStyle w:val="ListParagraph"/>
        <w:numPr>
          <w:ilvl w:val="0"/>
          <w:numId w:val="51"/>
        </w:numPr>
        <w:rPr>
          <w:rFonts w:cs="Calibri"/>
        </w:rPr>
      </w:pPr>
      <w:r w:rsidRPr="002F7AFB">
        <w:rPr>
          <w:rFonts w:cs="Calibri"/>
        </w:rPr>
        <w:t>how to balance these factors and apply the public interest test, and</w:t>
      </w:r>
    </w:p>
    <w:p w14:paraId="13945621" w14:textId="77777777" w:rsidR="004C035B" w:rsidRPr="002F7AFB" w:rsidRDefault="004C035B" w:rsidP="00BF71FD">
      <w:pPr>
        <w:pStyle w:val="ListParagraph"/>
        <w:numPr>
          <w:ilvl w:val="0"/>
          <w:numId w:val="51"/>
        </w:numPr>
        <w:rPr>
          <w:rFonts w:cs="Calibri"/>
        </w:rPr>
      </w:pPr>
      <w:r w:rsidRPr="002F7AFB">
        <w:rPr>
          <w:rFonts w:cs="Calibri"/>
        </w:rPr>
        <w:t>irrelevant factors that should not be taken into account.</w:t>
      </w:r>
    </w:p>
    <w:p w14:paraId="3CB8E9D5" w14:textId="77777777" w:rsidR="00267E2E" w:rsidRPr="002F7AFB" w:rsidRDefault="004C035B" w:rsidP="00267E2E">
      <w:pPr>
        <w:pStyle w:val="Heading4"/>
        <w:rPr>
          <w:rFonts w:ascii="Calibri" w:hAnsi="Calibri" w:cs="Calibri"/>
        </w:rPr>
      </w:pPr>
      <w:r w:rsidRPr="002F7AFB">
        <w:rPr>
          <w:rFonts w:ascii="Calibri" w:hAnsi="Calibri" w:cs="Calibri"/>
        </w:rPr>
        <w:lastRenderedPageBreak/>
        <w:t>Partial access and redacting some information</w:t>
      </w:r>
    </w:p>
    <w:p w14:paraId="1CEF72E9" w14:textId="77777777" w:rsidR="00267E2E" w:rsidRPr="002F7AFB" w:rsidRDefault="00267E2E" w:rsidP="004C035B">
      <w:pPr>
        <w:ind w:right="-306"/>
        <w:rPr>
          <w:rFonts w:cs="Calibri"/>
        </w:rPr>
      </w:pPr>
      <w:r w:rsidRPr="002F7AFB">
        <w:rPr>
          <w:rFonts w:cs="Calibri"/>
        </w:rPr>
        <w:t>Where a</w:t>
      </w:r>
      <w:r w:rsidR="00863449" w:rsidRPr="002F7AFB">
        <w:rPr>
          <w:rFonts w:cs="Calibri"/>
        </w:rPr>
        <w:t xml:space="preserve"> respondent </w:t>
      </w:r>
      <w:r w:rsidRPr="002F7AFB">
        <w:rPr>
          <w:rFonts w:cs="Calibri"/>
        </w:rPr>
        <w:t>decides to refuse access to contrary to the public interest information, that information must be deleted before access to the information is given to the applicant.</w:t>
      </w:r>
    </w:p>
    <w:p w14:paraId="29182904" w14:textId="77777777" w:rsidR="00267E2E" w:rsidRPr="00F82756" w:rsidRDefault="00267E2E" w:rsidP="00267E2E">
      <w:pPr>
        <w:rPr>
          <w:rFonts w:cs="Calibri"/>
        </w:rPr>
      </w:pPr>
      <w:r w:rsidRPr="002F7AFB">
        <w:rPr>
          <w:rFonts w:cs="Calibri"/>
        </w:rPr>
        <w:t xml:space="preserve">Where information is deleted from the record, </w:t>
      </w:r>
      <w:r w:rsidR="00040395" w:rsidRPr="002F7AFB">
        <w:rPr>
          <w:rFonts w:cs="Calibri"/>
        </w:rPr>
        <w:t>agencies should indicate, whether</w:t>
      </w:r>
      <w:r w:rsidRPr="002F7AFB">
        <w:rPr>
          <w:rFonts w:cs="Calibri"/>
        </w:rPr>
        <w:t xml:space="preserve"> in the margin or other appropriate area, which section under the FOI Act the information was removed. </w:t>
      </w:r>
      <w:r w:rsidR="005E36A0" w:rsidRPr="002F7AFB">
        <w:rPr>
          <w:rFonts w:cs="Calibri"/>
        </w:rPr>
        <w:t xml:space="preserve">This ensures that applicants can decide whether </w:t>
      </w:r>
      <w:r w:rsidR="00AC555A" w:rsidRPr="002F7AFB">
        <w:rPr>
          <w:rFonts w:cs="Calibri"/>
        </w:rPr>
        <w:t xml:space="preserve">or not </w:t>
      </w:r>
      <w:r w:rsidR="005E36A0" w:rsidRPr="002F7AFB">
        <w:rPr>
          <w:rFonts w:cs="Calibri"/>
        </w:rPr>
        <w:t>to appeal and</w:t>
      </w:r>
      <w:r w:rsidR="00A173CD" w:rsidRPr="002F7AFB">
        <w:rPr>
          <w:rFonts w:cs="Calibri"/>
        </w:rPr>
        <w:t>,</w:t>
      </w:r>
      <w:r w:rsidR="005E36A0" w:rsidRPr="002F7AFB">
        <w:rPr>
          <w:rFonts w:cs="Calibri"/>
        </w:rPr>
        <w:t xml:space="preserve"> in doing so, whether to appeal redactions applied to all</w:t>
      </w:r>
      <w:r w:rsidR="00AC555A" w:rsidRPr="002F7AFB">
        <w:rPr>
          <w:rFonts w:cs="Calibri"/>
        </w:rPr>
        <w:t>,</w:t>
      </w:r>
      <w:r w:rsidR="005E36A0" w:rsidRPr="002F7AFB">
        <w:rPr>
          <w:rFonts w:cs="Calibri"/>
        </w:rPr>
        <w:t xml:space="preserve"> or only part</w:t>
      </w:r>
      <w:r w:rsidR="00AC555A" w:rsidRPr="002F7AFB">
        <w:rPr>
          <w:rFonts w:cs="Calibri"/>
        </w:rPr>
        <w:t>,</w:t>
      </w:r>
      <w:r w:rsidR="005E36A0" w:rsidRPr="002F7AFB">
        <w:rPr>
          <w:rFonts w:cs="Calibri"/>
        </w:rPr>
        <w:t xml:space="preserve"> of the </w:t>
      </w:r>
      <w:r w:rsidR="00AC555A" w:rsidRPr="002F7AFB">
        <w:rPr>
          <w:rFonts w:cs="Calibri"/>
        </w:rPr>
        <w:t>information sought</w:t>
      </w:r>
      <w:r w:rsidR="005E36A0" w:rsidRPr="002F7AFB">
        <w:rPr>
          <w:rFonts w:cs="Calibri"/>
        </w:rPr>
        <w:t>.</w:t>
      </w:r>
    </w:p>
    <w:p w14:paraId="1EEA4629" w14:textId="77777777" w:rsidR="00267E2E" w:rsidRPr="005F2567" w:rsidRDefault="00267E2E" w:rsidP="00BF71FD">
      <w:pPr>
        <w:pStyle w:val="Heading2"/>
        <w:numPr>
          <w:ilvl w:val="1"/>
          <w:numId w:val="23"/>
        </w:numPr>
        <w:ind w:hanging="792"/>
        <w:rPr>
          <w:rFonts w:asciiTheme="majorHAnsi" w:hAnsiTheme="majorHAnsi" w:cstheme="majorHAnsi"/>
        </w:rPr>
      </w:pPr>
      <w:bookmarkStart w:id="101" w:name="_Refusing_to_deal"/>
      <w:bookmarkStart w:id="102" w:name="_Ref15978474"/>
      <w:bookmarkStart w:id="103" w:name="_Toc31637526"/>
      <w:bookmarkEnd w:id="101"/>
      <w:r w:rsidRPr="005F2567">
        <w:rPr>
          <w:rFonts w:asciiTheme="majorHAnsi" w:hAnsiTheme="majorHAnsi" w:cstheme="majorHAnsi"/>
        </w:rPr>
        <w:t>Refusing to deal with the application</w:t>
      </w:r>
      <w:bookmarkEnd w:id="102"/>
      <w:bookmarkEnd w:id="103"/>
    </w:p>
    <w:p w14:paraId="1C926638" w14:textId="77777777" w:rsidR="00D347BE" w:rsidRPr="00F82756" w:rsidRDefault="00D347BE" w:rsidP="00D347BE">
      <w:pPr>
        <w:rPr>
          <w:rFonts w:cs="Calibri"/>
        </w:rPr>
      </w:pPr>
      <w:r w:rsidRPr="00F82756">
        <w:rPr>
          <w:rFonts w:cs="Calibri"/>
        </w:rPr>
        <w:t>A decision-maker can decide under s 35(1)(d) to refuse to deal with an application.</w:t>
      </w:r>
    </w:p>
    <w:p w14:paraId="37682539" w14:textId="77777777" w:rsidR="00D347BE" w:rsidRPr="00F82756" w:rsidRDefault="00D347BE" w:rsidP="00863449">
      <w:pPr>
        <w:keepNext/>
        <w:keepLines/>
        <w:rPr>
          <w:rFonts w:cs="Calibri"/>
        </w:rPr>
      </w:pPr>
      <w:r w:rsidRPr="00F82756">
        <w:rPr>
          <w:rFonts w:cs="Calibri"/>
        </w:rPr>
        <w:t>Section 43</w:t>
      </w:r>
      <w:r w:rsidR="00D95B68" w:rsidRPr="00F82756">
        <w:rPr>
          <w:rFonts w:cs="Calibri"/>
        </w:rPr>
        <w:t>(1)</w:t>
      </w:r>
      <w:r w:rsidRPr="00F82756">
        <w:rPr>
          <w:rFonts w:cs="Calibri"/>
        </w:rPr>
        <w:t xml:space="preserve"> sets out the circ</w:t>
      </w:r>
      <w:r w:rsidR="000A5DE1">
        <w:rPr>
          <w:rFonts w:cs="Calibri"/>
        </w:rPr>
        <w:t>umstances where this can occur—</w:t>
      </w:r>
      <w:r w:rsidRPr="00F82756">
        <w:rPr>
          <w:rFonts w:cs="Calibri"/>
        </w:rPr>
        <w:t>that is, where:</w:t>
      </w:r>
    </w:p>
    <w:p w14:paraId="3168BBFF" w14:textId="77777777" w:rsidR="00D347BE" w:rsidRPr="00F82756" w:rsidRDefault="00D347BE" w:rsidP="00863449">
      <w:pPr>
        <w:pStyle w:val="ListParagraph"/>
        <w:keepNext/>
        <w:keepLines/>
        <w:numPr>
          <w:ilvl w:val="0"/>
          <w:numId w:val="33"/>
        </w:numPr>
        <w:ind w:right="-448"/>
        <w:rPr>
          <w:rFonts w:cs="Calibri"/>
        </w:rPr>
      </w:pPr>
      <w:r w:rsidRPr="00F82756">
        <w:rPr>
          <w:rFonts w:cs="Calibri"/>
        </w:rPr>
        <w:t>dealing with the application would involve an unreasonable and substantial diversion of resources</w:t>
      </w:r>
    </w:p>
    <w:p w14:paraId="1A00F9A2" w14:textId="77777777" w:rsidR="00D347BE" w:rsidRPr="00F82756" w:rsidRDefault="00D347BE" w:rsidP="00863449">
      <w:pPr>
        <w:pStyle w:val="ListParagraph"/>
        <w:keepNext/>
        <w:keepLines/>
        <w:numPr>
          <w:ilvl w:val="0"/>
          <w:numId w:val="33"/>
        </w:numPr>
        <w:rPr>
          <w:rFonts w:cs="Calibri"/>
        </w:rPr>
      </w:pPr>
      <w:r w:rsidRPr="00F82756">
        <w:rPr>
          <w:rFonts w:cs="Calibri"/>
        </w:rPr>
        <w:t>the application is frivolous or vexatious</w:t>
      </w:r>
    </w:p>
    <w:p w14:paraId="32758715" w14:textId="77777777" w:rsidR="00D347BE" w:rsidRPr="00F82756" w:rsidRDefault="00D347BE" w:rsidP="00863449">
      <w:pPr>
        <w:pStyle w:val="ListParagraph"/>
        <w:keepNext/>
        <w:keepLines/>
        <w:numPr>
          <w:ilvl w:val="0"/>
          <w:numId w:val="33"/>
        </w:numPr>
        <w:rPr>
          <w:rFonts w:cs="Calibri"/>
        </w:rPr>
      </w:pPr>
      <w:r w:rsidRPr="00F82756">
        <w:rPr>
          <w:rFonts w:cs="Calibri"/>
        </w:rPr>
        <w:t>the application involves an abuse of process</w:t>
      </w:r>
    </w:p>
    <w:p w14:paraId="61CBF230" w14:textId="77777777" w:rsidR="00002A53" w:rsidRPr="00F82756" w:rsidRDefault="00002A53" w:rsidP="00863449">
      <w:pPr>
        <w:pStyle w:val="ListParagraph"/>
        <w:keepNext/>
        <w:keepLines/>
        <w:numPr>
          <w:ilvl w:val="0"/>
          <w:numId w:val="33"/>
        </w:numPr>
        <w:rPr>
          <w:rFonts w:cs="Calibri"/>
        </w:rPr>
      </w:pPr>
      <w:r w:rsidRPr="00F82756">
        <w:rPr>
          <w:rFonts w:cs="Calibri"/>
        </w:rPr>
        <w:t>the government information is already available to the applicant</w:t>
      </w:r>
    </w:p>
    <w:p w14:paraId="6817192A" w14:textId="77777777" w:rsidR="00D347BE" w:rsidRPr="00F82756" w:rsidRDefault="00D347BE" w:rsidP="00863449">
      <w:pPr>
        <w:pStyle w:val="ListParagraph"/>
        <w:keepNext/>
        <w:keepLines/>
        <w:numPr>
          <w:ilvl w:val="0"/>
          <w:numId w:val="33"/>
        </w:numPr>
        <w:rPr>
          <w:rFonts w:cs="Calibri"/>
        </w:rPr>
      </w:pPr>
      <w:r w:rsidRPr="00F82756">
        <w:rPr>
          <w:rFonts w:cs="Calibri"/>
        </w:rPr>
        <w:t>the access application is expressed to relate to government information of a kind taken to be contrary to the public interest to disclose under Schedule 1, and</w:t>
      </w:r>
    </w:p>
    <w:p w14:paraId="592D5884" w14:textId="77777777" w:rsidR="00D347BE" w:rsidRPr="00F82756" w:rsidRDefault="00D347BE" w:rsidP="00863449">
      <w:pPr>
        <w:pStyle w:val="ListParagraph"/>
        <w:keepNext/>
        <w:keepLines/>
        <w:numPr>
          <w:ilvl w:val="0"/>
          <w:numId w:val="33"/>
        </w:numPr>
        <w:rPr>
          <w:rFonts w:cs="Calibri"/>
        </w:rPr>
      </w:pPr>
      <w:r w:rsidRPr="00F82756">
        <w:rPr>
          <w:rFonts w:cs="Calibri"/>
        </w:rPr>
        <w:t>an earlier access application for the same information was made in the 12 months</w:t>
      </w:r>
      <w:r w:rsidR="00C14A10" w:rsidRPr="00F82756">
        <w:rPr>
          <w:rFonts w:cs="Calibri"/>
        </w:rPr>
        <w:t xml:space="preserve"> before the application</w:t>
      </w:r>
      <w:r w:rsidRPr="00F82756">
        <w:rPr>
          <w:rFonts w:cs="Calibri"/>
        </w:rPr>
        <w:t xml:space="preserve">, was refused and the public interest factors remain materially the same. </w:t>
      </w:r>
    </w:p>
    <w:p w14:paraId="3BA9AE40" w14:textId="77777777" w:rsidR="00F62512" w:rsidRPr="00F82756" w:rsidRDefault="00F62512">
      <w:pPr>
        <w:rPr>
          <w:rFonts w:cs="Calibri"/>
        </w:rPr>
      </w:pPr>
      <w:r w:rsidRPr="00F82756">
        <w:rPr>
          <w:rFonts w:cs="Calibri"/>
        </w:rPr>
        <w:t>Guidance for decision-</w:t>
      </w:r>
      <w:r w:rsidR="00D347BE" w:rsidRPr="00F82756">
        <w:rPr>
          <w:rFonts w:cs="Calibri"/>
        </w:rPr>
        <w:t xml:space="preserve">makers on each of these scenarios is provided below. </w:t>
      </w:r>
    </w:p>
    <w:p w14:paraId="778E8F1C" w14:textId="77777777" w:rsidR="00D347BE" w:rsidRPr="006A7685" w:rsidRDefault="00D347BE" w:rsidP="007157E9">
      <w:pPr>
        <w:pBdr>
          <w:top w:val="single" w:sz="4" w:space="1" w:color="auto"/>
          <w:left w:val="single" w:sz="4" w:space="4" w:color="auto"/>
          <w:bottom w:val="single" w:sz="4" w:space="1" w:color="auto"/>
          <w:right w:val="single" w:sz="4" w:space="4" w:color="auto"/>
        </w:pBdr>
        <w:shd w:val="clear" w:color="auto" w:fill="D9E2F3" w:themeFill="accent5" w:themeFillTint="33"/>
        <w:rPr>
          <w:rFonts w:cs="Calibri"/>
          <w:b/>
        </w:rPr>
      </w:pPr>
      <w:r w:rsidRPr="006A7685">
        <w:rPr>
          <w:rFonts w:cs="Calibri"/>
          <w:b/>
        </w:rPr>
        <w:t>Note:</w:t>
      </w:r>
    </w:p>
    <w:p w14:paraId="3315186A" w14:textId="77777777" w:rsidR="00D347BE" w:rsidRPr="00F82756" w:rsidRDefault="00D347BE" w:rsidP="007157E9">
      <w:pPr>
        <w:pStyle w:val="ListParagraph"/>
        <w:numPr>
          <w:ilvl w:val="0"/>
          <w:numId w:val="52"/>
        </w:numPr>
        <w:pBdr>
          <w:top w:val="single" w:sz="4" w:space="1" w:color="auto"/>
          <w:left w:val="single" w:sz="4" w:space="4" w:color="auto"/>
          <w:bottom w:val="single" w:sz="4" w:space="1" w:color="auto"/>
          <w:right w:val="single" w:sz="4" w:space="4" w:color="auto"/>
        </w:pBdr>
        <w:shd w:val="clear" w:color="auto" w:fill="D9E2F3" w:themeFill="accent5" w:themeFillTint="33"/>
        <w:rPr>
          <w:rFonts w:cs="Calibri"/>
        </w:rPr>
      </w:pPr>
      <w:r w:rsidRPr="00F82756">
        <w:rPr>
          <w:rFonts w:cs="Calibri"/>
        </w:rPr>
        <w:t>Agencies are remind</w:t>
      </w:r>
      <w:r w:rsidR="00F62512" w:rsidRPr="00F82756">
        <w:rPr>
          <w:rFonts w:cs="Calibri"/>
        </w:rPr>
        <w:t>ed</w:t>
      </w:r>
      <w:r w:rsidRPr="00F82756">
        <w:rPr>
          <w:rFonts w:cs="Calibri"/>
        </w:rPr>
        <w:t xml:space="preserve"> that where refusing to deal with an access application in most cases they must consult with the </w:t>
      </w:r>
      <w:r w:rsidR="00DB5E3C">
        <w:rPr>
          <w:rFonts w:cs="Calibri"/>
        </w:rPr>
        <w:t>applicant before doing so—</w:t>
      </w:r>
      <w:r w:rsidR="00A15164" w:rsidRPr="00F82756">
        <w:rPr>
          <w:rFonts w:cs="Calibri"/>
        </w:rPr>
        <w:t xml:space="preserve">see </w:t>
      </w:r>
      <w:hyperlink w:anchor="_Consultation_–_with" w:history="1">
        <w:r w:rsidR="0052531B" w:rsidRPr="00F82756">
          <w:rPr>
            <w:rStyle w:val="Hyperlink"/>
            <w:rFonts w:cs="Calibri"/>
          </w:rPr>
          <w:t xml:space="preserve">s </w:t>
        </w:r>
        <w:r w:rsidR="007D3746" w:rsidRPr="00F82756">
          <w:rPr>
            <w:rStyle w:val="Hyperlink"/>
            <w:rFonts w:cs="Calibri"/>
          </w:rPr>
          <w:t>7</w:t>
        </w:r>
        <w:r w:rsidR="00A15164" w:rsidRPr="00F82756">
          <w:rPr>
            <w:rStyle w:val="Hyperlink"/>
            <w:rFonts w:cs="Calibri"/>
          </w:rPr>
          <w:t>.1 Consultation – with the applicant</w:t>
        </w:r>
      </w:hyperlink>
      <w:r w:rsidR="003815D8" w:rsidRPr="00F82756">
        <w:rPr>
          <w:rStyle w:val="Hyperlink"/>
          <w:rFonts w:cs="Calibri"/>
        </w:rPr>
        <w:t>.</w:t>
      </w:r>
    </w:p>
    <w:p w14:paraId="4B565C12" w14:textId="77777777" w:rsidR="00B957BE" w:rsidRPr="00F82756" w:rsidRDefault="00B957BE" w:rsidP="007157E9">
      <w:pPr>
        <w:pStyle w:val="ListParagraph"/>
        <w:numPr>
          <w:ilvl w:val="0"/>
          <w:numId w:val="52"/>
        </w:numPr>
        <w:pBdr>
          <w:top w:val="single" w:sz="4" w:space="1" w:color="auto"/>
          <w:left w:val="single" w:sz="4" w:space="4" w:color="auto"/>
          <w:bottom w:val="single" w:sz="4" w:space="1" w:color="auto"/>
          <w:right w:val="single" w:sz="4" w:space="4" w:color="auto"/>
        </w:pBdr>
        <w:shd w:val="clear" w:color="auto" w:fill="D9E2F3" w:themeFill="accent5" w:themeFillTint="33"/>
        <w:rPr>
          <w:rFonts w:cs="Calibri"/>
        </w:rPr>
      </w:pPr>
      <w:r w:rsidRPr="00F82756">
        <w:rPr>
          <w:rFonts w:cs="Calibri"/>
        </w:rPr>
        <w:t>Section 43(2) also provides for agencies to consider two or more access applications as one application if they are related and made by the same applic</w:t>
      </w:r>
      <w:r w:rsidR="00DB5E3C">
        <w:rPr>
          <w:rFonts w:cs="Calibri"/>
        </w:rPr>
        <w:t>ant or people acting together—</w:t>
      </w:r>
      <w:r w:rsidRPr="00F82756">
        <w:rPr>
          <w:rFonts w:cs="Calibri"/>
        </w:rPr>
        <w:t>see</w:t>
      </w:r>
      <w:r w:rsidR="007F5FB4">
        <w:rPr>
          <w:rFonts w:cs="Calibri"/>
        </w:rPr>
        <w:br/>
      </w:r>
      <w:hyperlink w:anchor="_Multiple_access_applications" w:history="1">
        <w:r w:rsidR="00DB5E3C">
          <w:rPr>
            <w:rStyle w:val="Hyperlink"/>
            <w:rFonts w:cs="Calibri"/>
          </w:rPr>
          <w:t>s</w:t>
        </w:r>
        <w:r w:rsidR="0052531B" w:rsidRPr="00F82756">
          <w:rPr>
            <w:rStyle w:val="Hyperlink"/>
            <w:rFonts w:cs="Calibri"/>
          </w:rPr>
          <w:t xml:space="preserve"> </w:t>
        </w:r>
        <w:r w:rsidR="007D3746" w:rsidRPr="00F82756">
          <w:rPr>
            <w:rStyle w:val="Hyperlink"/>
            <w:rFonts w:cs="Calibri"/>
          </w:rPr>
          <w:t>6</w:t>
        </w:r>
        <w:r w:rsidR="0052531B" w:rsidRPr="00F82756">
          <w:rPr>
            <w:rStyle w:val="Hyperlink"/>
            <w:rFonts w:cs="Calibri"/>
          </w:rPr>
          <w:t>.10</w:t>
        </w:r>
        <w:r w:rsidR="00A15164" w:rsidRPr="00F82756">
          <w:rPr>
            <w:rStyle w:val="Hyperlink"/>
            <w:rFonts w:cs="Calibri"/>
          </w:rPr>
          <w:t xml:space="preserve"> Multiple access applications</w:t>
        </w:r>
      </w:hyperlink>
      <w:r w:rsidR="003815D8" w:rsidRPr="00F82756">
        <w:rPr>
          <w:rStyle w:val="Hyperlink"/>
          <w:rFonts w:cs="Calibri"/>
        </w:rPr>
        <w:t>.</w:t>
      </w:r>
      <w:r w:rsidRPr="00F82756">
        <w:rPr>
          <w:rFonts w:cs="Calibri"/>
        </w:rPr>
        <w:t xml:space="preserve"> </w:t>
      </w:r>
    </w:p>
    <w:p w14:paraId="4B16F5E8" w14:textId="77777777" w:rsidR="00267E2E" w:rsidRPr="00F82756" w:rsidRDefault="00267E2E" w:rsidP="00267E2E">
      <w:pPr>
        <w:pStyle w:val="Heading4"/>
        <w:rPr>
          <w:rFonts w:ascii="Calibri" w:hAnsi="Calibri" w:cs="Calibri"/>
        </w:rPr>
      </w:pPr>
      <w:r w:rsidRPr="00F82756">
        <w:rPr>
          <w:rFonts w:ascii="Calibri" w:hAnsi="Calibri" w:cs="Calibri"/>
        </w:rPr>
        <w:t>Unreasonable and substantial diversion of resources</w:t>
      </w:r>
    </w:p>
    <w:p w14:paraId="4AE4972D" w14:textId="77777777" w:rsidR="00B957BE" w:rsidRPr="00F82756" w:rsidRDefault="00B957BE" w:rsidP="00267E2E">
      <w:pPr>
        <w:rPr>
          <w:rFonts w:cs="Calibri"/>
        </w:rPr>
      </w:pPr>
      <w:r w:rsidRPr="00F82756">
        <w:rPr>
          <w:rFonts w:cs="Calibri"/>
        </w:rPr>
        <w:t>A decision-maker can refuse to deal with an application under s</w:t>
      </w:r>
      <w:r w:rsidR="00A66ABF" w:rsidRPr="00F82756">
        <w:rPr>
          <w:rFonts w:cs="Calibri"/>
        </w:rPr>
        <w:t xml:space="preserve"> </w:t>
      </w:r>
      <w:r w:rsidRPr="00F82756">
        <w:rPr>
          <w:rFonts w:cs="Calibri"/>
        </w:rPr>
        <w:t>35(1)(c) where, as</w:t>
      </w:r>
      <w:r w:rsidR="00BE17D2" w:rsidRPr="00F82756">
        <w:rPr>
          <w:rFonts w:cs="Calibri"/>
        </w:rPr>
        <w:t> </w:t>
      </w:r>
      <w:r w:rsidRPr="00F82756">
        <w:rPr>
          <w:rFonts w:cs="Calibri"/>
        </w:rPr>
        <w:t xml:space="preserve">outlined in s 43(1)(a), they are satisfied the application would require an unreasonable and substantial diversion of the respondent’s resources. </w:t>
      </w:r>
    </w:p>
    <w:p w14:paraId="3E8887A4" w14:textId="77777777" w:rsidR="00267E2E" w:rsidRPr="00F82756" w:rsidRDefault="00267E2E" w:rsidP="00267E2E">
      <w:pPr>
        <w:rPr>
          <w:rFonts w:cs="Calibri"/>
        </w:rPr>
      </w:pPr>
      <w:r w:rsidRPr="00F82756">
        <w:rPr>
          <w:rFonts w:cs="Calibri"/>
        </w:rPr>
        <w:t xml:space="preserve">This refusal reason seeks to ensure the capacity of </w:t>
      </w:r>
      <w:r w:rsidR="00863449" w:rsidRPr="00F82756">
        <w:rPr>
          <w:rFonts w:cs="Calibri"/>
        </w:rPr>
        <w:t>respondents</w:t>
      </w:r>
      <w:r w:rsidRPr="00F82756">
        <w:rPr>
          <w:rFonts w:cs="Calibri"/>
        </w:rPr>
        <w:t xml:space="preserve"> to discharge their normal functions is not undermined by processing unreasonably burdensome access applications.</w:t>
      </w:r>
      <w:r w:rsidR="00B957BE" w:rsidRPr="00F82756">
        <w:rPr>
          <w:rFonts w:cs="Calibri"/>
        </w:rPr>
        <w:t xml:space="preserve"> </w:t>
      </w:r>
      <w:r w:rsidR="00C51E7B" w:rsidRPr="00F82756">
        <w:rPr>
          <w:rFonts w:cs="Calibri"/>
        </w:rPr>
        <w:t>Decision-makers</w:t>
      </w:r>
      <w:r w:rsidR="00B957BE" w:rsidRPr="00F82756">
        <w:rPr>
          <w:rFonts w:cs="Calibri"/>
        </w:rPr>
        <w:t xml:space="preserve"> are, however, encouraged to use these powers only when absolutely required, and to ensure that where possible they engage pro-actively with the applicant to instead reduce the scope of their application.</w:t>
      </w:r>
    </w:p>
    <w:p w14:paraId="16C886CE" w14:textId="77777777" w:rsidR="00267E2E" w:rsidRPr="00F82756" w:rsidRDefault="00267E2E" w:rsidP="00267E2E">
      <w:pPr>
        <w:rPr>
          <w:rFonts w:cs="Calibri"/>
        </w:rPr>
      </w:pPr>
      <w:r w:rsidRPr="00F82756">
        <w:rPr>
          <w:rFonts w:cs="Calibri"/>
        </w:rPr>
        <w:t xml:space="preserve">Section 44 </w:t>
      </w:r>
      <w:r w:rsidR="00B957BE" w:rsidRPr="00F82756">
        <w:rPr>
          <w:rFonts w:cs="Calibri"/>
        </w:rPr>
        <w:t xml:space="preserve">outlines when it can be considered that processing an application would require an unreasonable and substantial diversion of resources – that is where: </w:t>
      </w:r>
    </w:p>
    <w:p w14:paraId="25E859B7" w14:textId="77777777" w:rsidR="00267E2E" w:rsidRPr="00F82756" w:rsidRDefault="00267E2E" w:rsidP="00BF71FD">
      <w:pPr>
        <w:pStyle w:val="ListParagraph"/>
        <w:numPr>
          <w:ilvl w:val="0"/>
          <w:numId w:val="52"/>
        </w:numPr>
        <w:ind w:right="-448"/>
        <w:rPr>
          <w:rFonts w:cs="Calibri"/>
        </w:rPr>
      </w:pPr>
      <w:r w:rsidRPr="00F82756">
        <w:rPr>
          <w:rFonts w:cs="Calibri"/>
        </w:rPr>
        <w:t>the resources required to identify, locate, collate and examine any information held by the respondent, including the resources required in obtaining the views of relevant third parties under s</w:t>
      </w:r>
      <w:r w:rsidR="00370149" w:rsidRPr="00F82756">
        <w:rPr>
          <w:rFonts w:cs="Calibri"/>
        </w:rPr>
        <w:t> </w:t>
      </w:r>
      <w:r w:rsidRPr="00F82756">
        <w:rPr>
          <w:rFonts w:cs="Calibri"/>
        </w:rPr>
        <w:t>38, would s</w:t>
      </w:r>
      <w:r w:rsidRPr="00F82756">
        <w:rPr>
          <w:rFonts w:cs="Calibri"/>
          <w:i/>
        </w:rPr>
        <w:t>ubstantially inhibit the ability of the respondent to exercise its functions</w:t>
      </w:r>
      <w:r w:rsidR="00BB0B60" w:rsidRPr="00F82756">
        <w:rPr>
          <w:rFonts w:cs="Calibri"/>
          <w:i/>
        </w:rPr>
        <w:t xml:space="preserve">, </w:t>
      </w:r>
      <w:r w:rsidRPr="00F82756">
        <w:rPr>
          <w:rFonts w:cs="Calibri"/>
        </w:rPr>
        <w:t xml:space="preserve">and </w:t>
      </w:r>
    </w:p>
    <w:p w14:paraId="5DC682E4" w14:textId="77777777" w:rsidR="00267E2E" w:rsidRPr="00F82756" w:rsidRDefault="00267E2E" w:rsidP="00BF71FD">
      <w:pPr>
        <w:pStyle w:val="ListParagraph"/>
        <w:numPr>
          <w:ilvl w:val="0"/>
          <w:numId w:val="52"/>
        </w:numPr>
        <w:rPr>
          <w:rFonts w:cs="Calibri"/>
        </w:rPr>
      </w:pPr>
      <w:r w:rsidRPr="00F82756">
        <w:rPr>
          <w:rFonts w:cs="Calibri"/>
        </w:rPr>
        <w:t xml:space="preserve">the extent to which the public interest would be advanced by giving access to the information does not justify the use of the required resources. </w:t>
      </w:r>
    </w:p>
    <w:p w14:paraId="239854A0" w14:textId="77777777" w:rsidR="00B957BE" w:rsidRPr="00F82756" w:rsidRDefault="00B957BE" w:rsidP="00B957BE">
      <w:pPr>
        <w:ind w:right="-306"/>
        <w:rPr>
          <w:rFonts w:cs="Calibri"/>
        </w:rPr>
      </w:pPr>
      <w:r w:rsidRPr="00F82756">
        <w:rPr>
          <w:rFonts w:cs="Calibri"/>
        </w:rPr>
        <w:lastRenderedPageBreak/>
        <w:t xml:space="preserve">This assessment must be made on an individual basis by the decision-maker. The Ombudsman’s view is there should be no set level of information and processing time that should be considered to result in an unreasonable and substantial diversion of resources. </w:t>
      </w:r>
    </w:p>
    <w:p w14:paraId="25F331E7" w14:textId="77777777" w:rsidR="007157E9" w:rsidRPr="00F82756" w:rsidRDefault="001D6392" w:rsidP="00863449">
      <w:pPr>
        <w:ind w:right="-450"/>
        <w:rPr>
          <w:rFonts w:cs="Calibri"/>
        </w:rPr>
      </w:pPr>
      <w:r w:rsidRPr="00F82756">
        <w:rPr>
          <w:rFonts w:cs="Calibri"/>
        </w:rPr>
        <w:t xml:space="preserve">Processing a request must be </w:t>
      </w:r>
      <w:r w:rsidRPr="00F82756">
        <w:rPr>
          <w:rFonts w:cs="Calibri"/>
          <w:u w:val="single"/>
        </w:rPr>
        <w:t>both</w:t>
      </w:r>
      <w:r w:rsidRPr="00F82756">
        <w:rPr>
          <w:rFonts w:cs="Calibri"/>
        </w:rPr>
        <w:t xml:space="preserve"> an unreasonable and substantial diversion of resources for s 43(1)(a) to apply. In some cases, processing a request may be a substantial burden, but it may not also be unreasonable. </w:t>
      </w:r>
    </w:p>
    <w:p w14:paraId="7DCE3219" w14:textId="77777777" w:rsidR="007157E9" w:rsidRPr="00F82756" w:rsidRDefault="001D6392" w:rsidP="001D6392">
      <w:pPr>
        <w:ind w:right="-731"/>
        <w:rPr>
          <w:rFonts w:cs="Calibri"/>
        </w:rPr>
      </w:pPr>
      <w:r w:rsidRPr="00F82756">
        <w:rPr>
          <w:rFonts w:cs="Calibri"/>
        </w:rPr>
        <w:t>A substantial diversion is one that is ‘real or of substance and not insubstantial or nominal.’</w:t>
      </w:r>
      <w:r w:rsidRPr="00F82756">
        <w:rPr>
          <w:rStyle w:val="FootnoteReference"/>
          <w:rFonts w:cs="Calibri"/>
        </w:rPr>
        <w:footnoteReference w:id="149"/>
      </w:r>
      <w:r w:rsidRPr="00F82756">
        <w:rPr>
          <w:rFonts w:cs="Calibri"/>
        </w:rPr>
        <w:t xml:space="preserve">  </w:t>
      </w:r>
    </w:p>
    <w:p w14:paraId="6A64D859" w14:textId="77777777" w:rsidR="001D6392" w:rsidRPr="00F82756" w:rsidRDefault="001D6392" w:rsidP="001D6392">
      <w:pPr>
        <w:ind w:right="-731"/>
        <w:rPr>
          <w:rFonts w:cs="Calibri"/>
        </w:rPr>
      </w:pPr>
      <w:r w:rsidRPr="00F82756">
        <w:rPr>
          <w:rFonts w:cs="Calibri"/>
        </w:rPr>
        <w:t xml:space="preserve">To determine whether the diversion of resources is also unreasonable, all other relevant circumstances and considerations in a case may be weighed against the workload considerations. </w:t>
      </w:r>
    </w:p>
    <w:p w14:paraId="39CCC47F" w14:textId="77777777" w:rsidR="00B957BE" w:rsidRPr="00F82756" w:rsidRDefault="00B957BE" w:rsidP="00271B5A">
      <w:pPr>
        <w:ind w:right="-875"/>
        <w:rPr>
          <w:rFonts w:cs="Calibri"/>
        </w:rPr>
      </w:pPr>
      <w:r w:rsidRPr="00F82756">
        <w:rPr>
          <w:rFonts w:cs="Calibri"/>
        </w:rPr>
        <w:t>Agencies are reminded that the FOI Act must be applied with a view to facilitating and promoting the disclosure of the maximum amount of government information, promptly and at the lowest reasonable cost.</w:t>
      </w:r>
      <w:r w:rsidRPr="00F82756">
        <w:rPr>
          <w:rStyle w:val="FootnoteReference"/>
          <w:rFonts w:cs="Calibri"/>
        </w:rPr>
        <w:footnoteReference w:id="150"/>
      </w:r>
      <w:r w:rsidRPr="00F82756">
        <w:rPr>
          <w:rFonts w:cs="Calibri"/>
        </w:rPr>
        <w:t xml:space="preserve"> </w:t>
      </w:r>
    </w:p>
    <w:p w14:paraId="7F9B00C4" w14:textId="77777777" w:rsidR="00B957BE" w:rsidRPr="00F82756" w:rsidRDefault="00B957BE" w:rsidP="00833CA3">
      <w:pPr>
        <w:keepNext/>
        <w:keepLines/>
        <w:ind w:right="-590"/>
        <w:rPr>
          <w:rFonts w:cs="Calibri"/>
        </w:rPr>
      </w:pPr>
      <w:r w:rsidRPr="00F82756">
        <w:rPr>
          <w:rFonts w:cs="Calibri"/>
        </w:rPr>
        <w:t xml:space="preserve">The </w:t>
      </w:r>
      <w:r w:rsidR="0058237B" w:rsidRPr="00F82756">
        <w:rPr>
          <w:rFonts w:cs="Calibri"/>
        </w:rPr>
        <w:t>decision-maker</w:t>
      </w:r>
      <w:r w:rsidRPr="00F82756">
        <w:rPr>
          <w:rFonts w:cs="Calibri"/>
        </w:rPr>
        <w:t xml:space="preserve"> must </w:t>
      </w:r>
      <w:r w:rsidR="00267E2E" w:rsidRPr="00F82756">
        <w:rPr>
          <w:rFonts w:cs="Calibri"/>
        </w:rPr>
        <w:t>assess</w:t>
      </w:r>
      <w:r w:rsidRPr="00F82756">
        <w:rPr>
          <w:rFonts w:cs="Calibri"/>
        </w:rPr>
        <w:t xml:space="preserve"> each access application </w:t>
      </w:r>
      <w:r w:rsidR="00267E2E" w:rsidRPr="00F82756">
        <w:rPr>
          <w:rFonts w:cs="Calibri"/>
        </w:rPr>
        <w:t>on its own merits and the relevant circumstances at the time the application is made. For example</w:t>
      </w:r>
      <w:r w:rsidRPr="00F82756">
        <w:rPr>
          <w:rFonts w:cs="Calibri"/>
        </w:rPr>
        <w:t xml:space="preserve">, </w:t>
      </w:r>
      <w:r w:rsidR="00081C70" w:rsidRPr="00F82756">
        <w:rPr>
          <w:rFonts w:cs="Calibri"/>
        </w:rPr>
        <w:t xml:space="preserve">where </w:t>
      </w:r>
      <w:r w:rsidRPr="00F82756">
        <w:rPr>
          <w:rFonts w:cs="Calibri"/>
        </w:rPr>
        <w:t xml:space="preserve">an applicant </w:t>
      </w:r>
      <w:r w:rsidR="00081C70" w:rsidRPr="00F82756">
        <w:rPr>
          <w:rFonts w:cs="Calibri"/>
        </w:rPr>
        <w:t>is seeking access to</w:t>
      </w:r>
      <w:r w:rsidRPr="00F82756">
        <w:rPr>
          <w:rFonts w:cs="Calibri"/>
        </w:rPr>
        <w:t>:</w:t>
      </w:r>
    </w:p>
    <w:p w14:paraId="78796E17" w14:textId="77777777" w:rsidR="00267E2E" w:rsidRPr="00F82756" w:rsidRDefault="00267E2E" w:rsidP="00833CA3">
      <w:pPr>
        <w:pStyle w:val="ListParagraph"/>
        <w:keepNext/>
        <w:keepLines/>
        <w:numPr>
          <w:ilvl w:val="0"/>
          <w:numId w:val="52"/>
        </w:numPr>
        <w:ind w:right="-590"/>
        <w:rPr>
          <w:rFonts w:cs="Calibri"/>
        </w:rPr>
      </w:pPr>
      <w:r w:rsidRPr="00F82756">
        <w:rPr>
          <w:rFonts w:cs="Calibri"/>
        </w:rPr>
        <w:t xml:space="preserve">all correspondence </w:t>
      </w:r>
      <w:r w:rsidR="00B957BE" w:rsidRPr="00F82756">
        <w:rPr>
          <w:rFonts w:cs="Calibri"/>
        </w:rPr>
        <w:t>about a particular topic</w:t>
      </w:r>
      <w:r w:rsidR="00D0534D">
        <w:rPr>
          <w:rFonts w:cs="Calibri"/>
        </w:rPr>
        <w:t>—</w:t>
      </w:r>
      <w:r w:rsidR="00081C70" w:rsidRPr="00F82756">
        <w:rPr>
          <w:rFonts w:cs="Calibri"/>
        </w:rPr>
        <w:t>this</w:t>
      </w:r>
      <w:r w:rsidR="00B957BE" w:rsidRPr="00F82756">
        <w:rPr>
          <w:rFonts w:cs="Calibri"/>
        </w:rPr>
        <w:t xml:space="preserve"> </w:t>
      </w:r>
      <w:r w:rsidRPr="00F82756">
        <w:rPr>
          <w:rFonts w:cs="Calibri"/>
        </w:rPr>
        <w:t>may be large</w:t>
      </w:r>
      <w:r w:rsidR="00B957BE" w:rsidRPr="00F82756">
        <w:rPr>
          <w:rFonts w:cs="Calibri"/>
        </w:rPr>
        <w:t>,</w:t>
      </w:r>
      <w:r w:rsidRPr="00F82756">
        <w:rPr>
          <w:rFonts w:cs="Calibri"/>
        </w:rPr>
        <w:t xml:space="preserve"> but</w:t>
      </w:r>
      <w:r w:rsidR="00B957BE" w:rsidRPr="00F82756">
        <w:rPr>
          <w:rFonts w:cs="Calibri"/>
        </w:rPr>
        <w:t xml:space="preserve"> </w:t>
      </w:r>
      <w:r w:rsidR="00081C70" w:rsidRPr="00F82756">
        <w:rPr>
          <w:rFonts w:cs="Calibri"/>
        </w:rPr>
        <w:t>in some circumstances</w:t>
      </w:r>
      <w:r w:rsidR="00863449" w:rsidRPr="00F82756">
        <w:rPr>
          <w:rFonts w:cs="Calibri"/>
        </w:rPr>
        <w:t>,</w:t>
      </w:r>
      <w:r w:rsidR="00081C70" w:rsidRPr="00F82756">
        <w:rPr>
          <w:rFonts w:cs="Calibri"/>
        </w:rPr>
        <w:t xml:space="preserve"> </w:t>
      </w:r>
      <w:r w:rsidR="00B957BE" w:rsidRPr="00F82756">
        <w:rPr>
          <w:rFonts w:cs="Calibri"/>
        </w:rPr>
        <w:t xml:space="preserve">could in fact be </w:t>
      </w:r>
      <w:r w:rsidRPr="00F82756">
        <w:rPr>
          <w:rFonts w:cs="Calibri"/>
        </w:rPr>
        <w:t>straight forward in term</w:t>
      </w:r>
      <w:r w:rsidR="00B957BE" w:rsidRPr="00F82756">
        <w:rPr>
          <w:rFonts w:cs="Calibri"/>
        </w:rPr>
        <w:t>s of processing</w:t>
      </w:r>
    </w:p>
    <w:p w14:paraId="6581512E" w14:textId="77777777" w:rsidR="00B957BE" w:rsidRPr="00F82756" w:rsidRDefault="001E4ED4" w:rsidP="00833CA3">
      <w:pPr>
        <w:pStyle w:val="ListParagraph"/>
        <w:keepNext/>
        <w:keepLines/>
        <w:numPr>
          <w:ilvl w:val="0"/>
          <w:numId w:val="52"/>
        </w:numPr>
        <w:ind w:right="-590"/>
        <w:rPr>
          <w:rFonts w:cs="Calibri"/>
        </w:rPr>
      </w:pPr>
      <w:r>
        <w:rPr>
          <w:rFonts w:cs="Calibri"/>
        </w:rPr>
        <w:t>limited documents—</w:t>
      </w:r>
      <w:r w:rsidR="00081C70" w:rsidRPr="00F82756">
        <w:rPr>
          <w:rFonts w:cs="Calibri"/>
        </w:rPr>
        <w:t xml:space="preserve">this </w:t>
      </w:r>
      <w:r w:rsidR="00B957BE" w:rsidRPr="00F82756">
        <w:rPr>
          <w:rFonts w:cs="Calibri"/>
        </w:rPr>
        <w:t>may still prove unreasonable if significant consultation would be required prior to disclosure, and agreement has not been reached to limit the scope of the application.</w:t>
      </w:r>
    </w:p>
    <w:p w14:paraId="2D14300C" w14:textId="77777777" w:rsidR="00B957BE" w:rsidRPr="00F82756" w:rsidRDefault="007157E9" w:rsidP="00B957BE">
      <w:pPr>
        <w:pStyle w:val="Heading5"/>
        <w:rPr>
          <w:rFonts w:ascii="Calibri" w:hAnsi="Calibri" w:cs="Calibri"/>
        </w:rPr>
      </w:pPr>
      <w:r w:rsidRPr="00F82756">
        <w:rPr>
          <w:rFonts w:ascii="Calibri" w:hAnsi="Calibri" w:cs="Calibri"/>
        </w:rPr>
        <w:t>What would be an unreasonable and substantial diversion of resources?</w:t>
      </w:r>
    </w:p>
    <w:p w14:paraId="7A840A22" w14:textId="77777777" w:rsidR="00267E2E" w:rsidRPr="00F82756" w:rsidRDefault="00B957BE" w:rsidP="00267E2E">
      <w:pPr>
        <w:rPr>
          <w:rFonts w:cs="Calibri"/>
        </w:rPr>
      </w:pPr>
      <w:r w:rsidRPr="00F82756">
        <w:rPr>
          <w:rFonts w:cs="Calibri"/>
        </w:rPr>
        <w:t xml:space="preserve">When considering whether </w:t>
      </w:r>
      <w:r w:rsidR="007772F1" w:rsidRPr="00F82756">
        <w:rPr>
          <w:rFonts w:cs="Calibri"/>
        </w:rPr>
        <w:t xml:space="preserve">the </w:t>
      </w:r>
      <w:r w:rsidRPr="00F82756">
        <w:rPr>
          <w:rFonts w:cs="Calibri"/>
        </w:rPr>
        <w:t>resources required for pr</w:t>
      </w:r>
      <w:r w:rsidR="002A763A" w:rsidRPr="00F82756">
        <w:rPr>
          <w:rFonts w:cs="Calibri"/>
        </w:rPr>
        <w:t xml:space="preserve">ocessing would be unreasonable, </w:t>
      </w:r>
      <w:r w:rsidR="00863449" w:rsidRPr="00F82756">
        <w:rPr>
          <w:rFonts w:cs="Calibri"/>
        </w:rPr>
        <w:t>respondents</w:t>
      </w:r>
      <w:r w:rsidR="00042E85" w:rsidRPr="00F82756">
        <w:rPr>
          <w:rFonts w:cs="Calibri"/>
        </w:rPr>
        <w:t> </w:t>
      </w:r>
      <w:r w:rsidRPr="00F82756">
        <w:rPr>
          <w:rFonts w:cs="Calibri"/>
        </w:rPr>
        <w:t xml:space="preserve">should </w:t>
      </w:r>
      <w:r w:rsidR="00267E2E" w:rsidRPr="00F82756">
        <w:rPr>
          <w:rFonts w:cs="Calibri"/>
        </w:rPr>
        <w:t>have regard to</w:t>
      </w:r>
      <w:r w:rsidR="00042E85" w:rsidRPr="00F82756">
        <w:rPr>
          <w:rFonts w:cs="Calibri"/>
        </w:rPr>
        <w:t xml:space="preserve"> resources required to</w:t>
      </w:r>
      <w:r w:rsidR="00267E2E" w:rsidRPr="00F82756">
        <w:rPr>
          <w:rFonts w:cs="Calibri"/>
        </w:rPr>
        <w:t>:</w:t>
      </w:r>
    </w:p>
    <w:p w14:paraId="3685A906" w14:textId="77777777" w:rsidR="00042E85" w:rsidRPr="00F82756" w:rsidRDefault="00267E2E" w:rsidP="00BF71FD">
      <w:pPr>
        <w:pStyle w:val="ListParagraph"/>
        <w:numPr>
          <w:ilvl w:val="0"/>
          <w:numId w:val="9"/>
        </w:numPr>
        <w:rPr>
          <w:rFonts w:cs="Calibri"/>
        </w:rPr>
      </w:pPr>
      <w:r w:rsidRPr="00F82756">
        <w:rPr>
          <w:rFonts w:cs="Calibri"/>
        </w:rPr>
        <w:t>identify, locate</w:t>
      </w:r>
      <w:r w:rsidR="007772F1" w:rsidRPr="00F82756">
        <w:rPr>
          <w:rFonts w:cs="Calibri"/>
        </w:rPr>
        <w:t xml:space="preserve"> and collate</w:t>
      </w:r>
      <w:r w:rsidRPr="00F82756">
        <w:rPr>
          <w:rFonts w:cs="Calibri"/>
        </w:rPr>
        <w:t xml:space="preserve"> </w:t>
      </w:r>
      <w:r w:rsidR="00042E85" w:rsidRPr="00F82756">
        <w:rPr>
          <w:rFonts w:cs="Calibri"/>
        </w:rPr>
        <w:t>information held</w:t>
      </w:r>
    </w:p>
    <w:p w14:paraId="40B20998" w14:textId="77777777" w:rsidR="00267E2E" w:rsidRPr="00F82756" w:rsidRDefault="00267E2E" w:rsidP="00BF71FD">
      <w:pPr>
        <w:pStyle w:val="ListParagraph"/>
        <w:numPr>
          <w:ilvl w:val="0"/>
          <w:numId w:val="9"/>
        </w:numPr>
        <w:rPr>
          <w:rFonts w:cs="Calibri"/>
        </w:rPr>
      </w:pPr>
      <w:r w:rsidRPr="00F82756">
        <w:rPr>
          <w:rFonts w:cs="Calibri"/>
        </w:rPr>
        <w:t xml:space="preserve">review </w:t>
      </w:r>
      <w:r w:rsidR="00042E85" w:rsidRPr="00F82756">
        <w:rPr>
          <w:rFonts w:cs="Calibri"/>
        </w:rPr>
        <w:t xml:space="preserve">and assess </w:t>
      </w:r>
      <w:r w:rsidRPr="00F82756">
        <w:rPr>
          <w:rFonts w:cs="Calibri"/>
        </w:rPr>
        <w:t>information held</w:t>
      </w:r>
    </w:p>
    <w:p w14:paraId="0926F1D3" w14:textId="77777777" w:rsidR="00267E2E" w:rsidRPr="00F82756" w:rsidRDefault="00267E2E" w:rsidP="00BF71FD">
      <w:pPr>
        <w:pStyle w:val="ListParagraph"/>
        <w:numPr>
          <w:ilvl w:val="0"/>
          <w:numId w:val="9"/>
        </w:numPr>
        <w:rPr>
          <w:rFonts w:cs="Calibri"/>
        </w:rPr>
      </w:pPr>
      <w:r w:rsidRPr="00F82756">
        <w:rPr>
          <w:rFonts w:cs="Calibri"/>
        </w:rPr>
        <w:t>consult with relevant third parties</w:t>
      </w:r>
    </w:p>
    <w:p w14:paraId="3617EAD1" w14:textId="77777777" w:rsidR="00042E85" w:rsidRPr="00F82756" w:rsidRDefault="00042E85" w:rsidP="00BF71FD">
      <w:pPr>
        <w:pStyle w:val="ListParagraph"/>
        <w:numPr>
          <w:ilvl w:val="0"/>
          <w:numId w:val="9"/>
        </w:numPr>
        <w:rPr>
          <w:rFonts w:cs="Calibri"/>
        </w:rPr>
      </w:pPr>
      <w:r w:rsidRPr="00F82756">
        <w:rPr>
          <w:rFonts w:cs="Calibri"/>
        </w:rPr>
        <w:t>make copies of documents</w:t>
      </w:r>
    </w:p>
    <w:p w14:paraId="4E98327C" w14:textId="77777777" w:rsidR="00042E85" w:rsidRPr="00F82756" w:rsidRDefault="007772F1" w:rsidP="00BF71FD">
      <w:pPr>
        <w:pStyle w:val="ListParagraph"/>
        <w:numPr>
          <w:ilvl w:val="0"/>
          <w:numId w:val="9"/>
        </w:numPr>
        <w:rPr>
          <w:rFonts w:cs="Calibri"/>
        </w:rPr>
      </w:pPr>
      <w:r w:rsidRPr="00F82756">
        <w:rPr>
          <w:rFonts w:cs="Calibri"/>
        </w:rPr>
        <w:t>prepare a</w:t>
      </w:r>
      <w:r w:rsidR="00042E85" w:rsidRPr="00F82756">
        <w:rPr>
          <w:rFonts w:cs="Calibri"/>
        </w:rPr>
        <w:t xml:space="preserve"> final decision on the application</w:t>
      </w:r>
    </w:p>
    <w:p w14:paraId="3FD5A1BA" w14:textId="77777777" w:rsidR="00AA3A5C" w:rsidRPr="00F82756" w:rsidRDefault="00267E2E" w:rsidP="00AA3A5C">
      <w:pPr>
        <w:ind w:right="-589"/>
        <w:rPr>
          <w:rFonts w:cs="Calibri"/>
          <w:highlight w:val="yellow"/>
        </w:rPr>
      </w:pPr>
      <w:r w:rsidRPr="00F82756">
        <w:rPr>
          <w:rFonts w:cs="Calibri"/>
        </w:rPr>
        <w:t>Further, to assess what constitutes an ‘unreasonable</w:t>
      </w:r>
      <w:r w:rsidR="0058237B" w:rsidRPr="00F82756">
        <w:rPr>
          <w:rFonts w:cs="Calibri"/>
        </w:rPr>
        <w:t>’</w:t>
      </w:r>
      <w:r w:rsidRPr="00F82756">
        <w:rPr>
          <w:rFonts w:cs="Calibri"/>
        </w:rPr>
        <w:t xml:space="preserve"> diversion of resources,</w:t>
      </w:r>
      <w:r w:rsidR="00042E85" w:rsidRPr="00F82756">
        <w:rPr>
          <w:rFonts w:cs="Calibri"/>
        </w:rPr>
        <w:t xml:space="preserve"> </w:t>
      </w:r>
      <w:r w:rsidRPr="00F82756">
        <w:rPr>
          <w:rFonts w:cs="Calibri"/>
        </w:rPr>
        <w:t>agencies</w:t>
      </w:r>
      <w:r w:rsidR="00042E85" w:rsidRPr="00F82756">
        <w:rPr>
          <w:rFonts w:cs="Calibri"/>
        </w:rPr>
        <w:t> </w:t>
      </w:r>
      <w:r w:rsidRPr="00F82756">
        <w:rPr>
          <w:rFonts w:cs="Calibri"/>
        </w:rPr>
        <w:t>should consider the non</w:t>
      </w:r>
      <w:r w:rsidR="00042E85" w:rsidRPr="00F82756">
        <w:rPr>
          <w:rFonts w:cs="Calibri"/>
        </w:rPr>
        <w:noBreakHyphen/>
      </w:r>
      <w:r w:rsidRPr="00F82756">
        <w:rPr>
          <w:rFonts w:cs="Calibri"/>
        </w:rPr>
        <w:t>exhaustive list considered in</w:t>
      </w:r>
      <w:r w:rsidR="00AA3A5C" w:rsidRPr="00F82756">
        <w:rPr>
          <w:rFonts w:cs="Calibri"/>
        </w:rPr>
        <w:t xml:space="preserve"> </w:t>
      </w:r>
      <w:r w:rsidR="00AA3A5C" w:rsidRPr="00F82756">
        <w:rPr>
          <w:rFonts w:cs="Calibri"/>
          <w:i/>
        </w:rPr>
        <w:t>Smeaton v Victorian WorkCover Authority:</w:t>
      </w:r>
      <w:r w:rsidR="0058237B" w:rsidRPr="00F82756">
        <w:rPr>
          <w:rStyle w:val="FootnoteReference"/>
          <w:rFonts w:cs="Calibri"/>
          <w:i/>
        </w:rPr>
        <w:footnoteReference w:id="151"/>
      </w:r>
      <w:r w:rsidR="00AA3A5C" w:rsidRPr="00F82756">
        <w:rPr>
          <w:rFonts w:cs="Calibri"/>
          <w:highlight w:val="yellow"/>
        </w:rPr>
        <w:t xml:space="preserve"> </w:t>
      </w:r>
    </w:p>
    <w:p w14:paraId="01AA3EE1" w14:textId="77777777" w:rsidR="00AA3A5C" w:rsidRPr="00F82756" w:rsidRDefault="00AA3A5C" w:rsidP="00271B5A">
      <w:pPr>
        <w:spacing w:line="240" w:lineRule="auto"/>
        <w:ind w:left="720" w:right="-308"/>
        <w:rPr>
          <w:rFonts w:cs="Calibri"/>
          <w:i/>
          <w:sz w:val="20"/>
          <w:szCs w:val="20"/>
        </w:rPr>
      </w:pPr>
      <w:r w:rsidRPr="00F82756">
        <w:rPr>
          <w:rFonts w:cs="Calibri"/>
          <w:i/>
          <w:sz w:val="20"/>
          <w:szCs w:val="20"/>
        </w:rPr>
        <w:t>a) whether the terms of the request offer a sufficiently precise description to permit the agency, as a practical matter, to locate the documents sought within a reasonable time and with the exercise of reasonable effort</w:t>
      </w:r>
      <w:r w:rsidRPr="00F82756">
        <w:rPr>
          <w:rFonts w:cs="Calibri"/>
          <w:i/>
          <w:sz w:val="20"/>
          <w:szCs w:val="20"/>
        </w:rPr>
        <w:br/>
        <w:t>b) the public interest in disclosure of documents relating to the subject matter of the request</w:t>
      </w:r>
      <w:r w:rsidRPr="00F82756">
        <w:rPr>
          <w:rFonts w:cs="Calibri"/>
          <w:i/>
          <w:sz w:val="20"/>
          <w:szCs w:val="20"/>
        </w:rPr>
        <w:br/>
        <w:t>c) whether the request is a reasonably manageable one, giving due but not conclusive, regard to the size of the agency and the extent of its resources usually available for dealing with access applications</w:t>
      </w:r>
      <w:r w:rsidRPr="00F82756">
        <w:rPr>
          <w:rFonts w:cs="Calibri"/>
          <w:i/>
          <w:sz w:val="20"/>
          <w:szCs w:val="20"/>
        </w:rPr>
        <w:br/>
        <w:t>d) the agency’s estimate of the number of documents affected by the request, and by extension the number of pages and the amount of officer time</w:t>
      </w:r>
      <w:r w:rsidRPr="00F82756">
        <w:rPr>
          <w:rFonts w:cs="Calibri"/>
          <w:i/>
          <w:sz w:val="20"/>
          <w:szCs w:val="20"/>
        </w:rPr>
        <w:br/>
        <w:t>e) the reasonableness or otherwise of the agency’s initial assessment and whether the applicant has taken a cooperative approach in redrawing the boundaries of the application</w:t>
      </w:r>
      <w:r w:rsidRPr="00F82756">
        <w:rPr>
          <w:rFonts w:cs="Calibri"/>
          <w:i/>
          <w:sz w:val="20"/>
          <w:szCs w:val="20"/>
        </w:rPr>
        <w:br/>
        <w:t>f) the timelines binding on the agency</w:t>
      </w:r>
      <w:r w:rsidRPr="00F82756">
        <w:rPr>
          <w:rFonts w:cs="Calibri"/>
          <w:i/>
          <w:sz w:val="20"/>
          <w:szCs w:val="20"/>
        </w:rPr>
        <w:br/>
        <w:t>g) the degree of certainty that can be attached to the estimate that is made as to the documents affected and hours to be consumed; and in that regard, importantly whether there is a real possibility that processing time may exceed to some degree the estimate first made; and</w:t>
      </w:r>
      <w:r w:rsidRPr="00F82756">
        <w:rPr>
          <w:rFonts w:cs="Calibri"/>
          <w:i/>
          <w:sz w:val="20"/>
          <w:szCs w:val="20"/>
        </w:rPr>
        <w:br/>
      </w:r>
      <w:r w:rsidRPr="00F82756">
        <w:rPr>
          <w:rFonts w:cs="Calibri"/>
          <w:i/>
          <w:sz w:val="20"/>
          <w:szCs w:val="20"/>
        </w:rPr>
        <w:lastRenderedPageBreak/>
        <w:t>h) whether the applicant is a repeat applicant to that agency, and the extent to which the present application may have been adequately met by previous applications to the agency.</w:t>
      </w:r>
      <w:r w:rsidRPr="00F82756">
        <w:rPr>
          <w:rStyle w:val="FootnoteReference"/>
          <w:rFonts w:cs="Calibri"/>
          <w:i/>
          <w:sz w:val="20"/>
          <w:szCs w:val="20"/>
        </w:rPr>
        <w:footnoteReference w:id="152"/>
      </w:r>
    </w:p>
    <w:p w14:paraId="7B3AFD33" w14:textId="77777777" w:rsidR="00042E85" w:rsidRPr="00F82756" w:rsidRDefault="00267E2E" w:rsidP="00B957BE">
      <w:pPr>
        <w:rPr>
          <w:rFonts w:cs="Calibri"/>
        </w:rPr>
      </w:pPr>
      <w:r w:rsidRPr="00F82756">
        <w:rPr>
          <w:rFonts w:cs="Calibri"/>
        </w:rPr>
        <w:t xml:space="preserve">It is not necessary that </w:t>
      </w:r>
      <w:r w:rsidR="00863449" w:rsidRPr="00F82756">
        <w:rPr>
          <w:rFonts w:cs="Calibri"/>
        </w:rPr>
        <w:t>respondents</w:t>
      </w:r>
      <w:r w:rsidRPr="00F82756">
        <w:rPr>
          <w:rFonts w:cs="Calibri"/>
        </w:rPr>
        <w:t xml:space="preserve"> demonstrate that processing an access application would require such resources so as to disrupt the delivery of </w:t>
      </w:r>
      <w:r w:rsidR="00042E85" w:rsidRPr="00F82756">
        <w:rPr>
          <w:rFonts w:cs="Calibri"/>
        </w:rPr>
        <w:t>its primary business functions or that the ‘unreasonableness is overwhelming’.</w:t>
      </w:r>
      <w:r w:rsidR="00042E85" w:rsidRPr="00F82756">
        <w:rPr>
          <w:rStyle w:val="FootnoteReference"/>
          <w:rFonts w:cs="Calibri"/>
        </w:rPr>
        <w:footnoteReference w:id="153"/>
      </w:r>
      <w:r w:rsidR="009D5466" w:rsidRPr="00F82756">
        <w:rPr>
          <w:rFonts w:cs="Calibri"/>
        </w:rPr>
        <w:t xml:space="preserve"> </w:t>
      </w:r>
    </w:p>
    <w:p w14:paraId="211087F7" w14:textId="77777777" w:rsidR="00B957BE" w:rsidRPr="00F82756" w:rsidRDefault="00267E2E" w:rsidP="00B957BE">
      <w:pPr>
        <w:rPr>
          <w:rFonts w:cs="Calibri"/>
        </w:rPr>
      </w:pPr>
      <w:r w:rsidRPr="00F82756">
        <w:rPr>
          <w:rFonts w:cs="Calibri"/>
        </w:rPr>
        <w:t xml:space="preserve">It is acceptable that </w:t>
      </w:r>
      <w:r w:rsidR="00863449" w:rsidRPr="00F82756">
        <w:rPr>
          <w:rFonts w:cs="Calibri"/>
        </w:rPr>
        <w:t xml:space="preserve">they </w:t>
      </w:r>
      <w:r w:rsidRPr="00F82756">
        <w:rPr>
          <w:rFonts w:cs="Calibri"/>
        </w:rPr>
        <w:t>demonstrate that processing the access application would substantially and unreasonably interfere with the performance of any of t</w:t>
      </w:r>
      <w:r w:rsidR="00863449" w:rsidRPr="00F82756">
        <w:rPr>
          <w:rFonts w:cs="Calibri"/>
        </w:rPr>
        <w:t xml:space="preserve">heir </w:t>
      </w:r>
      <w:r w:rsidRPr="00F82756">
        <w:rPr>
          <w:rFonts w:cs="Calibri"/>
        </w:rPr>
        <w:t>functions</w:t>
      </w:r>
      <w:r w:rsidR="000073D9" w:rsidRPr="00F82756">
        <w:rPr>
          <w:rFonts w:cs="Calibri"/>
        </w:rPr>
        <w:t xml:space="preserve"> including the processing of other access applications</w:t>
      </w:r>
      <w:r w:rsidRPr="00F82756">
        <w:rPr>
          <w:rFonts w:cs="Calibri"/>
        </w:rPr>
        <w:t>.</w:t>
      </w:r>
      <w:r w:rsidR="000073D9" w:rsidRPr="00F82756">
        <w:rPr>
          <w:rStyle w:val="FootnoteReference"/>
          <w:rFonts w:cs="Calibri"/>
        </w:rPr>
        <w:footnoteReference w:id="154"/>
      </w:r>
    </w:p>
    <w:p w14:paraId="123CC61B" w14:textId="77777777" w:rsidR="00E06D17" w:rsidRPr="00F82756" w:rsidRDefault="00B957BE" w:rsidP="00271B5A">
      <w:pPr>
        <w:ind w:right="-308"/>
        <w:rPr>
          <w:rFonts w:cs="Calibri"/>
        </w:rPr>
      </w:pPr>
      <w:r w:rsidRPr="00F82756">
        <w:rPr>
          <w:rFonts w:cs="Calibri"/>
        </w:rPr>
        <w:t xml:space="preserve">Estimates of how much time and resources would be required to process </w:t>
      </w:r>
      <w:r w:rsidR="002A763A" w:rsidRPr="00F82756">
        <w:rPr>
          <w:rFonts w:cs="Calibri"/>
        </w:rPr>
        <w:t>the application are acceptable,</w:t>
      </w:r>
      <w:r w:rsidR="00271B5A" w:rsidRPr="00F82756">
        <w:rPr>
          <w:rFonts w:cs="Calibri"/>
        </w:rPr>
        <w:t xml:space="preserve"> </w:t>
      </w:r>
      <w:r w:rsidRPr="00F82756">
        <w:rPr>
          <w:rFonts w:cs="Calibri"/>
        </w:rPr>
        <w:t xml:space="preserve">as to </w:t>
      </w:r>
      <w:r w:rsidR="009D5466" w:rsidRPr="00F82756">
        <w:rPr>
          <w:rFonts w:cs="Calibri"/>
        </w:rPr>
        <w:t xml:space="preserve">require more </w:t>
      </w:r>
      <w:r w:rsidRPr="00F82756">
        <w:rPr>
          <w:rFonts w:cs="Calibri"/>
        </w:rPr>
        <w:t xml:space="preserve">precision would mean the </w:t>
      </w:r>
      <w:r w:rsidR="00863449" w:rsidRPr="00F82756">
        <w:rPr>
          <w:rFonts w:cs="Calibri"/>
        </w:rPr>
        <w:t xml:space="preserve">respondent </w:t>
      </w:r>
      <w:r w:rsidRPr="00F82756">
        <w:rPr>
          <w:rFonts w:cs="Calibri"/>
        </w:rPr>
        <w:t>would have to do the very work that s 44 is designed to prevent.</w:t>
      </w:r>
      <w:r w:rsidRPr="00F82756">
        <w:rPr>
          <w:rStyle w:val="FootnoteReference"/>
          <w:rFonts w:cs="Calibri"/>
        </w:rPr>
        <w:footnoteReference w:id="155"/>
      </w:r>
      <w:r w:rsidR="00EB5D5D" w:rsidRPr="00F82756">
        <w:rPr>
          <w:rFonts w:cs="Calibri"/>
        </w:rPr>
        <w:t xml:space="preserve"> An accurate estimate may include sampling a reasonable selection of representative information as an indication of the time and resources that would be required to deal with the access application.</w:t>
      </w:r>
    </w:p>
    <w:p w14:paraId="4088B633" w14:textId="77777777" w:rsidR="00B957BE" w:rsidRPr="00F82756" w:rsidRDefault="00B957BE" w:rsidP="00D04990">
      <w:pPr>
        <w:rPr>
          <w:rFonts w:cs="Calibri"/>
        </w:rPr>
      </w:pPr>
      <w:r w:rsidRPr="00F82756">
        <w:rPr>
          <w:rFonts w:cs="Calibri"/>
        </w:rPr>
        <w:t>Examples of scenarios where resources have been considered substantial and</w:t>
      </w:r>
      <w:r w:rsidR="000073D9" w:rsidRPr="00F82756">
        <w:rPr>
          <w:rFonts w:cs="Calibri"/>
        </w:rPr>
        <w:t xml:space="preserve"> </w:t>
      </w:r>
      <w:r w:rsidR="00EB5D5D" w:rsidRPr="00F82756">
        <w:rPr>
          <w:rFonts w:cs="Calibri"/>
        </w:rPr>
        <w:t>un</w:t>
      </w:r>
      <w:r w:rsidRPr="00F82756">
        <w:rPr>
          <w:rFonts w:cs="Calibri"/>
        </w:rPr>
        <w:t xml:space="preserve">reasonable </w:t>
      </w:r>
      <w:r w:rsidR="00AA3A5C" w:rsidRPr="00F82756">
        <w:rPr>
          <w:rFonts w:cs="Calibri"/>
        </w:rPr>
        <w:t>in other jurisdictions have included where</w:t>
      </w:r>
      <w:r w:rsidRPr="00F82756">
        <w:rPr>
          <w:rFonts w:cs="Calibri"/>
        </w:rPr>
        <w:t>:</w:t>
      </w:r>
    </w:p>
    <w:p w14:paraId="57C2ABCD" w14:textId="77777777" w:rsidR="00042E85" w:rsidRPr="00F82756" w:rsidRDefault="00042E85" w:rsidP="00A173CD">
      <w:pPr>
        <w:pStyle w:val="ListParagraph"/>
        <w:numPr>
          <w:ilvl w:val="0"/>
          <w:numId w:val="9"/>
        </w:numPr>
        <w:ind w:right="-420"/>
        <w:rPr>
          <w:rFonts w:cs="Calibri"/>
          <w:i/>
        </w:rPr>
      </w:pPr>
      <w:r w:rsidRPr="00F82756">
        <w:rPr>
          <w:rFonts w:cs="Calibri"/>
        </w:rPr>
        <w:t xml:space="preserve">access to all documents </w:t>
      </w:r>
      <w:r w:rsidR="00AA3A5C" w:rsidRPr="00F82756">
        <w:rPr>
          <w:rFonts w:cs="Calibri"/>
        </w:rPr>
        <w:t xml:space="preserve">relating to a particular person covering an 11 year period was sought </w:t>
      </w:r>
      <w:r w:rsidRPr="00F82756">
        <w:rPr>
          <w:rFonts w:cs="Calibri"/>
        </w:rPr>
        <w:t>(i</w:t>
      </w:r>
      <w:r w:rsidR="00AA3A5C" w:rsidRPr="00F82756">
        <w:rPr>
          <w:rFonts w:cs="Calibri"/>
        </w:rPr>
        <w:t>n </w:t>
      </w:r>
      <w:r w:rsidRPr="00F82756">
        <w:rPr>
          <w:rFonts w:cs="Calibri"/>
        </w:rPr>
        <w:t>excess of 4300 pages</w:t>
      </w:r>
      <w:r w:rsidR="007657C6" w:rsidRPr="00F82756">
        <w:rPr>
          <w:rFonts w:cs="Calibri"/>
        </w:rPr>
        <w:t xml:space="preserve"> that would take more than 25 business days for a person full time to process)</w:t>
      </w:r>
      <w:r w:rsidRPr="00F82756">
        <w:rPr>
          <w:rStyle w:val="FootnoteReference"/>
          <w:rFonts w:cs="Calibri"/>
        </w:rPr>
        <w:footnoteReference w:id="156"/>
      </w:r>
    </w:p>
    <w:p w14:paraId="6245B92D" w14:textId="77777777" w:rsidR="00AA3A5C" w:rsidRPr="00F82756" w:rsidRDefault="00AA3A5C" w:rsidP="00BF71FD">
      <w:pPr>
        <w:pStyle w:val="ListParagraph"/>
        <w:numPr>
          <w:ilvl w:val="0"/>
          <w:numId w:val="9"/>
        </w:numPr>
        <w:ind w:right="-448"/>
        <w:rPr>
          <w:rFonts w:cs="Calibri"/>
          <w:i/>
        </w:rPr>
      </w:pPr>
      <w:r w:rsidRPr="00F82756">
        <w:rPr>
          <w:rFonts w:cs="Calibri"/>
        </w:rPr>
        <w:t>all correspondence regarding messy and/or untidy and/or visually polluted properties, show cause notices, enforcements notices and complaints was requested (more than 2000 documents assessed as being at least 80 hours work)</w:t>
      </w:r>
      <w:r w:rsidR="00DC7DD3" w:rsidRPr="00F82756">
        <w:rPr>
          <w:rStyle w:val="FootnoteReference"/>
          <w:rFonts w:cs="Calibri"/>
        </w:rPr>
        <w:footnoteReference w:id="157"/>
      </w:r>
    </w:p>
    <w:p w14:paraId="27DDEE28" w14:textId="77777777" w:rsidR="00863449" w:rsidRPr="00F82756" w:rsidRDefault="000B6DF6" w:rsidP="00A173CD">
      <w:pPr>
        <w:ind w:right="-731"/>
        <w:rPr>
          <w:rFonts w:cs="Calibri"/>
        </w:rPr>
      </w:pPr>
      <w:r w:rsidRPr="00F82756">
        <w:rPr>
          <w:rFonts w:cs="Calibri"/>
        </w:rPr>
        <w:t xml:space="preserve">The Ombudsman considered this issue in </w:t>
      </w:r>
      <w:r w:rsidRPr="00F82756">
        <w:rPr>
          <w:rFonts w:cs="Calibri"/>
          <w:i/>
        </w:rPr>
        <w:t>Burdon and Suburban Land Agency</w:t>
      </w:r>
      <w:r w:rsidRPr="00F82756">
        <w:rPr>
          <w:rFonts w:cs="Calibri"/>
        </w:rPr>
        <w:t>.</w:t>
      </w:r>
      <w:r w:rsidR="00B105AC" w:rsidRPr="00F82756">
        <w:rPr>
          <w:rStyle w:val="FootnoteReference"/>
          <w:rFonts w:cs="Calibri"/>
        </w:rPr>
        <w:footnoteReference w:id="158"/>
      </w:r>
      <w:r w:rsidRPr="00F82756">
        <w:rPr>
          <w:rFonts w:cs="Calibri"/>
        </w:rPr>
        <w:t xml:space="preserve"> </w:t>
      </w:r>
    </w:p>
    <w:p w14:paraId="08064336" w14:textId="77777777" w:rsidR="00863449" w:rsidRPr="00F82756" w:rsidRDefault="000B6DF6" w:rsidP="00A173CD">
      <w:pPr>
        <w:ind w:right="-308"/>
        <w:rPr>
          <w:rFonts w:cs="Calibri"/>
        </w:rPr>
      </w:pPr>
      <w:r w:rsidRPr="00F82756">
        <w:rPr>
          <w:rFonts w:cs="Calibri"/>
        </w:rPr>
        <w:t xml:space="preserve">In this case, </w:t>
      </w:r>
      <w:r w:rsidR="00A01D85" w:rsidRPr="00F82756">
        <w:rPr>
          <w:rFonts w:cs="Calibri"/>
        </w:rPr>
        <w:t>t</w:t>
      </w:r>
      <w:r w:rsidRPr="00F82756">
        <w:rPr>
          <w:rFonts w:cs="Calibri"/>
        </w:rPr>
        <w:t>he </w:t>
      </w:r>
      <w:r w:rsidR="00A01D85" w:rsidRPr="00F82756">
        <w:rPr>
          <w:rFonts w:cs="Calibri"/>
        </w:rPr>
        <w:t xml:space="preserve">Ombudsman </w:t>
      </w:r>
      <w:r w:rsidRPr="00F82756">
        <w:rPr>
          <w:rFonts w:cs="Calibri"/>
        </w:rPr>
        <w:t>agreed the estimated resources were substantial and unreasonable, due to the significant consultation with third parties the agency demonstrated would be required to pr</w:t>
      </w:r>
      <w:r w:rsidR="00005BEE">
        <w:rPr>
          <w:rFonts w:cs="Calibri"/>
        </w:rPr>
        <w:t>ocess the access application—</w:t>
      </w:r>
      <w:r w:rsidRPr="00F82756">
        <w:rPr>
          <w:rFonts w:cs="Calibri"/>
        </w:rPr>
        <w:t>that is, an anticipated 100 hours of work</w:t>
      </w:r>
      <w:r w:rsidR="00AE482A" w:rsidRPr="00F82756">
        <w:rPr>
          <w:rFonts w:cs="Calibri"/>
        </w:rPr>
        <w:t>.</w:t>
      </w:r>
      <w:r w:rsidRPr="00F82756">
        <w:rPr>
          <w:rStyle w:val="FootnoteReference"/>
          <w:rFonts w:cs="Calibri"/>
        </w:rPr>
        <w:footnoteReference w:id="159"/>
      </w:r>
      <w:r w:rsidRPr="00F82756">
        <w:rPr>
          <w:rFonts w:cs="Calibri"/>
        </w:rPr>
        <w:t xml:space="preserve"> In making this decision, the Ombudsman took into account the size of the agency concerned and decided that, in this particular case, the public interest factors in favour of disclosure did not </w:t>
      </w:r>
      <w:r w:rsidR="002A763A" w:rsidRPr="00F82756">
        <w:rPr>
          <w:rFonts w:cs="Calibri"/>
        </w:rPr>
        <w:t>j</w:t>
      </w:r>
      <w:r w:rsidRPr="00F82756">
        <w:rPr>
          <w:rFonts w:cs="Calibri"/>
        </w:rPr>
        <w:t>ustify the significant resources required.</w:t>
      </w:r>
      <w:r w:rsidR="00B105AC" w:rsidRPr="00F82756">
        <w:rPr>
          <w:rFonts w:cs="Calibri"/>
        </w:rPr>
        <w:t xml:space="preserve"> </w:t>
      </w:r>
    </w:p>
    <w:p w14:paraId="734D1773" w14:textId="77777777" w:rsidR="000B6DF6" w:rsidRPr="00F82756" w:rsidRDefault="00B105AC" w:rsidP="00A173CD">
      <w:pPr>
        <w:ind w:right="-731"/>
        <w:rPr>
          <w:rFonts w:cs="Calibri"/>
        </w:rPr>
      </w:pPr>
      <w:r w:rsidRPr="00F82756">
        <w:rPr>
          <w:rFonts w:cs="Calibri"/>
        </w:rPr>
        <w:t>This case also includes the following non-exhaustive list of considerations:</w:t>
      </w:r>
    </w:p>
    <w:p w14:paraId="6F8996C1" w14:textId="77777777" w:rsidR="00B105AC" w:rsidRPr="00F82756" w:rsidRDefault="001E6FF2" w:rsidP="00A173CD">
      <w:pPr>
        <w:pStyle w:val="ListParagraph"/>
        <w:numPr>
          <w:ilvl w:val="0"/>
          <w:numId w:val="97"/>
        </w:numPr>
        <w:ind w:left="426" w:right="-731" w:hanging="426"/>
        <w:rPr>
          <w:rFonts w:cs="Calibri"/>
        </w:rPr>
      </w:pPr>
      <w:r w:rsidRPr="00F82756">
        <w:rPr>
          <w:rFonts w:cs="Calibri"/>
        </w:rPr>
        <w:t>the terms of the request, especially if the request was expressed globally</w:t>
      </w:r>
    </w:p>
    <w:p w14:paraId="0C694D3F" w14:textId="77777777" w:rsidR="001E6FF2" w:rsidRPr="00F82756" w:rsidRDefault="001E6FF2" w:rsidP="00A173CD">
      <w:pPr>
        <w:pStyle w:val="ListParagraph"/>
        <w:numPr>
          <w:ilvl w:val="0"/>
          <w:numId w:val="97"/>
        </w:numPr>
        <w:ind w:left="426" w:right="-731" w:hanging="426"/>
        <w:rPr>
          <w:rFonts w:cs="Calibri"/>
        </w:rPr>
      </w:pPr>
      <w:r w:rsidRPr="00F82756">
        <w:rPr>
          <w:rFonts w:cs="Calibri"/>
        </w:rPr>
        <w:t>the demonstrated importance of the documents</w:t>
      </w:r>
    </w:p>
    <w:p w14:paraId="3EC5295A" w14:textId="77777777" w:rsidR="001E6FF2" w:rsidRPr="00F82756" w:rsidRDefault="001E6FF2" w:rsidP="00A173CD">
      <w:pPr>
        <w:pStyle w:val="ListParagraph"/>
        <w:numPr>
          <w:ilvl w:val="0"/>
          <w:numId w:val="97"/>
        </w:numPr>
        <w:ind w:left="426" w:right="-731" w:hanging="426"/>
        <w:rPr>
          <w:rFonts w:cs="Calibri"/>
        </w:rPr>
      </w:pPr>
      <w:r w:rsidRPr="00F82756">
        <w:rPr>
          <w:rFonts w:cs="Calibri"/>
        </w:rPr>
        <w:t>the size of the agency and extent of its resources</w:t>
      </w:r>
    </w:p>
    <w:p w14:paraId="2CD035C4" w14:textId="77777777" w:rsidR="001E6FF2" w:rsidRPr="00F82756" w:rsidRDefault="001E6FF2" w:rsidP="00A173CD">
      <w:pPr>
        <w:pStyle w:val="ListParagraph"/>
        <w:numPr>
          <w:ilvl w:val="0"/>
          <w:numId w:val="97"/>
        </w:numPr>
        <w:ind w:left="426" w:right="-731" w:hanging="426"/>
        <w:rPr>
          <w:rFonts w:cs="Calibri"/>
        </w:rPr>
      </w:pPr>
      <w:r w:rsidRPr="00F82756">
        <w:rPr>
          <w:rFonts w:cs="Calibri"/>
        </w:rPr>
        <w:t>the agency’s estimate of number of documents, pages, processing time and cost (salary of FOI staff)</w:t>
      </w:r>
    </w:p>
    <w:p w14:paraId="4AAB7266" w14:textId="77777777" w:rsidR="001E6FF2" w:rsidRPr="00F82756" w:rsidRDefault="001E6FF2" w:rsidP="00A173CD">
      <w:pPr>
        <w:pStyle w:val="ListParagraph"/>
        <w:numPr>
          <w:ilvl w:val="0"/>
          <w:numId w:val="97"/>
        </w:numPr>
        <w:ind w:left="426" w:right="-731" w:hanging="426"/>
        <w:rPr>
          <w:rFonts w:cs="Calibri"/>
        </w:rPr>
      </w:pPr>
      <w:r w:rsidRPr="00F82756">
        <w:rPr>
          <w:rFonts w:cs="Calibri"/>
        </w:rPr>
        <w:t>the reasonableness of the initial assessment and whether the applicant has been cooperative in refining the scope, and</w:t>
      </w:r>
    </w:p>
    <w:p w14:paraId="2E5096DC" w14:textId="77777777" w:rsidR="001E6FF2" w:rsidRPr="00F82756" w:rsidRDefault="001E6FF2" w:rsidP="00A173CD">
      <w:pPr>
        <w:pStyle w:val="ListParagraph"/>
        <w:numPr>
          <w:ilvl w:val="0"/>
          <w:numId w:val="97"/>
        </w:numPr>
        <w:ind w:left="426" w:right="-731" w:hanging="426"/>
        <w:rPr>
          <w:rFonts w:cs="Calibri"/>
        </w:rPr>
      </w:pPr>
      <w:r w:rsidRPr="00F82756">
        <w:rPr>
          <w:rFonts w:cs="Calibri"/>
        </w:rPr>
        <w:lastRenderedPageBreak/>
        <w:t>whether the processing time is more than 40 hours’ work.</w:t>
      </w:r>
      <w:r w:rsidR="00AE482A" w:rsidRPr="00F82756">
        <w:rPr>
          <w:rStyle w:val="FootnoteReference"/>
          <w:rFonts w:cs="Calibri"/>
        </w:rPr>
        <w:footnoteReference w:id="160"/>
      </w:r>
    </w:p>
    <w:p w14:paraId="64B84DA9" w14:textId="77777777" w:rsidR="00B957BE" w:rsidRPr="00F82756" w:rsidRDefault="002131DE" w:rsidP="00B957BE">
      <w:pPr>
        <w:pStyle w:val="Heading5"/>
        <w:rPr>
          <w:rFonts w:ascii="Calibri" w:hAnsi="Calibri" w:cs="Calibri"/>
        </w:rPr>
      </w:pPr>
      <w:r w:rsidRPr="00F82756">
        <w:rPr>
          <w:rFonts w:ascii="Calibri" w:hAnsi="Calibri" w:cs="Calibri"/>
        </w:rPr>
        <w:t xml:space="preserve">Is the diversion of </w:t>
      </w:r>
      <w:r w:rsidR="00B957BE" w:rsidRPr="00F82756">
        <w:rPr>
          <w:rFonts w:ascii="Calibri" w:hAnsi="Calibri" w:cs="Calibri"/>
        </w:rPr>
        <w:t>resources justified in the public interest?</w:t>
      </w:r>
    </w:p>
    <w:p w14:paraId="0D884123" w14:textId="77777777" w:rsidR="00BE17D2" w:rsidRPr="00F82756" w:rsidRDefault="00267E2E" w:rsidP="00B957BE">
      <w:pPr>
        <w:ind w:right="-164"/>
        <w:rPr>
          <w:rFonts w:cs="Calibri"/>
        </w:rPr>
      </w:pPr>
      <w:r w:rsidRPr="00F82756">
        <w:rPr>
          <w:rFonts w:cs="Calibri"/>
        </w:rPr>
        <w:t xml:space="preserve">The second element </w:t>
      </w:r>
      <w:r w:rsidR="00863449" w:rsidRPr="00F82756">
        <w:rPr>
          <w:rFonts w:cs="Calibri"/>
        </w:rPr>
        <w:t xml:space="preserve">respondents </w:t>
      </w:r>
      <w:r w:rsidRPr="00F82756">
        <w:rPr>
          <w:rFonts w:cs="Calibri"/>
        </w:rPr>
        <w:t>must consider is whether the public interest in providing access justifies the resources required to deal with the access application. Such considerations should include whether the wider public interest would be promoted by disclosure of the information requested.</w:t>
      </w:r>
      <w:r w:rsidR="005E3B31" w:rsidRPr="00F82756">
        <w:rPr>
          <w:rFonts w:cs="Calibri"/>
        </w:rPr>
        <w:t xml:space="preserve"> </w:t>
      </w:r>
    </w:p>
    <w:p w14:paraId="3F378F0B" w14:textId="77777777" w:rsidR="00BE17D2" w:rsidRPr="00F82756" w:rsidRDefault="005E3B31" w:rsidP="00863449">
      <w:pPr>
        <w:keepNext/>
        <w:keepLines/>
        <w:ind w:right="-164"/>
        <w:rPr>
          <w:rFonts w:cs="Calibri"/>
        </w:rPr>
      </w:pPr>
      <w:r w:rsidRPr="00F82756">
        <w:rPr>
          <w:rFonts w:cs="Calibri"/>
        </w:rPr>
        <w:t>While this exercise requires consideration of the public interest, it does not require decision-makers (nor is it possible) to apply the public interest test set out in s 17.</w:t>
      </w:r>
      <w:r w:rsidR="009A1624" w:rsidRPr="00F82756">
        <w:rPr>
          <w:rFonts w:cs="Calibri"/>
        </w:rPr>
        <w:t xml:space="preserve"> If the subject of the access application is of significant importance to the public, then it </w:t>
      </w:r>
      <w:r w:rsidR="002131DE" w:rsidRPr="00F82756">
        <w:rPr>
          <w:rFonts w:cs="Calibri"/>
        </w:rPr>
        <w:t xml:space="preserve">may be </w:t>
      </w:r>
      <w:r w:rsidR="009A1624" w:rsidRPr="00F82756">
        <w:rPr>
          <w:rFonts w:cs="Calibri"/>
        </w:rPr>
        <w:t xml:space="preserve">appropriate to allocate additional resources to make government-held information about the matter available to the public. </w:t>
      </w:r>
    </w:p>
    <w:p w14:paraId="51775CBB" w14:textId="77777777" w:rsidR="009A1624" w:rsidRPr="00F82756" w:rsidRDefault="009A1624" w:rsidP="00B957BE">
      <w:pPr>
        <w:ind w:right="-164"/>
        <w:rPr>
          <w:rFonts w:cs="Calibri"/>
        </w:rPr>
      </w:pPr>
      <w:r w:rsidRPr="00F82756">
        <w:rPr>
          <w:rFonts w:cs="Calibri"/>
        </w:rPr>
        <w:t>For example</w:t>
      </w:r>
      <w:r w:rsidR="007657C6" w:rsidRPr="00F82756">
        <w:rPr>
          <w:rFonts w:cs="Calibri"/>
        </w:rPr>
        <w:t xml:space="preserve">, </w:t>
      </w:r>
      <w:r w:rsidR="00863449" w:rsidRPr="00F82756">
        <w:rPr>
          <w:rFonts w:cs="Calibri"/>
        </w:rPr>
        <w:t>respondents</w:t>
      </w:r>
      <w:r w:rsidR="007657C6" w:rsidRPr="00F82756">
        <w:rPr>
          <w:rFonts w:cs="Calibri"/>
        </w:rPr>
        <w:t xml:space="preserve"> should consider whether the information:</w:t>
      </w:r>
    </w:p>
    <w:p w14:paraId="6B2D5390" w14:textId="77777777" w:rsidR="009A1624" w:rsidRPr="00F82756" w:rsidRDefault="009A1624" w:rsidP="00BF71FD">
      <w:pPr>
        <w:pStyle w:val="ListParagraph"/>
        <w:numPr>
          <w:ilvl w:val="0"/>
          <w:numId w:val="58"/>
        </w:numPr>
        <w:ind w:right="-164"/>
        <w:rPr>
          <w:rFonts w:cs="Calibri"/>
        </w:rPr>
      </w:pPr>
      <w:r w:rsidRPr="00F82756">
        <w:rPr>
          <w:rFonts w:cs="Calibri"/>
        </w:rPr>
        <w:t>was relied on to make a particularly controversial decision</w:t>
      </w:r>
    </w:p>
    <w:p w14:paraId="44EBAF27" w14:textId="77777777" w:rsidR="009A1624" w:rsidRPr="00F82756" w:rsidRDefault="009A1624" w:rsidP="00BF71FD">
      <w:pPr>
        <w:pStyle w:val="ListParagraph"/>
        <w:numPr>
          <w:ilvl w:val="0"/>
          <w:numId w:val="58"/>
        </w:numPr>
        <w:ind w:right="-164"/>
        <w:rPr>
          <w:rFonts w:cs="Calibri"/>
        </w:rPr>
      </w:pPr>
      <w:r w:rsidRPr="00F82756">
        <w:rPr>
          <w:rFonts w:cs="Calibri"/>
        </w:rPr>
        <w:t>was a reason for a change in the law</w:t>
      </w:r>
    </w:p>
    <w:p w14:paraId="20AB3E1E" w14:textId="77777777" w:rsidR="00B957BE" w:rsidRPr="00F82756" w:rsidRDefault="009A1624" w:rsidP="00BF71FD">
      <w:pPr>
        <w:pStyle w:val="ListParagraph"/>
        <w:numPr>
          <w:ilvl w:val="0"/>
          <w:numId w:val="58"/>
        </w:numPr>
        <w:ind w:right="-164"/>
        <w:rPr>
          <w:rFonts w:cs="Calibri"/>
          <w:iCs/>
          <w:color w:val="2E74B5"/>
        </w:rPr>
      </w:pPr>
      <w:r w:rsidRPr="00F82756">
        <w:rPr>
          <w:rFonts w:cs="Calibri"/>
        </w:rPr>
        <w:t>relates to government action that adversely affected a person’s human rights or significantly damaged the environment.</w:t>
      </w:r>
    </w:p>
    <w:p w14:paraId="647ABB4B" w14:textId="77777777" w:rsidR="00267E2E" w:rsidRPr="00F82756" w:rsidRDefault="00267E2E" w:rsidP="000B6DF6">
      <w:pPr>
        <w:pStyle w:val="Heading4"/>
        <w:rPr>
          <w:rFonts w:ascii="Calibri" w:hAnsi="Calibri" w:cs="Calibri"/>
        </w:rPr>
      </w:pPr>
      <w:r w:rsidRPr="00F82756">
        <w:rPr>
          <w:rFonts w:ascii="Calibri" w:hAnsi="Calibri" w:cs="Calibri"/>
        </w:rPr>
        <w:t>Frivolous or vexatious</w:t>
      </w:r>
    </w:p>
    <w:p w14:paraId="53702781" w14:textId="77777777" w:rsidR="00B957BE" w:rsidRPr="00F82756" w:rsidRDefault="00B957BE" w:rsidP="000B6DF6">
      <w:pPr>
        <w:keepNext/>
        <w:keepLines/>
        <w:rPr>
          <w:rFonts w:cs="Calibri"/>
        </w:rPr>
      </w:pPr>
      <w:r w:rsidRPr="00F82756">
        <w:rPr>
          <w:rFonts w:cs="Calibri"/>
        </w:rPr>
        <w:t>A decision-maker can refuse to deal with an application under s</w:t>
      </w:r>
      <w:r w:rsidR="00064D91" w:rsidRPr="00F82756">
        <w:rPr>
          <w:rFonts w:cs="Calibri"/>
        </w:rPr>
        <w:t xml:space="preserve"> </w:t>
      </w:r>
      <w:r w:rsidRPr="00F82756">
        <w:rPr>
          <w:rFonts w:cs="Calibri"/>
        </w:rPr>
        <w:t>35(1)(</w:t>
      </w:r>
      <w:r w:rsidR="000B1305" w:rsidRPr="00F82756">
        <w:rPr>
          <w:rFonts w:cs="Calibri"/>
        </w:rPr>
        <w:t>d</w:t>
      </w:r>
      <w:r w:rsidRPr="00F82756">
        <w:rPr>
          <w:rFonts w:cs="Calibri"/>
        </w:rPr>
        <w:t>) where, as outlined in s 43(1)(b), they are satisfied the application is frivolous or vexatious.</w:t>
      </w:r>
    </w:p>
    <w:p w14:paraId="10A851FD" w14:textId="77777777" w:rsidR="00B957BE" w:rsidRPr="00F82756" w:rsidRDefault="00B957BE" w:rsidP="00BE17D2">
      <w:pPr>
        <w:rPr>
          <w:rFonts w:cs="Calibri"/>
        </w:rPr>
      </w:pPr>
      <w:r w:rsidRPr="00F82756">
        <w:rPr>
          <w:rFonts w:cs="Calibri"/>
        </w:rPr>
        <w:t>The terms</w:t>
      </w:r>
      <w:r w:rsidRPr="00F82756">
        <w:rPr>
          <w:rFonts w:cs="Calibri"/>
          <w:i/>
        </w:rPr>
        <w:t xml:space="preserve"> frivolous</w:t>
      </w:r>
      <w:r w:rsidRPr="00F82756">
        <w:rPr>
          <w:rFonts w:cs="Calibri"/>
        </w:rPr>
        <w:t xml:space="preserve"> and </w:t>
      </w:r>
      <w:r w:rsidRPr="00F82756">
        <w:rPr>
          <w:rFonts w:cs="Calibri"/>
          <w:i/>
        </w:rPr>
        <w:t>vexatious</w:t>
      </w:r>
      <w:r w:rsidRPr="00F82756">
        <w:rPr>
          <w:rFonts w:cs="Calibri"/>
        </w:rPr>
        <w:t xml:space="preserve"> are not defined in the FOI Act and should</w:t>
      </w:r>
      <w:r w:rsidR="00370149" w:rsidRPr="00F82756">
        <w:rPr>
          <w:rFonts w:cs="Calibri"/>
        </w:rPr>
        <w:t xml:space="preserve"> therefore</w:t>
      </w:r>
      <w:r w:rsidR="0082725C" w:rsidRPr="00F82756">
        <w:rPr>
          <w:rFonts w:cs="Calibri"/>
        </w:rPr>
        <w:t xml:space="preserve"> </w:t>
      </w:r>
      <w:r w:rsidRPr="00F82756">
        <w:rPr>
          <w:rFonts w:cs="Calibri"/>
        </w:rPr>
        <w:t>be given their ordinary meaning</w:t>
      </w:r>
      <w:r w:rsidR="002C7ED2" w:rsidRPr="00F82756">
        <w:rPr>
          <w:rFonts w:cs="Calibri"/>
        </w:rPr>
        <w:t>:</w:t>
      </w:r>
    </w:p>
    <w:p w14:paraId="245E0D63" w14:textId="77777777" w:rsidR="002C7ED2" w:rsidRPr="00F82756" w:rsidRDefault="007B6501" w:rsidP="00BF71FD">
      <w:pPr>
        <w:pStyle w:val="ListParagraph"/>
        <w:numPr>
          <w:ilvl w:val="0"/>
          <w:numId w:val="65"/>
        </w:numPr>
        <w:ind w:left="284" w:right="-873" w:hanging="284"/>
        <w:rPr>
          <w:rFonts w:cs="Calibri"/>
        </w:rPr>
      </w:pPr>
      <w:r>
        <w:rPr>
          <w:rFonts w:cs="Calibri"/>
        </w:rPr>
        <w:t>frivolous—</w:t>
      </w:r>
      <w:r w:rsidR="002C7ED2" w:rsidRPr="00F82756">
        <w:rPr>
          <w:rFonts w:cs="Calibri"/>
        </w:rPr>
        <w:t>of little or no weight, worth or importance or characterised by lack of seriousness or sense.</w:t>
      </w:r>
      <w:r w:rsidR="002C7ED2" w:rsidRPr="00F82756">
        <w:rPr>
          <w:rStyle w:val="FootnoteReference"/>
          <w:rFonts w:cs="Calibri"/>
        </w:rPr>
        <w:footnoteReference w:id="161"/>
      </w:r>
    </w:p>
    <w:p w14:paraId="47344477" w14:textId="77777777" w:rsidR="002C7ED2" w:rsidRPr="00F82756" w:rsidRDefault="007B6501" w:rsidP="00BF71FD">
      <w:pPr>
        <w:pStyle w:val="ListParagraph"/>
        <w:numPr>
          <w:ilvl w:val="0"/>
          <w:numId w:val="65"/>
        </w:numPr>
        <w:ind w:left="284" w:hanging="284"/>
        <w:rPr>
          <w:rFonts w:cs="Calibri"/>
        </w:rPr>
      </w:pPr>
      <w:r>
        <w:rPr>
          <w:rFonts w:cs="Calibri"/>
        </w:rPr>
        <w:t>vexatious—</w:t>
      </w:r>
      <w:r w:rsidR="002C7ED2" w:rsidRPr="00F82756">
        <w:rPr>
          <w:rFonts w:cs="Calibri"/>
        </w:rPr>
        <w:t>instituted without sufficient grounds, and serving only to cause annoyance.</w:t>
      </w:r>
      <w:r w:rsidR="002C7ED2" w:rsidRPr="00F82756">
        <w:rPr>
          <w:rStyle w:val="FootnoteReference"/>
          <w:rFonts w:cs="Calibri"/>
        </w:rPr>
        <w:footnoteReference w:id="162"/>
      </w:r>
    </w:p>
    <w:p w14:paraId="3B33573B" w14:textId="77777777" w:rsidR="00033DCB" w:rsidRPr="00F82756" w:rsidRDefault="00B957BE" w:rsidP="00033DCB">
      <w:pPr>
        <w:rPr>
          <w:rFonts w:cs="Calibri"/>
        </w:rPr>
      </w:pPr>
      <w:r w:rsidRPr="00F82756">
        <w:rPr>
          <w:rFonts w:cs="Calibri"/>
        </w:rPr>
        <w:t>This refusal reason seeks to ensure the capacity of</w:t>
      </w:r>
      <w:r w:rsidR="00033DCB" w:rsidRPr="00F82756">
        <w:rPr>
          <w:rFonts w:cs="Calibri"/>
        </w:rPr>
        <w:t xml:space="preserve"> respondents</w:t>
      </w:r>
      <w:r w:rsidRPr="00F82756">
        <w:rPr>
          <w:rFonts w:cs="Calibri"/>
        </w:rPr>
        <w:t xml:space="preserve"> to discharge their normal functions is not undermined by processing unnecessary</w:t>
      </w:r>
      <w:r w:rsidR="009E5E2D" w:rsidRPr="00F82756">
        <w:rPr>
          <w:rFonts w:cs="Calibri"/>
        </w:rPr>
        <w:t xml:space="preserve"> access</w:t>
      </w:r>
      <w:r w:rsidR="00033DCB" w:rsidRPr="00F82756">
        <w:rPr>
          <w:rFonts w:cs="Calibri"/>
        </w:rPr>
        <w:t xml:space="preserve"> applications. Respondents</w:t>
      </w:r>
      <w:r w:rsidRPr="00F82756">
        <w:rPr>
          <w:rFonts w:cs="Calibri"/>
        </w:rPr>
        <w:t xml:space="preserve"> are, however, encouraged to</w:t>
      </w:r>
      <w:r w:rsidR="0019458F" w:rsidRPr="00F82756">
        <w:rPr>
          <w:rFonts w:cs="Calibri"/>
        </w:rPr>
        <w:t xml:space="preserve"> </w:t>
      </w:r>
      <w:r w:rsidRPr="00F82756">
        <w:rPr>
          <w:rFonts w:cs="Calibri"/>
        </w:rPr>
        <w:t xml:space="preserve">use </w:t>
      </w:r>
      <w:r w:rsidR="001458B3" w:rsidRPr="00F82756">
        <w:rPr>
          <w:rFonts w:cs="Calibri"/>
        </w:rPr>
        <w:t>this power</w:t>
      </w:r>
      <w:r w:rsidRPr="00F82756">
        <w:rPr>
          <w:rFonts w:cs="Calibri"/>
        </w:rPr>
        <w:t xml:space="preserve"> only when absolutely required, and</w:t>
      </w:r>
      <w:r w:rsidR="00370149" w:rsidRPr="00F82756">
        <w:rPr>
          <w:rFonts w:cs="Calibri"/>
        </w:rPr>
        <w:t xml:space="preserve"> when</w:t>
      </w:r>
      <w:r w:rsidRPr="00F82756">
        <w:rPr>
          <w:rFonts w:cs="Calibri"/>
        </w:rPr>
        <w:t xml:space="preserve"> the applicant is engaging in unreasonable client behaviour.</w:t>
      </w:r>
      <w:r w:rsidR="001458B3" w:rsidRPr="00F82756">
        <w:rPr>
          <w:rStyle w:val="FootnoteReference"/>
          <w:rFonts w:cs="Calibri"/>
        </w:rPr>
        <w:footnoteReference w:id="163"/>
      </w:r>
    </w:p>
    <w:p w14:paraId="3BA64FA5" w14:textId="77777777" w:rsidR="00267E2E" w:rsidRPr="00F82756" w:rsidRDefault="00267E2E" w:rsidP="00033DCB">
      <w:pPr>
        <w:rPr>
          <w:rFonts w:cs="Calibri"/>
        </w:rPr>
      </w:pPr>
      <w:r w:rsidRPr="00F82756">
        <w:rPr>
          <w:rFonts w:cs="Calibri"/>
        </w:rPr>
        <w:t xml:space="preserve">In considering this section, </w:t>
      </w:r>
      <w:r w:rsidR="00033DCB" w:rsidRPr="00F82756">
        <w:rPr>
          <w:rFonts w:cs="Calibri"/>
        </w:rPr>
        <w:t>respondents</w:t>
      </w:r>
      <w:r w:rsidRPr="00F82756">
        <w:rPr>
          <w:rFonts w:cs="Calibri"/>
        </w:rPr>
        <w:t xml:space="preserve"> </w:t>
      </w:r>
      <w:r w:rsidR="008A6231" w:rsidRPr="00F82756">
        <w:rPr>
          <w:rFonts w:cs="Calibri"/>
        </w:rPr>
        <w:t xml:space="preserve">may </w:t>
      </w:r>
      <w:r w:rsidRPr="00F82756">
        <w:rPr>
          <w:rFonts w:cs="Calibri"/>
        </w:rPr>
        <w:t>have regard to whether the access applications form part of a pattern of manifestly unreasonable access applications.</w:t>
      </w:r>
    </w:p>
    <w:p w14:paraId="764A4547" w14:textId="77777777" w:rsidR="00B957BE" w:rsidRPr="00F82756" w:rsidRDefault="00267E2E" w:rsidP="00B957BE">
      <w:pPr>
        <w:ind w:right="-448"/>
        <w:rPr>
          <w:rFonts w:cs="Calibri"/>
        </w:rPr>
      </w:pPr>
      <w:r w:rsidRPr="00F82756">
        <w:rPr>
          <w:rFonts w:cs="Calibri"/>
        </w:rPr>
        <w:t>In determining whether an access application is frivolous or vexatious,</w:t>
      </w:r>
      <w:r w:rsidR="00033DCB" w:rsidRPr="00F82756">
        <w:rPr>
          <w:rFonts w:cs="Calibri"/>
        </w:rPr>
        <w:t xml:space="preserve"> respondents </w:t>
      </w:r>
      <w:r w:rsidR="00B957BE" w:rsidRPr="00F82756">
        <w:rPr>
          <w:rFonts w:cs="Calibri"/>
        </w:rPr>
        <w:t>should have regard to the relevant individual circumstances including, but not limited to:</w:t>
      </w:r>
    </w:p>
    <w:p w14:paraId="1A50BAEB" w14:textId="77777777" w:rsidR="00267E2E" w:rsidRPr="00F82756" w:rsidRDefault="00267E2E" w:rsidP="00BF71FD">
      <w:pPr>
        <w:pStyle w:val="ListParagraph"/>
        <w:numPr>
          <w:ilvl w:val="0"/>
          <w:numId w:val="9"/>
        </w:numPr>
        <w:rPr>
          <w:rFonts w:cs="Calibri"/>
          <w:color w:val="000000"/>
        </w:rPr>
      </w:pPr>
      <w:r w:rsidRPr="00F82756">
        <w:rPr>
          <w:rFonts w:cs="Calibri"/>
          <w:color w:val="000000"/>
        </w:rPr>
        <w:t>the number of access applications made by the applicant</w:t>
      </w:r>
    </w:p>
    <w:p w14:paraId="261F823E" w14:textId="77777777" w:rsidR="00267E2E" w:rsidRPr="00F82756" w:rsidRDefault="00267E2E" w:rsidP="00BF71FD">
      <w:pPr>
        <w:pStyle w:val="ListParagraph"/>
        <w:numPr>
          <w:ilvl w:val="0"/>
          <w:numId w:val="9"/>
        </w:numPr>
        <w:rPr>
          <w:rFonts w:cs="Calibri"/>
          <w:color w:val="000000"/>
        </w:rPr>
      </w:pPr>
      <w:r w:rsidRPr="00F82756">
        <w:rPr>
          <w:rFonts w:cs="Calibri"/>
          <w:color w:val="000000"/>
        </w:rPr>
        <w:t>the overall number of access applications received</w:t>
      </w:r>
      <w:r w:rsidR="00033DCB" w:rsidRPr="00F82756">
        <w:rPr>
          <w:rFonts w:cs="Calibri"/>
          <w:color w:val="000000"/>
        </w:rPr>
        <w:t xml:space="preserve"> by the respondent</w:t>
      </w:r>
      <w:r w:rsidRPr="00F82756">
        <w:rPr>
          <w:rFonts w:cs="Calibri"/>
          <w:color w:val="000000"/>
        </w:rPr>
        <w:t xml:space="preserve"> during the relevant period</w:t>
      </w:r>
    </w:p>
    <w:p w14:paraId="21D45932" w14:textId="77777777" w:rsidR="00267E2E" w:rsidRPr="00F82756" w:rsidRDefault="00267E2E" w:rsidP="00BF71FD">
      <w:pPr>
        <w:pStyle w:val="ListParagraph"/>
        <w:numPr>
          <w:ilvl w:val="0"/>
          <w:numId w:val="9"/>
        </w:numPr>
        <w:rPr>
          <w:rFonts w:cs="Calibri"/>
          <w:color w:val="000000"/>
        </w:rPr>
      </w:pPr>
      <w:r w:rsidRPr="00F82756">
        <w:rPr>
          <w:rFonts w:cs="Calibri"/>
          <w:color w:val="000000"/>
        </w:rPr>
        <w:t>the subject matter and/or nature of the access applications made by the applicant</w:t>
      </w:r>
    </w:p>
    <w:p w14:paraId="6A6E9061" w14:textId="77777777" w:rsidR="00267E2E" w:rsidRPr="00F82756" w:rsidRDefault="00267E2E" w:rsidP="00BF71FD">
      <w:pPr>
        <w:pStyle w:val="ListParagraph"/>
        <w:numPr>
          <w:ilvl w:val="0"/>
          <w:numId w:val="9"/>
        </w:numPr>
        <w:rPr>
          <w:rFonts w:cs="Calibri"/>
          <w:color w:val="000000"/>
        </w:rPr>
      </w:pPr>
      <w:r w:rsidRPr="00F82756">
        <w:rPr>
          <w:rFonts w:cs="Calibri"/>
          <w:color w:val="000000"/>
        </w:rPr>
        <w:t>the applicant’s dealings with the</w:t>
      </w:r>
      <w:r w:rsidR="00033DCB" w:rsidRPr="00F82756">
        <w:rPr>
          <w:rFonts w:cs="Calibri"/>
          <w:color w:val="000000"/>
        </w:rPr>
        <w:t xml:space="preserve"> respondent</w:t>
      </w:r>
    </w:p>
    <w:p w14:paraId="2EA5C270" w14:textId="77777777" w:rsidR="008A6231" w:rsidRPr="00F82756" w:rsidRDefault="008A6231" w:rsidP="00BF71FD">
      <w:pPr>
        <w:pStyle w:val="ListParagraph"/>
        <w:numPr>
          <w:ilvl w:val="0"/>
          <w:numId w:val="9"/>
        </w:numPr>
        <w:rPr>
          <w:rFonts w:cs="Calibri"/>
          <w:color w:val="000000"/>
        </w:rPr>
      </w:pPr>
      <w:r w:rsidRPr="00F82756">
        <w:rPr>
          <w:rFonts w:cs="Calibri"/>
          <w:color w:val="000000"/>
        </w:rPr>
        <w:t>whether the applicant has previously received some or all of the information requested, either under the FOI Act or otherwise</w:t>
      </w:r>
    </w:p>
    <w:p w14:paraId="28211D6D" w14:textId="77777777" w:rsidR="00267E2E" w:rsidRPr="00F82756" w:rsidRDefault="00267E2E" w:rsidP="00BF71FD">
      <w:pPr>
        <w:pStyle w:val="ListParagraph"/>
        <w:numPr>
          <w:ilvl w:val="0"/>
          <w:numId w:val="9"/>
        </w:numPr>
        <w:rPr>
          <w:rFonts w:cs="Calibri"/>
          <w:color w:val="000000"/>
        </w:rPr>
      </w:pPr>
      <w:r w:rsidRPr="00F82756">
        <w:rPr>
          <w:rFonts w:cs="Calibri"/>
          <w:color w:val="000000"/>
        </w:rPr>
        <w:lastRenderedPageBreak/>
        <w:t>the purposes of the access applications and whether the access application is made for a purpose other than the seeking of access to information.</w:t>
      </w:r>
    </w:p>
    <w:p w14:paraId="1972B72A" w14:textId="77777777" w:rsidR="00B957BE" w:rsidRPr="009C16B3" w:rsidRDefault="00B957BE" w:rsidP="00033DCB">
      <w:pPr>
        <w:keepNext/>
        <w:keepLines/>
        <w:pBdr>
          <w:top w:val="single" w:sz="4" w:space="1" w:color="auto"/>
          <w:left w:val="single" w:sz="4" w:space="4" w:color="auto"/>
          <w:bottom w:val="single" w:sz="4" w:space="1" w:color="auto"/>
          <w:right w:val="single" w:sz="4" w:space="4" w:color="auto"/>
        </w:pBdr>
        <w:shd w:val="clear" w:color="auto" w:fill="D9E2F3" w:themeFill="accent5" w:themeFillTint="33"/>
        <w:rPr>
          <w:rFonts w:cs="Calibri"/>
          <w:b/>
        </w:rPr>
      </w:pPr>
      <w:r w:rsidRPr="009C16B3">
        <w:rPr>
          <w:rFonts w:cs="Calibri"/>
          <w:b/>
        </w:rPr>
        <w:t>Note:</w:t>
      </w:r>
    </w:p>
    <w:p w14:paraId="60E9948E" w14:textId="77777777" w:rsidR="00267E2E" w:rsidRPr="00F82756" w:rsidRDefault="00267E2E" w:rsidP="00033DCB">
      <w:pPr>
        <w:pStyle w:val="ListParagraph"/>
        <w:keepNext/>
        <w:keepLines/>
        <w:numPr>
          <w:ilvl w:val="0"/>
          <w:numId w:val="59"/>
        </w:numPr>
        <w:pBdr>
          <w:top w:val="single" w:sz="4" w:space="1" w:color="auto"/>
          <w:left w:val="single" w:sz="4" w:space="4" w:color="auto"/>
          <w:bottom w:val="single" w:sz="4" w:space="1" w:color="auto"/>
          <w:right w:val="single" w:sz="4" w:space="4" w:color="auto"/>
        </w:pBdr>
        <w:shd w:val="clear" w:color="auto" w:fill="D9E2F3" w:themeFill="accent5" w:themeFillTint="33"/>
        <w:rPr>
          <w:rFonts w:cs="Calibri"/>
        </w:rPr>
      </w:pPr>
      <w:r w:rsidRPr="00F82756">
        <w:rPr>
          <w:rFonts w:cs="Calibri"/>
        </w:rPr>
        <w:t xml:space="preserve">An applicant submitting a </w:t>
      </w:r>
      <w:r w:rsidR="00B957BE" w:rsidRPr="00F82756">
        <w:rPr>
          <w:rFonts w:cs="Calibri"/>
        </w:rPr>
        <w:t xml:space="preserve">significant </w:t>
      </w:r>
      <w:r w:rsidRPr="00F82756">
        <w:rPr>
          <w:rFonts w:cs="Calibri"/>
        </w:rPr>
        <w:t xml:space="preserve">number of access applications does not automatically make </w:t>
      </w:r>
      <w:r w:rsidR="008A6231" w:rsidRPr="00F82756">
        <w:rPr>
          <w:rFonts w:cs="Calibri"/>
        </w:rPr>
        <w:t xml:space="preserve">an application frivolous or </w:t>
      </w:r>
      <w:r w:rsidRPr="00F82756">
        <w:rPr>
          <w:rFonts w:cs="Calibri"/>
        </w:rPr>
        <w:t>vexatious. For example, major newspapers could be expected to ‘use FOI as part of their investigative journalism toolkit’, and members of the opposition also tend to repeatedly use FOI.</w:t>
      </w:r>
      <w:r w:rsidRPr="00F82756">
        <w:rPr>
          <w:rStyle w:val="FootnoteReference"/>
          <w:rFonts w:cs="Calibri"/>
        </w:rPr>
        <w:footnoteReference w:id="164"/>
      </w:r>
    </w:p>
    <w:p w14:paraId="7BF504AB" w14:textId="77777777" w:rsidR="00267E2E" w:rsidRPr="00F82756" w:rsidRDefault="00267E2E" w:rsidP="00267E2E">
      <w:pPr>
        <w:pStyle w:val="Heading4"/>
        <w:rPr>
          <w:rFonts w:ascii="Calibri" w:hAnsi="Calibri" w:cs="Calibri"/>
        </w:rPr>
      </w:pPr>
      <w:r w:rsidRPr="00F82756">
        <w:rPr>
          <w:rFonts w:ascii="Calibri" w:hAnsi="Calibri" w:cs="Calibri"/>
        </w:rPr>
        <w:t>Abuse of process</w:t>
      </w:r>
    </w:p>
    <w:p w14:paraId="01C10258" w14:textId="77777777" w:rsidR="00B957BE" w:rsidRPr="00F82756" w:rsidRDefault="00B957BE" w:rsidP="00B957BE">
      <w:pPr>
        <w:rPr>
          <w:rFonts w:cs="Calibri"/>
        </w:rPr>
      </w:pPr>
      <w:r w:rsidRPr="00F82756">
        <w:rPr>
          <w:rFonts w:cs="Calibri"/>
        </w:rPr>
        <w:t>A decision-maker can refuse to deal with an application under s 35(1)(</w:t>
      </w:r>
      <w:r w:rsidR="001C50CF" w:rsidRPr="00F82756">
        <w:rPr>
          <w:rFonts w:cs="Calibri"/>
        </w:rPr>
        <w:t>d</w:t>
      </w:r>
      <w:r w:rsidRPr="00F82756">
        <w:rPr>
          <w:rFonts w:cs="Calibri"/>
        </w:rPr>
        <w:t>) where, as outlined in s 43(1)(</w:t>
      </w:r>
      <w:r w:rsidR="001C50CF" w:rsidRPr="00F82756">
        <w:rPr>
          <w:rFonts w:cs="Calibri"/>
        </w:rPr>
        <w:t>c</w:t>
      </w:r>
      <w:r w:rsidRPr="00F82756">
        <w:rPr>
          <w:rFonts w:cs="Calibri"/>
        </w:rPr>
        <w:t>), they are satisfied the application is an abuse of process.</w:t>
      </w:r>
    </w:p>
    <w:p w14:paraId="6483A4EF" w14:textId="77777777" w:rsidR="00B957BE" w:rsidRPr="00F82756" w:rsidRDefault="00267E2E" w:rsidP="00267E2E">
      <w:pPr>
        <w:rPr>
          <w:rFonts w:cs="Calibri"/>
        </w:rPr>
      </w:pPr>
      <w:r w:rsidRPr="00F82756">
        <w:rPr>
          <w:rFonts w:cs="Calibri"/>
        </w:rPr>
        <w:t>An abuse of process is defined</w:t>
      </w:r>
      <w:r w:rsidR="00D131A0" w:rsidRPr="00F82756">
        <w:rPr>
          <w:rFonts w:cs="Calibri"/>
        </w:rPr>
        <w:t xml:space="preserve"> to include the following</w:t>
      </w:r>
      <w:r w:rsidR="00B957BE" w:rsidRPr="00F82756">
        <w:rPr>
          <w:rFonts w:cs="Calibri"/>
        </w:rPr>
        <w:t>:</w:t>
      </w:r>
    </w:p>
    <w:p w14:paraId="295B6328" w14:textId="77777777" w:rsidR="00B957BE" w:rsidRPr="00F82756" w:rsidRDefault="00B957BE" w:rsidP="00BF71FD">
      <w:pPr>
        <w:pStyle w:val="ListParagraph"/>
        <w:numPr>
          <w:ilvl w:val="0"/>
          <w:numId w:val="16"/>
        </w:numPr>
        <w:rPr>
          <w:rFonts w:cs="Calibri"/>
        </w:rPr>
      </w:pPr>
      <w:r w:rsidRPr="00F82756">
        <w:rPr>
          <w:rFonts w:cs="Calibri"/>
        </w:rPr>
        <w:t>harassment or intimidation of a person</w:t>
      </w:r>
    </w:p>
    <w:p w14:paraId="31F7C974" w14:textId="77777777" w:rsidR="00267E2E" w:rsidRPr="00F82756" w:rsidRDefault="00B957BE" w:rsidP="00BF71FD">
      <w:pPr>
        <w:pStyle w:val="ListParagraph"/>
        <w:numPr>
          <w:ilvl w:val="0"/>
          <w:numId w:val="16"/>
        </w:numPr>
        <w:rPr>
          <w:rFonts w:cs="Calibri"/>
        </w:rPr>
      </w:pPr>
      <w:r w:rsidRPr="00F82756">
        <w:rPr>
          <w:rFonts w:cs="Calibri"/>
        </w:rPr>
        <w:t>unreasonable request for personal information about a person.</w:t>
      </w:r>
      <w:r w:rsidR="00267E2E" w:rsidRPr="00F82756">
        <w:rPr>
          <w:rStyle w:val="FootnoteReference"/>
          <w:rFonts w:cs="Calibri"/>
        </w:rPr>
        <w:footnoteReference w:id="165"/>
      </w:r>
    </w:p>
    <w:p w14:paraId="09F82B67" w14:textId="77777777" w:rsidR="00267E2E" w:rsidRPr="00F82756" w:rsidRDefault="00267E2E" w:rsidP="00267E2E">
      <w:pPr>
        <w:pStyle w:val="Heading5"/>
        <w:rPr>
          <w:rFonts w:ascii="Calibri" w:hAnsi="Calibri" w:cs="Calibri"/>
        </w:rPr>
      </w:pPr>
      <w:r w:rsidRPr="00F82756">
        <w:rPr>
          <w:rFonts w:ascii="Calibri" w:hAnsi="Calibri" w:cs="Calibri"/>
        </w:rPr>
        <w:t>Harassment or intimidation</w:t>
      </w:r>
      <w:r w:rsidR="0052531B" w:rsidRPr="00F82756">
        <w:rPr>
          <w:rFonts w:ascii="Calibri" w:hAnsi="Calibri" w:cs="Calibri"/>
        </w:rPr>
        <w:t xml:space="preserve"> of a person</w:t>
      </w:r>
    </w:p>
    <w:p w14:paraId="10A5D41B" w14:textId="77777777" w:rsidR="00B957BE" w:rsidRPr="00F82756" w:rsidRDefault="00267E2E" w:rsidP="00267E2E">
      <w:pPr>
        <w:rPr>
          <w:rFonts w:cs="Calibri"/>
        </w:rPr>
      </w:pPr>
      <w:r w:rsidRPr="00F82756">
        <w:rPr>
          <w:rFonts w:cs="Calibri"/>
        </w:rPr>
        <w:t xml:space="preserve">As the FOI Act is silent on the meaning of </w:t>
      </w:r>
      <w:r w:rsidRPr="00F82756">
        <w:rPr>
          <w:rFonts w:cs="Calibri"/>
          <w:i/>
        </w:rPr>
        <w:t>harassment</w:t>
      </w:r>
      <w:r w:rsidRPr="00F82756">
        <w:rPr>
          <w:rFonts w:cs="Calibri"/>
        </w:rPr>
        <w:t xml:space="preserve"> or </w:t>
      </w:r>
      <w:r w:rsidRPr="00F82756">
        <w:rPr>
          <w:rFonts w:cs="Calibri"/>
          <w:i/>
        </w:rPr>
        <w:t>intimidation</w:t>
      </w:r>
      <w:r w:rsidRPr="00F82756">
        <w:rPr>
          <w:rFonts w:cs="Calibri"/>
        </w:rPr>
        <w:t xml:space="preserve">, these terms </w:t>
      </w:r>
      <w:r w:rsidR="00B957BE" w:rsidRPr="00F82756">
        <w:rPr>
          <w:rFonts w:cs="Calibri"/>
        </w:rPr>
        <w:t>should be given their ordinary meaning.</w:t>
      </w:r>
    </w:p>
    <w:p w14:paraId="44C6C070" w14:textId="77777777" w:rsidR="00B957BE" w:rsidRPr="00F82756" w:rsidRDefault="00B957BE" w:rsidP="00267E2E">
      <w:pPr>
        <w:rPr>
          <w:rFonts w:cs="Calibri"/>
        </w:rPr>
      </w:pPr>
      <w:r w:rsidRPr="00F82756">
        <w:rPr>
          <w:rFonts w:cs="Calibri"/>
        </w:rPr>
        <w:t>To ‘harass’ a person is to disturb them persistently or torment them; and to ‘intimidate’ a person is to use fear to force or deter the actions of the person, or to overawe them.</w:t>
      </w:r>
      <w:r w:rsidRPr="00F82756">
        <w:rPr>
          <w:rStyle w:val="FootnoteReference"/>
          <w:rFonts w:cs="Calibri"/>
        </w:rPr>
        <w:footnoteReference w:id="166"/>
      </w:r>
    </w:p>
    <w:p w14:paraId="17D15E1C" w14:textId="77777777" w:rsidR="00B957BE" w:rsidRPr="00F82756" w:rsidRDefault="00B957BE" w:rsidP="00267E2E">
      <w:pPr>
        <w:rPr>
          <w:rFonts w:cs="Calibri"/>
        </w:rPr>
      </w:pPr>
      <w:r w:rsidRPr="00F82756">
        <w:rPr>
          <w:rFonts w:cs="Calibri"/>
        </w:rPr>
        <w:t xml:space="preserve">As outlined in </w:t>
      </w:r>
      <w:r w:rsidR="00D4023E" w:rsidRPr="00F82756">
        <w:rPr>
          <w:rFonts w:cs="Calibri"/>
        </w:rPr>
        <w:t xml:space="preserve">the </w:t>
      </w:r>
      <w:r w:rsidRPr="00F82756">
        <w:rPr>
          <w:rFonts w:cs="Calibri"/>
        </w:rPr>
        <w:t>O</w:t>
      </w:r>
      <w:r w:rsidR="00D4023E" w:rsidRPr="00F82756">
        <w:rPr>
          <w:rFonts w:cs="Calibri"/>
        </w:rPr>
        <w:t xml:space="preserve">ffice of the </w:t>
      </w:r>
      <w:r w:rsidRPr="00F82756">
        <w:rPr>
          <w:rFonts w:cs="Calibri"/>
        </w:rPr>
        <w:t>A</w:t>
      </w:r>
      <w:r w:rsidR="00D4023E" w:rsidRPr="00F82756">
        <w:rPr>
          <w:rFonts w:cs="Calibri"/>
        </w:rPr>
        <w:t xml:space="preserve">ustralian </w:t>
      </w:r>
      <w:r w:rsidRPr="00F82756">
        <w:rPr>
          <w:rFonts w:cs="Calibri"/>
        </w:rPr>
        <w:t>I</w:t>
      </w:r>
      <w:r w:rsidR="00D4023E" w:rsidRPr="00F82756">
        <w:rPr>
          <w:rFonts w:cs="Calibri"/>
        </w:rPr>
        <w:t xml:space="preserve">nformation </w:t>
      </w:r>
      <w:r w:rsidRPr="00F82756">
        <w:rPr>
          <w:rFonts w:cs="Calibri"/>
        </w:rPr>
        <w:t>C</w:t>
      </w:r>
      <w:r w:rsidR="00D4023E" w:rsidRPr="00F82756">
        <w:rPr>
          <w:rFonts w:cs="Calibri"/>
        </w:rPr>
        <w:t>ommissioner</w:t>
      </w:r>
      <w:r w:rsidRPr="00F82756">
        <w:rPr>
          <w:rFonts w:cs="Calibri"/>
        </w:rPr>
        <w:t xml:space="preserve">’s </w:t>
      </w:r>
      <w:r w:rsidR="00D4023E" w:rsidRPr="00F82756">
        <w:rPr>
          <w:rFonts w:cs="Calibri"/>
        </w:rPr>
        <w:t xml:space="preserve">(OAIC) </w:t>
      </w:r>
      <w:r w:rsidRPr="00F82756">
        <w:rPr>
          <w:rFonts w:cs="Calibri"/>
        </w:rPr>
        <w:t>FOI Guidelines</w:t>
      </w:r>
      <w:r w:rsidR="000529F9" w:rsidRPr="00F82756">
        <w:rPr>
          <w:rFonts w:cs="Calibri"/>
        </w:rPr>
        <w:t>:</w:t>
      </w:r>
    </w:p>
    <w:p w14:paraId="56140E58" w14:textId="77777777" w:rsidR="00B957BE" w:rsidRPr="00F82756" w:rsidRDefault="00B957BE" w:rsidP="00B957BE">
      <w:pPr>
        <w:spacing w:line="240" w:lineRule="auto"/>
        <w:ind w:left="720"/>
        <w:rPr>
          <w:rFonts w:cs="Calibri"/>
          <w:i/>
        </w:rPr>
      </w:pPr>
      <w:r w:rsidRPr="00F82756">
        <w:rPr>
          <w:rFonts w:cs="Calibri"/>
          <w:i/>
        </w:rPr>
        <w:t>The occurrence of harassment or intimidation must be approached objectively. The issue to be resolved is whether a person has engaged in behaviour that could reasonably be expected on at least some occasions to have the effect, for example, of tormenting, threatening or disturbing agency employees. An agency will be expected to explain or provide evidence of the impact that a person’s access actions have had on agency employees, though this evidence must be considered in context with other matters.</w:t>
      </w:r>
      <w:r w:rsidRPr="00F82756">
        <w:rPr>
          <w:rStyle w:val="FootnoteReference"/>
          <w:rFonts w:cs="Calibri"/>
          <w:i/>
        </w:rPr>
        <w:footnoteReference w:id="167"/>
      </w:r>
    </w:p>
    <w:p w14:paraId="5A772C52" w14:textId="77777777" w:rsidR="00B957BE" w:rsidRPr="00F82756" w:rsidRDefault="00B957BE" w:rsidP="00F54061">
      <w:pPr>
        <w:rPr>
          <w:rFonts w:cs="Calibri"/>
        </w:rPr>
      </w:pPr>
      <w:r w:rsidRPr="00F82756">
        <w:rPr>
          <w:rFonts w:cs="Calibri"/>
        </w:rPr>
        <w:t>Examples of harassment and intimidation could include:</w:t>
      </w:r>
    </w:p>
    <w:p w14:paraId="28EC2446" w14:textId="77777777" w:rsidR="00026F89" w:rsidRPr="00F82756" w:rsidRDefault="00E22548" w:rsidP="00F54061">
      <w:pPr>
        <w:pStyle w:val="ListParagraph"/>
        <w:numPr>
          <w:ilvl w:val="0"/>
          <w:numId w:val="66"/>
        </w:numPr>
        <w:ind w:left="426" w:hanging="426"/>
        <w:rPr>
          <w:rFonts w:cs="Calibri"/>
        </w:rPr>
      </w:pPr>
      <w:r w:rsidRPr="00F82756">
        <w:rPr>
          <w:rFonts w:cs="Calibri"/>
        </w:rPr>
        <w:t>unsubstantiated, derogatory and inflammatory allegations against agency staff</w:t>
      </w:r>
      <w:r w:rsidRPr="00F82756">
        <w:rPr>
          <w:rStyle w:val="FootnoteReference"/>
          <w:rFonts w:cs="Calibri"/>
        </w:rPr>
        <w:footnoteReference w:id="168"/>
      </w:r>
    </w:p>
    <w:p w14:paraId="06386D25" w14:textId="77777777" w:rsidR="00026F89" w:rsidRPr="00F82756" w:rsidRDefault="00026F89" w:rsidP="00F54061">
      <w:pPr>
        <w:pStyle w:val="ListParagraph"/>
        <w:numPr>
          <w:ilvl w:val="0"/>
          <w:numId w:val="66"/>
        </w:numPr>
        <w:ind w:left="426" w:hanging="426"/>
        <w:rPr>
          <w:rFonts w:cs="Calibri"/>
        </w:rPr>
      </w:pPr>
      <w:r w:rsidRPr="00F82756">
        <w:rPr>
          <w:rFonts w:cs="Calibri"/>
        </w:rPr>
        <w:t>requests of a repetitive nature that are apparently made with the intention of annoying or harassing agency staff</w:t>
      </w:r>
      <w:r w:rsidRPr="00F82756">
        <w:rPr>
          <w:rStyle w:val="FootnoteReference"/>
          <w:rFonts w:cs="Calibri"/>
        </w:rPr>
        <w:footnoteReference w:id="169"/>
      </w:r>
      <w:r w:rsidR="00D131A0" w:rsidRPr="00F82756">
        <w:rPr>
          <w:rFonts w:cs="Calibri"/>
        </w:rPr>
        <w:t>, or a third party</w:t>
      </w:r>
    </w:p>
    <w:p w14:paraId="3DBFE481" w14:textId="77777777" w:rsidR="00B957BE" w:rsidRPr="00F82756" w:rsidRDefault="00026F89" w:rsidP="00F54061">
      <w:pPr>
        <w:pStyle w:val="ListParagraph"/>
        <w:numPr>
          <w:ilvl w:val="0"/>
          <w:numId w:val="66"/>
        </w:numPr>
        <w:ind w:left="426" w:hanging="426"/>
        <w:rPr>
          <w:rFonts w:cs="Calibri"/>
        </w:rPr>
      </w:pPr>
      <w:r w:rsidRPr="00F82756">
        <w:rPr>
          <w:rFonts w:cs="Calibri"/>
        </w:rPr>
        <w:t>requests that are intended to overwhelm agency staff and force them to negotiate with the applicant about other matters or issues</w:t>
      </w:r>
      <w:r w:rsidR="008A6231" w:rsidRPr="00F82756">
        <w:rPr>
          <w:rFonts w:cs="Calibri"/>
        </w:rPr>
        <w:t>.</w:t>
      </w:r>
      <w:r w:rsidRPr="00F82756">
        <w:rPr>
          <w:rStyle w:val="FootnoteReference"/>
          <w:rFonts w:cs="Calibri"/>
        </w:rPr>
        <w:footnoteReference w:id="170"/>
      </w:r>
      <w:r w:rsidRPr="00F82756">
        <w:rPr>
          <w:rFonts w:cs="Calibri"/>
        </w:rPr>
        <w:t xml:space="preserve"> </w:t>
      </w:r>
    </w:p>
    <w:p w14:paraId="05AE0E52" w14:textId="77777777" w:rsidR="00267E2E" w:rsidRPr="00F82756" w:rsidRDefault="00267E2E" w:rsidP="00F54061">
      <w:pPr>
        <w:pStyle w:val="Heading5"/>
        <w:rPr>
          <w:rFonts w:ascii="Calibri" w:hAnsi="Calibri" w:cs="Calibri"/>
        </w:rPr>
      </w:pPr>
      <w:r w:rsidRPr="00F82756">
        <w:rPr>
          <w:rFonts w:ascii="Calibri" w:hAnsi="Calibri" w:cs="Calibri"/>
        </w:rPr>
        <w:lastRenderedPageBreak/>
        <w:t>Unreasonable request</w:t>
      </w:r>
      <w:r w:rsidR="0052531B" w:rsidRPr="00F82756">
        <w:rPr>
          <w:rFonts w:ascii="Calibri" w:hAnsi="Calibri" w:cs="Calibri"/>
        </w:rPr>
        <w:t xml:space="preserve"> for personal information about a person</w:t>
      </w:r>
    </w:p>
    <w:p w14:paraId="01681105" w14:textId="77777777" w:rsidR="000B6DF6" w:rsidRPr="00F82756" w:rsidRDefault="000B6DF6" w:rsidP="00F54061">
      <w:pPr>
        <w:keepNext/>
        <w:keepLines/>
        <w:rPr>
          <w:rFonts w:cs="Calibri"/>
        </w:rPr>
      </w:pPr>
      <w:r w:rsidRPr="00F82756">
        <w:rPr>
          <w:rFonts w:cs="Calibri"/>
        </w:rPr>
        <w:t xml:space="preserve">For advice about what is personal information, see </w:t>
      </w:r>
      <w:r w:rsidR="00E032FA" w:rsidRPr="00F82756">
        <w:rPr>
          <w:rFonts w:cs="Calibri"/>
          <w:i/>
        </w:rPr>
        <w:t>V</w:t>
      </w:r>
      <w:r w:rsidRPr="00F82756">
        <w:rPr>
          <w:rFonts w:cs="Calibri"/>
          <w:i/>
        </w:rPr>
        <w:t>olume 4 of 6: Considering the public interest</w:t>
      </w:r>
      <w:r w:rsidRPr="00F82756">
        <w:rPr>
          <w:rFonts w:cs="Calibri"/>
        </w:rPr>
        <w:t>.</w:t>
      </w:r>
    </w:p>
    <w:p w14:paraId="1061AD42" w14:textId="77777777" w:rsidR="00033DCB" w:rsidRPr="00F82756" w:rsidRDefault="00267E2E" w:rsidP="00F54061">
      <w:pPr>
        <w:keepNext/>
        <w:keepLines/>
        <w:ind w:right="-22"/>
        <w:rPr>
          <w:rFonts w:cs="Calibri"/>
        </w:rPr>
      </w:pPr>
      <w:r w:rsidRPr="00F82756">
        <w:rPr>
          <w:rFonts w:cs="Calibri"/>
        </w:rPr>
        <w:t xml:space="preserve">To determine whether </w:t>
      </w:r>
      <w:r w:rsidR="008A6231" w:rsidRPr="00F82756">
        <w:rPr>
          <w:rFonts w:cs="Calibri"/>
        </w:rPr>
        <w:t xml:space="preserve">a request </w:t>
      </w:r>
      <w:r w:rsidRPr="00F82756">
        <w:rPr>
          <w:rFonts w:cs="Calibri"/>
        </w:rPr>
        <w:t>is unreasonable,</w:t>
      </w:r>
      <w:r w:rsidR="00033DCB" w:rsidRPr="00F82756">
        <w:rPr>
          <w:rFonts w:cs="Calibri"/>
        </w:rPr>
        <w:t xml:space="preserve"> respondents</w:t>
      </w:r>
      <w:r w:rsidRPr="00F82756">
        <w:rPr>
          <w:rFonts w:cs="Calibri"/>
        </w:rPr>
        <w:t xml:space="preserve"> may want to consider whether a reasonable person would describe the access application as an unreasonable request for personal information about a person. </w:t>
      </w:r>
    </w:p>
    <w:p w14:paraId="0E40788D" w14:textId="77777777" w:rsidR="00B957BE" w:rsidRPr="00F82756" w:rsidRDefault="0052531B" w:rsidP="000B6DF6">
      <w:pPr>
        <w:ind w:right="-22"/>
        <w:rPr>
          <w:rFonts w:cs="Calibri"/>
        </w:rPr>
      </w:pPr>
      <w:r w:rsidRPr="00F82756">
        <w:rPr>
          <w:rFonts w:cs="Calibri"/>
        </w:rPr>
        <w:t xml:space="preserve">For a request to be considered unreasonable, the Ombudsman considers that the personal information would be that of another person (i.e. not the applicant’s own information). </w:t>
      </w:r>
      <w:r w:rsidR="00B957BE" w:rsidRPr="00F82756">
        <w:rPr>
          <w:rFonts w:cs="Calibri"/>
        </w:rPr>
        <w:t>Additional c</w:t>
      </w:r>
      <w:r w:rsidR="00267E2E" w:rsidRPr="00F82756">
        <w:rPr>
          <w:rFonts w:cs="Calibri"/>
        </w:rPr>
        <w:t xml:space="preserve">onsiderations may include: </w:t>
      </w:r>
    </w:p>
    <w:p w14:paraId="5A5D6158" w14:textId="77777777" w:rsidR="00B957BE" w:rsidRPr="00F82756" w:rsidRDefault="00267E2E" w:rsidP="00BF71FD">
      <w:pPr>
        <w:pStyle w:val="ListParagraph"/>
        <w:numPr>
          <w:ilvl w:val="0"/>
          <w:numId w:val="16"/>
        </w:numPr>
        <w:rPr>
          <w:rFonts w:cs="Calibri"/>
        </w:rPr>
      </w:pPr>
      <w:r w:rsidRPr="00F82756">
        <w:rPr>
          <w:rFonts w:cs="Calibri"/>
        </w:rPr>
        <w:t>the extent the applicant knows the information</w:t>
      </w:r>
    </w:p>
    <w:p w14:paraId="4B6C644B" w14:textId="77777777" w:rsidR="00267E2E" w:rsidRPr="00F82756" w:rsidRDefault="00267E2E" w:rsidP="00BF71FD">
      <w:pPr>
        <w:pStyle w:val="ListParagraph"/>
        <w:numPr>
          <w:ilvl w:val="0"/>
          <w:numId w:val="16"/>
        </w:numPr>
        <w:rPr>
          <w:rFonts w:cs="Calibri"/>
        </w:rPr>
      </w:pPr>
      <w:r w:rsidRPr="00F82756">
        <w:rPr>
          <w:rFonts w:cs="Calibri"/>
        </w:rPr>
        <w:t>whether the person to whom the information relates is known to be (or to have been) associated with the information</w:t>
      </w:r>
    </w:p>
    <w:p w14:paraId="18506206" w14:textId="77777777" w:rsidR="000B6DF6" w:rsidRPr="00F82756" w:rsidRDefault="000B6DF6" w:rsidP="00BF71FD">
      <w:pPr>
        <w:pStyle w:val="ListParagraph"/>
        <w:numPr>
          <w:ilvl w:val="0"/>
          <w:numId w:val="16"/>
        </w:numPr>
        <w:rPr>
          <w:rFonts w:cs="Calibri"/>
        </w:rPr>
      </w:pPr>
      <w:r w:rsidRPr="00F82756">
        <w:rPr>
          <w:rFonts w:cs="Calibri"/>
        </w:rPr>
        <w:t>whether the personal information is sensitive information</w:t>
      </w:r>
      <w:r w:rsidR="008A6231" w:rsidRPr="00F82756">
        <w:rPr>
          <w:rFonts w:cs="Calibri"/>
        </w:rPr>
        <w:t>.</w:t>
      </w:r>
    </w:p>
    <w:p w14:paraId="5ECD2C50" w14:textId="77777777" w:rsidR="00267E2E" w:rsidRPr="00F82756" w:rsidRDefault="00267E2E" w:rsidP="007C1228">
      <w:pPr>
        <w:pStyle w:val="Heading4"/>
        <w:rPr>
          <w:rFonts w:ascii="Calibri" w:hAnsi="Calibri" w:cs="Calibri"/>
        </w:rPr>
      </w:pPr>
      <w:bookmarkStart w:id="104" w:name="_Already_available_to"/>
      <w:bookmarkStart w:id="105" w:name="_Ref15978517"/>
      <w:bookmarkEnd w:id="104"/>
      <w:r w:rsidRPr="00F82756">
        <w:rPr>
          <w:rFonts w:ascii="Calibri" w:hAnsi="Calibri" w:cs="Calibri"/>
        </w:rPr>
        <w:t>Already available to the applicant</w:t>
      </w:r>
      <w:bookmarkEnd w:id="105"/>
    </w:p>
    <w:p w14:paraId="0029D262" w14:textId="77777777" w:rsidR="006A4636" w:rsidRPr="00F82756" w:rsidRDefault="00033DCB" w:rsidP="006A4636">
      <w:pPr>
        <w:ind w:right="-591"/>
        <w:rPr>
          <w:rFonts w:cs="Calibri"/>
        </w:rPr>
      </w:pPr>
      <w:r w:rsidRPr="00F82756">
        <w:rPr>
          <w:rFonts w:cs="Calibri"/>
        </w:rPr>
        <w:t>A decision-maker</w:t>
      </w:r>
      <w:r w:rsidR="00E032FA" w:rsidRPr="00F82756">
        <w:rPr>
          <w:rFonts w:cs="Calibri"/>
        </w:rPr>
        <w:t xml:space="preserve"> </w:t>
      </w:r>
      <w:r w:rsidR="00B957BE" w:rsidRPr="00F82756">
        <w:rPr>
          <w:rFonts w:cs="Calibri"/>
        </w:rPr>
        <w:t>can refuse to deal with an application under s 35(1)(d) where, as outlined in s 43(1)(</w:t>
      </w:r>
      <w:r w:rsidR="002D122A" w:rsidRPr="00F82756">
        <w:rPr>
          <w:rFonts w:cs="Calibri"/>
        </w:rPr>
        <w:t>d</w:t>
      </w:r>
      <w:r w:rsidR="00B957BE" w:rsidRPr="00F82756">
        <w:rPr>
          <w:rFonts w:cs="Calibri"/>
        </w:rPr>
        <w:t xml:space="preserve">), they are satisfied the government information sought is already available to the applicant. </w:t>
      </w:r>
    </w:p>
    <w:p w14:paraId="5F789A7E" w14:textId="77777777" w:rsidR="00267E2E" w:rsidRPr="00F82756" w:rsidRDefault="00B957BE" w:rsidP="00267E2E">
      <w:pPr>
        <w:rPr>
          <w:rFonts w:cs="Calibri"/>
        </w:rPr>
      </w:pPr>
      <w:r w:rsidRPr="00F82756">
        <w:rPr>
          <w:rFonts w:cs="Calibri"/>
        </w:rPr>
        <w:t>These provisions are designed to encourage applicants to consider whether information is already available</w:t>
      </w:r>
      <w:r w:rsidR="002C30E1">
        <w:rPr>
          <w:rFonts w:cs="Calibri"/>
        </w:rPr>
        <w:t xml:space="preserve"> under the Open Access Scheme—</w:t>
      </w:r>
      <w:r w:rsidRPr="00F82756">
        <w:rPr>
          <w:rFonts w:cs="Calibri"/>
        </w:rPr>
        <w:t xml:space="preserve">see </w:t>
      </w:r>
      <w:hyperlink r:id="rId39" w:history="1">
        <w:r w:rsidRPr="00F82756">
          <w:rPr>
            <w:rStyle w:val="Hyperlink"/>
            <w:rFonts w:cs="Calibri"/>
            <w:i/>
          </w:rPr>
          <w:t xml:space="preserve">Volume 1 of </w:t>
        </w:r>
        <w:r w:rsidR="000F2B1F" w:rsidRPr="00F82756">
          <w:rPr>
            <w:rStyle w:val="Hyperlink"/>
            <w:rFonts w:cs="Calibri"/>
            <w:i/>
          </w:rPr>
          <w:t>6</w:t>
        </w:r>
        <w:r w:rsidRPr="00F82756">
          <w:rPr>
            <w:rStyle w:val="Hyperlink"/>
            <w:rFonts w:cs="Calibri"/>
            <w:i/>
          </w:rPr>
          <w:t>: Open Access Information</w:t>
        </w:r>
      </w:hyperlink>
      <w:r w:rsidRPr="00F82756">
        <w:rPr>
          <w:rFonts w:cs="Calibri"/>
        </w:rPr>
        <w:t xml:space="preserve">, and enable </w:t>
      </w:r>
      <w:r w:rsidR="00033DCB" w:rsidRPr="00F82756">
        <w:rPr>
          <w:rFonts w:cs="Calibri"/>
        </w:rPr>
        <w:t>respondents</w:t>
      </w:r>
      <w:r w:rsidRPr="00F82756">
        <w:rPr>
          <w:rFonts w:cs="Calibri"/>
        </w:rPr>
        <w:t xml:space="preserve"> to focus their processing resources on information that is not already available.</w:t>
      </w:r>
    </w:p>
    <w:p w14:paraId="30CBCA03" w14:textId="77777777" w:rsidR="00267E2E" w:rsidRPr="00F82756" w:rsidRDefault="00B957BE" w:rsidP="00F54061">
      <w:pPr>
        <w:rPr>
          <w:rFonts w:cs="Calibri"/>
        </w:rPr>
      </w:pPr>
      <w:r w:rsidRPr="00F82756">
        <w:rPr>
          <w:rFonts w:cs="Calibri"/>
        </w:rPr>
        <w:t>Under s 45, i</w:t>
      </w:r>
      <w:r w:rsidR="00267E2E" w:rsidRPr="00F82756">
        <w:rPr>
          <w:rFonts w:cs="Calibri"/>
        </w:rPr>
        <w:t xml:space="preserve">nformation is considered to be </w:t>
      </w:r>
      <w:r w:rsidR="00267E2E" w:rsidRPr="00F82756">
        <w:rPr>
          <w:rFonts w:cs="Calibri"/>
          <w:i/>
        </w:rPr>
        <w:t>already available</w:t>
      </w:r>
      <w:r w:rsidR="00267E2E" w:rsidRPr="00F82756">
        <w:rPr>
          <w:rFonts w:cs="Calibri"/>
        </w:rPr>
        <w:t xml:space="preserve"> to the applicant if the information:</w:t>
      </w:r>
    </w:p>
    <w:p w14:paraId="1511AF15" w14:textId="77777777" w:rsidR="00B957BE" w:rsidRPr="00F82756" w:rsidRDefault="00267E2E" w:rsidP="00F54061">
      <w:pPr>
        <w:pStyle w:val="ListParagraph"/>
        <w:numPr>
          <w:ilvl w:val="0"/>
          <w:numId w:val="15"/>
        </w:numPr>
        <w:ind w:left="360"/>
        <w:rPr>
          <w:rFonts w:cs="Calibri"/>
        </w:rPr>
      </w:pPr>
      <w:r w:rsidRPr="00F82756">
        <w:rPr>
          <w:rFonts w:cs="Calibri"/>
        </w:rPr>
        <w:t>is made publicly available by the agenc</w:t>
      </w:r>
      <w:r w:rsidR="00B957BE" w:rsidRPr="00F82756">
        <w:rPr>
          <w:rFonts w:cs="Calibri"/>
        </w:rPr>
        <w:t>y or another agency or Minister</w:t>
      </w:r>
    </w:p>
    <w:p w14:paraId="627671DF" w14:textId="77777777" w:rsidR="00B957BE" w:rsidRPr="00F82756" w:rsidRDefault="00B957BE" w:rsidP="00F54061">
      <w:pPr>
        <w:pStyle w:val="ListParagraph"/>
        <w:numPr>
          <w:ilvl w:val="0"/>
          <w:numId w:val="15"/>
        </w:numPr>
        <w:ind w:left="360"/>
        <w:rPr>
          <w:rFonts w:cs="Calibri"/>
        </w:rPr>
      </w:pPr>
      <w:r w:rsidRPr="00F82756">
        <w:rPr>
          <w:rFonts w:cs="Calibri"/>
        </w:rPr>
        <w:t xml:space="preserve">is available to the applicant from, or for inspection at, a place the </w:t>
      </w:r>
      <w:r w:rsidR="00872C23" w:rsidRPr="00F82756">
        <w:rPr>
          <w:rFonts w:cs="Calibri"/>
        </w:rPr>
        <w:t>agency or another agency/Minister operates, free of charge</w:t>
      </w:r>
    </w:p>
    <w:p w14:paraId="74FB6F85" w14:textId="77777777" w:rsidR="00B957BE" w:rsidRPr="00F82756" w:rsidRDefault="00B957BE" w:rsidP="00F54061">
      <w:pPr>
        <w:pStyle w:val="ListParagraph"/>
        <w:numPr>
          <w:ilvl w:val="0"/>
          <w:numId w:val="15"/>
        </w:numPr>
        <w:ind w:left="360"/>
        <w:rPr>
          <w:rFonts w:cs="Calibri"/>
        </w:rPr>
      </w:pPr>
      <w:r w:rsidRPr="00F82756">
        <w:rPr>
          <w:rFonts w:cs="Calibri"/>
        </w:rPr>
        <w:t>is available as part of a public register established under a territory law</w:t>
      </w:r>
    </w:p>
    <w:p w14:paraId="6CF236A7" w14:textId="77777777" w:rsidR="00872C23" w:rsidRPr="00F82756" w:rsidRDefault="00872C23" w:rsidP="00F54061">
      <w:pPr>
        <w:pStyle w:val="ListParagraph"/>
        <w:numPr>
          <w:ilvl w:val="0"/>
          <w:numId w:val="15"/>
        </w:numPr>
        <w:ind w:left="360" w:right="-1015"/>
        <w:rPr>
          <w:rFonts w:cs="Calibri"/>
        </w:rPr>
      </w:pPr>
      <w:r w:rsidRPr="00F82756">
        <w:rPr>
          <w:rFonts w:cs="Calibri"/>
        </w:rPr>
        <w:t xml:space="preserve">is available to </w:t>
      </w:r>
      <w:r w:rsidRPr="00F82756">
        <w:rPr>
          <w:rFonts w:cs="Calibri"/>
          <w:u w:val="single"/>
        </w:rPr>
        <w:t>the applicant</w:t>
      </w:r>
      <w:r w:rsidRPr="00F82756">
        <w:rPr>
          <w:rFonts w:cs="Calibri"/>
        </w:rPr>
        <w:t xml:space="preserve"> because it has been produced in accordance with a subpoena or court order</w:t>
      </w:r>
    </w:p>
    <w:p w14:paraId="23278FE4" w14:textId="77777777" w:rsidR="00872C23" w:rsidRPr="00F82756" w:rsidRDefault="00872C23" w:rsidP="00F54061">
      <w:pPr>
        <w:pStyle w:val="ListParagraph"/>
        <w:numPr>
          <w:ilvl w:val="0"/>
          <w:numId w:val="15"/>
        </w:numPr>
        <w:ind w:left="360"/>
        <w:rPr>
          <w:rFonts w:cs="Calibri"/>
        </w:rPr>
      </w:pPr>
      <w:r w:rsidRPr="00F82756">
        <w:rPr>
          <w:rFonts w:cs="Calibri"/>
        </w:rPr>
        <w:t xml:space="preserve">has previously been given to the applicant </w:t>
      </w:r>
      <w:r w:rsidR="00E404E8" w:rsidRPr="00F82756">
        <w:rPr>
          <w:rFonts w:cs="Calibri"/>
        </w:rPr>
        <w:t>in response to an access application</w:t>
      </w:r>
    </w:p>
    <w:p w14:paraId="3FC7F4F8" w14:textId="77777777" w:rsidR="001B2BB9" w:rsidRPr="00F82756" w:rsidRDefault="001B2BB9" w:rsidP="00F54061">
      <w:pPr>
        <w:pStyle w:val="ListParagraph"/>
        <w:numPr>
          <w:ilvl w:val="0"/>
          <w:numId w:val="15"/>
        </w:numPr>
        <w:ind w:left="360"/>
        <w:rPr>
          <w:rFonts w:cs="Calibri"/>
        </w:rPr>
      </w:pPr>
      <w:r w:rsidRPr="00F82756">
        <w:rPr>
          <w:rFonts w:cs="Calibri"/>
        </w:rPr>
        <w:t xml:space="preserve">has otherwise </w:t>
      </w:r>
      <w:r w:rsidR="009C19D1" w:rsidRPr="00F82756">
        <w:rPr>
          <w:rFonts w:cs="Calibri"/>
        </w:rPr>
        <w:t xml:space="preserve">previously </w:t>
      </w:r>
      <w:r w:rsidRPr="00F82756">
        <w:rPr>
          <w:rFonts w:cs="Calibri"/>
        </w:rPr>
        <w:t>been given to the applicant</w:t>
      </w:r>
      <w:r w:rsidR="009C19D1" w:rsidRPr="00F82756">
        <w:rPr>
          <w:rFonts w:cs="Calibri"/>
        </w:rPr>
        <w:t xml:space="preserve"> (e.g. via an informal request)</w:t>
      </w:r>
    </w:p>
    <w:p w14:paraId="750DB172" w14:textId="77777777" w:rsidR="00872C23" w:rsidRPr="00F82756" w:rsidRDefault="00872C23" w:rsidP="00F54061">
      <w:pPr>
        <w:pStyle w:val="ListParagraph"/>
        <w:numPr>
          <w:ilvl w:val="0"/>
          <w:numId w:val="15"/>
        </w:numPr>
        <w:ind w:left="360"/>
        <w:rPr>
          <w:rFonts w:cs="Calibri"/>
        </w:rPr>
      </w:pPr>
      <w:r w:rsidRPr="00F82756">
        <w:rPr>
          <w:rFonts w:cs="Calibri"/>
        </w:rPr>
        <w:t>is usually available for purchase</w:t>
      </w:r>
      <w:r w:rsidR="00BE17D2" w:rsidRPr="00F82756">
        <w:rPr>
          <w:rFonts w:cs="Calibri"/>
        </w:rPr>
        <w:t xml:space="preserve"> (</w:t>
      </w:r>
      <w:r w:rsidR="00E404E8" w:rsidRPr="00F82756">
        <w:rPr>
          <w:rFonts w:cs="Calibri"/>
        </w:rPr>
        <w:t>e.g. birth certificate, marriage certificate</w:t>
      </w:r>
      <w:r w:rsidR="00BE17D2" w:rsidRPr="00F82756">
        <w:rPr>
          <w:rFonts w:cs="Calibri"/>
        </w:rPr>
        <w:t>)</w:t>
      </w:r>
    </w:p>
    <w:p w14:paraId="295D5D13" w14:textId="77777777" w:rsidR="00B957BE" w:rsidRPr="00E96D10" w:rsidRDefault="00B957BE" w:rsidP="00F54061">
      <w:pPr>
        <w:pBdr>
          <w:top w:val="single" w:sz="4" w:space="1" w:color="auto"/>
          <w:left w:val="single" w:sz="4" w:space="4" w:color="auto"/>
          <w:bottom w:val="single" w:sz="4" w:space="1" w:color="auto"/>
          <w:right w:val="single" w:sz="4" w:space="4" w:color="auto"/>
        </w:pBdr>
        <w:shd w:val="clear" w:color="auto" w:fill="D9E2F3"/>
        <w:rPr>
          <w:rFonts w:cs="Calibri"/>
          <w:b/>
        </w:rPr>
      </w:pPr>
      <w:r w:rsidRPr="00E96D10">
        <w:rPr>
          <w:rFonts w:cs="Calibri"/>
          <w:b/>
        </w:rPr>
        <w:t>Note:</w:t>
      </w:r>
    </w:p>
    <w:p w14:paraId="7DC862B6" w14:textId="77777777" w:rsidR="00B957BE" w:rsidRPr="00F82756" w:rsidRDefault="00B957BE" w:rsidP="00F54061">
      <w:pPr>
        <w:pStyle w:val="ListParagraph"/>
        <w:numPr>
          <w:ilvl w:val="0"/>
          <w:numId w:val="60"/>
        </w:numPr>
        <w:pBdr>
          <w:top w:val="single" w:sz="4" w:space="1" w:color="auto"/>
          <w:left w:val="single" w:sz="4" w:space="4" w:color="auto"/>
          <w:bottom w:val="single" w:sz="4" w:space="1" w:color="auto"/>
          <w:right w:val="single" w:sz="4" w:space="4" w:color="auto"/>
        </w:pBdr>
        <w:shd w:val="clear" w:color="auto" w:fill="D9E2F3"/>
        <w:rPr>
          <w:rFonts w:cs="Calibri"/>
        </w:rPr>
      </w:pPr>
      <w:r w:rsidRPr="00F82756">
        <w:rPr>
          <w:rFonts w:cs="Calibri"/>
        </w:rPr>
        <w:t>Where a</w:t>
      </w:r>
      <w:r w:rsidR="00033DCB" w:rsidRPr="00F82756">
        <w:rPr>
          <w:rFonts w:cs="Calibri"/>
        </w:rPr>
        <w:t xml:space="preserve"> respondent </w:t>
      </w:r>
      <w:r w:rsidRPr="00F82756">
        <w:rPr>
          <w:rFonts w:cs="Calibri"/>
        </w:rPr>
        <w:t>decides to refuse to deal with an access application on this ground, they are not required to consult with the applicant first.</w:t>
      </w:r>
      <w:r w:rsidR="00437EB5" w:rsidRPr="00F82756">
        <w:rPr>
          <w:rStyle w:val="FootnoteReference"/>
          <w:rFonts w:cs="Calibri"/>
        </w:rPr>
        <w:footnoteReference w:id="171"/>
      </w:r>
      <w:r w:rsidRPr="00F82756">
        <w:rPr>
          <w:rFonts w:cs="Calibri"/>
        </w:rPr>
        <w:t xml:space="preserve"> Additional obligations do, however, apply in terms of the decision notification</w:t>
      </w:r>
      <w:r w:rsidR="002D3E38">
        <w:rPr>
          <w:rFonts w:cs="Calibri"/>
        </w:rPr>
        <w:t>—</w:t>
      </w:r>
      <w:r w:rsidRPr="00F82756">
        <w:rPr>
          <w:rFonts w:cs="Calibri"/>
        </w:rPr>
        <w:t>see</w:t>
      </w:r>
      <w:r w:rsidR="00E032FA" w:rsidRPr="00F82756">
        <w:rPr>
          <w:rFonts w:cs="Calibri"/>
        </w:rPr>
        <w:t xml:space="preserve"> </w:t>
      </w:r>
      <w:hyperlink w:anchor="_Toc15989000" w:history="1">
        <w:r w:rsidR="001E567D" w:rsidRPr="00F82756">
          <w:rPr>
            <w:rStyle w:val="Hyperlink"/>
            <w:rFonts w:cs="Calibri"/>
          </w:rPr>
          <w:t xml:space="preserve">s </w:t>
        </w:r>
        <w:r w:rsidR="007D3746" w:rsidRPr="00F82756">
          <w:rPr>
            <w:rStyle w:val="Hyperlink"/>
            <w:rFonts w:cs="Calibri"/>
          </w:rPr>
          <w:t>9</w:t>
        </w:r>
        <w:r w:rsidR="00E032FA" w:rsidRPr="00F82756">
          <w:rPr>
            <w:rStyle w:val="Hyperlink"/>
            <w:rFonts w:cs="Calibri"/>
          </w:rPr>
          <w:t>.4 Requirements where decision is to refuse to deal with the application</w:t>
        </w:r>
      </w:hyperlink>
      <w:r w:rsidR="00E032FA" w:rsidRPr="00F82756">
        <w:rPr>
          <w:rFonts w:cs="Calibri"/>
        </w:rPr>
        <w:t xml:space="preserve">. </w:t>
      </w:r>
      <w:r w:rsidRPr="00F82756">
        <w:rPr>
          <w:rFonts w:cs="Calibri"/>
        </w:rPr>
        <w:t xml:space="preserve"> </w:t>
      </w:r>
    </w:p>
    <w:p w14:paraId="0B7FE4E5" w14:textId="77777777" w:rsidR="00B957BE" w:rsidRPr="00F82756" w:rsidRDefault="00033DCB" w:rsidP="00F54061">
      <w:pPr>
        <w:pStyle w:val="ListParagraph"/>
        <w:numPr>
          <w:ilvl w:val="0"/>
          <w:numId w:val="60"/>
        </w:numPr>
        <w:pBdr>
          <w:top w:val="single" w:sz="4" w:space="1" w:color="auto"/>
          <w:left w:val="single" w:sz="4" w:space="4" w:color="auto"/>
          <w:bottom w:val="single" w:sz="4" w:space="1" w:color="auto"/>
          <w:right w:val="single" w:sz="4" w:space="4" w:color="auto"/>
        </w:pBdr>
        <w:shd w:val="clear" w:color="auto" w:fill="D9E2F3"/>
        <w:rPr>
          <w:rFonts w:cs="Calibri"/>
        </w:rPr>
      </w:pPr>
      <w:r w:rsidRPr="00F82756">
        <w:rPr>
          <w:rFonts w:cs="Calibri"/>
        </w:rPr>
        <w:t xml:space="preserve">Respondents </w:t>
      </w:r>
      <w:r w:rsidR="00B957BE" w:rsidRPr="00F82756">
        <w:rPr>
          <w:rFonts w:cs="Calibri"/>
        </w:rPr>
        <w:t xml:space="preserve">are encouraged to have triage arrangements in place so where information requested is publicly available, the applicant is advised of this as soon as possible, and the application finalised. </w:t>
      </w:r>
    </w:p>
    <w:p w14:paraId="447CD392" w14:textId="77777777" w:rsidR="00B957BE" w:rsidRPr="00F82756" w:rsidRDefault="00B957BE" w:rsidP="00F54061">
      <w:pPr>
        <w:pStyle w:val="ListParagraph"/>
        <w:numPr>
          <w:ilvl w:val="0"/>
          <w:numId w:val="60"/>
        </w:numPr>
        <w:pBdr>
          <w:top w:val="single" w:sz="4" w:space="1" w:color="auto"/>
          <w:left w:val="single" w:sz="4" w:space="4" w:color="auto"/>
          <w:bottom w:val="single" w:sz="4" w:space="1" w:color="auto"/>
          <w:right w:val="single" w:sz="4" w:space="4" w:color="auto"/>
        </w:pBdr>
        <w:shd w:val="clear" w:color="auto" w:fill="D9E2F3"/>
        <w:rPr>
          <w:rFonts w:cs="Calibri"/>
        </w:rPr>
      </w:pPr>
      <w:r w:rsidRPr="00F82756">
        <w:rPr>
          <w:rFonts w:cs="Calibri"/>
        </w:rPr>
        <w:t xml:space="preserve">Under s 43(3), the applicant is not entitled to a refund where </w:t>
      </w:r>
      <w:r w:rsidR="00033DCB" w:rsidRPr="00F82756">
        <w:rPr>
          <w:rFonts w:cs="Calibri"/>
        </w:rPr>
        <w:t xml:space="preserve">the respondent </w:t>
      </w:r>
      <w:r w:rsidR="000E671E" w:rsidRPr="00F82756">
        <w:rPr>
          <w:rFonts w:cs="Calibri"/>
        </w:rPr>
        <w:t>refuses to deal with the application in accordance with s 43(1)</w:t>
      </w:r>
      <w:r w:rsidRPr="00F82756">
        <w:rPr>
          <w:rFonts w:cs="Calibri"/>
        </w:rPr>
        <w:t>.</w:t>
      </w:r>
    </w:p>
    <w:p w14:paraId="03CD7297" w14:textId="77777777" w:rsidR="00FA60A5" w:rsidRPr="00F82756" w:rsidRDefault="00FA60A5" w:rsidP="00F54061">
      <w:pPr>
        <w:pStyle w:val="Heading4"/>
        <w:ind w:right="-450"/>
        <w:rPr>
          <w:rFonts w:ascii="Calibri" w:hAnsi="Calibri" w:cs="Calibri"/>
        </w:rPr>
      </w:pPr>
      <w:r w:rsidRPr="00F82756">
        <w:rPr>
          <w:rFonts w:ascii="Calibri" w:hAnsi="Calibri" w:cs="Calibri"/>
        </w:rPr>
        <w:lastRenderedPageBreak/>
        <w:t>The information request is of a kind taken to be contrary to the public interest to disclose under Schedule 1</w:t>
      </w:r>
    </w:p>
    <w:p w14:paraId="7BB1C991" w14:textId="77777777" w:rsidR="00FA60A5" w:rsidRPr="00F82756" w:rsidRDefault="00FA60A5" w:rsidP="00F54061">
      <w:pPr>
        <w:keepNext/>
        <w:keepLines/>
        <w:rPr>
          <w:rFonts w:cs="Calibri"/>
        </w:rPr>
      </w:pPr>
      <w:r w:rsidRPr="00F82756">
        <w:rPr>
          <w:rFonts w:cs="Calibri"/>
        </w:rPr>
        <w:t>A decision-maker can refuse to deal with an application under s 35(1)(</w:t>
      </w:r>
      <w:r w:rsidR="0096304B" w:rsidRPr="00F82756">
        <w:rPr>
          <w:rFonts w:cs="Calibri"/>
        </w:rPr>
        <w:t>d</w:t>
      </w:r>
      <w:r w:rsidRPr="00F82756">
        <w:rPr>
          <w:rFonts w:cs="Calibri"/>
        </w:rPr>
        <w:t>) where, as outlined in s 43(1)(</w:t>
      </w:r>
      <w:r w:rsidR="00332AE2" w:rsidRPr="00F82756">
        <w:rPr>
          <w:rFonts w:cs="Calibri"/>
        </w:rPr>
        <w:t>e</w:t>
      </w:r>
      <w:r w:rsidRPr="00F82756">
        <w:rPr>
          <w:rFonts w:cs="Calibri"/>
        </w:rPr>
        <w:t xml:space="preserve">), </w:t>
      </w:r>
      <w:r w:rsidR="00332AE2" w:rsidRPr="00F82756">
        <w:rPr>
          <w:rFonts w:cs="Calibri"/>
        </w:rPr>
        <w:t xml:space="preserve">the access application is expressed to relate to government information </w:t>
      </w:r>
      <w:r w:rsidR="00C05227" w:rsidRPr="00F82756">
        <w:rPr>
          <w:rFonts w:cs="Calibri"/>
        </w:rPr>
        <w:t xml:space="preserve">of a kind that is </w:t>
      </w:r>
      <w:r w:rsidR="00332AE2" w:rsidRPr="00F82756">
        <w:rPr>
          <w:rFonts w:cs="Calibri"/>
        </w:rPr>
        <w:t xml:space="preserve">taken </w:t>
      </w:r>
      <w:r w:rsidR="00C05227" w:rsidRPr="00F82756">
        <w:rPr>
          <w:rFonts w:cs="Calibri"/>
        </w:rPr>
        <w:t xml:space="preserve">to be contrary to the public interest </w:t>
      </w:r>
      <w:r w:rsidR="00332AE2" w:rsidRPr="00F82756">
        <w:rPr>
          <w:rFonts w:cs="Calibri"/>
        </w:rPr>
        <w:t xml:space="preserve">to disclose </w:t>
      </w:r>
      <w:r w:rsidR="00C05227" w:rsidRPr="00F82756">
        <w:rPr>
          <w:rFonts w:cs="Calibri"/>
        </w:rPr>
        <w:t>under Schedule 1.</w:t>
      </w:r>
      <w:r w:rsidR="00D87D57" w:rsidRPr="00F82756">
        <w:rPr>
          <w:rFonts w:cs="Calibri"/>
        </w:rPr>
        <w:t xml:space="preserve"> For example, a request framed as being for ‘all information obtained through an examination under s 20 of the </w:t>
      </w:r>
      <w:r w:rsidR="00D87D57" w:rsidRPr="00F82756">
        <w:rPr>
          <w:rFonts w:cs="Calibri"/>
          <w:i/>
        </w:rPr>
        <w:t>Australian Crime Commission (ACT) Act</w:t>
      </w:r>
      <w:r w:rsidR="00D87D57" w:rsidRPr="00F82756">
        <w:rPr>
          <w:rFonts w:cs="Calibri"/>
        </w:rPr>
        <w:t xml:space="preserve"> </w:t>
      </w:r>
      <w:r w:rsidR="00D87D57" w:rsidRPr="00F82756">
        <w:rPr>
          <w:rFonts w:cs="Calibri"/>
          <w:i/>
        </w:rPr>
        <w:t>2003</w:t>
      </w:r>
      <w:r w:rsidR="00D87D57" w:rsidRPr="00F82756">
        <w:rPr>
          <w:rFonts w:cs="Calibri"/>
        </w:rPr>
        <w:t xml:space="preserve">’ could </w:t>
      </w:r>
      <w:r w:rsidR="00CB3E63" w:rsidRPr="00F82756">
        <w:rPr>
          <w:rFonts w:cs="Calibri"/>
        </w:rPr>
        <w:t xml:space="preserve">potentially </w:t>
      </w:r>
      <w:r w:rsidR="00D87D57" w:rsidRPr="00F82756">
        <w:rPr>
          <w:rFonts w:cs="Calibri"/>
        </w:rPr>
        <w:t xml:space="preserve">be refused on this basis. </w:t>
      </w:r>
    </w:p>
    <w:p w14:paraId="6E8EC126" w14:textId="77777777" w:rsidR="00C05227" w:rsidRPr="00F82756" w:rsidRDefault="00D87D57" w:rsidP="00FA60A5">
      <w:pPr>
        <w:rPr>
          <w:rFonts w:cs="Calibri"/>
        </w:rPr>
      </w:pPr>
      <w:r w:rsidRPr="00F82756">
        <w:rPr>
          <w:rFonts w:cs="Calibri"/>
        </w:rPr>
        <w:t xml:space="preserve">However, </w:t>
      </w:r>
      <w:r w:rsidR="00033DCB" w:rsidRPr="00F82756">
        <w:rPr>
          <w:rFonts w:cs="Calibri"/>
        </w:rPr>
        <w:t>respondents a</w:t>
      </w:r>
      <w:r w:rsidR="00C05227" w:rsidRPr="00F82756">
        <w:rPr>
          <w:rFonts w:cs="Calibri"/>
        </w:rPr>
        <w:t>re reminde</w:t>
      </w:r>
      <w:r w:rsidR="00D4023E" w:rsidRPr="00F82756">
        <w:rPr>
          <w:rFonts w:cs="Calibri"/>
        </w:rPr>
        <w:t>d</w:t>
      </w:r>
      <w:r w:rsidR="00C05227" w:rsidRPr="00F82756">
        <w:rPr>
          <w:rFonts w:cs="Calibri"/>
        </w:rPr>
        <w:t xml:space="preserve"> that they must consult with the applicant before refusing to deal with an application on these grounds. Alternatively, they could proceed to process the application</w:t>
      </w:r>
      <w:r w:rsidR="003D00E4">
        <w:rPr>
          <w:rFonts w:cs="Calibri"/>
        </w:rPr>
        <w:t xml:space="preserve"> and make a decision under s 35</w:t>
      </w:r>
      <w:r w:rsidR="00C05227" w:rsidRPr="00F82756">
        <w:rPr>
          <w:rFonts w:cs="Calibri"/>
        </w:rPr>
        <w:t>(1)(c) to refuse access on public interest grounds where the information is assessed as falling within Schedule 1 provisions.</w:t>
      </w:r>
    </w:p>
    <w:p w14:paraId="7594CA35" w14:textId="77777777" w:rsidR="00267E2E" w:rsidRPr="00F82756" w:rsidRDefault="00267E2E" w:rsidP="001B2BB9">
      <w:pPr>
        <w:pStyle w:val="Heading4"/>
        <w:ind w:right="-875"/>
        <w:rPr>
          <w:rFonts w:ascii="Calibri" w:hAnsi="Calibri" w:cs="Calibri"/>
        </w:rPr>
      </w:pPr>
      <w:r w:rsidRPr="00F82756">
        <w:rPr>
          <w:rFonts w:ascii="Calibri" w:hAnsi="Calibri" w:cs="Calibri"/>
        </w:rPr>
        <w:t>Same information was previously requested and access was refused and the same public interest factors apply</w:t>
      </w:r>
    </w:p>
    <w:p w14:paraId="681E59C0" w14:textId="77777777" w:rsidR="007157E9" w:rsidRPr="00F82756" w:rsidRDefault="00FA60A5" w:rsidP="000B6DF6">
      <w:pPr>
        <w:ind w:right="-306"/>
        <w:rPr>
          <w:rFonts w:cs="Calibri"/>
        </w:rPr>
      </w:pPr>
      <w:r w:rsidRPr="00F82756">
        <w:rPr>
          <w:rFonts w:cs="Calibri"/>
        </w:rPr>
        <w:t>A decision-maker can refuse to deal with an application under s 35(1)(</w:t>
      </w:r>
      <w:r w:rsidR="0096304B" w:rsidRPr="00F82756">
        <w:rPr>
          <w:rFonts w:cs="Calibri"/>
        </w:rPr>
        <w:t>d</w:t>
      </w:r>
      <w:r w:rsidRPr="00F82756">
        <w:rPr>
          <w:rFonts w:cs="Calibri"/>
        </w:rPr>
        <w:t>) where, as outlined in s 43(1)(</w:t>
      </w:r>
      <w:r w:rsidR="0096304B" w:rsidRPr="00F82756">
        <w:rPr>
          <w:rFonts w:cs="Calibri"/>
        </w:rPr>
        <w:t>f</w:t>
      </w:r>
      <w:r w:rsidRPr="00F82756">
        <w:rPr>
          <w:rFonts w:cs="Calibri"/>
        </w:rPr>
        <w:t xml:space="preserve">), the government information sought </w:t>
      </w:r>
      <w:r w:rsidR="00C05227" w:rsidRPr="00F82756">
        <w:rPr>
          <w:rFonts w:cs="Calibri"/>
        </w:rPr>
        <w:t>was previously requested and refused in the last 12 months, and the relevant public interest factors are materially the same as those considered at that time.</w:t>
      </w:r>
      <w:r w:rsidR="000B6DF6" w:rsidRPr="00F82756">
        <w:rPr>
          <w:rFonts w:cs="Calibri"/>
        </w:rPr>
        <w:t xml:space="preserve"> </w:t>
      </w:r>
    </w:p>
    <w:p w14:paraId="6F65F662" w14:textId="77777777" w:rsidR="00C05227" w:rsidRPr="00F82756" w:rsidRDefault="00033DCB" w:rsidP="007157E9">
      <w:pPr>
        <w:keepNext/>
        <w:keepLines/>
        <w:ind w:right="-306"/>
        <w:rPr>
          <w:rFonts w:cs="Calibri"/>
        </w:rPr>
      </w:pPr>
      <w:r w:rsidRPr="00F82756">
        <w:rPr>
          <w:rFonts w:cs="Calibri"/>
        </w:rPr>
        <w:t>Respondents</w:t>
      </w:r>
      <w:r w:rsidR="00267E2E" w:rsidRPr="00F82756">
        <w:rPr>
          <w:rFonts w:cs="Calibri"/>
        </w:rPr>
        <w:t xml:space="preserve"> </w:t>
      </w:r>
      <w:r w:rsidR="00C05227" w:rsidRPr="00F82756">
        <w:rPr>
          <w:rFonts w:cs="Calibri"/>
        </w:rPr>
        <w:t>thus need to establish that:</w:t>
      </w:r>
    </w:p>
    <w:p w14:paraId="35AA136D" w14:textId="77777777" w:rsidR="00C05227" w:rsidRPr="00F82756" w:rsidRDefault="00267E2E" w:rsidP="007157E9">
      <w:pPr>
        <w:pStyle w:val="ListParagraph"/>
        <w:keepNext/>
        <w:keepLines/>
        <w:numPr>
          <w:ilvl w:val="0"/>
          <w:numId w:val="61"/>
        </w:numPr>
        <w:rPr>
          <w:rFonts w:cs="Calibri"/>
        </w:rPr>
      </w:pPr>
      <w:r w:rsidRPr="00F82756">
        <w:rPr>
          <w:rFonts w:cs="Calibri"/>
        </w:rPr>
        <w:t>the access application is asking for exactly the same information that was previously r</w:t>
      </w:r>
      <w:r w:rsidR="00C05227" w:rsidRPr="00F82756">
        <w:rPr>
          <w:rFonts w:cs="Calibri"/>
        </w:rPr>
        <w:t>equested in the last 12 months</w:t>
      </w:r>
    </w:p>
    <w:p w14:paraId="58B7FFF5" w14:textId="77777777" w:rsidR="00C05227" w:rsidRPr="00F82756" w:rsidRDefault="00267E2E" w:rsidP="007157E9">
      <w:pPr>
        <w:pStyle w:val="ListParagraph"/>
        <w:keepNext/>
        <w:keepLines/>
        <w:numPr>
          <w:ilvl w:val="0"/>
          <w:numId w:val="61"/>
        </w:numPr>
        <w:rPr>
          <w:rFonts w:cs="Calibri"/>
        </w:rPr>
      </w:pPr>
      <w:r w:rsidRPr="00F82756">
        <w:rPr>
          <w:rFonts w:cs="Calibri"/>
        </w:rPr>
        <w:t>access was refused</w:t>
      </w:r>
      <w:r w:rsidR="00E404E8" w:rsidRPr="00F82756">
        <w:rPr>
          <w:rFonts w:cs="Calibri"/>
        </w:rPr>
        <w:t xml:space="preserve">, </w:t>
      </w:r>
      <w:r w:rsidRPr="00F82756">
        <w:rPr>
          <w:rFonts w:cs="Calibri"/>
        </w:rPr>
        <w:t xml:space="preserve">and </w:t>
      </w:r>
    </w:p>
    <w:p w14:paraId="25E33F29" w14:textId="77777777" w:rsidR="00267E2E" w:rsidRPr="00F82756" w:rsidRDefault="00267E2E" w:rsidP="007157E9">
      <w:pPr>
        <w:pStyle w:val="ListParagraph"/>
        <w:keepNext/>
        <w:keepLines/>
        <w:numPr>
          <w:ilvl w:val="0"/>
          <w:numId w:val="61"/>
        </w:numPr>
        <w:rPr>
          <w:rFonts w:cs="Calibri"/>
        </w:rPr>
      </w:pPr>
      <w:r w:rsidRPr="00F82756">
        <w:rPr>
          <w:rFonts w:cs="Calibri"/>
        </w:rPr>
        <w:t xml:space="preserve">the relevant public interest factors </w:t>
      </w:r>
      <w:r w:rsidR="0096304B" w:rsidRPr="00F82756">
        <w:rPr>
          <w:rFonts w:cs="Calibri"/>
        </w:rPr>
        <w:t>considered in deciding the earlier application are materially the same</w:t>
      </w:r>
      <w:r w:rsidRPr="00F82756">
        <w:rPr>
          <w:rFonts w:cs="Calibri"/>
        </w:rPr>
        <w:t xml:space="preserve"> to </w:t>
      </w:r>
      <w:r w:rsidR="0096304B" w:rsidRPr="00F82756">
        <w:rPr>
          <w:rFonts w:cs="Calibri"/>
        </w:rPr>
        <w:t xml:space="preserve">those that apply in relation to </w:t>
      </w:r>
      <w:r w:rsidRPr="00F82756">
        <w:rPr>
          <w:rFonts w:cs="Calibri"/>
        </w:rPr>
        <w:t>the current access application.</w:t>
      </w:r>
      <w:r w:rsidRPr="00F82756">
        <w:rPr>
          <w:rStyle w:val="FootnoteReference"/>
          <w:rFonts w:cs="Calibri"/>
        </w:rPr>
        <w:footnoteReference w:id="172"/>
      </w:r>
      <w:r w:rsidRPr="00F82756">
        <w:rPr>
          <w:rFonts w:cs="Calibri"/>
        </w:rPr>
        <w:t xml:space="preserve"> </w:t>
      </w:r>
    </w:p>
    <w:p w14:paraId="19FAC39D" w14:textId="77777777" w:rsidR="00267E2E" w:rsidRPr="00E96D10" w:rsidRDefault="00267E2E" w:rsidP="00BF71FD">
      <w:pPr>
        <w:pStyle w:val="Heading2"/>
        <w:numPr>
          <w:ilvl w:val="1"/>
          <w:numId w:val="23"/>
        </w:numPr>
        <w:ind w:hanging="792"/>
        <w:rPr>
          <w:rFonts w:asciiTheme="majorHAnsi" w:hAnsiTheme="majorHAnsi" w:cstheme="majorHAnsi"/>
        </w:rPr>
      </w:pPr>
      <w:bookmarkStart w:id="106" w:name="_Toc31637527"/>
      <w:r w:rsidRPr="00E96D10">
        <w:rPr>
          <w:rFonts w:asciiTheme="majorHAnsi" w:hAnsiTheme="majorHAnsi" w:cstheme="majorHAnsi"/>
        </w:rPr>
        <w:t>Refusing to confirm or deny the information is held</w:t>
      </w:r>
      <w:bookmarkEnd w:id="106"/>
    </w:p>
    <w:p w14:paraId="442F2EF5" w14:textId="77777777" w:rsidR="00D347BE" w:rsidRPr="00F82756" w:rsidRDefault="00D347BE" w:rsidP="009C19D1">
      <w:pPr>
        <w:rPr>
          <w:rFonts w:cs="Calibri"/>
        </w:rPr>
      </w:pPr>
      <w:r w:rsidRPr="00F82756">
        <w:rPr>
          <w:rFonts w:cs="Calibri"/>
        </w:rPr>
        <w:t xml:space="preserve">A decision-maker can decide under s 35(1)(e) to refuse to confirm or deny that the information is held by the </w:t>
      </w:r>
      <w:r w:rsidR="00495254" w:rsidRPr="00F82756">
        <w:rPr>
          <w:rFonts w:cs="Calibri"/>
        </w:rPr>
        <w:t xml:space="preserve">respondent </w:t>
      </w:r>
      <w:r w:rsidRPr="00F82756">
        <w:rPr>
          <w:rFonts w:cs="Calibri"/>
        </w:rPr>
        <w:t>because:</w:t>
      </w:r>
      <w:r w:rsidR="00362907" w:rsidRPr="00F82756">
        <w:rPr>
          <w:rStyle w:val="FootnoteReference"/>
          <w:rFonts w:cs="Calibri"/>
        </w:rPr>
        <w:footnoteReference w:id="173"/>
      </w:r>
    </w:p>
    <w:p w14:paraId="61294D6F" w14:textId="77777777" w:rsidR="00D347BE" w:rsidRPr="00F82756" w:rsidRDefault="00D347BE" w:rsidP="00BF71FD">
      <w:pPr>
        <w:pStyle w:val="ListParagraph"/>
        <w:numPr>
          <w:ilvl w:val="0"/>
          <w:numId w:val="53"/>
        </w:numPr>
        <w:rPr>
          <w:rFonts w:cs="Calibri"/>
        </w:rPr>
      </w:pPr>
      <w:r w:rsidRPr="00F82756">
        <w:rPr>
          <w:rFonts w:cs="Calibri"/>
        </w:rPr>
        <w:t>the information is co</w:t>
      </w:r>
      <w:r w:rsidR="00F93470">
        <w:rPr>
          <w:rFonts w:cs="Calibri"/>
        </w:rPr>
        <w:t>ntrary to the public interest—</w:t>
      </w:r>
      <w:r w:rsidRPr="00F82756">
        <w:rPr>
          <w:rFonts w:cs="Calibri"/>
        </w:rPr>
        <w:t xml:space="preserve">see </w:t>
      </w:r>
      <w:r w:rsidR="00C05227" w:rsidRPr="00F82756">
        <w:rPr>
          <w:rFonts w:cs="Calibri"/>
          <w:i/>
        </w:rPr>
        <w:t>Volume 4 of 6: Considering the public interest</w:t>
      </w:r>
      <w:r w:rsidR="00352660" w:rsidRPr="00F82756">
        <w:rPr>
          <w:rFonts w:cs="Calibri"/>
        </w:rPr>
        <w:t xml:space="preserve">, </w:t>
      </w:r>
      <w:r w:rsidRPr="00F82756">
        <w:rPr>
          <w:rFonts w:cs="Calibri"/>
        </w:rPr>
        <w:t>and</w:t>
      </w:r>
    </w:p>
    <w:p w14:paraId="088C92C3" w14:textId="77777777" w:rsidR="00D347BE" w:rsidRPr="00F82756" w:rsidRDefault="00D347BE" w:rsidP="00BF71FD">
      <w:pPr>
        <w:pStyle w:val="ListParagraph"/>
        <w:numPr>
          <w:ilvl w:val="0"/>
          <w:numId w:val="53"/>
        </w:numPr>
        <w:rPr>
          <w:rFonts w:cs="Calibri"/>
        </w:rPr>
      </w:pPr>
      <w:r w:rsidRPr="00F82756">
        <w:rPr>
          <w:rFonts w:cs="Calibri"/>
        </w:rPr>
        <w:t>to do so would, or could reasonably be expected to:</w:t>
      </w:r>
    </w:p>
    <w:p w14:paraId="13E70AD9" w14:textId="77777777" w:rsidR="00D06CC8" w:rsidRPr="00F82756" w:rsidRDefault="00D347BE" w:rsidP="00BF71FD">
      <w:pPr>
        <w:pStyle w:val="ListParagraph"/>
        <w:numPr>
          <w:ilvl w:val="1"/>
          <w:numId w:val="53"/>
        </w:numPr>
        <w:rPr>
          <w:rFonts w:cs="Calibri"/>
        </w:rPr>
      </w:pPr>
      <w:r w:rsidRPr="00F82756">
        <w:rPr>
          <w:rFonts w:cs="Calibri"/>
        </w:rPr>
        <w:t>endanger the life or physical safety of a person</w:t>
      </w:r>
      <w:r w:rsidR="00C05227" w:rsidRPr="00F82756">
        <w:rPr>
          <w:rFonts w:cs="Calibri"/>
        </w:rPr>
        <w:t xml:space="preserve"> </w:t>
      </w:r>
      <w:r w:rsidR="00D62FBB" w:rsidRPr="00F82756">
        <w:rPr>
          <w:rFonts w:cs="Calibri"/>
        </w:rPr>
        <w:t>(</w:t>
      </w:r>
      <w:r w:rsidR="00E404E8" w:rsidRPr="00F82756">
        <w:rPr>
          <w:rFonts w:cs="Calibri"/>
        </w:rPr>
        <w:t xml:space="preserve">see </w:t>
      </w:r>
      <w:r w:rsidR="00E404E8" w:rsidRPr="00F82756">
        <w:rPr>
          <w:rFonts w:cs="Calibri"/>
          <w:i/>
        </w:rPr>
        <w:t>Volume 4 of 6: Considering the public interest</w:t>
      </w:r>
      <w:r w:rsidR="00D62FBB" w:rsidRPr="00F82756">
        <w:rPr>
          <w:rFonts w:cs="Calibri"/>
        </w:rPr>
        <w:t>)</w:t>
      </w:r>
      <w:r w:rsidR="0077461F" w:rsidRPr="00F82756">
        <w:rPr>
          <w:rFonts w:cs="Calibri"/>
        </w:rPr>
        <w:t>, or</w:t>
      </w:r>
    </w:p>
    <w:p w14:paraId="2197EFAA" w14:textId="77777777" w:rsidR="00D347BE" w:rsidRPr="00F82756" w:rsidRDefault="00D347BE" w:rsidP="00BF71FD">
      <w:pPr>
        <w:pStyle w:val="ListParagraph"/>
        <w:numPr>
          <w:ilvl w:val="1"/>
          <w:numId w:val="53"/>
        </w:numPr>
        <w:rPr>
          <w:rFonts w:cs="Calibri"/>
        </w:rPr>
      </w:pPr>
      <w:r w:rsidRPr="00F82756">
        <w:rPr>
          <w:rFonts w:cs="Calibri"/>
        </w:rPr>
        <w:t xml:space="preserve">be an unreasonable limitation on a person’s rights under the </w:t>
      </w:r>
      <w:r w:rsidR="00E032FA" w:rsidRPr="00F82756">
        <w:rPr>
          <w:rFonts w:cs="Calibri"/>
        </w:rPr>
        <w:t>HR Act</w:t>
      </w:r>
      <w:r w:rsidR="00C05227" w:rsidRPr="00F82756">
        <w:rPr>
          <w:rFonts w:cs="Calibri"/>
        </w:rPr>
        <w:t xml:space="preserve"> </w:t>
      </w:r>
      <w:r w:rsidR="00D62FBB" w:rsidRPr="00F82756">
        <w:rPr>
          <w:rFonts w:cs="Calibri"/>
        </w:rPr>
        <w:t>(</w:t>
      </w:r>
      <w:r w:rsidR="00E404E8" w:rsidRPr="00F82756">
        <w:rPr>
          <w:rFonts w:cs="Calibri"/>
        </w:rPr>
        <w:t xml:space="preserve">see </w:t>
      </w:r>
      <w:r w:rsidR="00E404E8" w:rsidRPr="00F82756">
        <w:rPr>
          <w:rFonts w:cs="Calibri"/>
          <w:i/>
        </w:rPr>
        <w:t>Volume 4 of 6: Considering the public interest</w:t>
      </w:r>
      <w:r w:rsidR="00D62FBB" w:rsidRPr="00F82756">
        <w:rPr>
          <w:rFonts w:cs="Calibri"/>
        </w:rPr>
        <w:t>)</w:t>
      </w:r>
      <w:r w:rsidR="00E404E8" w:rsidRPr="00F82756">
        <w:rPr>
          <w:rFonts w:cs="Calibri"/>
        </w:rPr>
        <w:t>, or</w:t>
      </w:r>
    </w:p>
    <w:p w14:paraId="5CD21583" w14:textId="77777777" w:rsidR="00D347BE" w:rsidRPr="00F82756" w:rsidRDefault="00D347BE" w:rsidP="00BF71FD">
      <w:pPr>
        <w:pStyle w:val="ListParagraph"/>
        <w:numPr>
          <w:ilvl w:val="1"/>
          <w:numId w:val="53"/>
        </w:numPr>
        <w:rPr>
          <w:rFonts w:cs="Calibri"/>
        </w:rPr>
      </w:pPr>
      <w:r w:rsidRPr="00F82756">
        <w:rPr>
          <w:rFonts w:cs="Calibri"/>
        </w:rPr>
        <w:t>significantly prejudice an ongoing criminal investigation.</w:t>
      </w:r>
    </w:p>
    <w:p w14:paraId="02902ABF" w14:textId="77777777" w:rsidR="009C19D1" w:rsidRPr="00F82756" w:rsidRDefault="00B957BE" w:rsidP="009C19D1">
      <w:pPr>
        <w:keepNext/>
        <w:keepLines/>
        <w:rPr>
          <w:rFonts w:cs="Calibri"/>
        </w:rPr>
      </w:pPr>
      <w:r w:rsidRPr="00F82756">
        <w:rPr>
          <w:rFonts w:cs="Calibri"/>
        </w:rPr>
        <w:t xml:space="preserve">If it is obvious from the words of the access application that </w:t>
      </w:r>
      <w:r w:rsidR="00D524CD" w:rsidRPr="00F82756">
        <w:rPr>
          <w:rFonts w:cs="Calibri"/>
        </w:rPr>
        <w:t xml:space="preserve">confirming or denying that </w:t>
      </w:r>
      <w:r w:rsidRPr="00F82756">
        <w:rPr>
          <w:rFonts w:cs="Calibri"/>
        </w:rPr>
        <w:t xml:space="preserve">any information </w:t>
      </w:r>
      <w:r w:rsidR="00D524CD" w:rsidRPr="00F82756">
        <w:rPr>
          <w:rFonts w:cs="Calibri"/>
        </w:rPr>
        <w:t xml:space="preserve">exists </w:t>
      </w:r>
      <w:r w:rsidRPr="00F82756">
        <w:rPr>
          <w:rFonts w:cs="Calibri"/>
        </w:rPr>
        <w:t xml:space="preserve">would satisfy the elements described above, there is no need to search and identify the information. </w:t>
      </w:r>
      <w:r w:rsidR="00C05227" w:rsidRPr="00F82756">
        <w:rPr>
          <w:rFonts w:cs="Calibri"/>
        </w:rPr>
        <w:t>I</w:t>
      </w:r>
      <w:r w:rsidRPr="00F82756">
        <w:rPr>
          <w:rFonts w:cs="Calibri"/>
        </w:rPr>
        <w:t>f it is</w:t>
      </w:r>
      <w:r w:rsidR="00C05227" w:rsidRPr="00F82756">
        <w:rPr>
          <w:rFonts w:cs="Calibri"/>
        </w:rPr>
        <w:t xml:space="preserve">, however, </w:t>
      </w:r>
      <w:r w:rsidRPr="00F82756">
        <w:rPr>
          <w:rFonts w:cs="Calibri"/>
        </w:rPr>
        <w:t>unclear, then searches will need to be conducted for the information officer to be satisfied the information satisfies s 35(1)(e).</w:t>
      </w:r>
      <w:r w:rsidR="00352660" w:rsidRPr="00F82756">
        <w:rPr>
          <w:rFonts w:cs="Calibri"/>
        </w:rPr>
        <w:t xml:space="preserve"> </w:t>
      </w:r>
    </w:p>
    <w:p w14:paraId="6FC480EE" w14:textId="77777777" w:rsidR="00FF0668" w:rsidRPr="00F82756" w:rsidRDefault="00B957BE" w:rsidP="00B957BE">
      <w:pPr>
        <w:rPr>
          <w:rFonts w:cs="Calibri"/>
        </w:rPr>
      </w:pPr>
      <w:r w:rsidRPr="00F82756">
        <w:rPr>
          <w:rFonts w:cs="Calibri"/>
        </w:rPr>
        <w:t xml:space="preserve">The Ombudsman recommends that use of this refusal reason should be reserved for circumstances where any other response would disclose information that could cause harm to the community. </w:t>
      </w:r>
    </w:p>
    <w:p w14:paraId="6093165C" w14:textId="77777777" w:rsidR="00FF0668" w:rsidRPr="00F82756" w:rsidRDefault="00150CDE" w:rsidP="001E567D">
      <w:pPr>
        <w:keepNext/>
        <w:keepLines/>
        <w:rPr>
          <w:rFonts w:cs="Calibri"/>
        </w:rPr>
      </w:pPr>
      <w:r w:rsidRPr="00F82756">
        <w:rPr>
          <w:rFonts w:cs="Calibri"/>
        </w:rPr>
        <w:lastRenderedPageBreak/>
        <w:t>Examples of where refusal on these grounds may be appropriate include where:</w:t>
      </w:r>
    </w:p>
    <w:p w14:paraId="05CDA78F" w14:textId="77777777" w:rsidR="00352660" w:rsidRPr="00F82756" w:rsidRDefault="00352660" w:rsidP="001E567D">
      <w:pPr>
        <w:pStyle w:val="ListParagraph"/>
        <w:keepNext/>
        <w:keepLines/>
        <w:numPr>
          <w:ilvl w:val="0"/>
          <w:numId w:val="67"/>
        </w:numPr>
        <w:ind w:left="360" w:right="-166"/>
        <w:rPr>
          <w:rFonts w:cs="Calibri"/>
        </w:rPr>
      </w:pPr>
      <w:r w:rsidRPr="00F82756">
        <w:rPr>
          <w:rFonts w:cs="Calibri"/>
        </w:rPr>
        <w:t xml:space="preserve">an applicant applies for information regarding a complaint made under the </w:t>
      </w:r>
      <w:hyperlink r:id="rId40" w:history="1">
        <w:r w:rsidRPr="00F82756">
          <w:rPr>
            <w:rStyle w:val="Hyperlink"/>
            <w:rFonts w:cs="Calibri"/>
            <w:i/>
          </w:rPr>
          <w:t>Human Rights Commission Act 2005</w:t>
        </w:r>
      </w:hyperlink>
      <w:r w:rsidR="00252265" w:rsidRPr="00F82756">
        <w:rPr>
          <w:rFonts w:cs="Calibri"/>
          <w:i/>
        </w:rPr>
        <w:t xml:space="preserve"> </w:t>
      </w:r>
      <w:r w:rsidR="00252265" w:rsidRPr="00F82756">
        <w:rPr>
          <w:rFonts w:cs="Calibri"/>
        </w:rPr>
        <w:t>which is subject to on ongoing criminal investigation</w:t>
      </w:r>
      <w:r w:rsidRPr="00F82756">
        <w:rPr>
          <w:rFonts w:cs="Calibri"/>
        </w:rPr>
        <w:t>.</w:t>
      </w:r>
    </w:p>
    <w:p w14:paraId="3DA1CE26" w14:textId="77777777" w:rsidR="00FF0668" w:rsidRPr="00F82756" w:rsidRDefault="00FF0668" w:rsidP="001E567D">
      <w:pPr>
        <w:pStyle w:val="ListParagraph"/>
        <w:keepNext/>
        <w:keepLines/>
        <w:numPr>
          <w:ilvl w:val="0"/>
          <w:numId w:val="67"/>
        </w:numPr>
        <w:ind w:left="360"/>
        <w:rPr>
          <w:rFonts w:cs="Calibri"/>
        </w:rPr>
      </w:pPr>
      <w:r w:rsidRPr="00F82756">
        <w:rPr>
          <w:rFonts w:cs="Calibri"/>
        </w:rPr>
        <w:t xml:space="preserve">knowing that an agency has a current warrant in connection with a specific business would be sufficient warning to the business to modify their behaviour and possibly undermine an ongoing criminal investigation. </w:t>
      </w:r>
    </w:p>
    <w:p w14:paraId="036E604D" w14:textId="77777777" w:rsidR="00A71045" w:rsidRPr="00102EFB" w:rsidRDefault="00A71045" w:rsidP="00BF71FD">
      <w:pPr>
        <w:pStyle w:val="Heading2"/>
        <w:numPr>
          <w:ilvl w:val="0"/>
          <w:numId w:val="23"/>
        </w:numPr>
        <w:rPr>
          <w:rFonts w:asciiTheme="majorHAnsi" w:hAnsiTheme="majorHAnsi" w:cstheme="majorHAnsi"/>
        </w:rPr>
      </w:pPr>
      <w:bookmarkStart w:id="107" w:name="_Toc15988995"/>
      <w:bookmarkStart w:id="108" w:name="_Decision_notices"/>
      <w:bookmarkStart w:id="109" w:name="_Ref11943957"/>
      <w:bookmarkStart w:id="110" w:name="_Toc31637528"/>
      <w:bookmarkEnd w:id="107"/>
      <w:bookmarkEnd w:id="108"/>
      <w:r w:rsidRPr="00102EFB">
        <w:rPr>
          <w:rFonts w:asciiTheme="majorHAnsi" w:hAnsiTheme="majorHAnsi" w:cstheme="majorHAnsi"/>
        </w:rPr>
        <w:t>Decision notices</w:t>
      </w:r>
      <w:bookmarkEnd w:id="109"/>
      <w:bookmarkEnd w:id="110"/>
    </w:p>
    <w:p w14:paraId="3C710AF1" w14:textId="77777777" w:rsidR="00C05227" w:rsidRPr="00F82756" w:rsidRDefault="000112BB" w:rsidP="00271B5A">
      <w:pPr>
        <w:ind w:right="-875"/>
        <w:rPr>
          <w:rFonts w:cs="Calibri"/>
        </w:rPr>
      </w:pPr>
      <w:r w:rsidRPr="00F82756">
        <w:rPr>
          <w:rFonts w:cs="Calibri"/>
        </w:rPr>
        <w:t xml:space="preserve">Under the FOI Act, applicants </w:t>
      </w:r>
      <w:r w:rsidR="008A34C0" w:rsidRPr="00F82756">
        <w:rPr>
          <w:rFonts w:cs="Calibri"/>
        </w:rPr>
        <w:t>must be given written notice of the decision on their access application</w:t>
      </w:r>
      <w:r w:rsidR="00006078">
        <w:rPr>
          <w:rFonts w:cs="Calibri"/>
        </w:rPr>
        <w:t>—</w:t>
      </w:r>
      <w:r w:rsidR="00C05227" w:rsidRPr="00F82756">
        <w:rPr>
          <w:rFonts w:cs="Calibri"/>
        </w:rPr>
        <w:t>that is, they must be sent a decision notice</w:t>
      </w:r>
      <w:r w:rsidR="008A34C0" w:rsidRPr="00F82756">
        <w:rPr>
          <w:rFonts w:cs="Calibri"/>
        </w:rPr>
        <w:t>.</w:t>
      </w:r>
      <w:r w:rsidR="008A34C0" w:rsidRPr="00F82756">
        <w:rPr>
          <w:rStyle w:val="FootnoteReference"/>
          <w:rFonts w:cs="Calibri"/>
        </w:rPr>
        <w:footnoteReference w:id="174"/>
      </w:r>
      <w:r w:rsidR="00145191" w:rsidRPr="00F82756">
        <w:rPr>
          <w:rFonts w:cs="Calibri"/>
        </w:rPr>
        <w:t xml:space="preserve"> </w:t>
      </w:r>
    </w:p>
    <w:p w14:paraId="57BD9664" w14:textId="77777777" w:rsidR="00A801C1" w:rsidRPr="00F82756" w:rsidRDefault="00C05227" w:rsidP="00A801C1">
      <w:pPr>
        <w:rPr>
          <w:rFonts w:cs="Calibri"/>
        </w:rPr>
      </w:pPr>
      <w:r w:rsidRPr="00F82756">
        <w:rPr>
          <w:rFonts w:cs="Calibri"/>
        </w:rPr>
        <w:t>The requirements for decision notice</w:t>
      </w:r>
      <w:r w:rsidR="005B048A" w:rsidRPr="00F82756">
        <w:rPr>
          <w:rFonts w:cs="Calibri"/>
        </w:rPr>
        <w:t>s</w:t>
      </w:r>
      <w:r w:rsidRPr="00F82756">
        <w:rPr>
          <w:rFonts w:cs="Calibri"/>
        </w:rPr>
        <w:t xml:space="preserve"> depending on the type of decision made are outlined below. Templates for use b</w:t>
      </w:r>
      <w:r w:rsidR="00E032FA" w:rsidRPr="00F82756">
        <w:rPr>
          <w:rFonts w:cs="Calibri"/>
        </w:rPr>
        <w:t xml:space="preserve">y agencies are also included at </w:t>
      </w:r>
      <w:hyperlink w:anchor="_Appendix_A_–_1" w:history="1">
        <w:r w:rsidR="00E032FA" w:rsidRPr="00F82756">
          <w:rPr>
            <w:rStyle w:val="Hyperlink"/>
            <w:rFonts w:cs="Calibri"/>
          </w:rPr>
          <w:t>Appendix A</w:t>
        </w:r>
      </w:hyperlink>
      <w:r w:rsidR="00E032FA" w:rsidRPr="00F82756">
        <w:rPr>
          <w:rFonts w:cs="Calibri"/>
        </w:rPr>
        <w:t>.</w:t>
      </w:r>
      <w:r w:rsidR="00E032FA" w:rsidRPr="00F82756">
        <w:rPr>
          <w:rStyle w:val="Hyperlink"/>
          <w:rFonts w:cs="Calibri"/>
        </w:rPr>
        <w:t xml:space="preserve"> </w:t>
      </w:r>
      <w:r w:rsidR="00A801C1" w:rsidRPr="00F82756">
        <w:rPr>
          <w:rFonts w:cs="Calibri"/>
        </w:rPr>
        <w:t xml:space="preserve"> </w:t>
      </w:r>
    </w:p>
    <w:p w14:paraId="1F3F682D" w14:textId="77777777" w:rsidR="00C05227" w:rsidRPr="006A7685" w:rsidRDefault="00C05227" w:rsidP="007157E9">
      <w:pPr>
        <w:keepNext/>
        <w:keepLines/>
        <w:pBdr>
          <w:top w:val="single" w:sz="4" w:space="1" w:color="auto"/>
          <w:left w:val="single" w:sz="4" w:space="4" w:color="auto"/>
          <w:bottom w:val="single" w:sz="4" w:space="1" w:color="auto"/>
          <w:right w:val="single" w:sz="4" w:space="4" w:color="auto"/>
        </w:pBdr>
        <w:shd w:val="clear" w:color="auto" w:fill="D9E2F3" w:themeFill="accent5" w:themeFillTint="33"/>
        <w:ind w:right="-873"/>
        <w:rPr>
          <w:rFonts w:cs="Calibri"/>
          <w:b/>
        </w:rPr>
      </w:pPr>
      <w:r w:rsidRPr="006A7685">
        <w:rPr>
          <w:rFonts w:cs="Calibri"/>
          <w:b/>
        </w:rPr>
        <w:t>Note:</w:t>
      </w:r>
    </w:p>
    <w:p w14:paraId="5E8C44C3" w14:textId="77777777" w:rsidR="00C05227" w:rsidRPr="00F82756" w:rsidRDefault="00C05227" w:rsidP="007157E9">
      <w:pPr>
        <w:pStyle w:val="ListParagraph"/>
        <w:keepNext/>
        <w:keepLines/>
        <w:numPr>
          <w:ilvl w:val="0"/>
          <w:numId w:val="53"/>
        </w:numPr>
        <w:pBdr>
          <w:top w:val="single" w:sz="4" w:space="1" w:color="auto"/>
          <w:left w:val="single" w:sz="4" w:space="4" w:color="auto"/>
          <w:bottom w:val="single" w:sz="4" w:space="1" w:color="auto"/>
          <w:right w:val="single" w:sz="4" w:space="4" w:color="auto"/>
        </w:pBdr>
        <w:shd w:val="clear" w:color="auto" w:fill="D9E2F3" w:themeFill="accent5" w:themeFillTint="33"/>
        <w:ind w:right="-873"/>
        <w:rPr>
          <w:rFonts w:cs="Calibri"/>
        </w:rPr>
      </w:pPr>
      <w:r w:rsidRPr="00F82756">
        <w:rPr>
          <w:rFonts w:cs="Calibri"/>
        </w:rPr>
        <w:t>Agencies are reminded that under the Open Access Information scheme they also have obligations to publish decision outcomes and documents where approp</w:t>
      </w:r>
      <w:r w:rsidR="00405DA2">
        <w:rPr>
          <w:rFonts w:cs="Calibri"/>
        </w:rPr>
        <w:t>riate on their disclosure log—</w:t>
      </w:r>
      <w:r w:rsidRPr="00F82756">
        <w:rPr>
          <w:rFonts w:cs="Calibri"/>
        </w:rPr>
        <w:t xml:space="preserve">see </w:t>
      </w:r>
      <w:hyperlink r:id="rId41" w:history="1">
        <w:r w:rsidRPr="00F82756">
          <w:rPr>
            <w:rStyle w:val="Hyperlink"/>
            <w:rFonts w:cs="Calibri"/>
            <w:i/>
          </w:rPr>
          <w:t>Volume 1 of 6: Open Access Information</w:t>
        </w:r>
        <w:r w:rsidRPr="00F82756">
          <w:rPr>
            <w:rStyle w:val="Hyperlink"/>
            <w:rFonts w:cs="Calibri"/>
          </w:rPr>
          <w:t>.</w:t>
        </w:r>
      </w:hyperlink>
    </w:p>
    <w:p w14:paraId="4636D271" w14:textId="77777777" w:rsidR="00C05227" w:rsidRPr="00532993" w:rsidRDefault="00C05227" w:rsidP="00BF71FD">
      <w:pPr>
        <w:pStyle w:val="Heading2"/>
        <w:numPr>
          <w:ilvl w:val="1"/>
          <w:numId w:val="23"/>
        </w:numPr>
        <w:ind w:hanging="792"/>
        <w:rPr>
          <w:rFonts w:asciiTheme="majorHAnsi" w:hAnsiTheme="majorHAnsi" w:cstheme="majorHAnsi"/>
        </w:rPr>
      </w:pPr>
      <w:bookmarkStart w:id="111" w:name="_Toc31637529"/>
      <w:r w:rsidRPr="00532993">
        <w:rPr>
          <w:rFonts w:asciiTheme="majorHAnsi" w:hAnsiTheme="majorHAnsi" w:cstheme="majorHAnsi"/>
        </w:rPr>
        <w:t>Requirements where decision is to grant access</w:t>
      </w:r>
      <w:bookmarkEnd w:id="111"/>
    </w:p>
    <w:p w14:paraId="40341E94" w14:textId="77777777" w:rsidR="00C05227" w:rsidRPr="00F82756" w:rsidRDefault="00E032FA" w:rsidP="00C05227">
      <w:pPr>
        <w:ind w:right="-873"/>
        <w:rPr>
          <w:rFonts w:cs="Calibri"/>
        </w:rPr>
      </w:pPr>
      <w:r w:rsidRPr="00F82756">
        <w:rPr>
          <w:rFonts w:cs="Calibri"/>
        </w:rPr>
        <w:t>Section 52</w:t>
      </w:r>
      <w:r w:rsidR="00C05227" w:rsidRPr="00F82756">
        <w:rPr>
          <w:rFonts w:cs="Calibri"/>
        </w:rPr>
        <w:t xml:space="preserve"> sets out what must be included in a decision notice where access to information is given. This</w:t>
      </w:r>
      <w:r w:rsidR="007157E9" w:rsidRPr="00F82756">
        <w:rPr>
          <w:rFonts w:cs="Calibri"/>
        </w:rPr>
        <w:t> </w:t>
      </w:r>
      <w:r w:rsidR="00C05227" w:rsidRPr="00F82756">
        <w:rPr>
          <w:rFonts w:cs="Calibri"/>
        </w:rPr>
        <w:t>includes:</w:t>
      </w:r>
    </w:p>
    <w:p w14:paraId="2A85F254" w14:textId="77777777" w:rsidR="00C05227" w:rsidRPr="00F82756" w:rsidRDefault="00C05227" w:rsidP="00BF71FD">
      <w:pPr>
        <w:pStyle w:val="ListParagraph"/>
        <w:numPr>
          <w:ilvl w:val="0"/>
          <w:numId w:val="53"/>
        </w:numPr>
        <w:ind w:right="-873"/>
        <w:rPr>
          <w:rFonts w:cs="Calibri"/>
        </w:rPr>
      </w:pPr>
      <w:r w:rsidRPr="00F82756">
        <w:rPr>
          <w:rFonts w:cs="Calibri"/>
        </w:rPr>
        <w:t>an itemisation of any fee payable</w:t>
      </w:r>
    </w:p>
    <w:p w14:paraId="6FAE3CD5" w14:textId="77777777" w:rsidR="00C05227" w:rsidRPr="00F82756" w:rsidRDefault="00C05227" w:rsidP="00BF71FD">
      <w:pPr>
        <w:pStyle w:val="ListParagraph"/>
        <w:numPr>
          <w:ilvl w:val="0"/>
          <w:numId w:val="53"/>
        </w:numPr>
        <w:ind w:right="-873"/>
        <w:rPr>
          <w:rFonts w:cs="Calibri"/>
        </w:rPr>
      </w:pPr>
      <w:r w:rsidRPr="00F82756">
        <w:rPr>
          <w:rFonts w:cs="Calibri"/>
        </w:rPr>
        <w:t xml:space="preserve">an explanation that the application/information given in response to the application </w:t>
      </w:r>
      <w:r w:rsidR="00436135" w:rsidRPr="00F82756">
        <w:rPr>
          <w:rFonts w:cs="Calibri"/>
        </w:rPr>
        <w:t xml:space="preserve">(other than personal information) </w:t>
      </w:r>
      <w:r w:rsidRPr="00F82756">
        <w:rPr>
          <w:rFonts w:cs="Calibri"/>
        </w:rPr>
        <w:t>will be made available to the public through the disclosure log, and</w:t>
      </w:r>
    </w:p>
    <w:p w14:paraId="0A6099B0" w14:textId="77777777" w:rsidR="00C05227" w:rsidRPr="00F82756" w:rsidRDefault="00C05227" w:rsidP="00BF71FD">
      <w:pPr>
        <w:pStyle w:val="ListParagraph"/>
        <w:numPr>
          <w:ilvl w:val="0"/>
          <w:numId w:val="53"/>
        </w:numPr>
        <w:ind w:right="-873"/>
        <w:rPr>
          <w:rFonts w:cs="Calibri"/>
        </w:rPr>
      </w:pPr>
      <w:r w:rsidRPr="00F82756">
        <w:rPr>
          <w:rFonts w:cs="Calibri"/>
        </w:rPr>
        <w:t>where an</w:t>
      </w:r>
      <w:r w:rsidR="00D17FB3">
        <w:rPr>
          <w:rFonts w:cs="Calibri"/>
        </w:rPr>
        <w:t>y redactions have taken place—</w:t>
      </w:r>
      <w:r w:rsidRPr="00F82756">
        <w:rPr>
          <w:rFonts w:cs="Calibri"/>
        </w:rPr>
        <w:t>an explanation that the record is a copy</w:t>
      </w:r>
      <w:r w:rsidR="005D7A5B" w:rsidRPr="00F82756">
        <w:rPr>
          <w:rFonts w:cs="Calibri"/>
        </w:rPr>
        <w:t xml:space="preserve"> of a document with redactions applied to any information that is contrary to the public interest to disclose</w:t>
      </w:r>
      <w:r w:rsidRPr="00F82756">
        <w:rPr>
          <w:rFonts w:cs="Calibri"/>
        </w:rPr>
        <w:t>.</w:t>
      </w:r>
    </w:p>
    <w:p w14:paraId="36F4B467" w14:textId="77777777" w:rsidR="00C05227" w:rsidRPr="00F82756" w:rsidRDefault="00C05227" w:rsidP="00C05227">
      <w:pPr>
        <w:keepNext/>
        <w:keepLines/>
        <w:rPr>
          <w:rFonts w:cs="Calibri"/>
        </w:rPr>
      </w:pPr>
      <w:r w:rsidRPr="00F82756">
        <w:rPr>
          <w:rFonts w:cs="Calibri"/>
        </w:rPr>
        <w:t>If the giving of access is deferred under s 38(6), a statement must also be included to explain:</w:t>
      </w:r>
    </w:p>
    <w:p w14:paraId="64B9A77C" w14:textId="77777777" w:rsidR="00C05227" w:rsidRPr="00F82756" w:rsidRDefault="00436135" w:rsidP="00BF71FD">
      <w:pPr>
        <w:pStyle w:val="ListParagraph"/>
        <w:keepNext/>
        <w:keepLines/>
        <w:numPr>
          <w:ilvl w:val="0"/>
          <w:numId w:val="53"/>
        </w:numPr>
        <w:ind w:right="-873"/>
        <w:rPr>
          <w:rFonts w:cs="Calibri"/>
        </w:rPr>
      </w:pPr>
      <w:r w:rsidRPr="00F82756">
        <w:rPr>
          <w:rFonts w:cs="Calibri"/>
        </w:rPr>
        <w:t xml:space="preserve">that </w:t>
      </w:r>
      <w:r w:rsidR="00C05227" w:rsidRPr="00F82756">
        <w:rPr>
          <w:rFonts w:cs="Calibri"/>
        </w:rPr>
        <w:t>a relevant third party objected to disclosure</w:t>
      </w:r>
    </w:p>
    <w:p w14:paraId="415B389B" w14:textId="77777777" w:rsidR="00C05227" w:rsidRPr="00F82756" w:rsidRDefault="00436135" w:rsidP="00BF71FD">
      <w:pPr>
        <w:pStyle w:val="ListParagraph"/>
        <w:keepNext/>
        <w:keepLines/>
        <w:numPr>
          <w:ilvl w:val="0"/>
          <w:numId w:val="53"/>
        </w:numPr>
        <w:ind w:right="-873"/>
        <w:rPr>
          <w:rFonts w:cs="Calibri"/>
        </w:rPr>
      </w:pPr>
      <w:r w:rsidRPr="00F82756">
        <w:rPr>
          <w:rFonts w:cs="Calibri"/>
        </w:rPr>
        <w:t xml:space="preserve">that </w:t>
      </w:r>
      <w:r w:rsidR="00C05227" w:rsidRPr="00F82756">
        <w:rPr>
          <w:rFonts w:cs="Calibri"/>
        </w:rPr>
        <w:t>the third party may apply for review</w:t>
      </w:r>
    </w:p>
    <w:p w14:paraId="6397761C" w14:textId="77777777" w:rsidR="00C05227" w:rsidRPr="00F82756" w:rsidRDefault="00C05227" w:rsidP="00BF71FD">
      <w:pPr>
        <w:pStyle w:val="ListParagraph"/>
        <w:keepNext/>
        <w:keepLines/>
        <w:numPr>
          <w:ilvl w:val="0"/>
          <w:numId w:val="53"/>
        </w:numPr>
        <w:ind w:right="-873"/>
        <w:rPr>
          <w:rFonts w:cs="Calibri"/>
        </w:rPr>
      </w:pPr>
      <w:r w:rsidRPr="00F82756">
        <w:rPr>
          <w:rFonts w:cs="Calibri"/>
        </w:rPr>
        <w:t>the period for which access may be deferred.</w:t>
      </w:r>
      <w:r w:rsidRPr="00F82756">
        <w:rPr>
          <w:rStyle w:val="FootnoteReference"/>
          <w:rFonts w:cs="Calibri"/>
        </w:rPr>
        <w:footnoteReference w:id="175"/>
      </w:r>
    </w:p>
    <w:p w14:paraId="449B0E47" w14:textId="77777777" w:rsidR="00C05227" w:rsidRPr="00F82756" w:rsidRDefault="00C05227" w:rsidP="00C05227">
      <w:pPr>
        <w:ind w:right="-448"/>
        <w:rPr>
          <w:rFonts w:cs="Calibri"/>
        </w:rPr>
      </w:pPr>
      <w:r w:rsidRPr="00F82756">
        <w:rPr>
          <w:rFonts w:cs="Calibri"/>
        </w:rPr>
        <w:t>If the giving of access is deferred under s 49, a statement must also be included to explain the reason and when access will be given.</w:t>
      </w:r>
    </w:p>
    <w:p w14:paraId="0B7F882C" w14:textId="77777777" w:rsidR="00C05227" w:rsidRPr="00F82756" w:rsidRDefault="00C05227" w:rsidP="00C05227">
      <w:pPr>
        <w:ind w:right="-448"/>
        <w:rPr>
          <w:rFonts w:cs="Calibri"/>
        </w:rPr>
      </w:pPr>
      <w:r w:rsidRPr="00F82756">
        <w:rPr>
          <w:rFonts w:cs="Calibri"/>
        </w:rPr>
        <w:t>A template that can be used when drafting a decision notice to grant access is included</w:t>
      </w:r>
      <w:r w:rsidR="00A131FA" w:rsidRPr="00F82756">
        <w:rPr>
          <w:rFonts w:cs="Calibri"/>
        </w:rPr>
        <w:t xml:space="preserve"> </w:t>
      </w:r>
      <w:hyperlink w:anchor="_Access_application_decision" w:history="1">
        <w:r w:rsidR="00A131FA" w:rsidRPr="00F82756">
          <w:rPr>
            <w:rStyle w:val="Hyperlink"/>
            <w:rFonts w:cs="Calibri"/>
          </w:rPr>
          <w:t>Appendix A</w:t>
        </w:r>
      </w:hyperlink>
      <w:r w:rsidR="00A131FA" w:rsidRPr="00F82756">
        <w:rPr>
          <w:rFonts w:cs="Calibri"/>
        </w:rPr>
        <w:t>.</w:t>
      </w:r>
      <w:r w:rsidRPr="00F82756">
        <w:rPr>
          <w:rFonts w:cs="Calibri"/>
        </w:rPr>
        <w:t xml:space="preserve"> </w:t>
      </w:r>
    </w:p>
    <w:p w14:paraId="3697B350" w14:textId="77777777" w:rsidR="00C05227" w:rsidRPr="009D1C33" w:rsidRDefault="00C05227" w:rsidP="002F43F0">
      <w:pPr>
        <w:pBdr>
          <w:top w:val="single" w:sz="4" w:space="1" w:color="auto"/>
          <w:left w:val="single" w:sz="4" w:space="4" w:color="auto"/>
          <w:bottom w:val="single" w:sz="4" w:space="1" w:color="auto"/>
          <w:right w:val="single" w:sz="4" w:space="4" w:color="auto"/>
        </w:pBdr>
        <w:shd w:val="clear" w:color="auto" w:fill="D9E2F3" w:themeFill="accent5" w:themeFillTint="33"/>
        <w:ind w:right="-448"/>
        <w:rPr>
          <w:rFonts w:cs="Calibri"/>
          <w:b/>
        </w:rPr>
      </w:pPr>
      <w:r w:rsidRPr="009D1C33">
        <w:rPr>
          <w:rFonts w:cs="Calibri"/>
          <w:b/>
        </w:rPr>
        <w:t>Note:</w:t>
      </w:r>
    </w:p>
    <w:p w14:paraId="74C6C7CB" w14:textId="4B907BEE" w:rsidR="00C05227" w:rsidRPr="00F82756" w:rsidRDefault="00C05227" w:rsidP="002F43F0">
      <w:pPr>
        <w:pStyle w:val="ListParagraph"/>
        <w:numPr>
          <w:ilvl w:val="0"/>
          <w:numId w:val="62"/>
        </w:numPr>
        <w:pBdr>
          <w:top w:val="single" w:sz="4" w:space="1" w:color="auto"/>
          <w:left w:val="single" w:sz="4" w:space="4" w:color="auto"/>
          <w:bottom w:val="single" w:sz="4" w:space="1" w:color="auto"/>
          <w:right w:val="single" w:sz="4" w:space="4" w:color="auto"/>
        </w:pBdr>
        <w:shd w:val="clear" w:color="auto" w:fill="D9E2F3" w:themeFill="accent5" w:themeFillTint="33"/>
        <w:ind w:right="-448"/>
        <w:rPr>
          <w:rFonts w:cs="Calibri"/>
        </w:rPr>
      </w:pPr>
      <w:r w:rsidRPr="00F82756">
        <w:rPr>
          <w:rFonts w:cs="Calibri"/>
        </w:rPr>
        <w:t>For more information about gra</w:t>
      </w:r>
      <w:r w:rsidR="008F0541" w:rsidRPr="00F82756">
        <w:rPr>
          <w:rFonts w:cs="Calibri"/>
        </w:rPr>
        <w:t>n</w:t>
      </w:r>
      <w:r w:rsidRPr="00F82756">
        <w:rPr>
          <w:rFonts w:cs="Calibri"/>
        </w:rPr>
        <w:t>ting access to information see</w:t>
      </w:r>
      <w:r w:rsidR="003C7E20" w:rsidRPr="00F82756">
        <w:rPr>
          <w:rFonts w:cs="Calibri"/>
        </w:rPr>
        <w:t xml:space="preserve"> </w:t>
      </w:r>
      <w:hyperlink w:anchor="_Forms_of_access" w:history="1">
        <w:r w:rsidR="003C7E20" w:rsidRPr="00F82756">
          <w:rPr>
            <w:rStyle w:val="Hyperlink"/>
            <w:rFonts w:cs="Calibri"/>
          </w:rPr>
          <w:t xml:space="preserve">s </w:t>
        </w:r>
        <w:r w:rsidR="00981DB1" w:rsidRPr="00F82756">
          <w:rPr>
            <w:rStyle w:val="Hyperlink"/>
            <w:rFonts w:cs="Calibri"/>
          </w:rPr>
          <w:t>8</w:t>
        </w:r>
        <w:r w:rsidR="001E567D" w:rsidRPr="00F82756">
          <w:rPr>
            <w:rStyle w:val="Hyperlink"/>
            <w:rFonts w:cs="Calibri"/>
          </w:rPr>
          <w:t>.3.1</w:t>
        </w:r>
        <w:r w:rsidRPr="00F82756">
          <w:rPr>
            <w:rStyle w:val="Hyperlink"/>
            <w:rFonts w:cs="Calibri"/>
          </w:rPr>
          <w:t xml:space="preserve"> Forms of access</w:t>
        </w:r>
      </w:hyperlink>
      <w:r w:rsidRPr="00F82756">
        <w:rPr>
          <w:rFonts w:cs="Calibri"/>
        </w:rPr>
        <w:t xml:space="preserve"> and </w:t>
      </w:r>
      <w:hyperlink w:anchor="_Deferred_access" w:history="1">
        <w:r w:rsidR="003C7E20" w:rsidRPr="00F82756">
          <w:rPr>
            <w:rStyle w:val="Hyperlink"/>
            <w:rFonts w:cs="Calibri"/>
          </w:rPr>
          <w:t>s</w:t>
        </w:r>
        <w:r w:rsidR="001E567D" w:rsidRPr="00F82756">
          <w:rPr>
            <w:rStyle w:val="Hyperlink"/>
            <w:rFonts w:cs="Calibri"/>
          </w:rPr>
          <w:t xml:space="preserve"> </w:t>
        </w:r>
        <w:r w:rsidR="00981DB1" w:rsidRPr="00F82756">
          <w:rPr>
            <w:rStyle w:val="Hyperlink"/>
            <w:rFonts w:cs="Calibri"/>
          </w:rPr>
          <w:t>8</w:t>
        </w:r>
        <w:r w:rsidR="001E567D" w:rsidRPr="00F82756">
          <w:rPr>
            <w:rStyle w:val="Hyperlink"/>
            <w:rFonts w:cs="Calibri"/>
          </w:rPr>
          <w:t>.3.2</w:t>
        </w:r>
        <w:r w:rsidR="006B267C">
          <w:rPr>
            <w:rStyle w:val="Hyperlink"/>
            <w:rFonts w:cs="Calibri"/>
          </w:rPr>
          <w:t> </w:t>
        </w:r>
        <w:r w:rsidRPr="00F82756">
          <w:rPr>
            <w:rStyle w:val="Hyperlink"/>
            <w:rFonts w:cs="Calibri"/>
          </w:rPr>
          <w:t xml:space="preserve">Deferred </w:t>
        </w:r>
        <w:r w:rsidR="003C7E20" w:rsidRPr="00F82756">
          <w:rPr>
            <w:rStyle w:val="Hyperlink"/>
            <w:rFonts w:cs="Calibri"/>
          </w:rPr>
          <w:t>a</w:t>
        </w:r>
        <w:r w:rsidRPr="00F82756">
          <w:rPr>
            <w:rStyle w:val="Hyperlink"/>
            <w:rFonts w:cs="Calibri"/>
          </w:rPr>
          <w:t>ccess</w:t>
        </w:r>
      </w:hyperlink>
      <w:r w:rsidR="00B20805" w:rsidRPr="00F82756">
        <w:rPr>
          <w:rStyle w:val="Hyperlink"/>
          <w:rFonts w:cs="Calibri"/>
          <w:u w:val="none"/>
        </w:rPr>
        <w:t>.</w:t>
      </w:r>
    </w:p>
    <w:p w14:paraId="08EBBEBF" w14:textId="77777777" w:rsidR="00C05227" w:rsidRPr="00F82756" w:rsidRDefault="00C05227" w:rsidP="002F43F0">
      <w:pPr>
        <w:pStyle w:val="ListParagraph"/>
        <w:numPr>
          <w:ilvl w:val="0"/>
          <w:numId w:val="62"/>
        </w:numPr>
        <w:pBdr>
          <w:top w:val="single" w:sz="4" w:space="1" w:color="auto"/>
          <w:left w:val="single" w:sz="4" w:space="4" w:color="auto"/>
          <w:bottom w:val="single" w:sz="4" w:space="1" w:color="auto"/>
          <w:right w:val="single" w:sz="4" w:space="4" w:color="auto"/>
        </w:pBdr>
        <w:shd w:val="clear" w:color="auto" w:fill="D9E2F3" w:themeFill="accent5" w:themeFillTint="33"/>
        <w:ind w:right="-448"/>
        <w:rPr>
          <w:rFonts w:cs="Calibri"/>
        </w:rPr>
      </w:pPr>
      <w:r w:rsidRPr="00F82756">
        <w:rPr>
          <w:rFonts w:cs="Calibri"/>
        </w:rPr>
        <w:t xml:space="preserve">For more information about disclosure logs, see </w:t>
      </w:r>
      <w:hyperlink r:id="rId42" w:history="1">
        <w:r w:rsidRPr="00F82756">
          <w:rPr>
            <w:rStyle w:val="Hyperlink"/>
            <w:rFonts w:cs="Calibri"/>
            <w:i/>
          </w:rPr>
          <w:t>Volume 1 of 6: Open Access Information</w:t>
        </w:r>
      </w:hyperlink>
      <w:r w:rsidRPr="00F82756">
        <w:rPr>
          <w:rFonts w:cs="Calibri"/>
        </w:rPr>
        <w:t>.</w:t>
      </w:r>
    </w:p>
    <w:p w14:paraId="57014C93" w14:textId="77777777" w:rsidR="00C05227" w:rsidRPr="009D1C33" w:rsidRDefault="00C05227" w:rsidP="00BF71FD">
      <w:pPr>
        <w:pStyle w:val="Heading2"/>
        <w:numPr>
          <w:ilvl w:val="1"/>
          <w:numId w:val="23"/>
        </w:numPr>
        <w:ind w:hanging="792"/>
        <w:rPr>
          <w:rFonts w:asciiTheme="majorHAnsi" w:hAnsiTheme="majorHAnsi" w:cstheme="majorHAnsi"/>
        </w:rPr>
      </w:pPr>
      <w:bookmarkStart w:id="112" w:name="_Toc31637530"/>
      <w:r w:rsidRPr="009D1C33">
        <w:rPr>
          <w:rFonts w:asciiTheme="majorHAnsi" w:hAnsiTheme="majorHAnsi" w:cstheme="majorHAnsi"/>
        </w:rPr>
        <w:lastRenderedPageBreak/>
        <w:t>Requirements where decision is that information is not held</w:t>
      </w:r>
      <w:bookmarkEnd w:id="112"/>
    </w:p>
    <w:p w14:paraId="67E37D2A" w14:textId="77777777" w:rsidR="00C05227" w:rsidRPr="00F82756" w:rsidRDefault="00C05227" w:rsidP="00271B5A">
      <w:pPr>
        <w:ind w:right="-308"/>
        <w:rPr>
          <w:rFonts w:cs="Calibri"/>
        </w:rPr>
      </w:pPr>
      <w:r w:rsidRPr="00F82756">
        <w:rPr>
          <w:rFonts w:cs="Calibri"/>
        </w:rPr>
        <w:t xml:space="preserve">Section 53 sets out what must be included in a decision notice where access to information is </w:t>
      </w:r>
      <w:r w:rsidR="00C5686B" w:rsidRPr="00F82756">
        <w:rPr>
          <w:rFonts w:cs="Calibri"/>
        </w:rPr>
        <w:t xml:space="preserve">refused </w:t>
      </w:r>
      <w:r w:rsidRPr="00F82756">
        <w:rPr>
          <w:rFonts w:cs="Calibri"/>
        </w:rPr>
        <w:t xml:space="preserve">on the grounds that it is not held by the </w:t>
      </w:r>
      <w:r w:rsidR="002F43F0" w:rsidRPr="00F82756">
        <w:rPr>
          <w:rFonts w:cs="Calibri"/>
        </w:rPr>
        <w:t>respondent.</w:t>
      </w:r>
    </w:p>
    <w:p w14:paraId="1D45A554" w14:textId="77777777" w:rsidR="00C05227" w:rsidRPr="00F82756" w:rsidRDefault="00C05227" w:rsidP="00271B5A">
      <w:pPr>
        <w:ind w:right="-308"/>
        <w:rPr>
          <w:rFonts w:cs="Calibri"/>
          <w:color w:val="0070C0"/>
          <w:u w:val="single"/>
        </w:rPr>
      </w:pPr>
      <w:r w:rsidRPr="00F82756">
        <w:rPr>
          <w:rFonts w:cs="Calibri"/>
        </w:rPr>
        <w:t xml:space="preserve">In this scenario, the notice must clearly state the information is not held. A template that can be used when drafting </w:t>
      </w:r>
      <w:r w:rsidR="00501BC8" w:rsidRPr="00F82756">
        <w:rPr>
          <w:rFonts w:cs="Calibri"/>
        </w:rPr>
        <w:t xml:space="preserve">this decision notice </w:t>
      </w:r>
      <w:r w:rsidR="00BF4F0B" w:rsidRPr="00F82756">
        <w:rPr>
          <w:rFonts w:cs="Calibri"/>
        </w:rPr>
        <w:t xml:space="preserve">is included </w:t>
      </w:r>
      <w:r w:rsidR="00BF4F0B" w:rsidRPr="00F82756">
        <w:rPr>
          <w:rFonts w:cs="Calibri"/>
          <w:color w:val="000000"/>
        </w:rPr>
        <w:t>at</w:t>
      </w:r>
      <w:r w:rsidR="009C19D1" w:rsidRPr="00F82756">
        <w:rPr>
          <w:rFonts w:cs="Calibri"/>
          <w:color w:val="000000"/>
        </w:rPr>
        <w:t xml:space="preserve"> </w:t>
      </w:r>
      <w:hyperlink w:anchor="_Appendix_A_–_1" w:history="1">
        <w:r w:rsidR="00A131FA" w:rsidRPr="00F82756">
          <w:rPr>
            <w:rStyle w:val="Hyperlink"/>
            <w:rFonts w:cs="Calibri"/>
          </w:rPr>
          <w:t>Appendix A</w:t>
        </w:r>
      </w:hyperlink>
      <w:r w:rsidR="009C19D1" w:rsidRPr="00F82756">
        <w:rPr>
          <w:rFonts w:cs="Calibri"/>
          <w:color w:val="000000"/>
        </w:rPr>
        <w:t>.</w:t>
      </w:r>
    </w:p>
    <w:p w14:paraId="13E43EAA" w14:textId="77777777" w:rsidR="00C05227" w:rsidRPr="008C5B3B" w:rsidRDefault="00C05227" w:rsidP="00270AE8">
      <w:pPr>
        <w:pStyle w:val="Heading2"/>
        <w:numPr>
          <w:ilvl w:val="1"/>
          <w:numId w:val="23"/>
        </w:numPr>
        <w:ind w:right="-420" w:hanging="792"/>
        <w:rPr>
          <w:rFonts w:asciiTheme="majorHAnsi" w:hAnsiTheme="majorHAnsi" w:cstheme="majorHAnsi"/>
        </w:rPr>
      </w:pPr>
      <w:bookmarkStart w:id="113" w:name="_Toc31637531"/>
      <w:r w:rsidRPr="008C5B3B">
        <w:rPr>
          <w:rFonts w:asciiTheme="majorHAnsi" w:hAnsiTheme="majorHAnsi" w:cstheme="majorHAnsi"/>
        </w:rPr>
        <w:t>Requirements where decision is to refuse access on public interest grounds</w:t>
      </w:r>
      <w:bookmarkEnd w:id="113"/>
    </w:p>
    <w:p w14:paraId="3644CD9C" w14:textId="77777777" w:rsidR="00C05227" w:rsidRPr="00F82756" w:rsidRDefault="00C05227" w:rsidP="00473D46">
      <w:pPr>
        <w:ind w:right="-308"/>
        <w:rPr>
          <w:rFonts w:cs="Calibri"/>
        </w:rPr>
      </w:pPr>
      <w:r w:rsidRPr="00F82756">
        <w:rPr>
          <w:rFonts w:cs="Calibri"/>
        </w:rPr>
        <w:t>Section 54 sets out what must be included in a decision notice where access to information is refused on the basis that it is contrary to public interest information.</w:t>
      </w:r>
    </w:p>
    <w:p w14:paraId="0890A8F3" w14:textId="77777777" w:rsidR="00C05227" w:rsidRPr="00F82756" w:rsidRDefault="00C05227" w:rsidP="00473D46">
      <w:pPr>
        <w:ind w:right="-308"/>
        <w:rPr>
          <w:rFonts w:cs="Calibri"/>
        </w:rPr>
      </w:pPr>
      <w:r w:rsidRPr="00F82756">
        <w:rPr>
          <w:rFonts w:cs="Calibri"/>
        </w:rPr>
        <w:t>There are separate requirements depending on whether or not the decision was made on the basis of Schedule 1, or following application of the public interest test</w:t>
      </w:r>
      <w:r w:rsidR="00927AA6" w:rsidRPr="00F82756">
        <w:rPr>
          <w:rFonts w:cs="Calibri"/>
        </w:rPr>
        <w:t xml:space="preserve"> in s 17</w:t>
      </w:r>
      <w:r w:rsidRPr="00F82756">
        <w:rPr>
          <w:rFonts w:cs="Calibri"/>
        </w:rPr>
        <w:t xml:space="preserve"> as outlined below. </w:t>
      </w:r>
    </w:p>
    <w:p w14:paraId="30AE2C7F" w14:textId="77777777" w:rsidR="00C05227" w:rsidRPr="00F82756" w:rsidRDefault="00C05227" w:rsidP="00473D46">
      <w:pPr>
        <w:keepNext/>
        <w:keepLines/>
        <w:ind w:right="-308"/>
        <w:rPr>
          <w:rFonts w:cs="Calibri"/>
        </w:rPr>
      </w:pPr>
      <w:r w:rsidRPr="00F82756">
        <w:rPr>
          <w:rFonts w:cs="Calibri"/>
        </w:rPr>
        <w:t>In either case, the notice does not need to include any information assessed as being contrary to the public interest.</w:t>
      </w:r>
      <w:r w:rsidRPr="00F82756">
        <w:rPr>
          <w:rStyle w:val="FootnoteReference"/>
          <w:rFonts w:cs="Calibri"/>
        </w:rPr>
        <w:footnoteReference w:id="176"/>
      </w:r>
      <w:r w:rsidRPr="00F82756">
        <w:rPr>
          <w:rFonts w:cs="Calibri"/>
        </w:rPr>
        <w:t xml:space="preserve"> Nevertheless, it should provide comprehensive information to explain why access has been refused on the basis that it is contrary to public information – that is, agencies should not just list relevant factors or sections under Schedule 1, but should explain why they are relevant, so the applicant and any other third parties can </w:t>
      </w:r>
      <w:r w:rsidR="00C3519F" w:rsidRPr="00F82756">
        <w:rPr>
          <w:rFonts w:cs="Calibri"/>
        </w:rPr>
        <w:t xml:space="preserve">understand </w:t>
      </w:r>
      <w:r w:rsidRPr="00F82756">
        <w:rPr>
          <w:rFonts w:cs="Calibri"/>
        </w:rPr>
        <w:t>the basis on which the decision is made.</w:t>
      </w:r>
    </w:p>
    <w:p w14:paraId="24EDE326" w14:textId="77777777" w:rsidR="00C05227" w:rsidRPr="00F82756" w:rsidRDefault="00C05227" w:rsidP="00473D46">
      <w:pPr>
        <w:ind w:right="-308"/>
        <w:rPr>
          <w:rFonts w:cs="Calibri"/>
        </w:rPr>
      </w:pPr>
      <w:r w:rsidRPr="00F82756">
        <w:rPr>
          <w:rFonts w:cs="Calibri"/>
        </w:rPr>
        <w:t xml:space="preserve">Essentially, the applicant should be able to understand the </w:t>
      </w:r>
      <w:r w:rsidR="00740900" w:rsidRPr="00F82756">
        <w:rPr>
          <w:rFonts w:cs="Calibri"/>
        </w:rPr>
        <w:t>decision-maker’s</w:t>
      </w:r>
      <w:r w:rsidRPr="00F82756">
        <w:rPr>
          <w:rFonts w:cs="Calibri"/>
        </w:rPr>
        <w:t xml:space="preserve"> thought process when dealing with the access application. From reading the decision notice, where relevant</w:t>
      </w:r>
      <w:r w:rsidR="00927AA6" w:rsidRPr="00F82756">
        <w:rPr>
          <w:rFonts w:cs="Calibri"/>
        </w:rPr>
        <w:t xml:space="preserve">, </w:t>
      </w:r>
      <w:r w:rsidRPr="00F82756">
        <w:rPr>
          <w:rFonts w:cs="Calibri"/>
        </w:rPr>
        <w:t xml:space="preserve">the applicant should be able to understand how the factors favouring disclosure and nondisclosure were applied and weighted by the </w:t>
      </w:r>
      <w:r w:rsidR="00740900" w:rsidRPr="00F82756">
        <w:rPr>
          <w:rFonts w:cs="Calibri"/>
        </w:rPr>
        <w:t>decision-maker</w:t>
      </w:r>
      <w:r w:rsidRPr="00F82756">
        <w:rPr>
          <w:rFonts w:cs="Calibri"/>
        </w:rPr>
        <w:t>.</w:t>
      </w:r>
    </w:p>
    <w:p w14:paraId="552FE891" w14:textId="77777777" w:rsidR="00C05227" w:rsidRPr="00F82756" w:rsidRDefault="002F43F0" w:rsidP="00473D46">
      <w:pPr>
        <w:ind w:right="-308"/>
        <w:rPr>
          <w:rFonts w:cs="Calibri"/>
        </w:rPr>
      </w:pPr>
      <w:r w:rsidRPr="00F82756">
        <w:rPr>
          <w:rFonts w:cs="Calibri"/>
        </w:rPr>
        <w:t xml:space="preserve">Respondents </w:t>
      </w:r>
      <w:r w:rsidR="00C05227" w:rsidRPr="00F82756">
        <w:rPr>
          <w:rFonts w:cs="Calibri"/>
        </w:rPr>
        <w:t xml:space="preserve">are encouraged to go beyond merely repeating extracts of the FOI Act and instead explain how they came to their decision in plain English </w:t>
      </w:r>
      <w:r w:rsidR="005B3BF0" w:rsidRPr="00F82756">
        <w:rPr>
          <w:rFonts w:cs="Calibri"/>
        </w:rPr>
        <w:t xml:space="preserve">with </w:t>
      </w:r>
      <w:r w:rsidR="00C05227" w:rsidRPr="00F82756">
        <w:rPr>
          <w:rFonts w:cs="Calibri"/>
        </w:rPr>
        <w:t xml:space="preserve">reference </w:t>
      </w:r>
      <w:r w:rsidR="00D4157B" w:rsidRPr="00F82756">
        <w:rPr>
          <w:rFonts w:cs="Calibri"/>
        </w:rPr>
        <w:t xml:space="preserve">to </w:t>
      </w:r>
      <w:r w:rsidR="00C05227" w:rsidRPr="00F82756">
        <w:rPr>
          <w:rFonts w:cs="Calibri"/>
        </w:rPr>
        <w:t xml:space="preserve">relevant provisions of the Act (which </w:t>
      </w:r>
      <w:r w:rsidR="005B3BF0" w:rsidRPr="00F82756">
        <w:rPr>
          <w:rFonts w:cs="Calibri"/>
        </w:rPr>
        <w:t>may be included</w:t>
      </w:r>
      <w:r w:rsidR="00C05227" w:rsidRPr="00F82756">
        <w:rPr>
          <w:rFonts w:cs="Calibri"/>
        </w:rPr>
        <w:t xml:space="preserve"> as an appendix to the decision</w:t>
      </w:r>
      <w:r w:rsidR="005B3BF0" w:rsidRPr="00F82756">
        <w:rPr>
          <w:rFonts w:cs="Calibri"/>
        </w:rPr>
        <w:t xml:space="preserve"> notice</w:t>
      </w:r>
      <w:r w:rsidR="00C05227" w:rsidRPr="00F82756">
        <w:rPr>
          <w:rFonts w:cs="Calibri"/>
        </w:rPr>
        <w:t>).</w:t>
      </w:r>
    </w:p>
    <w:p w14:paraId="29F9F29F" w14:textId="77777777" w:rsidR="00C05227" w:rsidRPr="00F82756" w:rsidRDefault="00C05227" w:rsidP="00473D46">
      <w:pPr>
        <w:pStyle w:val="Heading4"/>
        <w:ind w:right="-308"/>
        <w:rPr>
          <w:rFonts w:ascii="Calibri" w:hAnsi="Calibri" w:cs="Calibri"/>
        </w:rPr>
      </w:pPr>
      <w:r w:rsidRPr="00F82756">
        <w:rPr>
          <w:rFonts w:ascii="Calibri" w:hAnsi="Calibri" w:cs="Calibri"/>
        </w:rPr>
        <w:t xml:space="preserve">Requirements for Schedule </w:t>
      </w:r>
      <w:r w:rsidR="00AC033F" w:rsidRPr="00F82756">
        <w:rPr>
          <w:rFonts w:ascii="Calibri" w:hAnsi="Calibri" w:cs="Calibri"/>
        </w:rPr>
        <w:t xml:space="preserve">1 </w:t>
      </w:r>
      <w:r w:rsidRPr="00F82756">
        <w:rPr>
          <w:rFonts w:ascii="Calibri" w:hAnsi="Calibri" w:cs="Calibri"/>
        </w:rPr>
        <w:t>decisions</w:t>
      </w:r>
    </w:p>
    <w:p w14:paraId="74DD7F79" w14:textId="77777777" w:rsidR="00C05227" w:rsidRPr="00F82756" w:rsidRDefault="00C05227" w:rsidP="00473D46">
      <w:pPr>
        <w:ind w:right="-308"/>
        <w:rPr>
          <w:rFonts w:cs="Calibri"/>
        </w:rPr>
      </w:pPr>
      <w:r w:rsidRPr="00F82756">
        <w:rPr>
          <w:rFonts w:cs="Calibri"/>
        </w:rPr>
        <w:t>Where the information was taken to be contrary to the information under Schedule 1, in accordance with s 54(1) the decision notice must include:</w:t>
      </w:r>
    </w:p>
    <w:p w14:paraId="70702A42" w14:textId="77777777" w:rsidR="00C05227" w:rsidRPr="00F82756" w:rsidRDefault="00C05227" w:rsidP="00473D46">
      <w:pPr>
        <w:pStyle w:val="ListParagraph"/>
        <w:numPr>
          <w:ilvl w:val="0"/>
          <w:numId w:val="63"/>
        </w:numPr>
        <w:ind w:right="-308"/>
        <w:rPr>
          <w:rFonts w:cs="Calibri"/>
        </w:rPr>
      </w:pPr>
      <w:r w:rsidRPr="00F82756">
        <w:rPr>
          <w:rFonts w:cs="Calibri"/>
        </w:rPr>
        <w:t>a description of the information</w:t>
      </w:r>
    </w:p>
    <w:p w14:paraId="1A1215FF" w14:textId="77777777" w:rsidR="00C05227" w:rsidRPr="00F82756" w:rsidRDefault="00C05227" w:rsidP="00473D46">
      <w:pPr>
        <w:pStyle w:val="ListParagraph"/>
        <w:numPr>
          <w:ilvl w:val="0"/>
          <w:numId w:val="63"/>
        </w:numPr>
        <w:ind w:right="-308"/>
        <w:rPr>
          <w:rFonts w:cs="Calibri"/>
        </w:rPr>
      </w:pPr>
      <w:r w:rsidRPr="00F82756">
        <w:rPr>
          <w:rFonts w:cs="Calibri"/>
        </w:rPr>
        <w:t>the ground for refusal under Schedule 1, and</w:t>
      </w:r>
    </w:p>
    <w:p w14:paraId="42E2A064" w14:textId="77777777" w:rsidR="00C05227" w:rsidRPr="00F82756" w:rsidRDefault="00C05227" w:rsidP="00473D46">
      <w:pPr>
        <w:pStyle w:val="ListParagraph"/>
        <w:numPr>
          <w:ilvl w:val="0"/>
          <w:numId w:val="63"/>
        </w:numPr>
        <w:ind w:right="-308"/>
        <w:rPr>
          <w:rFonts w:cs="Calibri"/>
        </w:rPr>
      </w:pPr>
      <w:r w:rsidRPr="00F82756">
        <w:rPr>
          <w:rFonts w:cs="Calibri"/>
        </w:rPr>
        <w:t xml:space="preserve">the findings on any material questions of fact referring to evidence or other material on which the findings were based. </w:t>
      </w:r>
    </w:p>
    <w:p w14:paraId="0B30047B" w14:textId="77777777" w:rsidR="007157E9" w:rsidRPr="00F82756" w:rsidRDefault="0077441E" w:rsidP="00473D46">
      <w:pPr>
        <w:ind w:right="-308"/>
        <w:rPr>
          <w:rFonts w:cs="Calibri"/>
        </w:rPr>
      </w:pPr>
      <w:r w:rsidRPr="00F82756">
        <w:rPr>
          <w:rFonts w:cs="Calibri"/>
        </w:rPr>
        <w:t xml:space="preserve">For example, to the extent it is possible to do so, the decision should explain how the relevant </w:t>
      </w:r>
      <w:r w:rsidR="006A7685">
        <w:rPr>
          <w:rFonts w:cs="Calibri"/>
        </w:rPr>
        <w:t>factor</w:t>
      </w:r>
      <w:r w:rsidRPr="00F82756">
        <w:rPr>
          <w:rFonts w:cs="Calibri"/>
        </w:rPr>
        <w:t xml:space="preserve"> for refusal under Schedule 1 applies to the information, by considering each element of the</w:t>
      </w:r>
      <w:r w:rsidR="006A7685">
        <w:rPr>
          <w:rFonts w:cs="Calibri"/>
        </w:rPr>
        <w:t xml:space="preserve"> factor</w:t>
      </w:r>
      <w:r w:rsidRPr="00F82756">
        <w:rPr>
          <w:rFonts w:cs="Calibri"/>
        </w:rPr>
        <w:t xml:space="preserve">. </w:t>
      </w:r>
    </w:p>
    <w:p w14:paraId="4C28A897" w14:textId="77777777" w:rsidR="00C05227" w:rsidRPr="00F82756" w:rsidRDefault="00C05227" w:rsidP="00473D46">
      <w:pPr>
        <w:ind w:right="-308"/>
        <w:rPr>
          <w:rFonts w:cs="Calibri"/>
        </w:rPr>
      </w:pPr>
      <w:r w:rsidRPr="00F82756">
        <w:rPr>
          <w:rFonts w:cs="Calibri"/>
        </w:rPr>
        <w:t>The Ombudsman appreciates the above can be a complex task, particularly where describing the information could itself reveal information that is contrary to the public interest (</w:t>
      </w:r>
      <w:r w:rsidR="00D4157B" w:rsidRPr="00F82756">
        <w:rPr>
          <w:rFonts w:cs="Calibri"/>
        </w:rPr>
        <w:t>for example,</w:t>
      </w:r>
      <w:r w:rsidRPr="00F82756">
        <w:rPr>
          <w:rFonts w:cs="Calibri"/>
        </w:rPr>
        <w:t xml:space="preserve"> </w:t>
      </w:r>
      <w:r w:rsidR="008A1892">
        <w:rPr>
          <w:rFonts w:cs="Calibri"/>
        </w:rPr>
        <w:t>C</w:t>
      </w:r>
      <w:r w:rsidRPr="00F82756">
        <w:rPr>
          <w:rFonts w:cs="Calibri"/>
        </w:rPr>
        <w:t xml:space="preserve">abinet information). Agencies are, nevertheless, reminded of their legislative obligations in this </w:t>
      </w:r>
      <w:r w:rsidR="00D4157B" w:rsidRPr="00F82756">
        <w:rPr>
          <w:rFonts w:cs="Calibri"/>
        </w:rPr>
        <w:t>area</w:t>
      </w:r>
      <w:r w:rsidRPr="00F82756">
        <w:rPr>
          <w:rFonts w:cs="Calibri"/>
        </w:rPr>
        <w:t xml:space="preserve">. </w:t>
      </w:r>
    </w:p>
    <w:p w14:paraId="4ED894C0" w14:textId="77777777" w:rsidR="00C05227" w:rsidRPr="00F82756" w:rsidRDefault="00C05227" w:rsidP="00473D46">
      <w:pPr>
        <w:ind w:right="-308"/>
        <w:rPr>
          <w:rFonts w:cs="Calibri"/>
        </w:rPr>
      </w:pPr>
      <w:r w:rsidRPr="00F82756">
        <w:rPr>
          <w:rFonts w:cs="Calibri"/>
        </w:rPr>
        <w:t>A template that can be used when drafting a notice of decision is included at</w:t>
      </w:r>
      <w:r w:rsidR="00594A93" w:rsidRPr="00F82756">
        <w:rPr>
          <w:rStyle w:val="Hyperlink"/>
          <w:rFonts w:cs="Calibri"/>
          <w:u w:val="none"/>
        </w:rPr>
        <w:t xml:space="preserve"> </w:t>
      </w:r>
      <w:hyperlink w:anchor="_Appendix_A_–_1" w:history="1">
        <w:r w:rsidR="00594A93" w:rsidRPr="00F82756">
          <w:rPr>
            <w:rStyle w:val="Hyperlink"/>
            <w:rFonts w:cs="Calibri"/>
          </w:rPr>
          <w:t>Appendix A.</w:t>
        </w:r>
      </w:hyperlink>
      <w:r w:rsidRPr="00F82756">
        <w:rPr>
          <w:rFonts w:cs="Calibri"/>
        </w:rPr>
        <w:t xml:space="preserve"> </w:t>
      </w:r>
    </w:p>
    <w:p w14:paraId="65CF792B" w14:textId="77777777" w:rsidR="00C05227" w:rsidRPr="00F82756" w:rsidRDefault="00C05227" w:rsidP="00473D46">
      <w:pPr>
        <w:pStyle w:val="Heading4"/>
        <w:ind w:right="-308"/>
        <w:rPr>
          <w:rFonts w:ascii="Calibri" w:hAnsi="Calibri" w:cs="Calibri"/>
        </w:rPr>
      </w:pPr>
      <w:r w:rsidRPr="00F82756">
        <w:rPr>
          <w:rFonts w:ascii="Calibri" w:hAnsi="Calibri" w:cs="Calibri"/>
        </w:rPr>
        <w:lastRenderedPageBreak/>
        <w:t>Requirements for Schedule 2 decisions</w:t>
      </w:r>
    </w:p>
    <w:p w14:paraId="63684448" w14:textId="77777777" w:rsidR="00C05227" w:rsidRPr="00F82756" w:rsidRDefault="00C05227" w:rsidP="00473D46">
      <w:pPr>
        <w:keepNext/>
        <w:keepLines/>
        <w:ind w:right="-308"/>
        <w:rPr>
          <w:rFonts w:cs="Calibri"/>
        </w:rPr>
      </w:pPr>
      <w:r w:rsidRPr="00F82756">
        <w:rPr>
          <w:rFonts w:cs="Calibri"/>
        </w:rPr>
        <w:t>Where the information was taken to be contrary to the</w:t>
      </w:r>
      <w:r w:rsidR="00DF0B27" w:rsidRPr="00F82756">
        <w:rPr>
          <w:rFonts w:cs="Calibri"/>
        </w:rPr>
        <w:t xml:space="preserve"> public interest</w:t>
      </w:r>
      <w:r w:rsidRPr="00F82756">
        <w:rPr>
          <w:rFonts w:cs="Calibri"/>
        </w:rPr>
        <w:t xml:space="preserve"> information under the test set out in s</w:t>
      </w:r>
      <w:r w:rsidR="0077441E" w:rsidRPr="00F82756">
        <w:rPr>
          <w:rFonts w:cs="Calibri"/>
        </w:rPr>
        <w:t> </w:t>
      </w:r>
      <w:r w:rsidRPr="00F82756">
        <w:rPr>
          <w:rFonts w:cs="Calibri"/>
        </w:rPr>
        <w:t>17, in accordance with s 54(2) the decision notice must include:</w:t>
      </w:r>
    </w:p>
    <w:p w14:paraId="321059F2" w14:textId="77777777" w:rsidR="00C05227" w:rsidRPr="00F82756" w:rsidRDefault="00C05227" w:rsidP="00473D46">
      <w:pPr>
        <w:pStyle w:val="ListParagraph"/>
        <w:keepNext/>
        <w:keepLines/>
        <w:numPr>
          <w:ilvl w:val="0"/>
          <w:numId w:val="63"/>
        </w:numPr>
        <w:ind w:right="-308"/>
        <w:rPr>
          <w:rFonts w:cs="Calibri"/>
        </w:rPr>
      </w:pPr>
      <w:r w:rsidRPr="00F82756">
        <w:rPr>
          <w:rFonts w:cs="Calibri"/>
        </w:rPr>
        <w:t>a description of the information</w:t>
      </w:r>
    </w:p>
    <w:p w14:paraId="38575FF2" w14:textId="77777777" w:rsidR="00FF348A" w:rsidRPr="00F82756" w:rsidRDefault="00C05227" w:rsidP="00473D46">
      <w:pPr>
        <w:pStyle w:val="ListParagraph"/>
        <w:keepNext/>
        <w:keepLines/>
        <w:numPr>
          <w:ilvl w:val="0"/>
          <w:numId w:val="63"/>
        </w:numPr>
        <w:ind w:right="-308"/>
        <w:rPr>
          <w:rFonts w:cs="Calibri"/>
        </w:rPr>
      </w:pPr>
      <w:r w:rsidRPr="00F82756">
        <w:rPr>
          <w:rFonts w:cs="Calibri"/>
        </w:rPr>
        <w:t>a statement of reasons setting out</w:t>
      </w:r>
      <w:r w:rsidR="00FF348A" w:rsidRPr="00F82756">
        <w:rPr>
          <w:rFonts w:cs="Calibri"/>
        </w:rPr>
        <w:t>:</w:t>
      </w:r>
    </w:p>
    <w:p w14:paraId="0B08A840" w14:textId="77777777" w:rsidR="00C05227" w:rsidRPr="00F82756" w:rsidRDefault="00C05227" w:rsidP="00473D46">
      <w:pPr>
        <w:pStyle w:val="ListParagraph"/>
        <w:keepNext/>
        <w:keepLines/>
        <w:numPr>
          <w:ilvl w:val="1"/>
          <w:numId w:val="63"/>
        </w:numPr>
        <w:ind w:right="-308"/>
        <w:rPr>
          <w:rFonts w:cs="Calibri"/>
        </w:rPr>
      </w:pPr>
      <w:r w:rsidRPr="00F82756">
        <w:rPr>
          <w:rFonts w:cs="Calibri"/>
        </w:rPr>
        <w:t>the findings on any material questions of fact referring to evidence or other material on which the findings were based</w:t>
      </w:r>
    </w:p>
    <w:p w14:paraId="662B50DA" w14:textId="77777777" w:rsidR="00C05227" w:rsidRPr="00F82756" w:rsidRDefault="00C05227" w:rsidP="00473D46">
      <w:pPr>
        <w:pStyle w:val="ListParagraph"/>
        <w:keepNext/>
        <w:keepLines/>
        <w:numPr>
          <w:ilvl w:val="1"/>
          <w:numId w:val="63"/>
        </w:numPr>
        <w:ind w:right="-308"/>
        <w:rPr>
          <w:rFonts w:cs="Calibri"/>
        </w:rPr>
      </w:pPr>
      <w:r w:rsidRPr="00F82756">
        <w:rPr>
          <w:rFonts w:cs="Calibri"/>
        </w:rPr>
        <w:t>the relevant factors favouring disclosure</w:t>
      </w:r>
    </w:p>
    <w:p w14:paraId="26C99E7A" w14:textId="77777777" w:rsidR="00C05227" w:rsidRPr="00F82756" w:rsidRDefault="00C05227" w:rsidP="00473D46">
      <w:pPr>
        <w:pStyle w:val="ListParagraph"/>
        <w:keepNext/>
        <w:keepLines/>
        <w:numPr>
          <w:ilvl w:val="1"/>
          <w:numId w:val="63"/>
        </w:numPr>
        <w:ind w:right="-308"/>
        <w:rPr>
          <w:rFonts w:cs="Calibri"/>
        </w:rPr>
      </w:pPr>
      <w:r w:rsidRPr="00F82756">
        <w:rPr>
          <w:rFonts w:cs="Calibri"/>
        </w:rPr>
        <w:t>the relevant factors favouring nondisclosure</w:t>
      </w:r>
    </w:p>
    <w:p w14:paraId="1FD17BA6" w14:textId="77777777" w:rsidR="00C05227" w:rsidRPr="00F82756" w:rsidRDefault="00C05227" w:rsidP="00473D46">
      <w:pPr>
        <w:pStyle w:val="ListParagraph"/>
        <w:keepNext/>
        <w:keepLines/>
        <w:numPr>
          <w:ilvl w:val="1"/>
          <w:numId w:val="63"/>
        </w:numPr>
        <w:ind w:right="-308"/>
        <w:rPr>
          <w:rFonts w:cs="Calibri"/>
        </w:rPr>
      </w:pPr>
      <w:r w:rsidRPr="00F82756">
        <w:rPr>
          <w:rFonts w:cs="Calibri"/>
        </w:rPr>
        <w:t>how the factors were balanced, and</w:t>
      </w:r>
    </w:p>
    <w:p w14:paraId="4281542A" w14:textId="77777777" w:rsidR="00C05227" w:rsidRPr="00F82756" w:rsidRDefault="00C05227" w:rsidP="00473D46">
      <w:pPr>
        <w:pStyle w:val="ListParagraph"/>
        <w:keepNext/>
        <w:keepLines/>
        <w:numPr>
          <w:ilvl w:val="1"/>
          <w:numId w:val="63"/>
        </w:numPr>
        <w:ind w:right="-308"/>
        <w:rPr>
          <w:rFonts w:cs="Calibri"/>
        </w:rPr>
      </w:pPr>
      <w:r w:rsidRPr="00F82756">
        <w:rPr>
          <w:rFonts w:cs="Calibri"/>
        </w:rPr>
        <w:t>the harm to the public interest that can be reasonably expected to occur from disclosure.</w:t>
      </w:r>
    </w:p>
    <w:p w14:paraId="7686A652" w14:textId="77777777" w:rsidR="00BE17D2" w:rsidRPr="00F82756" w:rsidRDefault="00C05227" w:rsidP="00473D46">
      <w:pPr>
        <w:ind w:right="-308"/>
        <w:rPr>
          <w:rFonts w:cs="Calibri"/>
        </w:rPr>
      </w:pPr>
      <w:r w:rsidRPr="00F82756">
        <w:rPr>
          <w:rFonts w:cs="Calibri"/>
        </w:rPr>
        <w:t>A template that can be used when drafting a notice of decision is included at</w:t>
      </w:r>
      <w:r w:rsidR="00BE17D2" w:rsidRPr="00F82756">
        <w:rPr>
          <w:rFonts w:cs="Calibri"/>
        </w:rPr>
        <w:t xml:space="preserve"> </w:t>
      </w:r>
      <w:hyperlink w:anchor="_Access_application_decision" w:history="1">
        <w:r w:rsidR="00594A93" w:rsidRPr="00F82756">
          <w:rPr>
            <w:rStyle w:val="Hyperlink"/>
            <w:rFonts w:cs="Calibri"/>
          </w:rPr>
          <w:t>Appendix A</w:t>
        </w:r>
      </w:hyperlink>
      <w:r w:rsidR="00BE17D2" w:rsidRPr="00F82756">
        <w:rPr>
          <w:rFonts w:cs="Calibri"/>
        </w:rPr>
        <w:t xml:space="preserve">. </w:t>
      </w:r>
    </w:p>
    <w:p w14:paraId="26A79A8A" w14:textId="77777777" w:rsidR="00B707D7" w:rsidRPr="00635587" w:rsidRDefault="00C05227" w:rsidP="00473D46">
      <w:pPr>
        <w:pStyle w:val="Heading2"/>
        <w:numPr>
          <w:ilvl w:val="1"/>
          <w:numId w:val="23"/>
        </w:numPr>
        <w:ind w:right="-308" w:hanging="792"/>
        <w:rPr>
          <w:rFonts w:asciiTheme="majorHAnsi" w:hAnsiTheme="majorHAnsi" w:cstheme="majorHAnsi"/>
        </w:rPr>
      </w:pPr>
      <w:bookmarkStart w:id="114" w:name="_Toc15989000"/>
      <w:bookmarkStart w:id="115" w:name="_Requirements_where_decision"/>
      <w:bookmarkStart w:id="116" w:name="_Ref15978547"/>
      <w:bookmarkStart w:id="117" w:name="_Ref15985651"/>
      <w:bookmarkStart w:id="118" w:name="_Toc31637532"/>
      <w:bookmarkEnd w:id="114"/>
      <w:bookmarkEnd w:id="115"/>
      <w:r w:rsidRPr="00635587">
        <w:rPr>
          <w:rFonts w:asciiTheme="majorHAnsi" w:hAnsiTheme="majorHAnsi" w:cstheme="majorHAnsi"/>
        </w:rPr>
        <w:t>Requirements where decision is to refuse to deal with the application</w:t>
      </w:r>
      <w:bookmarkEnd w:id="116"/>
      <w:bookmarkEnd w:id="117"/>
      <w:bookmarkEnd w:id="118"/>
    </w:p>
    <w:p w14:paraId="06E078A0" w14:textId="77777777" w:rsidR="00C05227" w:rsidRPr="00F82756" w:rsidRDefault="00C05227" w:rsidP="00473D46">
      <w:pPr>
        <w:ind w:right="-308"/>
        <w:rPr>
          <w:rFonts w:cs="Calibri"/>
        </w:rPr>
      </w:pPr>
      <w:r w:rsidRPr="00F82756">
        <w:rPr>
          <w:rFonts w:cs="Calibri"/>
        </w:rPr>
        <w:t>Section 55 sets out what must be included in a decision notice where a</w:t>
      </w:r>
      <w:r w:rsidR="002F43F0" w:rsidRPr="00F82756">
        <w:rPr>
          <w:rFonts w:cs="Calibri"/>
        </w:rPr>
        <w:t xml:space="preserve"> respondent</w:t>
      </w:r>
      <w:r w:rsidRPr="00F82756">
        <w:rPr>
          <w:rFonts w:cs="Calibri"/>
        </w:rPr>
        <w:t xml:space="preserve"> refuse</w:t>
      </w:r>
      <w:r w:rsidR="00E23F05" w:rsidRPr="00F82756">
        <w:rPr>
          <w:rFonts w:cs="Calibri"/>
        </w:rPr>
        <w:t>s</w:t>
      </w:r>
      <w:r w:rsidRPr="00F82756">
        <w:rPr>
          <w:rFonts w:cs="Calibri"/>
        </w:rPr>
        <w:t xml:space="preserve"> to deal with an application</w:t>
      </w:r>
      <w:r w:rsidR="00610021" w:rsidRPr="00F82756">
        <w:rPr>
          <w:rFonts w:cs="Calibri"/>
        </w:rPr>
        <w:t xml:space="preserve"> after having consulted with an applicant pursuant to s 46</w:t>
      </w:r>
      <w:r w:rsidRPr="00F82756">
        <w:rPr>
          <w:rFonts w:cs="Calibri"/>
        </w:rPr>
        <w:t>.</w:t>
      </w:r>
    </w:p>
    <w:p w14:paraId="6C805974" w14:textId="77777777" w:rsidR="00A93A2F" w:rsidRPr="00F82756" w:rsidRDefault="00C05227" w:rsidP="00473D46">
      <w:pPr>
        <w:ind w:right="-308"/>
        <w:rPr>
          <w:rFonts w:cs="Calibri"/>
        </w:rPr>
      </w:pPr>
      <w:r w:rsidRPr="00F82756">
        <w:rPr>
          <w:rFonts w:cs="Calibri"/>
        </w:rPr>
        <w:t>These requirements are summarised below.</w:t>
      </w:r>
    </w:p>
    <w:p w14:paraId="12F4B459" w14:textId="77777777" w:rsidR="00C05227" w:rsidRPr="00A339DD" w:rsidRDefault="00D1485C" w:rsidP="002F43F0">
      <w:pPr>
        <w:pBdr>
          <w:top w:val="single" w:sz="4" w:space="1" w:color="auto"/>
          <w:left w:val="single" w:sz="4" w:space="4" w:color="auto"/>
          <w:bottom w:val="single" w:sz="4" w:space="1" w:color="auto"/>
          <w:right w:val="single" w:sz="4" w:space="4" w:color="auto"/>
        </w:pBdr>
        <w:shd w:val="clear" w:color="auto" w:fill="D9E2F3" w:themeFill="accent5" w:themeFillTint="33"/>
        <w:rPr>
          <w:rFonts w:cs="Calibri"/>
          <w:b/>
        </w:rPr>
      </w:pPr>
      <w:r>
        <w:rPr>
          <w:rFonts w:cs="Calibri"/>
          <w:b/>
        </w:rPr>
        <w:t>Decision notice content</w:t>
      </w:r>
      <w:r>
        <w:rPr>
          <w:rFonts w:cs="Calibri"/>
        </w:rPr>
        <w:t>—</w:t>
      </w:r>
      <w:r w:rsidR="00C05227" w:rsidRPr="00A339DD">
        <w:rPr>
          <w:rFonts w:cs="Calibri"/>
          <w:b/>
        </w:rPr>
        <w:t>refuse to deal</w:t>
      </w:r>
      <w:r w:rsidR="008A1892">
        <w:rPr>
          <w:rFonts w:cs="Calibri"/>
          <w:b/>
        </w:rPr>
        <w:t>:</w:t>
      </w:r>
    </w:p>
    <w:p w14:paraId="50B781E3" w14:textId="77777777" w:rsidR="00C05227" w:rsidRPr="00F82756" w:rsidRDefault="00C05227" w:rsidP="002F43F0">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D9E2F3" w:themeFill="accent5" w:themeFillTint="33"/>
        <w:rPr>
          <w:rFonts w:cs="Calibri"/>
        </w:rPr>
      </w:pPr>
      <w:r w:rsidRPr="00F82756">
        <w:rPr>
          <w:rFonts w:cs="Calibri"/>
        </w:rPr>
        <w:t>specifies ground for refusal (see s 43)</w:t>
      </w:r>
    </w:p>
    <w:p w14:paraId="2AFECD37" w14:textId="77777777" w:rsidR="00C05227" w:rsidRPr="00F82756" w:rsidRDefault="00C05227" w:rsidP="002F43F0">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D9E2F3" w:themeFill="accent5" w:themeFillTint="33"/>
        <w:rPr>
          <w:rFonts w:cs="Calibri"/>
        </w:rPr>
      </w:pPr>
      <w:r w:rsidRPr="00F82756">
        <w:rPr>
          <w:rFonts w:cs="Calibri"/>
        </w:rPr>
        <w:t>sets out the findings on material questions of fact</w:t>
      </w:r>
    </w:p>
    <w:p w14:paraId="0C13721A" w14:textId="77777777" w:rsidR="00C05227" w:rsidRPr="00F82756" w:rsidRDefault="00C05227" w:rsidP="002F43F0">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D9E2F3" w:themeFill="accent5" w:themeFillTint="33"/>
        <w:rPr>
          <w:rFonts w:cs="Calibri"/>
        </w:rPr>
      </w:pPr>
      <w:r w:rsidRPr="00F82756">
        <w:rPr>
          <w:rFonts w:cs="Calibri"/>
        </w:rPr>
        <w:t>refers to evidence or other material on which those findings are based</w:t>
      </w:r>
    </w:p>
    <w:p w14:paraId="610D0EFC" w14:textId="77777777" w:rsidR="00C05227" w:rsidRPr="00F82756" w:rsidRDefault="00C05227" w:rsidP="002F43F0">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D9E2F3" w:themeFill="accent5" w:themeFillTint="33"/>
        <w:rPr>
          <w:rFonts w:cs="Calibri"/>
        </w:rPr>
      </w:pPr>
      <w:r w:rsidRPr="00F82756">
        <w:rPr>
          <w:rFonts w:cs="Calibri"/>
        </w:rPr>
        <w:t>if s 43(1)(d), details how the applicant can access the information</w:t>
      </w:r>
    </w:p>
    <w:p w14:paraId="4D04B496" w14:textId="77777777" w:rsidR="00C05227" w:rsidRPr="00F82756" w:rsidRDefault="00C05227" w:rsidP="002F43F0">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D9E2F3" w:themeFill="accent5" w:themeFillTint="33"/>
        <w:rPr>
          <w:rFonts w:cs="Calibri"/>
        </w:rPr>
      </w:pPr>
      <w:r w:rsidRPr="00F82756">
        <w:rPr>
          <w:rFonts w:cs="Calibri"/>
        </w:rPr>
        <w:t>if fees have been paid, explains that the applicant is not entitled to a refund</w:t>
      </w:r>
      <w:r w:rsidR="002D3E38">
        <w:rPr>
          <w:rFonts w:cs="Calibri"/>
        </w:rPr>
        <w:t>.</w:t>
      </w:r>
    </w:p>
    <w:p w14:paraId="4890AC91" w14:textId="77777777" w:rsidR="00C05227" w:rsidRPr="00F82756" w:rsidRDefault="00C05227" w:rsidP="00C05227">
      <w:pPr>
        <w:rPr>
          <w:rFonts w:cs="Calibri"/>
        </w:rPr>
      </w:pPr>
      <w:r w:rsidRPr="00F82756">
        <w:rPr>
          <w:rFonts w:cs="Calibri"/>
        </w:rPr>
        <w:t>A template that can be used when drafting a notice of decision is included at</w:t>
      </w:r>
      <w:r w:rsidR="00152CD4" w:rsidRPr="00F82756">
        <w:rPr>
          <w:rStyle w:val="Hyperlink"/>
          <w:rFonts w:cs="Calibri"/>
          <w:u w:val="none"/>
        </w:rPr>
        <w:t xml:space="preserve"> </w:t>
      </w:r>
      <w:hyperlink w:anchor="_Access_application_decision" w:history="1">
        <w:r w:rsidR="00152CD4" w:rsidRPr="00F82756">
          <w:rPr>
            <w:rStyle w:val="Hyperlink"/>
            <w:rFonts w:cs="Calibri"/>
          </w:rPr>
          <w:t>Appendix A.</w:t>
        </w:r>
      </w:hyperlink>
    </w:p>
    <w:p w14:paraId="71391ADA" w14:textId="77777777" w:rsidR="00C05227" w:rsidRPr="00A339DD" w:rsidRDefault="00C05227" w:rsidP="00BF71FD">
      <w:pPr>
        <w:pStyle w:val="Heading2"/>
        <w:numPr>
          <w:ilvl w:val="1"/>
          <w:numId w:val="23"/>
        </w:numPr>
        <w:ind w:hanging="792"/>
        <w:rPr>
          <w:rFonts w:asciiTheme="majorHAnsi" w:hAnsiTheme="majorHAnsi" w:cstheme="majorHAnsi"/>
        </w:rPr>
      </w:pPr>
      <w:bookmarkStart w:id="119" w:name="_Toc31637533"/>
      <w:r w:rsidRPr="00A339DD">
        <w:rPr>
          <w:rFonts w:asciiTheme="majorHAnsi" w:hAnsiTheme="majorHAnsi" w:cstheme="majorHAnsi"/>
        </w:rPr>
        <w:t>Requirements where decision is to refuse to confirm or deny existence of information</w:t>
      </w:r>
      <w:bookmarkEnd w:id="119"/>
    </w:p>
    <w:p w14:paraId="36C817C7" w14:textId="77777777" w:rsidR="00C05227" w:rsidRPr="00F82756" w:rsidRDefault="00C05227" w:rsidP="00271B5A">
      <w:pPr>
        <w:ind w:right="-308"/>
        <w:rPr>
          <w:rFonts w:cs="Calibri"/>
        </w:rPr>
      </w:pPr>
      <w:r w:rsidRPr="00F82756">
        <w:rPr>
          <w:rFonts w:cs="Calibri"/>
        </w:rPr>
        <w:t xml:space="preserve">Section 56 sets out what must be included in a decision notice where the </w:t>
      </w:r>
      <w:r w:rsidR="002F43F0" w:rsidRPr="00F82756">
        <w:rPr>
          <w:rFonts w:cs="Calibri"/>
        </w:rPr>
        <w:t>respondent</w:t>
      </w:r>
      <w:r w:rsidRPr="00F82756">
        <w:rPr>
          <w:rFonts w:cs="Calibri"/>
        </w:rPr>
        <w:t xml:space="preserve"> refuse</w:t>
      </w:r>
      <w:r w:rsidR="00D4157B" w:rsidRPr="00F82756">
        <w:rPr>
          <w:rFonts w:cs="Calibri"/>
        </w:rPr>
        <w:t>s</w:t>
      </w:r>
      <w:r w:rsidRPr="00F82756">
        <w:rPr>
          <w:rFonts w:cs="Calibri"/>
        </w:rPr>
        <w:t xml:space="preserve"> to confirm or deny the existence of information. </w:t>
      </w:r>
    </w:p>
    <w:p w14:paraId="35450D6D" w14:textId="77777777" w:rsidR="00C05227" w:rsidRPr="00F82756" w:rsidRDefault="00C05227" w:rsidP="00271B5A">
      <w:pPr>
        <w:ind w:right="-308"/>
        <w:rPr>
          <w:rFonts w:cs="Calibri"/>
        </w:rPr>
      </w:pPr>
      <w:r w:rsidRPr="00F82756">
        <w:rPr>
          <w:rFonts w:cs="Calibri"/>
        </w:rPr>
        <w:t>The notice must include a statement setting out why</w:t>
      </w:r>
      <w:r w:rsidR="00610021" w:rsidRPr="00F82756">
        <w:rPr>
          <w:rFonts w:cs="Calibri"/>
        </w:rPr>
        <w:t xml:space="preserve">, </w:t>
      </w:r>
      <w:r w:rsidRPr="00F82756">
        <w:rPr>
          <w:rFonts w:cs="Calibri"/>
        </w:rPr>
        <w:t>if the information did exist, it would be contrary to the public interest and disclosure would, or could be reasonably expected to:</w:t>
      </w:r>
    </w:p>
    <w:p w14:paraId="3520EA29" w14:textId="77777777" w:rsidR="00572EC1" w:rsidRPr="00F82756" w:rsidRDefault="00C05227" w:rsidP="00BF71FD">
      <w:pPr>
        <w:pStyle w:val="ListParagraph"/>
        <w:numPr>
          <w:ilvl w:val="0"/>
          <w:numId w:val="53"/>
        </w:numPr>
        <w:rPr>
          <w:rFonts w:cs="Calibri"/>
        </w:rPr>
      </w:pPr>
      <w:r w:rsidRPr="00F82756">
        <w:rPr>
          <w:rFonts w:cs="Calibri"/>
        </w:rPr>
        <w:t>endanger the life or physical safety of a person</w:t>
      </w:r>
      <w:r w:rsidR="00AD74FB" w:rsidRPr="00F82756">
        <w:rPr>
          <w:rFonts w:cs="Calibri"/>
        </w:rPr>
        <w:t>,</w:t>
      </w:r>
    </w:p>
    <w:p w14:paraId="4AC3FF62" w14:textId="77777777" w:rsidR="00C05227" w:rsidRPr="00F82756" w:rsidRDefault="00C05227" w:rsidP="00BF71FD">
      <w:pPr>
        <w:pStyle w:val="ListParagraph"/>
        <w:numPr>
          <w:ilvl w:val="0"/>
          <w:numId w:val="53"/>
        </w:numPr>
        <w:rPr>
          <w:rFonts w:cs="Calibri"/>
        </w:rPr>
      </w:pPr>
      <w:r w:rsidRPr="00F82756">
        <w:rPr>
          <w:rFonts w:cs="Calibri"/>
        </w:rPr>
        <w:t xml:space="preserve">be an unreasonable limitation on a person’s rights under the </w:t>
      </w:r>
      <w:r w:rsidRPr="00F82756">
        <w:rPr>
          <w:rFonts w:cs="Calibri"/>
          <w:i/>
        </w:rPr>
        <w:t>Human Rights Act 2004</w:t>
      </w:r>
      <w:r w:rsidR="00AD74FB" w:rsidRPr="00F82756">
        <w:rPr>
          <w:rFonts w:cs="Calibri"/>
        </w:rPr>
        <w:t>, or</w:t>
      </w:r>
    </w:p>
    <w:p w14:paraId="5C29404C" w14:textId="77777777" w:rsidR="00C05227" w:rsidRPr="00F82756" w:rsidRDefault="00C05227" w:rsidP="00BF71FD">
      <w:pPr>
        <w:pStyle w:val="ListParagraph"/>
        <w:numPr>
          <w:ilvl w:val="0"/>
          <w:numId w:val="53"/>
        </w:numPr>
        <w:rPr>
          <w:rFonts w:cs="Calibri"/>
        </w:rPr>
      </w:pPr>
      <w:r w:rsidRPr="00F82756">
        <w:rPr>
          <w:rFonts w:cs="Calibri"/>
        </w:rPr>
        <w:t>significantly prejudice an ongoing criminal investigation.</w:t>
      </w:r>
    </w:p>
    <w:p w14:paraId="35947A74" w14:textId="77777777" w:rsidR="00C05227" w:rsidRPr="00F82756" w:rsidRDefault="00C05227" w:rsidP="00BE17D2">
      <w:pPr>
        <w:ind w:right="-589"/>
        <w:rPr>
          <w:rFonts w:cs="Calibri"/>
        </w:rPr>
      </w:pPr>
      <w:r w:rsidRPr="00F82756">
        <w:rPr>
          <w:rFonts w:cs="Calibri"/>
        </w:rPr>
        <w:t>A template that can be used when drafting a notice of decision is included at</w:t>
      </w:r>
      <w:r w:rsidR="00152CD4" w:rsidRPr="00F82756">
        <w:rPr>
          <w:rStyle w:val="Hyperlink"/>
          <w:rFonts w:cs="Calibri"/>
          <w:u w:val="none"/>
        </w:rPr>
        <w:t xml:space="preserve"> </w:t>
      </w:r>
      <w:hyperlink w:anchor="_Appendix_A_–_1" w:history="1">
        <w:r w:rsidR="00152CD4" w:rsidRPr="00F82756">
          <w:rPr>
            <w:rStyle w:val="Hyperlink"/>
            <w:rFonts w:cs="Calibri"/>
          </w:rPr>
          <w:t>Appendix A</w:t>
        </w:r>
      </w:hyperlink>
      <w:r w:rsidR="00152CD4" w:rsidRPr="00F82756">
        <w:rPr>
          <w:rStyle w:val="Hyperlink"/>
          <w:rFonts w:cs="Calibri"/>
        </w:rPr>
        <w:t>.</w:t>
      </w:r>
      <w:r w:rsidRPr="00F82756">
        <w:rPr>
          <w:rFonts w:cs="Calibri"/>
        </w:rPr>
        <w:t xml:space="preserve"> </w:t>
      </w:r>
    </w:p>
    <w:p w14:paraId="1C2A7BA0" w14:textId="77777777" w:rsidR="00C50FDC" w:rsidRPr="00F82756" w:rsidRDefault="00C50FDC" w:rsidP="00BE17D2">
      <w:pPr>
        <w:ind w:right="-589"/>
        <w:rPr>
          <w:rFonts w:cs="Calibri"/>
        </w:rPr>
      </w:pPr>
    </w:p>
    <w:p w14:paraId="24D5678B" w14:textId="77777777" w:rsidR="002B79B7" w:rsidRPr="00F82756" w:rsidRDefault="002B79B7">
      <w:pPr>
        <w:spacing w:after="0" w:line="240" w:lineRule="auto"/>
        <w:rPr>
          <w:rStyle w:val="Heading1Char"/>
          <w:rFonts w:ascii="Calibri" w:hAnsi="Calibri" w:cs="Calibri"/>
          <w:sz w:val="22"/>
          <w:szCs w:val="22"/>
        </w:rPr>
      </w:pPr>
      <w:bookmarkStart w:id="120" w:name="_Appendix_A_–"/>
      <w:bookmarkStart w:id="121" w:name="_Ref15980702"/>
      <w:bookmarkStart w:id="122" w:name="_Ref15988476"/>
      <w:bookmarkStart w:id="123" w:name="_Ref15988509"/>
      <w:bookmarkStart w:id="124" w:name="_Ref15988571"/>
      <w:bookmarkStart w:id="125" w:name="_Ref15988765"/>
      <w:bookmarkEnd w:id="120"/>
      <w:r w:rsidRPr="00F82756">
        <w:rPr>
          <w:rStyle w:val="Heading1Char"/>
          <w:rFonts w:ascii="Calibri" w:hAnsi="Calibri" w:cs="Calibri"/>
          <w:sz w:val="22"/>
          <w:szCs w:val="22"/>
        </w:rPr>
        <w:br w:type="page"/>
      </w:r>
    </w:p>
    <w:p w14:paraId="29F1FEBD" w14:textId="77777777" w:rsidR="003B1E04" w:rsidRPr="005F76DD" w:rsidRDefault="003B1E04" w:rsidP="007157E9">
      <w:pPr>
        <w:pStyle w:val="Heading1"/>
        <w:jc w:val="right"/>
        <w:rPr>
          <w:rStyle w:val="Heading1Char"/>
          <w:b/>
        </w:rPr>
      </w:pPr>
      <w:bookmarkStart w:id="126" w:name="_Appendix_A_–_1"/>
      <w:bookmarkStart w:id="127" w:name="_Toc31637534"/>
      <w:bookmarkEnd w:id="126"/>
      <w:r w:rsidRPr="005F76DD">
        <w:rPr>
          <w:rStyle w:val="Heading1Char"/>
          <w:b/>
        </w:rPr>
        <w:lastRenderedPageBreak/>
        <w:t>Appendix A – Templates</w:t>
      </w:r>
      <w:bookmarkEnd w:id="121"/>
      <w:bookmarkEnd w:id="122"/>
      <w:bookmarkEnd w:id="123"/>
      <w:bookmarkEnd w:id="124"/>
      <w:bookmarkEnd w:id="125"/>
      <w:bookmarkEnd w:id="127"/>
    </w:p>
    <w:p w14:paraId="43C657D3" w14:textId="77777777" w:rsidR="003B1E04" w:rsidRPr="005F76DD" w:rsidRDefault="003B1E04" w:rsidP="003B1E04">
      <w:pPr>
        <w:pStyle w:val="Heading2"/>
        <w:numPr>
          <w:ilvl w:val="0"/>
          <w:numId w:val="81"/>
        </w:numPr>
        <w:rPr>
          <w:rFonts w:ascii="Calibri" w:hAnsi="Calibri" w:cs="Calibri"/>
          <w:sz w:val="22"/>
          <w:szCs w:val="22"/>
        </w:rPr>
      </w:pPr>
      <w:bookmarkStart w:id="128" w:name="_Toc16080069"/>
      <w:bookmarkStart w:id="129" w:name="_Toc31637535"/>
      <w:r w:rsidRPr="005F76DD">
        <w:rPr>
          <w:rFonts w:ascii="Calibri" w:hAnsi="Calibri" w:cs="Calibri"/>
          <w:sz w:val="22"/>
          <w:szCs w:val="22"/>
        </w:rPr>
        <w:t>A</w:t>
      </w:r>
      <w:bookmarkEnd w:id="128"/>
      <w:r w:rsidRPr="005F76DD">
        <w:rPr>
          <w:rFonts w:ascii="Calibri" w:hAnsi="Calibri" w:cs="Calibri"/>
          <w:sz w:val="22"/>
          <w:szCs w:val="22"/>
        </w:rPr>
        <w:t>cknowledgement of access application</w:t>
      </w:r>
      <w:bookmarkEnd w:id="129"/>
    </w:p>
    <w:p w14:paraId="2B241837" w14:textId="77777777" w:rsidR="003B1E04" w:rsidRPr="00F82756" w:rsidRDefault="003B1E04" w:rsidP="003B1E04">
      <w:pPr>
        <w:rPr>
          <w:rFonts w:cs="Calibri"/>
          <w:highlight w:val="yellow"/>
        </w:rPr>
      </w:pPr>
      <w:r w:rsidRPr="00F82756">
        <w:rPr>
          <w:rFonts w:cs="Calibri"/>
          <w:highlight w:val="yellow"/>
        </w:rPr>
        <w:t>[Date]</w:t>
      </w:r>
    </w:p>
    <w:p w14:paraId="22C1B24D" w14:textId="77777777" w:rsidR="003B1E04" w:rsidRPr="00F82756" w:rsidRDefault="003B1E04" w:rsidP="003B1E04">
      <w:pPr>
        <w:rPr>
          <w:rFonts w:cs="Calibri"/>
        </w:rPr>
      </w:pPr>
      <w:r w:rsidRPr="00F82756">
        <w:rPr>
          <w:rFonts w:cs="Calibri"/>
        </w:rPr>
        <w:t xml:space="preserve">Our reference: </w:t>
      </w:r>
      <w:r w:rsidRPr="00F82756">
        <w:rPr>
          <w:rFonts w:cs="Calibri"/>
          <w:highlight w:val="yellow"/>
        </w:rPr>
        <w:t>[agency reference]</w:t>
      </w:r>
    </w:p>
    <w:p w14:paraId="7BE1EFE9" w14:textId="77777777" w:rsidR="003B1E04" w:rsidRPr="00F82756" w:rsidRDefault="003B1E04" w:rsidP="003B1E04">
      <w:pPr>
        <w:rPr>
          <w:rFonts w:cs="Calibri"/>
        </w:rPr>
      </w:pPr>
      <w:r w:rsidRPr="00F82756">
        <w:rPr>
          <w:rFonts w:cs="Calibri"/>
          <w:highlight w:val="yellow"/>
        </w:rPr>
        <w:t>[Name]</w:t>
      </w:r>
      <w:r w:rsidRPr="00F82756">
        <w:rPr>
          <w:rFonts w:cs="Calibri"/>
          <w:highlight w:val="yellow"/>
        </w:rPr>
        <w:br/>
        <w:t>[Address]</w:t>
      </w:r>
      <w:r w:rsidRPr="00F82756">
        <w:rPr>
          <w:rFonts w:cs="Calibri"/>
        </w:rPr>
        <w:br/>
        <w:t xml:space="preserve">Via email only: </w:t>
      </w:r>
      <w:r w:rsidRPr="00F82756">
        <w:rPr>
          <w:rFonts w:cs="Calibri"/>
          <w:highlight w:val="yellow"/>
        </w:rPr>
        <w:t>[Email address]</w:t>
      </w:r>
    </w:p>
    <w:p w14:paraId="25BDC9D6" w14:textId="77777777" w:rsidR="003B1E04" w:rsidRPr="00F82756" w:rsidRDefault="003B1E04" w:rsidP="003B1E04">
      <w:pPr>
        <w:rPr>
          <w:rFonts w:cs="Calibri"/>
        </w:rPr>
      </w:pPr>
      <w:r w:rsidRPr="00F82756">
        <w:rPr>
          <w:rFonts w:cs="Calibri"/>
        </w:rPr>
        <w:t xml:space="preserve">Dear </w:t>
      </w:r>
      <w:r w:rsidRPr="00F82756">
        <w:rPr>
          <w:rFonts w:cs="Calibri"/>
          <w:highlight w:val="yellow"/>
        </w:rPr>
        <w:t>[Name]</w:t>
      </w:r>
    </w:p>
    <w:p w14:paraId="7CF4EAE2" w14:textId="77777777" w:rsidR="003B1E04" w:rsidRPr="00113FA3" w:rsidRDefault="003B1E04" w:rsidP="003B1E04">
      <w:pPr>
        <w:jc w:val="center"/>
        <w:rPr>
          <w:rFonts w:cs="Calibri"/>
          <w:b/>
        </w:rPr>
      </w:pPr>
      <w:r w:rsidRPr="00113FA3">
        <w:rPr>
          <w:rFonts w:cs="Calibri"/>
          <w:b/>
        </w:rPr>
        <w:t>ACKNOWLEDGEMENT OF YOUR ACCESS APPLICATION</w:t>
      </w:r>
    </w:p>
    <w:p w14:paraId="5AE3DFA1" w14:textId="77777777" w:rsidR="003B1E04" w:rsidRPr="00F82756" w:rsidRDefault="003B1E04" w:rsidP="003B1E04">
      <w:pPr>
        <w:rPr>
          <w:rFonts w:cs="Calibri"/>
        </w:rPr>
      </w:pPr>
      <w:r w:rsidRPr="00F82756">
        <w:rPr>
          <w:rFonts w:cs="Calibri"/>
        </w:rPr>
        <w:t xml:space="preserve">I am writing to acknowledge receipt of the access application you made under the </w:t>
      </w:r>
      <w:r w:rsidRPr="00F82756">
        <w:rPr>
          <w:rFonts w:cs="Calibri"/>
          <w:i/>
        </w:rPr>
        <w:t>Freedom of Information Act 2016</w:t>
      </w:r>
      <w:r w:rsidRPr="00F82756">
        <w:rPr>
          <w:rFonts w:cs="Calibri"/>
        </w:rPr>
        <w:t xml:space="preserve"> (FOI Act) dated </w:t>
      </w:r>
      <w:r w:rsidRPr="00F82756">
        <w:rPr>
          <w:rFonts w:cs="Calibri"/>
          <w:highlight w:val="yellow"/>
        </w:rPr>
        <w:t>[date of access application]</w:t>
      </w:r>
      <w:r w:rsidRPr="00F82756">
        <w:rPr>
          <w:rFonts w:cs="Calibri"/>
        </w:rPr>
        <w:t xml:space="preserve">. </w:t>
      </w:r>
    </w:p>
    <w:p w14:paraId="73070352" w14:textId="77777777" w:rsidR="003B1E04" w:rsidRPr="00F82756" w:rsidRDefault="003B1E04" w:rsidP="003B1E04">
      <w:pPr>
        <w:rPr>
          <w:rFonts w:cs="Calibri"/>
        </w:rPr>
      </w:pPr>
      <w:r w:rsidRPr="00F82756">
        <w:rPr>
          <w:rFonts w:cs="Calibri"/>
        </w:rPr>
        <w:t>This application requested access to:</w:t>
      </w:r>
    </w:p>
    <w:p w14:paraId="6F1746D7" w14:textId="77777777" w:rsidR="003B1E04" w:rsidRPr="00F82756" w:rsidRDefault="003B1E04" w:rsidP="003B1E04">
      <w:pPr>
        <w:rPr>
          <w:rFonts w:cs="Calibri"/>
        </w:rPr>
      </w:pPr>
      <w:r w:rsidRPr="00F82756">
        <w:rPr>
          <w:rFonts w:cs="Calibri"/>
        </w:rPr>
        <w:tab/>
        <w:t>‘</w:t>
      </w:r>
      <w:r w:rsidRPr="00F82756">
        <w:rPr>
          <w:rFonts w:cs="Calibri"/>
          <w:highlight w:val="yellow"/>
        </w:rPr>
        <w:t>[quote scope of application]</w:t>
      </w:r>
      <w:r w:rsidRPr="00F82756">
        <w:rPr>
          <w:rFonts w:cs="Calibri"/>
        </w:rPr>
        <w:t>’</w:t>
      </w:r>
    </w:p>
    <w:p w14:paraId="6B058F3A" w14:textId="77777777" w:rsidR="003B1E04" w:rsidRPr="00F82756" w:rsidRDefault="003B1E04" w:rsidP="003B1E04">
      <w:pPr>
        <w:rPr>
          <w:rFonts w:cs="Calibri"/>
          <w:i/>
        </w:rPr>
      </w:pPr>
      <w:r w:rsidRPr="00F82756">
        <w:rPr>
          <w:rFonts w:cs="Calibri"/>
          <w:i/>
        </w:rPr>
        <w:t>Timeframe</w:t>
      </w:r>
    </w:p>
    <w:p w14:paraId="4F549E47" w14:textId="77777777" w:rsidR="003B1E04" w:rsidRPr="00F82756" w:rsidRDefault="003B1E04" w:rsidP="003B1E04">
      <w:pPr>
        <w:rPr>
          <w:rFonts w:cs="Calibri"/>
        </w:rPr>
      </w:pPr>
      <w:r w:rsidRPr="00F82756">
        <w:rPr>
          <w:rFonts w:cs="Calibri"/>
        </w:rPr>
        <w:t xml:space="preserve">Your application was received by the </w:t>
      </w:r>
      <w:r w:rsidRPr="00F82756">
        <w:rPr>
          <w:rFonts w:cs="Calibri"/>
          <w:highlight w:val="yellow"/>
        </w:rPr>
        <w:t>[agency name]</w:t>
      </w:r>
      <w:r w:rsidRPr="00F82756">
        <w:rPr>
          <w:rFonts w:cs="Calibri"/>
        </w:rPr>
        <w:t xml:space="preserve"> on </w:t>
      </w:r>
      <w:r w:rsidRPr="00F82756">
        <w:rPr>
          <w:rFonts w:cs="Calibri"/>
          <w:highlight w:val="yellow"/>
        </w:rPr>
        <w:t>[date received]</w:t>
      </w:r>
      <w:r w:rsidRPr="00F82756">
        <w:rPr>
          <w:rFonts w:cs="Calibri"/>
        </w:rPr>
        <w:t>. Under the FOI Act, we have 20 working days from this date to process your access application.</w:t>
      </w:r>
    </w:p>
    <w:p w14:paraId="7C48ED85" w14:textId="77777777" w:rsidR="003B1E04" w:rsidRPr="00F82756" w:rsidRDefault="003B1E04" w:rsidP="003B1E04">
      <w:pPr>
        <w:ind w:right="-591"/>
        <w:rPr>
          <w:rFonts w:cs="Calibri"/>
        </w:rPr>
      </w:pPr>
      <w:r w:rsidRPr="00F82756">
        <w:rPr>
          <w:rFonts w:cs="Calibri"/>
        </w:rPr>
        <w:t xml:space="preserve">As a result, you should expect a decision from us by </w:t>
      </w:r>
      <w:r w:rsidRPr="00F82756">
        <w:rPr>
          <w:rFonts w:cs="Calibri"/>
          <w:highlight w:val="yellow"/>
        </w:rPr>
        <w:t>[due date]</w:t>
      </w:r>
      <w:r w:rsidRPr="00F82756">
        <w:rPr>
          <w:rFonts w:cs="Calibri"/>
        </w:rPr>
        <w:t>. This period may, however, be extended if we need to consult third parties or for other reasons set out in the FOI Act. We will notify you if this is the case.</w:t>
      </w:r>
    </w:p>
    <w:p w14:paraId="14CCFE75" w14:textId="77777777" w:rsidR="003B1E04" w:rsidRPr="00F82756" w:rsidRDefault="003B1E04" w:rsidP="003B1E04">
      <w:pPr>
        <w:rPr>
          <w:rFonts w:cs="Calibri"/>
        </w:rPr>
      </w:pPr>
      <w:r w:rsidRPr="00F82756">
        <w:rPr>
          <w:rFonts w:cs="Calibri"/>
          <w:i/>
        </w:rPr>
        <w:t>Charges</w:t>
      </w:r>
    </w:p>
    <w:p w14:paraId="174A7ACA" w14:textId="77777777" w:rsidR="003B1E04" w:rsidRPr="00F82756" w:rsidRDefault="003B1E04" w:rsidP="003B1E04">
      <w:pPr>
        <w:rPr>
          <w:rFonts w:cs="Calibri"/>
        </w:rPr>
      </w:pPr>
      <w:r w:rsidRPr="00F82756">
        <w:rPr>
          <w:rFonts w:cs="Calibri"/>
        </w:rPr>
        <w:t>You will not be charged unless we advise you that charges are payable in relation to your access application, and you choose to proceed.</w:t>
      </w:r>
    </w:p>
    <w:p w14:paraId="1F555846" w14:textId="77777777" w:rsidR="003B1E04" w:rsidRPr="00F82756" w:rsidRDefault="003B1E04" w:rsidP="003B1E04">
      <w:pPr>
        <w:rPr>
          <w:rFonts w:cs="Calibri"/>
        </w:rPr>
      </w:pPr>
      <w:r w:rsidRPr="00F82756">
        <w:rPr>
          <w:rFonts w:cs="Calibri"/>
          <w:i/>
        </w:rPr>
        <w:t>Disclosure Log</w:t>
      </w:r>
    </w:p>
    <w:p w14:paraId="28283472" w14:textId="77777777" w:rsidR="003B1E04" w:rsidRPr="00F82756" w:rsidRDefault="003B1E04" w:rsidP="003B1E04">
      <w:pPr>
        <w:rPr>
          <w:rFonts w:cs="Calibri"/>
        </w:rPr>
      </w:pPr>
      <w:r w:rsidRPr="00F82756">
        <w:rPr>
          <w:rFonts w:cs="Calibri"/>
        </w:rPr>
        <w:t xml:space="preserve">Please note that section 28 of the FOI Act requires publication of access applications and any information subsequently released on our disclosure log </w:t>
      </w:r>
      <w:r w:rsidRPr="00F82756">
        <w:rPr>
          <w:rFonts w:cs="Calibri"/>
          <w:highlight w:val="yellow"/>
        </w:rPr>
        <w:t>[insert link]</w:t>
      </w:r>
      <w:r w:rsidRPr="00F82756">
        <w:rPr>
          <w:rFonts w:cs="Calibri"/>
        </w:rPr>
        <w:t xml:space="preserve">. </w:t>
      </w:r>
    </w:p>
    <w:p w14:paraId="2970CA0A" w14:textId="77777777" w:rsidR="003B1E04" w:rsidRPr="00F82756" w:rsidRDefault="003B1E04" w:rsidP="003B1E04">
      <w:pPr>
        <w:ind w:right="-450"/>
        <w:rPr>
          <w:rFonts w:cs="Calibri"/>
        </w:rPr>
      </w:pPr>
      <w:r w:rsidRPr="00F82756">
        <w:rPr>
          <w:rFonts w:cs="Calibri"/>
        </w:rPr>
        <w:t xml:space="preserve">This means that if you are granted access to the information requested, </w:t>
      </w:r>
      <w:r w:rsidRPr="002F7AFB">
        <w:rPr>
          <w:rFonts w:cs="Calibri"/>
        </w:rPr>
        <w:t xml:space="preserve">it will also be made </w:t>
      </w:r>
      <w:r w:rsidR="00B83840" w:rsidRPr="002F7AFB">
        <w:rPr>
          <w:rFonts w:cs="Calibri"/>
        </w:rPr>
        <w:t>publicly available</w:t>
      </w:r>
      <w:r w:rsidRPr="002F7AFB">
        <w:rPr>
          <w:rFonts w:cs="Calibri"/>
        </w:rPr>
        <w:t xml:space="preserve"> on our website, unless your access application is for personal information, or information about your business, commercial, financial or professional affairs where the publ</w:t>
      </w:r>
      <w:r w:rsidRPr="00F82756">
        <w:rPr>
          <w:rFonts w:cs="Calibri"/>
        </w:rPr>
        <w:t>ication of the information would be unreasonable in the circumstances.</w:t>
      </w:r>
    </w:p>
    <w:p w14:paraId="6703A631" w14:textId="77777777" w:rsidR="003B1E04" w:rsidRPr="00F82756" w:rsidRDefault="003B1E04" w:rsidP="003B1E04">
      <w:pPr>
        <w:rPr>
          <w:rFonts w:cs="Calibri"/>
        </w:rPr>
      </w:pPr>
      <w:r w:rsidRPr="00F82756">
        <w:rPr>
          <w:rFonts w:cs="Calibri"/>
          <w:i/>
        </w:rPr>
        <w:t>Further assistance</w:t>
      </w:r>
    </w:p>
    <w:p w14:paraId="120B875C" w14:textId="77777777" w:rsidR="003B1E04" w:rsidRPr="00F82756" w:rsidRDefault="003B1E04" w:rsidP="003B1E04">
      <w:pPr>
        <w:ind w:right="-875"/>
        <w:rPr>
          <w:rFonts w:cs="Calibri"/>
        </w:rPr>
      </w:pPr>
      <w:r w:rsidRPr="00F82756">
        <w:rPr>
          <w:rFonts w:cs="Calibri"/>
        </w:rPr>
        <w:t xml:space="preserve">If you have any questions in relation to your access application, please contact me on </w:t>
      </w:r>
      <w:r w:rsidRPr="00F82756">
        <w:rPr>
          <w:rFonts w:cs="Calibri"/>
          <w:highlight w:val="yellow"/>
        </w:rPr>
        <w:t>[insert telephone number]</w:t>
      </w:r>
      <w:r w:rsidRPr="00F82756">
        <w:rPr>
          <w:rFonts w:cs="Calibri"/>
        </w:rPr>
        <w:t xml:space="preserve"> or email </w:t>
      </w:r>
      <w:r w:rsidRPr="00F82756">
        <w:rPr>
          <w:rFonts w:cs="Calibri"/>
          <w:highlight w:val="yellow"/>
        </w:rPr>
        <w:t>[insert positional email address]</w:t>
      </w:r>
      <w:r w:rsidRPr="00F82756">
        <w:rPr>
          <w:rFonts w:cs="Calibri"/>
        </w:rPr>
        <w:t>.</w:t>
      </w:r>
    </w:p>
    <w:p w14:paraId="5F549AEE" w14:textId="77777777" w:rsidR="003B1E04" w:rsidRPr="00F82756" w:rsidRDefault="003B1E04" w:rsidP="003B1E04">
      <w:pPr>
        <w:rPr>
          <w:rFonts w:cs="Calibri"/>
        </w:rPr>
      </w:pPr>
      <w:r w:rsidRPr="00F82756">
        <w:rPr>
          <w:rFonts w:cs="Calibri"/>
        </w:rPr>
        <w:t>Yours sincerely</w:t>
      </w:r>
    </w:p>
    <w:p w14:paraId="4BC87361" w14:textId="77777777" w:rsidR="003B1E04" w:rsidRPr="00F82756" w:rsidRDefault="003B1E04" w:rsidP="003B1E04">
      <w:pPr>
        <w:rPr>
          <w:rFonts w:cs="Calibri"/>
        </w:rPr>
      </w:pPr>
    </w:p>
    <w:p w14:paraId="63FF1EB0" w14:textId="77777777" w:rsidR="003B1E04" w:rsidRPr="00F82756" w:rsidRDefault="003B1E04" w:rsidP="003B1E04">
      <w:pPr>
        <w:rPr>
          <w:rFonts w:cs="Calibri"/>
        </w:rPr>
      </w:pPr>
      <w:r w:rsidRPr="00F82756">
        <w:rPr>
          <w:rFonts w:cs="Calibri"/>
          <w:highlight w:val="yellow"/>
        </w:rPr>
        <w:t>[INSERT SIGNATURE BLOCK]</w:t>
      </w:r>
    </w:p>
    <w:p w14:paraId="4D492698" w14:textId="77777777" w:rsidR="003B1E04" w:rsidRPr="005F76DD" w:rsidRDefault="003B1E04" w:rsidP="003B1E04">
      <w:pPr>
        <w:pStyle w:val="Heading2"/>
        <w:numPr>
          <w:ilvl w:val="0"/>
          <w:numId w:val="81"/>
        </w:numPr>
        <w:rPr>
          <w:rFonts w:ascii="Calibri" w:hAnsi="Calibri" w:cs="Calibri"/>
          <w:sz w:val="22"/>
          <w:szCs w:val="22"/>
        </w:rPr>
      </w:pPr>
      <w:r w:rsidRPr="00F82756">
        <w:rPr>
          <w:rFonts w:ascii="Calibri" w:hAnsi="Calibri" w:cs="Calibri"/>
          <w:b w:val="0"/>
          <w:sz w:val="22"/>
          <w:szCs w:val="22"/>
        </w:rPr>
        <w:br w:type="page"/>
      </w:r>
      <w:bookmarkStart w:id="130" w:name="_Toc31637536"/>
      <w:bookmarkStart w:id="131" w:name="_Toc16080073"/>
      <w:r w:rsidRPr="005F76DD">
        <w:rPr>
          <w:rFonts w:ascii="Calibri" w:hAnsi="Calibri" w:cs="Calibri"/>
          <w:sz w:val="22"/>
          <w:szCs w:val="22"/>
        </w:rPr>
        <w:lastRenderedPageBreak/>
        <w:t>Acknowledgement of extension</w:t>
      </w:r>
      <w:bookmarkEnd w:id="130"/>
    </w:p>
    <w:p w14:paraId="0A5A7B33" w14:textId="77777777" w:rsidR="003B1E04" w:rsidRPr="00F82756" w:rsidRDefault="003B1E04" w:rsidP="003B1E04">
      <w:pPr>
        <w:rPr>
          <w:rFonts w:cs="Calibri"/>
          <w:highlight w:val="yellow"/>
        </w:rPr>
      </w:pPr>
      <w:r w:rsidRPr="00F82756">
        <w:rPr>
          <w:rFonts w:cs="Calibri"/>
          <w:highlight w:val="yellow"/>
        </w:rPr>
        <w:t>[Date]</w:t>
      </w:r>
    </w:p>
    <w:p w14:paraId="4C350F2B" w14:textId="77777777" w:rsidR="003B1E04" w:rsidRPr="00F82756" w:rsidRDefault="003B1E04" w:rsidP="003B1E04">
      <w:pPr>
        <w:rPr>
          <w:rFonts w:cs="Calibri"/>
        </w:rPr>
      </w:pPr>
      <w:r w:rsidRPr="00F82756">
        <w:rPr>
          <w:rFonts w:cs="Calibri"/>
        </w:rPr>
        <w:t xml:space="preserve">Our reference: </w:t>
      </w:r>
      <w:r w:rsidRPr="00F82756">
        <w:rPr>
          <w:rFonts w:cs="Calibri"/>
          <w:highlight w:val="yellow"/>
        </w:rPr>
        <w:t>[agency reference]</w:t>
      </w:r>
    </w:p>
    <w:p w14:paraId="2A93D4F1" w14:textId="77777777" w:rsidR="003B1E04" w:rsidRPr="00F82756" w:rsidRDefault="003B1E04" w:rsidP="003B1E04">
      <w:pPr>
        <w:rPr>
          <w:rFonts w:cs="Calibri"/>
        </w:rPr>
      </w:pPr>
      <w:r w:rsidRPr="00F82756">
        <w:rPr>
          <w:rFonts w:cs="Calibri"/>
          <w:highlight w:val="yellow"/>
        </w:rPr>
        <w:t>[Name]</w:t>
      </w:r>
      <w:r w:rsidRPr="00F82756">
        <w:rPr>
          <w:rFonts w:cs="Calibri"/>
          <w:highlight w:val="yellow"/>
        </w:rPr>
        <w:br/>
        <w:t>[Address]</w:t>
      </w:r>
      <w:r w:rsidRPr="00F82756">
        <w:rPr>
          <w:rFonts w:cs="Calibri"/>
        </w:rPr>
        <w:br/>
      </w:r>
      <w:r w:rsidRPr="00F82756">
        <w:rPr>
          <w:rFonts w:cs="Calibri"/>
        </w:rPr>
        <w:br/>
        <w:t xml:space="preserve">Via email only: </w:t>
      </w:r>
      <w:r w:rsidRPr="00F82756">
        <w:rPr>
          <w:rFonts w:cs="Calibri"/>
          <w:highlight w:val="yellow"/>
        </w:rPr>
        <w:t>[Email address]</w:t>
      </w:r>
    </w:p>
    <w:p w14:paraId="045CDFBF" w14:textId="77777777" w:rsidR="003B1E04" w:rsidRPr="00F82756" w:rsidRDefault="003B1E04" w:rsidP="003B1E04">
      <w:pPr>
        <w:rPr>
          <w:rFonts w:cs="Calibri"/>
        </w:rPr>
      </w:pPr>
      <w:r w:rsidRPr="00F82756">
        <w:rPr>
          <w:rFonts w:cs="Calibri"/>
        </w:rPr>
        <w:t xml:space="preserve">Dear </w:t>
      </w:r>
      <w:r w:rsidRPr="00F82756">
        <w:rPr>
          <w:rFonts w:cs="Calibri"/>
          <w:highlight w:val="yellow"/>
        </w:rPr>
        <w:t>[Name]</w:t>
      </w:r>
    </w:p>
    <w:p w14:paraId="7A004CB8" w14:textId="77777777" w:rsidR="003B1E04" w:rsidRPr="00113FA3" w:rsidRDefault="003B1E04" w:rsidP="003B1E04">
      <w:pPr>
        <w:jc w:val="center"/>
        <w:rPr>
          <w:rFonts w:cs="Calibri"/>
          <w:b/>
        </w:rPr>
      </w:pPr>
      <w:r w:rsidRPr="00113FA3">
        <w:rPr>
          <w:rFonts w:cs="Calibri"/>
          <w:b/>
        </w:rPr>
        <w:t>AGREEMENT TO EXTENSION OF PROCESSING TIME</w:t>
      </w:r>
    </w:p>
    <w:p w14:paraId="788C20BB" w14:textId="77777777" w:rsidR="003B1E04" w:rsidRPr="00F82756" w:rsidRDefault="003B1E04" w:rsidP="003B1E04">
      <w:pPr>
        <w:rPr>
          <w:rFonts w:cs="Calibri"/>
        </w:rPr>
      </w:pPr>
      <w:r w:rsidRPr="00F82756">
        <w:rPr>
          <w:rFonts w:cs="Calibri"/>
        </w:rPr>
        <w:t xml:space="preserve">I am writing to you regarding the access application you made under the </w:t>
      </w:r>
      <w:r w:rsidRPr="00F82756">
        <w:rPr>
          <w:rFonts w:cs="Calibri"/>
          <w:i/>
        </w:rPr>
        <w:t>Freedom of Information Act 2016</w:t>
      </w:r>
      <w:r w:rsidRPr="00F82756">
        <w:rPr>
          <w:rFonts w:cs="Calibri"/>
        </w:rPr>
        <w:t xml:space="preserve"> (FOI Act) dated </w:t>
      </w:r>
      <w:r w:rsidRPr="00F82756">
        <w:rPr>
          <w:rFonts w:cs="Calibri"/>
          <w:highlight w:val="yellow"/>
        </w:rPr>
        <w:t>[date of access application]</w:t>
      </w:r>
      <w:r w:rsidRPr="00F82756">
        <w:rPr>
          <w:rFonts w:cs="Calibri"/>
        </w:rPr>
        <w:t xml:space="preserve">. </w:t>
      </w:r>
    </w:p>
    <w:p w14:paraId="32D0A9BC" w14:textId="77777777" w:rsidR="003B1E04" w:rsidRPr="00F82756" w:rsidRDefault="003B1E04" w:rsidP="003B1E04">
      <w:pPr>
        <w:rPr>
          <w:rFonts w:cs="Calibri"/>
        </w:rPr>
      </w:pPr>
      <w:r w:rsidRPr="00F82756">
        <w:rPr>
          <w:rFonts w:cs="Calibri"/>
        </w:rPr>
        <w:t xml:space="preserve">This application was received by the </w:t>
      </w:r>
      <w:r w:rsidRPr="00F82756">
        <w:rPr>
          <w:rFonts w:cs="Calibri"/>
          <w:highlight w:val="yellow"/>
        </w:rPr>
        <w:t>[agency name]</w:t>
      </w:r>
      <w:r w:rsidRPr="00F82756">
        <w:rPr>
          <w:rFonts w:cs="Calibri"/>
        </w:rPr>
        <w:t xml:space="preserve"> on </w:t>
      </w:r>
      <w:r w:rsidRPr="00F82756">
        <w:rPr>
          <w:rFonts w:cs="Calibri"/>
          <w:highlight w:val="yellow"/>
        </w:rPr>
        <w:t>[date received]</w:t>
      </w:r>
      <w:r w:rsidRPr="00F82756">
        <w:rPr>
          <w:rFonts w:cs="Calibri"/>
        </w:rPr>
        <w:t xml:space="preserve">. </w:t>
      </w:r>
    </w:p>
    <w:p w14:paraId="0A0C5842" w14:textId="77777777" w:rsidR="003B1E04" w:rsidRPr="00F82756" w:rsidRDefault="003B1E04" w:rsidP="003B1E04">
      <w:pPr>
        <w:rPr>
          <w:rFonts w:cs="Calibri"/>
        </w:rPr>
      </w:pPr>
      <w:r w:rsidRPr="00F82756">
        <w:rPr>
          <w:rFonts w:cs="Calibri"/>
        </w:rPr>
        <w:t xml:space="preserve">Under the FOI Act, we generally have 20 working days from this date to process your access application. However, due to the complex nature of your request, we contacted you on </w:t>
      </w:r>
      <w:r w:rsidRPr="00F82756">
        <w:rPr>
          <w:rFonts w:cs="Calibri"/>
          <w:highlight w:val="yellow"/>
        </w:rPr>
        <w:t>[date]</w:t>
      </w:r>
      <w:r w:rsidRPr="00F82756">
        <w:rPr>
          <w:rFonts w:cs="Calibri"/>
        </w:rPr>
        <w:t xml:space="preserve"> to seek your agreement to an extension of time to decide your application under s</w:t>
      </w:r>
      <w:r w:rsidR="007E45E8" w:rsidRPr="00F82756">
        <w:rPr>
          <w:rFonts w:cs="Calibri"/>
        </w:rPr>
        <w:t>ection</w:t>
      </w:r>
      <w:r w:rsidRPr="00F82756">
        <w:rPr>
          <w:rFonts w:cs="Calibri"/>
        </w:rPr>
        <w:t xml:space="preserve"> 41 of the FOI Act.</w:t>
      </w:r>
    </w:p>
    <w:p w14:paraId="16A28FFB" w14:textId="77777777" w:rsidR="007157E9" w:rsidRPr="00F82756" w:rsidRDefault="003B1E04" w:rsidP="003B1E04">
      <w:pPr>
        <w:rPr>
          <w:rFonts w:cs="Calibri"/>
        </w:rPr>
      </w:pPr>
      <w:r w:rsidRPr="00F82756">
        <w:rPr>
          <w:rFonts w:cs="Calibri"/>
        </w:rPr>
        <w:t xml:space="preserve">You agreed to an extension of </w:t>
      </w:r>
      <w:r w:rsidRPr="00F82756">
        <w:rPr>
          <w:rFonts w:cs="Calibri"/>
          <w:highlight w:val="yellow"/>
        </w:rPr>
        <w:t>[number]</w:t>
      </w:r>
      <w:r w:rsidRPr="00F82756">
        <w:rPr>
          <w:rFonts w:cs="Calibri"/>
        </w:rPr>
        <w:t xml:space="preserve"> days. As a result, a decision on your access application</w:t>
      </w:r>
      <w:r w:rsidR="00FE17B4" w:rsidRPr="00F82756">
        <w:rPr>
          <w:rFonts w:cs="Calibri"/>
        </w:rPr>
        <w:t xml:space="preserve"> is now</w:t>
      </w:r>
      <w:r w:rsidRPr="00F82756">
        <w:rPr>
          <w:rFonts w:cs="Calibri"/>
        </w:rPr>
        <w:t xml:space="preserve"> due to be made by </w:t>
      </w:r>
      <w:r w:rsidRPr="00F82756">
        <w:rPr>
          <w:rFonts w:cs="Calibri"/>
          <w:highlight w:val="yellow"/>
        </w:rPr>
        <w:t>[final due date]</w:t>
      </w:r>
      <w:r w:rsidRPr="00F82756">
        <w:rPr>
          <w:rFonts w:cs="Calibri"/>
        </w:rPr>
        <w:t xml:space="preserve">. </w:t>
      </w:r>
    </w:p>
    <w:p w14:paraId="757A45E7" w14:textId="77777777" w:rsidR="003B1E04" w:rsidRPr="00F82756" w:rsidRDefault="003B1E04" w:rsidP="003B1E04">
      <w:pPr>
        <w:rPr>
          <w:rFonts w:cs="Calibri"/>
        </w:rPr>
      </w:pPr>
      <w:r w:rsidRPr="00F82756">
        <w:rPr>
          <w:rFonts w:cs="Calibri"/>
        </w:rPr>
        <w:t>The processing period may, however, be further extended if we need to seek further information from you about your request, or consult with relevant third parties</w:t>
      </w:r>
      <w:r w:rsidR="00F76C29" w:rsidRPr="00F82756">
        <w:rPr>
          <w:rFonts w:cs="Calibri"/>
        </w:rPr>
        <w:t>.</w:t>
      </w:r>
      <w:r w:rsidRPr="00F82756">
        <w:rPr>
          <w:rFonts w:cs="Calibri"/>
        </w:rPr>
        <w:t xml:space="preserve"> If this is the case, you will be advised of this in writing.</w:t>
      </w:r>
    </w:p>
    <w:p w14:paraId="6ED8B82F" w14:textId="77777777" w:rsidR="003B1E04" w:rsidRPr="00F82756" w:rsidRDefault="003B1E04" w:rsidP="003B1E04">
      <w:pPr>
        <w:rPr>
          <w:rFonts w:cs="Calibri"/>
        </w:rPr>
      </w:pPr>
      <w:r w:rsidRPr="00F82756">
        <w:rPr>
          <w:rFonts w:cs="Calibri"/>
        </w:rPr>
        <w:t xml:space="preserve">If you have any questions in relation to your access application, please contact me on </w:t>
      </w:r>
      <w:r w:rsidRPr="00F82756">
        <w:rPr>
          <w:rFonts w:cs="Calibri"/>
          <w:highlight w:val="yellow"/>
        </w:rPr>
        <w:t>[insert telephone number]</w:t>
      </w:r>
      <w:r w:rsidRPr="00F82756">
        <w:rPr>
          <w:rFonts w:cs="Calibri"/>
        </w:rPr>
        <w:t xml:space="preserve"> or email </w:t>
      </w:r>
      <w:r w:rsidRPr="00F82756">
        <w:rPr>
          <w:rFonts w:cs="Calibri"/>
          <w:highlight w:val="yellow"/>
        </w:rPr>
        <w:t>[insert positional email address]</w:t>
      </w:r>
      <w:r w:rsidRPr="00F82756">
        <w:rPr>
          <w:rFonts w:cs="Calibri"/>
        </w:rPr>
        <w:t>.</w:t>
      </w:r>
    </w:p>
    <w:p w14:paraId="0B1EDA4A" w14:textId="77777777" w:rsidR="003B1E04" w:rsidRPr="00F82756" w:rsidRDefault="003B1E04" w:rsidP="003B1E04">
      <w:pPr>
        <w:rPr>
          <w:rFonts w:cs="Calibri"/>
        </w:rPr>
      </w:pPr>
      <w:r w:rsidRPr="00F82756">
        <w:rPr>
          <w:rFonts w:cs="Calibri"/>
        </w:rPr>
        <w:t>Yours sincerely</w:t>
      </w:r>
    </w:p>
    <w:p w14:paraId="39A8FC0F" w14:textId="77777777" w:rsidR="003B1E04" w:rsidRPr="00F82756" w:rsidRDefault="003B1E04" w:rsidP="003B1E04">
      <w:pPr>
        <w:rPr>
          <w:rFonts w:cs="Calibri"/>
        </w:rPr>
      </w:pPr>
    </w:p>
    <w:p w14:paraId="22DAA79D" w14:textId="77777777" w:rsidR="003B1E04" w:rsidRPr="00F82756" w:rsidRDefault="003B1E04" w:rsidP="003B1E04">
      <w:pPr>
        <w:rPr>
          <w:rFonts w:cs="Calibri"/>
        </w:rPr>
      </w:pPr>
      <w:r w:rsidRPr="00F82756">
        <w:rPr>
          <w:rFonts w:cs="Calibri"/>
          <w:highlight w:val="yellow"/>
        </w:rPr>
        <w:t>[INSERT SIGNATURE BLOCK]</w:t>
      </w:r>
    </w:p>
    <w:p w14:paraId="395CF58C" w14:textId="77777777" w:rsidR="003B1E04" w:rsidRPr="005F76DD" w:rsidRDefault="003B1E04" w:rsidP="003B1E04">
      <w:pPr>
        <w:pStyle w:val="Heading2"/>
        <w:numPr>
          <w:ilvl w:val="0"/>
          <w:numId w:val="81"/>
        </w:numPr>
        <w:rPr>
          <w:rFonts w:ascii="Calibri" w:hAnsi="Calibri" w:cs="Calibri"/>
          <w:sz w:val="22"/>
          <w:szCs w:val="22"/>
        </w:rPr>
      </w:pPr>
      <w:bookmarkStart w:id="132" w:name="_Application_not_valid"/>
      <w:bookmarkEnd w:id="132"/>
      <w:r w:rsidRPr="00F82756">
        <w:rPr>
          <w:rFonts w:ascii="Calibri" w:hAnsi="Calibri" w:cs="Calibri"/>
          <w:b w:val="0"/>
          <w:sz w:val="22"/>
          <w:szCs w:val="22"/>
        </w:rPr>
        <w:br w:type="page"/>
      </w:r>
      <w:bookmarkStart w:id="133" w:name="_Toc31637537"/>
      <w:r w:rsidRPr="005F76DD">
        <w:rPr>
          <w:rFonts w:ascii="Calibri" w:hAnsi="Calibri" w:cs="Calibri"/>
          <w:sz w:val="22"/>
          <w:szCs w:val="22"/>
        </w:rPr>
        <w:lastRenderedPageBreak/>
        <w:t>Application not valid and will not be processed</w:t>
      </w:r>
      <w:bookmarkEnd w:id="133"/>
    </w:p>
    <w:p w14:paraId="3E44C896" w14:textId="77777777" w:rsidR="003B1E04" w:rsidRPr="00F82756" w:rsidRDefault="003B1E04" w:rsidP="003B1E04">
      <w:pPr>
        <w:rPr>
          <w:rFonts w:cs="Calibri"/>
          <w:highlight w:val="yellow"/>
        </w:rPr>
      </w:pPr>
      <w:r w:rsidRPr="00F82756">
        <w:rPr>
          <w:rFonts w:cs="Calibri"/>
          <w:highlight w:val="yellow"/>
        </w:rPr>
        <w:t>[Date]</w:t>
      </w:r>
    </w:p>
    <w:p w14:paraId="6FCFFC54" w14:textId="77777777" w:rsidR="003B1E04" w:rsidRPr="00F82756" w:rsidRDefault="003B1E04" w:rsidP="003B1E04">
      <w:pPr>
        <w:rPr>
          <w:rFonts w:cs="Calibri"/>
        </w:rPr>
      </w:pPr>
      <w:r w:rsidRPr="00F82756">
        <w:rPr>
          <w:rFonts w:cs="Calibri"/>
        </w:rPr>
        <w:t xml:space="preserve">Our reference: </w:t>
      </w:r>
      <w:r w:rsidRPr="00F82756">
        <w:rPr>
          <w:rFonts w:cs="Calibri"/>
          <w:highlight w:val="yellow"/>
        </w:rPr>
        <w:t>[agency reference]</w:t>
      </w:r>
    </w:p>
    <w:p w14:paraId="19101A8E" w14:textId="77777777" w:rsidR="003B1E04" w:rsidRPr="00F82756" w:rsidRDefault="003B1E04" w:rsidP="003B1E04">
      <w:pPr>
        <w:rPr>
          <w:rFonts w:cs="Calibri"/>
        </w:rPr>
      </w:pPr>
      <w:r w:rsidRPr="00F82756">
        <w:rPr>
          <w:rFonts w:cs="Calibri"/>
          <w:highlight w:val="yellow"/>
        </w:rPr>
        <w:t>[Name]</w:t>
      </w:r>
      <w:r w:rsidRPr="00F82756">
        <w:rPr>
          <w:rFonts w:cs="Calibri"/>
          <w:highlight w:val="yellow"/>
        </w:rPr>
        <w:br/>
        <w:t>[Address]</w:t>
      </w:r>
      <w:r w:rsidRPr="00F82756">
        <w:rPr>
          <w:rFonts w:cs="Calibri"/>
        </w:rPr>
        <w:br/>
      </w:r>
      <w:r w:rsidRPr="00F82756">
        <w:rPr>
          <w:rFonts w:cs="Calibri"/>
        </w:rPr>
        <w:br/>
        <w:t xml:space="preserve">Via email only: </w:t>
      </w:r>
      <w:r w:rsidRPr="00F82756">
        <w:rPr>
          <w:rFonts w:cs="Calibri"/>
          <w:highlight w:val="yellow"/>
        </w:rPr>
        <w:t>[Email address]</w:t>
      </w:r>
    </w:p>
    <w:p w14:paraId="19D76CC4" w14:textId="77777777" w:rsidR="003B1E04" w:rsidRPr="00F82756" w:rsidRDefault="003B1E04" w:rsidP="003B1E04">
      <w:pPr>
        <w:rPr>
          <w:rFonts w:cs="Calibri"/>
        </w:rPr>
      </w:pPr>
      <w:r w:rsidRPr="00F82756">
        <w:rPr>
          <w:rFonts w:cs="Calibri"/>
        </w:rPr>
        <w:t xml:space="preserve">Dear </w:t>
      </w:r>
      <w:r w:rsidRPr="00F82756">
        <w:rPr>
          <w:rFonts w:cs="Calibri"/>
          <w:highlight w:val="yellow"/>
        </w:rPr>
        <w:t>[Name]</w:t>
      </w:r>
    </w:p>
    <w:p w14:paraId="78745100" w14:textId="77777777" w:rsidR="003B1E04" w:rsidRPr="005F76DD" w:rsidRDefault="003B1E04" w:rsidP="003B1E04">
      <w:pPr>
        <w:jc w:val="center"/>
        <w:rPr>
          <w:rFonts w:cs="Calibri"/>
          <w:b/>
        </w:rPr>
      </w:pPr>
      <w:r w:rsidRPr="005F76DD">
        <w:rPr>
          <w:rFonts w:cs="Calibri"/>
          <w:b/>
        </w:rPr>
        <w:t>ACCESS APPLICATION FOR GOVERNMENT INFORMATION UNABLE TO BE PROCESS</w:t>
      </w:r>
      <w:r w:rsidR="008003CD" w:rsidRPr="005F76DD">
        <w:rPr>
          <w:rFonts w:cs="Calibri"/>
          <w:b/>
        </w:rPr>
        <w:t>E</w:t>
      </w:r>
      <w:r w:rsidRPr="005F76DD">
        <w:rPr>
          <w:rFonts w:cs="Calibri"/>
          <w:b/>
        </w:rPr>
        <w:t>D</w:t>
      </w:r>
    </w:p>
    <w:p w14:paraId="215456E0" w14:textId="77777777" w:rsidR="003B1E04" w:rsidRPr="00F82756" w:rsidRDefault="003B1E04" w:rsidP="003B1E04">
      <w:pPr>
        <w:rPr>
          <w:rFonts w:cs="Calibri"/>
        </w:rPr>
      </w:pPr>
      <w:r w:rsidRPr="00F82756">
        <w:rPr>
          <w:rFonts w:cs="Calibri"/>
        </w:rPr>
        <w:t xml:space="preserve">I am writing to you in relation to your correspondence dated </w:t>
      </w:r>
      <w:r w:rsidRPr="00F82756">
        <w:rPr>
          <w:rFonts w:cs="Calibri"/>
          <w:highlight w:val="yellow"/>
        </w:rPr>
        <w:t>[date of access application]</w:t>
      </w:r>
      <w:r w:rsidRPr="00F82756">
        <w:rPr>
          <w:rFonts w:cs="Calibri"/>
        </w:rPr>
        <w:t xml:space="preserve">, in which you sought access to </w:t>
      </w:r>
      <w:r w:rsidRPr="00F82756">
        <w:rPr>
          <w:rFonts w:cs="Calibri"/>
          <w:highlight w:val="yellow"/>
        </w:rPr>
        <w:t>[quote information requested].</w:t>
      </w:r>
    </w:p>
    <w:p w14:paraId="3B959C2D" w14:textId="77777777" w:rsidR="003B1E04" w:rsidRPr="00F82756" w:rsidRDefault="003B1E04" w:rsidP="003B1E04">
      <w:pPr>
        <w:rPr>
          <w:rFonts w:cs="Calibri"/>
        </w:rPr>
      </w:pPr>
      <w:r w:rsidRPr="00F82756">
        <w:rPr>
          <w:rFonts w:cs="Calibri"/>
          <w:highlight w:val="yellow"/>
        </w:rPr>
        <w:t>[</w:t>
      </w:r>
      <w:r w:rsidR="006058EB" w:rsidRPr="00F82756">
        <w:rPr>
          <w:rFonts w:cs="Calibri"/>
          <w:highlight w:val="yellow"/>
        </w:rPr>
        <w:t>A</w:t>
      </w:r>
      <w:r w:rsidRPr="00F82756">
        <w:rPr>
          <w:rFonts w:cs="Calibri"/>
          <w:highlight w:val="yellow"/>
        </w:rPr>
        <w:t>gency name]</w:t>
      </w:r>
      <w:r w:rsidRPr="00F82756">
        <w:rPr>
          <w:rFonts w:cs="Calibri"/>
        </w:rPr>
        <w:t xml:space="preserve"> is unable to consider this an access application under the </w:t>
      </w:r>
      <w:r w:rsidRPr="00F82756">
        <w:rPr>
          <w:rFonts w:cs="Calibri"/>
          <w:i/>
        </w:rPr>
        <w:t>Freedom of Information Act 2016</w:t>
      </w:r>
      <w:r w:rsidRPr="00F82756">
        <w:rPr>
          <w:rFonts w:cs="Calibri"/>
        </w:rPr>
        <w:t xml:space="preserve"> (FOI Act), as it does not contain enough detail to enable </w:t>
      </w:r>
      <w:r w:rsidR="007C6FD9" w:rsidRPr="00F82756">
        <w:rPr>
          <w:rFonts w:cs="Calibri"/>
        </w:rPr>
        <w:t>us</w:t>
      </w:r>
      <w:r w:rsidRPr="00F82756">
        <w:rPr>
          <w:rFonts w:cs="Calibri"/>
        </w:rPr>
        <w:t xml:space="preserve"> to identify the government information you are seeking.</w:t>
      </w:r>
    </w:p>
    <w:p w14:paraId="75954B27" w14:textId="77777777" w:rsidR="003B1E04" w:rsidRPr="00F82756" w:rsidRDefault="003B1E04" w:rsidP="007A26A3">
      <w:pPr>
        <w:ind w:right="-308"/>
        <w:rPr>
          <w:rFonts w:cs="Calibri"/>
        </w:rPr>
      </w:pPr>
      <w:r w:rsidRPr="00F82756">
        <w:rPr>
          <w:rFonts w:cs="Calibri"/>
        </w:rPr>
        <w:t xml:space="preserve">I note that I have contacted you </w:t>
      </w:r>
      <w:r w:rsidRPr="00F82756">
        <w:rPr>
          <w:rFonts w:cs="Calibri"/>
          <w:highlight w:val="yellow"/>
        </w:rPr>
        <w:t>[by phone/by email]</w:t>
      </w:r>
      <w:r w:rsidRPr="00F82756">
        <w:rPr>
          <w:rFonts w:cs="Calibri"/>
        </w:rPr>
        <w:t xml:space="preserve"> on </w:t>
      </w:r>
      <w:r w:rsidR="00FD4734" w:rsidRPr="00F82756">
        <w:rPr>
          <w:rFonts w:cs="Calibri"/>
          <w:highlight w:val="yellow"/>
        </w:rPr>
        <w:t>[</w:t>
      </w:r>
      <w:r w:rsidRPr="00F82756">
        <w:rPr>
          <w:rFonts w:cs="Calibri"/>
          <w:highlight w:val="yellow"/>
        </w:rPr>
        <w:t>X</w:t>
      </w:r>
      <w:r w:rsidR="00FD4734" w:rsidRPr="00F82756">
        <w:rPr>
          <w:rFonts w:cs="Calibri"/>
          <w:highlight w:val="yellow"/>
        </w:rPr>
        <w:t>]</w:t>
      </w:r>
      <w:r w:rsidRPr="00F82756">
        <w:rPr>
          <w:rFonts w:cs="Calibri"/>
        </w:rPr>
        <w:t xml:space="preserve"> occasions, but after a period of more than three months, your application still does not meet the </w:t>
      </w:r>
      <w:r w:rsidR="007A26A3" w:rsidRPr="00F82756">
        <w:rPr>
          <w:rFonts w:cs="Calibri"/>
        </w:rPr>
        <w:t xml:space="preserve">minimum </w:t>
      </w:r>
      <w:r w:rsidRPr="00F82756">
        <w:rPr>
          <w:rFonts w:cs="Calibri"/>
        </w:rPr>
        <w:t>requirements of s</w:t>
      </w:r>
      <w:r w:rsidR="007E45E8" w:rsidRPr="00F82756">
        <w:rPr>
          <w:rFonts w:cs="Calibri"/>
        </w:rPr>
        <w:t>ection</w:t>
      </w:r>
      <w:r w:rsidR="007A26A3" w:rsidRPr="00F82756">
        <w:rPr>
          <w:rFonts w:cs="Calibri"/>
        </w:rPr>
        <w:t xml:space="preserve"> </w:t>
      </w:r>
      <w:r w:rsidRPr="00F82756">
        <w:rPr>
          <w:rFonts w:cs="Calibri"/>
        </w:rPr>
        <w:t>30(2) of the FOI Act.</w:t>
      </w:r>
    </w:p>
    <w:p w14:paraId="7B710B14" w14:textId="77777777" w:rsidR="003B1E04" w:rsidRPr="00F82756" w:rsidRDefault="003B1E04" w:rsidP="003B1E04">
      <w:pPr>
        <w:rPr>
          <w:rFonts w:cs="Calibri"/>
        </w:rPr>
      </w:pPr>
      <w:r w:rsidRPr="00F82756">
        <w:rPr>
          <w:rFonts w:cs="Calibri"/>
        </w:rPr>
        <w:t xml:space="preserve">As a result, I have closed this matter and </w:t>
      </w:r>
      <w:r w:rsidRPr="00F82756">
        <w:rPr>
          <w:rFonts w:cs="Calibri"/>
          <w:highlight w:val="yellow"/>
        </w:rPr>
        <w:t>[agency name]</w:t>
      </w:r>
      <w:r w:rsidRPr="00F82756">
        <w:rPr>
          <w:rFonts w:cs="Calibri"/>
        </w:rPr>
        <w:t xml:space="preserve"> will not be dealing with it any furth</w:t>
      </w:r>
      <w:r w:rsidR="007A26A3" w:rsidRPr="00F82756">
        <w:rPr>
          <w:rFonts w:cs="Calibri"/>
        </w:rPr>
        <w:t>er as provided for under s</w:t>
      </w:r>
      <w:r w:rsidR="007E45E8" w:rsidRPr="00F82756">
        <w:rPr>
          <w:rFonts w:cs="Calibri"/>
        </w:rPr>
        <w:t>ection</w:t>
      </w:r>
      <w:r w:rsidRPr="00F82756">
        <w:rPr>
          <w:rFonts w:cs="Calibri"/>
        </w:rPr>
        <w:t xml:space="preserve"> 31(4) of the FOI Act.</w:t>
      </w:r>
    </w:p>
    <w:p w14:paraId="3AC2FE78" w14:textId="77777777" w:rsidR="003B1E04" w:rsidRPr="00F82756" w:rsidRDefault="003B1E04" w:rsidP="003B1E04">
      <w:pPr>
        <w:rPr>
          <w:rFonts w:cs="Calibri"/>
        </w:rPr>
      </w:pPr>
      <w:r w:rsidRPr="00F82756">
        <w:rPr>
          <w:rFonts w:cs="Calibri"/>
        </w:rPr>
        <w:t>It is open to you to submit a new access application at any time. I would encourage you to ensure that you provide sufficient detail to enable the information that you are after to be identified.</w:t>
      </w:r>
    </w:p>
    <w:p w14:paraId="65A91357" w14:textId="77777777" w:rsidR="003B1E04" w:rsidRPr="00F82756" w:rsidRDefault="003B1E04" w:rsidP="003B1E04">
      <w:pPr>
        <w:ind w:right="-591"/>
        <w:rPr>
          <w:rFonts w:cs="Calibri"/>
        </w:rPr>
      </w:pPr>
      <w:r w:rsidRPr="00F82756">
        <w:rPr>
          <w:rFonts w:cs="Calibri"/>
        </w:rPr>
        <w:t xml:space="preserve">If you would like more information about how to access government information in the ACT, you can find further advice on the website of the ACT Ombudsman at: </w:t>
      </w:r>
      <w:hyperlink r:id="rId43" w:history="1">
        <w:r w:rsidRPr="00F82756">
          <w:rPr>
            <w:rStyle w:val="Hyperlink"/>
            <w:rFonts w:cs="Calibri"/>
          </w:rPr>
          <w:t>http://www.ombudsman.act.gov.au/improving-the-act/freedom-of-information/access-government-information</w:t>
        </w:r>
      </w:hyperlink>
      <w:r w:rsidRPr="00F82756">
        <w:rPr>
          <w:rFonts w:cs="Calibri"/>
        </w:rPr>
        <w:t xml:space="preserve"> </w:t>
      </w:r>
    </w:p>
    <w:p w14:paraId="2257D0F7" w14:textId="77777777" w:rsidR="003B1E04" w:rsidRPr="00F82756" w:rsidRDefault="003B1E04" w:rsidP="003B1E04">
      <w:pPr>
        <w:rPr>
          <w:rFonts w:cs="Calibri"/>
        </w:rPr>
      </w:pPr>
      <w:r w:rsidRPr="00F82756">
        <w:rPr>
          <w:rFonts w:cs="Calibri"/>
        </w:rPr>
        <w:t>Yours sincerely</w:t>
      </w:r>
    </w:p>
    <w:p w14:paraId="1DF85DD6" w14:textId="77777777" w:rsidR="003B1E04" w:rsidRPr="00F82756" w:rsidRDefault="003B1E04" w:rsidP="003B1E04">
      <w:pPr>
        <w:rPr>
          <w:rFonts w:cs="Calibri"/>
        </w:rPr>
      </w:pPr>
    </w:p>
    <w:p w14:paraId="5C34A6DE" w14:textId="77777777" w:rsidR="003B1E04" w:rsidRPr="00F82756" w:rsidRDefault="003B1E04" w:rsidP="003B1E04">
      <w:pPr>
        <w:rPr>
          <w:rFonts w:cs="Calibri"/>
        </w:rPr>
      </w:pPr>
    </w:p>
    <w:p w14:paraId="6AF28177" w14:textId="77777777" w:rsidR="003B1E04" w:rsidRPr="00F82756" w:rsidRDefault="003B1E04" w:rsidP="003B1E04">
      <w:pPr>
        <w:rPr>
          <w:rFonts w:cs="Calibri"/>
        </w:rPr>
      </w:pPr>
    </w:p>
    <w:p w14:paraId="745DA4DE" w14:textId="77777777" w:rsidR="003B1E04" w:rsidRPr="00F82756" w:rsidRDefault="003B1E04" w:rsidP="003B1E04">
      <w:pPr>
        <w:rPr>
          <w:rFonts w:cs="Calibri"/>
        </w:rPr>
      </w:pPr>
      <w:r w:rsidRPr="00F82756">
        <w:rPr>
          <w:rFonts w:cs="Calibri"/>
          <w:highlight w:val="yellow"/>
        </w:rPr>
        <w:t>[INSERT SIGNATURE BLOCK]</w:t>
      </w:r>
    </w:p>
    <w:p w14:paraId="478AD58E" w14:textId="77777777" w:rsidR="003B1E04" w:rsidRPr="005F76DD" w:rsidRDefault="003B1E04" w:rsidP="003B1E04">
      <w:pPr>
        <w:pStyle w:val="Heading2"/>
        <w:numPr>
          <w:ilvl w:val="0"/>
          <w:numId w:val="81"/>
        </w:numPr>
        <w:rPr>
          <w:rFonts w:ascii="Calibri" w:hAnsi="Calibri" w:cs="Calibri"/>
          <w:sz w:val="22"/>
          <w:szCs w:val="22"/>
        </w:rPr>
      </w:pPr>
      <w:bookmarkStart w:id="134" w:name="_Clarification_request"/>
      <w:bookmarkEnd w:id="134"/>
      <w:r w:rsidRPr="00F82756">
        <w:rPr>
          <w:rFonts w:ascii="Calibri" w:hAnsi="Calibri" w:cs="Calibri"/>
          <w:b w:val="0"/>
          <w:sz w:val="22"/>
          <w:szCs w:val="22"/>
        </w:rPr>
        <w:br w:type="page"/>
      </w:r>
      <w:bookmarkStart w:id="135" w:name="_Toc31637538"/>
      <w:r w:rsidRPr="005F76DD">
        <w:rPr>
          <w:rFonts w:ascii="Calibri" w:hAnsi="Calibri" w:cs="Calibri"/>
          <w:sz w:val="22"/>
          <w:szCs w:val="22"/>
        </w:rPr>
        <w:lastRenderedPageBreak/>
        <w:t>Clarification request</w:t>
      </w:r>
      <w:bookmarkEnd w:id="135"/>
    </w:p>
    <w:p w14:paraId="342F7AA2" w14:textId="77777777" w:rsidR="003B1E04" w:rsidRPr="00F82756" w:rsidRDefault="003B1E04" w:rsidP="003B1E04">
      <w:pPr>
        <w:rPr>
          <w:rFonts w:cs="Calibri"/>
          <w:highlight w:val="yellow"/>
        </w:rPr>
      </w:pPr>
      <w:r w:rsidRPr="00F82756">
        <w:rPr>
          <w:rFonts w:cs="Calibri"/>
          <w:highlight w:val="yellow"/>
        </w:rPr>
        <w:t>[Date]</w:t>
      </w:r>
    </w:p>
    <w:p w14:paraId="1C806EB9" w14:textId="77777777" w:rsidR="003B1E04" w:rsidRPr="00F82756" w:rsidRDefault="003B1E04" w:rsidP="003B1E04">
      <w:pPr>
        <w:rPr>
          <w:rFonts w:cs="Calibri"/>
        </w:rPr>
      </w:pPr>
      <w:r w:rsidRPr="00F82756">
        <w:rPr>
          <w:rFonts w:cs="Calibri"/>
        </w:rPr>
        <w:t xml:space="preserve">Our reference: </w:t>
      </w:r>
      <w:r w:rsidRPr="00F82756">
        <w:rPr>
          <w:rFonts w:cs="Calibri"/>
          <w:highlight w:val="yellow"/>
        </w:rPr>
        <w:t>[agency reference]</w:t>
      </w:r>
    </w:p>
    <w:p w14:paraId="062468D5" w14:textId="77777777" w:rsidR="003B1E04" w:rsidRPr="00F82756" w:rsidRDefault="003B1E04" w:rsidP="003B1E04">
      <w:pPr>
        <w:rPr>
          <w:rFonts w:cs="Calibri"/>
        </w:rPr>
      </w:pPr>
      <w:r w:rsidRPr="00F82756">
        <w:rPr>
          <w:rFonts w:cs="Calibri"/>
          <w:highlight w:val="yellow"/>
        </w:rPr>
        <w:t>[Name]</w:t>
      </w:r>
      <w:r w:rsidRPr="00F82756">
        <w:rPr>
          <w:rFonts w:cs="Calibri"/>
          <w:highlight w:val="yellow"/>
        </w:rPr>
        <w:br/>
        <w:t>[Address]</w:t>
      </w:r>
      <w:r w:rsidRPr="00F82756">
        <w:rPr>
          <w:rFonts w:cs="Calibri"/>
        </w:rPr>
        <w:br/>
      </w:r>
      <w:r w:rsidRPr="00F82756">
        <w:rPr>
          <w:rFonts w:cs="Calibri"/>
        </w:rPr>
        <w:br/>
        <w:t xml:space="preserve">Via email only: </w:t>
      </w:r>
      <w:r w:rsidRPr="00F82756">
        <w:rPr>
          <w:rFonts w:cs="Calibri"/>
          <w:highlight w:val="yellow"/>
        </w:rPr>
        <w:t>[Email address]</w:t>
      </w:r>
    </w:p>
    <w:p w14:paraId="3DD65AA4" w14:textId="77777777" w:rsidR="003B1E04" w:rsidRPr="00F82756" w:rsidRDefault="003B1E04" w:rsidP="003B1E04">
      <w:pPr>
        <w:rPr>
          <w:rFonts w:cs="Calibri"/>
        </w:rPr>
      </w:pPr>
      <w:r w:rsidRPr="00F82756">
        <w:rPr>
          <w:rFonts w:cs="Calibri"/>
        </w:rPr>
        <w:t xml:space="preserve">Dear </w:t>
      </w:r>
      <w:r w:rsidRPr="00F82756">
        <w:rPr>
          <w:rFonts w:cs="Calibri"/>
          <w:highlight w:val="yellow"/>
        </w:rPr>
        <w:t>[Name]</w:t>
      </w:r>
    </w:p>
    <w:p w14:paraId="6360264F" w14:textId="77777777" w:rsidR="003B1E04" w:rsidRPr="005F76DD" w:rsidRDefault="003B1E04" w:rsidP="003B1E04">
      <w:pPr>
        <w:jc w:val="center"/>
        <w:rPr>
          <w:rFonts w:cs="Calibri"/>
          <w:b/>
        </w:rPr>
      </w:pPr>
      <w:r w:rsidRPr="005F76DD">
        <w:rPr>
          <w:rFonts w:cs="Calibri"/>
          <w:b/>
        </w:rPr>
        <w:t>CONFIRMATION OF THE SCOPE OF YOUR ACCESS APPLICATION</w:t>
      </w:r>
    </w:p>
    <w:p w14:paraId="7AAA91A4" w14:textId="77777777" w:rsidR="003B1E04" w:rsidRPr="00F82756" w:rsidRDefault="003B1E04" w:rsidP="003B1E04">
      <w:pPr>
        <w:rPr>
          <w:rFonts w:cs="Calibri"/>
        </w:rPr>
      </w:pPr>
      <w:r w:rsidRPr="00F82756">
        <w:rPr>
          <w:rFonts w:cs="Calibri"/>
        </w:rPr>
        <w:t xml:space="preserve">I refer to the access application you made under the </w:t>
      </w:r>
      <w:r w:rsidRPr="00F82756">
        <w:rPr>
          <w:rFonts w:cs="Calibri"/>
          <w:i/>
        </w:rPr>
        <w:t>Freedom of Information Act 2016</w:t>
      </w:r>
      <w:r w:rsidRPr="00F82756">
        <w:rPr>
          <w:rFonts w:cs="Calibri"/>
        </w:rPr>
        <w:t xml:space="preserve"> (FOI Act) dated </w:t>
      </w:r>
      <w:r w:rsidRPr="00F82756">
        <w:rPr>
          <w:rFonts w:cs="Calibri"/>
          <w:highlight w:val="yellow"/>
        </w:rPr>
        <w:t>[date of access application]</w:t>
      </w:r>
      <w:r w:rsidRPr="00F82756">
        <w:rPr>
          <w:rFonts w:cs="Calibri"/>
        </w:rPr>
        <w:t xml:space="preserve">. </w:t>
      </w:r>
    </w:p>
    <w:p w14:paraId="7CA244D3" w14:textId="77777777" w:rsidR="003B1E04" w:rsidRPr="00F82756" w:rsidRDefault="003B1E04" w:rsidP="003B1E04">
      <w:pPr>
        <w:rPr>
          <w:rFonts w:cs="Calibri"/>
        </w:rPr>
      </w:pPr>
      <w:r w:rsidRPr="00F82756">
        <w:rPr>
          <w:rFonts w:cs="Calibri"/>
        </w:rPr>
        <w:t>This application originally requested access to:</w:t>
      </w:r>
    </w:p>
    <w:p w14:paraId="7837436B" w14:textId="77777777" w:rsidR="003B1E04" w:rsidRPr="00F82756" w:rsidRDefault="003B1E04" w:rsidP="003B1E04">
      <w:pPr>
        <w:rPr>
          <w:rFonts w:cs="Calibri"/>
        </w:rPr>
      </w:pPr>
      <w:r w:rsidRPr="00F82756">
        <w:rPr>
          <w:rFonts w:cs="Calibri"/>
        </w:rPr>
        <w:tab/>
        <w:t>‘</w:t>
      </w:r>
      <w:r w:rsidRPr="00F82756">
        <w:rPr>
          <w:rFonts w:cs="Calibri"/>
          <w:highlight w:val="yellow"/>
        </w:rPr>
        <w:t>[quote scope of application]</w:t>
      </w:r>
      <w:r w:rsidRPr="00F82756">
        <w:rPr>
          <w:rFonts w:cs="Calibri"/>
        </w:rPr>
        <w:t>’</w:t>
      </w:r>
    </w:p>
    <w:p w14:paraId="7B2247F1" w14:textId="77777777" w:rsidR="003B1E04" w:rsidRPr="00F82756" w:rsidRDefault="003B1E04" w:rsidP="003B1E04">
      <w:pPr>
        <w:rPr>
          <w:rFonts w:cs="Calibri"/>
        </w:rPr>
      </w:pPr>
      <w:r w:rsidRPr="00F82756">
        <w:rPr>
          <w:rFonts w:cs="Calibri"/>
        </w:rPr>
        <w:t xml:space="preserve">We discussed this matter by phone on </w:t>
      </w:r>
      <w:r w:rsidR="00FD4734" w:rsidRPr="00F82756">
        <w:rPr>
          <w:rFonts w:cs="Calibri"/>
          <w:highlight w:val="yellow"/>
        </w:rPr>
        <w:t>[date]</w:t>
      </w:r>
      <w:r w:rsidRPr="00F82756">
        <w:rPr>
          <w:rFonts w:cs="Calibri"/>
        </w:rPr>
        <w:t xml:space="preserve"> and clarified the information you are seeking from </w:t>
      </w:r>
      <w:r w:rsidRPr="00F82756">
        <w:rPr>
          <w:rFonts w:cs="Calibri"/>
          <w:highlight w:val="yellow"/>
        </w:rPr>
        <w:t>[agency</w:t>
      </w:r>
      <w:r w:rsidR="00711207" w:rsidRPr="00F82756">
        <w:rPr>
          <w:rFonts w:cs="Calibri"/>
          <w:highlight w:val="yellow"/>
        </w:rPr>
        <w:t xml:space="preserve"> name</w:t>
      </w:r>
      <w:r w:rsidRPr="00F82756">
        <w:rPr>
          <w:rFonts w:cs="Calibri"/>
          <w:highlight w:val="yellow"/>
        </w:rPr>
        <w:t>]</w:t>
      </w:r>
      <w:r w:rsidRPr="00F82756">
        <w:rPr>
          <w:rFonts w:cs="Calibri"/>
        </w:rPr>
        <w:t xml:space="preserve">. Consequently, I am writing to confirm that the information that you are seeking access to is: </w:t>
      </w:r>
    </w:p>
    <w:p w14:paraId="6D2EF44A" w14:textId="77777777" w:rsidR="003B1E04" w:rsidRPr="00F82756" w:rsidRDefault="003B1E04" w:rsidP="003B1E04">
      <w:pPr>
        <w:rPr>
          <w:rFonts w:cs="Calibri"/>
        </w:rPr>
      </w:pPr>
      <w:r w:rsidRPr="00F82756">
        <w:rPr>
          <w:rFonts w:cs="Calibri"/>
        </w:rPr>
        <w:tab/>
        <w:t>‘</w:t>
      </w:r>
      <w:r w:rsidRPr="00F82756">
        <w:rPr>
          <w:rFonts w:cs="Calibri"/>
          <w:highlight w:val="yellow"/>
        </w:rPr>
        <w:t>[quote revised/clarified scope of application]</w:t>
      </w:r>
      <w:r w:rsidRPr="00F82756">
        <w:rPr>
          <w:rFonts w:cs="Calibri"/>
        </w:rPr>
        <w:t>’</w:t>
      </w:r>
    </w:p>
    <w:p w14:paraId="3D5EB1F2" w14:textId="77777777" w:rsidR="003B1E04" w:rsidRPr="00F82756" w:rsidRDefault="003B1E04" w:rsidP="003B1E04">
      <w:pPr>
        <w:ind w:right="-591"/>
        <w:rPr>
          <w:rFonts w:cs="Calibri"/>
        </w:rPr>
      </w:pPr>
      <w:r w:rsidRPr="00F82756">
        <w:rPr>
          <w:rFonts w:cs="Calibri"/>
        </w:rPr>
        <w:t xml:space="preserve">We will now proceed to process your access application on this basis. </w:t>
      </w:r>
    </w:p>
    <w:p w14:paraId="74DD5C84" w14:textId="77777777" w:rsidR="003B1E04" w:rsidRPr="00F82756" w:rsidRDefault="003B1E04" w:rsidP="003B1E04">
      <w:pPr>
        <w:ind w:right="-591"/>
        <w:rPr>
          <w:rFonts w:cs="Calibri"/>
        </w:rPr>
      </w:pPr>
      <w:r w:rsidRPr="00F82756">
        <w:rPr>
          <w:rFonts w:cs="Calibri"/>
        </w:rPr>
        <w:t xml:space="preserve">You should expect a decision from us by </w:t>
      </w:r>
      <w:r w:rsidRPr="00F82756">
        <w:rPr>
          <w:rFonts w:cs="Calibri"/>
          <w:highlight w:val="yellow"/>
        </w:rPr>
        <w:t>[due date]</w:t>
      </w:r>
      <w:r w:rsidRPr="00F82756">
        <w:rPr>
          <w:rFonts w:cs="Calibri"/>
        </w:rPr>
        <w:t>. This period may, however, be extended further if we need to consult third parties or for other reasons set out in the FOI Act. We will notify you if this is the case.</w:t>
      </w:r>
    </w:p>
    <w:p w14:paraId="6B33185B" w14:textId="77777777" w:rsidR="003B1E04" w:rsidRPr="00F82756" w:rsidRDefault="003B1E04" w:rsidP="003B1E04">
      <w:pPr>
        <w:rPr>
          <w:rFonts w:cs="Calibri"/>
        </w:rPr>
      </w:pPr>
      <w:r w:rsidRPr="00F82756">
        <w:rPr>
          <w:rFonts w:cs="Calibri"/>
        </w:rPr>
        <w:t xml:space="preserve">If you have any questions in relation to your access application or the above, please contact me on </w:t>
      </w:r>
      <w:r w:rsidRPr="00F82756">
        <w:rPr>
          <w:rFonts w:cs="Calibri"/>
          <w:highlight w:val="yellow"/>
        </w:rPr>
        <w:t>[insert telephone number]</w:t>
      </w:r>
      <w:r w:rsidRPr="00F82756">
        <w:rPr>
          <w:rFonts w:cs="Calibri"/>
        </w:rPr>
        <w:t xml:space="preserve"> or email </w:t>
      </w:r>
      <w:r w:rsidRPr="00F82756">
        <w:rPr>
          <w:rFonts w:cs="Calibri"/>
          <w:highlight w:val="yellow"/>
        </w:rPr>
        <w:t>[insert positional email address]</w:t>
      </w:r>
      <w:r w:rsidRPr="00F82756">
        <w:rPr>
          <w:rFonts w:cs="Calibri"/>
        </w:rPr>
        <w:t>.</w:t>
      </w:r>
    </w:p>
    <w:p w14:paraId="223A442F" w14:textId="77777777" w:rsidR="003B1E04" w:rsidRPr="00F82756" w:rsidRDefault="003B1E04" w:rsidP="003B1E04">
      <w:pPr>
        <w:rPr>
          <w:rFonts w:cs="Calibri"/>
        </w:rPr>
      </w:pPr>
    </w:p>
    <w:p w14:paraId="305692EC" w14:textId="77777777" w:rsidR="003B1E04" w:rsidRPr="00F82756" w:rsidRDefault="003B1E04" w:rsidP="003B1E04">
      <w:pPr>
        <w:rPr>
          <w:rFonts w:cs="Calibri"/>
        </w:rPr>
      </w:pPr>
      <w:r w:rsidRPr="00F82756">
        <w:rPr>
          <w:rFonts w:cs="Calibri"/>
        </w:rPr>
        <w:t>Yours sincerely</w:t>
      </w:r>
    </w:p>
    <w:p w14:paraId="044F2508" w14:textId="77777777" w:rsidR="003B1E04" w:rsidRPr="00F82756" w:rsidRDefault="003B1E04" w:rsidP="003B1E04">
      <w:pPr>
        <w:rPr>
          <w:rFonts w:cs="Calibri"/>
        </w:rPr>
      </w:pPr>
    </w:p>
    <w:p w14:paraId="6B4C4758" w14:textId="77777777" w:rsidR="003B1E04" w:rsidRPr="00F82756" w:rsidRDefault="003B1E04" w:rsidP="003B1E04">
      <w:pPr>
        <w:rPr>
          <w:rFonts w:cs="Calibri"/>
        </w:rPr>
      </w:pPr>
      <w:r w:rsidRPr="00F82756">
        <w:rPr>
          <w:rFonts w:cs="Calibri"/>
          <w:highlight w:val="yellow"/>
        </w:rPr>
        <w:t>[INSERT SIGNATURE BLOCK]</w:t>
      </w:r>
    </w:p>
    <w:p w14:paraId="6859F7F2" w14:textId="77777777" w:rsidR="003B1E04" w:rsidRPr="00113FA3" w:rsidRDefault="003B1E04" w:rsidP="003B1E04">
      <w:pPr>
        <w:pStyle w:val="Heading2"/>
        <w:numPr>
          <w:ilvl w:val="0"/>
          <w:numId w:val="81"/>
        </w:numPr>
        <w:rPr>
          <w:rFonts w:ascii="Calibri" w:hAnsi="Calibri" w:cs="Calibri"/>
          <w:sz w:val="22"/>
          <w:szCs w:val="22"/>
        </w:rPr>
      </w:pPr>
      <w:r w:rsidRPr="00F82756">
        <w:rPr>
          <w:rFonts w:ascii="Calibri" w:hAnsi="Calibri" w:cs="Calibri"/>
          <w:b w:val="0"/>
          <w:sz w:val="22"/>
          <w:szCs w:val="22"/>
          <w:highlight w:val="yellow"/>
        </w:rPr>
        <w:br w:type="page"/>
      </w:r>
      <w:bookmarkStart w:id="136" w:name="_Toc31637539"/>
      <w:r w:rsidRPr="00113FA3">
        <w:rPr>
          <w:rFonts w:ascii="Calibri" w:hAnsi="Calibri" w:cs="Calibri"/>
          <w:sz w:val="22"/>
          <w:szCs w:val="22"/>
        </w:rPr>
        <w:lastRenderedPageBreak/>
        <w:t>Confirmation of scope</w:t>
      </w:r>
      <w:bookmarkEnd w:id="136"/>
    </w:p>
    <w:p w14:paraId="5E89FE37" w14:textId="77777777" w:rsidR="003B1E04" w:rsidRPr="00F82756" w:rsidRDefault="003B1E04" w:rsidP="003B1E04">
      <w:pPr>
        <w:rPr>
          <w:rFonts w:cs="Calibri"/>
          <w:highlight w:val="yellow"/>
        </w:rPr>
      </w:pPr>
      <w:r w:rsidRPr="00F82756">
        <w:rPr>
          <w:rFonts w:cs="Calibri"/>
          <w:highlight w:val="yellow"/>
        </w:rPr>
        <w:t>[Date]</w:t>
      </w:r>
    </w:p>
    <w:p w14:paraId="6EEA751F" w14:textId="77777777" w:rsidR="003B1E04" w:rsidRPr="00F82756" w:rsidRDefault="003B1E04" w:rsidP="003B1E04">
      <w:pPr>
        <w:rPr>
          <w:rFonts w:cs="Calibri"/>
        </w:rPr>
      </w:pPr>
      <w:r w:rsidRPr="00F82756">
        <w:rPr>
          <w:rFonts w:cs="Calibri"/>
        </w:rPr>
        <w:t xml:space="preserve">Our reference: </w:t>
      </w:r>
      <w:r w:rsidRPr="00F82756">
        <w:rPr>
          <w:rFonts w:cs="Calibri"/>
          <w:highlight w:val="yellow"/>
        </w:rPr>
        <w:t>[agency reference]</w:t>
      </w:r>
    </w:p>
    <w:p w14:paraId="339C0ABE" w14:textId="77777777" w:rsidR="003B1E04" w:rsidRPr="00F82756" w:rsidRDefault="003B1E04" w:rsidP="003B1E04">
      <w:pPr>
        <w:rPr>
          <w:rFonts w:cs="Calibri"/>
        </w:rPr>
      </w:pPr>
      <w:r w:rsidRPr="00F82756">
        <w:rPr>
          <w:rFonts w:cs="Calibri"/>
          <w:highlight w:val="yellow"/>
        </w:rPr>
        <w:t>[Name]</w:t>
      </w:r>
      <w:r w:rsidRPr="00F82756">
        <w:rPr>
          <w:rFonts w:cs="Calibri"/>
          <w:highlight w:val="yellow"/>
        </w:rPr>
        <w:br/>
        <w:t>[Address]</w:t>
      </w:r>
      <w:r w:rsidRPr="00F82756">
        <w:rPr>
          <w:rFonts w:cs="Calibri"/>
        </w:rPr>
        <w:br/>
      </w:r>
      <w:r w:rsidRPr="00F82756">
        <w:rPr>
          <w:rFonts w:cs="Calibri"/>
        </w:rPr>
        <w:br/>
        <w:t xml:space="preserve">Via email only: </w:t>
      </w:r>
      <w:r w:rsidRPr="00F82756">
        <w:rPr>
          <w:rFonts w:cs="Calibri"/>
          <w:highlight w:val="yellow"/>
        </w:rPr>
        <w:t>[Email address]</w:t>
      </w:r>
    </w:p>
    <w:p w14:paraId="0454E4D5" w14:textId="77777777" w:rsidR="003B1E04" w:rsidRPr="00F82756" w:rsidRDefault="003B1E04" w:rsidP="003B1E04">
      <w:pPr>
        <w:rPr>
          <w:rFonts w:cs="Calibri"/>
        </w:rPr>
      </w:pPr>
      <w:r w:rsidRPr="00F82756">
        <w:rPr>
          <w:rFonts w:cs="Calibri"/>
        </w:rPr>
        <w:t xml:space="preserve">Dear </w:t>
      </w:r>
      <w:r w:rsidRPr="00F82756">
        <w:rPr>
          <w:rFonts w:cs="Calibri"/>
          <w:highlight w:val="yellow"/>
        </w:rPr>
        <w:t>[Name]</w:t>
      </w:r>
    </w:p>
    <w:p w14:paraId="47DB6FA2" w14:textId="77777777" w:rsidR="003B1E04" w:rsidRPr="00113FA3" w:rsidRDefault="003B1E04" w:rsidP="003B1E04">
      <w:pPr>
        <w:jc w:val="center"/>
        <w:rPr>
          <w:rFonts w:cs="Calibri"/>
          <w:b/>
        </w:rPr>
      </w:pPr>
      <w:r w:rsidRPr="00113FA3">
        <w:rPr>
          <w:rFonts w:cs="Calibri"/>
          <w:b/>
        </w:rPr>
        <w:t xml:space="preserve">CLARIFICATION OF THE SCOPE OF YOUR ACCESS APPLICATION </w:t>
      </w:r>
    </w:p>
    <w:p w14:paraId="485672CB" w14:textId="77777777" w:rsidR="003B1E04" w:rsidRPr="00F82756" w:rsidRDefault="003B1E04" w:rsidP="003B1E04">
      <w:pPr>
        <w:rPr>
          <w:rFonts w:cs="Calibri"/>
        </w:rPr>
      </w:pPr>
      <w:r w:rsidRPr="00F82756">
        <w:rPr>
          <w:rFonts w:cs="Calibri"/>
        </w:rPr>
        <w:t xml:space="preserve">I am writing to you regarding the access application you made under the </w:t>
      </w:r>
      <w:r w:rsidRPr="00F82756">
        <w:rPr>
          <w:rFonts w:cs="Calibri"/>
          <w:i/>
        </w:rPr>
        <w:t>Freedom of Information Act 2016</w:t>
      </w:r>
      <w:r w:rsidRPr="00F82756">
        <w:rPr>
          <w:rFonts w:cs="Calibri"/>
        </w:rPr>
        <w:t xml:space="preserve"> (FOI Act) dated </w:t>
      </w:r>
      <w:r w:rsidRPr="00F82756">
        <w:rPr>
          <w:rFonts w:cs="Calibri"/>
          <w:highlight w:val="yellow"/>
        </w:rPr>
        <w:t>[date of access application]</w:t>
      </w:r>
      <w:r w:rsidRPr="00F82756">
        <w:rPr>
          <w:rFonts w:cs="Calibri"/>
        </w:rPr>
        <w:t xml:space="preserve">. </w:t>
      </w:r>
    </w:p>
    <w:p w14:paraId="377EA086" w14:textId="77777777" w:rsidR="003B1E04" w:rsidRPr="00F82756" w:rsidRDefault="003B1E04" w:rsidP="003B1E04">
      <w:pPr>
        <w:rPr>
          <w:rFonts w:cs="Calibri"/>
        </w:rPr>
      </w:pPr>
      <w:r w:rsidRPr="00F82756">
        <w:rPr>
          <w:rFonts w:cs="Calibri"/>
        </w:rPr>
        <w:t xml:space="preserve">As discussed on the telephone on </w:t>
      </w:r>
      <w:r w:rsidRPr="00F82756">
        <w:rPr>
          <w:rFonts w:cs="Calibri"/>
          <w:highlight w:val="yellow"/>
        </w:rPr>
        <w:t>[date]</w:t>
      </w:r>
      <w:r w:rsidRPr="00F82756">
        <w:rPr>
          <w:rFonts w:cs="Calibri"/>
        </w:rPr>
        <w:t>, under s</w:t>
      </w:r>
      <w:r w:rsidR="00457D87" w:rsidRPr="00F82756">
        <w:rPr>
          <w:rFonts w:cs="Calibri"/>
        </w:rPr>
        <w:t>ection</w:t>
      </w:r>
      <w:r w:rsidRPr="00F82756">
        <w:rPr>
          <w:rFonts w:cs="Calibri"/>
        </w:rPr>
        <w:t xml:space="preserve"> 34(3) of the FOI Act, I am seeking to clarify the scope of this application. </w:t>
      </w:r>
    </w:p>
    <w:p w14:paraId="0FE11929" w14:textId="77777777" w:rsidR="003B1E04" w:rsidRPr="00F82756" w:rsidRDefault="003B1E04" w:rsidP="003B1E04">
      <w:pPr>
        <w:rPr>
          <w:rFonts w:cs="Calibri"/>
        </w:rPr>
      </w:pPr>
      <w:r w:rsidRPr="00F82756">
        <w:rPr>
          <w:rFonts w:cs="Calibri"/>
        </w:rPr>
        <w:t xml:space="preserve">In particular, I would be grateful if you could </w:t>
      </w:r>
      <w:r w:rsidR="00FD4734" w:rsidRPr="00F82756">
        <w:rPr>
          <w:rFonts w:cs="Calibri"/>
          <w:highlight w:val="yellow"/>
        </w:rPr>
        <w:t>[</w:t>
      </w:r>
      <w:r w:rsidRPr="00F82756">
        <w:rPr>
          <w:rFonts w:cs="Calibri"/>
          <w:highlight w:val="yellow"/>
        </w:rPr>
        <w:t>clarify/confirm</w:t>
      </w:r>
      <w:r w:rsidR="00FD4734" w:rsidRPr="00F82756">
        <w:rPr>
          <w:rFonts w:cs="Calibri"/>
          <w:highlight w:val="yellow"/>
        </w:rPr>
        <w:t>]</w:t>
      </w:r>
      <w:r w:rsidRPr="00F82756">
        <w:rPr>
          <w:rFonts w:cs="Calibri"/>
        </w:rPr>
        <w:t>:</w:t>
      </w:r>
    </w:p>
    <w:p w14:paraId="498F03A0" w14:textId="77777777" w:rsidR="003B1E04" w:rsidRPr="00F82756" w:rsidRDefault="003B1E04" w:rsidP="003B1E04">
      <w:pPr>
        <w:numPr>
          <w:ilvl w:val="0"/>
          <w:numId w:val="93"/>
        </w:numPr>
        <w:rPr>
          <w:rFonts w:cs="Calibri"/>
          <w:highlight w:val="yellow"/>
        </w:rPr>
      </w:pPr>
      <w:r w:rsidRPr="00F82756">
        <w:rPr>
          <w:rFonts w:cs="Calibri"/>
          <w:highlight w:val="yellow"/>
        </w:rPr>
        <w:t>[insert list of questions or statements to confirm]</w:t>
      </w:r>
    </w:p>
    <w:p w14:paraId="0E8AE0C7" w14:textId="77777777" w:rsidR="003B1E04" w:rsidRPr="00F82756" w:rsidRDefault="003B1E04" w:rsidP="003B1E04">
      <w:pPr>
        <w:rPr>
          <w:rFonts w:cs="Calibri"/>
        </w:rPr>
      </w:pPr>
      <w:r w:rsidRPr="00F82756">
        <w:rPr>
          <w:rFonts w:cs="Calibri"/>
        </w:rPr>
        <w:t xml:space="preserve">Could you please respond to this correspondence by </w:t>
      </w:r>
      <w:r w:rsidRPr="00F82756">
        <w:rPr>
          <w:rFonts w:cs="Calibri"/>
          <w:highlight w:val="yellow"/>
        </w:rPr>
        <w:t>[date]</w:t>
      </w:r>
      <w:r w:rsidRPr="00F82756">
        <w:rPr>
          <w:rFonts w:cs="Calibri"/>
        </w:rPr>
        <w:t xml:space="preserve">, otherwise it may be necessary for </w:t>
      </w:r>
      <w:r w:rsidRPr="00F82756">
        <w:rPr>
          <w:rFonts w:cs="Calibri"/>
          <w:highlight w:val="yellow"/>
        </w:rPr>
        <w:t>[agency</w:t>
      </w:r>
      <w:r w:rsidR="00711207" w:rsidRPr="00F82756">
        <w:rPr>
          <w:rFonts w:cs="Calibri"/>
          <w:highlight w:val="yellow"/>
        </w:rPr>
        <w:t xml:space="preserve"> name</w:t>
      </w:r>
      <w:r w:rsidRPr="00F82756">
        <w:rPr>
          <w:rFonts w:cs="Calibri"/>
          <w:highlight w:val="yellow"/>
        </w:rPr>
        <w:t>]</w:t>
      </w:r>
      <w:r w:rsidRPr="00F82756">
        <w:rPr>
          <w:rFonts w:cs="Calibri"/>
        </w:rPr>
        <w:t xml:space="preserve"> to suspend your access application.</w:t>
      </w:r>
    </w:p>
    <w:p w14:paraId="00DDE8FF" w14:textId="77777777" w:rsidR="003B1E04" w:rsidRPr="00F82756" w:rsidRDefault="003B1E04" w:rsidP="003B1E04">
      <w:pPr>
        <w:rPr>
          <w:rFonts w:cs="Calibri"/>
        </w:rPr>
      </w:pPr>
      <w:r w:rsidRPr="00F82756">
        <w:rPr>
          <w:rFonts w:cs="Calibri"/>
        </w:rPr>
        <w:t xml:space="preserve">If you have any questions in relation to your access application or the above, please contact me on </w:t>
      </w:r>
      <w:r w:rsidRPr="00F82756">
        <w:rPr>
          <w:rFonts w:cs="Calibri"/>
          <w:highlight w:val="yellow"/>
        </w:rPr>
        <w:t>[insert telephone number]</w:t>
      </w:r>
      <w:r w:rsidRPr="00F82756">
        <w:rPr>
          <w:rFonts w:cs="Calibri"/>
        </w:rPr>
        <w:t xml:space="preserve"> or email </w:t>
      </w:r>
      <w:r w:rsidRPr="00F82756">
        <w:rPr>
          <w:rFonts w:cs="Calibri"/>
          <w:highlight w:val="yellow"/>
        </w:rPr>
        <w:t>[insert positional email address]</w:t>
      </w:r>
      <w:r w:rsidRPr="00F82756">
        <w:rPr>
          <w:rFonts w:cs="Calibri"/>
        </w:rPr>
        <w:t xml:space="preserve">. </w:t>
      </w:r>
    </w:p>
    <w:p w14:paraId="5C4022AD" w14:textId="77777777" w:rsidR="003B1E04" w:rsidRPr="00F82756" w:rsidRDefault="003B1E04" w:rsidP="003B1E04">
      <w:pPr>
        <w:rPr>
          <w:rFonts w:cs="Calibri"/>
        </w:rPr>
      </w:pPr>
      <w:r w:rsidRPr="00F82756">
        <w:rPr>
          <w:rFonts w:cs="Calibri"/>
        </w:rPr>
        <w:t>Yours sincerely</w:t>
      </w:r>
    </w:p>
    <w:p w14:paraId="237F2EDA" w14:textId="77777777" w:rsidR="003B1E04" w:rsidRPr="00F82756" w:rsidRDefault="003B1E04" w:rsidP="003B1E04">
      <w:pPr>
        <w:rPr>
          <w:rFonts w:cs="Calibri"/>
        </w:rPr>
      </w:pPr>
    </w:p>
    <w:p w14:paraId="613524A1" w14:textId="77777777" w:rsidR="003B1E04" w:rsidRPr="00F82756" w:rsidRDefault="003B1E04" w:rsidP="003B1E04">
      <w:pPr>
        <w:rPr>
          <w:rFonts w:cs="Calibri"/>
        </w:rPr>
      </w:pPr>
    </w:p>
    <w:p w14:paraId="4ECB209C" w14:textId="77777777" w:rsidR="003B1E04" w:rsidRPr="00F82756" w:rsidRDefault="003B1E04" w:rsidP="003B1E04">
      <w:pPr>
        <w:rPr>
          <w:rFonts w:cs="Calibri"/>
        </w:rPr>
      </w:pPr>
      <w:r w:rsidRPr="00F82756">
        <w:rPr>
          <w:rFonts w:cs="Calibri"/>
          <w:highlight w:val="yellow"/>
        </w:rPr>
        <w:t>[INSERT SIGNATURE BLOCK]</w:t>
      </w:r>
    </w:p>
    <w:p w14:paraId="61AEDEA1" w14:textId="77777777" w:rsidR="003B1E04" w:rsidRPr="00F82756" w:rsidRDefault="003B1E04" w:rsidP="003B1E04">
      <w:pPr>
        <w:spacing w:after="0" w:line="240" w:lineRule="auto"/>
        <w:rPr>
          <w:rFonts w:cs="Calibri"/>
          <w:color w:val="262626"/>
        </w:rPr>
      </w:pPr>
      <w:r w:rsidRPr="00F82756">
        <w:rPr>
          <w:rFonts w:cs="Calibri"/>
        </w:rPr>
        <w:br w:type="page"/>
      </w:r>
    </w:p>
    <w:p w14:paraId="0C9FBE27" w14:textId="77777777" w:rsidR="003B1E04" w:rsidRPr="00113FA3" w:rsidRDefault="003B1E04" w:rsidP="003B1E04">
      <w:pPr>
        <w:pStyle w:val="Heading2"/>
        <w:numPr>
          <w:ilvl w:val="0"/>
          <w:numId w:val="81"/>
        </w:numPr>
        <w:rPr>
          <w:rFonts w:ascii="Calibri" w:hAnsi="Calibri" w:cs="Calibri"/>
          <w:sz w:val="22"/>
          <w:szCs w:val="22"/>
        </w:rPr>
      </w:pPr>
      <w:bookmarkStart w:id="137" w:name="_Toc31637540"/>
      <w:r w:rsidRPr="00113FA3">
        <w:rPr>
          <w:rFonts w:ascii="Calibri" w:hAnsi="Calibri" w:cs="Calibri"/>
          <w:sz w:val="22"/>
          <w:szCs w:val="22"/>
        </w:rPr>
        <w:lastRenderedPageBreak/>
        <w:t>Fee estimate</w:t>
      </w:r>
      <w:bookmarkEnd w:id="137"/>
    </w:p>
    <w:p w14:paraId="674E94B7" w14:textId="77777777" w:rsidR="003B1E04" w:rsidRPr="00F82756" w:rsidRDefault="003B1E04" w:rsidP="003B1E04">
      <w:pPr>
        <w:rPr>
          <w:rFonts w:cs="Calibri"/>
          <w:highlight w:val="yellow"/>
        </w:rPr>
      </w:pPr>
      <w:r w:rsidRPr="00F82756">
        <w:rPr>
          <w:rFonts w:cs="Calibri"/>
          <w:highlight w:val="yellow"/>
        </w:rPr>
        <w:t>[Date]</w:t>
      </w:r>
    </w:p>
    <w:p w14:paraId="4CAC134F" w14:textId="77777777" w:rsidR="003B1E04" w:rsidRPr="00F82756" w:rsidRDefault="003B1E04" w:rsidP="003B1E04">
      <w:pPr>
        <w:rPr>
          <w:rFonts w:cs="Calibri"/>
        </w:rPr>
      </w:pPr>
      <w:r w:rsidRPr="00F82756">
        <w:rPr>
          <w:rFonts w:cs="Calibri"/>
        </w:rPr>
        <w:t xml:space="preserve">Our reference: </w:t>
      </w:r>
      <w:r w:rsidRPr="00F82756">
        <w:rPr>
          <w:rFonts w:cs="Calibri"/>
          <w:highlight w:val="yellow"/>
        </w:rPr>
        <w:t>[agency reference]</w:t>
      </w:r>
    </w:p>
    <w:p w14:paraId="006DADF2" w14:textId="77777777" w:rsidR="003B1E04" w:rsidRPr="00F82756" w:rsidRDefault="003B1E04" w:rsidP="003B1E04">
      <w:pPr>
        <w:rPr>
          <w:rFonts w:cs="Calibri"/>
        </w:rPr>
      </w:pPr>
      <w:r w:rsidRPr="00F82756">
        <w:rPr>
          <w:rFonts w:cs="Calibri"/>
          <w:highlight w:val="yellow"/>
        </w:rPr>
        <w:t>[Name]</w:t>
      </w:r>
      <w:r w:rsidRPr="00F82756">
        <w:rPr>
          <w:rFonts w:cs="Calibri"/>
          <w:highlight w:val="yellow"/>
        </w:rPr>
        <w:br/>
        <w:t>[Address]</w:t>
      </w:r>
      <w:r w:rsidRPr="00F82756">
        <w:rPr>
          <w:rFonts w:cs="Calibri"/>
        </w:rPr>
        <w:br/>
      </w:r>
      <w:r w:rsidRPr="00F82756">
        <w:rPr>
          <w:rFonts w:cs="Calibri"/>
        </w:rPr>
        <w:br/>
        <w:t xml:space="preserve">Via email only: </w:t>
      </w:r>
      <w:r w:rsidRPr="00F82756">
        <w:rPr>
          <w:rFonts w:cs="Calibri"/>
          <w:highlight w:val="yellow"/>
        </w:rPr>
        <w:t>[Email address]</w:t>
      </w:r>
    </w:p>
    <w:p w14:paraId="0AB6D424" w14:textId="77777777" w:rsidR="003B1E04" w:rsidRPr="00F82756" w:rsidRDefault="003B1E04" w:rsidP="003B1E04">
      <w:pPr>
        <w:rPr>
          <w:rFonts w:cs="Calibri"/>
        </w:rPr>
      </w:pPr>
      <w:r w:rsidRPr="00F82756">
        <w:rPr>
          <w:rFonts w:cs="Calibri"/>
        </w:rPr>
        <w:t xml:space="preserve">Dear </w:t>
      </w:r>
      <w:r w:rsidRPr="00F82756">
        <w:rPr>
          <w:rFonts w:cs="Calibri"/>
          <w:highlight w:val="yellow"/>
        </w:rPr>
        <w:t>[Name]</w:t>
      </w:r>
    </w:p>
    <w:p w14:paraId="22F51789" w14:textId="77777777" w:rsidR="003B1E04" w:rsidRPr="00113FA3" w:rsidRDefault="003B1E04" w:rsidP="003B1E04">
      <w:pPr>
        <w:jc w:val="center"/>
        <w:rPr>
          <w:rFonts w:cs="Calibri"/>
          <w:b/>
        </w:rPr>
      </w:pPr>
      <w:r w:rsidRPr="00113FA3">
        <w:rPr>
          <w:rFonts w:cs="Calibri"/>
          <w:b/>
        </w:rPr>
        <w:t>ESTIMATE OF FEES PAYABLE FOR YOUR ACCESS APPLICATION</w:t>
      </w:r>
    </w:p>
    <w:p w14:paraId="2F94B96D" w14:textId="77777777" w:rsidR="003B1E04" w:rsidRPr="00F82756" w:rsidRDefault="003B1E04" w:rsidP="003B1E04">
      <w:pPr>
        <w:rPr>
          <w:rFonts w:cs="Calibri"/>
        </w:rPr>
      </w:pPr>
      <w:r w:rsidRPr="00F82756">
        <w:rPr>
          <w:rFonts w:cs="Calibri"/>
        </w:rPr>
        <w:t xml:space="preserve">I refer to the access application you made under the </w:t>
      </w:r>
      <w:r w:rsidRPr="00F82756">
        <w:rPr>
          <w:rFonts w:cs="Calibri"/>
          <w:i/>
        </w:rPr>
        <w:t>Freedom of Information Act 2016</w:t>
      </w:r>
      <w:r w:rsidRPr="00F82756">
        <w:rPr>
          <w:rFonts w:cs="Calibri"/>
        </w:rPr>
        <w:t xml:space="preserve"> (FOI Act) dated </w:t>
      </w:r>
      <w:r w:rsidRPr="00F82756">
        <w:rPr>
          <w:rFonts w:cs="Calibri"/>
          <w:highlight w:val="yellow"/>
        </w:rPr>
        <w:t>[date of access application]</w:t>
      </w:r>
      <w:r w:rsidRPr="00F82756">
        <w:rPr>
          <w:rFonts w:cs="Calibri"/>
        </w:rPr>
        <w:t xml:space="preserve">. </w:t>
      </w:r>
    </w:p>
    <w:p w14:paraId="779A53D6" w14:textId="77777777" w:rsidR="003B1E04" w:rsidRPr="00F82756" w:rsidRDefault="003B1E04" w:rsidP="003B1E04">
      <w:pPr>
        <w:rPr>
          <w:rFonts w:cs="Calibri"/>
        </w:rPr>
      </w:pPr>
      <w:r w:rsidRPr="00F82756">
        <w:rPr>
          <w:rFonts w:cs="Calibri"/>
        </w:rPr>
        <w:t xml:space="preserve">I am writing to advise you that I have determined that a fee is payable in order for the information that you requested to be provided. This fee is estimated to be </w:t>
      </w:r>
      <w:r w:rsidRPr="00F82756">
        <w:rPr>
          <w:rFonts w:cs="Calibri"/>
          <w:highlight w:val="yellow"/>
        </w:rPr>
        <w:t>$X</w:t>
      </w:r>
      <w:r w:rsidRPr="00F82756">
        <w:rPr>
          <w:rFonts w:cs="Calibri"/>
        </w:rPr>
        <w:t>.</w:t>
      </w:r>
    </w:p>
    <w:p w14:paraId="768F3B01" w14:textId="77777777" w:rsidR="003B1E04" w:rsidRPr="00F82756" w:rsidRDefault="003B1E04" w:rsidP="003B1E04">
      <w:pPr>
        <w:rPr>
          <w:rFonts w:cs="Calibri"/>
          <w:i/>
        </w:rPr>
      </w:pPr>
      <w:r w:rsidRPr="00F82756">
        <w:rPr>
          <w:rFonts w:cs="Calibri"/>
        </w:rPr>
        <w:t>The Attorney-General has determined fees payable on access applications under s</w:t>
      </w:r>
      <w:r w:rsidR="00B20761" w:rsidRPr="00F82756">
        <w:rPr>
          <w:rFonts w:cs="Calibri"/>
        </w:rPr>
        <w:t>ection</w:t>
      </w:r>
      <w:r w:rsidRPr="00F82756">
        <w:rPr>
          <w:rFonts w:cs="Calibri"/>
        </w:rPr>
        <w:t xml:space="preserve"> 104 of the FOI Act, which can viewed here: </w:t>
      </w:r>
      <w:hyperlink r:id="rId44" w:history="1">
        <w:r w:rsidRPr="00F82756">
          <w:rPr>
            <w:rStyle w:val="Hyperlink"/>
            <w:rFonts w:cs="Calibri"/>
            <w:i/>
          </w:rPr>
          <w:t>Freedom of Information (Fees) Determination 2018</w:t>
        </w:r>
      </w:hyperlink>
      <w:r w:rsidRPr="00F82756">
        <w:rPr>
          <w:rFonts w:cs="Calibri"/>
          <w:i/>
        </w:rPr>
        <w:t>.</w:t>
      </w:r>
    </w:p>
    <w:p w14:paraId="6FD77A24" w14:textId="77777777" w:rsidR="003B1E04" w:rsidRPr="00F82756" w:rsidRDefault="003B1E04" w:rsidP="003B1E04">
      <w:pPr>
        <w:rPr>
          <w:rFonts w:cs="Calibri"/>
        </w:rPr>
      </w:pPr>
      <w:r w:rsidRPr="00F82756">
        <w:rPr>
          <w:rFonts w:cs="Calibri"/>
        </w:rPr>
        <w:t xml:space="preserve">In relation to your particular access application, the estimated fee has been calculated as follows: </w:t>
      </w:r>
    </w:p>
    <w:p w14:paraId="38759CC2" w14:textId="77777777" w:rsidR="00FD4734" w:rsidRPr="00F82756" w:rsidRDefault="003B1E04" w:rsidP="00B04987">
      <w:pPr>
        <w:rPr>
          <w:rFonts w:cs="Calibri"/>
          <w:highlight w:val="yellow"/>
        </w:rPr>
      </w:pPr>
      <w:r w:rsidRPr="00F82756">
        <w:rPr>
          <w:rFonts w:cs="Calibri"/>
          <w:highlight w:val="yellow"/>
        </w:rPr>
        <w:t>A fee is payable for each page of information given in response to an application, excluding the first 50 pages, whether provided in printed or electronic format. The estimat</w:t>
      </w:r>
      <w:r w:rsidR="00473D46" w:rsidRPr="00F82756">
        <w:rPr>
          <w:rFonts w:cs="Calibri"/>
          <w:highlight w:val="yellow"/>
        </w:rPr>
        <w:t>e</w:t>
      </w:r>
      <w:r w:rsidRPr="00F82756">
        <w:rPr>
          <w:rFonts w:cs="Calibri"/>
          <w:highlight w:val="yellow"/>
        </w:rPr>
        <w:t xml:space="preserve"> is $xx.xx for xxx pages charged at $0.35 per page.</w:t>
      </w:r>
    </w:p>
    <w:p w14:paraId="130B84B0" w14:textId="77777777" w:rsidR="003B1E04" w:rsidRPr="00F82756" w:rsidRDefault="003B1E04" w:rsidP="00FD4734">
      <w:pPr>
        <w:rPr>
          <w:rFonts w:cs="Calibri"/>
        </w:rPr>
      </w:pPr>
      <w:r w:rsidRPr="00F82756">
        <w:rPr>
          <w:rFonts w:cs="Calibri"/>
          <w:highlight w:val="yellow"/>
        </w:rPr>
        <w:t>I note that the first 50 pages of information will be provided to you free of charge.</w:t>
      </w:r>
      <w:r w:rsidRPr="00F82756">
        <w:rPr>
          <w:rFonts w:cs="Calibri"/>
        </w:rPr>
        <w:t xml:space="preserve"> </w:t>
      </w:r>
    </w:p>
    <w:p w14:paraId="3BEE0EFB" w14:textId="77777777" w:rsidR="003B1E04" w:rsidRPr="00F82756" w:rsidRDefault="003B1E04" w:rsidP="003B1E04">
      <w:pPr>
        <w:rPr>
          <w:rFonts w:cs="Calibri"/>
        </w:rPr>
      </w:pPr>
      <w:r w:rsidRPr="00F82756">
        <w:rPr>
          <w:rFonts w:cs="Calibri"/>
        </w:rPr>
        <w:t>Before I proceed with processing your application, I require your confirmation that you wish to proceed given the fees now involved. Alternatively, it is open to you to:</w:t>
      </w:r>
    </w:p>
    <w:p w14:paraId="36C1921E" w14:textId="77777777" w:rsidR="003B1E04" w:rsidRPr="002F7AFB" w:rsidRDefault="003B1E04" w:rsidP="003B1E04">
      <w:pPr>
        <w:numPr>
          <w:ilvl w:val="0"/>
          <w:numId w:val="94"/>
        </w:numPr>
        <w:spacing w:after="0"/>
        <w:ind w:left="357" w:right="-590" w:hanging="357"/>
        <w:rPr>
          <w:rFonts w:cs="Calibri"/>
        </w:rPr>
      </w:pPr>
      <w:r w:rsidRPr="00F82756">
        <w:rPr>
          <w:rFonts w:cs="Calibri"/>
        </w:rPr>
        <w:t xml:space="preserve">vary the scope of your application which may reduce the fees </w:t>
      </w:r>
      <w:r w:rsidRPr="002F7AFB">
        <w:rPr>
          <w:rFonts w:cs="Calibri"/>
        </w:rPr>
        <w:t xml:space="preserve">payable, </w:t>
      </w:r>
      <w:r w:rsidR="00B83840" w:rsidRPr="002F7AFB">
        <w:rPr>
          <w:rFonts w:cs="Calibri"/>
        </w:rPr>
        <w:t>and/</w:t>
      </w:r>
      <w:r w:rsidRPr="002F7AFB">
        <w:rPr>
          <w:rFonts w:cs="Calibri"/>
        </w:rPr>
        <w:t>or</w:t>
      </w:r>
    </w:p>
    <w:p w14:paraId="3B0F680F" w14:textId="77777777" w:rsidR="003B1E04" w:rsidRPr="00F82756" w:rsidRDefault="003B1E04" w:rsidP="003B1E04">
      <w:pPr>
        <w:numPr>
          <w:ilvl w:val="0"/>
          <w:numId w:val="94"/>
        </w:numPr>
        <w:spacing w:after="0"/>
        <w:ind w:left="357" w:right="-590" w:hanging="357"/>
        <w:rPr>
          <w:rFonts w:cs="Calibri"/>
        </w:rPr>
      </w:pPr>
      <w:r w:rsidRPr="00F82756">
        <w:rPr>
          <w:rFonts w:cs="Calibri"/>
        </w:rPr>
        <w:t>seek a waiver of the fee.</w:t>
      </w:r>
    </w:p>
    <w:p w14:paraId="5917D526" w14:textId="77777777" w:rsidR="003B1E04" w:rsidRPr="00F82756" w:rsidRDefault="003B1E04" w:rsidP="003B1E04">
      <w:pPr>
        <w:spacing w:before="240"/>
        <w:ind w:right="-875"/>
        <w:rPr>
          <w:rFonts w:cs="Calibri"/>
        </w:rPr>
      </w:pPr>
      <w:r w:rsidRPr="00F82756">
        <w:rPr>
          <w:rFonts w:cs="Calibri"/>
        </w:rPr>
        <w:t xml:space="preserve">A response to this letter is requested by </w:t>
      </w:r>
      <w:r w:rsidRPr="00F82756">
        <w:rPr>
          <w:rFonts w:cs="Calibri"/>
          <w:highlight w:val="yellow"/>
        </w:rPr>
        <w:t>[due date]</w:t>
      </w:r>
      <w:r w:rsidRPr="00F82756">
        <w:rPr>
          <w:rFonts w:cs="Calibri"/>
        </w:rPr>
        <w:t>. You are, however, encouraged to respond as soon as possible to ensure that processing of your application is not significantly delayed. This is because, consistent with s</w:t>
      </w:r>
      <w:r w:rsidR="00B04987" w:rsidRPr="00F82756">
        <w:rPr>
          <w:rFonts w:cs="Calibri"/>
        </w:rPr>
        <w:t>ection</w:t>
      </w:r>
      <w:r w:rsidRPr="00F82756">
        <w:rPr>
          <w:rFonts w:cs="Calibri"/>
        </w:rPr>
        <w:t xml:space="preserve"> 40 of the FOI Act, processing of your access application will not proceed until a response is received. </w:t>
      </w:r>
    </w:p>
    <w:p w14:paraId="0258FA82" w14:textId="77777777" w:rsidR="003B1E04" w:rsidRPr="00F82756" w:rsidRDefault="003B1E04" w:rsidP="003B1E04">
      <w:pPr>
        <w:ind w:right="-591"/>
        <w:rPr>
          <w:rFonts w:cs="Calibri"/>
        </w:rPr>
      </w:pPr>
      <w:r w:rsidRPr="00F82756">
        <w:rPr>
          <w:rFonts w:cs="Calibri"/>
        </w:rPr>
        <w:t>If you do wish to seek a total or partial waiver of fees, please provide an explanation of why you believe a waiver is appropriate and any supporting evidence you consider relevant to support your request.</w:t>
      </w:r>
    </w:p>
    <w:p w14:paraId="2A8F0FB1" w14:textId="77777777" w:rsidR="003B1E04" w:rsidRPr="00F82756" w:rsidRDefault="003B1E04" w:rsidP="003B1E04">
      <w:pPr>
        <w:ind w:right="-591"/>
        <w:rPr>
          <w:rFonts w:cs="Calibri"/>
        </w:rPr>
      </w:pPr>
      <w:r w:rsidRPr="00F82756">
        <w:rPr>
          <w:rFonts w:cs="Calibri"/>
        </w:rPr>
        <w:t>You should be aware that agencies are required to waive the fee associated with an access application if the information requested:</w:t>
      </w:r>
    </w:p>
    <w:p w14:paraId="4D59B133" w14:textId="77777777" w:rsidR="003B1E04" w:rsidRPr="00F82756" w:rsidRDefault="003B1E04" w:rsidP="003B1E04">
      <w:pPr>
        <w:numPr>
          <w:ilvl w:val="0"/>
          <w:numId w:val="94"/>
        </w:numPr>
        <w:spacing w:after="0"/>
        <w:ind w:left="357" w:right="-590" w:hanging="357"/>
        <w:rPr>
          <w:rFonts w:cs="Calibri"/>
        </w:rPr>
      </w:pPr>
      <w:r w:rsidRPr="00F82756">
        <w:rPr>
          <w:rFonts w:cs="Calibri"/>
        </w:rPr>
        <w:t>was previously publicly available</w:t>
      </w:r>
    </w:p>
    <w:p w14:paraId="04EFCF57" w14:textId="77777777" w:rsidR="003B1E04" w:rsidRPr="00F82756" w:rsidRDefault="003B1E04" w:rsidP="003B1E04">
      <w:pPr>
        <w:numPr>
          <w:ilvl w:val="0"/>
          <w:numId w:val="94"/>
        </w:numPr>
        <w:spacing w:after="0"/>
        <w:ind w:left="357" w:right="-590" w:hanging="357"/>
        <w:rPr>
          <w:rFonts w:cs="Calibri"/>
        </w:rPr>
      </w:pPr>
      <w:r w:rsidRPr="00F82756">
        <w:rPr>
          <w:rFonts w:cs="Calibri"/>
        </w:rPr>
        <w:t xml:space="preserve">has been made publicly available since the access application was received, or </w:t>
      </w:r>
    </w:p>
    <w:p w14:paraId="7EF1FFF6" w14:textId="77777777" w:rsidR="003B1E04" w:rsidRPr="00F82756" w:rsidRDefault="003B1E04" w:rsidP="003B1E04">
      <w:pPr>
        <w:numPr>
          <w:ilvl w:val="0"/>
          <w:numId w:val="94"/>
        </w:numPr>
        <w:spacing w:after="0"/>
        <w:ind w:left="357" w:right="-590" w:hanging="357"/>
        <w:rPr>
          <w:rFonts w:cs="Calibri"/>
        </w:rPr>
      </w:pPr>
      <w:r w:rsidRPr="00F82756">
        <w:rPr>
          <w:rFonts w:cs="Calibri"/>
        </w:rPr>
        <w:t>is considered of special benefit to the public (that is, it would better inform the public about government or concerns a public issue).</w:t>
      </w:r>
    </w:p>
    <w:p w14:paraId="24F58BE3" w14:textId="77777777" w:rsidR="003B1E04" w:rsidRPr="00F82756" w:rsidRDefault="003B1E04" w:rsidP="003B1E04">
      <w:pPr>
        <w:keepNext/>
        <w:keepLines/>
        <w:spacing w:before="240"/>
        <w:ind w:right="-590"/>
        <w:rPr>
          <w:rFonts w:cs="Calibri"/>
        </w:rPr>
      </w:pPr>
      <w:r w:rsidRPr="00F82756">
        <w:rPr>
          <w:rFonts w:cs="Calibri"/>
        </w:rPr>
        <w:lastRenderedPageBreak/>
        <w:t>Fees must also be waived where the applicant is:</w:t>
      </w:r>
    </w:p>
    <w:p w14:paraId="7B043F54" w14:textId="77777777" w:rsidR="003B1E04" w:rsidRPr="00F82756" w:rsidRDefault="003B1E04" w:rsidP="003B1E04">
      <w:pPr>
        <w:numPr>
          <w:ilvl w:val="0"/>
          <w:numId w:val="94"/>
        </w:numPr>
        <w:spacing w:after="0"/>
        <w:ind w:left="357" w:right="-590" w:hanging="357"/>
        <w:rPr>
          <w:rFonts w:cs="Calibri"/>
        </w:rPr>
      </w:pPr>
      <w:r w:rsidRPr="00F82756">
        <w:rPr>
          <w:rFonts w:cs="Calibri"/>
        </w:rPr>
        <w:t>a concession card holder (i.e. a current Commonwealth health care card, gold card or pensioner concession card) and demonstrates a material connection to the information requested</w:t>
      </w:r>
    </w:p>
    <w:p w14:paraId="6CFE7EBC" w14:textId="77777777" w:rsidR="003B1E04" w:rsidRPr="00F82756" w:rsidRDefault="003B1E04" w:rsidP="003B1E04">
      <w:pPr>
        <w:numPr>
          <w:ilvl w:val="0"/>
          <w:numId w:val="94"/>
        </w:numPr>
        <w:spacing w:after="0"/>
        <w:ind w:left="357" w:right="-590" w:hanging="357"/>
        <w:rPr>
          <w:rFonts w:cs="Calibri"/>
        </w:rPr>
      </w:pPr>
      <w:r w:rsidRPr="00F82756">
        <w:rPr>
          <w:rFonts w:cs="Calibri"/>
        </w:rPr>
        <w:t>a not-for-profit organisation and the information relates to the organisation’s activities or purposes</w:t>
      </w:r>
    </w:p>
    <w:p w14:paraId="7A50F0FF" w14:textId="77777777" w:rsidR="003B1E04" w:rsidRPr="00F82756" w:rsidRDefault="003B1E04" w:rsidP="003B1E04">
      <w:pPr>
        <w:numPr>
          <w:ilvl w:val="0"/>
          <w:numId w:val="94"/>
        </w:numPr>
        <w:spacing w:after="0"/>
        <w:ind w:left="357" w:right="-590" w:hanging="357"/>
        <w:rPr>
          <w:rFonts w:cs="Calibri"/>
        </w:rPr>
      </w:pPr>
      <w:r w:rsidRPr="00F82756">
        <w:rPr>
          <w:rFonts w:cs="Calibri"/>
        </w:rPr>
        <w:t>a member of the Legislative Assembly</w:t>
      </w:r>
    </w:p>
    <w:p w14:paraId="0E3A6CD6" w14:textId="77777777" w:rsidR="003B1E04" w:rsidRPr="00F82756" w:rsidRDefault="003B1E04" w:rsidP="003B1E04">
      <w:pPr>
        <w:spacing w:before="240" w:after="0"/>
        <w:ind w:right="-590"/>
        <w:rPr>
          <w:rFonts w:cs="Calibri"/>
        </w:rPr>
      </w:pPr>
      <w:r w:rsidRPr="00F82756">
        <w:rPr>
          <w:rFonts w:cs="Calibri"/>
        </w:rPr>
        <w:t>If you believe that one of the above scenarios applies in your circumstances, please advise us of this in your written response.</w:t>
      </w:r>
    </w:p>
    <w:p w14:paraId="726E0D81" w14:textId="77777777" w:rsidR="003B1E04" w:rsidRPr="00F82756" w:rsidRDefault="003B1E04" w:rsidP="003B1E04">
      <w:pPr>
        <w:spacing w:before="240"/>
        <w:rPr>
          <w:rFonts w:cs="Calibri"/>
        </w:rPr>
      </w:pPr>
      <w:r w:rsidRPr="00F82756">
        <w:rPr>
          <w:rFonts w:cs="Calibri"/>
        </w:rPr>
        <w:t xml:space="preserve">If you have any questions in relation to your access application or the above, please contact me on </w:t>
      </w:r>
      <w:r w:rsidRPr="00F82756">
        <w:rPr>
          <w:rFonts w:cs="Calibri"/>
          <w:highlight w:val="yellow"/>
        </w:rPr>
        <w:t>[insert telephone number]</w:t>
      </w:r>
      <w:r w:rsidRPr="00F82756">
        <w:rPr>
          <w:rFonts w:cs="Calibri"/>
        </w:rPr>
        <w:t xml:space="preserve"> or email </w:t>
      </w:r>
      <w:r w:rsidRPr="00F82756">
        <w:rPr>
          <w:rFonts w:cs="Calibri"/>
          <w:highlight w:val="yellow"/>
        </w:rPr>
        <w:t>[insert positional email address]</w:t>
      </w:r>
      <w:r w:rsidRPr="00F82756">
        <w:rPr>
          <w:rFonts w:cs="Calibri"/>
        </w:rPr>
        <w:t>.</w:t>
      </w:r>
    </w:p>
    <w:p w14:paraId="0308FDCF" w14:textId="77777777" w:rsidR="003B1E04" w:rsidRPr="00F82756" w:rsidRDefault="003B1E04" w:rsidP="003B1E04">
      <w:pPr>
        <w:rPr>
          <w:rFonts w:cs="Calibri"/>
        </w:rPr>
      </w:pPr>
      <w:r w:rsidRPr="00F82756">
        <w:rPr>
          <w:rFonts w:cs="Calibri"/>
        </w:rPr>
        <w:t>Yours sincerely</w:t>
      </w:r>
    </w:p>
    <w:p w14:paraId="0AFDB011" w14:textId="77777777" w:rsidR="003B1E04" w:rsidRPr="00F82756" w:rsidRDefault="003B1E04" w:rsidP="003B1E04">
      <w:pPr>
        <w:rPr>
          <w:rFonts w:cs="Calibri"/>
        </w:rPr>
      </w:pPr>
    </w:p>
    <w:p w14:paraId="415822B1" w14:textId="77777777" w:rsidR="003B1E04" w:rsidRPr="00F82756" w:rsidRDefault="003B1E04" w:rsidP="003B1E04">
      <w:pPr>
        <w:rPr>
          <w:rFonts w:cs="Calibri"/>
          <w:highlight w:val="yellow"/>
        </w:rPr>
      </w:pPr>
    </w:p>
    <w:p w14:paraId="6D37B8B4" w14:textId="77777777" w:rsidR="003B1E04" w:rsidRPr="00F82756" w:rsidRDefault="003B1E04" w:rsidP="003B1E04">
      <w:pPr>
        <w:rPr>
          <w:rFonts w:cs="Calibri"/>
        </w:rPr>
      </w:pPr>
      <w:r w:rsidRPr="00F82756">
        <w:rPr>
          <w:rFonts w:cs="Calibri"/>
          <w:highlight w:val="yellow"/>
        </w:rPr>
        <w:t>[INSERT SIGNATURE BLOCK]</w:t>
      </w:r>
    </w:p>
    <w:p w14:paraId="0DB5CF33" w14:textId="77777777" w:rsidR="003B1E04" w:rsidRPr="00360EBC" w:rsidRDefault="003B1E04" w:rsidP="003B1E04">
      <w:pPr>
        <w:pStyle w:val="Heading2"/>
        <w:numPr>
          <w:ilvl w:val="0"/>
          <w:numId w:val="81"/>
        </w:numPr>
        <w:rPr>
          <w:rFonts w:ascii="Calibri" w:hAnsi="Calibri" w:cs="Calibri"/>
          <w:sz w:val="22"/>
          <w:szCs w:val="22"/>
        </w:rPr>
      </w:pPr>
      <w:bookmarkStart w:id="138" w:name="_Application_processing_suspended"/>
      <w:bookmarkEnd w:id="138"/>
      <w:r w:rsidRPr="00F82756">
        <w:rPr>
          <w:rFonts w:ascii="Calibri" w:hAnsi="Calibri" w:cs="Calibri"/>
          <w:b w:val="0"/>
          <w:sz w:val="22"/>
          <w:szCs w:val="22"/>
        </w:rPr>
        <w:br w:type="page"/>
      </w:r>
      <w:bookmarkStart w:id="139" w:name="_Toc31637541"/>
      <w:r w:rsidRPr="00360EBC">
        <w:rPr>
          <w:rFonts w:ascii="Calibri" w:hAnsi="Calibri" w:cs="Calibri"/>
          <w:sz w:val="22"/>
          <w:szCs w:val="22"/>
        </w:rPr>
        <w:lastRenderedPageBreak/>
        <w:t>Application processing suspended</w:t>
      </w:r>
      <w:bookmarkEnd w:id="139"/>
    </w:p>
    <w:p w14:paraId="12DA8A1B" w14:textId="77777777" w:rsidR="003B1E04" w:rsidRPr="00F82756" w:rsidRDefault="003B1E04" w:rsidP="003B1E04">
      <w:pPr>
        <w:rPr>
          <w:rFonts w:cs="Calibri"/>
          <w:highlight w:val="yellow"/>
        </w:rPr>
      </w:pPr>
      <w:r w:rsidRPr="00F82756">
        <w:rPr>
          <w:rFonts w:cs="Calibri"/>
          <w:highlight w:val="yellow"/>
        </w:rPr>
        <w:t>[Date]</w:t>
      </w:r>
    </w:p>
    <w:p w14:paraId="64F0F896" w14:textId="77777777" w:rsidR="003B1E04" w:rsidRPr="00F82756" w:rsidRDefault="003B1E04" w:rsidP="003B1E04">
      <w:pPr>
        <w:rPr>
          <w:rFonts w:cs="Calibri"/>
        </w:rPr>
      </w:pPr>
      <w:r w:rsidRPr="00F82756">
        <w:rPr>
          <w:rFonts w:cs="Calibri"/>
        </w:rPr>
        <w:t xml:space="preserve">Our reference: </w:t>
      </w:r>
      <w:r w:rsidRPr="00F82756">
        <w:rPr>
          <w:rFonts w:cs="Calibri"/>
          <w:highlight w:val="yellow"/>
        </w:rPr>
        <w:t>[agency reference]</w:t>
      </w:r>
    </w:p>
    <w:p w14:paraId="0B7D76F9" w14:textId="77777777" w:rsidR="003B1E04" w:rsidRPr="00F82756" w:rsidRDefault="003B1E04" w:rsidP="003B1E04">
      <w:pPr>
        <w:rPr>
          <w:rFonts w:cs="Calibri"/>
        </w:rPr>
      </w:pPr>
      <w:r w:rsidRPr="00F82756">
        <w:rPr>
          <w:rFonts w:cs="Calibri"/>
          <w:highlight w:val="yellow"/>
        </w:rPr>
        <w:t>[Name]</w:t>
      </w:r>
      <w:r w:rsidRPr="00F82756">
        <w:rPr>
          <w:rFonts w:cs="Calibri"/>
          <w:highlight w:val="yellow"/>
        </w:rPr>
        <w:br/>
        <w:t>[Address]</w:t>
      </w:r>
      <w:r w:rsidRPr="00F82756">
        <w:rPr>
          <w:rFonts w:cs="Calibri"/>
        </w:rPr>
        <w:br/>
        <w:t xml:space="preserve">Via email only: </w:t>
      </w:r>
      <w:r w:rsidRPr="00F82756">
        <w:rPr>
          <w:rFonts w:cs="Calibri"/>
          <w:highlight w:val="yellow"/>
        </w:rPr>
        <w:t>[Email address]</w:t>
      </w:r>
    </w:p>
    <w:p w14:paraId="6749F82F" w14:textId="77777777" w:rsidR="003B1E04" w:rsidRPr="00F82756" w:rsidRDefault="003B1E04" w:rsidP="003B1E04">
      <w:pPr>
        <w:rPr>
          <w:rFonts w:cs="Calibri"/>
        </w:rPr>
      </w:pPr>
      <w:r w:rsidRPr="00F82756">
        <w:rPr>
          <w:rFonts w:cs="Calibri"/>
        </w:rPr>
        <w:t xml:space="preserve">Dear </w:t>
      </w:r>
      <w:r w:rsidRPr="00F82756">
        <w:rPr>
          <w:rFonts w:cs="Calibri"/>
          <w:highlight w:val="yellow"/>
        </w:rPr>
        <w:t>[Name]</w:t>
      </w:r>
    </w:p>
    <w:p w14:paraId="1BC31917" w14:textId="77777777" w:rsidR="003B1E04" w:rsidRPr="00360EBC" w:rsidRDefault="003B1E04" w:rsidP="003B1E04">
      <w:pPr>
        <w:jc w:val="center"/>
        <w:rPr>
          <w:rFonts w:cs="Calibri"/>
          <w:b/>
        </w:rPr>
      </w:pPr>
      <w:r w:rsidRPr="00360EBC">
        <w:rPr>
          <w:rFonts w:cs="Calibri"/>
          <w:b/>
        </w:rPr>
        <w:t>ACCESS APPLICATION PROCESSING SUSPENDED</w:t>
      </w:r>
    </w:p>
    <w:p w14:paraId="26A63E0E" w14:textId="77777777" w:rsidR="003B1E04" w:rsidRPr="00F82756" w:rsidRDefault="003B1E04" w:rsidP="003B1E04">
      <w:pPr>
        <w:rPr>
          <w:rFonts w:cs="Calibri"/>
        </w:rPr>
      </w:pPr>
      <w:r w:rsidRPr="00F82756">
        <w:rPr>
          <w:rFonts w:cs="Calibri"/>
        </w:rPr>
        <w:t xml:space="preserve">I am writing to you regarding the access application you made under the </w:t>
      </w:r>
      <w:r w:rsidRPr="00F82756">
        <w:rPr>
          <w:rFonts w:cs="Calibri"/>
          <w:i/>
        </w:rPr>
        <w:t>Freedom of Information Act 2016</w:t>
      </w:r>
      <w:r w:rsidRPr="00F82756">
        <w:rPr>
          <w:rFonts w:cs="Calibri"/>
        </w:rPr>
        <w:t xml:space="preserve"> (FOI Act) dated </w:t>
      </w:r>
      <w:r w:rsidRPr="00F82756">
        <w:rPr>
          <w:rFonts w:cs="Calibri"/>
          <w:highlight w:val="yellow"/>
        </w:rPr>
        <w:t>[date of access application]</w:t>
      </w:r>
      <w:r w:rsidRPr="00F82756">
        <w:rPr>
          <w:rFonts w:cs="Calibri"/>
        </w:rPr>
        <w:t xml:space="preserve">. </w:t>
      </w:r>
    </w:p>
    <w:p w14:paraId="52A7697D" w14:textId="77777777" w:rsidR="007A26A3" w:rsidRPr="00F82756" w:rsidRDefault="00B105AC" w:rsidP="00473D46">
      <w:pPr>
        <w:ind w:right="-308"/>
        <w:rPr>
          <w:rFonts w:cs="Calibri"/>
          <w:highlight w:val="cyan"/>
        </w:rPr>
      </w:pPr>
      <w:r w:rsidRPr="00F82756">
        <w:rPr>
          <w:rFonts w:cs="Calibri"/>
          <w:highlight w:val="cyan"/>
        </w:rPr>
        <w:t>S 34(4)</w:t>
      </w:r>
      <w:r w:rsidRPr="00F82756">
        <w:rPr>
          <w:rFonts w:cs="Calibri"/>
          <w:highlight w:val="cyan"/>
        </w:rPr>
        <w:br/>
      </w:r>
      <w:r w:rsidR="007A26A3" w:rsidRPr="00F82756">
        <w:rPr>
          <w:rFonts w:cs="Calibri"/>
          <w:highlight w:val="cyan"/>
        </w:rPr>
        <w:t>This notice is to advise you that processing of this application has been suspended under s</w:t>
      </w:r>
      <w:r w:rsidR="000D0BD3" w:rsidRPr="00F82756">
        <w:rPr>
          <w:rFonts w:cs="Calibri"/>
          <w:highlight w:val="cyan"/>
        </w:rPr>
        <w:t>ection</w:t>
      </w:r>
      <w:r w:rsidR="007A26A3" w:rsidRPr="00F82756">
        <w:rPr>
          <w:rFonts w:cs="Calibri"/>
          <w:highlight w:val="cyan"/>
        </w:rPr>
        <w:t xml:space="preserve"> 34(4) of the FOI Act.</w:t>
      </w:r>
    </w:p>
    <w:p w14:paraId="7B86C868" w14:textId="77777777" w:rsidR="007A26A3" w:rsidRPr="00F82756" w:rsidRDefault="003B1E04" w:rsidP="00473D46">
      <w:pPr>
        <w:ind w:right="-308"/>
        <w:rPr>
          <w:rFonts w:cs="Calibri"/>
          <w:highlight w:val="cyan"/>
        </w:rPr>
      </w:pPr>
      <w:r w:rsidRPr="00F82756">
        <w:rPr>
          <w:rFonts w:cs="Calibri"/>
          <w:highlight w:val="cyan"/>
        </w:rPr>
        <w:t xml:space="preserve">This is because I sent you a clarification request on </w:t>
      </w:r>
      <w:r w:rsidR="00116586" w:rsidRPr="00F82756">
        <w:rPr>
          <w:rFonts w:cs="Calibri"/>
          <w:highlight w:val="yellow"/>
        </w:rPr>
        <w:t>[date]</w:t>
      </w:r>
      <w:r w:rsidRPr="00F82756">
        <w:rPr>
          <w:rFonts w:cs="Calibri"/>
          <w:highlight w:val="cyan"/>
        </w:rPr>
        <w:t>, but I have not received a response f</w:t>
      </w:r>
      <w:r w:rsidR="00116586" w:rsidRPr="00F82756">
        <w:rPr>
          <w:rFonts w:cs="Calibri"/>
          <w:highlight w:val="cyan"/>
        </w:rPr>
        <w:t>rom</w:t>
      </w:r>
      <w:r w:rsidRPr="00F82756">
        <w:rPr>
          <w:rFonts w:cs="Calibri"/>
          <w:highlight w:val="cyan"/>
        </w:rPr>
        <w:t xml:space="preserve"> you regarding this matter. This is despite </w:t>
      </w:r>
      <w:r w:rsidRPr="00F82756">
        <w:rPr>
          <w:rFonts w:cs="Calibri"/>
          <w:highlight w:val="yellow"/>
        </w:rPr>
        <w:t>[insert explanation of subsequent attempts to contact applicant]</w:t>
      </w:r>
      <w:r w:rsidRPr="00F82756">
        <w:rPr>
          <w:rFonts w:cs="Calibri"/>
          <w:highlight w:val="cyan"/>
        </w:rPr>
        <w:t>.</w:t>
      </w:r>
    </w:p>
    <w:p w14:paraId="7CC3427A" w14:textId="77777777" w:rsidR="007A26A3" w:rsidRPr="00F82756" w:rsidRDefault="007A26A3" w:rsidP="00473D46">
      <w:pPr>
        <w:ind w:right="-308"/>
        <w:rPr>
          <w:rFonts w:cs="Calibri"/>
          <w:highlight w:val="cyan"/>
        </w:rPr>
      </w:pPr>
      <w:r w:rsidRPr="00F82756">
        <w:rPr>
          <w:rFonts w:cs="Calibri"/>
          <w:highlight w:val="cyan"/>
        </w:rPr>
        <w:t xml:space="preserve">If you can provide the outstanding information requested before </w:t>
      </w:r>
      <w:r w:rsidRPr="00F82756">
        <w:rPr>
          <w:rFonts w:cs="Calibri"/>
          <w:highlight w:val="yellow"/>
        </w:rPr>
        <w:t>[due date, i.e. three months from the date of this letter]</w:t>
      </w:r>
      <w:r w:rsidRPr="00F82756">
        <w:rPr>
          <w:rFonts w:cs="Calibri"/>
          <w:highlight w:val="cyan"/>
        </w:rPr>
        <w:t>, we will continue to process your application.</w:t>
      </w:r>
    </w:p>
    <w:p w14:paraId="69DA3688" w14:textId="77777777" w:rsidR="003B1E04" w:rsidRPr="00F82756" w:rsidRDefault="003B1E04" w:rsidP="00473D46">
      <w:pPr>
        <w:ind w:right="-308"/>
        <w:rPr>
          <w:rFonts w:cs="Calibri"/>
        </w:rPr>
      </w:pPr>
      <w:r w:rsidRPr="00F82756">
        <w:rPr>
          <w:rFonts w:cs="Calibri"/>
        </w:rPr>
        <w:t>OR</w:t>
      </w:r>
    </w:p>
    <w:p w14:paraId="736AF51E" w14:textId="77777777" w:rsidR="007A26A3" w:rsidRPr="00F82756" w:rsidRDefault="00B04A44" w:rsidP="00473D46">
      <w:pPr>
        <w:shd w:val="clear" w:color="auto" w:fill="00FFFF"/>
        <w:ind w:right="-308"/>
        <w:rPr>
          <w:rFonts w:cs="Calibri"/>
        </w:rPr>
      </w:pPr>
      <w:r w:rsidRPr="00F82756">
        <w:rPr>
          <w:rFonts w:cs="Calibri"/>
        </w:rPr>
        <w:t>S</w:t>
      </w:r>
      <w:r w:rsidR="00B105AC" w:rsidRPr="00F82756">
        <w:rPr>
          <w:rFonts w:cs="Calibri"/>
        </w:rPr>
        <w:t xml:space="preserve"> 106(3)</w:t>
      </w:r>
      <w:r w:rsidR="00B105AC" w:rsidRPr="00F82756">
        <w:rPr>
          <w:rFonts w:cs="Calibri"/>
        </w:rPr>
        <w:br/>
      </w:r>
      <w:r w:rsidR="007A26A3" w:rsidRPr="00F82756">
        <w:rPr>
          <w:rFonts w:cs="Calibri"/>
        </w:rPr>
        <w:t>This notice is to advise you that processing of this application has been suspended under s</w:t>
      </w:r>
      <w:r w:rsidR="00CA0D2B" w:rsidRPr="00F82756">
        <w:rPr>
          <w:rFonts w:cs="Calibri"/>
        </w:rPr>
        <w:t>ection</w:t>
      </w:r>
      <w:r w:rsidRPr="00F82756">
        <w:rPr>
          <w:rFonts w:cs="Calibri"/>
        </w:rPr>
        <w:t xml:space="preserve"> </w:t>
      </w:r>
      <w:r w:rsidR="007A26A3" w:rsidRPr="00F82756">
        <w:rPr>
          <w:rFonts w:cs="Calibri"/>
        </w:rPr>
        <w:t>106(3) of the FOI Act.</w:t>
      </w:r>
    </w:p>
    <w:p w14:paraId="694A6772" w14:textId="77777777" w:rsidR="007A26A3" w:rsidRPr="00F82756" w:rsidRDefault="003B1E04" w:rsidP="00473D46">
      <w:pPr>
        <w:shd w:val="clear" w:color="auto" w:fill="00FFFF"/>
        <w:ind w:right="-308"/>
        <w:rPr>
          <w:rFonts w:cs="Calibri"/>
          <w:highlight w:val="cyan"/>
        </w:rPr>
      </w:pPr>
      <w:r w:rsidRPr="00F82756">
        <w:rPr>
          <w:rFonts w:cs="Calibri"/>
          <w:highlight w:val="cyan"/>
        </w:rPr>
        <w:t xml:space="preserve">This is because I sent you advice regarding the estimated fees payable on your application on </w:t>
      </w:r>
      <w:r w:rsidR="00B04A44" w:rsidRPr="00F82756">
        <w:rPr>
          <w:rFonts w:cs="Calibri"/>
          <w:highlight w:val="yellow"/>
        </w:rPr>
        <w:t>[date]</w:t>
      </w:r>
      <w:r w:rsidRPr="00F82756">
        <w:rPr>
          <w:rFonts w:cs="Calibri"/>
          <w:highlight w:val="cyan"/>
        </w:rPr>
        <w:t>, but I have not received a response f</w:t>
      </w:r>
      <w:r w:rsidR="00B04A44" w:rsidRPr="00F82756">
        <w:rPr>
          <w:rFonts w:cs="Calibri"/>
          <w:highlight w:val="cyan"/>
        </w:rPr>
        <w:t>rom</w:t>
      </w:r>
      <w:r w:rsidRPr="00F82756">
        <w:rPr>
          <w:rFonts w:cs="Calibri"/>
          <w:highlight w:val="cyan"/>
        </w:rPr>
        <w:t xml:space="preserve"> you regarding this matter. This is despite </w:t>
      </w:r>
      <w:r w:rsidRPr="00F82756">
        <w:rPr>
          <w:rFonts w:cs="Calibri"/>
          <w:highlight w:val="yellow"/>
        </w:rPr>
        <w:t>[insert explanation of subsequent attempts to contact applicant]</w:t>
      </w:r>
      <w:r w:rsidRPr="00F82756">
        <w:rPr>
          <w:rFonts w:cs="Calibri"/>
          <w:highlight w:val="cyan"/>
        </w:rPr>
        <w:t>.</w:t>
      </w:r>
    </w:p>
    <w:p w14:paraId="666F81D0" w14:textId="77777777" w:rsidR="003B1E04" w:rsidRPr="00F82756" w:rsidRDefault="00B105AC" w:rsidP="00473D46">
      <w:pPr>
        <w:shd w:val="clear" w:color="auto" w:fill="00FFFF"/>
        <w:ind w:right="-308"/>
        <w:rPr>
          <w:rFonts w:cs="Calibri"/>
          <w:highlight w:val="cyan"/>
        </w:rPr>
      </w:pPr>
      <w:r w:rsidRPr="00F82756">
        <w:rPr>
          <w:rFonts w:cs="Calibri"/>
          <w:highlight w:val="cyan"/>
        </w:rPr>
        <w:t>If you can provide</w:t>
      </w:r>
      <w:r w:rsidR="003B1E04" w:rsidRPr="00F82756">
        <w:rPr>
          <w:rFonts w:cs="Calibri"/>
          <w:highlight w:val="cyan"/>
        </w:rPr>
        <w:t xml:space="preserve"> </w:t>
      </w:r>
      <w:r w:rsidR="007A26A3" w:rsidRPr="00F82756">
        <w:rPr>
          <w:rFonts w:cs="Calibri"/>
          <w:highlight w:val="cyan"/>
        </w:rPr>
        <w:t xml:space="preserve">a </w:t>
      </w:r>
      <w:r w:rsidRPr="00F82756">
        <w:rPr>
          <w:rFonts w:cs="Calibri"/>
          <w:highlight w:val="cyan"/>
        </w:rPr>
        <w:t>response to the estimated fees payable</w:t>
      </w:r>
      <w:r w:rsidR="003B1E04" w:rsidRPr="00F82756">
        <w:rPr>
          <w:rFonts w:cs="Calibri"/>
          <w:highlight w:val="cyan"/>
        </w:rPr>
        <w:t xml:space="preserve"> before </w:t>
      </w:r>
      <w:r w:rsidR="003B1E04" w:rsidRPr="00F82756">
        <w:rPr>
          <w:rFonts w:cs="Calibri"/>
          <w:highlight w:val="yellow"/>
        </w:rPr>
        <w:t>[due date, i.e. three months from the date of this letter]</w:t>
      </w:r>
      <w:r w:rsidR="003B1E04" w:rsidRPr="00F82756">
        <w:rPr>
          <w:rFonts w:cs="Calibri"/>
          <w:highlight w:val="cyan"/>
        </w:rPr>
        <w:t>, we will continue to process your application.</w:t>
      </w:r>
    </w:p>
    <w:p w14:paraId="5ED3FD00" w14:textId="77777777" w:rsidR="003B1E04" w:rsidRPr="00F82756" w:rsidRDefault="003B1E04" w:rsidP="00473D46">
      <w:pPr>
        <w:ind w:right="-308"/>
        <w:rPr>
          <w:rFonts w:cs="Calibri"/>
        </w:rPr>
      </w:pPr>
      <w:r w:rsidRPr="00F82756">
        <w:rPr>
          <w:rFonts w:cs="Calibri"/>
        </w:rPr>
        <w:t>If you</w:t>
      </w:r>
      <w:r w:rsidR="00FE17B4" w:rsidRPr="00F82756">
        <w:rPr>
          <w:rFonts w:cs="Calibri"/>
        </w:rPr>
        <w:t>r</w:t>
      </w:r>
      <w:r w:rsidRPr="00F82756">
        <w:rPr>
          <w:rFonts w:cs="Calibri"/>
        </w:rPr>
        <w:t xml:space="preserve"> application remains suspended for a period of three months or longer, </w:t>
      </w:r>
      <w:r w:rsidRPr="00F82756">
        <w:rPr>
          <w:rFonts w:cs="Calibri"/>
          <w:highlight w:val="yellow"/>
        </w:rPr>
        <w:t>[agency</w:t>
      </w:r>
      <w:r w:rsidR="00711207" w:rsidRPr="00F82756">
        <w:rPr>
          <w:rFonts w:cs="Calibri"/>
          <w:highlight w:val="yellow"/>
        </w:rPr>
        <w:t xml:space="preserve"> name</w:t>
      </w:r>
      <w:r w:rsidRPr="00F82756">
        <w:rPr>
          <w:rFonts w:cs="Calibri"/>
          <w:highlight w:val="yellow"/>
        </w:rPr>
        <w:t>]</w:t>
      </w:r>
      <w:r w:rsidRPr="00F82756">
        <w:rPr>
          <w:rFonts w:cs="Calibri"/>
        </w:rPr>
        <w:t xml:space="preserve"> will close this matter and cease to deal with this application further. </w:t>
      </w:r>
    </w:p>
    <w:p w14:paraId="059DCD2F" w14:textId="77777777" w:rsidR="007A26A3" w:rsidRPr="00F82756" w:rsidRDefault="003B1E04" w:rsidP="00473D46">
      <w:pPr>
        <w:ind w:right="-308"/>
        <w:rPr>
          <w:rFonts w:cs="Calibri"/>
        </w:rPr>
      </w:pPr>
      <w:r w:rsidRPr="00F82756">
        <w:rPr>
          <w:rFonts w:cs="Calibri"/>
        </w:rPr>
        <w:t>It is open to you to submit a new access application at any time.</w:t>
      </w:r>
    </w:p>
    <w:p w14:paraId="11D531EF" w14:textId="77777777" w:rsidR="003B1E04" w:rsidRPr="00F82756" w:rsidRDefault="00950F9B" w:rsidP="003B1E04">
      <w:pPr>
        <w:rPr>
          <w:rFonts w:cs="Calibri"/>
        </w:rPr>
      </w:pPr>
      <w:r w:rsidRPr="00F82756">
        <w:rPr>
          <w:rFonts w:cs="Calibri"/>
          <w:highlight w:val="cyan"/>
        </w:rPr>
        <w:t xml:space="preserve">S 34(4) - </w:t>
      </w:r>
      <w:r w:rsidR="003B1E04" w:rsidRPr="00F82756">
        <w:rPr>
          <w:rFonts w:cs="Calibri"/>
          <w:highlight w:val="cyan"/>
        </w:rPr>
        <w:t>I would encourage you to ensure that you provide sufficient detail to enable the information that you are after to be identified.</w:t>
      </w:r>
    </w:p>
    <w:p w14:paraId="3AE95798" w14:textId="77777777" w:rsidR="003B1E04" w:rsidRPr="00F82756" w:rsidRDefault="003B1E04" w:rsidP="003B1E04">
      <w:pPr>
        <w:ind w:right="259"/>
        <w:rPr>
          <w:rFonts w:cs="Calibri"/>
        </w:rPr>
      </w:pPr>
      <w:r w:rsidRPr="00F82756">
        <w:rPr>
          <w:rFonts w:cs="Calibri"/>
        </w:rPr>
        <w:t xml:space="preserve">If you would like more information about how to access government information in the ACT, you can find further advice on the website of the ACT Ombudsman at: </w:t>
      </w:r>
      <w:hyperlink r:id="rId45" w:history="1">
        <w:r w:rsidRPr="00F82756">
          <w:rPr>
            <w:rStyle w:val="Hyperlink"/>
            <w:rFonts w:cs="Calibri"/>
          </w:rPr>
          <w:t>http://www.ombudsman.act.gov.au/improving-the-act/freedom-of-information/access-government-information</w:t>
        </w:r>
      </w:hyperlink>
      <w:r w:rsidRPr="00F82756">
        <w:rPr>
          <w:rFonts w:cs="Calibri"/>
        </w:rPr>
        <w:t xml:space="preserve"> </w:t>
      </w:r>
    </w:p>
    <w:p w14:paraId="24D23DC8" w14:textId="77777777" w:rsidR="003B1E04" w:rsidRPr="00F82756" w:rsidRDefault="003B1E04" w:rsidP="007A26A3">
      <w:pPr>
        <w:keepNext/>
        <w:keepLines/>
        <w:rPr>
          <w:rFonts w:cs="Calibri"/>
        </w:rPr>
      </w:pPr>
      <w:r w:rsidRPr="00F82756">
        <w:rPr>
          <w:rFonts w:cs="Calibri"/>
        </w:rPr>
        <w:lastRenderedPageBreak/>
        <w:t xml:space="preserve">If you have any questions in relation to your access application or the above, please contact me on </w:t>
      </w:r>
      <w:r w:rsidRPr="00F82756">
        <w:rPr>
          <w:rFonts w:cs="Calibri"/>
          <w:highlight w:val="yellow"/>
        </w:rPr>
        <w:t>[insert telephone number]</w:t>
      </w:r>
      <w:r w:rsidRPr="00F82756">
        <w:rPr>
          <w:rFonts w:cs="Calibri"/>
        </w:rPr>
        <w:t xml:space="preserve"> or email </w:t>
      </w:r>
      <w:r w:rsidRPr="00F82756">
        <w:rPr>
          <w:rFonts w:cs="Calibri"/>
          <w:highlight w:val="yellow"/>
        </w:rPr>
        <w:t>[insert positional email address]</w:t>
      </w:r>
      <w:r w:rsidRPr="00F82756">
        <w:rPr>
          <w:rFonts w:cs="Calibri"/>
        </w:rPr>
        <w:t>.</w:t>
      </w:r>
    </w:p>
    <w:p w14:paraId="3098FA26" w14:textId="77777777" w:rsidR="003B1E04" w:rsidRPr="00F82756" w:rsidRDefault="003B1E04" w:rsidP="007A26A3">
      <w:pPr>
        <w:keepNext/>
        <w:keepLines/>
        <w:rPr>
          <w:rFonts w:cs="Calibri"/>
        </w:rPr>
      </w:pPr>
      <w:r w:rsidRPr="00F82756">
        <w:rPr>
          <w:rFonts w:cs="Calibri"/>
        </w:rPr>
        <w:t>Yours sincerely</w:t>
      </w:r>
    </w:p>
    <w:p w14:paraId="77C14B22" w14:textId="77777777" w:rsidR="003B1E04" w:rsidRPr="00F82756" w:rsidRDefault="003B1E04" w:rsidP="007A26A3">
      <w:pPr>
        <w:keepNext/>
        <w:keepLines/>
        <w:rPr>
          <w:rFonts w:cs="Calibri"/>
        </w:rPr>
      </w:pPr>
    </w:p>
    <w:p w14:paraId="4D6C548E" w14:textId="77777777" w:rsidR="003B1E04" w:rsidRPr="00F82756" w:rsidRDefault="003B1E04" w:rsidP="007A26A3">
      <w:pPr>
        <w:keepNext/>
        <w:keepLines/>
        <w:rPr>
          <w:rFonts w:cs="Calibri"/>
        </w:rPr>
      </w:pPr>
      <w:r w:rsidRPr="00F82756">
        <w:rPr>
          <w:rFonts w:cs="Calibri"/>
          <w:highlight w:val="yellow"/>
        </w:rPr>
        <w:t>[INSERT SIGNATURE BLOCK]</w:t>
      </w:r>
    </w:p>
    <w:p w14:paraId="4FF4B981" w14:textId="77777777" w:rsidR="00F66684" w:rsidRPr="00F82756" w:rsidRDefault="00F66684">
      <w:pPr>
        <w:spacing w:after="0" w:line="240" w:lineRule="auto"/>
        <w:rPr>
          <w:rFonts w:cs="Calibri"/>
          <w:color w:val="262626"/>
        </w:rPr>
      </w:pPr>
      <w:r w:rsidRPr="00F82756">
        <w:rPr>
          <w:rFonts w:cs="Calibri"/>
        </w:rPr>
        <w:br w:type="page"/>
      </w:r>
    </w:p>
    <w:p w14:paraId="7A7D759B" w14:textId="77777777" w:rsidR="00F66684" w:rsidRPr="00360EBC" w:rsidRDefault="00F66684" w:rsidP="00F66684">
      <w:pPr>
        <w:pStyle w:val="Heading2"/>
        <w:numPr>
          <w:ilvl w:val="0"/>
          <w:numId w:val="81"/>
        </w:numPr>
        <w:rPr>
          <w:rFonts w:ascii="Calibri" w:hAnsi="Calibri" w:cs="Calibri"/>
          <w:sz w:val="22"/>
          <w:szCs w:val="22"/>
        </w:rPr>
      </w:pPr>
      <w:bookmarkStart w:id="140" w:name="_Application_closed_–"/>
      <w:bookmarkStart w:id="141" w:name="_Toc31637542"/>
      <w:bookmarkEnd w:id="140"/>
      <w:r w:rsidRPr="00360EBC">
        <w:rPr>
          <w:rFonts w:ascii="Calibri" w:hAnsi="Calibri" w:cs="Calibri"/>
          <w:sz w:val="22"/>
          <w:szCs w:val="22"/>
        </w:rPr>
        <w:lastRenderedPageBreak/>
        <w:t>Application closed – suspended for more than three months</w:t>
      </w:r>
      <w:bookmarkEnd w:id="141"/>
    </w:p>
    <w:p w14:paraId="3A15C327" w14:textId="77777777" w:rsidR="00F66684" w:rsidRPr="00F82756" w:rsidRDefault="00F66684" w:rsidP="00F66684">
      <w:pPr>
        <w:rPr>
          <w:rFonts w:cs="Calibri"/>
          <w:highlight w:val="yellow"/>
        </w:rPr>
      </w:pPr>
      <w:r w:rsidRPr="00F82756">
        <w:rPr>
          <w:rFonts w:cs="Calibri"/>
          <w:highlight w:val="yellow"/>
        </w:rPr>
        <w:t>[Date]</w:t>
      </w:r>
    </w:p>
    <w:p w14:paraId="6FEC9525" w14:textId="77777777" w:rsidR="00F66684" w:rsidRPr="00F82756" w:rsidRDefault="00F66684" w:rsidP="00F66684">
      <w:pPr>
        <w:rPr>
          <w:rFonts w:cs="Calibri"/>
        </w:rPr>
      </w:pPr>
      <w:r w:rsidRPr="00F82756">
        <w:rPr>
          <w:rFonts w:cs="Calibri"/>
        </w:rPr>
        <w:t xml:space="preserve">Our reference: </w:t>
      </w:r>
      <w:r w:rsidRPr="00F82756">
        <w:rPr>
          <w:rFonts w:cs="Calibri"/>
          <w:highlight w:val="yellow"/>
        </w:rPr>
        <w:t>[agency reference]</w:t>
      </w:r>
    </w:p>
    <w:p w14:paraId="62228E72" w14:textId="77777777" w:rsidR="00F66684" w:rsidRPr="00F82756" w:rsidRDefault="00F66684" w:rsidP="00F66684">
      <w:pPr>
        <w:rPr>
          <w:rFonts w:cs="Calibri"/>
        </w:rPr>
      </w:pPr>
      <w:r w:rsidRPr="00F82756">
        <w:rPr>
          <w:rFonts w:cs="Calibri"/>
          <w:highlight w:val="yellow"/>
        </w:rPr>
        <w:t>[Name]</w:t>
      </w:r>
      <w:r w:rsidRPr="00F82756">
        <w:rPr>
          <w:rFonts w:cs="Calibri"/>
          <w:highlight w:val="yellow"/>
        </w:rPr>
        <w:br/>
        <w:t>[Address]</w:t>
      </w:r>
      <w:r w:rsidRPr="00F82756">
        <w:rPr>
          <w:rFonts w:cs="Calibri"/>
        </w:rPr>
        <w:br/>
      </w:r>
      <w:r w:rsidRPr="00F82756">
        <w:rPr>
          <w:rFonts w:cs="Calibri"/>
        </w:rPr>
        <w:br/>
        <w:t xml:space="preserve">Via email only: </w:t>
      </w:r>
      <w:r w:rsidRPr="00F82756">
        <w:rPr>
          <w:rFonts w:cs="Calibri"/>
          <w:highlight w:val="yellow"/>
        </w:rPr>
        <w:t>[Email address]</w:t>
      </w:r>
    </w:p>
    <w:p w14:paraId="62BF9BBB" w14:textId="77777777" w:rsidR="00F66684" w:rsidRPr="00F82756" w:rsidRDefault="00F66684" w:rsidP="00F66684">
      <w:pPr>
        <w:rPr>
          <w:rFonts w:cs="Calibri"/>
        </w:rPr>
      </w:pPr>
      <w:r w:rsidRPr="00F82756">
        <w:rPr>
          <w:rFonts w:cs="Calibri"/>
        </w:rPr>
        <w:t xml:space="preserve">Dear </w:t>
      </w:r>
      <w:r w:rsidRPr="00F82756">
        <w:rPr>
          <w:rFonts w:cs="Calibri"/>
          <w:highlight w:val="yellow"/>
        </w:rPr>
        <w:t>[Name]</w:t>
      </w:r>
    </w:p>
    <w:p w14:paraId="6BC6397C" w14:textId="77777777" w:rsidR="00F66684" w:rsidRPr="00360EBC" w:rsidRDefault="00F66684" w:rsidP="00F66684">
      <w:pPr>
        <w:jc w:val="center"/>
        <w:rPr>
          <w:rFonts w:cs="Calibri"/>
          <w:b/>
        </w:rPr>
      </w:pPr>
      <w:r w:rsidRPr="00360EBC">
        <w:rPr>
          <w:rFonts w:cs="Calibri"/>
          <w:b/>
        </w:rPr>
        <w:t xml:space="preserve">ACCESS APPLICATION </w:t>
      </w:r>
      <w:r w:rsidR="002241DD" w:rsidRPr="00360EBC">
        <w:rPr>
          <w:rFonts w:cs="Calibri"/>
          <w:b/>
        </w:rPr>
        <w:t>FINALISED FOLLOWING SUSPENSION</w:t>
      </w:r>
      <w:r w:rsidR="00E36AF8" w:rsidRPr="00360EBC">
        <w:rPr>
          <w:rFonts w:cs="Calibri"/>
          <w:b/>
        </w:rPr>
        <w:t xml:space="preserve"> PERIOD</w:t>
      </w:r>
    </w:p>
    <w:p w14:paraId="2E98411C" w14:textId="77777777" w:rsidR="00F66684" w:rsidRPr="00F82756" w:rsidRDefault="00F66684" w:rsidP="00F66684">
      <w:pPr>
        <w:rPr>
          <w:rFonts w:cs="Calibri"/>
        </w:rPr>
      </w:pPr>
      <w:r w:rsidRPr="00F82756">
        <w:rPr>
          <w:rFonts w:cs="Calibri"/>
        </w:rPr>
        <w:t xml:space="preserve">I am writing to you regarding the access application you made under the </w:t>
      </w:r>
      <w:r w:rsidRPr="00F82756">
        <w:rPr>
          <w:rFonts w:cs="Calibri"/>
          <w:i/>
        </w:rPr>
        <w:t>Freedom of Information Act 2016</w:t>
      </w:r>
      <w:r w:rsidRPr="00F82756">
        <w:rPr>
          <w:rFonts w:cs="Calibri"/>
        </w:rPr>
        <w:t xml:space="preserve"> (FOI Act) dated </w:t>
      </w:r>
      <w:r w:rsidRPr="00F82756">
        <w:rPr>
          <w:rFonts w:cs="Calibri"/>
          <w:highlight w:val="yellow"/>
        </w:rPr>
        <w:t>[date of access application]</w:t>
      </w:r>
      <w:r w:rsidRPr="00F82756">
        <w:rPr>
          <w:rFonts w:cs="Calibri"/>
        </w:rPr>
        <w:t xml:space="preserve">. </w:t>
      </w:r>
    </w:p>
    <w:p w14:paraId="22069AC7" w14:textId="77777777" w:rsidR="00F66684" w:rsidRPr="00F82756" w:rsidRDefault="00F66684" w:rsidP="00473D46">
      <w:pPr>
        <w:ind w:right="-308"/>
        <w:rPr>
          <w:rFonts w:cs="Calibri"/>
          <w:highlight w:val="cyan"/>
        </w:rPr>
      </w:pPr>
      <w:r w:rsidRPr="00F82756">
        <w:rPr>
          <w:rFonts w:cs="Calibri"/>
          <w:highlight w:val="cyan"/>
          <w:shd w:val="clear" w:color="auto" w:fill="FFFFFF" w:themeFill="background1"/>
        </w:rPr>
        <w:t xml:space="preserve">Processing of this application has been suspended under </w:t>
      </w:r>
      <w:r w:rsidRPr="00F82756">
        <w:rPr>
          <w:rFonts w:cs="Calibri"/>
          <w:highlight w:val="cyan"/>
        </w:rPr>
        <w:t>section 34(4)</w:t>
      </w:r>
      <w:r w:rsidRPr="002F7AFB">
        <w:rPr>
          <w:rFonts w:cs="Calibri"/>
          <w:highlight w:val="cyan"/>
        </w:rPr>
        <w:t xml:space="preserve"> for </w:t>
      </w:r>
      <w:r w:rsidR="00B83840" w:rsidRPr="002F7AFB">
        <w:rPr>
          <w:rFonts w:cs="Calibri"/>
          <w:highlight w:val="cyan"/>
        </w:rPr>
        <w:t>more than three months</w:t>
      </w:r>
      <w:r w:rsidR="00B83840" w:rsidRPr="00F82756">
        <w:rPr>
          <w:rFonts w:cs="Calibri"/>
          <w:highlight w:val="cyan"/>
        </w:rPr>
        <w:t>.</w:t>
      </w:r>
      <w:r w:rsidRPr="00F82756">
        <w:rPr>
          <w:rFonts w:cs="Calibri"/>
          <w:highlight w:val="cyan"/>
        </w:rPr>
        <w:t xml:space="preserve"> </w:t>
      </w:r>
    </w:p>
    <w:p w14:paraId="726C8255" w14:textId="77777777" w:rsidR="00F66684" w:rsidRPr="00F82756" w:rsidRDefault="00F66684" w:rsidP="00473D46">
      <w:pPr>
        <w:ind w:right="-308"/>
        <w:rPr>
          <w:rFonts w:cs="Calibri"/>
        </w:rPr>
      </w:pPr>
      <w:r w:rsidRPr="00F82756">
        <w:rPr>
          <w:rFonts w:cs="Calibri"/>
          <w:highlight w:val="cyan"/>
        </w:rPr>
        <w:t>As the outstanding information requested has still not been received, under section 34(6)(b),</w:t>
      </w:r>
      <w:r w:rsidRPr="00F82756">
        <w:rPr>
          <w:rFonts w:cs="Calibri"/>
          <w:highlight w:val="yellow"/>
        </w:rPr>
        <w:t xml:space="preserve"> [agency name]</w:t>
      </w:r>
      <w:r w:rsidRPr="00F82756">
        <w:rPr>
          <w:rFonts w:cs="Calibri"/>
          <w:highlight w:val="cyan"/>
        </w:rPr>
        <w:t xml:space="preserve"> is no longer required to deal with this application. As a result, this matter has now been closed </w:t>
      </w:r>
    </w:p>
    <w:p w14:paraId="47D0E001" w14:textId="77777777" w:rsidR="00F66684" w:rsidRPr="00F82756" w:rsidRDefault="00F66684" w:rsidP="00473D46">
      <w:pPr>
        <w:ind w:right="-308"/>
        <w:rPr>
          <w:rFonts w:cs="Calibri"/>
        </w:rPr>
      </w:pPr>
      <w:r w:rsidRPr="00F82756">
        <w:rPr>
          <w:rFonts w:cs="Calibri"/>
        </w:rPr>
        <w:t>OR</w:t>
      </w:r>
    </w:p>
    <w:p w14:paraId="332E5A36" w14:textId="77777777" w:rsidR="00F66684" w:rsidRPr="00F82756" w:rsidRDefault="00F66684" w:rsidP="00473D46">
      <w:pPr>
        <w:ind w:right="-308"/>
        <w:rPr>
          <w:rFonts w:cs="Calibri"/>
          <w:highlight w:val="cyan"/>
        </w:rPr>
      </w:pPr>
      <w:r w:rsidRPr="00F82756">
        <w:rPr>
          <w:rFonts w:cs="Calibri"/>
          <w:highlight w:val="cyan"/>
          <w:shd w:val="clear" w:color="auto" w:fill="FFFFFF" w:themeFill="background1"/>
        </w:rPr>
        <w:t xml:space="preserve">Processing of this application has been suspended under </w:t>
      </w:r>
      <w:r w:rsidRPr="00F82756">
        <w:rPr>
          <w:rFonts w:cs="Calibri"/>
          <w:highlight w:val="cyan"/>
        </w:rPr>
        <w:t xml:space="preserve">section 106(3) for a period of three months or more. </w:t>
      </w:r>
    </w:p>
    <w:p w14:paraId="144786E9" w14:textId="77777777" w:rsidR="00F66684" w:rsidRPr="00F82756" w:rsidRDefault="00F66684" w:rsidP="00473D46">
      <w:pPr>
        <w:ind w:right="-308"/>
        <w:rPr>
          <w:rFonts w:cs="Calibri"/>
        </w:rPr>
      </w:pPr>
      <w:r w:rsidRPr="00F82756">
        <w:rPr>
          <w:rFonts w:cs="Calibri"/>
          <w:highlight w:val="cyan"/>
        </w:rPr>
        <w:t>As a response to the estimated fees payable on your application has still not been received, under section 10</w:t>
      </w:r>
      <w:r w:rsidR="002241DD" w:rsidRPr="00F82756">
        <w:rPr>
          <w:rFonts w:cs="Calibri"/>
          <w:highlight w:val="cyan"/>
        </w:rPr>
        <w:t>6</w:t>
      </w:r>
      <w:r w:rsidRPr="00F82756">
        <w:rPr>
          <w:rFonts w:cs="Calibri"/>
          <w:highlight w:val="cyan"/>
        </w:rPr>
        <w:t xml:space="preserve">(5)(b), </w:t>
      </w:r>
      <w:r w:rsidRPr="00F82756">
        <w:rPr>
          <w:rFonts w:cs="Calibri"/>
          <w:highlight w:val="yellow"/>
        </w:rPr>
        <w:t>[agency name]</w:t>
      </w:r>
      <w:r w:rsidRPr="00F82756">
        <w:rPr>
          <w:rFonts w:cs="Calibri"/>
          <w:highlight w:val="cyan"/>
        </w:rPr>
        <w:t xml:space="preserve"> is no longer required to deal with this application. As a result, this matter has now been closed </w:t>
      </w:r>
    </w:p>
    <w:p w14:paraId="170F6274" w14:textId="77777777" w:rsidR="00F66684" w:rsidRPr="00F82756" w:rsidRDefault="00F66684" w:rsidP="00F66684">
      <w:pPr>
        <w:rPr>
          <w:rFonts w:cs="Calibri"/>
        </w:rPr>
      </w:pPr>
      <w:r w:rsidRPr="00F82756">
        <w:rPr>
          <w:rFonts w:cs="Calibri"/>
        </w:rPr>
        <w:t>It is open to you to submit a new access application at any time.</w:t>
      </w:r>
    </w:p>
    <w:p w14:paraId="4440AC65" w14:textId="77777777" w:rsidR="00F66684" w:rsidRPr="00F82756" w:rsidRDefault="00F66684" w:rsidP="00F66684">
      <w:pPr>
        <w:ind w:right="259"/>
        <w:rPr>
          <w:rFonts w:cs="Calibri"/>
        </w:rPr>
      </w:pPr>
      <w:r w:rsidRPr="00F82756">
        <w:rPr>
          <w:rFonts w:cs="Calibri"/>
        </w:rPr>
        <w:t xml:space="preserve">If you would like more information about how to access government information in the ACT, you can find further advice on the website of the ACT Ombudsman at: </w:t>
      </w:r>
      <w:hyperlink r:id="rId46" w:history="1">
        <w:r w:rsidRPr="00F82756">
          <w:rPr>
            <w:rStyle w:val="Hyperlink"/>
            <w:rFonts w:cs="Calibri"/>
          </w:rPr>
          <w:t>http://www.ombudsman.act.gov.au/improving-the-act/freedom-of-information/access-government-information</w:t>
        </w:r>
      </w:hyperlink>
      <w:r w:rsidRPr="00F82756">
        <w:rPr>
          <w:rFonts w:cs="Calibri"/>
        </w:rPr>
        <w:t xml:space="preserve"> </w:t>
      </w:r>
    </w:p>
    <w:p w14:paraId="002277A3" w14:textId="77777777" w:rsidR="00F66684" w:rsidRPr="00F82756" w:rsidRDefault="00F66684" w:rsidP="00F66684">
      <w:pPr>
        <w:keepNext/>
        <w:keepLines/>
        <w:rPr>
          <w:rFonts w:cs="Calibri"/>
        </w:rPr>
      </w:pPr>
      <w:r w:rsidRPr="00F82756">
        <w:rPr>
          <w:rFonts w:cs="Calibri"/>
        </w:rPr>
        <w:t xml:space="preserve">If you have any questions in relation to your access application or the above, please contact me on </w:t>
      </w:r>
      <w:r w:rsidRPr="00F82756">
        <w:rPr>
          <w:rFonts w:cs="Calibri"/>
          <w:highlight w:val="yellow"/>
        </w:rPr>
        <w:t>[insert telephone number]</w:t>
      </w:r>
      <w:r w:rsidRPr="00F82756">
        <w:rPr>
          <w:rFonts w:cs="Calibri"/>
        </w:rPr>
        <w:t xml:space="preserve"> or email </w:t>
      </w:r>
      <w:r w:rsidRPr="00F82756">
        <w:rPr>
          <w:rFonts w:cs="Calibri"/>
          <w:highlight w:val="yellow"/>
        </w:rPr>
        <w:t>[insert positional email address]</w:t>
      </w:r>
      <w:r w:rsidRPr="00F82756">
        <w:rPr>
          <w:rFonts w:cs="Calibri"/>
        </w:rPr>
        <w:t>.</w:t>
      </w:r>
    </w:p>
    <w:p w14:paraId="45544CA1" w14:textId="77777777" w:rsidR="00F66684" w:rsidRPr="00F82756" w:rsidRDefault="00F66684" w:rsidP="00F66684">
      <w:pPr>
        <w:keepNext/>
        <w:keepLines/>
        <w:rPr>
          <w:rFonts w:cs="Calibri"/>
        </w:rPr>
      </w:pPr>
      <w:r w:rsidRPr="00F82756">
        <w:rPr>
          <w:rFonts w:cs="Calibri"/>
        </w:rPr>
        <w:t>Yours sincerely</w:t>
      </w:r>
    </w:p>
    <w:p w14:paraId="4E0CA0F8" w14:textId="77777777" w:rsidR="00F66684" w:rsidRPr="00F82756" w:rsidRDefault="00F66684" w:rsidP="00F66684">
      <w:pPr>
        <w:keepNext/>
        <w:keepLines/>
        <w:rPr>
          <w:rFonts w:cs="Calibri"/>
        </w:rPr>
      </w:pPr>
    </w:p>
    <w:p w14:paraId="55882235" w14:textId="77777777" w:rsidR="00F66684" w:rsidRPr="00F82756" w:rsidRDefault="00F66684" w:rsidP="00F66684">
      <w:pPr>
        <w:keepNext/>
        <w:keepLines/>
        <w:rPr>
          <w:rFonts w:cs="Calibri"/>
        </w:rPr>
      </w:pPr>
      <w:r w:rsidRPr="00F82756">
        <w:rPr>
          <w:rFonts w:cs="Calibri"/>
          <w:highlight w:val="yellow"/>
        </w:rPr>
        <w:t>[INSERT SIGNATURE BLOCK]</w:t>
      </w:r>
    </w:p>
    <w:p w14:paraId="62953C78" w14:textId="77777777" w:rsidR="003B1E04" w:rsidRPr="00360EBC" w:rsidRDefault="003B1E04" w:rsidP="003B1E04">
      <w:pPr>
        <w:pStyle w:val="Heading2"/>
        <w:numPr>
          <w:ilvl w:val="0"/>
          <w:numId w:val="81"/>
        </w:numPr>
        <w:rPr>
          <w:rFonts w:ascii="Calibri" w:hAnsi="Calibri" w:cs="Calibri"/>
          <w:sz w:val="22"/>
          <w:szCs w:val="22"/>
        </w:rPr>
      </w:pPr>
      <w:r w:rsidRPr="00F82756">
        <w:rPr>
          <w:rFonts w:ascii="Calibri" w:hAnsi="Calibri" w:cs="Calibri"/>
          <w:b w:val="0"/>
          <w:sz w:val="22"/>
          <w:szCs w:val="22"/>
        </w:rPr>
        <w:br w:type="page"/>
      </w:r>
      <w:bookmarkStart w:id="142" w:name="_Toc31637543"/>
      <w:bookmarkEnd w:id="131"/>
      <w:r w:rsidRPr="00360EBC">
        <w:rPr>
          <w:rFonts w:ascii="Calibri" w:hAnsi="Calibri" w:cs="Calibri"/>
          <w:sz w:val="22"/>
          <w:szCs w:val="22"/>
        </w:rPr>
        <w:lastRenderedPageBreak/>
        <w:t>Email to business unit – information search request</w:t>
      </w:r>
      <w:bookmarkEnd w:id="1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210"/>
      </w:tblGrid>
      <w:tr w:rsidR="003B1E04" w:rsidRPr="00F82756" w14:paraId="7FDB7454" w14:textId="77777777" w:rsidTr="003421FF">
        <w:tc>
          <w:tcPr>
            <w:tcW w:w="2830" w:type="dxa"/>
            <w:shd w:val="clear" w:color="auto" w:fill="auto"/>
          </w:tcPr>
          <w:p w14:paraId="123DB30B" w14:textId="77777777" w:rsidR="003B1E04" w:rsidRPr="00F82756" w:rsidRDefault="003B1E04" w:rsidP="003421FF">
            <w:pPr>
              <w:rPr>
                <w:rFonts w:cs="Calibri"/>
              </w:rPr>
            </w:pPr>
            <w:r w:rsidRPr="00F82756">
              <w:rPr>
                <w:rFonts w:cs="Calibri"/>
              </w:rPr>
              <w:t>Applicant name:</w:t>
            </w:r>
          </w:p>
        </w:tc>
        <w:tc>
          <w:tcPr>
            <w:tcW w:w="6210" w:type="dxa"/>
            <w:shd w:val="clear" w:color="auto" w:fill="auto"/>
          </w:tcPr>
          <w:p w14:paraId="640A729A" w14:textId="77777777" w:rsidR="003B1E04" w:rsidRPr="00F82756" w:rsidRDefault="003B1E04" w:rsidP="003421FF">
            <w:pPr>
              <w:rPr>
                <w:rFonts w:cs="Calibri"/>
                <w:i/>
                <w:color w:val="FF0000"/>
              </w:rPr>
            </w:pPr>
            <w:r w:rsidRPr="00F82756">
              <w:rPr>
                <w:rFonts w:cs="Calibri"/>
                <w:i/>
                <w:color w:val="FF0000"/>
              </w:rPr>
              <w:t>Applicant name</w:t>
            </w:r>
          </w:p>
        </w:tc>
      </w:tr>
      <w:tr w:rsidR="003B1E04" w:rsidRPr="00F82756" w14:paraId="614C37A6" w14:textId="77777777" w:rsidTr="003421FF">
        <w:tc>
          <w:tcPr>
            <w:tcW w:w="2830" w:type="dxa"/>
            <w:shd w:val="clear" w:color="auto" w:fill="auto"/>
          </w:tcPr>
          <w:p w14:paraId="210ABA6C" w14:textId="77777777" w:rsidR="003B1E04" w:rsidRPr="00F82756" w:rsidRDefault="003B1E04" w:rsidP="003421FF">
            <w:pPr>
              <w:rPr>
                <w:rFonts w:cs="Calibri"/>
              </w:rPr>
            </w:pPr>
            <w:r w:rsidRPr="00F82756">
              <w:rPr>
                <w:rFonts w:cs="Calibri"/>
              </w:rPr>
              <w:t>Access application scope:</w:t>
            </w:r>
          </w:p>
        </w:tc>
        <w:tc>
          <w:tcPr>
            <w:tcW w:w="6210" w:type="dxa"/>
            <w:shd w:val="clear" w:color="auto" w:fill="auto"/>
          </w:tcPr>
          <w:p w14:paraId="339E771C" w14:textId="77777777" w:rsidR="003B1E04" w:rsidRPr="00F82756" w:rsidRDefault="003B1E04" w:rsidP="003421FF">
            <w:pPr>
              <w:rPr>
                <w:rFonts w:cs="Calibri"/>
                <w:i/>
                <w:color w:val="FF0000"/>
              </w:rPr>
            </w:pPr>
            <w:r w:rsidRPr="00F82756">
              <w:rPr>
                <w:rFonts w:cs="Calibri"/>
                <w:i/>
                <w:color w:val="FF0000"/>
              </w:rPr>
              <w:t>Quote request</w:t>
            </w:r>
          </w:p>
        </w:tc>
      </w:tr>
    </w:tbl>
    <w:p w14:paraId="43FFCA46" w14:textId="77777777" w:rsidR="003B1E04" w:rsidRPr="00F82756" w:rsidRDefault="003B1E04" w:rsidP="003B1E04">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3687"/>
      </w:tblGrid>
      <w:tr w:rsidR="003B1E04" w:rsidRPr="00F82756" w14:paraId="1B400681" w14:textId="77777777" w:rsidTr="003421FF">
        <w:tc>
          <w:tcPr>
            <w:tcW w:w="5353" w:type="dxa"/>
            <w:shd w:val="clear" w:color="auto" w:fill="BDD6EE"/>
          </w:tcPr>
          <w:p w14:paraId="46FFB9A5" w14:textId="77777777" w:rsidR="003B1E04" w:rsidRPr="00F82756" w:rsidRDefault="003B1E04" w:rsidP="003421FF">
            <w:pPr>
              <w:rPr>
                <w:rFonts w:cs="Calibri"/>
              </w:rPr>
            </w:pPr>
            <w:r w:rsidRPr="00F82756">
              <w:rPr>
                <w:rFonts w:cs="Calibri"/>
              </w:rPr>
              <w:t>Action/information required</w:t>
            </w:r>
          </w:p>
        </w:tc>
        <w:tc>
          <w:tcPr>
            <w:tcW w:w="3687" w:type="dxa"/>
            <w:shd w:val="clear" w:color="auto" w:fill="BDD6EE"/>
          </w:tcPr>
          <w:p w14:paraId="5B81BD17" w14:textId="77777777" w:rsidR="003B1E04" w:rsidRPr="00F82756" w:rsidRDefault="003B1E04" w:rsidP="003421FF">
            <w:pPr>
              <w:rPr>
                <w:rFonts w:cs="Calibri"/>
              </w:rPr>
            </w:pPr>
            <w:r w:rsidRPr="00F82756">
              <w:rPr>
                <w:rFonts w:cs="Calibri"/>
              </w:rPr>
              <w:t>Details/response</w:t>
            </w:r>
          </w:p>
        </w:tc>
      </w:tr>
      <w:tr w:rsidR="003B1E04" w:rsidRPr="00F82756" w14:paraId="415783FB" w14:textId="77777777" w:rsidTr="003421FF">
        <w:tc>
          <w:tcPr>
            <w:tcW w:w="5353" w:type="dxa"/>
            <w:shd w:val="clear" w:color="auto" w:fill="auto"/>
          </w:tcPr>
          <w:p w14:paraId="024652F7" w14:textId="77777777" w:rsidR="003B1E04" w:rsidRPr="00F82756" w:rsidRDefault="003B1E04" w:rsidP="003421FF">
            <w:pPr>
              <w:rPr>
                <w:rFonts w:cs="Calibri"/>
              </w:rPr>
            </w:pPr>
            <w:r w:rsidRPr="00F82756">
              <w:rPr>
                <w:rFonts w:cs="Calibri"/>
              </w:rPr>
              <w:t>Searches undertaken</w:t>
            </w:r>
          </w:p>
          <w:p w14:paraId="5EE987E0" w14:textId="77777777" w:rsidR="003B1E04" w:rsidRPr="00F82756" w:rsidRDefault="003B1E04" w:rsidP="003421FF">
            <w:pPr>
              <w:rPr>
                <w:rFonts w:cs="Calibri"/>
                <w:i/>
              </w:rPr>
            </w:pPr>
            <w:r w:rsidRPr="00F82756">
              <w:rPr>
                <w:rFonts w:cs="Calibri"/>
                <w:i/>
              </w:rPr>
              <w:t xml:space="preserve">Please indicate which systems </w:t>
            </w:r>
            <w:r w:rsidR="007A26A3" w:rsidRPr="00F82756">
              <w:rPr>
                <w:rFonts w:cs="Calibri"/>
                <w:i/>
              </w:rPr>
              <w:t xml:space="preserve">and other document types </w:t>
            </w:r>
            <w:r w:rsidRPr="00F82756">
              <w:rPr>
                <w:rFonts w:cs="Calibri"/>
                <w:i/>
              </w:rPr>
              <w:t>were searched to identify relevant information and the results of those searches.</w:t>
            </w:r>
          </w:p>
          <w:p w14:paraId="400E746B" w14:textId="77777777" w:rsidR="003B1E04" w:rsidRPr="00F82756" w:rsidRDefault="003B1E04" w:rsidP="007A26A3">
            <w:pPr>
              <w:rPr>
                <w:rFonts w:cs="Calibri"/>
                <w:i/>
              </w:rPr>
            </w:pPr>
            <w:r w:rsidRPr="00F82756">
              <w:rPr>
                <w:rFonts w:cs="Calibri"/>
                <w:i/>
              </w:rPr>
              <w:t>Systems include:</w:t>
            </w:r>
            <w:r w:rsidR="007A26A3" w:rsidRPr="00F82756">
              <w:rPr>
                <w:rFonts w:cs="Calibri"/>
                <w:i/>
              </w:rPr>
              <w:t xml:space="preserve"> records management systems, email accounts, social media accounts, </w:t>
            </w:r>
            <w:r w:rsidRPr="00F82756">
              <w:rPr>
                <w:rFonts w:cs="Calibri"/>
                <w:i/>
              </w:rPr>
              <w:t>and any other systems your business unit has access</w:t>
            </w:r>
          </w:p>
        </w:tc>
        <w:tc>
          <w:tcPr>
            <w:tcW w:w="3687" w:type="dxa"/>
            <w:shd w:val="clear" w:color="auto" w:fill="auto"/>
          </w:tcPr>
          <w:p w14:paraId="059507C3" w14:textId="77777777" w:rsidR="003B1E04" w:rsidRPr="00F82756" w:rsidRDefault="003B1E04" w:rsidP="003421FF">
            <w:pPr>
              <w:rPr>
                <w:rFonts w:cs="Calibri"/>
              </w:rPr>
            </w:pPr>
          </w:p>
        </w:tc>
      </w:tr>
      <w:tr w:rsidR="003B1E04" w:rsidRPr="00F82756" w14:paraId="0C85122F" w14:textId="77777777" w:rsidTr="003421FF">
        <w:tc>
          <w:tcPr>
            <w:tcW w:w="5353" w:type="dxa"/>
            <w:shd w:val="clear" w:color="auto" w:fill="auto"/>
          </w:tcPr>
          <w:p w14:paraId="556EFA3E" w14:textId="77777777" w:rsidR="003B1E04" w:rsidRPr="00F82756" w:rsidRDefault="003B1E04" w:rsidP="003421FF">
            <w:pPr>
              <w:rPr>
                <w:rFonts w:cs="Calibri"/>
              </w:rPr>
            </w:pPr>
            <w:r w:rsidRPr="00F82756">
              <w:rPr>
                <w:rFonts w:cs="Calibri"/>
              </w:rPr>
              <w:t>Information identified</w:t>
            </w:r>
          </w:p>
          <w:p w14:paraId="1D82EFFF" w14:textId="77777777" w:rsidR="003B1E04" w:rsidRPr="00F82756" w:rsidRDefault="003B1E04" w:rsidP="003421FF">
            <w:pPr>
              <w:rPr>
                <w:rFonts w:cs="Calibri"/>
                <w:i/>
              </w:rPr>
            </w:pPr>
            <w:r w:rsidRPr="00F82756">
              <w:rPr>
                <w:rFonts w:cs="Calibri"/>
                <w:i/>
              </w:rPr>
              <w:t>Please advise the total number of records (documents) identified that fall within scope of the request above.</w:t>
            </w:r>
          </w:p>
          <w:p w14:paraId="433DCA73" w14:textId="77777777" w:rsidR="003B1E04" w:rsidRPr="00F82756" w:rsidRDefault="003B1E04" w:rsidP="003421FF">
            <w:pPr>
              <w:rPr>
                <w:rFonts w:cs="Calibri"/>
                <w:i/>
              </w:rPr>
            </w:pPr>
            <w:r w:rsidRPr="00F82756">
              <w:rPr>
                <w:rFonts w:cs="Calibri"/>
                <w:i/>
              </w:rPr>
              <w:t>Please remember to attach all relevant records (documents) when responding to this request.</w:t>
            </w:r>
          </w:p>
        </w:tc>
        <w:tc>
          <w:tcPr>
            <w:tcW w:w="3687" w:type="dxa"/>
            <w:shd w:val="clear" w:color="auto" w:fill="auto"/>
          </w:tcPr>
          <w:p w14:paraId="348C7C30" w14:textId="77777777" w:rsidR="003B1E04" w:rsidRPr="00F82756" w:rsidRDefault="003B1E04" w:rsidP="003421FF">
            <w:pPr>
              <w:rPr>
                <w:rFonts w:cs="Calibri"/>
              </w:rPr>
            </w:pPr>
          </w:p>
        </w:tc>
      </w:tr>
      <w:tr w:rsidR="003B1E04" w:rsidRPr="00F82756" w14:paraId="4FC2E019" w14:textId="77777777" w:rsidTr="003421FF">
        <w:tc>
          <w:tcPr>
            <w:tcW w:w="5353" w:type="dxa"/>
            <w:shd w:val="clear" w:color="auto" w:fill="auto"/>
          </w:tcPr>
          <w:p w14:paraId="68175942" w14:textId="77777777" w:rsidR="003B1E04" w:rsidRPr="00F82756" w:rsidRDefault="003B1E04" w:rsidP="003421FF">
            <w:pPr>
              <w:rPr>
                <w:rFonts w:cs="Calibri"/>
              </w:rPr>
            </w:pPr>
            <w:r w:rsidRPr="00F82756">
              <w:rPr>
                <w:rFonts w:cs="Calibri"/>
              </w:rPr>
              <w:t>Sensitivities/concerns about disclosure of some</w:t>
            </w:r>
            <w:r w:rsidR="007A26A3" w:rsidRPr="00F82756">
              <w:rPr>
                <w:rFonts w:cs="Calibri"/>
              </w:rPr>
              <w:t>,</w:t>
            </w:r>
            <w:r w:rsidRPr="00F82756">
              <w:rPr>
                <w:rFonts w:cs="Calibri"/>
              </w:rPr>
              <w:t xml:space="preserve"> or all</w:t>
            </w:r>
            <w:r w:rsidR="007A26A3" w:rsidRPr="00F82756">
              <w:rPr>
                <w:rFonts w:cs="Calibri"/>
              </w:rPr>
              <w:t>,</w:t>
            </w:r>
            <w:r w:rsidRPr="00F82756">
              <w:rPr>
                <w:rFonts w:cs="Calibri"/>
              </w:rPr>
              <w:t xml:space="preserve"> of the information</w:t>
            </w:r>
          </w:p>
          <w:p w14:paraId="62C81E0E" w14:textId="77777777" w:rsidR="003B1E04" w:rsidRPr="00F82756" w:rsidRDefault="003B1E04" w:rsidP="003421FF">
            <w:pPr>
              <w:rPr>
                <w:rFonts w:cs="Calibri"/>
                <w:i/>
              </w:rPr>
            </w:pPr>
            <w:r w:rsidRPr="00F82756">
              <w:rPr>
                <w:rFonts w:cs="Calibri"/>
                <w:i/>
              </w:rPr>
              <w:t>Please advise the FOI team of any concerns you/your business unit have about disclosure of some</w:t>
            </w:r>
            <w:r w:rsidR="007A26A3" w:rsidRPr="00F82756">
              <w:rPr>
                <w:rFonts w:cs="Calibri"/>
                <w:i/>
              </w:rPr>
              <w:t>,</w:t>
            </w:r>
            <w:r w:rsidRPr="00F82756">
              <w:rPr>
                <w:rFonts w:cs="Calibri"/>
                <w:i/>
              </w:rPr>
              <w:t xml:space="preserve"> or all</w:t>
            </w:r>
            <w:r w:rsidR="007A26A3" w:rsidRPr="00F82756">
              <w:rPr>
                <w:rFonts w:cs="Calibri"/>
                <w:i/>
              </w:rPr>
              <w:t>,</w:t>
            </w:r>
            <w:r w:rsidRPr="00F82756">
              <w:rPr>
                <w:rFonts w:cs="Calibri"/>
                <w:i/>
              </w:rPr>
              <w:t xml:space="preserve"> of the information under the FOI Act.</w:t>
            </w:r>
          </w:p>
          <w:p w14:paraId="3235DA33" w14:textId="77777777" w:rsidR="003B1E04" w:rsidRPr="00F82756" w:rsidRDefault="003B1E04" w:rsidP="003421FF">
            <w:pPr>
              <w:rPr>
                <w:rFonts w:cs="Calibri"/>
                <w:i/>
              </w:rPr>
            </w:pPr>
            <w:r w:rsidRPr="00F82756">
              <w:rPr>
                <w:rFonts w:cs="Calibri"/>
                <w:i/>
              </w:rPr>
              <w:t>Business units are the subject matter experts in their respective areas. The FOI team may need to rely on business units for assistance in making a decision about the release of the information. This may include seeking more information about the context in which the information was received, created or provided to other individuals or the agency. Based on the information you provide, the FOI team will be better placed to make a decision in relation to whether to grant access to the information.</w:t>
            </w:r>
          </w:p>
        </w:tc>
        <w:tc>
          <w:tcPr>
            <w:tcW w:w="3687" w:type="dxa"/>
            <w:shd w:val="clear" w:color="auto" w:fill="auto"/>
          </w:tcPr>
          <w:p w14:paraId="5700AB92" w14:textId="77777777" w:rsidR="003B1E04" w:rsidRPr="00F82756" w:rsidRDefault="003B1E04" w:rsidP="003421FF">
            <w:pPr>
              <w:rPr>
                <w:rFonts w:cs="Calibri"/>
              </w:rPr>
            </w:pPr>
          </w:p>
        </w:tc>
      </w:tr>
    </w:tbl>
    <w:p w14:paraId="021BF3AE" w14:textId="77777777" w:rsidR="003B1E04" w:rsidRPr="00F82756" w:rsidRDefault="003B1E04" w:rsidP="003B1E04">
      <w:pPr>
        <w:rPr>
          <w:rFonts w:cs="Calibri"/>
        </w:rPr>
      </w:pPr>
    </w:p>
    <w:p w14:paraId="05601077" w14:textId="77777777" w:rsidR="003B1E04" w:rsidRPr="00F82756" w:rsidRDefault="003B1E04" w:rsidP="003B1E04">
      <w:pPr>
        <w:rPr>
          <w:rFonts w:cs="Calibri"/>
        </w:rPr>
      </w:pPr>
      <w:r w:rsidRPr="00F82756">
        <w:rPr>
          <w:rFonts w:cs="Calibri"/>
        </w:rPr>
        <w:t>I confirm the information above is correct and true.</w:t>
      </w:r>
    </w:p>
    <w:p w14:paraId="516445D3" w14:textId="77777777" w:rsidR="003B1E04" w:rsidRPr="00360EBC" w:rsidRDefault="003B1E04" w:rsidP="003B1E04">
      <w:pPr>
        <w:rPr>
          <w:rFonts w:cs="Calibri"/>
          <w:b/>
        </w:rPr>
      </w:pPr>
      <w:r w:rsidRPr="00360EBC">
        <w:rPr>
          <w:rFonts w:cs="Calibri"/>
          <w:b/>
        </w:rPr>
        <w:t>Signed: __________________________</w:t>
      </w:r>
      <w:r w:rsidRPr="00360EBC">
        <w:rPr>
          <w:rFonts w:cs="Calibri"/>
          <w:b/>
        </w:rPr>
        <w:tab/>
      </w:r>
      <w:r w:rsidRPr="00360EBC">
        <w:rPr>
          <w:rFonts w:cs="Calibri"/>
          <w:b/>
        </w:rPr>
        <w:tab/>
      </w:r>
      <w:r w:rsidRPr="00360EBC">
        <w:rPr>
          <w:rFonts w:cs="Calibri"/>
          <w:b/>
        </w:rPr>
        <w:tab/>
        <w:t xml:space="preserve">Date: </w:t>
      </w:r>
    </w:p>
    <w:p w14:paraId="0ED7A103" w14:textId="77777777" w:rsidR="003B1E04" w:rsidRPr="00F82756" w:rsidRDefault="003B1E04" w:rsidP="003B1E04">
      <w:pPr>
        <w:rPr>
          <w:rFonts w:cs="Calibri"/>
        </w:rPr>
      </w:pPr>
      <w:r w:rsidRPr="00360EBC">
        <w:rPr>
          <w:rFonts w:cs="Calibri"/>
          <w:b/>
        </w:rPr>
        <w:t>Manager signature: __________________________</w:t>
      </w:r>
      <w:r w:rsidRPr="00360EBC">
        <w:rPr>
          <w:rFonts w:cs="Calibri"/>
          <w:b/>
        </w:rPr>
        <w:tab/>
        <w:t xml:space="preserve">Date: </w:t>
      </w:r>
    </w:p>
    <w:p w14:paraId="0148B3D4" w14:textId="77777777" w:rsidR="003B1E04" w:rsidRPr="00360EBC" w:rsidRDefault="003B1E04" w:rsidP="003B1E04">
      <w:pPr>
        <w:pStyle w:val="Heading2"/>
        <w:numPr>
          <w:ilvl w:val="0"/>
          <w:numId w:val="81"/>
        </w:numPr>
        <w:rPr>
          <w:rFonts w:ascii="Calibri" w:hAnsi="Calibri" w:cs="Calibri"/>
          <w:sz w:val="22"/>
          <w:szCs w:val="22"/>
        </w:rPr>
      </w:pPr>
      <w:bookmarkStart w:id="143" w:name="_Toc16080075"/>
      <w:r w:rsidRPr="00F82756">
        <w:rPr>
          <w:rFonts w:ascii="Calibri" w:hAnsi="Calibri" w:cs="Calibri"/>
          <w:b w:val="0"/>
          <w:sz w:val="22"/>
          <w:szCs w:val="22"/>
        </w:rPr>
        <w:br w:type="page"/>
      </w:r>
      <w:bookmarkStart w:id="144" w:name="_Toc31637544"/>
      <w:r w:rsidRPr="00360EBC">
        <w:rPr>
          <w:rFonts w:ascii="Calibri" w:hAnsi="Calibri" w:cs="Calibri"/>
          <w:sz w:val="22"/>
          <w:szCs w:val="22"/>
        </w:rPr>
        <w:lastRenderedPageBreak/>
        <w:t>Access application transfer – letter to transferee</w:t>
      </w:r>
      <w:bookmarkEnd w:id="144"/>
    </w:p>
    <w:p w14:paraId="5D278748" w14:textId="77777777" w:rsidR="003B1E04" w:rsidRPr="00F82756" w:rsidRDefault="003B1E04" w:rsidP="003B1E04">
      <w:pPr>
        <w:rPr>
          <w:rFonts w:cs="Calibri"/>
          <w:highlight w:val="yellow"/>
        </w:rPr>
      </w:pPr>
      <w:r w:rsidRPr="00F82756">
        <w:rPr>
          <w:rFonts w:cs="Calibri"/>
          <w:highlight w:val="yellow"/>
        </w:rPr>
        <w:t>[Date]</w:t>
      </w:r>
    </w:p>
    <w:p w14:paraId="507DC8FF" w14:textId="77777777" w:rsidR="003B1E04" w:rsidRPr="00F82756" w:rsidRDefault="003B1E04" w:rsidP="003B1E04">
      <w:pPr>
        <w:rPr>
          <w:rFonts w:cs="Calibri"/>
        </w:rPr>
      </w:pPr>
      <w:r w:rsidRPr="00F82756">
        <w:rPr>
          <w:rFonts w:cs="Calibri"/>
        </w:rPr>
        <w:t xml:space="preserve">Our reference: </w:t>
      </w:r>
      <w:r w:rsidRPr="00F82756">
        <w:rPr>
          <w:rFonts w:cs="Calibri"/>
          <w:highlight w:val="yellow"/>
        </w:rPr>
        <w:t>[agency reference]</w:t>
      </w:r>
    </w:p>
    <w:p w14:paraId="0494BCE7" w14:textId="77777777" w:rsidR="003B1E04" w:rsidRPr="00F82756" w:rsidRDefault="003B1E04" w:rsidP="003B1E04">
      <w:pPr>
        <w:rPr>
          <w:rFonts w:cs="Calibri"/>
        </w:rPr>
      </w:pPr>
      <w:r w:rsidRPr="00F82756">
        <w:rPr>
          <w:rFonts w:cs="Calibri"/>
          <w:highlight w:val="yellow"/>
        </w:rPr>
        <w:t>[Name]</w:t>
      </w:r>
      <w:r w:rsidRPr="00F82756">
        <w:rPr>
          <w:rFonts w:cs="Calibri"/>
          <w:highlight w:val="yellow"/>
        </w:rPr>
        <w:br/>
        <w:t>[Address]</w:t>
      </w:r>
      <w:r w:rsidRPr="00F82756">
        <w:rPr>
          <w:rFonts w:cs="Calibri"/>
        </w:rPr>
        <w:br/>
        <w:t xml:space="preserve">Via email only: </w:t>
      </w:r>
      <w:r w:rsidRPr="00F82756">
        <w:rPr>
          <w:rFonts w:cs="Calibri"/>
          <w:highlight w:val="yellow"/>
        </w:rPr>
        <w:t>[Email address]</w:t>
      </w:r>
    </w:p>
    <w:p w14:paraId="591F8A5C" w14:textId="77777777" w:rsidR="003B1E04" w:rsidRPr="00F82756" w:rsidRDefault="003B1E04" w:rsidP="003B1E04">
      <w:pPr>
        <w:rPr>
          <w:rFonts w:cs="Calibri"/>
        </w:rPr>
      </w:pPr>
      <w:r w:rsidRPr="00F82756">
        <w:rPr>
          <w:rFonts w:cs="Calibri"/>
        </w:rPr>
        <w:t>Dear FOI coordinator</w:t>
      </w:r>
    </w:p>
    <w:p w14:paraId="2A0BDE37" w14:textId="77777777" w:rsidR="003B1E04" w:rsidRPr="00360EBC" w:rsidRDefault="003B1E04" w:rsidP="003B1E04">
      <w:pPr>
        <w:jc w:val="center"/>
        <w:rPr>
          <w:rFonts w:cs="Calibri"/>
          <w:b/>
        </w:rPr>
      </w:pPr>
      <w:r w:rsidRPr="00360EBC">
        <w:rPr>
          <w:rFonts w:cs="Calibri"/>
          <w:b/>
        </w:rPr>
        <w:t>TRANSFER OF ACCESS APPLICATION</w:t>
      </w:r>
    </w:p>
    <w:p w14:paraId="2458A1F3" w14:textId="77777777" w:rsidR="003B1E04" w:rsidRPr="00F82756" w:rsidRDefault="003B1E04" w:rsidP="00684077">
      <w:pPr>
        <w:ind w:right="-875"/>
        <w:rPr>
          <w:rFonts w:cs="Calibri"/>
        </w:rPr>
      </w:pPr>
      <w:r w:rsidRPr="00F82756">
        <w:rPr>
          <w:rFonts w:cs="Calibri"/>
        </w:rPr>
        <w:t xml:space="preserve">I am writing to you to seek your agreement that </w:t>
      </w:r>
      <w:r w:rsidRPr="00F82756">
        <w:rPr>
          <w:rFonts w:cs="Calibri"/>
          <w:highlight w:val="yellow"/>
        </w:rPr>
        <w:t>[agency name]</w:t>
      </w:r>
      <w:r w:rsidRPr="00F82756">
        <w:rPr>
          <w:rFonts w:cs="Calibri"/>
        </w:rPr>
        <w:t xml:space="preserve"> holds information that relates to an access application made under the </w:t>
      </w:r>
      <w:r w:rsidRPr="00F82756">
        <w:rPr>
          <w:rFonts w:cs="Calibri"/>
          <w:i/>
        </w:rPr>
        <w:t>Freedom of Information Act 2016</w:t>
      </w:r>
      <w:r w:rsidRPr="00F82756">
        <w:rPr>
          <w:rFonts w:cs="Calibri"/>
        </w:rPr>
        <w:t xml:space="preserve"> (FOI Act), dated </w:t>
      </w:r>
      <w:r w:rsidRPr="00F82756">
        <w:rPr>
          <w:rFonts w:cs="Calibri"/>
          <w:highlight w:val="yellow"/>
        </w:rPr>
        <w:t>[date of access application]</w:t>
      </w:r>
      <w:r w:rsidRPr="00F82756">
        <w:rPr>
          <w:rFonts w:cs="Calibri"/>
        </w:rPr>
        <w:t xml:space="preserve">. </w:t>
      </w:r>
    </w:p>
    <w:p w14:paraId="7749A311" w14:textId="77777777" w:rsidR="003B1E04" w:rsidRPr="00F82756" w:rsidRDefault="003B1E04" w:rsidP="003B1E04">
      <w:pPr>
        <w:rPr>
          <w:rFonts w:cs="Calibri"/>
        </w:rPr>
      </w:pPr>
      <w:r w:rsidRPr="00F82756">
        <w:rPr>
          <w:rFonts w:cs="Calibri"/>
        </w:rPr>
        <w:t xml:space="preserve">A copy of this application, which our agency received on </w:t>
      </w:r>
      <w:r w:rsidRPr="00F82756">
        <w:rPr>
          <w:rFonts w:cs="Calibri"/>
          <w:highlight w:val="yellow"/>
        </w:rPr>
        <w:t>[date received]</w:t>
      </w:r>
      <w:r w:rsidRPr="00F82756">
        <w:rPr>
          <w:rFonts w:cs="Calibri"/>
        </w:rPr>
        <w:t xml:space="preserve"> is at Attachment A. </w:t>
      </w:r>
    </w:p>
    <w:p w14:paraId="5F01C16E" w14:textId="77777777" w:rsidR="003B1E04" w:rsidRPr="00F82756" w:rsidRDefault="003B1E04" w:rsidP="003B1E04">
      <w:pPr>
        <w:rPr>
          <w:rFonts w:cs="Calibri"/>
        </w:rPr>
      </w:pPr>
      <w:r w:rsidRPr="00F82756">
        <w:rPr>
          <w:rFonts w:cs="Calibri"/>
        </w:rPr>
        <w:t>As you will see, the applicant is seeking access to:</w:t>
      </w:r>
    </w:p>
    <w:p w14:paraId="61667559" w14:textId="77777777" w:rsidR="003B1E04" w:rsidRPr="00F82756" w:rsidRDefault="003B1E04" w:rsidP="003B1E04">
      <w:pPr>
        <w:rPr>
          <w:rFonts w:cs="Calibri"/>
        </w:rPr>
      </w:pPr>
      <w:r w:rsidRPr="00F82756">
        <w:rPr>
          <w:rFonts w:cs="Calibri"/>
        </w:rPr>
        <w:tab/>
        <w:t>‘</w:t>
      </w:r>
      <w:r w:rsidRPr="00F82756">
        <w:rPr>
          <w:rFonts w:cs="Calibri"/>
          <w:highlight w:val="yellow"/>
        </w:rPr>
        <w:t>[quote scope of access application]</w:t>
      </w:r>
      <w:r w:rsidRPr="00F82756">
        <w:rPr>
          <w:rFonts w:cs="Calibri"/>
        </w:rPr>
        <w:t>’</w:t>
      </w:r>
    </w:p>
    <w:p w14:paraId="32B0AFC0" w14:textId="77777777" w:rsidR="003B1E04" w:rsidRPr="00F82756" w:rsidRDefault="003B1E04" w:rsidP="00684077">
      <w:pPr>
        <w:ind w:right="-308"/>
        <w:rPr>
          <w:rFonts w:cs="Calibri"/>
        </w:rPr>
      </w:pPr>
      <w:r w:rsidRPr="00F82756">
        <w:rPr>
          <w:rFonts w:cs="Calibri"/>
        </w:rPr>
        <w:t xml:space="preserve">To our knowledge, the information requested is not held by </w:t>
      </w:r>
      <w:r w:rsidRPr="00F82756">
        <w:rPr>
          <w:rFonts w:cs="Calibri"/>
          <w:highlight w:val="yellow"/>
        </w:rPr>
        <w:t>[agency</w:t>
      </w:r>
      <w:r w:rsidR="00C41692" w:rsidRPr="00F82756">
        <w:rPr>
          <w:rFonts w:cs="Calibri"/>
          <w:highlight w:val="yellow"/>
        </w:rPr>
        <w:t xml:space="preserve"> name</w:t>
      </w:r>
      <w:r w:rsidRPr="00F82756">
        <w:rPr>
          <w:rFonts w:cs="Calibri"/>
          <w:highlight w:val="yellow"/>
        </w:rPr>
        <w:t>]</w:t>
      </w:r>
      <w:r w:rsidR="00684077" w:rsidRPr="00F82756">
        <w:rPr>
          <w:rFonts w:cs="Calibri"/>
        </w:rPr>
        <w:t>,</w:t>
      </w:r>
      <w:r w:rsidRPr="00F82756">
        <w:rPr>
          <w:rFonts w:cs="Calibri"/>
        </w:rPr>
        <w:t xml:space="preserve"> but may be held by your agency. As a result, we seek your agreement that you hold this information under s</w:t>
      </w:r>
      <w:r w:rsidR="00CA0D2B" w:rsidRPr="00F82756">
        <w:rPr>
          <w:rFonts w:cs="Calibri"/>
        </w:rPr>
        <w:t>ection</w:t>
      </w:r>
      <w:r w:rsidRPr="00F82756">
        <w:rPr>
          <w:rFonts w:cs="Calibri"/>
        </w:rPr>
        <w:t xml:space="preserve"> 57(1)(c) of the FOI Act.</w:t>
      </w:r>
    </w:p>
    <w:p w14:paraId="3F53191D" w14:textId="77777777" w:rsidR="007157E9" w:rsidRPr="00F82756" w:rsidRDefault="003B1E04" w:rsidP="007157E9">
      <w:pPr>
        <w:ind w:right="-308"/>
        <w:rPr>
          <w:rFonts w:cs="Calibri"/>
        </w:rPr>
      </w:pPr>
      <w:r w:rsidRPr="00F82756">
        <w:rPr>
          <w:rFonts w:cs="Calibri"/>
        </w:rPr>
        <w:t xml:space="preserve">Please advise me in writing at </w:t>
      </w:r>
      <w:r w:rsidRPr="00F82756">
        <w:rPr>
          <w:rFonts w:cs="Calibri"/>
          <w:highlight w:val="yellow"/>
        </w:rPr>
        <w:t>[insert positional email address]</w:t>
      </w:r>
      <w:r w:rsidRPr="00F82756">
        <w:rPr>
          <w:rFonts w:cs="Calibri"/>
        </w:rPr>
        <w:t xml:space="preserve"> if you agree that you hold the information by [</w:t>
      </w:r>
      <w:r w:rsidRPr="00F82756">
        <w:rPr>
          <w:rFonts w:cs="Calibri"/>
          <w:highlight w:val="yellow"/>
        </w:rPr>
        <w:t>date</w:t>
      </w:r>
      <w:r w:rsidRPr="00F82756">
        <w:rPr>
          <w:rFonts w:cs="Calibri"/>
        </w:rPr>
        <w:t xml:space="preserve">]. </w:t>
      </w:r>
    </w:p>
    <w:p w14:paraId="71F7487F" w14:textId="77777777" w:rsidR="007157E9" w:rsidRPr="00F82756" w:rsidRDefault="003B1E04" w:rsidP="007157E9">
      <w:pPr>
        <w:ind w:right="-308"/>
        <w:rPr>
          <w:rFonts w:cs="Calibri"/>
        </w:rPr>
      </w:pPr>
      <w:r w:rsidRPr="00F82756">
        <w:rPr>
          <w:rFonts w:cs="Calibri"/>
        </w:rPr>
        <w:t>If you agree, we will transfer the application to you in accordance with s</w:t>
      </w:r>
      <w:r w:rsidR="00CA0D2B" w:rsidRPr="00F82756">
        <w:rPr>
          <w:rFonts w:cs="Calibri"/>
        </w:rPr>
        <w:t>ection</w:t>
      </w:r>
      <w:r w:rsidRPr="00F82756">
        <w:rPr>
          <w:rFonts w:cs="Calibri"/>
        </w:rPr>
        <w:t xml:space="preserve"> 57(2) of the FOI Act. Your </w:t>
      </w:r>
      <w:r w:rsidR="00684077" w:rsidRPr="00F82756">
        <w:rPr>
          <w:rFonts w:cs="Calibri"/>
        </w:rPr>
        <w:t>a</w:t>
      </w:r>
      <w:r w:rsidRPr="00F82756">
        <w:rPr>
          <w:rFonts w:cs="Calibri"/>
        </w:rPr>
        <w:t>gency will then have an obligation to notify the applicant in writing of the matters listed in s</w:t>
      </w:r>
      <w:r w:rsidR="00CA0D2B" w:rsidRPr="00F82756">
        <w:rPr>
          <w:rFonts w:cs="Calibri"/>
        </w:rPr>
        <w:t>ection</w:t>
      </w:r>
      <w:r w:rsidRPr="00F82756">
        <w:rPr>
          <w:rFonts w:cs="Calibri"/>
        </w:rPr>
        <w:t xml:space="preserve"> 57(4) of the FOI Act within 10 working days. </w:t>
      </w:r>
    </w:p>
    <w:p w14:paraId="36A51D9C" w14:textId="77777777" w:rsidR="003B1E04" w:rsidRPr="00F82756" w:rsidRDefault="003B1E04" w:rsidP="007157E9">
      <w:pPr>
        <w:ind w:right="-308"/>
        <w:rPr>
          <w:rFonts w:cs="Calibri"/>
        </w:rPr>
      </w:pPr>
      <w:r w:rsidRPr="00F82756">
        <w:rPr>
          <w:rFonts w:cs="Calibri"/>
        </w:rPr>
        <w:t>If you have any questions or wish to discuss, I can be contacted on (</w:t>
      </w:r>
      <w:r w:rsidRPr="00F82756">
        <w:rPr>
          <w:rFonts w:cs="Calibri"/>
          <w:highlight w:val="yellow"/>
        </w:rPr>
        <w:t>02) XXXX XXXX</w:t>
      </w:r>
      <w:r w:rsidRPr="00F82756">
        <w:rPr>
          <w:rFonts w:cs="Calibri"/>
        </w:rPr>
        <w:t>.</w:t>
      </w:r>
    </w:p>
    <w:p w14:paraId="776DABAE" w14:textId="77777777" w:rsidR="003B1E04" w:rsidRPr="00F82756" w:rsidRDefault="003B1E04" w:rsidP="003B1E04">
      <w:pPr>
        <w:rPr>
          <w:rFonts w:cs="Calibri"/>
        </w:rPr>
      </w:pPr>
      <w:r w:rsidRPr="00F82756">
        <w:rPr>
          <w:rFonts w:cs="Calibri"/>
        </w:rPr>
        <w:t>Yours sincerely</w:t>
      </w:r>
    </w:p>
    <w:p w14:paraId="45603363" w14:textId="77777777" w:rsidR="003B1E04" w:rsidRPr="00F82756" w:rsidRDefault="003B1E04" w:rsidP="003B1E04">
      <w:pPr>
        <w:rPr>
          <w:rFonts w:cs="Calibri"/>
        </w:rPr>
      </w:pPr>
    </w:p>
    <w:p w14:paraId="16A03C80" w14:textId="77777777" w:rsidR="003B1E04" w:rsidRPr="00F82756" w:rsidRDefault="003B1E04" w:rsidP="003B1E04">
      <w:pPr>
        <w:rPr>
          <w:rFonts w:cs="Calibri"/>
        </w:rPr>
      </w:pPr>
    </w:p>
    <w:p w14:paraId="1C3DC4AE" w14:textId="77777777" w:rsidR="003B1E04" w:rsidRPr="00F82756" w:rsidRDefault="003B1E04" w:rsidP="003B1E04">
      <w:pPr>
        <w:rPr>
          <w:rFonts w:cs="Calibri"/>
        </w:rPr>
      </w:pPr>
      <w:r w:rsidRPr="00F82756">
        <w:rPr>
          <w:rFonts w:cs="Calibri"/>
          <w:highlight w:val="yellow"/>
        </w:rPr>
        <w:t>[INSERT SIGNATURE BLOCK]</w:t>
      </w:r>
    </w:p>
    <w:p w14:paraId="08AF1A4F" w14:textId="77777777" w:rsidR="003B1E04" w:rsidRPr="00360EBC" w:rsidRDefault="003B1E04" w:rsidP="003B1E04">
      <w:pPr>
        <w:pStyle w:val="Heading2"/>
        <w:numPr>
          <w:ilvl w:val="0"/>
          <w:numId w:val="81"/>
        </w:numPr>
        <w:rPr>
          <w:rFonts w:ascii="Calibri" w:hAnsi="Calibri" w:cs="Calibri"/>
          <w:sz w:val="22"/>
          <w:szCs w:val="22"/>
        </w:rPr>
      </w:pPr>
      <w:bookmarkStart w:id="145" w:name="_Toc16080081"/>
      <w:r w:rsidRPr="00F82756">
        <w:rPr>
          <w:rFonts w:ascii="Calibri" w:hAnsi="Calibri" w:cs="Calibri"/>
          <w:b w:val="0"/>
          <w:sz w:val="22"/>
          <w:szCs w:val="22"/>
        </w:rPr>
        <w:br w:type="page"/>
      </w:r>
      <w:r w:rsidRPr="00360EBC">
        <w:rPr>
          <w:rFonts w:ascii="Calibri" w:hAnsi="Calibri" w:cs="Calibri"/>
          <w:sz w:val="22"/>
          <w:szCs w:val="22"/>
        </w:rPr>
        <w:lastRenderedPageBreak/>
        <w:t xml:space="preserve"> </w:t>
      </w:r>
      <w:bookmarkStart w:id="146" w:name="_Toc31637545"/>
      <w:bookmarkEnd w:id="145"/>
      <w:r w:rsidRPr="00360EBC">
        <w:rPr>
          <w:rFonts w:ascii="Calibri" w:hAnsi="Calibri" w:cs="Calibri"/>
          <w:sz w:val="22"/>
          <w:szCs w:val="22"/>
        </w:rPr>
        <w:t>Access application transfer – letter to applicant</w:t>
      </w:r>
      <w:bookmarkEnd w:id="146"/>
    </w:p>
    <w:p w14:paraId="40910D09" w14:textId="77777777" w:rsidR="003B1E04" w:rsidRPr="00F82756" w:rsidRDefault="003B1E04" w:rsidP="003B1E04">
      <w:pPr>
        <w:rPr>
          <w:rFonts w:cs="Calibri"/>
          <w:highlight w:val="yellow"/>
        </w:rPr>
      </w:pPr>
      <w:r w:rsidRPr="00F82756">
        <w:rPr>
          <w:rFonts w:cs="Calibri"/>
          <w:highlight w:val="yellow"/>
        </w:rPr>
        <w:t>[Date]</w:t>
      </w:r>
    </w:p>
    <w:p w14:paraId="17ADDEED" w14:textId="77777777" w:rsidR="003B1E04" w:rsidRPr="00F82756" w:rsidRDefault="003B1E04" w:rsidP="003B1E04">
      <w:pPr>
        <w:rPr>
          <w:rFonts w:cs="Calibri"/>
        </w:rPr>
      </w:pPr>
      <w:r w:rsidRPr="00F82756">
        <w:rPr>
          <w:rFonts w:cs="Calibri"/>
        </w:rPr>
        <w:t xml:space="preserve">Our reference: </w:t>
      </w:r>
      <w:r w:rsidRPr="00F82756">
        <w:rPr>
          <w:rFonts w:cs="Calibri"/>
          <w:highlight w:val="yellow"/>
        </w:rPr>
        <w:t>[agency reference]</w:t>
      </w:r>
    </w:p>
    <w:p w14:paraId="044DD69C" w14:textId="77777777" w:rsidR="003B1E04" w:rsidRPr="00F82756" w:rsidRDefault="003B1E04" w:rsidP="003B1E04">
      <w:pPr>
        <w:rPr>
          <w:rFonts w:cs="Calibri"/>
        </w:rPr>
      </w:pPr>
      <w:r w:rsidRPr="00F82756">
        <w:rPr>
          <w:rFonts w:cs="Calibri"/>
          <w:highlight w:val="yellow"/>
        </w:rPr>
        <w:t>[Name]</w:t>
      </w:r>
      <w:r w:rsidRPr="00F82756">
        <w:rPr>
          <w:rFonts w:cs="Calibri"/>
          <w:highlight w:val="yellow"/>
        </w:rPr>
        <w:br/>
        <w:t>[Address]</w:t>
      </w:r>
      <w:r w:rsidRPr="00F82756">
        <w:rPr>
          <w:rFonts w:cs="Calibri"/>
        </w:rPr>
        <w:br/>
      </w:r>
      <w:r w:rsidRPr="00F82756">
        <w:rPr>
          <w:rFonts w:cs="Calibri"/>
        </w:rPr>
        <w:br/>
        <w:t xml:space="preserve">Via email only: </w:t>
      </w:r>
      <w:r w:rsidRPr="00F82756">
        <w:rPr>
          <w:rFonts w:cs="Calibri"/>
          <w:highlight w:val="yellow"/>
        </w:rPr>
        <w:t>[Email address]</w:t>
      </w:r>
    </w:p>
    <w:p w14:paraId="392ECE1A" w14:textId="77777777" w:rsidR="003B1E04" w:rsidRPr="00F82756" w:rsidRDefault="003B1E04" w:rsidP="003B1E04">
      <w:pPr>
        <w:rPr>
          <w:rFonts w:cs="Calibri"/>
        </w:rPr>
      </w:pPr>
      <w:r w:rsidRPr="00F82756">
        <w:rPr>
          <w:rFonts w:cs="Calibri"/>
        </w:rPr>
        <w:t xml:space="preserve">Dear </w:t>
      </w:r>
      <w:r w:rsidRPr="00F82756">
        <w:rPr>
          <w:rFonts w:cs="Calibri"/>
          <w:highlight w:val="yellow"/>
        </w:rPr>
        <w:t>[Name]</w:t>
      </w:r>
    </w:p>
    <w:p w14:paraId="53A59476" w14:textId="77777777" w:rsidR="003B1E04" w:rsidRPr="00360EBC" w:rsidRDefault="003B1E04" w:rsidP="003B1E04">
      <w:pPr>
        <w:jc w:val="center"/>
        <w:rPr>
          <w:rFonts w:cs="Calibri"/>
          <w:b/>
        </w:rPr>
      </w:pPr>
      <w:r w:rsidRPr="00360EBC">
        <w:rPr>
          <w:rFonts w:cs="Calibri"/>
          <w:b/>
        </w:rPr>
        <w:t>NOTICE OF TRANSFER OF ACCESS APPLICATION TO ANOTHER AGENCY</w:t>
      </w:r>
    </w:p>
    <w:p w14:paraId="123D449E" w14:textId="77777777" w:rsidR="003B1E04" w:rsidRPr="00F82756" w:rsidRDefault="003B1E04" w:rsidP="003B1E04">
      <w:pPr>
        <w:rPr>
          <w:rFonts w:cs="Calibri"/>
        </w:rPr>
      </w:pPr>
      <w:r w:rsidRPr="00F82756">
        <w:rPr>
          <w:rFonts w:cs="Calibri"/>
        </w:rPr>
        <w:t xml:space="preserve">I refer to the access application you made under the </w:t>
      </w:r>
      <w:r w:rsidRPr="00F82756">
        <w:rPr>
          <w:rFonts w:cs="Calibri"/>
          <w:i/>
        </w:rPr>
        <w:t>Freedom of Information Act 2016</w:t>
      </w:r>
      <w:r w:rsidRPr="00F82756">
        <w:rPr>
          <w:rFonts w:cs="Calibri"/>
        </w:rPr>
        <w:t xml:space="preserve"> (FOI Act) dated </w:t>
      </w:r>
      <w:r w:rsidRPr="00F82756">
        <w:rPr>
          <w:rFonts w:cs="Calibri"/>
          <w:highlight w:val="yellow"/>
        </w:rPr>
        <w:t>[date of access application]</w:t>
      </w:r>
      <w:r w:rsidRPr="00F82756">
        <w:rPr>
          <w:rFonts w:cs="Calibri"/>
        </w:rPr>
        <w:t>. This application requested access to:</w:t>
      </w:r>
    </w:p>
    <w:p w14:paraId="537E1B64" w14:textId="77777777" w:rsidR="003B1E04" w:rsidRPr="00F82756" w:rsidRDefault="003B1E04" w:rsidP="003B1E04">
      <w:pPr>
        <w:rPr>
          <w:rFonts w:cs="Calibri"/>
        </w:rPr>
      </w:pPr>
      <w:r w:rsidRPr="00F82756">
        <w:rPr>
          <w:rFonts w:cs="Calibri"/>
        </w:rPr>
        <w:tab/>
        <w:t>‘</w:t>
      </w:r>
      <w:r w:rsidRPr="00F82756">
        <w:rPr>
          <w:rFonts w:cs="Calibri"/>
          <w:highlight w:val="yellow"/>
        </w:rPr>
        <w:t>[quote scope of application]</w:t>
      </w:r>
      <w:r w:rsidRPr="00F82756">
        <w:rPr>
          <w:rFonts w:cs="Calibri"/>
        </w:rPr>
        <w:t>’</w:t>
      </w:r>
    </w:p>
    <w:p w14:paraId="27EDBBCC" w14:textId="77777777" w:rsidR="005A1516" w:rsidRPr="00F82756" w:rsidRDefault="003B1E04" w:rsidP="003B1E04">
      <w:pPr>
        <w:rPr>
          <w:rFonts w:cs="Calibri"/>
        </w:rPr>
      </w:pPr>
      <w:r w:rsidRPr="00F82756">
        <w:rPr>
          <w:rFonts w:cs="Calibri"/>
        </w:rPr>
        <w:t xml:space="preserve">I am writing to tell you </w:t>
      </w:r>
      <w:r w:rsidR="00252C8A" w:rsidRPr="00F82756">
        <w:rPr>
          <w:rFonts w:cs="Calibri"/>
        </w:rPr>
        <w:t xml:space="preserve">that </w:t>
      </w:r>
      <w:r w:rsidR="00252C8A" w:rsidRPr="00F82756">
        <w:rPr>
          <w:rFonts w:cs="Calibri"/>
          <w:highlight w:val="yellow"/>
        </w:rPr>
        <w:t>[name of receiving agency]</w:t>
      </w:r>
      <w:r w:rsidR="00252C8A" w:rsidRPr="00F82756">
        <w:rPr>
          <w:rFonts w:cs="Calibri"/>
        </w:rPr>
        <w:t xml:space="preserve"> has </w:t>
      </w:r>
      <w:r w:rsidRPr="00F82756">
        <w:rPr>
          <w:rFonts w:cs="Calibri"/>
        </w:rPr>
        <w:t xml:space="preserve">transferred your access application to </w:t>
      </w:r>
      <w:r w:rsidR="00252C8A" w:rsidRPr="00F82756">
        <w:rPr>
          <w:rFonts w:cs="Calibri"/>
          <w:highlight w:val="yellow"/>
        </w:rPr>
        <w:t>[name of transferee</w:t>
      </w:r>
      <w:r w:rsidRPr="00F82756">
        <w:rPr>
          <w:rFonts w:cs="Calibri"/>
          <w:highlight w:val="yellow"/>
        </w:rPr>
        <w:t xml:space="preserve"> agency]</w:t>
      </w:r>
      <w:r w:rsidRPr="00F82756">
        <w:rPr>
          <w:rFonts w:cs="Calibri"/>
        </w:rPr>
        <w:t xml:space="preserve"> </w:t>
      </w:r>
      <w:r w:rsidR="00B83840" w:rsidRPr="002F7AFB">
        <w:rPr>
          <w:rFonts w:cs="Calibri"/>
        </w:rPr>
        <w:t xml:space="preserve">because we hold </w:t>
      </w:r>
      <w:r w:rsidR="00B83840" w:rsidRPr="002F7AFB">
        <w:rPr>
          <w:rFonts w:cs="Calibri"/>
          <w:highlight w:val="yellow"/>
        </w:rPr>
        <w:t>[all/some]</w:t>
      </w:r>
      <w:r w:rsidR="00B83840" w:rsidRPr="002F7AFB">
        <w:rPr>
          <w:rFonts w:cs="Calibri"/>
        </w:rPr>
        <w:t xml:space="preserve"> of the information requested,</w:t>
      </w:r>
      <w:r w:rsidR="00B83840" w:rsidRPr="00F82756">
        <w:rPr>
          <w:rFonts w:cs="Calibri"/>
        </w:rPr>
        <w:t xml:space="preserve"> </w:t>
      </w:r>
      <w:r w:rsidRPr="00F82756">
        <w:rPr>
          <w:rFonts w:cs="Calibri"/>
        </w:rPr>
        <w:t xml:space="preserve">as provided for under section 57 of the FOI Act. </w:t>
      </w:r>
      <w:r w:rsidR="005A1516" w:rsidRPr="00F82756">
        <w:rPr>
          <w:rFonts w:cs="Calibri"/>
        </w:rPr>
        <w:t xml:space="preserve">We </w:t>
      </w:r>
      <w:r w:rsidRPr="00F82756">
        <w:rPr>
          <w:rFonts w:cs="Calibri"/>
        </w:rPr>
        <w:t>will</w:t>
      </w:r>
      <w:r w:rsidR="005A1516" w:rsidRPr="00F82756">
        <w:rPr>
          <w:rFonts w:cs="Calibri"/>
        </w:rPr>
        <w:t xml:space="preserve"> now </w:t>
      </w:r>
      <w:r w:rsidRPr="00F82756">
        <w:rPr>
          <w:rFonts w:cs="Calibri"/>
        </w:rPr>
        <w:t>continue to process your application</w:t>
      </w:r>
      <w:r w:rsidR="005A1516" w:rsidRPr="00F82756">
        <w:rPr>
          <w:rFonts w:cs="Calibri"/>
        </w:rPr>
        <w:t xml:space="preserve">. </w:t>
      </w:r>
      <w:r w:rsidR="00684077" w:rsidRPr="00F82756">
        <w:rPr>
          <w:rFonts w:cs="Calibri"/>
        </w:rPr>
        <w:t xml:space="preserve"> </w:t>
      </w:r>
    </w:p>
    <w:p w14:paraId="664A4D3C" w14:textId="77777777" w:rsidR="005A1516" w:rsidRPr="00F82756" w:rsidRDefault="005A1516" w:rsidP="005A1516">
      <w:pPr>
        <w:ind w:right="-591"/>
        <w:rPr>
          <w:rFonts w:cs="Calibri"/>
        </w:rPr>
      </w:pPr>
      <w:r w:rsidRPr="00F82756">
        <w:rPr>
          <w:rFonts w:cs="Calibri"/>
        </w:rPr>
        <w:t xml:space="preserve">You should expect a decision from us by </w:t>
      </w:r>
      <w:r w:rsidRPr="00F82756">
        <w:rPr>
          <w:rFonts w:cs="Calibri"/>
          <w:highlight w:val="yellow"/>
        </w:rPr>
        <w:t>[due date]</w:t>
      </w:r>
      <w:r w:rsidRPr="00F82756">
        <w:rPr>
          <w:rFonts w:cs="Calibri"/>
        </w:rPr>
        <w:t>. This period may, however, be extended further if we need to consult third parties or for other reasons set out in the FOI Act. We will notify you if this is the case.</w:t>
      </w:r>
    </w:p>
    <w:p w14:paraId="4B81E59E" w14:textId="77777777" w:rsidR="005A1516" w:rsidRPr="00F82756" w:rsidRDefault="005A1516" w:rsidP="005A1516">
      <w:pPr>
        <w:rPr>
          <w:rFonts w:cs="Calibri"/>
        </w:rPr>
      </w:pPr>
      <w:r w:rsidRPr="00F82756">
        <w:rPr>
          <w:rFonts w:cs="Calibri"/>
        </w:rPr>
        <w:t>If you have any questions in relation to your access application or the above, please contact me on [</w:t>
      </w:r>
      <w:r w:rsidRPr="00F82756">
        <w:rPr>
          <w:rFonts w:cs="Calibri"/>
          <w:highlight w:val="yellow"/>
        </w:rPr>
        <w:t>insert telephone number</w:t>
      </w:r>
      <w:r w:rsidRPr="00F82756">
        <w:rPr>
          <w:rFonts w:cs="Calibri"/>
        </w:rPr>
        <w:t xml:space="preserve">] or email </w:t>
      </w:r>
      <w:r w:rsidRPr="00F82756">
        <w:rPr>
          <w:rFonts w:cs="Calibri"/>
          <w:highlight w:val="yellow"/>
        </w:rPr>
        <w:t>[insert positional email address]</w:t>
      </w:r>
      <w:r w:rsidRPr="00F82756">
        <w:rPr>
          <w:rFonts w:cs="Calibri"/>
        </w:rPr>
        <w:t>.</w:t>
      </w:r>
    </w:p>
    <w:p w14:paraId="5152AAAD" w14:textId="77777777" w:rsidR="003B1E04" w:rsidRPr="00F82756" w:rsidRDefault="003B1E04" w:rsidP="003B1E04">
      <w:pPr>
        <w:rPr>
          <w:rFonts w:cs="Calibri"/>
        </w:rPr>
      </w:pPr>
      <w:r w:rsidRPr="00F82756">
        <w:rPr>
          <w:rFonts w:cs="Calibri"/>
        </w:rPr>
        <w:t>Yours sincerely</w:t>
      </w:r>
    </w:p>
    <w:p w14:paraId="6B6A853D" w14:textId="77777777" w:rsidR="003B1E04" w:rsidRPr="00F82756" w:rsidRDefault="003B1E04" w:rsidP="003B1E04">
      <w:pPr>
        <w:rPr>
          <w:rFonts w:cs="Calibri"/>
        </w:rPr>
      </w:pPr>
    </w:p>
    <w:p w14:paraId="70865F8E" w14:textId="77777777" w:rsidR="003B1E04" w:rsidRPr="00F82756" w:rsidRDefault="003B1E04" w:rsidP="003B1E04">
      <w:pPr>
        <w:rPr>
          <w:rFonts w:cs="Calibri"/>
        </w:rPr>
      </w:pPr>
      <w:r w:rsidRPr="00F82756">
        <w:rPr>
          <w:rFonts w:cs="Calibri"/>
          <w:highlight w:val="yellow"/>
        </w:rPr>
        <w:t>[INSERT SIGNATURE BLOCK]</w:t>
      </w:r>
      <w:r w:rsidRPr="00F82756" w:rsidDel="004C201C">
        <w:rPr>
          <w:rFonts w:cs="Calibri"/>
        </w:rPr>
        <w:t xml:space="preserve"> </w:t>
      </w:r>
    </w:p>
    <w:p w14:paraId="6E0CC817" w14:textId="77777777" w:rsidR="003B1E04" w:rsidRPr="00F82756" w:rsidRDefault="003B1E04" w:rsidP="003B1E04">
      <w:pPr>
        <w:rPr>
          <w:rFonts w:cs="Calibri"/>
          <w:color w:val="262626"/>
        </w:rPr>
      </w:pPr>
    </w:p>
    <w:p w14:paraId="7B64FDC8" w14:textId="77777777" w:rsidR="00684077" w:rsidRPr="001A45EC" w:rsidRDefault="003B1E04" w:rsidP="00684077">
      <w:pPr>
        <w:pStyle w:val="Heading2"/>
        <w:numPr>
          <w:ilvl w:val="0"/>
          <w:numId w:val="81"/>
        </w:numPr>
        <w:rPr>
          <w:rFonts w:ascii="Calibri" w:hAnsi="Calibri" w:cs="Calibri"/>
          <w:sz w:val="22"/>
          <w:szCs w:val="22"/>
        </w:rPr>
      </w:pPr>
      <w:r w:rsidRPr="00F82756">
        <w:rPr>
          <w:rFonts w:ascii="Calibri" w:hAnsi="Calibri" w:cs="Calibri"/>
          <w:b w:val="0"/>
          <w:sz w:val="22"/>
          <w:szCs w:val="22"/>
        </w:rPr>
        <w:br w:type="page"/>
      </w:r>
      <w:bookmarkStart w:id="147" w:name="_Toc31637546"/>
      <w:r w:rsidR="00252C8A" w:rsidRPr="001A45EC">
        <w:rPr>
          <w:rFonts w:ascii="Calibri" w:hAnsi="Calibri" w:cs="Calibri"/>
          <w:sz w:val="22"/>
          <w:szCs w:val="22"/>
        </w:rPr>
        <w:lastRenderedPageBreak/>
        <w:t>Information held by two or more agencies</w:t>
      </w:r>
      <w:bookmarkEnd w:id="147"/>
    </w:p>
    <w:p w14:paraId="6C68E35B" w14:textId="77777777" w:rsidR="00684077" w:rsidRPr="00F82756" w:rsidRDefault="00684077" w:rsidP="00684077">
      <w:pPr>
        <w:rPr>
          <w:rFonts w:cs="Calibri"/>
          <w:highlight w:val="yellow"/>
        </w:rPr>
      </w:pPr>
      <w:r w:rsidRPr="00F82756">
        <w:rPr>
          <w:rFonts w:cs="Calibri"/>
          <w:highlight w:val="yellow"/>
        </w:rPr>
        <w:t>[Date]</w:t>
      </w:r>
    </w:p>
    <w:p w14:paraId="0EE70416" w14:textId="77777777" w:rsidR="00684077" w:rsidRPr="00F82756" w:rsidRDefault="00684077" w:rsidP="00684077">
      <w:pPr>
        <w:rPr>
          <w:rFonts w:cs="Calibri"/>
        </w:rPr>
      </w:pPr>
      <w:r w:rsidRPr="00F82756">
        <w:rPr>
          <w:rFonts w:cs="Calibri"/>
        </w:rPr>
        <w:t xml:space="preserve">Our reference: </w:t>
      </w:r>
      <w:r w:rsidRPr="00F82756">
        <w:rPr>
          <w:rFonts w:cs="Calibri"/>
          <w:highlight w:val="yellow"/>
        </w:rPr>
        <w:t>[agency reference]</w:t>
      </w:r>
    </w:p>
    <w:p w14:paraId="4F94745E" w14:textId="77777777" w:rsidR="00684077" w:rsidRPr="00F82756" w:rsidRDefault="00684077" w:rsidP="00684077">
      <w:pPr>
        <w:rPr>
          <w:rFonts w:cs="Calibri"/>
        </w:rPr>
      </w:pPr>
      <w:r w:rsidRPr="00F82756">
        <w:rPr>
          <w:rFonts w:cs="Calibri"/>
          <w:highlight w:val="yellow"/>
        </w:rPr>
        <w:t>[Name]</w:t>
      </w:r>
      <w:r w:rsidRPr="00F82756">
        <w:rPr>
          <w:rFonts w:cs="Calibri"/>
          <w:highlight w:val="yellow"/>
        </w:rPr>
        <w:br/>
        <w:t>[Address]</w:t>
      </w:r>
      <w:r w:rsidRPr="00F82756">
        <w:rPr>
          <w:rFonts w:cs="Calibri"/>
        </w:rPr>
        <w:br/>
        <w:t xml:space="preserve">Via email only: </w:t>
      </w:r>
      <w:r w:rsidRPr="00F82756">
        <w:rPr>
          <w:rFonts w:cs="Calibri"/>
          <w:highlight w:val="yellow"/>
        </w:rPr>
        <w:t>[Email address]</w:t>
      </w:r>
    </w:p>
    <w:p w14:paraId="0D4112B8" w14:textId="77777777" w:rsidR="00684077" w:rsidRPr="00F82756" w:rsidRDefault="00684077" w:rsidP="00684077">
      <w:pPr>
        <w:rPr>
          <w:rFonts w:cs="Calibri"/>
        </w:rPr>
      </w:pPr>
      <w:r w:rsidRPr="00F82756">
        <w:rPr>
          <w:rFonts w:cs="Calibri"/>
        </w:rPr>
        <w:t>Dear FOI coordinator</w:t>
      </w:r>
    </w:p>
    <w:p w14:paraId="1477C4C9" w14:textId="77777777" w:rsidR="00684077" w:rsidRPr="001A45EC" w:rsidRDefault="00252C8A" w:rsidP="00684077">
      <w:pPr>
        <w:jc w:val="center"/>
        <w:rPr>
          <w:rFonts w:cs="Calibri"/>
          <w:b/>
        </w:rPr>
      </w:pPr>
      <w:r w:rsidRPr="001A45EC">
        <w:rPr>
          <w:rFonts w:cs="Calibri"/>
          <w:b/>
        </w:rPr>
        <w:t xml:space="preserve">ACCESS APPLICATION – INFORMATION HELD BY </w:t>
      </w:r>
      <w:r w:rsidRPr="001A45EC">
        <w:rPr>
          <w:rFonts w:cs="Calibri"/>
          <w:b/>
          <w:highlight w:val="yellow"/>
        </w:rPr>
        <w:t>[</w:t>
      </w:r>
      <w:r w:rsidR="00116586" w:rsidRPr="001A45EC">
        <w:rPr>
          <w:rFonts w:cs="Calibri"/>
          <w:b/>
          <w:highlight w:val="yellow"/>
        </w:rPr>
        <w:t>AGENCY NAME</w:t>
      </w:r>
      <w:r w:rsidRPr="001A45EC">
        <w:rPr>
          <w:rFonts w:cs="Calibri"/>
          <w:b/>
          <w:highlight w:val="yellow"/>
        </w:rPr>
        <w:t>]</w:t>
      </w:r>
    </w:p>
    <w:p w14:paraId="51C4FF60" w14:textId="77777777" w:rsidR="00252C8A" w:rsidRPr="00F82756" w:rsidRDefault="00252C8A" w:rsidP="00252C8A">
      <w:pPr>
        <w:ind w:right="-875"/>
        <w:rPr>
          <w:rFonts w:cs="Calibri"/>
          <w:highlight w:val="cyan"/>
        </w:rPr>
      </w:pPr>
      <w:r w:rsidRPr="00F82756">
        <w:rPr>
          <w:rFonts w:cs="Calibri"/>
          <w:highlight w:val="cyan"/>
        </w:rPr>
        <w:t>IF information not held</w:t>
      </w:r>
    </w:p>
    <w:p w14:paraId="0D85F419" w14:textId="77777777" w:rsidR="00252C8A" w:rsidRPr="00F82756" w:rsidRDefault="00252C8A" w:rsidP="00252C8A">
      <w:pPr>
        <w:ind w:right="-875"/>
        <w:rPr>
          <w:rFonts w:cs="Calibri"/>
        </w:rPr>
      </w:pPr>
      <w:r w:rsidRPr="00F82756">
        <w:rPr>
          <w:rFonts w:cs="Calibri"/>
          <w:highlight w:val="cyan"/>
        </w:rPr>
        <w:t xml:space="preserve">I am writing to advise that </w:t>
      </w:r>
      <w:r w:rsidRPr="00F82756">
        <w:rPr>
          <w:rFonts w:cs="Calibri"/>
          <w:highlight w:val="yellow"/>
        </w:rPr>
        <w:t>[agency name]</w:t>
      </w:r>
      <w:r w:rsidRPr="00F82756">
        <w:rPr>
          <w:rFonts w:cs="Calibri"/>
        </w:rPr>
        <w:t xml:space="preserve"> </w:t>
      </w:r>
      <w:r w:rsidRPr="00F82756">
        <w:rPr>
          <w:rFonts w:cs="Calibri"/>
          <w:highlight w:val="cyan"/>
        </w:rPr>
        <w:t xml:space="preserve">does not hold information that relates to the access application made under the </w:t>
      </w:r>
      <w:r w:rsidRPr="00F82756">
        <w:rPr>
          <w:rFonts w:cs="Calibri"/>
          <w:i/>
          <w:highlight w:val="cyan"/>
        </w:rPr>
        <w:t>Freedom of Information Act 2016</w:t>
      </w:r>
      <w:r w:rsidRPr="00F82756">
        <w:rPr>
          <w:rFonts w:cs="Calibri"/>
          <w:highlight w:val="cyan"/>
        </w:rPr>
        <w:t xml:space="preserve"> (FOI Act) at </w:t>
      </w:r>
      <w:r w:rsidRPr="00F82756">
        <w:rPr>
          <w:rFonts w:cs="Calibri"/>
          <w:highlight w:val="yellow"/>
        </w:rPr>
        <w:t>Attachment A</w:t>
      </w:r>
      <w:r w:rsidRPr="00F82756">
        <w:rPr>
          <w:rFonts w:cs="Calibri"/>
          <w:highlight w:val="cyan"/>
        </w:rPr>
        <w:t xml:space="preserve"> that your agency provided us with a copy o</w:t>
      </w:r>
      <w:r w:rsidR="00116586" w:rsidRPr="00F82756">
        <w:rPr>
          <w:rFonts w:cs="Calibri"/>
          <w:highlight w:val="cyan"/>
        </w:rPr>
        <w:t>f</w:t>
      </w:r>
      <w:r w:rsidRPr="00F82756">
        <w:rPr>
          <w:rFonts w:cs="Calibri"/>
          <w:highlight w:val="cyan"/>
        </w:rPr>
        <w:t xml:space="preserve"> on </w:t>
      </w:r>
      <w:r w:rsidRPr="00F82756">
        <w:rPr>
          <w:rFonts w:cs="Calibri"/>
          <w:highlight w:val="yellow"/>
        </w:rPr>
        <w:t>[date of receipt]</w:t>
      </w:r>
      <w:r w:rsidRPr="00F82756">
        <w:rPr>
          <w:rFonts w:cs="Calibri"/>
          <w:highlight w:val="cyan"/>
        </w:rPr>
        <w:t>. Consequently, we will not be making contact with the FOI applicant or providing you with any further information.</w:t>
      </w:r>
    </w:p>
    <w:p w14:paraId="66F21DF9" w14:textId="77777777" w:rsidR="00252C8A" w:rsidRPr="00F82756" w:rsidRDefault="00252C8A" w:rsidP="00684077">
      <w:pPr>
        <w:ind w:right="-875"/>
        <w:rPr>
          <w:rFonts w:cs="Calibri"/>
        </w:rPr>
      </w:pPr>
      <w:r w:rsidRPr="00F82756">
        <w:rPr>
          <w:rFonts w:cs="Calibri"/>
        </w:rPr>
        <w:t xml:space="preserve">OR </w:t>
      </w:r>
    </w:p>
    <w:p w14:paraId="7174D0D1" w14:textId="77777777" w:rsidR="00252C8A" w:rsidRPr="00F82756" w:rsidRDefault="00252C8A" w:rsidP="00252C8A">
      <w:pPr>
        <w:ind w:right="-875"/>
        <w:rPr>
          <w:rFonts w:cs="Calibri"/>
          <w:highlight w:val="cyan"/>
        </w:rPr>
      </w:pPr>
      <w:r w:rsidRPr="00F82756">
        <w:rPr>
          <w:rFonts w:cs="Calibri"/>
          <w:highlight w:val="cyan"/>
        </w:rPr>
        <w:t>IF information held and being provided</w:t>
      </w:r>
    </w:p>
    <w:p w14:paraId="297BC954" w14:textId="77777777" w:rsidR="00684077" w:rsidRPr="00F82756" w:rsidRDefault="00684077" w:rsidP="00684077">
      <w:pPr>
        <w:ind w:right="-875"/>
        <w:rPr>
          <w:rFonts w:cs="Calibri"/>
          <w:highlight w:val="cyan"/>
        </w:rPr>
      </w:pPr>
      <w:r w:rsidRPr="00F82756">
        <w:rPr>
          <w:rFonts w:cs="Calibri"/>
          <w:highlight w:val="cyan"/>
        </w:rPr>
        <w:t xml:space="preserve">I am writing to </w:t>
      </w:r>
      <w:r w:rsidR="00252C8A" w:rsidRPr="00F82756">
        <w:rPr>
          <w:rFonts w:cs="Calibri"/>
          <w:highlight w:val="cyan"/>
        </w:rPr>
        <w:t xml:space="preserve">confirm that </w:t>
      </w:r>
      <w:r w:rsidRPr="00F82756">
        <w:rPr>
          <w:rFonts w:cs="Calibri"/>
          <w:highlight w:val="yellow"/>
        </w:rPr>
        <w:t>[agency name]</w:t>
      </w:r>
      <w:r w:rsidRPr="00F82756">
        <w:rPr>
          <w:rFonts w:cs="Calibri"/>
          <w:highlight w:val="cyan"/>
        </w:rPr>
        <w:t xml:space="preserve"> holds information that relates to </w:t>
      </w:r>
      <w:r w:rsidR="00252C8A" w:rsidRPr="00F82756">
        <w:rPr>
          <w:rFonts w:cs="Calibri"/>
          <w:highlight w:val="cyan"/>
        </w:rPr>
        <w:t xml:space="preserve">the </w:t>
      </w:r>
      <w:r w:rsidRPr="00F82756">
        <w:rPr>
          <w:rFonts w:cs="Calibri"/>
          <w:highlight w:val="cyan"/>
        </w:rPr>
        <w:t xml:space="preserve">access application made under the </w:t>
      </w:r>
      <w:r w:rsidRPr="00F82756">
        <w:rPr>
          <w:rFonts w:cs="Calibri"/>
          <w:i/>
          <w:highlight w:val="cyan"/>
        </w:rPr>
        <w:t>Freedom of Information Act 2016</w:t>
      </w:r>
      <w:r w:rsidRPr="00F82756">
        <w:rPr>
          <w:rFonts w:cs="Calibri"/>
          <w:highlight w:val="cyan"/>
        </w:rPr>
        <w:t xml:space="preserve"> (FOI Act</w:t>
      </w:r>
      <w:r w:rsidR="00252C8A" w:rsidRPr="00F82756">
        <w:rPr>
          <w:rFonts w:cs="Calibri"/>
          <w:highlight w:val="cyan"/>
        </w:rPr>
        <w:t xml:space="preserve">) at </w:t>
      </w:r>
      <w:r w:rsidR="00252C8A" w:rsidRPr="00F82756">
        <w:rPr>
          <w:rFonts w:cs="Calibri"/>
          <w:highlight w:val="yellow"/>
        </w:rPr>
        <w:t>Attachment A</w:t>
      </w:r>
      <w:r w:rsidR="00252C8A" w:rsidRPr="00F82756">
        <w:rPr>
          <w:rFonts w:cs="Calibri"/>
          <w:highlight w:val="cyan"/>
        </w:rPr>
        <w:t xml:space="preserve"> that your agency provided us with a copy on </w:t>
      </w:r>
      <w:r w:rsidRPr="00F82756">
        <w:rPr>
          <w:rFonts w:cs="Calibri"/>
          <w:highlight w:val="yellow"/>
        </w:rPr>
        <w:t>[date of</w:t>
      </w:r>
      <w:r w:rsidR="00252C8A" w:rsidRPr="00F82756">
        <w:rPr>
          <w:rFonts w:cs="Calibri"/>
          <w:highlight w:val="yellow"/>
        </w:rPr>
        <w:t xml:space="preserve"> receipt</w:t>
      </w:r>
      <w:r w:rsidRPr="00F82756">
        <w:rPr>
          <w:rFonts w:cs="Calibri"/>
          <w:highlight w:val="yellow"/>
        </w:rPr>
        <w:t>]</w:t>
      </w:r>
      <w:r w:rsidRPr="00F82756">
        <w:rPr>
          <w:rFonts w:cs="Calibri"/>
          <w:highlight w:val="cyan"/>
        </w:rPr>
        <w:t xml:space="preserve">. </w:t>
      </w:r>
    </w:p>
    <w:p w14:paraId="0CE76878" w14:textId="77777777" w:rsidR="00252C8A" w:rsidRPr="00F82756" w:rsidRDefault="00252C8A" w:rsidP="00684077">
      <w:pPr>
        <w:ind w:right="-875"/>
        <w:rPr>
          <w:rFonts w:cs="Calibri"/>
        </w:rPr>
      </w:pPr>
      <w:r w:rsidRPr="00F82756">
        <w:rPr>
          <w:rFonts w:cs="Calibri"/>
          <w:highlight w:val="cyan"/>
        </w:rPr>
        <w:t>I am providing you with the attached information so that you can consider when processing the application together with any other relevant information held by your agency.</w:t>
      </w:r>
    </w:p>
    <w:p w14:paraId="249F8BFA" w14:textId="77777777" w:rsidR="00252C8A" w:rsidRPr="00F82756" w:rsidRDefault="00252C8A" w:rsidP="00252C8A">
      <w:pPr>
        <w:ind w:right="-875"/>
        <w:rPr>
          <w:rFonts w:cs="Calibri"/>
        </w:rPr>
      </w:pPr>
      <w:r w:rsidRPr="00F82756">
        <w:rPr>
          <w:rFonts w:cs="Calibri"/>
        </w:rPr>
        <w:t xml:space="preserve">OR </w:t>
      </w:r>
    </w:p>
    <w:p w14:paraId="17C9BB22" w14:textId="77777777" w:rsidR="00252C8A" w:rsidRPr="00F82756" w:rsidRDefault="00252C8A" w:rsidP="00252C8A">
      <w:pPr>
        <w:ind w:right="-875"/>
        <w:rPr>
          <w:rFonts w:cs="Calibri"/>
          <w:highlight w:val="cyan"/>
        </w:rPr>
      </w:pPr>
      <w:r w:rsidRPr="00F82756">
        <w:rPr>
          <w:rFonts w:cs="Calibri"/>
          <w:highlight w:val="cyan"/>
        </w:rPr>
        <w:t xml:space="preserve">IF information held and to be processed by </w:t>
      </w:r>
      <w:r w:rsidR="00116586" w:rsidRPr="00F82756">
        <w:rPr>
          <w:rFonts w:cs="Calibri"/>
          <w:highlight w:val="cyan"/>
        </w:rPr>
        <w:t xml:space="preserve">other </w:t>
      </w:r>
      <w:r w:rsidRPr="00F82756">
        <w:rPr>
          <w:rFonts w:cs="Calibri"/>
          <w:highlight w:val="cyan"/>
        </w:rPr>
        <w:t>agency</w:t>
      </w:r>
    </w:p>
    <w:p w14:paraId="311CBB81" w14:textId="77777777" w:rsidR="00252C8A" w:rsidRPr="00F82756" w:rsidRDefault="00252C8A" w:rsidP="00252C8A">
      <w:pPr>
        <w:ind w:right="-875"/>
        <w:rPr>
          <w:rFonts w:cs="Calibri"/>
          <w:highlight w:val="cyan"/>
        </w:rPr>
      </w:pPr>
      <w:r w:rsidRPr="00F82756">
        <w:rPr>
          <w:rFonts w:cs="Calibri"/>
          <w:highlight w:val="cyan"/>
        </w:rPr>
        <w:t xml:space="preserve">I am writing to confirm that </w:t>
      </w:r>
      <w:r w:rsidRPr="00F82756">
        <w:rPr>
          <w:rFonts w:cs="Calibri"/>
          <w:highlight w:val="yellow"/>
        </w:rPr>
        <w:t>[agency name]</w:t>
      </w:r>
      <w:r w:rsidRPr="00F82756">
        <w:rPr>
          <w:rFonts w:cs="Calibri"/>
          <w:highlight w:val="cyan"/>
        </w:rPr>
        <w:t xml:space="preserve"> holds information that relates to the access application made under the </w:t>
      </w:r>
      <w:r w:rsidRPr="00F82756">
        <w:rPr>
          <w:rFonts w:cs="Calibri"/>
          <w:i/>
          <w:highlight w:val="cyan"/>
        </w:rPr>
        <w:t>Freedom of Information Act 2016</w:t>
      </w:r>
      <w:r w:rsidRPr="00F82756">
        <w:rPr>
          <w:rFonts w:cs="Calibri"/>
          <w:highlight w:val="cyan"/>
        </w:rPr>
        <w:t xml:space="preserve"> (FOI Act) at </w:t>
      </w:r>
      <w:r w:rsidRPr="00F82756">
        <w:rPr>
          <w:rFonts w:cs="Calibri"/>
          <w:highlight w:val="yellow"/>
        </w:rPr>
        <w:t>Attachment A</w:t>
      </w:r>
      <w:r w:rsidRPr="00F82756">
        <w:rPr>
          <w:rFonts w:cs="Calibri"/>
          <w:highlight w:val="cyan"/>
        </w:rPr>
        <w:t xml:space="preserve"> that your agency provided us with a copy on </w:t>
      </w:r>
      <w:r w:rsidRPr="00F82756">
        <w:rPr>
          <w:rFonts w:cs="Calibri"/>
          <w:highlight w:val="yellow"/>
        </w:rPr>
        <w:t>[date of receipt]</w:t>
      </w:r>
      <w:r w:rsidRPr="00F82756">
        <w:rPr>
          <w:rFonts w:cs="Calibri"/>
          <w:highlight w:val="cyan"/>
        </w:rPr>
        <w:t xml:space="preserve">. </w:t>
      </w:r>
    </w:p>
    <w:p w14:paraId="36520786" w14:textId="77777777" w:rsidR="00252C8A" w:rsidRPr="00F82756" w:rsidRDefault="00252C8A" w:rsidP="00252C8A">
      <w:pPr>
        <w:ind w:right="-875"/>
        <w:rPr>
          <w:rFonts w:cs="Calibri"/>
          <w:highlight w:val="cyan"/>
        </w:rPr>
      </w:pPr>
      <w:r w:rsidRPr="00F82756">
        <w:rPr>
          <w:rFonts w:cs="Calibri"/>
          <w:highlight w:val="cyan"/>
        </w:rPr>
        <w:t xml:space="preserve">I can also confirm that our agency will proceed to decide </w:t>
      </w:r>
      <w:r w:rsidRPr="00F82756">
        <w:rPr>
          <w:rFonts w:cs="Calibri"/>
          <w:highlight w:val="yellow"/>
        </w:rPr>
        <w:t>the application/[explain which part of the application]</w:t>
      </w:r>
      <w:r w:rsidRPr="00F82756">
        <w:rPr>
          <w:rFonts w:cs="Calibri"/>
          <w:highlight w:val="cyan"/>
        </w:rPr>
        <w:t>, and will advise the applicant of this as required under s</w:t>
      </w:r>
      <w:r w:rsidR="00CA0D2B" w:rsidRPr="00F82756">
        <w:rPr>
          <w:rFonts w:cs="Calibri"/>
          <w:highlight w:val="cyan"/>
        </w:rPr>
        <w:t>ection</w:t>
      </w:r>
      <w:r w:rsidRPr="00F82756">
        <w:rPr>
          <w:rFonts w:cs="Calibri"/>
          <w:highlight w:val="cyan"/>
        </w:rPr>
        <w:t xml:space="preserve"> 58(4) of the FOI Act. </w:t>
      </w:r>
    </w:p>
    <w:p w14:paraId="03F77A59" w14:textId="77777777" w:rsidR="00684077" w:rsidRPr="00F82756" w:rsidRDefault="00684077" w:rsidP="00684077">
      <w:pPr>
        <w:ind w:right="-308"/>
        <w:rPr>
          <w:rFonts w:cs="Calibri"/>
        </w:rPr>
      </w:pPr>
      <w:r w:rsidRPr="00F82756">
        <w:rPr>
          <w:rFonts w:cs="Calibri"/>
        </w:rPr>
        <w:t>If you have any questions or wish to discuss, I can be contacted on (</w:t>
      </w:r>
      <w:r w:rsidRPr="00F82756">
        <w:rPr>
          <w:rFonts w:cs="Calibri"/>
          <w:highlight w:val="yellow"/>
        </w:rPr>
        <w:t>02) XXXX XXXX</w:t>
      </w:r>
      <w:r w:rsidRPr="00F82756">
        <w:rPr>
          <w:rFonts w:cs="Calibri"/>
        </w:rPr>
        <w:t>.</w:t>
      </w:r>
    </w:p>
    <w:p w14:paraId="481D5391" w14:textId="77777777" w:rsidR="00684077" w:rsidRPr="00F82756" w:rsidRDefault="00684077" w:rsidP="00684077">
      <w:pPr>
        <w:rPr>
          <w:rFonts w:cs="Calibri"/>
        </w:rPr>
      </w:pPr>
      <w:r w:rsidRPr="00F82756">
        <w:rPr>
          <w:rFonts w:cs="Calibri"/>
        </w:rPr>
        <w:t>Yours sincerely</w:t>
      </w:r>
    </w:p>
    <w:p w14:paraId="281BB419" w14:textId="77777777" w:rsidR="00684077" w:rsidRPr="00F82756" w:rsidRDefault="00684077" w:rsidP="00684077">
      <w:pPr>
        <w:rPr>
          <w:rFonts w:cs="Calibri"/>
        </w:rPr>
      </w:pPr>
    </w:p>
    <w:p w14:paraId="49D8F56E" w14:textId="77777777" w:rsidR="00684077" w:rsidRPr="00F82756" w:rsidRDefault="00684077" w:rsidP="00684077">
      <w:pPr>
        <w:rPr>
          <w:rFonts w:cs="Calibri"/>
        </w:rPr>
      </w:pPr>
    </w:p>
    <w:p w14:paraId="234C4857" w14:textId="77777777" w:rsidR="00684077" w:rsidRPr="00F82756" w:rsidRDefault="00684077" w:rsidP="00684077">
      <w:pPr>
        <w:rPr>
          <w:rFonts w:cs="Calibri"/>
        </w:rPr>
      </w:pPr>
      <w:r w:rsidRPr="00F82756">
        <w:rPr>
          <w:rFonts w:cs="Calibri"/>
          <w:highlight w:val="yellow"/>
        </w:rPr>
        <w:t>[INSERT SIGNATURE BLOCK]</w:t>
      </w:r>
    </w:p>
    <w:p w14:paraId="4080011B" w14:textId="77777777" w:rsidR="00684077" w:rsidRPr="00F82756" w:rsidRDefault="00684077">
      <w:pPr>
        <w:spacing w:after="0" w:line="240" w:lineRule="auto"/>
        <w:rPr>
          <w:rFonts w:cs="Calibri"/>
          <w:color w:val="262626"/>
        </w:rPr>
      </w:pPr>
      <w:r w:rsidRPr="00F82756">
        <w:rPr>
          <w:rFonts w:cs="Calibri"/>
        </w:rPr>
        <w:br w:type="page"/>
      </w:r>
    </w:p>
    <w:p w14:paraId="09B737F0" w14:textId="77777777" w:rsidR="00252C8A" w:rsidRPr="001A45EC" w:rsidRDefault="00252C8A" w:rsidP="00252C8A">
      <w:pPr>
        <w:pStyle w:val="Heading2"/>
        <w:numPr>
          <w:ilvl w:val="0"/>
          <w:numId w:val="81"/>
        </w:numPr>
        <w:rPr>
          <w:rFonts w:ascii="Calibri" w:hAnsi="Calibri" w:cs="Calibri"/>
          <w:sz w:val="22"/>
          <w:szCs w:val="22"/>
        </w:rPr>
      </w:pPr>
      <w:bookmarkStart w:id="148" w:name="_Toc31637547"/>
      <w:r w:rsidRPr="001A45EC">
        <w:rPr>
          <w:rFonts w:ascii="Calibri" w:hAnsi="Calibri" w:cs="Calibri"/>
          <w:sz w:val="22"/>
          <w:szCs w:val="22"/>
        </w:rPr>
        <w:lastRenderedPageBreak/>
        <w:t>Access application transfer – letter to applicant</w:t>
      </w:r>
      <w:bookmarkEnd w:id="148"/>
    </w:p>
    <w:p w14:paraId="54E99E78" w14:textId="77777777" w:rsidR="00252C8A" w:rsidRPr="00F82756" w:rsidRDefault="00252C8A" w:rsidP="00252C8A">
      <w:pPr>
        <w:rPr>
          <w:rFonts w:cs="Calibri"/>
          <w:highlight w:val="yellow"/>
        </w:rPr>
      </w:pPr>
      <w:r w:rsidRPr="00F82756">
        <w:rPr>
          <w:rFonts w:cs="Calibri"/>
          <w:highlight w:val="yellow"/>
        </w:rPr>
        <w:t>[Date]</w:t>
      </w:r>
    </w:p>
    <w:p w14:paraId="217148D9" w14:textId="77777777" w:rsidR="00252C8A" w:rsidRPr="00F82756" w:rsidRDefault="00252C8A" w:rsidP="00252C8A">
      <w:pPr>
        <w:rPr>
          <w:rFonts w:cs="Calibri"/>
        </w:rPr>
      </w:pPr>
      <w:r w:rsidRPr="00F82756">
        <w:rPr>
          <w:rFonts w:cs="Calibri"/>
        </w:rPr>
        <w:t xml:space="preserve">Our reference: </w:t>
      </w:r>
      <w:r w:rsidRPr="00F82756">
        <w:rPr>
          <w:rFonts w:cs="Calibri"/>
          <w:highlight w:val="yellow"/>
        </w:rPr>
        <w:t>[agency reference]</w:t>
      </w:r>
    </w:p>
    <w:p w14:paraId="12046BDA" w14:textId="77777777" w:rsidR="00252C8A" w:rsidRPr="00F82756" w:rsidRDefault="00252C8A" w:rsidP="00252C8A">
      <w:pPr>
        <w:rPr>
          <w:rFonts w:cs="Calibri"/>
        </w:rPr>
      </w:pPr>
      <w:r w:rsidRPr="00F82756">
        <w:rPr>
          <w:rFonts w:cs="Calibri"/>
          <w:highlight w:val="yellow"/>
        </w:rPr>
        <w:t>[Name]</w:t>
      </w:r>
      <w:r w:rsidRPr="00F82756">
        <w:rPr>
          <w:rFonts w:cs="Calibri"/>
          <w:highlight w:val="yellow"/>
        </w:rPr>
        <w:br/>
        <w:t>[Address]</w:t>
      </w:r>
      <w:r w:rsidRPr="00F82756">
        <w:rPr>
          <w:rFonts w:cs="Calibri"/>
        </w:rPr>
        <w:br/>
      </w:r>
      <w:r w:rsidRPr="00F82756">
        <w:rPr>
          <w:rFonts w:cs="Calibri"/>
        </w:rPr>
        <w:br/>
        <w:t xml:space="preserve">Via email only: </w:t>
      </w:r>
      <w:r w:rsidRPr="00F82756">
        <w:rPr>
          <w:rFonts w:cs="Calibri"/>
          <w:highlight w:val="yellow"/>
        </w:rPr>
        <w:t>[Email address]</w:t>
      </w:r>
    </w:p>
    <w:p w14:paraId="4EAA3474" w14:textId="77777777" w:rsidR="00252C8A" w:rsidRPr="00F82756" w:rsidRDefault="00252C8A" w:rsidP="00252C8A">
      <w:pPr>
        <w:rPr>
          <w:rFonts w:cs="Calibri"/>
        </w:rPr>
      </w:pPr>
      <w:r w:rsidRPr="00F82756">
        <w:rPr>
          <w:rFonts w:cs="Calibri"/>
        </w:rPr>
        <w:t xml:space="preserve">Dear </w:t>
      </w:r>
      <w:r w:rsidRPr="00F82756">
        <w:rPr>
          <w:rFonts w:cs="Calibri"/>
          <w:highlight w:val="yellow"/>
        </w:rPr>
        <w:t>[Name]</w:t>
      </w:r>
    </w:p>
    <w:p w14:paraId="72AB310F" w14:textId="77777777" w:rsidR="00252C8A" w:rsidRPr="001A45EC" w:rsidRDefault="00252C8A" w:rsidP="00252C8A">
      <w:pPr>
        <w:jc w:val="center"/>
        <w:rPr>
          <w:rFonts w:cs="Calibri"/>
          <w:b/>
        </w:rPr>
      </w:pPr>
      <w:r w:rsidRPr="001A45EC">
        <w:rPr>
          <w:rFonts w:cs="Calibri"/>
          <w:b/>
        </w:rPr>
        <w:t xml:space="preserve">ACCESS APPLICATION </w:t>
      </w:r>
      <w:r w:rsidR="005A1516" w:rsidRPr="001A45EC">
        <w:rPr>
          <w:rFonts w:cs="Calibri"/>
          <w:b/>
        </w:rPr>
        <w:t>– INFORMATION HELD BY MORE THAN ONE AGENCY</w:t>
      </w:r>
    </w:p>
    <w:p w14:paraId="2C86145F" w14:textId="77777777" w:rsidR="00252C8A" w:rsidRPr="00F82756" w:rsidRDefault="00252C8A" w:rsidP="00252C8A">
      <w:pPr>
        <w:rPr>
          <w:rFonts w:cs="Calibri"/>
        </w:rPr>
      </w:pPr>
      <w:r w:rsidRPr="00F82756">
        <w:rPr>
          <w:rFonts w:cs="Calibri"/>
        </w:rPr>
        <w:t xml:space="preserve">I refer to the access application you made under the </w:t>
      </w:r>
      <w:r w:rsidRPr="00F82756">
        <w:rPr>
          <w:rFonts w:cs="Calibri"/>
          <w:i/>
        </w:rPr>
        <w:t>Freedom of Information Act 2016</w:t>
      </w:r>
      <w:r w:rsidRPr="00F82756">
        <w:rPr>
          <w:rFonts w:cs="Calibri"/>
        </w:rPr>
        <w:t xml:space="preserve"> (FOI Act) dated </w:t>
      </w:r>
      <w:r w:rsidRPr="00F82756">
        <w:rPr>
          <w:rFonts w:cs="Calibri"/>
          <w:highlight w:val="yellow"/>
        </w:rPr>
        <w:t>[date of access application]</w:t>
      </w:r>
      <w:r w:rsidRPr="00F82756">
        <w:rPr>
          <w:rFonts w:cs="Calibri"/>
        </w:rPr>
        <w:t>. This application requested access to:</w:t>
      </w:r>
    </w:p>
    <w:p w14:paraId="2EC8472C" w14:textId="77777777" w:rsidR="00252C8A" w:rsidRPr="00F82756" w:rsidRDefault="00252C8A" w:rsidP="00252C8A">
      <w:pPr>
        <w:rPr>
          <w:rFonts w:cs="Calibri"/>
        </w:rPr>
      </w:pPr>
      <w:r w:rsidRPr="00F82756">
        <w:rPr>
          <w:rFonts w:cs="Calibri"/>
        </w:rPr>
        <w:tab/>
        <w:t>‘</w:t>
      </w:r>
      <w:r w:rsidRPr="00F82756">
        <w:rPr>
          <w:rFonts w:cs="Calibri"/>
          <w:highlight w:val="yellow"/>
        </w:rPr>
        <w:t>[quote scope of application]</w:t>
      </w:r>
      <w:r w:rsidRPr="00F82756">
        <w:rPr>
          <w:rFonts w:cs="Calibri"/>
        </w:rPr>
        <w:t>’</w:t>
      </w:r>
    </w:p>
    <w:p w14:paraId="545F2179" w14:textId="77777777" w:rsidR="005A1516" w:rsidRPr="00F82756" w:rsidRDefault="005A1516" w:rsidP="00252C8A">
      <w:pPr>
        <w:rPr>
          <w:rFonts w:cs="Calibri"/>
        </w:rPr>
      </w:pPr>
      <w:r w:rsidRPr="00F82756">
        <w:rPr>
          <w:rFonts w:cs="Calibri"/>
          <w:highlight w:val="yellow"/>
        </w:rPr>
        <w:t>[name of receiving agency]</w:t>
      </w:r>
      <w:r w:rsidRPr="00F82756">
        <w:rPr>
          <w:rFonts w:cs="Calibri"/>
        </w:rPr>
        <w:t xml:space="preserve"> provided </w:t>
      </w:r>
      <w:r w:rsidRPr="00F82756">
        <w:rPr>
          <w:rFonts w:cs="Calibri"/>
          <w:highlight w:val="yellow"/>
        </w:rPr>
        <w:t>[name of new agency]</w:t>
      </w:r>
      <w:r w:rsidRPr="00F82756">
        <w:rPr>
          <w:rFonts w:cs="Calibri"/>
        </w:rPr>
        <w:t xml:space="preserve"> with a copy of this application as required under s</w:t>
      </w:r>
      <w:r w:rsidR="00921698" w:rsidRPr="00F82756">
        <w:rPr>
          <w:rFonts w:cs="Calibri"/>
        </w:rPr>
        <w:t>ection</w:t>
      </w:r>
      <w:r w:rsidRPr="00F82756">
        <w:rPr>
          <w:rFonts w:cs="Calibri"/>
        </w:rPr>
        <w:t xml:space="preserve"> 58(1) of the FOI Act, because they believed we held relevant information</w:t>
      </w:r>
      <w:r w:rsidR="00200612" w:rsidRPr="00F82756">
        <w:rPr>
          <w:rFonts w:cs="Calibri"/>
        </w:rPr>
        <w:t xml:space="preserve"> within the scope of your access application</w:t>
      </w:r>
      <w:r w:rsidRPr="00F82756">
        <w:rPr>
          <w:rFonts w:cs="Calibri"/>
        </w:rPr>
        <w:t>.</w:t>
      </w:r>
    </w:p>
    <w:p w14:paraId="60940B87" w14:textId="77777777" w:rsidR="005A1516" w:rsidRPr="00F82756" w:rsidRDefault="005A1516" w:rsidP="00252C8A">
      <w:pPr>
        <w:rPr>
          <w:rFonts w:cs="Calibri"/>
        </w:rPr>
      </w:pPr>
      <w:r w:rsidRPr="00F82756">
        <w:rPr>
          <w:rFonts w:cs="Calibri"/>
        </w:rPr>
        <w:t xml:space="preserve">I can confirm that this is the case and as a result, it has been agreed that </w:t>
      </w:r>
      <w:r w:rsidRPr="00F82756">
        <w:rPr>
          <w:rFonts w:cs="Calibri"/>
          <w:highlight w:val="yellow"/>
        </w:rPr>
        <w:t>[name of new agency]</w:t>
      </w:r>
      <w:r w:rsidRPr="00F82756">
        <w:rPr>
          <w:rFonts w:cs="Calibri"/>
        </w:rPr>
        <w:t xml:space="preserve"> will process your application/</w:t>
      </w:r>
      <w:r w:rsidRPr="00F82756">
        <w:rPr>
          <w:rFonts w:cs="Calibri"/>
          <w:highlight w:val="yellow"/>
        </w:rPr>
        <w:t>[explain part of application]</w:t>
      </w:r>
      <w:r w:rsidRPr="00F82756">
        <w:rPr>
          <w:rFonts w:cs="Calibri"/>
        </w:rPr>
        <w:t xml:space="preserve"> being processed. </w:t>
      </w:r>
    </w:p>
    <w:p w14:paraId="2A8B1B74" w14:textId="77777777" w:rsidR="005A1516" w:rsidRPr="00F82756" w:rsidRDefault="005A1516" w:rsidP="005A1516">
      <w:pPr>
        <w:rPr>
          <w:rFonts w:cs="Calibri"/>
        </w:rPr>
      </w:pPr>
      <w:r w:rsidRPr="00F82756">
        <w:rPr>
          <w:rFonts w:cs="Calibri"/>
        </w:rPr>
        <w:t xml:space="preserve">We will now continue to process </w:t>
      </w:r>
      <w:r w:rsidRPr="00F82756">
        <w:rPr>
          <w:rFonts w:cs="Calibri"/>
          <w:highlight w:val="yellow"/>
        </w:rPr>
        <w:t>your application/the part of your application</w:t>
      </w:r>
      <w:r w:rsidRPr="00F82756">
        <w:rPr>
          <w:rFonts w:cs="Calibri"/>
        </w:rPr>
        <w:t xml:space="preserve"> specified above.</w:t>
      </w:r>
    </w:p>
    <w:p w14:paraId="35A8E9B6" w14:textId="77777777" w:rsidR="005A1516" w:rsidRPr="00F82756" w:rsidRDefault="005A1516" w:rsidP="005A1516">
      <w:pPr>
        <w:ind w:right="-591"/>
        <w:rPr>
          <w:rFonts w:cs="Calibri"/>
        </w:rPr>
      </w:pPr>
      <w:r w:rsidRPr="00F82756">
        <w:rPr>
          <w:rFonts w:cs="Calibri"/>
        </w:rPr>
        <w:t xml:space="preserve">You should expect a decision from us by </w:t>
      </w:r>
      <w:r w:rsidRPr="00F82756">
        <w:rPr>
          <w:rFonts w:cs="Calibri"/>
          <w:highlight w:val="yellow"/>
        </w:rPr>
        <w:t>[due date]</w:t>
      </w:r>
      <w:r w:rsidRPr="00F82756">
        <w:rPr>
          <w:rFonts w:cs="Calibri"/>
        </w:rPr>
        <w:t>. This period may, however, be extended further if we need to consult third parties or for other reasons set out in the FOI Act. We will notify you if this is the case.</w:t>
      </w:r>
    </w:p>
    <w:p w14:paraId="2C1ACA47" w14:textId="77777777" w:rsidR="005A1516" w:rsidRPr="00F82756" w:rsidRDefault="005A1516" w:rsidP="005A1516">
      <w:pPr>
        <w:rPr>
          <w:rFonts w:cs="Calibri"/>
        </w:rPr>
      </w:pPr>
      <w:r w:rsidRPr="00F82756">
        <w:rPr>
          <w:rFonts w:cs="Calibri"/>
        </w:rPr>
        <w:t>If you have any questions in relation to your access application or the above, please contact me on [</w:t>
      </w:r>
      <w:r w:rsidRPr="00F82756">
        <w:rPr>
          <w:rFonts w:cs="Calibri"/>
          <w:highlight w:val="yellow"/>
        </w:rPr>
        <w:t>insert telephone number</w:t>
      </w:r>
      <w:r w:rsidRPr="00F82756">
        <w:rPr>
          <w:rFonts w:cs="Calibri"/>
        </w:rPr>
        <w:t xml:space="preserve">] or email </w:t>
      </w:r>
      <w:r w:rsidRPr="00F82756">
        <w:rPr>
          <w:rFonts w:cs="Calibri"/>
          <w:highlight w:val="yellow"/>
        </w:rPr>
        <w:t>[insert positional email address]</w:t>
      </w:r>
      <w:r w:rsidRPr="00F82756">
        <w:rPr>
          <w:rFonts w:cs="Calibri"/>
        </w:rPr>
        <w:t>.</w:t>
      </w:r>
    </w:p>
    <w:p w14:paraId="1ACED37F" w14:textId="77777777" w:rsidR="00252C8A" w:rsidRPr="00F82756" w:rsidRDefault="00252C8A" w:rsidP="00252C8A">
      <w:pPr>
        <w:rPr>
          <w:rFonts w:cs="Calibri"/>
        </w:rPr>
      </w:pPr>
      <w:r w:rsidRPr="00F82756">
        <w:rPr>
          <w:rFonts w:cs="Calibri"/>
        </w:rPr>
        <w:t>Yours sincerely</w:t>
      </w:r>
    </w:p>
    <w:p w14:paraId="0B94707A" w14:textId="77777777" w:rsidR="00252C8A" w:rsidRPr="00F82756" w:rsidRDefault="00252C8A" w:rsidP="00252C8A">
      <w:pPr>
        <w:rPr>
          <w:rFonts w:cs="Calibri"/>
        </w:rPr>
      </w:pPr>
    </w:p>
    <w:p w14:paraId="58ABBAC8" w14:textId="77777777" w:rsidR="00252C8A" w:rsidRPr="00F82756" w:rsidRDefault="00252C8A" w:rsidP="00252C8A">
      <w:pPr>
        <w:rPr>
          <w:rFonts w:cs="Calibri"/>
        </w:rPr>
      </w:pPr>
      <w:r w:rsidRPr="00F82756">
        <w:rPr>
          <w:rFonts w:cs="Calibri"/>
          <w:highlight w:val="yellow"/>
        </w:rPr>
        <w:t>[INSERT SIGNATURE BLOCK]</w:t>
      </w:r>
      <w:r w:rsidRPr="00F82756" w:rsidDel="004C201C">
        <w:rPr>
          <w:rFonts w:cs="Calibri"/>
        </w:rPr>
        <w:t xml:space="preserve"> </w:t>
      </w:r>
    </w:p>
    <w:p w14:paraId="4F2968EA" w14:textId="77777777" w:rsidR="00252C8A" w:rsidRPr="00F82756" w:rsidRDefault="00252C8A">
      <w:pPr>
        <w:spacing w:after="0" w:line="240" w:lineRule="auto"/>
        <w:rPr>
          <w:rFonts w:cs="Calibri"/>
          <w:color w:val="262626"/>
        </w:rPr>
      </w:pPr>
      <w:r w:rsidRPr="00F82756">
        <w:rPr>
          <w:rFonts w:cs="Calibri"/>
        </w:rPr>
        <w:br w:type="page"/>
      </w:r>
    </w:p>
    <w:p w14:paraId="02AAC62F" w14:textId="77777777" w:rsidR="003B1E04" w:rsidRPr="001A45EC" w:rsidRDefault="003B1E04" w:rsidP="003B1E04">
      <w:pPr>
        <w:pStyle w:val="Heading2"/>
        <w:numPr>
          <w:ilvl w:val="0"/>
          <w:numId w:val="81"/>
        </w:numPr>
        <w:rPr>
          <w:rFonts w:ascii="Calibri" w:hAnsi="Calibri" w:cs="Calibri"/>
          <w:sz w:val="22"/>
          <w:szCs w:val="22"/>
        </w:rPr>
      </w:pPr>
      <w:bookmarkStart w:id="149" w:name="_Toc31637548"/>
      <w:r w:rsidRPr="001A45EC">
        <w:rPr>
          <w:rFonts w:ascii="Calibri" w:hAnsi="Calibri" w:cs="Calibri"/>
          <w:sz w:val="22"/>
          <w:szCs w:val="22"/>
        </w:rPr>
        <w:lastRenderedPageBreak/>
        <w:t>Third party consultation – file note</w:t>
      </w:r>
      <w:bookmarkEnd w:id="149"/>
    </w:p>
    <w:p w14:paraId="6C819F23" w14:textId="77777777" w:rsidR="003B1E04" w:rsidRPr="001A45EC" w:rsidRDefault="003B1E04" w:rsidP="003B1E04">
      <w:pPr>
        <w:rPr>
          <w:rFonts w:cs="Calibri"/>
          <w:b/>
        </w:rPr>
      </w:pPr>
      <w:r w:rsidRPr="001A45EC">
        <w:rPr>
          <w:rFonts w:cs="Calibri"/>
          <w:b/>
        </w:rPr>
        <w:t>Third parties identified:</w:t>
      </w:r>
    </w:p>
    <w:tbl>
      <w:tblPr>
        <w:tblStyle w:val="GridTable4-Accent5"/>
        <w:tblW w:w="0" w:type="auto"/>
        <w:tblLook w:val="04A0" w:firstRow="1" w:lastRow="0" w:firstColumn="1" w:lastColumn="0" w:noHBand="0" w:noVBand="1"/>
      </w:tblPr>
      <w:tblGrid>
        <w:gridCol w:w="4519"/>
        <w:gridCol w:w="4519"/>
      </w:tblGrid>
      <w:tr w:rsidR="00EA4823" w:rsidRPr="00F82756" w14:paraId="4CD1265B" w14:textId="77777777" w:rsidTr="00EA48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9" w:type="dxa"/>
          </w:tcPr>
          <w:p w14:paraId="43C2E60C" w14:textId="77777777" w:rsidR="00EA4823" w:rsidRPr="001A45EC" w:rsidRDefault="00EA4823" w:rsidP="00EA4823">
            <w:pPr>
              <w:rPr>
                <w:rFonts w:cs="Calibri"/>
              </w:rPr>
            </w:pPr>
            <w:r w:rsidRPr="001A45EC">
              <w:rPr>
                <w:rFonts w:cs="Calibri"/>
              </w:rPr>
              <w:t>Type of third party</w:t>
            </w:r>
          </w:p>
        </w:tc>
        <w:tc>
          <w:tcPr>
            <w:tcW w:w="4519" w:type="dxa"/>
          </w:tcPr>
          <w:p w14:paraId="27002D28" w14:textId="77777777" w:rsidR="00EA4823" w:rsidRPr="001A45EC" w:rsidRDefault="00EA4823" w:rsidP="003B1E04">
            <w:pPr>
              <w:cnfStyle w:val="100000000000" w:firstRow="1" w:lastRow="0" w:firstColumn="0" w:lastColumn="0" w:oddVBand="0" w:evenVBand="0" w:oddHBand="0" w:evenHBand="0" w:firstRowFirstColumn="0" w:firstRowLastColumn="0" w:lastRowFirstColumn="0" w:lastRowLastColumn="0"/>
              <w:rPr>
                <w:rFonts w:cs="Calibri"/>
              </w:rPr>
            </w:pPr>
            <w:r w:rsidRPr="001A45EC">
              <w:rPr>
                <w:rFonts w:cs="Calibri"/>
              </w:rPr>
              <w:t>Names of third parties</w:t>
            </w:r>
          </w:p>
        </w:tc>
      </w:tr>
      <w:tr w:rsidR="00EA4823" w:rsidRPr="00F82756" w14:paraId="05505CA7" w14:textId="77777777" w:rsidTr="00EA48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9" w:type="dxa"/>
          </w:tcPr>
          <w:p w14:paraId="0EB94E33" w14:textId="77777777" w:rsidR="00EA4823" w:rsidRPr="00F82756" w:rsidRDefault="00EA4823" w:rsidP="00EA4823">
            <w:pPr>
              <w:rPr>
                <w:rFonts w:cs="Calibri"/>
                <w:b w:val="0"/>
              </w:rPr>
            </w:pPr>
            <w:r w:rsidRPr="00F82756">
              <w:rPr>
                <w:rFonts w:cs="Calibri"/>
                <w:b w:val="0"/>
              </w:rPr>
              <w:t>Individuals</w:t>
            </w:r>
          </w:p>
        </w:tc>
        <w:tc>
          <w:tcPr>
            <w:tcW w:w="4519" w:type="dxa"/>
          </w:tcPr>
          <w:p w14:paraId="75F9A589" w14:textId="77777777" w:rsidR="00EA4823" w:rsidRPr="00F82756" w:rsidRDefault="00EA4823" w:rsidP="003B1E04">
            <w:pPr>
              <w:cnfStyle w:val="000000100000" w:firstRow="0" w:lastRow="0" w:firstColumn="0" w:lastColumn="0" w:oddVBand="0" w:evenVBand="0" w:oddHBand="1" w:evenHBand="0" w:firstRowFirstColumn="0" w:firstRowLastColumn="0" w:lastRowFirstColumn="0" w:lastRowLastColumn="0"/>
              <w:rPr>
                <w:rFonts w:cs="Calibri"/>
              </w:rPr>
            </w:pPr>
          </w:p>
        </w:tc>
      </w:tr>
      <w:tr w:rsidR="00EA4823" w:rsidRPr="00F82756" w14:paraId="40151DB5" w14:textId="77777777" w:rsidTr="00EA4823">
        <w:tc>
          <w:tcPr>
            <w:cnfStyle w:val="001000000000" w:firstRow="0" w:lastRow="0" w:firstColumn="1" w:lastColumn="0" w:oddVBand="0" w:evenVBand="0" w:oddHBand="0" w:evenHBand="0" w:firstRowFirstColumn="0" w:firstRowLastColumn="0" w:lastRowFirstColumn="0" w:lastRowLastColumn="0"/>
            <w:tcW w:w="4519" w:type="dxa"/>
          </w:tcPr>
          <w:p w14:paraId="76FF2B16" w14:textId="77777777" w:rsidR="00EA4823" w:rsidRPr="00F82756" w:rsidRDefault="00EA4823" w:rsidP="003B1E04">
            <w:pPr>
              <w:rPr>
                <w:rFonts w:cs="Calibri"/>
                <w:b w:val="0"/>
              </w:rPr>
            </w:pPr>
            <w:r w:rsidRPr="00F82756">
              <w:rPr>
                <w:rFonts w:cs="Calibri"/>
                <w:b w:val="0"/>
              </w:rPr>
              <w:t>Businesses</w:t>
            </w:r>
          </w:p>
        </w:tc>
        <w:tc>
          <w:tcPr>
            <w:tcW w:w="4519" w:type="dxa"/>
          </w:tcPr>
          <w:p w14:paraId="3624E294" w14:textId="77777777" w:rsidR="00EA4823" w:rsidRPr="00F82756" w:rsidRDefault="00EA4823" w:rsidP="003B1E04">
            <w:pPr>
              <w:cnfStyle w:val="000000000000" w:firstRow="0" w:lastRow="0" w:firstColumn="0" w:lastColumn="0" w:oddVBand="0" w:evenVBand="0" w:oddHBand="0" w:evenHBand="0" w:firstRowFirstColumn="0" w:firstRowLastColumn="0" w:lastRowFirstColumn="0" w:lastRowLastColumn="0"/>
              <w:rPr>
                <w:rFonts w:cs="Calibri"/>
              </w:rPr>
            </w:pPr>
          </w:p>
        </w:tc>
      </w:tr>
      <w:tr w:rsidR="00EA4823" w:rsidRPr="00F82756" w14:paraId="6418B115" w14:textId="77777777" w:rsidTr="00EA48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9" w:type="dxa"/>
          </w:tcPr>
          <w:p w14:paraId="05218FB6" w14:textId="77777777" w:rsidR="00EA4823" w:rsidRPr="00F82756" w:rsidRDefault="00EA4823" w:rsidP="003B1E04">
            <w:pPr>
              <w:rPr>
                <w:rFonts w:cs="Calibri"/>
                <w:b w:val="0"/>
              </w:rPr>
            </w:pPr>
            <w:r w:rsidRPr="00F82756">
              <w:rPr>
                <w:rFonts w:cs="Calibri"/>
                <w:b w:val="0"/>
              </w:rPr>
              <w:t>Government agencies</w:t>
            </w:r>
          </w:p>
        </w:tc>
        <w:tc>
          <w:tcPr>
            <w:tcW w:w="4519" w:type="dxa"/>
          </w:tcPr>
          <w:p w14:paraId="7392DC41" w14:textId="77777777" w:rsidR="00EA4823" w:rsidRPr="00F82756" w:rsidRDefault="00EA4823" w:rsidP="003B1E04">
            <w:pPr>
              <w:cnfStyle w:val="000000100000" w:firstRow="0" w:lastRow="0" w:firstColumn="0" w:lastColumn="0" w:oddVBand="0" w:evenVBand="0" w:oddHBand="1" w:evenHBand="0" w:firstRowFirstColumn="0" w:firstRowLastColumn="0" w:lastRowFirstColumn="0" w:lastRowLastColumn="0"/>
              <w:rPr>
                <w:rFonts w:cs="Calibri"/>
              </w:rPr>
            </w:pPr>
          </w:p>
        </w:tc>
      </w:tr>
      <w:tr w:rsidR="00EA4823" w:rsidRPr="00F82756" w14:paraId="1281385B" w14:textId="77777777" w:rsidTr="00EA4823">
        <w:tc>
          <w:tcPr>
            <w:cnfStyle w:val="001000000000" w:firstRow="0" w:lastRow="0" w:firstColumn="1" w:lastColumn="0" w:oddVBand="0" w:evenVBand="0" w:oddHBand="0" w:evenHBand="0" w:firstRowFirstColumn="0" w:firstRowLastColumn="0" w:lastRowFirstColumn="0" w:lastRowLastColumn="0"/>
            <w:tcW w:w="4519" w:type="dxa"/>
          </w:tcPr>
          <w:p w14:paraId="224E5C0E" w14:textId="77777777" w:rsidR="00EA4823" w:rsidRPr="00F82756" w:rsidRDefault="00EA4823" w:rsidP="003B1E04">
            <w:pPr>
              <w:rPr>
                <w:rFonts w:cs="Calibri"/>
                <w:b w:val="0"/>
              </w:rPr>
            </w:pPr>
            <w:r w:rsidRPr="00F82756">
              <w:rPr>
                <w:rFonts w:cs="Calibri"/>
                <w:b w:val="0"/>
              </w:rPr>
              <w:t>Other</w:t>
            </w:r>
          </w:p>
        </w:tc>
        <w:tc>
          <w:tcPr>
            <w:tcW w:w="4519" w:type="dxa"/>
          </w:tcPr>
          <w:p w14:paraId="332E4E5E" w14:textId="77777777" w:rsidR="00EA4823" w:rsidRPr="00F82756" w:rsidRDefault="00EA4823" w:rsidP="003B1E04">
            <w:pPr>
              <w:cnfStyle w:val="000000000000" w:firstRow="0" w:lastRow="0" w:firstColumn="0" w:lastColumn="0" w:oddVBand="0" w:evenVBand="0" w:oddHBand="0" w:evenHBand="0" w:firstRowFirstColumn="0" w:firstRowLastColumn="0" w:lastRowFirstColumn="0" w:lastRowLastColumn="0"/>
              <w:rPr>
                <w:rFonts w:cs="Calibri"/>
              </w:rPr>
            </w:pPr>
          </w:p>
        </w:tc>
      </w:tr>
    </w:tbl>
    <w:p w14:paraId="025BA420" w14:textId="77777777" w:rsidR="003B1E04" w:rsidRPr="00F82756" w:rsidRDefault="003B1E04" w:rsidP="00EA4823">
      <w:pPr>
        <w:spacing w:before="240"/>
        <w:rPr>
          <w:rFonts w:cs="Calibri"/>
        </w:rPr>
      </w:pPr>
      <w:r w:rsidRPr="00F82756">
        <w:rPr>
          <w:rFonts w:cs="Calibri"/>
        </w:rPr>
        <w:t xml:space="preserve">Considered it reasonable </w:t>
      </w:r>
      <w:r w:rsidR="00EA4823" w:rsidRPr="00F82756">
        <w:rPr>
          <w:rFonts w:cs="Calibri"/>
        </w:rPr>
        <w:t xml:space="preserve">or </w:t>
      </w:r>
      <w:r w:rsidRPr="00F82756">
        <w:rPr>
          <w:rFonts w:cs="Calibri"/>
        </w:rPr>
        <w:t>unreasonable to consult with third parties because:</w:t>
      </w:r>
    </w:p>
    <w:tbl>
      <w:tblPr>
        <w:tblStyle w:val="GridTable4-Accent5"/>
        <w:tblW w:w="0" w:type="auto"/>
        <w:tblLook w:val="04A0" w:firstRow="1" w:lastRow="0" w:firstColumn="1" w:lastColumn="0" w:noHBand="0" w:noVBand="1"/>
      </w:tblPr>
      <w:tblGrid>
        <w:gridCol w:w="2263"/>
        <w:gridCol w:w="2694"/>
        <w:gridCol w:w="4081"/>
      </w:tblGrid>
      <w:tr w:rsidR="00EA4823" w:rsidRPr="00F82756" w14:paraId="4824738D" w14:textId="77777777" w:rsidTr="00EA48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10B4016C" w14:textId="77777777" w:rsidR="00EA4823" w:rsidRPr="001A45EC" w:rsidRDefault="00EA4823" w:rsidP="003B1E04">
            <w:pPr>
              <w:rPr>
                <w:rFonts w:cs="Calibri"/>
              </w:rPr>
            </w:pPr>
            <w:r w:rsidRPr="001A45EC">
              <w:rPr>
                <w:rFonts w:cs="Calibri"/>
              </w:rPr>
              <w:t>Name of third party</w:t>
            </w:r>
          </w:p>
        </w:tc>
        <w:tc>
          <w:tcPr>
            <w:tcW w:w="2694" w:type="dxa"/>
          </w:tcPr>
          <w:p w14:paraId="64A73CA3" w14:textId="77777777" w:rsidR="00EA4823" w:rsidRPr="001A45EC" w:rsidRDefault="00EA4823" w:rsidP="003B1E04">
            <w:pPr>
              <w:cnfStyle w:val="100000000000" w:firstRow="1" w:lastRow="0" w:firstColumn="0" w:lastColumn="0" w:oddVBand="0" w:evenVBand="0" w:oddHBand="0" w:evenHBand="0" w:firstRowFirstColumn="0" w:firstRowLastColumn="0" w:lastRowFirstColumn="0" w:lastRowLastColumn="0"/>
              <w:rPr>
                <w:rFonts w:cs="Calibri"/>
              </w:rPr>
            </w:pPr>
            <w:r w:rsidRPr="001A45EC">
              <w:rPr>
                <w:rFonts w:cs="Calibri"/>
              </w:rPr>
              <w:t>Decided to consult? (Y/N)</w:t>
            </w:r>
          </w:p>
        </w:tc>
        <w:tc>
          <w:tcPr>
            <w:tcW w:w="4081" w:type="dxa"/>
          </w:tcPr>
          <w:p w14:paraId="7ECE3717" w14:textId="77777777" w:rsidR="00EA4823" w:rsidRPr="001A45EC" w:rsidRDefault="00EA4823" w:rsidP="003B1E04">
            <w:pPr>
              <w:cnfStyle w:val="100000000000" w:firstRow="1" w:lastRow="0" w:firstColumn="0" w:lastColumn="0" w:oddVBand="0" w:evenVBand="0" w:oddHBand="0" w:evenHBand="0" w:firstRowFirstColumn="0" w:firstRowLastColumn="0" w:lastRowFirstColumn="0" w:lastRowLastColumn="0"/>
              <w:rPr>
                <w:rFonts w:cs="Calibri"/>
              </w:rPr>
            </w:pPr>
            <w:r w:rsidRPr="001A45EC">
              <w:rPr>
                <w:rFonts w:cs="Calibri"/>
              </w:rPr>
              <w:t>Reason</w:t>
            </w:r>
          </w:p>
        </w:tc>
      </w:tr>
      <w:tr w:rsidR="00EA4823" w:rsidRPr="00F82756" w14:paraId="2515E72B" w14:textId="77777777" w:rsidTr="00EA48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971CE5A" w14:textId="77777777" w:rsidR="00EA4823" w:rsidRPr="00F82756" w:rsidRDefault="00EA4823" w:rsidP="003B1E04">
            <w:pPr>
              <w:rPr>
                <w:rFonts w:cs="Calibri"/>
                <w:b w:val="0"/>
              </w:rPr>
            </w:pPr>
          </w:p>
        </w:tc>
        <w:tc>
          <w:tcPr>
            <w:tcW w:w="2694" w:type="dxa"/>
          </w:tcPr>
          <w:p w14:paraId="5E061C46" w14:textId="77777777" w:rsidR="00EA4823" w:rsidRPr="00F82756" w:rsidRDefault="00EA4823" w:rsidP="003B1E04">
            <w:pPr>
              <w:cnfStyle w:val="000000100000" w:firstRow="0" w:lastRow="0" w:firstColumn="0" w:lastColumn="0" w:oddVBand="0" w:evenVBand="0" w:oddHBand="1" w:evenHBand="0" w:firstRowFirstColumn="0" w:firstRowLastColumn="0" w:lastRowFirstColumn="0" w:lastRowLastColumn="0"/>
              <w:rPr>
                <w:rFonts w:cs="Calibri"/>
              </w:rPr>
            </w:pPr>
            <w:r w:rsidRPr="00F82756">
              <w:rPr>
                <w:rFonts w:cs="Calibri"/>
              </w:rPr>
              <w:t xml:space="preserve">Yes </w:t>
            </w:r>
            <w:sdt>
              <w:sdtPr>
                <w:rPr>
                  <w:rFonts w:cs="Calibri"/>
                </w:rPr>
                <w:id w:val="-1837378476"/>
                <w14:checkbox>
                  <w14:checked w14:val="0"/>
                  <w14:checkedState w14:val="2612" w14:font="MS Gothic"/>
                  <w14:uncheckedState w14:val="2610" w14:font="MS Gothic"/>
                </w14:checkbox>
              </w:sdtPr>
              <w:sdtEndPr/>
              <w:sdtContent>
                <w:r w:rsidRPr="00F82756">
                  <w:rPr>
                    <w:rFonts w:ascii="MS Gothic" w:eastAsia="MS Gothic" w:hAnsi="MS Gothic" w:cs="Calibri" w:hint="eastAsia"/>
                  </w:rPr>
                  <w:t>☐</w:t>
                </w:r>
              </w:sdtContent>
            </w:sdt>
            <w:r w:rsidRPr="00F82756">
              <w:rPr>
                <w:rFonts w:cs="Calibri"/>
              </w:rPr>
              <w:t xml:space="preserve"> No </w:t>
            </w:r>
            <w:sdt>
              <w:sdtPr>
                <w:rPr>
                  <w:rFonts w:cs="Calibri"/>
                </w:rPr>
                <w:id w:val="1698894870"/>
                <w14:checkbox>
                  <w14:checked w14:val="0"/>
                  <w14:checkedState w14:val="2612" w14:font="MS Gothic"/>
                  <w14:uncheckedState w14:val="2610" w14:font="MS Gothic"/>
                </w14:checkbox>
              </w:sdtPr>
              <w:sdtEndPr/>
              <w:sdtContent>
                <w:r w:rsidRPr="00F82756">
                  <w:rPr>
                    <w:rFonts w:ascii="MS Gothic" w:eastAsia="MS Gothic" w:hAnsi="MS Gothic" w:cs="Calibri" w:hint="eastAsia"/>
                  </w:rPr>
                  <w:t>☐</w:t>
                </w:r>
              </w:sdtContent>
            </w:sdt>
          </w:p>
        </w:tc>
        <w:tc>
          <w:tcPr>
            <w:tcW w:w="4081" w:type="dxa"/>
          </w:tcPr>
          <w:p w14:paraId="2B779182" w14:textId="77777777" w:rsidR="00EA4823" w:rsidRPr="00F82756" w:rsidRDefault="00EA4823" w:rsidP="003B1E04">
            <w:pPr>
              <w:cnfStyle w:val="000000100000" w:firstRow="0" w:lastRow="0" w:firstColumn="0" w:lastColumn="0" w:oddVBand="0" w:evenVBand="0" w:oddHBand="1" w:evenHBand="0" w:firstRowFirstColumn="0" w:firstRowLastColumn="0" w:lastRowFirstColumn="0" w:lastRowLastColumn="0"/>
              <w:rPr>
                <w:rFonts w:cs="Calibri"/>
              </w:rPr>
            </w:pPr>
          </w:p>
        </w:tc>
      </w:tr>
      <w:tr w:rsidR="00EA4823" w:rsidRPr="00F82756" w14:paraId="5932D02E" w14:textId="77777777" w:rsidTr="00EA4823">
        <w:tc>
          <w:tcPr>
            <w:cnfStyle w:val="001000000000" w:firstRow="0" w:lastRow="0" w:firstColumn="1" w:lastColumn="0" w:oddVBand="0" w:evenVBand="0" w:oddHBand="0" w:evenHBand="0" w:firstRowFirstColumn="0" w:firstRowLastColumn="0" w:lastRowFirstColumn="0" w:lastRowLastColumn="0"/>
            <w:tcW w:w="2263" w:type="dxa"/>
          </w:tcPr>
          <w:p w14:paraId="54522646" w14:textId="77777777" w:rsidR="00EA4823" w:rsidRPr="00F82756" w:rsidRDefault="00EA4823" w:rsidP="003B1E04">
            <w:pPr>
              <w:rPr>
                <w:rFonts w:cs="Calibri"/>
                <w:b w:val="0"/>
              </w:rPr>
            </w:pPr>
          </w:p>
        </w:tc>
        <w:tc>
          <w:tcPr>
            <w:tcW w:w="2694" w:type="dxa"/>
          </w:tcPr>
          <w:p w14:paraId="6E933A79" w14:textId="77777777" w:rsidR="00EA4823" w:rsidRPr="00F82756" w:rsidRDefault="00EA4823" w:rsidP="003B1E04">
            <w:pPr>
              <w:cnfStyle w:val="000000000000" w:firstRow="0" w:lastRow="0" w:firstColumn="0" w:lastColumn="0" w:oddVBand="0" w:evenVBand="0" w:oddHBand="0" w:evenHBand="0" w:firstRowFirstColumn="0" w:firstRowLastColumn="0" w:lastRowFirstColumn="0" w:lastRowLastColumn="0"/>
              <w:rPr>
                <w:rFonts w:cs="Calibri"/>
              </w:rPr>
            </w:pPr>
            <w:r w:rsidRPr="00F82756">
              <w:rPr>
                <w:rFonts w:cs="Calibri"/>
              </w:rPr>
              <w:t xml:space="preserve">Yes </w:t>
            </w:r>
            <w:sdt>
              <w:sdtPr>
                <w:rPr>
                  <w:rFonts w:cs="Calibri"/>
                </w:rPr>
                <w:id w:val="-1374990464"/>
                <w14:checkbox>
                  <w14:checked w14:val="0"/>
                  <w14:checkedState w14:val="2612" w14:font="MS Gothic"/>
                  <w14:uncheckedState w14:val="2610" w14:font="MS Gothic"/>
                </w14:checkbox>
              </w:sdtPr>
              <w:sdtEndPr/>
              <w:sdtContent>
                <w:r w:rsidRPr="00F82756">
                  <w:rPr>
                    <w:rFonts w:ascii="MS Gothic" w:eastAsia="MS Gothic" w:hAnsi="MS Gothic" w:cs="Calibri" w:hint="eastAsia"/>
                  </w:rPr>
                  <w:t>☐</w:t>
                </w:r>
              </w:sdtContent>
            </w:sdt>
            <w:r w:rsidRPr="00F82756">
              <w:rPr>
                <w:rFonts w:cs="Calibri"/>
              </w:rPr>
              <w:t xml:space="preserve"> No </w:t>
            </w:r>
            <w:sdt>
              <w:sdtPr>
                <w:rPr>
                  <w:rFonts w:cs="Calibri"/>
                </w:rPr>
                <w:id w:val="607781959"/>
                <w14:checkbox>
                  <w14:checked w14:val="0"/>
                  <w14:checkedState w14:val="2612" w14:font="MS Gothic"/>
                  <w14:uncheckedState w14:val="2610" w14:font="MS Gothic"/>
                </w14:checkbox>
              </w:sdtPr>
              <w:sdtEndPr/>
              <w:sdtContent>
                <w:r w:rsidRPr="00F82756">
                  <w:rPr>
                    <w:rFonts w:ascii="MS Gothic" w:eastAsia="MS Gothic" w:hAnsi="MS Gothic" w:cs="Calibri" w:hint="eastAsia"/>
                  </w:rPr>
                  <w:t>☐</w:t>
                </w:r>
              </w:sdtContent>
            </w:sdt>
          </w:p>
        </w:tc>
        <w:tc>
          <w:tcPr>
            <w:tcW w:w="4081" w:type="dxa"/>
          </w:tcPr>
          <w:p w14:paraId="21371524" w14:textId="77777777" w:rsidR="00EA4823" w:rsidRPr="00F82756" w:rsidRDefault="00EA4823" w:rsidP="003B1E04">
            <w:pPr>
              <w:cnfStyle w:val="000000000000" w:firstRow="0" w:lastRow="0" w:firstColumn="0" w:lastColumn="0" w:oddVBand="0" w:evenVBand="0" w:oddHBand="0" w:evenHBand="0" w:firstRowFirstColumn="0" w:firstRowLastColumn="0" w:lastRowFirstColumn="0" w:lastRowLastColumn="0"/>
              <w:rPr>
                <w:rFonts w:cs="Calibri"/>
              </w:rPr>
            </w:pPr>
          </w:p>
        </w:tc>
      </w:tr>
      <w:tr w:rsidR="00EA4823" w:rsidRPr="00F82756" w14:paraId="75E3FF10" w14:textId="77777777" w:rsidTr="00EA48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D696734" w14:textId="77777777" w:rsidR="00EA4823" w:rsidRPr="00F82756" w:rsidRDefault="00EA4823" w:rsidP="003B1E04">
            <w:pPr>
              <w:rPr>
                <w:rFonts w:cs="Calibri"/>
                <w:b w:val="0"/>
              </w:rPr>
            </w:pPr>
          </w:p>
        </w:tc>
        <w:tc>
          <w:tcPr>
            <w:tcW w:w="2694" w:type="dxa"/>
          </w:tcPr>
          <w:p w14:paraId="1FA8FE59" w14:textId="77777777" w:rsidR="00EA4823" w:rsidRPr="00F82756" w:rsidRDefault="00EA4823" w:rsidP="003B1E04">
            <w:pPr>
              <w:cnfStyle w:val="000000100000" w:firstRow="0" w:lastRow="0" w:firstColumn="0" w:lastColumn="0" w:oddVBand="0" w:evenVBand="0" w:oddHBand="1" w:evenHBand="0" w:firstRowFirstColumn="0" w:firstRowLastColumn="0" w:lastRowFirstColumn="0" w:lastRowLastColumn="0"/>
              <w:rPr>
                <w:rFonts w:cs="Calibri"/>
              </w:rPr>
            </w:pPr>
            <w:r w:rsidRPr="00F82756">
              <w:rPr>
                <w:rFonts w:cs="Calibri"/>
              </w:rPr>
              <w:t xml:space="preserve">Yes </w:t>
            </w:r>
            <w:sdt>
              <w:sdtPr>
                <w:rPr>
                  <w:rFonts w:cs="Calibri"/>
                </w:rPr>
                <w:id w:val="609398765"/>
                <w14:checkbox>
                  <w14:checked w14:val="0"/>
                  <w14:checkedState w14:val="2612" w14:font="MS Gothic"/>
                  <w14:uncheckedState w14:val="2610" w14:font="MS Gothic"/>
                </w14:checkbox>
              </w:sdtPr>
              <w:sdtEndPr/>
              <w:sdtContent>
                <w:r w:rsidRPr="00F82756">
                  <w:rPr>
                    <w:rFonts w:ascii="MS Gothic" w:eastAsia="MS Gothic" w:hAnsi="MS Gothic" w:cs="Calibri" w:hint="eastAsia"/>
                  </w:rPr>
                  <w:t>☐</w:t>
                </w:r>
              </w:sdtContent>
            </w:sdt>
            <w:r w:rsidRPr="00F82756">
              <w:rPr>
                <w:rFonts w:cs="Calibri"/>
              </w:rPr>
              <w:t xml:space="preserve"> No </w:t>
            </w:r>
            <w:sdt>
              <w:sdtPr>
                <w:rPr>
                  <w:rFonts w:cs="Calibri"/>
                </w:rPr>
                <w:id w:val="1819694280"/>
                <w14:checkbox>
                  <w14:checked w14:val="0"/>
                  <w14:checkedState w14:val="2612" w14:font="MS Gothic"/>
                  <w14:uncheckedState w14:val="2610" w14:font="MS Gothic"/>
                </w14:checkbox>
              </w:sdtPr>
              <w:sdtEndPr/>
              <w:sdtContent>
                <w:r w:rsidRPr="00F82756">
                  <w:rPr>
                    <w:rFonts w:ascii="MS Gothic" w:eastAsia="MS Gothic" w:hAnsi="MS Gothic" w:cs="Calibri" w:hint="eastAsia"/>
                  </w:rPr>
                  <w:t>☐</w:t>
                </w:r>
              </w:sdtContent>
            </w:sdt>
          </w:p>
        </w:tc>
        <w:tc>
          <w:tcPr>
            <w:tcW w:w="4081" w:type="dxa"/>
          </w:tcPr>
          <w:p w14:paraId="3132689C" w14:textId="77777777" w:rsidR="00EA4823" w:rsidRPr="00F82756" w:rsidRDefault="00EA4823" w:rsidP="003B1E04">
            <w:pPr>
              <w:cnfStyle w:val="000000100000" w:firstRow="0" w:lastRow="0" w:firstColumn="0" w:lastColumn="0" w:oddVBand="0" w:evenVBand="0" w:oddHBand="1" w:evenHBand="0" w:firstRowFirstColumn="0" w:firstRowLastColumn="0" w:lastRowFirstColumn="0" w:lastRowLastColumn="0"/>
              <w:rPr>
                <w:rFonts w:cs="Calibri"/>
              </w:rPr>
            </w:pPr>
          </w:p>
        </w:tc>
      </w:tr>
    </w:tbl>
    <w:p w14:paraId="46BCF336" w14:textId="77777777" w:rsidR="003B1E04" w:rsidRPr="00F82756" w:rsidRDefault="00EA4823" w:rsidP="003B1E04">
      <w:pPr>
        <w:rPr>
          <w:rFonts w:cs="Calibri"/>
        </w:rPr>
      </w:pPr>
      <w:r w:rsidRPr="00F82756">
        <w:rPr>
          <w:rFonts w:cs="Calibri"/>
        </w:rPr>
        <w:br/>
      </w:r>
      <w:r w:rsidR="003B1E04" w:rsidRPr="00F82756">
        <w:rPr>
          <w:rFonts w:cs="Calibri"/>
        </w:rPr>
        <w:t>Steps taken to consult with third parties:</w:t>
      </w:r>
    </w:p>
    <w:tbl>
      <w:tblPr>
        <w:tblStyle w:val="GridTable4-Accent5"/>
        <w:tblW w:w="9067" w:type="dxa"/>
        <w:tblLook w:val="04A0" w:firstRow="1" w:lastRow="0" w:firstColumn="1" w:lastColumn="0" w:noHBand="0" w:noVBand="1"/>
      </w:tblPr>
      <w:tblGrid>
        <w:gridCol w:w="2263"/>
        <w:gridCol w:w="3261"/>
        <w:gridCol w:w="3543"/>
      </w:tblGrid>
      <w:tr w:rsidR="00EA4823" w:rsidRPr="00F82756" w14:paraId="68F47695" w14:textId="77777777" w:rsidTr="00EA48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59CB35C2" w14:textId="77777777" w:rsidR="00EA4823" w:rsidRPr="001A45EC" w:rsidRDefault="00EA4823" w:rsidP="003421FF">
            <w:pPr>
              <w:rPr>
                <w:rFonts w:cs="Calibri"/>
              </w:rPr>
            </w:pPr>
            <w:r w:rsidRPr="001A45EC">
              <w:rPr>
                <w:rFonts w:cs="Calibri"/>
              </w:rPr>
              <w:t>Name of third party</w:t>
            </w:r>
          </w:p>
        </w:tc>
        <w:tc>
          <w:tcPr>
            <w:tcW w:w="3261" w:type="dxa"/>
          </w:tcPr>
          <w:p w14:paraId="63DA36D4" w14:textId="77777777" w:rsidR="00EA4823" w:rsidRPr="001A45EC" w:rsidRDefault="00EA4823" w:rsidP="003421FF">
            <w:pPr>
              <w:cnfStyle w:val="100000000000" w:firstRow="1" w:lastRow="0" w:firstColumn="0" w:lastColumn="0" w:oddVBand="0" w:evenVBand="0" w:oddHBand="0" w:evenHBand="0" w:firstRowFirstColumn="0" w:firstRowLastColumn="0" w:lastRowFirstColumn="0" w:lastRowLastColumn="0"/>
              <w:rPr>
                <w:rFonts w:cs="Calibri"/>
              </w:rPr>
            </w:pPr>
            <w:r w:rsidRPr="001A45EC">
              <w:rPr>
                <w:rFonts w:cs="Calibri"/>
              </w:rPr>
              <w:t>Steps taken to consult</w:t>
            </w:r>
          </w:p>
        </w:tc>
        <w:tc>
          <w:tcPr>
            <w:tcW w:w="3543" w:type="dxa"/>
          </w:tcPr>
          <w:p w14:paraId="45765DAC" w14:textId="77777777" w:rsidR="00EA4823" w:rsidRPr="001A45EC" w:rsidRDefault="00EA4823" w:rsidP="003421FF">
            <w:pPr>
              <w:cnfStyle w:val="100000000000" w:firstRow="1" w:lastRow="0" w:firstColumn="0" w:lastColumn="0" w:oddVBand="0" w:evenVBand="0" w:oddHBand="0" w:evenHBand="0" w:firstRowFirstColumn="0" w:firstRowLastColumn="0" w:lastRowFirstColumn="0" w:lastRowLastColumn="0"/>
              <w:rPr>
                <w:rFonts w:cs="Calibri"/>
              </w:rPr>
            </w:pPr>
            <w:r w:rsidRPr="001A45EC">
              <w:rPr>
                <w:rFonts w:cs="Calibri"/>
              </w:rPr>
              <w:t>Response received</w:t>
            </w:r>
          </w:p>
        </w:tc>
      </w:tr>
      <w:tr w:rsidR="00EA4823" w:rsidRPr="00F82756" w14:paraId="76BC9CB0" w14:textId="77777777" w:rsidTr="00EA48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5762FF0" w14:textId="77777777" w:rsidR="00EA4823" w:rsidRPr="00F82756" w:rsidRDefault="00EA4823" w:rsidP="003421FF">
            <w:pPr>
              <w:rPr>
                <w:rFonts w:cs="Calibri"/>
                <w:b w:val="0"/>
              </w:rPr>
            </w:pPr>
          </w:p>
        </w:tc>
        <w:tc>
          <w:tcPr>
            <w:tcW w:w="3261" w:type="dxa"/>
          </w:tcPr>
          <w:p w14:paraId="2219BCB1" w14:textId="77777777" w:rsidR="00EA4823" w:rsidRPr="00F82756" w:rsidRDefault="00EA4823" w:rsidP="003421FF">
            <w:pPr>
              <w:cnfStyle w:val="000000100000" w:firstRow="0" w:lastRow="0" w:firstColumn="0" w:lastColumn="0" w:oddVBand="0" w:evenVBand="0" w:oddHBand="1" w:evenHBand="0" w:firstRowFirstColumn="0" w:firstRowLastColumn="0" w:lastRowFirstColumn="0" w:lastRowLastColumn="0"/>
              <w:rPr>
                <w:rFonts w:cs="Calibri"/>
              </w:rPr>
            </w:pPr>
          </w:p>
        </w:tc>
        <w:tc>
          <w:tcPr>
            <w:tcW w:w="3543" w:type="dxa"/>
          </w:tcPr>
          <w:p w14:paraId="5068961C" w14:textId="77777777" w:rsidR="00EA4823" w:rsidRPr="00F82756" w:rsidRDefault="00EA4823" w:rsidP="00EA4823">
            <w:pPr>
              <w:spacing w:after="0"/>
              <w:cnfStyle w:val="000000100000" w:firstRow="0" w:lastRow="0" w:firstColumn="0" w:lastColumn="0" w:oddVBand="0" w:evenVBand="0" w:oddHBand="1" w:evenHBand="0" w:firstRowFirstColumn="0" w:firstRowLastColumn="0" w:lastRowFirstColumn="0" w:lastRowLastColumn="0"/>
              <w:rPr>
                <w:rFonts w:cs="Calibri"/>
              </w:rPr>
            </w:pPr>
            <w:r w:rsidRPr="00F82756">
              <w:rPr>
                <w:rFonts w:cs="Calibri"/>
              </w:rPr>
              <w:t xml:space="preserve">Object </w:t>
            </w:r>
            <w:sdt>
              <w:sdtPr>
                <w:rPr>
                  <w:rFonts w:cs="Calibri"/>
                </w:rPr>
                <w:id w:val="-1752731134"/>
                <w14:checkbox>
                  <w14:checked w14:val="0"/>
                  <w14:checkedState w14:val="2612" w14:font="MS Gothic"/>
                  <w14:uncheckedState w14:val="2610" w14:font="MS Gothic"/>
                </w14:checkbox>
              </w:sdtPr>
              <w:sdtEndPr/>
              <w:sdtContent>
                <w:r w:rsidRPr="00F82756">
                  <w:rPr>
                    <w:rFonts w:ascii="MS Gothic" w:eastAsia="MS Gothic" w:hAnsi="MS Gothic" w:cs="Calibri" w:hint="eastAsia"/>
                  </w:rPr>
                  <w:t>☐</w:t>
                </w:r>
              </w:sdtContent>
            </w:sdt>
            <w:r w:rsidRPr="00F82756">
              <w:rPr>
                <w:rFonts w:cs="Calibri"/>
              </w:rPr>
              <w:t xml:space="preserve"> - file ref</w:t>
            </w:r>
            <w:r w:rsidR="00D200ED" w:rsidRPr="00F82756">
              <w:rPr>
                <w:rFonts w:cs="Calibri"/>
              </w:rPr>
              <w:t>:</w:t>
            </w:r>
          </w:p>
          <w:p w14:paraId="575398C5" w14:textId="77777777" w:rsidR="00EA4823" w:rsidRPr="00F82756" w:rsidRDefault="00EA4823" w:rsidP="00EA4823">
            <w:pPr>
              <w:spacing w:after="0"/>
              <w:cnfStyle w:val="000000100000" w:firstRow="0" w:lastRow="0" w:firstColumn="0" w:lastColumn="0" w:oddVBand="0" w:evenVBand="0" w:oddHBand="1" w:evenHBand="0" w:firstRowFirstColumn="0" w:firstRowLastColumn="0" w:lastRowFirstColumn="0" w:lastRowLastColumn="0"/>
              <w:rPr>
                <w:rFonts w:cs="Calibri"/>
              </w:rPr>
            </w:pPr>
            <w:r w:rsidRPr="00F82756">
              <w:rPr>
                <w:rFonts w:cs="Calibri"/>
              </w:rPr>
              <w:t xml:space="preserve">No objection </w:t>
            </w:r>
            <w:sdt>
              <w:sdtPr>
                <w:rPr>
                  <w:rFonts w:cs="Calibri"/>
                </w:rPr>
                <w:id w:val="-705790972"/>
                <w14:checkbox>
                  <w14:checked w14:val="0"/>
                  <w14:checkedState w14:val="2612" w14:font="MS Gothic"/>
                  <w14:uncheckedState w14:val="2610" w14:font="MS Gothic"/>
                </w14:checkbox>
              </w:sdtPr>
              <w:sdtEndPr/>
              <w:sdtContent>
                <w:r w:rsidRPr="00F82756">
                  <w:rPr>
                    <w:rFonts w:ascii="MS Gothic" w:eastAsia="MS Gothic" w:hAnsi="MS Gothic" w:cs="Calibri" w:hint="eastAsia"/>
                  </w:rPr>
                  <w:t>☐</w:t>
                </w:r>
              </w:sdtContent>
            </w:sdt>
            <w:r w:rsidRPr="00F82756">
              <w:rPr>
                <w:rFonts w:cs="Calibri"/>
              </w:rPr>
              <w:t xml:space="preserve"> - file ref:</w:t>
            </w:r>
          </w:p>
          <w:p w14:paraId="3D18AD49" w14:textId="77777777" w:rsidR="00EA4823" w:rsidRPr="00F82756" w:rsidRDefault="00EA4823" w:rsidP="00EA4823">
            <w:pPr>
              <w:spacing w:after="0"/>
              <w:cnfStyle w:val="000000100000" w:firstRow="0" w:lastRow="0" w:firstColumn="0" w:lastColumn="0" w:oddVBand="0" w:evenVBand="0" w:oddHBand="1" w:evenHBand="0" w:firstRowFirstColumn="0" w:firstRowLastColumn="0" w:lastRowFirstColumn="0" w:lastRowLastColumn="0"/>
              <w:rPr>
                <w:rFonts w:cs="Calibri"/>
              </w:rPr>
            </w:pPr>
            <w:r w:rsidRPr="00F82756">
              <w:rPr>
                <w:rFonts w:cs="Calibri"/>
              </w:rPr>
              <w:t>No response</w:t>
            </w:r>
            <w:sdt>
              <w:sdtPr>
                <w:rPr>
                  <w:rFonts w:cs="Calibri"/>
                </w:rPr>
                <w:id w:val="596528944"/>
                <w14:checkbox>
                  <w14:checked w14:val="0"/>
                  <w14:checkedState w14:val="2612" w14:font="MS Gothic"/>
                  <w14:uncheckedState w14:val="2610" w14:font="MS Gothic"/>
                </w14:checkbox>
              </w:sdtPr>
              <w:sdtEndPr/>
              <w:sdtContent>
                <w:r w:rsidRPr="00F82756">
                  <w:rPr>
                    <w:rFonts w:ascii="MS Gothic" w:eastAsia="MS Gothic" w:hAnsi="MS Gothic" w:cs="Calibri" w:hint="eastAsia"/>
                  </w:rPr>
                  <w:t>☐</w:t>
                </w:r>
              </w:sdtContent>
            </w:sdt>
          </w:p>
        </w:tc>
      </w:tr>
      <w:tr w:rsidR="00EA4823" w:rsidRPr="00F82756" w14:paraId="742FC5D9" w14:textId="77777777" w:rsidTr="00EA4823">
        <w:tc>
          <w:tcPr>
            <w:cnfStyle w:val="001000000000" w:firstRow="0" w:lastRow="0" w:firstColumn="1" w:lastColumn="0" w:oddVBand="0" w:evenVBand="0" w:oddHBand="0" w:evenHBand="0" w:firstRowFirstColumn="0" w:firstRowLastColumn="0" w:lastRowFirstColumn="0" w:lastRowLastColumn="0"/>
            <w:tcW w:w="2263" w:type="dxa"/>
          </w:tcPr>
          <w:p w14:paraId="3CD3FD9B" w14:textId="77777777" w:rsidR="00EA4823" w:rsidRPr="00F82756" w:rsidRDefault="00EA4823" w:rsidP="003421FF">
            <w:pPr>
              <w:rPr>
                <w:rFonts w:cs="Calibri"/>
                <w:b w:val="0"/>
              </w:rPr>
            </w:pPr>
          </w:p>
        </w:tc>
        <w:tc>
          <w:tcPr>
            <w:tcW w:w="3261" w:type="dxa"/>
          </w:tcPr>
          <w:p w14:paraId="2BB4EBEA" w14:textId="77777777" w:rsidR="00EA4823" w:rsidRPr="00F82756" w:rsidRDefault="00EA4823" w:rsidP="003421FF">
            <w:pPr>
              <w:cnfStyle w:val="000000000000" w:firstRow="0" w:lastRow="0" w:firstColumn="0" w:lastColumn="0" w:oddVBand="0" w:evenVBand="0" w:oddHBand="0" w:evenHBand="0" w:firstRowFirstColumn="0" w:firstRowLastColumn="0" w:lastRowFirstColumn="0" w:lastRowLastColumn="0"/>
              <w:rPr>
                <w:rFonts w:cs="Calibri"/>
              </w:rPr>
            </w:pPr>
          </w:p>
        </w:tc>
        <w:tc>
          <w:tcPr>
            <w:tcW w:w="3543" w:type="dxa"/>
          </w:tcPr>
          <w:p w14:paraId="56CB4A38" w14:textId="77777777" w:rsidR="00EA4823" w:rsidRPr="00F82756" w:rsidRDefault="00EA4823" w:rsidP="00EA4823">
            <w:pPr>
              <w:spacing w:after="0"/>
              <w:cnfStyle w:val="000000000000" w:firstRow="0" w:lastRow="0" w:firstColumn="0" w:lastColumn="0" w:oddVBand="0" w:evenVBand="0" w:oddHBand="0" w:evenHBand="0" w:firstRowFirstColumn="0" w:firstRowLastColumn="0" w:lastRowFirstColumn="0" w:lastRowLastColumn="0"/>
              <w:rPr>
                <w:rFonts w:cs="Calibri"/>
              </w:rPr>
            </w:pPr>
            <w:r w:rsidRPr="00F82756">
              <w:rPr>
                <w:rFonts w:cs="Calibri"/>
              </w:rPr>
              <w:t xml:space="preserve">Object </w:t>
            </w:r>
            <w:sdt>
              <w:sdtPr>
                <w:rPr>
                  <w:rFonts w:cs="Calibri"/>
                </w:rPr>
                <w:id w:val="93607523"/>
                <w14:checkbox>
                  <w14:checked w14:val="0"/>
                  <w14:checkedState w14:val="2612" w14:font="MS Gothic"/>
                  <w14:uncheckedState w14:val="2610" w14:font="MS Gothic"/>
                </w14:checkbox>
              </w:sdtPr>
              <w:sdtEndPr/>
              <w:sdtContent>
                <w:r w:rsidRPr="00F82756">
                  <w:rPr>
                    <w:rFonts w:ascii="MS Gothic" w:eastAsia="MS Gothic" w:hAnsi="MS Gothic" w:cs="Calibri" w:hint="eastAsia"/>
                  </w:rPr>
                  <w:t>☐</w:t>
                </w:r>
              </w:sdtContent>
            </w:sdt>
            <w:r w:rsidRPr="00F82756">
              <w:rPr>
                <w:rFonts w:cs="Calibri"/>
              </w:rPr>
              <w:t xml:space="preserve"> - file ref: </w:t>
            </w:r>
          </w:p>
          <w:p w14:paraId="4FEB3ADB" w14:textId="77777777" w:rsidR="00EA4823" w:rsidRPr="00F82756" w:rsidRDefault="00EA4823" w:rsidP="00EA4823">
            <w:pPr>
              <w:spacing w:after="0"/>
              <w:cnfStyle w:val="000000000000" w:firstRow="0" w:lastRow="0" w:firstColumn="0" w:lastColumn="0" w:oddVBand="0" w:evenVBand="0" w:oddHBand="0" w:evenHBand="0" w:firstRowFirstColumn="0" w:firstRowLastColumn="0" w:lastRowFirstColumn="0" w:lastRowLastColumn="0"/>
              <w:rPr>
                <w:rFonts w:cs="Calibri"/>
              </w:rPr>
            </w:pPr>
            <w:r w:rsidRPr="00F82756">
              <w:rPr>
                <w:rFonts w:cs="Calibri"/>
              </w:rPr>
              <w:t xml:space="preserve">No objection </w:t>
            </w:r>
            <w:sdt>
              <w:sdtPr>
                <w:rPr>
                  <w:rFonts w:cs="Calibri"/>
                </w:rPr>
                <w:id w:val="2090651715"/>
                <w14:checkbox>
                  <w14:checked w14:val="0"/>
                  <w14:checkedState w14:val="2612" w14:font="MS Gothic"/>
                  <w14:uncheckedState w14:val="2610" w14:font="MS Gothic"/>
                </w14:checkbox>
              </w:sdtPr>
              <w:sdtEndPr/>
              <w:sdtContent>
                <w:r w:rsidRPr="00F82756">
                  <w:rPr>
                    <w:rFonts w:ascii="MS Gothic" w:eastAsia="MS Gothic" w:hAnsi="MS Gothic" w:cs="Calibri" w:hint="eastAsia"/>
                  </w:rPr>
                  <w:t>☐</w:t>
                </w:r>
              </w:sdtContent>
            </w:sdt>
            <w:r w:rsidRPr="00F82756">
              <w:rPr>
                <w:rFonts w:cs="Calibri"/>
              </w:rPr>
              <w:t xml:space="preserve"> - file ref:</w:t>
            </w:r>
          </w:p>
          <w:p w14:paraId="0E3DCEB6" w14:textId="77777777" w:rsidR="00EA4823" w:rsidRPr="00F82756" w:rsidRDefault="00EA4823" w:rsidP="00EA4823">
            <w:pPr>
              <w:spacing w:after="0"/>
              <w:cnfStyle w:val="000000000000" w:firstRow="0" w:lastRow="0" w:firstColumn="0" w:lastColumn="0" w:oddVBand="0" w:evenVBand="0" w:oddHBand="0" w:evenHBand="0" w:firstRowFirstColumn="0" w:firstRowLastColumn="0" w:lastRowFirstColumn="0" w:lastRowLastColumn="0"/>
              <w:rPr>
                <w:rFonts w:cs="Calibri"/>
              </w:rPr>
            </w:pPr>
            <w:r w:rsidRPr="00F82756">
              <w:rPr>
                <w:rFonts w:cs="Calibri"/>
              </w:rPr>
              <w:t>No response</w:t>
            </w:r>
            <w:sdt>
              <w:sdtPr>
                <w:rPr>
                  <w:rFonts w:cs="Calibri"/>
                </w:rPr>
                <w:id w:val="-182987754"/>
                <w14:checkbox>
                  <w14:checked w14:val="0"/>
                  <w14:checkedState w14:val="2612" w14:font="MS Gothic"/>
                  <w14:uncheckedState w14:val="2610" w14:font="MS Gothic"/>
                </w14:checkbox>
              </w:sdtPr>
              <w:sdtEndPr/>
              <w:sdtContent>
                <w:r w:rsidRPr="00F82756">
                  <w:rPr>
                    <w:rFonts w:ascii="MS Gothic" w:eastAsia="MS Gothic" w:hAnsi="MS Gothic" w:cs="Calibri" w:hint="eastAsia"/>
                  </w:rPr>
                  <w:t>☐</w:t>
                </w:r>
              </w:sdtContent>
            </w:sdt>
          </w:p>
        </w:tc>
      </w:tr>
    </w:tbl>
    <w:p w14:paraId="67C61CB3" w14:textId="77777777" w:rsidR="00EA4823" w:rsidRPr="00F82756" w:rsidRDefault="00EA4823" w:rsidP="003B1E04">
      <w:pPr>
        <w:rPr>
          <w:rFonts w:cs="Calibri"/>
        </w:rPr>
      </w:pPr>
    </w:p>
    <w:p w14:paraId="3647FD6F" w14:textId="77777777" w:rsidR="003B1E04" w:rsidRPr="001A45EC" w:rsidRDefault="003B1E04" w:rsidP="003B1E04">
      <w:pPr>
        <w:pStyle w:val="Heading2"/>
        <w:numPr>
          <w:ilvl w:val="0"/>
          <w:numId w:val="81"/>
        </w:numPr>
        <w:rPr>
          <w:rFonts w:ascii="Calibri" w:hAnsi="Calibri" w:cs="Calibri"/>
          <w:sz w:val="22"/>
          <w:szCs w:val="22"/>
        </w:rPr>
      </w:pPr>
      <w:r w:rsidRPr="00F82756">
        <w:rPr>
          <w:rFonts w:ascii="Calibri" w:hAnsi="Calibri" w:cs="Calibri"/>
          <w:b w:val="0"/>
          <w:sz w:val="22"/>
          <w:szCs w:val="22"/>
          <w:highlight w:val="yellow"/>
        </w:rPr>
        <w:br w:type="page"/>
      </w:r>
      <w:bookmarkStart w:id="150" w:name="_Toc31637549"/>
      <w:r w:rsidRPr="001A45EC">
        <w:rPr>
          <w:rFonts w:ascii="Calibri" w:hAnsi="Calibri" w:cs="Calibri"/>
          <w:sz w:val="22"/>
          <w:szCs w:val="22"/>
        </w:rPr>
        <w:lastRenderedPageBreak/>
        <w:t xml:space="preserve">Third party consultation – </w:t>
      </w:r>
      <w:bookmarkEnd w:id="143"/>
      <w:r w:rsidRPr="001A45EC">
        <w:rPr>
          <w:rFonts w:ascii="Calibri" w:hAnsi="Calibri" w:cs="Calibri"/>
          <w:sz w:val="22"/>
          <w:szCs w:val="22"/>
        </w:rPr>
        <w:t>Notice to third party</w:t>
      </w:r>
      <w:bookmarkEnd w:id="150"/>
    </w:p>
    <w:p w14:paraId="02D24F37" w14:textId="77777777" w:rsidR="003B1E04" w:rsidRPr="00F82756" w:rsidRDefault="003B1E04" w:rsidP="003B1E04">
      <w:pPr>
        <w:rPr>
          <w:rFonts w:cs="Calibri"/>
        </w:rPr>
      </w:pPr>
      <w:r w:rsidRPr="00F82756">
        <w:rPr>
          <w:rFonts w:cs="Calibri"/>
          <w:highlight w:val="yellow"/>
        </w:rPr>
        <w:t>[Date]</w:t>
      </w:r>
    </w:p>
    <w:p w14:paraId="593593D2" w14:textId="77777777" w:rsidR="003B1E04" w:rsidRPr="00F82756" w:rsidRDefault="003B1E04" w:rsidP="003B1E04">
      <w:pPr>
        <w:rPr>
          <w:rFonts w:cs="Calibri"/>
        </w:rPr>
      </w:pPr>
      <w:r w:rsidRPr="00F82756">
        <w:rPr>
          <w:rFonts w:cs="Calibri"/>
        </w:rPr>
        <w:t xml:space="preserve">Our reference: </w:t>
      </w:r>
      <w:r w:rsidRPr="00F82756">
        <w:rPr>
          <w:rFonts w:cs="Calibri"/>
          <w:highlight w:val="yellow"/>
        </w:rPr>
        <w:t>[agency reference]</w:t>
      </w:r>
    </w:p>
    <w:p w14:paraId="7774CAE3" w14:textId="77777777" w:rsidR="003B1E04" w:rsidRPr="00F82756" w:rsidRDefault="003B1E04" w:rsidP="003B1E04">
      <w:pPr>
        <w:rPr>
          <w:rFonts w:cs="Calibri"/>
        </w:rPr>
      </w:pPr>
      <w:r w:rsidRPr="00F82756">
        <w:rPr>
          <w:rFonts w:cs="Calibri"/>
          <w:highlight w:val="yellow"/>
        </w:rPr>
        <w:t>[Name]</w:t>
      </w:r>
      <w:r w:rsidRPr="00F82756">
        <w:rPr>
          <w:rFonts w:cs="Calibri"/>
          <w:highlight w:val="yellow"/>
        </w:rPr>
        <w:br/>
        <w:t>[Address]</w:t>
      </w:r>
      <w:r w:rsidRPr="00F82756">
        <w:rPr>
          <w:rFonts w:cs="Calibri"/>
        </w:rPr>
        <w:br/>
        <w:t xml:space="preserve">Via email only: </w:t>
      </w:r>
      <w:r w:rsidRPr="00F82756">
        <w:rPr>
          <w:rFonts w:cs="Calibri"/>
          <w:highlight w:val="yellow"/>
        </w:rPr>
        <w:t>[Email address]</w:t>
      </w:r>
    </w:p>
    <w:p w14:paraId="56985103" w14:textId="77777777" w:rsidR="003B1E04" w:rsidRPr="00F82756" w:rsidRDefault="003B1E04" w:rsidP="003B1E04">
      <w:pPr>
        <w:rPr>
          <w:rFonts w:cs="Calibri"/>
        </w:rPr>
      </w:pPr>
      <w:r w:rsidRPr="00F82756">
        <w:rPr>
          <w:rFonts w:cs="Calibri"/>
        </w:rPr>
        <w:t xml:space="preserve">Dear </w:t>
      </w:r>
      <w:r w:rsidRPr="00F82756">
        <w:rPr>
          <w:rFonts w:cs="Calibri"/>
          <w:highlight w:val="yellow"/>
        </w:rPr>
        <w:t>[Name]</w:t>
      </w:r>
    </w:p>
    <w:p w14:paraId="2C68C552" w14:textId="77777777" w:rsidR="003B1E04" w:rsidRPr="001A45EC" w:rsidRDefault="003B1E04" w:rsidP="003B1E04">
      <w:pPr>
        <w:jc w:val="center"/>
        <w:rPr>
          <w:rFonts w:cs="Calibri"/>
          <w:b/>
        </w:rPr>
      </w:pPr>
      <w:r w:rsidRPr="001A45EC">
        <w:rPr>
          <w:rFonts w:cs="Calibri"/>
          <w:b/>
        </w:rPr>
        <w:t xml:space="preserve">THIRD PARTY CONSULTATION UNDER THE </w:t>
      </w:r>
      <w:r w:rsidRPr="001A45EC">
        <w:rPr>
          <w:rFonts w:cs="Calibri"/>
          <w:b/>
          <w:i/>
        </w:rPr>
        <w:t>FREEDOM OF INFORMATION ACT 2016</w:t>
      </w:r>
    </w:p>
    <w:p w14:paraId="4A669D7A" w14:textId="77777777" w:rsidR="003B1E04" w:rsidRPr="00F82756" w:rsidRDefault="003B1E04" w:rsidP="003B1E04">
      <w:pPr>
        <w:rPr>
          <w:rFonts w:cs="Calibri"/>
        </w:rPr>
      </w:pPr>
      <w:r w:rsidRPr="00F82756">
        <w:rPr>
          <w:rFonts w:cs="Calibri"/>
        </w:rPr>
        <w:t>I am writing to tell you that our agency received an access application under the</w:t>
      </w:r>
      <w:r w:rsidRPr="00F82756">
        <w:rPr>
          <w:rFonts w:cs="Calibri"/>
          <w:i/>
        </w:rPr>
        <w:t xml:space="preserve"> Freedom of Information Act 2016</w:t>
      </w:r>
      <w:r w:rsidRPr="00F82756">
        <w:rPr>
          <w:rFonts w:cs="Calibri"/>
        </w:rPr>
        <w:t xml:space="preserve"> (</w:t>
      </w:r>
      <w:r w:rsidRPr="001A45EC">
        <w:rPr>
          <w:rFonts w:cs="Calibri"/>
          <w:b/>
        </w:rPr>
        <w:t>FOI Act</w:t>
      </w:r>
      <w:r w:rsidRPr="00F82756">
        <w:rPr>
          <w:rFonts w:cs="Calibri"/>
        </w:rPr>
        <w:t xml:space="preserve">) on </w:t>
      </w:r>
      <w:r w:rsidRPr="00F82756">
        <w:rPr>
          <w:rFonts w:cs="Calibri"/>
          <w:highlight w:val="yellow"/>
        </w:rPr>
        <w:t>[date received]</w:t>
      </w:r>
      <w:r w:rsidRPr="00F82756">
        <w:rPr>
          <w:rFonts w:cs="Calibri"/>
        </w:rPr>
        <w:t>.</w:t>
      </w:r>
    </w:p>
    <w:p w14:paraId="5DB41E1F" w14:textId="77777777" w:rsidR="00EA4823" w:rsidRPr="00F82756" w:rsidRDefault="003B1E04" w:rsidP="003B1E04">
      <w:pPr>
        <w:rPr>
          <w:rFonts w:cs="Calibri"/>
        </w:rPr>
      </w:pPr>
      <w:r w:rsidRPr="00F82756">
        <w:rPr>
          <w:rFonts w:cs="Calibri"/>
        </w:rPr>
        <w:t xml:space="preserve">As information relating to </w:t>
      </w:r>
      <w:r w:rsidRPr="00F82756">
        <w:rPr>
          <w:rFonts w:cs="Calibri"/>
          <w:highlight w:val="yellow"/>
        </w:rPr>
        <w:t xml:space="preserve">[your personal information or the business affairs of </w:t>
      </w:r>
      <w:r w:rsidRPr="00F82756">
        <w:rPr>
          <w:rFonts w:cs="Calibri"/>
          <w:i/>
          <w:highlight w:val="yellow"/>
        </w:rPr>
        <w:t>name of business</w:t>
      </w:r>
      <w:r w:rsidRPr="00F82756">
        <w:rPr>
          <w:rFonts w:cs="Calibri"/>
          <w:highlight w:val="yellow"/>
        </w:rPr>
        <w:t>]</w:t>
      </w:r>
      <w:r w:rsidRPr="00F82756">
        <w:rPr>
          <w:rFonts w:cs="Calibri"/>
        </w:rPr>
        <w:t xml:space="preserve"> is within the scope of the application, I am required to consult with you about this matter. </w:t>
      </w:r>
    </w:p>
    <w:p w14:paraId="61F46C11" w14:textId="77777777" w:rsidR="003B1E04" w:rsidRPr="00F82756" w:rsidRDefault="003B1E04" w:rsidP="003B1E04">
      <w:pPr>
        <w:rPr>
          <w:rFonts w:cs="Calibri"/>
        </w:rPr>
      </w:pPr>
      <w:r w:rsidRPr="00F82756">
        <w:rPr>
          <w:rFonts w:cs="Calibri"/>
        </w:rPr>
        <w:t>The</w:t>
      </w:r>
      <w:r w:rsidR="00EA4823" w:rsidRPr="00F82756">
        <w:rPr>
          <w:rFonts w:cs="Calibri"/>
        </w:rPr>
        <w:t> </w:t>
      </w:r>
      <w:r w:rsidRPr="00F82756">
        <w:rPr>
          <w:rFonts w:cs="Calibri"/>
        </w:rPr>
        <w:t>information is [</w:t>
      </w:r>
      <w:r w:rsidRPr="00F82756">
        <w:rPr>
          <w:rFonts w:cs="Calibri"/>
          <w:highlight w:val="yellow"/>
        </w:rPr>
        <w:t>attached or extracted below if it is not possible to attach the information (i.e. because it also contains information regarding other third parties or the FOI applicant</w:t>
      </w:r>
      <w:r w:rsidRPr="00F82756">
        <w:rPr>
          <w:rFonts w:cs="Calibri"/>
        </w:rPr>
        <w:t xml:space="preserve"> which cannot </w:t>
      </w:r>
      <w:r w:rsidRPr="00F82756">
        <w:rPr>
          <w:rFonts w:cs="Calibri"/>
          <w:highlight w:val="yellow"/>
        </w:rPr>
        <w:t>be easily redacted)]</w:t>
      </w:r>
      <w:r w:rsidR="00C80152" w:rsidRPr="00F82756">
        <w:rPr>
          <w:rFonts w:cs="Calibri"/>
          <w:highlight w:val="yellow"/>
        </w:rPr>
        <w:t xml:space="preserve"> </w:t>
      </w:r>
      <w:r w:rsidRPr="00F82756">
        <w:rPr>
          <w:rFonts w:cs="Calibri"/>
          <w:highlight w:val="yellow"/>
        </w:rPr>
        <w:t>(</w:t>
      </w:r>
      <w:r w:rsidRPr="001A45EC">
        <w:rPr>
          <w:rFonts w:cs="Calibri"/>
          <w:b/>
          <w:highlight w:val="yellow"/>
        </w:rPr>
        <w:t>Attachment A</w:t>
      </w:r>
      <w:r w:rsidRPr="00F82756">
        <w:rPr>
          <w:rFonts w:cs="Calibri"/>
          <w:highlight w:val="yellow"/>
        </w:rPr>
        <w:t>).</w:t>
      </w:r>
    </w:p>
    <w:p w14:paraId="78E2BC16" w14:textId="77777777" w:rsidR="003B1E04" w:rsidRPr="00F82756" w:rsidRDefault="003B1E04" w:rsidP="003B1E04">
      <w:pPr>
        <w:rPr>
          <w:rFonts w:cs="Calibri"/>
        </w:rPr>
      </w:pPr>
      <w:r w:rsidRPr="00F82756">
        <w:rPr>
          <w:rFonts w:cs="Calibri"/>
          <w:i/>
        </w:rPr>
        <w:t>Opportunity to make a submission</w:t>
      </w:r>
    </w:p>
    <w:p w14:paraId="2D56981F" w14:textId="77777777" w:rsidR="003B1E04" w:rsidRPr="00F82756" w:rsidRDefault="003B1E04" w:rsidP="003B1E04">
      <w:pPr>
        <w:rPr>
          <w:rFonts w:cs="Calibri"/>
        </w:rPr>
      </w:pPr>
      <w:r w:rsidRPr="00F82756">
        <w:rPr>
          <w:rFonts w:cs="Calibri"/>
        </w:rPr>
        <w:t xml:space="preserve">I invite you to tell me of any objection </w:t>
      </w:r>
      <w:r w:rsidRPr="00F82756">
        <w:rPr>
          <w:rFonts w:cs="Calibri"/>
          <w:highlight w:val="yellow"/>
        </w:rPr>
        <w:t>[you/name of business]</w:t>
      </w:r>
      <w:r w:rsidRPr="00F82756">
        <w:rPr>
          <w:rFonts w:cs="Calibri"/>
        </w:rPr>
        <w:t xml:space="preserve"> may have to the disclosure of any of the </w:t>
      </w:r>
      <w:r w:rsidRPr="00F82756">
        <w:rPr>
          <w:rFonts w:cs="Calibri"/>
          <w:highlight w:val="yellow"/>
        </w:rPr>
        <w:t>[attached/extracted]</w:t>
      </w:r>
      <w:r w:rsidRPr="00F82756">
        <w:rPr>
          <w:rFonts w:cs="Calibri"/>
        </w:rPr>
        <w:t xml:space="preserve"> information. </w:t>
      </w:r>
    </w:p>
    <w:p w14:paraId="6E16A81D" w14:textId="77777777" w:rsidR="003B1E04" w:rsidRPr="00F82756" w:rsidRDefault="003B1E04" w:rsidP="003B1E04">
      <w:pPr>
        <w:rPr>
          <w:rFonts w:cs="Calibri"/>
        </w:rPr>
      </w:pPr>
      <w:r w:rsidRPr="00F82756">
        <w:rPr>
          <w:rFonts w:cs="Calibri"/>
        </w:rPr>
        <w:t xml:space="preserve">If </w:t>
      </w:r>
      <w:r w:rsidRPr="00F82756">
        <w:rPr>
          <w:rFonts w:cs="Calibri"/>
          <w:highlight w:val="yellow"/>
        </w:rPr>
        <w:t>[you/name of business]</w:t>
      </w:r>
      <w:r w:rsidRPr="00F82756">
        <w:rPr>
          <w:rFonts w:cs="Calibri"/>
        </w:rPr>
        <w:t xml:space="preserve"> object, it is important that you explain why and what impact disclosure could have on </w:t>
      </w:r>
      <w:r w:rsidRPr="00F82756">
        <w:rPr>
          <w:rFonts w:cs="Calibri"/>
          <w:highlight w:val="yellow"/>
        </w:rPr>
        <w:t>[you/your business]</w:t>
      </w:r>
      <w:r w:rsidRPr="00F82756">
        <w:rPr>
          <w:rFonts w:cs="Calibri"/>
        </w:rPr>
        <w:t xml:space="preserve">. Supporting evidence may also be helpful. </w:t>
      </w:r>
    </w:p>
    <w:p w14:paraId="763C4BFB" w14:textId="77777777" w:rsidR="003B1E04" w:rsidRPr="00F82756" w:rsidRDefault="003B1E04" w:rsidP="003B1E04">
      <w:pPr>
        <w:rPr>
          <w:rFonts w:cs="Calibri"/>
        </w:rPr>
      </w:pPr>
      <w:r w:rsidRPr="00F82756">
        <w:rPr>
          <w:rFonts w:cs="Calibri"/>
        </w:rPr>
        <w:t>You should be aware that information will be released unless it is found to be contrary to the public interest information under the FOI Act. This will be the case if the decision-maker decides that:</w:t>
      </w:r>
    </w:p>
    <w:p w14:paraId="023BC84F" w14:textId="77777777" w:rsidR="003B1E04" w:rsidRPr="00F82756" w:rsidRDefault="003B1E04" w:rsidP="003B1E04">
      <w:pPr>
        <w:pStyle w:val="ListParagraph"/>
        <w:numPr>
          <w:ilvl w:val="0"/>
          <w:numId w:val="78"/>
        </w:numPr>
        <w:rPr>
          <w:rFonts w:cs="Calibri"/>
        </w:rPr>
      </w:pPr>
      <w:r w:rsidRPr="00F82756">
        <w:rPr>
          <w:rFonts w:cs="Calibri"/>
        </w:rPr>
        <w:t>it falls within one of the categories of information included in Schedule 1 of the FOI Act, or</w:t>
      </w:r>
    </w:p>
    <w:p w14:paraId="4A80365F" w14:textId="77777777" w:rsidR="003B1E04" w:rsidRPr="00F82756" w:rsidRDefault="003B1E04" w:rsidP="003B1E04">
      <w:pPr>
        <w:pStyle w:val="ListParagraph"/>
        <w:numPr>
          <w:ilvl w:val="0"/>
          <w:numId w:val="78"/>
        </w:numPr>
        <w:rPr>
          <w:rFonts w:cs="Calibri"/>
        </w:rPr>
      </w:pPr>
      <w:r w:rsidRPr="00F82756">
        <w:rPr>
          <w:rFonts w:cs="Calibri"/>
        </w:rPr>
        <w:t>when considering the factors for and against disclosure outlined in Schedule 2, on balance, it would be contrary to the public interest to release the information.</w:t>
      </w:r>
    </w:p>
    <w:p w14:paraId="33B2B2C8" w14:textId="77777777" w:rsidR="003B1E04" w:rsidRPr="00F82756" w:rsidRDefault="003B1E04" w:rsidP="003B1E04">
      <w:pPr>
        <w:rPr>
          <w:rFonts w:cs="Calibri"/>
        </w:rPr>
      </w:pPr>
      <w:r w:rsidRPr="00F82756">
        <w:rPr>
          <w:rFonts w:cs="Calibri"/>
        </w:rPr>
        <w:t>I have included copies of Schedules 1 and 2 of the FOI Act which you may wish to consider when explaining any objections (</w:t>
      </w:r>
      <w:r w:rsidRPr="001A45EC">
        <w:rPr>
          <w:rFonts w:cs="Calibri"/>
          <w:b/>
        </w:rPr>
        <w:t>Attachment B</w:t>
      </w:r>
      <w:r w:rsidRPr="00F82756">
        <w:rPr>
          <w:rFonts w:cs="Calibri"/>
        </w:rPr>
        <w:t xml:space="preserve">). Further information about these Schedules are available in the Guidelines issued by the ACT Ombudsman, available at </w:t>
      </w:r>
      <w:r w:rsidRPr="00F82756">
        <w:rPr>
          <w:rFonts w:cs="Calibri"/>
          <w:highlight w:val="yellow"/>
        </w:rPr>
        <w:t>[insert link].</w:t>
      </w:r>
      <w:r w:rsidRPr="00F82756">
        <w:rPr>
          <w:rFonts w:cs="Calibri"/>
        </w:rPr>
        <w:t xml:space="preserve"> </w:t>
      </w:r>
    </w:p>
    <w:p w14:paraId="69816C15" w14:textId="77777777" w:rsidR="003B1E04" w:rsidRPr="00F82756" w:rsidRDefault="003B1E04" w:rsidP="003B1E04">
      <w:pPr>
        <w:rPr>
          <w:rFonts w:cs="Calibri"/>
          <w:i/>
        </w:rPr>
      </w:pPr>
      <w:r w:rsidRPr="00F82756">
        <w:rPr>
          <w:rFonts w:cs="Calibri"/>
          <w:i/>
        </w:rPr>
        <w:t>What will happen then</w:t>
      </w:r>
    </w:p>
    <w:p w14:paraId="251C6222" w14:textId="77777777" w:rsidR="003B1E04" w:rsidRPr="00F82756" w:rsidRDefault="003B1E04" w:rsidP="003B1E04">
      <w:pPr>
        <w:rPr>
          <w:rFonts w:cs="Calibri"/>
        </w:rPr>
      </w:pPr>
      <w:r w:rsidRPr="00F82756">
        <w:rPr>
          <w:rFonts w:cs="Calibri"/>
        </w:rPr>
        <w:t>While your comments will be taken into account, the final decision about whether to release the information rests with the decision-maker in our agency.</w:t>
      </w:r>
    </w:p>
    <w:p w14:paraId="4CED7988" w14:textId="77777777" w:rsidR="003B1E04" w:rsidRPr="00F82756" w:rsidRDefault="003B1E04" w:rsidP="003B1E04">
      <w:pPr>
        <w:rPr>
          <w:rFonts w:cs="Calibri"/>
        </w:rPr>
      </w:pPr>
      <w:r w:rsidRPr="00F82756">
        <w:rPr>
          <w:rFonts w:cs="Calibri"/>
        </w:rPr>
        <w:t>If the decision-maker decides to disclose the information contrary to your submissions, we will give you written notice of the decision and you will have the opportunity to seek a review of the decision by</w:t>
      </w:r>
      <w:r w:rsidR="0037733E" w:rsidRPr="00F82756">
        <w:rPr>
          <w:rFonts w:cs="Calibri"/>
        </w:rPr>
        <w:t xml:space="preserve"> the</w:t>
      </w:r>
      <w:r w:rsidR="00E95BCB">
        <w:rPr>
          <w:rFonts w:cs="Calibri"/>
        </w:rPr>
        <w:t xml:space="preserve"> ACT</w:t>
      </w:r>
      <w:r w:rsidRPr="00F82756">
        <w:rPr>
          <w:rFonts w:cs="Calibri"/>
        </w:rPr>
        <w:t> Ombudsman before that information is disclosed.</w:t>
      </w:r>
    </w:p>
    <w:p w14:paraId="4D5C45AD" w14:textId="77777777" w:rsidR="003B1E04" w:rsidRPr="00F82756" w:rsidRDefault="003B1E04" w:rsidP="003B1E04">
      <w:pPr>
        <w:rPr>
          <w:rFonts w:cs="Calibri"/>
        </w:rPr>
      </w:pPr>
      <w:r w:rsidRPr="00F82756">
        <w:rPr>
          <w:rFonts w:cs="Calibri"/>
          <w:i/>
        </w:rPr>
        <w:t>Disclosure log</w:t>
      </w:r>
    </w:p>
    <w:p w14:paraId="67E9CD92" w14:textId="77777777" w:rsidR="003B1E04" w:rsidRPr="00F82756" w:rsidRDefault="003B1E04" w:rsidP="003B1E04">
      <w:pPr>
        <w:rPr>
          <w:rFonts w:cs="Calibri"/>
        </w:rPr>
      </w:pPr>
      <w:r w:rsidRPr="00F82756">
        <w:rPr>
          <w:rFonts w:cs="Calibri"/>
        </w:rPr>
        <w:t xml:space="preserve">Please note that section 28 of the FOI Act requires publication of access applications and any information subsequently released on our disclosure log </w:t>
      </w:r>
      <w:r w:rsidRPr="00F82756">
        <w:rPr>
          <w:rFonts w:cs="Calibri"/>
          <w:highlight w:val="yellow"/>
        </w:rPr>
        <w:t>[insert link]</w:t>
      </w:r>
      <w:r w:rsidRPr="00F82756">
        <w:rPr>
          <w:rFonts w:cs="Calibri"/>
        </w:rPr>
        <w:t xml:space="preserve">. </w:t>
      </w:r>
    </w:p>
    <w:p w14:paraId="0F803E12" w14:textId="77777777" w:rsidR="003B1E04" w:rsidRPr="00F82756" w:rsidRDefault="003B1E04" w:rsidP="0037733E">
      <w:pPr>
        <w:rPr>
          <w:rFonts w:cs="Calibri"/>
        </w:rPr>
      </w:pPr>
      <w:r w:rsidRPr="00F82756">
        <w:rPr>
          <w:rFonts w:cs="Calibri"/>
        </w:rPr>
        <w:lastRenderedPageBreak/>
        <w:t xml:space="preserve">This means that if access to the information is granted, it will also be </w:t>
      </w:r>
      <w:r w:rsidRPr="002F7AFB">
        <w:rPr>
          <w:rFonts w:cs="Calibri"/>
        </w:rPr>
        <w:t>made</w:t>
      </w:r>
      <w:r w:rsidR="00B83840" w:rsidRPr="002F7AFB">
        <w:rPr>
          <w:rFonts w:cs="Calibri"/>
        </w:rPr>
        <w:t xml:space="preserve"> publicly available on our website </w:t>
      </w:r>
      <w:r w:rsidRPr="002F7AFB">
        <w:rPr>
          <w:rFonts w:cs="Calibri"/>
        </w:rPr>
        <w:t xml:space="preserve">unless the access application is an application for </w:t>
      </w:r>
      <w:r w:rsidR="0037733E" w:rsidRPr="002F7AFB">
        <w:rPr>
          <w:rFonts w:cs="Calibri"/>
        </w:rPr>
        <w:t>your personal, business, commercial, financial or professional information.</w:t>
      </w:r>
    </w:p>
    <w:p w14:paraId="45D9FED2" w14:textId="77777777" w:rsidR="003B1E04" w:rsidRPr="00F82756" w:rsidRDefault="003B1E04" w:rsidP="003B1E04">
      <w:pPr>
        <w:rPr>
          <w:rFonts w:cs="Calibri"/>
        </w:rPr>
      </w:pPr>
      <w:r w:rsidRPr="00F82756">
        <w:rPr>
          <w:rFonts w:cs="Calibri"/>
          <w:i/>
        </w:rPr>
        <w:t>How to make your submission</w:t>
      </w:r>
    </w:p>
    <w:p w14:paraId="5711A6AA" w14:textId="77777777" w:rsidR="003B1E04" w:rsidRPr="00F82756" w:rsidRDefault="003B1E04" w:rsidP="003B1E04">
      <w:pPr>
        <w:rPr>
          <w:rFonts w:cs="Calibri"/>
        </w:rPr>
      </w:pPr>
      <w:r w:rsidRPr="00F82756">
        <w:rPr>
          <w:rFonts w:cs="Calibri"/>
        </w:rPr>
        <w:t xml:space="preserve">Please send us your comments in writing by </w:t>
      </w:r>
      <w:r w:rsidRPr="00F82756">
        <w:rPr>
          <w:rFonts w:cs="Calibri"/>
          <w:highlight w:val="yellow"/>
        </w:rPr>
        <w:t>[insert date]</w:t>
      </w:r>
      <w:r w:rsidRPr="00F82756">
        <w:rPr>
          <w:rFonts w:cs="Calibri"/>
        </w:rPr>
        <w:t xml:space="preserve"> to </w:t>
      </w:r>
      <w:r w:rsidRPr="00F82756">
        <w:rPr>
          <w:rFonts w:cs="Calibri"/>
          <w:highlight w:val="yellow"/>
        </w:rPr>
        <w:t>[positional email]</w:t>
      </w:r>
      <w:r w:rsidRPr="00F82756">
        <w:rPr>
          <w:rFonts w:cs="Calibri"/>
        </w:rPr>
        <w:t xml:space="preserve"> or </w:t>
      </w:r>
      <w:r w:rsidRPr="00F82756">
        <w:rPr>
          <w:rFonts w:cs="Calibri"/>
          <w:highlight w:val="yellow"/>
        </w:rPr>
        <w:t>[postal address]</w:t>
      </w:r>
      <w:r w:rsidRPr="00F82756">
        <w:rPr>
          <w:rFonts w:cs="Calibri"/>
        </w:rPr>
        <w:t>. If no response is received by this date, the decision-maker will assume you do not object to the release of the information.</w:t>
      </w:r>
    </w:p>
    <w:p w14:paraId="5B33A292" w14:textId="77777777" w:rsidR="003B1E04" w:rsidRPr="00F82756" w:rsidRDefault="003B1E04" w:rsidP="003B1E04">
      <w:pPr>
        <w:rPr>
          <w:rFonts w:cs="Calibri"/>
        </w:rPr>
      </w:pPr>
      <w:r w:rsidRPr="00F82756">
        <w:rPr>
          <w:rFonts w:cs="Calibri"/>
        </w:rPr>
        <w:t xml:space="preserve">If you have any questions in relation to this matter, please contact me on </w:t>
      </w:r>
      <w:r w:rsidRPr="00F82756">
        <w:rPr>
          <w:rFonts w:cs="Calibri"/>
          <w:highlight w:val="yellow"/>
        </w:rPr>
        <w:t>[insert telephone number]</w:t>
      </w:r>
      <w:r w:rsidRPr="00F82756">
        <w:rPr>
          <w:rFonts w:cs="Calibri"/>
        </w:rPr>
        <w:t xml:space="preserve"> or email </w:t>
      </w:r>
      <w:r w:rsidRPr="00F82756">
        <w:rPr>
          <w:rFonts w:cs="Calibri"/>
          <w:highlight w:val="yellow"/>
        </w:rPr>
        <w:t>[insert positional email address]</w:t>
      </w:r>
      <w:r w:rsidRPr="00F82756">
        <w:rPr>
          <w:rFonts w:cs="Calibri"/>
        </w:rPr>
        <w:t>.</w:t>
      </w:r>
    </w:p>
    <w:p w14:paraId="66F09A92" w14:textId="77777777" w:rsidR="003B1E04" w:rsidRPr="00F82756" w:rsidRDefault="003B1E04" w:rsidP="003B1E04">
      <w:pPr>
        <w:rPr>
          <w:rFonts w:cs="Calibri"/>
        </w:rPr>
      </w:pPr>
    </w:p>
    <w:p w14:paraId="3766C395" w14:textId="77777777" w:rsidR="003B1E04" w:rsidRPr="00F82756" w:rsidRDefault="003B1E04" w:rsidP="003B1E04">
      <w:pPr>
        <w:rPr>
          <w:rFonts w:cs="Calibri"/>
        </w:rPr>
      </w:pPr>
      <w:r w:rsidRPr="00F82756">
        <w:rPr>
          <w:rFonts w:cs="Calibri"/>
        </w:rPr>
        <w:t>Yours sincerely</w:t>
      </w:r>
    </w:p>
    <w:p w14:paraId="7C69FE39" w14:textId="77777777" w:rsidR="003B1E04" w:rsidRPr="00F82756" w:rsidRDefault="003B1E04" w:rsidP="003B1E04">
      <w:pPr>
        <w:rPr>
          <w:rFonts w:cs="Calibri"/>
        </w:rPr>
      </w:pPr>
    </w:p>
    <w:p w14:paraId="094ABB69" w14:textId="77777777" w:rsidR="003B1E04" w:rsidRPr="00F82756" w:rsidRDefault="003B1E04" w:rsidP="003B1E04">
      <w:pPr>
        <w:rPr>
          <w:rFonts w:cs="Calibri"/>
        </w:rPr>
      </w:pPr>
      <w:r w:rsidRPr="00F82756">
        <w:rPr>
          <w:rFonts w:cs="Calibri"/>
          <w:highlight w:val="yellow"/>
        </w:rPr>
        <w:t>[INSERT SIGNATURE BLOCK]</w:t>
      </w:r>
    </w:p>
    <w:p w14:paraId="13045170" w14:textId="77777777" w:rsidR="003B1E04" w:rsidRPr="00FB1DC2" w:rsidRDefault="003B1E04" w:rsidP="003B1E04">
      <w:pPr>
        <w:pStyle w:val="Heading2"/>
        <w:numPr>
          <w:ilvl w:val="0"/>
          <w:numId w:val="81"/>
        </w:numPr>
        <w:rPr>
          <w:rFonts w:ascii="Calibri" w:hAnsi="Calibri" w:cs="Calibri"/>
          <w:sz w:val="22"/>
          <w:szCs w:val="22"/>
        </w:rPr>
      </w:pPr>
      <w:r w:rsidRPr="00F82756">
        <w:rPr>
          <w:rFonts w:ascii="Calibri" w:hAnsi="Calibri" w:cs="Calibri"/>
          <w:b w:val="0"/>
          <w:i/>
          <w:sz w:val="22"/>
          <w:szCs w:val="22"/>
        </w:rPr>
        <w:br w:type="page"/>
      </w:r>
      <w:bookmarkStart w:id="151" w:name="_Toc16080076"/>
      <w:bookmarkStart w:id="152" w:name="_Toc31637550"/>
      <w:r w:rsidRPr="00FB1DC2">
        <w:rPr>
          <w:rFonts w:ascii="Calibri" w:hAnsi="Calibri" w:cs="Calibri"/>
          <w:sz w:val="22"/>
          <w:szCs w:val="22"/>
        </w:rPr>
        <w:lastRenderedPageBreak/>
        <w:t xml:space="preserve">Third party consultation – </w:t>
      </w:r>
      <w:bookmarkEnd w:id="151"/>
      <w:r w:rsidRPr="00FB1DC2">
        <w:rPr>
          <w:rFonts w:ascii="Calibri" w:hAnsi="Calibri" w:cs="Calibri"/>
          <w:sz w:val="22"/>
          <w:szCs w:val="22"/>
        </w:rPr>
        <w:t>Notice to applicant</w:t>
      </w:r>
      <w:bookmarkEnd w:id="152"/>
    </w:p>
    <w:p w14:paraId="27B4E232" w14:textId="77777777" w:rsidR="003B1E04" w:rsidRPr="00F82756" w:rsidRDefault="003B1E04" w:rsidP="003B1E04">
      <w:pPr>
        <w:rPr>
          <w:rFonts w:cs="Calibri"/>
          <w:highlight w:val="yellow"/>
        </w:rPr>
      </w:pPr>
      <w:r w:rsidRPr="00F82756">
        <w:rPr>
          <w:rFonts w:cs="Calibri"/>
          <w:highlight w:val="yellow"/>
        </w:rPr>
        <w:t>[Date]</w:t>
      </w:r>
    </w:p>
    <w:p w14:paraId="61566DF5" w14:textId="77777777" w:rsidR="003B1E04" w:rsidRPr="00F82756" w:rsidRDefault="003B1E04" w:rsidP="003B1E04">
      <w:pPr>
        <w:rPr>
          <w:rFonts w:cs="Calibri"/>
        </w:rPr>
      </w:pPr>
      <w:r w:rsidRPr="00F82756">
        <w:rPr>
          <w:rFonts w:cs="Calibri"/>
        </w:rPr>
        <w:t xml:space="preserve">Our reference: </w:t>
      </w:r>
      <w:r w:rsidRPr="00F82756">
        <w:rPr>
          <w:rFonts w:cs="Calibri"/>
          <w:highlight w:val="yellow"/>
        </w:rPr>
        <w:t>[agency reference]</w:t>
      </w:r>
    </w:p>
    <w:p w14:paraId="4BC52905" w14:textId="77777777" w:rsidR="003B1E04" w:rsidRPr="00F82756" w:rsidRDefault="003B1E04" w:rsidP="003B1E04">
      <w:pPr>
        <w:rPr>
          <w:rFonts w:cs="Calibri"/>
        </w:rPr>
      </w:pPr>
      <w:r w:rsidRPr="00F82756">
        <w:rPr>
          <w:rFonts w:cs="Calibri"/>
          <w:highlight w:val="yellow"/>
        </w:rPr>
        <w:t>[Name]</w:t>
      </w:r>
      <w:r w:rsidRPr="00F82756">
        <w:rPr>
          <w:rFonts w:cs="Calibri"/>
          <w:highlight w:val="yellow"/>
        </w:rPr>
        <w:br/>
        <w:t>[Address]</w:t>
      </w:r>
      <w:r w:rsidRPr="00F82756">
        <w:rPr>
          <w:rFonts w:cs="Calibri"/>
        </w:rPr>
        <w:br/>
      </w:r>
      <w:r w:rsidRPr="00F82756">
        <w:rPr>
          <w:rFonts w:cs="Calibri"/>
        </w:rPr>
        <w:br/>
        <w:t xml:space="preserve">Via email only: </w:t>
      </w:r>
      <w:r w:rsidRPr="00F82756">
        <w:rPr>
          <w:rFonts w:cs="Calibri"/>
          <w:highlight w:val="yellow"/>
        </w:rPr>
        <w:t>[Email address]</w:t>
      </w:r>
    </w:p>
    <w:p w14:paraId="65C37690" w14:textId="77777777" w:rsidR="003B1E04" w:rsidRPr="00F82756" w:rsidRDefault="003B1E04" w:rsidP="003B1E04">
      <w:pPr>
        <w:rPr>
          <w:rFonts w:cs="Calibri"/>
        </w:rPr>
      </w:pPr>
      <w:r w:rsidRPr="00F82756">
        <w:rPr>
          <w:rFonts w:cs="Calibri"/>
        </w:rPr>
        <w:t xml:space="preserve">Dear </w:t>
      </w:r>
      <w:r w:rsidRPr="00F82756">
        <w:rPr>
          <w:rFonts w:cs="Calibri"/>
          <w:highlight w:val="yellow"/>
        </w:rPr>
        <w:t>[Name]</w:t>
      </w:r>
    </w:p>
    <w:p w14:paraId="16A852AC" w14:textId="77777777" w:rsidR="003B1E04" w:rsidRPr="00FB1DC2" w:rsidRDefault="003B1E04" w:rsidP="003B1E04">
      <w:pPr>
        <w:jc w:val="center"/>
        <w:rPr>
          <w:rFonts w:cs="Calibri"/>
          <w:b/>
          <w:i/>
        </w:rPr>
      </w:pPr>
      <w:r w:rsidRPr="00FB1DC2">
        <w:rPr>
          <w:rFonts w:cs="Calibri"/>
          <w:b/>
        </w:rPr>
        <w:t xml:space="preserve">THIRD PARTY CONSULTATION UNDER THE </w:t>
      </w:r>
      <w:r w:rsidRPr="00FB1DC2">
        <w:rPr>
          <w:rFonts w:cs="Calibri"/>
          <w:b/>
          <w:i/>
        </w:rPr>
        <w:t>FREEDOM OF INFORMATION ACT 2016</w:t>
      </w:r>
    </w:p>
    <w:p w14:paraId="52785A96" w14:textId="77777777" w:rsidR="003B1E04" w:rsidRPr="00F82756" w:rsidRDefault="003B1E04" w:rsidP="003B1E04">
      <w:pPr>
        <w:rPr>
          <w:rFonts w:cs="Calibri"/>
        </w:rPr>
      </w:pPr>
      <w:r w:rsidRPr="00F82756">
        <w:rPr>
          <w:rFonts w:cs="Calibri"/>
        </w:rPr>
        <w:t xml:space="preserve">I refer to your access application under the </w:t>
      </w:r>
      <w:r w:rsidRPr="00F82756">
        <w:rPr>
          <w:rFonts w:cs="Calibri"/>
          <w:i/>
        </w:rPr>
        <w:t>Freedom of Information Act 2016</w:t>
      </w:r>
      <w:r w:rsidRPr="00F82756">
        <w:rPr>
          <w:rFonts w:cs="Calibri"/>
        </w:rPr>
        <w:t xml:space="preserve"> (</w:t>
      </w:r>
      <w:r w:rsidRPr="00FB1DC2">
        <w:rPr>
          <w:rFonts w:cs="Calibri"/>
          <w:b/>
        </w:rPr>
        <w:t>FOI Act</w:t>
      </w:r>
      <w:r w:rsidRPr="00F82756">
        <w:rPr>
          <w:rFonts w:cs="Calibri"/>
        </w:rPr>
        <w:t xml:space="preserve">), dated </w:t>
      </w:r>
      <w:r w:rsidRPr="00F82756">
        <w:rPr>
          <w:rFonts w:cs="Calibri"/>
          <w:highlight w:val="yellow"/>
        </w:rPr>
        <w:t>[date of access application]</w:t>
      </w:r>
      <w:r w:rsidRPr="00F82756">
        <w:rPr>
          <w:rFonts w:cs="Calibri"/>
        </w:rPr>
        <w:t xml:space="preserve">. </w:t>
      </w:r>
    </w:p>
    <w:p w14:paraId="6E381EFB" w14:textId="77777777" w:rsidR="003B1E04" w:rsidRPr="00F82756" w:rsidRDefault="003B1E04" w:rsidP="007157E9">
      <w:pPr>
        <w:ind w:right="-733"/>
        <w:rPr>
          <w:rFonts w:cs="Calibri"/>
        </w:rPr>
      </w:pPr>
      <w:r w:rsidRPr="00F82756">
        <w:rPr>
          <w:rFonts w:cs="Calibri"/>
        </w:rPr>
        <w:t xml:space="preserve">I am writing to tell you that we have identified information relevant to your application that concerns the affairs of </w:t>
      </w:r>
      <w:r w:rsidRPr="00F82756">
        <w:rPr>
          <w:rFonts w:cs="Calibri"/>
          <w:highlight w:val="yellow"/>
        </w:rPr>
        <w:t>[a third party/third parties</w:t>
      </w:r>
      <w:r w:rsidRPr="00F82756">
        <w:rPr>
          <w:rFonts w:cs="Calibri"/>
        </w:rPr>
        <w:t>]. This information is expected to be of concern to the third party because it relates to their personal or business affairs, or the affairs of a government or government agency.</w:t>
      </w:r>
    </w:p>
    <w:p w14:paraId="7A097200" w14:textId="77777777" w:rsidR="003B1E04" w:rsidRPr="00F82756" w:rsidRDefault="003B1E04" w:rsidP="003B1E04">
      <w:pPr>
        <w:rPr>
          <w:rFonts w:cs="Calibri"/>
        </w:rPr>
      </w:pPr>
      <w:r w:rsidRPr="00F82756">
        <w:rPr>
          <w:rFonts w:cs="Calibri"/>
        </w:rPr>
        <w:t xml:space="preserve">Under section 38 of the FOI Act, we are required to consult with the </w:t>
      </w:r>
      <w:r w:rsidRPr="00F82756">
        <w:rPr>
          <w:rFonts w:cs="Calibri"/>
          <w:highlight w:val="yellow"/>
        </w:rPr>
        <w:t>[third party/parties]</w:t>
      </w:r>
      <w:r w:rsidRPr="00F82756">
        <w:rPr>
          <w:rFonts w:cs="Calibri"/>
        </w:rPr>
        <w:t xml:space="preserve"> before making a decision on the release of this information.</w:t>
      </w:r>
    </w:p>
    <w:p w14:paraId="57675CB7" w14:textId="77777777" w:rsidR="003B1E04" w:rsidRPr="00F82756" w:rsidRDefault="003B1E04" w:rsidP="00EA4823">
      <w:pPr>
        <w:ind w:right="-733"/>
        <w:rPr>
          <w:rFonts w:cs="Calibri"/>
        </w:rPr>
      </w:pPr>
      <w:r w:rsidRPr="00F82756">
        <w:rPr>
          <w:rFonts w:cs="Calibri"/>
        </w:rPr>
        <w:t xml:space="preserve">For this reason, as provided for under section 40 of the FOI Act, the period for processing your application has been extended by 15 working days in order to allow us to consult with the </w:t>
      </w:r>
      <w:r w:rsidRPr="00F82756">
        <w:rPr>
          <w:rFonts w:cs="Calibri"/>
          <w:highlight w:val="yellow"/>
        </w:rPr>
        <w:t>[third party/parties]</w:t>
      </w:r>
      <w:r w:rsidRPr="00F82756">
        <w:rPr>
          <w:rFonts w:cs="Calibri"/>
        </w:rPr>
        <w:t xml:space="preserve">. </w:t>
      </w:r>
    </w:p>
    <w:p w14:paraId="335CB5EB" w14:textId="77777777" w:rsidR="003B1E04" w:rsidRPr="00F82756" w:rsidRDefault="003B1E04" w:rsidP="003B1E04">
      <w:pPr>
        <w:rPr>
          <w:rFonts w:cs="Calibri"/>
        </w:rPr>
      </w:pPr>
      <w:r w:rsidRPr="00F82756">
        <w:rPr>
          <w:rFonts w:cs="Calibri"/>
        </w:rPr>
        <w:t xml:space="preserve">A decision on your access application is now due on </w:t>
      </w:r>
      <w:r w:rsidRPr="00F82756">
        <w:rPr>
          <w:rFonts w:cs="Calibri"/>
          <w:highlight w:val="yellow"/>
        </w:rPr>
        <w:t>[date]</w:t>
      </w:r>
      <w:r w:rsidRPr="00F82756">
        <w:rPr>
          <w:rFonts w:cs="Calibri"/>
        </w:rPr>
        <w:t>.</w:t>
      </w:r>
    </w:p>
    <w:p w14:paraId="06BBBF42" w14:textId="77777777" w:rsidR="003B1E04" w:rsidRPr="00F82756" w:rsidRDefault="003B1E04" w:rsidP="003B1E04">
      <w:pPr>
        <w:rPr>
          <w:rFonts w:cs="Calibri"/>
        </w:rPr>
      </w:pPr>
      <w:r w:rsidRPr="00F82756">
        <w:rPr>
          <w:rFonts w:cs="Calibri"/>
        </w:rPr>
        <w:t xml:space="preserve">The decision-maker will take into account any comments we receive from the </w:t>
      </w:r>
      <w:r w:rsidRPr="00F82756">
        <w:rPr>
          <w:rFonts w:cs="Calibri"/>
          <w:highlight w:val="yellow"/>
        </w:rPr>
        <w:t>[third party/parties]</w:t>
      </w:r>
      <w:r w:rsidRPr="00F82756">
        <w:rPr>
          <w:rFonts w:cs="Calibri"/>
        </w:rPr>
        <w:t>. However, the final decision on whether to grant you access to the information requested rests with the decision-maker.</w:t>
      </w:r>
    </w:p>
    <w:p w14:paraId="6BA4F402" w14:textId="77777777" w:rsidR="003B1E04" w:rsidRPr="00F82756" w:rsidRDefault="003B1E04" w:rsidP="007157E9">
      <w:pPr>
        <w:ind w:right="-450"/>
        <w:rPr>
          <w:rFonts w:cs="Calibri"/>
        </w:rPr>
      </w:pPr>
      <w:r w:rsidRPr="00F82756">
        <w:rPr>
          <w:rFonts w:cs="Calibri"/>
        </w:rPr>
        <w:t xml:space="preserve">If you have any questions, please contact me on </w:t>
      </w:r>
      <w:r w:rsidRPr="00F82756">
        <w:rPr>
          <w:rFonts w:cs="Calibri"/>
          <w:highlight w:val="yellow"/>
        </w:rPr>
        <w:t>[insert telephone number]</w:t>
      </w:r>
      <w:r w:rsidRPr="00F82756">
        <w:rPr>
          <w:rFonts w:cs="Calibri"/>
        </w:rPr>
        <w:t xml:space="preserve"> or email </w:t>
      </w:r>
      <w:r w:rsidRPr="00F82756">
        <w:rPr>
          <w:rFonts w:cs="Calibri"/>
          <w:highlight w:val="yellow"/>
        </w:rPr>
        <w:t>[positional email]</w:t>
      </w:r>
      <w:r w:rsidRPr="00F82756">
        <w:rPr>
          <w:rFonts w:cs="Calibri"/>
        </w:rPr>
        <w:t>.</w:t>
      </w:r>
    </w:p>
    <w:p w14:paraId="3231D0F0" w14:textId="77777777" w:rsidR="003B1E04" w:rsidRPr="00F82756" w:rsidRDefault="003B1E04" w:rsidP="003B1E04">
      <w:pPr>
        <w:rPr>
          <w:rFonts w:cs="Calibri"/>
        </w:rPr>
      </w:pPr>
    </w:p>
    <w:p w14:paraId="3C29435B" w14:textId="77777777" w:rsidR="003B1E04" w:rsidRPr="00F82756" w:rsidRDefault="003B1E04" w:rsidP="003B1E04">
      <w:pPr>
        <w:rPr>
          <w:rFonts w:cs="Calibri"/>
        </w:rPr>
      </w:pPr>
      <w:r w:rsidRPr="00F82756">
        <w:rPr>
          <w:rFonts w:cs="Calibri"/>
        </w:rPr>
        <w:t>Yours sincerely</w:t>
      </w:r>
    </w:p>
    <w:p w14:paraId="1609CE6E" w14:textId="77777777" w:rsidR="003B1E04" w:rsidRPr="00F82756" w:rsidRDefault="003B1E04" w:rsidP="003B1E04">
      <w:pPr>
        <w:rPr>
          <w:rFonts w:cs="Calibri"/>
        </w:rPr>
      </w:pPr>
    </w:p>
    <w:p w14:paraId="114119AC" w14:textId="77777777" w:rsidR="003B1E04" w:rsidRPr="00F82756" w:rsidRDefault="003B1E04" w:rsidP="003B1E04">
      <w:pPr>
        <w:rPr>
          <w:rFonts w:cs="Calibri"/>
        </w:rPr>
      </w:pPr>
      <w:r w:rsidRPr="00F82756">
        <w:rPr>
          <w:rFonts w:cs="Calibri"/>
          <w:highlight w:val="yellow"/>
        </w:rPr>
        <w:t>[insert signature block]</w:t>
      </w:r>
      <w:r w:rsidRPr="00F82756" w:rsidDel="004C201C">
        <w:rPr>
          <w:rFonts w:cs="Calibri"/>
        </w:rPr>
        <w:t xml:space="preserve"> </w:t>
      </w:r>
    </w:p>
    <w:p w14:paraId="09828872" w14:textId="77777777" w:rsidR="003B1E04" w:rsidRPr="00FB1DC2" w:rsidRDefault="003B1E04" w:rsidP="003B1E04">
      <w:pPr>
        <w:pStyle w:val="Heading2"/>
        <w:numPr>
          <w:ilvl w:val="0"/>
          <w:numId w:val="81"/>
        </w:numPr>
        <w:rPr>
          <w:rFonts w:ascii="Calibri" w:hAnsi="Calibri" w:cs="Calibri"/>
          <w:sz w:val="22"/>
          <w:szCs w:val="22"/>
        </w:rPr>
      </w:pPr>
      <w:bookmarkStart w:id="153" w:name="_Third_party_consultation"/>
      <w:bookmarkEnd w:id="153"/>
      <w:r w:rsidRPr="00F82756">
        <w:rPr>
          <w:rFonts w:ascii="Calibri" w:hAnsi="Calibri" w:cs="Calibri"/>
          <w:b w:val="0"/>
          <w:sz w:val="22"/>
          <w:szCs w:val="22"/>
        </w:rPr>
        <w:br w:type="page"/>
      </w:r>
      <w:bookmarkStart w:id="154" w:name="_Toc16080077"/>
      <w:bookmarkStart w:id="155" w:name="_Toc31637551"/>
      <w:r w:rsidRPr="00FB1DC2">
        <w:rPr>
          <w:rFonts w:ascii="Calibri" w:hAnsi="Calibri" w:cs="Calibri"/>
          <w:sz w:val="22"/>
          <w:szCs w:val="22"/>
        </w:rPr>
        <w:lastRenderedPageBreak/>
        <w:t xml:space="preserve">Third party consultation – </w:t>
      </w:r>
      <w:bookmarkEnd w:id="154"/>
      <w:r w:rsidRPr="00FB1DC2">
        <w:rPr>
          <w:rFonts w:ascii="Calibri" w:hAnsi="Calibri" w:cs="Calibri"/>
          <w:sz w:val="22"/>
          <w:szCs w:val="22"/>
        </w:rPr>
        <w:t>Decision notice covering letter</w:t>
      </w:r>
      <w:bookmarkEnd w:id="155"/>
    </w:p>
    <w:p w14:paraId="6FB9304A" w14:textId="77777777" w:rsidR="003B1E04" w:rsidRPr="00F82756" w:rsidRDefault="003B1E04" w:rsidP="003B1E04">
      <w:pPr>
        <w:rPr>
          <w:rFonts w:cs="Calibri"/>
          <w:highlight w:val="yellow"/>
        </w:rPr>
      </w:pPr>
      <w:r w:rsidRPr="00F82756">
        <w:rPr>
          <w:rFonts w:cs="Calibri"/>
          <w:highlight w:val="yellow"/>
        </w:rPr>
        <w:t>[Date]</w:t>
      </w:r>
    </w:p>
    <w:p w14:paraId="2E7E6D89" w14:textId="77777777" w:rsidR="003B1E04" w:rsidRPr="00F82756" w:rsidRDefault="003B1E04" w:rsidP="003B1E04">
      <w:pPr>
        <w:rPr>
          <w:rFonts w:cs="Calibri"/>
        </w:rPr>
      </w:pPr>
      <w:r w:rsidRPr="00F82756">
        <w:rPr>
          <w:rFonts w:cs="Calibri"/>
        </w:rPr>
        <w:t xml:space="preserve">Our reference: </w:t>
      </w:r>
      <w:r w:rsidRPr="00F82756">
        <w:rPr>
          <w:rFonts w:cs="Calibri"/>
          <w:highlight w:val="yellow"/>
        </w:rPr>
        <w:t>[agency reference]</w:t>
      </w:r>
    </w:p>
    <w:p w14:paraId="433CF4EA" w14:textId="77777777" w:rsidR="003B1E04" w:rsidRPr="00F82756" w:rsidRDefault="003B1E04" w:rsidP="003B1E04">
      <w:pPr>
        <w:rPr>
          <w:rFonts w:cs="Calibri"/>
        </w:rPr>
      </w:pPr>
      <w:r w:rsidRPr="00F82756">
        <w:rPr>
          <w:rFonts w:cs="Calibri"/>
          <w:highlight w:val="yellow"/>
        </w:rPr>
        <w:t>[Name]</w:t>
      </w:r>
      <w:r w:rsidRPr="00F82756">
        <w:rPr>
          <w:rFonts w:cs="Calibri"/>
          <w:highlight w:val="yellow"/>
        </w:rPr>
        <w:br/>
        <w:t>[Address]</w:t>
      </w:r>
      <w:r w:rsidRPr="00F82756">
        <w:rPr>
          <w:rFonts w:cs="Calibri"/>
        </w:rPr>
        <w:br/>
      </w:r>
      <w:r w:rsidRPr="00F82756">
        <w:rPr>
          <w:rFonts w:cs="Calibri"/>
        </w:rPr>
        <w:br/>
        <w:t xml:space="preserve">Via email only: </w:t>
      </w:r>
      <w:r w:rsidRPr="00F82756">
        <w:rPr>
          <w:rFonts w:cs="Calibri"/>
          <w:highlight w:val="yellow"/>
        </w:rPr>
        <w:t>[Email address]</w:t>
      </w:r>
    </w:p>
    <w:p w14:paraId="148C8E2D" w14:textId="77777777" w:rsidR="003B1E04" w:rsidRPr="00F82756" w:rsidRDefault="003B1E04" w:rsidP="003B1E04">
      <w:pPr>
        <w:rPr>
          <w:rFonts w:cs="Calibri"/>
        </w:rPr>
      </w:pPr>
      <w:r w:rsidRPr="00F82756">
        <w:rPr>
          <w:rFonts w:cs="Calibri"/>
        </w:rPr>
        <w:t xml:space="preserve">Dear </w:t>
      </w:r>
      <w:r w:rsidRPr="00F82756">
        <w:rPr>
          <w:rFonts w:cs="Calibri"/>
          <w:highlight w:val="yellow"/>
        </w:rPr>
        <w:t>[third party]</w:t>
      </w:r>
    </w:p>
    <w:p w14:paraId="6F370DAA" w14:textId="77777777" w:rsidR="003B1E04" w:rsidRPr="00FB1DC2" w:rsidRDefault="003B1E04" w:rsidP="003B1E04">
      <w:pPr>
        <w:jc w:val="center"/>
        <w:rPr>
          <w:rFonts w:cs="Calibri"/>
          <w:b/>
        </w:rPr>
      </w:pPr>
      <w:r w:rsidRPr="00FB1DC2">
        <w:rPr>
          <w:rFonts w:cs="Calibri"/>
          <w:b/>
        </w:rPr>
        <w:t xml:space="preserve">DECISION TO </w:t>
      </w:r>
      <w:r w:rsidRPr="00FB1DC2">
        <w:rPr>
          <w:rFonts w:cs="Calibri"/>
          <w:b/>
          <w:highlight w:val="yellow"/>
        </w:rPr>
        <w:t>GRANT/REFUSE</w:t>
      </w:r>
      <w:r w:rsidRPr="00FB1DC2">
        <w:rPr>
          <w:rFonts w:cs="Calibri"/>
          <w:b/>
        </w:rPr>
        <w:t xml:space="preserve"> ACCESS TO INFORMATION SUBJECT TO ACCESS APPLICATION</w:t>
      </w:r>
    </w:p>
    <w:p w14:paraId="2E14313D" w14:textId="77777777" w:rsidR="003B1E04" w:rsidRPr="00F82756" w:rsidRDefault="003B1E04" w:rsidP="003B1E04">
      <w:pPr>
        <w:rPr>
          <w:rFonts w:cs="Calibri"/>
        </w:rPr>
      </w:pPr>
      <w:r w:rsidRPr="00F82756">
        <w:rPr>
          <w:rFonts w:cs="Calibri"/>
        </w:rPr>
        <w:t xml:space="preserve">I am writing to tell you of my decision to </w:t>
      </w:r>
      <w:r w:rsidRPr="00F82756">
        <w:rPr>
          <w:rFonts w:cs="Calibri"/>
          <w:highlight w:val="yellow"/>
        </w:rPr>
        <w:t>[grant/refuse]</w:t>
      </w:r>
      <w:r w:rsidRPr="00F82756">
        <w:rPr>
          <w:rFonts w:cs="Calibri"/>
        </w:rPr>
        <w:t xml:space="preserve"> access to information subject to an access application under the </w:t>
      </w:r>
      <w:r w:rsidRPr="00F82756">
        <w:rPr>
          <w:rFonts w:cs="Calibri"/>
          <w:i/>
        </w:rPr>
        <w:t>Freedom of Information Act 2016</w:t>
      </w:r>
      <w:r w:rsidRPr="00F82756">
        <w:rPr>
          <w:rFonts w:cs="Calibri"/>
        </w:rPr>
        <w:t xml:space="preserve"> (</w:t>
      </w:r>
      <w:r w:rsidRPr="00FB1DC2">
        <w:rPr>
          <w:rFonts w:cs="Calibri"/>
          <w:b/>
        </w:rPr>
        <w:t>FOI Act</w:t>
      </w:r>
      <w:r w:rsidRPr="00F82756">
        <w:rPr>
          <w:rFonts w:cs="Calibri"/>
        </w:rPr>
        <w:t xml:space="preserve">). I previously sought your comments on their release on </w:t>
      </w:r>
      <w:r w:rsidRPr="00F82756">
        <w:rPr>
          <w:rFonts w:cs="Calibri"/>
          <w:highlight w:val="yellow"/>
        </w:rPr>
        <w:t>[date of consultation notice]</w:t>
      </w:r>
      <w:r w:rsidRPr="00F82756">
        <w:rPr>
          <w:rFonts w:cs="Calibri"/>
        </w:rPr>
        <w:t>.</w:t>
      </w:r>
    </w:p>
    <w:p w14:paraId="57B1BC03" w14:textId="77777777" w:rsidR="003B1E04" w:rsidRPr="00F82756" w:rsidRDefault="003B1E04" w:rsidP="003B1E04">
      <w:pPr>
        <w:rPr>
          <w:rFonts w:cs="Calibri"/>
        </w:rPr>
      </w:pPr>
      <w:r w:rsidRPr="00F82756">
        <w:rPr>
          <w:rFonts w:cs="Calibri"/>
          <w:i/>
        </w:rPr>
        <w:t>Authority</w:t>
      </w:r>
    </w:p>
    <w:p w14:paraId="5886AA89" w14:textId="77777777" w:rsidR="003B1E04" w:rsidRPr="00F82756" w:rsidRDefault="003B1E04" w:rsidP="003B1E04">
      <w:pPr>
        <w:rPr>
          <w:rFonts w:cs="Calibri"/>
        </w:rPr>
      </w:pPr>
      <w:r w:rsidRPr="000F5476">
        <w:rPr>
          <w:rFonts w:cs="Calibri"/>
          <w:highlight w:val="cyan"/>
        </w:rPr>
        <w:t xml:space="preserve">I am an </w:t>
      </w:r>
      <w:r w:rsidR="00983880" w:rsidRPr="000F5476">
        <w:rPr>
          <w:rFonts w:cs="Calibri"/>
          <w:highlight w:val="cyan"/>
        </w:rPr>
        <w:t xml:space="preserve">information </w:t>
      </w:r>
      <w:r w:rsidRPr="000F5476">
        <w:rPr>
          <w:rFonts w:cs="Calibri"/>
          <w:highlight w:val="cyan"/>
        </w:rPr>
        <w:t xml:space="preserve">officer </w:t>
      </w:r>
      <w:r w:rsidR="00983880" w:rsidRPr="000F5476">
        <w:rPr>
          <w:rFonts w:cs="Calibri"/>
          <w:highlight w:val="cyan"/>
        </w:rPr>
        <w:t>appointed</w:t>
      </w:r>
      <w:r w:rsidRPr="00F82756">
        <w:rPr>
          <w:rFonts w:cs="Calibri"/>
        </w:rPr>
        <w:t xml:space="preserve"> by the Director-General of the </w:t>
      </w:r>
      <w:r w:rsidRPr="00F82756">
        <w:rPr>
          <w:rFonts w:cs="Calibri"/>
          <w:highlight w:val="yellow"/>
        </w:rPr>
        <w:t>[</w:t>
      </w:r>
      <w:r w:rsidR="008723E5" w:rsidRPr="00F82756">
        <w:rPr>
          <w:rFonts w:cs="Calibri"/>
          <w:highlight w:val="yellow"/>
        </w:rPr>
        <w:t>agency name</w:t>
      </w:r>
      <w:r w:rsidRPr="00F82756">
        <w:rPr>
          <w:rFonts w:cs="Calibri"/>
          <w:highlight w:val="yellow"/>
        </w:rPr>
        <w:t>]</w:t>
      </w:r>
      <w:r w:rsidRPr="00F82756">
        <w:rPr>
          <w:rFonts w:cs="Calibri"/>
        </w:rPr>
        <w:t xml:space="preserve"> to make decisions about access to government information, in accordance with section 18 of the FOI Act.</w:t>
      </w:r>
    </w:p>
    <w:p w14:paraId="414935BE" w14:textId="77777777" w:rsidR="003B1E04" w:rsidRPr="00F82756" w:rsidRDefault="003B1E04" w:rsidP="003B1E04">
      <w:pPr>
        <w:rPr>
          <w:rFonts w:cs="Calibri"/>
        </w:rPr>
      </w:pPr>
      <w:r w:rsidRPr="00F82756">
        <w:rPr>
          <w:rFonts w:cs="Calibri"/>
          <w:i/>
        </w:rPr>
        <w:t>Background</w:t>
      </w:r>
    </w:p>
    <w:p w14:paraId="309F8A0C" w14:textId="77777777" w:rsidR="003B1E04" w:rsidRPr="00F82756" w:rsidRDefault="003B1E04" w:rsidP="003B1E04">
      <w:pPr>
        <w:rPr>
          <w:rFonts w:cs="Calibri"/>
        </w:rPr>
      </w:pPr>
      <w:r w:rsidRPr="00F82756">
        <w:rPr>
          <w:rFonts w:cs="Calibri"/>
        </w:rPr>
        <w:t xml:space="preserve">On </w:t>
      </w:r>
      <w:r w:rsidRPr="00F82756">
        <w:rPr>
          <w:rFonts w:cs="Calibri"/>
          <w:highlight w:val="yellow"/>
        </w:rPr>
        <w:t>[date of consultation notice]</w:t>
      </w:r>
      <w:r w:rsidRPr="00F82756">
        <w:rPr>
          <w:rFonts w:cs="Calibri"/>
        </w:rPr>
        <w:t xml:space="preserve">, I consulted with you under section 38 of the FOI Act, as information relating to </w:t>
      </w:r>
      <w:r w:rsidRPr="00F82756">
        <w:rPr>
          <w:rFonts w:cs="Calibri"/>
          <w:highlight w:val="yellow"/>
        </w:rPr>
        <w:t xml:space="preserve">[your personal or business affairs or </w:t>
      </w:r>
      <w:r w:rsidRPr="00F82756">
        <w:rPr>
          <w:rFonts w:cs="Calibri"/>
          <w:i/>
          <w:highlight w:val="yellow"/>
        </w:rPr>
        <w:t>name of business</w:t>
      </w:r>
      <w:r w:rsidRPr="00F82756">
        <w:rPr>
          <w:rFonts w:cs="Calibri"/>
          <w:highlight w:val="yellow"/>
        </w:rPr>
        <w:t>]</w:t>
      </w:r>
      <w:r w:rsidRPr="00F82756">
        <w:rPr>
          <w:rFonts w:cs="Calibri"/>
        </w:rPr>
        <w:t xml:space="preserve"> was identified within the scope of an access application. I attached the relevant information to my consultation notice.</w:t>
      </w:r>
    </w:p>
    <w:p w14:paraId="737FC7E5" w14:textId="77777777" w:rsidR="003B1E04" w:rsidRPr="00F82756" w:rsidRDefault="003B1E04" w:rsidP="003B1E04">
      <w:pPr>
        <w:rPr>
          <w:rFonts w:cs="Calibri"/>
        </w:rPr>
      </w:pPr>
      <w:r w:rsidRPr="00F82756">
        <w:rPr>
          <w:rFonts w:cs="Calibri"/>
        </w:rPr>
        <w:t xml:space="preserve">On </w:t>
      </w:r>
      <w:r w:rsidRPr="00F82756">
        <w:rPr>
          <w:rFonts w:cs="Calibri"/>
          <w:highlight w:val="yellow"/>
        </w:rPr>
        <w:t>[date consultation response received]</w:t>
      </w:r>
      <w:r w:rsidRPr="00F82756">
        <w:rPr>
          <w:rFonts w:cs="Calibri"/>
        </w:rPr>
        <w:t xml:space="preserve">, you wrote to the </w:t>
      </w:r>
      <w:r w:rsidRPr="00F82756">
        <w:rPr>
          <w:rFonts w:cs="Calibri"/>
          <w:highlight w:val="yellow"/>
        </w:rPr>
        <w:t>[</w:t>
      </w:r>
      <w:r w:rsidR="008723E5" w:rsidRPr="00F82756">
        <w:rPr>
          <w:rFonts w:cs="Calibri"/>
          <w:highlight w:val="yellow"/>
        </w:rPr>
        <w:t>agency name</w:t>
      </w:r>
      <w:r w:rsidRPr="00F82756">
        <w:rPr>
          <w:rFonts w:cs="Calibri"/>
          <w:highlight w:val="yellow"/>
        </w:rPr>
        <w:t>]</w:t>
      </w:r>
      <w:r w:rsidRPr="00F82756">
        <w:rPr>
          <w:rFonts w:cs="Calibri"/>
        </w:rPr>
        <w:t xml:space="preserve"> outlining your objections to the release of the information</w:t>
      </w:r>
    </w:p>
    <w:p w14:paraId="08249EB8" w14:textId="77777777" w:rsidR="003B1E04" w:rsidRPr="00F82756" w:rsidRDefault="003B1E04" w:rsidP="003B1E04">
      <w:pPr>
        <w:rPr>
          <w:rFonts w:cs="Calibri"/>
        </w:rPr>
      </w:pPr>
      <w:r w:rsidRPr="00F82756">
        <w:rPr>
          <w:rFonts w:cs="Calibri"/>
        </w:rPr>
        <w:t>In particular, you contended:</w:t>
      </w:r>
    </w:p>
    <w:p w14:paraId="7FE9BC80" w14:textId="77777777" w:rsidR="003B1E04" w:rsidRPr="00F82756" w:rsidRDefault="003B1E04" w:rsidP="003B1E04">
      <w:pPr>
        <w:rPr>
          <w:rFonts w:cs="Calibri"/>
        </w:rPr>
      </w:pPr>
      <w:r w:rsidRPr="00F82756">
        <w:rPr>
          <w:rFonts w:cs="Calibri"/>
        </w:rPr>
        <w:tab/>
      </w:r>
      <w:r w:rsidRPr="00F82756">
        <w:rPr>
          <w:rFonts w:cs="Calibri"/>
          <w:highlight w:val="yellow"/>
        </w:rPr>
        <w:t>[quote objections]</w:t>
      </w:r>
    </w:p>
    <w:p w14:paraId="44F17B87" w14:textId="77777777" w:rsidR="003B1E04" w:rsidRPr="00F82756" w:rsidRDefault="003B1E04" w:rsidP="003B1E04">
      <w:pPr>
        <w:rPr>
          <w:rFonts w:cs="Calibri"/>
        </w:rPr>
      </w:pPr>
      <w:r w:rsidRPr="00F82756">
        <w:rPr>
          <w:rFonts w:cs="Calibri"/>
          <w:i/>
        </w:rPr>
        <w:t>Decision and reasons for my decision</w:t>
      </w:r>
    </w:p>
    <w:p w14:paraId="7F1CBBC9" w14:textId="77777777" w:rsidR="003B1E04" w:rsidRPr="00F82756" w:rsidRDefault="003B1E04" w:rsidP="003B1E04">
      <w:pPr>
        <w:ind w:right="-589"/>
        <w:rPr>
          <w:rFonts w:cs="Calibri"/>
        </w:rPr>
      </w:pPr>
      <w:r w:rsidRPr="00F82756">
        <w:rPr>
          <w:rFonts w:cs="Calibri"/>
        </w:rPr>
        <w:t xml:space="preserve">I </w:t>
      </w:r>
      <w:r w:rsidRPr="00F82756">
        <w:rPr>
          <w:rFonts w:cs="Calibri"/>
          <w:highlight w:val="yellow"/>
        </w:rPr>
        <w:t>[have considered your submission[s] and]</w:t>
      </w:r>
      <w:r w:rsidRPr="00F82756">
        <w:rPr>
          <w:rFonts w:cs="Calibri"/>
        </w:rPr>
        <w:t xml:space="preserve"> have decided to grant/refuse access to the information. Please find attached a copy of the decision notice which explains the reasons for my decision (Attachment B). </w:t>
      </w:r>
    </w:p>
    <w:p w14:paraId="0C5D14BE" w14:textId="77777777" w:rsidR="003B1E04" w:rsidRPr="00F82756" w:rsidRDefault="003B1E04" w:rsidP="003B1E04">
      <w:pPr>
        <w:rPr>
          <w:rFonts w:cs="Calibri"/>
        </w:rPr>
      </w:pPr>
      <w:r w:rsidRPr="00F82756">
        <w:rPr>
          <w:rFonts w:cs="Calibri"/>
        </w:rPr>
        <w:t xml:space="preserve">Note: the personal information of any third party has been redacted. </w:t>
      </w:r>
    </w:p>
    <w:p w14:paraId="69F18746" w14:textId="77777777" w:rsidR="00EA4823" w:rsidRPr="00F82756" w:rsidRDefault="000F5476" w:rsidP="003B1E04">
      <w:pPr>
        <w:rPr>
          <w:rFonts w:cs="Calibri"/>
          <w:i/>
          <w:highlight w:val="cyan"/>
        </w:rPr>
      </w:pPr>
      <w:r>
        <w:rPr>
          <w:rFonts w:cs="Calibri"/>
          <w:i/>
          <w:highlight w:val="cyan"/>
        </w:rPr>
        <w:t>[</w:t>
      </w:r>
      <w:r w:rsidR="00EA4823" w:rsidRPr="00F82756">
        <w:rPr>
          <w:rFonts w:cs="Calibri"/>
          <w:i/>
          <w:highlight w:val="cyan"/>
        </w:rPr>
        <w:t>IF deciding to grant access</w:t>
      </w:r>
      <w:r>
        <w:rPr>
          <w:rFonts w:cs="Calibri"/>
          <w:i/>
          <w:highlight w:val="cyan"/>
        </w:rPr>
        <w:t>]</w:t>
      </w:r>
    </w:p>
    <w:p w14:paraId="71DF88DB" w14:textId="77777777" w:rsidR="003B1E04" w:rsidRPr="00F82756" w:rsidRDefault="003B1E04" w:rsidP="003B1E04">
      <w:pPr>
        <w:rPr>
          <w:rFonts w:cs="Calibri"/>
          <w:i/>
          <w:highlight w:val="cyan"/>
        </w:rPr>
      </w:pPr>
      <w:r w:rsidRPr="00F82756">
        <w:rPr>
          <w:rFonts w:cs="Calibri"/>
          <w:i/>
          <w:highlight w:val="cyan"/>
        </w:rPr>
        <w:t>What happens now</w:t>
      </w:r>
    </w:p>
    <w:p w14:paraId="27922023" w14:textId="77777777" w:rsidR="003B1E04" w:rsidRPr="00F82756" w:rsidRDefault="003B1E04" w:rsidP="00EA4823">
      <w:pPr>
        <w:ind w:right="-591"/>
        <w:rPr>
          <w:rFonts w:cs="Calibri"/>
          <w:highlight w:val="cyan"/>
        </w:rPr>
      </w:pPr>
      <w:r w:rsidRPr="00F82756">
        <w:rPr>
          <w:rFonts w:cs="Calibri"/>
          <w:highlight w:val="cyan"/>
        </w:rPr>
        <w:t xml:space="preserve">We will defer disclosure of the information to give you an opportunity to request a review of my decision. </w:t>
      </w:r>
    </w:p>
    <w:p w14:paraId="2BE7ABD1" w14:textId="77777777" w:rsidR="003B1E04" w:rsidRPr="00F82756" w:rsidRDefault="003B1E04" w:rsidP="003B1E04">
      <w:pPr>
        <w:rPr>
          <w:rFonts w:cs="Calibri"/>
          <w:highlight w:val="cyan"/>
        </w:rPr>
      </w:pPr>
      <w:r w:rsidRPr="00F82756">
        <w:rPr>
          <w:rFonts w:cs="Calibri"/>
          <w:highlight w:val="cyan"/>
        </w:rPr>
        <w:t>Your review rights are set out below. If you advise us that you do not wish to seek a review or do not do so in the available period, we will proceed to disclose the information as outlined in my decision.</w:t>
      </w:r>
    </w:p>
    <w:p w14:paraId="71B7473E" w14:textId="77777777" w:rsidR="003B1E04" w:rsidRPr="00F82756" w:rsidRDefault="003B1E04" w:rsidP="003B1E04">
      <w:pPr>
        <w:rPr>
          <w:rFonts w:cs="Calibri"/>
        </w:rPr>
      </w:pPr>
      <w:r w:rsidRPr="00F82756">
        <w:rPr>
          <w:rFonts w:cs="Calibri"/>
          <w:highlight w:val="cyan"/>
        </w:rPr>
        <w:t>If you do not intend to make an application for review, please advise us in writing as soon as possible so that the disclosure of the information is not unnecessarily delayed.</w:t>
      </w:r>
      <w:r w:rsidRPr="00F82756">
        <w:rPr>
          <w:rFonts w:cs="Calibri"/>
        </w:rPr>
        <w:t xml:space="preserve"> </w:t>
      </w:r>
    </w:p>
    <w:p w14:paraId="1F34F8F5" w14:textId="77777777" w:rsidR="003B1E04" w:rsidRPr="00F82756" w:rsidRDefault="003B1E04" w:rsidP="003B1E04">
      <w:pPr>
        <w:keepNext/>
        <w:keepLines/>
        <w:rPr>
          <w:rFonts w:cs="Calibri"/>
          <w:highlight w:val="cyan"/>
        </w:rPr>
      </w:pPr>
      <w:r w:rsidRPr="00F82756">
        <w:rPr>
          <w:rFonts w:cs="Calibri"/>
          <w:i/>
          <w:highlight w:val="cyan"/>
        </w:rPr>
        <w:lastRenderedPageBreak/>
        <w:t>Your review rights</w:t>
      </w:r>
    </w:p>
    <w:p w14:paraId="4E3F83FA" w14:textId="77777777" w:rsidR="003B1E04" w:rsidRPr="00F82756" w:rsidRDefault="003B1E04" w:rsidP="003B1E04">
      <w:pPr>
        <w:keepNext/>
        <w:keepLines/>
        <w:rPr>
          <w:rFonts w:cs="Calibri"/>
          <w:highlight w:val="cyan"/>
        </w:rPr>
      </w:pPr>
      <w:r w:rsidRPr="00F82756">
        <w:rPr>
          <w:rFonts w:cs="Calibri"/>
          <w:highlight w:val="cyan"/>
        </w:rPr>
        <w:t>You may apply to the ACT Ombudsman to review my decision under s</w:t>
      </w:r>
      <w:r w:rsidR="00226742" w:rsidRPr="00F82756">
        <w:rPr>
          <w:rFonts w:cs="Calibri"/>
          <w:highlight w:val="cyan"/>
        </w:rPr>
        <w:t>ection</w:t>
      </w:r>
      <w:r w:rsidRPr="00F82756">
        <w:rPr>
          <w:rFonts w:cs="Calibri"/>
          <w:highlight w:val="cyan"/>
        </w:rPr>
        <w:t xml:space="preserve"> 73 of the FOI Act</w:t>
      </w:r>
    </w:p>
    <w:p w14:paraId="75B6F7C4" w14:textId="77777777" w:rsidR="003B1E04" w:rsidRPr="00F82756" w:rsidRDefault="003B1E04" w:rsidP="003B1E04">
      <w:pPr>
        <w:rPr>
          <w:rFonts w:cs="Calibri"/>
          <w:highlight w:val="cyan"/>
        </w:rPr>
      </w:pPr>
      <w:r w:rsidRPr="00F82756">
        <w:rPr>
          <w:rFonts w:cs="Calibri"/>
          <w:highlight w:val="cyan"/>
        </w:rPr>
        <w:t xml:space="preserve">An application for review by the ACT Ombudsman must be made in writing within 20 days of my decision being published in the disclosure log on </w:t>
      </w:r>
      <w:r w:rsidRPr="005A0A55">
        <w:rPr>
          <w:rFonts w:cs="Calibri"/>
          <w:highlight w:val="yellow"/>
        </w:rPr>
        <w:t>[date]</w:t>
      </w:r>
      <w:r w:rsidRPr="00F82756">
        <w:rPr>
          <w:rFonts w:cs="Calibri"/>
          <w:highlight w:val="cyan"/>
        </w:rPr>
        <w:t>.</w:t>
      </w:r>
    </w:p>
    <w:p w14:paraId="074C1444" w14:textId="77777777" w:rsidR="003B1E04" w:rsidRPr="00F82756" w:rsidRDefault="003B1E04" w:rsidP="003B1E04">
      <w:pPr>
        <w:rPr>
          <w:rFonts w:cs="Calibri"/>
          <w:highlight w:val="cyan"/>
        </w:rPr>
      </w:pPr>
      <w:r w:rsidRPr="00F82756">
        <w:rPr>
          <w:rFonts w:cs="Calibri"/>
          <w:highlight w:val="cyan"/>
        </w:rPr>
        <w:t>You may submit a request for a review of my decision to the ACT Ombudsman by writing in one of the following ways:</w:t>
      </w:r>
    </w:p>
    <w:p w14:paraId="0CB22423" w14:textId="77777777" w:rsidR="003B1E04" w:rsidRPr="00F82756" w:rsidRDefault="003B1E04" w:rsidP="003B1E04">
      <w:pPr>
        <w:spacing w:line="240" w:lineRule="auto"/>
        <w:ind w:left="2160" w:hanging="1440"/>
        <w:rPr>
          <w:rFonts w:cs="Calibri"/>
          <w:highlight w:val="cyan"/>
        </w:rPr>
      </w:pPr>
      <w:r w:rsidRPr="00F82756">
        <w:rPr>
          <w:rFonts w:cs="Calibri"/>
          <w:highlight w:val="cyan"/>
        </w:rPr>
        <w:t>Email (preferred):</w:t>
      </w:r>
      <w:r w:rsidRPr="00F82756">
        <w:rPr>
          <w:rFonts w:cs="Calibri"/>
          <w:highlight w:val="cyan"/>
        </w:rPr>
        <w:tab/>
      </w:r>
      <w:hyperlink r:id="rId47" w:history="1">
        <w:r w:rsidRPr="00F82756">
          <w:rPr>
            <w:rStyle w:val="Hyperlink"/>
            <w:rFonts w:cs="Calibri"/>
            <w:highlight w:val="cyan"/>
          </w:rPr>
          <w:t>actfoi@ombudsman.gov.au</w:t>
        </w:r>
      </w:hyperlink>
      <w:r w:rsidRPr="00F82756">
        <w:rPr>
          <w:rFonts w:cs="Calibri"/>
          <w:highlight w:val="cyan"/>
        </w:rPr>
        <w:t xml:space="preserve"> </w:t>
      </w:r>
    </w:p>
    <w:p w14:paraId="2921055E" w14:textId="77777777" w:rsidR="003B1E04" w:rsidRPr="00F82756" w:rsidRDefault="003B1E04" w:rsidP="00AC555A">
      <w:pPr>
        <w:spacing w:line="240" w:lineRule="auto"/>
        <w:ind w:left="2880" w:hanging="2160"/>
        <w:rPr>
          <w:rFonts w:cs="Calibri"/>
          <w:highlight w:val="cyan"/>
        </w:rPr>
      </w:pPr>
      <w:r w:rsidRPr="00F82756">
        <w:rPr>
          <w:rFonts w:cs="Calibri"/>
          <w:highlight w:val="cyan"/>
        </w:rPr>
        <w:t xml:space="preserve">Post: </w:t>
      </w:r>
      <w:r w:rsidRPr="00F82756">
        <w:rPr>
          <w:rFonts w:cs="Calibri"/>
          <w:highlight w:val="cyan"/>
        </w:rPr>
        <w:tab/>
        <w:t>The ACT Ombudsman</w:t>
      </w:r>
      <w:r w:rsidRPr="00F82756">
        <w:rPr>
          <w:rFonts w:cs="Calibri"/>
          <w:highlight w:val="cyan"/>
        </w:rPr>
        <w:br/>
        <w:t xml:space="preserve">GPO Box 442 </w:t>
      </w:r>
      <w:r w:rsidRPr="00F82756">
        <w:rPr>
          <w:rFonts w:cs="Calibri"/>
          <w:highlight w:val="cyan"/>
        </w:rPr>
        <w:br/>
        <w:t>CANBERRA   ACT   2601</w:t>
      </w:r>
    </w:p>
    <w:p w14:paraId="72D7B8E4" w14:textId="77777777" w:rsidR="003B1E04" w:rsidRPr="00F82756" w:rsidRDefault="003B1E04" w:rsidP="003B1E04">
      <w:pPr>
        <w:rPr>
          <w:rFonts w:cs="Calibri"/>
        </w:rPr>
      </w:pPr>
      <w:r w:rsidRPr="00F82756">
        <w:rPr>
          <w:rFonts w:cs="Calibri"/>
          <w:highlight w:val="cyan"/>
        </w:rPr>
        <w:t xml:space="preserve">More information about ACT Ombudsman review is available on the ACT Ombudsman website at: </w:t>
      </w:r>
      <w:hyperlink r:id="rId48" w:history="1">
        <w:r w:rsidRPr="00F82756">
          <w:rPr>
            <w:rStyle w:val="Hyperlink"/>
            <w:rFonts w:cs="Calibri"/>
            <w:highlight w:val="cyan"/>
          </w:rPr>
          <w:t>http://www.ombudsman.act.gov.au/improving-the-act/freedom-of-information</w:t>
        </w:r>
      </w:hyperlink>
      <w:r w:rsidRPr="00F82756">
        <w:rPr>
          <w:rFonts w:cs="Calibri"/>
          <w:highlight w:val="cyan"/>
        </w:rPr>
        <w:t>.</w:t>
      </w:r>
      <w:r w:rsidRPr="00F82756">
        <w:rPr>
          <w:rFonts w:cs="Calibri"/>
        </w:rPr>
        <w:t xml:space="preserve"> </w:t>
      </w:r>
    </w:p>
    <w:p w14:paraId="58DD098C" w14:textId="77777777" w:rsidR="003B1E04" w:rsidRPr="00F82756" w:rsidRDefault="003B1E04" w:rsidP="003B1E04">
      <w:pPr>
        <w:rPr>
          <w:rFonts w:cs="Calibri"/>
        </w:rPr>
      </w:pPr>
      <w:r w:rsidRPr="00F82756">
        <w:rPr>
          <w:rFonts w:cs="Calibri"/>
          <w:i/>
        </w:rPr>
        <w:t>Further assistance</w:t>
      </w:r>
    </w:p>
    <w:p w14:paraId="32C4307A" w14:textId="77777777" w:rsidR="003B1E04" w:rsidRPr="00F82756" w:rsidRDefault="003B1E04" w:rsidP="003B1E04">
      <w:pPr>
        <w:rPr>
          <w:rFonts w:cs="Calibri"/>
        </w:rPr>
      </w:pPr>
      <w:r w:rsidRPr="00F82756">
        <w:rPr>
          <w:rFonts w:cs="Calibri"/>
        </w:rPr>
        <w:t xml:space="preserve">If you have any questions, please contact me on </w:t>
      </w:r>
      <w:r w:rsidRPr="00F82756">
        <w:rPr>
          <w:rFonts w:cs="Calibri"/>
          <w:highlight w:val="yellow"/>
        </w:rPr>
        <w:t>[insert telephone number]</w:t>
      </w:r>
      <w:r w:rsidRPr="00F82756">
        <w:rPr>
          <w:rFonts w:cs="Calibri"/>
        </w:rPr>
        <w:t xml:space="preserve"> or email </w:t>
      </w:r>
      <w:r w:rsidRPr="00F82756">
        <w:rPr>
          <w:rFonts w:cs="Calibri"/>
          <w:highlight w:val="yellow"/>
        </w:rPr>
        <w:t>[positional email]</w:t>
      </w:r>
      <w:r w:rsidRPr="00F82756">
        <w:rPr>
          <w:rFonts w:cs="Calibri"/>
        </w:rPr>
        <w:t>.</w:t>
      </w:r>
    </w:p>
    <w:p w14:paraId="2B849263" w14:textId="77777777" w:rsidR="003B1E04" w:rsidRPr="00F82756" w:rsidRDefault="003B1E04" w:rsidP="003B1E04">
      <w:pPr>
        <w:rPr>
          <w:rFonts w:cs="Calibri"/>
        </w:rPr>
      </w:pPr>
    </w:p>
    <w:p w14:paraId="17F0A02E" w14:textId="77777777" w:rsidR="003B1E04" w:rsidRPr="00F82756" w:rsidRDefault="003B1E04" w:rsidP="003B1E04">
      <w:pPr>
        <w:rPr>
          <w:rFonts w:cs="Calibri"/>
        </w:rPr>
      </w:pPr>
      <w:r w:rsidRPr="00F82756">
        <w:rPr>
          <w:rFonts w:cs="Calibri"/>
        </w:rPr>
        <w:t>Yours sincerely</w:t>
      </w:r>
    </w:p>
    <w:p w14:paraId="053DD1BE" w14:textId="77777777" w:rsidR="003B1E04" w:rsidRPr="00F82756" w:rsidRDefault="003B1E04" w:rsidP="003B1E04">
      <w:pPr>
        <w:rPr>
          <w:rFonts w:cs="Calibri"/>
        </w:rPr>
      </w:pPr>
    </w:p>
    <w:p w14:paraId="2FA40F03" w14:textId="77777777" w:rsidR="003B1E04" w:rsidRPr="00F82756" w:rsidRDefault="003B1E04" w:rsidP="0037733E">
      <w:pPr>
        <w:rPr>
          <w:rFonts w:cs="Calibri"/>
        </w:rPr>
      </w:pPr>
      <w:r w:rsidRPr="00F82756">
        <w:rPr>
          <w:rFonts w:cs="Calibri"/>
          <w:highlight w:val="yellow"/>
        </w:rPr>
        <w:t>[INFORMATION OFFICER]</w:t>
      </w:r>
      <w:r w:rsidRPr="00F82756">
        <w:rPr>
          <w:rFonts w:cs="Calibri"/>
        </w:rPr>
        <w:t xml:space="preserve"> </w:t>
      </w:r>
    </w:p>
    <w:p w14:paraId="43E0A747" w14:textId="77777777" w:rsidR="003B1E04" w:rsidRPr="005A0A55" w:rsidRDefault="003B1E04" w:rsidP="003B1E04">
      <w:pPr>
        <w:pStyle w:val="Heading2"/>
        <w:numPr>
          <w:ilvl w:val="0"/>
          <w:numId w:val="81"/>
        </w:numPr>
        <w:rPr>
          <w:rFonts w:ascii="Calibri" w:hAnsi="Calibri" w:cs="Calibri"/>
          <w:sz w:val="22"/>
          <w:szCs w:val="22"/>
        </w:rPr>
      </w:pPr>
      <w:r w:rsidRPr="00F82756">
        <w:rPr>
          <w:rFonts w:ascii="Calibri" w:hAnsi="Calibri" w:cs="Calibri"/>
          <w:b w:val="0"/>
          <w:sz w:val="22"/>
          <w:szCs w:val="22"/>
        </w:rPr>
        <w:br w:type="page"/>
      </w:r>
      <w:bookmarkStart w:id="156" w:name="_Toc31637552"/>
      <w:bookmarkStart w:id="157" w:name="_Toc16080083"/>
      <w:r w:rsidRPr="005A0A55">
        <w:rPr>
          <w:rFonts w:ascii="Calibri" w:hAnsi="Calibri" w:cs="Calibri"/>
          <w:sz w:val="22"/>
          <w:szCs w:val="22"/>
        </w:rPr>
        <w:lastRenderedPageBreak/>
        <w:t>Consultation notice to applicant – refusal to deal</w:t>
      </w:r>
      <w:bookmarkEnd w:id="156"/>
    </w:p>
    <w:p w14:paraId="1C7E29AF" w14:textId="77777777" w:rsidR="003B1E04" w:rsidRPr="00F82756" w:rsidRDefault="003B1E04" w:rsidP="003B1E04">
      <w:pPr>
        <w:rPr>
          <w:rFonts w:cs="Calibri"/>
          <w:highlight w:val="yellow"/>
        </w:rPr>
      </w:pPr>
      <w:r w:rsidRPr="00F82756">
        <w:rPr>
          <w:rFonts w:cs="Calibri"/>
          <w:highlight w:val="yellow"/>
        </w:rPr>
        <w:t>[Date]</w:t>
      </w:r>
    </w:p>
    <w:p w14:paraId="2F11DEB7" w14:textId="77777777" w:rsidR="003B1E04" w:rsidRPr="00F82756" w:rsidRDefault="003B1E04" w:rsidP="003B1E04">
      <w:pPr>
        <w:rPr>
          <w:rFonts w:cs="Calibri"/>
        </w:rPr>
      </w:pPr>
      <w:r w:rsidRPr="00F82756">
        <w:rPr>
          <w:rFonts w:cs="Calibri"/>
        </w:rPr>
        <w:t xml:space="preserve">Our reference: </w:t>
      </w:r>
      <w:r w:rsidRPr="00F82756">
        <w:rPr>
          <w:rFonts w:cs="Calibri"/>
          <w:highlight w:val="yellow"/>
        </w:rPr>
        <w:t>[agency reference]</w:t>
      </w:r>
    </w:p>
    <w:p w14:paraId="5B99D889" w14:textId="77777777" w:rsidR="003B1E04" w:rsidRPr="00F82756" w:rsidRDefault="003B1E04" w:rsidP="003B1E04">
      <w:pPr>
        <w:rPr>
          <w:rFonts w:cs="Calibri"/>
        </w:rPr>
      </w:pPr>
      <w:r w:rsidRPr="00F82756">
        <w:rPr>
          <w:rFonts w:cs="Calibri"/>
          <w:highlight w:val="yellow"/>
        </w:rPr>
        <w:t>[Name]</w:t>
      </w:r>
      <w:r w:rsidRPr="00F82756">
        <w:rPr>
          <w:rFonts w:cs="Calibri"/>
          <w:highlight w:val="yellow"/>
        </w:rPr>
        <w:br/>
        <w:t>[Address]</w:t>
      </w:r>
      <w:r w:rsidRPr="00F82756">
        <w:rPr>
          <w:rFonts w:cs="Calibri"/>
        </w:rPr>
        <w:br/>
      </w:r>
      <w:r w:rsidRPr="00F82756">
        <w:rPr>
          <w:rFonts w:cs="Calibri"/>
        </w:rPr>
        <w:br/>
        <w:t xml:space="preserve">Via email only: </w:t>
      </w:r>
      <w:r w:rsidRPr="00F82756">
        <w:rPr>
          <w:rFonts w:cs="Calibri"/>
          <w:highlight w:val="yellow"/>
        </w:rPr>
        <w:t>[Email address]</w:t>
      </w:r>
    </w:p>
    <w:p w14:paraId="3814F99B" w14:textId="77777777" w:rsidR="003B1E04" w:rsidRPr="00F82756" w:rsidRDefault="003B1E04" w:rsidP="003B1E04">
      <w:pPr>
        <w:rPr>
          <w:rFonts w:cs="Calibri"/>
        </w:rPr>
      </w:pPr>
      <w:r w:rsidRPr="00F82756">
        <w:rPr>
          <w:rFonts w:cs="Calibri"/>
        </w:rPr>
        <w:t xml:space="preserve">Dear </w:t>
      </w:r>
      <w:r w:rsidRPr="00F82756">
        <w:rPr>
          <w:rFonts w:cs="Calibri"/>
          <w:highlight w:val="yellow"/>
        </w:rPr>
        <w:t>[Name]</w:t>
      </w:r>
    </w:p>
    <w:p w14:paraId="17B87020" w14:textId="77777777" w:rsidR="003B1E04" w:rsidRPr="005A0A55" w:rsidRDefault="003B1E04" w:rsidP="003B1E04">
      <w:pPr>
        <w:jc w:val="center"/>
        <w:rPr>
          <w:rFonts w:cs="Calibri"/>
          <w:b/>
        </w:rPr>
      </w:pPr>
      <w:r w:rsidRPr="005A0A55">
        <w:rPr>
          <w:rFonts w:cs="Calibri"/>
          <w:b/>
        </w:rPr>
        <w:t>NOTICE OF INTENTION TO REFUSE TO DEAL WITH YOUR ACCESS APPLICATION</w:t>
      </w:r>
    </w:p>
    <w:p w14:paraId="19B233AD" w14:textId="77777777" w:rsidR="003B1E04" w:rsidRPr="00F82756" w:rsidRDefault="003B1E04" w:rsidP="003B1E04">
      <w:pPr>
        <w:rPr>
          <w:rFonts w:cs="Calibri"/>
        </w:rPr>
      </w:pPr>
      <w:r w:rsidRPr="00F82756">
        <w:rPr>
          <w:rFonts w:cs="Calibri"/>
        </w:rPr>
        <w:t xml:space="preserve">I am writing to advise you that I intend to refuse to deal with your access application made under the </w:t>
      </w:r>
      <w:r w:rsidRPr="00F82756">
        <w:rPr>
          <w:rFonts w:cs="Calibri"/>
          <w:i/>
        </w:rPr>
        <w:t>Freedom of Information Act 2016</w:t>
      </w:r>
      <w:r w:rsidRPr="00F82756">
        <w:rPr>
          <w:rFonts w:cs="Calibri"/>
        </w:rPr>
        <w:t xml:space="preserve"> (</w:t>
      </w:r>
      <w:r w:rsidRPr="005A0A55">
        <w:rPr>
          <w:rFonts w:cs="Calibri"/>
          <w:b/>
        </w:rPr>
        <w:t>FOI Act</w:t>
      </w:r>
      <w:r w:rsidRPr="00F82756">
        <w:rPr>
          <w:rFonts w:cs="Calibri"/>
        </w:rPr>
        <w:t xml:space="preserve">), dated </w:t>
      </w:r>
      <w:r w:rsidRPr="00F82756">
        <w:rPr>
          <w:rFonts w:cs="Calibri"/>
          <w:highlight w:val="yellow"/>
        </w:rPr>
        <w:t>[date of access application]</w:t>
      </w:r>
      <w:r w:rsidRPr="00F82756">
        <w:rPr>
          <w:rFonts w:cs="Calibri"/>
        </w:rPr>
        <w:t xml:space="preserve">, and received by the </w:t>
      </w:r>
      <w:r w:rsidRPr="00F82756">
        <w:rPr>
          <w:rFonts w:cs="Calibri"/>
          <w:highlight w:val="yellow"/>
        </w:rPr>
        <w:t>[</w:t>
      </w:r>
      <w:r w:rsidR="008723E5" w:rsidRPr="00F82756">
        <w:rPr>
          <w:rFonts w:cs="Calibri"/>
          <w:highlight w:val="yellow"/>
        </w:rPr>
        <w:t>agency name</w:t>
      </w:r>
      <w:r w:rsidRPr="00F82756">
        <w:rPr>
          <w:rFonts w:cs="Calibri"/>
          <w:highlight w:val="yellow"/>
        </w:rPr>
        <w:t>]</w:t>
      </w:r>
      <w:r w:rsidRPr="00F82756">
        <w:rPr>
          <w:rFonts w:cs="Calibri"/>
        </w:rPr>
        <w:t xml:space="preserve"> on </w:t>
      </w:r>
      <w:r w:rsidRPr="00F82756">
        <w:rPr>
          <w:rFonts w:cs="Calibri"/>
          <w:highlight w:val="yellow"/>
        </w:rPr>
        <w:t>[date received]</w:t>
      </w:r>
      <w:r w:rsidRPr="00F82756">
        <w:rPr>
          <w:rFonts w:cs="Calibri"/>
        </w:rPr>
        <w:t xml:space="preserve">. </w:t>
      </w:r>
    </w:p>
    <w:p w14:paraId="6475223A" w14:textId="77777777" w:rsidR="003B1E04" w:rsidRPr="00F82756" w:rsidRDefault="003B1E04" w:rsidP="003B1E04">
      <w:pPr>
        <w:rPr>
          <w:rFonts w:cs="Calibri"/>
        </w:rPr>
      </w:pPr>
      <w:r w:rsidRPr="00F82756">
        <w:rPr>
          <w:rFonts w:cs="Calibri"/>
        </w:rPr>
        <w:t>This application requested access to:</w:t>
      </w:r>
    </w:p>
    <w:p w14:paraId="7CAEF59D" w14:textId="77777777" w:rsidR="003B1E04" w:rsidRPr="00F82756" w:rsidRDefault="003B1E04" w:rsidP="003B1E04">
      <w:pPr>
        <w:rPr>
          <w:rFonts w:cs="Calibri"/>
        </w:rPr>
      </w:pPr>
      <w:r w:rsidRPr="00F82756">
        <w:rPr>
          <w:rFonts w:cs="Calibri"/>
        </w:rPr>
        <w:tab/>
        <w:t>‘</w:t>
      </w:r>
      <w:r w:rsidRPr="00F82756">
        <w:rPr>
          <w:rFonts w:cs="Calibri"/>
          <w:highlight w:val="yellow"/>
        </w:rPr>
        <w:t>[quote scope of application]</w:t>
      </w:r>
      <w:r w:rsidRPr="00F82756">
        <w:rPr>
          <w:rFonts w:cs="Calibri"/>
        </w:rPr>
        <w:t>’</w:t>
      </w:r>
    </w:p>
    <w:p w14:paraId="5F11937A" w14:textId="77777777" w:rsidR="003B1E04" w:rsidRPr="00F82756" w:rsidRDefault="003B1E04" w:rsidP="003B1E04">
      <w:pPr>
        <w:rPr>
          <w:rFonts w:cs="Calibri"/>
        </w:rPr>
      </w:pPr>
      <w:r w:rsidRPr="00F82756">
        <w:rPr>
          <w:rFonts w:cs="Calibri"/>
          <w:highlight w:val="yellow"/>
        </w:rPr>
        <w:t>[Insert any revisions the applicant made, any correspondence extending the processing time]</w:t>
      </w:r>
      <w:r w:rsidRPr="00F82756">
        <w:rPr>
          <w:rFonts w:cs="Calibri"/>
        </w:rPr>
        <w:t>.</w:t>
      </w:r>
    </w:p>
    <w:p w14:paraId="40538A82" w14:textId="77777777" w:rsidR="003B1E04" w:rsidRPr="00F82756" w:rsidRDefault="003B1E04" w:rsidP="003B1E04">
      <w:pPr>
        <w:rPr>
          <w:rFonts w:cs="Calibri"/>
          <w:i/>
        </w:rPr>
      </w:pPr>
      <w:r w:rsidRPr="00F82756">
        <w:rPr>
          <w:rFonts w:cs="Calibri"/>
          <w:i/>
        </w:rPr>
        <w:t>Authority</w:t>
      </w:r>
    </w:p>
    <w:p w14:paraId="5FF5793D" w14:textId="77777777" w:rsidR="003B1E04" w:rsidRPr="00F82756" w:rsidRDefault="003B1E04" w:rsidP="003B1E04">
      <w:pPr>
        <w:rPr>
          <w:rFonts w:cs="Calibri"/>
        </w:rPr>
      </w:pPr>
      <w:r w:rsidRPr="005A0A55">
        <w:rPr>
          <w:rFonts w:cs="Calibri"/>
          <w:highlight w:val="cyan"/>
        </w:rPr>
        <w:t>I am an</w:t>
      </w:r>
      <w:r w:rsidR="005A0A55" w:rsidRPr="005A0A55">
        <w:rPr>
          <w:rFonts w:cs="Calibri"/>
          <w:highlight w:val="cyan"/>
        </w:rPr>
        <w:t xml:space="preserve"> information</w:t>
      </w:r>
      <w:r w:rsidRPr="005A0A55">
        <w:rPr>
          <w:rFonts w:cs="Calibri"/>
          <w:highlight w:val="cyan"/>
        </w:rPr>
        <w:t xml:space="preserve"> officer </w:t>
      </w:r>
      <w:r w:rsidR="005A0A55" w:rsidRPr="005A0A55">
        <w:rPr>
          <w:rFonts w:cs="Calibri"/>
          <w:highlight w:val="cyan"/>
        </w:rPr>
        <w:t>appointed</w:t>
      </w:r>
      <w:r w:rsidRPr="00F82756">
        <w:rPr>
          <w:rFonts w:cs="Calibri"/>
        </w:rPr>
        <w:t xml:space="preserve"> by the Director-General of the </w:t>
      </w:r>
      <w:r w:rsidRPr="00F82756">
        <w:rPr>
          <w:rFonts w:cs="Calibri"/>
          <w:highlight w:val="yellow"/>
        </w:rPr>
        <w:t>[</w:t>
      </w:r>
      <w:r w:rsidR="008723E5" w:rsidRPr="00F82756">
        <w:rPr>
          <w:rFonts w:cs="Calibri"/>
          <w:highlight w:val="yellow"/>
        </w:rPr>
        <w:t>agency name</w:t>
      </w:r>
      <w:r w:rsidRPr="00F82756">
        <w:rPr>
          <w:rFonts w:cs="Calibri"/>
          <w:highlight w:val="yellow"/>
        </w:rPr>
        <w:t>]</w:t>
      </w:r>
      <w:r w:rsidRPr="00F82756">
        <w:rPr>
          <w:rFonts w:cs="Calibri"/>
        </w:rPr>
        <w:t xml:space="preserve"> to make decisions about access to government information, in accordance with section 18 of the FOI Act.</w:t>
      </w:r>
    </w:p>
    <w:p w14:paraId="6738F518" w14:textId="77777777" w:rsidR="003B1E04" w:rsidRPr="00F82756" w:rsidRDefault="003B1E04" w:rsidP="003B1E04">
      <w:pPr>
        <w:rPr>
          <w:rFonts w:cs="Calibri"/>
          <w:i/>
        </w:rPr>
      </w:pPr>
      <w:r w:rsidRPr="00F82756">
        <w:rPr>
          <w:rFonts w:cs="Calibri"/>
          <w:i/>
        </w:rPr>
        <w:t xml:space="preserve">Why I intend to refuse your request </w:t>
      </w:r>
    </w:p>
    <w:p w14:paraId="0F1F950E" w14:textId="77777777" w:rsidR="003B1E04" w:rsidRPr="00F82756" w:rsidRDefault="003B1E04" w:rsidP="003B1E04">
      <w:pPr>
        <w:rPr>
          <w:rFonts w:cs="Calibri"/>
        </w:rPr>
      </w:pPr>
      <w:r w:rsidRPr="00F82756">
        <w:rPr>
          <w:rFonts w:cs="Calibri"/>
        </w:rPr>
        <w:t xml:space="preserve">I intend to refuse to deal with your access application, under section 43 of the FOI Act, because </w:t>
      </w:r>
      <w:r w:rsidRPr="00F82756">
        <w:rPr>
          <w:rFonts w:cs="Calibri"/>
          <w:highlight w:val="yellow"/>
        </w:rPr>
        <w:t>[choose]</w:t>
      </w:r>
      <w:r w:rsidRPr="00F82756">
        <w:rPr>
          <w:rFonts w:cs="Calibri"/>
        </w:rPr>
        <w:t>:</w:t>
      </w:r>
    </w:p>
    <w:p w14:paraId="49A5ECD0" w14:textId="77777777" w:rsidR="003B1E04" w:rsidRPr="00F82756" w:rsidRDefault="003B1E04" w:rsidP="003B1E04">
      <w:pPr>
        <w:pStyle w:val="ListParagraph"/>
        <w:numPr>
          <w:ilvl w:val="0"/>
          <w:numId w:val="77"/>
        </w:numPr>
        <w:ind w:right="-448"/>
        <w:rPr>
          <w:rFonts w:cs="Calibri"/>
          <w:highlight w:val="yellow"/>
        </w:rPr>
      </w:pPr>
      <w:r w:rsidRPr="00F82756">
        <w:rPr>
          <w:rFonts w:cs="Calibri"/>
          <w:highlight w:val="yellow"/>
        </w:rPr>
        <w:t>dealing with the application would require an unreasonable and substantial diversion of resources</w:t>
      </w:r>
    </w:p>
    <w:p w14:paraId="7D7AC046" w14:textId="77777777" w:rsidR="003B1E04" w:rsidRPr="00F82756" w:rsidRDefault="003B1E04" w:rsidP="003B1E04">
      <w:pPr>
        <w:pStyle w:val="ListParagraph"/>
        <w:numPr>
          <w:ilvl w:val="0"/>
          <w:numId w:val="77"/>
        </w:numPr>
        <w:rPr>
          <w:rFonts w:cs="Calibri"/>
          <w:highlight w:val="yellow"/>
        </w:rPr>
      </w:pPr>
      <w:r w:rsidRPr="00F82756">
        <w:rPr>
          <w:rFonts w:cs="Calibri"/>
          <w:highlight w:val="yellow"/>
        </w:rPr>
        <w:t>the application is frivolous or vexatious</w:t>
      </w:r>
    </w:p>
    <w:p w14:paraId="692F4007" w14:textId="77777777" w:rsidR="003B1E04" w:rsidRPr="00F82756" w:rsidRDefault="003B1E04" w:rsidP="003B1E04">
      <w:pPr>
        <w:pStyle w:val="ListParagraph"/>
        <w:numPr>
          <w:ilvl w:val="0"/>
          <w:numId w:val="77"/>
        </w:numPr>
        <w:rPr>
          <w:rFonts w:cs="Calibri"/>
          <w:highlight w:val="yellow"/>
        </w:rPr>
      </w:pPr>
      <w:r w:rsidRPr="00F82756">
        <w:rPr>
          <w:rFonts w:cs="Calibri"/>
          <w:highlight w:val="yellow"/>
        </w:rPr>
        <w:t>the application involves an abuse of process</w:t>
      </w:r>
    </w:p>
    <w:p w14:paraId="54B83D75" w14:textId="77777777" w:rsidR="003B1E04" w:rsidRPr="00F82756" w:rsidRDefault="003B1E04" w:rsidP="003B1E04">
      <w:pPr>
        <w:pStyle w:val="ListParagraph"/>
        <w:numPr>
          <w:ilvl w:val="0"/>
          <w:numId w:val="77"/>
        </w:numPr>
        <w:rPr>
          <w:rFonts w:cs="Calibri"/>
          <w:highlight w:val="yellow"/>
        </w:rPr>
      </w:pPr>
      <w:r w:rsidRPr="00F82756">
        <w:rPr>
          <w:rFonts w:cs="Calibri"/>
          <w:highlight w:val="yellow"/>
        </w:rPr>
        <w:t xml:space="preserve">the government information is already available to you </w:t>
      </w:r>
    </w:p>
    <w:p w14:paraId="3B1AA771" w14:textId="77777777" w:rsidR="003B1E04" w:rsidRPr="00F82756" w:rsidRDefault="003B1E04" w:rsidP="003B1E04">
      <w:pPr>
        <w:pStyle w:val="ListParagraph"/>
        <w:numPr>
          <w:ilvl w:val="0"/>
          <w:numId w:val="77"/>
        </w:numPr>
        <w:rPr>
          <w:rFonts w:cs="Calibri"/>
          <w:highlight w:val="yellow"/>
        </w:rPr>
      </w:pPr>
      <w:r w:rsidRPr="00F82756">
        <w:rPr>
          <w:rFonts w:cs="Calibri"/>
          <w:highlight w:val="yellow"/>
        </w:rPr>
        <w:t>the access application is expressed to relate to government information of a kind that is taken to be contrary to the public interest to disclose under Schedule 1 of the FOI Act</w:t>
      </w:r>
    </w:p>
    <w:p w14:paraId="08967026" w14:textId="77777777" w:rsidR="003B1E04" w:rsidRPr="00F82756" w:rsidRDefault="003B1E04" w:rsidP="003B1E04">
      <w:pPr>
        <w:pStyle w:val="ListParagraph"/>
        <w:numPr>
          <w:ilvl w:val="0"/>
          <w:numId w:val="77"/>
        </w:numPr>
        <w:rPr>
          <w:rFonts w:cs="Calibri"/>
          <w:highlight w:val="yellow"/>
        </w:rPr>
      </w:pPr>
      <w:r w:rsidRPr="00F82756">
        <w:rPr>
          <w:rFonts w:cs="Calibri"/>
          <w:highlight w:val="yellow"/>
        </w:rPr>
        <w:t>an earlier application for the same information:</w:t>
      </w:r>
    </w:p>
    <w:p w14:paraId="0E5909F8" w14:textId="77777777" w:rsidR="003B1E04" w:rsidRPr="00F82756" w:rsidRDefault="003B1E04" w:rsidP="003B1E04">
      <w:pPr>
        <w:pStyle w:val="ListParagraph"/>
        <w:numPr>
          <w:ilvl w:val="1"/>
          <w:numId w:val="77"/>
        </w:numPr>
        <w:rPr>
          <w:rFonts w:cs="Calibri"/>
          <w:highlight w:val="yellow"/>
        </w:rPr>
      </w:pPr>
      <w:r w:rsidRPr="00F82756">
        <w:rPr>
          <w:rFonts w:cs="Calibri"/>
          <w:highlight w:val="yellow"/>
        </w:rPr>
        <w:t>was made in the 12 months before this application was made, and</w:t>
      </w:r>
    </w:p>
    <w:p w14:paraId="08E0305C" w14:textId="77777777" w:rsidR="003B1E04" w:rsidRPr="00F82756" w:rsidRDefault="003B1E04" w:rsidP="003B1E04">
      <w:pPr>
        <w:pStyle w:val="ListParagraph"/>
        <w:numPr>
          <w:ilvl w:val="1"/>
          <w:numId w:val="77"/>
        </w:numPr>
        <w:rPr>
          <w:rFonts w:cs="Calibri"/>
          <w:highlight w:val="yellow"/>
        </w:rPr>
      </w:pPr>
      <w:r w:rsidRPr="00F82756">
        <w:rPr>
          <w:rFonts w:cs="Calibri"/>
          <w:highlight w:val="yellow"/>
        </w:rPr>
        <w:t>access to the information was refused, and</w:t>
      </w:r>
    </w:p>
    <w:p w14:paraId="1BABF4EB" w14:textId="77777777" w:rsidR="003B1E04" w:rsidRPr="00F82756" w:rsidRDefault="003B1E04" w:rsidP="003B1E04">
      <w:pPr>
        <w:pStyle w:val="ListParagraph"/>
        <w:numPr>
          <w:ilvl w:val="1"/>
          <w:numId w:val="77"/>
        </w:numPr>
        <w:rPr>
          <w:rFonts w:cs="Calibri"/>
          <w:highlight w:val="yellow"/>
        </w:rPr>
      </w:pPr>
      <w:r w:rsidRPr="00F82756">
        <w:rPr>
          <w:rFonts w:cs="Calibri"/>
          <w:highlight w:val="yellow"/>
        </w:rPr>
        <w:t>the relevant public interest factors are materially the same as those considered in deciding the earlier access application.</w:t>
      </w:r>
    </w:p>
    <w:p w14:paraId="2EDF9764" w14:textId="77777777" w:rsidR="003B1E04" w:rsidRPr="00F82756" w:rsidRDefault="003B1E04" w:rsidP="003B1E04">
      <w:pPr>
        <w:rPr>
          <w:rFonts w:cs="Calibri"/>
        </w:rPr>
      </w:pPr>
      <w:r w:rsidRPr="00F82756">
        <w:rPr>
          <w:rFonts w:cs="Calibri"/>
        </w:rPr>
        <w:t xml:space="preserve">I have decided your application is </w:t>
      </w:r>
      <w:r w:rsidRPr="00F82756">
        <w:rPr>
          <w:rFonts w:cs="Calibri"/>
          <w:highlight w:val="yellow"/>
        </w:rPr>
        <w:t>[insert reason from above]</w:t>
      </w:r>
      <w:r w:rsidRPr="00F82756">
        <w:rPr>
          <w:rFonts w:cs="Calibri"/>
        </w:rPr>
        <w:t xml:space="preserve"> because:</w:t>
      </w:r>
    </w:p>
    <w:p w14:paraId="52BF9DC3" w14:textId="77777777" w:rsidR="003B1E04" w:rsidRPr="00F82756" w:rsidRDefault="003B1E04" w:rsidP="003B1E04">
      <w:pPr>
        <w:rPr>
          <w:rFonts w:cs="Calibri"/>
          <w:highlight w:val="yellow"/>
        </w:rPr>
      </w:pPr>
      <w:r w:rsidRPr="00F82756">
        <w:rPr>
          <w:rFonts w:cs="Calibri"/>
          <w:highlight w:val="yellow"/>
        </w:rPr>
        <w:t>[insert explanation why]</w:t>
      </w:r>
    </w:p>
    <w:p w14:paraId="1C1411CA" w14:textId="77777777" w:rsidR="003B1E04" w:rsidRPr="00F82756" w:rsidRDefault="003B1E04" w:rsidP="003B1E04">
      <w:pPr>
        <w:keepNext/>
        <w:keepLines/>
        <w:rPr>
          <w:rFonts w:cs="Calibri"/>
          <w:i/>
        </w:rPr>
      </w:pPr>
      <w:r w:rsidRPr="00F82756">
        <w:rPr>
          <w:rFonts w:cs="Calibri"/>
          <w:i/>
        </w:rPr>
        <w:t>What happens next?</w:t>
      </w:r>
    </w:p>
    <w:p w14:paraId="48FB44F4" w14:textId="77777777" w:rsidR="003B1E04" w:rsidRPr="00F82756" w:rsidRDefault="003B1E04" w:rsidP="003B1E04">
      <w:pPr>
        <w:rPr>
          <w:rFonts w:cs="Calibri"/>
        </w:rPr>
      </w:pPr>
      <w:r w:rsidRPr="00F82756">
        <w:rPr>
          <w:rFonts w:cs="Calibri"/>
        </w:rPr>
        <w:t xml:space="preserve">Before I make a decision, you have an opportunity to provide me with an amended application or any additional information relevant to your application that would address the concerns with your </w:t>
      </w:r>
      <w:r w:rsidRPr="00F82756">
        <w:rPr>
          <w:rFonts w:cs="Calibri"/>
        </w:rPr>
        <w:lastRenderedPageBreak/>
        <w:t>application outlined above. If you do so, I recommend that you address my reasons outlined above for intending to refuse your application.</w:t>
      </w:r>
    </w:p>
    <w:p w14:paraId="6A9124EC" w14:textId="77777777" w:rsidR="003B1E04" w:rsidRPr="00F82756" w:rsidRDefault="003B1E04" w:rsidP="003B1E04">
      <w:pPr>
        <w:rPr>
          <w:rFonts w:cs="Calibri"/>
        </w:rPr>
      </w:pPr>
      <w:r w:rsidRPr="00F82756">
        <w:rPr>
          <w:rFonts w:cs="Calibri"/>
        </w:rPr>
        <w:t xml:space="preserve">If you decide not to provide any further information or submit a revised application by </w:t>
      </w:r>
      <w:r w:rsidRPr="00F82756">
        <w:rPr>
          <w:rFonts w:cs="Calibri"/>
          <w:highlight w:val="yellow"/>
        </w:rPr>
        <w:t>[3 MONTHS DATE]</w:t>
      </w:r>
      <w:r w:rsidRPr="00F82756">
        <w:rPr>
          <w:rFonts w:cs="Calibri"/>
        </w:rPr>
        <w:t>, your access application will be taken as withdrawn.</w:t>
      </w:r>
    </w:p>
    <w:p w14:paraId="5D425B3B" w14:textId="77777777" w:rsidR="003B1E04" w:rsidRPr="00F82756" w:rsidRDefault="003B1E04" w:rsidP="003B1E04">
      <w:pPr>
        <w:rPr>
          <w:rFonts w:cs="Calibri"/>
        </w:rPr>
      </w:pPr>
      <w:r w:rsidRPr="00F82756">
        <w:rPr>
          <w:rFonts w:cs="Calibri"/>
        </w:rPr>
        <w:t>I have 20 working days to give you a decision about your access application however, the time taken to clarify the access application now is not included in the 20 working days time period.</w:t>
      </w:r>
    </w:p>
    <w:p w14:paraId="55B2DD0B" w14:textId="77777777" w:rsidR="003B1E04" w:rsidRPr="00F82756" w:rsidRDefault="003B1E04" w:rsidP="003B1E04">
      <w:pPr>
        <w:rPr>
          <w:rFonts w:cs="Calibri"/>
        </w:rPr>
      </w:pPr>
      <w:r w:rsidRPr="00F82756">
        <w:rPr>
          <w:rFonts w:cs="Calibri"/>
          <w:i/>
        </w:rPr>
        <w:t>Further assistance</w:t>
      </w:r>
    </w:p>
    <w:p w14:paraId="49D6DD71" w14:textId="77777777" w:rsidR="003B1E04" w:rsidRPr="00F82756" w:rsidRDefault="003B1E04" w:rsidP="003B1E04">
      <w:pPr>
        <w:rPr>
          <w:rFonts w:cs="Calibri"/>
        </w:rPr>
      </w:pPr>
      <w:r w:rsidRPr="00F82756">
        <w:rPr>
          <w:rFonts w:cs="Calibri"/>
        </w:rPr>
        <w:t>If you have any questions in relation to your access application, please contact me on [</w:t>
      </w:r>
      <w:r w:rsidRPr="00F82756">
        <w:rPr>
          <w:rFonts w:cs="Calibri"/>
          <w:highlight w:val="yellow"/>
        </w:rPr>
        <w:t>insert telephone number</w:t>
      </w:r>
      <w:r w:rsidRPr="00F82756">
        <w:rPr>
          <w:rFonts w:cs="Calibri"/>
        </w:rPr>
        <w:t xml:space="preserve">] or email </w:t>
      </w:r>
      <w:r w:rsidRPr="00F82756">
        <w:rPr>
          <w:rFonts w:cs="Calibri"/>
          <w:highlight w:val="yellow"/>
        </w:rPr>
        <w:t>[insert positional email address]</w:t>
      </w:r>
      <w:r w:rsidRPr="00F82756">
        <w:rPr>
          <w:rFonts w:cs="Calibri"/>
        </w:rPr>
        <w:t>.</w:t>
      </w:r>
    </w:p>
    <w:p w14:paraId="52FA07D9" w14:textId="77777777" w:rsidR="003B1E04" w:rsidRPr="00F82756" w:rsidRDefault="003B1E04" w:rsidP="003B1E04">
      <w:pPr>
        <w:rPr>
          <w:rFonts w:cs="Calibri"/>
        </w:rPr>
      </w:pPr>
      <w:r w:rsidRPr="00F82756">
        <w:rPr>
          <w:rFonts w:cs="Calibri"/>
        </w:rPr>
        <w:t>Yours sincerely</w:t>
      </w:r>
    </w:p>
    <w:p w14:paraId="5D0BFAD4" w14:textId="77777777" w:rsidR="003B1E04" w:rsidRPr="00F82756" w:rsidRDefault="003B1E04" w:rsidP="003B1E04">
      <w:pPr>
        <w:rPr>
          <w:rFonts w:cs="Calibri"/>
        </w:rPr>
      </w:pPr>
    </w:p>
    <w:p w14:paraId="2FA27F8B" w14:textId="77777777" w:rsidR="003B1E04" w:rsidRPr="00F82756" w:rsidRDefault="003B1E04" w:rsidP="003B1E04">
      <w:pPr>
        <w:rPr>
          <w:rFonts w:cs="Calibri"/>
        </w:rPr>
      </w:pPr>
    </w:p>
    <w:p w14:paraId="0803B9E3" w14:textId="77777777" w:rsidR="003B1E04" w:rsidRPr="00F82756" w:rsidRDefault="003B1E04" w:rsidP="003B1E04">
      <w:pPr>
        <w:rPr>
          <w:rFonts w:cs="Calibri"/>
        </w:rPr>
      </w:pPr>
      <w:r w:rsidRPr="00F82756">
        <w:rPr>
          <w:rFonts w:cs="Calibri"/>
          <w:highlight w:val="yellow"/>
        </w:rPr>
        <w:t>[INFORMATION OFFICER]</w:t>
      </w:r>
      <w:r w:rsidRPr="00F82756" w:rsidDel="004C201C">
        <w:rPr>
          <w:rFonts w:cs="Calibri"/>
        </w:rPr>
        <w:t xml:space="preserve"> </w:t>
      </w:r>
    </w:p>
    <w:p w14:paraId="11FEEA65" w14:textId="77777777" w:rsidR="003B1E04" w:rsidRPr="005A0A55" w:rsidRDefault="003B1E04" w:rsidP="003B1E04">
      <w:pPr>
        <w:pStyle w:val="Heading2"/>
        <w:numPr>
          <w:ilvl w:val="0"/>
          <w:numId w:val="81"/>
        </w:numPr>
        <w:rPr>
          <w:rFonts w:ascii="Calibri" w:hAnsi="Calibri" w:cs="Calibri"/>
          <w:sz w:val="22"/>
          <w:szCs w:val="22"/>
        </w:rPr>
      </w:pPr>
      <w:bookmarkStart w:id="158" w:name="_Access_application_decision"/>
      <w:bookmarkEnd w:id="157"/>
      <w:bookmarkEnd w:id="158"/>
      <w:r w:rsidRPr="00F82756">
        <w:rPr>
          <w:rFonts w:ascii="Calibri" w:hAnsi="Calibri" w:cs="Calibri"/>
          <w:b w:val="0"/>
          <w:sz w:val="22"/>
          <w:szCs w:val="22"/>
        </w:rPr>
        <w:br w:type="page"/>
      </w:r>
      <w:r w:rsidRPr="005A0A55">
        <w:rPr>
          <w:rFonts w:ascii="Calibri" w:hAnsi="Calibri" w:cs="Calibri"/>
          <w:sz w:val="22"/>
          <w:szCs w:val="22"/>
        </w:rPr>
        <w:lastRenderedPageBreak/>
        <w:t xml:space="preserve"> </w:t>
      </w:r>
      <w:bookmarkStart w:id="159" w:name="_Toc31637553"/>
      <w:r w:rsidRPr="005A0A55">
        <w:rPr>
          <w:rFonts w:ascii="Calibri" w:hAnsi="Calibri" w:cs="Calibri"/>
          <w:sz w:val="22"/>
          <w:szCs w:val="22"/>
        </w:rPr>
        <w:t>Access application decision notice</w:t>
      </w:r>
      <w:bookmarkEnd w:id="159"/>
    </w:p>
    <w:p w14:paraId="7B72EF9E" w14:textId="77777777" w:rsidR="003B1E04" w:rsidRPr="00F82756" w:rsidRDefault="003B1E04" w:rsidP="003B1E04">
      <w:pPr>
        <w:rPr>
          <w:rFonts w:cs="Calibri"/>
          <w:highlight w:val="yellow"/>
        </w:rPr>
      </w:pPr>
      <w:r w:rsidRPr="00F82756">
        <w:rPr>
          <w:rFonts w:cs="Calibri"/>
          <w:highlight w:val="yellow"/>
        </w:rPr>
        <w:t>[Date]</w:t>
      </w:r>
    </w:p>
    <w:p w14:paraId="035F72D1" w14:textId="77777777" w:rsidR="003B1E04" w:rsidRPr="00F82756" w:rsidRDefault="003B1E04" w:rsidP="003B1E04">
      <w:pPr>
        <w:rPr>
          <w:rFonts w:cs="Calibri"/>
        </w:rPr>
      </w:pPr>
      <w:r w:rsidRPr="00F82756">
        <w:rPr>
          <w:rFonts w:cs="Calibri"/>
        </w:rPr>
        <w:t xml:space="preserve">Our reference: </w:t>
      </w:r>
      <w:r w:rsidRPr="00F82756">
        <w:rPr>
          <w:rFonts w:cs="Calibri"/>
          <w:highlight w:val="yellow"/>
        </w:rPr>
        <w:t>[agency reference]</w:t>
      </w:r>
    </w:p>
    <w:p w14:paraId="7FC47D7C" w14:textId="77777777" w:rsidR="003B1E04" w:rsidRPr="00F82756" w:rsidRDefault="003B1E04" w:rsidP="003B1E04">
      <w:pPr>
        <w:rPr>
          <w:rFonts w:cs="Calibri"/>
        </w:rPr>
      </w:pPr>
      <w:r w:rsidRPr="00F82756">
        <w:rPr>
          <w:rFonts w:cs="Calibri"/>
          <w:highlight w:val="yellow"/>
        </w:rPr>
        <w:t>[Name]</w:t>
      </w:r>
      <w:r w:rsidRPr="00F82756">
        <w:rPr>
          <w:rFonts w:cs="Calibri"/>
          <w:highlight w:val="yellow"/>
        </w:rPr>
        <w:br/>
        <w:t>[Address]</w:t>
      </w:r>
      <w:r w:rsidRPr="00F82756">
        <w:rPr>
          <w:rFonts w:cs="Calibri"/>
        </w:rPr>
        <w:br/>
      </w:r>
      <w:r w:rsidRPr="00F82756">
        <w:rPr>
          <w:rFonts w:cs="Calibri"/>
        </w:rPr>
        <w:br/>
        <w:t xml:space="preserve">Via email only: </w:t>
      </w:r>
      <w:r w:rsidRPr="00F82756">
        <w:rPr>
          <w:rFonts w:cs="Calibri"/>
          <w:highlight w:val="yellow"/>
        </w:rPr>
        <w:t>[Email address]</w:t>
      </w:r>
    </w:p>
    <w:p w14:paraId="300EFBC7" w14:textId="77777777" w:rsidR="003B1E04" w:rsidRPr="00F82756" w:rsidRDefault="003B1E04" w:rsidP="003B1E04">
      <w:pPr>
        <w:rPr>
          <w:rFonts w:cs="Calibri"/>
        </w:rPr>
      </w:pPr>
      <w:r w:rsidRPr="00F82756">
        <w:rPr>
          <w:rFonts w:cs="Calibri"/>
        </w:rPr>
        <w:t xml:space="preserve">Dear </w:t>
      </w:r>
      <w:r w:rsidRPr="00F82756">
        <w:rPr>
          <w:rFonts w:cs="Calibri"/>
          <w:highlight w:val="yellow"/>
        </w:rPr>
        <w:t>[Name]</w:t>
      </w:r>
    </w:p>
    <w:p w14:paraId="49DDD357" w14:textId="77777777" w:rsidR="003B1E04" w:rsidRPr="005A0A55" w:rsidRDefault="003B1E04" w:rsidP="003B1E04">
      <w:pPr>
        <w:jc w:val="center"/>
        <w:rPr>
          <w:rFonts w:cs="Calibri"/>
          <w:b/>
        </w:rPr>
      </w:pPr>
      <w:r w:rsidRPr="005A0A55">
        <w:rPr>
          <w:rFonts w:cs="Calibri"/>
          <w:b/>
        </w:rPr>
        <w:t>DECISION ON YOUR ACCESS APPLICATION</w:t>
      </w:r>
    </w:p>
    <w:p w14:paraId="5E018679" w14:textId="77777777" w:rsidR="003B1E04" w:rsidRPr="00F82756" w:rsidRDefault="003B1E04" w:rsidP="003B1E04">
      <w:pPr>
        <w:rPr>
          <w:rFonts w:cs="Calibri"/>
        </w:rPr>
      </w:pPr>
      <w:r w:rsidRPr="00F82756">
        <w:rPr>
          <w:rFonts w:cs="Calibri"/>
        </w:rPr>
        <w:t xml:space="preserve">I refer to your access application made under the </w:t>
      </w:r>
      <w:r w:rsidRPr="00F82756">
        <w:rPr>
          <w:rFonts w:cs="Calibri"/>
          <w:i/>
        </w:rPr>
        <w:t>Freedom of Information Act 2016</w:t>
      </w:r>
      <w:r w:rsidRPr="00F82756">
        <w:rPr>
          <w:rFonts w:cs="Calibri"/>
        </w:rPr>
        <w:t xml:space="preserve"> (</w:t>
      </w:r>
      <w:r w:rsidRPr="005A0A55">
        <w:rPr>
          <w:rFonts w:cs="Calibri"/>
          <w:b/>
        </w:rPr>
        <w:t>FOI Act</w:t>
      </w:r>
      <w:r w:rsidRPr="00F82756">
        <w:rPr>
          <w:rFonts w:cs="Calibri"/>
        </w:rPr>
        <w:t xml:space="preserve">), dated </w:t>
      </w:r>
      <w:r w:rsidRPr="00F82756">
        <w:rPr>
          <w:rFonts w:cs="Calibri"/>
          <w:highlight w:val="yellow"/>
        </w:rPr>
        <w:t>[date of access application]</w:t>
      </w:r>
      <w:r w:rsidRPr="00F82756">
        <w:rPr>
          <w:rFonts w:cs="Calibri"/>
        </w:rPr>
        <w:t xml:space="preserve">, and received by the </w:t>
      </w:r>
      <w:r w:rsidRPr="00F82756">
        <w:rPr>
          <w:rFonts w:cs="Calibri"/>
          <w:highlight w:val="yellow"/>
        </w:rPr>
        <w:t>[</w:t>
      </w:r>
      <w:r w:rsidR="008723E5" w:rsidRPr="00F82756">
        <w:rPr>
          <w:rFonts w:cs="Calibri"/>
          <w:highlight w:val="yellow"/>
        </w:rPr>
        <w:t>agency name</w:t>
      </w:r>
      <w:r w:rsidRPr="00F82756">
        <w:rPr>
          <w:rFonts w:cs="Calibri"/>
          <w:highlight w:val="yellow"/>
        </w:rPr>
        <w:t>]</w:t>
      </w:r>
      <w:r w:rsidRPr="00F82756">
        <w:rPr>
          <w:rFonts w:cs="Calibri"/>
        </w:rPr>
        <w:t xml:space="preserve"> on </w:t>
      </w:r>
      <w:r w:rsidRPr="00F82756">
        <w:rPr>
          <w:rFonts w:cs="Calibri"/>
          <w:highlight w:val="yellow"/>
        </w:rPr>
        <w:t>[date received]</w:t>
      </w:r>
      <w:r w:rsidRPr="00F82756">
        <w:rPr>
          <w:rFonts w:cs="Calibri"/>
        </w:rPr>
        <w:t xml:space="preserve">. </w:t>
      </w:r>
    </w:p>
    <w:p w14:paraId="7B90AFF0" w14:textId="77777777" w:rsidR="003B1E04" w:rsidRPr="00F82756" w:rsidRDefault="003B1E04" w:rsidP="003B1E04">
      <w:pPr>
        <w:rPr>
          <w:rFonts w:cs="Calibri"/>
        </w:rPr>
      </w:pPr>
      <w:r w:rsidRPr="00F82756">
        <w:rPr>
          <w:rFonts w:cs="Calibri"/>
        </w:rPr>
        <w:t>This application requested access to:</w:t>
      </w:r>
      <w:r w:rsidRPr="00F82756">
        <w:rPr>
          <w:rFonts w:cs="Calibri"/>
        </w:rPr>
        <w:tab/>
      </w:r>
    </w:p>
    <w:p w14:paraId="78BA7E2C" w14:textId="77777777" w:rsidR="003B1E04" w:rsidRPr="00F82756" w:rsidRDefault="003B1E04" w:rsidP="003B1E04">
      <w:pPr>
        <w:ind w:firstLine="720"/>
        <w:rPr>
          <w:rFonts w:cs="Calibri"/>
        </w:rPr>
      </w:pPr>
      <w:r w:rsidRPr="00F82756">
        <w:rPr>
          <w:rFonts w:cs="Calibri"/>
        </w:rPr>
        <w:t>‘</w:t>
      </w:r>
      <w:r w:rsidRPr="00F82756">
        <w:rPr>
          <w:rFonts w:cs="Calibri"/>
          <w:highlight w:val="yellow"/>
        </w:rPr>
        <w:t>[quote scope of access application]</w:t>
      </w:r>
      <w:r w:rsidRPr="00F82756">
        <w:rPr>
          <w:rFonts w:cs="Calibri"/>
        </w:rPr>
        <w:t>’</w:t>
      </w:r>
    </w:p>
    <w:p w14:paraId="25876515" w14:textId="77777777" w:rsidR="003B1E04" w:rsidRPr="00F82756" w:rsidRDefault="003B1E04" w:rsidP="003B1E04">
      <w:pPr>
        <w:rPr>
          <w:rFonts w:cs="Calibri"/>
        </w:rPr>
      </w:pPr>
      <w:r w:rsidRPr="00F82756">
        <w:rPr>
          <w:rFonts w:cs="Calibri"/>
          <w:highlight w:val="yellow"/>
        </w:rPr>
        <w:t>[Insert any revisions the applicant made, any correspondence extending the processing time]</w:t>
      </w:r>
      <w:r w:rsidRPr="00F82756">
        <w:rPr>
          <w:rFonts w:cs="Calibri"/>
        </w:rPr>
        <w:t>.</w:t>
      </w:r>
    </w:p>
    <w:p w14:paraId="563D9D49" w14:textId="77777777" w:rsidR="003B1E04" w:rsidRPr="00F82756" w:rsidRDefault="003B1E04" w:rsidP="003B1E04">
      <w:pPr>
        <w:rPr>
          <w:rFonts w:cs="Calibri"/>
          <w:i/>
        </w:rPr>
      </w:pPr>
      <w:r w:rsidRPr="00F82756">
        <w:rPr>
          <w:rFonts w:cs="Calibri"/>
          <w:i/>
        </w:rPr>
        <w:t>Authority</w:t>
      </w:r>
    </w:p>
    <w:p w14:paraId="14C7DE60" w14:textId="77777777" w:rsidR="003B1E04" w:rsidRPr="00F82756" w:rsidRDefault="003B1E04" w:rsidP="003B1E04">
      <w:pPr>
        <w:rPr>
          <w:rFonts w:cs="Calibri"/>
        </w:rPr>
      </w:pPr>
      <w:r w:rsidRPr="004C26AE">
        <w:rPr>
          <w:rFonts w:cs="Calibri"/>
          <w:highlight w:val="cyan"/>
        </w:rPr>
        <w:t xml:space="preserve">I am an </w:t>
      </w:r>
      <w:r w:rsidR="004C26AE">
        <w:rPr>
          <w:rFonts w:cs="Calibri"/>
          <w:highlight w:val="cyan"/>
        </w:rPr>
        <w:t xml:space="preserve">information </w:t>
      </w:r>
      <w:r w:rsidRPr="004C26AE">
        <w:rPr>
          <w:rFonts w:cs="Calibri"/>
          <w:highlight w:val="cyan"/>
        </w:rPr>
        <w:t>offic</w:t>
      </w:r>
      <w:r w:rsidRPr="001026F0">
        <w:rPr>
          <w:rFonts w:cs="Calibri"/>
          <w:highlight w:val="cyan"/>
        </w:rPr>
        <w:t>er a</w:t>
      </w:r>
      <w:r w:rsidR="004C26AE" w:rsidRPr="001026F0">
        <w:rPr>
          <w:rFonts w:cs="Calibri"/>
          <w:highlight w:val="cyan"/>
        </w:rPr>
        <w:t>ppointed</w:t>
      </w:r>
      <w:r w:rsidRPr="00F82756">
        <w:rPr>
          <w:rFonts w:cs="Calibri"/>
        </w:rPr>
        <w:t xml:space="preserve"> by the Director-General of the </w:t>
      </w:r>
      <w:r w:rsidRPr="00F82756">
        <w:rPr>
          <w:rFonts w:cs="Calibri"/>
          <w:highlight w:val="yellow"/>
        </w:rPr>
        <w:t>[</w:t>
      </w:r>
      <w:r w:rsidR="008723E5" w:rsidRPr="00F82756">
        <w:rPr>
          <w:rFonts w:cs="Calibri"/>
          <w:highlight w:val="yellow"/>
        </w:rPr>
        <w:t>agency name</w:t>
      </w:r>
      <w:r w:rsidRPr="00F82756">
        <w:rPr>
          <w:rFonts w:cs="Calibri"/>
          <w:highlight w:val="yellow"/>
        </w:rPr>
        <w:t>]</w:t>
      </w:r>
      <w:r w:rsidRPr="00F82756">
        <w:rPr>
          <w:rFonts w:cs="Calibri"/>
        </w:rPr>
        <w:t xml:space="preserve"> to make decisions about access to government information, in accordance with section 18 of the FOI Act.</w:t>
      </w:r>
    </w:p>
    <w:p w14:paraId="52AACF15" w14:textId="77777777" w:rsidR="003B1E04" w:rsidRPr="00F82756" w:rsidRDefault="001026F0" w:rsidP="003B1E04">
      <w:pPr>
        <w:rPr>
          <w:rFonts w:cs="Calibri"/>
          <w:highlight w:val="yellow"/>
        </w:rPr>
      </w:pPr>
      <w:r>
        <w:rPr>
          <w:rFonts w:cs="Calibri"/>
          <w:i/>
          <w:highlight w:val="cyan"/>
        </w:rPr>
        <w:t>[include where d</w:t>
      </w:r>
      <w:r w:rsidR="003B1E04" w:rsidRPr="00F82756">
        <w:rPr>
          <w:rFonts w:cs="Calibri"/>
          <w:i/>
          <w:highlight w:val="cyan"/>
        </w:rPr>
        <w:t>eemed refusal]</w:t>
      </w:r>
    </w:p>
    <w:p w14:paraId="7DD73A08" w14:textId="77777777" w:rsidR="00EA4823" w:rsidRPr="00F82756" w:rsidRDefault="003B1E04" w:rsidP="003B1E04">
      <w:pPr>
        <w:rPr>
          <w:rFonts w:cs="Calibri"/>
          <w:highlight w:val="cyan"/>
        </w:rPr>
      </w:pPr>
      <w:r w:rsidRPr="00F82756">
        <w:rPr>
          <w:rFonts w:cs="Calibri"/>
          <w:highlight w:val="cyan"/>
        </w:rPr>
        <w:t xml:space="preserve">I note that you have not been provided with a decision notice within the statutory processing period. </w:t>
      </w:r>
    </w:p>
    <w:p w14:paraId="44DA4A34" w14:textId="77777777" w:rsidR="003B1E04" w:rsidRPr="00F82756" w:rsidRDefault="003B1E04" w:rsidP="003B1E04">
      <w:pPr>
        <w:rPr>
          <w:rFonts w:cs="Calibri"/>
          <w:highlight w:val="cyan"/>
        </w:rPr>
      </w:pPr>
      <w:r w:rsidRPr="00F82756">
        <w:rPr>
          <w:rFonts w:cs="Calibri"/>
          <w:highlight w:val="cyan"/>
        </w:rPr>
        <w:t>This means that the decision</w:t>
      </w:r>
      <w:r w:rsidR="00EA4823" w:rsidRPr="00F82756">
        <w:rPr>
          <w:rFonts w:cs="Calibri"/>
          <w:highlight w:val="cyan"/>
        </w:rPr>
        <w:t xml:space="preserve"> on your access application is now a </w:t>
      </w:r>
      <w:r w:rsidRPr="00F82756">
        <w:rPr>
          <w:rFonts w:cs="Calibri"/>
          <w:highlight w:val="cyan"/>
        </w:rPr>
        <w:t>‘deemed refusal’ by operation of s</w:t>
      </w:r>
      <w:r w:rsidR="008723E5" w:rsidRPr="00F82756">
        <w:rPr>
          <w:rFonts w:cs="Calibri"/>
          <w:highlight w:val="cyan"/>
        </w:rPr>
        <w:t>ection</w:t>
      </w:r>
      <w:r w:rsidRPr="00F82756">
        <w:rPr>
          <w:rFonts w:cs="Calibri"/>
          <w:highlight w:val="cyan"/>
        </w:rPr>
        <w:t> 39(1)(a) the FOI Act.</w:t>
      </w:r>
    </w:p>
    <w:p w14:paraId="055D8C21" w14:textId="77777777" w:rsidR="003B1E04" w:rsidRPr="00F82756" w:rsidRDefault="003B1E04" w:rsidP="003B1E04">
      <w:pPr>
        <w:ind w:right="-308"/>
        <w:rPr>
          <w:rFonts w:cs="Calibri"/>
        </w:rPr>
      </w:pPr>
      <w:r w:rsidRPr="00F82756">
        <w:rPr>
          <w:rFonts w:cs="Calibri"/>
          <w:highlight w:val="cyan"/>
        </w:rPr>
        <w:t>Nonetheless, we have continued to process your access application and my notice of decision is set out below.</w:t>
      </w:r>
    </w:p>
    <w:p w14:paraId="70D57C4B" w14:textId="77777777" w:rsidR="003B1E04" w:rsidRPr="00F82756" w:rsidRDefault="003B1E04" w:rsidP="003B1E04">
      <w:pPr>
        <w:rPr>
          <w:rFonts w:cs="Calibri"/>
          <w:i/>
        </w:rPr>
      </w:pPr>
      <w:r w:rsidRPr="00F82756">
        <w:rPr>
          <w:rFonts w:cs="Calibri"/>
          <w:i/>
        </w:rPr>
        <w:t>Decision</w:t>
      </w:r>
    </w:p>
    <w:p w14:paraId="490E2CD3" w14:textId="77777777" w:rsidR="003B1E04" w:rsidRPr="00F82756" w:rsidRDefault="003B1E04" w:rsidP="003B1E04">
      <w:pPr>
        <w:rPr>
          <w:rFonts w:cs="Calibri"/>
        </w:rPr>
      </w:pPr>
      <w:r w:rsidRPr="00F82756">
        <w:rPr>
          <w:rFonts w:cs="Calibri"/>
          <w:highlight w:val="yellow"/>
        </w:rPr>
        <w:t>[CHOOSE THE APPROPRIATE ONE]</w:t>
      </w:r>
    </w:p>
    <w:p w14:paraId="3FDA83ED" w14:textId="77777777" w:rsidR="003B1E04" w:rsidRPr="00F82756" w:rsidRDefault="003B1E04" w:rsidP="003B1E04">
      <w:pPr>
        <w:pStyle w:val="ListParagraph"/>
        <w:numPr>
          <w:ilvl w:val="0"/>
          <w:numId w:val="74"/>
        </w:numPr>
        <w:rPr>
          <w:rFonts w:cs="Calibri"/>
          <w:color w:val="000000"/>
        </w:rPr>
      </w:pPr>
      <w:r w:rsidRPr="00F82756">
        <w:rPr>
          <w:rFonts w:cs="Calibri"/>
          <w:color w:val="000000"/>
          <w:highlight w:val="cyan"/>
        </w:rPr>
        <w:t>[GIVING FULL/PARTIAL ACCESS]</w:t>
      </w:r>
    </w:p>
    <w:p w14:paraId="3D03FCCE" w14:textId="77777777" w:rsidR="003B1E04" w:rsidRPr="00F82756" w:rsidRDefault="003B1E04" w:rsidP="003B1E04">
      <w:pPr>
        <w:shd w:val="clear" w:color="auto" w:fill="FFFFFF"/>
        <w:rPr>
          <w:rFonts w:cs="Calibri"/>
          <w:color w:val="000000"/>
        </w:rPr>
      </w:pPr>
      <w:r w:rsidRPr="00F82756">
        <w:rPr>
          <w:rFonts w:cs="Calibri"/>
          <w:color w:val="000000"/>
        </w:rPr>
        <w:t>I have identified [</w:t>
      </w:r>
      <w:r w:rsidRPr="00F82756">
        <w:rPr>
          <w:rFonts w:cs="Calibri"/>
          <w:color w:val="000000"/>
          <w:highlight w:val="yellow"/>
        </w:rPr>
        <w:t>number of documents</w:t>
      </w:r>
      <w:r w:rsidRPr="00F82756">
        <w:rPr>
          <w:rFonts w:cs="Calibri"/>
          <w:color w:val="000000"/>
        </w:rPr>
        <w:t xml:space="preserve">] documents containing information within the scope of your access application. These are outlined in the attached </w:t>
      </w:r>
      <w:r w:rsidRPr="00F82756">
        <w:rPr>
          <w:rFonts w:cs="Calibri"/>
          <w:i/>
          <w:color w:val="000000"/>
        </w:rPr>
        <w:t>Schedule of documents</w:t>
      </w:r>
      <w:r w:rsidRPr="00F82756">
        <w:rPr>
          <w:rFonts w:cs="Calibri"/>
          <w:color w:val="000000"/>
        </w:rPr>
        <w:t xml:space="preserve">. </w:t>
      </w:r>
    </w:p>
    <w:p w14:paraId="5D063F47" w14:textId="77777777" w:rsidR="003B1E04" w:rsidRPr="00F82756" w:rsidRDefault="003B1E04" w:rsidP="003B1E04">
      <w:pPr>
        <w:shd w:val="clear" w:color="auto" w:fill="FFFFFF"/>
        <w:rPr>
          <w:rFonts w:cs="Calibri"/>
          <w:color w:val="000000"/>
        </w:rPr>
      </w:pPr>
      <w:r w:rsidRPr="00F82756">
        <w:rPr>
          <w:rFonts w:cs="Calibri"/>
          <w:color w:val="000000"/>
        </w:rPr>
        <w:t>I have decided to:</w:t>
      </w:r>
    </w:p>
    <w:p w14:paraId="53B67BD5" w14:textId="77777777" w:rsidR="003B1E04" w:rsidRPr="00F82756" w:rsidRDefault="003B1E04" w:rsidP="003B1E04">
      <w:pPr>
        <w:pStyle w:val="ListParagraph"/>
        <w:numPr>
          <w:ilvl w:val="0"/>
          <w:numId w:val="73"/>
        </w:numPr>
        <w:shd w:val="clear" w:color="auto" w:fill="FFFFFF"/>
        <w:rPr>
          <w:rFonts w:cs="Calibri"/>
          <w:color w:val="000000"/>
        </w:rPr>
      </w:pPr>
      <w:r w:rsidRPr="00F82756">
        <w:rPr>
          <w:rFonts w:cs="Calibri"/>
          <w:color w:val="000000"/>
        </w:rPr>
        <w:t xml:space="preserve">grant full access to </w:t>
      </w:r>
      <w:r w:rsidRPr="00F82756">
        <w:rPr>
          <w:rFonts w:cs="Calibri"/>
          <w:color w:val="000000"/>
          <w:highlight w:val="yellow"/>
        </w:rPr>
        <w:t>[X document/s]</w:t>
      </w:r>
    </w:p>
    <w:p w14:paraId="1AB96995" w14:textId="77777777" w:rsidR="003B1E04" w:rsidRPr="00F82756" w:rsidRDefault="003B1E04" w:rsidP="003B1E04">
      <w:pPr>
        <w:pStyle w:val="ListParagraph"/>
        <w:numPr>
          <w:ilvl w:val="0"/>
          <w:numId w:val="73"/>
        </w:numPr>
        <w:shd w:val="clear" w:color="auto" w:fill="FFFFFF"/>
        <w:rPr>
          <w:rFonts w:cs="Calibri"/>
          <w:color w:val="000000"/>
        </w:rPr>
      </w:pPr>
      <w:r w:rsidRPr="00F82756">
        <w:rPr>
          <w:rFonts w:cs="Calibri"/>
          <w:color w:val="000000"/>
        </w:rPr>
        <w:t xml:space="preserve">grant part access to </w:t>
      </w:r>
      <w:r w:rsidRPr="00F82756">
        <w:rPr>
          <w:rFonts w:cs="Calibri"/>
          <w:color w:val="000000"/>
          <w:highlight w:val="yellow"/>
        </w:rPr>
        <w:t>[X document/s]</w:t>
      </w:r>
    </w:p>
    <w:p w14:paraId="56142C61" w14:textId="77777777" w:rsidR="003B1E04" w:rsidRPr="00F82756" w:rsidRDefault="003B1E04" w:rsidP="003B1E04">
      <w:pPr>
        <w:pStyle w:val="ListParagraph"/>
        <w:numPr>
          <w:ilvl w:val="0"/>
          <w:numId w:val="73"/>
        </w:numPr>
        <w:shd w:val="clear" w:color="auto" w:fill="FFFFFF"/>
        <w:rPr>
          <w:rFonts w:cs="Calibri"/>
          <w:color w:val="000000"/>
        </w:rPr>
      </w:pPr>
      <w:r w:rsidRPr="00F82756">
        <w:rPr>
          <w:rFonts w:cs="Calibri"/>
          <w:color w:val="000000"/>
        </w:rPr>
        <w:t xml:space="preserve">refuse access to </w:t>
      </w:r>
      <w:r w:rsidRPr="00F82756">
        <w:rPr>
          <w:rFonts w:cs="Calibri"/>
          <w:color w:val="000000"/>
          <w:highlight w:val="yellow"/>
        </w:rPr>
        <w:t>[X document/s]</w:t>
      </w:r>
    </w:p>
    <w:p w14:paraId="5EF7685E" w14:textId="77777777" w:rsidR="003B1E04" w:rsidRPr="00F82756" w:rsidRDefault="003B1E04" w:rsidP="003B1E04">
      <w:pPr>
        <w:shd w:val="clear" w:color="auto" w:fill="FFFFFF"/>
        <w:rPr>
          <w:rFonts w:cs="Calibri"/>
          <w:color w:val="000000"/>
        </w:rPr>
      </w:pPr>
      <w:r w:rsidRPr="00F82756">
        <w:rPr>
          <w:rFonts w:cs="Calibri"/>
          <w:color w:val="000000"/>
        </w:rPr>
        <w:t xml:space="preserve">For the reasons outlined in the attached </w:t>
      </w:r>
      <w:r w:rsidRPr="00F82756">
        <w:rPr>
          <w:rFonts w:cs="Calibri"/>
          <w:i/>
          <w:color w:val="000000"/>
        </w:rPr>
        <w:t>Reasons for decision</w:t>
      </w:r>
      <w:r w:rsidRPr="00F82756">
        <w:rPr>
          <w:rFonts w:cs="Calibri"/>
          <w:color w:val="000000"/>
        </w:rPr>
        <w:t>, I have refused access to some of the information that you have requested under section 35(1)(c) of the FOI Act. This is because it is contrary to the public interest information.</w:t>
      </w:r>
    </w:p>
    <w:p w14:paraId="546BC3E6" w14:textId="77777777" w:rsidR="003B1E04" w:rsidRPr="00F82756" w:rsidRDefault="003B1E04" w:rsidP="003B1E04">
      <w:pPr>
        <w:pStyle w:val="ListParagraph"/>
        <w:numPr>
          <w:ilvl w:val="0"/>
          <w:numId w:val="74"/>
        </w:numPr>
        <w:rPr>
          <w:rFonts w:cs="Calibri"/>
          <w:color w:val="000000"/>
        </w:rPr>
      </w:pPr>
      <w:r w:rsidRPr="00F82756">
        <w:rPr>
          <w:rFonts w:cs="Calibri"/>
          <w:color w:val="000000"/>
          <w:highlight w:val="cyan"/>
        </w:rPr>
        <w:br w:type="page"/>
      </w:r>
      <w:r w:rsidRPr="00F82756">
        <w:rPr>
          <w:rFonts w:cs="Calibri"/>
          <w:color w:val="000000"/>
          <w:highlight w:val="cyan"/>
        </w:rPr>
        <w:lastRenderedPageBreak/>
        <w:t>[REFUSE ACCESS TO ALL]</w:t>
      </w:r>
    </w:p>
    <w:p w14:paraId="45474205" w14:textId="77777777" w:rsidR="003B1E04" w:rsidRPr="00F82756" w:rsidRDefault="003B1E04" w:rsidP="003B1E04">
      <w:pPr>
        <w:rPr>
          <w:rFonts w:cs="Calibri"/>
          <w:color w:val="000000"/>
          <w:highlight w:val="cyan"/>
        </w:rPr>
      </w:pPr>
      <w:r w:rsidRPr="00F82756">
        <w:rPr>
          <w:rFonts w:cs="Calibri"/>
          <w:color w:val="000000"/>
        </w:rPr>
        <w:t xml:space="preserve">I have identified </w:t>
      </w:r>
      <w:r w:rsidRPr="00F82756">
        <w:rPr>
          <w:rFonts w:cs="Calibri"/>
          <w:color w:val="000000"/>
          <w:highlight w:val="yellow"/>
        </w:rPr>
        <w:t>[number of documents]</w:t>
      </w:r>
      <w:r w:rsidRPr="00F82756">
        <w:rPr>
          <w:rFonts w:cs="Calibri"/>
          <w:color w:val="000000"/>
        </w:rPr>
        <w:t xml:space="preserve"> documents holding information within the scope of your access application. These are outlined in the in the attached </w:t>
      </w:r>
      <w:r w:rsidRPr="00F82756">
        <w:rPr>
          <w:rFonts w:cs="Calibri"/>
          <w:i/>
          <w:color w:val="000000"/>
        </w:rPr>
        <w:t>Schedule of documents.</w:t>
      </w:r>
    </w:p>
    <w:p w14:paraId="59BC9022" w14:textId="77777777" w:rsidR="003B1E04" w:rsidRPr="00F82756" w:rsidRDefault="003B1E04" w:rsidP="003B1E04">
      <w:pPr>
        <w:rPr>
          <w:rFonts w:cs="Calibri"/>
          <w:color w:val="000000"/>
          <w:highlight w:val="yellow"/>
        </w:rPr>
      </w:pPr>
      <w:r w:rsidRPr="00F82756">
        <w:rPr>
          <w:rFonts w:cs="Calibri"/>
          <w:color w:val="000000"/>
        </w:rPr>
        <w:t xml:space="preserve">For the reasons outlined in the attached </w:t>
      </w:r>
      <w:r w:rsidRPr="00F82756">
        <w:rPr>
          <w:rFonts w:cs="Calibri"/>
          <w:i/>
          <w:color w:val="000000"/>
        </w:rPr>
        <w:t>Reasons for decision</w:t>
      </w:r>
      <w:r w:rsidRPr="00F82756">
        <w:rPr>
          <w:rFonts w:cs="Calibri"/>
          <w:color w:val="000000"/>
        </w:rPr>
        <w:t>, I have decided to refuse access to all these documents under section 35(1)(c) of the FOI Act. This is because they contain contrary to the public interest information.</w:t>
      </w:r>
    </w:p>
    <w:p w14:paraId="31F24BC8" w14:textId="77777777" w:rsidR="003B1E04" w:rsidRPr="00F82756" w:rsidRDefault="003B1E04" w:rsidP="003B1E04">
      <w:pPr>
        <w:pStyle w:val="ListParagraph"/>
        <w:numPr>
          <w:ilvl w:val="0"/>
          <w:numId w:val="74"/>
        </w:numPr>
        <w:rPr>
          <w:rFonts w:cs="Calibri"/>
          <w:color w:val="000000"/>
        </w:rPr>
      </w:pPr>
      <w:r w:rsidRPr="00F82756" w:rsidDel="00C664AB">
        <w:rPr>
          <w:rFonts w:cs="Calibri"/>
          <w:color w:val="000000"/>
        </w:rPr>
        <w:t xml:space="preserve"> </w:t>
      </w:r>
      <w:r w:rsidRPr="00F82756">
        <w:rPr>
          <w:rFonts w:cs="Calibri"/>
          <w:color w:val="000000"/>
          <w:highlight w:val="cyan"/>
        </w:rPr>
        <w:t>[INFORMATION NOT HELD]</w:t>
      </w:r>
    </w:p>
    <w:p w14:paraId="375212EB" w14:textId="77777777" w:rsidR="003B1E04" w:rsidRPr="00F82756" w:rsidRDefault="003B1E04" w:rsidP="003B1E04">
      <w:pPr>
        <w:rPr>
          <w:rFonts w:cs="Calibri"/>
          <w:color w:val="000000"/>
        </w:rPr>
      </w:pPr>
      <w:r w:rsidRPr="00F82756">
        <w:rPr>
          <w:rFonts w:cs="Calibri"/>
          <w:color w:val="000000"/>
        </w:rPr>
        <w:t xml:space="preserve">For the reasons outlined in the attached </w:t>
      </w:r>
      <w:r w:rsidRPr="00F82756">
        <w:rPr>
          <w:rFonts w:cs="Calibri"/>
          <w:i/>
          <w:color w:val="000000"/>
        </w:rPr>
        <w:t>Reasons for decision</w:t>
      </w:r>
      <w:r w:rsidRPr="00F82756">
        <w:rPr>
          <w:rFonts w:cs="Calibri"/>
          <w:color w:val="000000"/>
        </w:rPr>
        <w:t xml:space="preserve">, I have decided to refuse your access application under section 35(1)(b) of the FOI Act on the basis that the information sought is not held by our agency. </w:t>
      </w:r>
    </w:p>
    <w:p w14:paraId="62ACA459" w14:textId="77777777" w:rsidR="003B1E04" w:rsidRPr="00F82756" w:rsidRDefault="003B1E04" w:rsidP="003B1E04">
      <w:pPr>
        <w:pStyle w:val="ListParagraph"/>
        <w:numPr>
          <w:ilvl w:val="0"/>
          <w:numId w:val="74"/>
        </w:numPr>
        <w:rPr>
          <w:rFonts w:cs="Calibri"/>
          <w:color w:val="000000"/>
        </w:rPr>
      </w:pPr>
      <w:r w:rsidRPr="00F82756">
        <w:rPr>
          <w:rFonts w:cs="Calibri"/>
          <w:color w:val="000000"/>
          <w:highlight w:val="cyan"/>
        </w:rPr>
        <w:t>[REFUSE TO DEAL]</w:t>
      </w:r>
    </w:p>
    <w:p w14:paraId="1429E884" w14:textId="77777777" w:rsidR="003B1E04" w:rsidRPr="00F82756" w:rsidRDefault="003B1E04" w:rsidP="003B1E04">
      <w:pPr>
        <w:rPr>
          <w:rFonts w:cs="Calibri"/>
          <w:color w:val="000000"/>
        </w:rPr>
      </w:pPr>
      <w:r w:rsidRPr="00F82756">
        <w:rPr>
          <w:rFonts w:cs="Calibri"/>
          <w:color w:val="000000"/>
        </w:rPr>
        <w:t xml:space="preserve">For the reasons outlined in the attached </w:t>
      </w:r>
      <w:r w:rsidRPr="00F82756">
        <w:rPr>
          <w:rFonts w:cs="Calibri"/>
          <w:i/>
          <w:color w:val="000000"/>
        </w:rPr>
        <w:t>Reasons for decision</w:t>
      </w:r>
      <w:r w:rsidRPr="00F82756">
        <w:rPr>
          <w:rFonts w:cs="Calibri"/>
          <w:color w:val="000000"/>
        </w:rPr>
        <w:t xml:space="preserve">, I have decided to refuse to deal with your access application under section 43 of the FOI Act because </w:t>
      </w:r>
      <w:r w:rsidRPr="00F82756">
        <w:rPr>
          <w:rFonts w:cs="Calibri"/>
          <w:color w:val="000000"/>
          <w:highlight w:val="yellow"/>
        </w:rPr>
        <w:t>[insert grounds for refusal and explanation].</w:t>
      </w:r>
      <w:r w:rsidRPr="00F82756">
        <w:rPr>
          <w:rFonts w:cs="Calibri"/>
          <w:color w:val="000000"/>
        </w:rPr>
        <w:t xml:space="preserve"> </w:t>
      </w:r>
    </w:p>
    <w:p w14:paraId="26C9BEEF" w14:textId="77777777" w:rsidR="003B1E04" w:rsidRPr="00F82756" w:rsidRDefault="003B1E04" w:rsidP="003B1E04">
      <w:pPr>
        <w:pStyle w:val="ListParagraph"/>
        <w:numPr>
          <w:ilvl w:val="0"/>
          <w:numId w:val="74"/>
        </w:numPr>
        <w:rPr>
          <w:rFonts w:cs="Calibri"/>
          <w:color w:val="000000"/>
        </w:rPr>
      </w:pPr>
      <w:r w:rsidRPr="00F82756" w:rsidDel="00C664AB">
        <w:rPr>
          <w:rFonts w:cs="Calibri"/>
          <w:color w:val="000000"/>
        </w:rPr>
        <w:t xml:space="preserve"> </w:t>
      </w:r>
      <w:r w:rsidRPr="00F82756">
        <w:rPr>
          <w:rFonts w:cs="Calibri"/>
          <w:color w:val="000000"/>
          <w:highlight w:val="cyan"/>
        </w:rPr>
        <w:t>[REFUSE TO CONFIRM OR DENY]</w:t>
      </w:r>
    </w:p>
    <w:p w14:paraId="24AEAC65" w14:textId="77777777" w:rsidR="003B1E04" w:rsidRPr="00F82756" w:rsidRDefault="003B1E04" w:rsidP="003B1E04">
      <w:pPr>
        <w:rPr>
          <w:rFonts w:cs="Calibri"/>
          <w:color w:val="000000"/>
        </w:rPr>
      </w:pPr>
      <w:r w:rsidRPr="00F82756">
        <w:rPr>
          <w:rFonts w:cs="Calibri"/>
          <w:color w:val="000000"/>
        </w:rPr>
        <w:t xml:space="preserve">For the reasons outlined at in the attached </w:t>
      </w:r>
      <w:r w:rsidRPr="00F82756">
        <w:rPr>
          <w:rFonts w:cs="Calibri"/>
          <w:i/>
          <w:color w:val="000000"/>
        </w:rPr>
        <w:t>Reasons for decision</w:t>
      </w:r>
      <w:r w:rsidRPr="00F82756">
        <w:rPr>
          <w:rFonts w:cs="Calibri"/>
          <w:color w:val="000000"/>
        </w:rPr>
        <w:t xml:space="preserve">, I have decided to refuse to confirm or deny the existence of the requested information under section 35(1)(e) of the FOI Act. </w:t>
      </w:r>
    </w:p>
    <w:p w14:paraId="5C1862CD" w14:textId="77777777" w:rsidR="003B1E04" w:rsidRPr="00F82756" w:rsidRDefault="003B1E04" w:rsidP="003B1E04">
      <w:pPr>
        <w:rPr>
          <w:rFonts w:cs="Calibri"/>
          <w:color w:val="000000"/>
        </w:rPr>
      </w:pPr>
      <w:r w:rsidRPr="00F82756">
        <w:rPr>
          <w:rFonts w:cs="Calibri"/>
          <w:color w:val="000000"/>
        </w:rPr>
        <w:t>This is because the information, if it did exist, would be contrary to the public interest information, and confirming or denying that the information is held by the agency would, or could reasonably be expected to [</w:t>
      </w:r>
      <w:r w:rsidRPr="00F82756">
        <w:rPr>
          <w:rFonts w:cs="Calibri"/>
          <w:color w:val="000000"/>
          <w:highlight w:val="yellow"/>
        </w:rPr>
        <w:t>insert relevant reasoning under 35(1)(e)(ii)].</w:t>
      </w:r>
    </w:p>
    <w:p w14:paraId="2E933095" w14:textId="77777777" w:rsidR="003B1E04" w:rsidRPr="00F82756" w:rsidRDefault="003B1E04" w:rsidP="003B1E04">
      <w:pPr>
        <w:rPr>
          <w:rFonts w:cs="Calibri"/>
          <w:color w:val="000000"/>
        </w:rPr>
      </w:pPr>
      <w:r w:rsidRPr="00F82756">
        <w:rPr>
          <w:rFonts w:cs="Calibri"/>
          <w:color w:val="000000"/>
        </w:rPr>
        <w:t>Please also find relevant sections of the FOI Act attached.</w:t>
      </w:r>
    </w:p>
    <w:p w14:paraId="5FBBA35C" w14:textId="77777777" w:rsidR="003B1E04" w:rsidRPr="00F82756" w:rsidRDefault="003B1E04" w:rsidP="003B1E04">
      <w:pPr>
        <w:rPr>
          <w:rFonts w:cs="Calibri"/>
        </w:rPr>
      </w:pPr>
      <w:r w:rsidRPr="00F82756">
        <w:rPr>
          <w:rFonts w:cs="Calibri"/>
          <w:i/>
        </w:rPr>
        <w:t>Disclosure of information</w:t>
      </w:r>
    </w:p>
    <w:p w14:paraId="3C76FB74" w14:textId="77777777" w:rsidR="003B1E04" w:rsidRPr="00F82756" w:rsidRDefault="003B1E04" w:rsidP="003B1E04">
      <w:pPr>
        <w:rPr>
          <w:rFonts w:cs="Calibri"/>
          <w:highlight w:val="yellow"/>
        </w:rPr>
      </w:pPr>
      <w:r w:rsidRPr="00F82756">
        <w:rPr>
          <w:rFonts w:cs="Calibri"/>
        </w:rPr>
        <w:t>The documents are attached.</w:t>
      </w:r>
    </w:p>
    <w:p w14:paraId="3B9974B9" w14:textId="77777777" w:rsidR="003B1E04" w:rsidRPr="00F82756" w:rsidRDefault="003B1E04" w:rsidP="003B1E04">
      <w:pPr>
        <w:rPr>
          <w:rFonts w:cs="Calibri"/>
          <w:highlight w:val="cyan"/>
        </w:rPr>
      </w:pPr>
      <w:r w:rsidRPr="00F82756">
        <w:rPr>
          <w:rFonts w:cs="Calibri"/>
          <w:highlight w:val="cyan"/>
        </w:rPr>
        <w:t>[IF DEFERRING ACCESS]</w:t>
      </w:r>
    </w:p>
    <w:p w14:paraId="091FA00C" w14:textId="77777777" w:rsidR="003B1E04" w:rsidRPr="00F82756" w:rsidRDefault="003B1E04" w:rsidP="003B1E04">
      <w:pPr>
        <w:rPr>
          <w:rFonts w:cs="Calibri"/>
          <w:highlight w:val="cyan"/>
        </w:rPr>
      </w:pPr>
      <w:r w:rsidRPr="00F82756">
        <w:rPr>
          <w:rFonts w:cs="Calibri"/>
          <w:highlight w:val="cyan"/>
        </w:rPr>
        <w:t>[Third party objection]</w:t>
      </w:r>
    </w:p>
    <w:p w14:paraId="1D4BA0BD" w14:textId="77777777" w:rsidR="003B1E04" w:rsidRPr="00F82756" w:rsidRDefault="003B1E04" w:rsidP="003B1E04">
      <w:pPr>
        <w:rPr>
          <w:rFonts w:cs="Calibri"/>
        </w:rPr>
      </w:pPr>
      <w:r w:rsidRPr="00F82756">
        <w:rPr>
          <w:rFonts w:cs="Calibri"/>
        </w:rPr>
        <w:t xml:space="preserve">Despite my decision, I have not yet provided you with a copy of the relevant documents. This is because a relevant third party has objected to disclosure of </w:t>
      </w:r>
      <w:r w:rsidRPr="00F82756">
        <w:rPr>
          <w:rFonts w:cs="Calibri"/>
          <w:color w:val="000000"/>
          <w:highlight w:val="yellow"/>
        </w:rPr>
        <w:t>[some/all]</w:t>
      </w:r>
      <w:r w:rsidRPr="00F82756">
        <w:rPr>
          <w:rFonts w:cs="Calibri"/>
        </w:rPr>
        <w:t xml:space="preserve"> of the identified information.</w:t>
      </w:r>
    </w:p>
    <w:p w14:paraId="796224DC" w14:textId="77777777" w:rsidR="003B1E04" w:rsidRPr="00F82756" w:rsidRDefault="003B1E04" w:rsidP="003B1E04">
      <w:pPr>
        <w:rPr>
          <w:rFonts w:cs="Calibri"/>
        </w:rPr>
      </w:pPr>
      <w:r w:rsidRPr="00F82756">
        <w:rPr>
          <w:rFonts w:cs="Calibri"/>
        </w:rPr>
        <w:t xml:space="preserve">I am required to defer access to this information to give the third party the opportunity to apply for a review of my decision. They will have 20 working days to do so from when my decision is published on our disclosure log (see below). </w:t>
      </w:r>
    </w:p>
    <w:p w14:paraId="452D0096" w14:textId="77777777" w:rsidR="003B1E04" w:rsidRPr="00F82756" w:rsidRDefault="003B1E04" w:rsidP="003B1E04">
      <w:pPr>
        <w:rPr>
          <w:rFonts w:cs="Calibri"/>
        </w:rPr>
      </w:pPr>
      <w:r w:rsidRPr="00F82756">
        <w:rPr>
          <w:rFonts w:cs="Calibri"/>
        </w:rPr>
        <w:t>I will provide you with a copy of the document when access is no longer deferred or advise you that a review process is underway so you can participate if you wish.</w:t>
      </w:r>
    </w:p>
    <w:p w14:paraId="6A7C4D49" w14:textId="77777777" w:rsidR="003B1E04" w:rsidRPr="00F82756" w:rsidRDefault="003B1E04" w:rsidP="003B1E04">
      <w:pPr>
        <w:rPr>
          <w:rFonts w:cs="Calibri"/>
          <w:highlight w:val="cyan"/>
        </w:rPr>
      </w:pPr>
      <w:r w:rsidRPr="00F82756">
        <w:rPr>
          <w:rFonts w:cs="Calibri"/>
          <w:highlight w:val="cyan"/>
        </w:rPr>
        <w:t>[Information to be made available shortly]</w:t>
      </w:r>
    </w:p>
    <w:p w14:paraId="3DADDEB5" w14:textId="77777777" w:rsidR="003B1E04" w:rsidRPr="00F82756" w:rsidRDefault="003B1E04" w:rsidP="003B1E04">
      <w:pPr>
        <w:ind w:right="-166"/>
        <w:rPr>
          <w:rFonts w:cs="Calibri"/>
          <w:color w:val="000000"/>
        </w:rPr>
      </w:pPr>
      <w:r w:rsidRPr="00F82756">
        <w:rPr>
          <w:rFonts w:cs="Calibri"/>
        </w:rPr>
        <w:t>Despite my decision, I have not yet provided you with a copy of the relevant documents. This is bec</w:t>
      </w:r>
      <w:r w:rsidRPr="00F82756">
        <w:rPr>
          <w:rFonts w:cs="Calibri"/>
          <w:color w:val="000000"/>
        </w:rPr>
        <w:t xml:space="preserve">ause I have decided to defer access to the information requested under section 49 of the FOI Act. </w:t>
      </w:r>
    </w:p>
    <w:p w14:paraId="5245A2E4" w14:textId="77777777" w:rsidR="003B1E04" w:rsidRPr="00F82756" w:rsidRDefault="003B1E04" w:rsidP="003B1E04">
      <w:pPr>
        <w:rPr>
          <w:rFonts w:cs="Calibri"/>
        </w:rPr>
      </w:pPr>
      <w:r w:rsidRPr="00F82756">
        <w:rPr>
          <w:rFonts w:cs="Calibri"/>
          <w:color w:val="000000"/>
        </w:rPr>
        <w:t xml:space="preserve">I have done this because </w:t>
      </w:r>
      <w:r w:rsidRPr="00F82756">
        <w:rPr>
          <w:rFonts w:cs="Calibri"/>
          <w:color w:val="000000"/>
          <w:highlight w:val="yellow"/>
        </w:rPr>
        <w:t>[reasons/explanation]</w:t>
      </w:r>
      <w:r w:rsidRPr="00F82756">
        <w:rPr>
          <w:rFonts w:cs="Calibri"/>
        </w:rPr>
        <w:t xml:space="preserve">. </w:t>
      </w:r>
    </w:p>
    <w:p w14:paraId="5486D633" w14:textId="77777777" w:rsidR="003B1E04" w:rsidRPr="00F82756" w:rsidRDefault="003B1E04" w:rsidP="003B1E04">
      <w:pPr>
        <w:rPr>
          <w:rFonts w:cs="Calibri"/>
        </w:rPr>
      </w:pPr>
      <w:r w:rsidRPr="00F82756">
        <w:rPr>
          <w:rFonts w:cs="Calibri"/>
        </w:rPr>
        <w:lastRenderedPageBreak/>
        <w:t xml:space="preserve">Access to the requested information will be provided by </w:t>
      </w:r>
      <w:r w:rsidRPr="00F82756">
        <w:rPr>
          <w:rFonts w:cs="Calibri"/>
          <w:color w:val="000000"/>
          <w:highlight w:val="yellow"/>
        </w:rPr>
        <w:t>[date access will be provided – no longer than 3 months]</w:t>
      </w:r>
      <w:r w:rsidRPr="00F82756">
        <w:rPr>
          <w:rFonts w:cs="Calibri"/>
        </w:rPr>
        <w:t>. You will be sent a copy of the relevant documents on or before this date.</w:t>
      </w:r>
    </w:p>
    <w:p w14:paraId="53D44668" w14:textId="77777777" w:rsidR="003B1E04" w:rsidRPr="00F82756" w:rsidRDefault="003B1E04" w:rsidP="003B1E04">
      <w:pPr>
        <w:rPr>
          <w:rFonts w:cs="Calibri"/>
        </w:rPr>
      </w:pPr>
      <w:r w:rsidRPr="00F82756">
        <w:rPr>
          <w:rFonts w:cs="Calibri"/>
          <w:i/>
        </w:rPr>
        <w:t>Disclosure log</w:t>
      </w:r>
    </w:p>
    <w:p w14:paraId="119DE27E" w14:textId="77777777" w:rsidR="003B1E04" w:rsidRPr="00F82756" w:rsidRDefault="003B1E04" w:rsidP="003B1E04">
      <w:pPr>
        <w:rPr>
          <w:rFonts w:cs="Calibri"/>
        </w:rPr>
      </w:pPr>
      <w:r w:rsidRPr="00F82756">
        <w:rPr>
          <w:rFonts w:cs="Calibri"/>
        </w:rPr>
        <w:t xml:space="preserve">Please note that section 28 of the FOI Act requires publication of access applications and any information subsequently released on our disclosure log </w:t>
      </w:r>
      <w:r w:rsidRPr="00F82756">
        <w:rPr>
          <w:rFonts w:cs="Calibri"/>
          <w:highlight w:val="yellow"/>
        </w:rPr>
        <w:t>[insert link]</w:t>
      </w:r>
      <w:r w:rsidRPr="00F82756">
        <w:rPr>
          <w:rFonts w:cs="Calibri"/>
        </w:rPr>
        <w:t xml:space="preserve">. </w:t>
      </w:r>
    </w:p>
    <w:p w14:paraId="7106C606" w14:textId="77777777" w:rsidR="003B1E04" w:rsidRPr="00F82756" w:rsidRDefault="003B1E04" w:rsidP="003B1E04">
      <w:pPr>
        <w:rPr>
          <w:rFonts w:cs="Calibri"/>
        </w:rPr>
      </w:pPr>
      <w:r w:rsidRPr="00F82756">
        <w:rPr>
          <w:rFonts w:cs="Calibri"/>
        </w:rPr>
        <w:t>This means that if access to the information is gra</w:t>
      </w:r>
      <w:r w:rsidRPr="002F7AFB">
        <w:rPr>
          <w:rFonts w:cs="Calibri"/>
        </w:rPr>
        <w:t xml:space="preserve">nted, it will also be made </w:t>
      </w:r>
      <w:r w:rsidR="00B83840" w:rsidRPr="002F7AFB">
        <w:rPr>
          <w:rFonts w:cs="Calibri"/>
        </w:rPr>
        <w:t xml:space="preserve">publicly </w:t>
      </w:r>
      <w:r w:rsidRPr="002F7AFB">
        <w:rPr>
          <w:rFonts w:cs="Calibri"/>
        </w:rPr>
        <w:t xml:space="preserve">available our website, unless the access application is an application for </w:t>
      </w:r>
      <w:r w:rsidR="008724F1" w:rsidRPr="002F7AFB">
        <w:rPr>
          <w:rFonts w:cs="Calibri"/>
        </w:rPr>
        <w:t xml:space="preserve">your </w:t>
      </w:r>
      <w:r w:rsidRPr="002F7AFB">
        <w:rPr>
          <w:rFonts w:cs="Calibri"/>
        </w:rPr>
        <w:t>personal</w:t>
      </w:r>
      <w:r w:rsidR="008724F1" w:rsidRPr="002F7AFB">
        <w:rPr>
          <w:rFonts w:cs="Calibri"/>
        </w:rPr>
        <w:t>, business, commercial, financial or professional</w:t>
      </w:r>
      <w:r w:rsidRPr="002F7AFB">
        <w:rPr>
          <w:rFonts w:cs="Calibri"/>
        </w:rPr>
        <w:t xml:space="preserve"> information.</w:t>
      </w:r>
    </w:p>
    <w:p w14:paraId="2BE7D49C" w14:textId="77777777" w:rsidR="003B1E04" w:rsidRPr="00F82756" w:rsidRDefault="003B1E04" w:rsidP="003B1E04">
      <w:pPr>
        <w:rPr>
          <w:rFonts w:cs="Calibri"/>
          <w:i/>
        </w:rPr>
      </w:pPr>
      <w:r w:rsidRPr="00F82756">
        <w:rPr>
          <w:rFonts w:cs="Calibri"/>
          <w:i/>
        </w:rPr>
        <w:t>Review rights</w:t>
      </w:r>
    </w:p>
    <w:p w14:paraId="77D42508" w14:textId="77777777" w:rsidR="003B1E04" w:rsidRPr="00F82756" w:rsidRDefault="003B1E04" w:rsidP="003B1E04">
      <w:pPr>
        <w:rPr>
          <w:rFonts w:cs="Calibri"/>
        </w:rPr>
      </w:pPr>
      <w:r w:rsidRPr="00F82756">
        <w:rPr>
          <w:rFonts w:cs="Calibri"/>
        </w:rPr>
        <w:t xml:space="preserve">You may apply to the ACT Ombudsman to review my decision under section 73 of the FOI Act.  </w:t>
      </w:r>
    </w:p>
    <w:p w14:paraId="209DA53C" w14:textId="77777777" w:rsidR="003B1E04" w:rsidRPr="00F82756" w:rsidRDefault="003B1E04" w:rsidP="003B1E04">
      <w:pPr>
        <w:rPr>
          <w:rFonts w:cs="Calibri"/>
        </w:rPr>
      </w:pPr>
      <w:r w:rsidRPr="00F82756">
        <w:rPr>
          <w:rFonts w:cs="Calibri"/>
        </w:rPr>
        <w:t>An application for review must be made in writing within 20 days of my decision being published in the disclosure log on [</w:t>
      </w:r>
      <w:r w:rsidRPr="00F82756">
        <w:rPr>
          <w:rFonts w:cs="Calibri"/>
          <w:highlight w:val="yellow"/>
        </w:rPr>
        <w:t>date</w:t>
      </w:r>
      <w:r w:rsidRPr="00F82756">
        <w:rPr>
          <w:rFonts w:cs="Calibri"/>
        </w:rPr>
        <w:t xml:space="preserve">] </w:t>
      </w:r>
      <w:r w:rsidRPr="00F82756">
        <w:rPr>
          <w:rFonts w:cs="Calibri"/>
          <w:highlight w:val="yellow"/>
        </w:rPr>
        <w:t>[OR] An application for review must be made within 20 days of receipt of this decision notice.</w:t>
      </w:r>
    </w:p>
    <w:p w14:paraId="5AD8B60D" w14:textId="77777777" w:rsidR="003B1E04" w:rsidRPr="00F82756" w:rsidRDefault="003B1E04" w:rsidP="003B1E04">
      <w:pPr>
        <w:rPr>
          <w:rFonts w:cs="Calibri"/>
        </w:rPr>
      </w:pPr>
      <w:r w:rsidRPr="00F82756">
        <w:rPr>
          <w:rFonts w:cs="Calibri"/>
        </w:rPr>
        <w:t>You may submit a request for review of my decision to the ACT Ombudsman by writing in one of the following ways:</w:t>
      </w:r>
    </w:p>
    <w:p w14:paraId="46CD06F6" w14:textId="77777777" w:rsidR="003B1E04" w:rsidRPr="00F82756" w:rsidRDefault="003B1E04" w:rsidP="003B1E04">
      <w:pPr>
        <w:spacing w:line="240" w:lineRule="auto"/>
        <w:ind w:left="2160" w:hanging="1440"/>
        <w:rPr>
          <w:rFonts w:cs="Calibri"/>
        </w:rPr>
      </w:pPr>
      <w:r w:rsidRPr="00F82756">
        <w:rPr>
          <w:rFonts w:cs="Calibri"/>
        </w:rPr>
        <w:t>Email (preferred):</w:t>
      </w:r>
      <w:r w:rsidRPr="00F82756">
        <w:rPr>
          <w:rFonts w:cs="Calibri"/>
        </w:rPr>
        <w:tab/>
      </w:r>
      <w:hyperlink r:id="rId49" w:history="1">
        <w:r w:rsidRPr="00F82756">
          <w:rPr>
            <w:rStyle w:val="Hyperlink"/>
            <w:rFonts w:cs="Calibri"/>
          </w:rPr>
          <w:t>actfoi@ombudsman.gov.au</w:t>
        </w:r>
      </w:hyperlink>
      <w:r w:rsidRPr="00F82756">
        <w:rPr>
          <w:rFonts w:cs="Calibri"/>
        </w:rPr>
        <w:t xml:space="preserve"> </w:t>
      </w:r>
    </w:p>
    <w:p w14:paraId="4290D6F8" w14:textId="77777777" w:rsidR="003B1E04" w:rsidRPr="00F82756" w:rsidRDefault="003B1E04" w:rsidP="003B1E04">
      <w:pPr>
        <w:spacing w:line="240" w:lineRule="auto"/>
        <w:ind w:left="2880" w:hanging="2160"/>
        <w:rPr>
          <w:rFonts w:cs="Calibri"/>
        </w:rPr>
      </w:pPr>
      <w:r w:rsidRPr="00F82756">
        <w:rPr>
          <w:rFonts w:cs="Calibri"/>
        </w:rPr>
        <w:t xml:space="preserve">Post: </w:t>
      </w:r>
      <w:r w:rsidRPr="00F82756">
        <w:rPr>
          <w:rFonts w:cs="Calibri"/>
        </w:rPr>
        <w:tab/>
        <w:t>The ACT Ombudsman</w:t>
      </w:r>
      <w:r w:rsidRPr="00F82756">
        <w:rPr>
          <w:rFonts w:cs="Calibri"/>
        </w:rPr>
        <w:br/>
        <w:t xml:space="preserve">GPO Box 442 </w:t>
      </w:r>
      <w:r w:rsidRPr="00F82756">
        <w:rPr>
          <w:rFonts w:cs="Calibri"/>
        </w:rPr>
        <w:br/>
        <w:t>CANBERRA   ACT   2601</w:t>
      </w:r>
    </w:p>
    <w:p w14:paraId="4993CC7F" w14:textId="77777777" w:rsidR="003B1E04" w:rsidRPr="00F82756" w:rsidRDefault="003B1E04" w:rsidP="003B1E04">
      <w:pPr>
        <w:rPr>
          <w:rFonts w:cs="Calibri"/>
        </w:rPr>
      </w:pPr>
      <w:r w:rsidRPr="00F82756">
        <w:rPr>
          <w:rFonts w:cs="Calibri"/>
        </w:rPr>
        <w:t xml:space="preserve">More information about ACT Ombudsman review is available on the ACT Ombudsman website at: </w:t>
      </w:r>
      <w:hyperlink r:id="rId50" w:history="1">
        <w:r w:rsidRPr="00F82756">
          <w:rPr>
            <w:rStyle w:val="Hyperlink"/>
            <w:rFonts w:cs="Calibri"/>
          </w:rPr>
          <w:t>http://www.ombudsman.act.gov.au/improving-the-act/freedom-of-information</w:t>
        </w:r>
      </w:hyperlink>
      <w:r w:rsidRPr="00F82756">
        <w:rPr>
          <w:rFonts w:cs="Calibri"/>
        </w:rPr>
        <w:t>.</w:t>
      </w:r>
    </w:p>
    <w:p w14:paraId="46190D43" w14:textId="77777777" w:rsidR="003B1E04" w:rsidRPr="00F82756" w:rsidRDefault="003B1E04" w:rsidP="003B1E04">
      <w:pPr>
        <w:rPr>
          <w:rFonts w:cs="Calibri"/>
        </w:rPr>
      </w:pPr>
      <w:r w:rsidRPr="00F82756">
        <w:rPr>
          <w:rFonts w:cs="Calibri"/>
        </w:rPr>
        <w:t>Yours sincerely</w:t>
      </w:r>
    </w:p>
    <w:p w14:paraId="4A1E971C" w14:textId="77777777" w:rsidR="003B1E04" w:rsidRPr="00F82756" w:rsidRDefault="003B1E04" w:rsidP="003B1E04">
      <w:pPr>
        <w:rPr>
          <w:rFonts w:cs="Calibri"/>
        </w:rPr>
      </w:pPr>
    </w:p>
    <w:p w14:paraId="1297E9DC" w14:textId="77777777" w:rsidR="003B1E04" w:rsidRPr="00F82756" w:rsidRDefault="003B1E04" w:rsidP="003B1E04">
      <w:pPr>
        <w:rPr>
          <w:rFonts w:cs="Calibri"/>
        </w:rPr>
      </w:pPr>
    </w:p>
    <w:p w14:paraId="68F36AD8" w14:textId="77777777" w:rsidR="003B1E04" w:rsidRPr="00F82756" w:rsidRDefault="003B1E04" w:rsidP="003B1E04">
      <w:pPr>
        <w:rPr>
          <w:rFonts w:cs="Calibri"/>
          <w:color w:val="262626"/>
        </w:rPr>
      </w:pPr>
      <w:r w:rsidRPr="00F82756">
        <w:rPr>
          <w:rFonts w:cs="Calibri"/>
          <w:highlight w:val="yellow"/>
        </w:rPr>
        <w:t>[INFORMATION OFFICER</w:t>
      </w:r>
      <w:r w:rsidRPr="00F82756">
        <w:rPr>
          <w:rFonts w:cs="Calibri"/>
        </w:rPr>
        <w:t>]</w:t>
      </w:r>
      <w:r w:rsidRPr="00F82756">
        <w:rPr>
          <w:rFonts w:cs="Calibri"/>
          <w:color w:val="262626"/>
        </w:rPr>
        <w:t xml:space="preserve"> </w:t>
      </w:r>
    </w:p>
    <w:p w14:paraId="5D56DD13" w14:textId="77777777" w:rsidR="003B1E04" w:rsidRPr="00F82756" w:rsidRDefault="003B1E04" w:rsidP="003B1E04">
      <w:pPr>
        <w:rPr>
          <w:rFonts w:cs="Calibri"/>
          <w:color w:val="262626"/>
        </w:rPr>
      </w:pPr>
    </w:p>
    <w:p w14:paraId="686BFE5D" w14:textId="77777777" w:rsidR="003B1E04" w:rsidRPr="00F82756" w:rsidRDefault="003B1E04" w:rsidP="003B1E04">
      <w:pPr>
        <w:rPr>
          <w:rFonts w:cs="Calibri"/>
          <w:color w:val="262626"/>
        </w:rPr>
        <w:sectPr w:rsidR="003B1E04" w:rsidRPr="00F82756" w:rsidSect="00602BB4">
          <w:headerReference w:type="default" r:id="rId51"/>
          <w:footerReference w:type="default" r:id="rId52"/>
          <w:pgSz w:w="11906" w:h="16838"/>
          <w:pgMar w:top="1440" w:right="1247" w:bottom="1440" w:left="1440" w:header="709" w:footer="709" w:gutter="0"/>
          <w:pgNumType w:start="2"/>
          <w:cols w:space="708"/>
          <w:docGrid w:linePitch="360"/>
        </w:sectPr>
      </w:pPr>
    </w:p>
    <w:p w14:paraId="120A152C" w14:textId="77777777" w:rsidR="003B1E04" w:rsidRPr="00F82756" w:rsidRDefault="003B1E04" w:rsidP="003B1E04">
      <w:pPr>
        <w:pStyle w:val="Heading4"/>
        <w:jc w:val="center"/>
        <w:rPr>
          <w:rFonts w:ascii="Calibri" w:hAnsi="Calibri" w:cs="Calibri"/>
          <w:sz w:val="28"/>
        </w:rPr>
      </w:pPr>
      <w:r w:rsidRPr="00F82756">
        <w:rPr>
          <w:rFonts w:ascii="Calibri" w:hAnsi="Calibri" w:cs="Calibri"/>
          <w:sz w:val="28"/>
        </w:rPr>
        <w:lastRenderedPageBreak/>
        <w:t>Schedule of documents</w:t>
      </w:r>
    </w:p>
    <w:p w14:paraId="27DAF53B" w14:textId="77777777" w:rsidR="003B1E04" w:rsidRPr="00F82756" w:rsidRDefault="003B1E04" w:rsidP="003B1E04">
      <w:pPr>
        <w:jc w:val="center"/>
        <w:rPr>
          <w:rFonts w:cs="Calibri"/>
          <w:i/>
        </w:rPr>
      </w:pPr>
      <w:r w:rsidRPr="00F82756">
        <w:rPr>
          <w:rFonts w:cs="Calibri"/>
          <w:i/>
        </w:rPr>
        <w:t>[APPLICANT NAME] – [AGENCY REFERENCE NUMBER]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2371"/>
        <w:gridCol w:w="1559"/>
        <w:gridCol w:w="3186"/>
        <w:gridCol w:w="2027"/>
        <w:gridCol w:w="2725"/>
      </w:tblGrid>
      <w:tr w:rsidR="003B1E04" w:rsidRPr="00F82756" w14:paraId="1D080517" w14:textId="77777777" w:rsidTr="00EA4823">
        <w:trPr>
          <w:jc w:val="center"/>
        </w:trPr>
        <w:tc>
          <w:tcPr>
            <w:tcW w:w="1168" w:type="dxa"/>
            <w:shd w:val="clear" w:color="auto" w:fill="BDD6EE"/>
          </w:tcPr>
          <w:p w14:paraId="15FE8D69" w14:textId="77777777" w:rsidR="003B1E04" w:rsidRPr="00F82756" w:rsidRDefault="003B1E04" w:rsidP="00EA4823">
            <w:pPr>
              <w:jc w:val="center"/>
              <w:rPr>
                <w:rFonts w:cs="Calibri"/>
              </w:rPr>
            </w:pPr>
            <w:r w:rsidRPr="00F82756">
              <w:rPr>
                <w:rFonts w:cs="Calibri"/>
              </w:rPr>
              <w:t>Document reference number</w:t>
            </w:r>
          </w:p>
        </w:tc>
        <w:tc>
          <w:tcPr>
            <w:tcW w:w="2371" w:type="dxa"/>
            <w:shd w:val="clear" w:color="auto" w:fill="BDD6EE"/>
          </w:tcPr>
          <w:p w14:paraId="6183B8BA" w14:textId="77777777" w:rsidR="003B1E04" w:rsidRPr="00F82756" w:rsidRDefault="003B1E04" w:rsidP="00EA4823">
            <w:pPr>
              <w:jc w:val="center"/>
              <w:rPr>
                <w:rFonts w:cs="Calibri"/>
              </w:rPr>
            </w:pPr>
            <w:r w:rsidRPr="00F82756">
              <w:rPr>
                <w:rFonts w:cs="Calibri"/>
              </w:rPr>
              <w:t>Page number</w:t>
            </w:r>
          </w:p>
        </w:tc>
        <w:tc>
          <w:tcPr>
            <w:tcW w:w="1559" w:type="dxa"/>
            <w:shd w:val="clear" w:color="auto" w:fill="BDD6EE"/>
          </w:tcPr>
          <w:p w14:paraId="1552B1A2" w14:textId="77777777" w:rsidR="003B1E04" w:rsidRPr="00F82756" w:rsidRDefault="003B1E04" w:rsidP="00EA4823">
            <w:pPr>
              <w:jc w:val="center"/>
              <w:rPr>
                <w:rFonts w:cs="Calibri"/>
              </w:rPr>
            </w:pPr>
            <w:r w:rsidRPr="00F82756">
              <w:rPr>
                <w:rFonts w:cs="Calibri"/>
              </w:rPr>
              <w:t>Date</w:t>
            </w:r>
          </w:p>
        </w:tc>
        <w:tc>
          <w:tcPr>
            <w:tcW w:w="3186" w:type="dxa"/>
            <w:shd w:val="clear" w:color="auto" w:fill="BDD6EE"/>
          </w:tcPr>
          <w:p w14:paraId="20754335" w14:textId="77777777" w:rsidR="003B1E04" w:rsidRPr="00F82756" w:rsidRDefault="003B1E04" w:rsidP="00EA4823">
            <w:pPr>
              <w:jc w:val="center"/>
              <w:rPr>
                <w:rFonts w:cs="Calibri"/>
              </w:rPr>
            </w:pPr>
            <w:r w:rsidRPr="00F82756">
              <w:rPr>
                <w:rFonts w:cs="Calibri"/>
              </w:rPr>
              <w:t>Description</w:t>
            </w:r>
          </w:p>
        </w:tc>
        <w:tc>
          <w:tcPr>
            <w:tcW w:w="2027" w:type="dxa"/>
            <w:shd w:val="clear" w:color="auto" w:fill="BDD6EE"/>
          </w:tcPr>
          <w:p w14:paraId="4DA01A4D" w14:textId="77777777" w:rsidR="003B1E04" w:rsidRPr="00F82756" w:rsidRDefault="003B1E04" w:rsidP="00EA4823">
            <w:pPr>
              <w:jc w:val="center"/>
              <w:rPr>
                <w:rFonts w:cs="Calibri"/>
              </w:rPr>
            </w:pPr>
            <w:r w:rsidRPr="00F82756">
              <w:rPr>
                <w:rFonts w:cs="Calibri"/>
              </w:rPr>
              <w:t>Decision</w:t>
            </w:r>
          </w:p>
        </w:tc>
        <w:tc>
          <w:tcPr>
            <w:tcW w:w="2725" w:type="dxa"/>
            <w:shd w:val="clear" w:color="auto" w:fill="BDD6EE"/>
          </w:tcPr>
          <w:p w14:paraId="121DD1D8" w14:textId="77777777" w:rsidR="003B1E04" w:rsidRPr="00F82756" w:rsidRDefault="003B1E04" w:rsidP="00EA4823">
            <w:pPr>
              <w:jc w:val="center"/>
              <w:rPr>
                <w:rFonts w:cs="Calibri"/>
              </w:rPr>
            </w:pPr>
            <w:r w:rsidRPr="00F82756">
              <w:rPr>
                <w:rFonts w:cs="Calibri"/>
              </w:rPr>
              <w:t>Category or Factor</w:t>
            </w:r>
          </w:p>
        </w:tc>
      </w:tr>
      <w:tr w:rsidR="003B1E04" w:rsidRPr="00F82756" w14:paraId="2D11E60B" w14:textId="77777777" w:rsidTr="00EA4823">
        <w:trPr>
          <w:jc w:val="center"/>
        </w:trPr>
        <w:tc>
          <w:tcPr>
            <w:tcW w:w="1168" w:type="dxa"/>
            <w:shd w:val="clear" w:color="auto" w:fill="auto"/>
          </w:tcPr>
          <w:p w14:paraId="57B810FB" w14:textId="77777777" w:rsidR="003B1E04" w:rsidRPr="00F82756" w:rsidRDefault="003B1E04" w:rsidP="00EA4823">
            <w:pPr>
              <w:pStyle w:val="ListParagraph"/>
              <w:numPr>
                <w:ilvl w:val="0"/>
                <w:numId w:val="101"/>
              </w:numPr>
              <w:rPr>
                <w:rFonts w:cs="Calibri"/>
              </w:rPr>
            </w:pPr>
          </w:p>
        </w:tc>
        <w:tc>
          <w:tcPr>
            <w:tcW w:w="2371" w:type="dxa"/>
            <w:shd w:val="clear" w:color="auto" w:fill="auto"/>
          </w:tcPr>
          <w:p w14:paraId="4B704DEA" w14:textId="77777777" w:rsidR="003B1E04" w:rsidRPr="00F82756" w:rsidRDefault="00EA4823" w:rsidP="003421FF">
            <w:pPr>
              <w:rPr>
                <w:rFonts w:cs="Calibri"/>
              </w:rPr>
            </w:pPr>
            <w:r w:rsidRPr="00F82756">
              <w:rPr>
                <w:rFonts w:cs="Calibri"/>
              </w:rPr>
              <w:t>[insert page numbers]</w:t>
            </w:r>
          </w:p>
        </w:tc>
        <w:tc>
          <w:tcPr>
            <w:tcW w:w="1559" w:type="dxa"/>
            <w:shd w:val="clear" w:color="auto" w:fill="auto"/>
          </w:tcPr>
          <w:sdt>
            <w:sdtPr>
              <w:rPr>
                <w:rFonts w:cs="Calibri"/>
              </w:rPr>
              <w:id w:val="-27107105"/>
              <w:placeholder>
                <w:docPart w:val="DefaultPlaceholder_-1854013438"/>
              </w:placeholder>
              <w:showingPlcHdr/>
              <w:date w:fullDate="2019-10-24T00:00:00Z">
                <w:dateFormat w:val="d/MM/yyyy"/>
                <w:lid w:val="en-AU"/>
                <w:storeMappedDataAs w:val="dateTime"/>
                <w:calendar w:val="gregorian"/>
              </w:date>
            </w:sdtPr>
            <w:sdtEndPr/>
            <w:sdtContent>
              <w:p w14:paraId="2E69F6F4" w14:textId="77777777" w:rsidR="003B1E04" w:rsidRPr="00F82756" w:rsidRDefault="001C4611" w:rsidP="001C4611">
                <w:pPr>
                  <w:rPr>
                    <w:rFonts w:cs="Calibri"/>
                  </w:rPr>
                </w:pPr>
                <w:r w:rsidRPr="00F82756">
                  <w:rPr>
                    <w:rStyle w:val="PlaceholderText"/>
                  </w:rPr>
                  <w:t>Click or tap to enter a date.</w:t>
                </w:r>
              </w:p>
            </w:sdtContent>
          </w:sdt>
        </w:tc>
        <w:tc>
          <w:tcPr>
            <w:tcW w:w="3186" w:type="dxa"/>
            <w:shd w:val="clear" w:color="auto" w:fill="auto"/>
          </w:tcPr>
          <w:p w14:paraId="3233CC87" w14:textId="77777777" w:rsidR="003B1E04" w:rsidRPr="00F82756" w:rsidRDefault="00EA4823" w:rsidP="003421FF">
            <w:pPr>
              <w:rPr>
                <w:rFonts w:cs="Calibri"/>
              </w:rPr>
            </w:pPr>
            <w:r w:rsidRPr="00F82756">
              <w:rPr>
                <w:rFonts w:cs="Calibri"/>
              </w:rPr>
              <w:t>[insert document description]</w:t>
            </w:r>
          </w:p>
        </w:tc>
        <w:tc>
          <w:tcPr>
            <w:tcW w:w="2027" w:type="dxa"/>
            <w:shd w:val="clear" w:color="auto" w:fill="auto"/>
          </w:tcPr>
          <w:sdt>
            <w:sdtPr>
              <w:rPr>
                <w:rFonts w:cs="Calibri"/>
                <w:color w:val="FF0000"/>
              </w:rPr>
              <w:alias w:val="Decision type"/>
              <w:tag w:val="Decision type"/>
              <w:id w:val="-1415086747"/>
              <w:placeholder>
                <w:docPart w:val="DefaultPlaceholder_-1854013439"/>
              </w:placeholder>
              <w:showingPlcHdr/>
              <w:comboBox>
                <w:listItem w:value="Choose an item."/>
                <w:listItem w:displayText="Release in full" w:value="Release in full"/>
                <w:listItem w:displayText="Release in part" w:value="Release in part"/>
                <w:listItem w:displayText="Not release" w:value="Not release"/>
              </w:comboBox>
            </w:sdtPr>
            <w:sdtEndPr/>
            <w:sdtContent>
              <w:p w14:paraId="083A2160" w14:textId="77777777" w:rsidR="00EA4823" w:rsidRPr="00F82756" w:rsidRDefault="00EA4823" w:rsidP="003421FF">
                <w:pPr>
                  <w:rPr>
                    <w:rFonts w:cs="Calibri"/>
                    <w:color w:val="FF0000"/>
                  </w:rPr>
                </w:pPr>
                <w:r w:rsidRPr="00F82756">
                  <w:rPr>
                    <w:rStyle w:val="PlaceholderText"/>
                    <w:rFonts w:eastAsia="Calibri"/>
                  </w:rPr>
                  <w:t>Choose an item.</w:t>
                </w:r>
              </w:p>
            </w:sdtContent>
          </w:sdt>
          <w:p w14:paraId="391F1A8B" w14:textId="77777777" w:rsidR="003B1E04" w:rsidRPr="00F82756" w:rsidRDefault="003B1E04" w:rsidP="003421FF">
            <w:pPr>
              <w:rPr>
                <w:rFonts w:cs="Calibri"/>
                <w:color w:val="FF0000"/>
              </w:rPr>
            </w:pPr>
          </w:p>
        </w:tc>
        <w:tc>
          <w:tcPr>
            <w:tcW w:w="2725" w:type="dxa"/>
            <w:shd w:val="clear" w:color="auto" w:fill="auto"/>
          </w:tcPr>
          <w:p w14:paraId="794A28F3" w14:textId="77777777" w:rsidR="003B1E04" w:rsidRPr="00F82756" w:rsidRDefault="00EA4823" w:rsidP="00EA4823">
            <w:pPr>
              <w:rPr>
                <w:rFonts w:cs="Calibri"/>
                <w:color w:val="FF0000"/>
                <w:highlight w:val="yellow"/>
              </w:rPr>
            </w:pPr>
            <w:r w:rsidRPr="00F82756">
              <w:rPr>
                <w:rFonts w:cs="Calibri"/>
              </w:rPr>
              <w:t>[insert schedule 1 or 2 reference]</w:t>
            </w:r>
          </w:p>
        </w:tc>
      </w:tr>
      <w:tr w:rsidR="00EA4823" w:rsidRPr="00F82756" w14:paraId="09C82028" w14:textId="77777777" w:rsidTr="00EA4823">
        <w:trPr>
          <w:jc w:val="center"/>
        </w:trPr>
        <w:tc>
          <w:tcPr>
            <w:tcW w:w="1168" w:type="dxa"/>
            <w:shd w:val="clear" w:color="auto" w:fill="auto"/>
          </w:tcPr>
          <w:p w14:paraId="22B2FFE7" w14:textId="77777777" w:rsidR="00EA4823" w:rsidRPr="00F82756" w:rsidRDefault="00EA4823" w:rsidP="00EA4823">
            <w:pPr>
              <w:pStyle w:val="ListParagraph"/>
              <w:numPr>
                <w:ilvl w:val="0"/>
                <w:numId w:val="101"/>
              </w:numPr>
              <w:rPr>
                <w:rFonts w:cs="Calibri"/>
              </w:rPr>
            </w:pPr>
          </w:p>
        </w:tc>
        <w:tc>
          <w:tcPr>
            <w:tcW w:w="2371" w:type="dxa"/>
            <w:shd w:val="clear" w:color="auto" w:fill="auto"/>
          </w:tcPr>
          <w:p w14:paraId="480FF478" w14:textId="77777777" w:rsidR="00EA4823" w:rsidRPr="00F82756" w:rsidRDefault="00EA4823" w:rsidP="00EA4823">
            <w:pPr>
              <w:rPr>
                <w:rFonts w:cs="Calibri"/>
              </w:rPr>
            </w:pPr>
            <w:r w:rsidRPr="00F82756">
              <w:rPr>
                <w:rFonts w:cs="Calibri"/>
              </w:rPr>
              <w:t>[insert page numbers]</w:t>
            </w:r>
          </w:p>
        </w:tc>
        <w:tc>
          <w:tcPr>
            <w:tcW w:w="1559" w:type="dxa"/>
            <w:shd w:val="clear" w:color="auto" w:fill="auto"/>
          </w:tcPr>
          <w:sdt>
            <w:sdtPr>
              <w:rPr>
                <w:rFonts w:cs="Calibri"/>
              </w:rPr>
              <w:id w:val="-2111569341"/>
              <w:placeholder>
                <w:docPart w:val="BA8561CAAD41465EB214CB3817DEC8A8"/>
              </w:placeholder>
              <w:showingPlcHdr/>
              <w:date w:fullDate="2019-10-24T00:00:00Z">
                <w:dateFormat w:val="d/MM/yyyy"/>
                <w:lid w:val="en-AU"/>
                <w:storeMappedDataAs w:val="dateTime"/>
                <w:calendar w:val="gregorian"/>
              </w:date>
            </w:sdtPr>
            <w:sdtEndPr/>
            <w:sdtContent>
              <w:p w14:paraId="2722783C" w14:textId="77777777" w:rsidR="00EA4823" w:rsidRPr="00F82756" w:rsidRDefault="001C4611" w:rsidP="001C4611">
                <w:pPr>
                  <w:rPr>
                    <w:rFonts w:cs="Calibri"/>
                  </w:rPr>
                </w:pPr>
                <w:r w:rsidRPr="00F82756">
                  <w:rPr>
                    <w:rStyle w:val="PlaceholderText"/>
                  </w:rPr>
                  <w:t>Click or tap to enter a date.</w:t>
                </w:r>
              </w:p>
            </w:sdtContent>
          </w:sdt>
        </w:tc>
        <w:tc>
          <w:tcPr>
            <w:tcW w:w="3186" w:type="dxa"/>
            <w:shd w:val="clear" w:color="auto" w:fill="auto"/>
          </w:tcPr>
          <w:p w14:paraId="706B6B10" w14:textId="77777777" w:rsidR="00EA4823" w:rsidRPr="00F82756" w:rsidRDefault="00EA4823" w:rsidP="00EA4823">
            <w:pPr>
              <w:rPr>
                <w:rFonts w:cs="Calibri"/>
              </w:rPr>
            </w:pPr>
            <w:r w:rsidRPr="00F82756">
              <w:rPr>
                <w:rFonts w:cs="Calibri"/>
              </w:rPr>
              <w:t>[insert document description]</w:t>
            </w:r>
          </w:p>
        </w:tc>
        <w:tc>
          <w:tcPr>
            <w:tcW w:w="2027" w:type="dxa"/>
            <w:shd w:val="clear" w:color="auto" w:fill="auto"/>
          </w:tcPr>
          <w:sdt>
            <w:sdtPr>
              <w:rPr>
                <w:rFonts w:cs="Calibri"/>
                <w:color w:val="FF0000"/>
              </w:rPr>
              <w:alias w:val="Decision type"/>
              <w:tag w:val="Decision type"/>
              <w:id w:val="-9917961"/>
              <w:placeholder>
                <w:docPart w:val="4BD73093F11B49168B7C7857F2AD1C76"/>
              </w:placeholder>
              <w:showingPlcHdr/>
              <w:comboBox>
                <w:listItem w:value="Choose an item."/>
                <w:listItem w:displayText="Release in full" w:value="Release in full"/>
                <w:listItem w:displayText="Release in part" w:value="Release in part"/>
                <w:listItem w:displayText="Not release" w:value="Not release"/>
              </w:comboBox>
            </w:sdtPr>
            <w:sdtEndPr/>
            <w:sdtContent>
              <w:p w14:paraId="63F739C6" w14:textId="77777777" w:rsidR="00EA4823" w:rsidRPr="00F82756" w:rsidRDefault="00EA4823" w:rsidP="00EA4823">
                <w:pPr>
                  <w:rPr>
                    <w:rFonts w:cs="Calibri"/>
                    <w:color w:val="FF0000"/>
                  </w:rPr>
                </w:pPr>
                <w:r w:rsidRPr="00F82756">
                  <w:rPr>
                    <w:rStyle w:val="PlaceholderText"/>
                    <w:rFonts w:eastAsia="Calibri"/>
                  </w:rPr>
                  <w:t>Choose an item.</w:t>
                </w:r>
              </w:p>
            </w:sdtContent>
          </w:sdt>
          <w:p w14:paraId="1E704F9A" w14:textId="77777777" w:rsidR="00EA4823" w:rsidRPr="00F82756" w:rsidRDefault="00EA4823" w:rsidP="00EA4823">
            <w:pPr>
              <w:rPr>
                <w:rFonts w:cs="Calibri"/>
                <w:color w:val="FF0000"/>
              </w:rPr>
            </w:pPr>
          </w:p>
        </w:tc>
        <w:tc>
          <w:tcPr>
            <w:tcW w:w="2725" w:type="dxa"/>
            <w:shd w:val="clear" w:color="auto" w:fill="auto"/>
          </w:tcPr>
          <w:p w14:paraId="55AA8549" w14:textId="77777777" w:rsidR="00EA4823" w:rsidRPr="00F82756" w:rsidRDefault="00EA4823" w:rsidP="00EA4823">
            <w:pPr>
              <w:rPr>
                <w:rFonts w:cs="Calibri"/>
              </w:rPr>
            </w:pPr>
            <w:r w:rsidRPr="00F82756">
              <w:rPr>
                <w:rFonts w:cs="Calibri"/>
              </w:rPr>
              <w:t>[insert schedule 1 or 2 reference]</w:t>
            </w:r>
          </w:p>
        </w:tc>
      </w:tr>
      <w:tr w:rsidR="00EA4823" w:rsidRPr="00F82756" w14:paraId="2BEC984E" w14:textId="77777777" w:rsidTr="00EA4823">
        <w:trPr>
          <w:jc w:val="center"/>
        </w:trPr>
        <w:tc>
          <w:tcPr>
            <w:tcW w:w="1168" w:type="dxa"/>
            <w:shd w:val="clear" w:color="auto" w:fill="auto"/>
          </w:tcPr>
          <w:p w14:paraId="5D8661D1" w14:textId="77777777" w:rsidR="00EA4823" w:rsidRPr="00F82756" w:rsidRDefault="00EA4823" w:rsidP="00EA4823">
            <w:pPr>
              <w:pStyle w:val="ListParagraph"/>
              <w:numPr>
                <w:ilvl w:val="0"/>
                <w:numId w:val="101"/>
              </w:numPr>
              <w:rPr>
                <w:rFonts w:cs="Calibri"/>
              </w:rPr>
            </w:pPr>
          </w:p>
        </w:tc>
        <w:tc>
          <w:tcPr>
            <w:tcW w:w="2371" w:type="dxa"/>
            <w:shd w:val="clear" w:color="auto" w:fill="auto"/>
          </w:tcPr>
          <w:p w14:paraId="07636D1D" w14:textId="77777777" w:rsidR="00EA4823" w:rsidRPr="00F82756" w:rsidRDefault="00EA4823" w:rsidP="00EA4823">
            <w:pPr>
              <w:rPr>
                <w:rFonts w:cs="Calibri"/>
              </w:rPr>
            </w:pPr>
            <w:r w:rsidRPr="00F82756">
              <w:rPr>
                <w:rFonts w:cs="Calibri"/>
              </w:rPr>
              <w:t>[insert page numbers]</w:t>
            </w:r>
          </w:p>
        </w:tc>
        <w:tc>
          <w:tcPr>
            <w:tcW w:w="1559" w:type="dxa"/>
            <w:shd w:val="clear" w:color="auto" w:fill="auto"/>
          </w:tcPr>
          <w:sdt>
            <w:sdtPr>
              <w:rPr>
                <w:rFonts w:cs="Calibri"/>
              </w:rPr>
              <w:id w:val="-1254900320"/>
              <w:placeholder>
                <w:docPart w:val="CACF0EB0B3CB4CA3B235CA73606D0D3F"/>
              </w:placeholder>
              <w:showingPlcHdr/>
              <w:date w:fullDate="2019-10-24T00:00:00Z">
                <w:dateFormat w:val="d/MM/yyyy"/>
                <w:lid w:val="en-AU"/>
                <w:storeMappedDataAs w:val="dateTime"/>
                <w:calendar w:val="gregorian"/>
              </w:date>
            </w:sdtPr>
            <w:sdtEndPr/>
            <w:sdtContent>
              <w:p w14:paraId="0C5DB161" w14:textId="77777777" w:rsidR="00EA4823" w:rsidRPr="00F82756" w:rsidRDefault="001C4611" w:rsidP="001C4611">
                <w:pPr>
                  <w:rPr>
                    <w:rFonts w:cs="Calibri"/>
                  </w:rPr>
                </w:pPr>
                <w:r w:rsidRPr="00F82756">
                  <w:rPr>
                    <w:rStyle w:val="PlaceholderText"/>
                  </w:rPr>
                  <w:t>Click or tap to enter a date.</w:t>
                </w:r>
              </w:p>
            </w:sdtContent>
          </w:sdt>
        </w:tc>
        <w:tc>
          <w:tcPr>
            <w:tcW w:w="3186" w:type="dxa"/>
            <w:shd w:val="clear" w:color="auto" w:fill="auto"/>
          </w:tcPr>
          <w:p w14:paraId="016A806D" w14:textId="77777777" w:rsidR="00EA4823" w:rsidRPr="00F82756" w:rsidRDefault="00EA4823" w:rsidP="00EA4823">
            <w:pPr>
              <w:rPr>
                <w:rFonts w:cs="Calibri"/>
              </w:rPr>
            </w:pPr>
            <w:r w:rsidRPr="00F82756">
              <w:rPr>
                <w:rFonts w:cs="Calibri"/>
              </w:rPr>
              <w:t>[insert document description]</w:t>
            </w:r>
          </w:p>
        </w:tc>
        <w:tc>
          <w:tcPr>
            <w:tcW w:w="2027" w:type="dxa"/>
            <w:shd w:val="clear" w:color="auto" w:fill="auto"/>
          </w:tcPr>
          <w:sdt>
            <w:sdtPr>
              <w:rPr>
                <w:rFonts w:cs="Calibri"/>
                <w:color w:val="FF0000"/>
              </w:rPr>
              <w:alias w:val="Decision type"/>
              <w:tag w:val="Decision type"/>
              <w:id w:val="412053691"/>
              <w:placeholder>
                <w:docPart w:val="09134C57A91D4633BD84D8CD6B4F7E33"/>
              </w:placeholder>
              <w:showingPlcHdr/>
              <w:comboBox>
                <w:listItem w:value="Choose an item."/>
                <w:listItem w:displayText="Release in full" w:value="Release in full"/>
                <w:listItem w:displayText="Release in part" w:value="Release in part"/>
                <w:listItem w:displayText="Not release" w:value="Not release"/>
              </w:comboBox>
            </w:sdtPr>
            <w:sdtEndPr/>
            <w:sdtContent>
              <w:p w14:paraId="6DCD9330" w14:textId="77777777" w:rsidR="00EA4823" w:rsidRPr="00F82756" w:rsidRDefault="00EA4823" w:rsidP="00EA4823">
                <w:pPr>
                  <w:rPr>
                    <w:rFonts w:cs="Calibri"/>
                    <w:color w:val="FF0000"/>
                  </w:rPr>
                </w:pPr>
                <w:r w:rsidRPr="00F82756">
                  <w:rPr>
                    <w:rStyle w:val="PlaceholderText"/>
                    <w:rFonts w:eastAsia="Calibri"/>
                  </w:rPr>
                  <w:t>Choose an item.</w:t>
                </w:r>
              </w:p>
            </w:sdtContent>
          </w:sdt>
          <w:p w14:paraId="02947E1F" w14:textId="77777777" w:rsidR="00EA4823" w:rsidRPr="00F82756" w:rsidRDefault="00EA4823" w:rsidP="00EA4823">
            <w:pPr>
              <w:rPr>
                <w:rFonts w:cs="Calibri"/>
                <w:color w:val="FF0000"/>
              </w:rPr>
            </w:pPr>
          </w:p>
        </w:tc>
        <w:tc>
          <w:tcPr>
            <w:tcW w:w="2725" w:type="dxa"/>
            <w:shd w:val="clear" w:color="auto" w:fill="auto"/>
          </w:tcPr>
          <w:p w14:paraId="15B716A6" w14:textId="77777777" w:rsidR="00EA4823" w:rsidRPr="00F82756" w:rsidRDefault="00EA4823" w:rsidP="00EA4823">
            <w:pPr>
              <w:rPr>
                <w:rFonts w:cs="Calibri"/>
              </w:rPr>
            </w:pPr>
            <w:r w:rsidRPr="00F82756">
              <w:rPr>
                <w:rFonts w:cs="Calibri"/>
              </w:rPr>
              <w:t>[insert schedule 1 or 2 reference]</w:t>
            </w:r>
          </w:p>
        </w:tc>
      </w:tr>
    </w:tbl>
    <w:p w14:paraId="2E9BA315" w14:textId="77777777" w:rsidR="003B1E04" w:rsidRPr="00F82756" w:rsidRDefault="003B1E04" w:rsidP="003B1E04">
      <w:pPr>
        <w:rPr>
          <w:rFonts w:cs="Calibri"/>
        </w:rPr>
        <w:sectPr w:rsidR="003B1E04" w:rsidRPr="00F82756" w:rsidSect="00831903">
          <w:pgSz w:w="16838" w:h="11906" w:orient="landscape"/>
          <w:pgMar w:top="1440" w:right="1440" w:bottom="1418" w:left="1440" w:header="709" w:footer="709" w:gutter="0"/>
          <w:cols w:space="708"/>
          <w:docGrid w:linePitch="360"/>
        </w:sectPr>
      </w:pPr>
    </w:p>
    <w:p w14:paraId="23CC1FB1" w14:textId="77777777" w:rsidR="003B1E04" w:rsidRPr="00F82756" w:rsidRDefault="003B1E04" w:rsidP="003B1E04">
      <w:pPr>
        <w:pStyle w:val="Heading4"/>
        <w:jc w:val="center"/>
        <w:rPr>
          <w:rFonts w:ascii="Calibri" w:hAnsi="Calibri" w:cs="Calibri"/>
          <w:sz w:val="28"/>
        </w:rPr>
      </w:pPr>
      <w:r w:rsidRPr="00F82756">
        <w:rPr>
          <w:rFonts w:ascii="Calibri" w:hAnsi="Calibri" w:cs="Calibri"/>
          <w:sz w:val="28"/>
        </w:rPr>
        <w:lastRenderedPageBreak/>
        <w:t>Reasons for decision</w:t>
      </w:r>
    </w:p>
    <w:p w14:paraId="68E89294" w14:textId="77777777" w:rsidR="003B1E04" w:rsidRPr="00F82756" w:rsidRDefault="003B1E04" w:rsidP="003B1E04">
      <w:pPr>
        <w:pStyle w:val="NoSpacing"/>
        <w:rPr>
          <w:rFonts w:cs="Calibri"/>
        </w:rPr>
      </w:pPr>
      <w:r w:rsidRPr="00F82756">
        <w:rPr>
          <w:rFonts w:cs="Calibri"/>
        </w:rPr>
        <w:t>What you requested</w:t>
      </w:r>
      <w:r w:rsidRPr="00F82756">
        <w:rPr>
          <w:rFonts w:cs="Calibri"/>
        </w:rPr>
        <w:br/>
      </w:r>
    </w:p>
    <w:p w14:paraId="3D4C2A55" w14:textId="77777777" w:rsidR="003B1E04" w:rsidRPr="00F82756" w:rsidRDefault="003B1E04" w:rsidP="003B1E04">
      <w:pPr>
        <w:pStyle w:val="NoSpacing"/>
        <w:rPr>
          <w:rFonts w:cs="Calibri"/>
        </w:rPr>
      </w:pPr>
      <w:r w:rsidRPr="00F82756">
        <w:rPr>
          <w:rFonts w:cs="Calibri"/>
        </w:rPr>
        <w:tab/>
        <w:t>‘[quote access application]’</w:t>
      </w:r>
      <w:r w:rsidRPr="00F82756">
        <w:rPr>
          <w:rFonts w:cs="Calibri"/>
        </w:rPr>
        <w:br/>
      </w:r>
      <w:r w:rsidRPr="00F82756">
        <w:rPr>
          <w:rFonts w:cs="Calibri"/>
        </w:rPr>
        <w:br/>
        <w:t>What I took into account</w:t>
      </w:r>
    </w:p>
    <w:p w14:paraId="2E00CE4E" w14:textId="77777777" w:rsidR="003B1E04" w:rsidRPr="00F82756" w:rsidRDefault="003B1E04" w:rsidP="003B1E04">
      <w:pPr>
        <w:pStyle w:val="NoSpacing"/>
        <w:rPr>
          <w:rFonts w:cs="Calibri"/>
        </w:rPr>
      </w:pPr>
    </w:p>
    <w:p w14:paraId="6FF74E7D" w14:textId="77777777" w:rsidR="003B1E04" w:rsidRPr="00F82756" w:rsidRDefault="003B1E04" w:rsidP="003B1E04">
      <w:pPr>
        <w:rPr>
          <w:rFonts w:cs="Calibri"/>
        </w:rPr>
      </w:pPr>
      <w:r w:rsidRPr="00F82756">
        <w:rPr>
          <w:rFonts w:cs="Calibri"/>
        </w:rPr>
        <w:t>In reaching my decision, I took into account:</w:t>
      </w:r>
    </w:p>
    <w:p w14:paraId="7D8B0E89" w14:textId="77777777" w:rsidR="003B1E04" w:rsidRPr="00F82756" w:rsidRDefault="003B1E04" w:rsidP="003B1E04">
      <w:pPr>
        <w:pStyle w:val="ListParagraph"/>
        <w:numPr>
          <w:ilvl w:val="0"/>
          <w:numId w:val="75"/>
        </w:numPr>
        <w:rPr>
          <w:rFonts w:cs="Calibri"/>
        </w:rPr>
      </w:pPr>
      <w:r w:rsidRPr="00F82756">
        <w:rPr>
          <w:rFonts w:cs="Calibri"/>
        </w:rPr>
        <w:t xml:space="preserve">your original access application dated </w:t>
      </w:r>
      <w:r w:rsidRPr="00F82756">
        <w:rPr>
          <w:rFonts w:cs="Calibri"/>
          <w:highlight w:val="yellow"/>
        </w:rPr>
        <w:t>[date of access application]</w:t>
      </w:r>
    </w:p>
    <w:p w14:paraId="5AB9AB28" w14:textId="77777777" w:rsidR="003B1E04" w:rsidRPr="00F82756" w:rsidRDefault="003B1E04" w:rsidP="003B1E04">
      <w:pPr>
        <w:pStyle w:val="ListParagraph"/>
        <w:numPr>
          <w:ilvl w:val="0"/>
          <w:numId w:val="75"/>
        </w:numPr>
        <w:rPr>
          <w:rFonts w:cs="Calibri"/>
        </w:rPr>
      </w:pPr>
      <w:r w:rsidRPr="00F82756">
        <w:rPr>
          <w:rFonts w:cs="Calibri"/>
        </w:rPr>
        <w:t xml:space="preserve">your revised access application dated </w:t>
      </w:r>
      <w:r w:rsidRPr="00F82756">
        <w:rPr>
          <w:rFonts w:cs="Calibri"/>
          <w:highlight w:val="yellow"/>
        </w:rPr>
        <w:t>[date of revised scope]</w:t>
      </w:r>
    </w:p>
    <w:p w14:paraId="1FE81472" w14:textId="77777777" w:rsidR="003B1E04" w:rsidRPr="00F82756" w:rsidRDefault="003B1E04" w:rsidP="003B1E04">
      <w:pPr>
        <w:pStyle w:val="ListParagraph"/>
        <w:numPr>
          <w:ilvl w:val="0"/>
          <w:numId w:val="75"/>
        </w:numPr>
        <w:rPr>
          <w:rFonts w:cs="Calibri"/>
        </w:rPr>
      </w:pPr>
      <w:r w:rsidRPr="00F82756">
        <w:rPr>
          <w:rFonts w:cs="Calibri"/>
          <w:color w:val="FF0000"/>
        </w:rPr>
        <w:t xml:space="preserve">correspondence between you and the agency dated </w:t>
      </w:r>
      <w:r w:rsidRPr="00F82756">
        <w:rPr>
          <w:rFonts w:cs="Calibri"/>
          <w:color w:val="FF0000"/>
          <w:highlight w:val="yellow"/>
        </w:rPr>
        <w:t>[date of relevant correspondence, for example, clarifying the request]</w:t>
      </w:r>
    </w:p>
    <w:p w14:paraId="25651702" w14:textId="77777777" w:rsidR="003B1E04" w:rsidRPr="00F82756" w:rsidRDefault="003B1E04" w:rsidP="003B1E04">
      <w:pPr>
        <w:pStyle w:val="ListParagraph"/>
        <w:numPr>
          <w:ilvl w:val="0"/>
          <w:numId w:val="75"/>
        </w:numPr>
        <w:rPr>
          <w:rFonts w:cs="Calibri"/>
        </w:rPr>
      </w:pPr>
      <w:r w:rsidRPr="00F82756">
        <w:rPr>
          <w:rFonts w:cs="Calibri"/>
        </w:rPr>
        <w:t>the documents containing the information that fall within the scope of your access application</w:t>
      </w:r>
    </w:p>
    <w:p w14:paraId="3230670B" w14:textId="77777777" w:rsidR="003B1E04" w:rsidRPr="00F82756" w:rsidRDefault="003B1E04" w:rsidP="003B1E04">
      <w:pPr>
        <w:pStyle w:val="ListParagraph"/>
        <w:numPr>
          <w:ilvl w:val="0"/>
          <w:numId w:val="75"/>
        </w:numPr>
        <w:rPr>
          <w:rFonts w:cs="Calibri"/>
          <w:color w:val="FF0000"/>
        </w:rPr>
      </w:pPr>
      <w:r w:rsidRPr="00F82756">
        <w:rPr>
          <w:rFonts w:cs="Calibri"/>
          <w:color w:val="FF0000"/>
        </w:rPr>
        <w:t xml:space="preserve">consultation with </w:t>
      </w:r>
      <w:r w:rsidRPr="00F82756">
        <w:rPr>
          <w:rFonts w:cs="Calibri"/>
          <w:color w:val="FF0000"/>
          <w:highlight w:val="yellow"/>
        </w:rPr>
        <w:t>[a third party/third parties]</w:t>
      </w:r>
      <w:r w:rsidRPr="00F82756">
        <w:rPr>
          <w:rFonts w:cs="Calibri"/>
          <w:color w:val="FF0000"/>
        </w:rPr>
        <w:t xml:space="preserve"> about information concerning them</w:t>
      </w:r>
    </w:p>
    <w:p w14:paraId="05EDD722" w14:textId="77777777" w:rsidR="003B1E04" w:rsidRPr="00F82756" w:rsidRDefault="003B1E04" w:rsidP="003B1E04">
      <w:pPr>
        <w:pStyle w:val="ListParagraph"/>
        <w:numPr>
          <w:ilvl w:val="0"/>
          <w:numId w:val="75"/>
        </w:numPr>
        <w:rPr>
          <w:rFonts w:cs="Calibri"/>
        </w:rPr>
      </w:pPr>
      <w:r w:rsidRPr="00F82756">
        <w:rPr>
          <w:rFonts w:cs="Calibri"/>
          <w:color w:val="FF0000"/>
        </w:rPr>
        <w:t xml:space="preserve">consultation with other </w:t>
      </w:r>
      <w:r w:rsidRPr="00F82756">
        <w:rPr>
          <w:rFonts w:cs="Calibri"/>
          <w:color w:val="FF0000"/>
          <w:highlight w:val="yellow"/>
        </w:rPr>
        <w:t>[ACT]</w:t>
      </w:r>
      <w:r w:rsidRPr="00F82756">
        <w:rPr>
          <w:rFonts w:cs="Calibri"/>
          <w:color w:val="FF0000"/>
        </w:rPr>
        <w:t xml:space="preserve"> Government agencies</w:t>
      </w:r>
    </w:p>
    <w:p w14:paraId="1062E76E" w14:textId="77777777" w:rsidR="003B1E04" w:rsidRPr="00F82756" w:rsidRDefault="003B1E04" w:rsidP="003B1E04">
      <w:pPr>
        <w:pStyle w:val="ListParagraph"/>
        <w:numPr>
          <w:ilvl w:val="0"/>
          <w:numId w:val="75"/>
        </w:numPr>
        <w:rPr>
          <w:rFonts w:cs="Calibri"/>
        </w:rPr>
      </w:pPr>
      <w:r w:rsidRPr="00F82756">
        <w:rPr>
          <w:rFonts w:cs="Calibri"/>
        </w:rPr>
        <w:t>consultations with agency officers about:</w:t>
      </w:r>
    </w:p>
    <w:p w14:paraId="3D5523A7" w14:textId="77777777" w:rsidR="003B1E04" w:rsidRPr="00F82756" w:rsidRDefault="003B1E04" w:rsidP="003B1E04">
      <w:pPr>
        <w:pStyle w:val="ListParagraph"/>
        <w:numPr>
          <w:ilvl w:val="1"/>
          <w:numId w:val="75"/>
        </w:numPr>
        <w:rPr>
          <w:rFonts w:cs="Calibri"/>
        </w:rPr>
      </w:pPr>
      <w:r w:rsidRPr="00F82756">
        <w:rPr>
          <w:rFonts w:cs="Calibri"/>
        </w:rPr>
        <w:t>the nature of the documents</w:t>
      </w:r>
    </w:p>
    <w:p w14:paraId="06459C75" w14:textId="77777777" w:rsidR="003B1E04" w:rsidRPr="00F82756" w:rsidRDefault="003B1E04" w:rsidP="003B1E04">
      <w:pPr>
        <w:pStyle w:val="ListParagraph"/>
        <w:numPr>
          <w:ilvl w:val="1"/>
          <w:numId w:val="75"/>
        </w:numPr>
        <w:rPr>
          <w:rFonts w:cs="Calibri"/>
        </w:rPr>
      </w:pPr>
      <w:r w:rsidRPr="00F82756">
        <w:rPr>
          <w:rFonts w:cs="Calibri"/>
        </w:rPr>
        <w:t>the agency’s operating environment and functions</w:t>
      </w:r>
    </w:p>
    <w:p w14:paraId="378FDF5D" w14:textId="77777777" w:rsidR="003B1E04" w:rsidRPr="00F82756" w:rsidRDefault="003B1E04" w:rsidP="003B1E04">
      <w:pPr>
        <w:pStyle w:val="ListParagraph"/>
        <w:numPr>
          <w:ilvl w:val="0"/>
          <w:numId w:val="75"/>
        </w:numPr>
        <w:rPr>
          <w:rFonts w:cs="Calibri"/>
        </w:rPr>
      </w:pPr>
      <w:r w:rsidRPr="00F82756">
        <w:rPr>
          <w:rFonts w:cs="Calibri"/>
        </w:rPr>
        <w:t>the FOI Act</w:t>
      </w:r>
    </w:p>
    <w:p w14:paraId="2578C8BB" w14:textId="77777777" w:rsidR="003B1E04" w:rsidRPr="00F82756" w:rsidRDefault="003B1E04" w:rsidP="003B1E04">
      <w:pPr>
        <w:pStyle w:val="ListParagraph"/>
        <w:numPr>
          <w:ilvl w:val="0"/>
          <w:numId w:val="75"/>
        </w:numPr>
        <w:rPr>
          <w:rFonts w:cs="Calibri"/>
        </w:rPr>
      </w:pPr>
      <w:r w:rsidRPr="00F82756">
        <w:rPr>
          <w:rFonts w:cs="Calibri"/>
        </w:rPr>
        <w:t>the</w:t>
      </w:r>
      <w:r w:rsidR="00EA4823" w:rsidRPr="00F82756">
        <w:rPr>
          <w:rFonts w:cs="Calibri"/>
        </w:rPr>
        <w:t xml:space="preserve"> </w:t>
      </w:r>
      <w:r w:rsidRPr="00F82756">
        <w:rPr>
          <w:rFonts w:cs="Calibri"/>
        </w:rPr>
        <w:t>ACT Ombudsman FOI Guidelines</w:t>
      </w:r>
    </w:p>
    <w:p w14:paraId="25B96E86" w14:textId="77777777" w:rsidR="003B1E04" w:rsidRPr="00F82756" w:rsidRDefault="003B1E04" w:rsidP="003B1E04">
      <w:pPr>
        <w:rPr>
          <w:rFonts w:cs="Calibri"/>
        </w:rPr>
      </w:pPr>
      <w:r w:rsidRPr="00F82756">
        <w:rPr>
          <w:rFonts w:cs="Calibri"/>
        </w:rPr>
        <w:t>Reasons for my decision</w:t>
      </w:r>
    </w:p>
    <w:p w14:paraId="55D1D42F" w14:textId="77777777" w:rsidR="003B1E04" w:rsidRPr="00F82756" w:rsidRDefault="003B1E04" w:rsidP="003B1E04">
      <w:pPr>
        <w:rPr>
          <w:rFonts w:cs="Calibri"/>
        </w:rPr>
      </w:pPr>
      <w:r w:rsidRPr="00F82756">
        <w:rPr>
          <w:rFonts w:cs="Calibri"/>
        </w:rPr>
        <w:t>I am authorised to make decisions under section 18 of the FOI Act.</w:t>
      </w:r>
    </w:p>
    <w:p w14:paraId="6DC5F02E" w14:textId="77777777" w:rsidR="003B1E04" w:rsidRPr="00F82756" w:rsidRDefault="003B1E04" w:rsidP="003B1E04">
      <w:pPr>
        <w:rPr>
          <w:rFonts w:cs="Calibri"/>
          <w:color w:val="000000"/>
        </w:rPr>
      </w:pPr>
      <w:r w:rsidRPr="00F82756">
        <w:rPr>
          <w:rFonts w:cs="Calibri"/>
        </w:rPr>
        <w:t xml:space="preserve">I have decided that </w:t>
      </w:r>
      <w:r w:rsidRPr="00F82756">
        <w:rPr>
          <w:rFonts w:cs="Calibri"/>
          <w:highlight w:val="yellow"/>
        </w:rPr>
        <w:t>[all/some]</w:t>
      </w:r>
      <w:r w:rsidRPr="00F82756">
        <w:rPr>
          <w:rFonts w:cs="Calibri"/>
        </w:rPr>
        <w:t xml:space="preserve"> documents </w:t>
      </w:r>
      <w:r w:rsidRPr="00F82756">
        <w:rPr>
          <w:rFonts w:cs="Calibri"/>
          <w:color w:val="FF0000"/>
        </w:rPr>
        <w:t>OR</w:t>
      </w:r>
      <w:r w:rsidRPr="00F82756">
        <w:rPr>
          <w:rFonts w:cs="Calibri"/>
        </w:rPr>
        <w:t xml:space="preserve"> </w:t>
      </w:r>
      <w:r w:rsidRPr="00F82756">
        <w:rPr>
          <w:rFonts w:cs="Calibri"/>
          <w:highlight w:val="yellow"/>
        </w:rPr>
        <w:t>[parts of documents]</w:t>
      </w:r>
      <w:r w:rsidRPr="00F82756">
        <w:rPr>
          <w:rFonts w:cs="Calibri"/>
        </w:rPr>
        <w:t xml:space="preserve"> that contain the information you requested contain information that is taken to be contrary to the public interest to disclose under Schedule 1 of the FOI Act </w:t>
      </w:r>
      <w:r w:rsidRPr="00F82756">
        <w:rPr>
          <w:rFonts w:cs="Calibri"/>
          <w:color w:val="FF0000"/>
        </w:rPr>
        <w:t xml:space="preserve">OR </w:t>
      </w:r>
      <w:r w:rsidRPr="00F82756">
        <w:rPr>
          <w:rFonts w:cs="Calibri"/>
          <w:color w:val="000000"/>
        </w:rPr>
        <w:t>would, on balance, be contrary to the public interest to disclose under the test set out in section 17 of the FOI Act. My findings of fact and reasons are discussed below.</w:t>
      </w:r>
    </w:p>
    <w:p w14:paraId="5D9BFE22" w14:textId="77777777" w:rsidR="003B1E04" w:rsidRPr="00F82756" w:rsidRDefault="003B1E04" w:rsidP="003B1E04">
      <w:pPr>
        <w:rPr>
          <w:rFonts w:cs="Calibri"/>
          <w:u w:val="single"/>
        </w:rPr>
      </w:pPr>
      <w:r w:rsidRPr="00F82756">
        <w:rPr>
          <w:rFonts w:cs="Calibri"/>
          <w:highlight w:val="yellow"/>
          <w:u w:val="single"/>
        </w:rPr>
        <w:t>[Factor 1]</w:t>
      </w:r>
    </w:p>
    <w:p w14:paraId="44714E12" w14:textId="77777777" w:rsidR="003B1E04" w:rsidRPr="00F82756" w:rsidRDefault="003B1E04" w:rsidP="003B1E04">
      <w:pPr>
        <w:rPr>
          <w:rFonts w:cs="Calibri"/>
        </w:rPr>
      </w:pPr>
      <w:r w:rsidRPr="00F82756">
        <w:rPr>
          <w:rFonts w:cs="Calibri"/>
        </w:rPr>
        <w:t xml:space="preserve">I have applied [factor] of the FOI to </w:t>
      </w:r>
      <w:r w:rsidRPr="00F82756">
        <w:rPr>
          <w:rFonts w:cs="Calibri"/>
          <w:highlight w:val="yellow"/>
        </w:rPr>
        <w:t>[parts/all]</w:t>
      </w:r>
      <w:r w:rsidRPr="00F82756">
        <w:rPr>
          <w:rFonts w:cs="Calibri"/>
        </w:rPr>
        <w:t xml:space="preserve"> of </w:t>
      </w:r>
      <w:r w:rsidRPr="00F82756">
        <w:rPr>
          <w:rFonts w:cs="Calibri"/>
          <w:highlight w:val="yellow"/>
        </w:rPr>
        <w:t>[document reference]</w:t>
      </w:r>
      <w:r w:rsidRPr="00F82756">
        <w:rPr>
          <w:rFonts w:cs="Calibri"/>
        </w:rPr>
        <w:t>.</w:t>
      </w:r>
    </w:p>
    <w:p w14:paraId="49CCDBB6" w14:textId="77777777" w:rsidR="003B1E04" w:rsidRPr="00F82756" w:rsidRDefault="003B1E04" w:rsidP="003B1E04">
      <w:pPr>
        <w:rPr>
          <w:rFonts w:cs="Calibri"/>
        </w:rPr>
      </w:pPr>
      <w:r w:rsidRPr="00F82756">
        <w:rPr>
          <w:rFonts w:cs="Calibri"/>
          <w:highlight w:val="yellow"/>
        </w:rPr>
        <w:t>[Factor]</w:t>
      </w:r>
      <w:r w:rsidRPr="00F82756">
        <w:rPr>
          <w:rFonts w:cs="Calibri"/>
        </w:rPr>
        <w:t xml:space="preserve"> of the FOI Act provides that:</w:t>
      </w:r>
    </w:p>
    <w:p w14:paraId="5315A06B" w14:textId="77777777" w:rsidR="003B1E04" w:rsidRPr="00F82756" w:rsidRDefault="003B1E04" w:rsidP="003B1E04">
      <w:pPr>
        <w:rPr>
          <w:rFonts w:cs="Calibri"/>
        </w:rPr>
      </w:pPr>
      <w:r w:rsidRPr="00F82756">
        <w:rPr>
          <w:rFonts w:cs="Calibri"/>
        </w:rPr>
        <w:tab/>
      </w:r>
      <w:r w:rsidRPr="00F82756">
        <w:rPr>
          <w:rFonts w:cs="Calibri"/>
          <w:highlight w:val="yellow"/>
        </w:rPr>
        <w:t>‘[quote the FOI Act]’</w:t>
      </w:r>
    </w:p>
    <w:p w14:paraId="7FB817C3" w14:textId="77777777" w:rsidR="003B1E04" w:rsidRPr="00F82756" w:rsidRDefault="003B1E04" w:rsidP="003B1E04">
      <w:pPr>
        <w:rPr>
          <w:rFonts w:cs="Calibri"/>
          <w:i/>
          <w:highlight w:val="yellow"/>
        </w:rPr>
      </w:pPr>
      <w:r w:rsidRPr="00F82756">
        <w:rPr>
          <w:rFonts w:cs="Calibri"/>
          <w:i/>
          <w:highlight w:val="yellow"/>
        </w:rPr>
        <w:t>[Element 1 of factor 1]</w:t>
      </w:r>
    </w:p>
    <w:p w14:paraId="54748D73" w14:textId="77777777" w:rsidR="003B1E04" w:rsidRPr="00F82756" w:rsidRDefault="003B1E04" w:rsidP="003B1E04">
      <w:pPr>
        <w:rPr>
          <w:rFonts w:cs="Calibri"/>
          <w:highlight w:val="yellow"/>
        </w:rPr>
      </w:pPr>
      <w:r w:rsidRPr="00F82756">
        <w:rPr>
          <w:rFonts w:cs="Calibri"/>
          <w:highlight w:val="yellow"/>
        </w:rPr>
        <w:t>Refer to any evidence/materials you used to base your decision on.</w:t>
      </w:r>
    </w:p>
    <w:p w14:paraId="16634720" w14:textId="77777777" w:rsidR="003B1E04" w:rsidRPr="00F82756" w:rsidRDefault="003B1E04" w:rsidP="003B1E04">
      <w:pPr>
        <w:rPr>
          <w:rFonts w:cs="Calibri"/>
          <w:highlight w:val="yellow"/>
        </w:rPr>
      </w:pPr>
      <w:r w:rsidRPr="00F82756">
        <w:rPr>
          <w:rFonts w:cs="Calibri"/>
          <w:highlight w:val="yellow"/>
        </w:rPr>
        <w:t>Explain the rational connection between findings of fact, evidence and the conclusion/decision you arrived at.</w:t>
      </w:r>
    </w:p>
    <w:p w14:paraId="79AC6200" w14:textId="77777777" w:rsidR="003B1E04" w:rsidRPr="00F82756" w:rsidRDefault="003B1E04" w:rsidP="003B1E04">
      <w:pPr>
        <w:rPr>
          <w:rFonts w:cs="Calibri"/>
          <w:i/>
          <w:highlight w:val="yellow"/>
        </w:rPr>
      </w:pPr>
      <w:r w:rsidRPr="00F82756">
        <w:rPr>
          <w:rFonts w:cs="Calibri"/>
          <w:i/>
          <w:highlight w:val="yellow"/>
        </w:rPr>
        <w:t>[Element 2 of factor 1]</w:t>
      </w:r>
    </w:p>
    <w:p w14:paraId="65388FDC" w14:textId="77777777" w:rsidR="003B1E04" w:rsidRPr="00F82756" w:rsidRDefault="003B1E04" w:rsidP="003B1E04">
      <w:pPr>
        <w:rPr>
          <w:rFonts w:cs="Calibri"/>
          <w:i/>
        </w:rPr>
      </w:pPr>
      <w:r w:rsidRPr="00F82756">
        <w:rPr>
          <w:rFonts w:cs="Calibri"/>
          <w:i/>
          <w:highlight w:val="yellow"/>
        </w:rPr>
        <w:t>[Element 3 of factor 1]</w:t>
      </w:r>
    </w:p>
    <w:p w14:paraId="45F3E07C" w14:textId="77777777" w:rsidR="003B1E04" w:rsidRPr="00F82756" w:rsidRDefault="003B1E04" w:rsidP="003B1E04">
      <w:pPr>
        <w:rPr>
          <w:rFonts w:cs="Calibri"/>
          <w:highlight w:val="yellow"/>
          <w:u w:val="single"/>
        </w:rPr>
      </w:pPr>
      <w:r w:rsidRPr="00F82756">
        <w:rPr>
          <w:rFonts w:cs="Calibri"/>
          <w:highlight w:val="yellow"/>
          <w:u w:val="single"/>
        </w:rPr>
        <w:t>[Factor 2]</w:t>
      </w:r>
    </w:p>
    <w:p w14:paraId="37F7CEA9" w14:textId="77777777" w:rsidR="003B1E04" w:rsidRPr="00F82756" w:rsidRDefault="003B1E04" w:rsidP="003B1E04">
      <w:pPr>
        <w:rPr>
          <w:rFonts w:cs="Calibri"/>
          <w:u w:val="single"/>
        </w:rPr>
      </w:pPr>
      <w:r w:rsidRPr="00F82756">
        <w:rPr>
          <w:rFonts w:cs="Calibri"/>
          <w:highlight w:val="yellow"/>
          <w:u w:val="single"/>
        </w:rPr>
        <w:t>[Factor 3]</w:t>
      </w:r>
    </w:p>
    <w:p w14:paraId="38C00C87" w14:textId="77777777" w:rsidR="003B1E04" w:rsidRPr="00F82756" w:rsidRDefault="003B1E04" w:rsidP="003B1E04">
      <w:pPr>
        <w:rPr>
          <w:rFonts w:cs="Calibri"/>
          <w:i/>
          <w:color w:val="FF0000"/>
        </w:rPr>
      </w:pPr>
      <w:r w:rsidRPr="00F82756">
        <w:rPr>
          <w:rFonts w:cs="Calibri"/>
          <w:noProof/>
          <w:lang w:eastAsia="en-AU"/>
        </w:rPr>
        <w:lastRenderedPageBreak/>
        <mc:AlternateContent>
          <mc:Choice Requires="wps">
            <w:drawing>
              <wp:anchor distT="45720" distB="45720" distL="114300" distR="114300" simplePos="0" relativeHeight="251659264" behindDoc="0" locked="0" layoutInCell="1" allowOverlap="1" wp14:anchorId="227A7D50" wp14:editId="50262CA5">
                <wp:simplePos x="0" y="0"/>
                <wp:positionH relativeFrom="margin">
                  <wp:align>right</wp:align>
                </wp:positionH>
                <wp:positionV relativeFrom="paragraph">
                  <wp:posOffset>323850</wp:posOffset>
                </wp:positionV>
                <wp:extent cx="5724525" cy="6262370"/>
                <wp:effectExtent l="0" t="0" r="9525" b="571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6262370"/>
                        </a:xfrm>
                        <a:prstGeom prst="rect">
                          <a:avLst/>
                        </a:prstGeom>
                        <a:solidFill>
                          <a:srgbClr val="5B9BD5">
                            <a:lumMod val="60000"/>
                            <a:lumOff val="40000"/>
                          </a:srgbClr>
                        </a:solidFill>
                        <a:ln w="9525">
                          <a:solidFill>
                            <a:srgbClr val="000000"/>
                          </a:solidFill>
                          <a:miter lim="800000"/>
                          <a:headEnd/>
                          <a:tailEnd/>
                        </a:ln>
                      </wps:spPr>
                      <wps:txbx>
                        <w:txbxContent>
                          <w:p w14:paraId="42DF234F" w14:textId="77777777" w:rsidR="003421FF" w:rsidRPr="00953303" w:rsidRDefault="003421FF" w:rsidP="003B1E04">
                            <w:pPr>
                              <w:rPr>
                                <w:u w:val="single"/>
                              </w:rPr>
                            </w:pPr>
                            <w:r w:rsidRPr="00953303">
                              <w:rPr>
                                <w:u w:val="single"/>
                              </w:rPr>
                              <w:t>Schedule 2, section 2.2(a)(ii)</w:t>
                            </w:r>
                          </w:p>
                          <w:p w14:paraId="055A539C" w14:textId="77777777" w:rsidR="003421FF" w:rsidRPr="00953303" w:rsidRDefault="003421FF" w:rsidP="003B1E04">
                            <w:r w:rsidRPr="00953303">
                              <w:t>I have applied Schedule 2, section 2.2(a)(ii) to parts of document 1.</w:t>
                            </w:r>
                          </w:p>
                          <w:p w14:paraId="75464D34" w14:textId="77777777" w:rsidR="003421FF" w:rsidRPr="00953303" w:rsidRDefault="003421FF" w:rsidP="003B1E04">
                            <w:r w:rsidRPr="00953303">
                              <w:t>Schedule 2, section 2.2(a)(ii) is a factor favouring nondisclosure if:</w:t>
                            </w:r>
                          </w:p>
                          <w:p w14:paraId="250CB350" w14:textId="77777777" w:rsidR="003421FF" w:rsidRPr="00953303" w:rsidRDefault="003421FF" w:rsidP="003B1E04">
                            <w:pPr>
                              <w:ind w:left="720"/>
                            </w:pPr>
                            <w:r w:rsidRPr="00953303">
                              <w:t>disclosure of the information could reasonably be expected to prejudice the protection of an individual’s right to privacy or any other right under the Human Rights Act 20</w:t>
                            </w:r>
                            <w:r>
                              <w:t>0</w:t>
                            </w:r>
                            <w:r w:rsidRPr="00953303">
                              <w:t>4.</w:t>
                            </w:r>
                          </w:p>
                          <w:p w14:paraId="7347BB6F" w14:textId="77777777" w:rsidR="003421FF" w:rsidRPr="00953303" w:rsidRDefault="003421FF" w:rsidP="003B1E04">
                            <w:pPr>
                              <w:rPr>
                                <w:i/>
                              </w:rPr>
                            </w:pPr>
                            <w:r w:rsidRPr="00953303">
                              <w:rPr>
                                <w:i/>
                              </w:rPr>
                              <w:t>Would disclosure of the information prejudice the protection of an individual’s right to privacy?</w:t>
                            </w:r>
                          </w:p>
                          <w:p w14:paraId="21EE7415" w14:textId="77777777" w:rsidR="003421FF" w:rsidRPr="00953303" w:rsidRDefault="003421FF" w:rsidP="003B1E04">
                            <w:r w:rsidRPr="00953303">
                              <w:t>I am satisfied the disclosure of some information contained in document 1 could reasonably be expected to prejudice the protection of an individual’s right to privacy.</w:t>
                            </w:r>
                          </w:p>
                          <w:p w14:paraId="53E80CB0" w14:textId="77777777" w:rsidR="003421FF" w:rsidRPr="00953303" w:rsidRDefault="003421FF" w:rsidP="003B1E04">
                            <w:r w:rsidRPr="00953303">
                              <w:t xml:space="preserve">The information I have decided not to disclose </w:t>
                            </w:r>
                            <w:r>
                              <w:t>includes</w:t>
                            </w:r>
                            <w:r w:rsidRPr="00953303">
                              <w:t xml:space="preserve"> an individual’s personal contact phone numbers and medical information. In particular, I consider the information is not well-known or publicly available and the information was provided by the individual to the agency in their personal capacity.</w:t>
                            </w:r>
                          </w:p>
                          <w:p w14:paraId="083BAB96" w14:textId="77777777" w:rsidR="003421FF" w:rsidRPr="00953303" w:rsidRDefault="003421FF" w:rsidP="003B1E04">
                            <w:r w:rsidRPr="00953303">
                              <w:t>On this basis, I am satisfied disclosure of some information contained in document 1 could reasonably be expected to prejudice the protection of an individual’s right to privacy.</w:t>
                            </w:r>
                          </w:p>
                          <w:p w14:paraId="74323F54" w14:textId="77777777" w:rsidR="003421FF" w:rsidRPr="00953303" w:rsidRDefault="003421FF" w:rsidP="003B1E04">
                            <w:r w:rsidRPr="00953303">
                              <w:rPr>
                                <w:i/>
                              </w:rPr>
                              <w:t>Public interest considerations</w:t>
                            </w:r>
                          </w:p>
                          <w:p w14:paraId="46B46F4E" w14:textId="77777777" w:rsidR="003421FF" w:rsidRPr="00953303" w:rsidRDefault="003421FF" w:rsidP="003B1E04">
                            <w:r w:rsidRPr="00953303">
                              <w:t>The public interest test set out in section 17 of the FOI Act involves a process of balancing public interest factors favouring disclosure against public interest factors favouring nondisclosure to decide whether, on balance, disclosure would be contrary to the public interest.</w:t>
                            </w:r>
                          </w:p>
                          <w:p w14:paraId="131ECB7F" w14:textId="77777777" w:rsidR="003421FF" w:rsidRPr="00953303" w:rsidRDefault="003421FF" w:rsidP="003B1E04">
                            <w:r w:rsidRPr="00953303">
                              <w:t>When weighing up the public interest for and against disclosure under Schedule 2 of the FOI Act, I have taken into account relevant factors in favour of disclosure. In particular, I have considered the extent to which disclosure would promote the objects of the FOI Act and promote open discussion of public affairs and enhance the government’s accountability.</w:t>
                            </w:r>
                          </w:p>
                          <w:p w14:paraId="1F71778B" w14:textId="77777777" w:rsidR="003421FF" w:rsidRPr="00953303" w:rsidRDefault="003421FF" w:rsidP="003B1E04">
                            <w:r w:rsidRPr="00953303">
                              <w:t>Based on the above, I have decided that in this instance, the public interest in disclosing the information in document 1 is outweighed by the public interest against disclosure</w:t>
                            </w:r>
                            <w:r>
                              <w:t xml:space="preserve"> because the disclosure of information of this nature would significantly prejudice the relevant individual’s privacy</w:t>
                            </w:r>
                            <w:r w:rsidRPr="00953303">
                              <w:t>.</w:t>
                            </w:r>
                          </w:p>
                          <w:p w14:paraId="5F03D002" w14:textId="77777777" w:rsidR="003421FF" w:rsidRPr="00183DBF" w:rsidRDefault="003421FF" w:rsidP="003B1E04">
                            <w:r w:rsidRPr="00953303">
                              <w:t>I have not taken into account any of the irrelevant factors set out in section 17(2) of the FOI Act in making this decision.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7A7D50" id="_x0000_t202" coordsize="21600,21600" o:spt="202" path="m,l,21600r21600,l21600,xe">
                <v:stroke joinstyle="miter"/>
                <v:path gradientshapeok="t" o:connecttype="rect"/>
              </v:shapetype>
              <v:shape id="Text Box 2" o:spid="_x0000_s1026" type="#_x0000_t202" style="position:absolute;margin-left:399.55pt;margin-top:25.5pt;width:450.75pt;height:493.1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" fillcolor="#9dc3e6">
                <v:textbox style="mso-fit-shape-to-text:t">
                  <w:txbxContent>
                    <w:p w14:paraId="42DF234F" w14:textId="77777777" w:rsidR="003421FF" w:rsidRPr="00953303" w:rsidRDefault="003421FF" w:rsidP="003B1E04">
                      <w:pPr>
                        <w:rPr>
                          <w:u w:val="single"/>
                        </w:rPr>
                      </w:pPr>
                      <w:r w:rsidRPr="00953303">
                        <w:rPr>
                          <w:u w:val="single"/>
                        </w:rPr>
                        <w:t>Schedule 2, section 2.2(a)(ii)</w:t>
                      </w:r>
                    </w:p>
                    <w:p w14:paraId="055A539C" w14:textId="77777777" w:rsidR="003421FF" w:rsidRPr="00953303" w:rsidRDefault="003421FF" w:rsidP="003B1E04">
                      <w:r w:rsidRPr="00953303">
                        <w:t>I have applied Schedule 2, section 2.2(a)(ii) to parts of document 1.</w:t>
                      </w:r>
                    </w:p>
                    <w:p w14:paraId="75464D34" w14:textId="77777777" w:rsidR="003421FF" w:rsidRPr="00953303" w:rsidRDefault="003421FF" w:rsidP="003B1E04">
                      <w:r w:rsidRPr="00953303">
                        <w:t>Schedule 2, section 2.2(a)(ii) is a factor favouring nondisclosure if:</w:t>
                      </w:r>
                    </w:p>
                    <w:p w14:paraId="250CB350" w14:textId="77777777" w:rsidR="003421FF" w:rsidRPr="00953303" w:rsidRDefault="003421FF" w:rsidP="003B1E04">
                      <w:pPr>
                        <w:ind w:left="720"/>
                      </w:pPr>
                      <w:r w:rsidRPr="00953303">
                        <w:t>disclosure of the information could reasonably be expected to prejudice the protection of an individual’s right to privacy or any other right under the Human Rights Act 20</w:t>
                      </w:r>
                      <w:r>
                        <w:t>0</w:t>
                      </w:r>
                      <w:r w:rsidRPr="00953303">
                        <w:t>4.</w:t>
                      </w:r>
                    </w:p>
                    <w:p w14:paraId="7347BB6F" w14:textId="77777777" w:rsidR="003421FF" w:rsidRPr="00953303" w:rsidRDefault="003421FF" w:rsidP="003B1E04">
                      <w:pPr>
                        <w:rPr>
                          <w:i/>
                        </w:rPr>
                      </w:pPr>
                      <w:r w:rsidRPr="00953303">
                        <w:rPr>
                          <w:i/>
                        </w:rPr>
                        <w:t>Would disclosure of the information prejudice the protection of an individual’s right to privacy?</w:t>
                      </w:r>
                    </w:p>
                    <w:p w14:paraId="21EE7415" w14:textId="77777777" w:rsidR="003421FF" w:rsidRPr="00953303" w:rsidRDefault="003421FF" w:rsidP="003B1E04">
                      <w:r w:rsidRPr="00953303">
                        <w:t>I am satisfied the disclosure of some information contained in document 1 could reasonably be expected to prejudice the protection of an individual’s right to privacy.</w:t>
                      </w:r>
                    </w:p>
                    <w:p w14:paraId="53E80CB0" w14:textId="77777777" w:rsidR="003421FF" w:rsidRPr="00953303" w:rsidRDefault="003421FF" w:rsidP="003B1E04">
                      <w:r w:rsidRPr="00953303">
                        <w:t xml:space="preserve">The information I have decided not to disclose </w:t>
                      </w:r>
                      <w:r>
                        <w:t>includes</w:t>
                      </w:r>
                      <w:r w:rsidRPr="00953303">
                        <w:t xml:space="preserve"> an individual’s personal contact phone numbers and medical information. In particular, I consider the information is not well-known or publicly available and the information was provided by the individual to the agency in their personal capacity.</w:t>
                      </w:r>
                    </w:p>
                    <w:p w14:paraId="083BAB96" w14:textId="77777777" w:rsidR="003421FF" w:rsidRPr="00953303" w:rsidRDefault="003421FF" w:rsidP="003B1E04">
                      <w:r w:rsidRPr="00953303">
                        <w:t>On this basis, I am satisfied disclosure of some information contained in document 1 could reasonably be expected to prejudice the protection of an individual’s right to privacy.</w:t>
                      </w:r>
                    </w:p>
                    <w:p w14:paraId="74323F54" w14:textId="77777777" w:rsidR="003421FF" w:rsidRPr="00953303" w:rsidRDefault="003421FF" w:rsidP="003B1E04">
                      <w:r w:rsidRPr="00953303">
                        <w:rPr>
                          <w:i/>
                        </w:rPr>
                        <w:t>Public interest considerations</w:t>
                      </w:r>
                    </w:p>
                    <w:p w14:paraId="46B46F4E" w14:textId="77777777" w:rsidR="003421FF" w:rsidRPr="00953303" w:rsidRDefault="003421FF" w:rsidP="003B1E04">
                      <w:r w:rsidRPr="00953303">
                        <w:t>The public interest test set out in section 17 of the FOI Act involves a process of balancing public interest factors favouring disclosure against public interest factors favouring nondisclosure to decide whether, on balance, disclosure would be contrary to the public interest.</w:t>
                      </w:r>
                    </w:p>
                    <w:p w14:paraId="131ECB7F" w14:textId="77777777" w:rsidR="003421FF" w:rsidRPr="00953303" w:rsidRDefault="003421FF" w:rsidP="003B1E04">
                      <w:r w:rsidRPr="00953303">
                        <w:t>When weighing up the public interest for and against disclosure under Schedule 2 of the FOI Act, I have taken into account relevant factors in favour of disclosure. In particular, I have considered the extent to which disclosure would promote the objects of the FOI Act and promote open discussion of public affairs and enhance the government’s accountability.</w:t>
                      </w:r>
                    </w:p>
                    <w:p w14:paraId="1F71778B" w14:textId="77777777" w:rsidR="003421FF" w:rsidRPr="00953303" w:rsidRDefault="003421FF" w:rsidP="003B1E04">
                      <w:r w:rsidRPr="00953303">
                        <w:t>Based on the above, I have decided that in this instance, the public interest in disclosing the information in document 1 is outweighed by the public interest against disclosure</w:t>
                      </w:r>
                      <w:r>
                        <w:t xml:space="preserve"> because the disclosure of information of this nature would significantly prejudice the relevant individual’s privacy</w:t>
                      </w:r>
                      <w:r w:rsidRPr="00953303">
                        <w:t>.</w:t>
                      </w:r>
                    </w:p>
                    <w:p w14:paraId="5F03D002" w14:textId="77777777" w:rsidR="003421FF" w:rsidRPr="00183DBF" w:rsidRDefault="003421FF" w:rsidP="003B1E04">
                      <w:r w:rsidRPr="00953303">
                        <w:t>I have not taken into account any of the irrelevant factors set out in section 17(2) of the FOI Act in making this decision.</w:t>
                      </w:r>
                    </w:p>
                  </w:txbxContent>
                </v:textbox>
                <w10:wrap type="topAndBottom" anchorx="margin"/>
              </v:shape>
            </w:pict>
          </mc:Fallback>
        </mc:AlternateContent>
      </w:r>
      <w:r w:rsidRPr="00F82756">
        <w:rPr>
          <w:rFonts w:cs="Calibri"/>
          <w:i/>
          <w:color w:val="FF0000"/>
        </w:rPr>
        <w:t>Example</w:t>
      </w:r>
    </w:p>
    <w:p w14:paraId="3AAD566F" w14:textId="77777777" w:rsidR="003B1E04" w:rsidRPr="00F82756" w:rsidRDefault="003B1E04" w:rsidP="003B1E04">
      <w:pPr>
        <w:rPr>
          <w:rFonts w:cs="Calibri"/>
        </w:rPr>
      </w:pPr>
      <w:r w:rsidRPr="00F82756">
        <w:rPr>
          <w:rFonts w:cs="Calibri"/>
        </w:rPr>
        <w:t>Summary of my decision</w:t>
      </w:r>
    </w:p>
    <w:p w14:paraId="26D9AD6D" w14:textId="77777777" w:rsidR="003B1E04" w:rsidRPr="00F82756" w:rsidRDefault="003B1E04" w:rsidP="003B1E04">
      <w:pPr>
        <w:rPr>
          <w:rFonts w:cs="Calibri"/>
        </w:rPr>
      </w:pPr>
      <w:r w:rsidRPr="00F82756">
        <w:rPr>
          <w:rFonts w:cs="Calibri"/>
        </w:rPr>
        <w:t>In conclusion, I have decided to:</w:t>
      </w:r>
    </w:p>
    <w:p w14:paraId="07DF04EB" w14:textId="77777777" w:rsidR="003B1E04" w:rsidRPr="00F82756" w:rsidRDefault="003B1E04" w:rsidP="003B1E04">
      <w:pPr>
        <w:pStyle w:val="ListParagraph"/>
        <w:numPr>
          <w:ilvl w:val="0"/>
          <w:numId w:val="76"/>
        </w:numPr>
        <w:rPr>
          <w:rFonts w:cs="Calibri"/>
        </w:rPr>
      </w:pPr>
      <w:r w:rsidRPr="00F82756">
        <w:rPr>
          <w:rFonts w:cs="Calibri"/>
        </w:rPr>
        <w:t xml:space="preserve">grant you full access to </w:t>
      </w:r>
      <w:r w:rsidRPr="00F82756">
        <w:rPr>
          <w:rFonts w:cs="Calibri"/>
          <w:highlight w:val="yellow"/>
        </w:rPr>
        <w:t>[X] document/s</w:t>
      </w:r>
      <w:r w:rsidRPr="00F82756">
        <w:rPr>
          <w:rFonts w:cs="Calibri"/>
        </w:rPr>
        <w:t xml:space="preserve"> (document </w:t>
      </w:r>
      <w:r w:rsidRPr="00F82756">
        <w:rPr>
          <w:rFonts w:cs="Calibri"/>
          <w:highlight w:val="yellow"/>
        </w:rPr>
        <w:t>[doc ref number from schedule]</w:t>
      </w:r>
      <w:r w:rsidRPr="00F82756">
        <w:rPr>
          <w:rFonts w:cs="Calibri"/>
        </w:rPr>
        <w:t>)</w:t>
      </w:r>
    </w:p>
    <w:p w14:paraId="11CC6871" w14:textId="77777777" w:rsidR="003B1E04" w:rsidRPr="00F82756" w:rsidRDefault="003B1E04" w:rsidP="003B1E04">
      <w:pPr>
        <w:pStyle w:val="ListParagraph"/>
        <w:numPr>
          <w:ilvl w:val="0"/>
          <w:numId w:val="76"/>
        </w:numPr>
        <w:rPr>
          <w:rFonts w:cs="Calibri"/>
        </w:rPr>
      </w:pPr>
      <w:r w:rsidRPr="00F82756">
        <w:rPr>
          <w:rFonts w:cs="Calibri"/>
        </w:rPr>
        <w:t xml:space="preserve">grant you part access to </w:t>
      </w:r>
      <w:r w:rsidRPr="00F82756">
        <w:rPr>
          <w:rFonts w:cs="Calibri"/>
          <w:highlight w:val="yellow"/>
        </w:rPr>
        <w:t>[X] document/s</w:t>
      </w:r>
      <w:r w:rsidRPr="00F82756">
        <w:rPr>
          <w:rFonts w:cs="Calibri"/>
        </w:rPr>
        <w:t xml:space="preserve"> (document </w:t>
      </w:r>
      <w:r w:rsidRPr="00F82756">
        <w:rPr>
          <w:rFonts w:cs="Calibri"/>
          <w:highlight w:val="yellow"/>
        </w:rPr>
        <w:t>[doc ref number from schedule]</w:t>
      </w:r>
      <w:r w:rsidRPr="00F82756">
        <w:rPr>
          <w:rFonts w:cs="Calibri"/>
        </w:rPr>
        <w:t>)</w:t>
      </w:r>
    </w:p>
    <w:p w14:paraId="69CF6BF3" w14:textId="77777777" w:rsidR="003B1E04" w:rsidRPr="00F82756" w:rsidRDefault="003B1E04" w:rsidP="003B1E04">
      <w:pPr>
        <w:pStyle w:val="ListParagraph"/>
        <w:numPr>
          <w:ilvl w:val="0"/>
          <w:numId w:val="76"/>
        </w:numPr>
        <w:rPr>
          <w:rFonts w:cs="Calibri"/>
        </w:rPr>
      </w:pPr>
      <w:r w:rsidRPr="00F82756">
        <w:rPr>
          <w:rFonts w:cs="Calibri"/>
        </w:rPr>
        <w:t xml:space="preserve">refuse access to </w:t>
      </w:r>
      <w:r w:rsidRPr="00F82756">
        <w:rPr>
          <w:rFonts w:cs="Calibri"/>
          <w:highlight w:val="yellow"/>
        </w:rPr>
        <w:t>[X] document/s</w:t>
      </w:r>
      <w:r w:rsidRPr="00F82756">
        <w:rPr>
          <w:rFonts w:cs="Calibri"/>
        </w:rPr>
        <w:t xml:space="preserve"> (document </w:t>
      </w:r>
      <w:r w:rsidRPr="00F82756">
        <w:rPr>
          <w:rFonts w:cs="Calibri"/>
          <w:highlight w:val="yellow"/>
        </w:rPr>
        <w:t>[doc ref number from schedule]</w:t>
      </w:r>
      <w:r w:rsidRPr="00F82756">
        <w:rPr>
          <w:rFonts w:cs="Calibri"/>
        </w:rPr>
        <w:t>)</w:t>
      </w:r>
    </w:p>
    <w:p w14:paraId="556D2C42" w14:textId="77777777" w:rsidR="003B1E04" w:rsidRPr="00F82756" w:rsidRDefault="003B1E04" w:rsidP="003B1E04">
      <w:pPr>
        <w:pStyle w:val="Heading3"/>
        <w:jc w:val="right"/>
        <w:rPr>
          <w:rFonts w:ascii="Calibri" w:hAnsi="Calibri" w:cs="Calibri"/>
          <w:sz w:val="22"/>
          <w:szCs w:val="22"/>
        </w:rPr>
      </w:pPr>
      <w:r w:rsidRPr="00F82756">
        <w:rPr>
          <w:rFonts w:ascii="Calibri" w:hAnsi="Calibri" w:cs="Calibri"/>
          <w:sz w:val="22"/>
          <w:szCs w:val="22"/>
        </w:rPr>
        <w:br w:type="page"/>
      </w:r>
    </w:p>
    <w:p w14:paraId="5847B7CB" w14:textId="77777777" w:rsidR="003B1E04" w:rsidRPr="00F82756" w:rsidRDefault="003B1E04" w:rsidP="003B1E04">
      <w:pPr>
        <w:pStyle w:val="Heading4"/>
        <w:jc w:val="center"/>
        <w:rPr>
          <w:rFonts w:ascii="Calibri" w:hAnsi="Calibri" w:cs="Calibri"/>
        </w:rPr>
      </w:pPr>
      <w:r w:rsidRPr="00F82756">
        <w:rPr>
          <w:rFonts w:ascii="Calibri" w:hAnsi="Calibri" w:cs="Calibri"/>
        </w:rPr>
        <w:lastRenderedPageBreak/>
        <w:t>Relevant sections of the FOI Act</w:t>
      </w:r>
    </w:p>
    <w:p w14:paraId="5262BC17" w14:textId="77777777" w:rsidR="003B1E04" w:rsidRPr="00F82756" w:rsidRDefault="003B1E04" w:rsidP="003B1E04">
      <w:pPr>
        <w:rPr>
          <w:rFonts w:cs="Calibri"/>
        </w:rPr>
      </w:pPr>
    </w:p>
    <w:p w14:paraId="30D693ED" w14:textId="77777777" w:rsidR="003B1E04" w:rsidRPr="00F82756" w:rsidRDefault="003B1E04" w:rsidP="003B1E04">
      <w:pPr>
        <w:rPr>
          <w:rFonts w:cs="Calibri"/>
        </w:rPr>
      </w:pPr>
      <w:r w:rsidRPr="00F82756">
        <w:rPr>
          <w:rFonts w:cs="Calibri"/>
          <w:highlight w:val="yellow"/>
        </w:rPr>
        <w:t>[include sections 7, 16, 17, and relevant sections of Schedule 1 and/or Schedule 2]</w:t>
      </w:r>
    </w:p>
    <w:p w14:paraId="32F5AF35" w14:textId="77777777" w:rsidR="003B1E04" w:rsidRPr="00F82756" w:rsidRDefault="003B1E04" w:rsidP="003B1E04">
      <w:pPr>
        <w:rPr>
          <w:rFonts w:cs="Calibri"/>
        </w:rPr>
      </w:pPr>
    </w:p>
    <w:p w14:paraId="164F625E" w14:textId="77777777" w:rsidR="003B1E04" w:rsidRPr="001E7DB2" w:rsidRDefault="003B1E04" w:rsidP="003B1E04">
      <w:pPr>
        <w:pStyle w:val="Heading2"/>
        <w:numPr>
          <w:ilvl w:val="0"/>
          <w:numId w:val="81"/>
        </w:numPr>
        <w:rPr>
          <w:rFonts w:ascii="Calibri" w:hAnsi="Calibri" w:cs="Calibri"/>
          <w:sz w:val="22"/>
          <w:szCs w:val="22"/>
        </w:rPr>
      </w:pPr>
      <w:bookmarkStart w:id="160" w:name="_Decision_not_made"/>
      <w:bookmarkStart w:id="161" w:name="_Toc16080084"/>
      <w:bookmarkEnd w:id="160"/>
      <w:r w:rsidRPr="00F82756">
        <w:rPr>
          <w:rFonts w:ascii="Calibri" w:hAnsi="Calibri" w:cs="Calibri"/>
          <w:b w:val="0"/>
          <w:sz w:val="22"/>
          <w:szCs w:val="22"/>
        </w:rPr>
        <w:br w:type="page"/>
      </w:r>
      <w:r w:rsidRPr="001E7DB2">
        <w:rPr>
          <w:rFonts w:ascii="Calibri" w:hAnsi="Calibri" w:cs="Calibri"/>
          <w:sz w:val="22"/>
          <w:szCs w:val="22"/>
        </w:rPr>
        <w:lastRenderedPageBreak/>
        <w:t xml:space="preserve"> </w:t>
      </w:r>
      <w:bookmarkStart w:id="162" w:name="_Toc31637554"/>
      <w:r w:rsidRPr="001E7DB2">
        <w:rPr>
          <w:rFonts w:ascii="Calibri" w:hAnsi="Calibri" w:cs="Calibri"/>
          <w:sz w:val="22"/>
          <w:szCs w:val="22"/>
        </w:rPr>
        <w:t>Decision not made in time - letter to the Ombudsman</w:t>
      </w:r>
      <w:bookmarkEnd w:id="161"/>
      <w:bookmarkEnd w:id="162"/>
    </w:p>
    <w:p w14:paraId="7E7D6904" w14:textId="77777777" w:rsidR="003B1E04" w:rsidRPr="00F82756" w:rsidRDefault="003B1E04" w:rsidP="003B1E04">
      <w:pPr>
        <w:rPr>
          <w:rFonts w:cs="Calibri"/>
          <w:highlight w:val="yellow"/>
        </w:rPr>
      </w:pPr>
      <w:r w:rsidRPr="00F82756">
        <w:rPr>
          <w:rFonts w:cs="Calibri"/>
          <w:highlight w:val="yellow"/>
        </w:rPr>
        <w:t>[Date]</w:t>
      </w:r>
    </w:p>
    <w:p w14:paraId="2C32B97D" w14:textId="77777777" w:rsidR="003B1E04" w:rsidRPr="00F82756" w:rsidRDefault="003B1E04" w:rsidP="003B1E04">
      <w:pPr>
        <w:rPr>
          <w:rFonts w:cs="Calibri"/>
        </w:rPr>
      </w:pPr>
      <w:r w:rsidRPr="00F82756">
        <w:rPr>
          <w:rFonts w:cs="Calibri"/>
        </w:rPr>
        <w:t xml:space="preserve">Our reference: </w:t>
      </w:r>
      <w:r w:rsidRPr="00F82756">
        <w:rPr>
          <w:rFonts w:cs="Calibri"/>
          <w:highlight w:val="yellow"/>
        </w:rPr>
        <w:t>[agency reference]</w:t>
      </w:r>
    </w:p>
    <w:p w14:paraId="3102ADC7" w14:textId="77777777" w:rsidR="003B1E04" w:rsidRPr="00F82756" w:rsidRDefault="003B1E04" w:rsidP="003B1E04">
      <w:pPr>
        <w:rPr>
          <w:rFonts w:cs="Calibri"/>
        </w:rPr>
      </w:pPr>
      <w:r w:rsidRPr="00F82756">
        <w:rPr>
          <w:rFonts w:cs="Calibri"/>
        </w:rPr>
        <w:t>Dear Ombudsman</w:t>
      </w:r>
    </w:p>
    <w:p w14:paraId="4ED17C11" w14:textId="77777777" w:rsidR="003B1E04" w:rsidRPr="001E7DB2" w:rsidRDefault="003B1E04" w:rsidP="003B1E04">
      <w:pPr>
        <w:jc w:val="center"/>
        <w:rPr>
          <w:rFonts w:cs="Calibri"/>
          <w:b/>
        </w:rPr>
      </w:pPr>
      <w:r w:rsidRPr="001E7DB2">
        <w:rPr>
          <w:rFonts w:cs="Calibri"/>
          <w:b/>
        </w:rPr>
        <w:t>ACCESS APPLICATION – NOTICE OF DECISION NOT MADE IN TIME</w:t>
      </w:r>
    </w:p>
    <w:p w14:paraId="55916AAC" w14:textId="77777777" w:rsidR="003B1E04" w:rsidRPr="00F82756" w:rsidRDefault="003B1E04" w:rsidP="003B1E04">
      <w:pPr>
        <w:rPr>
          <w:rFonts w:cs="Calibri"/>
        </w:rPr>
      </w:pPr>
      <w:r w:rsidRPr="00F82756">
        <w:rPr>
          <w:rFonts w:cs="Calibri"/>
        </w:rPr>
        <w:t xml:space="preserve">On </w:t>
      </w:r>
      <w:r w:rsidRPr="00F82756">
        <w:rPr>
          <w:rFonts w:cs="Calibri"/>
          <w:highlight w:val="yellow"/>
        </w:rPr>
        <w:t>[date received]</w:t>
      </w:r>
      <w:r w:rsidRPr="00F82756">
        <w:rPr>
          <w:rFonts w:cs="Calibri"/>
        </w:rPr>
        <w:t xml:space="preserve">, the </w:t>
      </w:r>
      <w:r w:rsidRPr="00F82756">
        <w:rPr>
          <w:rFonts w:cs="Calibri"/>
          <w:highlight w:val="yellow"/>
        </w:rPr>
        <w:t>[name of agency]</w:t>
      </w:r>
      <w:r w:rsidRPr="00F82756">
        <w:rPr>
          <w:rFonts w:cs="Calibri"/>
        </w:rPr>
        <w:t xml:space="preserve"> received an access application made under the </w:t>
      </w:r>
      <w:r w:rsidRPr="00F82756">
        <w:rPr>
          <w:rFonts w:cs="Calibri"/>
          <w:i/>
        </w:rPr>
        <w:t>Freedom of Information Act 2016</w:t>
      </w:r>
      <w:r w:rsidRPr="00F82756">
        <w:rPr>
          <w:rFonts w:cs="Calibri"/>
        </w:rPr>
        <w:t xml:space="preserve"> (</w:t>
      </w:r>
      <w:r w:rsidRPr="001E7DB2">
        <w:rPr>
          <w:rFonts w:cs="Calibri"/>
          <w:b/>
        </w:rPr>
        <w:t>FOI Act</w:t>
      </w:r>
      <w:r w:rsidRPr="00F82756">
        <w:rPr>
          <w:rFonts w:cs="Calibri"/>
        </w:rPr>
        <w:t>).</w:t>
      </w:r>
    </w:p>
    <w:p w14:paraId="46B621CC" w14:textId="77777777" w:rsidR="003B1E04" w:rsidRPr="00F82756" w:rsidRDefault="003B1E04" w:rsidP="003B1E04">
      <w:pPr>
        <w:rPr>
          <w:rFonts w:cs="Calibri"/>
        </w:rPr>
      </w:pPr>
      <w:r w:rsidRPr="00F82756">
        <w:rPr>
          <w:rFonts w:cs="Calibri"/>
        </w:rPr>
        <w:t xml:space="preserve">The scope of the access application relates to </w:t>
      </w:r>
      <w:r w:rsidRPr="00F82756">
        <w:rPr>
          <w:rFonts w:cs="Calibri"/>
          <w:highlight w:val="yellow"/>
        </w:rPr>
        <w:t>[insert brief description of information requested]</w:t>
      </w:r>
      <w:r w:rsidRPr="00F82756">
        <w:rPr>
          <w:rFonts w:cs="Calibri"/>
        </w:rPr>
        <w:t>.</w:t>
      </w:r>
    </w:p>
    <w:p w14:paraId="543B7CBB" w14:textId="77777777" w:rsidR="003B1E04" w:rsidRPr="00F82756" w:rsidRDefault="003B1E04" w:rsidP="003B1E04">
      <w:pPr>
        <w:rPr>
          <w:rFonts w:cs="Calibri"/>
        </w:rPr>
      </w:pPr>
      <w:r w:rsidRPr="00F82756">
        <w:rPr>
          <w:rFonts w:cs="Calibri"/>
        </w:rPr>
        <w:t>I am writing to notify you that a decision on this access application was not made within the statutory processing period. This was because:</w:t>
      </w:r>
    </w:p>
    <w:p w14:paraId="092CE1D0" w14:textId="77777777" w:rsidR="003B1E04" w:rsidRPr="00F82756" w:rsidRDefault="003B1E04" w:rsidP="003B1E04">
      <w:pPr>
        <w:rPr>
          <w:rFonts w:cs="Calibri"/>
        </w:rPr>
      </w:pPr>
      <w:r w:rsidRPr="00F82756">
        <w:rPr>
          <w:rFonts w:cs="Calibri"/>
          <w:highlight w:val="yellow"/>
        </w:rPr>
        <w:t>[insert brief processing history]</w:t>
      </w:r>
      <w:r w:rsidRPr="00F82756">
        <w:rPr>
          <w:rFonts w:cs="Calibri"/>
        </w:rPr>
        <w:t>.</w:t>
      </w:r>
    </w:p>
    <w:p w14:paraId="19DF8DCE" w14:textId="77777777" w:rsidR="003B1E04" w:rsidRPr="00F82756" w:rsidRDefault="003B1E04" w:rsidP="003B1E04">
      <w:pPr>
        <w:rPr>
          <w:rFonts w:cs="Calibri"/>
        </w:rPr>
      </w:pPr>
      <w:r w:rsidRPr="00F82756">
        <w:rPr>
          <w:rFonts w:cs="Calibri"/>
        </w:rPr>
        <w:t xml:space="preserve">Despite the time to decide having expired, the </w:t>
      </w:r>
      <w:r w:rsidRPr="00F82756">
        <w:rPr>
          <w:rFonts w:cs="Calibri"/>
          <w:highlight w:val="yellow"/>
        </w:rPr>
        <w:t>[name of agency]</w:t>
      </w:r>
      <w:r w:rsidRPr="00F82756">
        <w:rPr>
          <w:rFonts w:cs="Calibri"/>
        </w:rPr>
        <w:t xml:space="preserve"> will continue to deal with the application and make a decision on the access application.</w:t>
      </w:r>
    </w:p>
    <w:p w14:paraId="304FD5E1" w14:textId="77777777" w:rsidR="003B1E04" w:rsidRPr="00F82756" w:rsidRDefault="003B1E04" w:rsidP="003B1E04">
      <w:pPr>
        <w:rPr>
          <w:rFonts w:cs="Calibri"/>
        </w:rPr>
      </w:pPr>
      <w:r w:rsidRPr="00F82756">
        <w:rPr>
          <w:rFonts w:cs="Calibri"/>
        </w:rPr>
        <w:t xml:space="preserve">The </w:t>
      </w:r>
      <w:r w:rsidRPr="00F82756">
        <w:rPr>
          <w:rFonts w:cs="Calibri"/>
          <w:highlight w:val="yellow"/>
        </w:rPr>
        <w:t>[name of agency]</w:t>
      </w:r>
      <w:r w:rsidRPr="00F82756">
        <w:rPr>
          <w:rFonts w:cs="Calibri"/>
        </w:rPr>
        <w:t xml:space="preserve"> has also written to the applicant to advise of the deemed refusal process.</w:t>
      </w:r>
    </w:p>
    <w:p w14:paraId="01CCDB81" w14:textId="77777777" w:rsidR="003B1E04" w:rsidRPr="00F82756" w:rsidRDefault="003B1E04" w:rsidP="003B1E04">
      <w:pPr>
        <w:rPr>
          <w:rFonts w:cs="Calibri"/>
        </w:rPr>
      </w:pPr>
      <w:r w:rsidRPr="00F82756">
        <w:rPr>
          <w:rFonts w:cs="Calibri"/>
        </w:rPr>
        <w:t>We will table this notice in the Legislative Assembly within 3 sitting days after a decision has been made on the access application.</w:t>
      </w:r>
    </w:p>
    <w:p w14:paraId="2B0D9145" w14:textId="77777777" w:rsidR="003B1E04" w:rsidRPr="00F82756" w:rsidRDefault="003B1E04" w:rsidP="003B1E04">
      <w:pPr>
        <w:rPr>
          <w:rFonts w:cs="Calibri"/>
        </w:rPr>
      </w:pPr>
      <w:r w:rsidRPr="00F82756">
        <w:rPr>
          <w:rFonts w:cs="Calibri"/>
        </w:rPr>
        <w:t>Yours sincerely</w:t>
      </w:r>
    </w:p>
    <w:p w14:paraId="428AE0C1" w14:textId="77777777" w:rsidR="003B1E04" w:rsidRPr="00F82756" w:rsidRDefault="003B1E04" w:rsidP="003B1E04">
      <w:pPr>
        <w:rPr>
          <w:rFonts w:cs="Calibri"/>
        </w:rPr>
      </w:pPr>
    </w:p>
    <w:p w14:paraId="64DD310A" w14:textId="77777777" w:rsidR="003B1E04" w:rsidRPr="00F82756" w:rsidRDefault="003B1E04" w:rsidP="003B1E04">
      <w:pPr>
        <w:rPr>
          <w:rFonts w:cs="Calibri"/>
        </w:rPr>
      </w:pPr>
    </w:p>
    <w:p w14:paraId="14AF402D" w14:textId="77777777" w:rsidR="003B1E04" w:rsidRPr="00F82756" w:rsidRDefault="003B1E04" w:rsidP="003B1E04">
      <w:pPr>
        <w:rPr>
          <w:rFonts w:cs="Calibri"/>
        </w:rPr>
      </w:pPr>
      <w:r w:rsidRPr="00F82756">
        <w:rPr>
          <w:rFonts w:cs="Calibri"/>
          <w:highlight w:val="yellow"/>
        </w:rPr>
        <w:t>[INSERT SIGNATURE BLOCK]</w:t>
      </w:r>
    </w:p>
    <w:p w14:paraId="223DB546" w14:textId="77777777" w:rsidR="003B1E04" w:rsidRPr="00F82756" w:rsidRDefault="003B1E04" w:rsidP="003B1E04">
      <w:pPr>
        <w:rPr>
          <w:rFonts w:cs="Calibri"/>
        </w:rPr>
      </w:pPr>
    </w:p>
    <w:p w14:paraId="345FF760" w14:textId="77777777" w:rsidR="003B1E04" w:rsidRPr="001E7DB2" w:rsidRDefault="003B1E04" w:rsidP="003B1E04">
      <w:pPr>
        <w:pStyle w:val="Heading2"/>
        <w:numPr>
          <w:ilvl w:val="0"/>
          <w:numId w:val="81"/>
        </w:numPr>
        <w:rPr>
          <w:rFonts w:ascii="Calibri" w:hAnsi="Calibri" w:cs="Calibri"/>
          <w:sz w:val="22"/>
          <w:szCs w:val="22"/>
        </w:rPr>
      </w:pPr>
      <w:r w:rsidRPr="00F82756">
        <w:rPr>
          <w:rFonts w:ascii="Calibri" w:hAnsi="Calibri" w:cs="Calibri"/>
          <w:b w:val="0"/>
          <w:sz w:val="22"/>
          <w:szCs w:val="22"/>
        </w:rPr>
        <w:br w:type="page"/>
      </w:r>
      <w:bookmarkStart w:id="163" w:name="_Toc31637555"/>
      <w:r w:rsidRPr="001E7DB2">
        <w:rPr>
          <w:rFonts w:ascii="Calibri" w:hAnsi="Calibri" w:cs="Calibri"/>
          <w:sz w:val="22"/>
          <w:szCs w:val="22"/>
        </w:rPr>
        <w:lastRenderedPageBreak/>
        <w:t>Third party consultation – Notice of Ombudsman review</w:t>
      </w:r>
      <w:bookmarkEnd w:id="163"/>
    </w:p>
    <w:p w14:paraId="60A1F983" w14:textId="77777777" w:rsidR="003B1E04" w:rsidRPr="00F82756" w:rsidRDefault="003B1E04" w:rsidP="003B1E04">
      <w:pPr>
        <w:rPr>
          <w:rFonts w:cs="Calibri"/>
          <w:highlight w:val="yellow"/>
        </w:rPr>
      </w:pPr>
      <w:r w:rsidRPr="00F82756">
        <w:rPr>
          <w:rFonts w:cs="Calibri"/>
          <w:highlight w:val="yellow"/>
        </w:rPr>
        <w:t>[Date]</w:t>
      </w:r>
    </w:p>
    <w:p w14:paraId="40EDF60C" w14:textId="77777777" w:rsidR="003B1E04" w:rsidRPr="00F82756" w:rsidRDefault="003B1E04" w:rsidP="003B1E04">
      <w:pPr>
        <w:rPr>
          <w:rFonts w:cs="Calibri"/>
        </w:rPr>
      </w:pPr>
      <w:r w:rsidRPr="00F82756">
        <w:rPr>
          <w:rFonts w:cs="Calibri"/>
        </w:rPr>
        <w:t xml:space="preserve">Our reference: </w:t>
      </w:r>
      <w:r w:rsidRPr="00F82756">
        <w:rPr>
          <w:rFonts w:cs="Calibri"/>
          <w:highlight w:val="yellow"/>
        </w:rPr>
        <w:t>[agency reference]</w:t>
      </w:r>
    </w:p>
    <w:p w14:paraId="040513F0" w14:textId="77777777" w:rsidR="003B1E04" w:rsidRPr="00F82756" w:rsidRDefault="003B1E04" w:rsidP="003B1E04">
      <w:pPr>
        <w:rPr>
          <w:rFonts w:cs="Calibri"/>
        </w:rPr>
      </w:pPr>
      <w:r w:rsidRPr="00F82756">
        <w:rPr>
          <w:rFonts w:cs="Calibri"/>
          <w:highlight w:val="yellow"/>
        </w:rPr>
        <w:t>[Name]</w:t>
      </w:r>
      <w:r w:rsidRPr="00F82756">
        <w:rPr>
          <w:rFonts w:cs="Calibri"/>
          <w:highlight w:val="yellow"/>
        </w:rPr>
        <w:br/>
        <w:t>[Address]</w:t>
      </w:r>
      <w:r w:rsidRPr="00F82756">
        <w:rPr>
          <w:rFonts w:cs="Calibri"/>
        </w:rPr>
        <w:br/>
      </w:r>
      <w:r w:rsidRPr="00F82756">
        <w:rPr>
          <w:rFonts w:cs="Calibri"/>
        </w:rPr>
        <w:br/>
        <w:t xml:space="preserve">Via email only: </w:t>
      </w:r>
      <w:r w:rsidRPr="00F82756">
        <w:rPr>
          <w:rFonts w:cs="Calibri"/>
          <w:highlight w:val="yellow"/>
        </w:rPr>
        <w:t>[Email address]</w:t>
      </w:r>
    </w:p>
    <w:p w14:paraId="51DA8F0A" w14:textId="77777777" w:rsidR="003B1E04" w:rsidRPr="00F82756" w:rsidRDefault="003B1E04" w:rsidP="003B1E04">
      <w:pPr>
        <w:rPr>
          <w:rFonts w:cs="Calibri"/>
        </w:rPr>
      </w:pPr>
      <w:r w:rsidRPr="00F82756">
        <w:rPr>
          <w:rFonts w:cs="Calibri"/>
        </w:rPr>
        <w:t xml:space="preserve">Dear </w:t>
      </w:r>
      <w:r w:rsidRPr="00F82756">
        <w:rPr>
          <w:rFonts w:cs="Calibri"/>
          <w:highlight w:val="yellow"/>
        </w:rPr>
        <w:t>[Name]</w:t>
      </w:r>
    </w:p>
    <w:p w14:paraId="48AE5CF5" w14:textId="77777777" w:rsidR="003B1E04" w:rsidRPr="001E7DB2" w:rsidRDefault="003B1E04" w:rsidP="003B1E04">
      <w:pPr>
        <w:jc w:val="center"/>
        <w:rPr>
          <w:rFonts w:cs="Calibri"/>
          <w:b/>
        </w:rPr>
      </w:pPr>
      <w:r w:rsidRPr="001E7DB2">
        <w:rPr>
          <w:rFonts w:cs="Calibri"/>
          <w:b/>
        </w:rPr>
        <w:t>NOTICE OF ACT OMBUDSMAN REVIEW APPLICATION</w:t>
      </w:r>
    </w:p>
    <w:p w14:paraId="6430F32D" w14:textId="77777777" w:rsidR="003B1E04" w:rsidRPr="00F82756" w:rsidRDefault="003B1E04" w:rsidP="003B1E04">
      <w:pPr>
        <w:ind w:right="-308"/>
        <w:rPr>
          <w:rFonts w:cs="Calibri"/>
        </w:rPr>
      </w:pPr>
      <w:r w:rsidRPr="00F82756">
        <w:rPr>
          <w:rFonts w:cs="Calibri"/>
        </w:rPr>
        <w:t>I am writing to tell you that an application has been made for ACT Ombudsman (</w:t>
      </w:r>
      <w:r w:rsidRPr="001E7DB2">
        <w:rPr>
          <w:rFonts w:cs="Calibri"/>
          <w:b/>
        </w:rPr>
        <w:t>Ombudsman</w:t>
      </w:r>
      <w:r w:rsidRPr="00F82756">
        <w:rPr>
          <w:rFonts w:cs="Calibri"/>
        </w:rPr>
        <w:t xml:space="preserve">) review of my decision to refuse access to information under the ACT </w:t>
      </w:r>
      <w:r w:rsidRPr="00F82756">
        <w:rPr>
          <w:rFonts w:cs="Calibri"/>
          <w:i/>
        </w:rPr>
        <w:t>Freedom of Information Act 2016</w:t>
      </w:r>
      <w:r w:rsidRPr="00F82756">
        <w:rPr>
          <w:rFonts w:cs="Calibri"/>
        </w:rPr>
        <w:t xml:space="preserve"> (</w:t>
      </w:r>
      <w:r w:rsidRPr="001E7DB2">
        <w:rPr>
          <w:rFonts w:cs="Calibri"/>
          <w:b/>
        </w:rPr>
        <w:t>FOI Act</w:t>
      </w:r>
      <w:r w:rsidRPr="00F82756">
        <w:rPr>
          <w:rFonts w:cs="Calibri"/>
        </w:rPr>
        <w:t xml:space="preserve">) that I advised you about on </w:t>
      </w:r>
      <w:r w:rsidRPr="00F82756">
        <w:rPr>
          <w:rFonts w:cs="Calibri"/>
          <w:highlight w:val="yellow"/>
        </w:rPr>
        <w:t>[date of decision notice covering letter]</w:t>
      </w:r>
      <w:r w:rsidRPr="00F82756">
        <w:rPr>
          <w:rFonts w:cs="Calibri"/>
        </w:rPr>
        <w:t xml:space="preserve">. </w:t>
      </w:r>
    </w:p>
    <w:p w14:paraId="44EDECD3" w14:textId="77777777" w:rsidR="00360E8C" w:rsidRPr="002F7AFB" w:rsidRDefault="003B1E04" w:rsidP="00360E8C">
      <w:pPr>
        <w:rPr>
          <w:rFonts w:cs="Calibri"/>
        </w:rPr>
      </w:pPr>
      <w:r w:rsidRPr="00F82756">
        <w:rPr>
          <w:rFonts w:cs="Calibri"/>
        </w:rPr>
        <w:t xml:space="preserve">If you would like to participate, as a relevant third party, in the review process, </w:t>
      </w:r>
      <w:r w:rsidR="001E7DB2">
        <w:rPr>
          <w:rFonts w:cs="Calibri"/>
        </w:rPr>
        <w:t>please contact the Ombudsman’s o</w:t>
      </w:r>
      <w:r w:rsidRPr="00F82756">
        <w:rPr>
          <w:rFonts w:cs="Calibri"/>
        </w:rPr>
        <w:t xml:space="preserve">ffice, providing any information you would like the Ombudsman to take into account in </w:t>
      </w:r>
      <w:r w:rsidRPr="002F7AFB">
        <w:rPr>
          <w:rFonts w:cs="Calibri"/>
        </w:rPr>
        <w:t>deciding this application for Ombudsman review.</w:t>
      </w:r>
    </w:p>
    <w:p w14:paraId="76A32E92" w14:textId="77777777" w:rsidR="00360E8C" w:rsidRPr="002F7AFB" w:rsidRDefault="00360E8C" w:rsidP="00360E8C">
      <w:pPr>
        <w:rPr>
          <w:rFonts w:cs="Calibri"/>
        </w:rPr>
      </w:pPr>
      <w:r w:rsidRPr="002F7AFB">
        <w:rPr>
          <w:rFonts w:cs="Calibri"/>
        </w:rPr>
        <w:t>You may contact the Ombudsman by writing in one of the following ways:</w:t>
      </w:r>
    </w:p>
    <w:p w14:paraId="6D3E81A9" w14:textId="77777777" w:rsidR="00360E8C" w:rsidRPr="002F7AFB" w:rsidRDefault="00360E8C" w:rsidP="00360E8C">
      <w:pPr>
        <w:spacing w:line="240" w:lineRule="auto"/>
        <w:ind w:left="2160" w:hanging="1440"/>
        <w:rPr>
          <w:rFonts w:cs="Calibri"/>
        </w:rPr>
      </w:pPr>
      <w:r w:rsidRPr="002F7AFB">
        <w:rPr>
          <w:rFonts w:cs="Calibri"/>
        </w:rPr>
        <w:t>Email (preferred):</w:t>
      </w:r>
      <w:r w:rsidRPr="002F7AFB">
        <w:rPr>
          <w:rFonts w:cs="Calibri"/>
        </w:rPr>
        <w:tab/>
      </w:r>
      <w:hyperlink r:id="rId53" w:history="1">
        <w:r w:rsidRPr="002F7AFB">
          <w:rPr>
            <w:rStyle w:val="Hyperlink"/>
            <w:rFonts w:cs="Calibri"/>
          </w:rPr>
          <w:t>actfoi@ombudsman.gov.au</w:t>
        </w:r>
      </w:hyperlink>
      <w:r w:rsidRPr="002F7AFB">
        <w:rPr>
          <w:rFonts w:cs="Calibri"/>
        </w:rPr>
        <w:t xml:space="preserve"> </w:t>
      </w:r>
    </w:p>
    <w:p w14:paraId="12011C85" w14:textId="77777777" w:rsidR="00360E8C" w:rsidRPr="002F7AFB" w:rsidRDefault="00360E8C" w:rsidP="00360E8C">
      <w:pPr>
        <w:spacing w:line="240" w:lineRule="auto"/>
        <w:ind w:left="2880" w:hanging="2160"/>
        <w:rPr>
          <w:rFonts w:cs="Calibri"/>
        </w:rPr>
      </w:pPr>
      <w:r w:rsidRPr="002F7AFB">
        <w:rPr>
          <w:rFonts w:cs="Calibri"/>
        </w:rPr>
        <w:t xml:space="preserve">Post: </w:t>
      </w:r>
      <w:r w:rsidRPr="002F7AFB">
        <w:rPr>
          <w:rFonts w:cs="Calibri"/>
        </w:rPr>
        <w:tab/>
        <w:t>The ACT Ombudsman</w:t>
      </w:r>
      <w:r w:rsidRPr="002F7AFB">
        <w:rPr>
          <w:rFonts w:cs="Calibri"/>
        </w:rPr>
        <w:br/>
        <w:t xml:space="preserve">GPO Box 442 </w:t>
      </w:r>
      <w:r w:rsidRPr="002F7AFB">
        <w:rPr>
          <w:rFonts w:cs="Calibri"/>
        </w:rPr>
        <w:br/>
        <w:t>CANBERRA   ACT   2601</w:t>
      </w:r>
    </w:p>
    <w:p w14:paraId="4FAFD1FD" w14:textId="77777777" w:rsidR="00360E8C" w:rsidRPr="00F82756" w:rsidRDefault="002F7AFB" w:rsidP="00360E8C">
      <w:pPr>
        <w:rPr>
          <w:rFonts w:cs="Calibri"/>
        </w:rPr>
      </w:pPr>
      <w:r>
        <w:rPr>
          <w:rFonts w:cs="Calibri"/>
        </w:rPr>
        <w:t>More information about</w:t>
      </w:r>
      <w:r w:rsidR="00360E8C" w:rsidRPr="002F7AFB">
        <w:rPr>
          <w:rFonts w:cs="Calibri"/>
        </w:rPr>
        <w:t xml:space="preserve"> Ombudsman review is available on the Ombudsman website at: </w:t>
      </w:r>
      <w:hyperlink r:id="rId54" w:history="1">
        <w:r w:rsidR="00360E8C" w:rsidRPr="002F7AFB">
          <w:rPr>
            <w:rStyle w:val="Hyperlink"/>
            <w:rFonts w:cs="Calibri"/>
          </w:rPr>
          <w:t>http://www.ombudsman.act.gov.au/improving-the-act/freedom-of-information</w:t>
        </w:r>
      </w:hyperlink>
      <w:r w:rsidR="00360E8C" w:rsidRPr="002F7AFB">
        <w:rPr>
          <w:rFonts w:cs="Calibri"/>
        </w:rPr>
        <w:t>.</w:t>
      </w:r>
    </w:p>
    <w:p w14:paraId="2717AF2D" w14:textId="77777777" w:rsidR="00360E8C" w:rsidRPr="00F82756" w:rsidRDefault="008724F1" w:rsidP="003B1E04">
      <w:pPr>
        <w:rPr>
          <w:rFonts w:cs="Calibri"/>
        </w:rPr>
      </w:pPr>
      <w:r w:rsidRPr="00F82756">
        <w:rPr>
          <w:rFonts w:cs="Calibri"/>
        </w:rPr>
        <w:t xml:space="preserve">Please note I will give the Ombudsman a copy of your correspondence to us of </w:t>
      </w:r>
      <w:r w:rsidRPr="00F82756">
        <w:rPr>
          <w:rFonts w:cs="Calibri"/>
          <w:highlight w:val="yellow"/>
        </w:rPr>
        <w:t>[date]</w:t>
      </w:r>
      <w:r w:rsidRPr="00F82756">
        <w:rPr>
          <w:rFonts w:cs="Calibri"/>
        </w:rPr>
        <w:t xml:space="preserve"> in which you previously outlined your objections to disclosure.</w:t>
      </w:r>
    </w:p>
    <w:p w14:paraId="52A82A23" w14:textId="77777777" w:rsidR="003B1E04" w:rsidRPr="00F82756" w:rsidRDefault="003B1E04" w:rsidP="003B1E04">
      <w:pPr>
        <w:rPr>
          <w:rFonts w:cs="Calibri"/>
        </w:rPr>
      </w:pPr>
      <w:r w:rsidRPr="00F82756">
        <w:rPr>
          <w:rFonts w:cs="Calibri"/>
        </w:rPr>
        <w:t xml:space="preserve">If you have any questions, please contact me on </w:t>
      </w:r>
      <w:r w:rsidRPr="00F82756">
        <w:rPr>
          <w:rFonts w:cs="Calibri"/>
          <w:highlight w:val="yellow"/>
        </w:rPr>
        <w:t>[insert telephone number</w:t>
      </w:r>
      <w:r w:rsidRPr="00F82756">
        <w:rPr>
          <w:rFonts w:cs="Calibri"/>
        </w:rPr>
        <w:t xml:space="preserve">] or email </w:t>
      </w:r>
      <w:r w:rsidRPr="00F82756">
        <w:rPr>
          <w:rFonts w:cs="Calibri"/>
          <w:highlight w:val="yellow"/>
        </w:rPr>
        <w:t>[positional email]</w:t>
      </w:r>
      <w:r w:rsidRPr="00F82756">
        <w:rPr>
          <w:rFonts w:cs="Calibri"/>
        </w:rPr>
        <w:t>.</w:t>
      </w:r>
    </w:p>
    <w:p w14:paraId="186563EC" w14:textId="77777777" w:rsidR="003B1E04" w:rsidRPr="00F82756" w:rsidRDefault="003B1E04" w:rsidP="003B1E04">
      <w:pPr>
        <w:rPr>
          <w:rFonts w:cs="Calibri"/>
        </w:rPr>
      </w:pPr>
      <w:r w:rsidRPr="00F82756">
        <w:rPr>
          <w:rFonts w:cs="Calibri"/>
        </w:rPr>
        <w:t>Yours sincerely</w:t>
      </w:r>
    </w:p>
    <w:p w14:paraId="04B71B19" w14:textId="77777777" w:rsidR="003B1E04" w:rsidRPr="00F82756" w:rsidRDefault="003B1E04" w:rsidP="003B1E04">
      <w:pPr>
        <w:rPr>
          <w:rFonts w:cs="Calibri"/>
        </w:rPr>
      </w:pPr>
    </w:p>
    <w:p w14:paraId="7F9730B2" w14:textId="77777777" w:rsidR="003B1E04" w:rsidRPr="00F82756" w:rsidRDefault="003B1E04" w:rsidP="003B1E04">
      <w:pPr>
        <w:rPr>
          <w:rFonts w:cs="Calibri"/>
        </w:rPr>
      </w:pPr>
    </w:p>
    <w:p w14:paraId="663419B8" w14:textId="77777777" w:rsidR="003B1E04" w:rsidRPr="00F82756" w:rsidRDefault="003B1E04" w:rsidP="003B1E04">
      <w:pPr>
        <w:rPr>
          <w:rFonts w:cs="Calibri"/>
        </w:rPr>
      </w:pPr>
      <w:r w:rsidRPr="00F82756">
        <w:rPr>
          <w:rFonts w:cs="Calibri"/>
          <w:highlight w:val="yellow"/>
        </w:rPr>
        <w:t>[insert signature block]</w:t>
      </w:r>
    </w:p>
    <w:sectPr w:rsidR="003B1E04" w:rsidRPr="00F82756" w:rsidSect="00E06D17">
      <w:headerReference w:type="even" r:id="rId55"/>
      <w:headerReference w:type="default" r:id="rId56"/>
      <w:footerReference w:type="even" r:id="rId57"/>
      <w:footerReference w:type="default" r:id="rId58"/>
      <w:headerReference w:type="first" r:id="rId59"/>
      <w:footerReference w:type="first" r:id="rId60"/>
      <w:type w:val="continuous"/>
      <w:pgSz w:w="11906" w:h="16838"/>
      <w:pgMar w:top="1440" w:right="141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6F293A" w14:textId="77777777" w:rsidR="00611568" w:rsidRDefault="00611568" w:rsidP="00187082">
      <w:pPr>
        <w:spacing w:after="0" w:line="240" w:lineRule="auto"/>
      </w:pPr>
      <w:r>
        <w:separator/>
      </w:r>
    </w:p>
  </w:endnote>
  <w:endnote w:type="continuationSeparator" w:id="0">
    <w:p w14:paraId="55FFE6DA" w14:textId="77777777" w:rsidR="00611568" w:rsidRDefault="00611568" w:rsidP="00187082">
      <w:pPr>
        <w:spacing w:after="0" w:line="240" w:lineRule="auto"/>
      </w:pPr>
      <w:r>
        <w:continuationSeparator/>
      </w:r>
    </w:p>
  </w:endnote>
  <w:endnote w:type="continuationNotice" w:id="1">
    <w:p w14:paraId="4C286E3F" w14:textId="77777777" w:rsidR="00611568" w:rsidRDefault="006115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B9F2A" w14:textId="77777777" w:rsidR="00C75A55" w:rsidRDefault="00C75A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9F6AC" w14:textId="22A1F40F" w:rsidR="00602BB4" w:rsidRPr="00C75A55" w:rsidRDefault="00C75A55" w:rsidP="00C75A55">
    <w:pPr>
      <w:pStyle w:val="Footer"/>
      <w:jc w:val="center"/>
      <w:rPr>
        <w:rFonts w:ascii="Arial" w:hAnsi="Arial" w:cs="Arial"/>
        <w:sz w:val="14"/>
      </w:rPr>
    </w:pPr>
    <w:r w:rsidRPr="00C75A55">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241D4" w14:textId="286415B8" w:rsidR="00C75A55" w:rsidRPr="00C75A55" w:rsidRDefault="00C75A55" w:rsidP="00C75A55">
    <w:pPr>
      <w:pStyle w:val="Footer"/>
      <w:jc w:val="center"/>
      <w:rPr>
        <w:rFonts w:ascii="Arial" w:hAnsi="Arial" w:cs="Arial"/>
        <w:sz w:val="14"/>
      </w:rPr>
    </w:pPr>
    <w:r w:rsidRPr="00C75A55">
      <w:rPr>
        <w:rFonts w:ascii="Arial" w:hAnsi="Arial"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1225370"/>
      <w:docPartObj>
        <w:docPartGallery w:val="Page Numbers (Top of Page)"/>
        <w:docPartUnique/>
      </w:docPartObj>
    </w:sdtPr>
    <w:sdtEndPr/>
    <w:sdtContent>
      <w:p w14:paraId="34879041" w14:textId="3A1CB07A" w:rsidR="00602BB4" w:rsidRDefault="00602BB4" w:rsidP="00602BB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77DEE">
          <w:rPr>
            <w:b/>
            <w:bCs/>
            <w:noProof/>
          </w:rPr>
          <w:t>20</w:t>
        </w:r>
        <w:r>
          <w:rPr>
            <w:b/>
            <w:bCs/>
            <w:sz w:val="24"/>
            <w:szCs w:val="24"/>
          </w:rPr>
          <w:fldChar w:fldCharType="end"/>
        </w:r>
        <w:r>
          <w:t xml:space="preserve"> of </w:t>
        </w:r>
        <w:r w:rsidRPr="00602BB4">
          <w:rPr>
            <w:b/>
          </w:rPr>
          <w:t>83</w:t>
        </w:r>
      </w:p>
    </w:sdtContent>
  </w:sdt>
  <w:p w14:paraId="79AB07AB" w14:textId="315212AC" w:rsidR="00C75A55" w:rsidRPr="00C75A55" w:rsidRDefault="00C75A55" w:rsidP="00C75A55">
    <w:pPr>
      <w:pStyle w:val="Footer"/>
      <w:jc w:val="center"/>
      <w:rPr>
        <w:rFonts w:ascii="Arial" w:hAnsi="Arial" w:cs="Arial"/>
        <w:sz w:val="14"/>
      </w:rPr>
    </w:pPr>
    <w:r w:rsidRPr="00C75A55">
      <w:rPr>
        <w:rFonts w:ascii="Arial" w:hAnsi="Arial" w:cs="Arial"/>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2073C" w14:textId="77777777" w:rsidR="003421FF" w:rsidRDefault="003421F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4739356"/>
      <w:docPartObj>
        <w:docPartGallery w:val="Page Numbers (Bottom of Page)"/>
        <w:docPartUnique/>
      </w:docPartObj>
    </w:sdtPr>
    <w:sdtEndPr/>
    <w:sdtContent>
      <w:sdt>
        <w:sdtPr>
          <w:id w:val="-1769616900"/>
          <w:docPartObj>
            <w:docPartGallery w:val="Page Numbers (Top of Page)"/>
            <w:docPartUnique/>
          </w:docPartObj>
        </w:sdtPr>
        <w:sdtEndPr/>
        <w:sdtContent>
          <w:p w14:paraId="1EFADD15" w14:textId="211901EB" w:rsidR="003421FF" w:rsidRDefault="003421F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442FC">
              <w:rPr>
                <w:b/>
                <w:bCs/>
                <w:noProof/>
              </w:rPr>
              <w:t>83</w:t>
            </w:r>
            <w:r>
              <w:rPr>
                <w:b/>
                <w:bCs/>
                <w:sz w:val="24"/>
                <w:szCs w:val="24"/>
              </w:rPr>
              <w:fldChar w:fldCharType="end"/>
            </w:r>
            <w:r>
              <w:t xml:space="preserve"> of</w:t>
            </w:r>
            <w:r w:rsidR="00602BB4">
              <w:t xml:space="preserve"> </w:t>
            </w:r>
            <w:r w:rsidR="00602BB4" w:rsidRPr="00602BB4">
              <w:rPr>
                <w:b/>
              </w:rPr>
              <w:t>8</w:t>
            </w:r>
            <w:r w:rsidR="00602BB4">
              <w:rPr>
                <w:b/>
              </w:rPr>
              <w:t>3</w:t>
            </w:r>
            <w:r>
              <w:t xml:space="preserve"> </w:t>
            </w:r>
          </w:p>
        </w:sdtContent>
      </w:sdt>
    </w:sdtContent>
  </w:sdt>
  <w:p w14:paraId="19004459" w14:textId="0949ACE8" w:rsidR="003421FF" w:rsidRPr="00C75A55" w:rsidRDefault="00C75A55" w:rsidP="00C75A55">
    <w:pPr>
      <w:pStyle w:val="Footer"/>
      <w:jc w:val="center"/>
      <w:rPr>
        <w:rFonts w:ascii="Arial" w:hAnsi="Arial" w:cs="Arial"/>
        <w:sz w:val="14"/>
      </w:rPr>
    </w:pPr>
    <w:r w:rsidRPr="00C75A55">
      <w:rPr>
        <w:rFonts w:ascii="Arial" w:hAnsi="Arial" w:cs="Arial"/>
        <w:sz w:val="14"/>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97B5F" w14:textId="77777777" w:rsidR="003421FF" w:rsidRDefault="003421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ED2D3" w14:textId="77777777" w:rsidR="00611568" w:rsidRDefault="00611568" w:rsidP="00187082">
      <w:pPr>
        <w:spacing w:after="0" w:line="240" w:lineRule="auto"/>
      </w:pPr>
      <w:r>
        <w:separator/>
      </w:r>
    </w:p>
  </w:footnote>
  <w:footnote w:type="continuationSeparator" w:id="0">
    <w:p w14:paraId="145F0FD1" w14:textId="77777777" w:rsidR="00611568" w:rsidRDefault="00611568" w:rsidP="00187082">
      <w:pPr>
        <w:spacing w:after="0" w:line="240" w:lineRule="auto"/>
      </w:pPr>
      <w:r>
        <w:continuationSeparator/>
      </w:r>
    </w:p>
  </w:footnote>
  <w:footnote w:type="continuationNotice" w:id="1">
    <w:p w14:paraId="63DAF311" w14:textId="77777777" w:rsidR="00611568" w:rsidRDefault="00611568">
      <w:pPr>
        <w:spacing w:after="0" w:line="240" w:lineRule="auto"/>
      </w:pPr>
    </w:p>
  </w:footnote>
  <w:footnote w:id="2">
    <w:p w14:paraId="50F5007A" w14:textId="77777777" w:rsidR="003421FF" w:rsidRPr="005F2976" w:rsidRDefault="003421FF">
      <w:pPr>
        <w:pStyle w:val="FootnoteText"/>
      </w:pPr>
      <w:r w:rsidRPr="005F2976">
        <w:rPr>
          <w:rStyle w:val="FootnoteReference"/>
        </w:rPr>
        <w:footnoteRef/>
      </w:r>
      <w:r w:rsidRPr="005F2976">
        <w:t xml:space="preserve"> </w:t>
      </w:r>
      <w:hyperlink r:id="rId1" w:history="1">
        <w:r w:rsidRPr="00E52DC6">
          <w:rPr>
            <w:rStyle w:val="Hyperlink"/>
          </w:rPr>
          <w:t>Explanatory Statement</w:t>
        </w:r>
      </w:hyperlink>
      <w:r w:rsidRPr="00E552EF">
        <w:t>,</w:t>
      </w:r>
      <w:r>
        <w:t xml:space="preserve"> </w:t>
      </w:r>
      <w:r w:rsidRPr="001A5557">
        <w:rPr>
          <w:i/>
        </w:rPr>
        <w:t>Freedom of Information Bill 2016</w:t>
      </w:r>
      <w:r>
        <w:t xml:space="preserve"> (ACT).</w:t>
      </w:r>
    </w:p>
  </w:footnote>
  <w:footnote w:id="3">
    <w:p w14:paraId="62203903" w14:textId="77777777" w:rsidR="003421FF" w:rsidRPr="00D0631C" w:rsidRDefault="003421FF" w:rsidP="00473337">
      <w:pPr>
        <w:pStyle w:val="FootnoteText"/>
        <w:ind w:left="142" w:hanging="142"/>
      </w:pPr>
      <w:r w:rsidRPr="006973A7">
        <w:rPr>
          <w:rStyle w:val="FootnoteReference"/>
        </w:rPr>
        <w:footnoteRef/>
      </w:r>
      <w:r w:rsidRPr="006973A7">
        <w:t xml:space="preserve"> See </w:t>
      </w:r>
      <w:r w:rsidRPr="006973A7">
        <w:rPr>
          <w:i/>
        </w:rPr>
        <w:t xml:space="preserve">Jack Waterford and Department of Human Services (Freedom of information) </w:t>
      </w:r>
      <w:r w:rsidRPr="006973A7">
        <w:t xml:space="preserve">[2019] AICmr 21 and </w:t>
      </w:r>
      <w:r w:rsidRPr="006973A7">
        <w:rPr>
          <w:i/>
        </w:rPr>
        <w:t>Justin Warren and Department of Human Services (Freedom of information)</w:t>
      </w:r>
      <w:r w:rsidRPr="006973A7">
        <w:t xml:space="preserve"> [2019] AICmr 22.</w:t>
      </w:r>
    </w:p>
  </w:footnote>
  <w:footnote w:id="4">
    <w:p w14:paraId="09380920" w14:textId="77777777" w:rsidR="003421FF" w:rsidRPr="007157E9" w:rsidRDefault="003421FF">
      <w:pPr>
        <w:pStyle w:val="FootnoteText"/>
        <w:rPr>
          <w:lang w:val="en-US"/>
        </w:rPr>
      </w:pPr>
      <w:r w:rsidRPr="001D2F30">
        <w:rPr>
          <w:rStyle w:val="FootnoteReference"/>
        </w:rPr>
        <w:footnoteRef/>
      </w:r>
      <w:r w:rsidRPr="001D2F30">
        <w:t xml:space="preserve"> </w:t>
      </w:r>
      <w:r w:rsidRPr="001D2F30">
        <w:rPr>
          <w:i/>
          <w:lang w:val="en-US"/>
        </w:rPr>
        <w:t xml:space="preserve">Legislation Act 2001 </w:t>
      </w:r>
      <w:hyperlink r:id="rId2" w:anchor="%5B%7B%22num%22%3A447%2C%22gen%22%3A0%7D%2C%7B%22name%22%3A%22XYZ%22%7D%2C112%2C592%2C0%5D" w:history="1">
        <w:r w:rsidRPr="003D00E4">
          <w:rPr>
            <w:rStyle w:val="Hyperlink"/>
            <w:lang w:val="en-US"/>
          </w:rPr>
          <w:t>s 160(1).</w:t>
        </w:r>
      </w:hyperlink>
      <w:r w:rsidRPr="001D2F30">
        <w:rPr>
          <w:lang w:val="en-US"/>
        </w:rPr>
        <w:t xml:space="preserve"> </w:t>
      </w:r>
    </w:p>
  </w:footnote>
  <w:footnote w:id="5">
    <w:p w14:paraId="45C2CCB8" w14:textId="77777777" w:rsidR="003421FF" w:rsidRPr="001D2F30" w:rsidRDefault="003421FF">
      <w:pPr>
        <w:pStyle w:val="FootnoteText"/>
      </w:pPr>
      <w:r w:rsidRPr="001D2F30">
        <w:rPr>
          <w:rStyle w:val="FootnoteReference"/>
        </w:rPr>
        <w:footnoteRef/>
      </w:r>
      <w:r w:rsidRPr="001D2F30">
        <w:t xml:space="preserve"> </w:t>
      </w:r>
      <w:r>
        <w:rPr>
          <w:i/>
        </w:rPr>
        <w:t>Freedom of Information Act 2016</w:t>
      </w:r>
      <w:r>
        <w:t xml:space="preserve"> (ACT) (FOI Act)</w:t>
      </w:r>
      <w:r w:rsidRPr="001D2F30">
        <w:t xml:space="preserve"> s </w:t>
      </w:r>
      <w:hyperlink r:id="rId3" w:anchor="%5B%7B%22num%22%3A286%2C%22gen%22%3A0%7D%2C%7B%22name%22%3A%22XYZ%22%7D%2C112%2C620%2C0%5D" w:history="1">
        <w:r w:rsidRPr="001D2F30">
          <w:rPr>
            <w:rStyle w:val="Hyperlink"/>
          </w:rPr>
          <w:t>107(2)(e)</w:t>
        </w:r>
      </w:hyperlink>
      <w:r w:rsidRPr="001D2F30">
        <w:t>.</w:t>
      </w:r>
    </w:p>
  </w:footnote>
  <w:footnote w:id="6">
    <w:p w14:paraId="5D347C3E" w14:textId="77777777" w:rsidR="003421FF" w:rsidRPr="001D2F30" w:rsidRDefault="003421FF">
      <w:pPr>
        <w:pStyle w:val="FootnoteText"/>
      </w:pPr>
      <w:r w:rsidRPr="001D2F30">
        <w:rPr>
          <w:rStyle w:val="FootnoteReference"/>
        </w:rPr>
        <w:footnoteRef/>
      </w:r>
      <w:r w:rsidRPr="001D2F30">
        <w:t xml:space="preserve"> </w:t>
      </w:r>
      <w:r>
        <w:t>Ibid</w:t>
      </w:r>
      <w:r w:rsidRPr="001D2F30">
        <w:t xml:space="preserve"> s </w:t>
      </w:r>
      <w:hyperlink r:id="rId4" w:anchor="%5B%7B%22num%22%3A114%2C%22gen%22%3A0%7D%2C%7B%22name%22%3A%22XYZ%22%7D%2C112%2C601%2C0%5D" w:history="1">
        <w:r w:rsidRPr="003159DA">
          <w:rPr>
            <w:rStyle w:val="Hyperlink"/>
          </w:rPr>
          <w:t>30(3)</w:t>
        </w:r>
      </w:hyperlink>
      <w:r>
        <w:t>.</w:t>
      </w:r>
    </w:p>
  </w:footnote>
  <w:footnote w:id="7">
    <w:p w14:paraId="418F48B7" w14:textId="77777777" w:rsidR="003421FF" w:rsidRPr="006973A7" w:rsidRDefault="003421FF" w:rsidP="00473337">
      <w:pPr>
        <w:spacing w:after="0"/>
        <w:ind w:left="142" w:hanging="142"/>
        <w:rPr>
          <w:rFonts w:cs="Calibri"/>
          <w:sz w:val="20"/>
        </w:rPr>
      </w:pPr>
      <w:r w:rsidRPr="006973A7">
        <w:rPr>
          <w:rStyle w:val="FootnoteReference"/>
        </w:rPr>
        <w:footnoteRef/>
      </w:r>
      <w:r w:rsidRPr="006973A7">
        <w:t xml:space="preserve"> </w:t>
      </w:r>
      <w:r w:rsidRPr="006973A7">
        <w:rPr>
          <w:rFonts w:cs="Calibri"/>
          <w:sz w:val="20"/>
        </w:rPr>
        <w:t>Section 101 of the FOI Act provides that where an access application for government information is made to an agency that no longer exists, the access application is taken to have been made to:</w:t>
      </w:r>
    </w:p>
    <w:p w14:paraId="30E5676D" w14:textId="77777777" w:rsidR="003421FF" w:rsidRPr="006973A7" w:rsidRDefault="003421FF" w:rsidP="00473337">
      <w:pPr>
        <w:pStyle w:val="ListParagraph"/>
        <w:numPr>
          <w:ilvl w:val="0"/>
          <w:numId w:val="106"/>
        </w:numPr>
        <w:spacing w:after="0"/>
        <w:ind w:left="284" w:hanging="142"/>
        <w:rPr>
          <w:rFonts w:cs="Calibri"/>
          <w:sz w:val="20"/>
        </w:rPr>
      </w:pPr>
      <w:r w:rsidRPr="006973A7">
        <w:rPr>
          <w:rFonts w:cs="Calibri"/>
          <w:sz w:val="20"/>
        </w:rPr>
        <w:t>the agency that acquired the abolished agency’s functions</w:t>
      </w:r>
    </w:p>
    <w:p w14:paraId="6BBD9D5B" w14:textId="77777777" w:rsidR="003421FF" w:rsidRPr="006973A7" w:rsidRDefault="003421FF" w:rsidP="00473337">
      <w:pPr>
        <w:pStyle w:val="ListParagraph"/>
        <w:numPr>
          <w:ilvl w:val="0"/>
          <w:numId w:val="106"/>
        </w:numPr>
        <w:spacing w:after="0"/>
        <w:ind w:left="284" w:hanging="142"/>
        <w:rPr>
          <w:rFonts w:cs="Calibri"/>
          <w:sz w:val="20"/>
        </w:rPr>
      </w:pPr>
      <w:r w:rsidRPr="006973A7">
        <w:rPr>
          <w:rFonts w:cs="Calibri"/>
          <w:sz w:val="20"/>
        </w:rPr>
        <w:t>where the functions are acquired by more than one agency—whichever agency has acquired the functions most clearly related to the subject matter of the access application or</w:t>
      </w:r>
    </w:p>
    <w:p w14:paraId="644AA750" w14:textId="77777777" w:rsidR="003421FF" w:rsidRPr="006973A7" w:rsidRDefault="003421FF" w:rsidP="00473337">
      <w:pPr>
        <w:pStyle w:val="ListParagraph"/>
        <w:numPr>
          <w:ilvl w:val="0"/>
          <w:numId w:val="106"/>
        </w:numPr>
        <w:spacing w:after="0"/>
        <w:ind w:left="284" w:hanging="142"/>
        <w:rPr>
          <w:rFonts w:cs="Calibri"/>
          <w:sz w:val="20"/>
        </w:rPr>
      </w:pPr>
      <w:r w:rsidRPr="006973A7">
        <w:rPr>
          <w:rFonts w:cs="Calibri"/>
          <w:sz w:val="20"/>
        </w:rPr>
        <w:t>if no agency acquired the abolished agency’s functions—the agency with the most similar functions.</w:t>
      </w:r>
    </w:p>
  </w:footnote>
  <w:footnote w:id="8">
    <w:p w14:paraId="1F01A0A0" w14:textId="77777777" w:rsidR="003421FF" w:rsidRDefault="003421FF">
      <w:pPr>
        <w:pStyle w:val="FootnoteText"/>
      </w:pPr>
      <w:r>
        <w:rPr>
          <w:rStyle w:val="FootnoteReference"/>
        </w:rPr>
        <w:footnoteRef/>
      </w:r>
      <w:r>
        <w:t xml:space="preserve"> </w:t>
      </w:r>
      <w:r w:rsidR="00A02F6F">
        <w:t xml:space="preserve"> </w:t>
      </w:r>
      <w:r>
        <w:t xml:space="preserve">FOI Act ss </w:t>
      </w:r>
      <w:hyperlink r:id="rId5" w:anchor="%5B%7B%22num%22%3A77%2C%22gen%22%3A0%7D%2C%7B%22name%22%3A%22XYZ%22%7D%2C112%2C647%2C0%5D" w:history="1">
        <w:r w:rsidRPr="003159DA">
          <w:rPr>
            <w:rStyle w:val="Hyperlink"/>
          </w:rPr>
          <w:t>14</w:t>
        </w:r>
      </w:hyperlink>
      <w:r w:rsidRPr="003159DA">
        <w:t xml:space="preserve"> and </w:t>
      </w:r>
      <w:hyperlink r:id="rId6" w:anchor="%5B%7B%22num%22%3A272%2C%22gen%22%3A0%7D%2C%7B%22name%22%3A%22XYZ%22%7D%2C112%2C558%2C0%5D" w:history="1">
        <w:r w:rsidRPr="003159DA">
          <w:rPr>
            <w:rStyle w:val="Hyperlink"/>
          </w:rPr>
          <w:t>100</w:t>
        </w:r>
      </w:hyperlink>
      <w:r>
        <w:t>.</w:t>
      </w:r>
    </w:p>
  </w:footnote>
  <w:footnote w:id="9">
    <w:p w14:paraId="1C7BD792" w14:textId="77777777" w:rsidR="003421FF" w:rsidRPr="00A15164" w:rsidRDefault="003421FF">
      <w:pPr>
        <w:pStyle w:val="FootnoteText"/>
        <w:rPr>
          <w:lang w:val="en-US"/>
        </w:rPr>
      </w:pPr>
      <w:r>
        <w:rPr>
          <w:rStyle w:val="FootnoteReference"/>
        </w:rPr>
        <w:footnoteRef/>
      </w:r>
      <w:r>
        <w:t xml:space="preserve"> </w:t>
      </w:r>
      <w:r w:rsidR="00A02F6F">
        <w:t xml:space="preserve"> </w:t>
      </w:r>
      <w:r>
        <w:rPr>
          <w:lang w:val="en-US"/>
        </w:rPr>
        <w:t>Ibid</w:t>
      </w:r>
      <w:r w:rsidRPr="00A15164">
        <w:rPr>
          <w:lang w:val="en-US"/>
        </w:rPr>
        <w:t xml:space="preserve"> s</w:t>
      </w:r>
      <w:r>
        <w:rPr>
          <w:lang w:val="en-US"/>
        </w:rPr>
        <w:t xml:space="preserve"> </w:t>
      </w:r>
      <w:hyperlink r:id="rId7" w:anchor="%5B%7B%22num%22%3A272%2C%22gen%22%3A0%7D%2C%7B%22name%22%3A%22XYZ%22%7D%2C112%2C558%2C0%5D" w:history="1">
        <w:r w:rsidRPr="00A15164">
          <w:rPr>
            <w:rStyle w:val="Hyperlink"/>
            <w:lang w:val="en-US"/>
          </w:rPr>
          <w:t>100</w:t>
        </w:r>
      </w:hyperlink>
      <w:r w:rsidRPr="00A15164">
        <w:rPr>
          <w:lang w:val="en-US"/>
        </w:rPr>
        <w:t xml:space="preserve">. </w:t>
      </w:r>
    </w:p>
  </w:footnote>
  <w:footnote w:id="10">
    <w:p w14:paraId="5609AD6A" w14:textId="77777777" w:rsidR="003421FF" w:rsidRPr="00A15164" w:rsidRDefault="003421FF">
      <w:pPr>
        <w:pStyle w:val="FootnoteText"/>
      </w:pPr>
      <w:r w:rsidRPr="00A15164">
        <w:rPr>
          <w:rStyle w:val="FootnoteReference"/>
        </w:rPr>
        <w:footnoteRef/>
      </w:r>
      <w:r w:rsidRPr="00A15164">
        <w:t xml:space="preserve"> </w:t>
      </w:r>
      <w:r w:rsidR="00A02F6F">
        <w:t xml:space="preserve"> </w:t>
      </w:r>
      <w:r>
        <w:t>Ibid</w:t>
      </w:r>
      <w:r w:rsidRPr="00A15164">
        <w:t xml:space="preserve"> s </w:t>
      </w:r>
      <w:hyperlink r:id="rId8" w:anchor="%5B%7B%22num%22%3A54%2C%22gen%22%3A0%7D%2C%7B%22name%22%3A%22XYZ%22%7D%2C112%2C582%2C0%5D" w:history="1">
        <w:r w:rsidRPr="003159DA">
          <w:rPr>
            <w:rStyle w:val="Hyperlink"/>
          </w:rPr>
          <w:t>3</w:t>
        </w:r>
      </w:hyperlink>
      <w:r w:rsidRPr="003159DA">
        <w:t xml:space="preserve"> and </w:t>
      </w:r>
      <w:hyperlink r:id="rId9" w:anchor="%5B%7B%22num%22%3A334%2C%22gen%22%3A0%7D%2C%7B%22name%22%3A%22XYZ%22%7D%2C112%2C673%2C0%5D" w:history="1">
        <w:r w:rsidRPr="003159DA">
          <w:rPr>
            <w:rStyle w:val="Hyperlink"/>
          </w:rPr>
          <w:t>Dictionary</w:t>
        </w:r>
      </w:hyperlink>
      <w:r w:rsidRPr="00A15164">
        <w:t xml:space="preserve">.  </w:t>
      </w:r>
    </w:p>
  </w:footnote>
  <w:footnote w:id="11">
    <w:p w14:paraId="4C4EB03F" w14:textId="77777777" w:rsidR="003421FF" w:rsidRDefault="003421FF">
      <w:pPr>
        <w:pStyle w:val="FootnoteText"/>
      </w:pPr>
      <w:r>
        <w:rPr>
          <w:rStyle w:val="FootnoteReference"/>
        </w:rPr>
        <w:footnoteRef/>
      </w:r>
      <w:r>
        <w:t xml:space="preserve"> Ibid s </w:t>
      </w:r>
      <w:hyperlink r:id="rId10" w:anchor="%5B%7B%22num%22%3A269%2C%22gen%22%3A0%7D%2C%7B%22name%22%3A%22XYZ%22%7D%2C112%2C375%2C0%5D" w:history="1">
        <w:r w:rsidRPr="00913271">
          <w:rPr>
            <w:rStyle w:val="Hyperlink"/>
          </w:rPr>
          <w:t>98</w:t>
        </w:r>
      </w:hyperlink>
      <w:r>
        <w:t>.</w:t>
      </w:r>
    </w:p>
  </w:footnote>
  <w:footnote w:id="12">
    <w:p w14:paraId="01CC3A94" w14:textId="77777777" w:rsidR="003421FF" w:rsidRDefault="003421FF">
      <w:pPr>
        <w:pStyle w:val="FootnoteText"/>
      </w:pPr>
      <w:r>
        <w:rPr>
          <w:rStyle w:val="FootnoteReference"/>
        </w:rPr>
        <w:footnoteRef/>
      </w:r>
      <w:r>
        <w:t xml:space="preserve"> Ibid s </w:t>
      </w:r>
      <w:hyperlink r:id="rId11" w:anchor="%5B%7B%22num%22%3A269%2C%22gen%22%3A0%7D%2C%7B%22name%22%3A%22XYZ%22%7D%2C112%2C375%2C0%5D" w:history="1">
        <w:r w:rsidRPr="003159DA">
          <w:rPr>
            <w:rStyle w:val="Hyperlink"/>
          </w:rPr>
          <w:t>98(2)</w:t>
        </w:r>
      </w:hyperlink>
      <w:r>
        <w:t>.</w:t>
      </w:r>
    </w:p>
  </w:footnote>
  <w:footnote w:id="13">
    <w:p w14:paraId="12F00381" w14:textId="77777777" w:rsidR="003421FF" w:rsidRPr="00A15164" w:rsidRDefault="003421FF" w:rsidP="00591DC5">
      <w:pPr>
        <w:pStyle w:val="FootnoteText"/>
      </w:pPr>
      <w:r w:rsidRPr="00A15164">
        <w:rPr>
          <w:rStyle w:val="FootnoteReference"/>
        </w:rPr>
        <w:footnoteRef/>
      </w:r>
      <w:r w:rsidRPr="00A15164">
        <w:t xml:space="preserve"> </w:t>
      </w:r>
      <w:r>
        <w:t xml:space="preserve">Ibid </w:t>
      </w:r>
      <w:r w:rsidRPr="00A15164">
        <w:t xml:space="preserve">s </w:t>
      </w:r>
      <w:hyperlink r:id="rId12" w:anchor="%5B%7B%22num%22%3A77%2C%22gen%22%3A0%7D%2C%7B%22name%22%3A%22XYZ%22%7D%2C112%2C647%2C0%5D" w:history="1">
        <w:r w:rsidRPr="003159DA">
          <w:rPr>
            <w:rStyle w:val="Hyperlink"/>
          </w:rPr>
          <w:t>14(b)</w:t>
        </w:r>
      </w:hyperlink>
      <w:r w:rsidRPr="00A15164">
        <w:t>.</w:t>
      </w:r>
    </w:p>
  </w:footnote>
  <w:footnote w:id="14">
    <w:p w14:paraId="1CC32723" w14:textId="77777777" w:rsidR="003421FF" w:rsidRDefault="003421FF" w:rsidP="00A173CD">
      <w:pPr>
        <w:pStyle w:val="FootnoteText"/>
      </w:pPr>
      <w:r>
        <w:rPr>
          <w:rStyle w:val="FootnoteReference"/>
        </w:rPr>
        <w:footnoteRef/>
      </w:r>
      <w:r>
        <w:t xml:space="preserve"> Ibid s </w:t>
      </w:r>
      <w:hyperlink r:id="rId13" w:anchor="%5B%7B%22num%22%3A278%2C%22gen%22%3A0%7D%2C%7B%22name%22%3A%22XYZ%22%7D%2C112%2C530%2C0%5D" w:history="1">
        <w:r w:rsidRPr="00F9664E">
          <w:rPr>
            <w:rStyle w:val="Hyperlink"/>
          </w:rPr>
          <w:t>102</w:t>
        </w:r>
      </w:hyperlink>
      <w:r>
        <w:t>.</w:t>
      </w:r>
    </w:p>
  </w:footnote>
  <w:footnote w:id="15">
    <w:p w14:paraId="05C127D6" w14:textId="77777777" w:rsidR="003421FF" w:rsidRPr="00E97921" w:rsidRDefault="003421FF" w:rsidP="001B2BB9">
      <w:pPr>
        <w:pStyle w:val="NoSpacing"/>
        <w:ind w:right="-450"/>
        <w:rPr>
          <w:i/>
          <w:sz w:val="20"/>
          <w:szCs w:val="20"/>
        </w:rPr>
      </w:pPr>
      <w:r w:rsidRPr="00E97921">
        <w:rPr>
          <w:rStyle w:val="FootnoteReference"/>
          <w:sz w:val="20"/>
          <w:szCs w:val="20"/>
        </w:rPr>
        <w:footnoteRef/>
      </w:r>
      <w:r w:rsidRPr="00E97921">
        <w:rPr>
          <w:sz w:val="20"/>
          <w:szCs w:val="20"/>
        </w:rPr>
        <w:t xml:space="preserve"> Ibid s </w:t>
      </w:r>
      <w:hyperlink r:id="rId14" w:anchor="%5B%7B%22num%22%3A67%2C%22gen%22%3A0%7D%2C%7B%22name%22%3A%22XYZ%22%7D%2C112%2C238%2C0%5D" w:history="1">
        <w:r w:rsidRPr="00E97921">
          <w:rPr>
            <w:rStyle w:val="Hyperlink"/>
            <w:sz w:val="20"/>
            <w:szCs w:val="20"/>
          </w:rPr>
          <w:t>12</w:t>
        </w:r>
      </w:hyperlink>
      <w:r w:rsidRPr="00E97921">
        <w:rPr>
          <w:sz w:val="20"/>
          <w:szCs w:val="20"/>
        </w:rPr>
        <w:t>.</w:t>
      </w:r>
    </w:p>
  </w:footnote>
  <w:footnote w:id="16">
    <w:p w14:paraId="5E21E01B" w14:textId="77777777" w:rsidR="003421FF" w:rsidRPr="00B47E81" w:rsidRDefault="003421FF" w:rsidP="00B47E81">
      <w:pPr>
        <w:pStyle w:val="NoSpacing"/>
        <w:ind w:right="-450"/>
        <w:rPr>
          <w:sz w:val="20"/>
          <w:szCs w:val="20"/>
        </w:rPr>
      </w:pPr>
      <w:r w:rsidRPr="00E97921">
        <w:rPr>
          <w:rStyle w:val="FootnoteReference"/>
          <w:i/>
        </w:rPr>
        <w:footnoteRef/>
      </w:r>
      <w:r w:rsidRPr="00E97921">
        <w:rPr>
          <w:i/>
        </w:rPr>
        <w:t xml:space="preserve"> </w:t>
      </w:r>
      <w:hyperlink r:id="rId15" w:history="1">
        <w:r w:rsidRPr="00E97921">
          <w:rPr>
            <w:i/>
            <w:sz w:val="20"/>
            <w:szCs w:val="20"/>
          </w:rPr>
          <w:t>Education &amp; Care Services National Law (ACT) Act 2011</w:t>
        </w:r>
      </w:hyperlink>
      <w:r w:rsidRPr="00E97921">
        <w:rPr>
          <w:sz w:val="20"/>
          <w:szCs w:val="20"/>
        </w:rPr>
        <w:t xml:space="preserve"> </w:t>
      </w:r>
      <w:r w:rsidR="00B47E81" w:rsidRPr="00E97921">
        <w:rPr>
          <w:sz w:val="20"/>
          <w:szCs w:val="20"/>
        </w:rPr>
        <w:t xml:space="preserve">s 7(1)(b) provides that the Freedom of Information </w:t>
      </w:r>
      <w:r w:rsidRPr="00E97921">
        <w:rPr>
          <w:sz w:val="20"/>
          <w:szCs w:val="20"/>
        </w:rPr>
        <w:t xml:space="preserve">Act 2016 does not apply to the </w:t>
      </w:r>
      <w:r w:rsidRPr="00E97921">
        <w:rPr>
          <w:i/>
          <w:sz w:val="20"/>
          <w:szCs w:val="20"/>
        </w:rPr>
        <w:t>Education and Care Services National Law (ACT)</w:t>
      </w:r>
      <w:r w:rsidRPr="00E97921">
        <w:rPr>
          <w:sz w:val="20"/>
          <w:szCs w:val="20"/>
        </w:rPr>
        <w:t xml:space="preserve"> or to the instruments made under that Law. </w:t>
      </w:r>
      <w:r w:rsidR="00622A20" w:rsidRPr="00E97921">
        <w:rPr>
          <w:sz w:val="20"/>
          <w:szCs w:val="20"/>
        </w:rPr>
        <w:t xml:space="preserve">Section 6 provides that the Education and Care Services National Law as set out in the schedule to the Victorian </w:t>
      </w:r>
      <w:r w:rsidR="00622A20" w:rsidRPr="00E97921">
        <w:rPr>
          <w:i/>
          <w:sz w:val="20"/>
          <w:szCs w:val="20"/>
        </w:rPr>
        <w:t>Education and Care Services National Law Act 2010</w:t>
      </w:r>
      <w:r w:rsidR="00622A20" w:rsidRPr="00E97921">
        <w:rPr>
          <w:sz w:val="20"/>
          <w:szCs w:val="20"/>
        </w:rPr>
        <w:t xml:space="preserve"> </w:t>
      </w:r>
      <w:r w:rsidR="00622A20" w:rsidRPr="00E97921">
        <w:rPr>
          <w:i/>
          <w:sz w:val="20"/>
          <w:szCs w:val="20"/>
        </w:rPr>
        <w:t>(V</w:t>
      </w:r>
      <w:r w:rsidR="00B47E81" w:rsidRPr="00E97921">
        <w:rPr>
          <w:i/>
          <w:sz w:val="20"/>
          <w:szCs w:val="20"/>
        </w:rPr>
        <w:t>IC</w:t>
      </w:r>
      <w:r w:rsidR="00622A20" w:rsidRPr="00E97921">
        <w:rPr>
          <w:i/>
          <w:sz w:val="20"/>
          <w:szCs w:val="20"/>
        </w:rPr>
        <w:t>)</w:t>
      </w:r>
      <w:r w:rsidR="00622A20" w:rsidRPr="00E97921">
        <w:rPr>
          <w:sz w:val="20"/>
          <w:szCs w:val="20"/>
        </w:rPr>
        <w:t xml:space="preserve"> applies as a Territory law, and may be referred to as the </w:t>
      </w:r>
      <w:r w:rsidR="00622A20" w:rsidRPr="00E97921">
        <w:rPr>
          <w:i/>
          <w:sz w:val="20"/>
          <w:szCs w:val="20"/>
        </w:rPr>
        <w:t>Education and Care Services National Law (ACT)</w:t>
      </w:r>
      <w:r w:rsidR="00622A20" w:rsidRPr="00E97921">
        <w:rPr>
          <w:sz w:val="20"/>
          <w:szCs w:val="20"/>
        </w:rPr>
        <w:t xml:space="preserve">. Section 264 of the </w:t>
      </w:r>
      <w:r w:rsidR="00622A20" w:rsidRPr="00E97921">
        <w:rPr>
          <w:i/>
          <w:sz w:val="20"/>
          <w:szCs w:val="20"/>
        </w:rPr>
        <w:t>Education and Care Services National Law (ACT)</w:t>
      </w:r>
      <w:r w:rsidR="00622A20" w:rsidRPr="00E97921">
        <w:rPr>
          <w:sz w:val="20"/>
          <w:szCs w:val="20"/>
        </w:rPr>
        <w:t xml:space="preserve"> applies the Commonwealth </w:t>
      </w:r>
      <w:r w:rsidR="00622A20" w:rsidRPr="00E97921">
        <w:rPr>
          <w:i/>
          <w:sz w:val="20"/>
          <w:szCs w:val="20"/>
        </w:rPr>
        <w:t>Freedom of Information Act 1982</w:t>
      </w:r>
      <w:r w:rsidR="00622A20" w:rsidRPr="00E97921">
        <w:rPr>
          <w:sz w:val="20"/>
          <w:szCs w:val="20"/>
        </w:rPr>
        <w:t xml:space="preserve"> as a law of the Territory for the purposes of the National Quality Framework.</w:t>
      </w:r>
    </w:p>
  </w:footnote>
  <w:footnote w:id="17">
    <w:p w14:paraId="549F61D2" w14:textId="77777777" w:rsidR="003421FF" w:rsidRPr="00A15164" w:rsidRDefault="003421FF" w:rsidP="00B47E81">
      <w:pPr>
        <w:pStyle w:val="FootnoteText"/>
      </w:pPr>
      <w:r w:rsidRPr="00A15164">
        <w:rPr>
          <w:rStyle w:val="FootnoteReference"/>
        </w:rPr>
        <w:footnoteRef/>
      </w:r>
      <w:r w:rsidRPr="00A15164">
        <w:t xml:space="preserve"> </w:t>
      </w:r>
      <w:hyperlink r:id="rId16" w:history="1">
        <w:r w:rsidRPr="00A15164">
          <w:rPr>
            <w:rStyle w:val="Hyperlink"/>
            <w:i/>
          </w:rPr>
          <w:t>Territory Records Act 2002</w:t>
        </w:r>
      </w:hyperlink>
      <w:r>
        <w:t xml:space="preserve"> s 26 </w:t>
      </w:r>
      <w:r w:rsidRPr="00A15164">
        <w:t xml:space="preserve">provides that agency records more than 20 years old and executive records more than 10 years old are open to public access on the next Canberra Day. The FOI Act only applies to agency records up to 20 years old, executive records up to 10 years old, or documents excluded from Part 3 of the </w:t>
      </w:r>
      <w:r w:rsidRPr="00A15164">
        <w:rPr>
          <w:i/>
        </w:rPr>
        <w:t>Territory Records Act 2002</w:t>
      </w:r>
      <w:r w:rsidRPr="00A15164">
        <w:t xml:space="preserve">. </w:t>
      </w:r>
    </w:p>
  </w:footnote>
  <w:footnote w:id="18">
    <w:p w14:paraId="0178925B" w14:textId="77777777" w:rsidR="003421FF" w:rsidRPr="00A15164" w:rsidRDefault="003421FF" w:rsidP="00473337">
      <w:pPr>
        <w:pStyle w:val="FootnoteText"/>
        <w:ind w:left="142" w:hanging="142"/>
      </w:pPr>
      <w:r w:rsidRPr="00A15164">
        <w:rPr>
          <w:rStyle w:val="FootnoteReference"/>
        </w:rPr>
        <w:footnoteRef/>
      </w:r>
      <w:r w:rsidRPr="00A15164">
        <w:t xml:space="preserve"> </w:t>
      </w:r>
      <w:r>
        <w:rPr>
          <w:i/>
        </w:rPr>
        <w:t>Territory Records Act</w:t>
      </w:r>
      <w:r>
        <w:t xml:space="preserve"> </w:t>
      </w:r>
      <w:r w:rsidRPr="00A15164">
        <w:rPr>
          <w:i/>
        </w:rPr>
        <w:t>2002</w:t>
      </w:r>
      <w:r>
        <w:t xml:space="preserve"> Part </w:t>
      </w:r>
      <w:hyperlink r:id="rId17" w:anchor="%5B%7B%22num%22%3A124%2C%22gen%22%3A0%7D%2C%7B%22name%22%3A%22XYZ%22%7D%2C112%2C647%2C0%5D" w:history="1">
        <w:r w:rsidRPr="00A15164">
          <w:rPr>
            <w:rStyle w:val="Hyperlink"/>
          </w:rPr>
          <w:t>3A</w:t>
        </w:r>
      </w:hyperlink>
      <w:r w:rsidRPr="001A5557">
        <w:rPr>
          <w:rStyle w:val="Hyperlink"/>
          <w:color w:val="000000" w:themeColor="text1"/>
          <w:u w:val="none"/>
        </w:rPr>
        <w:t xml:space="preserve"> and FOI Act </w:t>
      </w:r>
      <w:hyperlink r:id="rId18" w:anchor="%5B%7B%22num%22%3A73%2C%22gen%22%3A0%7D%2C%7B%22name%22%3A%22XYZ%22%7D%2C112%2C647%2C0%5D" w:history="1">
        <w:r w:rsidRPr="00913271">
          <w:rPr>
            <w:rStyle w:val="Hyperlink"/>
          </w:rPr>
          <w:t>s 13(1)</w:t>
        </w:r>
      </w:hyperlink>
      <w:r>
        <w:rPr>
          <w:rStyle w:val="Hyperlink"/>
        </w:rPr>
        <w:t>.</w:t>
      </w:r>
      <w:r w:rsidRPr="00A15164">
        <w:t xml:space="preserve"> </w:t>
      </w:r>
    </w:p>
  </w:footnote>
  <w:footnote w:id="19">
    <w:p w14:paraId="0993511A" w14:textId="77777777" w:rsidR="003421FF" w:rsidRDefault="003421FF">
      <w:pPr>
        <w:pStyle w:val="FootnoteText"/>
      </w:pPr>
      <w:r>
        <w:rPr>
          <w:rStyle w:val="FootnoteReference"/>
        </w:rPr>
        <w:footnoteRef/>
      </w:r>
      <w:r>
        <w:t xml:space="preserve"> FOI Act s </w:t>
      </w:r>
      <w:hyperlink r:id="rId19" w:anchor="%5B%7B%22num%22%3A87%2C%22gen%22%3A0%7D%2C%7B%22name%22%3A%22XYZ%22%7D%2C112%2C446%2C0%5D" w:history="1">
        <w:r w:rsidRPr="00913271">
          <w:rPr>
            <w:rStyle w:val="Hyperlink"/>
          </w:rPr>
          <w:t>19(2)</w:t>
        </w:r>
      </w:hyperlink>
      <w:r>
        <w:t>.</w:t>
      </w:r>
    </w:p>
  </w:footnote>
  <w:footnote w:id="20">
    <w:p w14:paraId="739B1415" w14:textId="77777777" w:rsidR="003421FF" w:rsidRDefault="003421FF">
      <w:pPr>
        <w:pStyle w:val="FootnoteText"/>
      </w:pPr>
      <w:r w:rsidRPr="00E11239">
        <w:rPr>
          <w:rStyle w:val="FootnoteReference"/>
        </w:rPr>
        <w:footnoteRef/>
      </w:r>
      <w:r w:rsidRPr="00E11239">
        <w:t xml:space="preserve"> </w:t>
      </w:r>
      <w:r>
        <w:t>Ibid</w:t>
      </w:r>
      <w:r w:rsidRPr="00E11239">
        <w:t xml:space="preserve"> s </w:t>
      </w:r>
      <w:hyperlink r:id="rId20" w:anchor="%5B%7B%22num%22%3A118%2C%22gen%22%3A0%7D%2C%7B%22name%22%3A%22XYZ%22%7D%2C112%2C248%2C0%5D" w:history="1">
        <w:r w:rsidRPr="00E11239">
          <w:rPr>
            <w:rStyle w:val="Hyperlink"/>
          </w:rPr>
          <w:t>33(2)</w:t>
        </w:r>
      </w:hyperlink>
      <w:r w:rsidRPr="00E11239">
        <w:t>.</w:t>
      </w:r>
    </w:p>
  </w:footnote>
  <w:footnote w:id="21">
    <w:p w14:paraId="1F5E5378" w14:textId="77777777" w:rsidR="003421FF" w:rsidRPr="001D2F30" w:rsidRDefault="003421FF">
      <w:pPr>
        <w:pStyle w:val="FootnoteText"/>
      </w:pPr>
      <w:r w:rsidRPr="001D2F30">
        <w:rPr>
          <w:rStyle w:val="FootnoteReference"/>
        </w:rPr>
        <w:footnoteRef/>
      </w:r>
      <w:r w:rsidRPr="001D2F30">
        <w:t xml:space="preserve"> </w:t>
      </w:r>
      <w:r>
        <w:t>Ibid s</w:t>
      </w:r>
      <w:r w:rsidRPr="001D2F30">
        <w:t xml:space="preserve"> </w:t>
      </w:r>
      <w:hyperlink r:id="rId21" w:anchor="%5B%7B%22num%22%3A118%2C%22gen%22%3A0%7D%2C%7B%22name%22%3A%22XYZ%22%7D%2C112%2C647%2C0%5D" w:history="1">
        <w:r w:rsidRPr="001D2F30">
          <w:rPr>
            <w:rStyle w:val="Hyperlink"/>
          </w:rPr>
          <w:t>31</w:t>
        </w:r>
      </w:hyperlink>
      <w:r w:rsidRPr="001D2F30">
        <w:t>.</w:t>
      </w:r>
    </w:p>
  </w:footnote>
  <w:footnote w:id="22">
    <w:p w14:paraId="00B4D8C5" w14:textId="77777777" w:rsidR="003421FF" w:rsidRDefault="003421FF">
      <w:pPr>
        <w:pStyle w:val="FootnoteText"/>
      </w:pPr>
      <w:r>
        <w:rPr>
          <w:rStyle w:val="FootnoteReference"/>
        </w:rPr>
        <w:footnoteRef/>
      </w:r>
      <w:r>
        <w:t xml:space="preserve"> Ibid s </w:t>
      </w:r>
      <w:hyperlink r:id="rId22" w:anchor="%5B%7B%22num%22%3A123%2C%22gen%22%3A0%7D%2C%7B%22name%22%3A%22XYZ%22%7D%2C112%2C585%2C0%5D" w:history="1">
        <w:r w:rsidRPr="001D2F30">
          <w:rPr>
            <w:rStyle w:val="Hyperlink"/>
          </w:rPr>
          <w:t>34(6)(b)</w:t>
        </w:r>
      </w:hyperlink>
      <w:r>
        <w:t>.</w:t>
      </w:r>
    </w:p>
  </w:footnote>
  <w:footnote w:id="23">
    <w:p w14:paraId="34ECBD8E" w14:textId="77777777" w:rsidR="003421FF" w:rsidRPr="00760FB8" w:rsidRDefault="003421FF" w:rsidP="00737B48">
      <w:pPr>
        <w:pStyle w:val="FootnoteText"/>
      </w:pPr>
      <w:r w:rsidRPr="00760FB8">
        <w:rPr>
          <w:rStyle w:val="FootnoteReference"/>
        </w:rPr>
        <w:footnoteRef/>
      </w:r>
      <w:r w:rsidRPr="00760FB8">
        <w:t xml:space="preserve"> Ibid s </w:t>
      </w:r>
      <w:hyperlink r:id="rId23" w:anchor="%5B%7B%22num%22%3A114%2C%22gen%22%3A0%7D%2C%7B%22name%22%3A%22XYZ%22%7D%2C112%2C601%2C0%5D" w:history="1">
        <w:r w:rsidRPr="003159DA">
          <w:rPr>
            <w:rStyle w:val="Hyperlink"/>
          </w:rPr>
          <w:t>30(4)</w:t>
        </w:r>
      </w:hyperlink>
      <w:r w:rsidRPr="00760FB8">
        <w:t>.</w:t>
      </w:r>
    </w:p>
  </w:footnote>
  <w:footnote w:id="24">
    <w:p w14:paraId="7930CF12" w14:textId="77777777" w:rsidR="003421FF" w:rsidRPr="00760FB8" w:rsidRDefault="003421FF" w:rsidP="002750E5">
      <w:pPr>
        <w:pStyle w:val="FootnoteText"/>
      </w:pPr>
      <w:r w:rsidRPr="00760FB8">
        <w:rPr>
          <w:rStyle w:val="FootnoteReference"/>
        </w:rPr>
        <w:footnoteRef/>
      </w:r>
      <w:r w:rsidRPr="00760FB8">
        <w:t xml:space="preserve"> Ibid s </w:t>
      </w:r>
      <w:hyperlink r:id="rId24" w:anchor="%5B%7B%22num%22%3A118%2C%22gen%22%3A0%7D%2C%7B%22name%22%3A%22XYZ%22%7D%2C112%2C454%2C0%5D" w:history="1">
        <w:r w:rsidRPr="003159DA">
          <w:rPr>
            <w:rStyle w:val="Hyperlink"/>
          </w:rPr>
          <w:t>32</w:t>
        </w:r>
      </w:hyperlink>
      <w:r w:rsidRPr="00760FB8">
        <w:t>.</w:t>
      </w:r>
    </w:p>
  </w:footnote>
  <w:footnote w:id="25">
    <w:p w14:paraId="6084CCC0" w14:textId="77777777" w:rsidR="003421FF" w:rsidRPr="00760FB8" w:rsidRDefault="003421FF" w:rsidP="00CC5D48">
      <w:pPr>
        <w:pStyle w:val="FootnoteText"/>
      </w:pPr>
      <w:r w:rsidRPr="00760FB8">
        <w:rPr>
          <w:rStyle w:val="FootnoteReference"/>
        </w:rPr>
        <w:footnoteRef/>
      </w:r>
      <w:r w:rsidRPr="00760FB8">
        <w:t xml:space="preserve"> Ibid s </w:t>
      </w:r>
      <w:hyperlink r:id="rId25" w:anchor="%5B%7B%22num%22%3A137%2C%22gen%22%3A0%7D%2C%7B%22name%22%3A%22XYZ%22%7D%2C112%2C544%2C0%5D" w:history="1">
        <w:r w:rsidRPr="00760FB8">
          <w:rPr>
            <w:rStyle w:val="Hyperlink"/>
          </w:rPr>
          <w:t>40(1)</w:t>
        </w:r>
      </w:hyperlink>
      <w:r w:rsidRPr="00760FB8">
        <w:t>.</w:t>
      </w:r>
    </w:p>
  </w:footnote>
  <w:footnote w:id="26">
    <w:p w14:paraId="61AFD6DC" w14:textId="77777777" w:rsidR="003421FF" w:rsidRPr="00760FB8" w:rsidRDefault="003421FF">
      <w:pPr>
        <w:pStyle w:val="FootnoteText"/>
        <w:rPr>
          <w:lang w:val="en-US"/>
        </w:rPr>
      </w:pPr>
      <w:r w:rsidRPr="00760FB8">
        <w:rPr>
          <w:rStyle w:val="FootnoteReference"/>
        </w:rPr>
        <w:footnoteRef/>
      </w:r>
      <w:r w:rsidRPr="00760FB8">
        <w:t xml:space="preserve"> </w:t>
      </w:r>
      <w:r w:rsidRPr="00760FB8">
        <w:rPr>
          <w:lang w:val="en-US"/>
        </w:rPr>
        <w:t xml:space="preserve">Ibid s </w:t>
      </w:r>
      <w:hyperlink r:id="rId26" w:anchor="%5B%7B%22num%22%3A118%2C%22gen%22%3A0%7D%2C%7B%22name%22%3A%22XYZ%22%7D%2C112%2C647%2C0%5D" w:history="1">
        <w:r w:rsidRPr="00760FB8">
          <w:rPr>
            <w:rStyle w:val="Hyperlink"/>
            <w:lang w:val="en-US"/>
          </w:rPr>
          <w:t>31(3)</w:t>
        </w:r>
      </w:hyperlink>
      <w:r w:rsidRPr="00760FB8">
        <w:rPr>
          <w:lang w:val="en-US"/>
        </w:rPr>
        <w:t>.</w:t>
      </w:r>
    </w:p>
  </w:footnote>
  <w:footnote w:id="27">
    <w:p w14:paraId="31D2B274" w14:textId="77777777" w:rsidR="003421FF" w:rsidRPr="00760FB8" w:rsidRDefault="003421FF">
      <w:pPr>
        <w:pStyle w:val="FootnoteText"/>
      </w:pPr>
      <w:r w:rsidRPr="00760FB8">
        <w:rPr>
          <w:rStyle w:val="FootnoteReference"/>
        </w:rPr>
        <w:footnoteRef/>
      </w:r>
      <w:r w:rsidRPr="00760FB8">
        <w:t xml:space="preserve"> Ibid s </w:t>
      </w:r>
      <w:hyperlink r:id="rId27" w:anchor="%5B%7B%22num%22%3A63%2C%22gen%22%3A0%7D%2C%7B%22name%22%3A%22XYZ%22%7D%2C112%2C629%2C0%5D" w:history="1">
        <w:r w:rsidRPr="00760FB8">
          <w:rPr>
            <w:rStyle w:val="Hyperlink"/>
          </w:rPr>
          <w:t>6</w:t>
        </w:r>
      </w:hyperlink>
      <w:r w:rsidRPr="00760FB8">
        <w:t>.</w:t>
      </w:r>
    </w:p>
  </w:footnote>
  <w:footnote w:id="28">
    <w:p w14:paraId="7B14E1A1" w14:textId="77777777" w:rsidR="003421FF" w:rsidRPr="00D04990" w:rsidRDefault="003421FF">
      <w:pPr>
        <w:pStyle w:val="FootnoteText"/>
        <w:rPr>
          <w:sz w:val="18"/>
        </w:rPr>
      </w:pPr>
      <w:r w:rsidRPr="00760FB8">
        <w:rPr>
          <w:rStyle w:val="FootnoteReference"/>
        </w:rPr>
        <w:footnoteRef/>
      </w:r>
      <w:r w:rsidRPr="00760FB8">
        <w:t xml:space="preserve"> Ibid s </w:t>
      </w:r>
      <w:hyperlink r:id="rId28" w:anchor="%5B%7B%22num%22%3A123%2C%22gen%22%3A0%7D%2C%7B%22name%22%3A%22XYZ%22%7D%2C112%2C585%2C0%5D" w:history="1">
        <w:r w:rsidRPr="00760FB8">
          <w:rPr>
            <w:rStyle w:val="Hyperlink"/>
          </w:rPr>
          <w:t>34(1)</w:t>
        </w:r>
      </w:hyperlink>
      <w:r w:rsidRPr="00760FB8">
        <w:t>.</w:t>
      </w:r>
    </w:p>
  </w:footnote>
  <w:footnote w:id="29">
    <w:p w14:paraId="6B20E75B" w14:textId="77777777" w:rsidR="003421FF" w:rsidRPr="0065683A" w:rsidRDefault="003421FF" w:rsidP="00473337">
      <w:pPr>
        <w:pStyle w:val="FootnoteText"/>
        <w:ind w:left="142" w:right="-448" w:hanging="142"/>
      </w:pPr>
      <w:r w:rsidRPr="0065683A">
        <w:rPr>
          <w:rStyle w:val="FootnoteReference"/>
        </w:rPr>
        <w:footnoteRef/>
      </w:r>
      <w:r w:rsidRPr="0065683A">
        <w:t xml:space="preserve"> </w:t>
      </w:r>
      <w:r w:rsidRPr="0065683A">
        <w:rPr>
          <w:i/>
        </w:rPr>
        <w:t xml:space="preserve">Re Russell Island Development Association Inc and Department of Primary Industries and Energy </w:t>
      </w:r>
      <w:r w:rsidRPr="007157E9">
        <w:t xml:space="preserve">(1994) </w:t>
      </w:r>
      <w:r w:rsidRPr="0065683A">
        <w:t>33 ALD 683</w:t>
      </w:r>
      <w:r w:rsidRPr="0065683A">
        <w:rPr>
          <w:i/>
        </w:rPr>
        <w:t xml:space="preserve"> </w:t>
      </w:r>
      <w:r w:rsidRPr="0065683A">
        <w:t xml:space="preserve">confirming </w:t>
      </w:r>
      <w:r w:rsidRPr="0065683A">
        <w:rPr>
          <w:i/>
        </w:rPr>
        <w:t>Re Gould and Department of Health</w:t>
      </w:r>
      <w:r w:rsidRPr="0065683A">
        <w:t xml:space="preserve"> [1985] AATA 63.</w:t>
      </w:r>
    </w:p>
  </w:footnote>
  <w:footnote w:id="30">
    <w:p w14:paraId="6858704A" w14:textId="77777777" w:rsidR="003421FF" w:rsidRPr="00F91EF3" w:rsidRDefault="003421FF" w:rsidP="00CC5D48">
      <w:pPr>
        <w:pStyle w:val="FootnoteText"/>
      </w:pPr>
      <w:r w:rsidRPr="00F91EF3">
        <w:rPr>
          <w:rStyle w:val="FootnoteReference"/>
        </w:rPr>
        <w:footnoteRef/>
      </w:r>
      <w:r w:rsidRPr="00F91EF3">
        <w:t xml:space="preserve"> </w:t>
      </w:r>
      <w:r>
        <w:t>Ibid</w:t>
      </w:r>
      <w:r w:rsidRPr="00F91EF3">
        <w:t xml:space="preserve"> s </w:t>
      </w:r>
      <w:hyperlink r:id="rId29" w:anchor="%5B%7B%22num%22%3A123%2C%22gen%22%3A0%7D%2C%7B%22name%22%3A%22XYZ%22%7D%2C112%2C585%2C0%5D" w:history="1">
        <w:r w:rsidRPr="00F91EF3">
          <w:rPr>
            <w:rStyle w:val="Hyperlink"/>
          </w:rPr>
          <w:t>34(3)</w:t>
        </w:r>
      </w:hyperlink>
      <w:r w:rsidRPr="00F91EF3">
        <w:t>.</w:t>
      </w:r>
    </w:p>
  </w:footnote>
  <w:footnote w:id="31">
    <w:p w14:paraId="23D8A5D2" w14:textId="77777777" w:rsidR="003421FF" w:rsidRPr="005F2976" w:rsidRDefault="003421FF">
      <w:pPr>
        <w:pStyle w:val="FootnoteText"/>
      </w:pPr>
      <w:r w:rsidRPr="005F2976">
        <w:rPr>
          <w:rStyle w:val="FootnoteReference"/>
        </w:rPr>
        <w:footnoteRef/>
      </w:r>
      <w:r w:rsidRPr="005F2976">
        <w:t xml:space="preserve"> Ibid s </w:t>
      </w:r>
      <w:hyperlink r:id="rId30" w:anchor="%5B%7B%22num%22%3A123%2C%22gen%22%3A0%7D%2C%7B%22name%22%3A%22XYZ%22%7D%2C112%2C585%2C0%5D" w:history="1">
        <w:r w:rsidRPr="00EB4DB7">
          <w:rPr>
            <w:rStyle w:val="Hyperlink"/>
          </w:rPr>
          <w:t>34(2)</w:t>
        </w:r>
      </w:hyperlink>
      <w:r w:rsidRPr="005F2976">
        <w:t>.</w:t>
      </w:r>
    </w:p>
  </w:footnote>
  <w:footnote w:id="32">
    <w:p w14:paraId="495E2216" w14:textId="77777777" w:rsidR="003421FF" w:rsidRPr="005F2976" w:rsidRDefault="003421FF" w:rsidP="007B4BAD">
      <w:pPr>
        <w:pStyle w:val="FootnoteText"/>
      </w:pPr>
      <w:r w:rsidRPr="005F2976">
        <w:rPr>
          <w:rStyle w:val="FootnoteReference"/>
        </w:rPr>
        <w:footnoteRef/>
      </w:r>
      <w:r w:rsidRPr="005F2976">
        <w:t xml:space="preserve"> </w:t>
      </w:r>
      <w:hyperlink r:id="rId31" w:history="1">
        <w:r w:rsidRPr="000B0083">
          <w:rPr>
            <w:rStyle w:val="Hyperlink"/>
          </w:rPr>
          <w:t>[2018] ACTOFOI 7 (14 November 2018)</w:t>
        </w:r>
      </w:hyperlink>
      <w:r w:rsidRPr="005F2976">
        <w:t xml:space="preserve">. </w:t>
      </w:r>
    </w:p>
  </w:footnote>
  <w:footnote w:id="33">
    <w:p w14:paraId="3B4E73B2" w14:textId="77777777" w:rsidR="003421FF" w:rsidRPr="005F2976" w:rsidRDefault="003421FF" w:rsidP="00473337">
      <w:pPr>
        <w:pStyle w:val="FootnoteText"/>
        <w:ind w:left="142" w:right="-875" w:hanging="142"/>
      </w:pPr>
      <w:r w:rsidRPr="005F2976">
        <w:rPr>
          <w:rStyle w:val="FootnoteReference"/>
        </w:rPr>
        <w:footnoteRef/>
      </w:r>
      <w:r w:rsidRPr="005F2976">
        <w:t xml:space="preserve"> Considered by the Administrative Appeal Tribunal in relation to s 24A of the F</w:t>
      </w:r>
      <w:r w:rsidRPr="005F2976">
        <w:rPr>
          <w:i/>
        </w:rPr>
        <w:t xml:space="preserve">reedom of Information Act 1982 </w:t>
      </w:r>
      <w:r w:rsidRPr="005F2976">
        <w:t xml:space="preserve">(Cth) in the decision of </w:t>
      </w:r>
      <w:r w:rsidRPr="005F2976">
        <w:rPr>
          <w:i/>
        </w:rPr>
        <w:t>Re Cristovao and Secretary, Department of Social Security</w:t>
      </w:r>
      <w:r w:rsidRPr="005F2976">
        <w:t xml:space="preserve"> (1998) 53 ALD 138 [19]. More recently, the Tribunal applied this approach in </w:t>
      </w:r>
      <w:r w:rsidRPr="005F2976">
        <w:rPr>
          <w:i/>
        </w:rPr>
        <w:t>De Tarle and Australian Securities and Investments Commission (Freedom of information)</w:t>
      </w:r>
      <w:r w:rsidRPr="005F2976">
        <w:t xml:space="preserve"> [2015] AATA 770 [19].</w:t>
      </w:r>
    </w:p>
  </w:footnote>
  <w:footnote w:id="34">
    <w:p w14:paraId="4BB93500" w14:textId="77777777" w:rsidR="003421FF" w:rsidRPr="005F2976" w:rsidRDefault="003421FF" w:rsidP="007B4BAD">
      <w:pPr>
        <w:pStyle w:val="FootnoteText"/>
      </w:pPr>
      <w:r w:rsidRPr="005F2976">
        <w:rPr>
          <w:rStyle w:val="FootnoteReference"/>
        </w:rPr>
        <w:footnoteRef/>
      </w:r>
      <w:r w:rsidRPr="005F2976">
        <w:t xml:space="preserve"> </w:t>
      </w:r>
      <w:hyperlink r:id="rId32" w:history="1">
        <w:r w:rsidRPr="005F2976">
          <w:rPr>
            <w:rStyle w:val="Hyperlink"/>
          </w:rPr>
          <w:t>Explanatory Statement</w:t>
        </w:r>
      </w:hyperlink>
      <w:r w:rsidRPr="005F2976">
        <w:t xml:space="preserve">, </w:t>
      </w:r>
      <w:r w:rsidRPr="00E75A5E">
        <w:rPr>
          <w:i/>
        </w:rPr>
        <w:t>Freedom of Information Bill 2016</w:t>
      </w:r>
      <w:r w:rsidRPr="005F2976">
        <w:t xml:space="preserve"> (ACT) 23.</w:t>
      </w:r>
    </w:p>
  </w:footnote>
  <w:footnote w:id="35">
    <w:p w14:paraId="1B3329D4" w14:textId="77777777" w:rsidR="003421FF" w:rsidRDefault="003421FF">
      <w:pPr>
        <w:pStyle w:val="FootnoteText"/>
      </w:pPr>
      <w:r>
        <w:rPr>
          <w:rStyle w:val="FootnoteReference"/>
        </w:rPr>
        <w:footnoteRef/>
      </w:r>
      <w:r>
        <w:t xml:space="preserve"> </w:t>
      </w:r>
      <w:hyperlink r:id="rId33" w:history="1">
        <w:r w:rsidRPr="00F91EF3">
          <w:rPr>
            <w:rStyle w:val="Hyperlink"/>
          </w:rPr>
          <w:t>[2018] ACTOFOI 11 (17 December 2018)</w:t>
        </w:r>
      </w:hyperlink>
      <w:r>
        <w:t>.</w:t>
      </w:r>
    </w:p>
  </w:footnote>
  <w:footnote w:id="36">
    <w:p w14:paraId="14D861EA" w14:textId="77777777" w:rsidR="003421FF" w:rsidRPr="000B0083" w:rsidRDefault="003421FF" w:rsidP="00473337">
      <w:pPr>
        <w:pStyle w:val="FootnoteText"/>
        <w:ind w:left="142" w:right="-873" w:hanging="142"/>
      </w:pPr>
      <w:r w:rsidRPr="000B0083">
        <w:rPr>
          <w:rStyle w:val="FootnoteReference"/>
        </w:rPr>
        <w:footnoteRef/>
      </w:r>
      <w:r w:rsidRPr="000B0083">
        <w:t xml:space="preserve"> See </w:t>
      </w:r>
      <w:r w:rsidRPr="000B0083">
        <w:rPr>
          <w:i/>
        </w:rPr>
        <w:t>Nash and Queensland Police Service</w:t>
      </w:r>
      <w:r w:rsidRPr="000B0083">
        <w:t xml:space="preserve"> [2012] QICmr 45 at [14]-[16]; </w:t>
      </w:r>
      <w:r w:rsidRPr="000B0083">
        <w:rPr>
          <w:i/>
        </w:rPr>
        <w:t xml:space="preserve">PDE and the University of Queensland </w:t>
      </w:r>
      <w:r w:rsidRPr="000B0083">
        <w:t>[2009] QICmr 7 [37].</w:t>
      </w:r>
    </w:p>
  </w:footnote>
  <w:footnote w:id="37">
    <w:p w14:paraId="4C3114D1" w14:textId="77777777" w:rsidR="003421FF" w:rsidRPr="000B0083" w:rsidRDefault="003421FF">
      <w:pPr>
        <w:pStyle w:val="FootnoteText"/>
      </w:pPr>
      <w:r w:rsidRPr="000B0083">
        <w:rPr>
          <w:rStyle w:val="FootnoteReference"/>
        </w:rPr>
        <w:footnoteRef/>
      </w:r>
      <w:r w:rsidRPr="000B0083">
        <w:t xml:space="preserve"> </w:t>
      </w:r>
      <w:r>
        <w:t>FOI Act</w:t>
      </w:r>
      <w:r w:rsidRPr="000B0083">
        <w:t xml:space="preserve"> s </w:t>
      </w:r>
      <w:hyperlink r:id="rId34" w:anchor="%5B%7B%22num%22%3A234%2C%22gen%22%3A0%7D%2C%7B%22name%22%3A%22XYZ%22%7D%2C112%2C647%2C0%5D" w:history="1">
        <w:r w:rsidRPr="000B0083">
          <w:rPr>
            <w:rStyle w:val="Hyperlink"/>
          </w:rPr>
          <w:t>80</w:t>
        </w:r>
      </w:hyperlink>
      <w:r w:rsidRPr="000B0083">
        <w:t>.</w:t>
      </w:r>
    </w:p>
  </w:footnote>
  <w:footnote w:id="38">
    <w:p w14:paraId="11F8625B" w14:textId="77777777" w:rsidR="003421FF" w:rsidRPr="000B0083" w:rsidRDefault="003421FF">
      <w:pPr>
        <w:pStyle w:val="FootnoteText"/>
      </w:pPr>
      <w:r w:rsidRPr="000B0083">
        <w:rPr>
          <w:rStyle w:val="FootnoteReference"/>
        </w:rPr>
        <w:footnoteRef/>
      </w:r>
      <w:r w:rsidRPr="000B0083">
        <w:t xml:space="preserve"> </w:t>
      </w:r>
      <w:r w:rsidRPr="000B0083">
        <w:rPr>
          <w:i/>
        </w:rPr>
        <w:t>Langer and Telstra Corporation Ltd</w:t>
      </w:r>
      <w:r w:rsidRPr="000B0083">
        <w:t xml:space="preserve"> [2002] AATA 341.</w:t>
      </w:r>
    </w:p>
  </w:footnote>
  <w:footnote w:id="39">
    <w:p w14:paraId="00E1FB07" w14:textId="77777777" w:rsidR="003421FF" w:rsidRPr="000B0083" w:rsidRDefault="003421FF">
      <w:pPr>
        <w:pStyle w:val="FootnoteText"/>
      </w:pPr>
      <w:r w:rsidRPr="000B0083">
        <w:rPr>
          <w:rStyle w:val="FootnoteReference"/>
        </w:rPr>
        <w:footnoteRef/>
      </w:r>
      <w:r w:rsidRPr="000B0083">
        <w:t xml:space="preserve"> </w:t>
      </w:r>
      <w:hyperlink r:id="rId35" w:history="1">
        <w:r w:rsidRPr="000B0083">
          <w:rPr>
            <w:rStyle w:val="Hyperlink"/>
          </w:rPr>
          <w:t>[2018] ACTOFOI 11 (17 December 2018)</w:t>
        </w:r>
      </w:hyperlink>
      <w:r w:rsidRPr="000B0083">
        <w:t>.</w:t>
      </w:r>
    </w:p>
  </w:footnote>
  <w:footnote w:id="40">
    <w:p w14:paraId="7867F755" w14:textId="77777777" w:rsidR="003421FF" w:rsidRPr="000B0083" w:rsidRDefault="003421FF" w:rsidP="00754E55">
      <w:pPr>
        <w:pStyle w:val="FootnoteText"/>
      </w:pPr>
      <w:r w:rsidRPr="000B0083">
        <w:rPr>
          <w:rStyle w:val="FootnoteReference"/>
        </w:rPr>
        <w:footnoteRef/>
      </w:r>
      <w:r w:rsidRPr="000B0083">
        <w:t xml:space="preserve"> </w:t>
      </w:r>
      <w:r>
        <w:t>FOI Act</w:t>
      </w:r>
      <w:r w:rsidRPr="000B0083">
        <w:t xml:space="preserve"> s</w:t>
      </w:r>
      <w:hyperlink r:id="rId36" w:anchor="%5B%7B%22num%22%3A173%2C%22gen%22%3A0%7D%2C%7B%22name%22%3A%22XYZ%22%7D%2C112%2C576%2C0%5D" w:history="1">
        <w:r w:rsidRPr="00CB64DD">
          <w:rPr>
            <w:rStyle w:val="Hyperlink"/>
          </w:rPr>
          <w:t xml:space="preserve"> 57</w:t>
        </w:r>
      </w:hyperlink>
      <w:r>
        <w:t>.</w:t>
      </w:r>
    </w:p>
  </w:footnote>
  <w:footnote w:id="41">
    <w:p w14:paraId="47887622" w14:textId="77777777" w:rsidR="003421FF" w:rsidRPr="007B3961" w:rsidRDefault="003421FF">
      <w:pPr>
        <w:pStyle w:val="FootnoteText"/>
        <w:rPr>
          <w:lang w:val="en-US"/>
        </w:rPr>
      </w:pPr>
      <w:r w:rsidRPr="000B0083">
        <w:rPr>
          <w:rStyle w:val="FootnoteReference"/>
        </w:rPr>
        <w:footnoteRef/>
      </w:r>
      <w:r w:rsidRPr="000B0083">
        <w:t xml:space="preserve"> </w:t>
      </w:r>
      <w:r>
        <w:rPr>
          <w:lang w:val="en-US"/>
        </w:rPr>
        <w:t>Ibid</w:t>
      </w:r>
      <w:r w:rsidRPr="000B0083">
        <w:rPr>
          <w:lang w:val="en-US"/>
        </w:rPr>
        <w:t xml:space="preserve"> s </w:t>
      </w:r>
      <w:hyperlink r:id="rId37" w:anchor="%5B%7B%22num%22%3A177%2C%22gen%22%3A0%7D%2C%7B%22name%22%3A%22XYZ%22%7D%2C112%2C647%2C0%5D" w:history="1">
        <w:r w:rsidRPr="000B0083">
          <w:rPr>
            <w:rStyle w:val="Hyperlink"/>
            <w:lang w:val="en-US"/>
          </w:rPr>
          <w:t>58</w:t>
        </w:r>
      </w:hyperlink>
      <w:r>
        <w:rPr>
          <w:lang w:val="en-US"/>
        </w:rPr>
        <w:t>.</w:t>
      </w:r>
    </w:p>
  </w:footnote>
  <w:footnote w:id="42">
    <w:p w14:paraId="5928DE47" w14:textId="77777777" w:rsidR="003421FF" w:rsidRPr="00D7020D" w:rsidRDefault="003421FF">
      <w:pPr>
        <w:pStyle w:val="FootnoteText"/>
      </w:pPr>
      <w:r w:rsidRPr="00D7020D">
        <w:rPr>
          <w:rStyle w:val="FootnoteReference"/>
        </w:rPr>
        <w:footnoteRef/>
      </w:r>
      <w:r w:rsidRPr="00D7020D">
        <w:t xml:space="preserve"> Ibid s </w:t>
      </w:r>
      <w:hyperlink r:id="rId38" w:anchor="%5B%7B%22num%22%3A177%2C%22gen%22%3A0%7D%2C%7B%22name%22%3A%22XYZ%22%7D%2C112%2C647%2C0%5D" w:history="1">
        <w:r w:rsidRPr="00D7020D">
          <w:rPr>
            <w:rStyle w:val="Hyperlink"/>
          </w:rPr>
          <w:t>58(2)</w:t>
        </w:r>
      </w:hyperlink>
      <w:r w:rsidRPr="00D7020D">
        <w:t>.</w:t>
      </w:r>
    </w:p>
  </w:footnote>
  <w:footnote w:id="43">
    <w:p w14:paraId="0FE4212A" w14:textId="77777777" w:rsidR="003421FF" w:rsidRPr="00D7020D" w:rsidRDefault="003421FF">
      <w:pPr>
        <w:pStyle w:val="FootnoteText"/>
      </w:pPr>
      <w:r w:rsidRPr="00D7020D">
        <w:rPr>
          <w:rStyle w:val="FootnoteReference"/>
        </w:rPr>
        <w:footnoteRef/>
      </w:r>
      <w:r w:rsidRPr="00D7020D">
        <w:t xml:space="preserve"> Ibid s </w:t>
      </w:r>
      <w:hyperlink r:id="rId39" w:anchor="%5B%7B%22num%22%3A177%2C%22gen%22%3A0%7D%2C%7B%22name%22%3A%22XYZ%22%7D%2C112%2C647%2C0%5D" w:history="1">
        <w:r w:rsidRPr="00D7020D">
          <w:rPr>
            <w:rStyle w:val="Hyperlink"/>
          </w:rPr>
          <w:t>58(3)</w:t>
        </w:r>
      </w:hyperlink>
      <w:r w:rsidRPr="00D7020D">
        <w:t>.</w:t>
      </w:r>
    </w:p>
  </w:footnote>
  <w:footnote w:id="44">
    <w:p w14:paraId="3DD8F3CB" w14:textId="77777777" w:rsidR="003421FF" w:rsidRDefault="003421FF">
      <w:pPr>
        <w:pStyle w:val="FootnoteText"/>
      </w:pPr>
      <w:r>
        <w:rPr>
          <w:rStyle w:val="FootnoteReference"/>
        </w:rPr>
        <w:footnoteRef/>
      </w:r>
      <w:r>
        <w:t xml:space="preserve"> Ibid s </w:t>
      </w:r>
      <w:hyperlink r:id="rId40" w:anchor="%5B%7B%22num%22%3A177%2C%22gen%22%3A0%7D%2C%7B%22name%22%3A%22XYZ%22%7D%2C112%2C647%2C0%5D" w:history="1">
        <w:r w:rsidRPr="000D4936">
          <w:rPr>
            <w:rStyle w:val="Hyperlink"/>
          </w:rPr>
          <w:t>58(5).</w:t>
        </w:r>
      </w:hyperlink>
    </w:p>
  </w:footnote>
  <w:footnote w:id="45">
    <w:p w14:paraId="470D7AAD" w14:textId="77777777" w:rsidR="003421FF" w:rsidRPr="005A5C13" w:rsidRDefault="003421FF" w:rsidP="00FE7B41">
      <w:pPr>
        <w:pStyle w:val="FootnoteText"/>
        <w:rPr>
          <w:lang w:val="en-US"/>
        </w:rPr>
      </w:pPr>
      <w:r w:rsidRPr="00D7020D">
        <w:rPr>
          <w:rStyle w:val="FootnoteReference"/>
        </w:rPr>
        <w:footnoteRef/>
      </w:r>
      <w:r w:rsidRPr="00D7020D">
        <w:t xml:space="preserve"> Ibid s </w:t>
      </w:r>
      <w:hyperlink r:id="rId41" w:anchor="%5B%7B%22num%22%3A177%2C%22gen%22%3A0%7D%2C%7B%22name%22%3A%22XYZ%22%7D%2C112%2C647%2C0%5D" w:history="1">
        <w:r w:rsidRPr="00D7020D">
          <w:rPr>
            <w:rStyle w:val="Hyperlink"/>
          </w:rPr>
          <w:t>58(6)</w:t>
        </w:r>
      </w:hyperlink>
      <w:r w:rsidRPr="00D7020D">
        <w:t>.</w:t>
      </w:r>
    </w:p>
  </w:footnote>
  <w:footnote w:id="46">
    <w:p w14:paraId="6B282712" w14:textId="77777777" w:rsidR="003421FF" w:rsidRPr="005A5C13" w:rsidRDefault="003421FF" w:rsidP="0005533A">
      <w:pPr>
        <w:pStyle w:val="FootnoteText"/>
      </w:pPr>
      <w:r w:rsidRPr="005A5C13">
        <w:rPr>
          <w:rStyle w:val="FootnoteReference"/>
        </w:rPr>
        <w:footnoteRef/>
      </w:r>
      <w:r w:rsidRPr="005A5C13">
        <w:t xml:space="preserve"> Ibid s </w:t>
      </w:r>
      <w:hyperlink r:id="rId42" w:anchor="%5B%7B%22num%22%3A143%2C%22gen%22%3A0%7D%2C%7B%22name%22%3A%22XYZ%22%7D%2C112%2C263%2C0%5D" w:history="1">
        <w:r w:rsidRPr="005A5C13">
          <w:rPr>
            <w:rStyle w:val="Hyperlink"/>
          </w:rPr>
          <w:t>43(2)</w:t>
        </w:r>
      </w:hyperlink>
      <w:r w:rsidRPr="005A5C13">
        <w:t>.</w:t>
      </w:r>
    </w:p>
  </w:footnote>
  <w:footnote w:id="47">
    <w:p w14:paraId="7E6FD0C6" w14:textId="77777777" w:rsidR="003421FF" w:rsidRPr="005A5C13" w:rsidRDefault="003421FF" w:rsidP="001D0645">
      <w:pPr>
        <w:pStyle w:val="FootnoteText"/>
      </w:pPr>
      <w:r w:rsidRPr="005A5C13">
        <w:rPr>
          <w:rStyle w:val="FootnoteReference"/>
        </w:rPr>
        <w:footnoteRef/>
      </w:r>
      <w:r w:rsidRPr="005A5C13">
        <w:t xml:space="preserve"> Ibid s </w:t>
      </w:r>
      <w:hyperlink r:id="rId43" w:anchor="%5B%7B%22num%22%3A118%2C%22gen%22%3A0%7D%2C%7B%22name%22%3A%22XYZ%22%7D%2C112%2C454%2C0%5D" w:history="1">
        <w:r w:rsidRPr="005A5C13">
          <w:rPr>
            <w:rStyle w:val="Hyperlink"/>
          </w:rPr>
          <w:t>32(1)</w:t>
        </w:r>
      </w:hyperlink>
      <w:r w:rsidRPr="005A5C13">
        <w:t xml:space="preserve"> .</w:t>
      </w:r>
    </w:p>
  </w:footnote>
  <w:footnote w:id="48">
    <w:p w14:paraId="22A94A38" w14:textId="77777777" w:rsidR="003421FF" w:rsidRPr="005A5C13" w:rsidRDefault="003421FF">
      <w:pPr>
        <w:pStyle w:val="FootnoteText"/>
        <w:rPr>
          <w:lang w:val="en-US"/>
        </w:rPr>
      </w:pPr>
      <w:r w:rsidRPr="005A5C13">
        <w:rPr>
          <w:rStyle w:val="FootnoteReference"/>
        </w:rPr>
        <w:footnoteRef/>
      </w:r>
      <w:r w:rsidRPr="005A5C13">
        <w:t xml:space="preserve"> Ibid </w:t>
      </w:r>
      <w:r w:rsidRPr="005A5C13">
        <w:rPr>
          <w:lang w:val="en-US"/>
        </w:rPr>
        <w:t xml:space="preserve">ss </w:t>
      </w:r>
      <w:hyperlink r:id="rId44" w:anchor="%5B%7B%22num%22%3A173%2C%22gen%22%3A0%7D%2C%7B%22name%22%3A%22XYZ%22%7D%2C112%2C576%2C0%5D" w:history="1">
        <w:r w:rsidRPr="00F66684">
          <w:rPr>
            <w:rStyle w:val="Hyperlink"/>
            <w:lang w:val="en-US"/>
          </w:rPr>
          <w:t>57(3)</w:t>
        </w:r>
      </w:hyperlink>
      <w:r w:rsidRPr="00F66684">
        <w:rPr>
          <w:lang w:val="en-US"/>
        </w:rPr>
        <w:t xml:space="preserve"> or </w:t>
      </w:r>
      <w:hyperlink r:id="rId45" w:anchor="%5B%7B%22num%22%3A177%2C%22gen%22%3A0%7D%2C%7B%22name%22%3A%22XYZ%22%7D%2C112%2C647%2C0%5D" w:history="1">
        <w:r w:rsidRPr="00F66684">
          <w:rPr>
            <w:rStyle w:val="Hyperlink"/>
            <w:lang w:val="en-US"/>
          </w:rPr>
          <w:t>58(4)</w:t>
        </w:r>
      </w:hyperlink>
      <w:r w:rsidRPr="005A5C13">
        <w:rPr>
          <w:lang w:val="en-US"/>
        </w:rPr>
        <w:t>.</w:t>
      </w:r>
    </w:p>
  </w:footnote>
  <w:footnote w:id="49">
    <w:p w14:paraId="53911DC9" w14:textId="77777777" w:rsidR="003421FF" w:rsidRPr="005A5C13" w:rsidRDefault="003421FF" w:rsidP="001D0645">
      <w:pPr>
        <w:pStyle w:val="FootnoteText"/>
      </w:pPr>
      <w:r w:rsidRPr="005A5C13">
        <w:rPr>
          <w:rStyle w:val="FootnoteReference"/>
        </w:rPr>
        <w:footnoteRef/>
      </w:r>
      <w:r w:rsidRPr="005A5C13">
        <w:t xml:space="preserve"> Ibid s </w:t>
      </w:r>
      <w:hyperlink r:id="rId46" w:anchor="%5B%7B%22num%22%3A118%2C%22gen%22%3A0%7D%2C%7B%22name%22%3A%22XYZ%22%7D%2C112%2C454%2C0%5D" w:history="1">
        <w:r w:rsidRPr="005A5C13">
          <w:rPr>
            <w:rStyle w:val="Hyperlink"/>
          </w:rPr>
          <w:t>32(2)</w:t>
        </w:r>
      </w:hyperlink>
      <w:r w:rsidRPr="005A5C13">
        <w:t>.</w:t>
      </w:r>
    </w:p>
  </w:footnote>
  <w:footnote w:id="50">
    <w:p w14:paraId="013080E3" w14:textId="77777777" w:rsidR="003421FF" w:rsidRPr="005A5C13" w:rsidRDefault="003421FF" w:rsidP="001D0645">
      <w:pPr>
        <w:pStyle w:val="FootnoteText"/>
      </w:pPr>
      <w:r w:rsidRPr="005A5C13">
        <w:rPr>
          <w:rStyle w:val="FootnoteReference"/>
        </w:rPr>
        <w:footnoteRef/>
      </w:r>
      <w:r w:rsidRPr="005A5C13">
        <w:t xml:space="preserve"> Ibid s </w:t>
      </w:r>
      <w:hyperlink r:id="rId47" w:anchor="%5B%7B%22num%22%3A137%2C%22gen%22%3A0%7D%2C%7B%22name%22%3A%22XYZ%22%7D%2C112%2C544%2C0%5D" w:history="1">
        <w:r w:rsidRPr="005A5C13">
          <w:rPr>
            <w:rStyle w:val="Hyperlink"/>
          </w:rPr>
          <w:t>40(1)</w:t>
        </w:r>
      </w:hyperlink>
      <w:r w:rsidRPr="005A5C13">
        <w:t>.</w:t>
      </w:r>
    </w:p>
  </w:footnote>
  <w:footnote w:id="51">
    <w:p w14:paraId="3CCD4847" w14:textId="77777777" w:rsidR="003421FF" w:rsidRPr="005A5C13" w:rsidRDefault="003421FF" w:rsidP="00A173CD">
      <w:pPr>
        <w:pStyle w:val="FootnoteText"/>
      </w:pPr>
      <w:r w:rsidRPr="005A5C13">
        <w:rPr>
          <w:rStyle w:val="FootnoteReference"/>
        </w:rPr>
        <w:footnoteRef/>
      </w:r>
      <w:r w:rsidRPr="005A5C13">
        <w:t xml:space="preserve"> Ibid s </w:t>
      </w:r>
      <w:hyperlink r:id="rId48" w:anchor="%5B%7B%22num%22%3A137%2C%22gen%22%3A0%7D%2C%7B%22name%22%3A%22XYZ%22%7D%2C112%2C544%2C0%5D" w:history="1">
        <w:r w:rsidRPr="005A5C13">
          <w:rPr>
            <w:rStyle w:val="Hyperlink"/>
          </w:rPr>
          <w:t>40(2)(a)</w:t>
        </w:r>
      </w:hyperlink>
      <w:r>
        <w:t>.</w:t>
      </w:r>
    </w:p>
  </w:footnote>
  <w:footnote w:id="52">
    <w:p w14:paraId="2A5A8E08" w14:textId="77777777" w:rsidR="003421FF" w:rsidRPr="005A5C13" w:rsidRDefault="003421FF" w:rsidP="00A173CD">
      <w:pPr>
        <w:pStyle w:val="FootnoteText"/>
      </w:pPr>
      <w:r w:rsidRPr="005A5C13">
        <w:rPr>
          <w:rStyle w:val="FootnoteReference"/>
        </w:rPr>
        <w:footnoteRef/>
      </w:r>
      <w:r>
        <w:t xml:space="preserve"> Ibid</w:t>
      </w:r>
      <w:r w:rsidRPr="005A5C13">
        <w:t xml:space="preserve"> s</w:t>
      </w:r>
      <w:r>
        <w:t xml:space="preserve"> </w:t>
      </w:r>
      <w:hyperlink r:id="rId49" w:anchor="%5B%7B%22num%22%3A137%2C%22gen%22%3A0%7D%2C%7B%22name%22%3A%22XYZ%22%7D%2C112%2C544%2C0%5D" w:history="1">
        <w:r w:rsidRPr="005A5C13">
          <w:rPr>
            <w:rStyle w:val="Hyperlink"/>
          </w:rPr>
          <w:t>40(2)(b)</w:t>
        </w:r>
      </w:hyperlink>
      <w:r>
        <w:t>.</w:t>
      </w:r>
    </w:p>
  </w:footnote>
  <w:footnote w:id="53">
    <w:p w14:paraId="6F079DB9" w14:textId="77777777" w:rsidR="003421FF" w:rsidRPr="005A5C13" w:rsidRDefault="003421FF" w:rsidP="00A173CD">
      <w:pPr>
        <w:pStyle w:val="FootnoteText"/>
      </w:pPr>
      <w:r w:rsidRPr="005A5C13">
        <w:rPr>
          <w:rStyle w:val="FootnoteReference"/>
        </w:rPr>
        <w:footnoteRef/>
      </w:r>
      <w:r>
        <w:t xml:space="preserve"> Ibid</w:t>
      </w:r>
      <w:r w:rsidRPr="005A5C13">
        <w:t xml:space="preserve"> s</w:t>
      </w:r>
      <w:r>
        <w:t xml:space="preserve"> </w:t>
      </w:r>
      <w:hyperlink r:id="rId50" w:anchor="%5B%7B%22num%22%3A137%2C%22gen%22%3A0%7D%2C%7B%22name%22%3A%22XYZ%22%7D%2C112%2C544%2C0%5D" w:history="1">
        <w:r w:rsidRPr="005A5C13">
          <w:rPr>
            <w:rStyle w:val="Hyperlink"/>
          </w:rPr>
          <w:t>40(2)(c)</w:t>
        </w:r>
      </w:hyperlink>
      <w:r>
        <w:t>.</w:t>
      </w:r>
    </w:p>
  </w:footnote>
  <w:footnote w:id="54">
    <w:p w14:paraId="123AB3BA" w14:textId="77777777" w:rsidR="003421FF" w:rsidRDefault="003421FF" w:rsidP="00A173CD">
      <w:pPr>
        <w:pStyle w:val="FootnoteText"/>
      </w:pPr>
      <w:r>
        <w:rPr>
          <w:rStyle w:val="FootnoteReference"/>
        </w:rPr>
        <w:footnoteRef/>
      </w:r>
      <w:r>
        <w:t xml:space="preserve"> Ibid s </w:t>
      </w:r>
      <w:hyperlink r:id="rId51" w:anchor="%5B%7B%22num%22%3A137%2C%22gen%22%3A0%7D%2C%7B%22name%22%3A%22XYZ%22%7D%2C112%2C544%2C0%5D" w:history="1">
        <w:r w:rsidRPr="00BE150B">
          <w:rPr>
            <w:rStyle w:val="Hyperlink"/>
          </w:rPr>
          <w:t>40(2)(d)</w:t>
        </w:r>
      </w:hyperlink>
      <w:r>
        <w:t>.</w:t>
      </w:r>
    </w:p>
  </w:footnote>
  <w:footnote w:id="55">
    <w:p w14:paraId="710DA13D" w14:textId="77777777" w:rsidR="003421FF" w:rsidRPr="005A5C13" w:rsidRDefault="003421FF" w:rsidP="00F54061">
      <w:pPr>
        <w:pStyle w:val="FootnoteText"/>
        <w:rPr>
          <w:lang w:val="en-US"/>
        </w:rPr>
      </w:pPr>
      <w:r w:rsidRPr="005A5C13">
        <w:rPr>
          <w:rStyle w:val="FootnoteReference"/>
        </w:rPr>
        <w:footnoteRef/>
      </w:r>
      <w:r w:rsidRPr="005A5C13">
        <w:t xml:space="preserve"> </w:t>
      </w:r>
      <w:r>
        <w:rPr>
          <w:lang w:val="en-US"/>
        </w:rPr>
        <w:t xml:space="preserve">Ibid </w:t>
      </w:r>
      <w:r w:rsidRPr="005A5C13">
        <w:rPr>
          <w:lang w:val="en-US"/>
        </w:rPr>
        <w:t xml:space="preserve">s </w:t>
      </w:r>
      <w:hyperlink r:id="rId52" w:anchor="%5B%7B%22num%22%3A123%2C%22gen%22%3A0%7D%2C%7B%22name%22%3A%22XYZ%22%7D%2C112%2C585%2C0%5D" w:history="1">
        <w:r w:rsidRPr="005A5C13">
          <w:rPr>
            <w:rStyle w:val="Hyperlink"/>
            <w:lang w:val="en-US"/>
          </w:rPr>
          <w:t>34(6)(b)</w:t>
        </w:r>
      </w:hyperlink>
      <w:r w:rsidRPr="005A5C13">
        <w:rPr>
          <w:lang w:val="en-US"/>
        </w:rPr>
        <w:t>.</w:t>
      </w:r>
    </w:p>
  </w:footnote>
  <w:footnote w:id="56">
    <w:p w14:paraId="32EF839E" w14:textId="77777777" w:rsidR="003421FF" w:rsidRPr="005A5C13" w:rsidRDefault="003421FF" w:rsidP="005D66F0">
      <w:pPr>
        <w:pStyle w:val="FootnoteText"/>
      </w:pPr>
      <w:r w:rsidRPr="005A5C13">
        <w:rPr>
          <w:rStyle w:val="FootnoteReference"/>
        </w:rPr>
        <w:footnoteRef/>
      </w:r>
      <w:r>
        <w:t xml:space="preserve"> Ibid</w:t>
      </w:r>
      <w:r w:rsidRPr="005A5C13">
        <w:t xml:space="preserve"> s </w:t>
      </w:r>
      <w:hyperlink r:id="rId53" w:anchor="%5B%7B%22num%22%3A139%2C%22gen%22%3A0%7D%2C%7B%22name%22%3A%22XYZ%22%7D%2C112%2C647%2C0%5D" w:history="1">
        <w:r w:rsidRPr="005A5C13">
          <w:rPr>
            <w:rStyle w:val="Hyperlink"/>
          </w:rPr>
          <w:t>41(1)</w:t>
        </w:r>
      </w:hyperlink>
      <w:r w:rsidRPr="005A5C13">
        <w:t>.</w:t>
      </w:r>
    </w:p>
  </w:footnote>
  <w:footnote w:id="57">
    <w:p w14:paraId="299911F3" w14:textId="77777777" w:rsidR="003421FF" w:rsidRPr="005A5C13" w:rsidRDefault="003421FF" w:rsidP="005D66F0">
      <w:pPr>
        <w:pStyle w:val="FootnoteText"/>
      </w:pPr>
      <w:r w:rsidRPr="005A5C13">
        <w:rPr>
          <w:rStyle w:val="FootnoteReference"/>
        </w:rPr>
        <w:footnoteRef/>
      </w:r>
      <w:r>
        <w:t xml:space="preserve"> Ibid s </w:t>
      </w:r>
      <w:hyperlink r:id="rId54" w:anchor="%5B%7B%22num%22%3A139%2C%22gen%22%3A0%7D%2C%7B%22name%22%3A%22XYZ%22%7D%2C112%2C647%2C0%5D" w:history="1">
        <w:r>
          <w:rPr>
            <w:rStyle w:val="Hyperlink"/>
          </w:rPr>
          <w:t>41(3</w:t>
        </w:r>
        <w:r w:rsidRPr="005A5C13">
          <w:rPr>
            <w:rStyle w:val="Hyperlink"/>
          </w:rPr>
          <w:t>)</w:t>
        </w:r>
      </w:hyperlink>
      <w:r w:rsidRPr="005A5C13">
        <w:t>.</w:t>
      </w:r>
    </w:p>
  </w:footnote>
  <w:footnote w:id="58">
    <w:p w14:paraId="7052710A" w14:textId="77777777" w:rsidR="003421FF" w:rsidRPr="005A5C13" w:rsidRDefault="003421FF" w:rsidP="005D66F0">
      <w:pPr>
        <w:pStyle w:val="FootnoteText"/>
      </w:pPr>
      <w:r w:rsidRPr="005A5C13">
        <w:rPr>
          <w:rStyle w:val="FootnoteReference"/>
        </w:rPr>
        <w:footnoteRef/>
      </w:r>
      <w:r w:rsidRPr="005A5C13">
        <w:t xml:space="preserve"> </w:t>
      </w:r>
      <w:r>
        <w:t>Ibid</w:t>
      </w:r>
      <w:r w:rsidRPr="005A5C13">
        <w:t xml:space="preserve"> s </w:t>
      </w:r>
      <w:hyperlink r:id="rId55" w:anchor="%5B%7B%22num%22%3A139%2C%22gen%22%3A0%7D%2C%7B%22name%22%3A%22XYZ%22%7D%2C112%2C647%2C0%5D" w:history="1">
        <w:r w:rsidRPr="005A5C13">
          <w:rPr>
            <w:rStyle w:val="Hyperlink"/>
          </w:rPr>
          <w:t>41(2)</w:t>
        </w:r>
      </w:hyperlink>
      <w:r w:rsidRPr="005A5C13">
        <w:t>.</w:t>
      </w:r>
    </w:p>
  </w:footnote>
  <w:footnote w:id="59">
    <w:p w14:paraId="25C77DB4" w14:textId="77777777" w:rsidR="003421FF" w:rsidRPr="003D5D23" w:rsidRDefault="003421FF" w:rsidP="005D66F0">
      <w:pPr>
        <w:pStyle w:val="FootnoteText"/>
      </w:pPr>
      <w:r w:rsidRPr="003D5D23">
        <w:rPr>
          <w:rStyle w:val="FootnoteReference"/>
        </w:rPr>
        <w:footnoteRef/>
      </w:r>
      <w:r w:rsidRPr="003D5D23">
        <w:t xml:space="preserve"> Ibid s </w:t>
      </w:r>
      <w:hyperlink r:id="rId56" w:anchor="%5B%7B%22num%22%3A139%2C%22gen%22%3A0%7D%2C%7B%22name%22%3A%22XYZ%22%7D%2C112%2C647%2C0%5D" w:history="1">
        <w:r w:rsidRPr="00F66684">
          <w:rPr>
            <w:rStyle w:val="Hyperlink"/>
          </w:rPr>
          <w:t>41(4)</w:t>
        </w:r>
      </w:hyperlink>
      <w:r w:rsidRPr="003D5D23">
        <w:t>.</w:t>
      </w:r>
    </w:p>
  </w:footnote>
  <w:footnote w:id="60">
    <w:p w14:paraId="712E199C" w14:textId="77777777" w:rsidR="003421FF" w:rsidRPr="003D5D23" w:rsidRDefault="003421FF" w:rsidP="005D66F0">
      <w:pPr>
        <w:pStyle w:val="FootnoteText"/>
      </w:pPr>
      <w:r w:rsidRPr="003D5D23">
        <w:rPr>
          <w:rStyle w:val="FootnoteReference"/>
        </w:rPr>
        <w:footnoteRef/>
      </w:r>
      <w:r w:rsidRPr="003D5D23">
        <w:t xml:space="preserve"> </w:t>
      </w:r>
      <w:r>
        <w:t>Ibid</w:t>
      </w:r>
      <w:r w:rsidRPr="003D5D23">
        <w:t xml:space="preserve"> s </w:t>
      </w:r>
      <w:hyperlink r:id="rId57" w:anchor="%5B%7B%22num%22%3A141%2C%22gen%22%3A0%7D%2C%7B%22name%22%3A%22XYZ%22%7D%2C112%2C647%2C0%5D" w:history="1">
        <w:r w:rsidRPr="003D5D23">
          <w:rPr>
            <w:rStyle w:val="Hyperlink"/>
          </w:rPr>
          <w:t>42(1)</w:t>
        </w:r>
      </w:hyperlink>
      <w:r w:rsidRPr="003D5D23">
        <w:t>.</w:t>
      </w:r>
    </w:p>
  </w:footnote>
  <w:footnote w:id="61">
    <w:p w14:paraId="109970DB" w14:textId="77777777" w:rsidR="003421FF" w:rsidRPr="003D5D23" w:rsidRDefault="003421FF" w:rsidP="00F605A4">
      <w:pPr>
        <w:pStyle w:val="FootnoteText"/>
      </w:pPr>
      <w:r w:rsidRPr="003D5D23">
        <w:rPr>
          <w:rStyle w:val="FootnoteReference"/>
        </w:rPr>
        <w:footnoteRef/>
      </w:r>
      <w:r>
        <w:t xml:space="preserve"> Ibid</w:t>
      </w:r>
      <w:r w:rsidRPr="003D5D23">
        <w:t xml:space="preserve"> s </w:t>
      </w:r>
      <w:hyperlink r:id="rId58" w:anchor="%5B%7B%22num%22%3A141%2C%22gen%22%3A0%7D%2C%7B%22name%22%3A%22XYZ%22%7D%2C112%2C647%2C0%5D" w:history="1">
        <w:r w:rsidRPr="003D5D23">
          <w:rPr>
            <w:rStyle w:val="Hyperlink"/>
          </w:rPr>
          <w:t>42(2)</w:t>
        </w:r>
      </w:hyperlink>
      <w:r w:rsidRPr="003D5D23">
        <w:t>.</w:t>
      </w:r>
    </w:p>
  </w:footnote>
  <w:footnote w:id="62">
    <w:p w14:paraId="698B4CB6" w14:textId="77777777" w:rsidR="003421FF" w:rsidRDefault="003421FF" w:rsidP="005D66F0">
      <w:pPr>
        <w:pStyle w:val="FootnoteText"/>
      </w:pPr>
      <w:r w:rsidRPr="003D5D23">
        <w:rPr>
          <w:rStyle w:val="FootnoteReference"/>
        </w:rPr>
        <w:footnoteRef/>
      </w:r>
      <w:r>
        <w:t xml:space="preserve"> Ibid</w:t>
      </w:r>
      <w:r w:rsidRPr="003D5D23">
        <w:t xml:space="preserve"> s</w:t>
      </w:r>
      <w:r>
        <w:t xml:space="preserve"> </w:t>
      </w:r>
      <w:hyperlink r:id="rId59" w:anchor="%5B%7B%22num%22%3A141%2C%22gen%22%3A0%7D%2C%7B%22name%22%3A%22XYZ%22%7D%2C112%2C647%2C0%5D" w:history="1">
        <w:r w:rsidRPr="003D5D23">
          <w:rPr>
            <w:rStyle w:val="Hyperlink"/>
          </w:rPr>
          <w:t>42(3)</w:t>
        </w:r>
      </w:hyperlink>
      <w:r>
        <w:t>.</w:t>
      </w:r>
    </w:p>
  </w:footnote>
  <w:footnote w:id="63">
    <w:p w14:paraId="200AC314" w14:textId="77777777" w:rsidR="003421FF" w:rsidRPr="00271A45" w:rsidRDefault="003421FF" w:rsidP="005D66F0">
      <w:pPr>
        <w:pStyle w:val="FootnoteText"/>
      </w:pPr>
      <w:r w:rsidRPr="00271A45">
        <w:rPr>
          <w:rStyle w:val="FootnoteReference"/>
        </w:rPr>
        <w:footnoteRef/>
      </w:r>
      <w:r w:rsidRPr="00271A45">
        <w:t xml:space="preserve"> Ibid s </w:t>
      </w:r>
      <w:hyperlink r:id="rId60" w:anchor="%5B%7B%22num%22%3A141%2C%22gen%22%3A0%7D%2C%7B%22name%22%3A%22XYZ%22%7D%2C112%2C647%2C0%5D" w:history="1">
        <w:r w:rsidRPr="00F66684">
          <w:rPr>
            <w:rStyle w:val="Hyperlink"/>
          </w:rPr>
          <w:t>42(7).</w:t>
        </w:r>
      </w:hyperlink>
    </w:p>
  </w:footnote>
  <w:footnote w:id="64">
    <w:p w14:paraId="57EA8B63" w14:textId="77777777" w:rsidR="003421FF" w:rsidRPr="00271A45" w:rsidRDefault="003421FF" w:rsidP="005D66F0">
      <w:pPr>
        <w:pStyle w:val="FootnoteText"/>
      </w:pPr>
      <w:r w:rsidRPr="00271A45">
        <w:rPr>
          <w:rStyle w:val="FootnoteReference"/>
        </w:rPr>
        <w:footnoteRef/>
      </w:r>
      <w:r w:rsidRPr="00271A45">
        <w:t xml:space="preserve"> Ibid s </w:t>
      </w:r>
      <w:hyperlink r:id="rId61" w:anchor="%5B%7B%22num%22%3A141%2C%22gen%22%3A0%7D%2C%7B%22name%22%3A%22XYZ%22%7D%2C112%2C647%2C0%5D" w:history="1">
        <w:r w:rsidRPr="00271A45">
          <w:rPr>
            <w:rStyle w:val="Hyperlink"/>
          </w:rPr>
          <w:t>42(5)</w:t>
        </w:r>
      </w:hyperlink>
      <w:r w:rsidRPr="00271A45">
        <w:t>.</w:t>
      </w:r>
    </w:p>
  </w:footnote>
  <w:footnote w:id="65">
    <w:p w14:paraId="5BF24CD9" w14:textId="77777777" w:rsidR="003421FF" w:rsidRPr="00271A45" w:rsidRDefault="003421FF" w:rsidP="005D66F0">
      <w:pPr>
        <w:pStyle w:val="FootnoteText"/>
      </w:pPr>
      <w:r w:rsidRPr="00271A45">
        <w:rPr>
          <w:rStyle w:val="FootnoteReference"/>
        </w:rPr>
        <w:footnoteRef/>
      </w:r>
      <w:r w:rsidRPr="00271A45">
        <w:t xml:space="preserve"> Ibid s </w:t>
      </w:r>
      <w:hyperlink r:id="rId62" w:anchor="%5B%7B%22num%22%3A141%2C%22gen%22%3A0%7D%2C%7B%22name%22%3A%22XYZ%22%7D%2C112%2C647%2C0%5D" w:history="1">
        <w:r w:rsidRPr="00271A45">
          <w:rPr>
            <w:rStyle w:val="Hyperlink"/>
          </w:rPr>
          <w:t>42(6)</w:t>
        </w:r>
      </w:hyperlink>
      <w:r w:rsidRPr="00271A45">
        <w:t>.</w:t>
      </w:r>
    </w:p>
  </w:footnote>
  <w:footnote w:id="66">
    <w:p w14:paraId="797B12A5" w14:textId="77777777" w:rsidR="003421FF" w:rsidRPr="00271A45" w:rsidRDefault="003421FF" w:rsidP="005D66F0">
      <w:pPr>
        <w:pStyle w:val="FootnoteText"/>
      </w:pPr>
      <w:r w:rsidRPr="00271A45">
        <w:rPr>
          <w:rStyle w:val="FootnoteReference"/>
        </w:rPr>
        <w:footnoteRef/>
      </w:r>
      <w:r w:rsidRPr="00271A45">
        <w:t xml:space="preserve"> Ibid s </w:t>
      </w:r>
      <w:hyperlink r:id="rId63" w:anchor="%5B%7B%22num%22%3A141%2C%22gen%22%3A0%7D%2C%7B%22name%22%3A%22XYZ%22%7D%2C112%2C647%2C0%5D" w:history="1">
        <w:r w:rsidRPr="00271A45">
          <w:rPr>
            <w:rStyle w:val="Hyperlink"/>
          </w:rPr>
          <w:t>42(7)</w:t>
        </w:r>
      </w:hyperlink>
      <w:r w:rsidRPr="00271A45">
        <w:t xml:space="preserve"> .</w:t>
      </w:r>
    </w:p>
  </w:footnote>
  <w:footnote w:id="67">
    <w:p w14:paraId="018740C7" w14:textId="77777777" w:rsidR="003421FF" w:rsidRDefault="003421FF" w:rsidP="005D66F0">
      <w:pPr>
        <w:pStyle w:val="FootnoteText"/>
      </w:pPr>
      <w:r w:rsidRPr="00271A45">
        <w:rPr>
          <w:rStyle w:val="FootnoteReference"/>
        </w:rPr>
        <w:footnoteRef/>
      </w:r>
      <w:r w:rsidRPr="00271A45">
        <w:t xml:space="preserve"> Ibid s </w:t>
      </w:r>
      <w:hyperlink r:id="rId64" w:anchor="%5B%7B%22num%22%3A228%2C%22gen%22%3A0%7D%2C%7B%22name%22%3A%22XYZ%22%7D%2C112%2C530%2C0%5D" w:history="1">
        <w:r w:rsidRPr="00271A45">
          <w:rPr>
            <w:rStyle w:val="Hyperlink"/>
          </w:rPr>
          <w:t>78</w:t>
        </w:r>
      </w:hyperlink>
      <w:r w:rsidRPr="00271A45">
        <w:t>.</w:t>
      </w:r>
    </w:p>
  </w:footnote>
  <w:footnote w:id="68">
    <w:p w14:paraId="3CCCB715" w14:textId="77777777" w:rsidR="003421FF" w:rsidRDefault="003421FF">
      <w:pPr>
        <w:pStyle w:val="FootnoteText"/>
      </w:pPr>
      <w:r>
        <w:rPr>
          <w:rStyle w:val="FootnoteReference"/>
        </w:rPr>
        <w:footnoteRef/>
      </w:r>
      <w:r>
        <w:t xml:space="preserve"> Ibid s </w:t>
      </w:r>
      <w:hyperlink r:id="rId65" w:anchor="%5B%7B%22num%22%3A228%2C%22gen%22%3A0%7D%2C%7B%22name%22%3A%22XYZ%22%7D%2C112%2C530%2C0%5D" w:history="1">
        <w:r w:rsidRPr="00BE150B">
          <w:rPr>
            <w:rStyle w:val="Hyperlink"/>
          </w:rPr>
          <w:t>78(5).</w:t>
        </w:r>
      </w:hyperlink>
    </w:p>
  </w:footnote>
  <w:footnote w:id="69">
    <w:p w14:paraId="14988197" w14:textId="77777777" w:rsidR="003421FF" w:rsidRPr="007B3961" w:rsidRDefault="003421FF" w:rsidP="00BF6D61">
      <w:pPr>
        <w:pStyle w:val="FootnoteText"/>
        <w:rPr>
          <w:lang w:val="en-US"/>
        </w:rPr>
      </w:pPr>
      <w:r>
        <w:rPr>
          <w:rStyle w:val="FootnoteReference"/>
        </w:rPr>
        <w:footnoteRef/>
      </w:r>
      <w:r>
        <w:t xml:space="preserve"> </w:t>
      </w:r>
      <w:r>
        <w:rPr>
          <w:lang w:val="en-US"/>
        </w:rPr>
        <w:t xml:space="preserve">Ibid s </w:t>
      </w:r>
      <w:hyperlink r:id="rId66" w:anchor="%5B%7B%22num%22%3A228%2C%22gen%22%3A0%7D%2C%7B%22name%22%3A%22XYZ%22%7D%2C112%2C530%2C0%5D" w:history="1">
        <w:r w:rsidRPr="0072287C">
          <w:rPr>
            <w:rStyle w:val="Hyperlink"/>
            <w:lang w:val="en-US"/>
          </w:rPr>
          <w:t>78(6)</w:t>
        </w:r>
      </w:hyperlink>
      <w:r>
        <w:rPr>
          <w:lang w:val="en-US"/>
        </w:rPr>
        <w:t xml:space="preserve">. </w:t>
      </w:r>
    </w:p>
  </w:footnote>
  <w:footnote w:id="70">
    <w:p w14:paraId="39B03E72" w14:textId="77777777" w:rsidR="003421FF" w:rsidRDefault="003421FF">
      <w:pPr>
        <w:pStyle w:val="FootnoteText"/>
      </w:pPr>
      <w:r>
        <w:rPr>
          <w:rStyle w:val="FootnoteReference"/>
        </w:rPr>
        <w:footnoteRef/>
      </w:r>
      <w:r>
        <w:t xml:space="preserve"> Ibid ss </w:t>
      </w:r>
      <w:hyperlink r:id="rId67" w:anchor="%5B%7B%22num%22%3A123%2C%22gen%22%3A0%7D%2C%7B%22name%22%3A%22XYZ%22%7D%2C112%2C585%2C0%5D" w:history="1">
        <w:r w:rsidRPr="000C0C26">
          <w:rPr>
            <w:rStyle w:val="Hyperlink"/>
          </w:rPr>
          <w:t>34(5) and (6)</w:t>
        </w:r>
      </w:hyperlink>
      <w:r>
        <w:t>.</w:t>
      </w:r>
    </w:p>
  </w:footnote>
  <w:footnote w:id="71">
    <w:p w14:paraId="395864EB" w14:textId="77777777" w:rsidR="003421FF" w:rsidRDefault="003421FF">
      <w:pPr>
        <w:pStyle w:val="FootnoteText"/>
      </w:pPr>
      <w:r>
        <w:rPr>
          <w:rStyle w:val="FootnoteReference"/>
        </w:rPr>
        <w:footnoteRef/>
      </w:r>
      <w:r>
        <w:t xml:space="preserve"> Ibid s </w:t>
      </w:r>
      <w:hyperlink r:id="rId68" w:anchor="%5B%7B%22num%22%3A137%2C%22gen%22%3A0%7D%2C%7B%22name%22%3A%22XYZ%22%7D%2C112%2C544%2C0%5D" w:history="1">
        <w:r w:rsidRPr="0072287C">
          <w:rPr>
            <w:rStyle w:val="Hyperlink"/>
          </w:rPr>
          <w:t>40(2)(b)</w:t>
        </w:r>
      </w:hyperlink>
      <w:r>
        <w:rPr>
          <w:rStyle w:val="Hyperlink"/>
        </w:rPr>
        <w:t>.</w:t>
      </w:r>
    </w:p>
  </w:footnote>
  <w:footnote w:id="72">
    <w:p w14:paraId="0F246C7B" w14:textId="77777777" w:rsidR="003421FF" w:rsidRDefault="003421FF">
      <w:pPr>
        <w:pStyle w:val="FootnoteText"/>
      </w:pPr>
      <w:r>
        <w:rPr>
          <w:rStyle w:val="FootnoteReference"/>
        </w:rPr>
        <w:footnoteRef/>
      </w:r>
      <w:r>
        <w:t xml:space="preserve"> Ibid </w:t>
      </w:r>
      <w:hyperlink r:id="rId69" w:anchor="%5B%7B%22num%22%3A127%2C%22gen%22%3A0%7D%2C%7B%22name%22%3A%22XYZ%22%7D%2C112%2C647%2C0%5D" w:history="1">
        <w:r w:rsidRPr="003D00E4">
          <w:rPr>
            <w:rStyle w:val="Hyperlink"/>
            <w:color w:val="auto"/>
            <w:u w:val="none"/>
          </w:rPr>
          <w:t>s</w:t>
        </w:r>
        <w:r w:rsidRPr="003D00E4">
          <w:rPr>
            <w:rStyle w:val="Hyperlink"/>
            <w:color w:val="auto"/>
          </w:rPr>
          <w:t xml:space="preserve"> </w:t>
        </w:r>
        <w:r w:rsidRPr="003D00E4">
          <w:rPr>
            <w:rStyle w:val="Hyperlink"/>
          </w:rPr>
          <w:t>36(4)</w:t>
        </w:r>
      </w:hyperlink>
      <w:r>
        <w:t>.</w:t>
      </w:r>
    </w:p>
  </w:footnote>
  <w:footnote w:id="73">
    <w:p w14:paraId="03626DC0" w14:textId="77777777" w:rsidR="003421FF" w:rsidRDefault="003421FF">
      <w:pPr>
        <w:pStyle w:val="FootnoteText"/>
      </w:pPr>
      <w:r>
        <w:rPr>
          <w:rStyle w:val="FootnoteReference"/>
        </w:rPr>
        <w:footnoteRef/>
      </w:r>
      <w:r>
        <w:t xml:space="preserve"> Ibid s </w:t>
      </w:r>
      <w:hyperlink r:id="rId70" w:anchor="%5B%7B%22num%22%3A123%2C%22gen%22%3A0%7D%2C%7B%22name%22%3A%22XYZ%22%7D%2C112%2C585%2C0%5D" w:history="1">
        <w:r w:rsidRPr="000C0C26">
          <w:rPr>
            <w:rStyle w:val="Hyperlink"/>
          </w:rPr>
          <w:t>34(7)</w:t>
        </w:r>
      </w:hyperlink>
      <w:r>
        <w:t>.</w:t>
      </w:r>
    </w:p>
  </w:footnote>
  <w:footnote w:id="74">
    <w:p w14:paraId="721901AA" w14:textId="77777777" w:rsidR="003421FF" w:rsidRDefault="003421FF" w:rsidP="00D13738">
      <w:pPr>
        <w:pStyle w:val="FootnoteText"/>
      </w:pPr>
      <w:r>
        <w:rPr>
          <w:rStyle w:val="FootnoteReference"/>
        </w:rPr>
        <w:footnoteRef/>
      </w:r>
      <w:r>
        <w:t xml:space="preserve"> Ibid ss </w:t>
      </w:r>
      <w:hyperlink r:id="rId71" w:anchor="%5B%7B%22num%22%3A284%2C%22gen%22%3A0%7D%2C%7B%22name%22%3A%22XYZ%22%7D%2C112%2C558%2C0%5D" w:history="1">
        <w:r w:rsidRPr="0072287C">
          <w:rPr>
            <w:rStyle w:val="Hyperlink"/>
          </w:rPr>
          <w:t>106(5) and (6)</w:t>
        </w:r>
      </w:hyperlink>
      <w:r>
        <w:t>.</w:t>
      </w:r>
    </w:p>
  </w:footnote>
  <w:footnote w:id="75">
    <w:p w14:paraId="4461C953" w14:textId="77777777" w:rsidR="003421FF" w:rsidRDefault="003421FF" w:rsidP="00C50FDC">
      <w:pPr>
        <w:pStyle w:val="FootnoteText"/>
      </w:pPr>
      <w:r>
        <w:rPr>
          <w:rStyle w:val="FootnoteReference"/>
        </w:rPr>
        <w:footnoteRef/>
      </w:r>
      <w:r>
        <w:t xml:space="preserve"> Ibid s </w:t>
      </w:r>
      <w:hyperlink r:id="rId72" w:anchor="%5B%7B%22num%22%3A137%2C%22gen%22%3A0%7D%2C%7B%22name%22%3A%22XYZ%22%7D%2C112%2C544%2C0%5D" w:history="1">
        <w:r w:rsidRPr="00F374AA">
          <w:rPr>
            <w:rStyle w:val="Hyperlink"/>
          </w:rPr>
          <w:t>40(2)(c)</w:t>
        </w:r>
      </w:hyperlink>
      <w:r>
        <w:t>.</w:t>
      </w:r>
    </w:p>
  </w:footnote>
  <w:footnote w:id="76">
    <w:p w14:paraId="767544A6" w14:textId="77777777" w:rsidR="003421FF" w:rsidRPr="003741E7" w:rsidRDefault="003421FF" w:rsidP="00D13738">
      <w:pPr>
        <w:pStyle w:val="FootnoteText"/>
      </w:pPr>
      <w:r w:rsidRPr="003741E7">
        <w:rPr>
          <w:rStyle w:val="FootnoteReference"/>
        </w:rPr>
        <w:footnoteRef/>
      </w:r>
      <w:r w:rsidRPr="003741E7">
        <w:t xml:space="preserve"> Ibid s </w:t>
      </w:r>
      <w:hyperlink r:id="rId73" w:anchor="%5B%7B%22num%22%3A286%2C%22gen%22%3A0%7D%2C%7B%22name%22%3A%22XYZ%22%7D%2C112%2C620%2C0%5D" w:history="1">
        <w:r w:rsidRPr="003741E7">
          <w:rPr>
            <w:rStyle w:val="Hyperlink"/>
          </w:rPr>
          <w:t>10</w:t>
        </w:r>
        <w:r>
          <w:rPr>
            <w:rStyle w:val="Hyperlink"/>
          </w:rPr>
          <w:t>7(1)</w:t>
        </w:r>
      </w:hyperlink>
      <w:r w:rsidRPr="003741E7">
        <w:t>.</w:t>
      </w:r>
    </w:p>
  </w:footnote>
  <w:footnote w:id="77">
    <w:p w14:paraId="0BD789CC" w14:textId="77777777" w:rsidR="003421FF" w:rsidRPr="003741E7" w:rsidRDefault="003421FF">
      <w:pPr>
        <w:pStyle w:val="FootnoteText"/>
      </w:pPr>
      <w:r w:rsidRPr="003741E7">
        <w:rPr>
          <w:rStyle w:val="FootnoteReference"/>
        </w:rPr>
        <w:footnoteRef/>
      </w:r>
      <w:r w:rsidRPr="003741E7">
        <w:t xml:space="preserve"> Ibid s </w:t>
      </w:r>
      <w:hyperlink r:id="rId74" w:anchor="%5B%7B%22num%22%3A134%2C%22gen%22%3A0%7D%2C%7B%22name%22%3A%22XYZ%22%7D%2C112%2C647%2C0%5D" w:history="1">
        <w:r w:rsidRPr="003741E7">
          <w:rPr>
            <w:rStyle w:val="Hyperlink"/>
          </w:rPr>
          <w:t>39(1)(a)</w:t>
        </w:r>
      </w:hyperlink>
      <w:r w:rsidRPr="003741E7">
        <w:t>.</w:t>
      </w:r>
    </w:p>
  </w:footnote>
  <w:footnote w:id="78">
    <w:p w14:paraId="66CE0364" w14:textId="77777777" w:rsidR="003421FF" w:rsidRPr="003741E7" w:rsidRDefault="003421FF">
      <w:pPr>
        <w:pStyle w:val="FootnoteText"/>
        <w:rPr>
          <w:lang w:val="en-US"/>
        </w:rPr>
      </w:pPr>
      <w:r w:rsidRPr="003741E7">
        <w:rPr>
          <w:rStyle w:val="FootnoteReference"/>
        </w:rPr>
        <w:footnoteRef/>
      </w:r>
      <w:r w:rsidRPr="003741E7">
        <w:t xml:space="preserve"> </w:t>
      </w:r>
      <w:r w:rsidRPr="003741E7">
        <w:rPr>
          <w:lang w:val="en-US"/>
        </w:rPr>
        <w:t xml:space="preserve">Ibid s </w:t>
      </w:r>
      <w:hyperlink r:id="rId75" w:anchor="%5B%7B%22num%22%3A134%2C%22gen%22%3A0%7D%2C%7B%22name%22%3A%22XYZ%22%7D%2C112%2C647%2C0%5D" w:history="1">
        <w:r w:rsidRPr="003741E7">
          <w:rPr>
            <w:rStyle w:val="Hyperlink"/>
            <w:lang w:val="en-US"/>
          </w:rPr>
          <w:t>39(1)(b)</w:t>
        </w:r>
      </w:hyperlink>
      <w:r w:rsidRPr="003741E7">
        <w:rPr>
          <w:lang w:val="en-US"/>
        </w:rPr>
        <w:t>.</w:t>
      </w:r>
    </w:p>
  </w:footnote>
  <w:footnote w:id="79">
    <w:p w14:paraId="0864FA95" w14:textId="77777777" w:rsidR="003421FF" w:rsidRPr="003741E7" w:rsidRDefault="003421FF">
      <w:pPr>
        <w:pStyle w:val="FootnoteText"/>
      </w:pPr>
      <w:r w:rsidRPr="003741E7">
        <w:rPr>
          <w:rStyle w:val="FootnoteReference"/>
        </w:rPr>
        <w:footnoteRef/>
      </w:r>
      <w:r w:rsidRPr="003741E7">
        <w:t xml:space="preserve"> Ibid ss </w:t>
      </w:r>
      <w:hyperlink r:id="rId76" w:anchor="%5B%7B%22num%22%3A134%2C%22gen%22%3A0%7D%2C%7B%22name%22%3A%22XYZ%22%7D%2C112%2C647%2C0%5D" w:history="1">
        <w:r w:rsidRPr="003741E7">
          <w:rPr>
            <w:rStyle w:val="Hyperlink"/>
          </w:rPr>
          <w:t>39(1)(c) and 39(2)</w:t>
        </w:r>
      </w:hyperlink>
      <w:r w:rsidRPr="003741E7">
        <w:t>.</w:t>
      </w:r>
    </w:p>
  </w:footnote>
  <w:footnote w:id="80">
    <w:p w14:paraId="24EDE525" w14:textId="77777777" w:rsidR="003421FF" w:rsidRPr="003741E7" w:rsidRDefault="003421FF">
      <w:pPr>
        <w:pStyle w:val="FootnoteText"/>
      </w:pPr>
      <w:r w:rsidRPr="003741E7">
        <w:rPr>
          <w:rStyle w:val="FootnoteReference"/>
        </w:rPr>
        <w:footnoteRef/>
      </w:r>
      <w:r w:rsidRPr="003741E7">
        <w:t xml:space="preserve"> Ibid ss </w:t>
      </w:r>
      <w:hyperlink r:id="rId77" w:anchor="%5B%7B%22num%22%3A134%2C%22gen%22%3A0%7D%2C%7B%22name%22%3A%22XYZ%22%7D%2C112%2C647%2C0%5D" w:history="1">
        <w:r w:rsidRPr="003741E7">
          <w:rPr>
            <w:rStyle w:val="Hyperlink"/>
          </w:rPr>
          <w:t>39(4) and 39(5)</w:t>
        </w:r>
      </w:hyperlink>
      <w:r w:rsidRPr="003741E7">
        <w:t>.</w:t>
      </w:r>
    </w:p>
  </w:footnote>
  <w:footnote w:id="81">
    <w:p w14:paraId="557C8D10" w14:textId="77777777" w:rsidR="003421FF" w:rsidRPr="003741E7" w:rsidRDefault="003421FF">
      <w:pPr>
        <w:pStyle w:val="FootnoteText"/>
      </w:pPr>
      <w:r w:rsidRPr="003741E7">
        <w:rPr>
          <w:rStyle w:val="FootnoteReference"/>
        </w:rPr>
        <w:footnoteRef/>
      </w:r>
      <w:r w:rsidRPr="003741E7">
        <w:t xml:space="preserve"> Ibid s </w:t>
      </w:r>
      <w:hyperlink r:id="rId78" w:anchor="%5B%7B%22num%22%3A134%2C%22gen%22%3A0%7D%2C%7B%22name%22%3A%22XYZ%22%7D%2C112%2C647%2C0%5D" w:history="1">
        <w:r w:rsidRPr="003741E7">
          <w:rPr>
            <w:rStyle w:val="Hyperlink"/>
          </w:rPr>
          <w:t>39(3)</w:t>
        </w:r>
      </w:hyperlink>
      <w:r w:rsidRPr="003741E7">
        <w:t>.</w:t>
      </w:r>
    </w:p>
  </w:footnote>
  <w:footnote w:id="82">
    <w:p w14:paraId="263C89BD" w14:textId="77777777" w:rsidR="003421FF" w:rsidRDefault="003421FF">
      <w:pPr>
        <w:pStyle w:val="FootnoteText"/>
      </w:pPr>
      <w:r w:rsidRPr="003741E7">
        <w:rPr>
          <w:rStyle w:val="FootnoteReference"/>
        </w:rPr>
        <w:footnoteRef/>
      </w:r>
      <w:r w:rsidRPr="003741E7">
        <w:t xml:space="preserve"> Ibid s </w:t>
      </w:r>
      <w:hyperlink r:id="rId79" w:anchor="%5B%7B%22num%22%3A134%2C%22gen%22%3A0%7D%2C%7B%22name%22%3A%22XYZ%22%7D%2C112%2C647%2C0%5D" w:history="1">
        <w:r w:rsidRPr="003741E7">
          <w:rPr>
            <w:rStyle w:val="Hyperlink"/>
          </w:rPr>
          <w:t>39(5)</w:t>
        </w:r>
      </w:hyperlink>
      <w:r w:rsidRPr="003741E7">
        <w:t>.</w:t>
      </w:r>
    </w:p>
  </w:footnote>
  <w:footnote w:id="83">
    <w:p w14:paraId="7B7CD2DA" w14:textId="77777777" w:rsidR="003421FF" w:rsidRPr="003741E7" w:rsidRDefault="003421FF" w:rsidP="00833CA3">
      <w:pPr>
        <w:pStyle w:val="FootnoteText"/>
        <w:ind w:right="-1300"/>
      </w:pPr>
      <w:r w:rsidRPr="003741E7">
        <w:rPr>
          <w:rStyle w:val="FootnoteReference"/>
        </w:rPr>
        <w:footnoteRef/>
      </w:r>
      <w:r w:rsidRPr="003741E7">
        <w:t xml:space="preserve"> </w:t>
      </w:r>
      <w:hyperlink r:id="rId80" w:history="1">
        <w:r w:rsidRPr="003741E7">
          <w:rPr>
            <w:rStyle w:val="Hyperlink"/>
          </w:rPr>
          <w:t>Explanatory Statement</w:t>
        </w:r>
      </w:hyperlink>
      <w:r w:rsidRPr="003741E7">
        <w:t xml:space="preserve">, </w:t>
      </w:r>
      <w:r w:rsidRPr="00E75A5E">
        <w:rPr>
          <w:i/>
        </w:rPr>
        <w:t>Freedom of Information Bill 2016</w:t>
      </w:r>
      <w:r w:rsidRPr="003741E7">
        <w:t xml:space="preserve"> (ACT).</w:t>
      </w:r>
    </w:p>
  </w:footnote>
  <w:footnote w:id="84">
    <w:p w14:paraId="7EB1E210" w14:textId="77777777" w:rsidR="003421FF" w:rsidRPr="003741E7" w:rsidRDefault="003421FF" w:rsidP="00473337">
      <w:pPr>
        <w:spacing w:after="0"/>
        <w:ind w:left="142" w:hanging="142"/>
        <w:rPr>
          <w:sz w:val="20"/>
          <w:szCs w:val="20"/>
        </w:rPr>
      </w:pPr>
      <w:r w:rsidRPr="003741E7">
        <w:rPr>
          <w:rStyle w:val="FootnoteReference"/>
          <w:sz w:val="20"/>
          <w:szCs w:val="20"/>
        </w:rPr>
        <w:footnoteRef/>
      </w:r>
      <w:r w:rsidRPr="003741E7">
        <w:rPr>
          <w:sz w:val="20"/>
          <w:szCs w:val="20"/>
        </w:rPr>
        <w:t xml:space="preserve"> FOI Act s </w:t>
      </w:r>
      <w:hyperlink r:id="rId81" w:anchor="%5B%7B%22num%22%3A281%2C%22gen%22%3A0%7D%2C%7B%22name%22%3A%22XYZ%22%7D%2C112%2C647%2C0%5D" w:history="1">
        <w:r w:rsidRPr="003741E7">
          <w:rPr>
            <w:rStyle w:val="Hyperlink"/>
            <w:sz w:val="20"/>
            <w:szCs w:val="20"/>
          </w:rPr>
          <w:t>104(4)</w:t>
        </w:r>
      </w:hyperlink>
      <w:r w:rsidRPr="003741E7">
        <w:rPr>
          <w:sz w:val="20"/>
          <w:szCs w:val="20"/>
        </w:rPr>
        <w:t xml:space="preserve"> provides that the first 50 pages of information in response to an access application are to be provided free of charge.</w:t>
      </w:r>
    </w:p>
  </w:footnote>
  <w:footnote w:id="85">
    <w:p w14:paraId="093A7D2C" w14:textId="77777777" w:rsidR="003421FF" w:rsidRPr="003741E7" w:rsidRDefault="003421FF" w:rsidP="0096157F">
      <w:pPr>
        <w:pStyle w:val="FootnoteText"/>
        <w:ind w:right="-589"/>
      </w:pPr>
      <w:r w:rsidRPr="003741E7">
        <w:rPr>
          <w:rStyle w:val="FootnoteReference"/>
        </w:rPr>
        <w:footnoteRef/>
      </w:r>
      <w:r w:rsidRPr="003741E7">
        <w:t xml:space="preserve"> </w:t>
      </w:r>
      <w:r w:rsidRPr="003741E7">
        <w:rPr>
          <w:i/>
        </w:rPr>
        <w:t>Australian Associated Press Pty Ltd and Department of Immigration and Border Protection</w:t>
      </w:r>
      <w:r w:rsidRPr="003741E7">
        <w:t xml:space="preserve"> [2015] AICmr 65 [31].</w:t>
      </w:r>
    </w:p>
  </w:footnote>
  <w:footnote w:id="86">
    <w:p w14:paraId="23E0B01E" w14:textId="77777777" w:rsidR="003421FF" w:rsidRPr="003741E7" w:rsidRDefault="003421FF" w:rsidP="00473337">
      <w:pPr>
        <w:pStyle w:val="FootnoteText"/>
        <w:ind w:left="142" w:hanging="142"/>
        <w:rPr>
          <w:lang w:val="en-US"/>
        </w:rPr>
      </w:pPr>
      <w:r w:rsidRPr="003741E7">
        <w:rPr>
          <w:rStyle w:val="FootnoteReference"/>
        </w:rPr>
        <w:footnoteRef/>
      </w:r>
      <w:r w:rsidRPr="003741E7">
        <w:t xml:space="preserve"> </w:t>
      </w:r>
      <w:r>
        <w:t>However, s</w:t>
      </w:r>
      <w:r w:rsidRPr="003741E7">
        <w:rPr>
          <w:lang w:val="en-US"/>
        </w:rPr>
        <w:t xml:space="preserve"> </w:t>
      </w:r>
      <w:hyperlink r:id="rId82" w:anchor="%5B%7B%22num%22%3A281%2C%22gen%22%3A0%7D%2C%7B%22name%22%3A%22XYZ%22%7D%2C112%2C283%2C0%5D" w:history="1">
        <w:r w:rsidRPr="003741E7">
          <w:rPr>
            <w:rStyle w:val="Hyperlink"/>
            <w:lang w:val="en-US"/>
          </w:rPr>
          <w:t>105(2)</w:t>
        </w:r>
      </w:hyperlink>
      <w:r w:rsidRPr="003741E7">
        <w:rPr>
          <w:lang w:val="en-US"/>
        </w:rPr>
        <w:t xml:space="preserve"> makes clear that a fee can be determined for the access application from which the additional information has been identified. </w:t>
      </w:r>
    </w:p>
  </w:footnote>
  <w:footnote w:id="87">
    <w:p w14:paraId="7DD12C09" w14:textId="77777777" w:rsidR="003421FF" w:rsidRPr="00E87DD9" w:rsidRDefault="003421FF">
      <w:pPr>
        <w:pStyle w:val="FootnoteText"/>
        <w:rPr>
          <w:sz w:val="18"/>
          <w:szCs w:val="18"/>
        </w:rPr>
      </w:pPr>
      <w:r w:rsidRPr="003741E7">
        <w:rPr>
          <w:rStyle w:val="FootnoteReference"/>
        </w:rPr>
        <w:footnoteRef/>
      </w:r>
      <w:r w:rsidRPr="003741E7">
        <w:t xml:space="preserve"> FOI Act s </w:t>
      </w:r>
      <w:hyperlink r:id="rId83" w:anchor="%5B%7B%22num%22%3A281%2C%22gen%22%3A0%7D%2C%7B%22name%22%3A%22XYZ%22%7D%2C112%2C647%2C0%5D" w:history="1">
        <w:r w:rsidRPr="003741E7">
          <w:rPr>
            <w:rStyle w:val="Hyperlink"/>
          </w:rPr>
          <w:t>104(2)(b)</w:t>
        </w:r>
      </w:hyperlink>
      <w:r w:rsidRPr="003741E7">
        <w:t>.</w:t>
      </w:r>
      <w:r>
        <w:t xml:space="preserve"> </w:t>
      </w:r>
    </w:p>
  </w:footnote>
  <w:footnote w:id="88">
    <w:p w14:paraId="5C935DDD" w14:textId="77777777" w:rsidR="003421FF" w:rsidRPr="00740E8E" w:rsidRDefault="003421FF">
      <w:pPr>
        <w:pStyle w:val="FootnoteText"/>
      </w:pPr>
      <w:r w:rsidRPr="00740E8E">
        <w:rPr>
          <w:rStyle w:val="FootnoteReference"/>
        </w:rPr>
        <w:footnoteRef/>
      </w:r>
      <w:r w:rsidRPr="00740E8E">
        <w:t xml:space="preserve"> Ibid s </w:t>
      </w:r>
      <w:hyperlink r:id="rId84" w:anchor="%5B%7B%22num%22%3A281%2C%22gen%22%3A0%7D%2C%7B%22name%22%3A%22XYZ%22%7D%2C112%2C647%2C0%5D" w:history="1">
        <w:r w:rsidRPr="00740E8E">
          <w:rPr>
            <w:rStyle w:val="Hyperlink"/>
          </w:rPr>
          <w:t>104(3)</w:t>
        </w:r>
      </w:hyperlink>
      <w:r w:rsidRPr="00740E8E">
        <w:t>.</w:t>
      </w:r>
    </w:p>
  </w:footnote>
  <w:footnote w:id="89">
    <w:p w14:paraId="1C84C639" w14:textId="77777777" w:rsidR="003421FF" w:rsidRPr="00740E8E" w:rsidRDefault="003421FF">
      <w:pPr>
        <w:pStyle w:val="FootnoteText"/>
      </w:pPr>
      <w:r w:rsidRPr="00740E8E">
        <w:rPr>
          <w:rStyle w:val="FootnoteReference"/>
        </w:rPr>
        <w:footnoteRef/>
      </w:r>
      <w:r w:rsidRPr="00740E8E">
        <w:t xml:space="preserve"> Ibid s </w:t>
      </w:r>
      <w:hyperlink r:id="rId85" w:anchor="%5B%7B%22num%22%3A281%2C%22gen%22%3A0%7D%2C%7B%22name%22%3A%22XYZ%22%7D%2C112%2C647%2C0%5D" w:history="1">
        <w:r w:rsidRPr="00740E8E">
          <w:rPr>
            <w:rStyle w:val="Hyperlink"/>
          </w:rPr>
          <w:t>104(2)(a)</w:t>
        </w:r>
      </w:hyperlink>
      <w:r w:rsidRPr="00740E8E">
        <w:t>.</w:t>
      </w:r>
    </w:p>
  </w:footnote>
  <w:footnote w:id="90">
    <w:p w14:paraId="2CB53181" w14:textId="77777777" w:rsidR="003421FF" w:rsidRPr="00740E8E" w:rsidRDefault="003421FF">
      <w:pPr>
        <w:pStyle w:val="FootnoteText"/>
      </w:pPr>
      <w:r w:rsidRPr="00740E8E">
        <w:rPr>
          <w:rStyle w:val="FootnoteReference"/>
        </w:rPr>
        <w:footnoteRef/>
      </w:r>
      <w:r w:rsidRPr="00740E8E">
        <w:t xml:space="preserve"> Ibid s </w:t>
      </w:r>
      <w:hyperlink r:id="rId86" w:anchor="%5B%7B%22num%22%3A284%2C%22gen%22%3A0%7D%2C%7B%22name%22%3A%22XYZ%22%7D%2C112%2C558%2C0%5D" w:history="1">
        <w:r w:rsidRPr="00740E8E">
          <w:rPr>
            <w:rStyle w:val="Hyperlink"/>
          </w:rPr>
          <w:t>106(1)</w:t>
        </w:r>
      </w:hyperlink>
      <w:r w:rsidRPr="00740E8E">
        <w:t>.</w:t>
      </w:r>
      <w:r>
        <w:t xml:space="preserve">  </w:t>
      </w:r>
    </w:p>
  </w:footnote>
  <w:footnote w:id="91">
    <w:p w14:paraId="3E38EF90" w14:textId="77777777" w:rsidR="003421FF" w:rsidRPr="00740E8E" w:rsidRDefault="003421FF">
      <w:pPr>
        <w:pStyle w:val="FootnoteText"/>
        <w:rPr>
          <w:lang w:val="en-US"/>
        </w:rPr>
      </w:pPr>
      <w:r w:rsidRPr="00740E8E">
        <w:rPr>
          <w:rStyle w:val="FootnoteReference"/>
        </w:rPr>
        <w:footnoteRef/>
      </w:r>
      <w:r w:rsidRPr="00740E8E">
        <w:t xml:space="preserve"> </w:t>
      </w:r>
      <w:r w:rsidRPr="00740E8E">
        <w:rPr>
          <w:lang w:val="en-US"/>
        </w:rPr>
        <w:t xml:space="preserve">Ibid s </w:t>
      </w:r>
      <w:hyperlink r:id="rId87" w:anchor="%5B%7B%22num%22%3A284%2C%22gen%22%3A0%7D%2C%7B%22name%22%3A%22XYZ%22%7D%2C112%2C558%2C0%5D" w:history="1">
        <w:r w:rsidRPr="00740E8E">
          <w:rPr>
            <w:rStyle w:val="Hyperlink"/>
            <w:lang w:val="en-US"/>
          </w:rPr>
          <w:t>106(2)</w:t>
        </w:r>
      </w:hyperlink>
      <w:r w:rsidRPr="00740E8E">
        <w:rPr>
          <w:lang w:val="en-US"/>
        </w:rPr>
        <w:t>.</w:t>
      </w:r>
    </w:p>
  </w:footnote>
  <w:footnote w:id="92">
    <w:p w14:paraId="294B4F04" w14:textId="77777777" w:rsidR="003421FF" w:rsidRPr="00740E8E" w:rsidRDefault="003421FF">
      <w:pPr>
        <w:pStyle w:val="FootnoteText"/>
      </w:pPr>
      <w:r w:rsidRPr="00740E8E">
        <w:rPr>
          <w:rStyle w:val="FootnoteReference"/>
        </w:rPr>
        <w:footnoteRef/>
      </w:r>
      <w:r w:rsidRPr="00740E8E">
        <w:t xml:space="preserve"> Ibid s </w:t>
      </w:r>
      <w:hyperlink r:id="rId88" w:anchor="%5B%7B%22num%22%3A284%2C%22gen%22%3A0%7D%2C%7B%22name%22%3A%22XYZ%22%7D%2C112%2C558%2C0%5D" w:history="1">
        <w:r w:rsidRPr="00740E8E">
          <w:rPr>
            <w:rStyle w:val="Hyperlink"/>
          </w:rPr>
          <w:t>106(3)</w:t>
        </w:r>
      </w:hyperlink>
      <w:r w:rsidRPr="00740E8E">
        <w:t>.</w:t>
      </w:r>
    </w:p>
  </w:footnote>
  <w:footnote w:id="93">
    <w:p w14:paraId="49230EEA" w14:textId="77777777" w:rsidR="003421FF" w:rsidRPr="00740E8E" w:rsidRDefault="003421FF">
      <w:pPr>
        <w:pStyle w:val="FootnoteText"/>
      </w:pPr>
      <w:r w:rsidRPr="00740E8E">
        <w:rPr>
          <w:rStyle w:val="FootnoteReference"/>
        </w:rPr>
        <w:footnoteRef/>
      </w:r>
      <w:r w:rsidRPr="00740E8E">
        <w:t xml:space="preserve"> Ibid s </w:t>
      </w:r>
      <w:hyperlink r:id="rId89" w:anchor="%5B%7B%22num%22%3A286%2C%22gen%22%3A0%7D%2C%7B%22name%22%3A%22XYZ%22%7D%2C112%2C620%2C0%5D" w:history="1">
        <w:r w:rsidRPr="00740E8E">
          <w:rPr>
            <w:rStyle w:val="Hyperlink"/>
          </w:rPr>
          <w:t>107(2)(a)</w:t>
        </w:r>
      </w:hyperlink>
      <w:r w:rsidRPr="00740E8E">
        <w:t>.</w:t>
      </w:r>
    </w:p>
  </w:footnote>
  <w:footnote w:id="94">
    <w:p w14:paraId="61000544" w14:textId="77777777" w:rsidR="003421FF" w:rsidRPr="00740E8E" w:rsidRDefault="003421FF">
      <w:pPr>
        <w:pStyle w:val="FootnoteText"/>
      </w:pPr>
      <w:r w:rsidRPr="00740E8E">
        <w:rPr>
          <w:rStyle w:val="FootnoteReference"/>
        </w:rPr>
        <w:footnoteRef/>
      </w:r>
      <w:r w:rsidRPr="00740E8E">
        <w:t xml:space="preserve"> Ibid s </w:t>
      </w:r>
      <w:hyperlink r:id="rId90" w:anchor="%5B%7B%22num%22%3A286%2C%22gen%22%3A0%7D%2C%7B%22name%22%3A%22XYZ%22%7D%2C112%2C620%2C0%5D" w:history="1">
        <w:r w:rsidRPr="00740E8E">
          <w:rPr>
            <w:rStyle w:val="Hyperlink"/>
          </w:rPr>
          <w:t>107(2)(b)</w:t>
        </w:r>
      </w:hyperlink>
      <w:r w:rsidRPr="00740E8E">
        <w:t>.</w:t>
      </w:r>
    </w:p>
  </w:footnote>
  <w:footnote w:id="95">
    <w:p w14:paraId="58D6EEDF" w14:textId="77777777" w:rsidR="003421FF" w:rsidRPr="00740E8E" w:rsidRDefault="003421FF" w:rsidP="00473337">
      <w:pPr>
        <w:pStyle w:val="FootnoteText"/>
        <w:ind w:left="142" w:hanging="142"/>
      </w:pPr>
      <w:r w:rsidRPr="00740E8E">
        <w:rPr>
          <w:rStyle w:val="FootnoteReference"/>
        </w:rPr>
        <w:footnoteRef/>
      </w:r>
      <w:r w:rsidRPr="00740E8E">
        <w:t xml:space="preserve"> This guidance is provided in accordance with the Ombudsman’s power to make guidelines on the circumstances in which, for s </w:t>
      </w:r>
      <w:hyperlink r:id="rId91" w:anchor="%5B%7B%22num%22%3A286%2C%22gen%22%3A0%7D%2C%7B%22name%22%3A%22XYZ%22%7D%2C112%2C620%2C0%5D" w:history="1">
        <w:r w:rsidRPr="00740E8E">
          <w:rPr>
            <w:rStyle w:val="Hyperlink"/>
          </w:rPr>
          <w:t>107(2)</w:t>
        </w:r>
      </w:hyperlink>
      <w:r w:rsidRPr="00740E8E">
        <w:t xml:space="preserve">, information may be of special benefit to the public generally: s </w:t>
      </w:r>
      <w:hyperlink r:id="rId92" w:anchor="%5B%7B%22num%22%3A197%2C%22gen%22%3A0%7D%2C%7B%22name%22%3A%22XYZ%22%7D%2C112%2C647%2C0%5D" w:history="1">
        <w:r w:rsidRPr="00740E8E">
          <w:rPr>
            <w:rStyle w:val="Hyperlink"/>
          </w:rPr>
          <w:t>66(2)(d)</w:t>
        </w:r>
      </w:hyperlink>
      <w:r w:rsidRPr="00740E8E">
        <w:t>.</w:t>
      </w:r>
    </w:p>
  </w:footnote>
  <w:footnote w:id="96">
    <w:p w14:paraId="4896D3CD" w14:textId="77777777" w:rsidR="003421FF" w:rsidRPr="00740E8E" w:rsidRDefault="003421FF" w:rsidP="00473337">
      <w:pPr>
        <w:pStyle w:val="FootnoteText"/>
        <w:ind w:left="142" w:right="-731" w:hanging="142"/>
      </w:pPr>
      <w:r w:rsidRPr="00740E8E">
        <w:rPr>
          <w:rStyle w:val="FootnoteReference"/>
        </w:rPr>
        <w:footnoteRef/>
      </w:r>
      <w:r w:rsidRPr="00740E8E">
        <w:t xml:space="preserve"> Such as debt waiver; see </w:t>
      </w:r>
      <w:r w:rsidRPr="00740E8E">
        <w:rPr>
          <w:i/>
        </w:rPr>
        <w:t>‘CF’ and Department of Finance</w:t>
      </w:r>
      <w:r w:rsidRPr="00740E8E">
        <w:t xml:space="preserve"> [2014] AICmr 73; and </w:t>
      </w:r>
      <w:r w:rsidRPr="00740E8E">
        <w:rPr>
          <w:i/>
        </w:rPr>
        <w:t>‘CW’ and Department of Finance</w:t>
      </w:r>
      <w:r w:rsidRPr="00740E8E">
        <w:t xml:space="preserve"> [2014] AICmr 99.</w:t>
      </w:r>
    </w:p>
  </w:footnote>
  <w:footnote w:id="97">
    <w:p w14:paraId="5D4843CD" w14:textId="77777777" w:rsidR="003421FF" w:rsidRPr="00D04990" w:rsidRDefault="003421FF" w:rsidP="00473337">
      <w:pPr>
        <w:pStyle w:val="FootnoteText"/>
        <w:ind w:left="142" w:hanging="142"/>
        <w:rPr>
          <w:sz w:val="18"/>
        </w:rPr>
      </w:pPr>
      <w:r w:rsidRPr="00740E8E">
        <w:rPr>
          <w:rStyle w:val="FootnoteReference"/>
        </w:rPr>
        <w:footnoteRef/>
      </w:r>
      <w:r w:rsidRPr="00740E8E">
        <w:t xml:space="preserve"> FOI Act s </w:t>
      </w:r>
      <w:hyperlink r:id="rId93" w:anchor="%5B%7B%22num%22%3A286%2C%22gen%22%3A0%7D%2C%7B%22name%22%3A%22XYZ%22%7D%2C112%2C620%2C0%5D" w:history="1">
        <w:r w:rsidRPr="00740E8E">
          <w:rPr>
            <w:rStyle w:val="Hyperlink"/>
          </w:rPr>
          <w:t>107(2)(c)</w:t>
        </w:r>
      </w:hyperlink>
      <w:r w:rsidRPr="00740E8E">
        <w:t>.</w:t>
      </w:r>
    </w:p>
  </w:footnote>
  <w:footnote w:id="98">
    <w:p w14:paraId="385DF1A1" w14:textId="77777777" w:rsidR="003421FF" w:rsidRPr="00B77E27" w:rsidRDefault="003421FF" w:rsidP="00473337">
      <w:pPr>
        <w:pStyle w:val="FootnoteText"/>
        <w:ind w:left="142" w:hanging="142"/>
      </w:pPr>
      <w:r w:rsidRPr="00B77E27">
        <w:rPr>
          <w:rStyle w:val="FootnoteReference"/>
        </w:rPr>
        <w:footnoteRef/>
      </w:r>
      <w:r>
        <w:t xml:space="preserve"> ‘Not for profit’ (</w:t>
      </w:r>
      <w:hyperlink r:id="rId94" w:history="1">
        <w:r w:rsidRPr="00987F6A">
          <w:rPr>
            <w:rStyle w:val="Hyperlink"/>
          </w:rPr>
          <w:t>Web page</w:t>
        </w:r>
      </w:hyperlink>
      <w:r>
        <w:t>, 21 October 2019).</w:t>
      </w:r>
    </w:p>
  </w:footnote>
  <w:footnote w:id="99">
    <w:p w14:paraId="070B8562" w14:textId="77777777" w:rsidR="003421FF" w:rsidRPr="00B77E27" w:rsidRDefault="003421FF" w:rsidP="00473337">
      <w:pPr>
        <w:pStyle w:val="FootnoteText"/>
        <w:ind w:left="142" w:right="-733" w:hanging="142"/>
      </w:pPr>
      <w:r w:rsidRPr="00B77E27">
        <w:rPr>
          <w:rStyle w:val="FootnoteReference"/>
        </w:rPr>
        <w:footnoteRef/>
      </w:r>
      <w:r w:rsidRPr="00B77E27">
        <w:t xml:space="preserve"> </w:t>
      </w:r>
      <w:r w:rsidRPr="00B77E27">
        <w:rPr>
          <w:i/>
        </w:rPr>
        <w:t>Fingal Head Community Association Inc and Department of Infrastructure and Regional Development</w:t>
      </w:r>
      <w:r w:rsidRPr="00B77E27">
        <w:t xml:space="preserve"> [2014] AICmr 70; and </w:t>
      </w:r>
      <w:r w:rsidRPr="00B77E27">
        <w:rPr>
          <w:i/>
        </w:rPr>
        <w:t>Australian Pain Management Association and Department of Health</w:t>
      </w:r>
      <w:r w:rsidRPr="00B77E27">
        <w:t xml:space="preserve"> [2014] AICmr 49</w:t>
      </w:r>
    </w:p>
  </w:footnote>
  <w:footnote w:id="100">
    <w:p w14:paraId="6008B68C" w14:textId="77777777" w:rsidR="003421FF" w:rsidRPr="00B77E27" w:rsidRDefault="003421FF" w:rsidP="00473337">
      <w:pPr>
        <w:pStyle w:val="FootnoteText"/>
        <w:ind w:left="142" w:hanging="142"/>
        <w:rPr>
          <w:lang w:val="en-US"/>
        </w:rPr>
      </w:pPr>
      <w:r w:rsidRPr="00B77E27">
        <w:rPr>
          <w:rStyle w:val="FootnoteReference"/>
        </w:rPr>
        <w:footnoteRef/>
      </w:r>
      <w:r w:rsidRPr="00B77E27">
        <w:t xml:space="preserve"> </w:t>
      </w:r>
      <w:r>
        <w:rPr>
          <w:lang w:val="en-US"/>
        </w:rPr>
        <w:t>FOI Act</w:t>
      </w:r>
      <w:r w:rsidRPr="00B77E27">
        <w:rPr>
          <w:lang w:val="en-US"/>
        </w:rPr>
        <w:t xml:space="preserve"> s </w:t>
      </w:r>
      <w:hyperlink r:id="rId95" w:anchor="%5B%7B%22num%22%3A286%2C%22gen%22%3A0%7D%2C%7B%22name%22%3A%22XYZ%22%7D%2C112%2C620%2C0%5D" w:history="1">
        <w:r w:rsidRPr="00B77E27">
          <w:rPr>
            <w:rStyle w:val="Hyperlink"/>
            <w:lang w:val="en-US"/>
          </w:rPr>
          <w:t>107(2)(e)</w:t>
        </w:r>
      </w:hyperlink>
      <w:r w:rsidRPr="00B77E27">
        <w:rPr>
          <w:lang w:val="en-US"/>
        </w:rPr>
        <w:t>.</w:t>
      </w:r>
    </w:p>
  </w:footnote>
  <w:footnote w:id="101">
    <w:p w14:paraId="495010AB" w14:textId="77777777" w:rsidR="003421FF" w:rsidRPr="00B77E27" w:rsidRDefault="003421FF">
      <w:pPr>
        <w:pStyle w:val="FootnoteText"/>
      </w:pPr>
      <w:r w:rsidRPr="00B77E27">
        <w:rPr>
          <w:rStyle w:val="FootnoteReference"/>
        </w:rPr>
        <w:footnoteRef/>
      </w:r>
      <w:r w:rsidRPr="00B77E27">
        <w:t xml:space="preserve"> </w:t>
      </w:r>
      <w:r>
        <w:t>Ibid</w:t>
      </w:r>
      <w:r w:rsidRPr="00B77E27">
        <w:t xml:space="preserve"> s </w:t>
      </w:r>
      <w:hyperlink r:id="rId96" w:anchor="%5B%7B%22num%22%3A286%2C%22gen%22%3A0%7D%2C%7B%22name%22%3A%22XYZ%22%7D%2C112%2C620%2C0%5D" w:history="1">
        <w:r w:rsidRPr="00B77E27">
          <w:rPr>
            <w:rStyle w:val="Hyperlink"/>
          </w:rPr>
          <w:t>107(3)</w:t>
        </w:r>
      </w:hyperlink>
      <w:r w:rsidRPr="00B77E27">
        <w:t>.</w:t>
      </w:r>
    </w:p>
  </w:footnote>
  <w:footnote w:id="102">
    <w:p w14:paraId="1F9C5AF9" w14:textId="77777777" w:rsidR="003421FF" w:rsidRDefault="003421FF" w:rsidP="00CB5666">
      <w:pPr>
        <w:pStyle w:val="FootnoteText"/>
      </w:pPr>
      <w:r w:rsidRPr="00B77E27">
        <w:rPr>
          <w:rStyle w:val="FootnoteReference"/>
        </w:rPr>
        <w:footnoteRef/>
      </w:r>
      <w:r>
        <w:t xml:space="preserve"> Ibid</w:t>
      </w:r>
      <w:r w:rsidRPr="00B77E27">
        <w:t xml:space="preserve"> s </w:t>
      </w:r>
      <w:hyperlink r:id="rId97" w:anchor="%5B%7B%22num%22%3A152%2C%22gen%22%3A0%7D%2C%7B%22name%22%3A%22XYZ%22%7D%2C112%2C461%2C0%5D" w:history="1">
        <w:r w:rsidRPr="00B77E27">
          <w:rPr>
            <w:rStyle w:val="Hyperlink"/>
          </w:rPr>
          <w:t>46</w:t>
        </w:r>
      </w:hyperlink>
      <w:r>
        <w:t>.</w:t>
      </w:r>
    </w:p>
  </w:footnote>
  <w:footnote w:id="103">
    <w:p w14:paraId="4C5AB6AE" w14:textId="77777777" w:rsidR="003421FF" w:rsidRPr="00782DBF" w:rsidRDefault="003421FF">
      <w:pPr>
        <w:pStyle w:val="FootnoteText"/>
        <w:rPr>
          <w:lang w:val="en-US"/>
        </w:rPr>
      </w:pPr>
      <w:r w:rsidRPr="00782DBF">
        <w:rPr>
          <w:rStyle w:val="FootnoteReference"/>
        </w:rPr>
        <w:footnoteRef/>
      </w:r>
      <w:r w:rsidRPr="00782DBF">
        <w:t xml:space="preserve"> Ibid s </w:t>
      </w:r>
      <w:hyperlink r:id="rId98" w:anchor="%5B%7B%22num%22%3A152%2C%22gen%22%3A0%7D%2C%7B%22name%22%3A%22XYZ%22%7D%2C112%2C461%2C0%5D" w:history="1">
        <w:r w:rsidRPr="00782DBF">
          <w:rPr>
            <w:rStyle w:val="Hyperlink"/>
          </w:rPr>
          <w:t>46(1)(a)(i)</w:t>
        </w:r>
      </w:hyperlink>
      <w:r w:rsidRPr="00782DBF">
        <w:t>.</w:t>
      </w:r>
    </w:p>
  </w:footnote>
  <w:footnote w:id="104">
    <w:p w14:paraId="4F1F2234" w14:textId="77777777" w:rsidR="003421FF" w:rsidRPr="00782DBF" w:rsidRDefault="003421FF">
      <w:pPr>
        <w:pStyle w:val="FootnoteText"/>
        <w:rPr>
          <w:lang w:val="en-US"/>
        </w:rPr>
      </w:pPr>
      <w:r w:rsidRPr="00782DBF">
        <w:rPr>
          <w:rStyle w:val="FootnoteReference"/>
        </w:rPr>
        <w:footnoteRef/>
      </w:r>
      <w:r w:rsidRPr="00782DBF">
        <w:t xml:space="preserve"> Ibid s </w:t>
      </w:r>
      <w:hyperlink r:id="rId99" w:anchor="%5B%7B%22num%22%3A152%2C%22gen%22%3A0%7D%2C%7B%22name%22%3A%22XYZ%22%7D%2C112%2C461%2C0%5D" w:history="1">
        <w:r w:rsidRPr="00782DBF">
          <w:rPr>
            <w:rStyle w:val="Hyperlink"/>
          </w:rPr>
          <w:t>4</w:t>
        </w:r>
        <w:r>
          <w:rPr>
            <w:rStyle w:val="Hyperlink"/>
          </w:rPr>
          <w:t>6(1)(ii)</w:t>
        </w:r>
      </w:hyperlink>
      <w:r w:rsidRPr="00782DBF">
        <w:t>.</w:t>
      </w:r>
    </w:p>
  </w:footnote>
  <w:footnote w:id="105">
    <w:p w14:paraId="786FFB6E" w14:textId="77777777" w:rsidR="003421FF" w:rsidRPr="00782DBF" w:rsidRDefault="003421FF">
      <w:pPr>
        <w:pStyle w:val="FootnoteText"/>
        <w:rPr>
          <w:lang w:val="en-US"/>
        </w:rPr>
      </w:pPr>
      <w:r w:rsidRPr="00782DBF">
        <w:rPr>
          <w:rStyle w:val="FootnoteReference"/>
        </w:rPr>
        <w:footnoteRef/>
      </w:r>
      <w:r w:rsidRPr="00782DBF">
        <w:t xml:space="preserve"> </w:t>
      </w:r>
      <w:r w:rsidRPr="00782DBF">
        <w:rPr>
          <w:lang w:val="en-US"/>
        </w:rPr>
        <w:t xml:space="preserve">Ibid ss </w:t>
      </w:r>
      <w:hyperlink r:id="rId100" w:anchor="%5B%7B%22num%22%3A152%2C%22gen%22%3A0%7D%2C%7B%22name%22%3A%22XYZ%22%7D%2C112%2C461%2C0%5D" w:history="1">
        <w:r w:rsidRPr="00782DBF">
          <w:rPr>
            <w:rStyle w:val="Hyperlink"/>
            <w:lang w:val="en-US"/>
          </w:rPr>
          <w:t>46(1)(a)(iii) and s 46(4)</w:t>
        </w:r>
      </w:hyperlink>
      <w:r w:rsidRPr="00782DBF">
        <w:rPr>
          <w:lang w:val="en-US"/>
        </w:rPr>
        <w:t xml:space="preserve">. </w:t>
      </w:r>
    </w:p>
  </w:footnote>
  <w:footnote w:id="106">
    <w:p w14:paraId="7B0DA34B" w14:textId="77777777" w:rsidR="003421FF" w:rsidRPr="00782DBF" w:rsidRDefault="003421FF" w:rsidP="008D5EAF">
      <w:pPr>
        <w:pStyle w:val="FootnoteText"/>
      </w:pPr>
      <w:r w:rsidRPr="00782DBF">
        <w:rPr>
          <w:rStyle w:val="FootnoteReference"/>
        </w:rPr>
        <w:footnoteRef/>
      </w:r>
      <w:r w:rsidRPr="00782DBF">
        <w:t xml:space="preserve"> Ibid s </w:t>
      </w:r>
      <w:hyperlink r:id="rId101" w:anchor="%5B%7B%22num%22%3A152%2C%22gen%22%3A0%7D%2C%7B%22name%22%3A%22XYZ%22%7D%2C112%2C461%2C0%5D" w:history="1">
        <w:r w:rsidRPr="00782DBF">
          <w:rPr>
            <w:rStyle w:val="Hyperlink"/>
          </w:rPr>
          <w:t>46(1)(b)(ii)</w:t>
        </w:r>
      </w:hyperlink>
      <w:r w:rsidRPr="00782DBF">
        <w:t>.</w:t>
      </w:r>
    </w:p>
  </w:footnote>
  <w:footnote w:id="107">
    <w:p w14:paraId="553E69A8" w14:textId="77777777" w:rsidR="003421FF" w:rsidRPr="00782DBF" w:rsidRDefault="003421FF">
      <w:pPr>
        <w:pStyle w:val="FootnoteText"/>
        <w:rPr>
          <w:lang w:val="en-US"/>
        </w:rPr>
      </w:pPr>
      <w:r w:rsidRPr="00782DBF">
        <w:rPr>
          <w:rStyle w:val="FootnoteReference"/>
        </w:rPr>
        <w:footnoteRef/>
      </w:r>
      <w:r w:rsidRPr="00782DBF">
        <w:t xml:space="preserve"> </w:t>
      </w:r>
      <w:r w:rsidRPr="00782DBF">
        <w:rPr>
          <w:lang w:val="en-US"/>
        </w:rPr>
        <w:t xml:space="preserve">Ibid s </w:t>
      </w:r>
      <w:hyperlink r:id="rId102" w:anchor="%5B%7B%22num%22%3A152%2C%22gen%22%3A0%7D%2C%7B%22name%22%3A%22XYZ%22%7D%2C112%2C461%2C0%5D" w:history="1">
        <w:r w:rsidRPr="00782DBF">
          <w:rPr>
            <w:rStyle w:val="Hyperlink"/>
            <w:lang w:val="en-US"/>
          </w:rPr>
          <w:t>46(2)</w:t>
        </w:r>
      </w:hyperlink>
      <w:r w:rsidRPr="00782DBF">
        <w:rPr>
          <w:lang w:val="en-US"/>
        </w:rPr>
        <w:t xml:space="preserve">. </w:t>
      </w:r>
    </w:p>
  </w:footnote>
  <w:footnote w:id="108">
    <w:p w14:paraId="56684425" w14:textId="77777777" w:rsidR="003421FF" w:rsidRPr="007B3961" w:rsidRDefault="003421FF">
      <w:pPr>
        <w:pStyle w:val="FootnoteText"/>
        <w:rPr>
          <w:lang w:val="en-US"/>
        </w:rPr>
      </w:pPr>
      <w:r w:rsidRPr="00782DBF">
        <w:rPr>
          <w:rStyle w:val="FootnoteReference"/>
        </w:rPr>
        <w:footnoteRef/>
      </w:r>
      <w:r w:rsidRPr="00782DBF">
        <w:t xml:space="preserve"> </w:t>
      </w:r>
      <w:r w:rsidRPr="00782DBF">
        <w:rPr>
          <w:lang w:val="en-US"/>
        </w:rPr>
        <w:t xml:space="preserve">Ibid s </w:t>
      </w:r>
      <w:hyperlink r:id="rId103" w:anchor="%5B%7B%22num%22%3A152%2C%22gen%22%3A0%7D%2C%7B%22name%22%3A%22XYZ%22%7D%2C112%2C461%2C0%5D" w:history="1">
        <w:r w:rsidRPr="00782DBF">
          <w:rPr>
            <w:rStyle w:val="Hyperlink"/>
            <w:lang w:val="en-US"/>
          </w:rPr>
          <w:t>46(3)</w:t>
        </w:r>
      </w:hyperlink>
      <w:r w:rsidRPr="00782DBF">
        <w:rPr>
          <w:lang w:val="en-US"/>
        </w:rPr>
        <w:t>.</w:t>
      </w:r>
      <w:r>
        <w:rPr>
          <w:lang w:val="en-US"/>
        </w:rPr>
        <w:t xml:space="preserve"> </w:t>
      </w:r>
    </w:p>
  </w:footnote>
  <w:footnote w:id="109">
    <w:p w14:paraId="790B31C7" w14:textId="77777777" w:rsidR="003421FF" w:rsidRPr="00023F01" w:rsidRDefault="003421FF">
      <w:pPr>
        <w:pStyle w:val="FootnoteText"/>
        <w:rPr>
          <w:lang w:val="en-US"/>
        </w:rPr>
      </w:pPr>
      <w:r w:rsidRPr="00023F01">
        <w:rPr>
          <w:rStyle w:val="FootnoteReference"/>
        </w:rPr>
        <w:footnoteRef/>
      </w:r>
      <w:r w:rsidRPr="00023F01">
        <w:t xml:space="preserve"> Ibid </w:t>
      </w:r>
      <w:r w:rsidRPr="00023F01">
        <w:rPr>
          <w:lang w:val="en-US"/>
        </w:rPr>
        <w:t xml:space="preserve">s </w:t>
      </w:r>
      <w:hyperlink r:id="rId104" w:anchor="%5B%7B%22num%22%3A152%2C%22gen%22%3A0%7D%2C%7B%22name%22%3A%22XYZ%22%7D%2C112%2C461%2C0%5D" w:history="1">
        <w:r w:rsidRPr="00023F01">
          <w:rPr>
            <w:rStyle w:val="Hyperlink"/>
            <w:lang w:val="en-US"/>
          </w:rPr>
          <w:t>46(3)</w:t>
        </w:r>
      </w:hyperlink>
      <w:r w:rsidRPr="00023F01">
        <w:rPr>
          <w:lang w:val="en-US"/>
        </w:rPr>
        <w:t>.</w:t>
      </w:r>
    </w:p>
  </w:footnote>
  <w:footnote w:id="110">
    <w:p w14:paraId="3D81A68A" w14:textId="77777777" w:rsidR="003421FF" w:rsidRPr="00023F01" w:rsidRDefault="003421FF" w:rsidP="00B6497A">
      <w:pPr>
        <w:pStyle w:val="FootnoteText"/>
      </w:pPr>
      <w:r w:rsidRPr="00023F01">
        <w:rPr>
          <w:rStyle w:val="FootnoteReference"/>
        </w:rPr>
        <w:footnoteRef/>
      </w:r>
      <w:r w:rsidRPr="00023F01">
        <w:t xml:space="preserve"> Ibid s </w:t>
      </w:r>
      <w:hyperlink r:id="rId105" w:anchor="%5B%7B%22num%22%3A137%2C%22gen%22%3A0%7D%2C%7B%22name%22%3A%22XYZ%22%7D%2C112%2C544%2C0%5D" w:history="1">
        <w:r w:rsidRPr="00023F01">
          <w:rPr>
            <w:rStyle w:val="Hyperlink"/>
          </w:rPr>
          <w:t>40(1)</w:t>
        </w:r>
      </w:hyperlink>
      <w:r w:rsidRPr="00023F01">
        <w:t>.</w:t>
      </w:r>
    </w:p>
  </w:footnote>
  <w:footnote w:id="111">
    <w:p w14:paraId="31DED0BA" w14:textId="77777777" w:rsidR="003421FF" w:rsidRPr="00023F01" w:rsidRDefault="003421FF" w:rsidP="00BA4A41">
      <w:pPr>
        <w:pStyle w:val="FootnoteText"/>
        <w:rPr>
          <w:lang w:val="en-US"/>
        </w:rPr>
      </w:pPr>
      <w:r w:rsidRPr="00023F01">
        <w:rPr>
          <w:rStyle w:val="FootnoteReference"/>
        </w:rPr>
        <w:footnoteRef/>
      </w:r>
      <w:r w:rsidRPr="00023F01">
        <w:t xml:space="preserve"> </w:t>
      </w:r>
      <w:r>
        <w:rPr>
          <w:lang w:val="en-US"/>
        </w:rPr>
        <w:t>Ibid</w:t>
      </w:r>
      <w:r w:rsidRPr="00023F01">
        <w:rPr>
          <w:lang w:val="en-US"/>
        </w:rPr>
        <w:t xml:space="preserve"> s</w:t>
      </w:r>
      <w:r>
        <w:rPr>
          <w:lang w:val="en-US"/>
        </w:rPr>
        <w:t xml:space="preserve"> </w:t>
      </w:r>
      <w:hyperlink r:id="rId106" w:anchor="%5B%7B%22num%22%3A127%2C%22gen%22%3A0%7D%2C%7B%22name%22%3A%22XYZ%22%7D%2C112%2C338%2C0%5D" w:history="1">
        <w:r w:rsidRPr="00023F01">
          <w:rPr>
            <w:rStyle w:val="Hyperlink"/>
            <w:lang w:val="en-US"/>
          </w:rPr>
          <w:t>38(1)(a)</w:t>
        </w:r>
      </w:hyperlink>
      <w:r w:rsidRPr="00023F01">
        <w:rPr>
          <w:lang w:val="en-US"/>
        </w:rPr>
        <w:t xml:space="preserve"> and </w:t>
      </w:r>
      <w:hyperlink r:id="rId107" w:history="1">
        <w:r w:rsidRPr="00E52DC6">
          <w:rPr>
            <w:rStyle w:val="Hyperlink"/>
          </w:rPr>
          <w:t>Explanatory Statement</w:t>
        </w:r>
      </w:hyperlink>
      <w:r w:rsidRPr="00E552EF">
        <w:t>,</w:t>
      </w:r>
      <w:r>
        <w:t xml:space="preserve"> Freedom of Information Bill 2016 (ACT) 25.</w:t>
      </w:r>
    </w:p>
  </w:footnote>
  <w:footnote w:id="112">
    <w:p w14:paraId="4BFA4C2E" w14:textId="77777777" w:rsidR="003421FF" w:rsidRDefault="003421FF">
      <w:pPr>
        <w:pStyle w:val="FootnoteText"/>
      </w:pPr>
      <w:r w:rsidRPr="00023F01">
        <w:rPr>
          <w:rStyle w:val="FootnoteReference"/>
        </w:rPr>
        <w:footnoteRef/>
      </w:r>
      <w:r w:rsidRPr="00023F01">
        <w:t xml:space="preserve"> </w:t>
      </w:r>
      <w:r>
        <w:t>The Macquarie Online Dictionary, Macquarie Dictionary Publishers, 2019</w:t>
      </w:r>
      <w:r w:rsidRPr="00023F01">
        <w:t>.</w:t>
      </w:r>
    </w:p>
  </w:footnote>
  <w:footnote w:id="113">
    <w:p w14:paraId="5C496E08" w14:textId="77777777" w:rsidR="003421FF" w:rsidRPr="00EF36E4" w:rsidRDefault="003421FF">
      <w:pPr>
        <w:pStyle w:val="FootnoteText"/>
        <w:rPr>
          <w:lang w:val="en-US"/>
        </w:rPr>
      </w:pPr>
      <w:r w:rsidRPr="00EF36E4">
        <w:rPr>
          <w:rStyle w:val="FootnoteReference"/>
        </w:rPr>
        <w:footnoteRef/>
      </w:r>
      <w:r w:rsidRPr="00EF36E4">
        <w:t xml:space="preserve"> FOI Act </w:t>
      </w:r>
      <w:r w:rsidRPr="00EF36E4">
        <w:rPr>
          <w:lang w:val="en-US"/>
        </w:rPr>
        <w:t>s</w:t>
      </w:r>
      <w:hyperlink r:id="rId108" w:anchor="%5B%7B%22num%22%3A219%2C%22gen%22%3A0%7D%2C%7B%22name%22%3A%22XYZ%22%7D%2C112%2C266%2C0%5D" w:history="1">
        <w:r w:rsidRPr="00197F24">
          <w:rPr>
            <w:rStyle w:val="Hyperlink"/>
            <w:lang w:val="en-US"/>
          </w:rPr>
          <w:t> 73</w:t>
        </w:r>
      </w:hyperlink>
      <w:r w:rsidRPr="00197F24">
        <w:rPr>
          <w:lang w:val="en-US"/>
        </w:rPr>
        <w:t xml:space="preserve"> and </w:t>
      </w:r>
      <w:hyperlink r:id="rId109" w:anchor="%5B%7B%22num%22%3A332%2C%22gen%22%3A0%7D%2C%7B%22name%22%3A%22XYZ%22%7D%2C112%2C647%2C0%5D" w:history="1">
        <w:r w:rsidRPr="00197F24">
          <w:rPr>
            <w:rStyle w:val="Hyperlink"/>
            <w:lang w:val="en-US"/>
          </w:rPr>
          <w:t>Sch 3</w:t>
        </w:r>
      </w:hyperlink>
      <w:r w:rsidRPr="00EF36E4">
        <w:rPr>
          <w:lang w:val="en-US"/>
        </w:rPr>
        <w:t xml:space="preserve">. </w:t>
      </w:r>
    </w:p>
  </w:footnote>
  <w:footnote w:id="114">
    <w:p w14:paraId="080F0346" w14:textId="77777777" w:rsidR="003421FF" w:rsidRPr="00EF36E4" w:rsidRDefault="003421FF">
      <w:pPr>
        <w:pStyle w:val="FootnoteText"/>
        <w:rPr>
          <w:lang w:val="en-US"/>
        </w:rPr>
      </w:pPr>
      <w:r w:rsidRPr="00EF36E4">
        <w:rPr>
          <w:rStyle w:val="FootnoteReference"/>
        </w:rPr>
        <w:footnoteRef/>
      </w:r>
      <w:r w:rsidRPr="00EF36E4">
        <w:t xml:space="preserve"> </w:t>
      </w:r>
      <w:r>
        <w:rPr>
          <w:lang w:val="en-US"/>
        </w:rPr>
        <w:t>Ibid</w:t>
      </w:r>
      <w:r w:rsidRPr="00EF36E4">
        <w:rPr>
          <w:lang w:val="en-US"/>
        </w:rPr>
        <w:t xml:space="preserve"> s </w:t>
      </w:r>
      <w:hyperlink r:id="rId110" w:anchor="%5B%7B%22num%22%3A127%2C%22gen%22%3A0%7D%2C%7B%22name%22%3A%22XYZ%22%7D%2C112%2C338%2C0%5D" w:history="1">
        <w:r w:rsidRPr="00EF36E4">
          <w:rPr>
            <w:rStyle w:val="Hyperlink"/>
            <w:lang w:val="en-US"/>
          </w:rPr>
          <w:t>38(3)(a)</w:t>
        </w:r>
      </w:hyperlink>
      <w:r w:rsidRPr="00EF36E4">
        <w:rPr>
          <w:lang w:val="en-US"/>
        </w:rPr>
        <w:t>.</w:t>
      </w:r>
    </w:p>
  </w:footnote>
  <w:footnote w:id="115">
    <w:p w14:paraId="42FD4A27" w14:textId="77777777" w:rsidR="003421FF" w:rsidRPr="00D131A0" w:rsidRDefault="003421FF" w:rsidP="008C2D10">
      <w:pPr>
        <w:pStyle w:val="FootnoteText"/>
        <w:ind w:right="-448"/>
        <w:rPr>
          <w:sz w:val="18"/>
          <w:lang w:val="en-US"/>
        </w:rPr>
      </w:pPr>
      <w:r w:rsidRPr="00EF36E4">
        <w:rPr>
          <w:rStyle w:val="FootnoteReference"/>
        </w:rPr>
        <w:footnoteRef/>
      </w:r>
      <w:r w:rsidRPr="00EF36E4">
        <w:t xml:space="preserve"> </w:t>
      </w:r>
      <w:r w:rsidRPr="00EF36E4">
        <w:rPr>
          <w:i/>
          <w:lang w:val="en-US"/>
        </w:rPr>
        <w:t>Australian Broadcasting Corporation and Department of Child Safety, Youth and Women</w:t>
      </w:r>
      <w:r w:rsidRPr="00EF36E4">
        <w:rPr>
          <w:lang w:val="en-US"/>
        </w:rPr>
        <w:t xml:space="preserve"> [2018] QICmr 47 [32].</w:t>
      </w:r>
      <w:r w:rsidRPr="00D131A0">
        <w:rPr>
          <w:sz w:val="18"/>
          <w:lang w:val="en-US"/>
        </w:rPr>
        <w:t xml:space="preserve"> </w:t>
      </w:r>
    </w:p>
  </w:footnote>
  <w:footnote w:id="116">
    <w:p w14:paraId="0A129D14" w14:textId="77777777" w:rsidR="003421FF" w:rsidRPr="0003070D" w:rsidRDefault="003421FF">
      <w:pPr>
        <w:pStyle w:val="FootnoteText"/>
        <w:rPr>
          <w:lang w:val="en-US"/>
        </w:rPr>
      </w:pPr>
      <w:r w:rsidRPr="0003070D">
        <w:rPr>
          <w:rStyle w:val="FootnoteReference"/>
        </w:rPr>
        <w:footnoteRef/>
      </w:r>
      <w:r w:rsidRPr="0003070D">
        <w:t xml:space="preserve"> </w:t>
      </w:r>
      <w:r>
        <w:rPr>
          <w:lang w:val="en-US"/>
        </w:rPr>
        <w:t>FOI Act</w:t>
      </w:r>
      <w:r w:rsidRPr="0003070D">
        <w:rPr>
          <w:lang w:val="en-US"/>
        </w:rPr>
        <w:t xml:space="preserve"> s </w:t>
      </w:r>
      <w:hyperlink r:id="rId111" w:anchor="%5B%7B%22num%22%3A127%2C%22gen%22%3A0%7D%2C%7B%22name%22%3A%22XYZ%22%7D%2C112%2C338%2C0%5D" w:history="1">
        <w:r w:rsidRPr="0003070D">
          <w:rPr>
            <w:rStyle w:val="Hyperlink"/>
            <w:lang w:val="en-US"/>
          </w:rPr>
          <w:t>38(3)(b)</w:t>
        </w:r>
      </w:hyperlink>
      <w:r w:rsidRPr="0003070D">
        <w:rPr>
          <w:lang w:val="en-US"/>
        </w:rPr>
        <w:t>.</w:t>
      </w:r>
    </w:p>
  </w:footnote>
  <w:footnote w:id="117">
    <w:p w14:paraId="0720B2C1" w14:textId="77777777" w:rsidR="003421FF" w:rsidRPr="0003070D" w:rsidRDefault="003421FF" w:rsidP="00473337">
      <w:pPr>
        <w:pStyle w:val="FootnoteText"/>
        <w:ind w:left="142" w:hanging="142"/>
        <w:rPr>
          <w:lang w:val="en-US"/>
        </w:rPr>
      </w:pPr>
      <w:r w:rsidRPr="0003070D">
        <w:rPr>
          <w:rStyle w:val="FootnoteReference"/>
        </w:rPr>
        <w:footnoteRef/>
      </w:r>
      <w:r w:rsidRPr="0003070D">
        <w:t xml:space="preserve"> In circumstances where consultation is undertaken under s </w:t>
      </w:r>
      <w:hyperlink r:id="rId112" w:anchor="%5B%7B%22num%22%3A127%2C%22gen%22%3A0%7D%2C%7B%22name%22%3A%22XYZ%22%7D%2C112%2C338%2C0%5D" w:history="1">
        <w:r w:rsidRPr="0003070D">
          <w:rPr>
            <w:rStyle w:val="Hyperlink"/>
          </w:rPr>
          <w:t>38</w:t>
        </w:r>
      </w:hyperlink>
      <w:r w:rsidRPr="0003070D">
        <w:t xml:space="preserve">, the period for deciding the access application is extended by 15 working days: see </w:t>
      </w:r>
      <w:r>
        <w:t xml:space="preserve">FOI Act s </w:t>
      </w:r>
      <w:hyperlink r:id="rId113" w:anchor="%5B%7B%22num%22%3A137%2C%22gen%22%3A0%7D%2C%7B%22name%22%3A%22XYZ%22%7D%2C112%2C544%2C0%5D" w:history="1">
        <w:r w:rsidRPr="0003070D">
          <w:rPr>
            <w:rStyle w:val="Hyperlink"/>
          </w:rPr>
          <w:t>40(2)</w:t>
        </w:r>
      </w:hyperlink>
      <w:r w:rsidRPr="0003070D">
        <w:t>.</w:t>
      </w:r>
    </w:p>
  </w:footnote>
  <w:footnote w:id="118">
    <w:p w14:paraId="0C764938" w14:textId="77777777" w:rsidR="003421FF" w:rsidRDefault="003421FF">
      <w:pPr>
        <w:pStyle w:val="FootnoteText"/>
      </w:pPr>
      <w:r w:rsidRPr="0003070D">
        <w:rPr>
          <w:rStyle w:val="FootnoteReference"/>
        </w:rPr>
        <w:footnoteRef/>
      </w:r>
      <w:r w:rsidRPr="0003070D">
        <w:t xml:space="preserve"> </w:t>
      </w:r>
      <w:r>
        <w:t>FOI Act s</w:t>
      </w:r>
      <w:r w:rsidRPr="0003070D">
        <w:t xml:space="preserve"> </w:t>
      </w:r>
      <w:hyperlink r:id="rId114" w:anchor="%5B%7B%22num%22%3A127%2C%22gen%22%3A0%7D%2C%7B%22name%22%3A%22XYZ%22%7D%2C112%2C338%2C0%5D" w:history="1">
        <w:r w:rsidRPr="0003070D">
          <w:rPr>
            <w:rStyle w:val="Hyperlink"/>
          </w:rPr>
          <w:t>38(5)</w:t>
        </w:r>
      </w:hyperlink>
      <w:r w:rsidRPr="0003070D">
        <w:t>.</w:t>
      </w:r>
    </w:p>
  </w:footnote>
  <w:footnote w:id="119">
    <w:p w14:paraId="30E3982D" w14:textId="77777777" w:rsidR="003421FF" w:rsidRPr="006309F7" w:rsidRDefault="003421FF">
      <w:pPr>
        <w:pStyle w:val="FootnoteText"/>
        <w:rPr>
          <w:lang w:val="en-US"/>
        </w:rPr>
      </w:pPr>
      <w:r w:rsidRPr="006309F7">
        <w:rPr>
          <w:rStyle w:val="FootnoteReference"/>
        </w:rPr>
        <w:footnoteRef/>
      </w:r>
      <w:r w:rsidRPr="006309F7">
        <w:t xml:space="preserve"> </w:t>
      </w:r>
      <w:r>
        <w:rPr>
          <w:lang w:val="en-US"/>
        </w:rPr>
        <w:t>Ibid</w:t>
      </w:r>
      <w:r w:rsidRPr="006309F7">
        <w:rPr>
          <w:lang w:val="en-US"/>
        </w:rPr>
        <w:t xml:space="preserve"> s </w:t>
      </w:r>
      <w:hyperlink r:id="rId115" w:anchor="%5B%7B%22num%22%3A137%2C%22gen%22%3A0%7D%2C%7B%22name%22%3A%22XYZ%22%7D%2C112%2C544%2C0%5D" w:history="1">
        <w:r w:rsidRPr="006309F7">
          <w:rPr>
            <w:rStyle w:val="Hyperlink"/>
            <w:lang w:val="en-US"/>
          </w:rPr>
          <w:t>40(2)(a)</w:t>
        </w:r>
      </w:hyperlink>
      <w:r w:rsidRPr="006309F7">
        <w:rPr>
          <w:lang w:val="en-US"/>
        </w:rPr>
        <w:t xml:space="preserve">. </w:t>
      </w:r>
    </w:p>
  </w:footnote>
  <w:footnote w:id="120">
    <w:p w14:paraId="2651BDFB" w14:textId="77777777" w:rsidR="003421FF" w:rsidRPr="00D131A0" w:rsidRDefault="003421FF">
      <w:pPr>
        <w:pStyle w:val="FootnoteText"/>
        <w:rPr>
          <w:sz w:val="18"/>
        </w:rPr>
      </w:pPr>
      <w:r w:rsidRPr="006309F7">
        <w:rPr>
          <w:rStyle w:val="FootnoteReference"/>
        </w:rPr>
        <w:footnoteRef/>
      </w:r>
      <w:r w:rsidRPr="006309F7">
        <w:t xml:space="preserve"> </w:t>
      </w:r>
      <w:hyperlink r:id="rId116" w:history="1">
        <w:r w:rsidRPr="006309F7">
          <w:rPr>
            <w:rStyle w:val="Hyperlink"/>
          </w:rPr>
          <w:t>[2019] ACTOFOI 8 (5 June 2019)</w:t>
        </w:r>
      </w:hyperlink>
      <w:r w:rsidRPr="006309F7">
        <w:t>.</w:t>
      </w:r>
    </w:p>
  </w:footnote>
  <w:footnote w:id="121">
    <w:p w14:paraId="28F2128A" w14:textId="77777777" w:rsidR="003421FF" w:rsidRPr="003904E9" w:rsidRDefault="003421FF" w:rsidP="00CB5666">
      <w:pPr>
        <w:pStyle w:val="FootnoteText"/>
        <w:rPr>
          <w:lang w:val="en-US"/>
        </w:rPr>
      </w:pPr>
      <w:r w:rsidRPr="003904E9">
        <w:rPr>
          <w:rStyle w:val="FootnoteReference"/>
        </w:rPr>
        <w:footnoteRef/>
      </w:r>
      <w:r w:rsidRPr="003904E9">
        <w:t xml:space="preserve"> </w:t>
      </w:r>
      <w:r w:rsidRPr="00366394">
        <w:t>Ibid</w:t>
      </w:r>
      <w:r w:rsidRPr="003904E9">
        <w:t xml:space="preserve"> [22]-[24]. </w:t>
      </w:r>
    </w:p>
  </w:footnote>
  <w:footnote w:id="122">
    <w:p w14:paraId="69BDEF21" w14:textId="77777777" w:rsidR="003421FF" w:rsidRPr="003904E9" w:rsidRDefault="003421FF">
      <w:pPr>
        <w:pStyle w:val="FootnoteText"/>
        <w:rPr>
          <w:lang w:val="en-US"/>
        </w:rPr>
      </w:pPr>
      <w:r w:rsidRPr="003904E9">
        <w:rPr>
          <w:rStyle w:val="FootnoteReference"/>
        </w:rPr>
        <w:footnoteRef/>
      </w:r>
      <w:r w:rsidRPr="003904E9">
        <w:t xml:space="preserve"> </w:t>
      </w:r>
      <w:r w:rsidRPr="003904E9">
        <w:rPr>
          <w:lang w:val="en-US"/>
        </w:rPr>
        <w:t>FOI Act s</w:t>
      </w:r>
      <w:r>
        <w:rPr>
          <w:lang w:val="en-US"/>
        </w:rPr>
        <w:t xml:space="preserve"> </w:t>
      </w:r>
      <w:hyperlink r:id="rId117" w:anchor="%5B%7B%22num%22%3A127%2C%22gen%22%3A0%7D%2C%7B%22name%22%3A%22XYZ%22%7D%2C112%2C338%2C0%5D" w:history="1">
        <w:r w:rsidRPr="00197F24">
          <w:rPr>
            <w:rStyle w:val="Hyperlink"/>
            <w:lang w:val="en-US"/>
          </w:rPr>
          <w:t>38(6)(a)</w:t>
        </w:r>
      </w:hyperlink>
      <w:r w:rsidRPr="003904E9">
        <w:rPr>
          <w:lang w:val="en-US"/>
        </w:rPr>
        <w:t>.</w:t>
      </w:r>
    </w:p>
  </w:footnote>
  <w:footnote w:id="123">
    <w:p w14:paraId="368BAB44" w14:textId="77777777" w:rsidR="003421FF" w:rsidRPr="003904E9" w:rsidRDefault="003421FF">
      <w:pPr>
        <w:pStyle w:val="FootnoteText"/>
        <w:rPr>
          <w:lang w:val="en-US"/>
        </w:rPr>
      </w:pPr>
      <w:r w:rsidRPr="003904E9">
        <w:rPr>
          <w:rStyle w:val="FootnoteReference"/>
        </w:rPr>
        <w:footnoteRef/>
      </w:r>
      <w:r w:rsidRPr="003904E9">
        <w:t xml:space="preserve"> </w:t>
      </w:r>
      <w:r>
        <w:rPr>
          <w:lang w:val="en-US"/>
        </w:rPr>
        <w:t>Ibid</w:t>
      </w:r>
      <w:r w:rsidRPr="003904E9">
        <w:rPr>
          <w:lang w:val="en-US"/>
        </w:rPr>
        <w:t xml:space="preserve"> s </w:t>
      </w:r>
      <w:hyperlink r:id="rId118" w:anchor="%5B%7B%22num%22%3A127%2C%22gen%22%3A0%7D%2C%7B%22name%22%3A%22XYZ%22%7D%2C112%2C338%2C0%5D" w:history="1">
        <w:r w:rsidRPr="003904E9">
          <w:rPr>
            <w:rStyle w:val="Hyperlink"/>
            <w:lang w:val="en-US"/>
          </w:rPr>
          <w:t>38(6)(b)</w:t>
        </w:r>
      </w:hyperlink>
      <w:r>
        <w:rPr>
          <w:rStyle w:val="Hyperlink"/>
          <w:lang w:val="en-US"/>
        </w:rPr>
        <w:t>.</w:t>
      </w:r>
    </w:p>
  </w:footnote>
  <w:footnote w:id="124">
    <w:p w14:paraId="27362739" w14:textId="77777777" w:rsidR="003421FF" w:rsidRPr="00DD1621" w:rsidRDefault="003421FF" w:rsidP="00CB5666">
      <w:pPr>
        <w:pStyle w:val="FootnoteText"/>
      </w:pPr>
      <w:r w:rsidRPr="00DD1621">
        <w:rPr>
          <w:rStyle w:val="FootnoteReference"/>
        </w:rPr>
        <w:footnoteRef/>
      </w:r>
      <w:r w:rsidRPr="00DD1621">
        <w:t xml:space="preserve"> </w:t>
      </w:r>
      <w:r>
        <w:t>Ibid</w:t>
      </w:r>
      <w:r w:rsidRPr="00DD1621">
        <w:t xml:space="preserve"> s </w:t>
      </w:r>
      <w:hyperlink r:id="rId119" w:anchor="%5B%7B%22num%22%3A226%2C%22gen%22%3A0%7D%2C%7B%22name%22%3A%22XYZ%22%7D%2C112%2C647%2C0%5D" w:history="1">
        <w:r w:rsidRPr="00DD1621">
          <w:rPr>
            <w:rStyle w:val="Hyperlink"/>
          </w:rPr>
          <w:t>76(1)</w:t>
        </w:r>
      </w:hyperlink>
      <w:r w:rsidRPr="00DD1621">
        <w:t>.</w:t>
      </w:r>
    </w:p>
  </w:footnote>
  <w:footnote w:id="125">
    <w:p w14:paraId="638B6F2D" w14:textId="77777777" w:rsidR="003421FF" w:rsidRPr="00DD1621" w:rsidRDefault="003421FF">
      <w:pPr>
        <w:pStyle w:val="FootnoteText"/>
        <w:rPr>
          <w:lang w:val="en-US"/>
        </w:rPr>
      </w:pPr>
      <w:r w:rsidRPr="00DD1621">
        <w:rPr>
          <w:rStyle w:val="FootnoteReference"/>
        </w:rPr>
        <w:footnoteRef/>
      </w:r>
      <w:r w:rsidRPr="00DD1621">
        <w:t xml:space="preserve"> </w:t>
      </w:r>
      <w:r>
        <w:t>Ibid</w:t>
      </w:r>
      <w:r w:rsidRPr="00DD1621">
        <w:t xml:space="preserve"> s </w:t>
      </w:r>
      <w:hyperlink r:id="rId120" w:anchor="%5B%7B%22num%22%3A226%2C%22gen%22%3A0%7D%2C%7B%22name%22%3A%22XYZ%22%7D%2C112%2C647%2C0%5D" w:history="1">
        <w:r w:rsidRPr="00DD1621">
          <w:rPr>
            <w:rStyle w:val="Hyperlink"/>
          </w:rPr>
          <w:t>76(2)(a)</w:t>
        </w:r>
      </w:hyperlink>
      <w:r w:rsidRPr="00DD1621">
        <w:t xml:space="preserve">. </w:t>
      </w:r>
    </w:p>
  </w:footnote>
  <w:footnote w:id="126">
    <w:p w14:paraId="7734F766" w14:textId="77777777" w:rsidR="003421FF" w:rsidRPr="00DD1621" w:rsidRDefault="003421FF">
      <w:pPr>
        <w:pStyle w:val="FootnoteText"/>
        <w:rPr>
          <w:lang w:val="en-US"/>
        </w:rPr>
      </w:pPr>
      <w:r w:rsidRPr="00DD1621">
        <w:rPr>
          <w:rStyle w:val="FootnoteReference"/>
        </w:rPr>
        <w:footnoteRef/>
      </w:r>
      <w:r w:rsidRPr="00DD1621">
        <w:t xml:space="preserve"> </w:t>
      </w:r>
      <w:r>
        <w:rPr>
          <w:lang w:val="en-US"/>
        </w:rPr>
        <w:t>Ibid</w:t>
      </w:r>
      <w:r w:rsidRPr="00DD1621">
        <w:rPr>
          <w:lang w:val="en-US"/>
        </w:rPr>
        <w:t xml:space="preserve"> s </w:t>
      </w:r>
      <w:hyperlink r:id="rId121" w:anchor="%5B%7B%22num%22%3A226%2C%22gen%22%3A0%7D%2C%7B%22name%22%3A%22XYZ%22%7D%2C112%2C647%2C0%5D" w:history="1">
        <w:r w:rsidRPr="00DD1621">
          <w:rPr>
            <w:rStyle w:val="Hyperlink"/>
            <w:lang w:val="en-US"/>
          </w:rPr>
          <w:t>76(3)</w:t>
        </w:r>
      </w:hyperlink>
      <w:r>
        <w:rPr>
          <w:lang w:val="en-US"/>
        </w:rPr>
        <w:t>.</w:t>
      </w:r>
    </w:p>
  </w:footnote>
  <w:footnote w:id="127">
    <w:p w14:paraId="4603ED07" w14:textId="77777777" w:rsidR="003421FF" w:rsidRPr="00DD1621" w:rsidRDefault="003421FF">
      <w:pPr>
        <w:pStyle w:val="FootnoteText"/>
        <w:rPr>
          <w:lang w:val="en-US"/>
        </w:rPr>
      </w:pPr>
      <w:r w:rsidRPr="00DD1621">
        <w:rPr>
          <w:rStyle w:val="FootnoteReference"/>
        </w:rPr>
        <w:footnoteRef/>
      </w:r>
      <w:r w:rsidRPr="00DD1621">
        <w:t xml:space="preserve"> </w:t>
      </w:r>
      <w:r>
        <w:t>Ibid</w:t>
      </w:r>
      <w:r w:rsidRPr="00DD1621">
        <w:t xml:space="preserve"> s </w:t>
      </w:r>
      <w:hyperlink r:id="rId122" w:anchor="%5B%7B%22num%22%3A223%2C%22gen%22%3A0%7D%2C%7B%22name%22%3A%22XYZ%22%7D%2C112%2C248%2C0%5D" w:history="1">
        <w:r w:rsidRPr="00DD1621">
          <w:rPr>
            <w:rStyle w:val="Hyperlink"/>
          </w:rPr>
          <w:t>75(2)(b)</w:t>
        </w:r>
      </w:hyperlink>
      <w:r w:rsidRPr="00DD1621">
        <w:t>.</w:t>
      </w:r>
    </w:p>
  </w:footnote>
  <w:footnote w:id="128">
    <w:p w14:paraId="1FA911D1" w14:textId="77777777" w:rsidR="003421FF" w:rsidRPr="00DD1621" w:rsidRDefault="003421FF">
      <w:pPr>
        <w:pStyle w:val="FootnoteText"/>
        <w:rPr>
          <w:lang w:val="en-US"/>
        </w:rPr>
      </w:pPr>
      <w:r w:rsidRPr="00DD1621">
        <w:rPr>
          <w:rStyle w:val="FootnoteReference"/>
        </w:rPr>
        <w:footnoteRef/>
      </w:r>
      <w:r w:rsidRPr="00DD1621">
        <w:t xml:space="preserve"> </w:t>
      </w:r>
      <w:r>
        <w:t>Ibid</w:t>
      </w:r>
      <w:r w:rsidRPr="00DD1621">
        <w:t xml:space="preserve"> s </w:t>
      </w:r>
      <w:hyperlink r:id="rId123" w:anchor="%5B%7B%22num%22%3A223%2C%22gen%22%3A0%7D%2C%7B%22name%22%3A%22XYZ%22%7D%2C112%2C248%2C0%5D" w:history="1">
        <w:r w:rsidRPr="00DD1621">
          <w:rPr>
            <w:rStyle w:val="Hyperlink"/>
          </w:rPr>
          <w:t>75(2)(c)</w:t>
        </w:r>
      </w:hyperlink>
      <w:r w:rsidRPr="00DD1621">
        <w:t>.</w:t>
      </w:r>
    </w:p>
  </w:footnote>
  <w:footnote w:id="129">
    <w:p w14:paraId="341D4476" w14:textId="77777777" w:rsidR="003421FF" w:rsidRPr="00DD1621" w:rsidRDefault="003421FF" w:rsidP="007B4BAD">
      <w:pPr>
        <w:pStyle w:val="FootnoteText"/>
      </w:pPr>
      <w:r w:rsidRPr="00DD1621">
        <w:rPr>
          <w:rStyle w:val="FootnoteReference"/>
        </w:rPr>
        <w:footnoteRef/>
      </w:r>
      <w:r w:rsidRPr="00DD1621">
        <w:t xml:space="preserve"> </w:t>
      </w:r>
      <w:r>
        <w:t>Ibid</w:t>
      </w:r>
      <w:r w:rsidRPr="00DD1621">
        <w:t xml:space="preserve"> s </w:t>
      </w:r>
      <w:hyperlink r:id="rId124" w:anchor="%5B%7B%22num%22%3A87%2C%22gen%22%3A0%7D%2C%7B%22name%22%3A%22XYZ%22%7D%2C112%2C629%2C0%5D" w:history="1">
        <w:r w:rsidRPr="00DD1621">
          <w:rPr>
            <w:rStyle w:val="Hyperlink"/>
          </w:rPr>
          <w:t>18(1)</w:t>
        </w:r>
      </w:hyperlink>
      <w:r w:rsidRPr="00DD1621">
        <w:t>.</w:t>
      </w:r>
    </w:p>
  </w:footnote>
  <w:footnote w:id="130">
    <w:p w14:paraId="61D82BEC" w14:textId="77777777" w:rsidR="003421FF" w:rsidRPr="00DD1621" w:rsidRDefault="003421FF" w:rsidP="007B4BAD">
      <w:pPr>
        <w:pStyle w:val="FootnoteText"/>
      </w:pPr>
      <w:r w:rsidRPr="00DD1621">
        <w:rPr>
          <w:rStyle w:val="FootnoteReference"/>
        </w:rPr>
        <w:footnoteRef/>
      </w:r>
      <w:r w:rsidRPr="00DD1621">
        <w:t xml:space="preserve"> </w:t>
      </w:r>
      <w:r>
        <w:t>Ibid</w:t>
      </w:r>
      <w:r w:rsidRPr="00DD1621">
        <w:t xml:space="preserve"> s</w:t>
      </w:r>
      <w:r>
        <w:t>s</w:t>
      </w:r>
      <w:r w:rsidRPr="00DD1621">
        <w:t xml:space="preserve"> </w:t>
      </w:r>
      <w:hyperlink r:id="rId125" w:anchor="%5B%7B%22num%22%3A118%2C%22gen%22%3A0%7D%2C%7B%22name%22%3A%22XYZ%22%7D%2C112%2C248%2C0%5D" w:history="1">
        <w:r w:rsidRPr="00197F24">
          <w:rPr>
            <w:rStyle w:val="Hyperlink"/>
          </w:rPr>
          <w:t>33(1)(a)</w:t>
        </w:r>
      </w:hyperlink>
      <w:r w:rsidRPr="00197F24">
        <w:t xml:space="preserve"> and s </w:t>
      </w:r>
      <w:hyperlink r:id="rId126" w:anchor="%5B%7B%22num%22%3A87%2C%22gen%22%3A0%7D%2C%7B%22name%22%3A%22XYZ%22%7D%2C112%2C446%2C0%5D" w:history="1">
        <w:r w:rsidRPr="00197F24">
          <w:rPr>
            <w:rStyle w:val="Hyperlink"/>
          </w:rPr>
          <w:t>19(1)(a)</w:t>
        </w:r>
      </w:hyperlink>
      <w:r w:rsidRPr="00DD1621">
        <w:t>.</w:t>
      </w:r>
    </w:p>
  </w:footnote>
  <w:footnote w:id="131">
    <w:p w14:paraId="3D19DA65" w14:textId="77777777" w:rsidR="003421FF" w:rsidRPr="00D131A0" w:rsidRDefault="003421FF" w:rsidP="007B4BAD">
      <w:pPr>
        <w:pStyle w:val="FootnoteText"/>
        <w:rPr>
          <w:sz w:val="18"/>
        </w:rPr>
      </w:pPr>
      <w:r w:rsidRPr="00DD1621">
        <w:rPr>
          <w:rStyle w:val="FootnoteReference"/>
        </w:rPr>
        <w:footnoteRef/>
      </w:r>
      <w:r w:rsidRPr="00DD1621">
        <w:t xml:space="preserve"> </w:t>
      </w:r>
      <w:r>
        <w:t>Ibid</w:t>
      </w:r>
      <w:r w:rsidRPr="00DD1621">
        <w:t xml:space="preserve"> s </w:t>
      </w:r>
      <w:hyperlink r:id="rId127" w:anchor="%5B%7B%22num%22%3A118%2C%22gen%22%3A0%7D%2C%7B%22name%22%3A%22XYZ%22%7D%2C112%2C248%2C0%5D" w:history="1">
        <w:r w:rsidRPr="00DD1621">
          <w:rPr>
            <w:rStyle w:val="Hyperlink"/>
          </w:rPr>
          <w:t>33(1)(b)</w:t>
        </w:r>
      </w:hyperlink>
      <w:r w:rsidRPr="00DD1621">
        <w:t>.</w:t>
      </w:r>
    </w:p>
  </w:footnote>
  <w:footnote w:id="132">
    <w:p w14:paraId="23DC307B" w14:textId="77777777" w:rsidR="003421FF" w:rsidRPr="008D0CE6" w:rsidRDefault="003421FF" w:rsidP="007B4BAD">
      <w:pPr>
        <w:pStyle w:val="FootnoteText"/>
      </w:pPr>
      <w:r w:rsidRPr="008D0CE6">
        <w:rPr>
          <w:rStyle w:val="FootnoteReference"/>
        </w:rPr>
        <w:footnoteRef/>
      </w:r>
      <w:r w:rsidRPr="008D0CE6">
        <w:t xml:space="preserve"> Ibid s </w:t>
      </w:r>
      <w:hyperlink r:id="rId128" w:anchor="%5B%7B%22num%22%3A87%2C%22gen%22%3A0%7D%2C%7B%22name%22%3A%22XYZ%22%7D%2C112%2C446%2C0%5D" w:history="1">
        <w:r w:rsidRPr="008D0CE6">
          <w:rPr>
            <w:rStyle w:val="Hyperlink"/>
          </w:rPr>
          <w:t>19(1)(e)</w:t>
        </w:r>
      </w:hyperlink>
      <w:r w:rsidRPr="008D0CE6">
        <w:t>.</w:t>
      </w:r>
    </w:p>
  </w:footnote>
  <w:footnote w:id="133">
    <w:p w14:paraId="513CA5B7" w14:textId="77777777" w:rsidR="003421FF" w:rsidRPr="008D0CE6" w:rsidRDefault="003421FF">
      <w:pPr>
        <w:pStyle w:val="FootnoteText"/>
        <w:rPr>
          <w:lang w:val="en-US"/>
        </w:rPr>
      </w:pPr>
      <w:r w:rsidRPr="008D0CE6">
        <w:rPr>
          <w:rStyle w:val="FootnoteReference"/>
        </w:rPr>
        <w:footnoteRef/>
      </w:r>
      <w:r w:rsidRPr="008D0CE6">
        <w:t xml:space="preserve"> </w:t>
      </w:r>
      <w:r w:rsidRPr="008D0CE6">
        <w:rPr>
          <w:lang w:val="en-US"/>
        </w:rPr>
        <w:t xml:space="preserve">Ibid s </w:t>
      </w:r>
      <w:hyperlink r:id="rId129" w:anchor="%5B%7B%22num%22%3A87%2C%22gen%22%3A0%7D%2C%7B%22name%22%3A%22XYZ%22%7D%2C112%2C446%2C0%5D" w:history="1">
        <w:r w:rsidRPr="008D0CE6">
          <w:rPr>
            <w:rStyle w:val="Hyperlink"/>
            <w:lang w:val="en-US"/>
          </w:rPr>
          <w:t>19(1)(c)</w:t>
        </w:r>
      </w:hyperlink>
      <w:r w:rsidRPr="008D0CE6">
        <w:rPr>
          <w:lang w:val="en-US"/>
        </w:rPr>
        <w:t xml:space="preserve">. </w:t>
      </w:r>
    </w:p>
  </w:footnote>
  <w:footnote w:id="134">
    <w:p w14:paraId="1EAE3ED1" w14:textId="77777777" w:rsidR="003421FF" w:rsidRPr="008D0CE6" w:rsidRDefault="003421FF" w:rsidP="007B4BAD">
      <w:pPr>
        <w:pStyle w:val="FootnoteText"/>
      </w:pPr>
      <w:r w:rsidRPr="008D0CE6">
        <w:rPr>
          <w:rStyle w:val="FootnoteReference"/>
        </w:rPr>
        <w:footnoteRef/>
      </w:r>
      <w:r w:rsidRPr="008D0CE6">
        <w:t xml:space="preserve"> Ibid s </w:t>
      </w:r>
      <w:hyperlink r:id="rId130" w:anchor="%5B%7B%22num%22%3A87%2C%22gen%22%3A0%7D%2C%7B%22name%22%3A%22XYZ%22%7D%2C112%2C446%2C0%5D" w:history="1">
        <w:r w:rsidRPr="00197F24">
          <w:rPr>
            <w:rStyle w:val="Hyperlink"/>
          </w:rPr>
          <w:t>19(1)(d)-(f)</w:t>
        </w:r>
      </w:hyperlink>
      <w:r w:rsidRPr="008D0CE6">
        <w:t>.</w:t>
      </w:r>
    </w:p>
  </w:footnote>
  <w:footnote w:id="135">
    <w:p w14:paraId="1DAC8988" w14:textId="77777777" w:rsidR="003421FF" w:rsidRDefault="003421FF">
      <w:pPr>
        <w:pStyle w:val="FootnoteText"/>
      </w:pPr>
      <w:r w:rsidRPr="00C50744">
        <w:rPr>
          <w:rStyle w:val="FootnoteReference"/>
        </w:rPr>
        <w:footnoteRef/>
      </w:r>
      <w:r w:rsidRPr="00C50744">
        <w:t xml:space="preserve"> Ibid s </w:t>
      </w:r>
      <w:hyperlink r:id="rId131" w:anchor="%5B%7B%22num%22%3A118%2C%22gen%22%3A0%7D%2C%7B%22name%22%3A%22XYZ%22%7D%2C112%2C248%2C0%5D" w:history="1">
        <w:r w:rsidRPr="00C50744">
          <w:rPr>
            <w:rStyle w:val="Hyperlink"/>
          </w:rPr>
          <w:t>33(2)</w:t>
        </w:r>
      </w:hyperlink>
      <w:r w:rsidRPr="00C50744">
        <w:t>.</w:t>
      </w:r>
    </w:p>
  </w:footnote>
  <w:footnote w:id="136">
    <w:p w14:paraId="7F24E352" w14:textId="77777777" w:rsidR="003421FF" w:rsidRPr="008D0CE6" w:rsidRDefault="003421FF">
      <w:pPr>
        <w:pStyle w:val="FootnoteText"/>
      </w:pPr>
      <w:r w:rsidRPr="008D0CE6">
        <w:rPr>
          <w:rStyle w:val="FootnoteReference"/>
        </w:rPr>
        <w:footnoteRef/>
      </w:r>
      <w:r w:rsidRPr="008D0CE6">
        <w:t xml:space="preserve"> Ibid s </w:t>
      </w:r>
      <w:hyperlink r:id="rId132" w:anchor="%5B%7B%22num%22%3A91%2C%22gen%22%3A0%7D%2C%7B%22name%22%3A%22XYZ%22%7D%2C112%2C571%2C0%5D" w:history="1">
        <w:r w:rsidRPr="008D0CE6">
          <w:rPr>
            <w:rStyle w:val="Hyperlink"/>
          </w:rPr>
          <w:t>20(1)</w:t>
        </w:r>
      </w:hyperlink>
      <w:r w:rsidRPr="008D0CE6">
        <w:t>.</w:t>
      </w:r>
    </w:p>
  </w:footnote>
  <w:footnote w:id="137">
    <w:p w14:paraId="4531B47A" w14:textId="77777777" w:rsidR="003421FF" w:rsidRPr="008D0CE6" w:rsidRDefault="003421FF">
      <w:pPr>
        <w:pStyle w:val="FootnoteText"/>
        <w:rPr>
          <w:lang w:val="en-US"/>
        </w:rPr>
      </w:pPr>
      <w:r w:rsidRPr="008D0CE6">
        <w:rPr>
          <w:rStyle w:val="FootnoteReference"/>
        </w:rPr>
        <w:footnoteRef/>
      </w:r>
      <w:r w:rsidRPr="008D0CE6">
        <w:t xml:space="preserve"> </w:t>
      </w:r>
      <w:r w:rsidRPr="008D0CE6">
        <w:rPr>
          <w:lang w:val="en-US"/>
        </w:rPr>
        <w:t xml:space="preserve">Ibid s </w:t>
      </w:r>
      <w:hyperlink r:id="rId133" w:anchor="%5B%7B%22num%22%3A125%2C%22gen%22%3A0%7D%2C%7B%22name%22%3A%22XYZ%22%7D%2C112%2C585%2C0%5D" w:history="1">
        <w:r w:rsidRPr="008D0CE6">
          <w:rPr>
            <w:rStyle w:val="Hyperlink"/>
            <w:lang w:val="en-US"/>
          </w:rPr>
          <w:t>35(2)</w:t>
        </w:r>
      </w:hyperlink>
      <w:r w:rsidRPr="008D0CE6">
        <w:rPr>
          <w:lang w:val="en-US"/>
        </w:rPr>
        <w:t xml:space="preserve">. </w:t>
      </w:r>
    </w:p>
  </w:footnote>
  <w:footnote w:id="138">
    <w:p w14:paraId="1EE5978C" w14:textId="77777777" w:rsidR="003421FF" w:rsidRPr="007B3961" w:rsidRDefault="003421FF">
      <w:pPr>
        <w:pStyle w:val="FootnoteText"/>
        <w:rPr>
          <w:lang w:val="en-US"/>
        </w:rPr>
      </w:pPr>
      <w:r w:rsidRPr="008D0CE6">
        <w:rPr>
          <w:rStyle w:val="FootnoteReference"/>
        </w:rPr>
        <w:footnoteRef/>
      </w:r>
      <w:r w:rsidRPr="008D0CE6">
        <w:t xml:space="preserve"> </w:t>
      </w:r>
      <w:r w:rsidRPr="008D0CE6">
        <w:rPr>
          <w:lang w:val="en-US"/>
        </w:rPr>
        <w:t xml:space="preserve">Ibid s </w:t>
      </w:r>
      <w:hyperlink r:id="rId134" w:anchor="%5B%7B%22num%22%3A163%2C%22gen%22%3A0%7D%2C%7B%22name%22%3A%22XYZ%22%7D%2C112%2C576%2C0%5D" w:history="1">
        <w:r w:rsidRPr="008D0CE6">
          <w:rPr>
            <w:rStyle w:val="Hyperlink"/>
            <w:lang w:val="en-US"/>
          </w:rPr>
          <w:t>51(1)</w:t>
        </w:r>
      </w:hyperlink>
      <w:r w:rsidRPr="008D0CE6">
        <w:rPr>
          <w:lang w:val="en-US"/>
        </w:rPr>
        <w:t>.</w:t>
      </w:r>
    </w:p>
  </w:footnote>
  <w:footnote w:id="139">
    <w:p w14:paraId="68F38690" w14:textId="77777777" w:rsidR="003421FF" w:rsidRPr="008D0CE6" w:rsidRDefault="003421FF" w:rsidP="008C2D10">
      <w:pPr>
        <w:pStyle w:val="FootnoteText"/>
      </w:pPr>
      <w:r w:rsidRPr="008D0CE6">
        <w:rPr>
          <w:rStyle w:val="FootnoteReference"/>
        </w:rPr>
        <w:footnoteRef/>
      </w:r>
      <w:r w:rsidRPr="008D0CE6">
        <w:t xml:space="preserve"> </w:t>
      </w:r>
      <w:r>
        <w:t xml:space="preserve">Ibid </w:t>
      </w:r>
      <w:r w:rsidRPr="008D0CE6">
        <w:t xml:space="preserve">s </w:t>
      </w:r>
      <w:hyperlink r:id="rId135" w:anchor="%5B%7B%22num%22%3A159%2C%22gen%22%3A0%7D%2C%7B%22name%22%3A%22XYZ%22%7D%2C112%2C647%2C0%5D" w:history="1">
        <w:r w:rsidRPr="008D0CE6">
          <w:rPr>
            <w:rStyle w:val="Hyperlink"/>
          </w:rPr>
          <w:t>48</w:t>
        </w:r>
      </w:hyperlink>
      <w:r w:rsidRPr="008D0CE6">
        <w:t>.</w:t>
      </w:r>
    </w:p>
  </w:footnote>
  <w:footnote w:id="140">
    <w:p w14:paraId="617E1EB3" w14:textId="77777777" w:rsidR="003421FF" w:rsidRPr="008D0CE6" w:rsidRDefault="003421FF">
      <w:pPr>
        <w:pStyle w:val="FootnoteText"/>
        <w:rPr>
          <w:lang w:val="en-US"/>
        </w:rPr>
      </w:pPr>
      <w:r w:rsidRPr="008D0CE6">
        <w:rPr>
          <w:rStyle w:val="FootnoteReference"/>
        </w:rPr>
        <w:footnoteRef/>
      </w:r>
      <w:r w:rsidRPr="008D0CE6">
        <w:t xml:space="preserve"> </w:t>
      </w:r>
      <w:r>
        <w:rPr>
          <w:lang w:val="en-US"/>
        </w:rPr>
        <w:t>Ibid</w:t>
      </w:r>
      <w:r w:rsidRPr="008D0CE6">
        <w:rPr>
          <w:lang w:val="en-US"/>
        </w:rPr>
        <w:t xml:space="preserve"> s </w:t>
      </w:r>
      <w:hyperlink r:id="rId136" w:anchor="%5B%7B%22num%22%3A155%2C%22gen%22%3A0%7D%2C%7B%22name%22%3A%22XYZ%22%7D%2C112%2C433%2C0%5D" w:history="1">
        <w:r w:rsidRPr="008D0CE6">
          <w:rPr>
            <w:rStyle w:val="Hyperlink"/>
            <w:lang w:val="en-US"/>
          </w:rPr>
          <w:t>47(5)</w:t>
        </w:r>
      </w:hyperlink>
      <w:r w:rsidRPr="008D0CE6">
        <w:rPr>
          <w:lang w:val="en-US"/>
        </w:rPr>
        <w:t>.</w:t>
      </w:r>
    </w:p>
  </w:footnote>
  <w:footnote w:id="141">
    <w:p w14:paraId="3E6C9171" w14:textId="77777777" w:rsidR="003421FF" w:rsidRPr="008D0CE6" w:rsidRDefault="003421FF">
      <w:pPr>
        <w:pStyle w:val="FootnoteText"/>
      </w:pPr>
      <w:r w:rsidRPr="008D0CE6">
        <w:rPr>
          <w:rStyle w:val="FootnoteReference"/>
        </w:rPr>
        <w:footnoteRef/>
      </w:r>
      <w:r w:rsidRPr="008D0CE6">
        <w:t xml:space="preserve"> </w:t>
      </w:r>
      <w:r>
        <w:t>Ibid</w:t>
      </w:r>
      <w:r w:rsidRPr="008D0CE6">
        <w:t xml:space="preserve"> s </w:t>
      </w:r>
      <w:hyperlink r:id="rId137" w:anchor="%5B%7B%22num%22%3A155%2C%22gen%22%3A0%7D%2C%7B%22name%22%3A%22XYZ%22%7D%2C112%2C433%2C0%5D" w:history="1">
        <w:r w:rsidRPr="008D0CE6">
          <w:rPr>
            <w:rStyle w:val="Hyperlink"/>
          </w:rPr>
          <w:t>47(6)</w:t>
        </w:r>
      </w:hyperlink>
      <w:r w:rsidRPr="008D0CE6">
        <w:t>.</w:t>
      </w:r>
    </w:p>
  </w:footnote>
  <w:footnote w:id="142">
    <w:p w14:paraId="661482C7" w14:textId="77777777" w:rsidR="003421FF" w:rsidRPr="008D0CE6" w:rsidRDefault="003421FF" w:rsidP="00473337">
      <w:pPr>
        <w:pStyle w:val="FootnoteText"/>
        <w:ind w:left="142" w:hanging="142"/>
      </w:pPr>
      <w:r w:rsidRPr="008D0CE6">
        <w:rPr>
          <w:rStyle w:val="FootnoteReference"/>
        </w:rPr>
        <w:footnoteRef/>
      </w:r>
      <w:r w:rsidRPr="008D0CE6">
        <w:t xml:space="preserve"> Or in another way if prescribed by regulation </w:t>
      </w:r>
      <w:r>
        <w:t>–</w:t>
      </w:r>
      <w:r w:rsidRPr="008D0CE6">
        <w:t xml:space="preserve"> see</w:t>
      </w:r>
      <w:r>
        <w:t xml:space="preserve"> FOI Act</w:t>
      </w:r>
      <w:r w:rsidRPr="008D0CE6">
        <w:t xml:space="preserve"> s </w:t>
      </w:r>
      <w:hyperlink r:id="rId138" w:anchor="%5B%7B%22num%22%3A155%2C%22gen%22%3A0%7D%2C%7B%22name%22%3A%22XYZ%22%7D%2C112%2C433%2C0%5D" w:history="1">
        <w:r w:rsidRPr="008D0CE6">
          <w:rPr>
            <w:rStyle w:val="Hyperlink"/>
          </w:rPr>
          <w:t>47(3)</w:t>
        </w:r>
      </w:hyperlink>
      <w:r w:rsidRPr="008D0CE6">
        <w:t xml:space="preserve"> and </w:t>
      </w:r>
      <w:r>
        <w:t>‘Web Content Accessibility Guidelines (WCAG) 2.0’ (</w:t>
      </w:r>
      <w:hyperlink r:id="rId139" w:history="1">
        <w:r w:rsidRPr="0052543A">
          <w:rPr>
            <w:rStyle w:val="Hyperlink"/>
          </w:rPr>
          <w:t>Web page</w:t>
        </w:r>
      </w:hyperlink>
      <w:r>
        <w:t>, 21 October 2019).</w:t>
      </w:r>
    </w:p>
  </w:footnote>
  <w:footnote w:id="143">
    <w:p w14:paraId="3BE9E742" w14:textId="77777777" w:rsidR="003421FF" w:rsidRDefault="003421FF">
      <w:pPr>
        <w:pStyle w:val="FootnoteText"/>
      </w:pPr>
      <w:r w:rsidRPr="008D0CE6">
        <w:rPr>
          <w:rStyle w:val="FootnoteReference"/>
        </w:rPr>
        <w:footnoteRef/>
      </w:r>
      <w:r w:rsidRPr="008D0CE6">
        <w:t xml:space="preserve"> </w:t>
      </w:r>
      <w:r>
        <w:t>FOI Act</w:t>
      </w:r>
      <w:r w:rsidRPr="008D0CE6">
        <w:t xml:space="preserve"> s </w:t>
      </w:r>
      <w:hyperlink r:id="rId140" w:anchor="%5B%7B%22num%22%3A159%2C%22gen%22%3A0%7D%2C%7B%22name%22%3A%22XYZ%22%7D%2C112%2C599%2C0%5D" w:history="1">
        <w:r w:rsidRPr="008D0CE6">
          <w:rPr>
            <w:rStyle w:val="Hyperlink"/>
          </w:rPr>
          <w:t>49(1)</w:t>
        </w:r>
      </w:hyperlink>
      <w:r w:rsidRPr="008D0CE6">
        <w:t>.</w:t>
      </w:r>
    </w:p>
  </w:footnote>
  <w:footnote w:id="144">
    <w:p w14:paraId="17599616" w14:textId="77777777" w:rsidR="003421FF" w:rsidRPr="00FE4646" w:rsidRDefault="003421FF">
      <w:pPr>
        <w:pStyle w:val="FootnoteText"/>
        <w:rPr>
          <w:lang w:val="en-US"/>
        </w:rPr>
      </w:pPr>
      <w:r w:rsidRPr="00FE4646">
        <w:rPr>
          <w:rStyle w:val="FootnoteReference"/>
        </w:rPr>
        <w:footnoteRef/>
      </w:r>
      <w:r w:rsidRPr="00FE4646">
        <w:t xml:space="preserve"> </w:t>
      </w:r>
      <w:r>
        <w:rPr>
          <w:lang w:val="en-US"/>
        </w:rPr>
        <w:t>Ibid</w:t>
      </w:r>
      <w:r w:rsidRPr="00FE4646">
        <w:rPr>
          <w:lang w:val="en-US"/>
        </w:rPr>
        <w:t xml:space="preserve"> s </w:t>
      </w:r>
      <w:hyperlink r:id="rId141" w:anchor="%5B%7B%22num%22%3A159%2C%22gen%22%3A0%7D%2C%7B%22name%22%3A%22XYZ%22%7D%2C112%2C599%2C0%5D" w:history="1">
        <w:r w:rsidRPr="00FE4646">
          <w:rPr>
            <w:rStyle w:val="Hyperlink"/>
            <w:lang w:val="en-US"/>
          </w:rPr>
          <w:t>49(2)</w:t>
        </w:r>
      </w:hyperlink>
      <w:r w:rsidRPr="00FE4646">
        <w:rPr>
          <w:lang w:val="en-US"/>
        </w:rPr>
        <w:t xml:space="preserve">. </w:t>
      </w:r>
    </w:p>
  </w:footnote>
  <w:footnote w:id="145">
    <w:p w14:paraId="62DF8BED" w14:textId="77777777" w:rsidR="003421FF" w:rsidRDefault="003421FF">
      <w:pPr>
        <w:pStyle w:val="FootnoteText"/>
      </w:pPr>
      <w:r w:rsidRPr="00FE4646">
        <w:rPr>
          <w:rStyle w:val="FootnoteReference"/>
        </w:rPr>
        <w:footnoteRef/>
      </w:r>
      <w:r w:rsidRPr="00FE4646">
        <w:t xml:space="preserve"> Ibid s </w:t>
      </w:r>
      <w:hyperlink r:id="rId142" w:anchor="%5B%7B%22num%22%3A127%2C%22gen%22%3A0%7D%2C%7B%22name%22%3A%22XYZ%22%7D%2C112%2C338%2C0%5D" w:history="1">
        <w:r w:rsidRPr="00FE4646">
          <w:rPr>
            <w:rStyle w:val="Hyperlink"/>
          </w:rPr>
          <w:t>38(6)(b)</w:t>
        </w:r>
      </w:hyperlink>
      <w:r w:rsidRPr="00FE4646">
        <w:t>.</w:t>
      </w:r>
    </w:p>
  </w:footnote>
  <w:footnote w:id="146">
    <w:p w14:paraId="3507FD4F" w14:textId="77777777" w:rsidR="003421FF" w:rsidRPr="007B3961" w:rsidRDefault="003421FF">
      <w:pPr>
        <w:pStyle w:val="FootnoteText"/>
        <w:rPr>
          <w:lang w:val="en-US"/>
        </w:rPr>
      </w:pPr>
      <w:r>
        <w:rPr>
          <w:rStyle w:val="FootnoteReference"/>
        </w:rPr>
        <w:footnoteRef/>
      </w:r>
      <w:r>
        <w:t xml:space="preserve"> </w:t>
      </w:r>
      <w:r>
        <w:rPr>
          <w:lang w:val="en-US"/>
        </w:rPr>
        <w:t>Ibid s </w:t>
      </w:r>
      <w:hyperlink r:id="rId143" w:anchor="%5B%7B%22num%22%3A123%2C%22gen%22%3A0%7D%2C%7B%22name%22%3A%22XYZ%22%7D%2C112%2C585%2C0%5D" w:history="1">
        <w:r w:rsidRPr="001B386C">
          <w:rPr>
            <w:rStyle w:val="Hyperlink"/>
            <w:lang w:val="en-US"/>
          </w:rPr>
          <w:t>34(1)</w:t>
        </w:r>
      </w:hyperlink>
      <w:r>
        <w:rPr>
          <w:lang w:val="en-US"/>
        </w:rPr>
        <w:t>.</w:t>
      </w:r>
    </w:p>
  </w:footnote>
  <w:footnote w:id="147">
    <w:p w14:paraId="0E8D7CFE" w14:textId="77777777" w:rsidR="003421FF" w:rsidRPr="007B3961" w:rsidRDefault="003421FF" w:rsidP="00197F24">
      <w:pPr>
        <w:pStyle w:val="FootnoteText"/>
        <w:rPr>
          <w:lang w:val="en-US"/>
        </w:rPr>
      </w:pPr>
      <w:r>
        <w:rPr>
          <w:rStyle w:val="FootnoteReference"/>
        </w:rPr>
        <w:footnoteRef/>
      </w:r>
      <w:r>
        <w:t xml:space="preserve"> </w:t>
      </w:r>
      <w:r>
        <w:rPr>
          <w:lang w:val="en-US"/>
        </w:rPr>
        <w:t xml:space="preserve">Ibid s </w:t>
      </w:r>
      <w:hyperlink r:id="rId144" w:anchor="%5B%7B%22num%22%3A234%2C%22gen%22%3A0%7D%2C%7B%22name%22%3A%22XYZ%22%7D%2C112%2C647%2C0%5D" w:history="1">
        <w:r w:rsidRPr="001B386C">
          <w:rPr>
            <w:rStyle w:val="Hyperlink"/>
            <w:lang w:val="en-US"/>
          </w:rPr>
          <w:t>80</w:t>
        </w:r>
      </w:hyperlink>
      <w:r>
        <w:rPr>
          <w:lang w:val="en-US"/>
        </w:rPr>
        <w:t xml:space="preserve">. </w:t>
      </w:r>
    </w:p>
  </w:footnote>
  <w:footnote w:id="148">
    <w:p w14:paraId="6500E613" w14:textId="77777777" w:rsidR="003421FF" w:rsidRDefault="003421FF">
      <w:pPr>
        <w:pStyle w:val="FootnoteText"/>
      </w:pPr>
      <w:r>
        <w:rPr>
          <w:rStyle w:val="FootnoteReference"/>
        </w:rPr>
        <w:footnoteRef/>
      </w:r>
      <w:r>
        <w:t xml:space="preserve"> </w:t>
      </w:r>
      <w:hyperlink r:id="rId145" w:history="1">
        <w:r w:rsidRPr="001B386C">
          <w:rPr>
            <w:rStyle w:val="Hyperlink"/>
          </w:rPr>
          <w:t>[</w:t>
        </w:r>
        <w:r w:rsidRPr="001B386C">
          <w:rPr>
            <w:rStyle w:val="Hyperlink"/>
            <w:rFonts w:cs="Calibri"/>
          </w:rPr>
          <w:t>2019] ACTOFOI 1 (9 January 2019)</w:t>
        </w:r>
      </w:hyperlink>
      <w:r>
        <w:rPr>
          <w:rFonts w:cs="Calibri"/>
        </w:rPr>
        <w:t>.</w:t>
      </w:r>
    </w:p>
  </w:footnote>
  <w:footnote w:id="149">
    <w:p w14:paraId="6E8763E1" w14:textId="77777777" w:rsidR="003421FF" w:rsidRPr="004E7F6F" w:rsidRDefault="003421FF" w:rsidP="001D6392">
      <w:pPr>
        <w:pStyle w:val="FootnoteText"/>
        <w:rPr>
          <w:lang w:val="en-US"/>
        </w:rPr>
      </w:pPr>
      <w:r w:rsidRPr="004E7F6F">
        <w:rPr>
          <w:rStyle w:val="FootnoteReference"/>
        </w:rPr>
        <w:footnoteRef/>
      </w:r>
      <w:r w:rsidRPr="004E7F6F">
        <w:t xml:space="preserve"> </w:t>
      </w:r>
      <w:r w:rsidRPr="004E7F6F">
        <w:rPr>
          <w:i/>
          <w:lang w:val="en-US"/>
        </w:rPr>
        <w:t xml:space="preserve">Re Langer and Telstra Corporation Ltd </w:t>
      </w:r>
      <w:r w:rsidRPr="004E7F6F">
        <w:rPr>
          <w:lang w:val="en-US"/>
        </w:rPr>
        <w:t>(2002) 68 ALD 762 at 766 [115].</w:t>
      </w:r>
    </w:p>
  </w:footnote>
  <w:footnote w:id="150">
    <w:p w14:paraId="5B0FAE0A" w14:textId="77777777" w:rsidR="003421FF" w:rsidRPr="001836D6" w:rsidRDefault="003421FF" w:rsidP="00B957BE">
      <w:pPr>
        <w:pStyle w:val="FootnoteText"/>
        <w:rPr>
          <w:sz w:val="18"/>
          <w:szCs w:val="18"/>
        </w:rPr>
      </w:pPr>
      <w:r w:rsidRPr="004E7F6F">
        <w:rPr>
          <w:rStyle w:val="FootnoteReference"/>
        </w:rPr>
        <w:footnoteRef/>
      </w:r>
      <w:r w:rsidRPr="004E7F6F">
        <w:t xml:space="preserve"> FOI Act s </w:t>
      </w:r>
      <w:hyperlink r:id="rId146" w:anchor="%5B%7B%22num%22%3A63%2C%22gen%22%3A0%7D%2C%7B%22name%22%3A%22XYZ%22%7D%2C112%2C629%2C0%5D" w:history="1">
        <w:r w:rsidRPr="001779F9">
          <w:rPr>
            <w:rStyle w:val="Hyperlink"/>
          </w:rPr>
          <w:t>6(f)</w:t>
        </w:r>
      </w:hyperlink>
      <w:r w:rsidRPr="004E7F6F">
        <w:t>.</w:t>
      </w:r>
    </w:p>
  </w:footnote>
  <w:footnote w:id="151">
    <w:p w14:paraId="0394A6DA" w14:textId="77777777" w:rsidR="003421FF" w:rsidRPr="0058237B" w:rsidRDefault="003421FF">
      <w:pPr>
        <w:pStyle w:val="FootnoteText"/>
      </w:pPr>
      <w:r w:rsidRPr="0058237B">
        <w:rPr>
          <w:rStyle w:val="FootnoteReference"/>
        </w:rPr>
        <w:footnoteRef/>
      </w:r>
      <w:r w:rsidRPr="0058237B">
        <w:t xml:space="preserve"> [2013] VCAT 2210.</w:t>
      </w:r>
    </w:p>
  </w:footnote>
  <w:footnote w:id="152">
    <w:p w14:paraId="78D1BE47" w14:textId="77777777" w:rsidR="003421FF" w:rsidRPr="0058237B" w:rsidRDefault="003421FF" w:rsidP="00AA3A5C">
      <w:pPr>
        <w:pStyle w:val="FootnoteText"/>
      </w:pPr>
      <w:r w:rsidRPr="0058237B">
        <w:rPr>
          <w:rStyle w:val="FootnoteReference"/>
        </w:rPr>
        <w:footnoteRef/>
      </w:r>
      <w:r w:rsidRPr="0058237B">
        <w:t xml:space="preserve"> Ibid [39]</w:t>
      </w:r>
      <w:r>
        <w:t>.</w:t>
      </w:r>
    </w:p>
  </w:footnote>
  <w:footnote w:id="153">
    <w:p w14:paraId="217D95C4" w14:textId="77777777" w:rsidR="003421FF" w:rsidRPr="0058237B" w:rsidRDefault="003421FF">
      <w:pPr>
        <w:pStyle w:val="FootnoteText"/>
      </w:pPr>
      <w:r w:rsidRPr="0058237B">
        <w:rPr>
          <w:rStyle w:val="FootnoteReference"/>
        </w:rPr>
        <w:footnoteRef/>
      </w:r>
      <w:r w:rsidRPr="0058237B">
        <w:t xml:space="preserve"> </w:t>
      </w:r>
      <w:r w:rsidRPr="0058237B">
        <w:rPr>
          <w:i/>
        </w:rPr>
        <w:t>Angelopoulos and Mackay Hospital and Health Service</w:t>
      </w:r>
      <w:r w:rsidRPr="0058237B">
        <w:t xml:space="preserve"> [2016] QICmr 47</w:t>
      </w:r>
      <w:r>
        <w:t>.</w:t>
      </w:r>
    </w:p>
  </w:footnote>
  <w:footnote w:id="154">
    <w:p w14:paraId="69E7504D" w14:textId="77777777" w:rsidR="003421FF" w:rsidRPr="00AE482A" w:rsidRDefault="003421FF">
      <w:pPr>
        <w:pStyle w:val="FootnoteText"/>
      </w:pPr>
      <w:r w:rsidRPr="0058237B">
        <w:rPr>
          <w:rStyle w:val="FootnoteReference"/>
        </w:rPr>
        <w:footnoteRef/>
      </w:r>
      <w:r w:rsidRPr="0058237B">
        <w:t xml:space="preserve"> </w:t>
      </w:r>
      <w:r w:rsidRPr="0058237B">
        <w:rPr>
          <w:i/>
        </w:rPr>
        <w:t xml:space="preserve">Chief Commissioner of Police and McIntosh </w:t>
      </w:r>
      <w:r>
        <w:t>[2010] VSC 439</w:t>
      </w:r>
      <w:r w:rsidRPr="0058237B">
        <w:t xml:space="preserve"> [23].</w:t>
      </w:r>
    </w:p>
  </w:footnote>
  <w:footnote w:id="155">
    <w:p w14:paraId="6A007A7A" w14:textId="77777777" w:rsidR="003421FF" w:rsidRPr="00AE482A" w:rsidRDefault="003421FF" w:rsidP="00B957BE">
      <w:pPr>
        <w:pStyle w:val="FootnoteText"/>
      </w:pPr>
      <w:r w:rsidRPr="00AE482A">
        <w:rPr>
          <w:rStyle w:val="FootnoteReference"/>
        </w:rPr>
        <w:footnoteRef/>
      </w:r>
      <w:r w:rsidRPr="00AE482A">
        <w:t xml:space="preserve"> </w:t>
      </w:r>
      <w:r w:rsidRPr="00AE482A">
        <w:rPr>
          <w:i/>
        </w:rPr>
        <w:t>McIntosh v Victoria Police (General)</w:t>
      </w:r>
      <w:r w:rsidRPr="00AE482A">
        <w:t xml:space="preserve"> [2008] VCAT 916 (16 May 2008) [10]</w:t>
      </w:r>
    </w:p>
  </w:footnote>
  <w:footnote w:id="156">
    <w:p w14:paraId="2F6798BA" w14:textId="77777777" w:rsidR="003421FF" w:rsidRPr="00AE482A" w:rsidRDefault="003421FF" w:rsidP="00042E85">
      <w:pPr>
        <w:pStyle w:val="FootnoteText"/>
        <w:ind w:right="-448"/>
      </w:pPr>
      <w:r w:rsidRPr="00AE482A">
        <w:rPr>
          <w:rStyle w:val="FootnoteReference"/>
        </w:rPr>
        <w:footnoteRef/>
      </w:r>
      <w:r>
        <w:t xml:space="preserve"> </w:t>
      </w:r>
      <w:r w:rsidRPr="007157E9">
        <w:rPr>
          <w:i/>
        </w:rPr>
        <w:t>Angelopoulos and Mackay Hospital and Health Service</w:t>
      </w:r>
      <w:r w:rsidRPr="00AE482A">
        <w:t xml:space="preserve"> [2016</w:t>
      </w:r>
      <w:r>
        <w:t>] QICmr 47.</w:t>
      </w:r>
    </w:p>
  </w:footnote>
  <w:footnote w:id="157">
    <w:p w14:paraId="345ADB75" w14:textId="77777777" w:rsidR="003421FF" w:rsidRPr="00AE482A" w:rsidRDefault="003421FF" w:rsidP="00473337">
      <w:pPr>
        <w:pStyle w:val="FootnoteText"/>
        <w:ind w:left="142" w:hanging="142"/>
        <w:rPr>
          <w:lang w:val="en-US"/>
        </w:rPr>
      </w:pPr>
      <w:r w:rsidRPr="00AE482A">
        <w:rPr>
          <w:rStyle w:val="FootnoteReference"/>
        </w:rPr>
        <w:footnoteRef/>
      </w:r>
      <w:r w:rsidRPr="00AE482A">
        <w:t xml:space="preserve"> </w:t>
      </w:r>
      <w:r w:rsidRPr="00AE482A">
        <w:rPr>
          <w:i/>
          <w:lang w:val="en-US"/>
        </w:rPr>
        <w:t xml:space="preserve">Thomson and Lockyer Valley Regional Council </w:t>
      </w:r>
      <w:r w:rsidRPr="00AE482A">
        <w:rPr>
          <w:lang w:val="en-US"/>
        </w:rPr>
        <w:t>(</w:t>
      </w:r>
      <w:r>
        <w:rPr>
          <w:lang w:val="en-US"/>
        </w:rPr>
        <w:t xml:space="preserve">Unreported, </w:t>
      </w:r>
      <w:r w:rsidRPr="00AE482A">
        <w:rPr>
          <w:lang w:val="en-US"/>
        </w:rPr>
        <w:t>Queensland Information Commissioner, 23 September 2010</w:t>
      </w:r>
      <w:r>
        <w:rPr>
          <w:lang w:val="en-US"/>
        </w:rPr>
        <w:t>).</w:t>
      </w:r>
    </w:p>
  </w:footnote>
  <w:footnote w:id="158">
    <w:p w14:paraId="1CA1E0B6" w14:textId="77777777" w:rsidR="003421FF" w:rsidRPr="00240307" w:rsidRDefault="003421FF">
      <w:pPr>
        <w:pStyle w:val="FootnoteText"/>
      </w:pPr>
      <w:r w:rsidRPr="00240307">
        <w:rPr>
          <w:rStyle w:val="FootnoteReference"/>
        </w:rPr>
        <w:footnoteRef/>
      </w:r>
      <w:r w:rsidRPr="00240307">
        <w:t xml:space="preserve"> </w:t>
      </w:r>
      <w:hyperlink r:id="rId147" w:history="1">
        <w:r w:rsidRPr="00240307">
          <w:rPr>
            <w:rStyle w:val="Hyperlink"/>
          </w:rPr>
          <w:t>[2019] ACTOFOI 12 (19 June 2019)</w:t>
        </w:r>
      </w:hyperlink>
      <w:r w:rsidRPr="00240307">
        <w:t>.</w:t>
      </w:r>
    </w:p>
  </w:footnote>
  <w:footnote w:id="159">
    <w:p w14:paraId="09366B5B" w14:textId="77777777" w:rsidR="003421FF" w:rsidRPr="00240307" w:rsidRDefault="003421FF" w:rsidP="000B6DF6">
      <w:pPr>
        <w:pStyle w:val="FootnoteText"/>
      </w:pPr>
      <w:r w:rsidRPr="00240307">
        <w:rPr>
          <w:rStyle w:val="FootnoteReference"/>
        </w:rPr>
        <w:footnoteRef/>
      </w:r>
      <w:r w:rsidRPr="00240307">
        <w:t xml:space="preserve"> Ibid. </w:t>
      </w:r>
    </w:p>
  </w:footnote>
  <w:footnote w:id="160">
    <w:p w14:paraId="07C12F3E" w14:textId="77777777" w:rsidR="003421FF" w:rsidRPr="00240307" w:rsidRDefault="003421FF">
      <w:pPr>
        <w:pStyle w:val="FootnoteText"/>
      </w:pPr>
      <w:r w:rsidRPr="00240307">
        <w:rPr>
          <w:rStyle w:val="FootnoteReference"/>
        </w:rPr>
        <w:footnoteRef/>
      </w:r>
      <w:r w:rsidRPr="00240307">
        <w:t xml:space="preserve"> Ibid citing </w:t>
      </w:r>
      <w:r w:rsidRPr="00240307">
        <w:rPr>
          <w:i/>
        </w:rPr>
        <w:t xml:space="preserve">Cianfrano and Premier’s Department </w:t>
      </w:r>
      <w:r w:rsidRPr="00240307">
        <w:t>[2006] NSWADT 137.</w:t>
      </w:r>
    </w:p>
  </w:footnote>
  <w:footnote w:id="161">
    <w:p w14:paraId="193E254F" w14:textId="77777777" w:rsidR="003421FF" w:rsidRPr="00240307" w:rsidRDefault="003421FF">
      <w:pPr>
        <w:pStyle w:val="FootnoteText"/>
      </w:pPr>
      <w:r w:rsidRPr="00240307">
        <w:rPr>
          <w:rStyle w:val="FootnoteReference"/>
        </w:rPr>
        <w:footnoteRef/>
      </w:r>
      <w:r w:rsidRPr="00240307">
        <w:t xml:space="preserve"> </w:t>
      </w:r>
      <w:r>
        <w:t>The Macquarie Online Dictionary, Macquarie Dictionary Publishers, 2019</w:t>
      </w:r>
      <w:r w:rsidRPr="00240307">
        <w:t>.</w:t>
      </w:r>
    </w:p>
  </w:footnote>
  <w:footnote w:id="162">
    <w:p w14:paraId="0029FBA1" w14:textId="77777777" w:rsidR="003421FF" w:rsidRPr="00B94F65" w:rsidRDefault="003421FF">
      <w:pPr>
        <w:pStyle w:val="FootnoteText"/>
        <w:rPr>
          <w:sz w:val="18"/>
          <w:szCs w:val="18"/>
        </w:rPr>
      </w:pPr>
      <w:r w:rsidRPr="00240307">
        <w:rPr>
          <w:rStyle w:val="FootnoteReference"/>
        </w:rPr>
        <w:footnoteRef/>
      </w:r>
      <w:r w:rsidRPr="00240307">
        <w:t xml:space="preserve"> Ibid.</w:t>
      </w:r>
    </w:p>
  </w:footnote>
  <w:footnote w:id="163">
    <w:p w14:paraId="65A6FE3E" w14:textId="77777777" w:rsidR="003421FF" w:rsidRPr="00B56CC9" w:rsidRDefault="003421FF" w:rsidP="00473337">
      <w:pPr>
        <w:pStyle w:val="FootnoteText"/>
        <w:ind w:left="142" w:hanging="142"/>
      </w:pPr>
      <w:r w:rsidRPr="00B56CC9">
        <w:rPr>
          <w:rStyle w:val="FootnoteReference"/>
        </w:rPr>
        <w:footnoteRef/>
      </w:r>
      <w:r w:rsidRPr="00B56CC9">
        <w:t xml:space="preserve"> For further guidance on unreasonable behaviour, see: </w:t>
      </w:r>
      <w:hyperlink r:id="rId148" w:history="1">
        <w:r w:rsidRPr="00B56CC9">
          <w:rPr>
            <w:rStyle w:val="Hyperlink"/>
          </w:rPr>
          <w:t>https://www.ombudsman.gov.au/__data/assets/pdf_file/0022/35617/GL_Unreasonable-Complainant-Conduct-Manual-2012_LR.pdf</w:t>
        </w:r>
      </w:hyperlink>
      <w:r w:rsidRPr="00B56CC9">
        <w:t xml:space="preserve">. </w:t>
      </w:r>
    </w:p>
  </w:footnote>
  <w:footnote w:id="164">
    <w:p w14:paraId="5274778D" w14:textId="77777777" w:rsidR="003421FF" w:rsidRPr="00B56CC9" w:rsidRDefault="003421FF" w:rsidP="00267E2E">
      <w:pPr>
        <w:pStyle w:val="FootnoteText"/>
      </w:pPr>
      <w:r w:rsidRPr="00B56CC9">
        <w:rPr>
          <w:rStyle w:val="FootnoteReference"/>
        </w:rPr>
        <w:footnoteRef/>
      </w:r>
      <w:r w:rsidRPr="00B56CC9">
        <w:t xml:space="preserve"> </w:t>
      </w:r>
      <w:r w:rsidRPr="00B56CC9">
        <w:rPr>
          <w:i/>
        </w:rPr>
        <w:t>The Age Company Pty Ltd v CenITex</w:t>
      </w:r>
      <w:r w:rsidRPr="00B56CC9">
        <w:t xml:space="preserve"> [2013] VCAT 288.</w:t>
      </w:r>
    </w:p>
  </w:footnote>
  <w:footnote w:id="165">
    <w:p w14:paraId="591B3B15" w14:textId="77777777" w:rsidR="003421FF" w:rsidRPr="00B56CC9" w:rsidRDefault="003421FF" w:rsidP="00267E2E">
      <w:pPr>
        <w:pStyle w:val="FootnoteText"/>
      </w:pPr>
      <w:r w:rsidRPr="00B56CC9">
        <w:rPr>
          <w:rStyle w:val="FootnoteReference"/>
        </w:rPr>
        <w:footnoteRef/>
      </w:r>
      <w:r w:rsidRPr="00B56CC9">
        <w:t xml:space="preserve"> </w:t>
      </w:r>
      <w:r>
        <w:t>FOI Act</w:t>
      </w:r>
      <w:r w:rsidRPr="00B56CC9">
        <w:t xml:space="preserve"> s </w:t>
      </w:r>
      <w:hyperlink r:id="rId149" w:anchor="%5B%7B%22num%22%3A143%2C%22gen%22%3A0%7D%2C%7B%22name%22%3A%22XYZ%22%7D%2C112%2C263%2C0%5D" w:history="1">
        <w:r w:rsidRPr="00B56CC9">
          <w:rPr>
            <w:rStyle w:val="Hyperlink"/>
          </w:rPr>
          <w:t>43(4)</w:t>
        </w:r>
      </w:hyperlink>
      <w:r w:rsidRPr="00B56CC9">
        <w:t>.</w:t>
      </w:r>
    </w:p>
  </w:footnote>
  <w:footnote w:id="166">
    <w:p w14:paraId="04B66CD3" w14:textId="77777777" w:rsidR="003421FF" w:rsidRPr="00D131A0" w:rsidRDefault="003421FF">
      <w:pPr>
        <w:pStyle w:val="FootnoteText"/>
        <w:rPr>
          <w:sz w:val="18"/>
          <w:szCs w:val="18"/>
        </w:rPr>
      </w:pPr>
      <w:r w:rsidRPr="00B56CC9">
        <w:rPr>
          <w:rStyle w:val="FootnoteReference"/>
        </w:rPr>
        <w:footnoteRef/>
      </w:r>
      <w:r w:rsidRPr="00B56CC9">
        <w:t xml:space="preserve"> </w:t>
      </w:r>
      <w:r>
        <w:t>The Macquarie Online Dictionary, Macquarie Dictionary Publishers, 2013</w:t>
      </w:r>
      <w:r w:rsidRPr="00B56CC9">
        <w:t>.</w:t>
      </w:r>
    </w:p>
  </w:footnote>
  <w:footnote w:id="167">
    <w:p w14:paraId="6579861C" w14:textId="77777777" w:rsidR="003421FF" w:rsidRPr="00E032FA" w:rsidRDefault="003421FF">
      <w:pPr>
        <w:pStyle w:val="FootnoteText"/>
      </w:pPr>
      <w:r w:rsidRPr="00E032FA">
        <w:rPr>
          <w:rStyle w:val="FootnoteReference"/>
        </w:rPr>
        <w:footnoteRef/>
      </w:r>
      <w:r w:rsidRPr="00E032FA">
        <w:t xml:space="preserve"> </w:t>
      </w:r>
      <w:r>
        <w:t>‘Vexatious applicant declarations’ (</w:t>
      </w:r>
      <w:hyperlink r:id="rId150" w:history="1">
        <w:r w:rsidRPr="006A7685">
          <w:rPr>
            <w:rStyle w:val="Hyperlink"/>
          </w:rPr>
          <w:t>Web page</w:t>
        </w:r>
      </w:hyperlink>
      <w:r>
        <w:t>, 21 October 2019).</w:t>
      </w:r>
    </w:p>
  </w:footnote>
  <w:footnote w:id="168">
    <w:p w14:paraId="021AC781" w14:textId="77777777" w:rsidR="003421FF" w:rsidRPr="00E032FA" w:rsidRDefault="003421FF" w:rsidP="00473337">
      <w:pPr>
        <w:pStyle w:val="FootnoteText"/>
        <w:ind w:left="142" w:hanging="142"/>
      </w:pPr>
      <w:r w:rsidRPr="00E032FA">
        <w:rPr>
          <w:rStyle w:val="FootnoteReference"/>
        </w:rPr>
        <w:footnoteRef/>
      </w:r>
      <w:r w:rsidRPr="00E032FA">
        <w:t xml:space="preserve"> </w:t>
      </w:r>
      <w:r w:rsidRPr="00E032FA">
        <w:rPr>
          <w:i/>
        </w:rPr>
        <w:t>Department of Defence and ‘W’</w:t>
      </w:r>
      <w:r w:rsidRPr="00E032FA">
        <w:t xml:space="preserve"> [2013] AICmr 2 [28]-[32]; </w:t>
      </w:r>
      <w:r w:rsidRPr="007157E9">
        <w:rPr>
          <w:i/>
        </w:rPr>
        <w:t>Comcare and Price</w:t>
      </w:r>
      <w:r w:rsidRPr="00E032FA">
        <w:t xml:space="preserve"> [2014] AICmr 24 [16]-[20]; </w:t>
      </w:r>
      <w:r w:rsidRPr="007157E9">
        <w:rPr>
          <w:i/>
        </w:rPr>
        <w:t>Re Sweeney and Australian Securities and Investments Commission</w:t>
      </w:r>
      <w:r w:rsidRPr="00E032FA">
        <w:t xml:space="preserve"> [2014] AATA 531 [60].</w:t>
      </w:r>
    </w:p>
  </w:footnote>
  <w:footnote w:id="169">
    <w:p w14:paraId="58643F7B" w14:textId="77777777" w:rsidR="003421FF" w:rsidRPr="00E032FA" w:rsidRDefault="003421FF">
      <w:pPr>
        <w:pStyle w:val="FootnoteText"/>
      </w:pPr>
      <w:r w:rsidRPr="00E032FA">
        <w:rPr>
          <w:rStyle w:val="FootnoteReference"/>
        </w:rPr>
        <w:footnoteRef/>
      </w:r>
      <w:r w:rsidRPr="00E032FA">
        <w:t xml:space="preserve"> </w:t>
      </w:r>
      <w:r w:rsidRPr="00E032FA">
        <w:rPr>
          <w:i/>
        </w:rPr>
        <w:t>Ford v Child Support Registrar</w:t>
      </w:r>
      <w:r w:rsidRPr="00E032FA">
        <w:t xml:space="preserve"> [2009] FCA 328. </w:t>
      </w:r>
    </w:p>
  </w:footnote>
  <w:footnote w:id="170">
    <w:p w14:paraId="18E4448E" w14:textId="77777777" w:rsidR="003421FF" w:rsidRPr="00B94F65" w:rsidRDefault="003421FF">
      <w:pPr>
        <w:pStyle w:val="FootnoteText"/>
        <w:rPr>
          <w:sz w:val="18"/>
          <w:szCs w:val="18"/>
        </w:rPr>
      </w:pPr>
      <w:r w:rsidRPr="00E032FA">
        <w:rPr>
          <w:rStyle w:val="FootnoteReference"/>
        </w:rPr>
        <w:footnoteRef/>
      </w:r>
      <w:r w:rsidRPr="00E032FA">
        <w:t xml:space="preserve"> </w:t>
      </w:r>
      <w:r w:rsidRPr="00E032FA">
        <w:rPr>
          <w:i/>
        </w:rPr>
        <w:t>Commonwealth Ombudsman and ‘S’</w:t>
      </w:r>
      <w:r w:rsidRPr="00E032FA">
        <w:t xml:space="preserve"> [2013] AICmr 31 at [19].</w:t>
      </w:r>
    </w:p>
  </w:footnote>
  <w:footnote w:id="171">
    <w:p w14:paraId="0826B12A" w14:textId="77777777" w:rsidR="003421FF" w:rsidRPr="00E032FA" w:rsidRDefault="003421FF">
      <w:pPr>
        <w:pStyle w:val="FootnoteText"/>
        <w:rPr>
          <w:lang w:val="en-US"/>
        </w:rPr>
      </w:pPr>
      <w:r w:rsidRPr="00E032FA">
        <w:rPr>
          <w:rStyle w:val="FootnoteReference"/>
        </w:rPr>
        <w:footnoteRef/>
      </w:r>
      <w:r w:rsidRPr="00E032FA">
        <w:t xml:space="preserve"> </w:t>
      </w:r>
      <w:r>
        <w:rPr>
          <w:lang w:val="en-US"/>
        </w:rPr>
        <w:t>FOI Act</w:t>
      </w:r>
      <w:r w:rsidRPr="00E032FA">
        <w:rPr>
          <w:lang w:val="en-US"/>
        </w:rPr>
        <w:t xml:space="preserve"> s </w:t>
      </w:r>
      <w:hyperlink r:id="rId151" w:anchor="%5B%7B%22num%22%3A152%2C%22gen%22%3A0%7D%2C%7B%22name%22%3A%22XYZ%22%7D%2C112%2C461%2C0%5D" w:history="1">
        <w:r w:rsidRPr="00E032FA">
          <w:rPr>
            <w:rStyle w:val="Hyperlink"/>
            <w:lang w:val="en-US"/>
          </w:rPr>
          <w:t>46(1)</w:t>
        </w:r>
      </w:hyperlink>
      <w:r w:rsidRPr="00E032FA">
        <w:rPr>
          <w:lang w:val="en-US"/>
        </w:rPr>
        <w:t xml:space="preserve">. </w:t>
      </w:r>
    </w:p>
  </w:footnote>
  <w:footnote w:id="172">
    <w:p w14:paraId="4F6746DD" w14:textId="77777777" w:rsidR="003421FF" w:rsidRDefault="003421FF" w:rsidP="00267E2E">
      <w:pPr>
        <w:pStyle w:val="FootnoteText"/>
      </w:pPr>
      <w:r w:rsidRPr="00E032FA">
        <w:rPr>
          <w:rStyle w:val="FootnoteReference"/>
        </w:rPr>
        <w:footnoteRef/>
      </w:r>
      <w:r w:rsidRPr="00E032FA">
        <w:t xml:space="preserve"> </w:t>
      </w:r>
      <w:r>
        <w:t>Ibid s</w:t>
      </w:r>
      <w:r w:rsidRPr="00E032FA">
        <w:t xml:space="preserve"> </w:t>
      </w:r>
      <w:hyperlink r:id="rId152" w:anchor="%5B%7B%22num%22%3A152%2C%22gen%22%3A0%7D%2C%7B%22name%22%3A%22XYZ%22%7D%2C112%2C461%2C0%5D" w:history="1">
        <w:r w:rsidRPr="00E032FA">
          <w:rPr>
            <w:rStyle w:val="Hyperlink"/>
          </w:rPr>
          <w:t>46</w:t>
        </w:r>
      </w:hyperlink>
      <w:r w:rsidRPr="00E032FA">
        <w:t>.</w:t>
      </w:r>
    </w:p>
  </w:footnote>
  <w:footnote w:id="173">
    <w:p w14:paraId="48166560" w14:textId="77777777" w:rsidR="003421FF" w:rsidRPr="00362907" w:rsidRDefault="003421FF" w:rsidP="00F54061">
      <w:pPr>
        <w:pStyle w:val="FootnoteText"/>
        <w:ind w:right="-420"/>
      </w:pPr>
      <w:r w:rsidRPr="002F7AFB">
        <w:rPr>
          <w:rStyle w:val="FootnoteReference"/>
        </w:rPr>
        <w:footnoteRef/>
      </w:r>
      <w:r w:rsidRPr="002F7AFB">
        <w:t xml:space="preserve"> See </w:t>
      </w:r>
      <w:r w:rsidRPr="002F7AFB">
        <w:rPr>
          <w:i/>
        </w:rPr>
        <w:t>Brooks and Secretary, Department of Defence (Freedom of information)</w:t>
      </w:r>
      <w:r w:rsidRPr="002F7AFB">
        <w:t xml:space="preserve"> [2017] AATA 258 (14 February 2017).</w:t>
      </w:r>
    </w:p>
  </w:footnote>
  <w:footnote w:id="174">
    <w:p w14:paraId="1E3BEC98" w14:textId="77777777" w:rsidR="003421FF" w:rsidRPr="00A82017" w:rsidRDefault="003421FF">
      <w:pPr>
        <w:pStyle w:val="FootnoteText"/>
      </w:pPr>
      <w:r w:rsidRPr="00A82017">
        <w:rPr>
          <w:rStyle w:val="FootnoteReference"/>
        </w:rPr>
        <w:footnoteRef/>
      </w:r>
      <w:r w:rsidRPr="00A82017">
        <w:t xml:space="preserve"> </w:t>
      </w:r>
      <w:r>
        <w:t>Ibid</w:t>
      </w:r>
      <w:r w:rsidRPr="00A82017">
        <w:t xml:space="preserve"> s </w:t>
      </w:r>
      <w:hyperlink r:id="rId153" w:anchor="%5B%7B%22num%22%3A163%2C%22gen%22%3A0%7D%2C%7B%22name%22%3A%22XYZ%22%7D%2C112%2C576%2C0%5D" w:history="1">
        <w:r w:rsidRPr="00A82017">
          <w:rPr>
            <w:rStyle w:val="Hyperlink"/>
          </w:rPr>
          <w:t>51(1)</w:t>
        </w:r>
      </w:hyperlink>
      <w:r w:rsidRPr="00A82017">
        <w:t>.</w:t>
      </w:r>
    </w:p>
  </w:footnote>
  <w:footnote w:id="175">
    <w:p w14:paraId="7BF03917" w14:textId="77777777" w:rsidR="003421FF" w:rsidRPr="00A131FA" w:rsidRDefault="003421FF">
      <w:pPr>
        <w:pStyle w:val="FootnoteText"/>
      </w:pPr>
      <w:r w:rsidRPr="00A131FA">
        <w:rPr>
          <w:rStyle w:val="FootnoteReference"/>
        </w:rPr>
        <w:footnoteRef/>
      </w:r>
      <w:r w:rsidRPr="00A131FA">
        <w:t xml:space="preserve"> </w:t>
      </w:r>
      <w:r>
        <w:t>Ibid</w:t>
      </w:r>
      <w:r w:rsidRPr="00A131FA">
        <w:t xml:space="preserve"> s </w:t>
      </w:r>
      <w:hyperlink r:id="rId154" w:anchor="%5B%7B%22num%22%3A163%2C%22gen%22%3A0%7D%2C%7B%22name%22%3A%22XYZ%22%7D%2C112%2C576%2C0%5D" w:history="1">
        <w:r w:rsidRPr="00A131FA">
          <w:rPr>
            <w:rStyle w:val="Hyperlink"/>
          </w:rPr>
          <w:t>52(2)</w:t>
        </w:r>
      </w:hyperlink>
      <w:r w:rsidRPr="00A131FA">
        <w:t>.</w:t>
      </w:r>
    </w:p>
  </w:footnote>
  <w:footnote w:id="176">
    <w:p w14:paraId="49CB1832" w14:textId="77777777" w:rsidR="003421FF" w:rsidRDefault="003421FF">
      <w:pPr>
        <w:pStyle w:val="FootnoteText"/>
      </w:pPr>
      <w:r w:rsidRPr="00A131FA">
        <w:rPr>
          <w:rStyle w:val="FootnoteReference"/>
        </w:rPr>
        <w:footnoteRef/>
      </w:r>
      <w:r w:rsidRPr="00A131FA">
        <w:t xml:space="preserve"> </w:t>
      </w:r>
      <w:r>
        <w:t>Ibid</w:t>
      </w:r>
      <w:r w:rsidRPr="00A131FA">
        <w:t xml:space="preserve"> s </w:t>
      </w:r>
      <w:hyperlink r:id="rId155" w:anchor="%5B%7B%22num%22%3A163%2C%22gen%22%3A0%7D%2C%7B%22name%22%3A%22XYZ%22%7D%2C112%2C576%2C0%5D" w:history="1">
        <w:r w:rsidRPr="00A131FA">
          <w:rPr>
            <w:rStyle w:val="Hyperlink"/>
          </w:rPr>
          <w:t>51(3)</w:t>
        </w:r>
      </w:hyperlink>
      <w:r w:rsidRPr="00A131FA">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25BF5" w14:textId="77777777" w:rsidR="00C75A55" w:rsidRDefault="00C75A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69D63" w14:textId="38B164D1" w:rsidR="009442FC" w:rsidRDefault="009442FC">
    <w:pPr>
      <w:pStyle w:val="Header"/>
    </w:pPr>
    <w:r>
      <w:tab/>
    </w:r>
    <w:r>
      <w:tab/>
    </w:r>
    <w:r>
      <w:tab/>
    </w:r>
    <w:r>
      <w:tab/>
      <w:t xml:space="preserve">Schedule 1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5F7F5" w14:textId="77777777" w:rsidR="00C75A55" w:rsidRDefault="00C75A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85DA6" w14:textId="77777777" w:rsidR="00602BB4" w:rsidRDefault="00602BB4" w:rsidP="00602BB4">
    <w:pPr>
      <w:pStyle w:val="Header"/>
      <w:pBdr>
        <w:bottom w:val="single" w:sz="4" w:space="1" w:color="auto"/>
      </w:pBdr>
      <w:tabs>
        <w:tab w:val="clear" w:pos="9026"/>
        <w:tab w:val="right" w:pos="9617"/>
      </w:tabs>
      <w:ind w:right="-308"/>
    </w:pPr>
    <w:r>
      <w:rPr>
        <w:b/>
      </w:rPr>
      <w:t>Ombudsman FOI Guidelines</w:t>
    </w:r>
    <w:r>
      <w:rPr>
        <w:b/>
      </w:rPr>
      <w:tab/>
    </w:r>
    <w:r>
      <w:rPr>
        <w:b/>
      </w:rPr>
      <w:tab/>
      <w:t xml:space="preserve">Dealing with access applications </w:t>
    </w:r>
    <w:r>
      <w:t>(June 2020)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3657D" w14:textId="77777777" w:rsidR="003421FF" w:rsidRDefault="003421F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EDD22" w14:textId="77777777" w:rsidR="003421FF" w:rsidRDefault="003421FF" w:rsidP="00276026">
    <w:pPr>
      <w:pStyle w:val="Header"/>
      <w:pBdr>
        <w:bottom w:val="single" w:sz="4" w:space="1" w:color="auto"/>
      </w:pBdr>
      <w:tabs>
        <w:tab w:val="clear" w:pos="9026"/>
        <w:tab w:val="right" w:pos="9617"/>
      </w:tabs>
      <w:rPr>
        <w:b/>
      </w:rPr>
    </w:pPr>
    <w:r>
      <w:rPr>
        <w:b/>
      </w:rPr>
      <w:t>Ombudsman FOI Guidelines</w:t>
    </w:r>
    <w:r>
      <w:rPr>
        <w:b/>
      </w:rPr>
      <w:tab/>
    </w:r>
    <w:r>
      <w:rPr>
        <w:b/>
      </w:rPr>
      <w:tab/>
      <w:t>Dealing with the access applications</w:t>
    </w:r>
  </w:p>
  <w:p w14:paraId="17561A60" w14:textId="77777777" w:rsidR="003421FF" w:rsidRDefault="003421FF" w:rsidP="00276026">
    <w:pPr>
      <w:pStyle w:val="Header"/>
      <w:pBdr>
        <w:bottom w:val="single" w:sz="4" w:space="1" w:color="auto"/>
      </w:pBdr>
      <w:tabs>
        <w:tab w:val="clear" w:pos="9026"/>
        <w:tab w:val="right" w:pos="9617"/>
      </w:tabs>
    </w:pPr>
    <w:r>
      <w:rPr>
        <w:b/>
      </w:rPr>
      <w:tab/>
    </w:r>
    <w:r>
      <w:rPr>
        <w:b/>
      </w:rPr>
      <w:tab/>
    </w:r>
    <w:r w:rsidRPr="00F5762E">
      <w:t>(</w:t>
    </w:r>
    <w:r w:rsidRPr="00D0534D">
      <w:rPr>
        <w:highlight w:val="yellow"/>
      </w:rPr>
      <w:t>February-20</w:t>
    </w:r>
    <w:r w:rsidRPr="00F5762E">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54B1B" w14:textId="77777777" w:rsidR="003421FF" w:rsidRDefault="003421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94F8F"/>
    <w:multiLevelType w:val="hybridMultilevel"/>
    <w:tmpl w:val="E81C30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1CD45BD"/>
    <w:multiLevelType w:val="hybridMultilevel"/>
    <w:tmpl w:val="472CB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9C34B6"/>
    <w:multiLevelType w:val="hybridMultilevel"/>
    <w:tmpl w:val="B35667B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63F43C6"/>
    <w:multiLevelType w:val="hybridMultilevel"/>
    <w:tmpl w:val="69625A1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65D5CCC"/>
    <w:multiLevelType w:val="hybridMultilevel"/>
    <w:tmpl w:val="98101B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FE5377"/>
    <w:multiLevelType w:val="hybridMultilevel"/>
    <w:tmpl w:val="996E8C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8106D55"/>
    <w:multiLevelType w:val="hybridMultilevel"/>
    <w:tmpl w:val="6CCA09DE"/>
    <w:lvl w:ilvl="0" w:tplc="B3DEE9F4">
      <w:start w:val="1"/>
      <w:numFmt w:val="bullet"/>
      <w:lvlText w:val=""/>
      <w:lvlJc w:val="left"/>
      <w:pPr>
        <w:ind w:left="720" w:hanging="360"/>
      </w:pPr>
      <w:rPr>
        <w:rFonts w:ascii="Symbol" w:hAnsi="Symbol"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8A31491"/>
    <w:multiLevelType w:val="hybridMultilevel"/>
    <w:tmpl w:val="5E9AA7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8D61924"/>
    <w:multiLevelType w:val="hybridMultilevel"/>
    <w:tmpl w:val="669AAC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B0A38D8"/>
    <w:multiLevelType w:val="hybridMultilevel"/>
    <w:tmpl w:val="088E9A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E4C1A2D"/>
    <w:multiLevelType w:val="hybridMultilevel"/>
    <w:tmpl w:val="FB848426"/>
    <w:lvl w:ilvl="0" w:tplc="221AA682">
      <w:start w:val="1"/>
      <w:numFmt w:val="bullet"/>
      <w:lvlText w:val=""/>
      <w:lvlJc w:val="left"/>
      <w:pPr>
        <w:ind w:left="360" w:hanging="360"/>
      </w:pPr>
      <w:rPr>
        <w:rFonts w:ascii="Symbol" w:hAnsi="Symbol" w:hint="default"/>
        <w:color w:val="000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E685AC9"/>
    <w:multiLevelType w:val="hybridMultilevel"/>
    <w:tmpl w:val="03ECEE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EBE52C8"/>
    <w:multiLevelType w:val="hybridMultilevel"/>
    <w:tmpl w:val="149885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F8E75C9"/>
    <w:multiLevelType w:val="hybridMultilevel"/>
    <w:tmpl w:val="05A26F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0D456B6"/>
    <w:multiLevelType w:val="hybridMultilevel"/>
    <w:tmpl w:val="B07C1C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45C46ED"/>
    <w:multiLevelType w:val="hybridMultilevel"/>
    <w:tmpl w:val="61F678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5231E0F"/>
    <w:multiLevelType w:val="hybridMultilevel"/>
    <w:tmpl w:val="DF6E3B0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5BE4919"/>
    <w:multiLevelType w:val="hybridMultilevel"/>
    <w:tmpl w:val="8E3865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62955D1"/>
    <w:multiLevelType w:val="hybridMultilevel"/>
    <w:tmpl w:val="E41EF6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75A7BEE"/>
    <w:multiLevelType w:val="hybridMultilevel"/>
    <w:tmpl w:val="EAA432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17CD3894"/>
    <w:multiLevelType w:val="hybridMultilevel"/>
    <w:tmpl w:val="683E969E"/>
    <w:lvl w:ilvl="0" w:tplc="B3CE742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17EF6E61"/>
    <w:multiLevelType w:val="hybridMultilevel"/>
    <w:tmpl w:val="201EA1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1C214E7C"/>
    <w:multiLevelType w:val="multilevel"/>
    <w:tmpl w:val="802C9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CB03D51"/>
    <w:multiLevelType w:val="hybridMultilevel"/>
    <w:tmpl w:val="F91E9D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1D271E16"/>
    <w:multiLevelType w:val="hybridMultilevel"/>
    <w:tmpl w:val="DA28F0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1F3B58BE"/>
    <w:multiLevelType w:val="hybridMultilevel"/>
    <w:tmpl w:val="99F607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2091052E"/>
    <w:multiLevelType w:val="hybridMultilevel"/>
    <w:tmpl w:val="D0B66D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21D47042"/>
    <w:multiLevelType w:val="hybridMultilevel"/>
    <w:tmpl w:val="B37AC3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25277BB7"/>
    <w:multiLevelType w:val="hybridMultilevel"/>
    <w:tmpl w:val="00A2C4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25480550"/>
    <w:multiLevelType w:val="hybridMultilevel"/>
    <w:tmpl w:val="E8B2A3F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25A72064"/>
    <w:multiLevelType w:val="hybridMultilevel"/>
    <w:tmpl w:val="ABC084E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286036BE"/>
    <w:multiLevelType w:val="hybridMultilevel"/>
    <w:tmpl w:val="98603E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28CF586B"/>
    <w:multiLevelType w:val="hybridMultilevel"/>
    <w:tmpl w:val="6F9E65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28E6324A"/>
    <w:multiLevelType w:val="hybridMultilevel"/>
    <w:tmpl w:val="16340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BE768DA"/>
    <w:multiLevelType w:val="hybridMultilevel"/>
    <w:tmpl w:val="99C6B1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2C4C1A75"/>
    <w:multiLevelType w:val="hybridMultilevel"/>
    <w:tmpl w:val="85B621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2E4F519A"/>
    <w:multiLevelType w:val="hybridMultilevel"/>
    <w:tmpl w:val="0C6C091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2F6A40CB"/>
    <w:multiLevelType w:val="hybridMultilevel"/>
    <w:tmpl w:val="E620D5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2F7E4164"/>
    <w:multiLevelType w:val="hybridMultilevel"/>
    <w:tmpl w:val="D3D88C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313E47BA"/>
    <w:multiLevelType w:val="hybridMultilevel"/>
    <w:tmpl w:val="F0D256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31746CDC"/>
    <w:multiLevelType w:val="hybridMultilevel"/>
    <w:tmpl w:val="07488D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33811625"/>
    <w:multiLevelType w:val="hybridMultilevel"/>
    <w:tmpl w:val="6BC287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34782CA4"/>
    <w:multiLevelType w:val="hybridMultilevel"/>
    <w:tmpl w:val="804680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35386623"/>
    <w:multiLevelType w:val="hybridMultilevel"/>
    <w:tmpl w:val="0E8674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36370976"/>
    <w:multiLevelType w:val="hybridMultilevel"/>
    <w:tmpl w:val="5FAEFD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36701E3F"/>
    <w:multiLevelType w:val="hybridMultilevel"/>
    <w:tmpl w:val="23062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82C25EA"/>
    <w:multiLevelType w:val="hybridMultilevel"/>
    <w:tmpl w:val="7A8256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38A1442B"/>
    <w:multiLevelType w:val="hybridMultilevel"/>
    <w:tmpl w:val="CBCC05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39455D2A"/>
    <w:multiLevelType w:val="hybridMultilevel"/>
    <w:tmpl w:val="BE4859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3A3F3E06"/>
    <w:multiLevelType w:val="hybridMultilevel"/>
    <w:tmpl w:val="E2DEFB40"/>
    <w:lvl w:ilvl="0" w:tplc="61A0CF24">
      <w:start w:val="1"/>
      <w:numFmt w:val="bullet"/>
      <w:lvlText w:val=""/>
      <w:lvlJc w:val="left"/>
      <w:pPr>
        <w:ind w:left="360" w:hanging="360"/>
      </w:pPr>
      <w:rPr>
        <w:rFonts w:ascii="Symbol" w:hAnsi="Symbol" w:hint="default"/>
        <w:color w:val="000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3E7C5428"/>
    <w:multiLevelType w:val="hybridMultilevel"/>
    <w:tmpl w:val="F2D802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3EC71DB0"/>
    <w:multiLevelType w:val="hybridMultilevel"/>
    <w:tmpl w:val="51664FA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3ED8296B"/>
    <w:multiLevelType w:val="hybridMultilevel"/>
    <w:tmpl w:val="55D2E0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3F985B29"/>
    <w:multiLevelType w:val="hybridMultilevel"/>
    <w:tmpl w:val="9DD45A6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3FCD659C"/>
    <w:multiLevelType w:val="hybridMultilevel"/>
    <w:tmpl w:val="99D2AE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3FE9160C"/>
    <w:multiLevelType w:val="hybridMultilevel"/>
    <w:tmpl w:val="21C29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408500AA"/>
    <w:multiLevelType w:val="hybridMultilevel"/>
    <w:tmpl w:val="15747F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15:restartNumberingAfterBreak="0">
    <w:nsid w:val="42D81614"/>
    <w:multiLevelType w:val="hybridMultilevel"/>
    <w:tmpl w:val="56905F0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8" w15:restartNumberingAfterBreak="0">
    <w:nsid w:val="44E842A9"/>
    <w:multiLevelType w:val="hybridMultilevel"/>
    <w:tmpl w:val="99FCE5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44EE28E8"/>
    <w:multiLevelType w:val="hybridMultilevel"/>
    <w:tmpl w:val="ED0EB8F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 w15:restartNumberingAfterBreak="0">
    <w:nsid w:val="47623B67"/>
    <w:multiLevelType w:val="hybridMultilevel"/>
    <w:tmpl w:val="1750B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4A015A7C"/>
    <w:multiLevelType w:val="hybridMultilevel"/>
    <w:tmpl w:val="2DC8C3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4B9B49FF"/>
    <w:multiLevelType w:val="hybridMultilevel"/>
    <w:tmpl w:val="163A27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3" w15:restartNumberingAfterBreak="0">
    <w:nsid w:val="4C110024"/>
    <w:multiLevelType w:val="hybridMultilevel"/>
    <w:tmpl w:val="B6627172"/>
    <w:lvl w:ilvl="0" w:tplc="A1548680">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4" w15:restartNumberingAfterBreak="0">
    <w:nsid w:val="4CF52A70"/>
    <w:multiLevelType w:val="hybridMultilevel"/>
    <w:tmpl w:val="7498565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5" w15:restartNumberingAfterBreak="0">
    <w:nsid w:val="4D032352"/>
    <w:multiLevelType w:val="hybridMultilevel"/>
    <w:tmpl w:val="7480EB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4D8B1BC1"/>
    <w:multiLevelType w:val="hybridMultilevel"/>
    <w:tmpl w:val="C0D09A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7" w15:restartNumberingAfterBreak="0">
    <w:nsid w:val="4DB85F65"/>
    <w:multiLevelType w:val="hybridMultilevel"/>
    <w:tmpl w:val="0214F3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8" w15:restartNumberingAfterBreak="0">
    <w:nsid w:val="4E56762F"/>
    <w:multiLevelType w:val="hybridMultilevel"/>
    <w:tmpl w:val="9AC63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4E8750E2"/>
    <w:multiLevelType w:val="hybridMultilevel"/>
    <w:tmpl w:val="7B4C91BE"/>
    <w:lvl w:ilvl="0" w:tplc="B3DEE9F4">
      <w:start w:val="1"/>
      <w:numFmt w:val="bullet"/>
      <w:lvlText w:val=""/>
      <w:lvlJc w:val="left"/>
      <w:pPr>
        <w:ind w:left="720" w:hanging="360"/>
      </w:pPr>
      <w:rPr>
        <w:rFonts w:ascii="Symbol" w:hAnsi="Symbol" w:hint="default"/>
        <w:color w:val="0000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50A91ABE"/>
    <w:multiLevelType w:val="hybridMultilevel"/>
    <w:tmpl w:val="5C2C83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1" w15:restartNumberingAfterBreak="0">
    <w:nsid w:val="50BD37EF"/>
    <w:multiLevelType w:val="hybridMultilevel"/>
    <w:tmpl w:val="21A2AB1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2" w15:restartNumberingAfterBreak="0">
    <w:nsid w:val="52943DFC"/>
    <w:multiLevelType w:val="hybridMultilevel"/>
    <w:tmpl w:val="4204F9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3" w15:restartNumberingAfterBreak="0">
    <w:nsid w:val="52E30C29"/>
    <w:multiLevelType w:val="multilevel"/>
    <w:tmpl w:val="C3040C52"/>
    <w:lvl w:ilvl="0">
      <w:start w:val="1"/>
      <w:numFmt w:val="bullet"/>
      <w:lvlText w:val=""/>
      <w:lvlJc w:val="left"/>
      <w:pPr>
        <w:ind w:left="360" w:hanging="360"/>
      </w:pPr>
      <w:rPr>
        <w:rFonts w:ascii="Symbol" w:hAnsi="Symbol" w:hint="default"/>
      </w:rPr>
    </w:lvl>
    <w:lvl w:ilvl="1">
      <w:start w:val="1"/>
      <w:numFmt w:val="bullet"/>
      <w:lvlText w:val="o"/>
      <w:lvlJc w:val="left"/>
      <w:pPr>
        <w:ind w:left="792" w:hanging="432"/>
      </w:pPr>
      <w:rPr>
        <w:rFonts w:ascii="Courier New" w:hAnsi="Courier New" w:cs="Courier New"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548E0C7C"/>
    <w:multiLevelType w:val="hybridMultilevel"/>
    <w:tmpl w:val="E94E1548"/>
    <w:lvl w:ilvl="0" w:tplc="B3DEE9F4">
      <w:start w:val="1"/>
      <w:numFmt w:val="bullet"/>
      <w:lvlText w:val=""/>
      <w:lvlJc w:val="left"/>
      <w:pPr>
        <w:ind w:left="720" w:hanging="360"/>
      </w:pPr>
      <w:rPr>
        <w:rFonts w:ascii="Symbol" w:hAnsi="Symbol" w:hint="default"/>
        <w:color w:val="0000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55317B68"/>
    <w:multiLevelType w:val="hybridMultilevel"/>
    <w:tmpl w:val="281E7D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6" w15:restartNumberingAfterBreak="0">
    <w:nsid w:val="568A3BA5"/>
    <w:multiLevelType w:val="hybridMultilevel"/>
    <w:tmpl w:val="D4264E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7" w15:restartNumberingAfterBreak="0">
    <w:nsid w:val="58D406F3"/>
    <w:multiLevelType w:val="hybridMultilevel"/>
    <w:tmpl w:val="BBAA13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8" w15:restartNumberingAfterBreak="0">
    <w:nsid w:val="58EF0998"/>
    <w:multiLevelType w:val="hybridMultilevel"/>
    <w:tmpl w:val="9DD45A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5A6A69D6"/>
    <w:multiLevelType w:val="hybridMultilevel"/>
    <w:tmpl w:val="1C0077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0" w15:restartNumberingAfterBreak="0">
    <w:nsid w:val="5F882015"/>
    <w:multiLevelType w:val="hybridMultilevel"/>
    <w:tmpl w:val="1004A5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1" w15:restartNumberingAfterBreak="0">
    <w:nsid w:val="62B75F91"/>
    <w:multiLevelType w:val="hybridMultilevel"/>
    <w:tmpl w:val="A678D97E"/>
    <w:lvl w:ilvl="0" w:tplc="61569B9A">
      <w:start w:val="1"/>
      <w:numFmt w:val="bullet"/>
      <w:lvlText w:val=""/>
      <w:lvlJc w:val="left"/>
      <w:pPr>
        <w:ind w:left="360" w:hanging="360"/>
      </w:pPr>
      <w:rPr>
        <w:rFonts w:ascii="Symbol" w:hAnsi="Symbol" w:hint="default"/>
        <w:color w:val="000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2" w15:restartNumberingAfterBreak="0">
    <w:nsid w:val="63046958"/>
    <w:multiLevelType w:val="hybridMultilevel"/>
    <w:tmpl w:val="520C11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3" w15:restartNumberingAfterBreak="0">
    <w:nsid w:val="68210EF0"/>
    <w:multiLevelType w:val="hybridMultilevel"/>
    <w:tmpl w:val="8390CB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4" w15:restartNumberingAfterBreak="0">
    <w:nsid w:val="684E58EA"/>
    <w:multiLevelType w:val="hybridMultilevel"/>
    <w:tmpl w:val="A1C800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5" w15:restartNumberingAfterBreak="0">
    <w:nsid w:val="68A668B4"/>
    <w:multiLevelType w:val="hybridMultilevel"/>
    <w:tmpl w:val="D75ED9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6" w15:restartNumberingAfterBreak="0">
    <w:nsid w:val="695D699E"/>
    <w:multiLevelType w:val="hybridMultilevel"/>
    <w:tmpl w:val="4DFE77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7" w15:restartNumberingAfterBreak="0">
    <w:nsid w:val="69C20356"/>
    <w:multiLevelType w:val="hybridMultilevel"/>
    <w:tmpl w:val="32101C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8" w15:restartNumberingAfterBreak="0">
    <w:nsid w:val="6A660927"/>
    <w:multiLevelType w:val="hybridMultilevel"/>
    <w:tmpl w:val="8222DB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9" w15:restartNumberingAfterBreak="0">
    <w:nsid w:val="6B212CDA"/>
    <w:multiLevelType w:val="hybridMultilevel"/>
    <w:tmpl w:val="C23C3242"/>
    <w:lvl w:ilvl="0" w:tplc="0C090001">
      <w:start w:val="1"/>
      <w:numFmt w:val="bullet"/>
      <w:lvlText w:val=""/>
      <w:lvlJc w:val="left"/>
      <w:pPr>
        <w:ind w:left="-1344" w:hanging="360"/>
      </w:pPr>
      <w:rPr>
        <w:rFonts w:ascii="Symbol" w:hAnsi="Symbol" w:hint="default"/>
      </w:rPr>
    </w:lvl>
    <w:lvl w:ilvl="1" w:tplc="0C090003">
      <w:start w:val="1"/>
      <w:numFmt w:val="bullet"/>
      <w:lvlText w:val="o"/>
      <w:lvlJc w:val="left"/>
      <w:pPr>
        <w:ind w:left="-624" w:hanging="360"/>
      </w:pPr>
      <w:rPr>
        <w:rFonts w:ascii="Courier New" w:hAnsi="Courier New" w:cs="Courier New" w:hint="default"/>
      </w:rPr>
    </w:lvl>
    <w:lvl w:ilvl="2" w:tplc="0C090005" w:tentative="1">
      <w:start w:val="1"/>
      <w:numFmt w:val="bullet"/>
      <w:lvlText w:val=""/>
      <w:lvlJc w:val="left"/>
      <w:pPr>
        <w:ind w:left="96" w:hanging="360"/>
      </w:pPr>
      <w:rPr>
        <w:rFonts w:ascii="Wingdings" w:hAnsi="Wingdings" w:hint="default"/>
      </w:rPr>
    </w:lvl>
    <w:lvl w:ilvl="3" w:tplc="0C090001" w:tentative="1">
      <w:start w:val="1"/>
      <w:numFmt w:val="bullet"/>
      <w:lvlText w:val=""/>
      <w:lvlJc w:val="left"/>
      <w:pPr>
        <w:ind w:left="816" w:hanging="360"/>
      </w:pPr>
      <w:rPr>
        <w:rFonts w:ascii="Symbol" w:hAnsi="Symbol" w:hint="default"/>
      </w:rPr>
    </w:lvl>
    <w:lvl w:ilvl="4" w:tplc="0C090003" w:tentative="1">
      <w:start w:val="1"/>
      <w:numFmt w:val="bullet"/>
      <w:lvlText w:val="o"/>
      <w:lvlJc w:val="left"/>
      <w:pPr>
        <w:ind w:left="1536" w:hanging="360"/>
      </w:pPr>
      <w:rPr>
        <w:rFonts w:ascii="Courier New" w:hAnsi="Courier New" w:cs="Courier New" w:hint="default"/>
      </w:rPr>
    </w:lvl>
    <w:lvl w:ilvl="5" w:tplc="0C090005" w:tentative="1">
      <w:start w:val="1"/>
      <w:numFmt w:val="bullet"/>
      <w:lvlText w:val=""/>
      <w:lvlJc w:val="left"/>
      <w:pPr>
        <w:ind w:left="2256" w:hanging="360"/>
      </w:pPr>
      <w:rPr>
        <w:rFonts w:ascii="Wingdings" w:hAnsi="Wingdings" w:hint="default"/>
      </w:rPr>
    </w:lvl>
    <w:lvl w:ilvl="6" w:tplc="0C090001" w:tentative="1">
      <w:start w:val="1"/>
      <w:numFmt w:val="bullet"/>
      <w:lvlText w:val=""/>
      <w:lvlJc w:val="left"/>
      <w:pPr>
        <w:ind w:left="2976" w:hanging="360"/>
      </w:pPr>
      <w:rPr>
        <w:rFonts w:ascii="Symbol" w:hAnsi="Symbol" w:hint="default"/>
      </w:rPr>
    </w:lvl>
    <w:lvl w:ilvl="7" w:tplc="0C090003" w:tentative="1">
      <w:start w:val="1"/>
      <w:numFmt w:val="bullet"/>
      <w:lvlText w:val="o"/>
      <w:lvlJc w:val="left"/>
      <w:pPr>
        <w:ind w:left="3696" w:hanging="360"/>
      </w:pPr>
      <w:rPr>
        <w:rFonts w:ascii="Courier New" w:hAnsi="Courier New" w:cs="Courier New" w:hint="default"/>
      </w:rPr>
    </w:lvl>
    <w:lvl w:ilvl="8" w:tplc="0C090005" w:tentative="1">
      <w:start w:val="1"/>
      <w:numFmt w:val="bullet"/>
      <w:lvlText w:val=""/>
      <w:lvlJc w:val="left"/>
      <w:pPr>
        <w:ind w:left="4416" w:hanging="360"/>
      </w:pPr>
      <w:rPr>
        <w:rFonts w:ascii="Wingdings" w:hAnsi="Wingdings" w:hint="default"/>
      </w:rPr>
    </w:lvl>
  </w:abstractNum>
  <w:abstractNum w:abstractNumId="90" w15:restartNumberingAfterBreak="0">
    <w:nsid w:val="6CAD0238"/>
    <w:multiLevelType w:val="hybridMultilevel"/>
    <w:tmpl w:val="320E94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1" w15:restartNumberingAfterBreak="0">
    <w:nsid w:val="6EE64B53"/>
    <w:multiLevelType w:val="multilevel"/>
    <w:tmpl w:val="A39AEA52"/>
    <w:lvl w:ilvl="0">
      <w:start w:val="1"/>
      <w:numFmt w:val="decimal"/>
      <w:lvlText w:val="%1."/>
      <w:lvlJc w:val="left"/>
      <w:pPr>
        <w:ind w:left="360" w:hanging="360"/>
      </w:pPr>
      <w:rPr>
        <w:b/>
        <w:sz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7019333B"/>
    <w:multiLevelType w:val="hybridMultilevel"/>
    <w:tmpl w:val="2ABCCD9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3" w15:restartNumberingAfterBreak="0">
    <w:nsid w:val="732535CF"/>
    <w:multiLevelType w:val="hybridMultilevel"/>
    <w:tmpl w:val="FF0AE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74E41E12"/>
    <w:multiLevelType w:val="hybridMultilevel"/>
    <w:tmpl w:val="AA6090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5" w15:restartNumberingAfterBreak="0">
    <w:nsid w:val="754D4BE9"/>
    <w:multiLevelType w:val="hybridMultilevel"/>
    <w:tmpl w:val="D452C6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6" w15:restartNumberingAfterBreak="0">
    <w:nsid w:val="7850660E"/>
    <w:multiLevelType w:val="hybridMultilevel"/>
    <w:tmpl w:val="D5860C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7" w15:restartNumberingAfterBreak="0">
    <w:nsid w:val="799175DE"/>
    <w:multiLevelType w:val="hybridMultilevel"/>
    <w:tmpl w:val="1AF0DF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7B275AD5"/>
    <w:multiLevelType w:val="hybridMultilevel"/>
    <w:tmpl w:val="BBCE7C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9" w15:restartNumberingAfterBreak="0">
    <w:nsid w:val="7B6B15C9"/>
    <w:multiLevelType w:val="hybridMultilevel"/>
    <w:tmpl w:val="EF680F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0" w15:restartNumberingAfterBreak="0">
    <w:nsid w:val="7B6F33E8"/>
    <w:multiLevelType w:val="hybridMultilevel"/>
    <w:tmpl w:val="1A629FB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1" w15:restartNumberingAfterBreak="0">
    <w:nsid w:val="7C6C1969"/>
    <w:multiLevelType w:val="multilevel"/>
    <w:tmpl w:val="C3040C52"/>
    <w:lvl w:ilvl="0">
      <w:start w:val="1"/>
      <w:numFmt w:val="bullet"/>
      <w:lvlText w:val=""/>
      <w:lvlJc w:val="left"/>
      <w:pPr>
        <w:ind w:left="360" w:hanging="360"/>
      </w:pPr>
      <w:rPr>
        <w:rFonts w:ascii="Symbol" w:hAnsi="Symbol" w:hint="default"/>
      </w:rPr>
    </w:lvl>
    <w:lvl w:ilvl="1">
      <w:start w:val="1"/>
      <w:numFmt w:val="bullet"/>
      <w:lvlText w:val="o"/>
      <w:lvlJc w:val="left"/>
      <w:pPr>
        <w:ind w:left="792" w:hanging="432"/>
      </w:pPr>
      <w:rPr>
        <w:rFonts w:ascii="Courier New" w:hAnsi="Courier New" w:cs="Courier New"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7CB87EEA"/>
    <w:multiLevelType w:val="hybridMultilevel"/>
    <w:tmpl w:val="A21C7D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3" w15:restartNumberingAfterBreak="0">
    <w:nsid w:val="7D0D3F69"/>
    <w:multiLevelType w:val="hybridMultilevel"/>
    <w:tmpl w:val="D11007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4" w15:restartNumberingAfterBreak="0">
    <w:nsid w:val="7D5E4717"/>
    <w:multiLevelType w:val="hybridMultilevel"/>
    <w:tmpl w:val="0F5CBD3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5" w15:restartNumberingAfterBreak="0">
    <w:nsid w:val="7F9F5D96"/>
    <w:multiLevelType w:val="hybridMultilevel"/>
    <w:tmpl w:val="0D48C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9"/>
  </w:num>
  <w:num w:numId="2">
    <w:abstractNumId w:val="100"/>
  </w:num>
  <w:num w:numId="3">
    <w:abstractNumId w:val="81"/>
  </w:num>
  <w:num w:numId="4">
    <w:abstractNumId w:val="48"/>
  </w:num>
  <w:num w:numId="5">
    <w:abstractNumId w:val="68"/>
  </w:num>
  <w:num w:numId="6">
    <w:abstractNumId w:val="47"/>
  </w:num>
  <w:num w:numId="7">
    <w:abstractNumId w:val="99"/>
  </w:num>
  <w:num w:numId="8">
    <w:abstractNumId w:val="42"/>
  </w:num>
  <w:num w:numId="9">
    <w:abstractNumId w:val="59"/>
  </w:num>
  <w:num w:numId="10">
    <w:abstractNumId w:val="37"/>
  </w:num>
  <w:num w:numId="11">
    <w:abstractNumId w:val="43"/>
  </w:num>
  <w:num w:numId="12">
    <w:abstractNumId w:val="71"/>
  </w:num>
  <w:num w:numId="13">
    <w:abstractNumId w:val="86"/>
  </w:num>
  <w:num w:numId="14">
    <w:abstractNumId w:val="29"/>
  </w:num>
  <w:num w:numId="15">
    <w:abstractNumId w:val="105"/>
  </w:num>
  <w:num w:numId="16">
    <w:abstractNumId w:val="58"/>
  </w:num>
  <w:num w:numId="17">
    <w:abstractNumId w:val="64"/>
  </w:num>
  <w:num w:numId="18">
    <w:abstractNumId w:val="18"/>
  </w:num>
  <w:num w:numId="19">
    <w:abstractNumId w:val="12"/>
  </w:num>
  <w:num w:numId="20">
    <w:abstractNumId w:val="32"/>
  </w:num>
  <w:num w:numId="21">
    <w:abstractNumId w:val="96"/>
  </w:num>
  <w:num w:numId="22">
    <w:abstractNumId w:val="10"/>
  </w:num>
  <w:num w:numId="23">
    <w:abstractNumId w:val="91"/>
  </w:num>
  <w:num w:numId="24">
    <w:abstractNumId w:val="82"/>
  </w:num>
  <w:num w:numId="25">
    <w:abstractNumId w:val="80"/>
  </w:num>
  <w:num w:numId="26">
    <w:abstractNumId w:val="0"/>
  </w:num>
  <w:num w:numId="27">
    <w:abstractNumId w:val="11"/>
  </w:num>
  <w:num w:numId="28">
    <w:abstractNumId w:val="79"/>
  </w:num>
  <w:num w:numId="29">
    <w:abstractNumId w:val="73"/>
  </w:num>
  <w:num w:numId="30">
    <w:abstractNumId w:val="101"/>
  </w:num>
  <w:num w:numId="31">
    <w:abstractNumId w:val="57"/>
  </w:num>
  <w:num w:numId="32">
    <w:abstractNumId w:val="50"/>
  </w:num>
  <w:num w:numId="33">
    <w:abstractNumId w:val="46"/>
  </w:num>
  <w:num w:numId="34">
    <w:abstractNumId w:val="95"/>
  </w:num>
  <w:num w:numId="35">
    <w:abstractNumId w:val="76"/>
  </w:num>
  <w:num w:numId="36">
    <w:abstractNumId w:val="52"/>
  </w:num>
  <w:num w:numId="37">
    <w:abstractNumId w:val="77"/>
  </w:num>
  <w:num w:numId="38">
    <w:abstractNumId w:val="25"/>
  </w:num>
  <w:num w:numId="39">
    <w:abstractNumId w:val="44"/>
  </w:num>
  <w:num w:numId="40">
    <w:abstractNumId w:val="70"/>
  </w:num>
  <w:num w:numId="41">
    <w:abstractNumId w:val="61"/>
  </w:num>
  <w:num w:numId="42">
    <w:abstractNumId w:val="88"/>
  </w:num>
  <w:num w:numId="43">
    <w:abstractNumId w:val="49"/>
  </w:num>
  <w:num w:numId="44">
    <w:abstractNumId w:val="16"/>
  </w:num>
  <w:num w:numId="45">
    <w:abstractNumId w:val="38"/>
  </w:num>
  <w:num w:numId="46">
    <w:abstractNumId w:val="84"/>
  </w:num>
  <w:num w:numId="47">
    <w:abstractNumId w:val="31"/>
  </w:num>
  <w:num w:numId="48">
    <w:abstractNumId w:val="27"/>
  </w:num>
  <w:num w:numId="49">
    <w:abstractNumId w:val="3"/>
  </w:num>
  <w:num w:numId="50">
    <w:abstractNumId w:val="75"/>
  </w:num>
  <w:num w:numId="51">
    <w:abstractNumId w:val="15"/>
  </w:num>
  <w:num w:numId="52">
    <w:abstractNumId w:val="90"/>
  </w:num>
  <w:num w:numId="53">
    <w:abstractNumId w:val="36"/>
  </w:num>
  <w:num w:numId="54">
    <w:abstractNumId w:val="66"/>
  </w:num>
  <w:num w:numId="55">
    <w:abstractNumId w:val="13"/>
  </w:num>
  <w:num w:numId="56">
    <w:abstractNumId w:val="103"/>
  </w:num>
  <w:num w:numId="57">
    <w:abstractNumId w:val="28"/>
  </w:num>
  <w:num w:numId="58">
    <w:abstractNumId w:val="20"/>
  </w:num>
  <w:num w:numId="59">
    <w:abstractNumId w:val="54"/>
  </w:num>
  <w:num w:numId="60">
    <w:abstractNumId w:val="26"/>
  </w:num>
  <w:num w:numId="61">
    <w:abstractNumId w:val="35"/>
  </w:num>
  <w:num w:numId="62">
    <w:abstractNumId w:val="94"/>
  </w:num>
  <w:num w:numId="63">
    <w:abstractNumId w:val="92"/>
  </w:num>
  <w:num w:numId="64">
    <w:abstractNumId w:val="60"/>
  </w:num>
  <w:num w:numId="65">
    <w:abstractNumId w:val="55"/>
  </w:num>
  <w:num w:numId="66">
    <w:abstractNumId w:val="1"/>
  </w:num>
  <w:num w:numId="67">
    <w:abstractNumId w:val="97"/>
  </w:num>
  <w:num w:numId="68">
    <w:abstractNumId w:val="98"/>
  </w:num>
  <w:num w:numId="69">
    <w:abstractNumId w:val="5"/>
  </w:num>
  <w:num w:numId="70">
    <w:abstractNumId w:val="41"/>
  </w:num>
  <w:num w:numId="71">
    <w:abstractNumId w:val="67"/>
  </w:num>
  <w:num w:numId="72">
    <w:abstractNumId w:val="33"/>
  </w:num>
  <w:num w:numId="73">
    <w:abstractNumId w:val="7"/>
  </w:num>
  <w:num w:numId="74">
    <w:abstractNumId w:val="78"/>
  </w:num>
  <w:num w:numId="75">
    <w:abstractNumId w:val="74"/>
  </w:num>
  <w:num w:numId="76">
    <w:abstractNumId w:val="6"/>
  </w:num>
  <w:num w:numId="77">
    <w:abstractNumId w:val="69"/>
  </w:num>
  <w:num w:numId="78">
    <w:abstractNumId w:val="83"/>
  </w:num>
  <w:num w:numId="79">
    <w:abstractNumId w:val="14"/>
  </w:num>
  <w:num w:numId="80">
    <w:abstractNumId w:val="21"/>
  </w:num>
  <w:num w:numId="81">
    <w:abstractNumId w:val="63"/>
  </w:num>
  <w:num w:numId="82">
    <w:abstractNumId w:val="85"/>
  </w:num>
  <w:num w:numId="83">
    <w:abstractNumId w:val="8"/>
  </w:num>
  <w:num w:numId="84">
    <w:abstractNumId w:val="56"/>
  </w:num>
  <w:num w:numId="85">
    <w:abstractNumId w:val="72"/>
  </w:num>
  <w:num w:numId="86">
    <w:abstractNumId w:val="62"/>
  </w:num>
  <w:num w:numId="87">
    <w:abstractNumId w:val="51"/>
  </w:num>
  <w:num w:numId="88">
    <w:abstractNumId w:val="23"/>
  </w:num>
  <w:num w:numId="89">
    <w:abstractNumId w:val="24"/>
  </w:num>
  <w:num w:numId="90">
    <w:abstractNumId w:val="104"/>
  </w:num>
  <w:num w:numId="91">
    <w:abstractNumId w:val="30"/>
  </w:num>
  <w:num w:numId="92">
    <w:abstractNumId w:val="40"/>
  </w:num>
  <w:num w:numId="93">
    <w:abstractNumId w:val="17"/>
  </w:num>
  <w:num w:numId="94">
    <w:abstractNumId w:val="34"/>
  </w:num>
  <w:num w:numId="95">
    <w:abstractNumId w:val="2"/>
  </w:num>
  <w:num w:numId="96">
    <w:abstractNumId w:val="22"/>
  </w:num>
  <w:num w:numId="97">
    <w:abstractNumId w:val="65"/>
  </w:num>
  <w:num w:numId="98">
    <w:abstractNumId w:val="9"/>
  </w:num>
  <w:num w:numId="99">
    <w:abstractNumId w:val="102"/>
  </w:num>
  <w:num w:numId="100">
    <w:abstractNumId w:val="39"/>
  </w:num>
  <w:num w:numId="101">
    <w:abstractNumId w:val="53"/>
  </w:num>
  <w:num w:numId="102">
    <w:abstractNumId w:val="19"/>
  </w:num>
  <w:num w:numId="103">
    <w:abstractNumId w:val="4"/>
  </w:num>
  <w:num w:numId="104">
    <w:abstractNumId w:val="87"/>
  </w:num>
  <w:num w:numId="105">
    <w:abstractNumId w:val="93"/>
  </w:num>
  <w:num w:numId="106">
    <w:abstractNumId w:val="45"/>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082"/>
    <w:rsid w:val="00002A53"/>
    <w:rsid w:val="00003180"/>
    <w:rsid w:val="00003D0A"/>
    <w:rsid w:val="00003F4A"/>
    <w:rsid w:val="00005BEE"/>
    <w:rsid w:val="00006078"/>
    <w:rsid w:val="00006B12"/>
    <w:rsid w:val="00006CAC"/>
    <w:rsid w:val="000070C4"/>
    <w:rsid w:val="000073D9"/>
    <w:rsid w:val="000076D6"/>
    <w:rsid w:val="00010115"/>
    <w:rsid w:val="000112BB"/>
    <w:rsid w:val="00011588"/>
    <w:rsid w:val="00012A60"/>
    <w:rsid w:val="00014BB3"/>
    <w:rsid w:val="00014E00"/>
    <w:rsid w:val="0001755A"/>
    <w:rsid w:val="0002013A"/>
    <w:rsid w:val="000211B8"/>
    <w:rsid w:val="000219C5"/>
    <w:rsid w:val="00021A18"/>
    <w:rsid w:val="00021D23"/>
    <w:rsid w:val="000220A3"/>
    <w:rsid w:val="000223CE"/>
    <w:rsid w:val="00023F01"/>
    <w:rsid w:val="00026F59"/>
    <w:rsid w:val="00026F89"/>
    <w:rsid w:val="000279BF"/>
    <w:rsid w:val="000301A2"/>
    <w:rsid w:val="0003070D"/>
    <w:rsid w:val="00030879"/>
    <w:rsid w:val="00031704"/>
    <w:rsid w:val="00031E65"/>
    <w:rsid w:val="00031FB5"/>
    <w:rsid w:val="00032CAC"/>
    <w:rsid w:val="00033A6C"/>
    <w:rsid w:val="00033CCC"/>
    <w:rsid w:val="00033DCB"/>
    <w:rsid w:val="000345A0"/>
    <w:rsid w:val="000358AB"/>
    <w:rsid w:val="00036E7B"/>
    <w:rsid w:val="000379BF"/>
    <w:rsid w:val="00040395"/>
    <w:rsid w:val="000407E9"/>
    <w:rsid w:val="000411BB"/>
    <w:rsid w:val="000412EA"/>
    <w:rsid w:val="000412FC"/>
    <w:rsid w:val="00042E85"/>
    <w:rsid w:val="000438EC"/>
    <w:rsid w:val="00045048"/>
    <w:rsid w:val="00047451"/>
    <w:rsid w:val="00047C7E"/>
    <w:rsid w:val="00050088"/>
    <w:rsid w:val="00051EC4"/>
    <w:rsid w:val="000529F9"/>
    <w:rsid w:val="0005316B"/>
    <w:rsid w:val="00053E38"/>
    <w:rsid w:val="00054307"/>
    <w:rsid w:val="00054E92"/>
    <w:rsid w:val="0005533A"/>
    <w:rsid w:val="00056519"/>
    <w:rsid w:val="000601A4"/>
    <w:rsid w:val="00063C60"/>
    <w:rsid w:val="00063DD7"/>
    <w:rsid w:val="00064D91"/>
    <w:rsid w:val="00065A28"/>
    <w:rsid w:val="00065CA8"/>
    <w:rsid w:val="000660BB"/>
    <w:rsid w:val="00066D6F"/>
    <w:rsid w:val="00070FB6"/>
    <w:rsid w:val="0007105A"/>
    <w:rsid w:val="00074A00"/>
    <w:rsid w:val="00075360"/>
    <w:rsid w:val="000770EF"/>
    <w:rsid w:val="00081C70"/>
    <w:rsid w:val="0008301A"/>
    <w:rsid w:val="000840A4"/>
    <w:rsid w:val="00084246"/>
    <w:rsid w:val="00084781"/>
    <w:rsid w:val="00085033"/>
    <w:rsid w:val="00085C64"/>
    <w:rsid w:val="00086024"/>
    <w:rsid w:val="00086316"/>
    <w:rsid w:val="0008692B"/>
    <w:rsid w:val="0008693F"/>
    <w:rsid w:val="00086C6D"/>
    <w:rsid w:val="00086EB0"/>
    <w:rsid w:val="00087182"/>
    <w:rsid w:val="0008759F"/>
    <w:rsid w:val="00090CFA"/>
    <w:rsid w:val="000911B2"/>
    <w:rsid w:val="000913C7"/>
    <w:rsid w:val="00091A81"/>
    <w:rsid w:val="00091D5A"/>
    <w:rsid w:val="00092683"/>
    <w:rsid w:val="000940F4"/>
    <w:rsid w:val="00095FC5"/>
    <w:rsid w:val="0009623C"/>
    <w:rsid w:val="00097E06"/>
    <w:rsid w:val="000A2501"/>
    <w:rsid w:val="000A251C"/>
    <w:rsid w:val="000A279D"/>
    <w:rsid w:val="000A2E58"/>
    <w:rsid w:val="000A4861"/>
    <w:rsid w:val="000A54D5"/>
    <w:rsid w:val="000A56E9"/>
    <w:rsid w:val="000A5DE1"/>
    <w:rsid w:val="000A6A56"/>
    <w:rsid w:val="000A6B32"/>
    <w:rsid w:val="000B0083"/>
    <w:rsid w:val="000B00D3"/>
    <w:rsid w:val="000B047B"/>
    <w:rsid w:val="000B1305"/>
    <w:rsid w:val="000B16D2"/>
    <w:rsid w:val="000B5334"/>
    <w:rsid w:val="000B55BB"/>
    <w:rsid w:val="000B5E42"/>
    <w:rsid w:val="000B6DF6"/>
    <w:rsid w:val="000C0C26"/>
    <w:rsid w:val="000C13C5"/>
    <w:rsid w:val="000C27AB"/>
    <w:rsid w:val="000C30B4"/>
    <w:rsid w:val="000C37E9"/>
    <w:rsid w:val="000C3A65"/>
    <w:rsid w:val="000C3F31"/>
    <w:rsid w:val="000C5821"/>
    <w:rsid w:val="000C650B"/>
    <w:rsid w:val="000C6719"/>
    <w:rsid w:val="000C6CC1"/>
    <w:rsid w:val="000C6FD6"/>
    <w:rsid w:val="000D0BD3"/>
    <w:rsid w:val="000D0D4A"/>
    <w:rsid w:val="000D1D54"/>
    <w:rsid w:val="000D358B"/>
    <w:rsid w:val="000D4936"/>
    <w:rsid w:val="000D577B"/>
    <w:rsid w:val="000D5CA0"/>
    <w:rsid w:val="000D60B3"/>
    <w:rsid w:val="000D76D8"/>
    <w:rsid w:val="000E016C"/>
    <w:rsid w:val="000E054C"/>
    <w:rsid w:val="000E125D"/>
    <w:rsid w:val="000E140D"/>
    <w:rsid w:val="000E218F"/>
    <w:rsid w:val="000E5151"/>
    <w:rsid w:val="000E5548"/>
    <w:rsid w:val="000E61E5"/>
    <w:rsid w:val="000E671E"/>
    <w:rsid w:val="000E7F24"/>
    <w:rsid w:val="000F07EC"/>
    <w:rsid w:val="000F2B1F"/>
    <w:rsid w:val="000F3B2A"/>
    <w:rsid w:val="000F4F3A"/>
    <w:rsid w:val="000F5476"/>
    <w:rsid w:val="00100EE4"/>
    <w:rsid w:val="00101A73"/>
    <w:rsid w:val="001026F0"/>
    <w:rsid w:val="00102EFB"/>
    <w:rsid w:val="00104448"/>
    <w:rsid w:val="001055FD"/>
    <w:rsid w:val="001062B2"/>
    <w:rsid w:val="00107F71"/>
    <w:rsid w:val="001113E3"/>
    <w:rsid w:val="001118B9"/>
    <w:rsid w:val="00113D3E"/>
    <w:rsid w:val="00113FA3"/>
    <w:rsid w:val="00114033"/>
    <w:rsid w:val="001148AA"/>
    <w:rsid w:val="00116546"/>
    <w:rsid w:val="00116586"/>
    <w:rsid w:val="001168EF"/>
    <w:rsid w:val="001203B3"/>
    <w:rsid w:val="00121B08"/>
    <w:rsid w:val="001234AB"/>
    <w:rsid w:val="00125A41"/>
    <w:rsid w:val="00126809"/>
    <w:rsid w:val="00131621"/>
    <w:rsid w:val="00132FD6"/>
    <w:rsid w:val="0013346E"/>
    <w:rsid w:val="00133A4B"/>
    <w:rsid w:val="001351A7"/>
    <w:rsid w:val="00136EAF"/>
    <w:rsid w:val="00137521"/>
    <w:rsid w:val="0014172A"/>
    <w:rsid w:val="00141845"/>
    <w:rsid w:val="00141B85"/>
    <w:rsid w:val="00144357"/>
    <w:rsid w:val="00145191"/>
    <w:rsid w:val="001451EF"/>
    <w:rsid w:val="001458B3"/>
    <w:rsid w:val="00146381"/>
    <w:rsid w:val="001479C0"/>
    <w:rsid w:val="00147F95"/>
    <w:rsid w:val="00150532"/>
    <w:rsid w:val="0015089F"/>
    <w:rsid w:val="00150CDE"/>
    <w:rsid w:val="00152535"/>
    <w:rsid w:val="00152CD4"/>
    <w:rsid w:val="00152DD8"/>
    <w:rsid w:val="00153E65"/>
    <w:rsid w:val="00154615"/>
    <w:rsid w:val="001546F8"/>
    <w:rsid w:val="0016015F"/>
    <w:rsid w:val="001607B0"/>
    <w:rsid w:val="00160CAD"/>
    <w:rsid w:val="00160D44"/>
    <w:rsid w:val="00161B99"/>
    <w:rsid w:val="00162A40"/>
    <w:rsid w:val="001632C4"/>
    <w:rsid w:val="00163B29"/>
    <w:rsid w:val="001646DB"/>
    <w:rsid w:val="00165515"/>
    <w:rsid w:val="00165CCE"/>
    <w:rsid w:val="0016615D"/>
    <w:rsid w:val="00166FBE"/>
    <w:rsid w:val="0017018E"/>
    <w:rsid w:val="001705B5"/>
    <w:rsid w:val="00170864"/>
    <w:rsid w:val="001715C5"/>
    <w:rsid w:val="00173917"/>
    <w:rsid w:val="0017623C"/>
    <w:rsid w:val="00176710"/>
    <w:rsid w:val="00177996"/>
    <w:rsid w:val="001779F9"/>
    <w:rsid w:val="00177BD3"/>
    <w:rsid w:val="001804F2"/>
    <w:rsid w:val="00181950"/>
    <w:rsid w:val="00181C78"/>
    <w:rsid w:val="0018260E"/>
    <w:rsid w:val="00182A1A"/>
    <w:rsid w:val="001836D6"/>
    <w:rsid w:val="0018398C"/>
    <w:rsid w:val="001865FA"/>
    <w:rsid w:val="00186809"/>
    <w:rsid w:val="00187082"/>
    <w:rsid w:val="00190035"/>
    <w:rsid w:val="001909C1"/>
    <w:rsid w:val="001923FA"/>
    <w:rsid w:val="00192E62"/>
    <w:rsid w:val="001933A6"/>
    <w:rsid w:val="00193B6B"/>
    <w:rsid w:val="0019458F"/>
    <w:rsid w:val="0019531D"/>
    <w:rsid w:val="00195339"/>
    <w:rsid w:val="001958A0"/>
    <w:rsid w:val="00196C99"/>
    <w:rsid w:val="00197F07"/>
    <w:rsid w:val="00197F24"/>
    <w:rsid w:val="001A17A7"/>
    <w:rsid w:val="001A4020"/>
    <w:rsid w:val="001A4553"/>
    <w:rsid w:val="001A45EC"/>
    <w:rsid w:val="001A5557"/>
    <w:rsid w:val="001A5764"/>
    <w:rsid w:val="001A59DE"/>
    <w:rsid w:val="001A71C0"/>
    <w:rsid w:val="001A7800"/>
    <w:rsid w:val="001A7F4F"/>
    <w:rsid w:val="001B02A7"/>
    <w:rsid w:val="001B08CE"/>
    <w:rsid w:val="001B0E58"/>
    <w:rsid w:val="001B250A"/>
    <w:rsid w:val="001B2BB9"/>
    <w:rsid w:val="001B2C8F"/>
    <w:rsid w:val="001B31FF"/>
    <w:rsid w:val="001B386C"/>
    <w:rsid w:val="001B442D"/>
    <w:rsid w:val="001B5861"/>
    <w:rsid w:val="001B6398"/>
    <w:rsid w:val="001C2C20"/>
    <w:rsid w:val="001C32A8"/>
    <w:rsid w:val="001C3D24"/>
    <w:rsid w:val="001C4456"/>
    <w:rsid w:val="001C4611"/>
    <w:rsid w:val="001C50CF"/>
    <w:rsid w:val="001C7580"/>
    <w:rsid w:val="001D0418"/>
    <w:rsid w:val="001D0645"/>
    <w:rsid w:val="001D11C9"/>
    <w:rsid w:val="001D22C3"/>
    <w:rsid w:val="001D2F30"/>
    <w:rsid w:val="001D31DE"/>
    <w:rsid w:val="001D6392"/>
    <w:rsid w:val="001D6BD1"/>
    <w:rsid w:val="001D73D8"/>
    <w:rsid w:val="001D7926"/>
    <w:rsid w:val="001E4ED4"/>
    <w:rsid w:val="001E567D"/>
    <w:rsid w:val="001E6FF2"/>
    <w:rsid w:val="001E7DB2"/>
    <w:rsid w:val="001F0381"/>
    <w:rsid w:val="001F198A"/>
    <w:rsid w:val="001F1E5A"/>
    <w:rsid w:val="001F33DF"/>
    <w:rsid w:val="001F64BD"/>
    <w:rsid w:val="001F6C60"/>
    <w:rsid w:val="002001C9"/>
    <w:rsid w:val="00200612"/>
    <w:rsid w:val="0020221D"/>
    <w:rsid w:val="0020238C"/>
    <w:rsid w:val="0020287E"/>
    <w:rsid w:val="00202DFD"/>
    <w:rsid w:val="00202E70"/>
    <w:rsid w:val="00203004"/>
    <w:rsid w:val="002030EA"/>
    <w:rsid w:val="0020356F"/>
    <w:rsid w:val="00204A02"/>
    <w:rsid w:val="00210EBD"/>
    <w:rsid w:val="002121BA"/>
    <w:rsid w:val="002129B1"/>
    <w:rsid w:val="002131DE"/>
    <w:rsid w:val="00213548"/>
    <w:rsid w:val="00214A65"/>
    <w:rsid w:val="00215F92"/>
    <w:rsid w:val="00216385"/>
    <w:rsid w:val="0021796E"/>
    <w:rsid w:val="00220D98"/>
    <w:rsid w:val="00220F03"/>
    <w:rsid w:val="00220F05"/>
    <w:rsid w:val="00221868"/>
    <w:rsid w:val="0022305B"/>
    <w:rsid w:val="00223863"/>
    <w:rsid w:val="002241DD"/>
    <w:rsid w:val="0022420A"/>
    <w:rsid w:val="0022472A"/>
    <w:rsid w:val="0022491B"/>
    <w:rsid w:val="00225987"/>
    <w:rsid w:val="00226580"/>
    <w:rsid w:val="00226742"/>
    <w:rsid w:val="00226C0B"/>
    <w:rsid w:val="002278C1"/>
    <w:rsid w:val="0023099F"/>
    <w:rsid w:val="002312F1"/>
    <w:rsid w:val="0023221B"/>
    <w:rsid w:val="00233962"/>
    <w:rsid w:val="00233A82"/>
    <w:rsid w:val="0023408F"/>
    <w:rsid w:val="00234F05"/>
    <w:rsid w:val="0023516A"/>
    <w:rsid w:val="00235526"/>
    <w:rsid w:val="00237528"/>
    <w:rsid w:val="0023759C"/>
    <w:rsid w:val="0023769B"/>
    <w:rsid w:val="0024007F"/>
    <w:rsid w:val="00240307"/>
    <w:rsid w:val="00240D9C"/>
    <w:rsid w:val="00242653"/>
    <w:rsid w:val="00242FBE"/>
    <w:rsid w:val="00245148"/>
    <w:rsid w:val="0024546F"/>
    <w:rsid w:val="00246670"/>
    <w:rsid w:val="0025051E"/>
    <w:rsid w:val="00251441"/>
    <w:rsid w:val="002516B2"/>
    <w:rsid w:val="00252265"/>
    <w:rsid w:val="00252C8A"/>
    <w:rsid w:val="00252CC8"/>
    <w:rsid w:val="0025328A"/>
    <w:rsid w:val="002548A8"/>
    <w:rsid w:val="00256169"/>
    <w:rsid w:val="002576D5"/>
    <w:rsid w:val="00260523"/>
    <w:rsid w:val="00265B68"/>
    <w:rsid w:val="00265E3E"/>
    <w:rsid w:val="00266043"/>
    <w:rsid w:val="002662ED"/>
    <w:rsid w:val="002665A7"/>
    <w:rsid w:val="00267B76"/>
    <w:rsid w:val="00267E2E"/>
    <w:rsid w:val="00270AE8"/>
    <w:rsid w:val="00271936"/>
    <w:rsid w:val="00271A45"/>
    <w:rsid w:val="00271B5A"/>
    <w:rsid w:val="00274A94"/>
    <w:rsid w:val="002750E5"/>
    <w:rsid w:val="00275719"/>
    <w:rsid w:val="00275783"/>
    <w:rsid w:val="00276026"/>
    <w:rsid w:val="0027630E"/>
    <w:rsid w:val="002763FF"/>
    <w:rsid w:val="00276A61"/>
    <w:rsid w:val="00277A03"/>
    <w:rsid w:val="00280215"/>
    <w:rsid w:val="00280290"/>
    <w:rsid w:val="00280703"/>
    <w:rsid w:val="002814DD"/>
    <w:rsid w:val="00282721"/>
    <w:rsid w:val="0028340B"/>
    <w:rsid w:val="00284307"/>
    <w:rsid w:val="00284BB9"/>
    <w:rsid w:val="002852BF"/>
    <w:rsid w:val="00290120"/>
    <w:rsid w:val="00293B74"/>
    <w:rsid w:val="00294DB9"/>
    <w:rsid w:val="0029516F"/>
    <w:rsid w:val="00295D2B"/>
    <w:rsid w:val="002A2D29"/>
    <w:rsid w:val="002A3063"/>
    <w:rsid w:val="002A3C34"/>
    <w:rsid w:val="002A4413"/>
    <w:rsid w:val="002A4A8E"/>
    <w:rsid w:val="002A5E46"/>
    <w:rsid w:val="002A763A"/>
    <w:rsid w:val="002A77DB"/>
    <w:rsid w:val="002B47A9"/>
    <w:rsid w:val="002B5C2C"/>
    <w:rsid w:val="002B6758"/>
    <w:rsid w:val="002B6F60"/>
    <w:rsid w:val="002B79B7"/>
    <w:rsid w:val="002B7FE4"/>
    <w:rsid w:val="002C0FE8"/>
    <w:rsid w:val="002C1FD8"/>
    <w:rsid w:val="002C201A"/>
    <w:rsid w:val="002C20F3"/>
    <w:rsid w:val="002C279E"/>
    <w:rsid w:val="002C2B5B"/>
    <w:rsid w:val="002C2FD7"/>
    <w:rsid w:val="002C30E1"/>
    <w:rsid w:val="002C540D"/>
    <w:rsid w:val="002C5EE5"/>
    <w:rsid w:val="002C7166"/>
    <w:rsid w:val="002C747B"/>
    <w:rsid w:val="002C7ED2"/>
    <w:rsid w:val="002D0609"/>
    <w:rsid w:val="002D122A"/>
    <w:rsid w:val="002D15F3"/>
    <w:rsid w:val="002D279E"/>
    <w:rsid w:val="002D2899"/>
    <w:rsid w:val="002D2F6F"/>
    <w:rsid w:val="002D3E38"/>
    <w:rsid w:val="002D3FE0"/>
    <w:rsid w:val="002D461F"/>
    <w:rsid w:val="002D51D1"/>
    <w:rsid w:val="002E0056"/>
    <w:rsid w:val="002E1297"/>
    <w:rsid w:val="002E2181"/>
    <w:rsid w:val="002E32EC"/>
    <w:rsid w:val="002E3CFE"/>
    <w:rsid w:val="002E420A"/>
    <w:rsid w:val="002E45F4"/>
    <w:rsid w:val="002E4A9B"/>
    <w:rsid w:val="002E4B30"/>
    <w:rsid w:val="002E4DB7"/>
    <w:rsid w:val="002E50E4"/>
    <w:rsid w:val="002E5252"/>
    <w:rsid w:val="002E619E"/>
    <w:rsid w:val="002E66F5"/>
    <w:rsid w:val="002E6CFF"/>
    <w:rsid w:val="002F065D"/>
    <w:rsid w:val="002F100C"/>
    <w:rsid w:val="002F1D83"/>
    <w:rsid w:val="002F3623"/>
    <w:rsid w:val="002F3BAF"/>
    <w:rsid w:val="002F43F0"/>
    <w:rsid w:val="002F47D2"/>
    <w:rsid w:val="002F5503"/>
    <w:rsid w:val="002F67EE"/>
    <w:rsid w:val="002F6A80"/>
    <w:rsid w:val="002F766D"/>
    <w:rsid w:val="002F7AFB"/>
    <w:rsid w:val="003002B4"/>
    <w:rsid w:val="00300E71"/>
    <w:rsid w:val="00301AE1"/>
    <w:rsid w:val="00302F01"/>
    <w:rsid w:val="00303D76"/>
    <w:rsid w:val="00304670"/>
    <w:rsid w:val="0030489D"/>
    <w:rsid w:val="0030590A"/>
    <w:rsid w:val="00306BAA"/>
    <w:rsid w:val="003100A2"/>
    <w:rsid w:val="0031126C"/>
    <w:rsid w:val="0031149C"/>
    <w:rsid w:val="00311E0F"/>
    <w:rsid w:val="00312775"/>
    <w:rsid w:val="00313325"/>
    <w:rsid w:val="003139E1"/>
    <w:rsid w:val="00313D92"/>
    <w:rsid w:val="003159DA"/>
    <w:rsid w:val="00317F4B"/>
    <w:rsid w:val="00320B65"/>
    <w:rsid w:val="003213DE"/>
    <w:rsid w:val="003224CF"/>
    <w:rsid w:val="00322755"/>
    <w:rsid w:val="00323752"/>
    <w:rsid w:val="00323988"/>
    <w:rsid w:val="0032399D"/>
    <w:rsid w:val="003239F1"/>
    <w:rsid w:val="00325DBC"/>
    <w:rsid w:val="0032655F"/>
    <w:rsid w:val="0032749B"/>
    <w:rsid w:val="00331030"/>
    <w:rsid w:val="0033109D"/>
    <w:rsid w:val="00331B1C"/>
    <w:rsid w:val="003325AF"/>
    <w:rsid w:val="00332AE2"/>
    <w:rsid w:val="00333E1D"/>
    <w:rsid w:val="00334E7F"/>
    <w:rsid w:val="00335366"/>
    <w:rsid w:val="00336E8B"/>
    <w:rsid w:val="00337988"/>
    <w:rsid w:val="00337FA4"/>
    <w:rsid w:val="003403A8"/>
    <w:rsid w:val="0034088C"/>
    <w:rsid w:val="00342118"/>
    <w:rsid w:val="003421FF"/>
    <w:rsid w:val="00342BB0"/>
    <w:rsid w:val="003431C2"/>
    <w:rsid w:val="00343396"/>
    <w:rsid w:val="003436E3"/>
    <w:rsid w:val="00343D6E"/>
    <w:rsid w:val="0034471D"/>
    <w:rsid w:val="0034595E"/>
    <w:rsid w:val="0034605A"/>
    <w:rsid w:val="00346812"/>
    <w:rsid w:val="003468B0"/>
    <w:rsid w:val="00350381"/>
    <w:rsid w:val="00351E80"/>
    <w:rsid w:val="00352452"/>
    <w:rsid w:val="00352660"/>
    <w:rsid w:val="00352F63"/>
    <w:rsid w:val="00353F31"/>
    <w:rsid w:val="00355A0F"/>
    <w:rsid w:val="00356FAD"/>
    <w:rsid w:val="003603C2"/>
    <w:rsid w:val="0036077D"/>
    <w:rsid w:val="00360C67"/>
    <w:rsid w:val="00360E8C"/>
    <w:rsid w:val="00360EBC"/>
    <w:rsid w:val="00362907"/>
    <w:rsid w:val="00363938"/>
    <w:rsid w:val="00364CD8"/>
    <w:rsid w:val="00365D2C"/>
    <w:rsid w:val="00365D2F"/>
    <w:rsid w:val="00366394"/>
    <w:rsid w:val="003666BE"/>
    <w:rsid w:val="00367579"/>
    <w:rsid w:val="00370149"/>
    <w:rsid w:val="00370C69"/>
    <w:rsid w:val="00370DC6"/>
    <w:rsid w:val="00370E23"/>
    <w:rsid w:val="00370F33"/>
    <w:rsid w:val="00370F7F"/>
    <w:rsid w:val="0037389B"/>
    <w:rsid w:val="003741E7"/>
    <w:rsid w:val="003746B6"/>
    <w:rsid w:val="00375D89"/>
    <w:rsid w:val="0037733E"/>
    <w:rsid w:val="00377DEE"/>
    <w:rsid w:val="00380E6C"/>
    <w:rsid w:val="003815D8"/>
    <w:rsid w:val="003818A9"/>
    <w:rsid w:val="003820DA"/>
    <w:rsid w:val="00382A7F"/>
    <w:rsid w:val="00384B53"/>
    <w:rsid w:val="0038578F"/>
    <w:rsid w:val="00385A1B"/>
    <w:rsid w:val="00386910"/>
    <w:rsid w:val="0038700E"/>
    <w:rsid w:val="00387151"/>
    <w:rsid w:val="00387292"/>
    <w:rsid w:val="0038756F"/>
    <w:rsid w:val="003904E9"/>
    <w:rsid w:val="003907E9"/>
    <w:rsid w:val="003935D5"/>
    <w:rsid w:val="00393AEB"/>
    <w:rsid w:val="00394911"/>
    <w:rsid w:val="003953C2"/>
    <w:rsid w:val="00395ECD"/>
    <w:rsid w:val="003A1027"/>
    <w:rsid w:val="003A14D6"/>
    <w:rsid w:val="003A1AA3"/>
    <w:rsid w:val="003A2D94"/>
    <w:rsid w:val="003A4F5B"/>
    <w:rsid w:val="003A61A7"/>
    <w:rsid w:val="003B0081"/>
    <w:rsid w:val="003B1217"/>
    <w:rsid w:val="003B1E04"/>
    <w:rsid w:val="003B214B"/>
    <w:rsid w:val="003B38DE"/>
    <w:rsid w:val="003B4EFB"/>
    <w:rsid w:val="003B535D"/>
    <w:rsid w:val="003B6789"/>
    <w:rsid w:val="003B6BEC"/>
    <w:rsid w:val="003B714A"/>
    <w:rsid w:val="003C0F50"/>
    <w:rsid w:val="003C2B7C"/>
    <w:rsid w:val="003C2BE7"/>
    <w:rsid w:val="003C366C"/>
    <w:rsid w:val="003C57D5"/>
    <w:rsid w:val="003C6C18"/>
    <w:rsid w:val="003C7615"/>
    <w:rsid w:val="003C7E20"/>
    <w:rsid w:val="003D00E4"/>
    <w:rsid w:val="003D0202"/>
    <w:rsid w:val="003D127A"/>
    <w:rsid w:val="003D1A02"/>
    <w:rsid w:val="003D24C8"/>
    <w:rsid w:val="003D3ED1"/>
    <w:rsid w:val="003D49DC"/>
    <w:rsid w:val="003D57D7"/>
    <w:rsid w:val="003D5D23"/>
    <w:rsid w:val="003D5EC2"/>
    <w:rsid w:val="003D5FA7"/>
    <w:rsid w:val="003D71E4"/>
    <w:rsid w:val="003D725F"/>
    <w:rsid w:val="003D7402"/>
    <w:rsid w:val="003E018A"/>
    <w:rsid w:val="003E1B1E"/>
    <w:rsid w:val="003E2733"/>
    <w:rsid w:val="003E331F"/>
    <w:rsid w:val="003E3D7C"/>
    <w:rsid w:val="003E553B"/>
    <w:rsid w:val="003E71C9"/>
    <w:rsid w:val="003F02C2"/>
    <w:rsid w:val="003F03FF"/>
    <w:rsid w:val="003F0D02"/>
    <w:rsid w:val="003F2FD2"/>
    <w:rsid w:val="003F51B1"/>
    <w:rsid w:val="003F5F41"/>
    <w:rsid w:val="003F6AAE"/>
    <w:rsid w:val="003F6EFB"/>
    <w:rsid w:val="003F71AA"/>
    <w:rsid w:val="0040121B"/>
    <w:rsid w:val="004013C2"/>
    <w:rsid w:val="00402CE8"/>
    <w:rsid w:val="00403A8A"/>
    <w:rsid w:val="00403D79"/>
    <w:rsid w:val="004042EB"/>
    <w:rsid w:val="00404DF9"/>
    <w:rsid w:val="00405DA2"/>
    <w:rsid w:val="0040636E"/>
    <w:rsid w:val="00410695"/>
    <w:rsid w:val="00411C23"/>
    <w:rsid w:val="0041276D"/>
    <w:rsid w:val="00413581"/>
    <w:rsid w:val="004144BC"/>
    <w:rsid w:val="00415085"/>
    <w:rsid w:val="004159DA"/>
    <w:rsid w:val="004169B4"/>
    <w:rsid w:val="004178A4"/>
    <w:rsid w:val="00420355"/>
    <w:rsid w:val="0042077E"/>
    <w:rsid w:val="0042108F"/>
    <w:rsid w:val="00422126"/>
    <w:rsid w:val="00422B5D"/>
    <w:rsid w:val="00424AFF"/>
    <w:rsid w:val="004250B0"/>
    <w:rsid w:val="00425CCC"/>
    <w:rsid w:val="00426E68"/>
    <w:rsid w:val="004277CA"/>
    <w:rsid w:val="00431229"/>
    <w:rsid w:val="00432EDC"/>
    <w:rsid w:val="00436135"/>
    <w:rsid w:val="004372A0"/>
    <w:rsid w:val="004375AE"/>
    <w:rsid w:val="00437EB5"/>
    <w:rsid w:val="004406FD"/>
    <w:rsid w:val="00440CED"/>
    <w:rsid w:val="00440E32"/>
    <w:rsid w:val="0044135B"/>
    <w:rsid w:val="0044249D"/>
    <w:rsid w:val="00443369"/>
    <w:rsid w:val="004442C9"/>
    <w:rsid w:val="00444B5E"/>
    <w:rsid w:val="00444BE8"/>
    <w:rsid w:val="0044700B"/>
    <w:rsid w:val="00447D37"/>
    <w:rsid w:val="0045091D"/>
    <w:rsid w:val="00451556"/>
    <w:rsid w:val="0045215A"/>
    <w:rsid w:val="00452805"/>
    <w:rsid w:val="004537A4"/>
    <w:rsid w:val="004539F4"/>
    <w:rsid w:val="00454610"/>
    <w:rsid w:val="00455320"/>
    <w:rsid w:val="00455769"/>
    <w:rsid w:val="00455DF1"/>
    <w:rsid w:val="00456333"/>
    <w:rsid w:val="00457D87"/>
    <w:rsid w:val="004619FF"/>
    <w:rsid w:val="00461D1A"/>
    <w:rsid w:val="0046426F"/>
    <w:rsid w:val="004652C8"/>
    <w:rsid w:val="00466445"/>
    <w:rsid w:val="00466453"/>
    <w:rsid w:val="004664C6"/>
    <w:rsid w:val="00467A82"/>
    <w:rsid w:val="00467FF5"/>
    <w:rsid w:val="00472A5D"/>
    <w:rsid w:val="00472AAF"/>
    <w:rsid w:val="004731B5"/>
    <w:rsid w:val="00473337"/>
    <w:rsid w:val="004737B0"/>
    <w:rsid w:val="00473C04"/>
    <w:rsid w:val="00473D46"/>
    <w:rsid w:val="0047437C"/>
    <w:rsid w:val="004752E8"/>
    <w:rsid w:val="004763E3"/>
    <w:rsid w:val="00480F8B"/>
    <w:rsid w:val="00482F39"/>
    <w:rsid w:val="0048447E"/>
    <w:rsid w:val="00485489"/>
    <w:rsid w:val="00485A0C"/>
    <w:rsid w:val="00485BFA"/>
    <w:rsid w:val="0048655D"/>
    <w:rsid w:val="00487AD0"/>
    <w:rsid w:val="00491B5B"/>
    <w:rsid w:val="00491D64"/>
    <w:rsid w:val="004941D9"/>
    <w:rsid w:val="00494704"/>
    <w:rsid w:val="00494A3F"/>
    <w:rsid w:val="00495254"/>
    <w:rsid w:val="004970FE"/>
    <w:rsid w:val="004A1078"/>
    <w:rsid w:val="004A1CAC"/>
    <w:rsid w:val="004A1D64"/>
    <w:rsid w:val="004A2AF9"/>
    <w:rsid w:val="004A2B53"/>
    <w:rsid w:val="004A5E9A"/>
    <w:rsid w:val="004A655F"/>
    <w:rsid w:val="004A6685"/>
    <w:rsid w:val="004B36E5"/>
    <w:rsid w:val="004B3CBC"/>
    <w:rsid w:val="004B3E69"/>
    <w:rsid w:val="004B5529"/>
    <w:rsid w:val="004C035B"/>
    <w:rsid w:val="004C0617"/>
    <w:rsid w:val="004C172C"/>
    <w:rsid w:val="004C1C0F"/>
    <w:rsid w:val="004C1E37"/>
    <w:rsid w:val="004C26AE"/>
    <w:rsid w:val="004C29A6"/>
    <w:rsid w:val="004C2BD6"/>
    <w:rsid w:val="004C2BE9"/>
    <w:rsid w:val="004C2CDD"/>
    <w:rsid w:val="004C2F33"/>
    <w:rsid w:val="004C32A0"/>
    <w:rsid w:val="004C61F0"/>
    <w:rsid w:val="004C767C"/>
    <w:rsid w:val="004D05BD"/>
    <w:rsid w:val="004D0ACB"/>
    <w:rsid w:val="004D120F"/>
    <w:rsid w:val="004D2E55"/>
    <w:rsid w:val="004D7453"/>
    <w:rsid w:val="004E0204"/>
    <w:rsid w:val="004E031E"/>
    <w:rsid w:val="004E0D4F"/>
    <w:rsid w:val="004E21E3"/>
    <w:rsid w:val="004E2F47"/>
    <w:rsid w:val="004E2FA7"/>
    <w:rsid w:val="004E36FB"/>
    <w:rsid w:val="004E3759"/>
    <w:rsid w:val="004E3CCD"/>
    <w:rsid w:val="004E3D0D"/>
    <w:rsid w:val="004E7A83"/>
    <w:rsid w:val="004E7F6F"/>
    <w:rsid w:val="004F0025"/>
    <w:rsid w:val="004F0178"/>
    <w:rsid w:val="004F0516"/>
    <w:rsid w:val="004F0B44"/>
    <w:rsid w:val="004F1D08"/>
    <w:rsid w:val="004F2306"/>
    <w:rsid w:val="004F272D"/>
    <w:rsid w:val="004F2A01"/>
    <w:rsid w:val="004F43BF"/>
    <w:rsid w:val="004F46E5"/>
    <w:rsid w:val="004F66D9"/>
    <w:rsid w:val="004F719F"/>
    <w:rsid w:val="004F75F2"/>
    <w:rsid w:val="004F79F8"/>
    <w:rsid w:val="00501BC8"/>
    <w:rsid w:val="00501D41"/>
    <w:rsid w:val="00502166"/>
    <w:rsid w:val="00503076"/>
    <w:rsid w:val="00503DE3"/>
    <w:rsid w:val="00503F99"/>
    <w:rsid w:val="00504BF8"/>
    <w:rsid w:val="00505CDA"/>
    <w:rsid w:val="005066D8"/>
    <w:rsid w:val="00507414"/>
    <w:rsid w:val="00507A87"/>
    <w:rsid w:val="00511A26"/>
    <w:rsid w:val="00514D79"/>
    <w:rsid w:val="00517154"/>
    <w:rsid w:val="005204D6"/>
    <w:rsid w:val="005215B1"/>
    <w:rsid w:val="00521C5B"/>
    <w:rsid w:val="00521F7F"/>
    <w:rsid w:val="00522C13"/>
    <w:rsid w:val="00523338"/>
    <w:rsid w:val="00523485"/>
    <w:rsid w:val="005246E8"/>
    <w:rsid w:val="0052531B"/>
    <w:rsid w:val="0052543A"/>
    <w:rsid w:val="00525843"/>
    <w:rsid w:val="0052651A"/>
    <w:rsid w:val="005266F8"/>
    <w:rsid w:val="005272C0"/>
    <w:rsid w:val="00527750"/>
    <w:rsid w:val="00531E77"/>
    <w:rsid w:val="00531EF1"/>
    <w:rsid w:val="00532958"/>
    <w:rsid w:val="00532993"/>
    <w:rsid w:val="005360BC"/>
    <w:rsid w:val="00536B3E"/>
    <w:rsid w:val="00536CB2"/>
    <w:rsid w:val="00543FEB"/>
    <w:rsid w:val="00545005"/>
    <w:rsid w:val="005452B6"/>
    <w:rsid w:val="00545B80"/>
    <w:rsid w:val="00550485"/>
    <w:rsid w:val="00550A59"/>
    <w:rsid w:val="00551459"/>
    <w:rsid w:val="0055286B"/>
    <w:rsid w:val="00552E40"/>
    <w:rsid w:val="005534F0"/>
    <w:rsid w:val="00555B83"/>
    <w:rsid w:val="00556728"/>
    <w:rsid w:val="00556AE5"/>
    <w:rsid w:val="00562604"/>
    <w:rsid w:val="005629F8"/>
    <w:rsid w:val="005639B6"/>
    <w:rsid w:val="00563D70"/>
    <w:rsid w:val="0056468B"/>
    <w:rsid w:val="00565590"/>
    <w:rsid w:val="00565F4A"/>
    <w:rsid w:val="00566013"/>
    <w:rsid w:val="0056637B"/>
    <w:rsid w:val="00566F96"/>
    <w:rsid w:val="005678E6"/>
    <w:rsid w:val="00567BA2"/>
    <w:rsid w:val="005703B3"/>
    <w:rsid w:val="005705F7"/>
    <w:rsid w:val="00572620"/>
    <w:rsid w:val="00572EC1"/>
    <w:rsid w:val="005737DD"/>
    <w:rsid w:val="00573E06"/>
    <w:rsid w:val="00573EDC"/>
    <w:rsid w:val="00574B2E"/>
    <w:rsid w:val="00576AB2"/>
    <w:rsid w:val="0058237B"/>
    <w:rsid w:val="00582997"/>
    <w:rsid w:val="00583450"/>
    <w:rsid w:val="00583775"/>
    <w:rsid w:val="0058493C"/>
    <w:rsid w:val="00584E69"/>
    <w:rsid w:val="00584F85"/>
    <w:rsid w:val="00586187"/>
    <w:rsid w:val="00586357"/>
    <w:rsid w:val="0058674F"/>
    <w:rsid w:val="00586C3A"/>
    <w:rsid w:val="005873C0"/>
    <w:rsid w:val="0058794F"/>
    <w:rsid w:val="00591DC5"/>
    <w:rsid w:val="00593D92"/>
    <w:rsid w:val="00594A93"/>
    <w:rsid w:val="00596630"/>
    <w:rsid w:val="00597257"/>
    <w:rsid w:val="005A0A55"/>
    <w:rsid w:val="005A0B8F"/>
    <w:rsid w:val="005A1516"/>
    <w:rsid w:val="005A20C2"/>
    <w:rsid w:val="005A3501"/>
    <w:rsid w:val="005A5C13"/>
    <w:rsid w:val="005A6720"/>
    <w:rsid w:val="005A6ED4"/>
    <w:rsid w:val="005A7659"/>
    <w:rsid w:val="005A79CF"/>
    <w:rsid w:val="005B02D2"/>
    <w:rsid w:val="005B048A"/>
    <w:rsid w:val="005B24C2"/>
    <w:rsid w:val="005B3BF0"/>
    <w:rsid w:val="005B5C6F"/>
    <w:rsid w:val="005B6727"/>
    <w:rsid w:val="005B68B2"/>
    <w:rsid w:val="005B6943"/>
    <w:rsid w:val="005B6FC6"/>
    <w:rsid w:val="005C007F"/>
    <w:rsid w:val="005C24F9"/>
    <w:rsid w:val="005C2C36"/>
    <w:rsid w:val="005C4797"/>
    <w:rsid w:val="005C7397"/>
    <w:rsid w:val="005C7416"/>
    <w:rsid w:val="005C7966"/>
    <w:rsid w:val="005D2AAB"/>
    <w:rsid w:val="005D2F3B"/>
    <w:rsid w:val="005D35DD"/>
    <w:rsid w:val="005D3C8F"/>
    <w:rsid w:val="005D632B"/>
    <w:rsid w:val="005D657E"/>
    <w:rsid w:val="005D66F0"/>
    <w:rsid w:val="005D7578"/>
    <w:rsid w:val="005D7A5B"/>
    <w:rsid w:val="005D7C26"/>
    <w:rsid w:val="005E0300"/>
    <w:rsid w:val="005E0A4A"/>
    <w:rsid w:val="005E0D64"/>
    <w:rsid w:val="005E0DCB"/>
    <w:rsid w:val="005E1C8B"/>
    <w:rsid w:val="005E297E"/>
    <w:rsid w:val="005E33E9"/>
    <w:rsid w:val="005E36A0"/>
    <w:rsid w:val="005E3B31"/>
    <w:rsid w:val="005E3FC7"/>
    <w:rsid w:val="005E45DA"/>
    <w:rsid w:val="005E5176"/>
    <w:rsid w:val="005E51C4"/>
    <w:rsid w:val="005E6D5A"/>
    <w:rsid w:val="005E757F"/>
    <w:rsid w:val="005F05AA"/>
    <w:rsid w:val="005F2567"/>
    <w:rsid w:val="005F2976"/>
    <w:rsid w:val="005F310D"/>
    <w:rsid w:val="005F53B9"/>
    <w:rsid w:val="005F74B3"/>
    <w:rsid w:val="005F76DD"/>
    <w:rsid w:val="00600480"/>
    <w:rsid w:val="006006E0"/>
    <w:rsid w:val="00600E7C"/>
    <w:rsid w:val="00602BB4"/>
    <w:rsid w:val="00602DA4"/>
    <w:rsid w:val="00604CED"/>
    <w:rsid w:val="006058EB"/>
    <w:rsid w:val="00605C25"/>
    <w:rsid w:val="00606B43"/>
    <w:rsid w:val="00606DD5"/>
    <w:rsid w:val="00607836"/>
    <w:rsid w:val="00607B73"/>
    <w:rsid w:val="00610021"/>
    <w:rsid w:val="00611568"/>
    <w:rsid w:val="00611DA0"/>
    <w:rsid w:val="00611E62"/>
    <w:rsid w:val="00613364"/>
    <w:rsid w:val="00613FA4"/>
    <w:rsid w:val="00621AD0"/>
    <w:rsid w:val="006224DA"/>
    <w:rsid w:val="00622523"/>
    <w:rsid w:val="00622A20"/>
    <w:rsid w:val="00622B91"/>
    <w:rsid w:val="0062566E"/>
    <w:rsid w:val="00625EB2"/>
    <w:rsid w:val="00627C41"/>
    <w:rsid w:val="006309F7"/>
    <w:rsid w:val="0063108F"/>
    <w:rsid w:val="0063140E"/>
    <w:rsid w:val="00633448"/>
    <w:rsid w:val="0063358A"/>
    <w:rsid w:val="0063502E"/>
    <w:rsid w:val="00635587"/>
    <w:rsid w:val="0063675A"/>
    <w:rsid w:val="00636F54"/>
    <w:rsid w:val="00636F67"/>
    <w:rsid w:val="006376AF"/>
    <w:rsid w:val="00637953"/>
    <w:rsid w:val="00640545"/>
    <w:rsid w:val="00640937"/>
    <w:rsid w:val="00640D05"/>
    <w:rsid w:val="00641B45"/>
    <w:rsid w:val="00641E21"/>
    <w:rsid w:val="0064281C"/>
    <w:rsid w:val="00642C08"/>
    <w:rsid w:val="006450B8"/>
    <w:rsid w:val="0064642E"/>
    <w:rsid w:val="00646779"/>
    <w:rsid w:val="00652321"/>
    <w:rsid w:val="00652822"/>
    <w:rsid w:val="00652CC0"/>
    <w:rsid w:val="00652F45"/>
    <w:rsid w:val="00653A29"/>
    <w:rsid w:val="006555FB"/>
    <w:rsid w:val="0065683A"/>
    <w:rsid w:val="00656A45"/>
    <w:rsid w:val="00656D6E"/>
    <w:rsid w:val="00656E62"/>
    <w:rsid w:val="00660C20"/>
    <w:rsid w:val="00661FFD"/>
    <w:rsid w:val="006622DF"/>
    <w:rsid w:val="00663305"/>
    <w:rsid w:val="00666BA5"/>
    <w:rsid w:val="00670ABD"/>
    <w:rsid w:val="006720D9"/>
    <w:rsid w:val="00672929"/>
    <w:rsid w:val="00675889"/>
    <w:rsid w:val="006758E0"/>
    <w:rsid w:val="0067691B"/>
    <w:rsid w:val="00680CB3"/>
    <w:rsid w:val="006811C2"/>
    <w:rsid w:val="00682370"/>
    <w:rsid w:val="00682605"/>
    <w:rsid w:val="00684077"/>
    <w:rsid w:val="00684C03"/>
    <w:rsid w:val="00685145"/>
    <w:rsid w:val="00685BCB"/>
    <w:rsid w:val="00685CDF"/>
    <w:rsid w:val="00686279"/>
    <w:rsid w:val="00690E72"/>
    <w:rsid w:val="006932CD"/>
    <w:rsid w:val="00693605"/>
    <w:rsid w:val="006936AE"/>
    <w:rsid w:val="00693749"/>
    <w:rsid w:val="00693D63"/>
    <w:rsid w:val="00694184"/>
    <w:rsid w:val="0069550A"/>
    <w:rsid w:val="006962F5"/>
    <w:rsid w:val="006973A7"/>
    <w:rsid w:val="006978B3"/>
    <w:rsid w:val="00697947"/>
    <w:rsid w:val="006A00F7"/>
    <w:rsid w:val="006A108F"/>
    <w:rsid w:val="006A1816"/>
    <w:rsid w:val="006A1E46"/>
    <w:rsid w:val="006A35E4"/>
    <w:rsid w:val="006A3684"/>
    <w:rsid w:val="006A44C7"/>
    <w:rsid w:val="006A4636"/>
    <w:rsid w:val="006A7685"/>
    <w:rsid w:val="006B0572"/>
    <w:rsid w:val="006B1771"/>
    <w:rsid w:val="006B1C21"/>
    <w:rsid w:val="006B205F"/>
    <w:rsid w:val="006B267C"/>
    <w:rsid w:val="006B3538"/>
    <w:rsid w:val="006B6DBB"/>
    <w:rsid w:val="006B7FFD"/>
    <w:rsid w:val="006C3466"/>
    <w:rsid w:val="006C412A"/>
    <w:rsid w:val="006C56B6"/>
    <w:rsid w:val="006C571A"/>
    <w:rsid w:val="006C78B6"/>
    <w:rsid w:val="006D1069"/>
    <w:rsid w:val="006D23CE"/>
    <w:rsid w:val="006D4FAC"/>
    <w:rsid w:val="006D53FB"/>
    <w:rsid w:val="006D5D93"/>
    <w:rsid w:val="006D67F5"/>
    <w:rsid w:val="006D6ED2"/>
    <w:rsid w:val="006E05E6"/>
    <w:rsid w:val="006E0E2D"/>
    <w:rsid w:val="006E20DD"/>
    <w:rsid w:val="006E3084"/>
    <w:rsid w:val="006E4A7E"/>
    <w:rsid w:val="006E6A2E"/>
    <w:rsid w:val="006E757C"/>
    <w:rsid w:val="006E7E3B"/>
    <w:rsid w:val="006F0160"/>
    <w:rsid w:val="006F0982"/>
    <w:rsid w:val="006F0DC0"/>
    <w:rsid w:val="006F1322"/>
    <w:rsid w:val="006F17FE"/>
    <w:rsid w:val="006F2556"/>
    <w:rsid w:val="006F40D6"/>
    <w:rsid w:val="006F503F"/>
    <w:rsid w:val="007008E2"/>
    <w:rsid w:val="00703112"/>
    <w:rsid w:val="00703A53"/>
    <w:rsid w:val="00707379"/>
    <w:rsid w:val="007078FD"/>
    <w:rsid w:val="00710D1F"/>
    <w:rsid w:val="00711207"/>
    <w:rsid w:val="00711E98"/>
    <w:rsid w:val="0071231B"/>
    <w:rsid w:val="00713C6E"/>
    <w:rsid w:val="007141BE"/>
    <w:rsid w:val="007148A3"/>
    <w:rsid w:val="007157E9"/>
    <w:rsid w:val="00715B62"/>
    <w:rsid w:val="00716A14"/>
    <w:rsid w:val="007172D1"/>
    <w:rsid w:val="00717972"/>
    <w:rsid w:val="00717C41"/>
    <w:rsid w:val="0072046E"/>
    <w:rsid w:val="00720D4F"/>
    <w:rsid w:val="007223DF"/>
    <w:rsid w:val="0072287C"/>
    <w:rsid w:val="00722EEA"/>
    <w:rsid w:val="007233AA"/>
    <w:rsid w:val="007251BD"/>
    <w:rsid w:val="00726C90"/>
    <w:rsid w:val="0072745F"/>
    <w:rsid w:val="007308B0"/>
    <w:rsid w:val="00730BC7"/>
    <w:rsid w:val="007321B6"/>
    <w:rsid w:val="00732918"/>
    <w:rsid w:val="007341CC"/>
    <w:rsid w:val="00734832"/>
    <w:rsid w:val="007352CE"/>
    <w:rsid w:val="00737B48"/>
    <w:rsid w:val="00737E79"/>
    <w:rsid w:val="00740900"/>
    <w:rsid w:val="0074093F"/>
    <w:rsid w:val="00740E8E"/>
    <w:rsid w:val="00742AE6"/>
    <w:rsid w:val="007436AF"/>
    <w:rsid w:val="00743898"/>
    <w:rsid w:val="00744485"/>
    <w:rsid w:val="0074451C"/>
    <w:rsid w:val="0074476F"/>
    <w:rsid w:val="00745012"/>
    <w:rsid w:val="00750D6F"/>
    <w:rsid w:val="00752185"/>
    <w:rsid w:val="007522FC"/>
    <w:rsid w:val="007524F6"/>
    <w:rsid w:val="0075261A"/>
    <w:rsid w:val="00754A26"/>
    <w:rsid w:val="00754D3B"/>
    <w:rsid w:val="00754E55"/>
    <w:rsid w:val="00757D3A"/>
    <w:rsid w:val="00760FB8"/>
    <w:rsid w:val="00761C14"/>
    <w:rsid w:val="0076299E"/>
    <w:rsid w:val="0076483D"/>
    <w:rsid w:val="00764E1A"/>
    <w:rsid w:val="007657C6"/>
    <w:rsid w:val="00771F6A"/>
    <w:rsid w:val="00772AF9"/>
    <w:rsid w:val="00773094"/>
    <w:rsid w:val="0077441E"/>
    <w:rsid w:val="0077461F"/>
    <w:rsid w:val="00775C01"/>
    <w:rsid w:val="007768FC"/>
    <w:rsid w:val="007771B0"/>
    <w:rsid w:val="007772F1"/>
    <w:rsid w:val="00777516"/>
    <w:rsid w:val="007779A7"/>
    <w:rsid w:val="00780129"/>
    <w:rsid w:val="0078185A"/>
    <w:rsid w:val="00781FFC"/>
    <w:rsid w:val="00782A96"/>
    <w:rsid w:val="00782DBF"/>
    <w:rsid w:val="00783C8C"/>
    <w:rsid w:val="00784E57"/>
    <w:rsid w:val="007864AB"/>
    <w:rsid w:val="00787563"/>
    <w:rsid w:val="00787EE6"/>
    <w:rsid w:val="00787F03"/>
    <w:rsid w:val="007901E0"/>
    <w:rsid w:val="00790504"/>
    <w:rsid w:val="00791F19"/>
    <w:rsid w:val="00792061"/>
    <w:rsid w:val="007925B1"/>
    <w:rsid w:val="00792C6B"/>
    <w:rsid w:val="007934F3"/>
    <w:rsid w:val="0079389A"/>
    <w:rsid w:val="007941FE"/>
    <w:rsid w:val="00794281"/>
    <w:rsid w:val="007942AE"/>
    <w:rsid w:val="007966D3"/>
    <w:rsid w:val="007A1E64"/>
    <w:rsid w:val="007A26A3"/>
    <w:rsid w:val="007A28FA"/>
    <w:rsid w:val="007A3380"/>
    <w:rsid w:val="007A5615"/>
    <w:rsid w:val="007A613C"/>
    <w:rsid w:val="007B0247"/>
    <w:rsid w:val="007B0341"/>
    <w:rsid w:val="007B0B12"/>
    <w:rsid w:val="007B1540"/>
    <w:rsid w:val="007B1E1D"/>
    <w:rsid w:val="007B2160"/>
    <w:rsid w:val="007B2DB3"/>
    <w:rsid w:val="007B3961"/>
    <w:rsid w:val="007B4BAD"/>
    <w:rsid w:val="007B5611"/>
    <w:rsid w:val="007B6501"/>
    <w:rsid w:val="007B6717"/>
    <w:rsid w:val="007B7281"/>
    <w:rsid w:val="007C08E3"/>
    <w:rsid w:val="007C1228"/>
    <w:rsid w:val="007C2530"/>
    <w:rsid w:val="007C3586"/>
    <w:rsid w:val="007C372A"/>
    <w:rsid w:val="007C3ABA"/>
    <w:rsid w:val="007C4F39"/>
    <w:rsid w:val="007C630D"/>
    <w:rsid w:val="007C6513"/>
    <w:rsid w:val="007C6EAE"/>
    <w:rsid w:val="007C6FD9"/>
    <w:rsid w:val="007D0086"/>
    <w:rsid w:val="007D0125"/>
    <w:rsid w:val="007D0607"/>
    <w:rsid w:val="007D2A98"/>
    <w:rsid w:val="007D2FDC"/>
    <w:rsid w:val="007D356C"/>
    <w:rsid w:val="007D3746"/>
    <w:rsid w:val="007D3B13"/>
    <w:rsid w:val="007D3EF5"/>
    <w:rsid w:val="007D4C8F"/>
    <w:rsid w:val="007D4DAF"/>
    <w:rsid w:val="007D5639"/>
    <w:rsid w:val="007D56DA"/>
    <w:rsid w:val="007D68A9"/>
    <w:rsid w:val="007D76B6"/>
    <w:rsid w:val="007E059D"/>
    <w:rsid w:val="007E1082"/>
    <w:rsid w:val="007E1E61"/>
    <w:rsid w:val="007E1F96"/>
    <w:rsid w:val="007E202B"/>
    <w:rsid w:val="007E2332"/>
    <w:rsid w:val="007E2F21"/>
    <w:rsid w:val="007E3224"/>
    <w:rsid w:val="007E3455"/>
    <w:rsid w:val="007E3BBC"/>
    <w:rsid w:val="007E45E8"/>
    <w:rsid w:val="007E521C"/>
    <w:rsid w:val="007E5D0A"/>
    <w:rsid w:val="007E6D31"/>
    <w:rsid w:val="007E6F58"/>
    <w:rsid w:val="007E705C"/>
    <w:rsid w:val="007E7134"/>
    <w:rsid w:val="007F0D3A"/>
    <w:rsid w:val="007F28D4"/>
    <w:rsid w:val="007F31F7"/>
    <w:rsid w:val="007F5B04"/>
    <w:rsid w:val="007F5FB4"/>
    <w:rsid w:val="007F6384"/>
    <w:rsid w:val="00800302"/>
    <w:rsid w:val="008003CD"/>
    <w:rsid w:val="00801441"/>
    <w:rsid w:val="00803748"/>
    <w:rsid w:val="00805F39"/>
    <w:rsid w:val="00805FAA"/>
    <w:rsid w:val="00806420"/>
    <w:rsid w:val="00806783"/>
    <w:rsid w:val="008074B6"/>
    <w:rsid w:val="00807E36"/>
    <w:rsid w:val="00810061"/>
    <w:rsid w:val="0081064A"/>
    <w:rsid w:val="00812F32"/>
    <w:rsid w:val="008134D1"/>
    <w:rsid w:val="00813848"/>
    <w:rsid w:val="008139C8"/>
    <w:rsid w:val="008141CF"/>
    <w:rsid w:val="00814E1A"/>
    <w:rsid w:val="008158A9"/>
    <w:rsid w:val="00815997"/>
    <w:rsid w:val="00816F5B"/>
    <w:rsid w:val="00817703"/>
    <w:rsid w:val="0082100A"/>
    <w:rsid w:val="00821961"/>
    <w:rsid w:val="008226A1"/>
    <w:rsid w:val="00822706"/>
    <w:rsid w:val="00823B70"/>
    <w:rsid w:val="008245F2"/>
    <w:rsid w:val="00825A87"/>
    <w:rsid w:val="0082725C"/>
    <w:rsid w:val="00827491"/>
    <w:rsid w:val="00827BDB"/>
    <w:rsid w:val="00831903"/>
    <w:rsid w:val="008319DF"/>
    <w:rsid w:val="0083340E"/>
    <w:rsid w:val="00833CA3"/>
    <w:rsid w:val="0083430E"/>
    <w:rsid w:val="00836C1F"/>
    <w:rsid w:val="00836D9A"/>
    <w:rsid w:val="008411F9"/>
    <w:rsid w:val="008428FC"/>
    <w:rsid w:val="008437AD"/>
    <w:rsid w:val="008452E5"/>
    <w:rsid w:val="00846A8F"/>
    <w:rsid w:val="008471C7"/>
    <w:rsid w:val="008511D0"/>
    <w:rsid w:val="008515EB"/>
    <w:rsid w:val="0085246C"/>
    <w:rsid w:val="008552B3"/>
    <w:rsid w:val="00855578"/>
    <w:rsid w:val="0085561D"/>
    <w:rsid w:val="00855694"/>
    <w:rsid w:val="00856A91"/>
    <w:rsid w:val="00856DB4"/>
    <w:rsid w:val="008617DF"/>
    <w:rsid w:val="00863449"/>
    <w:rsid w:val="00866013"/>
    <w:rsid w:val="00867C5F"/>
    <w:rsid w:val="00870F41"/>
    <w:rsid w:val="00871D33"/>
    <w:rsid w:val="008723E5"/>
    <w:rsid w:val="008724F1"/>
    <w:rsid w:val="008729E4"/>
    <w:rsid w:val="00872C23"/>
    <w:rsid w:val="00872CCD"/>
    <w:rsid w:val="00872DB2"/>
    <w:rsid w:val="0087387D"/>
    <w:rsid w:val="00873C10"/>
    <w:rsid w:val="0087475E"/>
    <w:rsid w:val="00875A86"/>
    <w:rsid w:val="00877CA3"/>
    <w:rsid w:val="00880424"/>
    <w:rsid w:val="00883392"/>
    <w:rsid w:val="0088375A"/>
    <w:rsid w:val="008849D0"/>
    <w:rsid w:val="00884E63"/>
    <w:rsid w:val="0088509A"/>
    <w:rsid w:val="008874B3"/>
    <w:rsid w:val="008909BD"/>
    <w:rsid w:val="00891317"/>
    <w:rsid w:val="0089137F"/>
    <w:rsid w:val="0089257A"/>
    <w:rsid w:val="00893197"/>
    <w:rsid w:val="0089319E"/>
    <w:rsid w:val="00894143"/>
    <w:rsid w:val="00894520"/>
    <w:rsid w:val="008947F9"/>
    <w:rsid w:val="00895668"/>
    <w:rsid w:val="00897976"/>
    <w:rsid w:val="008A0C23"/>
    <w:rsid w:val="008A168F"/>
    <w:rsid w:val="008A1892"/>
    <w:rsid w:val="008A1B74"/>
    <w:rsid w:val="008A1F4E"/>
    <w:rsid w:val="008A34C0"/>
    <w:rsid w:val="008A38AF"/>
    <w:rsid w:val="008A3DA6"/>
    <w:rsid w:val="008A4B9D"/>
    <w:rsid w:val="008A5A8A"/>
    <w:rsid w:val="008A6231"/>
    <w:rsid w:val="008A723F"/>
    <w:rsid w:val="008A73A8"/>
    <w:rsid w:val="008B056A"/>
    <w:rsid w:val="008B0D88"/>
    <w:rsid w:val="008B1135"/>
    <w:rsid w:val="008B3761"/>
    <w:rsid w:val="008B4ADB"/>
    <w:rsid w:val="008B54A7"/>
    <w:rsid w:val="008B65ED"/>
    <w:rsid w:val="008B6EC8"/>
    <w:rsid w:val="008B7839"/>
    <w:rsid w:val="008B7D98"/>
    <w:rsid w:val="008C08DD"/>
    <w:rsid w:val="008C090E"/>
    <w:rsid w:val="008C0AA4"/>
    <w:rsid w:val="008C0C5D"/>
    <w:rsid w:val="008C2A41"/>
    <w:rsid w:val="008C2D10"/>
    <w:rsid w:val="008C30AB"/>
    <w:rsid w:val="008C3228"/>
    <w:rsid w:val="008C3569"/>
    <w:rsid w:val="008C38A5"/>
    <w:rsid w:val="008C5067"/>
    <w:rsid w:val="008C5B3B"/>
    <w:rsid w:val="008C69CE"/>
    <w:rsid w:val="008C78BA"/>
    <w:rsid w:val="008D0CE6"/>
    <w:rsid w:val="008D1439"/>
    <w:rsid w:val="008D437F"/>
    <w:rsid w:val="008D43C1"/>
    <w:rsid w:val="008D46CC"/>
    <w:rsid w:val="008D5291"/>
    <w:rsid w:val="008D5EAF"/>
    <w:rsid w:val="008E53D3"/>
    <w:rsid w:val="008E62CF"/>
    <w:rsid w:val="008E6653"/>
    <w:rsid w:val="008E6689"/>
    <w:rsid w:val="008F0512"/>
    <w:rsid w:val="008F0541"/>
    <w:rsid w:val="008F0607"/>
    <w:rsid w:val="008F0BCA"/>
    <w:rsid w:val="008F0C70"/>
    <w:rsid w:val="008F128F"/>
    <w:rsid w:val="008F2B9A"/>
    <w:rsid w:val="008F2CEF"/>
    <w:rsid w:val="008F302F"/>
    <w:rsid w:val="008F4C94"/>
    <w:rsid w:val="008F583C"/>
    <w:rsid w:val="008F5EFC"/>
    <w:rsid w:val="008F7124"/>
    <w:rsid w:val="008F7992"/>
    <w:rsid w:val="0090020F"/>
    <w:rsid w:val="00902806"/>
    <w:rsid w:val="009028CF"/>
    <w:rsid w:val="009031A2"/>
    <w:rsid w:val="00903BE1"/>
    <w:rsid w:val="00907639"/>
    <w:rsid w:val="0091105A"/>
    <w:rsid w:val="00913271"/>
    <w:rsid w:val="00913719"/>
    <w:rsid w:val="009148CB"/>
    <w:rsid w:val="00917920"/>
    <w:rsid w:val="00917F9F"/>
    <w:rsid w:val="00920045"/>
    <w:rsid w:val="00920C2C"/>
    <w:rsid w:val="00921698"/>
    <w:rsid w:val="009227CF"/>
    <w:rsid w:val="00923014"/>
    <w:rsid w:val="009238B4"/>
    <w:rsid w:val="00923953"/>
    <w:rsid w:val="00924EE8"/>
    <w:rsid w:val="009251ED"/>
    <w:rsid w:val="00925A36"/>
    <w:rsid w:val="009265FB"/>
    <w:rsid w:val="00927542"/>
    <w:rsid w:val="00927AA6"/>
    <w:rsid w:val="00927D11"/>
    <w:rsid w:val="0093036D"/>
    <w:rsid w:val="00934E91"/>
    <w:rsid w:val="009356C4"/>
    <w:rsid w:val="009359D3"/>
    <w:rsid w:val="00937B75"/>
    <w:rsid w:val="00940784"/>
    <w:rsid w:val="00940B41"/>
    <w:rsid w:val="00940D77"/>
    <w:rsid w:val="009442FC"/>
    <w:rsid w:val="00946DB3"/>
    <w:rsid w:val="00946EE8"/>
    <w:rsid w:val="00947034"/>
    <w:rsid w:val="00950F9B"/>
    <w:rsid w:val="0095195B"/>
    <w:rsid w:val="009522F4"/>
    <w:rsid w:val="00953303"/>
    <w:rsid w:val="00955424"/>
    <w:rsid w:val="0095585A"/>
    <w:rsid w:val="009566AD"/>
    <w:rsid w:val="0096098E"/>
    <w:rsid w:val="00961227"/>
    <w:rsid w:val="0096157F"/>
    <w:rsid w:val="00961673"/>
    <w:rsid w:val="009616C8"/>
    <w:rsid w:val="0096298F"/>
    <w:rsid w:val="0096304B"/>
    <w:rsid w:val="00964882"/>
    <w:rsid w:val="00965B34"/>
    <w:rsid w:val="009706A9"/>
    <w:rsid w:val="00970ADA"/>
    <w:rsid w:val="00970BFA"/>
    <w:rsid w:val="00972980"/>
    <w:rsid w:val="00975CA2"/>
    <w:rsid w:val="009771F2"/>
    <w:rsid w:val="00977D32"/>
    <w:rsid w:val="00981938"/>
    <w:rsid w:val="00981DB1"/>
    <w:rsid w:val="009824B2"/>
    <w:rsid w:val="00983384"/>
    <w:rsid w:val="00983796"/>
    <w:rsid w:val="00983880"/>
    <w:rsid w:val="00986454"/>
    <w:rsid w:val="00986B58"/>
    <w:rsid w:val="00987668"/>
    <w:rsid w:val="00987A72"/>
    <w:rsid w:val="00987F6A"/>
    <w:rsid w:val="00990DF0"/>
    <w:rsid w:val="00991BCE"/>
    <w:rsid w:val="00992E0F"/>
    <w:rsid w:val="00992E9E"/>
    <w:rsid w:val="009932B0"/>
    <w:rsid w:val="009A13CA"/>
    <w:rsid w:val="009A13CD"/>
    <w:rsid w:val="009A1624"/>
    <w:rsid w:val="009A2CFA"/>
    <w:rsid w:val="009A30A4"/>
    <w:rsid w:val="009A3634"/>
    <w:rsid w:val="009A4527"/>
    <w:rsid w:val="009A4820"/>
    <w:rsid w:val="009A5386"/>
    <w:rsid w:val="009A5B17"/>
    <w:rsid w:val="009A5D16"/>
    <w:rsid w:val="009A64B5"/>
    <w:rsid w:val="009A7151"/>
    <w:rsid w:val="009B1081"/>
    <w:rsid w:val="009B16F5"/>
    <w:rsid w:val="009B2290"/>
    <w:rsid w:val="009B2443"/>
    <w:rsid w:val="009B2FBD"/>
    <w:rsid w:val="009B3461"/>
    <w:rsid w:val="009B6240"/>
    <w:rsid w:val="009B645C"/>
    <w:rsid w:val="009B6AAC"/>
    <w:rsid w:val="009B7101"/>
    <w:rsid w:val="009B780D"/>
    <w:rsid w:val="009B7A37"/>
    <w:rsid w:val="009C0418"/>
    <w:rsid w:val="009C0493"/>
    <w:rsid w:val="009C0F22"/>
    <w:rsid w:val="009C13AA"/>
    <w:rsid w:val="009C1477"/>
    <w:rsid w:val="009C16B3"/>
    <w:rsid w:val="009C19D1"/>
    <w:rsid w:val="009C341F"/>
    <w:rsid w:val="009C3697"/>
    <w:rsid w:val="009C4E39"/>
    <w:rsid w:val="009C4E5D"/>
    <w:rsid w:val="009C4F21"/>
    <w:rsid w:val="009C519F"/>
    <w:rsid w:val="009C51E7"/>
    <w:rsid w:val="009C5A15"/>
    <w:rsid w:val="009C65F1"/>
    <w:rsid w:val="009C7E79"/>
    <w:rsid w:val="009D0A70"/>
    <w:rsid w:val="009D1756"/>
    <w:rsid w:val="009D1C33"/>
    <w:rsid w:val="009D3059"/>
    <w:rsid w:val="009D3A5D"/>
    <w:rsid w:val="009D3B42"/>
    <w:rsid w:val="009D3D6D"/>
    <w:rsid w:val="009D445C"/>
    <w:rsid w:val="009D4748"/>
    <w:rsid w:val="009D53EE"/>
    <w:rsid w:val="009D5466"/>
    <w:rsid w:val="009D6086"/>
    <w:rsid w:val="009D6477"/>
    <w:rsid w:val="009E094B"/>
    <w:rsid w:val="009E1FA5"/>
    <w:rsid w:val="009E32BF"/>
    <w:rsid w:val="009E3B84"/>
    <w:rsid w:val="009E452E"/>
    <w:rsid w:val="009E5E2D"/>
    <w:rsid w:val="009E721D"/>
    <w:rsid w:val="009E75C6"/>
    <w:rsid w:val="009F05A8"/>
    <w:rsid w:val="009F0A42"/>
    <w:rsid w:val="009F1D77"/>
    <w:rsid w:val="009F1E1A"/>
    <w:rsid w:val="009F3017"/>
    <w:rsid w:val="009F44AA"/>
    <w:rsid w:val="009F4A46"/>
    <w:rsid w:val="009F7801"/>
    <w:rsid w:val="009F7DD5"/>
    <w:rsid w:val="00A002DC"/>
    <w:rsid w:val="00A007B4"/>
    <w:rsid w:val="00A00F20"/>
    <w:rsid w:val="00A0116B"/>
    <w:rsid w:val="00A019ED"/>
    <w:rsid w:val="00A01D85"/>
    <w:rsid w:val="00A02019"/>
    <w:rsid w:val="00A02085"/>
    <w:rsid w:val="00A02BA2"/>
    <w:rsid w:val="00A02F6F"/>
    <w:rsid w:val="00A0453B"/>
    <w:rsid w:val="00A04C30"/>
    <w:rsid w:val="00A05BB7"/>
    <w:rsid w:val="00A061BD"/>
    <w:rsid w:val="00A06479"/>
    <w:rsid w:val="00A0677E"/>
    <w:rsid w:val="00A069CE"/>
    <w:rsid w:val="00A07848"/>
    <w:rsid w:val="00A07A05"/>
    <w:rsid w:val="00A1036B"/>
    <w:rsid w:val="00A10926"/>
    <w:rsid w:val="00A11CCE"/>
    <w:rsid w:val="00A1247C"/>
    <w:rsid w:val="00A131FA"/>
    <w:rsid w:val="00A148C8"/>
    <w:rsid w:val="00A14DAC"/>
    <w:rsid w:val="00A15164"/>
    <w:rsid w:val="00A15E94"/>
    <w:rsid w:val="00A161A0"/>
    <w:rsid w:val="00A173CD"/>
    <w:rsid w:val="00A22639"/>
    <w:rsid w:val="00A22EBF"/>
    <w:rsid w:val="00A24663"/>
    <w:rsid w:val="00A24E3F"/>
    <w:rsid w:val="00A25280"/>
    <w:rsid w:val="00A255CA"/>
    <w:rsid w:val="00A277A8"/>
    <w:rsid w:val="00A2782C"/>
    <w:rsid w:val="00A3011D"/>
    <w:rsid w:val="00A314E1"/>
    <w:rsid w:val="00A31B9E"/>
    <w:rsid w:val="00A339DD"/>
    <w:rsid w:val="00A33DCE"/>
    <w:rsid w:val="00A34252"/>
    <w:rsid w:val="00A3466E"/>
    <w:rsid w:val="00A35EC9"/>
    <w:rsid w:val="00A366A5"/>
    <w:rsid w:val="00A368FB"/>
    <w:rsid w:val="00A36EDC"/>
    <w:rsid w:val="00A41040"/>
    <w:rsid w:val="00A415D6"/>
    <w:rsid w:val="00A41A09"/>
    <w:rsid w:val="00A428A8"/>
    <w:rsid w:val="00A42C42"/>
    <w:rsid w:val="00A42FA8"/>
    <w:rsid w:val="00A42FE6"/>
    <w:rsid w:val="00A4311B"/>
    <w:rsid w:val="00A43C90"/>
    <w:rsid w:val="00A44EC0"/>
    <w:rsid w:val="00A459EF"/>
    <w:rsid w:val="00A474AA"/>
    <w:rsid w:val="00A47862"/>
    <w:rsid w:val="00A52025"/>
    <w:rsid w:val="00A52414"/>
    <w:rsid w:val="00A53598"/>
    <w:rsid w:val="00A53F3F"/>
    <w:rsid w:val="00A55062"/>
    <w:rsid w:val="00A5522B"/>
    <w:rsid w:val="00A555FF"/>
    <w:rsid w:val="00A568C1"/>
    <w:rsid w:val="00A57506"/>
    <w:rsid w:val="00A575B9"/>
    <w:rsid w:val="00A57EC2"/>
    <w:rsid w:val="00A639DD"/>
    <w:rsid w:val="00A63D0F"/>
    <w:rsid w:val="00A66ABF"/>
    <w:rsid w:val="00A678FB"/>
    <w:rsid w:val="00A67C0C"/>
    <w:rsid w:val="00A70421"/>
    <w:rsid w:val="00A71045"/>
    <w:rsid w:val="00A71A7D"/>
    <w:rsid w:val="00A72015"/>
    <w:rsid w:val="00A72592"/>
    <w:rsid w:val="00A72D6E"/>
    <w:rsid w:val="00A801C1"/>
    <w:rsid w:val="00A80FF1"/>
    <w:rsid w:val="00A813F5"/>
    <w:rsid w:val="00A81CCC"/>
    <w:rsid w:val="00A82017"/>
    <w:rsid w:val="00A8245A"/>
    <w:rsid w:val="00A825F7"/>
    <w:rsid w:val="00A826E5"/>
    <w:rsid w:val="00A8360A"/>
    <w:rsid w:val="00A83EB8"/>
    <w:rsid w:val="00A85FFD"/>
    <w:rsid w:val="00A90448"/>
    <w:rsid w:val="00A905E9"/>
    <w:rsid w:val="00A91D0C"/>
    <w:rsid w:val="00A921BF"/>
    <w:rsid w:val="00A92984"/>
    <w:rsid w:val="00A92F2B"/>
    <w:rsid w:val="00A93044"/>
    <w:rsid w:val="00A93A2F"/>
    <w:rsid w:val="00A95C15"/>
    <w:rsid w:val="00A97C71"/>
    <w:rsid w:val="00AA3A5C"/>
    <w:rsid w:val="00AA45B9"/>
    <w:rsid w:val="00AA4E03"/>
    <w:rsid w:val="00AA5F63"/>
    <w:rsid w:val="00AA6D33"/>
    <w:rsid w:val="00AA7768"/>
    <w:rsid w:val="00AA7D5D"/>
    <w:rsid w:val="00AA7EAD"/>
    <w:rsid w:val="00AB01B2"/>
    <w:rsid w:val="00AB0FC9"/>
    <w:rsid w:val="00AB118D"/>
    <w:rsid w:val="00AB13BC"/>
    <w:rsid w:val="00AB3270"/>
    <w:rsid w:val="00AB4359"/>
    <w:rsid w:val="00AB45A1"/>
    <w:rsid w:val="00AB489B"/>
    <w:rsid w:val="00AB4FDD"/>
    <w:rsid w:val="00AB5569"/>
    <w:rsid w:val="00AB596D"/>
    <w:rsid w:val="00AB5CA7"/>
    <w:rsid w:val="00AB678E"/>
    <w:rsid w:val="00AB693D"/>
    <w:rsid w:val="00AB7AB1"/>
    <w:rsid w:val="00AC0054"/>
    <w:rsid w:val="00AC033F"/>
    <w:rsid w:val="00AC2141"/>
    <w:rsid w:val="00AC244C"/>
    <w:rsid w:val="00AC2F60"/>
    <w:rsid w:val="00AC555A"/>
    <w:rsid w:val="00AC71E4"/>
    <w:rsid w:val="00AC7574"/>
    <w:rsid w:val="00AD00E8"/>
    <w:rsid w:val="00AD11C7"/>
    <w:rsid w:val="00AD2058"/>
    <w:rsid w:val="00AD2089"/>
    <w:rsid w:val="00AD3143"/>
    <w:rsid w:val="00AD55AA"/>
    <w:rsid w:val="00AD5796"/>
    <w:rsid w:val="00AD7284"/>
    <w:rsid w:val="00AD74FB"/>
    <w:rsid w:val="00AE14C0"/>
    <w:rsid w:val="00AE29E9"/>
    <w:rsid w:val="00AE30BB"/>
    <w:rsid w:val="00AE482A"/>
    <w:rsid w:val="00AE6DD4"/>
    <w:rsid w:val="00AE6EA3"/>
    <w:rsid w:val="00AE6F88"/>
    <w:rsid w:val="00AF0FA7"/>
    <w:rsid w:val="00AF2253"/>
    <w:rsid w:val="00AF2ECE"/>
    <w:rsid w:val="00AF3757"/>
    <w:rsid w:val="00AF7426"/>
    <w:rsid w:val="00AF7AB8"/>
    <w:rsid w:val="00B004C0"/>
    <w:rsid w:val="00B0112A"/>
    <w:rsid w:val="00B013A6"/>
    <w:rsid w:val="00B025C7"/>
    <w:rsid w:val="00B03601"/>
    <w:rsid w:val="00B03743"/>
    <w:rsid w:val="00B046B0"/>
    <w:rsid w:val="00B04987"/>
    <w:rsid w:val="00B04A44"/>
    <w:rsid w:val="00B04F38"/>
    <w:rsid w:val="00B0588D"/>
    <w:rsid w:val="00B071C9"/>
    <w:rsid w:val="00B105AC"/>
    <w:rsid w:val="00B10A73"/>
    <w:rsid w:val="00B110FB"/>
    <w:rsid w:val="00B1133D"/>
    <w:rsid w:val="00B13BAB"/>
    <w:rsid w:val="00B14BF9"/>
    <w:rsid w:val="00B201EC"/>
    <w:rsid w:val="00B20761"/>
    <w:rsid w:val="00B20805"/>
    <w:rsid w:val="00B20909"/>
    <w:rsid w:val="00B22131"/>
    <w:rsid w:val="00B231F4"/>
    <w:rsid w:val="00B23652"/>
    <w:rsid w:val="00B26E32"/>
    <w:rsid w:val="00B27B4D"/>
    <w:rsid w:val="00B3018A"/>
    <w:rsid w:val="00B30938"/>
    <w:rsid w:val="00B310EA"/>
    <w:rsid w:val="00B318E3"/>
    <w:rsid w:val="00B31AE4"/>
    <w:rsid w:val="00B32B1F"/>
    <w:rsid w:val="00B336F2"/>
    <w:rsid w:val="00B33BF9"/>
    <w:rsid w:val="00B3503D"/>
    <w:rsid w:val="00B356B4"/>
    <w:rsid w:val="00B36ECC"/>
    <w:rsid w:val="00B37158"/>
    <w:rsid w:val="00B40632"/>
    <w:rsid w:val="00B409DD"/>
    <w:rsid w:val="00B41355"/>
    <w:rsid w:val="00B41781"/>
    <w:rsid w:val="00B419E6"/>
    <w:rsid w:val="00B42F3C"/>
    <w:rsid w:val="00B43FB3"/>
    <w:rsid w:val="00B47E81"/>
    <w:rsid w:val="00B50DFA"/>
    <w:rsid w:val="00B512A7"/>
    <w:rsid w:val="00B51554"/>
    <w:rsid w:val="00B51758"/>
    <w:rsid w:val="00B51A49"/>
    <w:rsid w:val="00B530B9"/>
    <w:rsid w:val="00B53368"/>
    <w:rsid w:val="00B54D9F"/>
    <w:rsid w:val="00B555EC"/>
    <w:rsid w:val="00B55924"/>
    <w:rsid w:val="00B55C95"/>
    <w:rsid w:val="00B56CC9"/>
    <w:rsid w:val="00B6346F"/>
    <w:rsid w:val="00B6497A"/>
    <w:rsid w:val="00B6640B"/>
    <w:rsid w:val="00B6744A"/>
    <w:rsid w:val="00B67ADE"/>
    <w:rsid w:val="00B67E63"/>
    <w:rsid w:val="00B707D7"/>
    <w:rsid w:val="00B7092B"/>
    <w:rsid w:val="00B712F3"/>
    <w:rsid w:val="00B728D7"/>
    <w:rsid w:val="00B732DC"/>
    <w:rsid w:val="00B7352C"/>
    <w:rsid w:val="00B73C87"/>
    <w:rsid w:val="00B73DD5"/>
    <w:rsid w:val="00B742F9"/>
    <w:rsid w:val="00B76390"/>
    <w:rsid w:val="00B76D5C"/>
    <w:rsid w:val="00B76F4F"/>
    <w:rsid w:val="00B77E27"/>
    <w:rsid w:val="00B80741"/>
    <w:rsid w:val="00B81097"/>
    <w:rsid w:val="00B821DC"/>
    <w:rsid w:val="00B822C6"/>
    <w:rsid w:val="00B823EE"/>
    <w:rsid w:val="00B83840"/>
    <w:rsid w:val="00B84FF1"/>
    <w:rsid w:val="00B8556B"/>
    <w:rsid w:val="00B86B82"/>
    <w:rsid w:val="00B873F9"/>
    <w:rsid w:val="00B87DCB"/>
    <w:rsid w:val="00B90BA6"/>
    <w:rsid w:val="00B912D6"/>
    <w:rsid w:val="00B93142"/>
    <w:rsid w:val="00B93263"/>
    <w:rsid w:val="00B94111"/>
    <w:rsid w:val="00B94F65"/>
    <w:rsid w:val="00B953E3"/>
    <w:rsid w:val="00B957BE"/>
    <w:rsid w:val="00BA06DA"/>
    <w:rsid w:val="00BA0E5B"/>
    <w:rsid w:val="00BA0EFC"/>
    <w:rsid w:val="00BA1123"/>
    <w:rsid w:val="00BA4A41"/>
    <w:rsid w:val="00BA4B47"/>
    <w:rsid w:val="00BA58D3"/>
    <w:rsid w:val="00BA5A86"/>
    <w:rsid w:val="00BA74D8"/>
    <w:rsid w:val="00BB06B3"/>
    <w:rsid w:val="00BB06E7"/>
    <w:rsid w:val="00BB0B60"/>
    <w:rsid w:val="00BB1FBE"/>
    <w:rsid w:val="00BB2F53"/>
    <w:rsid w:val="00BB6050"/>
    <w:rsid w:val="00BB6918"/>
    <w:rsid w:val="00BB7048"/>
    <w:rsid w:val="00BB70D8"/>
    <w:rsid w:val="00BB7446"/>
    <w:rsid w:val="00BB76AB"/>
    <w:rsid w:val="00BB7B9E"/>
    <w:rsid w:val="00BC1F71"/>
    <w:rsid w:val="00BC205F"/>
    <w:rsid w:val="00BC20D6"/>
    <w:rsid w:val="00BC2128"/>
    <w:rsid w:val="00BC3C8E"/>
    <w:rsid w:val="00BC4A24"/>
    <w:rsid w:val="00BC54FC"/>
    <w:rsid w:val="00BC579F"/>
    <w:rsid w:val="00BC656C"/>
    <w:rsid w:val="00BC6E95"/>
    <w:rsid w:val="00BC7E67"/>
    <w:rsid w:val="00BC7F23"/>
    <w:rsid w:val="00BD06CB"/>
    <w:rsid w:val="00BD0A10"/>
    <w:rsid w:val="00BD1235"/>
    <w:rsid w:val="00BD191A"/>
    <w:rsid w:val="00BD1C68"/>
    <w:rsid w:val="00BD2A0B"/>
    <w:rsid w:val="00BD3073"/>
    <w:rsid w:val="00BE0BAE"/>
    <w:rsid w:val="00BE14AE"/>
    <w:rsid w:val="00BE150B"/>
    <w:rsid w:val="00BE17D2"/>
    <w:rsid w:val="00BE1D4B"/>
    <w:rsid w:val="00BE204E"/>
    <w:rsid w:val="00BE3C42"/>
    <w:rsid w:val="00BE4C72"/>
    <w:rsid w:val="00BE70B8"/>
    <w:rsid w:val="00BF17E9"/>
    <w:rsid w:val="00BF2B86"/>
    <w:rsid w:val="00BF3003"/>
    <w:rsid w:val="00BF4046"/>
    <w:rsid w:val="00BF4F02"/>
    <w:rsid w:val="00BF4F0B"/>
    <w:rsid w:val="00BF6D61"/>
    <w:rsid w:val="00BF71FD"/>
    <w:rsid w:val="00BF7931"/>
    <w:rsid w:val="00C00199"/>
    <w:rsid w:val="00C01719"/>
    <w:rsid w:val="00C04063"/>
    <w:rsid w:val="00C05227"/>
    <w:rsid w:val="00C114BE"/>
    <w:rsid w:val="00C116FA"/>
    <w:rsid w:val="00C121CF"/>
    <w:rsid w:val="00C123DC"/>
    <w:rsid w:val="00C12B21"/>
    <w:rsid w:val="00C13749"/>
    <w:rsid w:val="00C1395B"/>
    <w:rsid w:val="00C13A41"/>
    <w:rsid w:val="00C13E5F"/>
    <w:rsid w:val="00C14543"/>
    <w:rsid w:val="00C1477E"/>
    <w:rsid w:val="00C14A10"/>
    <w:rsid w:val="00C16CF5"/>
    <w:rsid w:val="00C173E9"/>
    <w:rsid w:val="00C17AAF"/>
    <w:rsid w:val="00C22CF2"/>
    <w:rsid w:val="00C23030"/>
    <w:rsid w:val="00C23B57"/>
    <w:rsid w:val="00C23FC6"/>
    <w:rsid w:val="00C244F0"/>
    <w:rsid w:val="00C249F5"/>
    <w:rsid w:val="00C254A0"/>
    <w:rsid w:val="00C26B2F"/>
    <w:rsid w:val="00C314BF"/>
    <w:rsid w:val="00C3180C"/>
    <w:rsid w:val="00C318DA"/>
    <w:rsid w:val="00C31F1E"/>
    <w:rsid w:val="00C31F6B"/>
    <w:rsid w:val="00C32294"/>
    <w:rsid w:val="00C335F5"/>
    <w:rsid w:val="00C33C80"/>
    <w:rsid w:val="00C340C0"/>
    <w:rsid w:val="00C3452F"/>
    <w:rsid w:val="00C3519F"/>
    <w:rsid w:val="00C37652"/>
    <w:rsid w:val="00C37E75"/>
    <w:rsid w:val="00C4062C"/>
    <w:rsid w:val="00C413D6"/>
    <w:rsid w:val="00C41692"/>
    <w:rsid w:val="00C437BC"/>
    <w:rsid w:val="00C43D01"/>
    <w:rsid w:val="00C44A6B"/>
    <w:rsid w:val="00C50744"/>
    <w:rsid w:val="00C50FDC"/>
    <w:rsid w:val="00C51782"/>
    <w:rsid w:val="00C51E7B"/>
    <w:rsid w:val="00C525F3"/>
    <w:rsid w:val="00C53C82"/>
    <w:rsid w:val="00C545E1"/>
    <w:rsid w:val="00C556B6"/>
    <w:rsid w:val="00C558A6"/>
    <w:rsid w:val="00C559CE"/>
    <w:rsid w:val="00C55A21"/>
    <w:rsid w:val="00C55DF9"/>
    <w:rsid w:val="00C5686B"/>
    <w:rsid w:val="00C5748A"/>
    <w:rsid w:val="00C60B17"/>
    <w:rsid w:val="00C60C00"/>
    <w:rsid w:val="00C61558"/>
    <w:rsid w:val="00C616ED"/>
    <w:rsid w:val="00C62A73"/>
    <w:rsid w:val="00C63299"/>
    <w:rsid w:val="00C6330C"/>
    <w:rsid w:val="00C637AD"/>
    <w:rsid w:val="00C63AF2"/>
    <w:rsid w:val="00C64BB0"/>
    <w:rsid w:val="00C65C61"/>
    <w:rsid w:val="00C67D5B"/>
    <w:rsid w:val="00C72316"/>
    <w:rsid w:val="00C7272E"/>
    <w:rsid w:val="00C749E9"/>
    <w:rsid w:val="00C7529B"/>
    <w:rsid w:val="00C756EE"/>
    <w:rsid w:val="00C75A55"/>
    <w:rsid w:val="00C75B85"/>
    <w:rsid w:val="00C77293"/>
    <w:rsid w:val="00C80152"/>
    <w:rsid w:val="00C80E5F"/>
    <w:rsid w:val="00C8232D"/>
    <w:rsid w:val="00C82CF6"/>
    <w:rsid w:val="00C835CF"/>
    <w:rsid w:val="00C84989"/>
    <w:rsid w:val="00C84C96"/>
    <w:rsid w:val="00C85D48"/>
    <w:rsid w:val="00C9118E"/>
    <w:rsid w:val="00C920F3"/>
    <w:rsid w:val="00C92AE7"/>
    <w:rsid w:val="00C93745"/>
    <w:rsid w:val="00C947FE"/>
    <w:rsid w:val="00C94F56"/>
    <w:rsid w:val="00C95A38"/>
    <w:rsid w:val="00C96686"/>
    <w:rsid w:val="00C96A92"/>
    <w:rsid w:val="00CA07AF"/>
    <w:rsid w:val="00CA08F8"/>
    <w:rsid w:val="00CA0D2B"/>
    <w:rsid w:val="00CA1250"/>
    <w:rsid w:val="00CA197D"/>
    <w:rsid w:val="00CA4E77"/>
    <w:rsid w:val="00CA552B"/>
    <w:rsid w:val="00CA5E62"/>
    <w:rsid w:val="00CA6392"/>
    <w:rsid w:val="00CA6934"/>
    <w:rsid w:val="00CB0163"/>
    <w:rsid w:val="00CB0EBA"/>
    <w:rsid w:val="00CB105B"/>
    <w:rsid w:val="00CB38E9"/>
    <w:rsid w:val="00CB3E58"/>
    <w:rsid w:val="00CB3E63"/>
    <w:rsid w:val="00CB4F5F"/>
    <w:rsid w:val="00CB5666"/>
    <w:rsid w:val="00CB5B77"/>
    <w:rsid w:val="00CB61F9"/>
    <w:rsid w:val="00CB64DD"/>
    <w:rsid w:val="00CB64E2"/>
    <w:rsid w:val="00CB6D5A"/>
    <w:rsid w:val="00CB7384"/>
    <w:rsid w:val="00CC3EA2"/>
    <w:rsid w:val="00CC518A"/>
    <w:rsid w:val="00CC53FB"/>
    <w:rsid w:val="00CC5D48"/>
    <w:rsid w:val="00CC600E"/>
    <w:rsid w:val="00CC68F6"/>
    <w:rsid w:val="00CC69D3"/>
    <w:rsid w:val="00CC6B9E"/>
    <w:rsid w:val="00CC7979"/>
    <w:rsid w:val="00CD04A6"/>
    <w:rsid w:val="00CD1B2B"/>
    <w:rsid w:val="00CD2181"/>
    <w:rsid w:val="00CD24A1"/>
    <w:rsid w:val="00CD2C3E"/>
    <w:rsid w:val="00CD42E6"/>
    <w:rsid w:val="00CD4458"/>
    <w:rsid w:val="00CD4E0C"/>
    <w:rsid w:val="00CD4F67"/>
    <w:rsid w:val="00CD5A6E"/>
    <w:rsid w:val="00CE0386"/>
    <w:rsid w:val="00CE129C"/>
    <w:rsid w:val="00CE389C"/>
    <w:rsid w:val="00CE68F5"/>
    <w:rsid w:val="00CE717B"/>
    <w:rsid w:val="00CE75F9"/>
    <w:rsid w:val="00CE7C6D"/>
    <w:rsid w:val="00CF1566"/>
    <w:rsid w:val="00CF1881"/>
    <w:rsid w:val="00CF18C2"/>
    <w:rsid w:val="00CF21B5"/>
    <w:rsid w:val="00CF247E"/>
    <w:rsid w:val="00CF2A89"/>
    <w:rsid w:val="00CF4257"/>
    <w:rsid w:val="00CF4DBB"/>
    <w:rsid w:val="00CF58EC"/>
    <w:rsid w:val="00CF6E46"/>
    <w:rsid w:val="00CF7DEA"/>
    <w:rsid w:val="00D00069"/>
    <w:rsid w:val="00D02163"/>
    <w:rsid w:val="00D028F9"/>
    <w:rsid w:val="00D03408"/>
    <w:rsid w:val="00D04625"/>
    <w:rsid w:val="00D04990"/>
    <w:rsid w:val="00D0534D"/>
    <w:rsid w:val="00D0631C"/>
    <w:rsid w:val="00D06978"/>
    <w:rsid w:val="00D06CC8"/>
    <w:rsid w:val="00D072FF"/>
    <w:rsid w:val="00D12107"/>
    <w:rsid w:val="00D1298D"/>
    <w:rsid w:val="00D131A0"/>
    <w:rsid w:val="00D13738"/>
    <w:rsid w:val="00D1485C"/>
    <w:rsid w:val="00D14C51"/>
    <w:rsid w:val="00D16312"/>
    <w:rsid w:val="00D16F32"/>
    <w:rsid w:val="00D17FB3"/>
    <w:rsid w:val="00D200ED"/>
    <w:rsid w:val="00D205B9"/>
    <w:rsid w:val="00D21A01"/>
    <w:rsid w:val="00D262B4"/>
    <w:rsid w:val="00D2755F"/>
    <w:rsid w:val="00D34004"/>
    <w:rsid w:val="00D346DA"/>
    <w:rsid w:val="00D347BE"/>
    <w:rsid w:val="00D35318"/>
    <w:rsid w:val="00D36463"/>
    <w:rsid w:val="00D37F55"/>
    <w:rsid w:val="00D4023E"/>
    <w:rsid w:val="00D4157B"/>
    <w:rsid w:val="00D4166D"/>
    <w:rsid w:val="00D43186"/>
    <w:rsid w:val="00D445F2"/>
    <w:rsid w:val="00D44B80"/>
    <w:rsid w:val="00D44EC4"/>
    <w:rsid w:val="00D45E8B"/>
    <w:rsid w:val="00D46E25"/>
    <w:rsid w:val="00D46F37"/>
    <w:rsid w:val="00D475AD"/>
    <w:rsid w:val="00D503E9"/>
    <w:rsid w:val="00D524CD"/>
    <w:rsid w:val="00D537D3"/>
    <w:rsid w:val="00D55789"/>
    <w:rsid w:val="00D559EB"/>
    <w:rsid w:val="00D6086B"/>
    <w:rsid w:val="00D6167C"/>
    <w:rsid w:val="00D61735"/>
    <w:rsid w:val="00D623D0"/>
    <w:rsid w:val="00D62FBB"/>
    <w:rsid w:val="00D65137"/>
    <w:rsid w:val="00D66D7D"/>
    <w:rsid w:val="00D675EE"/>
    <w:rsid w:val="00D67E4C"/>
    <w:rsid w:val="00D7020D"/>
    <w:rsid w:val="00D702D0"/>
    <w:rsid w:val="00D7229C"/>
    <w:rsid w:val="00D72677"/>
    <w:rsid w:val="00D732DB"/>
    <w:rsid w:val="00D73B50"/>
    <w:rsid w:val="00D7576B"/>
    <w:rsid w:val="00D75E59"/>
    <w:rsid w:val="00D76A4D"/>
    <w:rsid w:val="00D76A7A"/>
    <w:rsid w:val="00D7765E"/>
    <w:rsid w:val="00D80423"/>
    <w:rsid w:val="00D82957"/>
    <w:rsid w:val="00D83BEA"/>
    <w:rsid w:val="00D848FB"/>
    <w:rsid w:val="00D850AC"/>
    <w:rsid w:val="00D85A11"/>
    <w:rsid w:val="00D85AA8"/>
    <w:rsid w:val="00D86869"/>
    <w:rsid w:val="00D87D57"/>
    <w:rsid w:val="00D9071D"/>
    <w:rsid w:val="00D909A9"/>
    <w:rsid w:val="00D92B4E"/>
    <w:rsid w:val="00D93668"/>
    <w:rsid w:val="00D94EEF"/>
    <w:rsid w:val="00D94F9E"/>
    <w:rsid w:val="00D95B68"/>
    <w:rsid w:val="00D95C6B"/>
    <w:rsid w:val="00D96DF6"/>
    <w:rsid w:val="00D96E4F"/>
    <w:rsid w:val="00D97E01"/>
    <w:rsid w:val="00DA0901"/>
    <w:rsid w:val="00DA1966"/>
    <w:rsid w:val="00DA3BD2"/>
    <w:rsid w:val="00DA46CE"/>
    <w:rsid w:val="00DA5BD6"/>
    <w:rsid w:val="00DA6280"/>
    <w:rsid w:val="00DA672A"/>
    <w:rsid w:val="00DB1AC1"/>
    <w:rsid w:val="00DB2FAE"/>
    <w:rsid w:val="00DB3759"/>
    <w:rsid w:val="00DB3D79"/>
    <w:rsid w:val="00DB45A0"/>
    <w:rsid w:val="00DB51E0"/>
    <w:rsid w:val="00DB5206"/>
    <w:rsid w:val="00DB5E3C"/>
    <w:rsid w:val="00DB62EB"/>
    <w:rsid w:val="00DB70DC"/>
    <w:rsid w:val="00DB77D9"/>
    <w:rsid w:val="00DC1C05"/>
    <w:rsid w:val="00DC1E1A"/>
    <w:rsid w:val="00DC2F82"/>
    <w:rsid w:val="00DC3721"/>
    <w:rsid w:val="00DC3D55"/>
    <w:rsid w:val="00DC48C0"/>
    <w:rsid w:val="00DC4F69"/>
    <w:rsid w:val="00DC5B01"/>
    <w:rsid w:val="00DC73B9"/>
    <w:rsid w:val="00DC7DD3"/>
    <w:rsid w:val="00DD048F"/>
    <w:rsid w:val="00DD06BF"/>
    <w:rsid w:val="00DD1621"/>
    <w:rsid w:val="00DD1E52"/>
    <w:rsid w:val="00DD28ED"/>
    <w:rsid w:val="00DD4813"/>
    <w:rsid w:val="00DD5DFA"/>
    <w:rsid w:val="00DD5FA0"/>
    <w:rsid w:val="00DD62FE"/>
    <w:rsid w:val="00DD7901"/>
    <w:rsid w:val="00DD7F8C"/>
    <w:rsid w:val="00DE112C"/>
    <w:rsid w:val="00DE3F47"/>
    <w:rsid w:val="00DE4730"/>
    <w:rsid w:val="00DE6C23"/>
    <w:rsid w:val="00DF0B27"/>
    <w:rsid w:val="00DF1A96"/>
    <w:rsid w:val="00DF211C"/>
    <w:rsid w:val="00DF277C"/>
    <w:rsid w:val="00DF2A3E"/>
    <w:rsid w:val="00DF332A"/>
    <w:rsid w:val="00DF5CA1"/>
    <w:rsid w:val="00DF6F49"/>
    <w:rsid w:val="00DF7C22"/>
    <w:rsid w:val="00E00A5D"/>
    <w:rsid w:val="00E00A60"/>
    <w:rsid w:val="00E02B69"/>
    <w:rsid w:val="00E02D16"/>
    <w:rsid w:val="00E032FA"/>
    <w:rsid w:val="00E034C8"/>
    <w:rsid w:val="00E03732"/>
    <w:rsid w:val="00E04816"/>
    <w:rsid w:val="00E0525E"/>
    <w:rsid w:val="00E066ED"/>
    <w:rsid w:val="00E06D17"/>
    <w:rsid w:val="00E076B6"/>
    <w:rsid w:val="00E10FF8"/>
    <w:rsid w:val="00E11239"/>
    <w:rsid w:val="00E11C36"/>
    <w:rsid w:val="00E11FAF"/>
    <w:rsid w:val="00E1206D"/>
    <w:rsid w:val="00E1242C"/>
    <w:rsid w:val="00E12905"/>
    <w:rsid w:val="00E13610"/>
    <w:rsid w:val="00E13641"/>
    <w:rsid w:val="00E14F8F"/>
    <w:rsid w:val="00E20ACD"/>
    <w:rsid w:val="00E212B8"/>
    <w:rsid w:val="00E22548"/>
    <w:rsid w:val="00E233B9"/>
    <w:rsid w:val="00E23783"/>
    <w:rsid w:val="00E23F05"/>
    <w:rsid w:val="00E24628"/>
    <w:rsid w:val="00E26CD2"/>
    <w:rsid w:val="00E27A86"/>
    <w:rsid w:val="00E318AC"/>
    <w:rsid w:val="00E32A37"/>
    <w:rsid w:val="00E3400A"/>
    <w:rsid w:val="00E34C76"/>
    <w:rsid w:val="00E34D09"/>
    <w:rsid w:val="00E364BB"/>
    <w:rsid w:val="00E36AF8"/>
    <w:rsid w:val="00E404E8"/>
    <w:rsid w:val="00E41271"/>
    <w:rsid w:val="00E41356"/>
    <w:rsid w:val="00E461E9"/>
    <w:rsid w:val="00E47A0D"/>
    <w:rsid w:val="00E50263"/>
    <w:rsid w:val="00E50288"/>
    <w:rsid w:val="00E50B7D"/>
    <w:rsid w:val="00E51159"/>
    <w:rsid w:val="00E51365"/>
    <w:rsid w:val="00E51621"/>
    <w:rsid w:val="00E52CFF"/>
    <w:rsid w:val="00E530AA"/>
    <w:rsid w:val="00E54AA8"/>
    <w:rsid w:val="00E54BBB"/>
    <w:rsid w:val="00E550E3"/>
    <w:rsid w:val="00E55F96"/>
    <w:rsid w:val="00E56B1A"/>
    <w:rsid w:val="00E570E6"/>
    <w:rsid w:val="00E61368"/>
    <w:rsid w:val="00E6214B"/>
    <w:rsid w:val="00E63416"/>
    <w:rsid w:val="00E667A2"/>
    <w:rsid w:val="00E66EAE"/>
    <w:rsid w:val="00E70EF2"/>
    <w:rsid w:val="00E71EC4"/>
    <w:rsid w:val="00E7339E"/>
    <w:rsid w:val="00E7496F"/>
    <w:rsid w:val="00E752F6"/>
    <w:rsid w:val="00E75A5E"/>
    <w:rsid w:val="00E82B24"/>
    <w:rsid w:val="00E83327"/>
    <w:rsid w:val="00E84822"/>
    <w:rsid w:val="00E853D5"/>
    <w:rsid w:val="00E86031"/>
    <w:rsid w:val="00E87DD9"/>
    <w:rsid w:val="00E91BE8"/>
    <w:rsid w:val="00E92AFB"/>
    <w:rsid w:val="00E92E9B"/>
    <w:rsid w:val="00E93053"/>
    <w:rsid w:val="00E932D9"/>
    <w:rsid w:val="00E932FF"/>
    <w:rsid w:val="00E93ADC"/>
    <w:rsid w:val="00E93B5A"/>
    <w:rsid w:val="00E93D72"/>
    <w:rsid w:val="00E948C4"/>
    <w:rsid w:val="00E94EE8"/>
    <w:rsid w:val="00E94EF2"/>
    <w:rsid w:val="00E954E8"/>
    <w:rsid w:val="00E95BCB"/>
    <w:rsid w:val="00E96D10"/>
    <w:rsid w:val="00E97921"/>
    <w:rsid w:val="00E97F32"/>
    <w:rsid w:val="00EA0211"/>
    <w:rsid w:val="00EA06C3"/>
    <w:rsid w:val="00EA2BAC"/>
    <w:rsid w:val="00EA3950"/>
    <w:rsid w:val="00EA399F"/>
    <w:rsid w:val="00EA3E47"/>
    <w:rsid w:val="00EA4567"/>
    <w:rsid w:val="00EA4823"/>
    <w:rsid w:val="00EA4EBA"/>
    <w:rsid w:val="00EA557C"/>
    <w:rsid w:val="00EA57E4"/>
    <w:rsid w:val="00EA678E"/>
    <w:rsid w:val="00EA6BCB"/>
    <w:rsid w:val="00EB09C0"/>
    <w:rsid w:val="00EB1BEF"/>
    <w:rsid w:val="00EB3A5E"/>
    <w:rsid w:val="00EB3CC8"/>
    <w:rsid w:val="00EB4302"/>
    <w:rsid w:val="00EB43CB"/>
    <w:rsid w:val="00EB4DB7"/>
    <w:rsid w:val="00EB5D5D"/>
    <w:rsid w:val="00EB6F83"/>
    <w:rsid w:val="00EB72F9"/>
    <w:rsid w:val="00EC1043"/>
    <w:rsid w:val="00EC1E70"/>
    <w:rsid w:val="00EC28FA"/>
    <w:rsid w:val="00EC5AA8"/>
    <w:rsid w:val="00EC693A"/>
    <w:rsid w:val="00ED0914"/>
    <w:rsid w:val="00ED11BB"/>
    <w:rsid w:val="00ED1855"/>
    <w:rsid w:val="00ED1DFD"/>
    <w:rsid w:val="00ED25A3"/>
    <w:rsid w:val="00ED4F02"/>
    <w:rsid w:val="00ED57BF"/>
    <w:rsid w:val="00ED6CBC"/>
    <w:rsid w:val="00EE080D"/>
    <w:rsid w:val="00EE0DFB"/>
    <w:rsid w:val="00EE149B"/>
    <w:rsid w:val="00EE2D9C"/>
    <w:rsid w:val="00EE3A32"/>
    <w:rsid w:val="00EE3E74"/>
    <w:rsid w:val="00EE4DA2"/>
    <w:rsid w:val="00EE6306"/>
    <w:rsid w:val="00EE63ED"/>
    <w:rsid w:val="00EE646F"/>
    <w:rsid w:val="00EE6B9E"/>
    <w:rsid w:val="00EE761B"/>
    <w:rsid w:val="00EF1480"/>
    <w:rsid w:val="00EF165C"/>
    <w:rsid w:val="00EF1D37"/>
    <w:rsid w:val="00EF36E4"/>
    <w:rsid w:val="00EF46DD"/>
    <w:rsid w:val="00EF4A3F"/>
    <w:rsid w:val="00EF5242"/>
    <w:rsid w:val="00EF7217"/>
    <w:rsid w:val="00F026C1"/>
    <w:rsid w:val="00F02C0B"/>
    <w:rsid w:val="00F05BD9"/>
    <w:rsid w:val="00F06032"/>
    <w:rsid w:val="00F0641A"/>
    <w:rsid w:val="00F0701D"/>
    <w:rsid w:val="00F112F5"/>
    <w:rsid w:val="00F115AF"/>
    <w:rsid w:val="00F11851"/>
    <w:rsid w:val="00F13A2E"/>
    <w:rsid w:val="00F13E3F"/>
    <w:rsid w:val="00F15499"/>
    <w:rsid w:val="00F155C1"/>
    <w:rsid w:val="00F20820"/>
    <w:rsid w:val="00F23426"/>
    <w:rsid w:val="00F2421B"/>
    <w:rsid w:val="00F263BE"/>
    <w:rsid w:val="00F2673A"/>
    <w:rsid w:val="00F26BB5"/>
    <w:rsid w:val="00F27252"/>
    <w:rsid w:val="00F306EA"/>
    <w:rsid w:val="00F30FD0"/>
    <w:rsid w:val="00F31345"/>
    <w:rsid w:val="00F313F4"/>
    <w:rsid w:val="00F324F7"/>
    <w:rsid w:val="00F334D6"/>
    <w:rsid w:val="00F33776"/>
    <w:rsid w:val="00F3488A"/>
    <w:rsid w:val="00F36A2E"/>
    <w:rsid w:val="00F36BA5"/>
    <w:rsid w:val="00F374AA"/>
    <w:rsid w:val="00F420E9"/>
    <w:rsid w:val="00F42618"/>
    <w:rsid w:val="00F42E7C"/>
    <w:rsid w:val="00F4353A"/>
    <w:rsid w:val="00F450A0"/>
    <w:rsid w:val="00F457EE"/>
    <w:rsid w:val="00F4749C"/>
    <w:rsid w:val="00F47C58"/>
    <w:rsid w:val="00F47E7D"/>
    <w:rsid w:val="00F51375"/>
    <w:rsid w:val="00F5275C"/>
    <w:rsid w:val="00F53850"/>
    <w:rsid w:val="00F54061"/>
    <w:rsid w:val="00F545F7"/>
    <w:rsid w:val="00F56CC9"/>
    <w:rsid w:val="00F5762E"/>
    <w:rsid w:val="00F57A00"/>
    <w:rsid w:val="00F57FD7"/>
    <w:rsid w:val="00F605A4"/>
    <w:rsid w:val="00F62045"/>
    <w:rsid w:val="00F62512"/>
    <w:rsid w:val="00F62F36"/>
    <w:rsid w:val="00F6325E"/>
    <w:rsid w:val="00F65261"/>
    <w:rsid w:val="00F65F0F"/>
    <w:rsid w:val="00F66656"/>
    <w:rsid w:val="00F66684"/>
    <w:rsid w:val="00F66E42"/>
    <w:rsid w:val="00F671F2"/>
    <w:rsid w:val="00F6779E"/>
    <w:rsid w:val="00F71584"/>
    <w:rsid w:val="00F7201F"/>
    <w:rsid w:val="00F747CC"/>
    <w:rsid w:val="00F74DBF"/>
    <w:rsid w:val="00F76C29"/>
    <w:rsid w:val="00F81908"/>
    <w:rsid w:val="00F81969"/>
    <w:rsid w:val="00F81C0D"/>
    <w:rsid w:val="00F82756"/>
    <w:rsid w:val="00F8325B"/>
    <w:rsid w:val="00F84E43"/>
    <w:rsid w:val="00F86191"/>
    <w:rsid w:val="00F87852"/>
    <w:rsid w:val="00F910BE"/>
    <w:rsid w:val="00F91EF3"/>
    <w:rsid w:val="00F92E14"/>
    <w:rsid w:val="00F93400"/>
    <w:rsid w:val="00F93470"/>
    <w:rsid w:val="00F938F9"/>
    <w:rsid w:val="00F93ABB"/>
    <w:rsid w:val="00F94D24"/>
    <w:rsid w:val="00F9510F"/>
    <w:rsid w:val="00F95BBC"/>
    <w:rsid w:val="00F95E0C"/>
    <w:rsid w:val="00F96240"/>
    <w:rsid w:val="00F9664E"/>
    <w:rsid w:val="00F96A57"/>
    <w:rsid w:val="00F96AFC"/>
    <w:rsid w:val="00F97148"/>
    <w:rsid w:val="00FA0150"/>
    <w:rsid w:val="00FA0622"/>
    <w:rsid w:val="00FA1C84"/>
    <w:rsid w:val="00FA21BB"/>
    <w:rsid w:val="00FA3C10"/>
    <w:rsid w:val="00FA4564"/>
    <w:rsid w:val="00FA5BD0"/>
    <w:rsid w:val="00FA6019"/>
    <w:rsid w:val="00FA60A5"/>
    <w:rsid w:val="00FA720E"/>
    <w:rsid w:val="00FA7C66"/>
    <w:rsid w:val="00FB080A"/>
    <w:rsid w:val="00FB18D0"/>
    <w:rsid w:val="00FB1DC2"/>
    <w:rsid w:val="00FB2195"/>
    <w:rsid w:val="00FB3430"/>
    <w:rsid w:val="00FB4789"/>
    <w:rsid w:val="00FB4C16"/>
    <w:rsid w:val="00FB5519"/>
    <w:rsid w:val="00FB6001"/>
    <w:rsid w:val="00FB70AD"/>
    <w:rsid w:val="00FB724C"/>
    <w:rsid w:val="00FC15AF"/>
    <w:rsid w:val="00FC1AB8"/>
    <w:rsid w:val="00FC25C9"/>
    <w:rsid w:val="00FC3B4A"/>
    <w:rsid w:val="00FC4317"/>
    <w:rsid w:val="00FC4C44"/>
    <w:rsid w:val="00FC4F54"/>
    <w:rsid w:val="00FD0CDC"/>
    <w:rsid w:val="00FD155E"/>
    <w:rsid w:val="00FD197A"/>
    <w:rsid w:val="00FD28C3"/>
    <w:rsid w:val="00FD2A46"/>
    <w:rsid w:val="00FD330F"/>
    <w:rsid w:val="00FD3897"/>
    <w:rsid w:val="00FD438A"/>
    <w:rsid w:val="00FD4449"/>
    <w:rsid w:val="00FD4734"/>
    <w:rsid w:val="00FD52ED"/>
    <w:rsid w:val="00FD5381"/>
    <w:rsid w:val="00FD586F"/>
    <w:rsid w:val="00FD5E72"/>
    <w:rsid w:val="00FD6500"/>
    <w:rsid w:val="00FE0C9F"/>
    <w:rsid w:val="00FE17B4"/>
    <w:rsid w:val="00FE1FAB"/>
    <w:rsid w:val="00FE2C99"/>
    <w:rsid w:val="00FE327D"/>
    <w:rsid w:val="00FE44B5"/>
    <w:rsid w:val="00FE4646"/>
    <w:rsid w:val="00FE5C70"/>
    <w:rsid w:val="00FE5EB4"/>
    <w:rsid w:val="00FE714A"/>
    <w:rsid w:val="00FE744B"/>
    <w:rsid w:val="00FE7B41"/>
    <w:rsid w:val="00FE7F3D"/>
    <w:rsid w:val="00FF0668"/>
    <w:rsid w:val="00FF0794"/>
    <w:rsid w:val="00FF1713"/>
    <w:rsid w:val="00FF1C54"/>
    <w:rsid w:val="00FF348A"/>
    <w:rsid w:val="00FF3559"/>
    <w:rsid w:val="00FF5CD7"/>
    <w:rsid w:val="00FF5D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0AFD097"/>
  <w15:chartTrackingRefBased/>
  <w15:docId w15:val="{1C731234-BAFB-479E-B3D9-8D1AE5401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082"/>
    <w:pPr>
      <w:spacing w:after="160" w:line="259" w:lineRule="auto"/>
    </w:pPr>
    <w:rPr>
      <w:rFonts w:eastAsia="Times New Roman"/>
      <w:sz w:val="22"/>
      <w:szCs w:val="22"/>
      <w:lang w:eastAsia="en-US"/>
    </w:rPr>
  </w:style>
  <w:style w:type="paragraph" w:styleId="Heading1">
    <w:name w:val="heading 1"/>
    <w:basedOn w:val="Normal"/>
    <w:next w:val="Normal"/>
    <w:link w:val="Heading1Char"/>
    <w:uiPriority w:val="9"/>
    <w:qFormat/>
    <w:rsid w:val="00293B74"/>
    <w:pPr>
      <w:keepNext/>
      <w:keepLines/>
      <w:spacing w:before="240" w:after="0"/>
      <w:jc w:val="center"/>
      <w:outlineLvl w:val="0"/>
    </w:pPr>
    <w:rPr>
      <w:rFonts w:ascii="Calibri Light" w:hAnsi="Calibri Light"/>
      <w:color w:val="262626"/>
      <w:sz w:val="32"/>
      <w:szCs w:val="32"/>
    </w:rPr>
  </w:style>
  <w:style w:type="paragraph" w:styleId="Heading2">
    <w:name w:val="heading 2"/>
    <w:basedOn w:val="Normal"/>
    <w:next w:val="Normal"/>
    <w:link w:val="Heading2Char"/>
    <w:uiPriority w:val="9"/>
    <w:unhideWhenUsed/>
    <w:qFormat/>
    <w:rsid w:val="00C749E9"/>
    <w:pPr>
      <w:keepNext/>
      <w:keepLines/>
      <w:spacing w:before="240" w:after="240"/>
      <w:outlineLvl w:val="1"/>
    </w:pPr>
    <w:rPr>
      <w:rFonts w:ascii="Calibri Light" w:hAnsi="Calibri Light"/>
      <w:b/>
      <w:color w:val="262626"/>
      <w:sz w:val="28"/>
      <w:szCs w:val="28"/>
    </w:rPr>
  </w:style>
  <w:style w:type="paragraph" w:styleId="Heading3">
    <w:name w:val="heading 3"/>
    <w:basedOn w:val="Normal"/>
    <w:next w:val="Normal"/>
    <w:link w:val="Heading3Char"/>
    <w:uiPriority w:val="9"/>
    <w:unhideWhenUsed/>
    <w:qFormat/>
    <w:rsid w:val="00C7529B"/>
    <w:pPr>
      <w:keepNext/>
      <w:keepLines/>
      <w:spacing w:before="40" w:after="0"/>
      <w:outlineLvl w:val="2"/>
    </w:pPr>
    <w:rPr>
      <w:rFonts w:ascii="Calibri Light" w:hAnsi="Calibri Light"/>
      <w:i/>
      <w:sz w:val="24"/>
      <w:szCs w:val="24"/>
    </w:rPr>
  </w:style>
  <w:style w:type="paragraph" w:styleId="Heading4">
    <w:name w:val="heading 4"/>
    <w:basedOn w:val="Normal"/>
    <w:next w:val="Normal"/>
    <w:link w:val="Heading4Char"/>
    <w:uiPriority w:val="9"/>
    <w:unhideWhenUsed/>
    <w:qFormat/>
    <w:rsid w:val="00FA4564"/>
    <w:pPr>
      <w:keepNext/>
      <w:keepLines/>
      <w:spacing w:before="40" w:after="0"/>
      <w:outlineLvl w:val="3"/>
    </w:pPr>
    <w:rPr>
      <w:rFonts w:ascii="Calibri Light" w:hAnsi="Calibri Light"/>
      <w:i/>
      <w:iCs/>
      <w:color w:val="2E74B5"/>
    </w:rPr>
  </w:style>
  <w:style w:type="paragraph" w:styleId="Heading5">
    <w:name w:val="heading 5"/>
    <w:basedOn w:val="Normal"/>
    <w:next w:val="Normal"/>
    <w:link w:val="Heading5Char"/>
    <w:uiPriority w:val="9"/>
    <w:unhideWhenUsed/>
    <w:qFormat/>
    <w:rsid w:val="00C756EE"/>
    <w:pPr>
      <w:keepNext/>
      <w:keepLines/>
      <w:spacing w:before="40" w:after="0"/>
      <w:outlineLvl w:val="4"/>
    </w:pPr>
    <w:rPr>
      <w:rFonts w:ascii="Calibri Light" w:hAnsi="Calibri Light"/>
      <w:color w:val="2E74B5"/>
    </w:rPr>
  </w:style>
  <w:style w:type="paragraph" w:styleId="Heading6">
    <w:name w:val="heading 6"/>
    <w:basedOn w:val="Normal"/>
    <w:next w:val="Normal"/>
    <w:link w:val="Heading6Char"/>
    <w:uiPriority w:val="9"/>
    <w:unhideWhenUsed/>
    <w:qFormat/>
    <w:rsid w:val="00940784"/>
    <w:pPr>
      <w:keepNext/>
      <w:keepLines/>
      <w:spacing w:before="40" w:after="0"/>
      <w:outlineLvl w:val="5"/>
    </w:pPr>
    <w:rPr>
      <w:rFonts w:ascii="Calibri Light" w:hAnsi="Calibri Light"/>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93B74"/>
    <w:rPr>
      <w:rFonts w:ascii="Calibri Light" w:eastAsia="Times New Roman" w:hAnsi="Calibri Light" w:cs="Times New Roman"/>
      <w:color w:val="262626"/>
      <w:sz w:val="32"/>
      <w:szCs w:val="32"/>
    </w:rPr>
  </w:style>
  <w:style w:type="character" w:customStyle="1" w:styleId="Heading2Char">
    <w:name w:val="Heading 2 Char"/>
    <w:link w:val="Heading2"/>
    <w:uiPriority w:val="9"/>
    <w:rsid w:val="00C749E9"/>
    <w:rPr>
      <w:rFonts w:ascii="Calibri Light" w:eastAsia="Times New Roman" w:hAnsi="Calibri Light" w:cs="Times New Roman"/>
      <w:b/>
      <w:color w:val="262626"/>
      <w:sz w:val="28"/>
      <w:szCs w:val="28"/>
    </w:rPr>
  </w:style>
  <w:style w:type="paragraph" w:styleId="Header">
    <w:name w:val="header"/>
    <w:basedOn w:val="Normal"/>
    <w:link w:val="HeaderChar"/>
    <w:uiPriority w:val="99"/>
    <w:unhideWhenUsed/>
    <w:rsid w:val="00187082"/>
    <w:pPr>
      <w:tabs>
        <w:tab w:val="center" w:pos="4513"/>
        <w:tab w:val="right" w:pos="9026"/>
      </w:tabs>
      <w:spacing w:after="0" w:line="240" w:lineRule="auto"/>
    </w:pPr>
  </w:style>
  <w:style w:type="character" w:customStyle="1" w:styleId="HeaderChar">
    <w:name w:val="Header Char"/>
    <w:link w:val="Header"/>
    <w:uiPriority w:val="99"/>
    <w:rsid w:val="00187082"/>
    <w:rPr>
      <w:rFonts w:eastAsia="Times New Roman"/>
    </w:rPr>
  </w:style>
  <w:style w:type="paragraph" w:styleId="Footer">
    <w:name w:val="footer"/>
    <w:basedOn w:val="Normal"/>
    <w:link w:val="FooterChar"/>
    <w:uiPriority w:val="99"/>
    <w:unhideWhenUsed/>
    <w:rsid w:val="00187082"/>
    <w:pPr>
      <w:tabs>
        <w:tab w:val="center" w:pos="4513"/>
        <w:tab w:val="right" w:pos="9026"/>
      </w:tabs>
      <w:spacing w:after="0" w:line="240" w:lineRule="auto"/>
    </w:pPr>
  </w:style>
  <w:style w:type="character" w:customStyle="1" w:styleId="FooterChar">
    <w:name w:val="Footer Char"/>
    <w:link w:val="Footer"/>
    <w:uiPriority w:val="99"/>
    <w:rsid w:val="00187082"/>
    <w:rPr>
      <w:rFonts w:eastAsia="Times New Roman"/>
    </w:rPr>
  </w:style>
  <w:style w:type="character" w:customStyle="1" w:styleId="Heading3Char">
    <w:name w:val="Heading 3 Char"/>
    <w:link w:val="Heading3"/>
    <w:uiPriority w:val="9"/>
    <w:rsid w:val="00C7529B"/>
    <w:rPr>
      <w:rFonts w:ascii="Calibri Light" w:eastAsia="Times New Roman" w:hAnsi="Calibri Light" w:cs="Times New Roman"/>
      <w:i/>
      <w:sz w:val="24"/>
      <w:szCs w:val="24"/>
    </w:rPr>
  </w:style>
  <w:style w:type="paragraph" w:styleId="ListParagraph">
    <w:name w:val="List Paragraph"/>
    <w:basedOn w:val="Normal"/>
    <w:uiPriority w:val="34"/>
    <w:qFormat/>
    <w:rsid w:val="00452805"/>
    <w:pPr>
      <w:ind w:left="720"/>
      <w:contextualSpacing/>
    </w:pPr>
  </w:style>
  <w:style w:type="paragraph" w:styleId="FootnoteText">
    <w:name w:val="footnote text"/>
    <w:basedOn w:val="Normal"/>
    <w:link w:val="FootnoteTextChar"/>
    <w:uiPriority w:val="99"/>
    <w:semiHidden/>
    <w:unhideWhenUsed/>
    <w:rsid w:val="00A72D6E"/>
    <w:pPr>
      <w:spacing w:after="0" w:line="240" w:lineRule="auto"/>
    </w:pPr>
    <w:rPr>
      <w:sz w:val="20"/>
      <w:szCs w:val="20"/>
    </w:rPr>
  </w:style>
  <w:style w:type="character" w:customStyle="1" w:styleId="FootnoteTextChar">
    <w:name w:val="Footnote Text Char"/>
    <w:link w:val="FootnoteText"/>
    <w:uiPriority w:val="99"/>
    <w:semiHidden/>
    <w:rsid w:val="00A72D6E"/>
    <w:rPr>
      <w:rFonts w:eastAsia="Times New Roman"/>
      <w:sz w:val="20"/>
      <w:szCs w:val="20"/>
    </w:rPr>
  </w:style>
  <w:style w:type="character" w:styleId="FootnoteReference">
    <w:name w:val="footnote reference"/>
    <w:uiPriority w:val="99"/>
    <w:semiHidden/>
    <w:unhideWhenUsed/>
    <w:rsid w:val="00A72D6E"/>
    <w:rPr>
      <w:vertAlign w:val="superscript"/>
    </w:rPr>
  </w:style>
  <w:style w:type="character" w:styleId="CommentReference">
    <w:name w:val="annotation reference"/>
    <w:uiPriority w:val="99"/>
    <w:semiHidden/>
    <w:unhideWhenUsed/>
    <w:rsid w:val="00A72D6E"/>
    <w:rPr>
      <w:sz w:val="16"/>
      <w:szCs w:val="16"/>
    </w:rPr>
  </w:style>
  <w:style w:type="paragraph" w:styleId="CommentText">
    <w:name w:val="annotation text"/>
    <w:basedOn w:val="Normal"/>
    <w:link w:val="CommentTextChar"/>
    <w:uiPriority w:val="99"/>
    <w:unhideWhenUsed/>
    <w:rsid w:val="00A72D6E"/>
    <w:pPr>
      <w:spacing w:line="240" w:lineRule="auto"/>
    </w:pPr>
    <w:rPr>
      <w:sz w:val="20"/>
      <w:szCs w:val="20"/>
    </w:rPr>
  </w:style>
  <w:style w:type="character" w:customStyle="1" w:styleId="CommentTextChar">
    <w:name w:val="Comment Text Char"/>
    <w:link w:val="CommentText"/>
    <w:uiPriority w:val="99"/>
    <w:rsid w:val="00A72D6E"/>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A72D6E"/>
    <w:rPr>
      <w:b/>
      <w:bCs/>
    </w:rPr>
  </w:style>
  <w:style w:type="character" w:customStyle="1" w:styleId="CommentSubjectChar">
    <w:name w:val="Comment Subject Char"/>
    <w:link w:val="CommentSubject"/>
    <w:uiPriority w:val="99"/>
    <w:semiHidden/>
    <w:rsid w:val="00A72D6E"/>
    <w:rPr>
      <w:rFonts w:eastAsia="Times New Roman"/>
      <w:b/>
      <w:bCs/>
      <w:sz w:val="20"/>
      <w:szCs w:val="20"/>
    </w:rPr>
  </w:style>
  <w:style w:type="paragraph" w:styleId="BalloonText">
    <w:name w:val="Balloon Text"/>
    <w:basedOn w:val="Normal"/>
    <w:link w:val="BalloonTextChar"/>
    <w:uiPriority w:val="99"/>
    <w:semiHidden/>
    <w:unhideWhenUsed/>
    <w:rsid w:val="00A72D6E"/>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72D6E"/>
    <w:rPr>
      <w:rFonts w:ascii="Segoe UI" w:eastAsia="Times New Roman" w:hAnsi="Segoe UI" w:cs="Segoe UI"/>
      <w:sz w:val="18"/>
      <w:szCs w:val="18"/>
    </w:rPr>
  </w:style>
  <w:style w:type="paragraph" w:styleId="Revision">
    <w:name w:val="Revision"/>
    <w:hidden/>
    <w:uiPriority w:val="99"/>
    <w:semiHidden/>
    <w:rsid w:val="00011588"/>
    <w:rPr>
      <w:rFonts w:eastAsia="Times New Roman"/>
      <w:sz w:val="22"/>
      <w:szCs w:val="22"/>
      <w:lang w:eastAsia="en-US"/>
    </w:rPr>
  </w:style>
  <w:style w:type="character" w:styleId="Hyperlink">
    <w:name w:val="Hyperlink"/>
    <w:uiPriority w:val="99"/>
    <w:unhideWhenUsed/>
    <w:rsid w:val="00D2755F"/>
    <w:rPr>
      <w:color w:val="0563C1"/>
      <w:u w:val="single"/>
    </w:rPr>
  </w:style>
  <w:style w:type="character" w:customStyle="1" w:styleId="UnresolvedMention1">
    <w:name w:val="Unresolved Mention1"/>
    <w:uiPriority w:val="99"/>
    <w:semiHidden/>
    <w:unhideWhenUsed/>
    <w:rsid w:val="00D2755F"/>
    <w:rPr>
      <w:color w:val="605E5C"/>
      <w:shd w:val="clear" w:color="auto" w:fill="E1DFDD"/>
    </w:rPr>
  </w:style>
  <w:style w:type="table" w:styleId="TableGrid">
    <w:name w:val="Table Grid"/>
    <w:basedOn w:val="TableNormal"/>
    <w:uiPriority w:val="59"/>
    <w:rsid w:val="008A7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8A73A8"/>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8A73A8"/>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rsid w:val="008A73A8"/>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8A73A8"/>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Accent3">
    <w:name w:val="Grid Table 2 Accent 3"/>
    <w:basedOn w:val="TableNormal"/>
    <w:uiPriority w:val="47"/>
    <w:rsid w:val="008A73A8"/>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TableWeb3">
    <w:name w:val="Table Web 3"/>
    <w:basedOn w:val="TableNormal"/>
    <w:uiPriority w:val="99"/>
    <w:rsid w:val="00552E4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unhideWhenUsed/>
    <w:qFormat/>
    <w:rsid w:val="0017623C"/>
    <w:pPr>
      <w:jc w:val="left"/>
      <w:outlineLvl w:val="9"/>
    </w:pPr>
    <w:rPr>
      <w:color w:val="2E74B5"/>
      <w:lang w:val="en-US"/>
    </w:rPr>
  </w:style>
  <w:style w:type="paragraph" w:styleId="TOC1">
    <w:name w:val="toc 1"/>
    <w:basedOn w:val="Normal"/>
    <w:next w:val="Normal"/>
    <w:autoRedefine/>
    <w:uiPriority w:val="39"/>
    <w:unhideWhenUsed/>
    <w:rsid w:val="00F82756"/>
    <w:pPr>
      <w:tabs>
        <w:tab w:val="right" w:leader="dot" w:pos="9038"/>
      </w:tabs>
      <w:spacing w:after="100"/>
    </w:pPr>
    <w:rPr>
      <w:b/>
      <w:noProof/>
    </w:rPr>
  </w:style>
  <w:style w:type="paragraph" w:styleId="TOC2">
    <w:name w:val="toc 2"/>
    <w:basedOn w:val="Normal"/>
    <w:next w:val="Normal"/>
    <w:autoRedefine/>
    <w:uiPriority w:val="39"/>
    <w:unhideWhenUsed/>
    <w:rsid w:val="00AC2141"/>
    <w:pPr>
      <w:tabs>
        <w:tab w:val="left" w:pos="1100"/>
        <w:tab w:val="right" w:leader="dot" w:pos="9040"/>
      </w:tabs>
      <w:spacing w:after="100"/>
      <w:ind w:left="113"/>
    </w:pPr>
    <w:rPr>
      <w:rFonts w:cs="Calibri"/>
      <w:b/>
      <w:noProof/>
    </w:rPr>
  </w:style>
  <w:style w:type="paragraph" w:styleId="TOC3">
    <w:name w:val="toc 3"/>
    <w:basedOn w:val="Normal"/>
    <w:next w:val="Normal"/>
    <w:autoRedefine/>
    <w:uiPriority w:val="39"/>
    <w:unhideWhenUsed/>
    <w:rsid w:val="0017623C"/>
    <w:pPr>
      <w:spacing w:after="100"/>
      <w:ind w:left="440"/>
    </w:pPr>
  </w:style>
  <w:style w:type="table" w:styleId="GridTable4-Accent5">
    <w:name w:val="Grid Table 4 Accent 5"/>
    <w:basedOn w:val="TableNormal"/>
    <w:uiPriority w:val="49"/>
    <w:rsid w:val="00D6173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5Dark">
    <w:name w:val="Grid Table 5 Dark"/>
    <w:basedOn w:val="TableNormal"/>
    <w:uiPriority w:val="50"/>
    <w:rsid w:val="00D6173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4">
    <w:name w:val="Grid Table 4"/>
    <w:basedOn w:val="TableNormal"/>
    <w:uiPriority w:val="49"/>
    <w:rsid w:val="00D61735"/>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5Dark-Accent3">
    <w:name w:val="Grid Table 5 Dark Accent 3"/>
    <w:basedOn w:val="TableNormal"/>
    <w:uiPriority w:val="50"/>
    <w:rsid w:val="00D6173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1Light">
    <w:name w:val="Grid Table 1 Light"/>
    <w:basedOn w:val="TableNormal"/>
    <w:uiPriority w:val="46"/>
    <w:rsid w:val="00D61735"/>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NoSpacing">
    <w:name w:val="No Spacing"/>
    <w:uiPriority w:val="1"/>
    <w:qFormat/>
    <w:rsid w:val="00C23FC6"/>
    <w:rPr>
      <w:rFonts w:eastAsia="Times New Roman"/>
      <w:sz w:val="22"/>
      <w:szCs w:val="22"/>
      <w:lang w:eastAsia="en-US"/>
    </w:rPr>
  </w:style>
  <w:style w:type="character" w:customStyle="1" w:styleId="Heading4Char">
    <w:name w:val="Heading 4 Char"/>
    <w:link w:val="Heading4"/>
    <w:uiPriority w:val="9"/>
    <w:rsid w:val="00FA4564"/>
    <w:rPr>
      <w:rFonts w:ascii="Calibri Light" w:eastAsia="Times New Roman" w:hAnsi="Calibri Light" w:cs="Times New Roman"/>
      <w:i/>
      <w:iCs/>
      <w:color w:val="2E74B5"/>
    </w:rPr>
  </w:style>
  <w:style w:type="paragraph" w:styleId="NormalWeb">
    <w:name w:val="Normal (Web)"/>
    <w:basedOn w:val="Normal"/>
    <w:uiPriority w:val="99"/>
    <w:semiHidden/>
    <w:unhideWhenUsed/>
    <w:rsid w:val="00CF4DBB"/>
    <w:pPr>
      <w:spacing w:before="100" w:beforeAutospacing="1" w:after="100" w:afterAutospacing="1" w:line="240" w:lineRule="auto"/>
    </w:pPr>
    <w:rPr>
      <w:rFonts w:ascii="Times New Roman" w:hAnsi="Times New Roman"/>
      <w:sz w:val="24"/>
      <w:szCs w:val="24"/>
      <w:lang w:eastAsia="en-AU"/>
    </w:rPr>
  </w:style>
  <w:style w:type="character" w:customStyle="1" w:styleId="Heading5Char">
    <w:name w:val="Heading 5 Char"/>
    <w:link w:val="Heading5"/>
    <w:uiPriority w:val="9"/>
    <w:rsid w:val="00C756EE"/>
    <w:rPr>
      <w:rFonts w:ascii="Calibri Light" w:eastAsia="Times New Roman" w:hAnsi="Calibri Light" w:cs="Times New Roman"/>
      <w:color w:val="2E74B5"/>
    </w:rPr>
  </w:style>
  <w:style w:type="character" w:customStyle="1" w:styleId="Heading6Char">
    <w:name w:val="Heading 6 Char"/>
    <w:link w:val="Heading6"/>
    <w:uiPriority w:val="9"/>
    <w:rsid w:val="00940784"/>
    <w:rPr>
      <w:rFonts w:ascii="Calibri Light" w:eastAsia="Times New Roman" w:hAnsi="Calibri Light" w:cs="Times New Roman"/>
      <w:color w:val="1F4D78"/>
    </w:rPr>
  </w:style>
  <w:style w:type="paragraph" w:customStyle="1" w:styleId="Default">
    <w:name w:val="Default"/>
    <w:rsid w:val="00591DC5"/>
    <w:pPr>
      <w:autoSpaceDE w:val="0"/>
      <w:autoSpaceDN w:val="0"/>
      <w:adjustRightInd w:val="0"/>
    </w:pPr>
    <w:rPr>
      <w:rFonts w:cs="Calibri"/>
      <w:color w:val="000000"/>
      <w:sz w:val="24"/>
      <w:szCs w:val="24"/>
      <w:lang w:eastAsia="en-US"/>
    </w:rPr>
  </w:style>
  <w:style w:type="character" w:styleId="FollowedHyperlink">
    <w:name w:val="FollowedHyperlink"/>
    <w:uiPriority w:val="99"/>
    <w:semiHidden/>
    <w:unhideWhenUsed/>
    <w:rsid w:val="00E11FAF"/>
    <w:rPr>
      <w:color w:val="954F72"/>
      <w:u w:val="single"/>
    </w:rPr>
  </w:style>
  <w:style w:type="character" w:styleId="Emphasis">
    <w:name w:val="Emphasis"/>
    <w:uiPriority w:val="20"/>
    <w:qFormat/>
    <w:rsid w:val="00AA3A5C"/>
    <w:rPr>
      <w:i/>
      <w:iCs/>
    </w:rPr>
  </w:style>
  <w:style w:type="character" w:styleId="IntenseEmphasis">
    <w:name w:val="Intense Emphasis"/>
    <w:uiPriority w:val="21"/>
    <w:qFormat/>
    <w:rsid w:val="00953303"/>
    <w:rPr>
      <w:i/>
      <w:iCs/>
      <w:color w:val="5B9BD5"/>
    </w:rPr>
  </w:style>
  <w:style w:type="character" w:styleId="PlaceholderText">
    <w:name w:val="Placeholder Text"/>
    <w:basedOn w:val="DefaultParagraphFont"/>
    <w:uiPriority w:val="99"/>
    <w:semiHidden/>
    <w:rsid w:val="00EA4823"/>
    <w:rPr>
      <w:color w:val="808080"/>
    </w:rPr>
  </w:style>
  <w:style w:type="paragraph" w:styleId="Title">
    <w:name w:val="Title"/>
    <w:basedOn w:val="Heading1"/>
    <w:next w:val="Normal"/>
    <w:link w:val="TitleChar"/>
    <w:uiPriority w:val="10"/>
    <w:qFormat/>
    <w:rsid w:val="00C559CE"/>
    <w:pPr>
      <w:keepLines w:val="0"/>
      <w:spacing w:before="300" w:after="160"/>
      <w:jc w:val="right"/>
    </w:pPr>
    <w:rPr>
      <w:rFonts w:ascii="Calibri" w:eastAsia="Times" w:hAnsi="Calibri" w:cstheme="majorBidi"/>
      <w:b/>
      <w:color w:val="auto"/>
      <w:sz w:val="48"/>
      <w:szCs w:val="20"/>
    </w:rPr>
  </w:style>
  <w:style w:type="character" w:customStyle="1" w:styleId="TitleChar">
    <w:name w:val="Title Char"/>
    <w:basedOn w:val="DefaultParagraphFont"/>
    <w:link w:val="Title"/>
    <w:uiPriority w:val="10"/>
    <w:rsid w:val="00C559CE"/>
    <w:rPr>
      <w:rFonts w:eastAsia="Times" w:cstheme="majorBidi"/>
      <w:b/>
      <w:sz w:val="48"/>
      <w:lang w:eastAsia="en-US"/>
    </w:rPr>
  </w:style>
  <w:style w:type="paragraph" w:styleId="Subtitle">
    <w:name w:val="Subtitle"/>
    <w:basedOn w:val="Heading6"/>
    <w:next w:val="Normal"/>
    <w:link w:val="SubtitleChar"/>
    <w:uiPriority w:val="11"/>
    <w:qFormat/>
    <w:rsid w:val="00C559CE"/>
    <w:pPr>
      <w:keepLines w:val="0"/>
      <w:spacing w:before="0" w:after="160"/>
      <w:jc w:val="right"/>
    </w:pPr>
    <w:rPr>
      <w:rFonts w:ascii="Calibri" w:eastAsiaTheme="minorHAnsi" w:hAnsi="Calibri" w:cstheme="majorBidi"/>
      <w:b/>
      <w:caps/>
      <w:color w:val="808080"/>
      <w:sz w:val="32"/>
      <w:szCs w:val="20"/>
    </w:rPr>
  </w:style>
  <w:style w:type="character" w:customStyle="1" w:styleId="SubtitleChar">
    <w:name w:val="Subtitle Char"/>
    <w:basedOn w:val="DefaultParagraphFont"/>
    <w:link w:val="Subtitle"/>
    <w:uiPriority w:val="11"/>
    <w:rsid w:val="00C559CE"/>
    <w:rPr>
      <w:rFonts w:eastAsiaTheme="minorHAnsi" w:cstheme="majorBidi"/>
      <w:b/>
      <w:caps/>
      <w:color w:val="808080"/>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09336">
      <w:bodyDiv w:val="1"/>
      <w:marLeft w:val="0"/>
      <w:marRight w:val="0"/>
      <w:marTop w:val="0"/>
      <w:marBottom w:val="0"/>
      <w:divBdr>
        <w:top w:val="none" w:sz="0" w:space="0" w:color="auto"/>
        <w:left w:val="none" w:sz="0" w:space="0" w:color="auto"/>
        <w:bottom w:val="none" w:sz="0" w:space="0" w:color="auto"/>
        <w:right w:val="none" w:sz="0" w:space="0" w:color="auto"/>
      </w:divBdr>
      <w:divsChild>
        <w:div w:id="2115590827">
          <w:marLeft w:val="0"/>
          <w:marRight w:val="0"/>
          <w:marTop w:val="0"/>
          <w:marBottom w:val="0"/>
          <w:divBdr>
            <w:top w:val="none" w:sz="0" w:space="0" w:color="auto"/>
            <w:left w:val="none" w:sz="0" w:space="0" w:color="auto"/>
            <w:bottom w:val="none" w:sz="0" w:space="0" w:color="auto"/>
            <w:right w:val="none" w:sz="0" w:space="0" w:color="auto"/>
          </w:divBdr>
        </w:div>
        <w:div w:id="1752311037">
          <w:marLeft w:val="0"/>
          <w:marRight w:val="0"/>
          <w:marTop w:val="0"/>
          <w:marBottom w:val="0"/>
          <w:divBdr>
            <w:top w:val="none" w:sz="0" w:space="0" w:color="auto"/>
            <w:left w:val="none" w:sz="0" w:space="0" w:color="auto"/>
            <w:bottom w:val="none" w:sz="0" w:space="0" w:color="auto"/>
            <w:right w:val="none" w:sz="0" w:space="0" w:color="auto"/>
          </w:divBdr>
        </w:div>
        <w:div w:id="138231311">
          <w:marLeft w:val="0"/>
          <w:marRight w:val="0"/>
          <w:marTop w:val="0"/>
          <w:marBottom w:val="0"/>
          <w:divBdr>
            <w:top w:val="none" w:sz="0" w:space="0" w:color="auto"/>
            <w:left w:val="none" w:sz="0" w:space="0" w:color="auto"/>
            <w:bottom w:val="none" w:sz="0" w:space="0" w:color="auto"/>
            <w:right w:val="none" w:sz="0" w:space="0" w:color="auto"/>
          </w:divBdr>
        </w:div>
        <w:div w:id="1503666641">
          <w:marLeft w:val="0"/>
          <w:marRight w:val="0"/>
          <w:marTop w:val="0"/>
          <w:marBottom w:val="0"/>
          <w:divBdr>
            <w:top w:val="none" w:sz="0" w:space="0" w:color="auto"/>
            <w:left w:val="none" w:sz="0" w:space="0" w:color="auto"/>
            <w:bottom w:val="none" w:sz="0" w:space="0" w:color="auto"/>
            <w:right w:val="none" w:sz="0" w:space="0" w:color="auto"/>
          </w:divBdr>
        </w:div>
        <w:div w:id="1688677229">
          <w:marLeft w:val="0"/>
          <w:marRight w:val="0"/>
          <w:marTop w:val="0"/>
          <w:marBottom w:val="0"/>
          <w:divBdr>
            <w:top w:val="none" w:sz="0" w:space="0" w:color="auto"/>
            <w:left w:val="none" w:sz="0" w:space="0" w:color="auto"/>
            <w:bottom w:val="none" w:sz="0" w:space="0" w:color="auto"/>
            <w:right w:val="none" w:sz="0" w:space="0" w:color="auto"/>
          </w:divBdr>
        </w:div>
        <w:div w:id="2074154947">
          <w:marLeft w:val="0"/>
          <w:marRight w:val="0"/>
          <w:marTop w:val="0"/>
          <w:marBottom w:val="0"/>
          <w:divBdr>
            <w:top w:val="none" w:sz="0" w:space="0" w:color="auto"/>
            <w:left w:val="none" w:sz="0" w:space="0" w:color="auto"/>
            <w:bottom w:val="none" w:sz="0" w:space="0" w:color="auto"/>
            <w:right w:val="none" w:sz="0" w:space="0" w:color="auto"/>
          </w:divBdr>
        </w:div>
        <w:div w:id="660700778">
          <w:marLeft w:val="0"/>
          <w:marRight w:val="0"/>
          <w:marTop w:val="0"/>
          <w:marBottom w:val="0"/>
          <w:divBdr>
            <w:top w:val="none" w:sz="0" w:space="0" w:color="auto"/>
            <w:left w:val="none" w:sz="0" w:space="0" w:color="auto"/>
            <w:bottom w:val="none" w:sz="0" w:space="0" w:color="auto"/>
            <w:right w:val="none" w:sz="0" w:space="0" w:color="auto"/>
          </w:divBdr>
        </w:div>
        <w:div w:id="1507742825">
          <w:marLeft w:val="0"/>
          <w:marRight w:val="0"/>
          <w:marTop w:val="0"/>
          <w:marBottom w:val="0"/>
          <w:divBdr>
            <w:top w:val="none" w:sz="0" w:space="0" w:color="auto"/>
            <w:left w:val="none" w:sz="0" w:space="0" w:color="auto"/>
            <w:bottom w:val="none" w:sz="0" w:space="0" w:color="auto"/>
            <w:right w:val="none" w:sz="0" w:space="0" w:color="auto"/>
          </w:divBdr>
        </w:div>
        <w:div w:id="1386568970">
          <w:marLeft w:val="0"/>
          <w:marRight w:val="0"/>
          <w:marTop w:val="0"/>
          <w:marBottom w:val="0"/>
          <w:divBdr>
            <w:top w:val="none" w:sz="0" w:space="0" w:color="auto"/>
            <w:left w:val="none" w:sz="0" w:space="0" w:color="auto"/>
            <w:bottom w:val="none" w:sz="0" w:space="0" w:color="auto"/>
            <w:right w:val="none" w:sz="0" w:space="0" w:color="auto"/>
          </w:divBdr>
        </w:div>
        <w:div w:id="1608076326">
          <w:marLeft w:val="0"/>
          <w:marRight w:val="0"/>
          <w:marTop w:val="0"/>
          <w:marBottom w:val="0"/>
          <w:divBdr>
            <w:top w:val="none" w:sz="0" w:space="0" w:color="auto"/>
            <w:left w:val="none" w:sz="0" w:space="0" w:color="auto"/>
            <w:bottom w:val="none" w:sz="0" w:space="0" w:color="auto"/>
            <w:right w:val="none" w:sz="0" w:space="0" w:color="auto"/>
          </w:divBdr>
        </w:div>
        <w:div w:id="1957788584">
          <w:marLeft w:val="0"/>
          <w:marRight w:val="0"/>
          <w:marTop w:val="0"/>
          <w:marBottom w:val="0"/>
          <w:divBdr>
            <w:top w:val="none" w:sz="0" w:space="0" w:color="auto"/>
            <w:left w:val="none" w:sz="0" w:space="0" w:color="auto"/>
            <w:bottom w:val="none" w:sz="0" w:space="0" w:color="auto"/>
            <w:right w:val="none" w:sz="0" w:space="0" w:color="auto"/>
          </w:divBdr>
        </w:div>
        <w:div w:id="351540576">
          <w:marLeft w:val="0"/>
          <w:marRight w:val="0"/>
          <w:marTop w:val="0"/>
          <w:marBottom w:val="0"/>
          <w:divBdr>
            <w:top w:val="none" w:sz="0" w:space="0" w:color="auto"/>
            <w:left w:val="none" w:sz="0" w:space="0" w:color="auto"/>
            <w:bottom w:val="none" w:sz="0" w:space="0" w:color="auto"/>
            <w:right w:val="none" w:sz="0" w:space="0" w:color="auto"/>
          </w:divBdr>
        </w:div>
        <w:div w:id="24334609">
          <w:marLeft w:val="0"/>
          <w:marRight w:val="0"/>
          <w:marTop w:val="0"/>
          <w:marBottom w:val="0"/>
          <w:divBdr>
            <w:top w:val="none" w:sz="0" w:space="0" w:color="auto"/>
            <w:left w:val="none" w:sz="0" w:space="0" w:color="auto"/>
            <w:bottom w:val="none" w:sz="0" w:space="0" w:color="auto"/>
            <w:right w:val="none" w:sz="0" w:space="0" w:color="auto"/>
          </w:divBdr>
        </w:div>
        <w:div w:id="199779470">
          <w:marLeft w:val="0"/>
          <w:marRight w:val="0"/>
          <w:marTop w:val="0"/>
          <w:marBottom w:val="0"/>
          <w:divBdr>
            <w:top w:val="none" w:sz="0" w:space="0" w:color="auto"/>
            <w:left w:val="none" w:sz="0" w:space="0" w:color="auto"/>
            <w:bottom w:val="none" w:sz="0" w:space="0" w:color="auto"/>
            <w:right w:val="none" w:sz="0" w:space="0" w:color="auto"/>
          </w:divBdr>
        </w:div>
        <w:div w:id="1317339648">
          <w:marLeft w:val="0"/>
          <w:marRight w:val="0"/>
          <w:marTop w:val="0"/>
          <w:marBottom w:val="0"/>
          <w:divBdr>
            <w:top w:val="none" w:sz="0" w:space="0" w:color="auto"/>
            <w:left w:val="none" w:sz="0" w:space="0" w:color="auto"/>
            <w:bottom w:val="none" w:sz="0" w:space="0" w:color="auto"/>
            <w:right w:val="none" w:sz="0" w:space="0" w:color="auto"/>
          </w:divBdr>
        </w:div>
        <w:div w:id="988899049">
          <w:marLeft w:val="0"/>
          <w:marRight w:val="0"/>
          <w:marTop w:val="0"/>
          <w:marBottom w:val="0"/>
          <w:divBdr>
            <w:top w:val="none" w:sz="0" w:space="0" w:color="auto"/>
            <w:left w:val="none" w:sz="0" w:space="0" w:color="auto"/>
            <w:bottom w:val="none" w:sz="0" w:space="0" w:color="auto"/>
            <w:right w:val="none" w:sz="0" w:space="0" w:color="auto"/>
          </w:divBdr>
        </w:div>
        <w:div w:id="743527586">
          <w:marLeft w:val="0"/>
          <w:marRight w:val="0"/>
          <w:marTop w:val="0"/>
          <w:marBottom w:val="0"/>
          <w:divBdr>
            <w:top w:val="none" w:sz="0" w:space="0" w:color="auto"/>
            <w:left w:val="none" w:sz="0" w:space="0" w:color="auto"/>
            <w:bottom w:val="none" w:sz="0" w:space="0" w:color="auto"/>
            <w:right w:val="none" w:sz="0" w:space="0" w:color="auto"/>
          </w:divBdr>
        </w:div>
        <w:div w:id="2103796188">
          <w:marLeft w:val="0"/>
          <w:marRight w:val="0"/>
          <w:marTop w:val="0"/>
          <w:marBottom w:val="0"/>
          <w:divBdr>
            <w:top w:val="none" w:sz="0" w:space="0" w:color="auto"/>
            <w:left w:val="none" w:sz="0" w:space="0" w:color="auto"/>
            <w:bottom w:val="none" w:sz="0" w:space="0" w:color="auto"/>
            <w:right w:val="none" w:sz="0" w:space="0" w:color="auto"/>
          </w:divBdr>
        </w:div>
        <w:div w:id="1787191288">
          <w:marLeft w:val="0"/>
          <w:marRight w:val="0"/>
          <w:marTop w:val="0"/>
          <w:marBottom w:val="0"/>
          <w:divBdr>
            <w:top w:val="none" w:sz="0" w:space="0" w:color="auto"/>
            <w:left w:val="none" w:sz="0" w:space="0" w:color="auto"/>
            <w:bottom w:val="none" w:sz="0" w:space="0" w:color="auto"/>
            <w:right w:val="none" w:sz="0" w:space="0" w:color="auto"/>
          </w:divBdr>
        </w:div>
        <w:div w:id="1495029426">
          <w:marLeft w:val="0"/>
          <w:marRight w:val="0"/>
          <w:marTop w:val="0"/>
          <w:marBottom w:val="0"/>
          <w:divBdr>
            <w:top w:val="none" w:sz="0" w:space="0" w:color="auto"/>
            <w:left w:val="none" w:sz="0" w:space="0" w:color="auto"/>
            <w:bottom w:val="none" w:sz="0" w:space="0" w:color="auto"/>
            <w:right w:val="none" w:sz="0" w:space="0" w:color="auto"/>
          </w:divBdr>
        </w:div>
        <w:div w:id="420487738">
          <w:marLeft w:val="0"/>
          <w:marRight w:val="0"/>
          <w:marTop w:val="0"/>
          <w:marBottom w:val="0"/>
          <w:divBdr>
            <w:top w:val="none" w:sz="0" w:space="0" w:color="auto"/>
            <w:left w:val="none" w:sz="0" w:space="0" w:color="auto"/>
            <w:bottom w:val="none" w:sz="0" w:space="0" w:color="auto"/>
            <w:right w:val="none" w:sz="0" w:space="0" w:color="auto"/>
          </w:divBdr>
        </w:div>
        <w:div w:id="769398458">
          <w:marLeft w:val="0"/>
          <w:marRight w:val="0"/>
          <w:marTop w:val="0"/>
          <w:marBottom w:val="0"/>
          <w:divBdr>
            <w:top w:val="none" w:sz="0" w:space="0" w:color="auto"/>
            <w:left w:val="none" w:sz="0" w:space="0" w:color="auto"/>
            <w:bottom w:val="none" w:sz="0" w:space="0" w:color="auto"/>
            <w:right w:val="none" w:sz="0" w:space="0" w:color="auto"/>
          </w:divBdr>
        </w:div>
        <w:div w:id="1536234927">
          <w:marLeft w:val="0"/>
          <w:marRight w:val="0"/>
          <w:marTop w:val="0"/>
          <w:marBottom w:val="0"/>
          <w:divBdr>
            <w:top w:val="none" w:sz="0" w:space="0" w:color="auto"/>
            <w:left w:val="none" w:sz="0" w:space="0" w:color="auto"/>
            <w:bottom w:val="none" w:sz="0" w:space="0" w:color="auto"/>
            <w:right w:val="none" w:sz="0" w:space="0" w:color="auto"/>
          </w:divBdr>
        </w:div>
        <w:div w:id="1885479902">
          <w:marLeft w:val="0"/>
          <w:marRight w:val="0"/>
          <w:marTop w:val="0"/>
          <w:marBottom w:val="0"/>
          <w:divBdr>
            <w:top w:val="none" w:sz="0" w:space="0" w:color="auto"/>
            <w:left w:val="none" w:sz="0" w:space="0" w:color="auto"/>
            <w:bottom w:val="none" w:sz="0" w:space="0" w:color="auto"/>
            <w:right w:val="none" w:sz="0" w:space="0" w:color="auto"/>
          </w:divBdr>
        </w:div>
        <w:div w:id="2074084995">
          <w:marLeft w:val="0"/>
          <w:marRight w:val="0"/>
          <w:marTop w:val="0"/>
          <w:marBottom w:val="0"/>
          <w:divBdr>
            <w:top w:val="none" w:sz="0" w:space="0" w:color="auto"/>
            <w:left w:val="none" w:sz="0" w:space="0" w:color="auto"/>
            <w:bottom w:val="none" w:sz="0" w:space="0" w:color="auto"/>
            <w:right w:val="none" w:sz="0" w:space="0" w:color="auto"/>
          </w:divBdr>
        </w:div>
        <w:div w:id="1468548925">
          <w:marLeft w:val="0"/>
          <w:marRight w:val="0"/>
          <w:marTop w:val="0"/>
          <w:marBottom w:val="0"/>
          <w:divBdr>
            <w:top w:val="none" w:sz="0" w:space="0" w:color="auto"/>
            <w:left w:val="none" w:sz="0" w:space="0" w:color="auto"/>
            <w:bottom w:val="none" w:sz="0" w:space="0" w:color="auto"/>
            <w:right w:val="none" w:sz="0" w:space="0" w:color="auto"/>
          </w:divBdr>
        </w:div>
        <w:div w:id="513805372">
          <w:marLeft w:val="0"/>
          <w:marRight w:val="0"/>
          <w:marTop w:val="0"/>
          <w:marBottom w:val="0"/>
          <w:divBdr>
            <w:top w:val="none" w:sz="0" w:space="0" w:color="auto"/>
            <w:left w:val="none" w:sz="0" w:space="0" w:color="auto"/>
            <w:bottom w:val="none" w:sz="0" w:space="0" w:color="auto"/>
            <w:right w:val="none" w:sz="0" w:space="0" w:color="auto"/>
          </w:divBdr>
        </w:div>
        <w:div w:id="1988581913">
          <w:marLeft w:val="0"/>
          <w:marRight w:val="0"/>
          <w:marTop w:val="0"/>
          <w:marBottom w:val="0"/>
          <w:divBdr>
            <w:top w:val="none" w:sz="0" w:space="0" w:color="auto"/>
            <w:left w:val="none" w:sz="0" w:space="0" w:color="auto"/>
            <w:bottom w:val="none" w:sz="0" w:space="0" w:color="auto"/>
            <w:right w:val="none" w:sz="0" w:space="0" w:color="auto"/>
          </w:divBdr>
        </w:div>
        <w:div w:id="26609126">
          <w:marLeft w:val="0"/>
          <w:marRight w:val="0"/>
          <w:marTop w:val="0"/>
          <w:marBottom w:val="0"/>
          <w:divBdr>
            <w:top w:val="none" w:sz="0" w:space="0" w:color="auto"/>
            <w:left w:val="none" w:sz="0" w:space="0" w:color="auto"/>
            <w:bottom w:val="none" w:sz="0" w:space="0" w:color="auto"/>
            <w:right w:val="none" w:sz="0" w:space="0" w:color="auto"/>
          </w:divBdr>
        </w:div>
        <w:div w:id="1303852760">
          <w:marLeft w:val="0"/>
          <w:marRight w:val="0"/>
          <w:marTop w:val="0"/>
          <w:marBottom w:val="0"/>
          <w:divBdr>
            <w:top w:val="none" w:sz="0" w:space="0" w:color="auto"/>
            <w:left w:val="none" w:sz="0" w:space="0" w:color="auto"/>
            <w:bottom w:val="none" w:sz="0" w:space="0" w:color="auto"/>
            <w:right w:val="none" w:sz="0" w:space="0" w:color="auto"/>
          </w:divBdr>
        </w:div>
        <w:div w:id="357239754">
          <w:marLeft w:val="0"/>
          <w:marRight w:val="0"/>
          <w:marTop w:val="0"/>
          <w:marBottom w:val="0"/>
          <w:divBdr>
            <w:top w:val="none" w:sz="0" w:space="0" w:color="auto"/>
            <w:left w:val="none" w:sz="0" w:space="0" w:color="auto"/>
            <w:bottom w:val="none" w:sz="0" w:space="0" w:color="auto"/>
            <w:right w:val="none" w:sz="0" w:space="0" w:color="auto"/>
          </w:divBdr>
        </w:div>
        <w:div w:id="1503425225">
          <w:marLeft w:val="0"/>
          <w:marRight w:val="0"/>
          <w:marTop w:val="0"/>
          <w:marBottom w:val="0"/>
          <w:divBdr>
            <w:top w:val="none" w:sz="0" w:space="0" w:color="auto"/>
            <w:left w:val="none" w:sz="0" w:space="0" w:color="auto"/>
            <w:bottom w:val="none" w:sz="0" w:space="0" w:color="auto"/>
            <w:right w:val="none" w:sz="0" w:space="0" w:color="auto"/>
          </w:divBdr>
        </w:div>
        <w:div w:id="952245662">
          <w:marLeft w:val="0"/>
          <w:marRight w:val="0"/>
          <w:marTop w:val="0"/>
          <w:marBottom w:val="0"/>
          <w:divBdr>
            <w:top w:val="none" w:sz="0" w:space="0" w:color="auto"/>
            <w:left w:val="none" w:sz="0" w:space="0" w:color="auto"/>
            <w:bottom w:val="none" w:sz="0" w:space="0" w:color="auto"/>
            <w:right w:val="none" w:sz="0" w:space="0" w:color="auto"/>
          </w:divBdr>
        </w:div>
        <w:div w:id="985622063">
          <w:marLeft w:val="0"/>
          <w:marRight w:val="0"/>
          <w:marTop w:val="0"/>
          <w:marBottom w:val="0"/>
          <w:divBdr>
            <w:top w:val="none" w:sz="0" w:space="0" w:color="auto"/>
            <w:left w:val="none" w:sz="0" w:space="0" w:color="auto"/>
            <w:bottom w:val="none" w:sz="0" w:space="0" w:color="auto"/>
            <w:right w:val="none" w:sz="0" w:space="0" w:color="auto"/>
          </w:divBdr>
        </w:div>
        <w:div w:id="754980482">
          <w:marLeft w:val="0"/>
          <w:marRight w:val="0"/>
          <w:marTop w:val="0"/>
          <w:marBottom w:val="0"/>
          <w:divBdr>
            <w:top w:val="none" w:sz="0" w:space="0" w:color="auto"/>
            <w:left w:val="none" w:sz="0" w:space="0" w:color="auto"/>
            <w:bottom w:val="none" w:sz="0" w:space="0" w:color="auto"/>
            <w:right w:val="none" w:sz="0" w:space="0" w:color="auto"/>
          </w:divBdr>
        </w:div>
        <w:div w:id="277835048">
          <w:marLeft w:val="0"/>
          <w:marRight w:val="0"/>
          <w:marTop w:val="0"/>
          <w:marBottom w:val="0"/>
          <w:divBdr>
            <w:top w:val="none" w:sz="0" w:space="0" w:color="auto"/>
            <w:left w:val="none" w:sz="0" w:space="0" w:color="auto"/>
            <w:bottom w:val="none" w:sz="0" w:space="0" w:color="auto"/>
            <w:right w:val="none" w:sz="0" w:space="0" w:color="auto"/>
          </w:divBdr>
        </w:div>
        <w:div w:id="995718843">
          <w:marLeft w:val="0"/>
          <w:marRight w:val="0"/>
          <w:marTop w:val="0"/>
          <w:marBottom w:val="0"/>
          <w:divBdr>
            <w:top w:val="none" w:sz="0" w:space="0" w:color="auto"/>
            <w:left w:val="none" w:sz="0" w:space="0" w:color="auto"/>
            <w:bottom w:val="none" w:sz="0" w:space="0" w:color="auto"/>
            <w:right w:val="none" w:sz="0" w:space="0" w:color="auto"/>
          </w:divBdr>
        </w:div>
        <w:div w:id="368729942">
          <w:marLeft w:val="0"/>
          <w:marRight w:val="0"/>
          <w:marTop w:val="0"/>
          <w:marBottom w:val="0"/>
          <w:divBdr>
            <w:top w:val="none" w:sz="0" w:space="0" w:color="auto"/>
            <w:left w:val="none" w:sz="0" w:space="0" w:color="auto"/>
            <w:bottom w:val="none" w:sz="0" w:space="0" w:color="auto"/>
            <w:right w:val="none" w:sz="0" w:space="0" w:color="auto"/>
          </w:divBdr>
        </w:div>
      </w:divsChild>
    </w:div>
    <w:div w:id="41097704">
      <w:bodyDiv w:val="1"/>
      <w:marLeft w:val="0"/>
      <w:marRight w:val="0"/>
      <w:marTop w:val="0"/>
      <w:marBottom w:val="0"/>
      <w:divBdr>
        <w:top w:val="none" w:sz="0" w:space="0" w:color="auto"/>
        <w:left w:val="none" w:sz="0" w:space="0" w:color="auto"/>
        <w:bottom w:val="none" w:sz="0" w:space="0" w:color="auto"/>
        <w:right w:val="none" w:sz="0" w:space="0" w:color="auto"/>
      </w:divBdr>
    </w:div>
    <w:div w:id="50928611">
      <w:bodyDiv w:val="1"/>
      <w:marLeft w:val="0"/>
      <w:marRight w:val="0"/>
      <w:marTop w:val="0"/>
      <w:marBottom w:val="0"/>
      <w:divBdr>
        <w:top w:val="none" w:sz="0" w:space="0" w:color="auto"/>
        <w:left w:val="none" w:sz="0" w:space="0" w:color="auto"/>
        <w:bottom w:val="none" w:sz="0" w:space="0" w:color="auto"/>
        <w:right w:val="none" w:sz="0" w:space="0" w:color="auto"/>
      </w:divBdr>
      <w:divsChild>
        <w:div w:id="706414516">
          <w:marLeft w:val="0"/>
          <w:marRight w:val="0"/>
          <w:marTop w:val="0"/>
          <w:marBottom w:val="0"/>
          <w:divBdr>
            <w:top w:val="none" w:sz="0" w:space="0" w:color="auto"/>
            <w:left w:val="none" w:sz="0" w:space="0" w:color="auto"/>
            <w:bottom w:val="none" w:sz="0" w:space="0" w:color="auto"/>
            <w:right w:val="none" w:sz="0" w:space="0" w:color="auto"/>
          </w:divBdr>
          <w:divsChild>
            <w:div w:id="58218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62223">
      <w:bodyDiv w:val="1"/>
      <w:marLeft w:val="0"/>
      <w:marRight w:val="0"/>
      <w:marTop w:val="0"/>
      <w:marBottom w:val="0"/>
      <w:divBdr>
        <w:top w:val="none" w:sz="0" w:space="0" w:color="auto"/>
        <w:left w:val="none" w:sz="0" w:space="0" w:color="auto"/>
        <w:bottom w:val="none" w:sz="0" w:space="0" w:color="auto"/>
        <w:right w:val="none" w:sz="0" w:space="0" w:color="auto"/>
      </w:divBdr>
    </w:div>
    <w:div w:id="227351032">
      <w:bodyDiv w:val="1"/>
      <w:marLeft w:val="0"/>
      <w:marRight w:val="0"/>
      <w:marTop w:val="0"/>
      <w:marBottom w:val="0"/>
      <w:divBdr>
        <w:top w:val="none" w:sz="0" w:space="0" w:color="auto"/>
        <w:left w:val="none" w:sz="0" w:space="0" w:color="auto"/>
        <w:bottom w:val="none" w:sz="0" w:space="0" w:color="auto"/>
        <w:right w:val="none" w:sz="0" w:space="0" w:color="auto"/>
      </w:divBdr>
    </w:div>
    <w:div w:id="489909114">
      <w:bodyDiv w:val="1"/>
      <w:marLeft w:val="0"/>
      <w:marRight w:val="0"/>
      <w:marTop w:val="0"/>
      <w:marBottom w:val="0"/>
      <w:divBdr>
        <w:top w:val="none" w:sz="0" w:space="0" w:color="auto"/>
        <w:left w:val="none" w:sz="0" w:space="0" w:color="auto"/>
        <w:bottom w:val="none" w:sz="0" w:space="0" w:color="auto"/>
        <w:right w:val="none" w:sz="0" w:space="0" w:color="auto"/>
      </w:divBdr>
    </w:div>
    <w:div w:id="578751750">
      <w:bodyDiv w:val="1"/>
      <w:marLeft w:val="0"/>
      <w:marRight w:val="0"/>
      <w:marTop w:val="0"/>
      <w:marBottom w:val="0"/>
      <w:divBdr>
        <w:top w:val="none" w:sz="0" w:space="0" w:color="auto"/>
        <w:left w:val="none" w:sz="0" w:space="0" w:color="auto"/>
        <w:bottom w:val="none" w:sz="0" w:space="0" w:color="auto"/>
        <w:right w:val="none" w:sz="0" w:space="0" w:color="auto"/>
      </w:divBdr>
    </w:div>
    <w:div w:id="593784431">
      <w:bodyDiv w:val="1"/>
      <w:marLeft w:val="0"/>
      <w:marRight w:val="0"/>
      <w:marTop w:val="0"/>
      <w:marBottom w:val="0"/>
      <w:divBdr>
        <w:top w:val="none" w:sz="0" w:space="0" w:color="auto"/>
        <w:left w:val="none" w:sz="0" w:space="0" w:color="auto"/>
        <w:bottom w:val="none" w:sz="0" w:space="0" w:color="auto"/>
        <w:right w:val="none" w:sz="0" w:space="0" w:color="auto"/>
      </w:divBdr>
    </w:div>
    <w:div w:id="767427602">
      <w:bodyDiv w:val="1"/>
      <w:marLeft w:val="0"/>
      <w:marRight w:val="0"/>
      <w:marTop w:val="0"/>
      <w:marBottom w:val="0"/>
      <w:divBdr>
        <w:top w:val="none" w:sz="0" w:space="0" w:color="auto"/>
        <w:left w:val="none" w:sz="0" w:space="0" w:color="auto"/>
        <w:bottom w:val="none" w:sz="0" w:space="0" w:color="auto"/>
        <w:right w:val="none" w:sz="0" w:space="0" w:color="auto"/>
      </w:divBdr>
    </w:div>
    <w:div w:id="840438080">
      <w:bodyDiv w:val="1"/>
      <w:marLeft w:val="0"/>
      <w:marRight w:val="0"/>
      <w:marTop w:val="0"/>
      <w:marBottom w:val="0"/>
      <w:divBdr>
        <w:top w:val="none" w:sz="0" w:space="0" w:color="auto"/>
        <w:left w:val="none" w:sz="0" w:space="0" w:color="auto"/>
        <w:bottom w:val="none" w:sz="0" w:space="0" w:color="auto"/>
        <w:right w:val="none" w:sz="0" w:space="0" w:color="auto"/>
      </w:divBdr>
      <w:divsChild>
        <w:div w:id="1428620611">
          <w:marLeft w:val="0"/>
          <w:marRight w:val="0"/>
          <w:marTop w:val="0"/>
          <w:marBottom w:val="0"/>
          <w:divBdr>
            <w:top w:val="none" w:sz="0" w:space="0" w:color="auto"/>
            <w:left w:val="none" w:sz="0" w:space="0" w:color="auto"/>
            <w:bottom w:val="none" w:sz="0" w:space="0" w:color="auto"/>
            <w:right w:val="none" w:sz="0" w:space="0" w:color="auto"/>
          </w:divBdr>
          <w:divsChild>
            <w:div w:id="1270971631">
              <w:marLeft w:val="0"/>
              <w:marRight w:val="0"/>
              <w:marTop w:val="0"/>
              <w:marBottom w:val="0"/>
              <w:divBdr>
                <w:top w:val="none" w:sz="0" w:space="0" w:color="auto"/>
                <w:left w:val="none" w:sz="0" w:space="0" w:color="auto"/>
                <w:bottom w:val="none" w:sz="0" w:space="0" w:color="auto"/>
                <w:right w:val="none" w:sz="0" w:space="0" w:color="auto"/>
              </w:divBdr>
            </w:div>
            <w:div w:id="2144883737">
              <w:marLeft w:val="0"/>
              <w:marRight w:val="0"/>
              <w:marTop w:val="0"/>
              <w:marBottom w:val="0"/>
              <w:divBdr>
                <w:top w:val="none" w:sz="0" w:space="0" w:color="auto"/>
                <w:left w:val="none" w:sz="0" w:space="0" w:color="auto"/>
                <w:bottom w:val="none" w:sz="0" w:space="0" w:color="auto"/>
                <w:right w:val="none" w:sz="0" w:space="0" w:color="auto"/>
              </w:divBdr>
            </w:div>
            <w:div w:id="1953896941">
              <w:marLeft w:val="0"/>
              <w:marRight w:val="0"/>
              <w:marTop w:val="0"/>
              <w:marBottom w:val="0"/>
              <w:divBdr>
                <w:top w:val="none" w:sz="0" w:space="0" w:color="auto"/>
                <w:left w:val="none" w:sz="0" w:space="0" w:color="auto"/>
                <w:bottom w:val="none" w:sz="0" w:space="0" w:color="auto"/>
                <w:right w:val="none" w:sz="0" w:space="0" w:color="auto"/>
              </w:divBdr>
            </w:div>
            <w:div w:id="452557951">
              <w:marLeft w:val="0"/>
              <w:marRight w:val="0"/>
              <w:marTop w:val="0"/>
              <w:marBottom w:val="0"/>
              <w:divBdr>
                <w:top w:val="none" w:sz="0" w:space="0" w:color="auto"/>
                <w:left w:val="none" w:sz="0" w:space="0" w:color="auto"/>
                <w:bottom w:val="none" w:sz="0" w:space="0" w:color="auto"/>
                <w:right w:val="none" w:sz="0" w:space="0" w:color="auto"/>
              </w:divBdr>
            </w:div>
            <w:div w:id="958023568">
              <w:marLeft w:val="0"/>
              <w:marRight w:val="0"/>
              <w:marTop w:val="0"/>
              <w:marBottom w:val="0"/>
              <w:divBdr>
                <w:top w:val="none" w:sz="0" w:space="0" w:color="auto"/>
                <w:left w:val="none" w:sz="0" w:space="0" w:color="auto"/>
                <w:bottom w:val="none" w:sz="0" w:space="0" w:color="auto"/>
                <w:right w:val="none" w:sz="0" w:space="0" w:color="auto"/>
              </w:divBdr>
            </w:div>
            <w:div w:id="2036300234">
              <w:marLeft w:val="0"/>
              <w:marRight w:val="0"/>
              <w:marTop w:val="0"/>
              <w:marBottom w:val="0"/>
              <w:divBdr>
                <w:top w:val="none" w:sz="0" w:space="0" w:color="auto"/>
                <w:left w:val="none" w:sz="0" w:space="0" w:color="auto"/>
                <w:bottom w:val="none" w:sz="0" w:space="0" w:color="auto"/>
                <w:right w:val="none" w:sz="0" w:space="0" w:color="auto"/>
              </w:divBdr>
            </w:div>
            <w:div w:id="1984043255">
              <w:marLeft w:val="0"/>
              <w:marRight w:val="0"/>
              <w:marTop w:val="0"/>
              <w:marBottom w:val="0"/>
              <w:divBdr>
                <w:top w:val="none" w:sz="0" w:space="0" w:color="auto"/>
                <w:left w:val="none" w:sz="0" w:space="0" w:color="auto"/>
                <w:bottom w:val="none" w:sz="0" w:space="0" w:color="auto"/>
                <w:right w:val="none" w:sz="0" w:space="0" w:color="auto"/>
              </w:divBdr>
            </w:div>
            <w:div w:id="1377315316">
              <w:marLeft w:val="0"/>
              <w:marRight w:val="0"/>
              <w:marTop w:val="0"/>
              <w:marBottom w:val="0"/>
              <w:divBdr>
                <w:top w:val="none" w:sz="0" w:space="0" w:color="auto"/>
                <w:left w:val="none" w:sz="0" w:space="0" w:color="auto"/>
                <w:bottom w:val="none" w:sz="0" w:space="0" w:color="auto"/>
                <w:right w:val="none" w:sz="0" w:space="0" w:color="auto"/>
              </w:divBdr>
            </w:div>
            <w:div w:id="485586433">
              <w:marLeft w:val="0"/>
              <w:marRight w:val="0"/>
              <w:marTop w:val="0"/>
              <w:marBottom w:val="0"/>
              <w:divBdr>
                <w:top w:val="none" w:sz="0" w:space="0" w:color="auto"/>
                <w:left w:val="none" w:sz="0" w:space="0" w:color="auto"/>
                <w:bottom w:val="none" w:sz="0" w:space="0" w:color="auto"/>
                <w:right w:val="none" w:sz="0" w:space="0" w:color="auto"/>
              </w:divBdr>
            </w:div>
            <w:div w:id="757824294">
              <w:marLeft w:val="0"/>
              <w:marRight w:val="0"/>
              <w:marTop w:val="0"/>
              <w:marBottom w:val="0"/>
              <w:divBdr>
                <w:top w:val="none" w:sz="0" w:space="0" w:color="auto"/>
                <w:left w:val="none" w:sz="0" w:space="0" w:color="auto"/>
                <w:bottom w:val="none" w:sz="0" w:space="0" w:color="auto"/>
                <w:right w:val="none" w:sz="0" w:space="0" w:color="auto"/>
              </w:divBdr>
            </w:div>
            <w:div w:id="199055801">
              <w:marLeft w:val="0"/>
              <w:marRight w:val="0"/>
              <w:marTop w:val="0"/>
              <w:marBottom w:val="0"/>
              <w:divBdr>
                <w:top w:val="none" w:sz="0" w:space="0" w:color="auto"/>
                <w:left w:val="none" w:sz="0" w:space="0" w:color="auto"/>
                <w:bottom w:val="none" w:sz="0" w:space="0" w:color="auto"/>
                <w:right w:val="none" w:sz="0" w:space="0" w:color="auto"/>
              </w:divBdr>
            </w:div>
            <w:div w:id="761344230">
              <w:marLeft w:val="0"/>
              <w:marRight w:val="0"/>
              <w:marTop w:val="0"/>
              <w:marBottom w:val="0"/>
              <w:divBdr>
                <w:top w:val="none" w:sz="0" w:space="0" w:color="auto"/>
                <w:left w:val="none" w:sz="0" w:space="0" w:color="auto"/>
                <w:bottom w:val="none" w:sz="0" w:space="0" w:color="auto"/>
                <w:right w:val="none" w:sz="0" w:space="0" w:color="auto"/>
              </w:divBdr>
            </w:div>
            <w:div w:id="37824241">
              <w:marLeft w:val="0"/>
              <w:marRight w:val="0"/>
              <w:marTop w:val="0"/>
              <w:marBottom w:val="0"/>
              <w:divBdr>
                <w:top w:val="none" w:sz="0" w:space="0" w:color="auto"/>
                <w:left w:val="none" w:sz="0" w:space="0" w:color="auto"/>
                <w:bottom w:val="none" w:sz="0" w:space="0" w:color="auto"/>
                <w:right w:val="none" w:sz="0" w:space="0" w:color="auto"/>
              </w:divBdr>
            </w:div>
            <w:div w:id="1881820954">
              <w:marLeft w:val="0"/>
              <w:marRight w:val="0"/>
              <w:marTop w:val="0"/>
              <w:marBottom w:val="0"/>
              <w:divBdr>
                <w:top w:val="none" w:sz="0" w:space="0" w:color="auto"/>
                <w:left w:val="none" w:sz="0" w:space="0" w:color="auto"/>
                <w:bottom w:val="none" w:sz="0" w:space="0" w:color="auto"/>
                <w:right w:val="none" w:sz="0" w:space="0" w:color="auto"/>
              </w:divBdr>
            </w:div>
            <w:div w:id="1114708467">
              <w:marLeft w:val="0"/>
              <w:marRight w:val="0"/>
              <w:marTop w:val="0"/>
              <w:marBottom w:val="0"/>
              <w:divBdr>
                <w:top w:val="none" w:sz="0" w:space="0" w:color="auto"/>
                <w:left w:val="none" w:sz="0" w:space="0" w:color="auto"/>
                <w:bottom w:val="none" w:sz="0" w:space="0" w:color="auto"/>
                <w:right w:val="none" w:sz="0" w:space="0" w:color="auto"/>
              </w:divBdr>
            </w:div>
            <w:div w:id="423575404">
              <w:marLeft w:val="0"/>
              <w:marRight w:val="0"/>
              <w:marTop w:val="0"/>
              <w:marBottom w:val="0"/>
              <w:divBdr>
                <w:top w:val="none" w:sz="0" w:space="0" w:color="auto"/>
                <w:left w:val="none" w:sz="0" w:space="0" w:color="auto"/>
                <w:bottom w:val="none" w:sz="0" w:space="0" w:color="auto"/>
                <w:right w:val="none" w:sz="0" w:space="0" w:color="auto"/>
              </w:divBdr>
            </w:div>
            <w:div w:id="818963244">
              <w:marLeft w:val="0"/>
              <w:marRight w:val="0"/>
              <w:marTop w:val="0"/>
              <w:marBottom w:val="0"/>
              <w:divBdr>
                <w:top w:val="none" w:sz="0" w:space="0" w:color="auto"/>
                <w:left w:val="none" w:sz="0" w:space="0" w:color="auto"/>
                <w:bottom w:val="none" w:sz="0" w:space="0" w:color="auto"/>
                <w:right w:val="none" w:sz="0" w:space="0" w:color="auto"/>
              </w:divBdr>
            </w:div>
            <w:div w:id="1049039183">
              <w:marLeft w:val="0"/>
              <w:marRight w:val="0"/>
              <w:marTop w:val="0"/>
              <w:marBottom w:val="0"/>
              <w:divBdr>
                <w:top w:val="none" w:sz="0" w:space="0" w:color="auto"/>
                <w:left w:val="none" w:sz="0" w:space="0" w:color="auto"/>
                <w:bottom w:val="none" w:sz="0" w:space="0" w:color="auto"/>
                <w:right w:val="none" w:sz="0" w:space="0" w:color="auto"/>
              </w:divBdr>
            </w:div>
            <w:div w:id="449782473">
              <w:marLeft w:val="0"/>
              <w:marRight w:val="0"/>
              <w:marTop w:val="0"/>
              <w:marBottom w:val="0"/>
              <w:divBdr>
                <w:top w:val="none" w:sz="0" w:space="0" w:color="auto"/>
                <w:left w:val="none" w:sz="0" w:space="0" w:color="auto"/>
                <w:bottom w:val="none" w:sz="0" w:space="0" w:color="auto"/>
                <w:right w:val="none" w:sz="0" w:space="0" w:color="auto"/>
              </w:divBdr>
            </w:div>
            <w:div w:id="2096895555">
              <w:marLeft w:val="0"/>
              <w:marRight w:val="0"/>
              <w:marTop w:val="0"/>
              <w:marBottom w:val="0"/>
              <w:divBdr>
                <w:top w:val="none" w:sz="0" w:space="0" w:color="auto"/>
                <w:left w:val="none" w:sz="0" w:space="0" w:color="auto"/>
                <w:bottom w:val="none" w:sz="0" w:space="0" w:color="auto"/>
                <w:right w:val="none" w:sz="0" w:space="0" w:color="auto"/>
              </w:divBdr>
            </w:div>
            <w:div w:id="613484251">
              <w:marLeft w:val="0"/>
              <w:marRight w:val="0"/>
              <w:marTop w:val="0"/>
              <w:marBottom w:val="0"/>
              <w:divBdr>
                <w:top w:val="none" w:sz="0" w:space="0" w:color="auto"/>
                <w:left w:val="none" w:sz="0" w:space="0" w:color="auto"/>
                <w:bottom w:val="none" w:sz="0" w:space="0" w:color="auto"/>
                <w:right w:val="none" w:sz="0" w:space="0" w:color="auto"/>
              </w:divBdr>
            </w:div>
            <w:div w:id="2129079918">
              <w:marLeft w:val="0"/>
              <w:marRight w:val="0"/>
              <w:marTop w:val="0"/>
              <w:marBottom w:val="0"/>
              <w:divBdr>
                <w:top w:val="none" w:sz="0" w:space="0" w:color="auto"/>
                <w:left w:val="none" w:sz="0" w:space="0" w:color="auto"/>
                <w:bottom w:val="none" w:sz="0" w:space="0" w:color="auto"/>
                <w:right w:val="none" w:sz="0" w:space="0" w:color="auto"/>
              </w:divBdr>
            </w:div>
          </w:divsChild>
        </w:div>
        <w:div w:id="1042831499">
          <w:marLeft w:val="0"/>
          <w:marRight w:val="0"/>
          <w:marTop w:val="0"/>
          <w:marBottom w:val="0"/>
          <w:divBdr>
            <w:top w:val="none" w:sz="0" w:space="0" w:color="auto"/>
            <w:left w:val="none" w:sz="0" w:space="0" w:color="auto"/>
            <w:bottom w:val="none" w:sz="0" w:space="0" w:color="auto"/>
            <w:right w:val="none" w:sz="0" w:space="0" w:color="auto"/>
          </w:divBdr>
          <w:divsChild>
            <w:div w:id="1620797701">
              <w:marLeft w:val="0"/>
              <w:marRight w:val="0"/>
              <w:marTop w:val="0"/>
              <w:marBottom w:val="0"/>
              <w:divBdr>
                <w:top w:val="none" w:sz="0" w:space="0" w:color="auto"/>
                <w:left w:val="none" w:sz="0" w:space="0" w:color="auto"/>
                <w:bottom w:val="none" w:sz="0" w:space="0" w:color="auto"/>
                <w:right w:val="none" w:sz="0" w:space="0" w:color="auto"/>
              </w:divBdr>
            </w:div>
            <w:div w:id="2090156556">
              <w:marLeft w:val="0"/>
              <w:marRight w:val="0"/>
              <w:marTop w:val="0"/>
              <w:marBottom w:val="0"/>
              <w:divBdr>
                <w:top w:val="none" w:sz="0" w:space="0" w:color="auto"/>
                <w:left w:val="none" w:sz="0" w:space="0" w:color="auto"/>
                <w:bottom w:val="none" w:sz="0" w:space="0" w:color="auto"/>
                <w:right w:val="none" w:sz="0" w:space="0" w:color="auto"/>
              </w:divBdr>
            </w:div>
            <w:div w:id="1947276237">
              <w:marLeft w:val="0"/>
              <w:marRight w:val="0"/>
              <w:marTop w:val="0"/>
              <w:marBottom w:val="0"/>
              <w:divBdr>
                <w:top w:val="none" w:sz="0" w:space="0" w:color="auto"/>
                <w:left w:val="none" w:sz="0" w:space="0" w:color="auto"/>
                <w:bottom w:val="none" w:sz="0" w:space="0" w:color="auto"/>
                <w:right w:val="none" w:sz="0" w:space="0" w:color="auto"/>
              </w:divBdr>
            </w:div>
            <w:div w:id="977997814">
              <w:marLeft w:val="0"/>
              <w:marRight w:val="0"/>
              <w:marTop w:val="0"/>
              <w:marBottom w:val="0"/>
              <w:divBdr>
                <w:top w:val="none" w:sz="0" w:space="0" w:color="auto"/>
                <w:left w:val="none" w:sz="0" w:space="0" w:color="auto"/>
                <w:bottom w:val="none" w:sz="0" w:space="0" w:color="auto"/>
                <w:right w:val="none" w:sz="0" w:space="0" w:color="auto"/>
              </w:divBdr>
            </w:div>
            <w:div w:id="1320842824">
              <w:marLeft w:val="0"/>
              <w:marRight w:val="0"/>
              <w:marTop w:val="0"/>
              <w:marBottom w:val="0"/>
              <w:divBdr>
                <w:top w:val="none" w:sz="0" w:space="0" w:color="auto"/>
                <w:left w:val="none" w:sz="0" w:space="0" w:color="auto"/>
                <w:bottom w:val="none" w:sz="0" w:space="0" w:color="auto"/>
                <w:right w:val="none" w:sz="0" w:space="0" w:color="auto"/>
              </w:divBdr>
            </w:div>
            <w:div w:id="1516264209">
              <w:marLeft w:val="0"/>
              <w:marRight w:val="0"/>
              <w:marTop w:val="0"/>
              <w:marBottom w:val="0"/>
              <w:divBdr>
                <w:top w:val="none" w:sz="0" w:space="0" w:color="auto"/>
                <w:left w:val="none" w:sz="0" w:space="0" w:color="auto"/>
                <w:bottom w:val="none" w:sz="0" w:space="0" w:color="auto"/>
                <w:right w:val="none" w:sz="0" w:space="0" w:color="auto"/>
              </w:divBdr>
            </w:div>
            <w:div w:id="777213773">
              <w:marLeft w:val="0"/>
              <w:marRight w:val="0"/>
              <w:marTop w:val="0"/>
              <w:marBottom w:val="0"/>
              <w:divBdr>
                <w:top w:val="none" w:sz="0" w:space="0" w:color="auto"/>
                <w:left w:val="none" w:sz="0" w:space="0" w:color="auto"/>
                <w:bottom w:val="none" w:sz="0" w:space="0" w:color="auto"/>
                <w:right w:val="none" w:sz="0" w:space="0" w:color="auto"/>
              </w:divBdr>
            </w:div>
            <w:div w:id="1352222001">
              <w:marLeft w:val="0"/>
              <w:marRight w:val="0"/>
              <w:marTop w:val="0"/>
              <w:marBottom w:val="0"/>
              <w:divBdr>
                <w:top w:val="none" w:sz="0" w:space="0" w:color="auto"/>
                <w:left w:val="none" w:sz="0" w:space="0" w:color="auto"/>
                <w:bottom w:val="none" w:sz="0" w:space="0" w:color="auto"/>
                <w:right w:val="none" w:sz="0" w:space="0" w:color="auto"/>
              </w:divBdr>
            </w:div>
            <w:div w:id="119275527">
              <w:marLeft w:val="0"/>
              <w:marRight w:val="0"/>
              <w:marTop w:val="0"/>
              <w:marBottom w:val="0"/>
              <w:divBdr>
                <w:top w:val="none" w:sz="0" w:space="0" w:color="auto"/>
                <w:left w:val="none" w:sz="0" w:space="0" w:color="auto"/>
                <w:bottom w:val="none" w:sz="0" w:space="0" w:color="auto"/>
                <w:right w:val="none" w:sz="0" w:space="0" w:color="auto"/>
              </w:divBdr>
            </w:div>
            <w:div w:id="643001714">
              <w:marLeft w:val="0"/>
              <w:marRight w:val="0"/>
              <w:marTop w:val="0"/>
              <w:marBottom w:val="0"/>
              <w:divBdr>
                <w:top w:val="none" w:sz="0" w:space="0" w:color="auto"/>
                <w:left w:val="none" w:sz="0" w:space="0" w:color="auto"/>
                <w:bottom w:val="none" w:sz="0" w:space="0" w:color="auto"/>
                <w:right w:val="none" w:sz="0" w:space="0" w:color="auto"/>
              </w:divBdr>
            </w:div>
            <w:div w:id="1248999775">
              <w:marLeft w:val="0"/>
              <w:marRight w:val="0"/>
              <w:marTop w:val="0"/>
              <w:marBottom w:val="0"/>
              <w:divBdr>
                <w:top w:val="none" w:sz="0" w:space="0" w:color="auto"/>
                <w:left w:val="none" w:sz="0" w:space="0" w:color="auto"/>
                <w:bottom w:val="none" w:sz="0" w:space="0" w:color="auto"/>
                <w:right w:val="none" w:sz="0" w:space="0" w:color="auto"/>
              </w:divBdr>
            </w:div>
            <w:div w:id="218900283">
              <w:marLeft w:val="0"/>
              <w:marRight w:val="0"/>
              <w:marTop w:val="0"/>
              <w:marBottom w:val="0"/>
              <w:divBdr>
                <w:top w:val="none" w:sz="0" w:space="0" w:color="auto"/>
                <w:left w:val="none" w:sz="0" w:space="0" w:color="auto"/>
                <w:bottom w:val="none" w:sz="0" w:space="0" w:color="auto"/>
                <w:right w:val="none" w:sz="0" w:space="0" w:color="auto"/>
              </w:divBdr>
            </w:div>
            <w:div w:id="113446220">
              <w:marLeft w:val="0"/>
              <w:marRight w:val="0"/>
              <w:marTop w:val="0"/>
              <w:marBottom w:val="0"/>
              <w:divBdr>
                <w:top w:val="none" w:sz="0" w:space="0" w:color="auto"/>
                <w:left w:val="none" w:sz="0" w:space="0" w:color="auto"/>
                <w:bottom w:val="none" w:sz="0" w:space="0" w:color="auto"/>
                <w:right w:val="none" w:sz="0" w:space="0" w:color="auto"/>
              </w:divBdr>
            </w:div>
            <w:div w:id="991367575">
              <w:marLeft w:val="0"/>
              <w:marRight w:val="0"/>
              <w:marTop w:val="0"/>
              <w:marBottom w:val="0"/>
              <w:divBdr>
                <w:top w:val="none" w:sz="0" w:space="0" w:color="auto"/>
                <w:left w:val="none" w:sz="0" w:space="0" w:color="auto"/>
                <w:bottom w:val="none" w:sz="0" w:space="0" w:color="auto"/>
                <w:right w:val="none" w:sz="0" w:space="0" w:color="auto"/>
              </w:divBdr>
            </w:div>
            <w:div w:id="1670449007">
              <w:marLeft w:val="0"/>
              <w:marRight w:val="0"/>
              <w:marTop w:val="0"/>
              <w:marBottom w:val="0"/>
              <w:divBdr>
                <w:top w:val="none" w:sz="0" w:space="0" w:color="auto"/>
                <w:left w:val="none" w:sz="0" w:space="0" w:color="auto"/>
                <w:bottom w:val="none" w:sz="0" w:space="0" w:color="auto"/>
                <w:right w:val="none" w:sz="0" w:space="0" w:color="auto"/>
              </w:divBdr>
            </w:div>
            <w:div w:id="1074081343">
              <w:marLeft w:val="0"/>
              <w:marRight w:val="0"/>
              <w:marTop w:val="0"/>
              <w:marBottom w:val="0"/>
              <w:divBdr>
                <w:top w:val="none" w:sz="0" w:space="0" w:color="auto"/>
                <w:left w:val="none" w:sz="0" w:space="0" w:color="auto"/>
                <w:bottom w:val="none" w:sz="0" w:space="0" w:color="auto"/>
                <w:right w:val="none" w:sz="0" w:space="0" w:color="auto"/>
              </w:divBdr>
            </w:div>
            <w:div w:id="958218109">
              <w:marLeft w:val="0"/>
              <w:marRight w:val="0"/>
              <w:marTop w:val="0"/>
              <w:marBottom w:val="0"/>
              <w:divBdr>
                <w:top w:val="none" w:sz="0" w:space="0" w:color="auto"/>
                <w:left w:val="none" w:sz="0" w:space="0" w:color="auto"/>
                <w:bottom w:val="none" w:sz="0" w:space="0" w:color="auto"/>
                <w:right w:val="none" w:sz="0" w:space="0" w:color="auto"/>
              </w:divBdr>
            </w:div>
            <w:div w:id="1273440457">
              <w:marLeft w:val="0"/>
              <w:marRight w:val="0"/>
              <w:marTop w:val="0"/>
              <w:marBottom w:val="0"/>
              <w:divBdr>
                <w:top w:val="none" w:sz="0" w:space="0" w:color="auto"/>
                <w:left w:val="none" w:sz="0" w:space="0" w:color="auto"/>
                <w:bottom w:val="none" w:sz="0" w:space="0" w:color="auto"/>
                <w:right w:val="none" w:sz="0" w:space="0" w:color="auto"/>
              </w:divBdr>
            </w:div>
            <w:div w:id="862405062">
              <w:marLeft w:val="0"/>
              <w:marRight w:val="0"/>
              <w:marTop w:val="0"/>
              <w:marBottom w:val="0"/>
              <w:divBdr>
                <w:top w:val="none" w:sz="0" w:space="0" w:color="auto"/>
                <w:left w:val="none" w:sz="0" w:space="0" w:color="auto"/>
                <w:bottom w:val="none" w:sz="0" w:space="0" w:color="auto"/>
                <w:right w:val="none" w:sz="0" w:space="0" w:color="auto"/>
              </w:divBdr>
            </w:div>
            <w:div w:id="1630360330">
              <w:marLeft w:val="0"/>
              <w:marRight w:val="0"/>
              <w:marTop w:val="0"/>
              <w:marBottom w:val="0"/>
              <w:divBdr>
                <w:top w:val="none" w:sz="0" w:space="0" w:color="auto"/>
                <w:left w:val="none" w:sz="0" w:space="0" w:color="auto"/>
                <w:bottom w:val="none" w:sz="0" w:space="0" w:color="auto"/>
                <w:right w:val="none" w:sz="0" w:space="0" w:color="auto"/>
              </w:divBdr>
            </w:div>
            <w:div w:id="1278411626">
              <w:marLeft w:val="0"/>
              <w:marRight w:val="0"/>
              <w:marTop w:val="0"/>
              <w:marBottom w:val="0"/>
              <w:divBdr>
                <w:top w:val="none" w:sz="0" w:space="0" w:color="auto"/>
                <w:left w:val="none" w:sz="0" w:space="0" w:color="auto"/>
                <w:bottom w:val="none" w:sz="0" w:space="0" w:color="auto"/>
                <w:right w:val="none" w:sz="0" w:space="0" w:color="auto"/>
              </w:divBdr>
            </w:div>
            <w:div w:id="2052337020">
              <w:marLeft w:val="0"/>
              <w:marRight w:val="0"/>
              <w:marTop w:val="0"/>
              <w:marBottom w:val="0"/>
              <w:divBdr>
                <w:top w:val="none" w:sz="0" w:space="0" w:color="auto"/>
                <w:left w:val="none" w:sz="0" w:space="0" w:color="auto"/>
                <w:bottom w:val="none" w:sz="0" w:space="0" w:color="auto"/>
                <w:right w:val="none" w:sz="0" w:space="0" w:color="auto"/>
              </w:divBdr>
            </w:div>
            <w:div w:id="1920677350">
              <w:marLeft w:val="0"/>
              <w:marRight w:val="0"/>
              <w:marTop w:val="0"/>
              <w:marBottom w:val="0"/>
              <w:divBdr>
                <w:top w:val="none" w:sz="0" w:space="0" w:color="auto"/>
                <w:left w:val="none" w:sz="0" w:space="0" w:color="auto"/>
                <w:bottom w:val="none" w:sz="0" w:space="0" w:color="auto"/>
                <w:right w:val="none" w:sz="0" w:space="0" w:color="auto"/>
              </w:divBdr>
            </w:div>
            <w:div w:id="1659378561">
              <w:marLeft w:val="0"/>
              <w:marRight w:val="0"/>
              <w:marTop w:val="0"/>
              <w:marBottom w:val="0"/>
              <w:divBdr>
                <w:top w:val="none" w:sz="0" w:space="0" w:color="auto"/>
                <w:left w:val="none" w:sz="0" w:space="0" w:color="auto"/>
                <w:bottom w:val="none" w:sz="0" w:space="0" w:color="auto"/>
                <w:right w:val="none" w:sz="0" w:space="0" w:color="auto"/>
              </w:divBdr>
            </w:div>
            <w:div w:id="638413101">
              <w:marLeft w:val="0"/>
              <w:marRight w:val="0"/>
              <w:marTop w:val="0"/>
              <w:marBottom w:val="0"/>
              <w:divBdr>
                <w:top w:val="none" w:sz="0" w:space="0" w:color="auto"/>
                <w:left w:val="none" w:sz="0" w:space="0" w:color="auto"/>
                <w:bottom w:val="none" w:sz="0" w:space="0" w:color="auto"/>
                <w:right w:val="none" w:sz="0" w:space="0" w:color="auto"/>
              </w:divBdr>
            </w:div>
            <w:div w:id="436488017">
              <w:marLeft w:val="0"/>
              <w:marRight w:val="0"/>
              <w:marTop w:val="0"/>
              <w:marBottom w:val="0"/>
              <w:divBdr>
                <w:top w:val="none" w:sz="0" w:space="0" w:color="auto"/>
                <w:left w:val="none" w:sz="0" w:space="0" w:color="auto"/>
                <w:bottom w:val="none" w:sz="0" w:space="0" w:color="auto"/>
                <w:right w:val="none" w:sz="0" w:space="0" w:color="auto"/>
              </w:divBdr>
            </w:div>
            <w:div w:id="62263447">
              <w:marLeft w:val="0"/>
              <w:marRight w:val="0"/>
              <w:marTop w:val="0"/>
              <w:marBottom w:val="0"/>
              <w:divBdr>
                <w:top w:val="none" w:sz="0" w:space="0" w:color="auto"/>
                <w:left w:val="none" w:sz="0" w:space="0" w:color="auto"/>
                <w:bottom w:val="none" w:sz="0" w:space="0" w:color="auto"/>
                <w:right w:val="none" w:sz="0" w:space="0" w:color="auto"/>
              </w:divBdr>
            </w:div>
            <w:div w:id="1918056199">
              <w:marLeft w:val="0"/>
              <w:marRight w:val="0"/>
              <w:marTop w:val="0"/>
              <w:marBottom w:val="0"/>
              <w:divBdr>
                <w:top w:val="none" w:sz="0" w:space="0" w:color="auto"/>
                <w:left w:val="none" w:sz="0" w:space="0" w:color="auto"/>
                <w:bottom w:val="none" w:sz="0" w:space="0" w:color="auto"/>
                <w:right w:val="none" w:sz="0" w:space="0" w:color="auto"/>
              </w:divBdr>
            </w:div>
            <w:div w:id="705644755">
              <w:marLeft w:val="0"/>
              <w:marRight w:val="0"/>
              <w:marTop w:val="0"/>
              <w:marBottom w:val="0"/>
              <w:divBdr>
                <w:top w:val="none" w:sz="0" w:space="0" w:color="auto"/>
                <w:left w:val="none" w:sz="0" w:space="0" w:color="auto"/>
                <w:bottom w:val="none" w:sz="0" w:space="0" w:color="auto"/>
                <w:right w:val="none" w:sz="0" w:space="0" w:color="auto"/>
              </w:divBdr>
            </w:div>
            <w:div w:id="1472867808">
              <w:marLeft w:val="0"/>
              <w:marRight w:val="0"/>
              <w:marTop w:val="0"/>
              <w:marBottom w:val="0"/>
              <w:divBdr>
                <w:top w:val="none" w:sz="0" w:space="0" w:color="auto"/>
                <w:left w:val="none" w:sz="0" w:space="0" w:color="auto"/>
                <w:bottom w:val="none" w:sz="0" w:space="0" w:color="auto"/>
                <w:right w:val="none" w:sz="0" w:space="0" w:color="auto"/>
              </w:divBdr>
            </w:div>
            <w:div w:id="200168585">
              <w:marLeft w:val="0"/>
              <w:marRight w:val="0"/>
              <w:marTop w:val="0"/>
              <w:marBottom w:val="0"/>
              <w:divBdr>
                <w:top w:val="none" w:sz="0" w:space="0" w:color="auto"/>
                <w:left w:val="none" w:sz="0" w:space="0" w:color="auto"/>
                <w:bottom w:val="none" w:sz="0" w:space="0" w:color="auto"/>
                <w:right w:val="none" w:sz="0" w:space="0" w:color="auto"/>
              </w:divBdr>
            </w:div>
            <w:div w:id="721907086">
              <w:marLeft w:val="0"/>
              <w:marRight w:val="0"/>
              <w:marTop w:val="0"/>
              <w:marBottom w:val="0"/>
              <w:divBdr>
                <w:top w:val="none" w:sz="0" w:space="0" w:color="auto"/>
                <w:left w:val="none" w:sz="0" w:space="0" w:color="auto"/>
                <w:bottom w:val="none" w:sz="0" w:space="0" w:color="auto"/>
                <w:right w:val="none" w:sz="0" w:space="0" w:color="auto"/>
              </w:divBdr>
            </w:div>
            <w:div w:id="385644208">
              <w:marLeft w:val="0"/>
              <w:marRight w:val="0"/>
              <w:marTop w:val="0"/>
              <w:marBottom w:val="0"/>
              <w:divBdr>
                <w:top w:val="none" w:sz="0" w:space="0" w:color="auto"/>
                <w:left w:val="none" w:sz="0" w:space="0" w:color="auto"/>
                <w:bottom w:val="none" w:sz="0" w:space="0" w:color="auto"/>
                <w:right w:val="none" w:sz="0" w:space="0" w:color="auto"/>
              </w:divBdr>
            </w:div>
            <w:div w:id="1651325745">
              <w:marLeft w:val="0"/>
              <w:marRight w:val="0"/>
              <w:marTop w:val="0"/>
              <w:marBottom w:val="0"/>
              <w:divBdr>
                <w:top w:val="none" w:sz="0" w:space="0" w:color="auto"/>
                <w:left w:val="none" w:sz="0" w:space="0" w:color="auto"/>
                <w:bottom w:val="none" w:sz="0" w:space="0" w:color="auto"/>
                <w:right w:val="none" w:sz="0" w:space="0" w:color="auto"/>
              </w:divBdr>
            </w:div>
            <w:div w:id="1673678356">
              <w:marLeft w:val="0"/>
              <w:marRight w:val="0"/>
              <w:marTop w:val="0"/>
              <w:marBottom w:val="0"/>
              <w:divBdr>
                <w:top w:val="none" w:sz="0" w:space="0" w:color="auto"/>
                <w:left w:val="none" w:sz="0" w:space="0" w:color="auto"/>
                <w:bottom w:val="none" w:sz="0" w:space="0" w:color="auto"/>
                <w:right w:val="none" w:sz="0" w:space="0" w:color="auto"/>
              </w:divBdr>
            </w:div>
            <w:div w:id="111901246">
              <w:marLeft w:val="0"/>
              <w:marRight w:val="0"/>
              <w:marTop w:val="0"/>
              <w:marBottom w:val="0"/>
              <w:divBdr>
                <w:top w:val="none" w:sz="0" w:space="0" w:color="auto"/>
                <w:left w:val="none" w:sz="0" w:space="0" w:color="auto"/>
                <w:bottom w:val="none" w:sz="0" w:space="0" w:color="auto"/>
                <w:right w:val="none" w:sz="0" w:space="0" w:color="auto"/>
              </w:divBdr>
            </w:div>
            <w:div w:id="1302151751">
              <w:marLeft w:val="0"/>
              <w:marRight w:val="0"/>
              <w:marTop w:val="0"/>
              <w:marBottom w:val="0"/>
              <w:divBdr>
                <w:top w:val="none" w:sz="0" w:space="0" w:color="auto"/>
                <w:left w:val="none" w:sz="0" w:space="0" w:color="auto"/>
                <w:bottom w:val="none" w:sz="0" w:space="0" w:color="auto"/>
                <w:right w:val="none" w:sz="0" w:space="0" w:color="auto"/>
              </w:divBdr>
            </w:div>
            <w:div w:id="1217207712">
              <w:marLeft w:val="0"/>
              <w:marRight w:val="0"/>
              <w:marTop w:val="0"/>
              <w:marBottom w:val="0"/>
              <w:divBdr>
                <w:top w:val="none" w:sz="0" w:space="0" w:color="auto"/>
                <w:left w:val="none" w:sz="0" w:space="0" w:color="auto"/>
                <w:bottom w:val="none" w:sz="0" w:space="0" w:color="auto"/>
                <w:right w:val="none" w:sz="0" w:space="0" w:color="auto"/>
              </w:divBdr>
            </w:div>
            <w:div w:id="461464114">
              <w:marLeft w:val="0"/>
              <w:marRight w:val="0"/>
              <w:marTop w:val="0"/>
              <w:marBottom w:val="0"/>
              <w:divBdr>
                <w:top w:val="none" w:sz="0" w:space="0" w:color="auto"/>
                <w:left w:val="none" w:sz="0" w:space="0" w:color="auto"/>
                <w:bottom w:val="none" w:sz="0" w:space="0" w:color="auto"/>
                <w:right w:val="none" w:sz="0" w:space="0" w:color="auto"/>
              </w:divBdr>
            </w:div>
            <w:div w:id="1168977825">
              <w:marLeft w:val="0"/>
              <w:marRight w:val="0"/>
              <w:marTop w:val="0"/>
              <w:marBottom w:val="0"/>
              <w:divBdr>
                <w:top w:val="none" w:sz="0" w:space="0" w:color="auto"/>
                <w:left w:val="none" w:sz="0" w:space="0" w:color="auto"/>
                <w:bottom w:val="none" w:sz="0" w:space="0" w:color="auto"/>
                <w:right w:val="none" w:sz="0" w:space="0" w:color="auto"/>
              </w:divBdr>
            </w:div>
            <w:div w:id="1421415035">
              <w:marLeft w:val="0"/>
              <w:marRight w:val="0"/>
              <w:marTop w:val="0"/>
              <w:marBottom w:val="0"/>
              <w:divBdr>
                <w:top w:val="none" w:sz="0" w:space="0" w:color="auto"/>
                <w:left w:val="none" w:sz="0" w:space="0" w:color="auto"/>
                <w:bottom w:val="none" w:sz="0" w:space="0" w:color="auto"/>
                <w:right w:val="none" w:sz="0" w:space="0" w:color="auto"/>
              </w:divBdr>
            </w:div>
            <w:div w:id="406851257">
              <w:marLeft w:val="0"/>
              <w:marRight w:val="0"/>
              <w:marTop w:val="0"/>
              <w:marBottom w:val="0"/>
              <w:divBdr>
                <w:top w:val="none" w:sz="0" w:space="0" w:color="auto"/>
                <w:left w:val="none" w:sz="0" w:space="0" w:color="auto"/>
                <w:bottom w:val="none" w:sz="0" w:space="0" w:color="auto"/>
                <w:right w:val="none" w:sz="0" w:space="0" w:color="auto"/>
              </w:divBdr>
            </w:div>
            <w:div w:id="1685278472">
              <w:marLeft w:val="0"/>
              <w:marRight w:val="0"/>
              <w:marTop w:val="0"/>
              <w:marBottom w:val="0"/>
              <w:divBdr>
                <w:top w:val="none" w:sz="0" w:space="0" w:color="auto"/>
                <w:left w:val="none" w:sz="0" w:space="0" w:color="auto"/>
                <w:bottom w:val="none" w:sz="0" w:space="0" w:color="auto"/>
                <w:right w:val="none" w:sz="0" w:space="0" w:color="auto"/>
              </w:divBdr>
            </w:div>
            <w:div w:id="282538366">
              <w:marLeft w:val="0"/>
              <w:marRight w:val="0"/>
              <w:marTop w:val="0"/>
              <w:marBottom w:val="0"/>
              <w:divBdr>
                <w:top w:val="none" w:sz="0" w:space="0" w:color="auto"/>
                <w:left w:val="none" w:sz="0" w:space="0" w:color="auto"/>
                <w:bottom w:val="none" w:sz="0" w:space="0" w:color="auto"/>
                <w:right w:val="none" w:sz="0" w:space="0" w:color="auto"/>
              </w:divBdr>
            </w:div>
          </w:divsChild>
        </w:div>
        <w:div w:id="1560282388">
          <w:marLeft w:val="0"/>
          <w:marRight w:val="0"/>
          <w:marTop w:val="0"/>
          <w:marBottom w:val="0"/>
          <w:divBdr>
            <w:top w:val="none" w:sz="0" w:space="0" w:color="auto"/>
            <w:left w:val="none" w:sz="0" w:space="0" w:color="auto"/>
            <w:bottom w:val="none" w:sz="0" w:space="0" w:color="auto"/>
            <w:right w:val="none" w:sz="0" w:space="0" w:color="auto"/>
          </w:divBdr>
          <w:divsChild>
            <w:div w:id="1719864240">
              <w:marLeft w:val="0"/>
              <w:marRight w:val="0"/>
              <w:marTop w:val="0"/>
              <w:marBottom w:val="0"/>
              <w:divBdr>
                <w:top w:val="none" w:sz="0" w:space="0" w:color="auto"/>
                <w:left w:val="none" w:sz="0" w:space="0" w:color="auto"/>
                <w:bottom w:val="none" w:sz="0" w:space="0" w:color="auto"/>
                <w:right w:val="none" w:sz="0" w:space="0" w:color="auto"/>
              </w:divBdr>
            </w:div>
            <w:div w:id="1531871121">
              <w:marLeft w:val="0"/>
              <w:marRight w:val="0"/>
              <w:marTop w:val="0"/>
              <w:marBottom w:val="0"/>
              <w:divBdr>
                <w:top w:val="none" w:sz="0" w:space="0" w:color="auto"/>
                <w:left w:val="none" w:sz="0" w:space="0" w:color="auto"/>
                <w:bottom w:val="none" w:sz="0" w:space="0" w:color="auto"/>
                <w:right w:val="none" w:sz="0" w:space="0" w:color="auto"/>
              </w:divBdr>
            </w:div>
            <w:div w:id="205069589">
              <w:marLeft w:val="0"/>
              <w:marRight w:val="0"/>
              <w:marTop w:val="0"/>
              <w:marBottom w:val="0"/>
              <w:divBdr>
                <w:top w:val="none" w:sz="0" w:space="0" w:color="auto"/>
                <w:left w:val="none" w:sz="0" w:space="0" w:color="auto"/>
                <w:bottom w:val="none" w:sz="0" w:space="0" w:color="auto"/>
                <w:right w:val="none" w:sz="0" w:space="0" w:color="auto"/>
              </w:divBdr>
            </w:div>
            <w:div w:id="957175517">
              <w:marLeft w:val="0"/>
              <w:marRight w:val="0"/>
              <w:marTop w:val="0"/>
              <w:marBottom w:val="0"/>
              <w:divBdr>
                <w:top w:val="none" w:sz="0" w:space="0" w:color="auto"/>
                <w:left w:val="none" w:sz="0" w:space="0" w:color="auto"/>
                <w:bottom w:val="none" w:sz="0" w:space="0" w:color="auto"/>
                <w:right w:val="none" w:sz="0" w:space="0" w:color="auto"/>
              </w:divBdr>
            </w:div>
            <w:div w:id="109515490">
              <w:marLeft w:val="0"/>
              <w:marRight w:val="0"/>
              <w:marTop w:val="0"/>
              <w:marBottom w:val="0"/>
              <w:divBdr>
                <w:top w:val="none" w:sz="0" w:space="0" w:color="auto"/>
                <w:left w:val="none" w:sz="0" w:space="0" w:color="auto"/>
                <w:bottom w:val="none" w:sz="0" w:space="0" w:color="auto"/>
                <w:right w:val="none" w:sz="0" w:space="0" w:color="auto"/>
              </w:divBdr>
            </w:div>
            <w:div w:id="1831435952">
              <w:marLeft w:val="0"/>
              <w:marRight w:val="0"/>
              <w:marTop w:val="0"/>
              <w:marBottom w:val="0"/>
              <w:divBdr>
                <w:top w:val="none" w:sz="0" w:space="0" w:color="auto"/>
                <w:left w:val="none" w:sz="0" w:space="0" w:color="auto"/>
                <w:bottom w:val="none" w:sz="0" w:space="0" w:color="auto"/>
                <w:right w:val="none" w:sz="0" w:space="0" w:color="auto"/>
              </w:divBdr>
            </w:div>
            <w:div w:id="1665236939">
              <w:marLeft w:val="0"/>
              <w:marRight w:val="0"/>
              <w:marTop w:val="0"/>
              <w:marBottom w:val="0"/>
              <w:divBdr>
                <w:top w:val="none" w:sz="0" w:space="0" w:color="auto"/>
                <w:left w:val="none" w:sz="0" w:space="0" w:color="auto"/>
                <w:bottom w:val="none" w:sz="0" w:space="0" w:color="auto"/>
                <w:right w:val="none" w:sz="0" w:space="0" w:color="auto"/>
              </w:divBdr>
            </w:div>
            <w:div w:id="872961285">
              <w:marLeft w:val="0"/>
              <w:marRight w:val="0"/>
              <w:marTop w:val="0"/>
              <w:marBottom w:val="0"/>
              <w:divBdr>
                <w:top w:val="none" w:sz="0" w:space="0" w:color="auto"/>
                <w:left w:val="none" w:sz="0" w:space="0" w:color="auto"/>
                <w:bottom w:val="none" w:sz="0" w:space="0" w:color="auto"/>
                <w:right w:val="none" w:sz="0" w:space="0" w:color="auto"/>
              </w:divBdr>
            </w:div>
            <w:div w:id="1199124619">
              <w:marLeft w:val="0"/>
              <w:marRight w:val="0"/>
              <w:marTop w:val="0"/>
              <w:marBottom w:val="0"/>
              <w:divBdr>
                <w:top w:val="none" w:sz="0" w:space="0" w:color="auto"/>
                <w:left w:val="none" w:sz="0" w:space="0" w:color="auto"/>
                <w:bottom w:val="none" w:sz="0" w:space="0" w:color="auto"/>
                <w:right w:val="none" w:sz="0" w:space="0" w:color="auto"/>
              </w:divBdr>
            </w:div>
            <w:div w:id="1591427634">
              <w:marLeft w:val="0"/>
              <w:marRight w:val="0"/>
              <w:marTop w:val="0"/>
              <w:marBottom w:val="0"/>
              <w:divBdr>
                <w:top w:val="none" w:sz="0" w:space="0" w:color="auto"/>
                <w:left w:val="none" w:sz="0" w:space="0" w:color="auto"/>
                <w:bottom w:val="none" w:sz="0" w:space="0" w:color="auto"/>
                <w:right w:val="none" w:sz="0" w:space="0" w:color="auto"/>
              </w:divBdr>
            </w:div>
            <w:div w:id="224610485">
              <w:marLeft w:val="0"/>
              <w:marRight w:val="0"/>
              <w:marTop w:val="0"/>
              <w:marBottom w:val="0"/>
              <w:divBdr>
                <w:top w:val="none" w:sz="0" w:space="0" w:color="auto"/>
                <w:left w:val="none" w:sz="0" w:space="0" w:color="auto"/>
                <w:bottom w:val="none" w:sz="0" w:space="0" w:color="auto"/>
                <w:right w:val="none" w:sz="0" w:space="0" w:color="auto"/>
              </w:divBdr>
            </w:div>
            <w:div w:id="1684700540">
              <w:marLeft w:val="0"/>
              <w:marRight w:val="0"/>
              <w:marTop w:val="0"/>
              <w:marBottom w:val="0"/>
              <w:divBdr>
                <w:top w:val="none" w:sz="0" w:space="0" w:color="auto"/>
                <w:left w:val="none" w:sz="0" w:space="0" w:color="auto"/>
                <w:bottom w:val="none" w:sz="0" w:space="0" w:color="auto"/>
                <w:right w:val="none" w:sz="0" w:space="0" w:color="auto"/>
              </w:divBdr>
            </w:div>
            <w:div w:id="1001198407">
              <w:marLeft w:val="0"/>
              <w:marRight w:val="0"/>
              <w:marTop w:val="0"/>
              <w:marBottom w:val="0"/>
              <w:divBdr>
                <w:top w:val="none" w:sz="0" w:space="0" w:color="auto"/>
                <w:left w:val="none" w:sz="0" w:space="0" w:color="auto"/>
                <w:bottom w:val="none" w:sz="0" w:space="0" w:color="auto"/>
                <w:right w:val="none" w:sz="0" w:space="0" w:color="auto"/>
              </w:divBdr>
            </w:div>
            <w:div w:id="603457853">
              <w:marLeft w:val="0"/>
              <w:marRight w:val="0"/>
              <w:marTop w:val="0"/>
              <w:marBottom w:val="0"/>
              <w:divBdr>
                <w:top w:val="none" w:sz="0" w:space="0" w:color="auto"/>
                <w:left w:val="none" w:sz="0" w:space="0" w:color="auto"/>
                <w:bottom w:val="none" w:sz="0" w:space="0" w:color="auto"/>
                <w:right w:val="none" w:sz="0" w:space="0" w:color="auto"/>
              </w:divBdr>
            </w:div>
            <w:div w:id="1655988637">
              <w:marLeft w:val="0"/>
              <w:marRight w:val="0"/>
              <w:marTop w:val="0"/>
              <w:marBottom w:val="0"/>
              <w:divBdr>
                <w:top w:val="none" w:sz="0" w:space="0" w:color="auto"/>
                <w:left w:val="none" w:sz="0" w:space="0" w:color="auto"/>
                <w:bottom w:val="none" w:sz="0" w:space="0" w:color="auto"/>
                <w:right w:val="none" w:sz="0" w:space="0" w:color="auto"/>
              </w:divBdr>
            </w:div>
            <w:div w:id="1771195233">
              <w:marLeft w:val="0"/>
              <w:marRight w:val="0"/>
              <w:marTop w:val="0"/>
              <w:marBottom w:val="0"/>
              <w:divBdr>
                <w:top w:val="none" w:sz="0" w:space="0" w:color="auto"/>
                <w:left w:val="none" w:sz="0" w:space="0" w:color="auto"/>
                <w:bottom w:val="none" w:sz="0" w:space="0" w:color="auto"/>
                <w:right w:val="none" w:sz="0" w:space="0" w:color="auto"/>
              </w:divBdr>
            </w:div>
            <w:div w:id="1835493335">
              <w:marLeft w:val="0"/>
              <w:marRight w:val="0"/>
              <w:marTop w:val="0"/>
              <w:marBottom w:val="0"/>
              <w:divBdr>
                <w:top w:val="none" w:sz="0" w:space="0" w:color="auto"/>
                <w:left w:val="none" w:sz="0" w:space="0" w:color="auto"/>
                <w:bottom w:val="none" w:sz="0" w:space="0" w:color="auto"/>
                <w:right w:val="none" w:sz="0" w:space="0" w:color="auto"/>
              </w:divBdr>
            </w:div>
            <w:div w:id="1563980631">
              <w:marLeft w:val="0"/>
              <w:marRight w:val="0"/>
              <w:marTop w:val="0"/>
              <w:marBottom w:val="0"/>
              <w:divBdr>
                <w:top w:val="none" w:sz="0" w:space="0" w:color="auto"/>
                <w:left w:val="none" w:sz="0" w:space="0" w:color="auto"/>
                <w:bottom w:val="none" w:sz="0" w:space="0" w:color="auto"/>
                <w:right w:val="none" w:sz="0" w:space="0" w:color="auto"/>
              </w:divBdr>
            </w:div>
            <w:div w:id="1848591282">
              <w:marLeft w:val="0"/>
              <w:marRight w:val="0"/>
              <w:marTop w:val="0"/>
              <w:marBottom w:val="0"/>
              <w:divBdr>
                <w:top w:val="none" w:sz="0" w:space="0" w:color="auto"/>
                <w:left w:val="none" w:sz="0" w:space="0" w:color="auto"/>
                <w:bottom w:val="none" w:sz="0" w:space="0" w:color="auto"/>
                <w:right w:val="none" w:sz="0" w:space="0" w:color="auto"/>
              </w:divBdr>
            </w:div>
            <w:div w:id="749497595">
              <w:marLeft w:val="0"/>
              <w:marRight w:val="0"/>
              <w:marTop w:val="0"/>
              <w:marBottom w:val="0"/>
              <w:divBdr>
                <w:top w:val="none" w:sz="0" w:space="0" w:color="auto"/>
                <w:left w:val="none" w:sz="0" w:space="0" w:color="auto"/>
                <w:bottom w:val="none" w:sz="0" w:space="0" w:color="auto"/>
                <w:right w:val="none" w:sz="0" w:space="0" w:color="auto"/>
              </w:divBdr>
            </w:div>
            <w:div w:id="2070151936">
              <w:marLeft w:val="0"/>
              <w:marRight w:val="0"/>
              <w:marTop w:val="0"/>
              <w:marBottom w:val="0"/>
              <w:divBdr>
                <w:top w:val="none" w:sz="0" w:space="0" w:color="auto"/>
                <w:left w:val="none" w:sz="0" w:space="0" w:color="auto"/>
                <w:bottom w:val="none" w:sz="0" w:space="0" w:color="auto"/>
                <w:right w:val="none" w:sz="0" w:space="0" w:color="auto"/>
              </w:divBdr>
            </w:div>
            <w:div w:id="751121603">
              <w:marLeft w:val="0"/>
              <w:marRight w:val="0"/>
              <w:marTop w:val="0"/>
              <w:marBottom w:val="0"/>
              <w:divBdr>
                <w:top w:val="none" w:sz="0" w:space="0" w:color="auto"/>
                <w:left w:val="none" w:sz="0" w:space="0" w:color="auto"/>
                <w:bottom w:val="none" w:sz="0" w:space="0" w:color="auto"/>
                <w:right w:val="none" w:sz="0" w:space="0" w:color="auto"/>
              </w:divBdr>
            </w:div>
            <w:div w:id="984162338">
              <w:marLeft w:val="0"/>
              <w:marRight w:val="0"/>
              <w:marTop w:val="0"/>
              <w:marBottom w:val="0"/>
              <w:divBdr>
                <w:top w:val="none" w:sz="0" w:space="0" w:color="auto"/>
                <w:left w:val="none" w:sz="0" w:space="0" w:color="auto"/>
                <w:bottom w:val="none" w:sz="0" w:space="0" w:color="auto"/>
                <w:right w:val="none" w:sz="0" w:space="0" w:color="auto"/>
              </w:divBdr>
            </w:div>
            <w:div w:id="1290819986">
              <w:marLeft w:val="0"/>
              <w:marRight w:val="0"/>
              <w:marTop w:val="0"/>
              <w:marBottom w:val="0"/>
              <w:divBdr>
                <w:top w:val="none" w:sz="0" w:space="0" w:color="auto"/>
                <w:left w:val="none" w:sz="0" w:space="0" w:color="auto"/>
                <w:bottom w:val="none" w:sz="0" w:space="0" w:color="auto"/>
                <w:right w:val="none" w:sz="0" w:space="0" w:color="auto"/>
              </w:divBdr>
            </w:div>
          </w:divsChild>
        </w:div>
        <w:div w:id="544833167">
          <w:marLeft w:val="0"/>
          <w:marRight w:val="0"/>
          <w:marTop w:val="0"/>
          <w:marBottom w:val="0"/>
          <w:divBdr>
            <w:top w:val="none" w:sz="0" w:space="0" w:color="auto"/>
            <w:left w:val="none" w:sz="0" w:space="0" w:color="auto"/>
            <w:bottom w:val="none" w:sz="0" w:space="0" w:color="auto"/>
            <w:right w:val="none" w:sz="0" w:space="0" w:color="auto"/>
          </w:divBdr>
          <w:divsChild>
            <w:div w:id="1441490104">
              <w:marLeft w:val="0"/>
              <w:marRight w:val="0"/>
              <w:marTop w:val="0"/>
              <w:marBottom w:val="0"/>
              <w:divBdr>
                <w:top w:val="none" w:sz="0" w:space="0" w:color="auto"/>
                <w:left w:val="none" w:sz="0" w:space="0" w:color="auto"/>
                <w:bottom w:val="none" w:sz="0" w:space="0" w:color="auto"/>
                <w:right w:val="none" w:sz="0" w:space="0" w:color="auto"/>
              </w:divBdr>
            </w:div>
            <w:div w:id="46146793">
              <w:marLeft w:val="0"/>
              <w:marRight w:val="0"/>
              <w:marTop w:val="0"/>
              <w:marBottom w:val="0"/>
              <w:divBdr>
                <w:top w:val="none" w:sz="0" w:space="0" w:color="auto"/>
                <w:left w:val="none" w:sz="0" w:space="0" w:color="auto"/>
                <w:bottom w:val="none" w:sz="0" w:space="0" w:color="auto"/>
                <w:right w:val="none" w:sz="0" w:space="0" w:color="auto"/>
              </w:divBdr>
            </w:div>
            <w:div w:id="135077201">
              <w:marLeft w:val="0"/>
              <w:marRight w:val="0"/>
              <w:marTop w:val="0"/>
              <w:marBottom w:val="0"/>
              <w:divBdr>
                <w:top w:val="none" w:sz="0" w:space="0" w:color="auto"/>
                <w:left w:val="none" w:sz="0" w:space="0" w:color="auto"/>
                <w:bottom w:val="none" w:sz="0" w:space="0" w:color="auto"/>
                <w:right w:val="none" w:sz="0" w:space="0" w:color="auto"/>
              </w:divBdr>
            </w:div>
            <w:div w:id="793409478">
              <w:marLeft w:val="0"/>
              <w:marRight w:val="0"/>
              <w:marTop w:val="0"/>
              <w:marBottom w:val="0"/>
              <w:divBdr>
                <w:top w:val="none" w:sz="0" w:space="0" w:color="auto"/>
                <w:left w:val="none" w:sz="0" w:space="0" w:color="auto"/>
                <w:bottom w:val="none" w:sz="0" w:space="0" w:color="auto"/>
                <w:right w:val="none" w:sz="0" w:space="0" w:color="auto"/>
              </w:divBdr>
            </w:div>
            <w:div w:id="476269527">
              <w:marLeft w:val="0"/>
              <w:marRight w:val="0"/>
              <w:marTop w:val="0"/>
              <w:marBottom w:val="0"/>
              <w:divBdr>
                <w:top w:val="none" w:sz="0" w:space="0" w:color="auto"/>
                <w:left w:val="none" w:sz="0" w:space="0" w:color="auto"/>
                <w:bottom w:val="none" w:sz="0" w:space="0" w:color="auto"/>
                <w:right w:val="none" w:sz="0" w:space="0" w:color="auto"/>
              </w:divBdr>
            </w:div>
            <w:div w:id="644504742">
              <w:marLeft w:val="0"/>
              <w:marRight w:val="0"/>
              <w:marTop w:val="0"/>
              <w:marBottom w:val="0"/>
              <w:divBdr>
                <w:top w:val="none" w:sz="0" w:space="0" w:color="auto"/>
                <w:left w:val="none" w:sz="0" w:space="0" w:color="auto"/>
                <w:bottom w:val="none" w:sz="0" w:space="0" w:color="auto"/>
                <w:right w:val="none" w:sz="0" w:space="0" w:color="auto"/>
              </w:divBdr>
            </w:div>
            <w:div w:id="41709656">
              <w:marLeft w:val="0"/>
              <w:marRight w:val="0"/>
              <w:marTop w:val="0"/>
              <w:marBottom w:val="0"/>
              <w:divBdr>
                <w:top w:val="none" w:sz="0" w:space="0" w:color="auto"/>
                <w:left w:val="none" w:sz="0" w:space="0" w:color="auto"/>
                <w:bottom w:val="none" w:sz="0" w:space="0" w:color="auto"/>
                <w:right w:val="none" w:sz="0" w:space="0" w:color="auto"/>
              </w:divBdr>
            </w:div>
            <w:div w:id="2011984519">
              <w:marLeft w:val="0"/>
              <w:marRight w:val="0"/>
              <w:marTop w:val="0"/>
              <w:marBottom w:val="0"/>
              <w:divBdr>
                <w:top w:val="none" w:sz="0" w:space="0" w:color="auto"/>
                <w:left w:val="none" w:sz="0" w:space="0" w:color="auto"/>
                <w:bottom w:val="none" w:sz="0" w:space="0" w:color="auto"/>
                <w:right w:val="none" w:sz="0" w:space="0" w:color="auto"/>
              </w:divBdr>
            </w:div>
            <w:div w:id="1055660737">
              <w:marLeft w:val="0"/>
              <w:marRight w:val="0"/>
              <w:marTop w:val="0"/>
              <w:marBottom w:val="0"/>
              <w:divBdr>
                <w:top w:val="none" w:sz="0" w:space="0" w:color="auto"/>
                <w:left w:val="none" w:sz="0" w:space="0" w:color="auto"/>
                <w:bottom w:val="none" w:sz="0" w:space="0" w:color="auto"/>
                <w:right w:val="none" w:sz="0" w:space="0" w:color="auto"/>
              </w:divBdr>
            </w:div>
            <w:div w:id="1809737805">
              <w:marLeft w:val="0"/>
              <w:marRight w:val="0"/>
              <w:marTop w:val="0"/>
              <w:marBottom w:val="0"/>
              <w:divBdr>
                <w:top w:val="none" w:sz="0" w:space="0" w:color="auto"/>
                <w:left w:val="none" w:sz="0" w:space="0" w:color="auto"/>
                <w:bottom w:val="none" w:sz="0" w:space="0" w:color="auto"/>
                <w:right w:val="none" w:sz="0" w:space="0" w:color="auto"/>
              </w:divBdr>
            </w:div>
            <w:div w:id="102651566">
              <w:marLeft w:val="0"/>
              <w:marRight w:val="0"/>
              <w:marTop w:val="0"/>
              <w:marBottom w:val="0"/>
              <w:divBdr>
                <w:top w:val="none" w:sz="0" w:space="0" w:color="auto"/>
                <w:left w:val="none" w:sz="0" w:space="0" w:color="auto"/>
                <w:bottom w:val="none" w:sz="0" w:space="0" w:color="auto"/>
                <w:right w:val="none" w:sz="0" w:space="0" w:color="auto"/>
              </w:divBdr>
            </w:div>
            <w:div w:id="2077698756">
              <w:marLeft w:val="0"/>
              <w:marRight w:val="0"/>
              <w:marTop w:val="0"/>
              <w:marBottom w:val="0"/>
              <w:divBdr>
                <w:top w:val="none" w:sz="0" w:space="0" w:color="auto"/>
                <w:left w:val="none" w:sz="0" w:space="0" w:color="auto"/>
                <w:bottom w:val="none" w:sz="0" w:space="0" w:color="auto"/>
                <w:right w:val="none" w:sz="0" w:space="0" w:color="auto"/>
              </w:divBdr>
            </w:div>
            <w:div w:id="699742157">
              <w:marLeft w:val="0"/>
              <w:marRight w:val="0"/>
              <w:marTop w:val="0"/>
              <w:marBottom w:val="0"/>
              <w:divBdr>
                <w:top w:val="none" w:sz="0" w:space="0" w:color="auto"/>
                <w:left w:val="none" w:sz="0" w:space="0" w:color="auto"/>
                <w:bottom w:val="none" w:sz="0" w:space="0" w:color="auto"/>
                <w:right w:val="none" w:sz="0" w:space="0" w:color="auto"/>
              </w:divBdr>
            </w:div>
            <w:div w:id="1355377294">
              <w:marLeft w:val="0"/>
              <w:marRight w:val="0"/>
              <w:marTop w:val="0"/>
              <w:marBottom w:val="0"/>
              <w:divBdr>
                <w:top w:val="none" w:sz="0" w:space="0" w:color="auto"/>
                <w:left w:val="none" w:sz="0" w:space="0" w:color="auto"/>
                <w:bottom w:val="none" w:sz="0" w:space="0" w:color="auto"/>
                <w:right w:val="none" w:sz="0" w:space="0" w:color="auto"/>
              </w:divBdr>
            </w:div>
            <w:div w:id="1720588272">
              <w:marLeft w:val="0"/>
              <w:marRight w:val="0"/>
              <w:marTop w:val="0"/>
              <w:marBottom w:val="0"/>
              <w:divBdr>
                <w:top w:val="none" w:sz="0" w:space="0" w:color="auto"/>
                <w:left w:val="none" w:sz="0" w:space="0" w:color="auto"/>
                <w:bottom w:val="none" w:sz="0" w:space="0" w:color="auto"/>
                <w:right w:val="none" w:sz="0" w:space="0" w:color="auto"/>
              </w:divBdr>
            </w:div>
            <w:div w:id="1434322628">
              <w:marLeft w:val="0"/>
              <w:marRight w:val="0"/>
              <w:marTop w:val="0"/>
              <w:marBottom w:val="0"/>
              <w:divBdr>
                <w:top w:val="none" w:sz="0" w:space="0" w:color="auto"/>
                <w:left w:val="none" w:sz="0" w:space="0" w:color="auto"/>
                <w:bottom w:val="none" w:sz="0" w:space="0" w:color="auto"/>
                <w:right w:val="none" w:sz="0" w:space="0" w:color="auto"/>
              </w:divBdr>
            </w:div>
            <w:div w:id="576481412">
              <w:marLeft w:val="0"/>
              <w:marRight w:val="0"/>
              <w:marTop w:val="0"/>
              <w:marBottom w:val="0"/>
              <w:divBdr>
                <w:top w:val="none" w:sz="0" w:space="0" w:color="auto"/>
                <w:left w:val="none" w:sz="0" w:space="0" w:color="auto"/>
                <w:bottom w:val="none" w:sz="0" w:space="0" w:color="auto"/>
                <w:right w:val="none" w:sz="0" w:space="0" w:color="auto"/>
              </w:divBdr>
            </w:div>
            <w:div w:id="1202943203">
              <w:marLeft w:val="0"/>
              <w:marRight w:val="0"/>
              <w:marTop w:val="0"/>
              <w:marBottom w:val="0"/>
              <w:divBdr>
                <w:top w:val="none" w:sz="0" w:space="0" w:color="auto"/>
                <w:left w:val="none" w:sz="0" w:space="0" w:color="auto"/>
                <w:bottom w:val="none" w:sz="0" w:space="0" w:color="auto"/>
                <w:right w:val="none" w:sz="0" w:space="0" w:color="auto"/>
              </w:divBdr>
            </w:div>
            <w:div w:id="1139417100">
              <w:marLeft w:val="0"/>
              <w:marRight w:val="0"/>
              <w:marTop w:val="0"/>
              <w:marBottom w:val="0"/>
              <w:divBdr>
                <w:top w:val="none" w:sz="0" w:space="0" w:color="auto"/>
                <w:left w:val="none" w:sz="0" w:space="0" w:color="auto"/>
                <w:bottom w:val="none" w:sz="0" w:space="0" w:color="auto"/>
                <w:right w:val="none" w:sz="0" w:space="0" w:color="auto"/>
              </w:divBdr>
            </w:div>
            <w:div w:id="1793867568">
              <w:marLeft w:val="0"/>
              <w:marRight w:val="0"/>
              <w:marTop w:val="0"/>
              <w:marBottom w:val="0"/>
              <w:divBdr>
                <w:top w:val="none" w:sz="0" w:space="0" w:color="auto"/>
                <w:left w:val="none" w:sz="0" w:space="0" w:color="auto"/>
                <w:bottom w:val="none" w:sz="0" w:space="0" w:color="auto"/>
                <w:right w:val="none" w:sz="0" w:space="0" w:color="auto"/>
              </w:divBdr>
            </w:div>
            <w:div w:id="1018198875">
              <w:marLeft w:val="0"/>
              <w:marRight w:val="0"/>
              <w:marTop w:val="0"/>
              <w:marBottom w:val="0"/>
              <w:divBdr>
                <w:top w:val="none" w:sz="0" w:space="0" w:color="auto"/>
                <w:left w:val="none" w:sz="0" w:space="0" w:color="auto"/>
                <w:bottom w:val="none" w:sz="0" w:space="0" w:color="auto"/>
                <w:right w:val="none" w:sz="0" w:space="0" w:color="auto"/>
              </w:divBdr>
            </w:div>
            <w:div w:id="242033964">
              <w:marLeft w:val="0"/>
              <w:marRight w:val="0"/>
              <w:marTop w:val="0"/>
              <w:marBottom w:val="0"/>
              <w:divBdr>
                <w:top w:val="none" w:sz="0" w:space="0" w:color="auto"/>
                <w:left w:val="none" w:sz="0" w:space="0" w:color="auto"/>
                <w:bottom w:val="none" w:sz="0" w:space="0" w:color="auto"/>
                <w:right w:val="none" w:sz="0" w:space="0" w:color="auto"/>
              </w:divBdr>
            </w:div>
            <w:div w:id="428090484">
              <w:marLeft w:val="0"/>
              <w:marRight w:val="0"/>
              <w:marTop w:val="0"/>
              <w:marBottom w:val="0"/>
              <w:divBdr>
                <w:top w:val="none" w:sz="0" w:space="0" w:color="auto"/>
                <w:left w:val="none" w:sz="0" w:space="0" w:color="auto"/>
                <w:bottom w:val="none" w:sz="0" w:space="0" w:color="auto"/>
                <w:right w:val="none" w:sz="0" w:space="0" w:color="auto"/>
              </w:divBdr>
            </w:div>
            <w:div w:id="2013335280">
              <w:marLeft w:val="0"/>
              <w:marRight w:val="0"/>
              <w:marTop w:val="0"/>
              <w:marBottom w:val="0"/>
              <w:divBdr>
                <w:top w:val="none" w:sz="0" w:space="0" w:color="auto"/>
                <w:left w:val="none" w:sz="0" w:space="0" w:color="auto"/>
                <w:bottom w:val="none" w:sz="0" w:space="0" w:color="auto"/>
                <w:right w:val="none" w:sz="0" w:space="0" w:color="auto"/>
              </w:divBdr>
            </w:div>
          </w:divsChild>
        </w:div>
        <w:div w:id="2118014760">
          <w:marLeft w:val="0"/>
          <w:marRight w:val="0"/>
          <w:marTop w:val="0"/>
          <w:marBottom w:val="0"/>
          <w:divBdr>
            <w:top w:val="none" w:sz="0" w:space="0" w:color="auto"/>
            <w:left w:val="none" w:sz="0" w:space="0" w:color="auto"/>
            <w:bottom w:val="none" w:sz="0" w:space="0" w:color="auto"/>
            <w:right w:val="none" w:sz="0" w:space="0" w:color="auto"/>
          </w:divBdr>
          <w:divsChild>
            <w:div w:id="1571230020">
              <w:marLeft w:val="0"/>
              <w:marRight w:val="0"/>
              <w:marTop w:val="0"/>
              <w:marBottom w:val="0"/>
              <w:divBdr>
                <w:top w:val="none" w:sz="0" w:space="0" w:color="auto"/>
                <w:left w:val="none" w:sz="0" w:space="0" w:color="auto"/>
                <w:bottom w:val="none" w:sz="0" w:space="0" w:color="auto"/>
                <w:right w:val="none" w:sz="0" w:space="0" w:color="auto"/>
              </w:divBdr>
            </w:div>
            <w:div w:id="1652909610">
              <w:marLeft w:val="0"/>
              <w:marRight w:val="0"/>
              <w:marTop w:val="0"/>
              <w:marBottom w:val="0"/>
              <w:divBdr>
                <w:top w:val="none" w:sz="0" w:space="0" w:color="auto"/>
                <w:left w:val="none" w:sz="0" w:space="0" w:color="auto"/>
                <w:bottom w:val="none" w:sz="0" w:space="0" w:color="auto"/>
                <w:right w:val="none" w:sz="0" w:space="0" w:color="auto"/>
              </w:divBdr>
            </w:div>
            <w:div w:id="1853449984">
              <w:marLeft w:val="0"/>
              <w:marRight w:val="0"/>
              <w:marTop w:val="0"/>
              <w:marBottom w:val="0"/>
              <w:divBdr>
                <w:top w:val="none" w:sz="0" w:space="0" w:color="auto"/>
                <w:left w:val="none" w:sz="0" w:space="0" w:color="auto"/>
                <w:bottom w:val="none" w:sz="0" w:space="0" w:color="auto"/>
                <w:right w:val="none" w:sz="0" w:space="0" w:color="auto"/>
              </w:divBdr>
            </w:div>
            <w:div w:id="446237582">
              <w:marLeft w:val="0"/>
              <w:marRight w:val="0"/>
              <w:marTop w:val="0"/>
              <w:marBottom w:val="0"/>
              <w:divBdr>
                <w:top w:val="none" w:sz="0" w:space="0" w:color="auto"/>
                <w:left w:val="none" w:sz="0" w:space="0" w:color="auto"/>
                <w:bottom w:val="none" w:sz="0" w:space="0" w:color="auto"/>
                <w:right w:val="none" w:sz="0" w:space="0" w:color="auto"/>
              </w:divBdr>
            </w:div>
            <w:div w:id="1230120465">
              <w:marLeft w:val="0"/>
              <w:marRight w:val="0"/>
              <w:marTop w:val="0"/>
              <w:marBottom w:val="0"/>
              <w:divBdr>
                <w:top w:val="none" w:sz="0" w:space="0" w:color="auto"/>
                <w:left w:val="none" w:sz="0" w:space="0" w:color="auto"/>
                <w:bottom w:val="none" w:sz="0" w:space="0" w:color="auto"/>
                <w:right w:val="none" w:sz="0" w:space="0" w:color="auto"/>
              </w:divBdr>
            </w:div>
            <w:div w:id="2110852560">
              <w:marLeft w:val="0"/>
              <w:marRight w:val="0"/>
              <w:marTop w:val="0"/>
              <w:marBottom w:val="0"/>
              <w:divBdr>
                <w:top w:val="none" w:sz="0" w:space="0" w:color="auto"/>
                <w:left w:val="none" w:sz="0" w:space="0" w:color="auto"/>
                <w:bottom w:val="none" w:sz="0" w:space="0" w:color="auto"/>
                <w:right w:val="none" w:sz="0" w:space="0" w:color="auto"/>
              </w:divBdr>
            </w:div>
            <w:div w:id="1746493988">
              <w:marLeft w:val="0"/>
              <w:marRight w:val="0"/>
              <w:marTop w:val="0"/>
              <w:marBottom w:val="0"/>
              <w:divBdr>
                <w:top w:val="none" w:sz="0" w:space="0" w:color="auto"/>
                <w:left w:val="none" w:sz="0" w:space="0" w:color="auto"/>
                <w:bottom w:val="none" w:sz="0" w:space="0" w:color="auto"/>
                <w:right w:val="none" w:sz="0" w:space="0" w:color="auto"/>
              </w:divBdr>
            </w:div>
            <w:div w:id="904804722">
              <w:marLeft w:val="0"/>
              <w:marRight w:val="0"/>
              <w:marTop w:val="0"/>
              <w:marBottom w:val="0"/>
              <w:divBdr>
                <w:top w:val="none" w:sz="0" w:space="0" w:color="auto"/>
                <w:left w:val="none" w:sz="0" w:space="0" w:color="auto"/>
                <w:bottom w:val="none" w:sz="0" w:space="0" w:color="auto"/>
                <w:right w:val="none" w:sz="0" w:space="0" w:color="auto"/>
              </w:divBdr>
            </w:div>
            <w:div w:id="1485195027">
              <w:marLeft w:val="0"/>
              <w:marRight w:val="0"/>
              <w:marTop w:val="0"/>
              <w:marBottom w:val="0"/>
              <w:divBdr>
                <w:top w:val="none" w:sz="0" w:space="0" w:color="auto"/>
                <w:left w:val="none" w:sz="0" w:space="0" w:color="auto"/>
                <w:bottom w:val="none" w:sz="0" w:space="0" w:color="auto"/>
                <w:right w:val="none" w:sz="0" w:space="0" w:color="auto"/>
              </w:divBdr>
            </w:div>
            <w:div w:id="1329749224">
              <w:marLeft w:val="0"/>
              <w:marRight w:val="0"/>
              <w:marTop w:val="0"/>
              <w:marBottom w:val="0"/>
              <w:divBdr>
                <w:top w:val="none" w:sz="0" w:space="0" w:color="auto"/>
                <w:left w:val="none" w:sz="0" w:space="0" w:color="auto"/>
                <w:bottom w:val="none" w:sz="0" w:space="0" w:color="auto"/>
                <w:right w:val="none" w:sz="0" w:space="0" w:color="auto"/>
              </w:divBdr>
            </w:div>
            <w:div w:id="1346983337">
              <w:marLeft w:val="0"/>
              <w:marRight w:val="0"/>
              <w:marTop w:val="0"/>
              <w:marBottom w:val="0"/>
              <w:divBdr>
                <w:top w:val="none" w:sz="0" w:space="0" w:color="auto"/>
                <w:left w:val="none" w:sz="0" w:space="0" w:color="auto"/>
                <w:bottom w:val="none" w:sz="0" w:space="0" w:color="auto"/>
                <w:right w:val="none" w:sz="0" w:space="0" w:color="auto"/>
              </w:divBdr>
            </w:div>
            <w:div w:id="1292446090">
              <w:marLeft w:val="0"/>
              <w:marRight w:val="0"/>
              <w:marTop w:val="0"/>
              <w:marBottom w:val="0"/>
              <w:divBdr>
                <w:top w:val="none" w:sz="0" w:space="0" w:color="auto"/>
                <w:left w:val="none" w:sz="0" w:space="0" w:color="auto"/>
                <w:bottom w:val="none" w:sz="0" w:space="0" w:color="auto"/>
                <w:right w:val="none" w:sz="0" w:space="0" w:color="auto"/>
              </w:divBdr>
            </w:div>
            <w:div w:id="834423154">
              <w:marLeft w:val="0"/>
              <w:marRight w:val="0"/>
              <w:marTop w:val="0"/>
              <w:marBottom w:val="0"/>
              <w:divBdr>
                <w:top w:val="none" w:sz="0" w:space="0" w:color="auto"/>
                <w:left w:val="none" w:sz="0" w:space="0" w:color="auto"/>
                <w:bottom w:val="none" w:sz="0" w:space="0" w:color="auto"/>
                <w:right w:val="none" w:sz="0" w:space="0" w:color="auto"/>
              </w:divBdr>
            </w:div>
            <w:div w:id="1086270306">
              <w:marLeft w:val="0"/>
              <w:marRight w:val="0"/>
              <w:marTop w:val="0"/>
              <w:marBottom w:val="0"/>
              <w:divBdr>
                <w:top w:val="none" w:sz="0" w:space="0" w:color="auto"/>
                <w:left w:val="none" w:sz="0" w:space="0" w:color="auto"/>
                <w:bottom w:val="none" w:sz="0" w:space="0" w:color="auto"/>
                <w:right w:val="none" w:sz="0" w:space="0" w:color="auto"/>
              </w:divBdr>
            </w:div>
            <w:div w:id="1441950770">
              <w:marLeft w:val="0"/>
              <w:marRight w:val="0"/>
              <w:marTop w:val="0"/>
              <w:marBottom w:val="0"/>
              <w:divBdr>
                <w:top w:val="none" w:sz="0" w:space="0" w:color="auto"/>
                <w:left w:val="none" w:sz="0" w:space="0" w:color="auto"/>
                <w:bottom w:val="none" w:sz="0" w:space="0" w:color="auto"/>
                <w:right w:val="none" w:sz="0" w:space="0" w:color="auto"/>
              </w:divBdr>
            </w:div>
            <w:div w:id="1924676846">
              <w:marLeft w:val="0"/>
              <w:marRight w:val="0"/>
              <w:marTop w:val="0"/>
              <w:marBottom w:val="0"/>
              <w:divBdr>
                <w:top w:val="none" w:sz="0" w:space="0" w:color="auto"/>
                <w:left w:val="none" w:sz="0" w:space="0" w:color="auto"/>
                <w:bottom w:val="none" w:sz="0" w:space="0" w:color="auto"/>
                <w:right w:val="none" w:sz="0" w:space="0" w:color="auto"/>
              </w:divBdr>
            </w:div>
            <w:div w:id="135685898">
              <w:marLeft w:val="0"/>
              <w:marRight w:val="0"/>
              <w:marTop w:val="0"/>
              <w:marBottom w:val="0"/>
              <w:divBdr>
                <w:top w:val="none" w:sz="0" w:space="0" w:color="auto"/>
                <w:left w:val="none" w:sz="0" w:space="0" w:color="auto"/>
                <w:bottom w:val="none" w:sz="0" w:space="0" w:color="auto"/>
                <w:right w:val="none" w:sz="0" w:space="0" w:color="auto"/>
              </w:divBdr>
            </w:div>
            <w:div w:id="487865370">
              <w:marLeft w:val="0"/>
              <w:marRight w:val="0"/>
              <w:marTop w:val="0"/>
              <w:marBottom w:val="0"/>
              <w:divBdr>
                <w:top w:val="none" w:sz="0" w:space="0" w:color="auto"/>
                <w:left w:val="none" w:sz="0" w:space="0" w:color="auto"/>
                <w:bottom w:val="none" w:sz="0" w:space="0" w:color="auto"/>
                <w:right w:val="none" w:sz="0" w:space="0" w:color="auto"/>
              </w:divBdr>
            </w:div>
            <w:div w:id="969240107">
              <w:marLeft w:val="0"/>
              <w:marRight w:val="0"/>
              <w:marTop w:val="0"/>
              <w:marBottom w:val="0"/>
              <w:divBdr>
                <w:top w:val="none" w:sz="0" w:space="0" w:color="auto"/>
                <w:left w:val="none" w:sz="0" w:space="0" w:color="auto"/>
                <w:bottom w:val="none" w:sz="0" w:space="0" w:color="auto"/>
                <w:right w:val="none" w:sz="0" w:space="0" w:color="auto"/>
              </w:divBdr>
            </w:div>
            <w:div w:id="482282054">
              <w:marLeft w:val="0"/>
              <w:marRight w:val="0"/>
              <w:marTop w:val="0"/>
              <w:marBottom w:val="0"/>
              <w:divBdr>
                <w:top w:val="none" w:sz="0" w:space="0" w:color="auto"/>
                <w:left w:val="none" w:sz="0" w:space="0" w:color="auto"/>
                <w:bottom w:val="none" w:sz="0" w:space="0" w:color="auto"/>
                <w:right w:val="none" w:sz="0" w:space="0" w:color="auto"/>
              </w:divBdr>
            </w:div>
            <w:div w:id="647831322">
              <w:marLeft w:val="0"/>
              <w:marRight w:val="0"/>
              <w:marTop w:val="0"/>
              <w:marBottom w:val="0"/>
              <w:divBdr>
                <w:top w:val="none" w:sz="0" w:space="0" w:color="auto"/>
                <w:left w:val="none" w:sz="0" w:space="0" w:color="auto"/>
                <w:bottom w:val="none" w:sz="0" w:space="0" w:color="auto"/>
                <w:right w:val="none" w:sz="0" w:space="0" w:color="auto"/>
              </w:divBdr>
            </w:div>
            <w:div w:id="832991749">
              <w:marLeft w:val="0"/>
              <w:marRight w:val="0"/>
              <w:marTop w:val="0"/>
              <w:marBottom w:val="0"/>
              <w:divBdr>
                <w:top w:val="none" w:sz="0" w:space="0" w:color="auto"/>
                <w:left w:val="none" w:sz="0" w:space="0" w:color="auto"/>
                <w:bottom w:val="none" w:sz="0" w:space="0" w:color="auto"/>
                <w:right w:val="none" w:sz="0" w:space="0" w:color="auto"/>
              </w:divBdr>
            </w:div>
            <w:div w:id="1275020173">
              <w:marLeft w:val="0"/>
              <w:marRight w:val="0"/>
              <w:marTop w:val="0"/>
              <w:marBottom w:val="0"/>
              <w:divBdr>
                <w:top w:val="none" w:sz="0" w:space="0" w:color="auto"/>
                <w:left w:val="none" w:sz="0" w:space="0" w:color="auto"/>
                <w:bottom w:val="none" w:sz="0" w:space="0" w:color="auto"/>
                <w:right w:val="none" w:sz="0" w:space="0" w:color="auto"/>
              </w:divBdr>
            </w:div>
            <w:div w:id="650671823">
              <w:marLeft w:val="0"/>
              <w:marRight w:val="0"/>
              <w:marTop w:val="0"/>
              <w:marBottom w:val="0"/>
              <w:divBdr>
                <w:top w:val="none" w:sz="0" w:space="0" w:color="auto"/>
                <w:left w:val="none" w:sz="0" w:space="0" w:color="auto"/>
                <w:bottom w:val="none" w:sz="0" w:space="0" w:color="auto"/>
                <w:right w:val="none" w:sz="0" w:space="0" w:color="auto"/>
              </w:divBdr>
            </w:div>
            <w:div w:id="400443754">
              <w:marLeft w:val="0"/>
              <w:marRight w:val="0"/>
              <w:marTop w:val="0"/>
              <w:marBottom w:val="0"/>
              <w:divBdr>
                <w:top w:val="none" w:sz="0" w:space="0" w:color="auto"/>
                <w:left w:val="none" w:sz="0" w:space="0" w:color="auto"/>
                <w:bottom w:val="none" w:sz="0" w:space="0" w:color="auto"/>
                <w:right w:val="none" w:sz="0" w:space="0" w:color="auto"/>
              </w:divBdr>
            </w:div>
            <w:div w:id="202836578">
              <w:marLeft w:val="0"/>
              <w:marRight w:val="0"/>
              <w:marTop w:val="0"/>
              <w:marBottom w:val="0"/>
              <w:divBdr>
                <w:top w:val="none" w:sz="0" w:space="0" w:color="auto"/>
                <w:left w:val="none" w:sz="0" w:space="0" w:color="auto"/>
                <w:bottom w:val="none" w:sz="0" w:space="0" w:color="auto"/>
                <w:right w:val="none" w:sz="0" w:space="0" w:color="auto"/>
              </w:divBdr>
            </w:div>
            <w:div w:id="1710644153">
              <w:marLeft w:val="0"/>
              <w:marRight w:val="0"/>
              <w:marTop w:val="0"/>
              <w:marBottom w:val="0"/>
              <w:divBdr>
                <w:top w:val="none" w:sz="0" w:space="0" w:color="auto"/>
                <w:left w:val="none" w:sz="0" w:space="0" w:color="auto"/>
                <w:bottom w:val="none" w:sz="0" w:space="0" w:color="auto"/>
                <w:right w:val="none" w:sz="0" w:space="0" w:color="auto"/>
              </w:divBdr>
            </w:div>
            <w:div w:id="1571621452">
              <w:marLeft w:val="0"/>
              <w:marRight w:val="0"/>
              <w:marTop w:val="0"/>
              <w:marBottom w:val="0"/>
              <w:divBdr>
                <w:top w:val="none" w:sz="0" w:space="0" w:color="auto"/>
                <w:left w:val="none" w:sz="0" w:space="0" w:color="auto"/>
                <w:bottom w:val="none" w:sz="0" w:space="0" w:color="auto"/>
                <w:right w:val="none" w:sz="0" w:space="0" w:color="auto"/>
              </w:divBdr>
            </w:div>
          </w:divsChild>
        </w:div>
        <w:div w:id="1029530536">
          <w:marLeft w:val="0"/>
          <w:marRight w:val="0"/>
          <w:marTop w:val="0"/>
          <w:marBottom w:val="0"/>
          <w:divBdr>
            <w:top w:val="none" w:sz="0" w:space="0" w:color="auto"/>
            <w:left w:val="none" w:sz="0" w:space="0" w:color="auto"/>
            <w:bottom w:val="none" w:sz="0" w:space="0" w:color="auto"/>
            <w:right w:val="none" w:sz="0" w:space="0" w:color="auto"/>
          </w:divBdr>
          <w:divsChild>
            <w:div w:id="735319350">
              <w:marLeft w:val="0"/>
              <w:marRight w:val="0"/>
              <w:marTop w:val="0"/>
              <w:marBottom w:val="0"/>
              <w:divBdr>
                <w:top w:val="none" w:sz="0" w:space="0" w:color="auto"/>
                <w:left w:val="none" w:sz="0" w:space="0" w:color="auto"/>
                <w:bottom w:val="none" w:sz="0" w:space="0" w:color="auto"/>
                <w:right w:val="none" w:sz="0" w:space="0" w:color="auto"/>
              </w:divBdr>
            </w:div>
            <w:div w:id="1128283011">
              <w:marLeft w:val="0"/>
              <w:marRight w:val="0"/>
              <w:marTop w:val="0"/>
              <w:marBottom w:val="0"/>
              <w:divBdr>
                <w:top w:val="none" w:sz="0" w:space="0" w:color="auto"/>
                <w:left w:val="none" w:sz="0" w:space="0" w:color="auto"/>
                <w:bottom w:val="none" w:sz="0" w:space="0" w:color="auto"/>
                <w:right w:val="none" w:sz="0" w:space="0" w:color="auto"/>
              </w:divBdr>
            </w:div>
          </w:divsChild>
        </w:div>
        <w:div w:id="1638146759">
          <w:marLeft w:val="0"/>
          <w:marRight w:val="0"/>
          <w:marTop w:val="0"/>
          <w:marBottom w:val="0"/>
          <w:divBdr>
            <w:top w:val="none" w:sz="0" w:space="0" w:color="auto"/>
            <w:left w:val="none" w:sz="0" w:space="0" w:color="auto"/>
            <w:bottom w:val="none" w:sz="0" w:space="0" w:color="auto"/>
            <w:right w:val="none" w:sz="0" w:space="0" w:color="auto"/>
          </w:divBdr>
          <w:divsChild>
            <w:div w:id="1135948836">
              <w:marLeft w:val="0"/>
              <w:marRight w:val="0"/>
              <w:marTop w:val="0"/>
              <w:marBottom w:val="0"/>
              <w:divBdr>
                <w:top w:val="none" w:sz="0" w:space="0" w:color="auto"/>
                <w:left w:val="none" w:sz="0" w:space="0" w:color="auto"/>
                <w:bottom w:val="none" w:sz="0" w:space="0" w:color="auto"/>
                <w:right w:val="none" w:sz="0" w:space="0" w:color="auto"/>
              </w:divBdr>
            </w:div>
            <w:div w:id="151226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87607">
      <w:bodyDiv w:val="1"/>
      <w:marLeft w:val="0"/>
      <w:marRight w:val="0"/>
      <w:marTop w:val="0"/>
      <w:marBottom w:val="0"/>
      <w:divBdr>
        <w:top w:val="none" w:sz="0" w:space="0" w:color="auto"/>
        <w:left w:val="none" w:sz="0" w:space="0" w:color="auto"/>
        <w:bottom w:val="none" w:sz="0" w:space="0" w:color="auto"/>
        <w:right w:val="none" w:sz="0" w:space="0" w:color="auto"/>
      </w:divBdr>
      <w:divsChild>
        <w:div w:id="78453314">
          <w:marLeft w:val="0"/>
          <w:marRight w:val="0"/>
          <w:marTop w:val="0"/>
          <w:marBottom w:val="0"/>
          <w:divBdr>
            <w:top w:val="none" w:sz="0" w:space="0" w:color="auto"/>
            <w:left w:val="none" w:sz="0" w:space="0" w:color="auto"/>
            <w:bottom w:val="none" w:sz="0" w:space="0" w:color="auto"/>
            <w:right w:val="none" w:sz="0" w:space="0" w:color="auto"/>
          </w:divBdr>
          <w:divsChild>
            <w:div w:id="7491866">
              <w:marLeft w:val="0"/>
              <w:marRight w:val="0"/>
              <w:marTop w:val="0"/>
              <w:marBottom w:val="0"/>
              <w:divBdr>
                <w:top w:val="none" w:sz="0" w:space="0" w:color="auto"/>
                <w:left w:val="none" w:sz="0" w:space="0" w:color="auto"/>
                <w:bottom w:val="none" w:sz="0" w:space="0" w:color="auto"/>
                <w:right w:val="none" w:sz="0" w:space="0" w:color="auto"/>
              </w:divBdr>
            </w:div>
            <w:div w:id="1788697295">
              <w:marLeft w:val="0"/>
              <w:marRight w:val="0"/>
              <w:marTop w:val="0"/>
              <w:marBottom w:val="0"/>
              <w:divBdr>
                <w:top w:val="none" w:sz="0" w:space="0" w:color="auto"/>
                <w:left w:val="none" w:sz="0" w:space="0" w:color="auto"/>
                <w:bottom w:val="none" w:sz="0" w:space="0" w:color="auto"/>
                <w:right w:val="none" w:sz="0" w:space="0" w:color="auto"/>
              </w:divBdr>
            </w:div>
            <w:div w:id="1688869706">
              <w:marLeft w:val="0"/>
              <w:marRight w:val="0"/>
              <w:marTop w:val="0"/>
              <w:marBottom w:val="0"/>
              <w:divBdr>
                <w:top w:val="none" w:sz="0" w:space="0" w:color="auto"/>
                <w:left w:val="none" w:sz="0" w:space="0" w:color="auto"/>
                <w:bottom w:val="none" w:sz="0" w:space="0" w:color="auto"/>
                <w:right w:val="none" w:sz="0" w:space="0" w:color="auto"/>
              </w:divBdr>
            </w:div>
            <w:div w:id="1921669249">
              <w:marLeft w:val="0"/>
              <w:marRight w:val="0"/>
              <w:marTop w:val="0"/>
              <w:marBottom w:val="0"/>
              <w:divBdr>
                <w:top w:val="none" w:sz="0" w:space="0" w:color="auto"/>
                <w:left w:val="none" w:sz="0" w:space="0" w:color="auto"/>
                <w:bottom w:val="none" w:sz="0" w:space="0" w:color="auto"/>
                <w:right w:val="none" w:sz="0" w:space="0" w:color="auto"/>
              </w:divBdr>
            </w:div>
            <w:div w:id="2130397115">
              <w:marLeft w:val="0"/>
              <w:marRight w:val="0"/>
              <w:marTop w:val="0"/>
              <w:marBottom w:val="0"/>
              <w:divBdr>
                <w:top w:val="none" w:sz="0" w:space="0" w:color="auto"/>
                <w:left w:val="none" w:sz="0" w:space="0" w:color="auto"/>
                <w:bottom w:val="none" w:sz="0" w:space="0" w:color="auto"/>
                <w:right w:val="none" w:sz="0" w:space="0" w:color="auto"/>
              </w:divBdr>
            </w:div>
            <w:div w:id="2007199214">
              <w:marLeft w:val="0"/>
              <w:marRight w:val="0"/>
              <w:marTop w:val="0"/>
              <w:marBottom w:val="0"/>
              <w:divBdr>
                <w:top w:val="none" w:sz="0" w:space="0" w:color="auto"/>
                <w:left w:val="none" w:sz="0" w:space="0" w:color="auto"/>
                <w:bottom w:val="none" w:sz="0" w:space="0" w:color="auto"/>
                <w:right w:val="none" w:sz="0" w:space="0" w:color="auto"/>
              </w:divBdr>
            </w:div>
            <w:div w:id="1939097650">
              <w:marLeft w:val="0"/>
              <w:marRight w:val="0"/>
              <w:marTop w:val="0"/>
              <w:marBottom w:val="0"/>
              <w:divBdr>
                <w:top w:val="none" w:sz="0" w:space="0" w:color="auto"/>
                <w:left w:val="none" w:sz="0" w:space="0" w:color="auto"/>
                <w:bottom w:val="none" w:sz="0" w:space="0" w:color="auto"/>
                <w:right w:val="none" w:sz="0" w:space="0" w:color="auto"/>
              </w:divBdr>
            </w:div>
            <w:div w:id="955023015">
              <w:marLeft w:val="0"/>
              <w:marRight w:val="0"/>
              <w:marTop w:val="0"/>
              <w:marBottom w:val="0"/>
              <w:divBdr>
                <w:top w:val="none" w:sz="0" w:space="0" w:color="auto"/>
                <w:left w:val="none" w:sz="0" w:space="0" w:color="auto"/>
                <w:bottom w:val="none" w:sz="0" w:space="0" w:color="auto"/>
                <w:right w:val="none" w:sz="0" w:space="0" w:color="auto"/>
              </w:divBdr>
            </w:div>
            <w:div w:id="131481030">
              <w:marLeft w:val="0"/>
              <w:marRight w:val="0"/>
              <w:marTop w:val="0"/>
              <w:marBottom w:val="0"/>
              <w:divBdr>
                <w:top w:val="none" w:sz="0" w:space="0" w:color="auto"/>
                <w:left w:val="none" w:sz="0" w:space="0" w:color="auto"/>
                <w:bottom w:val="none" w:sz="0" w:space="0" w:color="auto"/>
                <w:right w:val="none" w:sz="0" w:space="0" w:color="auto"/>
              </w:divBdr>
            </w:div>
            <w:div w:id="1853300024">
              <w:marLeft w:val="0"/>
              <w:marRight w:val="0"/>
              <w:marTop w:val="0"/>
              <w:marBottom w:val="0"/>
              <w:divBdr>
                <w:top w:val="none" w:sz="0" w:space="0" w:color="auto"/>
                <w:left w:val="none" w:sz="0" w:space="0" w:color="auto"/>
                <w:bottom w:val="none" w:sz="0" w:space="0" w:color="auto"/>
                <w:right w:val="none" w:sz="0" w:space="0" w:color="auto"/>
              </w:divBdr>
            </w:div>
            <w:div w:id="2096708051">
              <w:marLeft w:val="0"/>
              <w:marRight w:val="0"/>
              <w:marTop w:val="0"/>
              <w:marBottom w:val="0"/>
              <w:divBdr>
                <w:top w:val="none" w:sz="0" w:space="0" w:color="auto"/>
                <w:left w:val="none" w:sz="0" w:space="0" w:color="auto"/>
                <w:bottom w:val="none" w:sz="0" w:space="0" w:color="auto"/>
                <w:right w:val="none" w:sz="0" w:space="0" w:color="auto"/>
              </w:divBdr>
            </w:div>
            <w:div w:id="1818304115">
              <w:marLeft w:val="0"/>
              <w:marRight w:val="0"/>
              <w:marTop w:val="0"/>
              <w:marBottom w:val="0"/>
              <w:divBdr>
                <w:top w:val="none" w:sz="0" w:space="0" w:color="auto"/>
                <w:left w:val="none" w:sz="0" w:space="0" w:color="auto"/>
                <w:bottom w:val="none" w:sz="0" w:space="0" w:color="auto"/>
                <w:right w:val="none" w:sz="0" w:space="0" w:color="auto"/>
              </w:divBdr>
            </w:div>
            <w:div w:id="881135085">
              <w:marLeft w:val="0"/>
              <w:marRight w:val="0"/>
              <w:marTop w:val="0"/>
              <w:marBottom w:val="0"/>
              <w:divBdr>
                <w:top w:val="none" w:sz="0" w:space="0" w:color="auto"/>
                <w:left w:val="none" w:sz="0" w:space="0" w:color="auto"/>
                <w:bottom w:val="none" w:sz="0" w:space="0" w:color="auto"/>
                <w:right w:val="none" w:sz="0" w:space="0" w:color="auto"/>
              </w:divBdr>
            </w:div>
            <w:div w:id="1375959162">
              <w:marLeft w:val="0"/>
              <w:marRight w:val="0"/>
              <w:marTop w:val="0"/>
              <w:marBottom w:val="0"/>
              <w:divBdr>
                <w:top w:val="none" w:sz="0" w:space="0" w:color="auto"/>
                <w:left w:val="none" w:sz="0" w:space="0" w:color="auto"/>
                <w:bottom w:val="none" w:sz="0" w:space="0" w:color="auto"/>
                <w:right w:val="none" w:sz="0" w:space="0" w:color="auto"/>
              </w:divBdr>
            </w:div>
            <w:div w:id="2035424905">
              <w:marLeft w:val="0"/>
              <w:marRight w:val="0"/>
              <w:marTop w:val="0"/>
              <w:marBottom w:val="0"/>
              <w:divBdr>
                <w:top w:val="none" w:sz="0" w:space="0" w:color="auto"/>
                <w:left w:val="none" w:sz="0" w:space="0" w:color="auto"/>
                <w:bottom w:val="none" w:sz="0" w:space="0" w:color="auto"/>
                <w:right w:val="none" w:sz="0" w:space="0" w:color="auto"/>
              </w:divBdr>
            </w:div>
            <w:div w:id="2083094253">
              <w:marLeft w:val="0"/>
              <w:marRight w:val="0"/>
              <w:marTop w:val="0"/>
              <w:marBottom w:val="0"/>
              <w:divBdr>
                <w:top w:val="none" w:sz="0" w:space="0" w:color="auto"/>
                <w:left w:val="none" w:sz="0" w:space="0" w:color="auto"/>
                <w:bottom w:val="none" w:sz="0" w:space="0" w:color="auto"/>
                <w:right w:val="none" w:sz="0" w:space="0" w:color="auto"/>
              </w:divBdr>
            </w:div>
            <w:div w:id="1870684645">
              <w:marLeft w:val="0"/>
              <w:marRight w:val="0"/>
              <w:marTop w:val="0"/>
              <w:marBottom w:val="0"/>
              <w:divBdr>
                <w:top w:val="none" w:sz="0" w:space="0" w:color="auto"/>
                <w:left w:val="none" w:sz="0" w:space="0" w:color="auto"/>
                <w:bottom w:val="none" w:sz="0" w:space="0" w:color="auto"/>
                <w:right w:val="none" w:sz="0" w:space="0" w:color="auto"/>
              </w:divBdr>
            </w:div>
            <w:div w:id="759983414">
              <w:marLeft w:val="0"/>
              <w:marRight w:val="0"/>
              <w:marTop w:val="0"/>
              <w:marBottom w:val="0"/>
              <w:divBdr>
                <w:top w:val="none" w:sz="0" w:space="0" w:color="auto"/>
                <w:left w:val="none" w:sz="0" w:space="0" w:color="auto"/>
                <w:bottom w:val="none" w:sz="0" w:space="0" w:color="auto"/>
                <w:right w:val="none" w:sz="0" w:space="0" w:color="auto"/>
              </w:divBdr>
            </w:div>
            <w:div w:id="1629897133">
              <w:marLeft w:val="0"/>
              <w:marRight w:val="0"/>
              <w:marTop w:val="0"/>
              <w:marBottom w:val="0"/>
              <w:divBdr>
                <w:top w:val="none" w:sz="0" w:space="0" w:color="auto"/>
                <w:left w:val="none" w:sz="0" w:space="0" w:color="auto"/>
                <w:bottom w:val="none" w:sz="0" w:space="0" w:color="auto"/>
                <w:right w:val="none" w:sz="0" w:space="0" w:color="auto"/>
              </w:divBdr>
            </w:div>
            <w:div w:id="685638396">
              <w:marLeft w:val="0"/>
              <w:marRight w:val="0"/>
              <w:marTop w:val="0"/>
              <w:marBottom w:val="0"/>
              <w:divBdr>
                <w:top w:val="none" w:sz="0" w:space="0" w:color="auto"/>
                <w:left w:val="none" w:sz="0" w:space="0" w:color="auto"/>
                <w:bottom w:val="none" w:sz="0" w:space="0" w:color="auto"/>
                <w:right w:val="none" w:sz="0" w:space="0" w:color="auto"/>
              </w:divBdr>
            </w:div>
            <w:div w:id="2012487781">
              <w:marLeft w:val="0"/>
              <w:marRight w:val="0"/>
              <w:marTop w:val="0"/>
              <w:marBottom w:val="0"/>
              <w:divBdr>
                <w:top w:val="none" w:sz="0" w:space="0" w:color="auto"/>
                <w:left w:val="none" w:sz="0" w:space="0" w:color="auto"/>
                <w:bottom w:val="none" w:sz="0" w:space="0" w:color="auto"/>
                <w:right w:val="none" w:sz="0" w:space="0" w:color="auto"/>
              </w:divBdr>
            </w:div>
            <w:div w:id="1112358174">
              <w:marLeft w:val="0"/>
              <w:marRight w:val="0"/>
              <w:marTop w:val="0"/>
              <w:marBottom w:val="0"/>
              <w:divBdr>
                <w:top w:val="none" w:sz="0" w:space="0" w:color="auto"/>
                <w:left w:val="none" w:sz="0" w:space="0" w:color="auto"/>
                <w:bottom w:val="none" w:sz="0" w:space="0" w:color="auto"/>
                <w:right w:val="none" w:sz="0" w:space="0" w:color="auto"/>
              </w:divBdr>
            </w:div>
            <w:div w:id="1043405507">
              <w:marLeft w:val="0"/>
              <w:marRight w:val="0"/>
              <w:marTop w:val="0"/>
              <w:marBottom w:val="0"/>
              <w:divBdr>
                <w:top w:val="none" w:sz="0" w:space="0" w:color="auto"/>
                <w:left w:val="none" w:sz="0" w:space="0" w:color="auto"/>
                <w:bottom w:val="none" w:sz="0" w:space="0" w:color="auto"/>
                <w:right w:val="none" w:sz="0" w:space="0" w:color="auto"/>
              </w:divBdr>
            </w:div>
            <w:div w:id="914821967">
              <w:marLeft w:val="0"/>
              <w:marRight w:val="0"/>
              <w:marTop w:val="0"/>
              <w:marBottom w:val="0"/>
              <w:divBdr>
                <w:top w:val="none" w:sz="0" w:space="0" w:color="auto"/>
                <w:left w:val="none" w:sz="0" w:space="0" w:color="auto"/>
                <w:bottom w:val="none" w:sz="0" w:space="0" w:color="auto"/>
                <w:right w:val="none" w:sz="0" w:space="0" w:color="auto"/>
              </w:divBdr>
            </w:div>
            <w:div w:id="1198153513">
              <w:marLeft w:val="0"/>
              <w:marRight w:val="0"/>
              <w:marTop w:val="0"/>
              <w:marBottom w:val="0"/>
              <w:divBdr>
                <w:top w:val="none" w:sz="0" w:space="0" w:color="auto"/>
                <w:left w:val="none" w:sz="0" w:space="0" w:color="auto"/>
                <w:bottom w:val="none" w:sz="0" w:space="0" w:color="auto"/>
                <w:right w:val="none" w:sz="0" w:space="0" w:color="auto"/>
              </w:divBdr>
            </w:div>
            <w:div w:id="1324697656">
              <w:marLeft w:val="0"/>
              <w:marRight w:val="0"/>
              <w:marTop w:val="0"/>
              <w:marBottom w:val="0"/>
              <w:divBdr>
                <w:top w:val="none" w:sz="0" w:space="0" w:color="auto"/>
                <w:left w:val="none" w:sz="0" w:space="0" w:color="auto"/>
                <w:bottom w:val="none" w:sz="0" w:space="0" w:color="auto"/>
                <w:right w:val="none" w:sz="0" w:space="0" w:color="auto"/>
              </w:divBdr>
            </w:div>
            <w:div w:id="809052353">
              <w:marLeft w:val="0"/>
              <w:marRight w:val="0"/>
              <w:marTop w:val="0"/>
              <w:marBottom w:val="0"/>
              <w:divBdr>
                <w:top w:val="none" w:sz="0" w:space="0" w:color="auto"/>
                <w:left w:val="none" w:sz="0" w:space="0" w:color="auto"/>
                <w:bottom w:val="none" w:sz="0" w:space="0" w:color="auto"/>
                <w:right w:val="none" w:sz="0" w:space="0" w:color="auto"/>
              </w:divBdr>
            </w:div>
            <w:div w:id="420951702">
              <w:marLeft w:val="0"/>
              <w:marRight w:val="0"/>
              <w:marTop w:val="0"/>
              <w:marBottom w:val="0"/>
              <w:divBdr>
                <w:top w:val="none" w:sz="0" w:space="0" w:color="auto"/>
                <w:left w:val="none" w:sz="0" w:space="0" w:color="auto"/>
                <w:bottom w:val="none" w:sz="0" w:space="0" w:color="auto"/>
                <w:right w:val="none" w:sz="0" w:space="0" w:color="auto"/>
              </w:divBdr>
            </w:div>
            <w:div w:id="833107189">
              <w:marLeft w:val="0"/>
              <w:marRight w:val="0"/>
              <w:marTop w:val="0"/>
              <w:marBottom w:val="0"/>
              <w:divBdr>
                <w:top w:val="none" w:sz="0" w:space="0" w:color="auto"/>
                <w:left w:val="none" w:sz="0" w:space="0" w:color="auto"/>
                <w:bottom w:val="none" w:sz="0" w:space="0" w:color="auto"/>
                <w:right w:val="none" w:sz="0" w:space="0" w:color="auto"/>
              </w:divBdr>
            </w:div>
            <w:div w:id="639532625">
              <w:marLeft w:val="0"/>
              <w:marRight w:val="0"/>
              <w:marTop w:val="0"/>
              <w:marBottom w:val="0"/>
              <w:divBdr>
                <w:top w:val="none" w:sz="0" w:space="0" w:color="auto"/>
                <w:left w:val="none" w:sz="0" w:space="0" w:color="auto"/>
                <w:bottom w:val="none" w:sz="0" w:space="0" w:color="auto"/>
                <w:right w:val="none" w:sz="0" w:space="0" w:color="auto"/>
              </w:divBdr>
            </w:div>
            <w:div w:id="182862833">
              <w:marLeft w:val="0"/>
              <w:marRight w:val="0"/>
              <w:marTop w:val="0"/>
              <w:marBottom w:val="0"/>
              <w:divBdr>
                <w:top w:val="none" w:sz="0" w:space="0" w:color="auto"/>
                <w:left w:val="none" w:sz="0" w:space="0" w:color="auto"/>
                <w:bottom w:val="none" w:sz="0" w:space="0" w:color="auto"/>
                <w:right w:val="none" w:sz="0" w:space="0" w:color="auto"/>
              </w:divBdr>
            </w:div>
            <w:div w:id="28072604">
              <w:marLeft w:val="0"/>
              <w:marRight w:val="0"/>
              <w:marTop w:val="0"/>
              <w:marBottom w:val="0"/>
              <w:divBdr>
                <w:top w:val="none" w:sz="0" w:space="0" w:color="auto"/>
                <w:left w:val="none" w:sz="0" w:space="0" w:color="auto"/>
                <w:bottom w:val="none" w:sz="0" w:space="0" w:color="auto"/>
                <w:right w:val="none" w:sz="0" w:space="0" w:color="auto"/>
              </w:divBdr>
            </w:div>
            <w:div w:id="1168640831">
              <w:marLeft w:val="0"/>
              <w:marRight w:val="0"/>
              <w:marTop w:val="0"/>
              <w:marBottom w:val="0"/>
              <w:divBdr>
                <w:top w:val="none" w:sz="0" w:space="0" w:color="auto"/>
                <w:left w:val="none" w:sz="0" w:space="0" w:color="auto"/>
                <w:bottom w:val="none" w:sz="0" w:space="0" w:color="auto"/>
                <w:right w:val="none" w:sz="0" w:space="0" w:color="auto"/>
              </w:divBdr>
            </w:div>
            <w:div w:id="1943220841">
              <w:marLeft w:val="0"/>
              <w:marRight w:val="0"/>
              <w:marTop w:val="0"/>
              <w:marBottom w:val="0"/>
              <w:divBdr>
                <w:top w:val="none" w:sz="0" w:space="0" w:color="auto"/>
                <w:left w:val="none" w:sz="0" w:space="0" w:color="auto"/>
                <w:bottom w:val="none" w:sz="0" w:space="0" w:color="auto"/>
                <w:right w:val="none" w:sz="0" w:space="0" w:color="auto"/>
              </w:divBdr>
            </w:div>
          </w:divsChild>
        </w:div>
        <w:div w:id="351419252">
          <w:marLeft w:val="0"/>
          <w:marRight w:val="0"/>
          <w:marTop w:val="0"/>
          <w:marBottom w:val="0"/>
          <w:divBdr>
            <w:top w:val="none" w:sz="0" w:space="0" w:color="auto"/>
            <w:left w:val="none" w:sz="0" w:space="0" w:color="auto"/>
            <w:bottom w:val="none" w:sz="0" w:space="0" w:color="auto"/>
            <w:right w:val="none" w:sz="0" w:space="0" w:color="auto"/>
          </w:divBdr>
          <w:divsChild>
            <w:div w:id="1822309891">
              <w:marLeft w:val="0"/>
              <w:marRight w:val="0"/>
              <w:marTop w:val="0"/>
              <w:marBottom w:val="0"/>
              <w:divBdr>
                <w:top w:val="none" w:sz="0" w:space="0" w:color="auto"/>
                <w:left w:val="none" w:sz="0" w:space="0" w:color="auto"/>
                <w:bottom w:val="none" w:sz="0" w:space="0" w:color="auto"/>
                <w:right w:val="none" w:sz="0" w:space="0" w:color="auto"/>
              </w:divBdr>
            </w:div>
            <w:div w:id="287587016">
              <w:marLeft w:val="0"/>
              <w:marRight w:val="0"/>
              <w:marTop w:val="0"/>
              <w:marBottom w:val="0"/>
              <w:divBdr>
                <w:top w:val="none" w:sz="0" w:space="0" w:color="auto"/>
                <w:left w:val="none" w:sz="0" w:space="0" w:color="auto"/>
                <w:bottom w:val="none" w:sz="0" w:space="0" w:color="auto"/>
                <w:right w:val="none" w:sz="0" w:space="0" w:color="auto"/>
              </w:divBdr>
            </w:div>
          </w:divsChild>
        </w:div>
        <w:div w:id="414786894">
          <w:marLeft w:val="0"/>
          <w:marRight w:val="0"/>
          <w:marTop w:val="0"/>
          <w:marBottom w:val="0"/>
          <w:divBdr>
            <w:top w:val="none" w:sz="0" w:space="0" w:color="auto"/>
            <w:left w:val="none" w:sz="0" w:space="0" w:color="auto"/>
            <w:bottom w:val="none" w:sz="0" w:space="0" w:color="auto"/>
            <w:right w:val="none" w:sz="0" w:space="0" w:color="auto"/>
          </w:divBdr>
          <w:divsChild>
            <w:div w:id="1497845818">
              <w:marLeft w:val="0"/>
              <w:marRight w:val="0"/>
              <w:marTop w:val="0"/>
              <w:marBottom w:val="0"/>
              <w:divBdr>
                <w:top w:val="none" w:sz="0" w:space="0" w:color="auto"/>
                <w:left w:val="none" w:sz="0" w:space="0" w:color="auto"/>
                <w:bottom w:val="none" w:sz="0" w:space="0" w:color="auto"/>
                <w:right w:val="none" w:sz="0" w:space="0" w:color="auto"/>
              </w:divBdr>
            </w:div>
            <w:div w:id="1330251437">
              <w:marLeft w:val="0"/>
              <w:marRight w:val="0"/>
              <w:marTop w:val="0"/>
              <w:marBottom w:val="0"/>
              <w:divBdr>
                <w:top w:val="none" w:sz="0" w:space="0" w:color="auto"/>
                <w:left w:val="none" w:sz="0" w:space="0" w:color="auto"/>
                <w:bottom w:val="none" w:sz="0" w:space="0" w:color="auto"/>
                <w:right w:val="none" w:sz="0" w:space="0" w:color="auto"/>
              </w:divBdr>
            </w:div>
          </w:divsChild>
        </w:div>
        <w:div w:id="240800932">
          <w:marLeft w:val="0"/>
          <w:marRight w:val="0"/>
          <w:marTop w:val="0"/>
          <w:marBottom w:val="0"/>
          <w:divBdr>
            <w:top w:val="none" w:sz="0" w:space="0" w:color="auto"/>
            <w:left w:val="none" w:sz="0" w:space="0" w:color="auto"/>
            <w:bottom w:val="none" w:sz="0" w:space="0" w:color="auto"/>
            <w:right w:val="none" w:sz="0" w:space="0" w:color="auto"/>
          </w:divBdr>
          <w:divsChild>
            <w:div w:id="977689207">
              <w:marLeft w:val="0"/>
              <w:marRight w:val="0"/>
              <w:marTop w:val="0"/>
              <w:marBottom w:val="0"/>
              <w:divBdr>
                <w:top w:val="none" w:sz="0" w:space="0" w:color="auto"/>
                <w:left w:val="none" w:sz="0" w:space="0" w:color="auto"/>
                <w:bottom w:val="none" w:sz="0" w:space="0" w:color="auto"/>
                <w:right w:val="none" w:sz="0" w:space="0" w:color="auto"/>
              </w:divBdr>
            </w:div>
            <w:div w:id="554200615">
              <w:marLeft w:val="0"/>
              <w:marRight w:val="0"/>
              <w:marTop w:val="0"/>
              <w:marBottom w:val="0"/>
              <w:divBdr>
                <w:top w:val="none" w:sz="0" w:space="0" w:color="auto"/>
                <w:left w:val="none" w:sz="0" w:space="0" w:color="auto"/>
                <w:bottom w:val="none" w:sz="0" w:space="0" w:color="auto"/>
                <w:right w:val="none" w:sz="0" w:space="0" w:color="auto"/>
              </w:divBdr>
            </w:div>
            <w:div w:id="163404609">
              <w:marLeft w:val="0"/>
              <w:marRight w:val="0"/>
              <w:marTop w:val="0"/>
              <w:marBottom w:val="0"/>
              <w:divBdr>
                <w:top w:val="none" w:sz="0" w:space="0" w:color="auto"/>
                <w:left w:val="none" w:sz="0" w:space="0" w:color="auto"/>
                <w:bottom w:val="none" w:sz="0" w:space="0" w:color="auto"/>
                <w:right w:val="none" w:sz="0" w:space="0" w:color="auto"/>
              </w:divBdr>
            </w:div>
            <w:div w:id="1821574711">
              <w:marLeft w:val="0"/>
              <w:marRight w:val="0"/>
              <w:marTop w:val="0"/>
              <w:marBottom w:val="0"/>
              <w:divBdr>
                <w:top w:val="none" w:sz="0" w:space="0" w:color="auto"/>
                <w:left w:val="none" w:sz="0" w:space="0" w:color="auto"/>
                <w:bottom w:val="none" w:sz="0" w:space="0" w:color="auto"/>
                <w:right w:val="none" w:sz="0" w:space="0" w:color="auto"/>
              </w:divBdr>
            </w:div>
            <w:div w:id="2022664260">
              <w:marLeft w:val="0"/>
              <w:marRight w:val="0"/>
              <w:marTop w:val="0"/>
              <w:marBottom w:val="0"/>
              <w:divBdr>
                <w:top w:val="none" w:sz="0" w:space="0" w:color="auto"/>
                <w:left w:val="none" w:sz="0" w:space="0" w:color="auto"/>
                <w:bottom w:val="none" w:sz="0" w:space="0" w:color="auto"/>
                <w:right w:val="none" w:sz="0" w:space="0" w:color="auto"/>
              </w:divBdr>
            </w:div>
            <w:div w:id="472451763">
              <w:marLeft w:val="0"/>
              <w:marRight w:val="0"/>
              <w:marTop w:val="0"/>
              <w:marBottom w:val="0"/>
              <w:divBdr>
                <w:top w:val="none" w:sz="0" w:space="0" w:color="auto"/>
                <w:left w:val="none" w:sz="0" w:space="0" w:color="auto"/>
                <w:bottom w:val="none" w:sz="0" w:space="0" w:color="auto"/>
                <w:right w:val="none" w:sz="0" w:space="0" w:color="auto"/>
              </w:divBdr>
            </w:div>
            <w:div w:id="2022924831">
              <w:marLeft w:val="0"/>
              <w:marRight w:val="0"/>
              <w:marTop w:val="0"/>
              <w:marBottom w:val="0"/>
              <w:divBdr>
                <w:top w:val="none" w:sz="0" w:space="0" w:color="auto"/>
                <w:left w:val="none" w:sz="0" w:space="0" w:color="auto"/>
                <w:bottom w:val="none" w:sz="0" w:space="0" w:color="auto"/>
                <w:right w:val="none" w:sz="0" w:space="0" w:color="auto"/>
              </w:divBdr>
            </w:div>
            <w:div w:id="1767383809">
              <w:marLeft w:val="0"/>
              <w:marRight w:val="0"/>
              <w:marTop w:val="0"/>
              <w:marBottom w:val="0"/>
              <w:divBdr>
                <w:top w:val="none" w:sz="0" w:space="0" w:color="auto"/>
                <w:left w:val="none" w:sz="0" w:space="0" w:color="auto"/>
                <w:bottom w:val="none" w:sz="0" w:space="0" w:color="auto"/>
                <w:right w:val="none" w:sz="0" w:space="0" w:color="auto"/>
              </w:divBdr>
            </w:div>
            <w:div w:id="1820071339">
              <w:marLeft w:val="0"/>
              <w:marRight w:val="0"/>
              <w:marTop w:val="0"/>
              <w:marBottom w:val="0"/>
              <w:divBdr>
                <w:top w:val="none" w:sz="0" w:space="0" w:color="auto"/>
                <w:left w:val="none" w:sz="0" w:space="0" w:color="auto"/>
                <w:bottom w:val="none" w:sz="0" w:space="0" w:color="auto"/>
                <w:right w:val="none" w:sz="0" w:space="0" w:color="auto"/>
              </w:divBdr>
            </w:div>
            <w:div w:id="1341858957">
              <w:marLeft w:val="0"/>
              <w:marRight w:val="0"/>
              <w:marTop w:val="0"/>
              <w:marBottom w:val="0"/>
              <w:divBdr>
                <w:top w:val="none" w:sz="0" w:space="0" w:color="auto"/>
                <w:left w:val="none" w:sz="0" w:space="0" w:color="auto"/>
                <w:bottom w:val="none" w:sz="0" w:space="0" w:color="auto"/>
                <w:right w:val="none" w:sz="0" w:space="0" w:color="auto"/>
              </w:divBdr>
            </w:div>
            <w:div w:id="938416354">
              <w:marLeft w:val="0"/>
              <w:marRight w:val="0"/>
              <w:marTop w:val="0"/>
              <w:marBottom w:val="0"/>
              <w:divBdr>
                <w:top w:val="none" w:sz="0" w:space="0" w:color="auto"/>
                <w:left w:val="none" w:sz="0" w:space="0" w:color="auto"/>
                <w:bottom w:val="none" w:sz="0" w:space="0" w:color="auto"/>
                <w:right w:val="none" w:sz="0" w:space="0" w:color="auto"/>
              </w:divBdr>
            </w:div>
            <w:div w:id="367606451">
              <w:marLeft w:val="0"/>
              <w:marRight w:val="0"/>
              <w:marTop w:val="0"/>
              <w:marBottom w:val="0"/>
              <w:divBdr>
                <w:top w:val="none" w:sz="0" w:space="0" w:color="auto"/>
                <w:left w:val="none" w:sz="0" w:space="0" w:color="auto"/>
                <w:bottom w:val="none" w:sz="0" w:space="0" w:color="auto"/>
                <w:right w:val="none" w:sz="0" w:space="0" w:color="auto"/>
              </w:divBdr>
            </w:div>
            <w:div w:id="2022705829">
              <w:marLeft w:val="0"/>
              <w:marRight w:val="0"/>
              <w:marTop w:val="0"/>
              <w:marBottom w:val="0"/>
              <w:divBdr>
                <w:top w:val="none" w:sz="0" w:space="0" w:color="auto"/>
                <w:left w:val="none" w:sz="0" w:space="0" w:color="auto"/>
                <w:bottom w:val="none" w:sz="0" w:space="0" w:color="auto"/>
                <w:right w:val="none" w:sz="0" w:space="0" w:color="auto"/>
              </w:divBdr>
            </w:div>
            <w:div w:id="1449854165">
              <w:marLeft w:val="0"/>
              <w:marRight w:val="0"/>
              <w:marTop w:val="0"/>
              <w:marBottom w:val="0"/>
              <w:divBdr>
                <w:top w:val="none" w:sz="0" w:space="0" w:color="auto"/>
                <w:left w:val="none" w:sz="0" w:space="0" w:color="auto"/>
                <w:bottom w:val="none" w:sz="0" w:space="0" w:color="auto"/>
                <w:right w:val="none" w:sz="0" w:space="0" w:color="auto"/>
              </w:divBdr>
            </w:div>
            <w:div w:id="1807622216">
              <w:marLeft w:val="0"/>
              <w:marRight w:val="0"/>
              <w:marTop w:val="0"/>
              <w:marBottom w:val="0"/>
              <w:divBdr>
                <w:top w:val="none" w:sz="0" w:space="0" w:color="auto"/>
                <w:left w:val="none" w:sz="0" w:space="0" w:color="auto"/>
                <w:bottom w:val="none" w:sz="0" w:space="0" w:color="auto"/>
                <w:right w:val="none" w:sz="0" w:space="0" w:color="auto"/>
              </w:divBdr>
            </w:div>
            <w:div w:id="1958947108">
              <w:marLeft w:val="0"/>
              <w:marRight w:val="0"/>
              <w:marTop w:val="0"/>
              <w:marBottom w:val="0"/>
              <w:divBdr>
                <w:top w:val="none" w:sz="0" w:space="0" w:color="auto"/>
                <w:left w:val="none" w:sz="0" w:space="0" w:color="auto"/>
                <w:bottom w:val="none" w:sz="0" w:space="0" w:color="auto"/>
                <w:right w:val="none" w:sz="0" w:space="0" w:color="auto"/>
              </w:divBdr>
            </w:div>
            <w:div w:id="1591964264">
              <w:marLeft w:val="0"/>
              <w:marRight w:val="0"/>
              <w:marTop w:val="0"/>
              <w:marBottom w:val="0"/>
              <w:divBdr>
                <w:top w:val="none" w:sz="0" w:space="0" w:color="auto"/>
                <w:left w:val="none" w:sz="0" w:space="0" w:color="auto"/>
                <w:bottom w:val="none" w:sz="0" w:space="0" w:color="auto"/>
                <w:right w:val="none" w:sz="0" w:space="0" w:color="auto"/>
              </w:divBdr>
            </w:div>
            <w:div w:id="600533937">
              <w:marLeft w:val="0"/>
              <w:marRight w:val="0"/>
              <w:marTop w:val="0"/>
              <w:marBottom w:val="0"/>
              <w:divBdr>
                <w:top w:val="none" w:sz="0" w:space="0" w:color="auto"/>
                <w:left w:val="none" w:sz="0" w:space="0" w:color="auto"/>
                <w:bottom w:val="none" w:sz="0" w:space="0" w:color="auto"/>
                <w:right w:val="none" w:sz="0" w:space="0" w:color="auto"/>
              </w:divBdr>
            </w:div>
          </w:divsChild>
        </w:div>
        <w:div w:id="251396633">
          <w:marLeft w:val="0"/>
          <w:marRight w:val="0"/>
          <w:marTop w:val="0"/>
          <w:marBottom w:val="0"/>
          <w:divBdr>
            <w:top w:val="none" w:sz="0" w:space="0" w:color="auto"/>
            <w:left w:val="none" w:sz="0" w:space="0" w:color="auto"/>
            <w:bottom w:val="none" w:sz="0" w:space="0" w:color="auto"/>
            <w:right w:val="none" w:sz="0" w:space="0" w:color="auto"/>
          </w:divBdr>
          <w:divsChild>
            <w:div w:id="1023629839">
              <w:marLeft w:val="0"/>
              <w:marRight w:val="0"/>
              <w:marTop w:val="0"/>
              <w:marBottom w:val="0"/>
              <w:divBdr>
                <w:top w:val="none" w:sz="0" w:space="0" w:color="auto"/>
                <w:left w:val="none" w:sz="0" w:space="0" w:color="auto"/>
                <w:bottom w:val="none" w:sz="0" w:space="0" w:color="auto"/>
                <w:right w:val="none" w:sz="0" w:space="0" w:color="auto"/>
              </w:divBdr>
            </w:div>
            <w:div w:id="513031499">
              <w:marLeft w:val="0"/>
              <w:marRight w:val="0"/>
              <w:marTop w:val="0"/>
              <w:marBottom w:val="0"/>
              <w:divBdr>
                <w:top w:val="none" w:sz="0" w:space="0" w:color="auto"/>
                <w:left w:val="none" w:sz="0" w:space="0" w:color="auto"/>
                <w:bottom w:val="none" w:sz="0" w:space="0" w:color="auto"/>
                <w:right w:val="none" w:sz="0" w:space="0" w:color="auto"/>
              </w:divBdr>
            </w:div>
            <w:div w:id="2124299335">
              <w:marLeft w:val="0"/>
              <w:marRight w:val="0"/>
              <w:marTop w:val="0"/>
              <w:marBottom w:val="0"/>
              <w:divBdr>
                <w:top w:val="none" w:sz="0" w:space="0" w:color="auto"/>
                <w:left w:val="none" w:sz="0" w:space="0" w:color="auto"/>
                <w:bottom w:val="none" w:sz="0" w:space="0" w:color="auto"/>
                <w:right w:val="none" w:sz="0" w:space="0" w:color="auto"/>
              </w:divBdr>
            </w:div>
            <w:div w:id="316303424">
              <w:marLeft w:val="0"/>
              <w:marRight w:val="0"/>
              <w:marTop w:val="0"/>
              <w:marBottom w:val="0"/>
              <w:divBdr>
                <w:top w:val="none" w:sz="0" w:space="0" w:color="auto"/>
                <w:left w:val="none" w:sz="0" w:space="0" w:color="auto"/>
                <w:bottom w:val="none" w:sz="0" w:space="0" w:color="auto"/>
                <w:right w:val="none" w:sz="0" w:space="0" w:color="auto"/>
              </w:divBdr>
            </w:div>
            <w:div w:id="221330194">
              <w:marLeft w:val="0"/>
              <w:marRight w:val="0"/>
              <w:marTop w:val="0"/>
              <w:marBottom w:val="0"/>
              <w:divBdr>
                <w:top w:val="none" w:sz="0" w:space="0" w:color="auto"/>
                <w:left w:val="none" w:sz="0" w:space="0" w:color="auto"/>
                <w:bottom w:val="none" w:sz="0" w:space="0" w:color="auto"/>
                <w:right w:val="none" w:sz="0" w:space="0" w:color="auto"/>
              </w:divBdr>
            </w:div>
            <w:div w:id="1026055875">
              <w:marLeft w:val="0"/>
              <w:marRight w:val="0"/>
              <w:marTop w:val="0"/>
              <w:marBottom w:val="0"/>
              <w:divBdr>
                <w:top w:val="none" w:sz="0" w:space="0" w:color="auto"/>
                <w:left w:val="none" w:sz="0" w:space="0" w:color="auto"/>
                <w:bottom w:val="none" w:sz="0" w:space="0" w:color="auto"/>
                <w:right w:val="none" w:sz="0" w:space="0" w:color="auto"/>
              </w:divBdr>
            </w:div>
            <w:div w:id="1932808629">
              <w:marLeft w:val="0"/>
              <w:marRight w:val="0"/>
              <w:marTop w:val="0"/>
              <w:marBottom w:val="0"/>
              <w:divBdr>
                <w:top w:val="none" w:sz="0" w:space="0" w:color="auto"/>
                <w:left w:val="none" w:sz="0" w:space="0" w:color="auto"/>
                <w:bottom w:val="none" w:sz="0" w:space="0" w:color="auto"/>
                <w:right w:val="none" w:sz="0" w:space="0" w:color="auto"/>
              </w:divBdr>
            </w:div>
            <w:div w:id="901214362">
              <w:marLeft w:val="0"/>
              <w:marRight w:val="0"/>
              <w:marTop w:val="0"/>
              <w:marBottom w:val="0"/>
              <w:divBdr>
                <w:top w:val="none" w:sz="0" w:space="0" w:color="auto"/>
                <w:left w:val="none" w:sz="0" w:space="0" w:color="auto"/>
                <w:bottom w:val="none" w:sz="0" w:space="0" w:color="auto"/>
                <w:right w:val="none" w:sz="0" w:space="0" w:color="auto"/>
              </w:divBdr>
            </w:div>
            <w:div w:id="1941714541">
              <w:marLeft w:val="0"/>
              <w:marRight w:val="0"/>
              <w:marTop w:val="0"/>
              <w:marBottom w:val="0"/>
              <w:divBdr>
                <w:top w:val="none" w:sz="0" w:space="0" w:color="auto"/>
                <w:left w:val="none" w:sz="0" w:space="0" w:color="auto"/>
                <w:bottom w:val="none" w:sz="0" w:space="0" w:color="auto"/>
                <w:right w:val="none" w:sz="0" w:space="0" w:color="auto"/>
              </w:divBdr>
            </w:div>
            <w:div w:id="407193004">
              <w:marLeft w:val="0"/>
              <w:marRight w:val="0"/>
              <w:marTop w:val="0"/>
              <w:marBottom w:val="0"/>
              <w:divBdr>
                <w:top w:val="none" w:sz="0" w:space="0" w:color="auto"/>
                <w:left w:val="none" w:sz="0" w:space="0" w:color="auto"/>
                <w:bottom w:val="none" w:sz="0" w:space="0" w:color="auto"/>
                <w:right w:val="none" w:sz="0" w:space="0" w:color="auto"/>
              </w:divBdr>
            </w:div>
            <w:div w:id="1919367780">
              <w:marLeft w:val="0"/>
              <w:marRight w:val="0"/>
              <w:marTop w:val="0"/>
              <w:marBottom w:val="0"/>
              <w:divBdr>
                <w:top w:val="none" w:sz="0" w:space="0" w:color="auto"/>
                <w:left w:val="none" w:sz="0" w:space="0" w:color="auto"/>
                <w:bottom w:val="none" w:sz="0" w:space="0" w:color="auto"/>
                <w:right w:val="none" w:sz="0" w:space="0" w:color="auto"/>
              </w:divBdr>
            </w:div>
            <w:div w:id="469521641">
              <w:marLeft w:val="0"/>
              <w:marRight w:val="0"/>
              <w:marTop w:val="0"/>
              <w:marBottom w:val="0"/>
              <w:divBdr>
                <w:top w:val="none" w:sz="0" w:space="0" w:color="auto"/>
                <w:left w:val="none" w:sz="0" w:space="0" w:color="auto"/>
                <w:bottom w:val="none" w:sz="0" w:space="0" w:color="auto"/>
                <w:right w:val="none" w:sz="0" w:space="0" w:color="auto"/>
              </w:divBdr>
            </w:div>
            <w:div w:id="344208339">
              <w:marLeft w:val="0"/>
              <w:marRight w:val="0"/>
              <w:marTop w:val="0"/>
              <w:marBottom w:val="0"/>
              <w:divBdr>
                <w:top w:val="none" w:sz="0" w:space="0" w:color="auto"/>
                <w:left w:val="none" w:sz="0" w:space="0" w:color="auto"/>
                <w:bottom w:val="none" w:sz="0" w:space="0" w:color="auto"/>
                <w:right w:val="none" w:sz="0" w:space="0" w:color="auto"/>
              </w:divBdr>
            </w:div>
            <w:div w:id="943340839">
              <w:marLeft w:val="0"/>
              <w:marRight w:val="0"/>
              <w:marTop w:val="0"/>
              <w:marBottom w:val="0"/>
              <w:divBdr>
                <w:top w:val="none" w:sz="0" w:space="0" w:color="auto"/>
                <w:left w:val="none" w:sz="0" w:space="0" w:color="auto"/>
                <w:bottom w:val="none" w:sz="0" w:space="0" w:color="auto"/>
                <w:right w:val="none" w:sz="0" w:space="0" w:color="auto"/>
              </w:divBdr>
            </w:div>
            <w:div w:id="728576317">
              <w:marLeft w:val="0"/>
              <w:marRight w:val="0"/>
              <w:marTop w:val="0"/>
              <w:marBottom w:val="0"/>
              <w:divBdr>
                <w:top w:val="none" w:sz="0" w:space="0" w:color="auto"/>
                <w:left w:val="none" w:sz="0" w:space="0" w:color="auto"/>
                <w:bottom w:val="none" w:sz="0" w:space="0" w:color="auto"/>
                <w:right w:val="none" w:sz="0" w:space="0" w:color="auto"/>
              </w:divBdr>
            </w:div>
            <w:div w:id="238250813">
              <w:marLeft w:val="0"/>
              <w:marRight w:val="0"/>
              <w:marTop w:val="0"/>
              <w:marBottom w:val="0"/>
              <w:divBdr>
                <w:top w:val="none" w:sz="0" w:space="0" w:color="auto"/>
                <w:left w:val="none" w:sz="0" w:space="0" w:color="auto"/>
                <w:bottom w:val="none" w:sz="0" w:space="0" w:color="auto"/>
                <w:right w:val="none" w:sz="0" w:space="0" w:color="auto"/>
              </w:divBdr>
            </w:div>
            <w:div w:id="575550746">
              <w:marLeft w:val="0"/>
              <w:marRight w:val="0"/>
              <w:marTop w:val="0"/>
              <w:marBottom w:val="0"/>
              <w:divBdr>
                <w:top w:val="none" w:sz="0" w:space="0" w:color="auto"/>
                <w:left w:val="none" w:sz="0" w:space="0" w:color="auto"/>
                <w:bottom w:val="none" w:sz="0" w:space="0" w:color="auto"/>
                <w:right w:val="none" w:sz="0" w:space="0" w:color="auto"/>
              </w:divBdr>
            </w:div>
            <w:div w:id="978530465">
              <w:marLeft w:val="0"/>
              <w:marRight w:val="0"/>
              <w:marTop w:val="0"/>
              <w:marBottom w:val="0"/>
              <w:divBdr>
                <w:top w:val="none" w:sz="0" w:space="0" w:color="auto"/>
                <w:left w:val="none" w:sz="0" w:space="0" w:color="auto"/>
                <w:bottom w:val="none" w:sz="0" w:space="0" w:color="auto"/>
                <w:right w:val="none" w:sz="0" w:space="0" w:color="auto"/>
              </w:divBdr>
            </w:div>
            <w:div w:id="435254555">
              <w:marLeft w:val="0"/>
              <w:marRight w:val="0"/>
              <w:marTop w:val="0"/>
              <w:marBottom w:val="0"/>
              <w:divBdr>
                <w:top w:val="none" w:sz="0" w:space="0" w:color="auto"/>
                <w:left w:val="none" w:sz="0" w:space="0" w:color="auto"/>
                <w:bottom w:val="none" w:sz="0" w:space="0" w:color="auto"/>
                <w:right w:val="none" w:sz="0" w:space="0" w:color="auto"/>
              </w:divBdr>
            </w:div>
            <w:div w:id="713390953">
              <w:marLeft w:val="0"/>
              <w:marRight w:val="0"/>
              <w:marTop w:val="0"/>
              <w:marBottom w:val="0"/>
              <w:divBdr>
                <w:top w:val="none" w:sz="0" w:space="0" w:color="auto"/>
                <w:left w:val="none" w:sz="0" w:space="0" w:color="auto"/>
                <w:bottom w:val="none" w:sz="0" w:space="0" w:color="auto"/>
                <w:right w:val="none" w:sz="0" w:space="0" w:color="auto"/>
              </w:divBdr>
            </w:div>
            <w:div w:id="376509984">
              <w:marLeft w:val="0"/>
              <w:marRight w:val="0"/>
              <w:marTop w:val="0"/>
              <w:marBottom w:val="0"/>
              <w:divBdr>
                <w:top w:val="none" w:sz="0" w:space="0" w:color="auto"/>
                <w:left w:val="none" w:sz="0" w:space="0" w:color="auto"/>
                <w:bottom w:val="none" w:sz="0" w:space="0" w:color="auto"/>
                <w:right w:val="none" w:sz="0" w:space="0" w:color="auto"/>
              </w:divBdr>
            </w:div>
            <w:div w:id="1491479051">
              <w:marLeft w:val="0"/>
              <w:marRight w:val="0"/>
              <w:marTop w:val="0"/>
              <w:marBottom w:val="0"/>
              <w:divBdr>
                <w:top w:val="none" w:sz="0" w:space="0" w:color="auto"/>
                <w:left w:val="none" w:sz="0" w:space="0" w:color="auto"/>
                <w:bottom w:val="none" w:sz="0" w:space="0" w:color="auto"/>
                <w:right w:val="none" w:sz="0" w:space="0" w:color="auto"/>
              </w:divBdr>
            </w:div>
            <w:div w:id="2005082302">
              <w:marLeft w:val="0"/>
              <w:marRight w:val="0"/>
              <w:marTop w:val="0"/>
              <w:marBottom w:val="0"/>
              <w:divBdr>
                <w:top w:val="none" w:sz="0" w:space="0" w:color="auto"/>
                <w:left w:val="none" w:sz="0" w:space="0" w:color="auto"/>
                <w:bottom w:val="none" w:sz="0" w:space="0" w:color="auto"/>
                <w:right w:val="none" w:sz="0" w:space="0" w:color="auto"/>
              </w:divBdr>
            </w:div>
            <w:div w:id="875434302">
              <w:marLeft w:val="0"/>
              <w:marRight w:val="0"/>
              <w:marTop w:val="0"/>
              <w:marBottom w:val="0"/>
              <w:divBdr>
                <w:top w:val="none" w:sz="0" w:space="0" w:color="auto"/>
                <w:left w:val="none" w:sz="0" w:space="0" w:color="auto"/>
                <w:bottom w:val="none" w:sz="0" w:space="0" w:color="auto"/>
                <w:right w:val="none" w:sz="0" w:space="0" w:color="auto"/>
              </w:divBdr>
            </w:div>
            <w:div w:id="288974665">
              <w:marLeft w:val="0"/>
              <w:marRight w:val="0"/>
              <w:marTop w:val="0"/>
              <w:marBottom w:val="0"/>
              <w:divBdr>
                <w:top w:val="none" w:sz="0" w:space="0" w:color="auto"/>
                <w:left w:val="none" w:sz="0" w:space="0" w:color="auto"/>
                <w:bottom w:val="none" w:sz="0" w:space="0" w:color="auto"/>
                <w:right w:val="none" w:sz="0" w:space="0" w:color="auto"/>
              </w:divBdr>
            </w:div>
            <w:div w:id="249585840">
              <w:marLeft w:val="0"/>
              <w:marRight w:val="0"/>
              <w:marTop w:val="0"/>
              <w:marBottom w:val="0"/>
              <w:divBdr>
                <w:top w:val="none" w:sz="0" w:space="0" w:color="auto"/>
                <w:left w:val="none" w:sz="0" w:space="0" w:color="auto"/>
                <w:bottom w:val="none" w:sz="0" w:space="0" w:color="auto"/>
                <w:right w:val="none" w:sz="0" w:space="0" w:color="auto"/>
              </w:divBdr>
            </w:div>
            <w:div w:id="1918053118">
              <w:marLeft w:val="0"/>
              <w:marRight w:val="0"/>
              <w:marTop w:val="0"/>
              <w:marBottom w:val="0"/>
              <w:divBdr>
                <w:top w:val="none" w:sz="0" w:space="0" w:color="auto"/>
                <w:left w:val="none" w:sz="0" w:space="0" w:color="auto"/>
                <w:bottom w:val="none" w:sz="0" w:space="0" w:color="auto"/>
                <w:right w:val="none" w:sz="0" w:space="0" w:color="auto"/>
              </w:divBdr>
            </w:div>
            <w:div w:id="1413812075">
              <w:marLeft w:val="0"/>
              <w:marRight w:val="0"/>
              <w:marTop w:val="0"/>
              <w:marBottom w:val="0"/>
              <w:divBdr>
                <w:top w:val="none" w:sz="0" w:space="0" w:color="auto"/>
                <w:left w:val="none" w:sz="0" w:space="0" w:color="auto"/>
                <w:bottom w:val="none" w:sz="0" w:space="0" w:color="auto"/>
                <w:right w:val="none" w:sz="0" w:space="0" w:color="auto"/>
              </w:divBdr>
            </w:div>
            <w:div w:id="390007665">
              <w:marLeft w:val="0"/>
              <w:marRight w:val="0"/>
              <w:marTop w:val="0"/>
              <w:marBottom w:val="0"/>
              <w:divBdr>
                <w:top w:val="none" w:sz="0" w:space="0" w:color="auto"/>
                <w:left w:val="none" w:sz="0" w:space="0" w:color="auto"/>
                <w:bottom w:val="none" w:sz="0" w:space="0" w:color="auto"/>
                <w:right w:val="none" w:sz="0" w:space="0" w:color="auto"/>
              </w:divBdr>
            </w:div>
            <w:div w:id="1954480203">
              <w:marLeft w:val="0"/>
              <w:marRight w:val="0"/>
              <w:marTop w:val="0"/>
              <w:marBottom w:val="0"/>
              <w:divBdr>
                <w:top w:val="none" w:sz="0" w:space="0" w:color="auto"/>
                <w:left w:val="none" w:sz="0" w:space="0" w:color="auto"/>
                <w:bottom w:val="none" w:sz="0" w:space="0" w:color="auto"/>
                <w:right w:val="none" w:sz="0" w:space="0" w:color="auto"/>
              </w:divBdr>
            </w:div>
            <w:div w:id="946543723">
              <w:marLeft w:val="0"/>
              <w:marRight w:val="0"/>
              <w:marTop w:val="0"/>
              <w:marBottom w:val="0"/>
              <w:divBdr>
                <w:top w:val="none" w:sz="0" w:space="0" w:color="auto"/>
                <w:left w:val="none" w:sz="0" w:space="0" w:color="auto"/>
                <w:bottom w:val="none" w:sz="0" w:space="0" w:color="auto"/>
                <w:right w:val="none" w:sz="0" w:space="0" w:color="auto"/>
              </w:divBdr>
            </w:div>
            <w:div w:id="1339961124">
              <w:marLeft w:val="0"/>
              <w:marRight w:val="0"/>
              <w:marTop w:val="0"/>
              <w:marBottom w:val="0"/>
              <w:divBdr>
                <w:top w:val="none" w:sz="0" w:space="0" w:color="auto"/>
                <w:left w:val="none" w:sz="0" w:space="0" w:color="auto"/>
                <w:bottom w:val="none" w:sz="0" w:space="0" w:color="auto"/>
                <w:right w:val="none" w:sz="0" w:space="0" w:color="auto"/>
              </w:divBdr>
            </w:div>
            <w:div w:id="480001621">
              <w:marLeft w:val="0"/>
              <w:marRight w:val="0"/>
              <w:marTop w:val="0"/>
              <w:marBottom w:val="0"/>
              <w:divBdr>
                <w:top w:val="none" w:sz="0" w:space="0" w:color="auto"/>
                <w:left w:val="none" w:sz="0" w:space="0" w:color="auto"/>
                <w:bottom w:val="none" w:sz="0" w:space="0" w:color="auto"/>
                <w:right w:val="none" w:sz="0" w:space="0" w:color="auto"/>
              </w:divBdr>
            </w:div>
            <w:div w:id="1643389459">
              <w:marLeft w:val="0"/>
              <w:marRight w:val="0"/>
              <w:marTop w:val="0"/>
              <w:marBottom w:val="0"/>
              <w:divBdr>
                <w:top w:val="none" w:sz="0" w:space="0" w:color="auto"/>
                <w:left w:val="none" w:sz="0" w:space="0" w:color="auto"/>
                <w:bottom w:val="none" w:sz="0" w:space="0" w:color="auto"/>
                <w:right w:val="none" w:sz="0" w:space="0" w:color="auto"/>
              </w:divBdr>
            </w:div>
            <w:div w:id="989938282">
              <w:marLeft w:val="0"/>
              <w:marRight w:val="0"/>
              <w:marTop w:val="0"/>
              <w:marBottom w:val="0"/>
              <w:divBdr>
                <w:top w:val="none" w:sz="0" w:space="0" w:color="auto"/>
                <w:left w:val="none" w:sz="0" w:space="0" w:color="auto"/>
                <w:bottom w:val="none" w:sz="0" w:space="0" w:color="auto"/>
                <w:right w:val="none" w:sz="0" w:space="0" w:color="auto"/>
              </w:divBdr>
            </w:div>
            <w:div w:id="1752465387">
              <w:marLeft w:val="0"/>
              <w:marRight w:val="0"/>
              <w:marTop w:val="0"/>
              <w:marBottom w:val="0"/>
              <w:divBdr>
                <w:top w:val="none" w:sz="0" w:space="0" w:color="auto"/>
                <w:left w:val="none" w:sz="0" w:space="0" w:color="auto"/>
                <w:bottom w:val="none" w:sz="0" w:space="0" w:color="auto"/>
                <w:right w:val="none" w:sz="0" w:space="0" w:color="auto"/>
              </w:divBdr>
            </w:div>
            <w:div w:id="2063014894">
              <w:marLeft w:val="0"/>
              <w:marRight w:val="0"/>
              <w:marTop w:val="0"/>
              <w:marBottom w:val="0"/>
              <w:divBdr>
                <w:top w:val="none" w:sz="0" w:space="0" w:color="auto"/>
                <w:left w:val="none" w:sz="0" w:space="0" w:color="auto"/>
                <w:bottom w:val="none" w:sz="0" w:space="0" w:color="auto"/>
                <w:right w:val="none" w:sz="0" w:space="0" w:color="auto"/>
              </w:divBdr>
            </w:div>
            <w:div w:id="334185667">
              <w:marLeft w:val="0"/>
              <w:marRight w:val="0"/>
              <w:marTop w:val="0"/>
              <w:marBottom w:val="0"/>
              <w:divBdr>
                <w:top w:val="none" w:sz="0" w:space="0" w:color="auto"/>
                <w:left w:val="none" w:sz="0" w:space="0" w:color="auto"/>
                <w:bottom w:val="none" w:sz="0" w:space="0" w:color="auto"/>
                <w:right w:val="none" w:sz="0" w:space="0" w:color="auto"/>
              </w:divBdr>
            </w:div>
            <w:div w:id="102768225">
              <w:marLeft w:val="0"/>
              <w:marRight w:val="0"/>
              <w:marTop w:val="0"/>
              <w:marBottom w:val="0"/>
              <w:divBdr>
                <w:top w:val="none" w:sz="0" w:space="0" w:color="auto"/>
                <w:left w:val="none" w:sz="0" w:space="0" w:color="auto"/>
                <w:bottom w:val="none" w:sz="0" w:space="0" w:color="auto"/>
                <w:right w:val="none" w:sz="0" w:space="0" w:color="auto"/>
              </w:divBdr>
            </w:div>
            <w:div w:id="2047295602">
              <w:marLeft w:val="0"/>
              <w:marRight w:val="0"/>
              <w:marTop w:val="0"/>
              <w:marBottom w:val="0"/>
              <w:divBdr>
                <w:top w:val="none" w:sz="0" w:space="0" w:color="auto"/>
                <w:left w:val="none" w:sz="0" w:space="0" w:color="auto"/>
                <w:bottom w:val="none" w:sz="0" w:space="0" w:color="auto"/>
                <w:right w:val="none" w:sz="0" w:space="0" w:color="auto"/>
              </w:divBdr>
            </w:div>
            <w:div w:id="1721828881">
              <w:marLeft w:val="0"/>
              <w:marRight w:val="0"/>
              <w:marTop w:val="0"/>
              <w:marBottom w:val="0"/>
              <w:divBdr>
                <w:top w:val="none" w:sz="0" w:space="0" w:color="auto"/>
                <w:left w:val="none" w:sz="0" w:space="0" w:color="auto"/>
                <w:bottom w:val="none" w:sz="0" w:space="0" w:color="auto"/>
                <w:right w:val="none" w:sz="0" w:space="0" w:color="auto"/>
              </w:divBdr>
            </w:div>
            <w:div w:id="1073241529">
              <w:marLeft w:val="0"/>
              <w:marRight w:val="0"/>
              <w:marTop w:val="0"/>
              <w:marBottom w:val="0"/>
              <w:divBdr>
                <w:top w:val="none" w:sz="0" w:space="0" w:color="auto"/>
                <w:left w:val="none" w:sz="0" w:space="0" w:color="auto"/>
                <w:bottom w:val="none" w:sz="0" w:space="0" w:color="auto"/>
                <w:right w:val="none" w:sz="0" w:space="0" w:color="auto"/>
              </w:divBdr>
            </w:div>
            <w:div w:id="696009367">
              <w:marLeft w:val="0"/>
              <w:marRight w:val="0"/>
              <w:marTop w:val="0"/>
              <w:marBottom w:val="0"/>
              <w:divBdr>
                <w:top w:val="none" w:sz="0" w:space="0" w:color="auto"/>
                <w:left w:val="none" w:sz="0" w:space="0" w:color="auto"/>
                <w:bottom w:val="none" w:sz="0" w:space="0" w:color="auto"/>
                <w:right w:val="none" w:sz="0" w:space="0" w:color="auto"/>
              </w:divBdr>
            </w:div>
            <w:div w:id="1033577165">
              <w:marLeft w:val="0"/>
              <w:marRight w:val="0"/>
              <w:marTop w:val="0"/>
              <w:marBottom w:val="0"/>
              <w:divBdr>
                <w:top w:val="none" w:sz="0" w:space="0" w:color="auto"/>
                <w:left w:val="none" w:sz="0" w:space="0" w:color="auto"/>
                <w:bottom w:val="none" w:sz="0" w:space="0" w:color="auto"/>
                <w:right w:val="none" w:sz="0" w:space="0" w:color="auto"/>
              </w:divBdr>
            </w:div>
            <w:div w:id="626394172">
              <w:marLeft w:val="0"/>
              <w:marRight w:val="0"/>
              <w:marTop w:val="0"/>
              <w:marBottom w:val="0"/>
              <w:divBdr>
                <w:top w:val="none" w:sz="0" w:space="0" w:color="auto"/>
                <w:left w:val="none" w:sz="0" w:space="0" w:color="auto"/>
                <w:bottom w:val="none" w:sz="0" w:space="0" w:color="auto"/>
                <w:right w:val="none" w:sz="0" w:space="0" w:color="auto"/>
              </w:divBdr>
            </w:div>
            <w:div w:id="123432078">
              <w:marLeft w:val="0"/>
              <w:marRight w:val="0"/>
              <w:marTop w:val="0"/>
              <w:marBottom w:val="0"/>
              <w:divBdr>
                <w:top w:val="none" w:sz="0" w:space="0" w:color="auto"/>
                <w:left w:val="none" w:sz="0" w:space="0" w:color="auto"/>
                <w:bottom w:val="none" w:sz="0" w:space="0" w:color="auto"/>
                <w:right w:val="none" w:sz="0" w:space="0" w:color="auto"/>
              </w:divBdr>
            </w:div>
            <w:div w:id="525292165">
              <w:marLeft w:val="0"/>
              <w:marRight w:val="0"/>
              <w:marTop w:val="0"/>
              <w:marBottom w:val="0"/>
              <w:divBdr>
                <w:top w:val="none" w:sz="0" w:space="0" w:color="auto"/>
                <w:left w:val="none" w:sz="0" w:space="0" w:color="auto"/>
                <w:bottom w:val="none" w:sz="0" w:space="0" w:color="auto"/>
                <w:right w:val="none" w:sz="0" w:space="0" w:color="auto"/>
              </w:divBdr>
            </w:div>
            <w:div w:id="1657688465">
              <w:marLeft w:val="0"/>
              <w:marRight w:val="0"/>
              <w:marTop w:val="0"/>
              <w:marBottom w:val="0"/>
              <w:divBdr>
                <w:top w:val="none" w:sz="0" w:space="0" w:color="auto"/>
                <w:left w:val="none" w:sz="0" w:space="0" w:color="auto"/>
                <w:bottom w:val="none" w:sz="0" w:space="0" w:color="auto"/>
                <w:right w:val="none" w:sz="0" w:space="0" w:color="auto"/>
              </w:divBdr>
            </w:div>
            <w:div w:id="1009673800">
              <w:marLeft w:val="0"/>
              <w:marRight w:val="0"/>
              <w:marTop w:val="0"/>
              <w:marBottom w:val="0"/>
              <w:divBdr>
                <w:top w:val="none" w:sz="0" w:space="0" w:color="auto"/>
                <w:left w:val="none" w:sz="0" w:space="0" w:color="auto"/>
                <w:bottom w:val="none" w:sz="0" w:space="0" w:color="auto"/>
                <w:right w:val="none" w:sz="0" w:space="0" w:color="auto"/>
              </w:divBdr>
            </w:div>
            <w:div w:id="1973249319">
              <w:marLeft w:val="0"/>
              <w:marRight w:val="0"/>
              <w:marTop w:val="0"/>
              <w:marBottom w:val="0"/>
              <w:divBdr>
                <w:top w:val="none" w:sz="0" w:space="0" w:color="auto"/>
                <w:left w:val="none" w:sz="0" w:space="0" w:color="auto"/>
                <w:bottom w:val="none" w:sz="0" w:space="0" w:color="auto"/>
                <w:right w:val="none" w:sz="0" w:space="0" w:color="auto"/>
              </w:divBdr>
            </w:div>
            <w:div w:id="641347031">
              <w:marLeft w:val="0"/>
              <w:marRight w:val="0"/>
              <w:marTop w:val="0"/>
              <w:marBottom w:val="0"/>
              <w:divBdr>
                <w:top w:val="none" w:sz="0" w:space="0" w:color="auto"/>
                <w:left w:val="none" w:sz="0" w:space="0" w:color="auto"/>
                <w:bottom w:val="none" w:sz="0" w:space="0" w:color="auto"/>
                <w:right w:val="none" w:sz="0" w:space="0" w:color="auto"/>
              </w:divBdr>
            </w:div>
            <w:div w:id="621156350">
              <w:marLeft w:val="0"/>
              <w:marRight w:val="0"/>
              <w:marTop w:val="0"/>
              <w:marBottom w:val="0"/>
              <w:divBdr>
                <w:top w:val="none" w:sz="0" w:space="0" w:color="auto"/>
                <w:left w:val="none" w:sz="0" w:space="0" w:color="auto"/>
                <w:bottom w:val="none" w:sz="0" w:space="0" w:color="auto"/>
                <w:right w:val="none" w:sz="0" w:space="0" w:color="auto"/>
              </w:divBdr>
            </w:div>
            <w:div w:id="1984120588">
              <w:marLeft w:val="0"/>
              <w:marRight w:val="0"/>
              <w:marTop w:val="0"/>
              <w:marBottom w:val="0"/>
              <w:divBdr>
                <w:top w:val="none" w:sz="0" w:space="0" w:color="auto"/>
                <w:left w:val="none" w:sz="0" w:space="0" w:color="auto"/>
                <w:bottom w:val="none" w:sz="0" w:space="0" w:color="auto"/>
                <w:right w:val="none" w:sz="0" w:space="0" w:color="auto"/>
              </w:divBdr>
            </w:div>
            <w:div w:id="595864085">
              <w:marLeft w:val="0"/>
              <w:marRight w:val="0"/>
              <w:marTop w:val="0"/>
              <w:marBottom w:val="0"/>
              <w:divBdr>
                <w:top w:val="none" w:sz="0" w:space="0" w:color="auto"/>
                <w:left w:val="none" w:sz="0" w:space="0" w:color="auto"/>
                <w:bottom w:val="none" w:sz="0" w:space="0" w:color="auto"/>
                <w:right w:val="none" w:sz="0" w:space="0" w:color="auto"/>
              </w:divBdr>
            </w:div>
            <w:div w:id="1941178892">
              <w:marLeft w:val="0"/>
              <w:marRight w:val="0"/>
              <w:marTop w:val="0"/>
              <w:marBottom w:val="0"/>
              <w:divBdr>
                <w:top w:val="none" w:sz="0" w:space="0" w:color="auto"/>
                <w:left w:val="none" w:sz="0" w:space="0" w:color="auto"/>
                <w:bottom w:val="none" w:sz="0" w:space="0" w:color="auto"/>
                <w:right w:val="none" w:sz="0" w:space="0" w:color="auto"/>
              </w:divBdr>
            </w:div>
            <w:div w:id="1811165090">
              <w:marLeft w:val="0"/>
              <w:marRight w:val="0"/>
              <w:marTop w:val="0"/>
              <w:marBottom w:val="0"/>
              <w:divBdr>
                <w:top w:val="none" w:sz="0" w:space="0" w:color="auto"/>
                <w:left w:val="none" w:sz="0" w:space="0" w:color="auto"/>
                <w:bottom w:val="none" w:sz="0" w:space="0" w:color="auto"/>
                <w:right w:val="none" w:sz="0" w:space="0" w:color="auto"/>
              </w:divBdr>
            </w:div>
            <w:div w:id="1756316907">
              <w:marLeft w:val="0"/>
              <w:marRight w:val="0"/>
              <w:marTop w:val="0"/>
              <w:marBottom w:val="0"/>
              <w:divBdr>
                <w:top w:val="none" w:sz="0" w:space="0" w:color="auto"/>
                <w:left w:val="none" w:sz="0" w:space="0" w:color="auto"/>
                <w:bottom w:val="none" w:sz="0" w:space="0" w:color="auto"/>
                <w:right w:val="none" w:sz="0" w:space="0" w:color="auto"/>
              </w:divBdr>
            </w:div>
            <w:div w:id="245040969">
              <w:marLeft w:val="0"/>
              <w:marRight w:val="0"/>
              <w:marTop w:val="0"/>
              <w:marBottom w:val="0"/>
              <w:divBdr>
                <w:top w:val="none" w:sz="0" w:space="0" w:color="auto"/>
                <w:left w:val="none" w:sz="0" w:space="0" w:color="auto"/>
                <w:bottom w:val="none" w:sz="0" w:space="0" w:color="auto"/>
                <w:right w:val="none" w:sz="0" w:space="0" w:color="auto"/>
              </w:divBdr>
            </w:div>
            <w:div w:id="150996172">
              <w:marLeft w:val="0"/>
              <w:marRight w:val="0"/>
              <w:marTop w:val="0"/>
              <w:marBottom w:val="0"/>
              <w:divBdr>
                <w:top w:val="none" w:sz="0" w:space="0" w:color="auto"/>
                <w:left w:val="none" w:sz="0" w:space="0" w:color="auto"/>
                <w:bottom w:val="none" w:sz="0" w:space="0" w:color="auto"/>
                <w:right w:val="none" w:sz="0" w:space="0" w:color="auto"/>
              </w:divBdr>
            </w:div>
            <w:div w:id="2103601592">
              <w:marLeft w:val="0"/>
              <w:marRight w:val="0"/>
              <w:marTop w:val="0"/>
              <w:marBottom w:val="0"/>
              <w:divBdr>
                <w:top w:val="none" w:sz="0" w:space="0" w:color="auto"/>
                <w:left w:val="none" w:sz="0" w:space="0" w:color="auto"/>
                <w:bottom w:val="none" w:sz="0" w:space="0" w:color="auto"/>
                <w:right w:val="none" w:sz="0" w:space="0" w:color="auto"/>
              </w:divBdr>
            </w:div>
            <w:div w:id="1597590658">
              <w:marLeft w:val="0"/>
              <w:marRight w:val="0"/>
              <w:marTop w:val="0"/>
              <w:marBottom w:val="0"/>
              <w:divBdr>
                <w:top w:val="none" w:sz="0" w:space="0" w:color="auto"/>
                <w:left w:val="none" w:sz="0" w:space="0" w:color="auto"/>
                <w:bottom w:val="none" w:sz="0" w:space="0" w:color="auto"/>
                <w:right w:val="none" w:sz="0" w:space="0" w:color="auto"/>
              </w:divBdr>
            </w:div>
            <w:div w:id="101287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83328">
      <w:bodyDiv w:val="1"/>
      <w:marLeft w:val="0"/>
      <w:marRight w:val="0"/>
      <w:marTop w:val="0"/>
      <w:marBottom w:val="0"/>
      <w:divBdr>
        <w:top w:val="none" w:sz="0" w:space="0" w:color="auto"/>
        <w:left w:val="none" w:sz="0" w:space="0" w:color="auto"/>
        <w:bottom w:val="none" w:sz="0" w:space="0" w:color="auto"/>
        <w:right w:val="none" w:sz="0" w:space="0" w:color="auto"/>
      </w:divBdr>
    </w:div>
    <w:div w:id="993679606">
      <w:bodyDiv w:val="1"/>
      <w:marLeft w:val="0"/>
      <w:marRight w:val="0"/>
      <w:marTop w:val="0"/>
      <w:marBottom w:val="0"/>
      <w:divBdr>
        <w:top w:val="none" w:sz="0" w:space="0" w:color="auto"/>
        <w:left w:val="none" w:sz="0" w:space="0" w:color="auto"/>
        <w:bottom w:val="none" w:sz="0" w:space="0" w:color="auto"/>
        <w:right w:val="none" w:sz="0" w:space="0" w:color="auto"/>
      </w:divBdr>
    </w:div>
    <w:div w:id="1008366486">
      <w:bodyDiv w:val="1"/>
      <w:marLeft w:val="0"/>
      <w:marRight w:val="0"/>
      <w:marTop w:val="0"/>
      <w:marBottom w:val="0"/>
      <w:divBdr>
        <w:top w:val="none" w:sz="0" w:space="0" w:color="auto"/>
        <w:left w:val="none" w:sz="0" w:space="0" w:color="auto"/>
        <w:bottom w:val="none" w:sz="0" w:space="0" w:color="auto"/>
        <w:right w:val="none" w:sz="0" w:space="0" w:color="auto"/>
      </w:divBdr>
    </w:div>
    <w:div w:id="1164659270">
      <w:bodyDiv w:val="1"/>
      <w:marLeft w:val="0"/>
      <w:marRight w:val="0"/>
      <w:marTop w:val="0"/>
      <w:marBottom w:val="0"/>
      <w:divBdr>
        <w:top w:val="none" w:sz="0" w:space="0" w:color="auto"/>
        <w:left w:val="none" w:sz="0" w:space="0" w:color="auto"/>
        <w:bottom w:val="none" w:sz="0" w:space="0" w:color="auto"/>
        <w:right w:val="none" w:sz="0" w:space="0" w:color="auto"/>
      </w:divBdr>
    </w:div>
    <w:div w:id="1208179103">
      <w:bodyDiv w:val="1"/>
      <w:marLeft w:val="0"/>
      <w:marRight w:val="0"/>
      <w:marTop w:val="0"/>
      <w:marBottom w:val="0"/>
      <w:divBdr>
        <w:top w:val="none" w:sz="0" w:space="0" w:color="auto"/>
        <w:left w:val="none" w:sz="0" w:space="0" w:color="auto"/>
        <w:bottom w:val="none" w:sz="0" w:space="0" w:color="auto"/>
        <w:right w:val="none" w:sz="0" w:space="0" w:color="auto"/>
      </w:divBdr>
    </w:div>
    <w:div w:id="1214192590">
      <w:bodyDiv w:val="1"/>
      <w:marLeft w:val="0"/>
      <w:marRight w:val="0"/>
      <w:marTop w:val="0"/>
      <w:marBottom w:val="0"/>
      <w:divBdr>
        <w:top w:val="none" w:sz="0" w:space="0" w:color="auto"/>
        <w:left w:val="none" w:sz="0" w:space="0" w:color="auto"/>
        <w:bottom w:val="none" w:sz="0" w:space="0" w:color="auto"/>
        <w:right w:val="none" w:sz="0" w:space="0" w:color="auto"/>
      </w:divBdr>
    </w:div>
    <w:div w:id="1435054497">
      <w:bodyDiv w:val="1"/>
      <w:marLeft w:val="0"/>
      <w:marRight w:val="0"/>
      <w:marTop w:val="0"/>
      <w:marBottom w:val="0"/>
      <w:divBdr>
        <w:top w:val="none" w:sz="0" w:space="0" w:color="auto"/>
        <w:left w:val="none" w:sz="0" w:space="0" w:color="auto"/>
        <w:bottom w:val="none" w:sz="0" w:space="0" w:color="auto"/>
        <w:right w:val="none" w:sz="0" w:space="0" w:color="auto"/>
      </w:divBdr>
    </w:div>
    <w:div w:id="1478956645">
      <w:bodyDiv w:val="1"/>
      <w:marLeft w:val="0"/>
      <w:marRight w:val="0"/>
      <w:marTop w:val="0"/>
      <w:marBottom w:val="0"/>
      <w:divBdr>
        <w:top w:val="none" w:sz="0" w:space="0" w:color="auto"/>
        <w:left w:val="none" w:sz="0" w:space="0" w:color="auto"/>
        <w:bottom w:val="none" w:sz="0" w:space="0" w:color="auto"/>
        <w:right w:val="none" w:sz="0" w:space="0" w:color="auto"/>
      </w:divBdr>
    </w:div>
    <w:div w:id="1526597636">
      <w:bodyDiv w:val="1"/>
      <w:marLeft w:val="0"/>
      <w:marRight w:val="0"/>
      <w:marTop w:val="0"/>
      <w:marBottom w:val="0"/>
      <w:divBdr>
        <w:top w:val="none" w:sz="0" w:space="0" w:color="auto"/>
        <w:left w:val="none" w:sz="0" w:space="0" w:color="auto"/>
        <w:bottom w:val="none" w:sz="0" w:space="0" w:color="auto"/>
        <w:right w:val="none" w:sz="0" w:space="0" w:color="auto"/>
      </w:divBdr>
    </w:div>
    <w:div w:id="1619919939">
      <w:bodyDiv w:val="1"/>
      <w:marLeft w:val="0"/>
      <w:marRight w:val="0"/>
      <w:marTop w:val="0"/>
      <w:marBottom w:val="0"/>
      <w:divBdr>
        <w:top w:val="none" w:sz="0" w:space="0" w:color="auto"/>
        <w:left w:val="none" w:sz="0" w:space="0" w:color="auto"/>
        <w:bottom w:val="none" w:sz="0" w:space="0" w:color="auto"/>
        <w:right w:val="none" w:sz="0" w:space="0" w:color="auto"/>
      </w:divBdr>
    </w:div>
    <w:div w:id="211524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ombudsman.act.gov.au/__data/assets/pdf_file/0023/106736/2.-Ombudsman-Guidelines-Informal-Requests-for-Government-Information-2019.pdf" TargetMode="External"/><Relationship Id="rId26" Type="http://schemas.openxmlformats.org/officeDocument/2006/relationships/hyperlink" Target="https://www.legislation.act.gov.au/Scripts/pdf.js/web/Viewer.html?file=/View/GetFile/a/2010-23/current/PDF/2010-23.PDF" TargetMode="External"/><Relationship Id="rId39" Type="http://schemas.openxmlformats.org/officeDocument/2006/relationships/hyperlink" Target="https://www.ombudsman.act.gov.au/__data/assets/pdf_file/0022/106735/1.-Ombudsman-Guidelines-Open-Access-Information-March-2020-A1934172.pdf" TargetMode="External"/><Relationship Id="rId21" Type="http://schemas.openxmlformats.org/officeDocument/2006/relationships/hyperlink" Target="http://www.legislation.act.gov.au/a/2011-42/default.asp" TargetMode="External"/><Relationship Id="rId34" Type="http://schemas.openxmlformats.org/officeDocument/2006/relationships/hyperlink" Target="https://www.ombudsman.act.gov.au/__data/assets/pdf_file/0030/109677/6.-Ombudsman-Guidelines-Ombudsman-reviews.pdf" TargetMode="External"/><Relationship Id="rId42" Type="http://schemas.openxmlformats.org/officeDocument/2006/relationships/hyperlink" Target="https://www.ombudsman.act.gov.au/__data/assets/pdf_file/0022/106735/1.-Ombudsman-Guidelines-Open-Access-Information-March-2020-A1934172.pdf" TargetMode="External"/><Relationship Id="rId47" Type="http://schemas.openxmlformats.org/officeDocument/2006/relationships/hyperlink" Target="mailto:actfoi@ombudsman.gov.au" TargetMode="External"/><Relationship Id="rId50" Type="http://schemas.openxmlformats.org/officeDocument/2006/relationships/hyperlink" Target="http://www.ombudsman.act.gov.au/improving-the-act/freedom-of-information" TargetMode="External"/><Relationship Id="rId55" Type="http://schemas.openxmlformats.org/officeDocument/2006/relationships/header" Target="header5.xm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legislation.act.gov.au" TargetMode="External"/><Relationship Id="rId20" Type="http://schemas.openxmlformats.org/officeDocument/2006/relationships/hyperlink" Target="https://www.legislation.act.gov.au/View/a/1997-125/current/PDF/1997-125.PDF" TargetMode="External"/><Relationship Id="rId29" Type="http://schemas.openxmlformats.org/officeDocument/2006/relationships/hyperlink" Target="https://www.legislation.act.gov.au/Scripts/pdf.js/web/Viewer.html?file=/View/GetFile/a/2010-10/current/PDF/2010-10.PDF" TargetMode="External"/><Relationship Id="rId41" Type="http://schemas.openxmlformats.org/officeDocument/2006/relationships/hyperlink" Target="https://www.ombudsman.act.gov.au/__data/assets/pdf_file/0022/106735/1.-Ombudsman-Guidelines-Open-Access-Information-March-2020-A1934172.pdf" TargetMode="External"/><Relationship Id="rId54" Type="http://schemas.openxmlformats.org/officeDocument/2006/relationships/hyperlink" Target="http://www.ombudsman.act.gov.au/improving-the-act/freedom-of-information" TargetMode="External"/><Relationship Id="rId62"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www.legislation.act.gov.au/Scripts/pdf.js/web/Viewer.html?file=/View/GetFile/a/2008-32/current/PDF/2008-32.PDF" TargetMode="External"/><Relationship Id="rId32" Type="http://schemas.openxmlformats.org/officeDocument/2006/relationships/hyperlink" Target="https://www.ombudsman.act.gov.au/__data/assets/pdf_file/0021/107922/Application-for-extension-of-time.pdf" TargetMode="External"/><Relationship Id="rId37" Type="http://schemas.openxmlformats.org/officeDocument/2006/relationships/hyperlink" Target="https://oaic.gov.au/privacy/privacy-in-your-state/privacy-in-the-act/territory-privacy-principles/" TargetMode="External"/><Relationship Id="rId40" Type="http://schemas.openxmlformats.org/officeDocument/2006/relationships/hyperlink" Target="https://www.legislation.act.gov.au/View/a/2005-40/current/PDF/2005-40.PDF" TargetMode="External"/><Relationship Id="rId45" Type="http://schemas.openxmlformats.org/officeDocument/2006/relationships/hyperlink" Target="http://www.ombudsman.act.gov.au/improving-the-act/freedom-of-information/access-government-information" TargetMode="External"/><Relationship Id="rId53" Type="http://schemas.openxmlformats.org/officeDocument/2006/relationships/hyperlink" Target="mailto:actfoi@ombudsman.gov.au" TargetMode="External"/><Relationship Id="rId58"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www.legislation.act.gov.au/Scripts/pdf.js/web/Viewer.html?file=/View/GetFile/a/2009-33/current/PDF/2009-33.PDF" TargetMode="External"/><Relationship Id="rId28" Type="http://schemas.openxmlformats.org/officeDocument/2006/relationships/hyperlink" Target="https://www.legislation.act.gov.au/Scripts/pdf.js/web/Viewer.html?file=/View/GetFile/a/2013-2/current/PDF/2013-2.PDF" TargetMode="External"/><Relationship Id="rId36" Type="http://schemas.openxmlformats.org/officeDocument/2006/relationships/hyperlink" Target="https://www.legislation.act.gov.au/View/a/2004-5/current/PDF/2004-5.PDF" TargetMode="External"/><Relationship Id="rId49" Type="http://schemas.openxmlformats.org/officeDocument/2006/relationships/hyperlink" Target="mailto:actfoi@ombudsman.gov.au" TargetMode="External"/><Relationship Id="rId57" Type="http://schemas.openxmlformats.org/officeDocument/2006/relationships/footer" Target="footer5.xml"/><Relationship Id="rId61"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www.ombudsman.act.gov.au/__data/assets/pdf_file/0010/110800/4.-Ombudsman-Guidelines-Considering-the-public-interest.pdf" TargetMode="External"/><Relationship Id="rId31" Type="http://schemas.openxmlformats.org/officeDocument/2006/relationships/hyperlink" Target="https://www.legislation.act.gov.au/Scripts/pdf.js/web/Viewer.html?file=/View/GetFile/a/2014-14/current/PDF/2014-14.PDF" TargetMode="External"/><Relationship Id="rId44" Type="http://schemas.openxmlformats.org/officeDocument/2006/relationships/hyperlink" Target="https://www.legislation.act.gov.au/di/2018-197/" TargetMode="External"/><Relationship Id="rId52" Type="http://schemas.openxmlformats.org/officeDocument/2006/relationships/footer" Target="footer4.xml"/><Relationship Id="rId60" Type="http://schemas.openxmlformats.org/officeDocument/2006/relationships/footer" Target="footer7.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s://www.legislation.act.gov.au/View/a/2002-18/current/PDF/2002-18.PDF" TargetMode="External"/><Relationship Id="rId27" Type="http://schemas.openxmlformats.org/officeDocument/2006/relationships/hyperlink" Target="https://www.legislation.act.gov.au/Scripts/pdf.js/web/Viewer.html?file=/View/GetFile/a/2011-42/current/PDF/2011-42.PDF" TargetMode="External"/><Relationship Id="rId30" Type="http://schemas.openxmlformats.org/officeDocument/2006/relationships/hyperlink" Target="https://www.legislation.act.gov.au/Scripts/pdf.js/web/Viewer.html?file=/View/GetFile/a/2013-51/current/PDF/2013-51.PDF" TargetMode="External"/><Relationship Id="rId35" Type="http://schemas.openxmlformats.org/officeDocument/2006/relationships/hyperlink" Target="https://www.legislation.act.gov.au/View/di/2018-197/current/PDF/2018-197.PDF" TargetMode="External"/><Relationship Id="rId43" Type="http://schemas.openxmlformats.org/officeDocument/2006/relationships/hyperlink" Target="http://www.ombudsman.act.gov.au/improving-the-act/freedom-of-information/access-government-information" TargetMode="External"/><Relationship Id="rId48" Type="http://schemas.openxmlformats.org/officeDocument/2006/relationships/hyperlink" Target="http://www.ombudsman.act.gov.au/improving-the-act/freedom-of-information" TargetMode="External"/><Relationship Id="rId56" Type="http://schemas.openxmlformats.org/officeDocument/2006/relationships/header" Target="header6.xml"/><Relationship Id="rId8" Type="http://schemas.openxmlformats.org/officeDocument/2006/relationships/endnotes" Target="endnotes.xml"/><Relationship Id="rId51" Type="http://schemas.openxmlformats.org/officeDocument/2006/relationships/header" Target="header4.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hyperlink" Target="https://www.ombudsman.act.gov.au/__data/assets/pdf_file/0022/106735/1.-Ombudsman-Guidelines-Open-Access-Information-March-2020.pdf" TargetMode="External"/><Relationship Id="rId25" Type="http://schemas.openxmlformats.org/officeDocument/2006/relationships/hyperlink" Target="https://www.legislation.act.gov.au/Scripts/pdf.js/web/Viewer.html?file=/View/GetFile/a/2011-46/current/PDF/2011-46.PDF" TargetMode="External"/><Relationship Id="rId33" Type="http://schemas.openxmlformats.org/officeDocument/2006/relationships/hyperlink" Target="https://www.ombudsman.act.gov.au/__data/assets/pdf_file/0030/109677/6.-Ombudsman-Guidelines-Ombudsman-reviews.pdf" TargetMode="External"/><Relationship Id="rId38" Type="http://schemas.openxmlformats.org/officeDocument/2006/relationships/hyperlink" Target="https://www.legislation.act.gov.au/View/a/2014-24/current/PDF/2014-24.PDF" TargetMode="External"/><Relationship Id="rId46" Type="http://schemas.openxmlformats.org/officeDocument/2006/relationships/hyperlink" Target="http://www.ombudsman.act.gov.au/improving-the-act/freedom-of-information/access-government-information" TargetMode="External"/><Relationship Id="rId59" Type="http://schemas.openxmlformats.org/officeDocument/2006/relationships/header" Target="header7.xml"/></Relationships>
</file>

<file path=word/_rels/footnotes.xml.rels><?xml version="1.0" encoding="UTF-8" standalone="yes"?>
<Relationships xmlns="http://schemas.openxmlformats.org/package/2006/relationships"><Relationship Id="rId26" Type="http://schemas.openxmlformats.org/officeDocument/2006/relationships/hyperlink" Target="https://www.legislation.act.gov.au/Scripts/pdf.js/web/Viewer.html?file=/View/GetFile/a/2016-55/current/PDF/2016-55.PDF" TargetMode="External"/><Relationship Id="rId117" Type="http://schemas.openxmlformats.org/officeDocument/2006/relationships/hyperlink" Target="https://www.legislation.act.gov.au/Scripts/pdf.js/web/Viewer.html?file=/View/GetFile/a/2016-55/current/PDF/2016-55.PDF" TargetMode="External"/><Relationship Id="rId21" Type="http://schemas.openxmlformats.org/officeDocument/2006/relationships/hyperlink" Target="https://www.legislation.act.gov.au/Scripts/pdf.js/web/Viewer.html?file=/View/GetFile/a/2016-55/current/PDF/2016-55.PDF" TargetMode="External"/><Relationship Id="rId42" Type="http://schemas.openxmlformats.org/officeDocument/2006/relationships/hyperlink" Target="https://www.legislation.act.gov.au/Scripts/pdf.js/web/Viewer.html?file=/View/GetFile/a/2016-55/current/PDF/2016-55.PDF" TargetMode="External"/><Relationship Id="rId47" Type="http://schemas.openxmlformats.org/officeDocument/2006/relationships/hyperlink" Target="https://www.legislation.act.gov.au/Scripts/pdf.js/web/Viewer.html?file=/View/GetFile/a/2016-55/current/PDF/2016-55.PDF" TargetMode="External"/><Relationship Id="rId63" Type="http://schemas.openxmlformats.org/officeDocument/2006/relationships/hyperlink" Target="https://www.legislation.act.gov.au/Scripts/pdf.js/web/Viewer.html?file=/View/GetFile/a/2016-55/current/PDF/2016-55.PDF" TargetMode="External"/><Relationship Id="rId68" Type="http://schemas.openxmlformats.org/officeDocument/2006/relationships/hyperlink" Target="https://www.legislation.act.gov.au/Scripts/pdf.js/web/Viewer.html?file=/View/GetFile/a/2016-55/current/PDF/2016-55.PDF" TargetMode="External"/><Relationship Id="rId84" Type="http://schemas.openxmlformats.org/officeDocument/2006/relationships/hyperlink" Target="https://www.legislation.act.gov.au/Scripts/pdf.js/web/Viewer.html?file=/View/GetFile/a/2016-55/current/PDF/2016-55.PDF" TargetMode="External"/><Relationship Id="rId89" Type="http://schemas.openxmlformats.org/officeDocument/2006/relationships/hyperlink" Target="https://www.legislation.act.gov.au/Scripts/pdf.js/web/Viewer.html?file=/View/GetFile/a/2016-55/current/PDF/2016-55.PDF" TargetMode="External"/><Relationship Id="rId112" Type="http://schemas.openxmlformats.org/officeDocument/2006/relationships/hyperlink" Target="https://www.legislation.act.gov.au/Scripts/pdf.js/web/Viewer.html?file=/View/GetFile/a/2016-55/current/PDF/2016-55.PDF" TargetMode="External"/><Relationship Id="rId133" Type="http://schemas.openxmlformats.org/officeDocument/2006/relationships/hyperlink" Target="https://www.legislation.act.gov.au/Scripts/pdf.js/web/Viewer.html?file=/View/GetFile/a/2016-55/current/PDF/2016-55.PDF" TargetMode="External"/><Relationship Id="rId138" Type="http://schemas.openxmlformats.org/officeDocument/2006/relationships/hyperlink" Target="https://www.legislation.act.gov.au/Scripts/pdf.js/web/Viewer.html?file=/View/GetFile/a/2016-55/current/PDF/2016-55.PDF" TargetMode="External"/><Relationship Id="rId154" Type="http://schemas.openxmlformats.org/officeDocument/2006/relationships/hyperlink" Target="https://www.legislation.act.gov.au/Scripts/pdf.js/web/Viewer.html?file=/View/GetFile/a/2016-55/current/PDF/2016-55.PDF" TargetMode="External"/><Relationship Id="rId16" Type="http://schemas.openxmlformats.org/officeDocument/2006/relationships/hyperlink" Target="https://www.legislation.act.gov.au/View/a/2002-18/current/PDF/2002-18.PDF" TargetMode="External"/><Relationship Id="rId107" Type="http://schemas.openxmlformats.org/officeDocument/2006/relationships/hyperlink" Target="https://www.legislation.act.gov.au/View/es/db_53834/20160505-63422/PDF/db_53834.PDF" TargetMode="External"/><Relationship Id="rId11" Type="http://schemas.openxmlformats.org/officeDocument/2006/relationships/hyperlink" Target="https://www.legislation.act.gov.au/Scripts/pdf.js/web/Viewer.html?file=/View/GetFile/a/2016-55/current/PDF/2016-55.PDF" TargetMode="External"/><Relationship Id="rId32" Type="http://schemas.openxmlformats.org/officeDocument/2006/relationships/hyperlink" Target="https://www.legislation.act.gov.au/View/es/db_53834/20160505-63422/PDF/db_53834.PDF" TargetMode="External"/><Relationship Id="rId37" Type="http://schemas.openxmlformats.org/officeDocument/2006/relationships/hyperlink" Target="https://www.legislation.act.gov.au/Scripts/pdf.js/web/Viewer.html?file=/View/GetFile/a/2016-55/current/PDF/2016-55.PDF" TargetMode="External"/><Relationship Id="rId53" Type="http://schemas.openxmlformats.org/officeDocument/2006/relationships/hyperlink" Target="https://www.legislation.act.gov.au/Scripts/pdf.js/web/Viewer.html?file=/View/GetFile/a/2016-55/current/PDF/2016-55.PDF" TargetMode="External"/><Relationship Id="rId58" Type="http://schemas.openxmlformats.org/officeDocument/2006/relationships/hyperlink" Target="https://www.legislation.act.gov.au/Scripts/pdf.js/web/Viewer.html?file=/View/GetFile/a/2016-55/current/PDF/2016-55.PDF" TargetMode="External"/><Relationship Id="rId74" Type="http://schemas.openxmlformats.org/officeDocument/2006/relationships/hyperlink" Target="https://www.legislation.act.gov.au/Scripts/pdf.js/web/Viewer.html?file=/View/GetFile/a/2016-55/current/PDF/2016-55.PDF" TargetMode="External"/><Relationship Id="rId79" Type="http://schemas.openxmlformats.org/officeDocument/2006/relationships/hyperlink" Target="https://www.legislation.act.gov.au/Scripts/pdf.js/web/Viewer.html?file=/View/GetFile/a/2016-55/current/PDF/2016-55.PDF" TargetMode="External"/><Relationship Id="rId102" Type="http://schemas.openxmlformats.org/officeDocument/2006/relationships/hyperlink" Target="https://www.legislation.act.gov.au/Scripts/pdf.js/web/Viewer.html?file=/View/GetFile/a/2016-55/current/PDF/2016-55.PDF" TargetMode="External"/><Relationship Id="rId123" Type="http://schemas.openxmlformats.org/officeDocument/2006/relationships/hyperlink" Target="https://www.legislation.act.gov.au/Scripts/pdf.js/web/Viewer.html?file=/View/GetFile/a/2016-55/current/PDF/2016-55.PDF" TargetMode="External"/><Relationship Id="rId128" Type="http://schemas.openxmlformats.org/officeDocument/2006/relationships/hyperlink" Target="https://www.legislation.act.gov.au/Scripts/pdf.js/web/Viewer.html?file=/View/GetFile/a/2016-55/current/PDF/2016-55.PDF" TargetMode="External"/><Relationship Id="rId144" Type="http://schemas.openxmlformats.org/officeDocument/2006/relationships/hyperlink" Target="https://www.legislation.act.gov.au/Scripts/pdf.js/web/Viewer.html?file=/View/GetFile/a/2016-55/current/PDF/2016-55.PDF" TargetMode="External"/><Relationship Id="rId149" Type="http://schemas.openxmlformats.org/officeDocument/2006/relationships/hyperlink" Target="https://www.legislation.act.gov.au/Scripts/pdf.js/web/Viewer.html?file=/View/GetFile/a/2016-55/current/PDF/2016-55.PDF" TargetMode="External"/><Relationship Id="rId5" Type="http://schemas.openxmlformats.org/officeDocument/2006/relationships/hyperlink" Target="https://www.legislation.act.gov.au/Scripts/pdf.js/web/Viewer.html?file=/View/GetFile/a/2016-55/current/PDF/2016-55.PDF" TargetMode="External"/><Relationship Id="rId90" Type="http://schemas.openxmlformats.org/officeDocument/2006/relationships/hyperlink" Target="https://www.legislation.act.gov.au/Scripts/pdf.js/web/Viewer.html?file=/View/GetFile/a/2016-55/current/PDF/2016-55.PDF" TargetMode="External"/><Relationship Id="rId95" Type="http://schemas.openxmlformats.org/officeDocument/2006/relationships/hyperlink" Target="https://www.legislation.act.gov.au/Scripts/pdf.js/web/Viewer.html?file=/View/GetFile/a/2016-55/current/PDF/2016-55.PDF" TargetMode="External"/><Relationship Id="rId22" Type="http://schemas.openxmlformats.org/officeDocument/2006/relationships/hyperlink" Target="https://www.legislation.act.gov.au/Scripts/pdf.js/web/Viewer.html?file=/View/GetFile/a/2016-55/current/PDF/2016-55.PDF" TargetMode="External"/><Relationship Id="rId27" Type="http://schemas.openxmlformats.org/officeDocument/2006/relationships/hyperlink" Target="https://www.legislation.act.gov.au/Scripts/pdf.js/web/Viewer.html?file=/View/GetFile/a/2016-55/current/PDF/2016-55.PDF" TargetMode="External"/><Relationship Id="rId43" Type="http://schemas.openxmlformats.org/officeDocument/2006/relationships/hyperlink" Target="https://www.legislation.act.gov.au/Scripts/pdf.js/web/Viewer.html?file=/View/GetFile/a/2016-55/current/PDF/2016-55.PDF" TargetMode="External"/><Relationship Id="rId48" Type="http://schemas.openxmlformats.org/officeDocument/2006/relationships/hyperlink" Target="https://www.legislation.act.gov.au/Scripts/pdf.js/web/Viewer.html?file=/View/GetFile/a/2016-55/current/PDF/2016-55.PDF" TargetMode="External"/><Relationship Id="rId64" Type="http://schemas.openxmlformats.org/officeDocument/2006/relationships/hyperlink" Target="https://www.legislation.act.gov.au/Scripts/pdf.js/web/Viewer.html?file=/View/GetFile/a/2016-55/current/PDF/2016-55.PDF" TargetMode="External"/><Relationship Id="rId69" Type="http://schemas.openxmlformats.org/officeDocument/2006/relationships/hyperlink" Target="https://www.legislation.act.gov.au/Scripts/pdf.js/web/Viewer.html?file=/View/GetFile/a/2016-55/current/PDF/2016-55.PDF" TargetMode="External"/><Relationship Id="rId113" Type="http://schemas.openxmlformats.org/officeDocument/2006/relationships/hyperlink" Target="https://www.legislation.act.gov.au/Scripts/pdf.js/web/Viewer.html?file=/View/GetFile/a/2016-55/current/PDF/2016-55.PDF" TargetMode="External"/><Relationship Id="rId118" Type="http://schemas.openxmlformats.org/officeDocument/2006/relationships/hyperlink" Target="https://www.legislation.act.gov.au/Scripts/pdf.js/web/Viewer.html?file=/View/GetFile/a/2016-55/current/PDF/2016-55.PDF" TargetMode="External"/><Relationship Id="rId134" Type="http://schemas.openxmlformats.org/officeDocument/2006/relationships/hyperlink" Target="https://www.legislation.act.gov.au/Scripts/pdf.js/web/Viewer.html?file=/View/GetFile/a/2016-55/current/PDF/2016-55.PDF" TargetMode="External"/><Relationship Id="rId139" Type="http://schemas.openxmlformats.org/officeDocument/2006/relationships/hyperlink" Target="https://www.w3.org/TR/WCAG20/" TargetMode="External"/><Relationship Id="rId80" Type="http://schemas.openxmlformats.org/officeDocument/2006/relationships/hyperlink" Target="https://www.legislation.act.gov.au/View/es/db_53834/20160505-63422/PDF/db_53834.PDF" TargetMode="External"/><Relationship Id="rId85" Type="http://schemas.openxmlformats.org/officeDocument/2006/relationships/hyperlink" Target="https://www.legislation.act.gov.au/Scripts/pdf.js/web/Viewer.html?file=/View/GetFile/a/2016-55/current/PDF/2016-55.PDF" TargetMode="External"/><Relationship Id="rId150" Type="http://schemas.openxmlformats.org/officeDocument/2006/relationships/hyperlink" Target="https://www.oaic.gov.au/freedom-of-information/foi-guidelines/part-12-vexatious-applicant-declarations/" TargetMode="External"/><Relationship Id="rId155" Type="http://schemas.openxmlformats.org/officeDocument/2006/relationships/hyperlink" Target="https://www.legislation.act.gov.au/Scripts/pdf.js/web/Viewer.html?file=/View/GetFile/a/2016-55/current/PDF/2016-55.PDF" TargetMode="External"/><Relationship Id="rId12" Type="http://schemas.openxmlformats.org/officeDocument/2006/relationships/hyperlink" Target="https://www.legislation.act.gov.au/Scripts/pdf.js/web/Viewer.html?file=/View/GetFile/a/2016-55/current/PDF/2016-55.PDF" TargetMode="External"/><Relationship Id="rId17" Type="http://schemas.openxmlformats.org/officeDocument/2006/relationships/hyperlink" Target="https://www.legislation.act.gov.au/Scripts/pdf.js/web/Viewer.html?file=/View/GetFile/a/2002-18/current/PDF/2002-18.PDF" TargetMode="External"/><Relationship Id="rId25" Type="http://schemas.openxmlformats.org/officeDocument/2006/relationships/hyperlink" Target="https://www.legislation.act.gov.au/Scripts/pdf.js/web/Viewer.html?file=/View/GetFile/a/2016-55/current/PDF/2016-55.PDF" TargetMode="External"/><Relationship Id="rId33" Type="http://schemas.openxmlformats.org/officeDocument/2006/relationships/hyperlink" Target="http://ombudsman.act.gov.au/__data/assets/pdf_file/0025/100699/AF-and-Community-Services-Directorate-2018-ACTOFOI-11-17-December-2018.pdf" TargetMode="External"/><Relationship Id="rId38" Type="http://schemas.openxmlformats.org/officeDocument/2006/relationships/hyperlink" Target="https://www.legislation.act.gov.au/Scripts/pdf.js/web/Viewer.html?file=/View/GetFile/a/2016-55/current/PDF/2016-55.PDF" TargetMode="External"/><Relationship Id="rId46" Type="http://schemas.openxmlformats.org/officeDocument/2006/relationships/hyperlink" Target="https://www.legislation.act.gov.au/Scripts/pdf.js/web/Viewer.html?file=/View/GetFile/a/2016-55/current/PDF/2016-55.PDF" TargetMode="External"/><Relationship Id="rId59" Type="http://schemas.openxmlformats.org/officeDocument/2006/relationships/hyperlink" Target="https://www.legislation.act.gov.au/Scripts/pdf.js/web/Viewer.html?file=/View/GetFile/a/2016-55/current/PDF/2016-55.PDF" TargetMode="External"/><Relationship Id="rId67" Type="http://schemas.openxmlformats.org/officeDocument/2006/relationships/hyperlink" Target="https://www.legislation.act.gov.au/Scripts/pdf.js/web/Viewer.html?file=/View/GetFile/a/2016-55/current/PDF/2016-55.PDF" TargetMode="External"/><Relationship Id="rId103" Type="http://schemas.openxmlformats.org/officeDocument/2006/relationships/hyperlink" Target="https://www.legislation.act.gov.au/Scripts/pdf.js/web/Viewer.html?file=/View/GetFile/a/2016-55/current/PDF/2016-55.PDF" TargetMode="External"/><Relationship Id="rId108" Type="http://schemas.openxmlformats.org/officeDocument/2006/relationships/hyperlink" Target="https://www.legislation.act.gov.au/Scripts/pdf.js/web/Viewer.html?file=/View/GetFile/a/2016-55/current/PDF/2016-55.PDF" TargetMode="External"/><Relationship Id="rId116" Type="http://schemas.openxmlformats.org/officeDocument/2006/relationships/hyperlink" Target="http://ombudsman.act.gov.au/__data/assets/pdf_file/0016/100672/Canberra-Metro-Construction-and-Chief-Minister,-Treasury-and-Economic-Development-Directorate-2019-ACTOFOI-8-5-June-2019.pdf" TargetMode="External"/><Relationship Id="rId124" Type="http://schemas.openxmlformats.org/officeDocument/2006/relationships/hyperlink" Target="https://www.legislation.act.gov.au/Scripts/pdf.js/web/Viewer.html?file=/View/GetFile/a/2016-55/current/PDF/2016-55.PDF" TargetMode="External"/><Relationship Id="rId129" Type="http://schemas.openxmlformats.org/officeDocument/2006/relationships/hyperlink" Target="https://www.legislation.act.gov.au/Scripts/pdf.js/web/Viewer.html?file=/View/GetFile/a/2016-55/current/PDF/2016-55.PDF" TargetMode="External"/><Relationship Id="rId137" Type="http://schemas.openxmlformats.org/officeDocument/2006/relationships/hyperlink" Target="https://www.legislation.act.gov.au/Scripts/pdf.js/web/Viewer.html?file=/View/GetFile/a/2016-55/current/PDF/2016-55.PDF" TargetMode="External"/><Relationship Id="rId20" Type="http://schemas.openxmlformats.org/officeDocument/2006/relationships/hyperlink" Target="https://www.legislation.act.gov.au/Scripts/pdf.js/web/Viewer.html?file=/View/GetFile/a/2016-55/current/PDF/2016-55.PDF" TargetMode="External"/><Relationship Id="rId41" Type="http://schemas.openxmlformats.org/officeDocument/2006/relationships/hyperlink" Target="https://www.legislation.act.gov.au/Scripts/pdf.js/web/Viewer.html?file=/View/GetFile/a/2016-55/current/PDF/2016-55.PDF" TargetMode="External"/><Relationship Id="rId54" Type="http://schemas.openxmlformats.org/officeDocument/2006/relationships/hyperlink" Target="https://www.legislation.act.gov.au/Scripts/pdf.js/web/Viewer.html?file=/View/GetFile/a/2016-55/current/PDF/2016-55.PDF" TargetMode="External"/><Relationship Id="rId62" Type="http://schemas.openxmlformats.org/officeDocument/2006/relationships/hyperlink" Target="https://www.legislation.act.gov.au/Scripts/pdf.js/web/Viewer.html?file=/View/GetFile/a/2016-55/current/PDF/2016-55.PDF" TargetMode="External"/><Relationship Id="rId70" Type="http://schemas.openxmlformats.org/officeDocument/2006/relationships/hyperlink" Target="https://www.legislation.act.gov.au/Scripts/pdf.js/web/Viewer.html?file=/View/GetFile/a/2016-55/current/PDF/2016-55.PDF" TargetMode="External"/><Relationship Id="rId75" Type="http://schemas.openxmlformats.org/officeDocument/2006/relationships/hyperlink" Target="https://www.legislation.act.gov.au/Scripts/pdf.js/web/Viewer.html?file=/View/GetFile/a/2016-55/current/PDF/2016-55.PDF" TargetMode="External"/><Relationship Id="rId83" Type="http://schemas.openxmlformats.org/officeDocument/2006/relationships/hyperlink" Target="https://www.legislation.act.gov.au/Scripts/pdf.js/web/Viewer.html?file=/View/GetFile/a/2016-55/current/PDF/2016-55.PDF" TargetMode="External"/><Relationship Id="rId88" Type="http://schemas.openxmlformats.org/officeDocument/2006/relationships/hyperlink" Target="https://www.legislation.act.gov.au/Scripts/pdf.js/web/Viewer.html?file=/View/GetFile/a/2016-55/current/PDF/2016-55.PDF" TargetMode="External"/><Relationship Id="rId91" Type="http://schemas.openxmlformats.org/officeDocument/2006/relationships/hyperlink" Target="https://www.legislation.act.gov.au/Scripts/pdf.js/web/Viewer.html?file=/View/GetFile/a/2016-55/current/PDF/2016-55.PDF" TargetMode="External"/><Relationship Id="rId96" Type="http://schemas.openxmlformats.org/officeDocument/2006/relationships/hyperlink" Target="https://www.legislation.act.gov.au/Scripts/pdf.js/web/Viewer.html?file=/View/GetFile/a/2016-55/current/PDF/2016-55.PDF" TargetMode="External"/><Relationship Id="rId111" Type="http://schemas.openxmlformats.org/officeDocument/2006/relationships/hyperlink" Target="https://www.legislation.act.gov.au/Scripts/pdf.js/web/Viewer.html?file=/View/GetFile/a/2016-55/current/PDF/2016-55.PDF" TargetMode="External"/><Relationship Id="rId132" Type="http://schemas.openxmlformats.org/officeDocument/2006/relationships/hyperlink" Target="https://www.legislation.act.gov.au/Scripts/pdf.js/web/Viewer.html?file=/View/GetFile/a/2016-55/current/PDF/2016-55.PDF" TargetMode="External"/><Relationship Id="rId140" Type="http://schemas.openxmlformats.org/officeDocument/2006/relationships/hyperlink" Target="https://www.legislation.act.gov.au/Scripts/pdf.js/web/Viewer.html?file=/View/GetFile/a/2016-55/current/PDF/2016-55.PDF" TargetMode="External"/><Relationship Id="rId145" Type="http://schemas.openxmlformats.org/officeDocument/2006/relationships/hyperlink" Target="http://ombudsman.act.gov.au/__data/assets/pdf_file/0016/100681/Karen-Paxton-and-Chief-Minister,-Treasury-and-Economic-Development-Directorate-2019-ACTOFOI-1-9-January-2019.pdf" TargetMode="External"/><Relationship Id="rId153" Type="http://schemas.openxmlformats.org/officeDocument/2006/relationships/hyperlink" Target="https://www.legislation.act.gov.au/Scripts/pdf.js/web/Viewer.html?file=/View/GetFile/a/2016-55/current/PDF/2016-55.PDF" TargetMode="External"/><Relationship Id="rId1" Type="http://schemas.openxmlformats.org/officeDocument/2006/relationships/hyperlink" Target="https://www.legislation.act.gov.au/View/es/db_53834/20160505-63422/PDF/db_53834.PDF" TargetMode="External"/><Relationship Id="rId6" Type="http://schemas.openxmlformats.org/officeDocument/2006/relationships/hyperlink" Target="https://www.legislation.act.gov.au/Scripts/pdf.js/web/Viewer.html?file=/View/GetFile/a/2016-55/current/PDF/2016-55.PDF" TargetMode="External"/><Relationship Id="rId15" Type="http://schemas.openxmlformats.org/officeDocument/2006/relationships/hyperlink" Target="https://www.legislation.act.gov.au/a/2011-42/" TargetMode="External"/><Relationship Id="rId23" Type="http://schemas.openxmlformats.org/officeDocument/2006/relationships/hyperlink" Target="https://www.legislation.act.gov.au/Scripts/pdf.js/web/Viewer.html?file=/View/GetFile/a/2016-55/current/PDF/2016-55.PDF" TargetMode="External"/><Relationship Id="rId28" Type="http://schemas.openxmlformats.org/officeDocument/2006/relationships/hyperlink" Target="https://www.legislation.act.gov.au/Scripts/pdf.js/web/Viewer.html?file=/View/GetFile/a/2016-55/current/PDF/2016-55.PDF" TargetMode="External"/><Relationship Id="rId36" Type="http://schemas.openxmlformats.org/officeDocument/2006/relationships/hyperlink" Target="https://www.legislation.act.gov.au/Scripts/pdf.js/web/Viewer.html?file=/View/GetFile/a/2016-55/current/PDF/2016-55.PDF" TargetMode="External"/><Relationship Id="rId49" Type="http://schemas.openxmlformats.org/officeDocument/2006/relationships/hyperlink" Target="https://www.legislation.act.gov.au/Scripts/pdf.js/web/Viewer.html?file=/View/GetFile/a/2016-55/current/PDF/2016-55.PDF" TargetMode="External"/><Relationship Id="rId57" Type="http://schemas.openxmlformats.org/officeDocument/2006/relationships/hyperlink" Target="https://www.legislation.act.gov.au/Scripts/pdf.js/web/Viewer.html?file=/View/GetFile/a/2016-55/current/PDF/2016-55.PDF" TargetMode="External"/><Relationship Id="rId106" Type="http://schemas.openxmlformats.org/officeDocument/2006/relationships/hyperlink" Target="https://www.legislation.act.gov.au/Scripts/pdf.js/web/Viewer.html?file=/View/GetFile/a/2016-55/current/PDF/2016-55.PDF" TargetMode="External"/><Relationship Id="rId114" Type="http://schemas.openxmlformats.org/officeDocument/2006/relationships/hyperlink" Target="https://www.legislation.act.gov.au/Scripts/pdf.js/web/Viewer.html?file=/View/GetFile/a/2016-55/current/PDF/2016-55.PDF" TargetMode="External"/><Relationship Id="rId119" Type="http://schemas.openxmlformats.org/officeDocument/2006/relationships/hyperlink" Target="https://www.legislation.act.gov.au/Scripts/pdf.js/web/Viewer.html?file=/View/GetFile/a/2016-55/current/PDF/2016-55.PDF" TargetMode="External"/><Relationship Id="rId127" Type="http://schemas.openxmlformats.org/officeDocument/2006/relationships/hyperlink" Target="https://www.legislation.act.gov.au/Scripts/pdf.js/web/Viewer.html?file=/View/GetFile/a/2016-55/current/PDF/2016-55.PDF" TargetMode="External"/><Relationship Id="rId10" Type="http://schemas.openxmlformats.org/officeDocument/2006/relationships/hyperlink" Target="https://www.legislation.act.gov.au/Scripts/pdf.js/web/Viewer.html?file=/View/GetFile/a/2016-55/current/PDF/2016-55.PDF" TargetMode="External"/><Relationship Id="rId31" Type="http://schemas.openxmlformats.org/officeDocument/2006/relationships/hyperlink" Target="http://ombudsman.act.gov.au/__data/assets/pdf_file/0022/100696/Community-and-Public-Sector-Union-and-Chief-Minister,-Treasury-and-Economic-Development-Directorate-2018-ACTOFOI-7-14-November-2018.pdf" TargetMode="External"/><Relationship Id="rId44" Type="http://schemas.openxmlformats.org/officeDocument/2006/relationships/hyperlink" Target="https://www.legislation.act.gov.au/Scripts/pdf.js/web/Viewer.html?file=/View/GetFile/a/2016-55/current/PDF/2016-55.PDF" TargetMode="External"/><Relationship Id="rId52" Type="http://schemas.openxmlformats.org/officeDocument/2006/relationships/hyperlink" Target="https://www.legislation.act.gov.au/Scripts/pdf.js/web/Viewer.html?file=/View/GetFile/a/2016-55/current/PDF/2016-55.PDF" TargetMode="External"/><Relationship Id="rId60" Type="http://schemas.openxmlformats.org/officeDocument/2006/relationships/hyperlink" Target="https://www.legislation.act.gov.au/Scripts/pdf.js/web/Viewer.html?file=/View/GetFile/a/2016-55/current/PDF/2016-55.PDF" TargetMode="External"/><Relationship Id="rId65" Type="http://schemas.openxmlformats.org/officeDocument/2006/relationships/hyperlink" Target="https://www.legislation.act.gov.au/Scripts/pdf.js/web/Viewer.html?file=/View/GetFile/a/2016-55/current/PDF/2016-55.PDF" TargetMode="External"/><Relationship Id="rId73" Type="http://schemas.openxmlformats.org/officeDocument/2006/relationships/hyperlink" Target="https://www.legislation.act.gov.au/Scripts/pdf.js/web/Viewer.html?file=/View/GetFile/a/2016-55/current/PDF/2016-55.PDF" TargetMode="External"/><Relationship Id="rId78" Type="http://schemas.openxmlformats.org/officeDocument/2006/relationships/hyperlink" Target="https://www.legislation.act.gov.au/Scripts/pdf.js/web/Viewer.html?file=/View/GetFile/a/2016-55/current/PDF/2016-55.PDF" TargetMode="External"/><Relationship Id="rId81" Type="http://schemas.openxmlformats.org/officeDocument/2006/relationships/hyperlink" Target="https://www.legislation.act.gov.au/Scripts/pdf.js/web/Viewer.html?file=/View/GetFile/a/2016-55/current/PDF/2016-55.PDF" TargetMode="External"/><Relationship Id="rId86" Type="http://schemas.openxmlformats.org/officeDocument/2006/relationships/hyperlink" Target="https://www.legislation.act.gov.au/Scripts/pdf.js/web/Viewer.html?file=/View/GetFile/a/2016-55/current/PDF/2016-55.PDF" TargetMode="External"/><Relationship Id="rId94" Type="http://schemas.openxmlformats.org/officeDocument/2006/relationships/hyperlink" Target="https://www.acnc.gov.au/for-charities/start-charity/not-profit" TargetMode="External"/><Relationship Id="rId99" Type="http://schemas.openxmlformats.org/officeDocument/2006/relationships/hyperlink" Target="https://www.legislation.act.gov.au/Scripts/pdf.js/web/Viewer.html?file=/View/GetFile/a/2016-55/current/PDF/2016-55.PDF" TargetMode="External"/><Relationship Id="rId101" Type="http://schemas.openxmlformats.org/officeDocument/2006/relationships/hyperlink" Target="https://www.legislation.act.gov.au/Scripts/pdf.js/web/Viewer.html?file=/View/GetFile/a/2016-55/current/PDF/2016-55.PDF" TargetMode="External"/><Relationship Id="rId122" Type="http://schemas.openxmlformats.org/officeDocument/2006/relationships/hyperlink" Target="https://www.legislation.act.gov.au/Scripts/pdf.js/web/Viewer.html?file=/View/GetFile/a/2016-55/current/PDF/2016-55.PDF" TargetMode="External"/><Relationship Id="rId130" Type="http://schemas.openxmlformats.org/officeDocument/2006/relationships/hyperlink" Target="https://www.legislation.act.gov.au/Scripts/pdf.js/web/Viewer.html?file=/View/GetFile/a/2016-55/current/PDF/2016-55.PDF" TargetMode="External"/><Relationship Id="rId135" Type="http://schemas.openxmlformats.org/officeDocument/2006/relationships/hyperlink" Target="https://www.legislation.act.gov.au/Scripts/pdf.js/web/Viewer.html?file=/View/GetFile/a/2016-55/current/PDF/2016-55.PDF" TargetMode="External"/><Relationship Id="rId143" Type="http://schemas.openxmlformats.org/officeDocument/2006/relationships/hyperlink" Target="https://www.legislation.act.gov.au/Scripts/pdf.js/web/Viewer.html?file=/View/GetFile/a/2016-55/current/PDF/2016-55.PDF" TargetMode="External"/><Relationship Id="rId148" Type="http://schemas.openxmlformats.org/officeDocument/2006/relationships/hyperlink" Target="https://www.ombudsman.gov.au/__data/assets/pdf_file/0022/35617/GL_Unreasonable-Complainant-Conduct-Manual-2012_LR.pdf" TargetMode="External"/><Relationship Id="rId151" Type="http://schemas.openxmlformats.org/officeDocument/2006/relationships/hyperlink" Target="https://www.legislation.act.gov.au/Scripts/pdf.js/web/Viewer.html?file=/View/GetFile/a/2016-55/current/PDF/2016-55.PDF" TargetMode="External"/><Relationship Id="rId4" Type="http://schemas.openxmlformats.org/officeDocument/2006/relationships/hyperlink" Target="https://www.legislation.act.gov.au/Scripts/pdf.js/web/Viewer.html?file=/View/GetFile/a/2016-55/current/PDF/2016-55.PDF" TargetMode="External"/><Relationship Id="rId9" Type="http://schemas.openxmlformats.org/officeDocument/2006/relationships/hyperlink" Target="https://www.legislation.act.gov.au/Scripts/pdf.js/web/Viewer.html?file=/View/GetFile/a/2016-55/current/PDF/2016-55.PDF" TargetMode="External"/><Relationship Id="rId13" Type="http://schemas.openxmlformats.org/officeDocument/2006/relationships/hyperlink" Target="https://www.legislation.act.gov.au/Scripts/pdf.js/web/Viewer.html?file=/View/GetFile/a/2016-55/current/PDF/2016-55.PDF" TargetMode="External"/><Relationship Id="rId18" Type="http://schemas.openxmlformats.org/officeDocument/2006/relationships/hyperlink" Target="https://www.legislation.act.gov.au/Scripts/pdf.js/web/Viewer.html?file=/View/GetFile/a/2016-55/current/PDF/2016-55.PDF" TargetMode="External"/><Relationship Id="rId39" Type="http://schemas.openxmlformats.org/officeDocument/2006/relationships/hyperlink" Target="https://www.legislation.act.gov.au/Scripts/pdf.js/web/Viewer.html?file=/View/GetFile/a/2016-55/current/PDF/2016-55.PDF" TargetMode="External"/><Relationship Id="rId109" Type="http://schemas.openxmlformats.org/officeDocument/2006/relationships/hyperlink" Target="https://www.legislation.act.gov.au/Scripts/pdf.js/web/Viewer.html?file=/View/GetFile/a/2016-55/current/PDF/2016-55.PDF" TargetMode="External"/><Relationship Id="rId34" Type="http://schemas.openxmlformats.org/officeDocument/2006/relationships/hyperlink" Target="https://www.legislation.act.gov.au/Scripts/pdf.js/web/Viewer.html?file=/View/GetFile/a/2016-55/current/PDF/2016-55.PDF" TargetMode="External"/><Relationship Id="rId50" Type="http://schemas.openxmlformats.org/officeDocument/2006/relationships/hyperlink" Target="https://www.legislation.act.gov.au/Scripts/pdf.js/web/Viewer.html?file=/View/GetFile/a/2016-55/current/PDF/2016-55.PDF" TargetMode="External"/><Relationship Id="rId55" Type="http://schemas.openxmlformats.org/officeDocument/2006/relationships/hyperlink" Target="https://www.legislation.act.gov.au/Scripts/pdf.js/web/Viewer.html?file=/View/GetFile/a/2016-55/current/PDF/2016-55.PDF" TargetMode="External"/><Relationship Id="rId76" Type="http://schemas.openxmlformats.org/officeDocument/2006/relationships/hyperlink" Target="https://www.legislation.act.gov.au/Scripts/pdf.js/web/Viewer.html?file=/View/GetFile/a/2016-55/current/PDF/2016-55.PDF" TargetMode="External"/><Relationship Id="rId97" Type="http://schemas.openxmlformats.org/officeDocument/2006/relationships/hyperlink" Target="https://www.legislation.act.gov.au/Scripts/pdf.js/web/Viewer.html?file=/View/GetFile/a/2016-55/current/PDF/2016-55.PDF" TargetMode="External"/><Relationship Id="rId104" Type="http://schemas.openxmlformats.org/officeDocument/2006/relationships/hyperlink" Target="https://www.legislation.act.gov.au/Scripts/pdf.js/web/Viewer.html?file=/View/GetFile/a/2016-55/current/PDF/2016-55.PDF" TargetMode="External"/><Relationship Id="rId120" Type="http://schemas.openxmlformats.org/officeDocument/2006/relationships/hyperlink" Target="https://www.legislation.act.gov.au/Scripts/pdf.js/web/Viewer.html?file=/View/GetFile/a/2016-55/current/PDF/2016-55.PDF" TargetMode="External"/><Relationship Id="rId125" Type="http://schemas.openxmlformats.org/officeDocument/2006/relationships/hyperlink" Target="https://www.legislation.act.gov.au/Scripts/pdf.js/web/Viewer.html?file=/View/GetFile/a/2016-55/current/PDF/2016-55.PDF" TargetMode="External"/><Relationship Id="rId141" Type="http://schemas.openxmlformats.org/officeDocument/2006/relationships/hyperlink" Target="https://www.legislation.act.gov.au/Scripts/pdf.js/web/Viewer.html?file=/View/GetFile/a/2016-55/current/PDF/2016-55.PDF" TargetMode="External"/><Relationship Id="rId146" Type="http://schemas.openxmlformats.org/officeDocument/2006/relationships/hyperlink" Target="https://www.legislation.act.gov.au/Scripts/pdf.js/web/Viewer.html?file=/View/GetFile/a/2016-55/current/PDF/2016-55.PDF" TargetMode="External"/><Relationship Id="rId7" Type="http://schemas.openxmlformats.org/officeDocument/2006/relationships/hyperlink" Target="https://www.legislation.act.gov.au/Scripts/pdf.js/web/Viewer.html?file=/View/GetFile/a/2016-55/current/PDF/2016-55.PDF" TargetMode="External"/><Relationship Id="rId71" Type="http://schemas.openxmlformats.org/officeDocument/2006/relationships/hyperlink" Target="https://www.legislation.act.gov.au/Scripts/pdf.js/web/Viewer.html?file=/View/GetFile/a/2016-55/current/PDF/2016-55.PDF" TargetMode="External"/><Relationship Id="rId92" Type="http://schemas.openxmlformats.org/officeDocument/2006/relationships/hyperlink" Target="https://www.legislation.act.gov.au/Scripts/pdf.js/web/Viewer.html?file=/View/GetFile/a/2016-55/current/PDF/2016-55.PDF" TargetMode="External"/><Relationship Id="rId2" Type="http://schemas.openxmlformats.org/officeDocument/2006/relationships/hyperlink" Target="https://www.legislation.act.gov.au/Scripts/pdf.js/web/Viewer.html?file=/View/GetFile/a/2001-14/current/PDF/2001-14.PDF" TargetMode="External"/><Relationship Id="rId29" Type="http://schemas.openxmlformats.org/officeDocument/2006/relationships/hyperlink" Target="https://www.legislation.act.gov.au/Scripts/pdf.js/web/Viewer.html?file=/View/GetFile/a/2016-55/current/PDF/2016-55.PDF" TargetMode="External"/><Relationship Id="rId24" Type="http://schemas.openxmlformats.org/officeDocument/2006/relationships/hyperlink" Target="https://www.legislation.act.gov.au/Scripts/pdf.js/web/Viewer.html?file=/View/GetFile/a/2016-55/current/PDF/2016-55.PDF" TargetMode="External"/><Relationship Id="rId40" Type="http://schemas.openxmlformats.org/officeDocument/2006/relationships/hyperlink" Target="https://www.legislation.act.gov.au/Scripts/pdf.js/web/Viewer.html?file=/View/GetFile/a/2016-55/current/PDF/2016-55.PDF" TargetMode="External"/><Relationship Id="rId45" Type="http://schemas.openxmlformats.org/officeDocument/2006/relationships/hyperlink" Target="https://www.legislation.act.gov.au/Scripts/pdf.js/web/Viewer.html?file=/View/GetFile/a/2016-55/current/PDF/2016-55.PDF" TargetMode="External"/><Relationship Id="rId66" Type="http://schemas.openxmlformats.org/officeDocument/2006/relationships/hyperlink" Target="https://www.legislation.act.gov.au/Scripts/pdf.js/web/Viewer.html?file=/View/GetFile/a/2016-55/current/PDF/2016-55.PDF" TargetMode="External"/><Relationship Id="rId87" Type="http://schemas.openxmlformats.org/officeDocument/2006/relationships/hyperlink" Target="https://www.legislation.act.gov.au/Scripts/pdf.js/web/Viewer.html?file=/View/GetFile/a/2016-55/current/PDF/2016-55.PDF" TargetMode="External"/><Relationship Id="rId110" Type="http://schemas.openxmlformats.org/officeDocument/2006/relationships/hyperlink" Target="https://www.legislation.act.gov.au/Scripts/pdf.js/web/Viewer.html?file=/View/GetFile/a/2016-55/current/PDF/2016-55.PDF" TargetMode="External"/><Relationship Id="rId115" Type="http://schemas.openxmlformats.org/officeDocument/2006/relationships/hyperlink" Target="https://www.legislation.act.gov.au/Scripts/pdf.js/web/Viewer.html?file=/View/GetFile/a/2016-55/current/PDF/2016-55.PDF" TargetMode="External"/><Relationship Id="rId131" Type="http://schemas.openxmlformats.org/officeDocument/2006/relationships/hyperlink" Target="https://www.legislation.act.gov.au/Scripts/pdf.js/web/Viewer.html?file=/View/GetFile/a/2016-55/current/PDF/2016-55.PDF" TargetMode="External"/><Relationship Id="rId136" Type="http://schemas.openxmlformats.org/officeDocument/2006/relationships/hyperlink" Target="https://www.legislation.act.gov.au/Scripts/pdf.js/web/Viewer.html?file=/View/GetFile/a/2016-55/current/PDF/2016-55.PDF" TargetMode="External"/><Relationship Id="rId61" Type="http://schemas.openxmlformats.org/officeDocument/2006/relationships/hyperlink" Target="https://www.legislation.act.gov.au/Scripts/pdf.js/web/Viewer.html?file=/View/GetFile/a/2016-55/current/PDF/2016-55.PDF" TargetMode="External"/><Relationship Id="rId82" Type="http://schemas.openxmlformats.org/officeDocument/2006/relationships/hyperlink" Target="https://www.legislation.act.gov.au/Scripts/pdf.js/web/Viewer.html?file=/View/GetFile/a/2016-55/current/PDF/2016-55.PDF" TargetMode="External"/><Relationship Id="rId152" Type="http://schemas.openxmlformats.org/officeDocument/2006/relationships/hyperlink" Target="https://www.legislation.act.gov.au/Scripts/pdf.js/web/Viewer.html?file=/View/GetFile/a/2016-55/current/PDF/2016-55.PDF" TargetMode="External"/><Relationship Id="rId19" Type="http://schemas.openxmlformats.org/officeDocument/2006/relationships/hyperlink" Target="https://www.legislation.act.gov.au/Scripts/pdf.js/web/Viewer.html?file=/View/GetFile/a/2016-55/current/PDF/2016-55.PDF" TargetMode="External"/><Relationship Id="rId14" Type="http://schemas.openxmlformats.org/officeDocument/2006/relationships/hyperlink" Target="https://www.legislation.act.gov.au/Scripts/pdf.js/web/Viewer.html?file=/View/GetFile/a/2016-55/current/PDF/2016-55.PDF" TargetMode="External"/><Relationship Id="rId30" Type="http://schemas.openxmlformats.org/officeDocument/2006/relationships/hyperlink" Target="https://www.legislation.act.gov.au/Scripts/pdf.js/web/Viewer.html?file=/View/GetFile/a/2016-55/current/PDF/2016-55.PDF" TargetMode="External"/><Relationship Id="rId35" Type="http://schemas.openxmlformats.org/officeDocument/2006/relationships/hyperlink" Target="http://ombudsman.act.gov.au/__data/assets/pdf_file/0025/100699/AF-and-Community-Services-Directorate-2018-ACTOFOI-11-17-December-2018.pdf" TargetMode="External"/><Relationship Id="rId56" Type="http://schemas.openxmlformats.org/officeDocument/2006/relationships/hyperlink" Target="https://www.legislation.act.gov.au/Scripts/pdf.js/web/Viewer.html?file=/View/GetFile/a/2016-55/current/PDF/2016-55.PDF" TargetMode="External"/><Relationship Id="rId77" Type="http://schemas.openxmlformats.org/officeDocument/2006/relationships/hyperlink" Target="https://www.legislation.act.gov.au/Scripts/pdf.js/web/Viewer.html?file=/View/GetFile/a/2016-55/current/PDF/2016-55.PDF" TargetMode="External"/><Relationship Id="rId100" Type="http://schemas.openxmlformats.org/officeDocument/2006/relationships/hyperlink" Target="https://www.legislation.act.gov.au/Scripts/pdf.js/web/Viewer.html?file=/View/GetFile/a/2016-55/current/PDF/2016-55.PDF" TargetMode="External"/><Relationship Id="rId105" Type="http://schemas.openxmlformats.org/officeDocument/2006/relationships/hyperlink" Target="https://www.legislation.act.gov.au/Scripts/pdf.js/web/Viewer.html?file=/View/GetFile/a/2016-55/current/PDF/2016-55.PDF" TargetMode="External"/><Relationship Id="rId126" Type="http://schemas.openxmlformats.org/officeDocument/2006/relationships/hyperlink" Target="https://www.legislation.act.gov.au/Scripts/pdf.js/web/Viewer.html?file=/View/GetFile/a/2016-55/current/PDF/2016-55.PDF" TargetMode="External"/><Relationship Id="rId147" Type="http://schemas.openxmlformats.org/officeDocument/2006/relationships/hyperlink" Target="http://ombudsman.act.gov.au/__data/assets/pdf_file/0009/101331/2019-ACTOFOI-12-A1787557.pdf" TargetMode="External"/><Relationship Id="rId8" Type="http://schemas.openxmlformats.org/officeDocument/2006/relationships/hyperlink" Target="https://www.legislation.act.gov.au/Scripts/pdf.js/web/Viewer.html?file=/View/GetFile/a/2016-55/current/PDF/2016-55.PDF" TargetMode="External"/><Relationship Id="rId51" Type="http://schemas.openxmlformats.org/officeDocument/2006/relationships/hyperlink" Target="https://www.legislation.act.gov.au/Scripts/pdf.js/web/Viewer.html?file=/View/GetFile/a/2016-55/current/PDF/2016-55.PDF" TargetMode="External"/><Relationship Id="rId72" Type="http://schemas.openxmlformats.org/officeDocument/2006/relationships/hyperlink" Target="https://www.legislation.act.gov.au/Scripts/pdf.js/web/Viewer.html?file=/View/GetFile/a/2016-55/current/PDF/2016-55.PDF" TargetMode="External"/><Relationship Id="rId93" Type="http://schemas.openxmlformats.org/officeDocument/2006/relationships/hyperlink" Target="https://www.legislation.act.gov.au/Scripts/pdf.js/web/Viewer.html?file=/View/GetFile/a/2016-55/current/PDF/2016-55.PDF" TargetMode="External"/><Relationship Id="rId98" Type="http://schemas.openxmlformats.org/officeDocument/2006/relationships/hyperlink" Target="https://www.legislation.act.gov.au/Scripts/pdf.js/web/Viewer.html?file=/View/GetFile/a/2016-55/current/PDF/2016-55.PDF" TargetMode="External"/><Relationship Id="rId121" Type="http://schemas.openxmlformats.org/officeDocument/2006/relationships/hyperlink" Target="https://www.legislation.act.gov.au/Scripts/pdf.js/web/Viewer.html?file=/View/GetFile/a/2016-55/current/PDF/2016-55.PDF" TargetMode="External"/><Relationship Id="rId142" Type="http://schemas.openxmlformats.org/officeDocument/2006/relationships/hyperlink" Target="https://www.legislation.act.gov.au/Scripts/pdf.js/web/Viewer.html?file=/View/GetFile/a/2016-55/current/PDF/2016-55.PDF" TargetMode="External"/><Relationship Id="rId3" Type="http://schemas.openxmlformats.org/officeDocument/2006/relationships/hyperlink" Target="https://www.legislation.act.gov.au/Scripts/pdf.js/web/Viewer.html?file=/View/GetFile/a/2016-55/current/PDF/2016-55.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9"/>
        <w:category>
          <w:name w:val="General"/>
          <w:gallery w:val="placeholder"/>
        </w:category>
        <w:types>
          <w:type w:val="bbPlcHdr"/>
        </w:types>
        <w:behaviors>
          <w:behavior w:val="content"/>
        </w:behaviors>
        <w:guid w:val="{EC5DF033-086B-4AF9-8FB4-3C66D4A63C1F}"/>
      </w:docPartPr>
      <w:docPartBody>
        <w:p w:rsidR="009A00DA" w:rsidRDefault="0093273F">
          <w:r w:rsidRPr="0093273F">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FAE41A3C-A222-4C16-9271-002B4FE61C62}"/>
      </w:docPartPr>
      <w:docPartBody>
        <w:p w:rsidR="009A00DA" w:rsidRDefault="0093273F">
          <w:r w:rsidRPr="0093273F">
            <w:rPr>
              <w:rStyle w:val="PlaceholderText"/>
            </w:rPr>
            <w:t>Click or tap to enter a date.</w:t>
          </w:r>
        </w:p>
      </w:docPartBody>
    </w:docPart>
    <w:docPart>
      <w:docPartPr>
        <w:name w:val="BA8561CAAD41465EB214CB3817DEC8A8"/>
        <w:category>
          <w:name w:val="General"/>
          <w:gallery w:val="placeholder"/>
        </w:category>
        <w:types>
          <w:type w:val="bbPlcHdr"/>
        </w:types>
        <w:behaviors>
          <w:behavior w:val="content"/>
        </w:behaviors>
        <w:guid w:val="{3983F377-760C-411B-8A59-948F340DDA07}"/>
      </w:docPartPr>
      <w:docPartBody>
        <w:p w:rsidR="009A00DA" w:rsidRDefault="0093273F" w:rsidP="0093273F">
          <w:pPr>
            <w:pStyle w:val="BA8561CAAD41465EB214CB3817DEC8A8"/>
          </w:pPr>
          <w:r w:rsidRPr="0093273F">
            <w:rPr>
              <w:rStyle w:val="PlaceholderText"/>
            </w:rPr>
            <w:t>Click or tap to enter a date.</w:t>
          </w:r>
        </w:p>
      </w:docPartBody>
    </w:docPart>
    <w:docPart>
      <w:docPartPr>
        <w:name w:val="4BD73093F11B49168B7C7857F2AD1C76"/>
        <w:category>
          <w:name w:val="General"/>
          <w:gallery w:val="placeholder"/>
        </w:category>
        <w:types>
          <w:type w:val="bbPlcHdr"/>
        </w:types>
        <w:behaviors>
          <w:behavior w:val="content"/>
        </w:behaviors>
        <w:guid w:val="{C2B01544-FC27-4B35-9097-EEDB8F027360}"/>
      </w:docPartPr>
      <w:docPartBody>
        <w:p w:rsidR="009A00DA" w:rsidRDefault="0093273F" w:rsidP="0093273F">
          <w:pPr>
            <w:pStyle w:val="4BD73093F11B49168B7C7857F2AD1C76"/>
          </w:pPr>
          <w:r w:rsidRPr="0093273F">
            <w:rPr>
              <w:rStyle w:val="PlaceholderText"/>
            </w:rPr>
            <w:t>Choose an item.</w:t>
          </w:r>
        </w:p>
      </w:docPartBody>
    </w:docPart>
    <w:docPart>
      <w:docPartPr>
        <w:name w:val="CACF0EB0B3CB4CA3B235CA73606D0D3F"/>
        <w:category>
          <w:name w:val="General"/>
          <w:gallery w:val="placeholder"/>
        </w:category>
        <w:types>
          <w:type w:val="bbPlcHdr"/>
        </w:types>
        <w:behaviors>
          <w:behavior w:val="content"/>
        </w:behaviors>
        <w:guid w:val="{6FCA223B-CAC7-4241-AFA5-03F827B90118}"/>
      </w:docPartPr>
      <w:docPartBody>
        <w:p w:rsidR="009A00DA" w:rsidRDefault="0093273F" w:rsidP="0093273F">
          <w:pPr>
            <w:pStyle w:val="CACF0EB0B3CB4CA3B235CA73606D0D3F"/>
          </w:pPr>
          <w:r w:rsidRPr="0093273F">
            <w:rPr>
              <w:rStyle w:val="PlaceholderText"/>
            </w:rPr>
            <w:t>Click or tap to enter a date.</w:t>
          </w:r>
        </w:p>
      </w:docPartBody>
    </w:docPart>
    <w:docPart>
      <w:docPartPr>
        <w:name w:val="09134C57A91D4633BD84D8CD6B4F7E33"/>
        <w:category>
          <w:name w:val="General"/>
          <w:gallery w:val="placeholder"/>
        </w:category>
        <w:types>
          <w:type w:val="bbPlcHdr"/>
        </w:types>
        <w:behaviors>
          <w:behavior w:val="content"/>
        </w:behaviors>
        <w:guid w:val="{670ABEBB-7652-4E13-87B3-1F36B735E66B}"/>
      </w:docPartPr>
      <w:docPartBody>
        <w:p w:rsidR="009A00DA" w:rsidRDefault="0093273F" w:rsidP="0093273F">
          <w:pPr>
            <w:pStyle w:val="09134C57A91D4633BD84D8CD6B4F7E33"/>
          </w:pPr>
          <w:r w:rsidRPr="0093273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73F"/>
    <w:rsid w:val="007357AC"/>
    <w:rsid w:val="007528B4"/>
    <w:rsid w:val="0093273F"/>
    <w:rsid w:val="009A00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273F"/>
    <w:rPr>
      <w:color w:val="808080"/>
    </w:rPr>
  </w:style>
  <w:style w:type="paragraph" w:customStyle="1" w:styleId="BA8561CAAD41465EB214CB3817DEC8A8">
    <w:name w:val="BA8561CAAD41465EB214CB3817DEC8A8"/>
    <w:rsid w:val="0093273F"/>
  </w:style>
  <w:style w:type="paragraph" w:customStyle="1" w:styleId="4BD73093F11B49168B7C7857F2AD1C76">
    <w:name w:val="4BD73093F11B49168B7C7857F2AD1C76"/>
    <w:rsid w:val="0093273F"/>
  </w:style>
  <w:style w:type="paragraph" w:customStyle="1" w:styleId="CACF0EB0B3CB4CA3B235CA73606D0D3F">
    <w:name w:val="CACF0EB0B3CB4CA3B235CA73606D0D3F"/>
    <w:rsid w:val="0093273F"/>
  </w:style>
  <w:style w:type="paragraph" w:customStyle="1" w:styleId="09134C57A91D4633BD84D8CD6B4F7E33">
    <w:name w:val="09134C57A91D4633BD84D8CD6B4F7E33"/>
    <w:rsid w:val="009327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UNKNOWN" version="1.0.0">
  <systemFields>
    <field name="Objective-Id">
      <value order="0">A1992904</value>
    </field>
    <field name="Objective-Title">
      <value order="0">3. Ombudmsan Guidelines - Dealing with access applications (June 2020)</value>
    </field>
  </systemFields>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UNKNOWN"/>
  </ds:schemaRefs>
</ds:datastoreItem>
</file>

<file path=customXml/itemProps2.xml><?xml version="1.0" encoding="utf-8"?>
<ds:datastoreItem xmlns:ds="http://schemas.openxmlformats.org/officeDocument/2006/customXml" ds:itemID="{FF9FDB87-AF88-4F34-B30F-44EC54AE0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83</Pages>
  <Words>24833</Words>
  <Characters>131689</Characters>
  <Application>Microsoft Office Word</Application>
  <DocSecurity>0</DocSecurity>
  <Lines>2551</Lines>
  <Paragraphs>1487</Paragraphs>
  <ScaleCrop>false</ScaleCrop>
  <HeadingPairs>
    <vt:vector size="2" baseType="variant">
      <vt:variant>
        <vt:lpstr>Title</vt:lpstr>
      </vt:variant>
      <vt:variant>
        <vt:i4>1</vt:i4>
      </vt:variant>
    </vt:vector>
  </HeadingPairs>
  <TitlesOfParts>
    <vt:vector size="1" baseType="lpstr">
      <vt:lpstr/>
    </vt:vector>
  </TitlesOfParts>
  <Company>Commonwealth Ombudsman</Company>
  <LinksUpToDate>false</LinksUpToDate>
  <CharactersWithSpaces>155792</CharactersWithSpaces>
  <SharedDoc>false</SharedDoc>
  <HLinks>
    <vt:vector size="924" baseType="variant">
      <vt:variant>
        <vt:i4>78</vt:i4>
      </vt:variant>
      <vt:variant>
        <vt:i4>684</vt:i4>
      </vt:variant>
      <vt:variant>
        <vt:i4>0</vt:i4>
      </vt:variant>
      <vt:variant>
        <vt:i4>5</vt:i4>
      </vt:variant>
      <vt:variant>
        <vt:lpwstr>http://www.ombudsman.act.gov.au/improving-the-act/freedom-of-information</vt:lpwstr>
      </vt:variant>
      <vt:variant>
        <vt:lpwstr/>
      </vt:variant>
      <vt:variant>
        <vt:i4>78</vt:i4>
      </vt:variant>
      <vt:variant>
        <vt:i4>681</vt:i4>
      </vt:variant>
      <vt:variant>
        <vt:i4>0</vt:i4>
      </vt:variant>
      <vt:variant>
        <vt:i4>5</vt:i4>
      </vt:variant>
      <vt:variant>
        <vt:lpwstr>http://www.ombudsman.act.gov.au/improving-the-act/freedom-of-information</vt:lpwstr>
      </vt:variant>
      <vt:variant>
        <vt:lpwstr/>
      </vt:variant>
      <vt:variant>
        <vt:i4>4718652</vt:i4>
      </vt:variant>
      <vt:variant>
        <vt:i4>678</vt:i4>
      </vt:variant>
      <vt:variant>
        <vt:i4>0</vt:i4>
      </vt:variant>
      <vt:variant>
        <vt:i4>5</vt:i4>
      </vt:variant>
      <vt:variant>
        <vt:lpwstr>mailto:actfoi@ombudsman.gov.au</vt:lpwstr>
      </vt:variant>
      <vt:variant>
        <vt:lpwstr/>
      </vt:variant>
      <vt:variant>
        <vt:i4>78</vt:i4>
      </vt:variant>
      <vt:variant>
        <vt:i4>675</vt:i4>
      </vt:variant>
      <vt:variant>
        <vt:i4>0</vt:i4>
      </vt:variant>
      <vt:variant>
        <vt:i4>5</vt:i4>
      </vt:variant>
      <vt:variant>
        <vt:lpwstr>http://www.ombudsman.act.gov.au/improving-the-act/freedom-of-information</vt:lpwstr>
      </vt:variant>
      <vt:variant>
        <vt:lpwstr/>
      </vt:variant>
      <vt:variant>
        <vt:i4>4718652</vt:i4>
      </vt:variant>
      <vt:variant>
        <vt:i4>672</vt:i4>
      </vt:variant>
      <vt:variant>
        <vt:i4>0</vt:i4>
      </vt:variant>
      <vt:variant>
        <vt:i4>5</vt:i4>
      </vt:variant>
      <vt:variant>
        <vt:lpwstr>mailto:actfoi@ombudsman.gov.au</vt:lpwstr>
      </vt:variant>
      <vt:variant>
        <vt:lpwstr/>
      </vt:variant>
      <vt:variant>
        <vt:i4>3276846</vt:i4>
      </vt:variant>
      <vt:variant>
        <vt:i4>669</vt:i4>
      </vt:variant>
      <vt:variant>
        <vt:i4>0</vt:i4>
      </vt:variant>
      <vt:variant>
        <vt:i4>5</vt:i4>
      </vt:variant>
      <vt:variant>
        <vt:lpwstr>http://www.ombudsman.act.gov.au/improving-the-act/freedom-of-information/access-government-information</vt:lpwstr>
      </vt:variant>
      <vt:variant>
        <vt:lpwstr/>
      </vt:variant>
      <vt:variant>
        <vt:i4>2162794</vt:i4>
      </vt:variant>
      <vt:variant>
        <vt:i4>666</vt:i4>
      </vt:variant>
      <vt:variant>
        <vt:i4>0</vt:i4>
      </vt:variant>
      <vt:variant>
        <vt:i4>5</vt:i4>
      </vt:variant>
      <vt:variant>
        <vt:lpwstr>https://www.legislation.act.gov.au/di/2018-197/</vt:lpwstr>
      </vt:variant>
      <vt:variant>
        <vt:lpwstr/>
      </vt:variant>
      <vt:variant>
        <vt:i4>3276846</vt:i4>
      </vt:variant>
      <vt:variant>
        <vt:i4>663</vt:i4>
      </vt:variant>
      <vt:variant>
        <vt:i4>0</vt:i4>
      </vt:variant>
      <vt:variant>
        <vt:i4>5</vt:i4>
      </vt:variant>
      <vt:variant>
        <vt:lpwstr>http://www.ombudsman.act.gov.au/improving-the-act/freedom-of-information/access-government-information</vt:lpwstr>
      </vt:variant>
      <vt:variant>
        <vt:lpwstr/>
      </vt:variant>
      <vt:variant>
        <vt:i4>4792359</vt:i4>
      </vt:variant>
      <vt:variant>
        <vt:i4>660</vt:i4>
      </vt:variant>
      <vt:variant>
        <vt:i4>0</vt:i4>
      </vt:variant>
      <vt:variant>
        <vt:i4>5</vt:i4>
      </vt:variant>
      <vt:variant>
        <vt:lpwstr/>
      </vt:variant>
      <vt:variant>
        <vt:lpwstr>_Appendix_B_–_2</vt:lpwstr>
      </vt:variant>
      <vt:variant>
        <vt:i4>4792359</vt:i4>
      </vt:variant>
      <vt:variant>
        <vt:i4>657</vt:i4>
      </vt:variant>
      <vt:variant>
        <vt:i4>0</vt:i4>
      </vt:variant>
      <vt:variant>
        <vt:i4>5</vt:i4>
      </vt:variant>
      <vt:variant>
        <vt:lpwstr/>
      </vt:variant>
      <vt:variant>
        <vt:lpwstr>_Appendix_B_–_2</vt:lpwstr>
      </vt:variant>
      <vt:variant>
        <vt:i4>1450073</vt:i4>
      </vt:variant>
      <vt:variant>
        <vt:i4>651</vt:i4>
      </vt:variant>
      <vt:variant>
        <vt:i4>0</vt:i4>
      </vt:variant>
      <vt:variant>
        <vt:i4>5</vt:i4>
      </vt:variant>
      <vt:variant>
        <vt:lpwstr/>
      </vt:variant>
      <vt:variant>
        <vt:lpwstr>_Consultation_–_with</vt:lpwstr>
      </vt:variant>
      <vt:variant>
        <vt:i4>1441844</vt:i4>
      </vt:variant>
      <vt:variant>
        <vt:i4>648</vt:i4>
      </vt:variant>
      <vt:variant>
        <vt:i4>0</vt:i4>
      </vt:variant>
      <vt:variant>
        <vt:i4>5</vt:i4>
      </vt:variant>
      <vt:variant>
        <vt:lpwstr/>
      </vt:variant>
      <vt:variant>
        <vt:lpwstr>_Appendix_B_–</vt:lpwstr>
      </vt:variant>
      <vt:variant>
        <vt:i4>1441844</vt:i4>
      </vt:variant>
      <vt:variant>
        <vt:i4>645</vt:i4>
      </vt:variant>
      <vt:variant>
        <vt:i4>0</vt:i4>
      </vt:variant>
      <vt:variant>
        <vt:i4>5</vt:i4>
      </vt:variant>
      <vt:variant>
        <vt:lpwstr/>
      </vt:variant>
      <vt:variant>
        <vt:lpwstr>_Appendix_B_–</vt:lpwstr>
      </vt:variant>
      <vt:variant>
        <vt:i4>4792359</vt:i4>
      </vt:variant>
      <vt:variant>
        <vt:i4>642</vt:i4>
      </vt:variant>
      <vt:variant>
        <vt:i4>0</vt:i4>
      </vt:variant>
      <vt:variant>
        <vt:i4>5</vt:i4>
      </vt:variant>
      <vt:variant>
        <vt:lpwstr/>
      </vt:variant>
      <vt:variant>
        <vt:lpwstr>_Appendix_B_–_2</vt:lpwstr>
      </vt:variant>
      <vt:variant>
        <vt:i4>5636159</vt:i4>
      </vt:variant>
      <vt:variant>
        <vt:i4>639</vt:i4>
      </vt:variant>
      <vt:variant>
        <vt:i4>0</vt:i4>
      </vt:variant>
      <vt:variant>
        <vt:i4>5</vt:i4>
      </vt:variant>
      <vt:variant>
        <vt:lpwstr>http://www.ombudsman.act.gov.au/__data/assets/pdf_file/0009/100620/Vol-1-of-6-Draft-Ombudsman-Guidelines-Open-Access-Information.pdf</vt:lpwstr>
      </vt:variant>
      <vt:variant>
        <vt:lpwstr/>
      </vt:variant>
      <vt:variant>
        <vt:i4>4128824</vt:i4>
      </vt:variant>
      <vt:variant>
        <vt:i4>636</vt:i4>
      </vt:variant>
      <vt:variant>
        <vt:i4>0</vt:i4>
      </vt:variant>
      <vt:variant>
        <vt:i4>5</vt:i4>
      </vt:variant>
      <vt:variant>
        <vt:lpwstr/>
      </vt:variant>
      <vt:variant>
        <vt:lpwstr>_Deferred_access</vt:lpwstr>
      </vt:variant>
      <vt:variant>
        <vt:i4>2228245</vt:i4>
      </vt:variant>
      <vt:variant>
        <vt:i4>633</vt:i4>
      </vt:variant>
      <vt:variant>
        <vt:i4>0</vt:i4>
      </vt:variant>
      <vt:variant>
        <vt:i4>5</vt:i4>
      </vt:variant>
      <vt:variant>
        <vt:lpwstr/>
      </vt:variant>
      <vt:variant>
        <vt:lpwstr>_Forms_of_access</vt:lpwstr>
      </vt:variant>
      <vt:variant>
        <vt:i4>4792359</vt:i4>
      </vt:variant>
      <vt:variant>
        <vt:i4>630</vt:i4>
      </vt:variant>
      <vt:variant>
        <vt:i4>0</vt:i4>
      </vt:variant>
      <vt:variant>
        <vt:i4>5</vt:i4>
      </vt:variant>
      <vt:variant>
        <vt:lpwstr/>
      </vt:variant>
      <vt:variant>
        <vt:lpwstr>_Appendix_B_–_2</vt:lpwstr>
      </vt:variant>
      <vt:variant>
        <vt:i4>5636159</vt:i4>
      </vt:variant>
      <vt:variant>
        <vt:i4>627</vt:i4>
      </vt:variant>
      <vt:variant>
        <vt:i4>0</vt:i4>
      </vt:variant>
      <vt:variant>
        <vt:i4>5</vt:i4>
      </vt:variant>
      <vt:variant>
        <vt:lpwstr>http://www.ombudsman.act.gov.au/__data/assets/pdf_file/0009/100620/Vol-1-of-6-Draft-Ombudsman-Guidelines-Open-Access-Information.pdf</vt:lpwstr>
      </vt:variant>
      <vt:variant>
        <vt:lpwstr/>
      </vt:variant>
      <vt:variant>
        <vt:i4>4792359</vt:i4>
      </vt:variant>
      <vt:variant>
        <vt:i4>624</vt:i4>
      </vt:variant>
      <vt:variant>
        <vt:i4>0</vt:i4>
      </vt:variant>
      <vt:variant>
        <vt:i4>5</vt:i4>
      </vt:variant>
      <vt:variant>
        <vt:lpwstr/>
      </vt:variant>
      <vt:variant>
        <vt:lpwstr>_Appendix_B_–_2</vt:lpwstr>
      </vt:variant>
      <vt:variant>
        <vt:i4>983073</vt:i4>
      </vt:variant>
      <vt:variant>
        <vt:i4>618</vt:i4>
      </vt:variant>
      <vt:variant>
        <vt:i4>0</vt:i4>
      </vt:variant>
      <vt:variant>
        <vt:i4>5</vt:i4>
      </vt:variant>
      <vt:variant>
        <vt:lpwstr/>
      </vt:variant>
      <vt:variant>
        <vt:lpwstr>_Requirements_where_decision</vt:lpwstr>
      </vt:variant>
      <vt:variant>
        <vt:i4>5636159</vt:i4>
      </vt:variant>
      <vt:variant>
        <vt:i4>615</vt:i4>
      </vt:variant>
      <vt:variant>
        <vt:i4>0</vt:i4>
      </vt:variant>
      <vt:variant>
        <vt:i4>5</vt:i4>
      </vt:variant>
      <vt:variant>
        <vt:lpwstr>http://www.ombudsman.act.gov.au/__data/assets/pdf_file/0009/100620/Vol-1-of-6-Draft-Ombudsman-Guidelines-Open-Access-Information.pdf</vt:lpwstr>
      </vt:variant>
      <vt:variant>
        <vt:lpwstr/>
      </vt:variant>
      <vt:variant>
        <vt:i4>3145729</vt:i4>
      </vt:variant>
      <vt:variant>
        <vt:i4>609</vt:i4>
      </vt:variant>
      <vt:variant>
        <vt:i4>0</vt:i4>
      </vt:variant>
      <vt:variant>
        <vt:i4>5</vt:i4>
      </vt:variant>
      <vt:variant>
        <vt:lpwstr/>
      </vt:variant>
      <vt:variant>
        <vt:lpwstr>_Multiple_access_applications</vt:lpwstr>
      </vt:variant>
      <vt:variant>
        <vt:i4>1450073</vt:i4>
      </vt:variant>
      <vt:variant>
        <vt:i4>603</vt:i4>
      </vt:variant>
      <vt:variant>
        <vt:i4>0</vt:i4>
      </vt:variant>
      <vt:variant>
        <vt:i4>5</vt:i4>
      </vt:variant>
      <vt:variant>
        <vt:lpwstr/>
      </vt:variant>
      <vt:variant>
        <vt:lpwstr>_Consultation_–_with</vt:lpwstr>
      </vt:variant>
      <vt:variant>
        <vt:i4>1310752</vt:i4>
      </vt:variant>
      <vt:variant>
        <vt:i4>597</vt:i4>
      </vt:variant>
      <vt:variant>
        <vt:i4>0</vt:i4>
      </vt:variant>
      <vt:variant>
        <vt:i4>5</vt:i4>
      </vt:variant>
      <vt:variant>
        <vt:lpwstr/>
      </vt:variant>
      <vt:variant>
        <vt:lpwstr>_Searches</vt:lpwstr>
      </vt:variant>
      <vt:variant>
        <vt:i4>7340119</vt:i4>
      </vt:variant>
      <vt:variant>
        <vt:i4>591</vt:i4>
      </vt:variant>
      <vt:variant>
        <vt:i4>0</vt:i4>
      </vt:variant>
      <vt:variant>
        <vt:i4>5</vt:i4>
      </vt:variant>
      <vt:variant>
        <vt:lpwstr/>
      </vt:variant>
      <vt:variant>
        <vt:lpwstr>_Transfers</vt:lpwstr>
      </vt:variant>
      <vt:variant>
        <vt:i4>1310752</vt:i4>
      </vt:variant>
      <vt:variant>
        <vt:i4>585</vt:i4>
      </vt:variant>
      <vt:variant>
        <vt:i4>0</vt:i4>
      </vt:variant>
      <vt:variant>
        <vt:i4>5</vt:i4>
      </vt:variant>
      <vt:variant>
        <vt:lpwstr/>
      </vt:variant>
      <vt:variant>
        <vt:lpwstr>_Searches</vt:lpwstr>
      </vt:variant>
      <vt:variant>
        <vt:i4>5898327</vt:i4>
      </vt:variant>
      <vt:variant>
        <vt:i4>579</vt:i4>
      </vt:variant>
      <vt:variant>
        <vt:i4>0</vt:i4>
      </vt:variant>
      <vt:variant>
        <vt:i4>5</vt:i4>
      </vt:variant>
      <vt:variant>
        <vt:lpwstr/>
      </vt:variant>
      <vt:variant>
        <vt:lpwstr>_Consultation_requirements</vt:lpwstr>
      </vt:variant>
      <vt:variant>
        <vt:i4>4792359</vt:i4>
      </vt:variant>
      <vt:variant>
        <vt:i4>576</vt:i4>
      </vt:variant>
      <vt:variant>
        <vt:i4>0</vt:i4>
      </vt:variant>
      <vt:variant>
        <vt:i4>5</vt:i4>
      </vt:variant>
      <vt:variant>
        <vt:lpwstr/>
      </vt:variant>
      <vt:variant>
        <vt:lpwstr>_Appendix_B_–_2</vt:lpwstr>
      </vt:variant>
      <vt:variant>
        <vt:i4>2555949</vt:i4>
      </vt:variant>
      <vt:variant>
        <vt:i4>570</vt:i4>
      </vt:variant>
      <vt:variant>
        <vt:i4>0</vt:i4>
      </vt:variant>
      <vt:variant>
        <vt:i4>5</vt:i4>
      </vt:variant>
      <vt:variant>
        <vt:lpwstr/>
      </vt:variant>
      <vt:variant>
        <vt:lpwstr>_Decision_notices</vt:lpwstr>
      </vt:variant>
      <vt:variant>
        <vt:i4>4128824</vt:i4>
      </vt:variant>
      <vt:variant>
        <vt:i4>561</vt:i4>
      </vt:variant>
      <vt:variant>
        <vt:i4>0</vt:i4>
      </vt:variant>
      <vt:variant>
        <vt:i4>5</vt:i4>
      </vt:variant>
      <vt:variant>
        <vt:lpwstr/>
      </vt:variant>
      <vt:variant>
        <vt:lpwstr>_Deferred_access</vt:lpwstr>
      </vt:variant>
      <vt:variant>
        <vt:i4>4792359</vt:i4>
      </vt:variant>
      <vt:variant>
        <vt:i4>558</vt:i4>
      </vt:variant>
      <vt:variant>
        <vt:i4>0</vt:i4>
      </vt:variant>
      <vt:variant>
        <vt:i4>5</vt:i4>
      </vt:variant>
      <vt:variant>
        <vt:lpwstr/>
      </vt:variant>
      <vt:variant>
        <vt:lpwstr>_Appendix_B_–_1</vt:lpwstr>
      </vt:variant>
      <vt:variant>
        <vt:i4>7929937</vt:i4>
      </vt:variant>
      <vt:variant>
        <vt:i4>552</vt:i4>
      </vt:variant>
      <vt:variant>
        <vt:i4>0</vt:i4>
      </vt:variant>
      <vt:variant>
        <vt:i4>5</vt:i4>
      </vt:variant>
      <vt:variant>
        <vt:lpwstr/>
      </vt:variant>
      <vt:variant>
        <vt:lpwstr>_Duplicates</vt:lpwstr>
      </vt:variant>
      <vt:variant>
        <vt:i4>2555949</vt:i4>
      </vt:variant>
      <vt:variant>
        <vt:i4>546</vt:i4>
      </vt:variant>
      <vt:variant>
        <vt:i4>0</vt:i4>
      </vt:variant>
      <vt:variant>
        <vt:i4>5</vt:i4>
      </vt:variant>
      <vt:variant>
        <vt:lpwstr/>
      </vt:variant>
      <vt:variant>
        <vt:lpwstr>_Decision_notices</vt:lpwstr>
      </vt:variant>
      <vt:variant>
        <vt:i4>983073</vt:i4>
      </vt:variant>
      <vt:variant>
        <vt:i4>540</vt:i4>
      </vt:variant>
      <vt:variant>
        <vt:i4>0</vt:i4>
      </vt:variant>
      <vt:variant>
        <vt:i4>5</vt:i4>
      </vt:variant>
      <vt:variant>
        <vt:lpwstr/>
      </vt:variant>
      <vt:variant>
        <vt:lpwstr>_Requirements_where_decision</vt:lpwstr>
      </vt:variant>
      <vt:variant>
        <vt:i4>1310752</vt:i4>
      </vt:variant>
      <vt:variant>
        <vt:i4>534</vt:i4>
      </vt:variant>
      <vt:variant>
        <vt:i4>0</vt:i4>
      </vt:variant>
      <vt:variant>
        <vt:i4>5</vt:i4>
      </vt:variant>
      <vt:variant>
        <vt:lpwstr/>
      </vt:variant>
      <vt:variant>
        <vt:lpwstr>_Already_available_to</vt:lpwstr>
      </vt:variant>
      <vt:variant>
        <vt:i4>3932175</vt:i4>
      </vt:variant>
      <vt:variant>
        <vt:i4>528</vt:i4>
      </vt:variant>
      <vt:variant>
        <vt:i4>0</vt:i4>
      </vt:variant>
      <vt:variant>
        <vt:i4>5</vt:i4>
      </vt:variant>
      <vt:variant>
        <vt:lpwstr/>
      </vt:variant>
      <vt:variant>
        <vt:lpwstr>_Refusing_to_deal</vt:lpwstr>
      </vt:variant>
      <vt:variant>
        <vt:i4>1450073</vt:i4>
      </vt:variant>
      <vt:variant>
        <vt:i4>522</vt:i4>
      </vt:variant>
      <vt:variant>
        <vt:i4>0</vt:i4>
      </vt:variant>
      <vt:variant>
        <vt:i4>5</vt:i4>
      </vt:variant>
      <vt:variant>
        <vt:lpwstr/>
      </vt:variant>
      <vt:variant>
        <vt:lpwstr>_Consultation_–_with</vt:lpwstr>
      </vt:variant>
      <vt:variant>
        <vt:i4>458795</vt:i4>
      </vt:variant>
      <vt:variant>
        <vt:i4>519</vt:i4>
      </vt:variant>
      <vt:variant>
        <vt:i4>0</vt:i4>
      </vt:variant>
      <vt:variant>
        <vt:i4>5</vt:i4>
      </vt:variant>
      <vt:variant>
        <vt:lpwstr/>
      </vt:variant>
      <vt:variant>
        <vt:lpwstr>_Extending_the_processing</vt:lpwstr>
      </vt:variant>
      <vt:variant>
        <vt:i4>1441847</vt:i4>
      </vt:variant>
      <vt:variant>
        <vt:i4>516</vt:i4>
      </vt:variant>
      <vt:variant>
        <vt:i4>0</vt:i4>
      </vt:variant>
      <vt:variant>
        <vt:i4>5</vt:i4>
      </vt:variant>
      <vt:variant>
        <vt:lpwstr/>
      </vt:variant>
      <vt:variant>
        <vt:lpwstr>_Appendix_A_–</vt:lpwstr>
      </vt:variant>
      <vt:variant>
        <vt:i4>4792359</vt:i4>
      </vt:variant>
      <vt:variant>
        <vt:i4>513</vt:i4>
      </vt:variant>
      <vt:variant>
        <vt:i4>0</vt:i4>
      </vt:variant>
      <vt:variant>
        <vt:i4>5</vt:i4>
      </vt:variant>
      <vt:variant>
        <vt:lpwstr/>
      </vt:variant>
      <vt:variant>
        <vt:lpwstr>_Appendix_B_–_2</vt:lpwstr>
      </vt:variant>
      <vt:variant>
        <vt:i4>6094969</vt:i4>
      </vt:variant>
      <vt:variant>
        <vt:i4>510</vt:i4>
      </vt:variant>
      <vt:variant>
        <vt:i4>0</vt:i4>
      </vt:variant>
      <vt:variant>
        <vt:i4>5</vt:i4>
      </vt:variant>
      <vt:variant>
        <vt:lpwstr/>
      </vt:variant>
      <vt:variant>
        <vt:lpwstr>_Processing_timeframes_and</vt:lpwstr>
      </vt:variant>
      <vt:variant>
        <vt:i4>4792359</vt:i4>
      </vt:variant>
      <vt:variant>
        <vt:i4>507</vt:i4>
      </vt:variant>
      <vt:variant>
        <vt:i4>0</vt:i4>
      </vt:variant>
      <vt:variant>
        <vt:i4>5</vt:i4>
      </vt:variant>
      <vt:variant>
        <vt:lpwstr/>
      </vt:variant>
      <vt:variant>
        <vt:lpwstr>_Appendix_B_–_2</vt:lpwstr>
      </vt:variant>
      <vt:variant>
        <vt:i4>4792359</vt:i4>
      </vt:variant>
      <vt:variant>
        <vt:i4>504</vt:i4>
      </vt:variant>
      <vt:variant>
        <vt:i4>0</vt:i4>
      </vt:variant>
      <vt:variant>
        <vt:i4>5</vt:i4>
      </vt:variant>
      <vt:variant>
        <vt:lpwstr/>
      </vt:variant>
      <vt:variant>
        <vt:lpwstr>_Appendix_B_–_2</vt:lpwstr>
      </vt:variant>
      <vt:variant>
        <vt:i4>6094969</vt:i4>
      </vt:variant>
      <vt:variant>
        <vt:i4>501</vt:i4>
      </vt:variant>
      <vt:variant>
        <vt:i4>0</vt:i4>
      </vt:variant>
      <vt:variant>
        <vt:i4>5</vt:i4>
      </vt:variant>
      <vt:variant>
        <vt:lpwstr/>
      </vt:variant>
      <vt:variant>
        <vt:lpwstr>_Processing_timeframes_and</vt:lpwstr>
      </vt:variant>
      <vt:variant>
        <vt:i4>4792359</vt:i4>
      </vt:variant>
      <vt:variant>
        <vt:i4>498</vt:i4>
      </vt:variant>
      <vt:variant>
        <vt:i4>0</vt:i4>
      </vt:variant>
      <vt:variant>
        <vt:i4>5</vt:i4>
      </vt:variant>
      <vt:variant>
        <vt:lpwstr/>
      </vt:variant>
      <vt:variant>
        <vt:lpwstr>_Appendix_B_–_2</vt:lpwstr>
      </vt:variant>
      <vt:variant>
        <vt:i4>2359359</vt:i4>
      </vt:variant>
      <vt:variant>
        <vt:i4>495</vt:i4>
      </vt:variant>
      <vt:variant>
        <vt:i4>0</vt:i4>
      </vt:variant>
      <vt:variant>
        <vt:i4>5</vt:i4>
      </vt:variant>
      <vt:variant>
        <vt:lpwstr/>
      </vt:variant>
      <vt:variant>
        <vt:lpwstr>_Decisions_not_made_1</vt:lpwstr>
      </vt:variant>
      <vt:variant>
        <vt:i4>4456574</vt:i4>
      </vt:variant>
      <vt:variant>
        <vt:i4>492</vt:i4>
      </vt:variant>
      <vt:variant>
        <vt:i4>0</vt:i4>
      </vt:variant>
      <vt:variant>
        <vt:i4>5</vt:i4>
      </vt:variant>
      <vt:variant>
        <vt:lpwstr/>
      </vt:variant>
      <vt:variant>
        <vt:lpwstr>_Extension_of_time</vt:lpwstr>
      </vt:variant>
      <vt:variant>
        <vt:i4>2359359</vt:i4>
      </vt:variant>
      <vt:variant>
        <vt:i4>489</vt:i4>
      </vt:variant>
      <vt:variant>
        <vt:i4>0</vt:i4>
      </vt:variant>
      <vt:variant>
        <vt:i4>5</vt:i4>
      </vt:variant>
      <vt:variant>
        <vt:lpwstr/>
      </vt:variant>
      <vt:variant>
        <vt:lpwstr>_Decisions_not_made_1</vt:lpwstr>
      </vt:variant>
      <vt:variant>
        <vt:i4>196647</vt:i4>
      </vt:variant>
      <vt:variant>
        <vt:i4>486</vt:i4>
      </vt:variant>
      <vt:variant>
        <vt:i4>0</vt:i4>
      </vt:variant>
      <vt:variant>
        <vt:i4>5</vt:i4>
      </vt:variant>
      <vt:variant>
        <vt:lpwstr>http://www.ombudsman.act.gov.au/__data/assets/pdf_file/0033/79188/9-Extensions-Factsheet-and-Application-Form-final-A1569633.pdf</vt:lpwstr>
      </vt:variant>
      <vt:variant>
        <vt:lpwstr/>
      </vt:variant>
      <vt:variant>
        <vt:i4>5898259</vt:i4>
      </vt:variant>
      <vt:variant>
        <vt:i4>483</vt:i4>
      </vt:variant>
      <vt:variant>
        <vt:i4>0</vt:i4>
      </vt:variant>
      <vt:variant>
        <vt:i4>5</vt:i4>
      </vt:variant>
      <vt:variant>
        <vt:lpwstr/>
      </vt:variant>
      <vt:variant>
        <vt:lpwstr>_Suspending_the_processing_1</vt:lpwstr>
      </vt:variant>
      <vt:variant>
        <vt:i4>2359359</vt:i4>
      </vt:variant>
      <vt:variant>
        <vt:i4>480</vt:i4>
      </vt:variant>
      <vt:variant>
        <vt:i4>0</vt:i4>
      </vt:variant>
      <vt:variant>
        <vt:i4>5</vt:i4>
      </vt:variant>
      <vt:variant>
        <vt:lpwstr/>
      </vt:variant>
      <vt:variant>
        <vt:lpwstr>_Decisions_not_made_1</vt:lpwstr>
      </vt:variant>
      <vt:variant>
        <vt:i4>5898259</vt:i4>
      </vt:variant>
      <vt:variant>
        <vt:i4>477</vt:i4>
      </vt:variant>
      <vt:variant>
        <vt:i4>0</vt:i4>
      </vt:variant>
      <vt:variant>
        <vt:i4>5</vt:i4>
      </vt:variant>
      <vt:variant>
        <vt:lpwstr/>
      </vt:variant>
      <vt:variant>
        <vt:lpwstr>_Suspending_the_processing_1</vt:lpwstr>
      </vt:variant>
      <vt:variant>
        <vt:i4>1450073</vt:i4>
      </vt:variant>
      <vt:variant>
        <vt:i4>474</vt:i4>
      </vt:variant>
      <vt:variant>
        <vt:i4>0</vt:i4>
      </vt:variant>
      <vt:variant>
        <vt:i4>5</vt:i4>
      </vt:variant>
      <vt:variant>
        <vt:lpwstr/>
      </vt:variant>
      <vt:variant>
        <vt:lpwstr>_Consultation_–_with</vt:lpwstr>
      </vt:variant>
      <vt:variant>
        <vt:i4>5767284</vt:i4>
      </vt:variant>
      <vt:variant>
        <vt:i4>471</vt:i4>
      </vt:variant>
      <vt:variant>
        <vt:i4>0</vt:i4>
      </vt:variant>
      <vt:variant>
        <vt:i4>5</vt:i4>
      </vt:variant>
      <vt:variant>
        <vt:lpwstr/>
      </vt:variant>
      <vt:variant>
        <vt:lpwstr>_Extensions_of_time</vt:lpwstr>
      </vt:variant>
      <vt:variant>
        <vt:i4>3735553</vt:i4>
      </vt:variant>
      <vt:variant>
        <vt:i4>468</vt:i4>
      </vt:variant>
      <vt:variant>
        <vt:i4>0</vt:i4>
      </vt:variant>
      <vt:variant>
        <vt:i4>5</vt:i4>
      </vt:variant>
      <vt:variant>
        <vt:lpwstr/>
      </vt:variant>
      <vt:variant>
        <vt:lpwstr>_Processing_period_is</vt:lpwstr>
      </vt:variant>
      <vt:variant>
        <vt:i4>7012428</vt:i4>
      </vt:variant>
      <vt:variant>
        <vt:i4>465</vt:i4>
      </vt:variant>
      <vt:variant>
        <vt:i4>0</vt:i4>
      </vt:variant>
      <vt:variant>
        <vt:i4>5</vt:i4>
      </vt:variant>
      <vt:variant>
        <vt:lpwstr/>
      </vt:variant>
      <vt:variant>
        <vt:lpwstr>_Suspending_the_processing</vt:lpwstr>
      </vt:variant>
      <vt:variant>
        <vt:i4>1441844</vt:i4>
      </vt:variant>
      <vt:variant>
        <vt:i4>462</vt:i4>
      </vt:variant>
      <vt:variant>
        <vt:i4>0</vt:i4>
      </vt:variant>
      <vt:variant>
        <vt:i4>5</vt:i4>
      </vt:variant>
      <vt:variant>
        <vt:lpwstr/>
      </vt:variant>
      <vt:variant>
        <vt:lpwstr>_Appendix_B_–</vt:lpwstr>
      </vt:variant>
      <vt:variant>
        <vt:i4>7012458</vt:i4>
      </vt:variant>
      <vt:variant>
        <vt:i4>459</vt:i4>
      </vt:variant>
      <vt:variant>
        <vt:i4>0</vt:i4>
      </vt:variant>
      <vt:variant>
        <vt:i4>5</vt:i4>
      </vt:variant>
      <vt:variant>
        <vt:lpwstr/>
      </vt:variant>
      <vt:variant>
        <vt:lpwstr>_Negotiating_scope</vt:lpwstr>
      </vt:variant>
      <vt:variant>
        <vt:i4>4194423</vt:i4>
      </vt:variant>
      <vt:variant>
        <vt:i4>456</vt:i4>
      </vt:variant>
      <vt:variant>
        <vt:i4>0</vt:i4>
      </vt:variant>
      <vt:variant>
        <vt:i4>5</vt:i4>
      </vt:variant>
      <vt:variant>
        <vt:lpwstr/>
      </vt:variant>
      <vt:variant>
        <vt:lpwstr>_Assisting_an_applicant</vt:lpwstr>
      </vt:variant>
      <vt:variant>
        <vt:i4>5767240</vt:i4>
      </vt:variant>
      <vt:variant>
        <vt:i4>453</vt:i4>
      </vt:variant>
      <vt:variant>
        <vt:i4>0</vt:i4>
      </vt:variant>
      <vt:variant>
        <vt:i4>5</vt:i4>
      </vt:variant>
      <vt:variant>
        <vt:lpwstr/>
      </vt:variant>
      <vt:variant>
        <vt:lpwstr>_Processing_timeframes</vt:lpwstr>
      </vt:variant>
      <vt:variant>
        <vt:i4>1441844</vt:i4>
      </vt:variant>
      <vt:variant>
        <vt:i4>450</vt:i4>
      </vt:variant>
      <vt:variant>
        <vt:i4>0</vt:i4>
      </vt:variant>
      <vt:variant>
        <vt:i4>5</vt:i4>
      </vt:variant>
      <vt:variant>
        <vt:lpwstr/>
      </vt:variant>
      <vt:variant>
        <vt:lpwstr>_Appendix_B_–</vt:lpwstr>
      </vt:variant>
      <vt:variant>
        <vt:i4>7143497</vt:i4>
      </vt:variant>
      <vt:variant>
        <vt:i4>447</vt:i4>
      </vt:variant>
      <vt:variant>
        <vt:i4>0</vt:i4>
      </vt:variant>
      <vt:variant>
        <vt:i4>5</vt:i4>
      </vt:variant>
      <vt:variant>
        <vt:lpwstr/>
      </vt:variant>
      <vt:variant>
        <vt:lpwstr>_Determining_the_scope</vt:lpwstr>
      </vt:variant>
      <vt:variant>
        <vt:i4>4194423</vt:i4>
      </vt:variant>
      <vt:variant>
        <vt:i4>441</vt:i4>
      </vt:variant>
      <vt:variant>
        <vt:i4>0</vt:i4>
      </vt:variant>
      <vt:variant>
        <vt:i4>5</vt:i4>
      </vt:variant>
      <vt:variant>
        <vt:lpwstr/>
      </vt:variant>
      <vt:variant>
        <vt:lpwstr>_Assisting_an_applicant</vt:lpwstr>
      </vt:variant>
      <vt:variant>
        <vt:i4>5046373</vt:i4>
      </vt:variant>
      <vt:variant>
        <vt:i4>438</vt:i4>
      </vt:variant>
      <vt:variant>
        <vt:i4>0</vt:i4>
      </vt:variant>
      <vt:variant>
        <vt:i4>5</vt:i4>
      </vt:variant>
      <vt:variant>
        <vt:lpwstr/>
      </vt:variant>
      <vt:variant>
        <vt:lpwstr>_Deciding_an_access</vt:lpwstr>
      </vt:variant>
      <vt:variant>
        <vt:i4>2555949</vt:i4>
      </vt:variant>
      <vt:variant>
        <vt:i4>432</vt:i4>
      </vt:variant>
      <vt:variant>
        <vt:i4>0</vt:i4>
      </vt:variant>
      <vt:variant>
        <vt:i4>5</vt:i4>
      </vt:variant>
      <vt:variant>
        <vt:lpwstr/>
      </vt:variant>
      <vt:variant>
        <vt:lpwstr>_Decision_notices</vt:lpwstr>
      </vt:variant>
      <vt:variant>
        <vt:i4>5046373</vt:i4>
      </vt:variant>
      <vt:variant>
        <vt:i4>426</vt:i4>
      </vt:variant>
      <vt:variant>
        <vt:i4>0</vt:i4>
      </vt:variant>
      <vt:variant>
        <vt:i4>5</vt:i4>
      </vt:variant>
      <vt:variant>
        <vt:lpwstr/>
      </vt:variant>
      <vt:variant>
        <vt:lpwstr>_Deciding_an_access</vt:lpwstr>
      </vt:variant>
      <vt:variant>
        <vt:i4>5898327</vt:i4>
      </vt:variant>
      <vt:variant>
        <vt:i4>423</vt:i4>
      </vt:variant>
      <vt:variant>
        <vt:i4>0</vt:i4>
      </vt:variant>
      <vt:variant>
        <vt:i4>5</vt:i4>
      </vt:variant>
      <vt:variant>
        <vt:lpwstr/>
      </vt:variant>
      <vt:variant>
        <vt:lpwstr>_Consultation_requirements</vt:lpwstr>
      </vt:variant>
      <vt:variant>
        <vt:i4>2555915</vt:i4>
      </vt:variant>
      <vt:variant>
        <vt:i4>417</vt:i4>
      </vt:variant>
      <vt:variant>
        <vt:i4>0</vt:i4>
      </vt:variant>
      <vt:variant>
        <vt:i4>5</vt:i4>
      </vt:variant>
      <vt:variant>
        <vt:lpwstr/>
      </vt:variant>
      <vt:variant>
        <vt:lpwstr>_Processing_an_access</vt:lpwstr>
      </vt:variant>
      <vt:variant>
        <vt:i4>5898356</vt:i4>
      </vt:variant>
      <vt:variant>
        <vt:i4>411</vt:i4>
      </vt:variant>
      <vt:variant>
        <vt:i4>0</vt:i4>
      </vt:variant>
      <vt:variant>
        <vt:i4>5</vt:i4>
      </vt:variant>
      <vt:variant>
        <vt:lpwstr/>
      </vt:variant>
      <vt:variant>
        <vt:lpwstr>_What_is_government</vt:lpwstr>
      </vt:variant>
      <vt:variant>
        <vt:i4>1245239</vt:i4>
      </vt:variant>
      <vt:variant>
        <vt:i4>405</vt:i4>
      </vt:variant>
      <vt:variant>
        <vt:i4>0</vt:i4>
      </vt:variant>
      <vt:variant>
        <vt:i4>5</vt:i4>
      </vt:variant>
      <vt:variant>
        <vt:lpwstr/>
      </vt:variant>
      <vt:variant>
        <vt:lpwstr>_Who_can_make</vt:lpwstr>
      </vt:variant>
      <vt:variant>
        <vt:i4>6750220</vt:i4>
      </vt:variant>
      <vt:variant>
        <vt:i4>402</vt:i4>
      </vt:variant>
      <vt:variant>
        <vt:i4>0</vt:i4>
      </vt:variant>
      <vt:variant>
        <vt:i4>5</vt:i4>
      </vt:variant>
      <vt:variant>
        <vt:lpwstr>https://www.ombudsman.act.gov.au/__data/assets/pdf_file/0023/106736/2.-Ombudsman-Guidelines-Informal-Requests-for-Government-Information-September-2019-A1843369.pdf</vt:lpwstr>
      </vt:variant>
      <vt:variant>
        <vt:lpwstr/>
      </vt:variant>
      <vt:variant>
        <vt:i4>458853</vt:i4>
      </vt:variant>
      <vt:variant>
        <vt:i4>399</vt:i4>
      </vt:variant>
      <vt:variant>
        <vt:i4>0</vt:i4>
      </vt:variant>
      <vt:variant>
        <vt:i4>5</vt:i4>
      </vt:variant>
      <vt:variant>
        <vt:lpwstr>https://www.ombudsman.act.gov.au/__data/assets/pdf_file/0022/106735/1.-Ombudsman-Guidelines-Open-Access-Information-September-2019-A1843367.pdf</vt:lpwstr>
      </vt:variant>
      <vt:variant>
        <vt:lpwstr/>
      </vt:variant>
      <vt:variant>
        <vt:i4>1376316</vt:i4>
      </vt:variant>
      <vt:variant>
        <vt:i4>392</vt:i4>
      </vt:variant>
      <vt:variant>
        <vt:i4>0</vt:i4>
      </vt:variant>
      <vt:variant>
        <vt:i4>5</vt:i4>
      </vt:variant>
      <vt:variant>
        <vt:lpwstr/>
      </vt:variant>
      <vt:variant>
        <vt:lpwstr>_Toc21600685</vt:lpwstr>
      </vt:variant>
      <vt:variant>
        <vt:i4>1310780</vt:i4>
      </vt:variant>
      <vt:variant>
        <vt:i4>386</vt:i4>
      </vt:variant>
      <vt:variant>
        <vt:i4>0</vt:i4>
      </vt:variant>
      <vt:variant>
        <vt:i4>5</vt:i4>
      </vt:variant>
      <vt:variant>
        <vt:lpwstr/>
      </vt:variant>
      <vt:variant>
        <vt:lpwstr>_Toc21600684</vt:lpwstr>
      </vt:variant>
      <vt:variant>
        <vt:i4>1245244</vt:i4>
      </vt:variant>
      <vt:variant>
        <vt:i4>380</vt:i4>
      </vt:variant>
      <vt:variant>
        <vt:i4>0</vt:i4>
      </vt:variant>
      <vt:variant>
        <vt:i4>5</vt:i4>
      </vt:variant>
      <vt:variant>
        <vt:lpwstr/>
      </vt:variant>
      <vt:variant>
        <vt:lpwstr>_Toc21600683</vt:lpwstr>
      </vt:variant>
      <vt:variant>
        <vt:i4>1179708</vt:i4>
      </vt:variant>
      <vt:variant>
        <vt:i4>374</vt:i4>
      </vt:variant>
      <vt:variant>
        <vt:i4>0</vt:i4>
      </vt:variant>
      <vt:variant>
        <vt:i4>5</vt:i4>
      </vt:variant>
      <vt:variant>
        <vt:lpwstr/>
      </vt:variant>
      <vt:variant>
        <vt:lpwstr>_Toc21600682</vt:lpwstr>
      </vt:variant>
      <vt:variant>
        <vt:i4>1114172</vt:i4>
      </vt:variant>
      <vt:variant>
        <vt:i4>368</vt:i4>
      </vt:variant>
      <vt:variant>
        <vt:i4>0</vt:i4>
      </vt:variant>
      <vt:variant>
        <vt:i4>5</vt:i4>
      </vt:variant>
      <vt:variant>
        <vt:lpwstr/>
      </vt:variant>
      <vt:variant>
        <vt:lpwstr>_Toc21600681</vt:lpwstr>
      </vt:variant>
      <vt:variant>
        <vt:i4>1048636</vt:i4>
      </vt:variant>
      <vt:variant>
        <vt:i4>362</vt:i4>
      </vt:variant>
      <vt:variant>
        <vt:i4>0</vt:i4>
      </vt:variant>
      <vt:variant>
        <vt:i4>5</vt:i4>
      </vt:variant>
      <vt:variant>
        <vt:lpwstr/>
      </vt:variant>
      <vt:variant>
        <vt:lpwstr>_Toc21600680</vt:lpwstr>
      </vt:variant>
      <vt:variant>
        <vt:i4>1638451</vt:i4>
      </vt:variant>
      <vt:variant>
        <vt:i4>356</vt:i4>
      </vt:variant>
      <vt:variant>
        <vt:i4>0</vt:i4>
      </vt:variant>
      <vt:variant>
        <vt:i4>5</vt:i4>
      </vt:variant>
      <vt:variant>
        <vt:lpwstr/>
      </vt:variant>
      <vt:variant>
        <vt:lpwstr>_Toc21600679</vt:lpwstr>
      </vt:variant>
      <vt:variant>
        <vt:i4>1572915</vt:i4>
      </vt:variant>
      <vt:variant>
        <vt:i4>350</vt:i4>
      </vt:variant>
      <vt:variant>
        <vt:i4>0</vt:i4>
      </vt:variant>
      <vt:variant>
        <vt:i4>5</vt:i4>
      </vt:variant>
      <vt:variant>
        <vt:lpwstr/>
      </vt:variant>
      <vt:variant>
        <vt:lpwstr>_Toc21600678</vt:lpwstr>
      </vt:variant>
      <vt:variant>
        <vt:i4>1507379</vt:i4>
      </vt:variant>
      <vt:variant>
        <vt:i4>344</vt:i4>
      </vt:variant>
      <vt:variant>
        <vt:i4>0</vt:i4>
      </vt:variant>
      <vt:variant>
        <vt:i4>5</vt:i4>
      </vt:variant>
      <vt:variant>
        <vt:lpwstr/>
      </vt:variant>
      <vt:variant>
        <vt:lpwstr>_Toc21600677</vt:lpwstr>
      </vt:variant>
      <vt:variant>
        <vt:i4>1441843</vt:i4>
      </vt:variant>
      <vt:variant>
        <vt:i4>338</vt:i4>
      </vt:variant>
      <vt:variant>
        <vt:i4>0</vt:i4>
      </vt:variant>
      <vt:variant>
        <vt:i4>5</vt:i4>
      </vt:variant>
      <vt:variant>
        <vt:lpwstr/>
      </vt:variant>
      <vt:variant>
        <vt:lpwstr>_Toc21600676</vt:lpwstr>
      </vt:variant>
      <vt:variant>
        <vt:i4>1376307</vt:i4>
      </vt:variant>
      <vt:variant>
        <vt:i4>332</vt:i4>
      </vt:variant>
      <vt:variant>
        <vt:i4>0</vt:i4>
      </vt:variant>
      <vt:variant>
        <vt:i4>5</vt:i4>
      </vt:variant>
      <vt:variant>
        <vt:lpwstr/>
      </vt:variant>
      <vt:variant>
        <vt:lpwstr>_Toc21600675</vt:lpwstr>
      </vt:variant>
      <vt:variant>
        <vt:i4>1310771</vt:i4>
      </vt:variant>
      <vt:variant>
        <vt:i4>326</vt:i4>
      </vt:variant>
      <vt:variant>
        <vt:i4>0</vt:i4>
      </vt:variant>
      <vt:variant>
        <vt:i4>5</vt:i4>
      </vt:variant>
      <vt:variant>
        <vt:lpwstr/>
      </vt:variant>
      <vt:variant>
        <vt:lpwstr>_Toc21600674</vt:lpwstr>
      </vt:variant>
      <vt:variant>
        <vt:i4>1245235</vt:i4>
      </vt:variant>
      <vt:variant>
        <vt:i4>320</vt:i4>
      </vt:variant>
      <vt:variant>
        <vt:i4>0</vt:i4>
      </vt:variant>
      <vt:variant>
        <vt:i4>5</vt:i4>
      </vt:variant>
      <vt:variant>
        <vt:lpwstr/>
      </vt:variant>
      <vt:variant>
        <vt:lpwstr>_Toc21600673</vt:lpwstr>
      </vt:variant>
      <vt:variant>
        <vt:i4>1179699</vt:i4>
      </vt:variant>
      <vt:variant>
        <vt:i4>314</vt:i4>
      </vt:variant>
      <vt:variant>
        <vt:i4>0</vt:i4>
      </vt:variant>
      <vt:variant>
        <vt:i4>5</vt:i4>
      </vt:variant>
      <vt:variant>
        <vt:lpwstr/>
      </vt:variant>
      <vt:variant>
        <vt:lpwstr>_Toc21600672</vt:lpwstr>
      </vt:variant>
      <vt:variant>
        <vt:i4>1114163</vt:i4>
      </vt:variant>
      <vt:variant>
        <vt:i4>308</vt:i4>
      </vt:variant>
      <vt:variant>
        <vt:i4>0</vt:i4>
      </vt:variant>
      <vt:variant>
        <vt:i4>5</vt:i4>
      </vt:variant>
      <vt:variant>
        <vt:lpwstr/>
      </vt:variant>
      <vt:variant>
        <vt:lpwstr>_Toc21600671</vt:lpwstr>
      </vt:variant>
      <vt:variant>
        <vt:i4>1048627</vt:i4>
      </vt:variant>
      <vt:variant>
        <vt:i4>302</vt:i4>
      </vt:variant>
      <vt:variant>
        <vt:i4>0</vt:i4>
      </vt:variant>
      <vt:variant>
        <vt:i4>5</vt:i4>
      </vt:variant>
      <vt:variant>
        <vt:lpwstr/>
      </vt:variant>
      <vt:variant>
        <vt:lpwstr>_Toc21600670</vt:lpwstr>
      </vt:variant>
      <vt:variant>
        <vt:i4>1638450</vt:i4>
      </vt:variant>
      <vt:variant>
        <vt:i4>296</vt:i4>
      </vt:variant>
      <vt:variant>
        <vt:i4>0</vt:i4>
      </vt:variant>
      <vt:variant>
        <vt:i4>5</vt:i4>
      </vt:variant>
      <vt:variant>
        <vt:lpwstr/>
      </vt:variant>
      <vt:variant>
        <vt:lpwstr>_Toc21600669</vt:lpwstr>
      </vt:variant>
      <vt:variant>
        <vt:i4>1572914</vt:i4>
      </vt:variant>
      <vt:variant>
        <vt:i4>290</vt:i4>
      </vt:variant>
      <vt:variant>
        <vt:i4>0</vt:i4>
      </vt:variant>
      <vt:variant>
        <vt:i4>5</vt:i4>
      </vt:variant>
      <vt:variant>
        <vt:lpwstr/>
      </vt:variant>
      <vt:variant>
        <vt:lpwstr>_Toc21600668</vt:lpwstr>
      </vt:variant>
      <vt:variant>
        <vt:i4>1507378</vt:i4>
      </vt:variant>
      <vt:variant>
        <vt:i4>284</vt:i4>
      </vt:variant>
      <vt:variant>
        <vt:i4>0</vt:i4>
      </vt:variant>
      <vt:variant>
        <vt:i4>5</vt:i4>
      </vt:variant>
      <vt:variant>
        <vt:lpwstr/>
      </vt:variant>
      <vt:variant>
        <vt:lpwstr>_Toc21600667</vt:lpwstr>
      </vt:variant>
      <vt:variant>
        <vt:i4>1441842</vt:i4>
      </vt:variant>
      <vt:variant>
        <vt:i4>278</vt:i4>
      </vt:variant>
      <vt:variant>
        <vt:i4>0</vt:i4>
      </vt:variant>
      <vt:variant>
        <vt:i4>5</vt:i4>
      </vt:variant>
      <vt:variant>
        <vt:lpwstr/>
      </vt:variant>
      <vt:variant>
        <vt:lpwstr>_Toc21600666</vt:lpwstr>
      </vt:variant>
      <vt:variant>
        <vt:i4>1376306</vt:i4>
      </vt:variant>
      <vt:variant>
        <vt:i4>272</vt:i4>
      </vt:variant>
      <vt:variant>
        <vt:i4>0</vt:i4>
      </vt:variant>
      <vt:variant>
        <vt:i4>5</vt:i4>
      </vt:variant>
      <vt:variant>
        <vt:lpwstr/>
      </vt:variant>
      <vt:variant>
        <vt:lpwstr>_Toc21600665</vt:lpwstr>
      </vt:variant>
      <vt:variant>
        <vt:i4>1310770</vt:i4>
      </vt:variant>
      <vt:variant>
        <vt:i4>266</vt:i4>
      </vt:variant>
      <vt:variant>
        <vt:i4>0</vt:i4>
      </vt:variant>
      <vt:variant>
        <vt:i4>5</vt:i4>
      </vt:variant>
      <vt:variant>
        <vt:lpwstr/>
      </vt:variant>
      <vt:variant>
        <vt:lpwstr>_Toc21600664</vt:lpwstr>
      </vt:variant>
      <vt:variant>
        <vt:i4>1245234</vt:i4>
      </vt:variant>
      <vt:variant>
        <vt:i4>260</vt:i4>
      </vt:variant>
      <vt:variant>
        <vt:i4>0</vt:i4>
      </vt:variant>
      <vt:variant>
        <vt:i4>5</vt:i4>
      </vt:variant>
      <vt:variant>
        <vt:lpwstr/>
      </vt:variant>
      <vt:variant>
        <vt:lpwstr>_Toc21600663</vt:lpwstr>
      </vt:variant>
      <vt:variant>
        <vt:i4>1179698</vt:i4>
      </vt:variant>
      <vt:variant>
        <vt:i4>254</vt:i4>
      </vt:variant>
      <vt:variant>
        <vt:i4>0</vt:i4>
      </vt:variant>
      <vt:variant>
        <vt:i4>5</vt:i4>
      </vt:variant>
      <vt:variant>
        <vt:lpwstr/>
      </vt:variant>
      <vt:variant>
        <vt:lpwstr>_Toc21600662</vt:lpwstr>
      </vt:variant>
      <vt:variant>
        <vt:i4>1114162</vt:i4>
      </vt:variant>
      <vt:variant>
        <vt:i4>248</vt:i4>
      </vt:variant>
      <vt:variant>
        <vt:i4>0</vt:i4>
      </vt:variant>
      <vt:variant>
        <vt:i4>5</vt:i4>
      </vt:variant>
      <vt:variant>
        <vt:lpwstr/>
      </vt:variant>
      <vt:variant>
        <vt:lpwstr>_Toc21600661</vt:lpwstr>
      </vt:variant>
      <vt:variant>
        <vt:i4>1048626</vt:i4>
      </vt:variant>
      <vt:variant>
        <vt:i4>242</vt:i4>
      </vt:variant>
      <vt:variant>
        <vt:i4>0</vt:i4>
      </vt:variant>
      <vt:variant>
        <vt:i4>5</vt:i4>
      </vt:variant>
      <vt:variant>
        <vt:lpwstr/>
      </vt:variant>
      <vt:variant>
        <vt:lpwstr>_Toc21600660</vt:lpwstr>
      </vt:variant>
      <vt:variant>
        <vt:i4>1638449</vt:i4>
      </vt:variant>
      <vt:variant>
        <vt:i4>236</vt:i4>
      </vt:variant>
      <vt:variant>
        <vt:i4>0</vt:i4>
      </vt:variant>
      <vt:variant>
        <vt:i4>5</vt:i4>
      </vt:variant>
      <vt:variant>
        <vt:lpwstr/>
      </vt:variant>
      <vt:variant>
        <vt:lpwstr>_Toc21600659</vt:lpwstr>
      </vt:variant>
      <vt:variant>
        <vt:i4>1572913</vt:i4>
      </vt:variant>
      <vt:variant>
        <vt:i4>230</vt:i4>
      </vt:variant>
      <vt:variant>
        <vt:i4>0</vt:i4>
      </vt:variant>
      <vt:variant>
        <vt:i4>5</vt:i4>
      </vt:variant>
      <vt:variant>
        <vt:lpwstr/>
      </vt:variant>
      <vt:variant>
        <vt:lpwstr>_Toc21600658</vt:lpwstr>
      </vt:variant>
      <vt:variant>
        <vt:i4>1507377</vt:i4>
      </vt:variant>
      <vt:variant>
        <vt:i4>224</vt:i4>
      </vt:variant>
      <vt:variant>
        <vt:i4>0</vt:i4>
      </vt:variant>
      <vt:variant>
        <vt:i4>5</vt:i4>
      </vt:variant>
      <vt:variant>
        <vt:lpwstr/>
      </vt:variant>
      <vt:variant>
        <vt:lpwstr>_Toc21600657</vt:lpwstr>
      </vt:variant>
      <vt:variant>
        <vt:i4>1441841</vt:i4>
      </vt:variant>
      <vt:variant>
        <vt:i4>218</vt:i4>
      </vt:variant>
      <vt:variant>
        <vt:i4>0</vt:i4>
      </vt:variant>
      <vt:variant>
        <vt:i4>5</vt:i4>
      </vt:variant>
      <vt:variant>
        <vt:lpwstr/>
      </vt:variant>
      <vt:variant>
        <vt:lpwstr>_Toc21600656</vt:lpwstr>
      </vt:variant>
      <vt:variant>
        <vt:i4>1376305</vt:i4>
      </vt:variant>
      <vt:variant>
        <vt:i4>212</vt:i4>
      </vt:variant>
      <vt:variant>
        <vt:i4>0</vt:i4>
      </vt:variant>
      <vt:variant>
        <vt:i4>5</vt:i4>
      </vt:variant>
      <vt:variant>
        <vt:lpwstr/>
      </vt:variant>
      <vt:variant>
        <vt:lpwstr>_Toc21600655</vt:lpwstr>
      </vt:variant>
      <vt:variant>
        <vt:i4>1310769</vt:i4>
      </vt:variant>
      <vt:variant>
        <vt:i4>206</vt:i4>
      </vt:variant>
      <vt:variant>
        <vt:i4>0</vt:i4>
      </vt:variant>
      <vt:variant>
        <vt:i4>5</vt:i4>
      </vt:variant>
      <vt:variant>
        <vt:lpwstr/>
      </vt:variant>
      <vt:variant>
        <vt:lpwstr>_Toc21600654</vt:lpwstr>
      </vt:variant>
      <vt:variant>
        <vt:i4>1245233</vt:i4>
      </vt:variant>
      <vt:variant>
        <vt:i4>200</vt:i4>
      </vt:variant>
      <vt:variant>
        <vt:i4>0</vt:i4>
      </vt:variant>
      <vt:variant>
        <vt:i4>5</vt:i4>
      </vt:variant>
      <vt:variant>
        <vt:lpwstr/>
      </vt:variant>
      <vt:variant>
        <vt:lpwstr>_Toc21600653</vt:lpwstr>
      </vt:variant>
      <vt:variant>
        <vt:i4>1179697</vt:i4>
      </vt:variant>
      <vt:variant>
        <vt:i4>194</vt:i4>
      </vt:variant>
      <vt:variant>
        <vt:i4>0</vt:i4>
      </vt:variant>
      <vt:variant>
        <vt:i4>5</vt:i4>
      </vt:variant>
      <vt:variant>
        <vt:lpwstr/>
      </vt:variant>
      <vt:variant>
        <vt:lpwstr>_Toc21600652</vt:lpwstr>
      </vt:variant>
      <vt:variant>
        <vt:i4>1114161</vt:i4>
      </vt:variant>
      <vt:variant>
        <vt:i4>188</vt:i4>
      </vt:variant>
      <vt:variant>
        <vt:i4>0</vt:i4>
      </vt:variant>
      <vt:variant>
        <vt:i4>5</vt:i4>
      </vt:variant>
      <vt:variant>
        <vt:lpwstr/>
      </vt:variant>
      <vt:variant>
        <vt:lpwstr>_Toc21600651</vt:lpwstr>
      </vt:variant>
      <vt:variant>
        <vt:i4>1048625</vt:i4>
      </vt:variant>
      <vt:variant>
        <vt:i4>182</vt:i4>
      </vt:variant>
      <vt:variant>
        <vt:i4>0</vt:i4>
      </vt:variant>
      <vt:variant>
        <vt:i4>5</vt:i4>
      </vt:variant>
      <vt:variant>
        <vt:lpwstr/>
      </vt:variant>
      <vt:variant>
        <vt:lpwstr>_Toc21600650</vt:lpwstr>
      </vt:variant>
      <vt:variant>
        <vt:i4>1638448</vt:i4>
      </vt:variant>
      <vt:variant>
        <vt:i4>176</vt:i4>
      </vt:variant>
      <vt:variant>
        <vt:i4>0</vt:i4>
      </vt:variant>
      <vt:variant>
        <vt:i4>5</vt:i4>
      </vt:variant>
      <vt:variant>
        <vt:lpwstr/>
      </vt:variant>
      <vt:variant>
        <vt:lpwstr>_Toc21600649</vt:lpwstr>
      </vt:variant>
      <vt:variant>
        <vt:i4>1572912</vt:i4>
      </vt:variant>
      <vt:variant>
        <vt:i4>170</vt:i4>
      </vt:variant>
      <vt:variant>
        <vt:i4>0</vt:i4>
      </vt:variant>
      <vt:variant>
        <vt:i4>5</vt:i4>
      </vt:variant>
      <vt:variant>
        <vt:lpwstr/>
      </vt:variant>
      <vt:variant>
        <vt:lpwstr>_Toc21600648</vt:lpwstr>
      </vt:variant>
      <vt:variant>
        <vt:i4>1507376</vt:i4>
      </vt:variant>
      <vt:variant>
        <vt:i4>164</vt:i4>
      </vt:variant>
      <vt:variant>
        <vt:i4>0</vt:i4>
      </vt:variant>
      <vt:variant>
        <vt:i4>5</vt:i4>
      </vt:variant>
      <vt:variant>
        <vt:lpwstr/>
      </vt:variant>
      <vt:variant>
        <vt:lpwstr>_Toc21600647</vt:lpwstr>
      </vt:variant>
      <vt:variant>
        <vt:i4>1441840</vt:i4>
      </vt:variant>
      <vt:variant>
        <vt:i4>158</vt:i4>
      </vt:variant>
      <vt:variant>
        <vt:i4>0</vt:i4>
      </vt:variant>
      <vt:variant>
        <vt:i4>5</vt:i4>
      </vt:variant>
      <vt:variant>
        <vt:lpwstr/>
      </vt:variant>
      <vt:variant>
        <vt:lpwstr>_Toc21600646</vt:lpwstr>
      </vt:variant>
      <vt:variant>
        <vt:i4>1376304</vt:i4>
      </vt:variant>
      <vt:variant>
        <vt:i4>152</vt:i4>
      </vt:variant>
      <vt:variant>
        <vt:i4>0</vt:i4>
      </vt:variant>
      <vt:variant>
        <vt:i4>5</vt:i4>
      </vt:variant>
      <vt:variant>
        <vt:lpwstr/>
      </vt:variant>
      <vt:variant>
        <vt:lpwstr>_Toc21600645</vt:lpwstr>
      </vt:variant>
      <vt:variant>
        <vt:i4>1310768</vt:i4>
      </vt:variant>
      <vt:variant>
        <vt:i4>146</vt:i4>
      </vt:variant>
      <vt:variant>
        <vt:i4>0</vt:i4>
      </vt:variant>
      <vt:variant>
        <vt:i4>5</vt:i4>
      </vt:variant>
      <vt:variant>
        <vt:lpwstr/>
      </vt:variant>
      <vt:variant>
        <vt:lpwstr>_Toc21600644</vt:lpwstr>
      </vt:variant>
      <vt:variant>
        <vt:i4>1245232</vt:i4>
      </vt:variant>
      <vt:variant>
        <vt:i4>140</vt:i4>
      </vt:variant>
      <vt:variant>
        <vt:i4>0</vt:i4>
      </vt:variant>
      <vt:variant>
        <vt:i4>5</vt:i4>
      </vt:variant>
      <vt:variant>
        <vt:lpwstr/>
      </vt:variant>
      <vt:variant>
        <vt:lpwstr>_Toc21600643</vt:lpwstr>
      </vt:variant>
      <vt:variant>
        <vt:i4>1179696</vt:i4>
      </vt:variant>
      <vt:variant>
        <vt:i4>134</vt:i4>
      </vt:variant>
      <vt:variant>
        <vt:i4>0</vt:i4>
      </vt:variant>
      <vt:variant>
        <vt:i4>5</vt:i4>
      </vt:variant>
      <vt:variant>
        <vt:lpwstr/>
      </vt:variant>
      <vt:variant>
        <vt:lpwstr>_Toc21600642</vt:lpwstr>
      </vt:variant>
      <vt:variant>
        <vt:i4>1114160</vt:i4>
      </vt:variant>
      <vt:variant>
        <vt:i4>128</vt:i4>
      </vt:variant>
      <vt:variant>
        <vt:i4>0</vt:i4>
      </vt:variant>
      <vt:variant>
        <vt:i4>5</vt:i4>
      </vt:variant>
      <vt:variant>
        <vt:lpwstr/>
      </vt:variant>
      <vt:variant>
        <vt:lpwstr>_Toc21600641</vt:lpwstr>
      </vt:variant>
      <vt:variant>
        <vt:i4>1048624</vt:i4>
      </vt:variant>
      <vt:variant>
        <vt:i4>122</vt:i4>
      </vt:variant>
      <vt:variant>
        <vt:i4>0</vt:i4>
      </vt:variant>
      <vt:variant>
        <vt:i4>5</vt:i4>
      </vt:variant>
      <vt:variant>
        <vt:lpwstr/>
      </vt:variant>
      <vt:variant>
        <vt:lpwstr>_Toc21600640</vt:lpwstr>
      </vt:variant>
      <vt:variant>
        <vt:i4>1638455</vt:i4>
      </vt:variant>
      <vt:variant>
        <vt:i4>116</vt:i4>
      </vt:variant>
      <vt:variant>
        <vt:i4>0</vt:i4>
      </vt:variant>
      <vt:variant>
        <vt:i4>5</vt:i4>
      </vt:variant>
      <vt:variant>
        <vt:lpwstr/>
      </vt:variant>
      <vt:variant>
        <vt:lpwstr>_Toc21600639</vt:lpwstr>
      </vt:variant>
      <vt:variant>
        <vt:i4>1572919</vt:i4>
      </vt:variant>
      <vt:variant>
        <vt:i4>110</vt:i4>
      </vt:variant>
      <vt:variant>
        <vt:i4>0</vt:i4>
      </vt:variant>
      <vt:variant>
        <vt:i4>5</vt:i4>
      </vt:variant>
      <vt:variant>
        <vt:lpwstr/>
      </vt:variant>
      <vt:variant>
        <vt:lpwstr>_Toc21600638</vt:lpwstr>
      </vt:variant>
      <vt:variant>
        <vt:i4>1507383</vt:i4>
      </vt:variant>
      <vt:variant>
        <vt:i4>104</vt:i4>
      </vt:variant>
      <vt:variant>
        <vt:i4>0</vt:i4>
      </vt:variant>
      <vt:variant>
        <vt:i4>5</vt:i4>
      </vt:variant>
      <vt:variant>
        <vt:lpwstr/>
      </vt:variant>
      <vt:variant>
        <vt:lpwstr>_Toc21600637</vt:lpwstr>
      </vt:variant>
      <vt:variant>
        <vt:i4>1441847</vt:i4>
      </vt:variant>
      <vt:variant>
        <vt:i4>98</vt:i4>
      </vt:variant>
      <vt:variant>
        <vt:i4>0</vt:i4>
      </vt:variant>
      <vt:variant>
        <vt:i4>5</vt:i4>
      </vt:variant>
      <vt:variant>
        <vt:lpwstr/>
      </vt:variant>
      <vt:variant>
        <vt:lpwstr>_Toc21600636</vt:lpwstr>
      </vt:variant>
      <vt:variant>
        <vt:i4>1376311</vt:i4>
      </vt:variant>
      <vt:variant>
        <vt:i4>92</vt:i4>
      </vt:variant>
      <vt:variant>
        <vt:i4>0</vt:i4>
      </vt:variant>
      <vt:variant>
        <vt:i4>5</vt:i4>
      </vt:variant>
      <vt:variant>
        <vt:lpwstr/>
      </vt:variant>
      <vt:variant>
        <vt:lpwstr>_Toc21600635</vt:lpwstr>
      </vt:variant>
      <vt:variant>
        <vt:i4>1310775</vt:i4>
      </vt:variant>
      <vt:variant>
        <vt:i4>86</vt:i4>
      </vt:variant>
      <vt:variant>
        <vt:i4>0</vt:i4>
      </vt:variant>
      <vt:variant>
        <vt:i4>5</vt:i4>
      </vt:variant>
      <vt:variant>
        <vt:lpwstr/>
      </vt:variant>
      <vt:variant>
        <vt:lpwstr>_Toc21600634</vt:lpwstr>
      </vt:variant>
      <vt:variant>
        <vt:i4>1245239</vt:i4>
      </vt:variant>
      <vt:variant>
        <vt:i4>80</vt:i4>
      </vt:variant>
      <vt:variant>
        <vt:i4>0</vt:i4>
      </vt:variant>
      <vt:variant>
        <vt:i4>5</vt:i4>
      </vt:variant>
      <vt:variant>
        <vt:lpwstr/>
      </vt:variant>
      <vt:variant>
        <vt:lpwstr>_Toc21600633</vt:lpwstr>
      </vt:variant>
      <vt:variant>
        <vt:i4>1179703</vt:i4>
      </vt:variant>
      <vt:variant>
        <vt:i4>74</vt:i4>
      </vt:variant>
      <vt:variant>
        <vt:i4>0</vt:i4>
      </vt:variant>
      <vt:variant>
        <vt:i4>5</vt:i4>
      </vt:variant>
      <vt:variant>
        <vt:lpwstr/>
      </vt:variant>
      <vt:variant>
        <vt:lpwstr>_Toc21600632</vt:lpwstr>
      </vt:variant>
      <vt:variant>
        <vt:i4>1114167</vt:i4>
      </vt:variant>
      <vt:variant>
        <vt:i4>68</vt:i4>
      </vt:variant>
      <vt:variant>
        <vt:i4>0</vt:i4>
      </vt:variant>
      <vt:variant>
        <vt:i4>5</vt:i4>
      </vt:variant>
      <vt:variant>
        <vt:lpwstr/>
      </vt:variant>
      <vt:variant>
        <vt:lpwstr>_Toc21600631</vt:lpwstr>
      </vt:variant>
      <vt:variant>
        <vt:i4>1048631</vt:i4>
      </vt:variant>
      <vt:variant>
        <vt:i4>62</vt:i4>
      </vt:variant>
      <vt:variant>
        <vt:i4>0</vt:i4>
      </vt:variant>
      <vt:variant>
        <vt:i4>5</vt:i4>
      </vt:variant>
      <vt:variant>
        <vt:lpwstr/>
      </vt:variant>
      <vt:variant>
        <vt:lpwstr>_Toc21600630</vt:lpwstr>
      </vt:variant>
      <vt:variant>
        <vt:i4>1638454</vt:i4>
      </vt:variant>
      <vt:variant>
        <vt:i4>56</vt:i4>
      </vt:variant>
      <vt:variant>
        <vt:i4>0</vt:i4>
      </vt:variant>
      <vt:variant>
        <vt:i4>5</vt:i4>
      </vt:variant>
      <vt:variant>
        <vt:lpwstr/>
      </vt:variant>
      <vt:variant>
        <vt:lpwstr>_Toc21600629</vt:lpwstr>
      </vt:variant>
      <vt:variant>
        <vt:i4>1572918</vt:i4>
      </vt:variant>
      <vt:variant>
        <vt:i4>50</vt:i4>
      </vt:variant>
      <vt:variant>
        <vt:i4>0</vt:i4>
      </vt:variant>
      <vt:variant>
        <vt:i4>5</vt:i4>
      </vt:variant>
      <vt:variant>
        <vt:lpwstr/>
      </vt:variant>
      <vt:variant>
        <vt:lpwstr>_Toc21600628</vt:lpwstr>
      </vt:variant>
      <vt:variant>
        <vt:i4>1507382</vt:i4>
      </vt:variant>
      <vt:variant>
        <vt:i4>44</vt:i4>
      </vt:variant>
      <vt:variant>
        <vt:i4>0</vt:i4>
      </vt:variant>
      <vt:variant>
        <vt:i4>5</vt:i4>
      </vt:variant>
      <vt:variant>
        <vt:lpwstr/>
      </vt:variant>
      <vt:variant>
        <vt:lpwstr>_Toc21600627</vt:lpwstr>
      </vt:variant>
      <vt:variant>
        <vt:i4>1441846</vt:i4>
      </vt:variant>
      <vt:variant>
        <vt:i4>38</vt:i4>
      </vt:variant>
      <vt:variant>
        <vt:i4>0</vt:i4>
      </vt:variant>
      <vt:variant>
        <vt:i4>5</vt:i4>
      </vt:variant>
      <vt:variant>
        <vt:lpwstr/>
      </vt:variant>
      <vt:variant>
        <vt:lpwstr>_Toc21600626</vt:lpwstr>
      </vt:variant>
      <vt:variant>
        <vt:i4>1376310</vt:i4>
      </vt:variant>
      <vt:variant>
        <vt:i4>32</vt:i4>
      </vt:variant>
      <vt:variant>
        <vt:i4>0</vt:i4>
      </vt:variant>
      <vt:variant>
        <vt:i4>5</vt:i4>
      </vt:variant>
      <vt:variant>
        <vt:lpwstr/>
      </vt:variant>
      <vt:variant>
        <vt:lpwstr>_Toc21600625</vt:lpwstr>
      </vt:variant>
      <vt:variant>
        <vt:i4>1310774</vt:i4>
      </vt:variant>
      <vt:variant>
        <vt:i4>26</vt:i4>
      </vt:variant>
      <vt:variant>
        <vt:i4>0</vt:i4>
      </vt:variant>
      <vt:variant>
        <vt:i4>5</vt:i4>
      </vt:variant>
      <vt:variant>
        <vt:lpwstr/>
      </vt:variant>
      <vt:variant>
        <vt:lpwstr>_Toc21600624</vt:lpwstr>
      </vt:variant>
      <vt:variant>
        <vt:i4>1245238</vt:i4>
      </vt:variant>
      <vt:variant>
        <vt:i4>20</vt:i4>
      </vt:variant>
      <vt:variant>
        <vt:i4>0</vt:i4>
      </vt:variant>
      <vt:variant>
        <vt:i4>5</vt:i4>
      </vt:variant>
      <vt:variant>
        <vt:lpwstr/>
      </vt:variant>
      <vt:variant>
        <vt:lpwstr>_Toc21600623</vt:lpwstr>
      </vt:variant>
      <vt:variant>
        <vt:i4>1179702</vt:i4>
      </vt:variant>
      <vt:variant>
        <vt:i4>14</vt:i4>
      </vt:variant>
      <vt:variant>
        <vt:i4>0</vt:i4>
      </vt:variant>
      <vt:variant>
        <vt:i4>5</vt:i4>
      </vt:variant>
      <vt:variant>
        <vt:lpwstr/>
      </vt:variant>
      <vt:variant>
        <vt:lpwstr>_Toc21600622</vt:lpwstr>
      </vt:variant>
      <vt:variant>
        <vt:i4>1114166</vt:i4>
      </vt:variant>
      <vt:variant>
        <vt:i4>8</vt:i4>
      </vt:variant>
      <vt:variant>
        <vt:i4>0</vt:i4>
      </vt:variant>
      <vt:variant>
        <vt:i4>5</vt:i4>
      </vt:variant>
      <vt:variant>
        <vt:lpwstr/>
      </vt:variant>
      <vt:variant>
        <vt:lpwstr>_Toc21600621</vt:lpwstr>
      </vt:variant>
      <vt:variant>
        <vt:i4>1048630</vt:i4>
      </vt:variant>
      <vt:variant>
        <vt:i4>2</vt:i4>
      </vt:variant>
      <vt:variant>
        <vt:i4>0</vt:i4>
      </vt:variant>
      <vt:variant>
        <vt:i4>5</vt:i4>
      </vt:variant>
      <vt:variant>
        <vt:lpwstr/>
      </vt:variant>
      <vt:variant>
        <vt:lpwstr>_Toc21600620</vt:lpwstr>
      </vt:variant>
      <vt:variant>
        <vt:i4>6881400</vt:i4>
      </vt:variant>
      <vt:variant>
        <vt:i4>42</vt:i4>
      </vt:variant>
      <vt:variant>
        <vt:i4>0</vt:i4>
      </vt:variant>
      <vt:variant>
        <vt:i4>5</vt:i4>
      </vt:variant>
      <vt:variant>
        <vt:lpwstr>https://www.oaic.gov.au/freedom-of-information/foi-guidelines/part-12-vexatious-applicant-declarations/</vt:lpwstr>
      </vt:variant>
      <vt:variant>
        <vt:lpwstr/>
      </vt:variant>
      <vt:variant>
        <vt:i4>917543</vt:i4>
      </vt:variant>
      <vt:variant>
        <vt:i4>39</vt:i4>
      </vt:variant>
      <vt:variant>
        <vt:i4>0</vt:i4>
      </vt:variant>
      <vt:variant>
        <vt:i4>5</vt:i4>
      </vt:variant>
      <vt:variant>
        <vt:lpwstr>https://www.ombudsman.gov.au/__data/assets/pdf_file/0022/35617/GL_Unreasonable-Complainant-Conduct-Manual-2012_LR.pdf</vt:lpwstr>
      </vt:variant>
      <vt:variant>
        <vt:lpwstr/>
      </vt:variant>
      <vt:variant>
        <vt:i4>8061018</vt:i4>
      </vt:variant>
      <vt:variant>
        <vt:i4>36</vt:i4>
      </vt:variant>
      <vt:variant>
        <vt:i4>0</vt:i4>
      </vt:variant>
      <vt:variant>
        <vt:i4>5</vt:i4>
      </vt:variant>
      <vt:variant>
        <vt:lpwstr>http://www.ombudsman.act.gov.au/__data/assets/pdf_file/0009/101331/2019-ACTOFOI-12-A1787557.pdf</vt:lpwstr>
      </vt:variant>
      <vt:variant>
        <vt:lpwstr/>
      </vt:variant>
      <vt:variant>
        <vt:i4>3014709</vt:i4>
      </vt:variant>
      <vt:variant>
        <vt:i4>33</vt:i4>
      </vt:variant>
      <vt:variant>
        <vt:i4>0</vt:i4>
      </vt:variant>
      <vt:variant>
        <vt:i4>5</vt:i4>
      </vt:variant>
      <vt:variant>
        <vt:lpwstr>https://www.oic.qld.gov.au/decisions/angelopoulos-and-mackay-hospital-and-health-service-2016-qicmr-47-8-november-2016</vt:lpwstr>
      </vt:variant>
      <vt:variant>
        <vt:lpwstr/>
      </vt:variant>
      <vt:variant>
        <vt:i4>3014709</vt:i4>
      </vt:variant>
      <vt:variant>
        <vt:i4>30</vt:i4>
      </vt:variant>
      <vt:variant>
        <vt:i4>0</vt:i4>
      </vt:variant>
      <vt:variant>
        <vt:i4>5</vt:i4>
      </vt:variant>
      <vt:variant>
        <vt:lpwstr>https://www.oic.qld.gov.au/decisions/angelopoulos-and-mackay-hospital-and-health-service-2016-qicmr-47-8-november-2016</vt:lpwstr>
      </vt:variant>
      <vt:variant>
        <vt:lpwstr/>
      </vt:variant>
      <vt:variant>
        <vt:i4>1835026</vt:i4>
      </vt:variant>
      <vt:variant>
        <vt:i4>27</vt:i4>
      </vt:variant>
      <vt:variant>
        <vt:i4>0</vt:i4>
      </vt:variant>
      <vt:variant>
        <vt:i4>5</vt:i4>
      </vt:variant>
      <vt:variant>
        <vt:lpwstr>https://www.w3.org/TR/WCAG20/</vt:lpwstr>
      </vt:variant>
      <vt:variant>
        <vt:lpwstr/>
      </vt:variant>
      <vt:variant>
        <vt:i4>7209083</vt:i4>
      </vt:variant>
      <vt:variant>
        <vt:i4>24</vt:i4>
      </vt:variant>
      <vt:variant>
        <vt:i4>0</vt:i4>
      </vt:variant>
      <vt:variant>
        <vt:i4>5</vt:i4>
      </vt:variant>
      <vt:variant>
        <vt:lpwstr>https://www.legislation.act.gov.au/View/es/db_53834/20160505-63422/PDF/db_53834.PDF</vt:lpwstr>
      </vt:variant>
      <vt:variant>
        <vt:lpwstr/>
      </vt:variant>
      <vt:variant>
        <vt:i4>3735592</vt:i4>
      </vt:variant>
      <vt:variant>
        <vt:i4>21</vt:i4>
      </vt:variant>
      <vt:variant>
        <vt:i4>0</vt:i4>
      </vt:variant>
      <vt:variant>
        <vt:i4>5</vt:i4>
      </vt:variant>
      <vt:variant>
        <vt:lpwstr>https://www.acnc.gov.au/for-charities/start-charity/not-profit</vt:lpwstr>
      </vt:variant>
      <vt:variant>
        <vt:lpwstr/>
      </vt:variant>
      <vt:variant>
        <vt:i4>2162794</vt:i4>
      </vt:variant>
      <vt:variant>
        <vt:i4>18</vt:i4>
      </vt:variant>
      <vt:variant>
        <vt:i4>0</vt:i4>
      </vt:variant>
      <vt:variant>
        <vt:i4>5</vt:i4>
      </vt:variant>
      <vt:variant>
        <vt:lpwstr>https://www.legislation.act.gov.au/di/2018-197/</vt:lpwstr>
      </vt:variant>
      <vt:variant>
        <vt:lpwstr/>
      </vt:variant>
      <vt:variant>
        <vt:i4>7209083</vt:i4>
      </vt:variant>
      <vt:variant>
        <vt:i4>15</vt:i4>
      </vt:variant>
      <vt:variant>
        <vt:i4>0</vt:i4>
      </vt:variant>
      <vt:variant>
        <vt:i4>5</vt:i4>
      </vt:variant>
      <vt:variant>
        <vt:lpwstr>https://www.legislation.act.gov.au/View/es/db_53834/20160505-63422/PDF/db_53834.PDF</vt:lpwstr>
      </vt:variant>
      <vt:variant>
        <vt:lpwstr/>
      </vt:variant>
      <vt:variant>
        <vt:i4>7209083</vt:i4>
      </vt:variant>
      <vt:variant>
        <vt:i4>12</vt:i4>
      </vt:variant>
      <vt:variant>
        <vt:i4>0</vt:i4>
      </vt:variant>
      <vt:variant>
        <vt:i4>5</vt:i4>
      </vt:variant>
      <vt:variant>
        <vt:lpwstr>https://www.legislation.act.gov.au/View/es/db_53834/20160505-63422/PDF/db_53834.PDF</vt:lpwstr>
      </vt:variant>
      <vt:variant>
        <vt:lpwstr/>
      </vt:variant>
      <vt:variant>
        <vt:i4>6815758</vt:i4>
      </vt:variant>
      <vt:variant>
        <vt:i4>9</vt:i4>
      </vt:variant>
      <vt:variant>
        <vt:i4>0</vt:i4>
      </vt:variant>
      <vt:variant>
        <vt:i4>5</vt:i4>
      </vt:variant>
      <vt:variant>
        <vt:lpwstr>http://ombudsman.act.gov.au/__data/assets/pdf_file/0022/100696/Community-and-Public-Sector-Union-and-Chief-Minister,-Treasury-and-Economic-Development-Directorate-2018-ACTOFOI-7-14-November-2018.pdf</vt:lpwstr>
      </vt:variant>
      <vt:variant>
        <vt:lpwstr/>
      </vt:variant>
      <vt:variant>
        <vt:i4>1179656</vt:i4>
      </vt:variant>
      <vt:variant>
        <vt:i4>6</vt:i4>
      </vt:variant>
      <vt:variant>
        <vt:i4>0</vt:i4>
      </vt:variant>
      <vt:variant>
        <vt:i4>5</vt:i4>
      </vt:variant>
      <vt:variant>
        <vt:lpwstr>https://www.legislation.act.gov.au/a/2002-18</vt:lpwstr>
      </vt:variant>
      <vt:variant>
        <vt:lpwstr/>
      </vt:variant>
      <vt:variant>
        <vt:i4>3997745</vt:i4>
      </vt:variant>
      <vt:variant>
        <vt:i4>3</vt:i4>
      </vt:variant>
      <vt:variant>
        <vt:i4>0</vt:i4>
      </vt:variant>
      <vt:variant>
        <vt:i4>5</vt:i4>
      </vt:variant>
      <vt:variant>
        <vt:lpwstr>https://www.legislation.act.gov.au/a/1997-125/</vt:lpwstr>
      </vt:variant>
      <vt:variant>
        <vt:lpwstr/>
      </vt:variant>
      <vt:variant>
        <vt:i4>7209083</vt:i4>
      </vt:variant>
      <vt:variant>
        <vt:i4>0</vt:i4>
      </vt:variant>
      <vt:variant>
        <vt:i4>0</vt:i4>
      </vt:variant>
      <vt:variant>
        <vt:i4>5</vt:i4>
      </vt:variant>
      <vt:variant>
        <vt:lpwstr>https://www.legislation.act.gov.au/View/es/db_53834/20160505-63422/PDF/db_53834.PDF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Moxon, KarenL</cp:lastModifiedBy>
  <cp:revision>5</cp:revision>
  <cp:lastPrinted>2019-11-22T01:10:00Z</cp:lastPrinted>
  <dcterms:created xsi:type="dcterms:W3CDTF">2020-06-29T04:41:00Z</dcterms:created>
  <dcterms:modified xsi:type="dcterms:W3CDTF">2020-06-29T04:41:00Z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A1992904</vt:lpwstr>
  </property>
  <property fmtid="{D5CDD505-2E9C-101B-9397-08002B2CF9AE}" pid="4" name="Objective-Title">
    <vt:lpwstr>3. Ombudmsan Guidelines - Dealing with access applications (June 2020)</vt:lpwstr>
  </property>
  <property fmtid="{D5CDD505-2E9C-101B-9397-08002B2CF9AE}" pid="5" name="Objective-Author - Internal [system]">
    <vt:lpwstr>Sina Hutton</vt:lpwstr>
  </property>
  <property fmtid="{D5CDD505-2E9C-101B-9397-08002B2CF9AE}" pid="6" name="Objective-Agency [system]">
    <vt:lpwstr/>
  </property>
  <property fmtid="{D5CDD505-2E9C-101B-9397-08002B2CF9AE}" pid="7" name="Objective-Addressee [system]">
    <vt:lpwstr/>
  </property>
  <property fmtid="{D5CDD505-2E9C-101B-9397-08002B2CF9AE}" pid="8" name="Objective-Date Sent [system]">
    <vt:lpwstr/>
  </property>
  <property fmtid="{D5CDD505-2E9C-101B-9397-08002B2CF9AE}" pid="9" name="Objective-Signatory [system]">
    <vt:lpwstr/>
  </property>
  <property fmtid="{D5CDD505-2E9C-101B-9397-08002B2CF9AE}" pid="10" name="Objective-Detailed Description [system]">
    <vt:lpwstr/>
  </property>
  <property fmtid="{D5CDD505-2E9C-101B-9397-08002B2CF9AE}" pid="11" name="Objective-Channel [system]">
    <vt:lpwstr>Outgoing</vt:lpwstr>
  </property>
  <property fmtid="{D5CDD505-2E9C-101B-9397-08002B2CF9AE}" pid="12" name="Objective-Author - Internal">
    <vt:lpwstr>Lhia-Clare Davis</vt:lpwstr>
  </property>
  <property fmtid="{D5CDD505-2E9C-101B-9397-08002B2CF9AE}" pid="13" name="Objective-Agency">
    <vt:lpwstr/>
  </property>
  <property fmtid="{D5CDD505-2E9C-101B-9397-08002B2CF9AE}" pid="14" name="Objective-Addressee">
    <vt:lpwstr/>
  </property>
  <property fmtid="{D5CDD505-2E9C-101B-9397-08002B2CF9AE}" pid="15" name="Objective-Date Sent">
    <vt:lpwstr/>
  </property>
  <property fmtid="{D5CDD505-2E9C-101B-9397-08002B2CF9AE}" pid="16" name="Objective-Signatory">
    <vt:lpwstr/>
  </property>
  <property fmtid="{D5CDD505-2E9C-101B-9397-08002B2CF9AE}" pid="17" name="Objective-Detailed Description">
    <vt:lpwstr/>
  </property>
  <property fmtid="{D5CDD505-2E9C-101B-9397-08002B2CF9AE}" pid="18" name="Objective-Channel">
    <vt:lpwstr>Outgoing</vt:lpwstr>
  </property>
  <property fmtid="{D5CDD505-2E9C-101B-9397-08002B2CF9AE}" pid="19" name="checkforsharepointfields">
    <vt:lpwstr>False</vt:lpwstr>
  </property>
  <property fmtid="{D5CDD505-2E9C-101B-9397-08002B2CF9AE}" pid="20" name="Template Filename">
    <vt:lpwstr/>
  </property>
  <property fmtid="{D5CDD505-2E9C-101B-9397-08002B2CF9AE}" pid="21" name="ObjectiveRef">
    <vt:lpwstr>Removed</vt:lpwstr>
  </property>
  <property fmtid="{D5CDD505-2E9C-101B-9397-08002B2CF9AE}" pid="22" name="LeadingLawyers">
    <vt:lpwstr>Removed</vt:lpwstr>
  </property>
  <property fmtid="{D5CDD505-2E9C-101B-9397-08002B2CF9AE}" pid="23" name="WSFooter">
    <vt:lpwstr>34347670</vt:lpwstr>
  </property>
</Properties>
</file>