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3AE94" w14:textId="77777777" w:rsidR="00871258" w:rsidRPr="00A14550" w:rsidRDefault="00871258" w:rsidP="00871258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 w:rsidRPr="00A14550">
            <w:rPr>
              <w:rFonts w:ascii="Arial" w:hAnsi="Arial" w:cs="Arial"/>
            </w:rPr>
            <w:t>Australian Capital Territory</w:t>
          </w:r>
        </w:smartTag>
      </w:smartTag>
    </w:p>
    <w:p w14:paraId="139D2987" w14:textId="41A752BB" w:rsidR="00871258" w:rsidRPr="00A14550" w:rsidRDefault="00871258" w:rsidP="00871258">
      <w:pPr>
        <w:pStyle w:val="Billname"/>
        <w:spacing w:before="700"/>
      </w:pPr>
      <w:r w:rsidRPr="00A14550">
        <w:t>Planning and Development (</w:t>
      </w:r>
      <w:r w:rsidR="008849D3">
        <w:t>Environmental Impact Stateme</w:t>
      </w:r>
      <w:r w:rsidR="008849D3" w:rsidRPr="00703A20">
        <w:t>nt</w:t>
      </w:r>
      <w:r w:rsidRPr="00703A20">
        <w:t xml:space="preserve"> –</w:t>
      </w:r>
      <w:r w:rsidRPr="00703A20">
        <w:rPr>
          <w:rFonts w:ascii="Arial Bold" w:hAnsi="Arial Bold"/>
        </w:rPr>
        <w:t xml:space="preserve"> </w:t>
      </w:r>
      <w:r w:rsidR="00703A20" w:rsidRPr="00703A20">
        <w:rPr>
          <w:rFonts w:ascii="Arial Bold" w:hAnsi="Arial Bold"/>
        </w:rPr>
        <w:t>John Gorton Drive</w:t>
      </w:r>
      <w:r w:rsidR="00654F2F">
        <w:rPr>
          <w:rFonts w:ascii="Arial Bold" w:hAnsi="Arial Bold"/>
        </w:rPr>
        <w:t xml:space="preserve"> 3C</w:t>
      </w:r>
      <w:r w:rsidR="0019035A">
        <w:rPr>
          <w:rFonts w:ascii="Arial Bold" w:hAnsi="Arial Bold"/>
        </w:rPr>
        <w:t xml:space="preserve"> Extension</w:t>
      </w:r>
      <w:r w:rsidR="00F65788" w:rsidRPr="00703A20">
        <w:t xml:space="preserve">) </w:t>
      </w:r>
      <w:r w:rsidR="008849D3" w:rsidRPr="00703A20">
        <w:t>Exemption</w:t>
      </w:r>
      <w:r w:rsidR="00F65788" w:rsidRPr="00703A20">
        <w:t xml:space="preserve"> </w:t>
      </w:r>
      <w:r w:rsidR="00681156" w:rsidRPr="00703A20">
        <w:t>20</w:t>
      </w:r>
      <w:r w:rsidR="00681156">
        <w:t>20</w:t>
      </w:r>
    </w:p>
    <w:p w14:paraId="0F4ED7A5" w14:textId="6FCEEA86" w:rsidR="00871258" w:rsidRPr="00A14550" w:rsidRDefault="00871258" w:rsidP="00871258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A14550">
        <w:rPr>
          <w:rFonts w:ascii="Arial" w:hAnsi="Arial" w:cs="Arial"/>
          <w:b/>
          <w:bCs/>
        </w:rPr>
        <w:t xml:space="preserve">Notifiable </w:t>
      </w:r>
      <w:r w:rsidRPr="00703A20">
        <w:rPr>
          <w:rFonts w:ascii="Arial" w:hAnsi="Arial" w:cs="Arial"/>
          <w:b/>
          <w:bCs/>
        </w:rPr>
        <w:t xml:space="preserve">Instrument </w:t>
      </w:r>
      <w:r w:rsidR="00681156" w:rsidRPr="00703A20">
        <w:rPr>
          <w:rFonts w:ascii="Arial" w:hAnsi="Arial" w:cs="Arial"/>
          <w:b/>
          <w:bCs/>
        </w:rPr>
        <w:t>NI20</w:t>
      </w:r>
      <w:r w:rsidR="00681156">
        <w:rPr>
          <w:rFonts w:ascii="Arial" w:hAnsi="Arial" w:cs="Arial"/>
          <w:b/>
          <w:bCs/>
        </w:rPr>
        <w:t>20</w:t>
      </w:r>
      <w:r w:rsidR="00854C43" w:rsidRPr="00703A20">
        <w:rPr>
          <w:rFonts w:ascii="Arial" w:hAnsi="Arial" w:cs="Arial"/>
          <w:b/>
          <w:bCs/>
        </w:rPr>
        <w:t>-</w:t>
      </w:r>
      <w:r w:rsidR="007A675C">
        <w:rPr>
          <w:rFonts w:ascii="Arial" w:hAnsi="Arial" w:cs="Arial"/>
          <w:b/>
          <w:bCs/>
        </w:rPr>
        <w:t>582</w:t>
      </w:r>
    </w:p>
    <w:p w14:paraId="5EB37FE0" w14:textId="77777777" w:rsidR="00871258" w:rsidRPr="00A14550" w:rsidRDefault="00871258" w:rsidP="00871258">
      <w:pPr>
        <w:pStyle w:val="madeunder"/>
        <w:spacing w:before="240" w:after="120"/>
        <w:rPr>
          <w:szCs w:val="24"/>
        </w:rPr>
      </w:pPr>
      <w:r w:rsidRPr="00A14550">
        <w:rPr>
          <w:szCs w:val="24"/>
        </w:rPr>
        <w:t>Made under the</w:t>
      </w:r>
    </w:p>
    <w:p w14:paraId="273D914A" w14:textId="77777777" w:rsidR="00871258" w:rsidRPr="00A14550" w:rsidRDefault="00871258" w:rsidP="00871258">
      <w:pPr>
        <w:pStyle w:val="madeunder"/>
        <w:spacing w:before="240" w:after="120"/>
        <w:jc w:val="left"/>
        <w:rPr>
          <w:rFonts w:ascii="Arial" w:hAnsi="Arial" w:cs="Arial"/>
          <w:b/>
          <w:sz w:val="20"/>
        </w:rPr>
      </w:pPr>
      <w:r w:rsidRPr="00A14550">
        <w:rPr>
          <w:rFonts w:ascii="Arial" w:hAnsi="Arial" w:cs="Arial"/>
          <w:b/>
          <w:i/>
          <w:sz w:val="20"/>
        </w:rPr>
        <w:t>Planning and Development Act 2007</w:t>
      </w:r>
      <w:r w:rsidRPr="00A14550">
        <w:rPr>
          <w:rFonts w:ascii="Arial" w:hAnsi="Arial" w:cs="Arial"/>
          <w:b/>
          <w:sz w:val="20"/>
        </w:rPr>
        <w:t xml:space="preserve"> s 211</w:t>
      </w:r>
      <w:r w:rsidR="00854C43">
        <w:rPr>
          <w:rFonts w:ascii="Arial" w:hAnsi="Arial" w:cs="Arial"/>
          <w:b/>
          <w:sz w:val="20"/>
        </w:rPr>
        <w:t>H</w:t>
      </w:r>
      <w:r w:rsidRPr="00A14550">
        <w:rPr>
          <w:rFonts w:ascii="Arial" w:hAnsi="Arial" w:cs="Arial"/>
          <w:b/>
          <w:sz w:val="20"/>
        </w:rPr>
        <w:t xml:space="preserve"> (</w:t>
      </w:r>
      <w:r w:rsidR="00854C43" w:rsidRPr="00854C43">
        <w:rPr>
          <w:rFonts w:ascii="Arial" w:hAnsi="Arial" w:cs="Arial"/>
          <w:b/>
          <w:sz w:val="20"/>
        </w:rPr>
        <w:t>EIS exemption—decision</w:t>
      </w:r>
      <w:r w:rsidRPr="00A14550">
        <w:rPr>
          <w:rFonts w:ascii="Arial" w:hAnsi="Arial" w:cs="Arial"/>
          <w:b/>
          <w:sz w:val="20"/>
        </w:rPr>
        <w:t>)</w:t>
      </w:r>
    </w:p>
    <w:p w14:paraId="7FFB8059" w14:textId="77777777" w:rsidR="00871258" w:rsidRPr="00A14550" w:rsidRDefault="00871258" w:rsidP="00871258">
      <w:pPr>
        <w:pStyle w:val="N-line3"/>
        <w:pBdr>
          <w:bottom w:val="none" w:sz="0" w:space="0" w:color="auto"/>
        </w:pBdr>
      </w:pPr>
    </w:p>
    <w:p w14:paraId="6E77C692" w14:textId="77777777" w:rsidR="00871258" w:rsidRPr="00A14550" w:rsidRDefault="00871258" w:rsidP="00871258">
      <w:pPr>
        <w:pStyle w:val="N-line3"/>
        <w:pBdr>
          <w:top w:val="single" w:sz="12" w:space="1" w:color="auto"/>
          <w:bottom w:val="none" w:sz="0" w:space="0" w:color="auto"/>
        </w:pBdr>
      </w:pPr>
    </w:p>
    <w:p w14:paraId="0409D324" w14:textId="77777777" w:rsidR="00871258" w:rsidRPr="00A14550" w:rsidRDefault="00871258" w:rsidP="00871258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A14550">
        <w:rPr>
          <w:rFonts w:ascii="Arial" w:hAnsi="Arial" w:cs="Arial"/>
          <w:b/>
          <w:bCs/>
        </w:rPr>
        <w:t>1</w:t>
      </w:r>
      <w:r w:rsidRPr="00A14550">
        <w:rPr>
          <w:rFonts w:ascii="Arial" w:hAnsi="Arial" w:cs="Arial"/>
          <w:b/>
          <w:bCs/>
        </w:rPr>
        <w:tab/>
        <w:t>Name of instrument</w:t>
      </w:r>
    </w:p>
    <w:p w14:paraId="07F5C88D" w14:textId="46B6FAF4" w:rsidR="00871258" w:rsidRPr="00703A20" w:rsidRDefault="00871258" w:rsidP="00871258">
      <w:pPr>
        <w:spacing w:before="80" w:after="60"/>
        <w:ind w:left="720"/>
      </w:pPr>
      <w:r w:rsidRPr="00703A20">
        <w:t xml:space="preserve">This instrument is the </w:t>
      </w:r>
      <w:r w:rsidRPr="00703A20">
        <w:rPr>
          <w:i/>
          <w:iCs/>
        </w:rPr>
        <w:t>Planning and Development (</w:t>
      </w:r>
      <w:r w:rsidR="008849D3" w:rsidRPr="00703A20">
        <w:rPr>
          <w:i/>
          <w:iCs/>
        </w:rPr>
        <w:t>Environmental Impact Statement</w:t>
      </w:r>
      <w:r w:rsidRPr="00703A20">
        <w:rPr>
          <w:i/>
          <w:iCs/>
        </w:rPr>
        <w:t xml:space="preserve"> </w:t>
      </w:r>
      <w:r w:rsidR="00703A20" w:rsidRPr="00703A20">
        <w:rPr>
          <w:i/>
          <w:iCs/>
        </w:rPr>
        <w:t>–</w:t>
      </w:r>
      <w:r w:rsidR="00466EC6" w:rsidRPr="00703A20">
        <w:rPr>
          <w:i/>
          <w:iCs/>
        </w:rPr>
        <w:t xml:space="preserve"> </w:t>
      </w:r>
      <w:r w:rsidR="00654F2F" w:rsidRPr="00703A20">
        <w:rPr>
          <w:i/>
          <w:iCs/>
        </w:rPr>
        <w:t>John Gorton Drive 3</w:t>
      </w:r>
      <w:r w:rsidR="00654F2F">
        <w:rPr>
          <w:i/>
          <w:iCs/>
        </w:rPr>
        <w:t>C</w:t>
      </w:r>
      <w:r w:rsidR="0019035A">
        <w:rPr>
          <w:i/>
          <w:iCs/>
        </w:rPr>
        <w:t xml:space="preserve"> Extension</w:t>
      </w:r>
      <w:r w:rsidR="00703A20" w:rsidRPr="00703A20">
        <w:rPr>
          <w:i/>
          <w:iCs/>
        </w:rPr>
        <w:t>)</w:t>
      </w:r>
      <w:r w:rsidRPr="00703A20">
        <w:rPr>
          <w:i/>
          <w:iCs/>
        </w:rPr>
        <w:t xml:space="preserve"> </w:t>
      </w:r>
      <w:r w:rsidR="008849D3" w:rsidRPr="00703A20">
        <w:rPr>
          <w:i/>
          <w:iCs/>
        </w:rPr>
        <w:t>Exemption</w:t>
      </w:r>
      <w:r w:rsidR="00703A20" w:rsidRPr="00703A20">
        <w:rPr>
          <w:i/>
          <w:iCs/>
        </w:rPr>
        <w:t xml:space="preserve"> </w:t>
      </w:r>
      <w:r w:rsidR="00681156" w:rsidRPr="00703A20">
        <w:rPr>
          <w:i/>
          <w:iCs/>
        </w:rPr>
        <w:t>20</w:t>
      </w:r>
      <w:r w:rsidR="00681156">
        <w:rPr>
          <w:i/>
          <w:iCs/>
        </w:rPr>
        <w:t>20</w:t>
      </w:r>
      <w:r w:rsidRPr="00703A20">
        <w:rPr>
          <w:i/>
          <w:iCs/>
        </w:rPr>
        <w:t>.</w:t>
      </w:r>
    </w:p>
    <w:p w14:paraId="7B1B6CBC" w14:textId="77777777" w:rsidR="00871258" w:rsidRPr="00A14550" w:rsidRDefault="00871258" w:rsidP="00871258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A14550">
        <w:rPr>
          <w:rFonts w:ascii="Arial" w:hAnsi="Arial" w:cs="Arial"/>
          <w:b/>
          <w:bCs/>
        </w:rPr>
        <w:t>2</w:t>
      </w:r>
      <w:r w:rsidRPr="00A14550">
        <w:rPr>
          <w:rFonts w:ascii="Arial" w:hAnsi="Arial" w:cs="Arial"/>
          <w:b/>
          <w:bCs/>
        </w:rPr>
        <w:tab/>
        <w:t xml:space="preserve">Commencement </w:t>
      </w:r>
    </w:p>
    <w:p w14:paraId="66276C3E" w14:textId="77777777" w:rsidR="00871258" w:rsidRPr="00A14550" w:rsidRDefault="00871258" w:rsidP="00871258">
      <w:pPr>
        <w:spacing w:before="80" w:after="60"/>
        <w:ind w:left="720"/>
      </w:pPr>
      <w:r w:rsidRPr="00A14550">
        <w:t xml:space="preserve">This instrument commences on the day after </w:t>
      </w:r>
      <w:r w:rsidR="00532092">
        <w:t xml:space="preserve">its </w:t>
      </w:r>
      <w:r w:rsidRPr="00A14550">
        <w:t>notification</w:t>
      </w:r>
      <w:r w:rsidR="00532092">
        <w:t xml:space="preserve"> day</w:t>
      </w:r>
      <w:r w:rsidRPr="00A14550">
        <w:t>.</w:t>
      </w:r>
    </w:p>
    <w:p w14:paraId="117081C9" w14:textId="77777777" w:rsidR="00871258" w:rsidRPr="00A14550" w:rsidRDefault="00871258" w:rsidP="00871258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A14550">
        <w:rPr>
          <w:rFonts w:ascii="Arial" w:hAnsi="Arial" w:cs="Arial"/>
          <w:b/>
          <w:bCs/>
        </w:rPr>
        <w:t>3</w:t>
      </w:r>
      <w:r w:rsidRPr="00A14550">
        <w:rPr>
          <w:rFonts w:ascii="Arial" w:hAnsi="Arial" w:cs="Arial"/>
          <w:b/>
          <w:bCs/>
        </w:rPr>
        <w:tab/>
      </w:r>
      <w:r w:rsidR="00D077D4">
        <w:rPr>
          <w:rFonts w:ascii="Arial" w:hAnsi="Arial" w:cs="Arial"/>
          <w:b/>
          <w:bCs/>
        </w:rPr>
        <w:t>Grant</w:t>
      </w:r>
    </w:p>
    <w:p w14:paraId="242FA7C8" w14:textId="538FFB68" w:rsidR="00871258" w:rsidRDefault="00871258" w:rsidP="00A37082">
      <w:pPr>
        <w:spacing w:before="80" w:after="60"/>
        <w:ind w:left="720"/>
      </w:pPr>
      <w:r w:rsidRPr="00A14550">
        <w:rPr>
          <w:bCs/>
          <w:color w:val="000000"/>
          <w:szCs w:val="24"/>
        </w:rPr>
        <w:t>In accordance with section 211</w:t>
      </w:r>
      <w:r w:rsidR="00766B08">
        <w:rPr>
          <w:bCs/>
          <w:color w:val="000000"/>
          <w:szCs w:val="24"/>
        </w:rPr>
        <w:t>H</w:t>
      </w:r>
      <w:r w:rsidRPr="00A14550">
        <w:rPr>
          <w:bCs/>
          <w:color w:val="000000"/>
          <w:szCs w:val="24"/>
        </w:rPr>
        <w:t xml:space="preserve"> of the </w:t>
      </w:r>
      <w:r w:rsidRPr="00A14550">
        <w:rPr>
          <w:bCs/>
          <w:i/>
          <w:color w:val="000000"/>
          <w:szCs w:val="24"/>
        </w:rPr>
        <w:t>Planning and Development Act 2007</w:t>
      </w:r>
      <w:r w:rsidR="008849D3">
        <w:rPr>
          <w:bCs/>
          <w:i/>
          <w:color w:val="000000"/>
          <w:szCs w:val="24"/>
        </w:rPr>
        <w:t xml:space="preserve"> </w:t>
      </w:r>
      <w:r w:rsidR="008849D3">
        <w:rPr>
          <w:bCs/>
          <w:color w:val="000000"/>
          <w:szCs w:val="24"/>
        </w:rPr>
        <w:t>(the Act)</w:t>
      </w:r>
      <w:r w:rsidRPr="00A14550">
        <w:rPr>
          <w:bCs/>
          <w:color w:val="000000"/>
          <w:szCs w:val="24"/>
        </w:rPr>
        <w:t xml:space="preserve">, </w:t>
      </w:r>
      <w:r w:rsidR="00D077D4">
        <w:rPr>
          <w:bCs/>
          <w:color w:val="000000"/>
          <w:szCs w:val="24"/>
        </w:rPr>
        <w:t xml:space="preserve">I grant an Environmental Impact Statement (EIS) exemption for the </w:t>
      </w:r>
      <w:bookmarkStart w:id="2" w:name="Entity_type"/>
      <w:bookmarkEnd w:id="2"/>
      <w:r w:rsidR="00703A20" w:rsidRPr="00703A20">
        <w:t>J</w:t>
      </w:r>
      <w:r w:rsidR="007C7ADD" w:rsidRPr="00703A20">
        <w:t>ohn</w:t>
      </w:r>
      <w:r w:rsidR="00703A20" w:rsidRPr="00703A20">
        <w:t xml:space="preserve"> G</w:t>
      </w:r>
      <w:r w:rsidR="007C7ADD" w:rsidRPr="00703A20">
        <w:t>orton</w:t>
      </w:r>
      <w:r w:rsidR="00703A20" w:rsidRPr="00703A20">
        <w:t xml:space="preserve"> D</w:t>
      </w:r>
      <w:r w:rsidR="007C7ADD" w:rsidRPr="00703A20">
        <w:t>rive</w:t>
      </w:r>
      <w:r w:rsidR="00703A20" w:rsidRPr="00703A20">
        <w:t xml:space="preserve"> 3C E</w:t>
      </w:r>
      <w:r w:rsidR="007C7ADD" w:rsidRPr="00703A20">
        <w:t>xtension</w:t>
      </w:r>
      <w:r w:rsidR="00703A20" w:rsidRPr="00703A20">
        <w:t xml:space="preserve"> </w:t>
      </w:r>
      <w:r w:rsidR="00D077D4">
        <w:t>proposal.</w:t>
      </w:r>
    </w:p>
    <w:p w14:paraId="63DB5EE2" w14:textId="77777777" w:rsidR="007C7ADD" w:rsidRDefault="007C7ADD" w:rsidP="00A37082">
      <w:pPr>
        <w:spacing w:before="80" w:after="60"/>
        <w:ind w:left="720"/>
      </w:pPr>
    </w:p>
    <w:p w14:paraId="53445A21" w14:textId="77777777" w:rsidR="00D077D4" w:rsidRPr="008849D3" w:rsidRDefault="00D077D4" w:rsidP="00D077D4">
      <w:pPr>
        <w:spacing w:before="80" w:after="60"/>
        <w:ind w:left="1440" w:hanging="720"/>
        <w:rPr>
          <w:sz w:val="20"/>
          <w:szCs w:val="21"/>
        </w:rPr>
      </w:pPr>
      <w:r w:rsidRPr="008849D3">
        <w:rPr>
          <w:i/>
          <w:sz w:val="20"/>
          <w:szCs w:val="21"/>
        </w:rPr>
        <w:t>Note 1</w:t>
      </w:r>
      <w:r w:rsidRPr="008849D3">
        <w:rPr>
          <w:sz w:val="20"/>
          <w:szCs w:val="21"/>
        </w:rPr>
        <w:tab/>
        <w:t>Under s</w:t>
      </w:r>
      <w:r w:rsidR="008849D3" w:rsidRPr="008849D3">
        <w:rPr>
          <w:sz w:val="20"/>
          <w:szCs w:val="21"/>
        </w:rPr>
        <w:t xml:space="preserve"> </w:t>
      </w:r>
      <w:r w:rsidRPr="008849D3">
        <w:rPr>
          <w:sz w:val="20"/>
          <w:szCs w:val="21"/>
        </w:rPr>
        <w:t>211H of the Act, the Minister may grant</w:t>
      </w:r>
      <w:r w:rsidR="008849D3" w:rsidRPr="008849D3">
        <w:rPr>
          <w:sz w:val="20"/>
          <w:szCs w:val="21"/>
        </w:rPr>
        <w:t xml:space="preserve"> </w:t>
      </w:r>
      <w:r w:rsidRPr="008849D3">
        <w:rPr>
          <w:sz w:val="20"/>
          <w:szCs w:val="21"/>
        </w:rPr>
        <w:t>an EIS exemption if satisfied that the expected environmental impact of the development proposal has already been sufficiently addressed by a recent study.</w:t>
      </w:r>
    </w:p>
    <w:p w14:paraId="00427FDB" w14:textId="77777777" w:rsidR="00D077D4" w:rsidRPr="008849D3" w:rsidRDefault="00D077D4" w:rsidP="00D077D4">
      <w:pPr>
        <w:spacing w:before="80" w:after="60"/>
        <w:ind w:left="1440" w:hanging="720"/>
        <w:rPr>
          <w:sz w:val="20"/>
        </w:rPr>
      </w:pPr>
      <w:r w:rsidRPr="008849D3">
        <w:rPr>
          <w:i/>
          <w:sz w:val="20"/>
        </w:rPr>
        <w:t>Note 2</w:t>
      </w:r>
      <w:r w:rsidRPr="008849D3">
        <w:rPr>
          <w:sz w:val="20"/>
        </w:rPr>
        <w:tab/>
        <w:t xml:space="preserve">A copy of the EIS exemption consideration report considered by the Minister is available on the planning and land authority’s website: </w:t>
      </w:r>
      <w:hyperlink r:id="rId7" w:history="1">
        <w:r w:rsidRPr="008849D3">
          <w:rPr>
            <w:rStyle w:val="Hyperlink"/>
            <w:sz w:val="20"/>
          </w:rPr>
          <w:t>http://www.planning.act.gov.au/topics/design_build/da_assessment/environmental_assessment/exemption_from_requiring_and_eis_s211</w:t>
        </w:r>
      </w:hyperlink>
      <w:r w:rsidRPr="008849D3">
        <w:rPr>
          <w:sz w:val="20"/>
        </w:rPr>
        <w:t xml:space="preserve"> </w:t>
      </w:r>
    </w:p>
    <w:p w14:paraId="122F9C33" w14:textId="77777777" w:rsidR="00871258" w:rsidRPr="00A14550" w:rsidRDefault="00871258" w:rsidP="00871258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A14550">
        <w:rPr>
          <w:rFonts w:ascii="Arial" w:hAnsi="Arial" w:cs="Arial"/>
          <w:b/>
          <w:bCs/>
        </w:rPr>
        <w:t>4</w:t>
      </w:r>
      <w:r w:rsidRPr="00A14550">
        <w:rPr>
          <w:rFonts w:ascii="Arial" w:hAnsi="Arial" w:cs="Arial"/>
          <w:b/>
          <w:bCs/>
        </w:rPr>
        <w:tab/>
      </w:r>
      <w:r w:rsidR="005B2FB3">
        <w:rPr>
          <w:rFonts w:ascii="Arial" w:hAnsi="Arial" w:cs="Arial"/>
          <w:b/>
          <w:bCs/>
        </w:rPr>
        <w:t>EIS exemption - expiry</w:t>
      </w:r>
    </w:p>
    <w:p w14:paraId="488FD495" w14:textId="55AC9B53" w:rsidR="005A77C0" w:rsidRDefault="005A77C0" w:rsidP="00871258">
      <w:pPr>
        <w:autoSpaceDE w:val="0"/>
        <w:autoSpaceDN w:val="0"/>
        <w:adjustRightInd w:val="0"/>
        <w:ind w:left="720"/>
        <w:rPr>
          <w:color w:val="0000CC"/>
          <w:szCs w:val="24"/>
          <w:lang w:eastAsia="en-AU"/>
        </w:rPr>
      </w:pPr>
      <w:r>
        <w:rPr>
          <w:szCs w:val="24"/>
          <w:lang w:eastAsia="en-AU"/>
        </w:rPr>
        <w:t>In accordance with Section 211I, t</w:t>
      </w:r>
      <w:r w:rsidR="00871258" w:rsidRPr="00A14550">
        <w:rPr>
          <w:szCs w:val="24"/>
          <w:lang w:eastAsia="en-AU"/>
        </w:rPr>
        <w:t xml:space="preserve">he </w:t>
      </w:r>
      <w:r w:rsidR="00A37082">
        <w:rPr>
          <w:szCs w:val="24"/>
          <w:lang w:eastAsia="en-AU"/>
        </w:rPr>
        <w:t>EIS</w:t>
      </w:r>
      <w:r w:rsidR="00871258" w:rsidRPr="00A14550">
        <w:rPr>
          <w:szCs w:val="24"/>
          <w:lang w:eastAsia="en-AU"/>
        </w:rPr>
        <w:t xml:space="preserve"> exemption </w:t>
      </w:r>
      <w:r w:rsidR="00532092">
        <w:rPr>
          <w:szCs w:val="24"/>
          <w:lang w:eastAsia="en-AU"/>
        </w:rPr>
        <w:t>expires</w:t>
      </w:r>
    </w:p>
    <w:p w14:paraId="03B59D44" w14:textId="59CF911F" w:rsidR="00A37082" w:rsidRPr="00A37082" w:rsidRDefault="00A37082" w:rsidP="00703A2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4"/>
          <w:lang w:eastAsia="en-AU"/>
        </w:rPr>
      </w:pPr>
      <w:r w:rsidRPr="00A37082">
        <w:rPr>
          <w:szCs w:val="24"/>
          <w:lang w:eastAsia="en-AU"/>
        </w:rPr>
        <w:t>(</w:t>
      </w:r>
      <w:proofErr w:type="spellStart"/>
      <w:r w:rsidRPr="00A37082">
        <w:rPr>
          <w:szCs w:val="24"/>
          <w:lang w:eastAsia="en-AU"/>
        </w:rPr>
        <w:t>i</w:t>
      </w:r>
      <w:proofErr w:type="spellEnd"/>
      <w:r w:rsidRPr="00A37082">
        <w:rPr>
          <w:szCs w:val="24"/>
          <w:lang w:eastAsia="en-AU"/>
        </w:rPr>
        <w:t>) 5 years after the day it is notified; or</w:t>
      </w:r>
    </w:p>
    <w:p w14:paraId="695EFD10" w14:textId="77777777" w:rsidR="00871258" w:rsidRPr="00A37082" w:rsidRDefault="00A37082" w:rsidP="00703A2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4"/>
          <w:lang w:eastAsia="en-AU"/>
        </w:rPr>
      </w:pPr>
      <w:r w:rsidRPr="00A37082">
        <w:rPr>
          <w:szCs w:val="24"/>
          <w:lang w:eastAsia="en-AU"/>
        </w:rPr>
        <w:t>(ii) if a later day is prescribed by regulation—the later day.</w:t>
      </w:r>
    </w:p>
    <w:bookmarkEnd w:id="0"/>
    <w:p w14:paraId="54196CD0" w14:textId="394EBCE6" w:rsidR="00871258" w:rsidRPr="00703A20" w:rsidRDefault="00703A20" w:rsidP="00871258">
      <w:pPr>
        <w:tabs>
          <w:tab w:val="left" w:pos="4320"/>
        </w:tabs>
        <w:spacing w:before="480"/>
      </w:pPr>
      <w:r w:rsidRPr="00703A20">
        <w:t>Mick Gentleman</w:t>
      </w:r>
    </w:p>
    <w:p w14:paraId="6E70388F" w14:textId="77777777" w:rsidR="00871258" w:rsidRPr="00A14550" w:rsidRDefault="005A77C0" w:rsidP="00871258">
      <w:pPr>
        <w:tabs>
          <w:tab w:val="left" w:pos="4320"/>
        </w:tabs>
      </w:pPr>
      <w:r>
        <w:t>Minister for Planning</w:t>
      </w:r>
      <w:r w:rsidR="00702133">
        <w:t xml:space="preserve"> and Land Management</w:t>
      </w:r>
    </w:p>
    <w:p w14:paraId="6236AD59" w14:textId="7EC37766" w:rsidR="00871258" w:rsidRPr="00703A20" w:rsidRDefault="007A675C" w:rsidP="00871258">
      <w:pPr>
        <w:tabs>
          <w:tab w:val="left" w:pos="709"/>
        </w:tabs>
      </w:pPr>
      <w:r>
        <w:t>31</w:t>
      </w:r>
      <w:r w:rsidR="00EC6F45">
        <w:t xml:space="preserve"> </w:t>
      </w:r>
      <w:r w:rsidR="007C7ADD">
        <w:t xml:space="preserve">August </w:t>
      </w:r>
      <w:r w:rsidR="00703A20" w:rsidRPr="00703A20">
        <w:t>2020</w:t>
      </w:r>
    </w:p>
    <w:p w14:paraId="66A522A5" w14:textId="77777777" w:rsidR="00871258" w:rsidRDefault="00871258" w:rsidP="00871258"/>
    <w:p w14:paraId="682F02AF" w14:textId="77777777" w:rsidR="00FD1AA0" w:rsidRPr="00871258" w:rsidRDefault="00FD1AA0" w:rsidP="00871258"/>
    <w:sectPr w:rsidR="00FD1AA0" w:rsidRPr="00871258" w:rsidSect="00FD1A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43EEA" w14:textId="77777777" w:rsidR="003D3921" w:rsidRDefault="003D3921">
      <w:r>
        <w:separator/>
      </w:r>
    </w:p>
  </w:endnote>
  <w:endnote w:type="continuationSeparator" w:id="0">
    <w:p w14:paraId="425E1D74" w14:textId="77777777" w:rsidR="003D3921" w:rsidRDefault="003D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E720C" w14:textId="77777777" w:rsidR="007B2963" w:rsidRDefault="007B2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5A281" w14:textId="23A8F1F4" w:rsidR="007B2963" w:rsidRPr="007B2963" w:rsidRDefault="007B2963" w:rsidP="007B2963">
    <w:pPr>
      <w:pStyle w:val="Footer"/>
      <w:jc w:val="center"/>
      <w:rPr>
        <w:rFonts w:ascii="Arial" w:hAnsi="Arial" w:cs="Arial"/>
        <w:sz w:val="14"/>
      </w:rPr>
    </w:pPr>
    <w:r w:rsidRPr="007B296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5D429" w14:textId="77777777" w:rsidR="007B2963" w:rsidRDefault="007B2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1A221" w14:textId="77777777" w:rsidR="003D3921" w:rsidRDefault="003D3921">
      <w:r>
        <w:separator/>
      </w:r>
    </w:p>
  </w:footnote>
  <w:footnote w:type="continuationSeparator" w:id="0">
    <w:p w14:paraId="3C9D30B9" w14:textId="77777777" w:rsidR="003D3921" w:rsidRDefault="003D3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469A4" w14:textId="77777777" w:rsidR="007B2963" w:rsidRDefault="007B2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50BDC" w14:textId="77777777" w:rsidR="007B2963" w:rsidRDefault="007B29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6DCA3" w14:textId="77777777" w:rsidR="007B2963" w:rsidRDefault="007B2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91B1F"/>
    <w:multiLevelType w:val="hybridMultilevel"/>
    <w:tmpl w:val="49C0BCC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6AB"/>
    <w:rsid w:val="00025DF6"/>
    <w:rsid w:val="00046CC0"/>
    <w:rsid w:val="00121F5A"/>
    <w:rsid w:val="00133205"/>
    <w:rsid w:val="0019035A"/>
    <w:rsid w:val="001B078F"/>
    <w:rsid w:val="001F0085"/>
    <w:rsid w:val="00216A2E"/>
    <w:rsid w:val="00232892"/>
    <w:rsid w:val="00247FC1"/>
    <w:rsid w:val="00306C77"/>
    <w:rsid w:val="003172EB"/>
    <w:rsid w:val="00332922"/>
    <w:rsid w:val="00377CEC"/>
    <w:rsid w:val="003D3921"/>
    <w:rsid w:val="00402353"/>
    <w:rsid w:val="00466EC6"/>
    <w:rsid w:val="004F087B"/>
    <w:rsid w:val="00504E82"/>
    <w:rsid w:val="00530F5F"/>
    <w:rsid w:val="0053141A"/>
    <w:rsid w:val="00532092"/>
    <w:rsid w:val="005536AB"/>
    <w:rsid w:val="00557EB4"/>
    <w:rsid w:val="005A77C0"/>
    <w:rsid w:val="005B2FB3"/>
    <w:rsid w:val="00654F2F"/>
    <w:rsid w:val="00656020"/>
    <w:rsid w:val="00662282"/>
    <w:rsid w:val="00662F02"/>
    <w:rsid w:val="00681156"/>
    <w:rsid w:val="006D7236"/>
    <w:rsid w:val="00702133"/>
    <w:rsid w:val="00703A20"/>
    <w:rsid w:val="00766B08"/>
    <w:rsid w:val="007A5768"/>
    <w:rsid w:val="007A675C"/>
    <w:rsid w:val="007B2963"/>
    <w:rsid w:val="007C7ADD"/>
    <w:rsid w:val="00854C43"/>
    <w:rsid w:val="00863A46"/>
    <w:rsid w:val="00871258"/>
    <w:rsid w:val="008849D3"/>
    <w:rsid w:val="008A3C7F"/>
    <w:rsid w:val="008F1EC9"/>
    <w:rsid w:val="009618BF"/>
    <w:rsid w:val="009D3A88"/>
    <w:rsid w:val="00A14550"/>
    <w:rsid w:val="00A37082"/>
    <w:rsid w:val="00A509C9"/>
    <w:rsid w:val="00A65FE1"/>
    <w:rsid w:val="00A72B4A"/>
    <w:rsid w:val="00A93C56"/>
    <w:rsid w:val="00B21A9B"/>
    <w:rsid w:val="00B82732"/>
    <w:rsid w:val="00C02FC1"/>
    <w:rsid w:val="00C33C64"/>
    <w:rsid w:val="00C33D98"/>
    <w:rsid w:val="00C637D9"/>
    <w:rsid w:val="00CD4618"/>
    <w:rsid w:val="00D077D4"/>
    <w:rsid w:val="00D24953"/>
    <w:rsid w:val="00E11BEB"/>
    <w:rsid w:val="00E20694"/>
    <w:rsid w:val="00E53727"/>
    <w:rsid w:val="00E65637"/>
    <w:rsid w:val="00E9737F"/>
    <w:rsid w:val="00EA24CC"/>
    <w:rsid w:val="00EA27C0"/>
    <w:rsid w:val="00EB59BD"/>
    <w:rsid w:val="00EC6F45"/>
    <w:rsid w:val="00ED2F91"/>
    <w:rsid w:val="00EF48BB"/>
    <w:rsid w:val="00F0338E"/>
    <w:rsid w:val="00F05EBC"/>
    <w:rsid w:val="00F65788"/>
    <w:rsid w:val="00F9167C"/>
    <w:rsid w:val="00FD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BF8016"/>
  <w15:docId w15:val="{91B3F48F-DE0C-4674-AF11-725F63B2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6AB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5536A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5536A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536AB"/>
    <w:pPr>
      <w:spacing w:before="180" w:after="60"/>
      <w:jc w:val="both"/>
    </w:pPr>
  </w:style>
  <w:style w:type="character" w:styleId="Hyperlink">
    <w:name w:val="Hyperlink"/>
    <w:basedOn w:val="DefaultParagraphFont"/>
    <w:rsid w:val="005536A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55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70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7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732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732"/>
    <w:rPr>
      <w:rFonts w:ascii="Times New Roman" w:eastAsia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32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B29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963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29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963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lanning.act.gov.au/topics/design_build/da_assessment/environmental_assessment/exemption_from_requiring_and_eis_s21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1223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1410</CharactersWithSpaces>
  <SharedDoc>false</SharedDoc>
  <HLinks>
    <vt:vector size="6" baseType="variant">
      <vt:variant>
        <vt:i4>5963903</vt:i4>
      </vt:variant>
      <vt:variant>
        <vt:i4>0</vt:i4>
      </vt:variant>
      <vt:variant>
        <vt:i4>0</vt:i4>
      </vt:variant>
      <vt:variant>
        <vt:i4>5</vt:i4>
      </vt:variant>
      <vt:variant>
        <vt:lpwstr>http://www.actpla.act.gov.au/topics/design_build/da_assessment/eis/exemptions_from_an_environmental_impact_statement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Duck</dc:creator>
  <cp:lastModifiedBy>Moxon, KarenL</cp:lastModifiedBy>
  <cp:revision>4</cp:revision>
  <dcterms:created xsi:type="dcterms:W3CDTF">2020-09-07T23:41:00Z</dcterms:created>
  <dcterms:modified xsi:type="dcterms:W3CDTF">2020-09-07T23:41:00Z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A26275885</vt:lpwstr>
  </property>
  <property fmtid="{D5CDD505-2E9C-101B-9397-08002B2CF9AE}" pid="3" name="Objective-Title">
    <vt:lpwstr>Attachment C - NI2020-582</vt:lpwstr>
  </property>
  <property fmtid="{D5CDD505-2E9C-101B-9397-08002B2CF9AE}" pid="4" name="Objective-Comment">
    <vt:lpwstr/>
  </property>
  <property fmtid="{D5CDD505-2E9C-101B-9397-08002B2CF9AE}" pid="5" name="Objective-CreationStamp">
    <vt:filetime>2020-08-13T01:06:16Z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2020-09-07T23:38:31Z</vt:filetime>
  </property>
  <property fmtid="{D5CDD505-2E9C-101B-9397-08002B2CF9AE}" pid="9" name="Objective-ModificationStamp">
    <vt:filetime>2020-09-07T23:38:31Z</vt:filetime>
  </property>
  <property fmtid="{D5CDD505-2E9C-101B-9397-08002B2CF9AE}" pid="10" name="Objective-Owner">
    <vt:lpwstr>Anju Yadav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Ministerials:2020 - Ministerial and Chief Ministerial Briefs / Correspondence:Planning Delivery:08. August:2</vt:lpwstr>
  </property>
  <property fmtid="{D5CDD505-2E9C-101B-9397-08002B2CF9AE}" pid="12" name="Objective-Parent">
    <vt:lpwstr>20/57146 Ministerial - Information Brief - John Gorton Drive Stage 3C Extension - Environmental Impact Statement - Exemption Application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1-2020/57146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