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6909" w14:textId="77777777" w:rsidR="007C51EE" w:rsidRPr="00680210" w:rsidRDefault="007C51EE" w:rsidP="007C51EE">
      <w:pPr>
        <w:spacing w:before="120" w:after="0" w:line="240" w:lineRule="auto"/>
        <w:rPr>
          <w:rFonts w:ascii="Arial" w:eastAsia="Times New Roman" w:hAnsi="Arial" w:cs="Arial"/>
          <w:sz w:val="24"/>
          <w:szCs w:val="20"/>
        </w:rPr>
      </w:pPr>
      <w:bookmarkStart w:id="0" w:name="_Toc44738651"/>
      <w:r w:rsidRPr="00680210">
        <w:rPr>
          <w:rFonts w:ascii="Arial" w:eastAsia="Times New Roman" w:hAnsi="Arial" w:cs="Arial"/>
          <w:sz w:val="24"/>
          <w:szCs w:val="20"/>
        </w:rPr>
        <w:t>Australian Capital Territory</w:t>
      </w:r>
    </w:p>
    <w:p w14:paraId="693B655E" w14:textId="77777777" w:rsidR="007C51EE" w:rsidRPr="00E5577E" w:rsidRDefault="007C51EE" w:rsidP="007C51EE">
      <w:pPr>
        <w:pStyle w:val="Billname"/>
        <w:spacing w:before="700"/>
      </w:pPr>
      <w:r w:rsidRPr="00E5577E">
        <w:t>Districts (Allocation of Street Addresses) Guidelines 2020*</w:t>
      </w:r>
    </w:p>
    <w:p w14:paraId="26ACC4F4" w14:textId="77777777" w:rsidR="007C51EE" w:rsidRPr="00860386" w:rsidRDefault="007C51EE" w:rsidP="007C51EE">
      <w:pPr>
        <w:spacing w:before="340" w:after="0" w:line="240" w:lineRule="auto"/>
        <w:rPr>
          <w:rFonts w:ascii="Arial" w:eastAsia="Times New Roman" w:hAnsi="Arial" w:cs="Arial"/>
          <w:b/>
          <w:bCs/>
          <w:sz w:val="24"/>
          <w:szCs w:val="20"/>
        </w:rPr>
      </w:pPr>
      <w:r w:rsidRPr="00860386">
        <w:rPr>
          <w:rFonts w:ascii="Arial" w:eastAsia="Times New Roman" w:hAnsi="Arial" w:cs="Arial"/>
          <w:b/>
          <w:bCs/>
          <w:sz w:val="24"/>
          <w:szCs w:val="20"/>
        </w:rPr>
        <w:t>Notifiable instrument NI2020-679</w:t>
      </w:r>
    </w:p>
    <w:p w14:paraId="4D0C9D81" w14:textId="77777777" w:rsidR="007C51EE" w:rsidRPr="00680210" w:rsidRDefault="007C51EE" w:rsidP="007C51EE">
      <w:pPr>
        <w:pStyle w:val="madeunder"/>
        <w:spacing w:before="300" w:after="0"/>
      </w:pPr>
      <w:r w:rsidRPr="00680210">
        <w:t xml:space="preserve">made under the  </w:t>
      </w:r>
    </w:p>
    <w:p w14:paraId="78034809" w14:textId="77777777" w:rsidR="007C51EE" w:rsidRPr="00860386" w:rsidRDefault="007C51EE" w:rsidP="007C51EE">
      <w:pPr>
        <w:pStyle w:val="CoverActName"/>
        <w:spacing w:before="320" w:after="0"/>
        <w:rPr>
          <w:rFonts w:cs="Arial"/>
          <w:sz w:val="20"/>
        </w:rPr>
      </w:pPr>
      <w:r w:rsidRPr="00680210">
        <w:rPr>
          <w:rFonts w:cs="Arial"/>
          <w:sz w:val="20"/>
        </w:rPr>
        <w:t xml:space="preserve">Districts Act 2002, Section 14 (Guidelines about allocation of street addresses) </w:t>
      </w:r>
    </w:p>
    <w:p w14:paraId="30EF69DF" w14:textId="77777777" w:rsidR="007C51EE" w:rsidRPr="00680210" w:rsidRDefault="007C51EE" w:rsidP="007C51EE">
      <w:pPr>
        <w:spacing w:after="0" w:line="240" w:lineRule="auto"/>
        <w:jc w:val="both"/>
        <w:rPr>
          <w:rFonts w:ascii="Times New Roman" w:eastAsia="Times New Roman" w:hAnsi="Times New Roman" w:cs="Times New Roman"/>
          <w:sz w:val="24"/>
          <w:szCs w:val="20"/>
        </w:rPr>
      </w:pPr>
    </w:p>
    <w:p w14:paraId="6BBD595D" w14:textId="77777777" w:rsidR="007C51EE" w:rsidRPr="00680210" w:rsidRDefault="007C51EE" w:rsidP="007C51EE">
      <w:pPr>
        <w:pBdr>
          <w:top w:val="single" w:sz="12" w:space="1" w:color="auto"/>
        </w:pBdr>
        <w:spacing w:after="0" w:line="240" w:lineRule="auto"/>
        <w:jc w:val="both"/>
        <w:rPr>
          <w:rFonts w:ascii="Times New Roman" w:eastAsia="Times New Roman" w:hAnsi="Times New Roman" w:cs="Times New Roman"/>
          <w:sz w:val="24"/>
          <w:szCs w:val="20"/>
        </w:rPr>
      </w:pPr>
    </w:p>
    <w:p w14:paraId="5A1A3E51" w14:textId="77777777" w:rsidR="007C51EE" w:rsidRPr="00860386" w:rsidRDefault="007C51EE" w:rsidP="007C51EE">
      <w:pPr>
        <w:spacing w:before="60" w:after="60" w:line="240" w:lineRule="auto"/>
        <w:ind w:left="720" w:hanging="720"/>
        <w:rPr>
          <w:rFonts w:ascii="Arial" w:eastAsia="Times New Roman" w:hAnsi="Arial" w:cs="Arial"/>
          <w:b/>
          <w:bCs/>
          <w:sz w:val="24"/>
          <w:szCs w:val="20"/>
        </w:rPr>
      </w:pPr>
      <w:r w:rsidRPr="00860386">
        <w:rPr>
          <w:rFonts w:ascii="Arial" w:eastAsia="Times New Roman" w:hAnsi="Arial" w:cs="Arial"/>
          <w:b/>
          <w:bCs/>
          <w:sz w:val="24"/>
          <w:szCs w:val="20"/>
        </w:rPr>
        <w:t>1</w:t>
      </w:r>
      <w:r w:rsidRPr="00860386">
        <w:rPr>
          <w:rFonts w:ascii="Arial" w:eastAsia="Times New Roman" w:hAnsi="Arial" w:cs="Arial"/>
          <w:b/>
          <w:bCs/>
          <w:sz w:val="24"/>
          <w:szCs w:val="20"/>
        </w:rPr>
        <w:tab/>
        <w:t>Name of instrument</w:t>
      </w:r>
    </w:p>
    <w:p w14:paraId="3BD59B3E"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r w:rsidRPr="00680210">
        <w:rPr>
          <w:rFonts w:ascii="Times New Roman" w:eastAsia="Times New Roman" w:hAnsi="Times New Roman" w:cs="Times New Roman"/>
          <w:sz w:val="24"/>
          <w:szCs w:val="20"/>
        </w:rPr>
        <w:t xml:space="preserve">This instrument is the </w:t>
      </w:r>
      <w:r w:rsidRPr="00860386">
        <w:rPr>
          <w:rFonts w:ascii="Times New Roman" w:eastAsia="Times New Roman" w:hAnsi="Times New Roman" w:cs="Times New Roman"/>
          <w:i/>
          <w:iCs/>
          <w:sz w:val="24"/>
          <w:szCs w:val="20"/>
        </w:rPr>
        <w:t>Districts (Allocation of Street Addresses) Guidelines 2020</w:t>
      </w:r>
      <w:r w:rsidRPr="00860386">
        <w:rPr>
          <w:rFonts w:ascii="Times New Roman" w:eastAsia="Times New Roman" w:hAnsi="Times New Roman" w:cs="Times New Roman"/>
          <w:sz w:val="24"/>
          <w:szCs w:val="20"/>
        </w:rPr>
        <w:t>.</w:t>
      </w:r>
    </w:p>
    <w:p w14:paraId="0CB16FFF" w14:textId="77777777" w:rsidR="007C51EE" w:rsidRPr="00860386" w:rsidRDefault="007C51EE" w:rsidP="007C51EE">
      <w:pPr>
        <w:spacing w:before="300" w:after="0" w:line="240" w:lineRule="auto"/>
        <w:ind w:left="720" w:hanging="720"/>
        <w:rPr>
          <w:rFonts w:ascii="Arial" w:eastAsia="Times New Roman" w:hAnsi="Arial" w:cs="Arial"/>
          <w:b/>
          <w:bCs/>
          <w:sz w:val="24"/>
          <w:szCs w:val="20"/>
        </w:rPr>
      </w:pPr>
      <w:r w:rsidRPr="00860386">
        <w:rPr>
          <w:rFonts w:ascii="Arial" w:eastAsia="Times New Roman" w:hAnsi="Arial" w:cs="Arial"/>
          <w:b/>
          <w:bCs/>
          <w:sz w:val="24"/>
          <w:szCs w:val="20"/>
        </w:rPr>
        <w:t>2</w:t>
      </w:r>
      <w:r w:rsidRPr="00860386">
        <w:rPr>
          <w:rFonts w:ascii="Arial" w:eastAsia="Times New Roman" w:hAnsi="Arial" w:cs="Arial"/>
          <w:b/>
          <w:bCs/>
          <w:sz w:val="24"/>
          <w:szCs w:val="20"/>
        </w:rPr>
        <w:tab/>
        <w:t xml:space="preserve">Commencement </w:t>
      </w:r>
    </w:p>
    <w:p w14:paraId="0E222E48"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r w:rsidRPr="00680210">
        <w:rPr>
          <w:rFonts w:ascii="Times New Roman" w:eastAsia="Times New Roman" w:hAnsi="Times New Roman" w:cs="Times New Roman"/>
          <w:sz w:val="24"/>
          <w:szCs w:val="20"/>
        </w:rPr>
        <w:t xml:space="preserve">This instrument commences on the day after it is notified. </w:t>
      </w:r>
    </w:p>
    <w:p w14:paraId="50562CD0" w14:textId="77777777" w:rsidR="007C51EE" w:rsidRPr="00860386" w:rsidRDefault="007C51EE" w:rsidP="007C51EE">
      <w:pPr>
        <w:spacing w:before="300" w:after="0" w:line="240" w:lineRule="auto"/>
        <w:ind w:left="720" w:hanging="720"/>
        <w:rPr>
          <w:rFonts w:ascii="Arial" w:eastAsia="Times New Roman" w:hAnsi="Arial" w:cs="Arial"/>
          <w:b/>
          <w:bCs/>
          <w:sz w:val="24"/>
          <w:szCs w:val="20"/>
        </w:rPr>
      </w:pPr>
      <w:r w:rsidRPr="00860386">
        <w:rPr>
          <w:rFonts w:ascii="Arial" w:eastAsia="Times New Roman" w:hAnsi="Arial" w:cs="Arial"/>
          <w:b/>
          <w:bCs/>
          <w:sz w:val="24"/>
          <w:szCs w:val="20"/>
        </w:rPr>
        <w:t>3</w:t>
      </w:r>
      <w:r w:rsidRPr="00860386">
        <w:rPr>
          <w:rFonts w:ascii="Arial" w:eastAsia="Times New Roman" w:hAnsi="Arial" w:cs="Arial"/>
          <w:b/>
          <w:bCs/>
          <w:sz w:val="24"/>
          <w:szCs w:val="20"/>
        </w:rPr>
        <w:tab/>
        <w:t>Guidelines</w:t>
      </w:r>
    </w:p>
    <w:p w14:paraId="15020B4C"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r w:rsidRPr="00680210">
        <w:rPr>
          <w:rFonts w:ascii="Times New Roman" w:eastAsia="Times New Roman" w:hAnsi="Times New Roman" w:cs="Times New Roman"/>
          <w:sz w:val="24"/>
          <w:szCs w:val="20"/>
        </w:rPr>
        <w:t xml:space="preserve">Under section 14 of the </w:t>
      </w:r>
      <w:r w:rsidRPr="00860386">
        <w:rPr>
          <w:rFonts w:ascii="Times New Roman" w:eastAsia="Times New Roman" w:hAnsi="Times New Roman" w:cs="Times New Roman"/>
          <w:i/>
          <w:iCs/>
          <w:sz w:val="24"/>
          <w:szCs w:val="20"/>
        </w:rPr>
        <w:t>Districts Act 2002</w:t>
      </w:r>
      <w:r w:rsidRPr="00680210">
        <w:rPr>
          <w:rFonts w:ascii="Times New Roman" w:eastAsia="Times New Roman" w:hAnsi="Times New Roman" w:cs="Times New Roman"/>
          <w:sz w:val="24"/>
          <w:szCs w:val="20"/>
        </w:rPr>
        <w:t>, I make the Allocation of Street Addresses Guidelines as set out in the schedule.</w:t>
      </w:r>
    </w:p>
    <w:p w14:paraId="0A780D06"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p>
    <w:p w14:paraId="3A984B50"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p>
    <w:p w14:paraId="7F8E1560"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p>
    <w:p w14:paraId="08D6F180"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p>
    <w:p w14:paraId="38FB6516"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p>
    <w:p w14:paraId="1F61CF91"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p>
    <w:p w14:paraId="0664A799"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p>
    <w:p w14:paraId="5E7E5BB7" w14:textId="77777777" w:rsidR="007C51EE" w:rsidRPr="00680210" w:rsidRDefault="007C51EE" w:rsidP="007C51EE">
      <w:pPr>
        <w:spacing w:before="140" w:after="0" w:line="240" w:lineRule="auto"/>
        <w:ind w:left="720"/>
        <w:rPr>
          <w:rFonts w:ascii="Times New Roman" w:eastAsia="Times New Roman" w:hAnsi="Times New Roman" w:cs="Times New Roman"/>
          <w:sz w:val="24"/>
          <w:szCs w:val="20"/>
        </w:rPr>
      </w:pPr>
    </w:p>
    <w:p w14:paraId="56D2CACC" w14:textId="77777777" w:rsidR="007C51EE" w:rsidRPr="00680210" w:rsidRDefault="007C51EE" w:rsidP="007C51EE">
      <w:pPr>
        <w:tabs>
          <w:tab w:val="left" w:pos="4320"/>
        </w:tabs>
        <w:spacing w:before="480" w:after="0" w:line="240" w:lineRule="auto"/>
        <w:rPr>
          <w:rFonts w:ascii="Times New Roman" w:eastAsia="Times New Roman" w:hAnsi="Times New Roman" w:cs="Times New Roman"/>
          <w:sz w:val="24"/>
          <w:szCs w:val="20"/>
        </w:rPr>
      </w:pPr>
      <w:r w:rsidRPr="00680210">
        <w:rPr>
          <w:rFonts w:ascii="Times New Roman" w:eastAsia="Times New Roman" w:hAnsi="Times New Roman" w:cs="Times New Roman"/>
          <w:sz w:val="24"/>
          <w:szCs w:val="20"/>
        </w:rPr>
        <w:t>Jeff Brown</w:t>
      </w:r>
      <w:r w:rsidRPr="00680210">
        <w:rPr>
          <w:rFonts w:ascii="Times New Roman" w:eastAsia="Times New Roman" w:hAnsi="Times New Roman" w:cs="Times New Roman"/>
          <w:sz w:val="24"/>
          <w:szCs w:val="20"/>
        </w:rPr>
        <w:br/>
        <w:t>ACT Surveyor-General</w:t>
      </w:r>
    </w:p>
    <w:bookmarkEnd w:id="0"/>
    <w:p w14:paraId="3DDEE130" w14:textId="77777777" w:rsidR="00213FF5" w:rsidRPr="00213FF5" w:rsidRDefault="00213FF5" w:rsidP="00213FF5">
      <w:pPr>
        <w:tabs>
          <w:tab w:val="left" w:pos="4320"/>
        </w:tabs>
        <w:spacing w:after="0" w:line="240" w:lineRule="auto"/>
        <w:rPr>
          <w:rFonts w:ascii="Times New Roman" w:eastAsia="Times New Roman" w:hAnsi="Times New Roman" w:cs="Times New Roman"/>
          <w:sz w:val="24"/>
          <w:szCs w:val="20"/>
        </w:rPr>
      </w:pPr>
      <w:r w:rsidRPr="00213FF5">
        <w:rPr>
          <w:rFonts w:ascii="Times New Roman" w:eastAsia="Times New Roman" w:hAnsi="Times New Roman" w:cs="Times New Roman"/>
          <w:sz w:val="24"/>
          <w:szCs w:val="20"/>
        </w:rPr>
        <w:t>28 October 2020</w:t>
      </w:r>
    </w:p>
    <w:p w14:paraId="587F7551" w14:textId="52826F87" w:rsidR="004A527B" w:rsidRPr="004A527B" w:rsidRDefault="004A527B" w:rsidP="004A527B">
      <w:pPr>
        <w:tabs>
          <w:tab w:val="left" w:pos="4320"/>
        </w:tabs>
        <w:spacing w:after="0" w:line="240" w:lineRule="auto"/>
        <w:rPr>
          <w:rFonts w:ascii="Times New Roman" w:eastAsia="Times New Roman" w:hAnsi="Times New Roman" w:cs="Times New Roman"/>
          <w:sz w:val="24"/>
          <w:szCs w:val="20"/>
        </w:rPr>
      </w:pPr>
    </w:p>
    <w:p w14:paraId="3111DC16" w14:textId="77777777" w:rsidR="001A067B" w:rsidRDefault="001A067B" w:rsidP="009E6F7A">
      <w:pPr>
        <w:sectPr w:rsidR="001A067B" w:rsidSect="001A067B">
          <w:headerReference w:type="even" r:id="rId8"/>
          <w:headerReference w:type="default" r:id="rId9"/>
          <w:footerReference w:type="even" r:id="rId10"/>
          <w:footerReference w:type="default" r:id="rId11"/>
          <w:headerReference w:type="first" r:id="rId12"/>
          <w:footerReference w:type="first" r:id="rId13"/>
          <w:pgSz w:w="11910" w:h="16840"/>
          <w:pgMar w:top="1440" w:right="1797" w:bottom="1440" w:left="1797" w:header="709" w:footer="709" w:gutter="0"/>
          <w:cols w:space="720"/>
          <w:docGrid w:linePitch="299"/>
        </w:sectPr>
      </w:pPr>
    </w:p>
    <w:p w14:paraId="5515106F" w14:textId="77777777" w:rsidR="008B764F" w:rsidRDefault="008B764F" w:rsidP="008B764F"/>
    <w:p w14:paraId="0817DC3D" w14:textId="77777777" w:rsidR="007C51EE" w:rsidRPr="00DD0D81" w:rsidRDefault="007C51EE" w:rsidP="007C51EE">
      <w:pPr>
        <w:spacing w:line="509" w:lineRule="exact"/>
        <w:ind w:left="20"/>
        <w:jc w:val="center"/>
        <w:rPr>
          <w:rFonts w:ascii="Calibri"/>
          <w:b/>
          <w:color w:val="44536A"/>
          <w:sz w:val="48"/>
          <w:szCs w:val="48"/>
        </w:rPr>
      </w:pPr>
      <w:r w:rsidRPr="00DD0D81">
        <w:rPr>
          <w:rFonts w:ascii="Calibri"/>
          <w:b/>
          <w:color w:val="44536A"/>
          <w:sz w:val="48"/>
          <w:szCs w:val="48"/>
        </w:rPr>
        <w:t>Schedule</w:t>
      </w:r>
    </w:p>
    <w:p w14:paraId="1668B40E" w14:textId="77777777" w:rsidR="007C51EE" w:rsidRDefault="007C51EE" w:rsidP="007C51EE">
      <w:pPr>
        <w:spacing w:line="509" w:lineRule="exact"/>
        <w:ind w:left="740" w:right="567" w:firstLine="700"/>
        <w:rPr>
          <w:rFonts w:ascii="Calibri"/>
          <w:color w:val="44536A"/>
          <w:sz w:val="32"/>
          <w:szCs w:val="32"/>
        </w:rPr>
      </w:pPr>
      <w:r w:rsidRPr="00DD0D81">
        <w:rPr>
          <w:rFonts w:ascii="Calibri"/>
          <w:b/>
          <w:color w:val="44536A"/>
          <w:sz w:val="32"/>
          <w:szCs w:val="32"/>
        </w:rPr>
        <w:t>Guideline No. 19</w:t>
      </w:r>
      <w:r>
        <w:rPr>
          <w:rFonts w:ascii="Calibri"/>
          <w:color w:val="44536A"/>
          <w:sz w:val="36"/>
          <w:szCs w:val="36"/>
        </w:rPr>
        <w:t xml:space="preserve"> - October </w:t>
      </w:r>
      <w:r w:rsidRPr="00DD0D81">
        <w:rPr>
          <w:rFonts w:ascii="Calibri"/>
          <w:color w:val="44536A"/>
          <w:sz w:val="32"/>
          <w:szCs w:val="32"/>
        </w:rPr>
        <w:t>2020</w:t>
      </w:r>
    </w:p>
    <w:p w14:paraId="49D030C9" w14:textId="77777777" w:rsidR="007C51EE" w:rsidRPr="002D00EE" w:rsidRDefault="007C51EE" w:rsidP="007C51EE">
      <w:pPr>
        <w:spacing w:line="509" w:lineRule="exact"/>
        <w:ind w:left="740" w:firstLine="700"/>
        <w:rPr>
          <w:rFonts w:ascii="Calibri"/>
          <w:color w:val="44536A"/>
          <w:sz w:val="24"/>
          <w:szCs w:val="24"/>
        </w:rPr>
      </w:pPr>
    </w:p>
    <w:p w14:paraId="52EC7598" w14:textId="77777777" w:rsidR="007C51EE" w:rsidRPr="00DD0D81" w:rsidRDefault="007C51EE" w:rsidP="007C51EE">
      <w:pPr>
        <w:spacing w:line="509" w:lineRule="exact"/>
        <w:ind w:left="3620" w:firstLine="700"/>
        <w:rPr>
          <w:rFonts w:ascii="Calibri"/>
          <w:b/>
          <w:color w:val="44536A"/>
          <w:sz w:val="40"/>
          <w:szCs w:val="40"/>
        </w:rPr>
      </w:pPr>
      <w:r>
        <w:rPr>
          <w:rFonts w:ascii="Calibri"/>
          <w:b/>
          <w:color w:val="44536A"/>
          <w:sz w:val="40"/>
          <w:szCs w:val="40"/>
        </w:rPr>
        <w:t xml:space="preserve">    </w:t>
      </w:r>
      <w:r w:rsidRPr="00DD0D81">
        <w:rPr>
          <w:rFonts w:ascii="Calibri"/>
          <w:b/>
          <w:color w:val="44536A"/>
          <w:sz w:val="40"/>
          <w:szCs w:val="40"/>
        </w:rPr>
        <w:t xml:space="preserve">Guidelines for </w:t>
      </w:r>
      <w:r>
        <w:rPr>
          <w:rFonts w:ascii="Calibri"/>
          <w:b/>
          <w:color w:val="44536A"/>
          <w:sz w:val="40"/>
          <w:szCs w:val="40"/>
        </w:rPr>
        <w:t xml:space="preserve">the Allocation of </w:t>
      </w:r>
      <w:r w:rsidRPr="00DD0D81">
        <w:rPr>
          <w:rFonts w:ascii="Calibri"/>
          <w:b/>
          <w:color w:val="44536A"/>
          <w:sz w:val="40"/>
          <w:szCs w:val="40"/>
        </w:rPr>
        <w:t>Street Address</w:t>
      </w:r>
      <w:r>
        <w:rPr>
          <w:rFonts w:ascii="Calibri"/>
          <w:b/>
          <w:color w:val="44536A"/>
          <w:sz w:val="40"/>
          <w:szCs w:val="40"/>
        </w:rPr>
        <w:t>es</w:t>
      </w:r>
      <w:r w:rsidRPr="00DD0D81">
        <w:rPr>
          <w:rFonts w:ascii="Calibri"/>
          <w:b/>
          <w:color w:val="44536A"/>
          <w:sz w:val="40"/>
          <w:szCs w:val="40"/>
        </w:rPr>
        <w:t>.</w:t>
      </w:r>
    </w:p>
    <w:p w14:paraId="54683B9B" w14:textId="77777777" w:rsidR="007C51EE" w:rsidRPr="00A4514B" w:rsidRDefault="007C51EE" w:rsidP="007C51EE">
      <w:pPr>
        <w:spacing w:after="0" w:line="240" w:lineRule="auto"/>
        <w:ind w:left="1259"/>
        <w:rPr>
          <w:rFonts w:ascii="Arial" w:hAnsi="Arial" w:cs="Arial"/>
          <w:b/>
          <w:bCs/>
          <w:sz w:val="24"/>
          <w:szCs w:val="24"/>
        </w:rPr>
      </w:pPr>
    </w:p>
    <w:p w14:paraId="3DC39F05" w14:textId="77777777" w:rsidR="007C51EE" w:rsidRPr="00A4514B" w:rsidRDefault="007C51EE" w:rsidP="007C51EE">
      <w:pPr>
        <w:spacing w:after="0" w:line="240" w:lineRule="auto"/>
        <w:ind w:left="1259"/>
        <w:rPr>
          <w:rFonts w:ascii="Arial" w:hAnsi="Arial" w:cs="Arial"/>
          <w:b/>
          <w:bCs/>
          <w:sz w:val="24"/>
          <w:szCs w:val="24"/>
        </w:rPr>
      </w:pPr>
    </w:p>
    <w:p w14:paraId="14B86A5F" w14:textId="77777777" w:rsidR="007C51EE" w:rsidRPr="006B5D34" w:rsidRDefault="007C51EE" w:rsidP="007C51EE">
      <w:pPr>
        <w:spacing w:after="0" w:line="240" w:lineRule="auto"/>
        <w:ind w:left="1259"/>
        <w:rPr>
          <w:rFonts w:ascii="Arial" w:hAnsi="Arial" w:cs="Arial"/>
          <w:b/>
          <w:bCs/>
          <w:sz w:val="24"/>
          <w:szCs w:val="24"/>
        </w:rPr>
      </w:pPr>
      <w:r w:rsidRPr="006B5D34">
        <w:rPr>
          <w:rFonts w:ascii="Arial" w:hAnsi="Arial" w:cs="Arial"/>
          <w:b/>
          <w:bCs/>
          <w:sz w:val="24"/>
          <w:szCs w:val="24"/>
        </w:rPr>
        <w:t>Contents</w:t>
      </w:r>
    </w:p>
    <w:p w14:paraId="01D5730A" w14:textId="77777777" w:rsidR="007C51EE" w:rsidRPr="00F15B30" w:rsidRDefault="007C51EE" w:rsidP="007C51EE">
      <w:pPr>
        <w:tabs>
          <w:tab w:val="left" w:pos="2699"/>
          <w:tab w:val="left" w:pos="9179"/>
        </w:tabs>
        <w:spacing w:before="180"/>
        <w:ind w:left="1260"/>
        <w:rPr>
          <w:b/>
          <w:sz w:val="24"/>
        </w:rPr>
      </w:pPr>
      <w:r w:rsidRPr="00F15B30">
        <w:rPr>
          <w:b/>
          <w:sz w:val="24"/>
        </w:rPr>
        <w:t>Item</w:t>
      </w:r>
      <w:r w:rsidRPr="00F15B30">
        <w:rPr>
          <w:b/>
          <w:sz w:val="24"/>
        </w:rPr>
        <w:tab/>
        <w:t>Description</w:t>
      </w:r>
      <w:r w:rsidRPr="00F15B30">
        <w:rPr>
          <w:b/>
          <w:sz w:val="24"/>
        </w:rPr>
        <w:tab/>
        <w:t>Page</w:t>
      </w:r>
    </w:p>
    <w:sdt>
      <w:sdtPr>
        <w:id w:val="1818920283"/>
        <w:docPartObj>
          <w:docPartGallery w:val="Table of Contents"/>
          <w:docPartUnique/>
        </w:docPartObj>
      </w:sdtPr>
      <w:sdtEndPr>
        <w:rPr>
          <w:rFonts w:asciiTheme="minorHAnsi" w:eastAsiaTheme="minorEastAsia" w:hAnsiTheme="minorHAnsi" w:cstheme="minorBidi"/>
          <w:noProof/>
        </w:rPr>
      </w:sdtEndPr>
      <w:sdtContent>
        <w:p w14:paraId="4BB3478B" w14:textId="18F5EAC8" w:rsidR="007C51EE" w:rsidRDefault="007C51EE" w:rsidP="008764E1">
          <w:pPr>
            <w:pStyle w:val="TOC1"/>
            <w:tabs>
              <w:tab w:val="left" w:pos="2699"/>
              <w:tab w:val="right" w:pos="9367"/>
              <w:tab w:val="right" w:pos="16650"/>
            </w:tabs>
            <w:spacing w:before="180"/>
            <w:rPr>
              <w:rFonts w:asciiTheme="minorHAnsi" w:eastAsiaTheme="minorEastAsia" w:hAnsiTheme="minorHAnsi" w:cstheme="minorBidi"/>
              <w:noProof/>
              <w:lang w:bidi="ar-SA"/>
            </w:rPr>
          </w:pPr>
          <w:r>
            <w:rPr>
              <w:rFonts w:asciiTheme="majorHAnsi" w:eastAsiaTheme="majorEastAsia" w:hAnsiTheme="majorHAnsi" w:cstheme="majorBidi"/>
              <w:color w:val="2E74B5" w:themeColor="accent1" w:themeShade="BF"/>
              <w:sz w:val="32"/>
              <w:szCs w:val="32"/>
              <w:lang w:val="en-US" w:eastAsia="en-US" w:bidi="ar-SA"/>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val="en-US" w:eastAsia="en-US" w:bidi="ar-SA"/>
            </w:rPr>
            <w:fldChar w:fldCharType="separate"/>
          </w:r>
          <w:hyperlink w:anchor="_Toc55217976" w:history="1">
            <w:r w:rsidRPr="006209D2">
              <w:rPr>
                <w:rStyle w:val="Hyperlink"/>
                <w:noProof/>
                <w:spacing w:val="-1"/>
              </w:rPr>
              <w:t>1.0</w:t>
            </w:r>
            <w:r>
              <w:rPr>
                <w:rFonts w:asciiTheme="minorHAnsi" w:eastAsiaTheme="minorEastAsia" w:hAnsiTheme="minorHAnsi" w:cstheme="minorBidi"/>
                <w:noProof/>
                <w:lang w:bidi="ar-SA"/>
              </w:rPr>
              <w:tab/>
            </w:r>
            <w:r w:rsidRPr="006209D2">
              <w:rPr>
                <w:rStyle w:val="Hyperlink"/>
                <w:noProof/>
              </w:rPr>
              <w:t>Introduction</w:t>
            </w:r>
            <w:r>
              <w:rPr>
                <w:noProof/>
                <w:webHidden/>
              </w:rPr>
              <w:tab/>
            </w:r>
            <w:r>
              <w:rPr>
                <w:noProof/>
                <w:webHidden/>
              </w:rPr>
              <w:fldChar w:fldCharType="begin"/>
            </w:r>
            <w:r>
              <w:rPr>
                <w:noProof/>
                <w:webHidden/>
              </w:rPr>
              <w:instrText xml:space="preserve"> PAGEREF _Toc55217976 \h </w:instrText>
            </w:r>
            <w:r>
              <w:rPr>
                <w:noProof/>
                <w:webHidden/>
              </w:rPr>
            </w:r>
            <w:r>
              <w:rPr>
                <w:noProof/>
                <w:webHidden/>
              </w:rPr>
              <w:fldChar w:fldCharType="separate"/>
            </w:r>
            <w:r>
              <w:rPr>
                <w:noProof/>
                <w:webHidden/>
              </w:rPr>
              <w:t>3</w:t>
            </w:r>
            <w:r>
              <w:rPr>
                <w:noProof/>
                <w:webHidden/>
              </w:rPr>
              <w:fldChar w:fldCharType="end"/>
            </w:r>
          </w:hyperlink>
        </w:p>
        <w:p w14:paraId="37CC6E06" w14:textId="11C3D62F" w:rsidR="007C51EE" w:rsidRDefault="00777666" w:rsidP="008764E1">
          <w:pPr>
            <w:pStyle w:val="TOC1"/>
            <w:tabs>
              <w:tab w:val="left" w:pos="2699"/>
              <w:tab w:val="right" w:pos="9367"/>
              <w:tab w:val="right" w:pos="16650"/>
            </w:tabs>
            <w:spacing w:before="180"/>
            <w:rPr>
              <w:rFonts w:asciiTheme="minorHAnsi" w:eastAsiaTheme="minorEastAsia" w:hAnsiTheme="minorHAnsi" w:cstheme="minorBidi"/>
              <w:noProof/>
              <w:lang w:bidi="ar-SA"/>
            </w:rPr>
          </w:pPr>
          <w:hyperlink w:anchor="_Toc55217977" w:history="1">
            <w:r w:rsidR="007C51EE" w:rsidRPr="006209D2">
              <w:rPr>
                <w:rStyle w:val="Hyperlink"/>
                <w:noProof/>
              </w:rPr>
              <w:t>2.0</w:t>
            </w:r>
            <w:r w:rsidR="007C51EE">
              <w:rPr>
                <w:rFonts w:asciiTheme="minorHAnsi" w:eastAsiaTheme="minorEastAsia" w:hAnsiTheme="minorHAnsi" w:cstheme="minorBidi"/>
                <w:noProof/>
                <w:lang w:bidi="ar-SA"/>
              </w:rPr>
              <w:tab/>
            </w:r>
            <w:r w:rsidR="007C51EE" w:rsidRPr="006209D2">
              <w:rPr>
                <w:rStyle w:val="Hyperlink"/>
                <w:noProof/>
              </w:rPr>
              <w:t>Legislative Requirements</w:t>
            </w:r>
            <w:r w:rsidR="007C51EE">
              <w:rPr>
                <w:noProof/>
                <w:webHidden/>
              </w:rPr>
              <w:tab/>
            </w:r>
            <w:r w:rsidR="007C51EE">
              <w:rPr>
                <w:noProof/>
                <w:webHidden/>
              </w:rPr>
              <w:fldChar w:fldCharType="begin"/>
            </w:r>
            <w:r w:rsidR="007C51EE">
              <w:rPr>
                <w:noProof/>
                <w:webHidden/>
              </w:rPr>
              <w:instrText xml:space="preserve"> PAGEREF _Toc55217977 \h </w:instrText>
            </w:r>
            <w:r w:rsidR="007C51EE">
              <w:rPr>
                <w:noProof/>
                <w:webHidden/>
              </w:rPr>
            </w:r>
            <w:r w:rsidR="007C51EE">
              <w:rPr>
                <w:noProof/>
                <w:webHidden/>
              </w:rPr>
              <w:fldChar w:fldCharType="separate"/>
            </w:r>
            <w:r w:rsidR="007C51EE">
              <w:rPr>
                <w:noProof/>
                <w:webHidden/>
              </w:rPr>
              <w:t>4</w:t>
            </w:r>
            <w:r w:rsidR="007C51EE">
              <w:rPr>
                <w:noProof/>
                <w:webHidden/>
              </w:rPr>
              <w:fldChar w:fldCharType="end"/>
            </w:r>
          </w:hyperlink>
        </w:p>
        <w:p w14:paraId="38A59D71" w14:textId="072E6C09" w:rsidR="007C51EE" w:rsidRDefault="00777666" w:rsidP="008764E1">
          <w:pPr>
            <w:pStyle w:val="TOC1"/>
            <w:tabs>
              <w:tab w:val="left" w:pos="2699"/>
              <w:tab w:val="right" w:pos="9367"/>
              <w:tab w:val="right" w:pos="16650"/>
            </w:tabs>
            <w:spacing w:before="180"/>
            <w:rPr>
              <w:rFonts w:asciiTheme="minorHAnsi" w:eastAsiaTheme="minorEastAsia" w:hAnsiTheme="minorHAnsi" w:cstheme="minorBidi"/>
              <w:noProof/>
              <w:lang w:bidi="ar-SA"/>
            </w:rPr>
          </w:pPr>
          <w:hyperlink w:anchor="_Toc55217978" w:history="1">
            <w:r w:rsidR="007C51EE" w:rsidRPr="006209D2">
              <w:rPr>
                <w:rStyle w:val="Hyperlink"/>
                <w:noProof/>
              </w:rPr>
              <w:t>3.0</w:t>
            </w:r>
            <w:r w:rsidR="007C51EE">
              <w:rPr>
                <w:rFonts w:asciiTheme="minorHAnsi" w:eastAsiaTheme="minorEastAsia" w:hAnsiTheme="minorHAnsi" w:cstheme="minorBidi"/>
                <w:noProof/>
                <w:lang w:bidi="ar-SA"/>
              </w:rPr>
              <w:tab/>
            </w:r>
            <w:r w:rsidR="007C51EE" w:rsidRPr="006209D2">
              <w:rPr>
                <w:rStyle w:val="Hyperlink"/>
                <w:noProof/>
              </w:rPr>
              <w:t>General Information for Street Addressing.</w:t>
            </w:r>
            <w:r w:rsidR="007C51EE">
              <w:rPr>
                <w:noProof/>
                <w:webHidden/>
              </w:rPr>
              <w:tab/>
            </w:r>
            <w:r w:rsidR="007C51EE">
              <w:rPr>
                <w:noProof/>
                <w:webHidden/>
              </w:rPr>
              <w:fldChar w:fldCharType="begin"/>
            </w:r>
            <w:r w:rsidR="007C51EE">
              <w:rPr>
                <w:noProof/>
                <w:webHidden/>
              </w:rPr>
              <w:instrText xml:space="preserve"> PAGEREF _Toc55217978 \h </w:instrText>
            </w:r>
            <w:r w:rsidR="007C51EE">
              <w:rPr>
                <w:noProof/>
                <w:webHidden/>
              </w:rPr>
            </w:r>
            <w:r w:rsidR="007C51EE">
              <w:rPr>
                <w:noProof/>
                <w:webHidden/>
              </w:rPr>
              <w:fldChar w:fldCharType="separate"/>
            </w:r>
            <w:r w:rsidR="007C51EE">
              <w:rPr>
                <w:noProof/>
                <w:webHidden/>
              </w:rPr>
              <w:t>5</w:t>
            </w:r>
            <w:r w:rsidR="007C51EE">
              <w:rPr>
                <w:noProof/>
                <w:webHidden/>
              </w:rPr>
              <w:fldChar w:fldCharType="end"/>
            </w:r>
          </w:hyperlink>
        </w:p>
        <w:p w14:paraId="4495D9E8" w14:textId="20C00459" w:rsidR="007C51EE" w:rsidRDefault="00777666" w:rsidP="008764E1">
          <w:pPr>
            <w:pStyle w:val="TOC1"/>
            <w:tabs>
              <w:tab w:val="left" w:pos="2699"/>
              <w:tab w:val="right" w:pos="9367"/>
              <w:tab w:val="right" w:pos="16650"/>
            </w:tabs>
            <w:spacing w:before="180"/>
            <w:rPr>
              <w:rFonts w:asciiTheme="minorHAnsi" w:eastAsiaTheme="minorEastAsia" w:hAnsiTheme="minorHAnsi" w:cstheme="minorBidi"/>
              <w:noProof/>
              <w:lang w:bidi="ar-SA"/>
            </w:rPr>
          </w:pPr>
          <w:hyperlink w:anchor="_Toc55217979" w:history="1">
            <w:r w:rsidR="007C51EE" w:rsidRPr="006209D2">
              <w:rPr>
                <w:rStyle w:val="Hyperlink"/>
                <w:noProof/>
                <w:spacing w:val="-2"/>
              </w:rPr>
              <w:t>4.0</w:t>
            </w:r>
            <w:r w:rsidR="007C51EE">
              <w:rPr>
                <w:rFonts w:asciiTheme="minorHAnsi" w:eastAsiaTheme="minorEastAsia" w:hAnsiTheme="minorHAnsi" w:cstheme="minorBidi"/>
                <w:noProof/>
                <w:lang w:bidi="ar-SA"/>
              </w:rPr>
              <w:tab/>
            </w:r>
            <w:r w:rsidR="007C51EE" w:rsidRPr="006209D2">
              <w:rPr>
                <w:rStyle w:val="Hyperlink"/>
                <w:noProof/>
              </w:rPr>
              <w:t>Detached Housing</w:t>
            </w:r>
            <w:r w:rsidR="007C51EE">
              <w:rPr>
                <w:noProof/>
                <w:webHidden/>
              </w:rPr>
              <w:tab/>
            </w:r>
            <w:r w:rsidR="007C51EE">
              <w:rPr>
                <w:noProof/>
                <w:webHidden/>
              </w:rPr>
              <w:fldChar w:fldCharType="begin"/>
            </w:r>
            <w:r w:rsidR="007C51EE">
              <w:rPr>
                <w:noProof/>
                <w:webHidden/>
              </w:rPr>
              <w:instrText xml:space="preserve"> PAGEREF _Toc55217979 \h </w:instrText>
            </w:r>
            <w:r w:rsidR="007C51EE">
              <w:rPr>
                <w:noProof/>
                <w:webHidden/>
              </w:rPr>
            </w:r>
            <w:r w:rsidR="007C51EE">
              <w:rPr>
                <w:noProof/>
                <w:webHidden/>
              </w:rPr>
              <w:fldChar w:fldCharType="separate"/>
            </w:r>
            <w:r w:rsidR="007C51EE">
              <w:rPr>
                <w:noProof/>
                <w:webHidden/>
              </w:rPr>
              <w:t>7</w:t>
            </w:r>
            <w:r w:rsidR="007C51EE">
              <w:rPr>
                <w:noProof/>
                <w:webHidden/>
              </w:rPr>
              <w:fldChar w:fldCharType="end"/>
            </w:r>
          </w:hyperlink>
        </w:p>
        <w:p w14:paraId="43D57BAA" w14:textId="1B615010" w:rsidR="007C51EE" w:rsidRDefault="00777666" w:rsidP="008764E1">
          <w:pPr>
            <w:pStyle w:val="TOC1"/>
            <w:tabs>
              <w:tab w:val="left" w:pos="2699"/>
              <w:tab w:val="right" w:pos="9367"/>
              <w:tab w:val="right" w:pos="16650"/>
            </w:tabs>
            <w:spacing w:before="180"/>
            <w:rPr>
              <w:rFonts w:asciiTheme="minorHAnsi" w:eastAsiaTheme="minorEastAsia" w:hAnsiTheme="minorHAnsi" w:cstheme="minorBidi"/>
              <w:noProof/>
              <w:lang w:bidi="ar-SA"/>
            </w:rPr>
          </w:pPr>
          <w:hyperlink w:anchor="_Toc55217980" w:history="1">
            <w:r w:rsidR="007C51EE" w:rsidRPr="006209D2">
              <w:rPr>
                <w:rStyle w:val="Hyperlink"/>
                <w:noProof/>
                <w:spacing w:val="-7"/>
              </w:rPr>
              <w:t>5.0</w:t>
            </w:r>
            <w:r w:rsidR="007C51EE">
              <w:rPr>
                <w:rFonts w:asciiTheme="minorHAnsi" w:eastAsiaTheme="minorEastAsia" w:hAnsiTheme="minorHAnsi" w:cstheme="minorBidi"/>
                <w:noProof/>
                <w:lang w:bidi="ar-SA"/>
              </w:rPr>
              <w:tab/>
            </w:r>
            <w:r w:rsidR="007C51EE" w:rsidRPr="006209D2">
              <w:rPr>
                <w:rStyle w:val="Hyperlink"/>
                <w:noProof/>
              </w:rPr>
              <w:t>Medium Density Residential Housing</w:t>
            </w:r>
            <w:r w:rsidR="007C51EE">
              <w:rPr>
                <w:noProof/>
                <w:webHidden/>
              </w:rPr>
              <w:tab/>
            </w:r>
            <w:r w:rsidR="007C51EE">
              <w:rPr>
                <w:noProof/>
                <w:webHidden/>
              </w:rPr>
              <w:fldChar w:fldCharType="begin"/>
            </w:r>
            <w:r w:rsidR="007C51EE">
              <w:rPr>
                <w:noProof/>
                <w:webHidden/>
              </w:rPr>
              <w:instrText xml:space="preserve"> PAGEREF _Toc55217980 \h </w:instrText>
            </w:r>
            <w:r w:rsidR="007C51EE">
              <w:rPr>
                <w:noProof/>
                <w:webHidden/>
              </w:rPr>
            </w:r>
            <w:r w:rsidR="007C51EE">
              <w:rPr>
                <w:noProof/>
                <w:webHidden/>
              </w:rPr>
              <w:fldChar w:fldCharType="separate"/>
            </w:r>
            <w:r w:rsidR="007C51EE">
              <w:rPr>
                <w:noProof/>
                <w:webHidden/>
              </w:rPr>
              <w:t>9</w:t>
            </w:r>
            <w:r w:rsidR="007C51EE">
              <w:rPr>
                <w:noProof/>
                <w:webHidden/>
              </w:rPr>
              <w:fldChar w:fldCharType="end"/>
            </w:r>
          </w:hyperlink>
        </w:p>
        <w:p w14:paraId="6FF5EF30" w14:textId="692DC775" w:rsidR="007C51EE" w:rsidRDefault="00777666" w:rsidP="008764E1">
          <w:pPr>
            <w:pStyle w:val="TOC1"/>
            <w:tabs>
              <w:tab w:val="left" w:pos="2699"/>
              <w:tab w:val="right" w:pos="9367"/>
              <w:tab w:val="right" w:pos="16650"/>
            </w:tabs>
            <w:spacing w:before="180"/>
            <w:rPr>
              <w:rFonts w:asciiTheme="minorHAnsi" w:eastAsiaTheme="minorEastAsia" w:hAnsiTheme="minorHAnsi" w:cstheme="minorBidi"/>
              <w:noProof/>
              <w:lang w:bidi="ar-SA"/>
            </w:rPr>
          </w:pPr>
          <w:hyperlink w:anchor="_Toc55217981" w:history="1">
            <w:r w:rsidR="007C51EE" w:rsidRPr="006209D2">
              <w:rPr>
                <w:rStyle w:val="Hyperlink"/>
                <w:noProof/>
                <w:spacing w:val="-2"/>
              </w:rPr>
              <w:t>6.0</w:t>
            </w:r>
            <w:r w:rsidR="007C51EE">
              <w:rPr>
                <w:rFonts w:asciiTheme="minorHAnsi" w:eastAsiaTheme="minorEastAsia" w:hAnsiTheme="minorHAnsi" w:cstheme="minorBidi"/>
                <w:noProof/>
                <w:lang w:bidi="ar-SA"/>
              </w:rPr>
              <w:tab/>
            </w:r>
            <w:r w:rsidR="007C51EE" w:rsidRPr="006209D2">
              <w:rPr>
                <w:rStyle w:val="Hyperlink"/>
                <w:noProof/>
              </w:rPr>
              <w:t>Business and Commercial blocks</w:t>
            </w:r>
            <w:r w:rsidR="007C51EE">
              <w:rPr>
                <w:noProof/>
                <w:webHidden/>
              </w:rPr>
              <w:tab/>
            </w:r>
            <w:r w:rsidR="007C51EE">
              <w:rPr>
                <w:noProof/>
                <w:webHidden/>
              </w:rPr>
              <w:fldChar w:fldCharType="begin"/>
            </w:r>
            <w:r w:rsidR="007C51EE">
              <w:rPr>
                <w:noProof/>
                <w:webHidden/>
              </w:rPr>
              <w:instrText xml:space="preserve"> PAGEREF _Toc55217981 \h </w:instrText>
            </w:r>
            <w:r w:rsidR="007C51EE">
              <w:rPr>
                <w:noProof/>
                <w:webHidden/>
              </w:rPr>
            </w:r>
            <w:r w:rsidR="007C51EE">
              <w:rPr>
                <w:noProof/>
                <w:webHidden/>
              </w:rPr>
              <w:fldChar w:fldCharType="separate"/>
            </w:r>
            <w:r w:rsidR="007C51EE">
              <w:rPr>
                <w:noProof/>
                <w:webHidden/>
              </w:rPr>
              <w:t>11</w:t>
            </w:r>
            <w:r w:rsidR="007C51EE">
              <w:rPr>
                <w:noProof/>
                <w:webHidden/>
              </w:rPr>
              <w:fldChar w:fldCharType="end"/>
            </w:r>
          </w:hyperlink>
        </w:p>
        <w:p w14:paraId="6FDD555D" w14:textId="55C24F82" w:rsidR="007C51EE" w:rsidRPr="00975595" w:rsidRDefault="00777666" w:rsidP="008764E1">
          <w:pPr>
            <w:pStyle w:val="TOC1"/>
            <w:tabs>
              <w:tab w:val="left" w:pos="2699"/>
              <w:tab w:val="right" w:pos="9367"/>
              <w:tab w:val="right" w:pos="16650"/>
            </w:tabs>
            <w:spacing w:before="180"/>
            <w:rPr>
              <w:rFonts w:asciiTheme="minorHAnsi" w:eastAsiaTheme="minorEastAsia" w:hAnsiTheme="minorHAnsi" w:cstheme="minorBidi"/>
              <w:noProof/>
              <w:lang w:bidi="ar-SA"/>
            </w:rPr>
          </w:pPr>
          <w:hyperlink w:anchor="_Toc55217982" w:history="1">
            <w:r w:rsidR="007C51EE" w:rsidRPr="006209D2">
              <w:rPr>
                <w:rStyle w:val="Hyperlink"/>
                <w:noProof/>
                <w:spacing w:val="-8"/>
              </w:rPr>
              <w:t>7.0</w:t>
            </w:r>
            <w:r w:rsidR="007C51EE">
              <w:rPr>
                <w:rFonts w:asciiTheme="minorHAnsi" w:eastAsiaTheme="minorEastAsia" w:hAnsiTheme="minorHAnsi" w:cstheme="minorBidi"/>
                <w:noProof/>
                <w:lang w:bidi="ar-SA"/>
              </w:rPr>
              <w:tab/>
            </w:r>
            <w:r w:rsidR="007C51EE" w:rsidRPr="006209D2">
              <w:rPr>
                <w:rStyle w:val="Hyperlink"/>
                <w:noProof/>
              </w:rPr>
              <w:t>Rural properties</w:t>
            </w:r>
            <w:r w:rsidR="007C51EE">
              <w:rPr>
                <w:noProof/>
                <w:webHidden/>
              </w:rPr>
              <w:tab/>
            </w:r>
            <w:r w:rsidR="007C51EE">
              <w:rPr>
                <w:noProof/>
                <w:webHidden/>
              </w:rPr>
              <w:fldChar w:fldCharType="begin"/>
            </w:r>
            <w:r w:rsidR="007C51EE">
              <w:rPr>
                <w:noProof/>
                <w:webHidden/>
              </w:rPr>
              <w:instrText xml:space="preserve"> PAGEREF _Toc55217982 \h </w:instrText>
            </w:r>
            <w:r w:rsidR="007C51EE">
              <w:rPr>
                <w:noProof/>
                <w:webHidden/>
              </w:rPr>
            </w:r>
            <w:r w:rsidR="007C51EE">
              <w:rPr>
                <w:noProof/>
                <w:webHidden/>
              </w:rPr>
              <w:fldChar w:fldCharType="separate"/>
            </w:r>
            <w:r w:rsidR="007C51EE">
              <w:rPr>
                <w:noProof/>
                <w:webHidden/>
              </w:rPr>
              <w:t>12</w:t>
            </w:r>
            <w:r w:rsidR="007C51EE">
              <w:rPr>
                <w:noProof/>
                <w:webHidden/>
              </w:rPr>
              <w:fldChar w:fldCharType="end"/>
            </w:r>
          </w:hyperlink>
          <w:r w:rsidR="007C51EE">
            <w:rPr>
              <w:b/>
              <w:bCs/>
              <w:noProof/>
            </w:rPr>
            <w:fldChar w:fldCharType="end"/>
          </w:r>
        </w:p>
      </w:sdtContent>
    </w:sdt>
    <w:p w14:paraId="1920B9FD" w14:textId="77777777" w:rsidR="007C51EE" w:rsidRPr="00A4514B" w:rsidRDefault="007C51EE" w:rsidP="007C51EE">
      <w:pPr>
        <w:spacing w:before="1" w:after="0" w:line="240" w:lineRule="auto"/>
        <w:ind w:left="1627"/>
        <w:rPr>
          <w:rFonts w:ascii="Arial" w:hAnsi="Arial" w:cs="Arial"/>
          <w:b/>
          <w:bCs/>
        </w:rPr>
      </w:pPr>
    </w:p>
    <w:p w14:paraId="178BD34A" w14:textId="77777777" w:rsidR="007C51EE" w:rsidRDefault="007C51EE" w:rsidP="007C51EE">
      <w:pPr>
        <w:spacing w:before="1" w:after="0" w:line="240" w:lineRule="auto"/>
        <w:ind w:left="1627"/>
        <w:rPr>
          <w:rFonts w:ascii="Arial" w:hAnsi="Arial" w:cs="Arial"/>
          <w:b/>
          <w:bCs/>
        </w:rPr>
      </w:pPr>
    </w:p>
    <w:p w14:paraId="019E54F7" w14:textId="77777777" w:rsidR="008B764F" w:rsidRDefault="008B764F" w:rsidP="008B764F">
      <w:pPr>
        <w:pStyle w:val="Heading1"/>
        <w:tabs>
          <w:tab w:val="left" w:pos="1630"/>
        </w:tabs>
        <w:spacing w:before="1"/>
        <w:ind w:left="1629" w:firstLine="0"/>
        <w:rPr>
          <w:sz w:val="22"/>
        </w:rPr>
      </w:pPr>
    </w:p>
    <w:p w14:paraId="322E282D" w14:textId="77777777" w:rsidR="008B764F" w:rsidRDefault="008B764F" w:rsidP="008B764F">
      <w:pPr>
        <w:pStyle w:val="Heading1"/>
        <w:tabs>
          <w:tab w:val="left" w:pos="1630"/>
        </w:tabs>
        <w:spacing w:before="1"/>
        <w:ind w:left="1629" w:firstLine="0"/>
        <w:rPr>
          <w:sz w:val="22"/>
        </w:rPr>
      </w:pPr>
    </w:p>
    <w:p w14:paraId="2FC812C7" w14:textId="77777777" w:rsidR="008B764F" w:rsidRPr="00DD0D81" w:rsidRDefault="008B764F" w:rsidP="008B764F">
      <w:pPr>
        <w:pStyle w:val="Heading1"/>
        <w:numPr>
          <w:ilvl w:val="1"/>
          <w:numId w:val="3"/>
        </w:numPr>
        <w:tabs>
          <w:tab w:val="left" w:pos="1630"/>
        </w:tabs>
        <w:spacing w:before="1"/>
        <w:ind w:hanging="369"/>
        <w:jc w:val="left"/>
        <w:rPr>
          <w:sz w:val="28"/>
          <w:szCs w:val="28"/>
        </w:rPr>
      </w:pPr>
      <w:bookmarkStart w:id="1" w:name="_Toc55217976"/>
      <w:r w:rsidRPr="00DD0D81">
        <w:rPr>
          <w:sz w:val="28"/>
          <w:szCs w:val="28"/>
        </w:rPr>
        <w:t>Introduction</w:t>
      </w:r>
      <w:bookmarkEnd w:id="1"/>
    </w:p>
    <w:p w14:paraId="298525C3" w14:textId="77777777" w:rsidR="008B764F" w:rsidRDefault="008B764F" w:rsidP="008B764F">
      <w:pPr>
        <w:pStyle w:val="ListParagraph"/>
        <w:numPr>
          <w:ilvl w:val="1"/>
          <w:numId w:val="3"/>
        </w:numPr>
        <w:tabs>
          <w:tab w:val="left" w:pos="2187"/>
        </w:tabs>
        <w:spacing w:before="184" w:line="360" w:lineRule="auto"/>
        <w:ind w:left="2186" w:right="1456" w:hanging="360"/>
        <w:jc w:val="left"/>
      </w:pPr>
      <w:r>
        <w:t xml:space="preserve">The allocation of street addresses is carried out under the provisions of the ACT </w:t>
      </w:r>
      <w:r w:rsidRPr="00E84481">
        <w:rPr>
          <w:i/>
          <w:iCs/>
        </w:rPr>
        <w:t>Districts Act 2002</w:t>
      </w:r>
      <w:r>
        <w:t xml:space="preserve"> hereafter the ‘</w:t>
      </w:r>
      <w:r w:rsidRPr="002B07C6">
        <w:rPr>
          <w:i/>
        </w:rPr>
        <w:t>The Act</w:t>
      </w:r>
      <w:r>
        <w:t>’, together with these Guidelines and the relevant Australian Standard.</w:t>
      </w:r>
    </w:p>
    <w:p w14:paraId="74067447" w14:textId="77777777" w:rsidR="008B764F" w:rsidRDefault="008B764F" w:rsidP="008B764F">
      <w:pPr>
        <w:pStyle w:val="BodyText"/>
        <w:spacing w:before="10"/>
        <w:rPr>
          <w:sz w:val="32"/>
        </w:rPr>
      </w:pPr>
    </w:p>
    <w:p w14:paraId="36A7C676" w14:textId="77777777" w:rsidR="008B764F" w:rsidRDefault="008B764F" w:rsidP="008B764F">
      <w:pPr>
        <w:pStyle w:val="ListParagraph"/>
        <w:numPr>
          <w:ilvl w:val="1"/>
          <w:numId w:val="3"/>
        </w:numPr>
        <w:tabs>
          <w:tab w:val="left" w:pos="2188"/>
        </w:tabs>
        <w:spacing w:line="360" w:lineRule="auto"/>
        <w:ind w:left="2187" w:right="2166" w:hanging="360"/>
        <w:jc w:val="left"/>
      </w:pPr>
      <w:r w:rsidRPr="00E4365D">
        <w:t xml:space="preserve"> </w:t>
      </w:r>
      <w:r>
        <w:t>ACT Office of the Surveyor-General and Land Information is responsible for the allocation of street addresses in the Australian Capital Territory.</w:t>
      </w:r>
    </w:p>
    <w:p w14:paraId="5D756612" w14:textId="77777777" w:rsidR="008B764F" w:rsidRDefault="008B764F" w:rsidP="008B764F">
      <w:pPr>
        <w:pStyle w:val="ListParagraph"/>
      </w:pPr>
    </w:p>
    <w:p w14:paraId="7BD9AC22" w14:textId="77777777" w:rsidR="008B764F" w:rsidRDefault="008B764F" w:rsidP="008B764F">
      <w:pPr>
        <w:pStyle w:val="ListParagraph"/>
        <w:numPr>
          <w:ilvl w:val="1"/>
          <w:numId w:val="3"/>
        </w:numPr>
        <w:tabs>
          <w:tab w:val="left" w:pos="2188"/>
        </w:tabs>
        <w:spacing w:line="360" w:lineRule="auto"/>
        <w:ind w:left="2187" w:right="2166" w:hanging="360"/>
        <w:jc w:val="left"/>
      </w:pPr>
      <w:r>
        <w:t xml:space="preserve"> </w:t>
      </w:r>
      <w:r w:rsidRPr="00E84481">
        <w:t>Address allocation includes the re-allocation of an address</w:t>
      </w:r>
      <w:r>
        <w:t>.</w:t>
      </w:r>
    </w:p>
    <w:p w14:paraId="68AD8E42" w14:textId="77777777" w:rsidR="008B764F" w:rsidRDefault="008B764F" w:rsidP="008B764F">
      <w:pPr>
        <w:pStyle w:val="BodyText"/>
        <w:spacing w:before="9"/>
      </w:pPr>
    </w:p>
    <w:p w14:paraId="65376832" w14:textId="77777777" w:rsidR="008B764F" w:rsidRDefault="008B764F" w:rsidP="008B764F">
      <w:pPr>
        <w:rPr>
          <w:rFonts w:ascii="Arial" w:eastAsia="Arial" w:hAnsi="Arial" w:cs="Arial"/>
          <w:lang w:eastAsia="en-AU" w:bidi="en-AU"/>
        </w:rPr>
      </w:pPr>
      <w:r>
        <w:br w:type="page"/>
      </w:r>
    </w:p>
    <w:p w14:paraId="19A5276C" w14:textId="77777777" w:rsidR="008B764F" w:rsidRDefault="008B764F" w:rsidP="008B764F">
      <w:pPr>
        <w:pStyle w:val="BodyText"/>
        <w:spacing w:before="9"/>
      </w:pPr>
    </w:p>
    <w:p w14:paraId="6FE62B3B" w14:textId="77777777" w:rsidR="008B764F" w:rsidRDefault="008B764F" w:rsidP="008B764F">
      <w:pPr>
        <w:pStyle w:val="BodyText"/>
        <w:spacing w:before="9"/>
      </w:pPr>
    </w:p>
    <w:p w14:paraId="6C155DD5" w14:textId="77777777" w:rsidR="008B764F" w:rsidRPr="00DD0D81" w:rsidRDefault="008B764F" w:rsidP="008B764F">
      <w:pPr>
        <w:pStyle w:val="Heading1"/>
        <w:numPr>
          <w:ilvl w:val="0"/>
          <w:numId w:val="4"/>
        </w:numPr>
        <w:spacing w:before="0"/>
        <w:rPr>
          <w:sz w:val="28"/>
          <w:szCs w:val="28"/>
        </w:rPr>
      </w:pPr>
      <w:r>
        <w:t xml:space="preserve"> </w:t>
      </w:r>
      <w:bookmarkStart w:id="2" w:name="_Toc55217977"/>
      <w:r w:rsidRPr="00DD0D81">
        <w:rPr>
          <w:sz w:val="28"/>
          <w:szCs w:val="28"/>
        </w:rPr>
        <w:t>Legislative Requirements</w:t>
      </w:r>
      <w:bookmarkEnd w:id="2"/>
    </w:p>
    <w:p w14:paraId="0ABDA7B2" w14:textId="77777777" w:rsidR="008B764F" w:rsidRPr="002B07C6" w:rsidRDefault="008B764F" w:rsidP="008B764F">
      <w:pPr>
        <w:pStyle w:val="BodyText"/>
        <w:numPr>
          <w:ilvl w:val="1"/>
          <w:numId w:val="4"/>
        </w:numPr>
        <w:spacing w:before="184" w:line="357" w:lineRule="auto"/>
        <w:ind w:right="1771"/>
        <w:rPr>
          <w:i/>
        </w:rPr>
      </w:pPr>
      <w:r>
        <w:t xml:space="preserve">Section 13 (1) of </w:t>
      </w:r>
      <w:r w:rsidRPr="002B07C6">
        <w:rPr>
          <w:i/>
        </w:rPr>
        <w:t>The Act</w:t>
      </w:r>
      <w:r>
        <w:t xml:space="preserve"> states the Minister may allocate street addresses. </w:t>
      </w:r>
    </w:p>
    <w:p w14:paraId="28D7201F" w14:textId="77777777" w:rsidR="008B764F" w:rsidRPr="002B07C6" w:rsidRDefault="008B764F" w:rsidP="008B764F">
      <w:pPr>
        <w:pStyle w:val="BodyText"/>
        <w:numPr>
          <w:ilvl w:val="1"/>
          <w:numId w:val="4"/>
        </w:numPr>
        <w:spacing w:before="184" w:line="357" w:lineRule="auto"/>
        <w:ind w:right="1771"/>
        <w:rPr>
          <w:i/>
        </w:rPr>
      </w:pPr>
      <w:r>
        <w:t xml:space="preserve">Section 13 (2) of </w:t>
      </w:r>
      <w:r w:rsidRPr="002B07C6">
        <w:rPr>
          <w:i/>
        </w:rPr>
        <w:t>The Act</w:t>
      </w:r>
      <w:r>
        <w:t xml:space="preserve"> requires the street address allocation to be in accordance with any ‘Guidelines about the allocation of street addresses’ made under Section 14. </w:t>
      </w:r>
    </w:p>
    <w:p w14:paraId="5FF81189" w14:textId="77777777" w:rsidR="008B764F" w:rsidRPr="002B07C6" w:rsidRDefault="008B764F" w:rsidP="008B764F">
      <w:pPr>
        <w:pStyle w:val="BodyText"/>
        <w:numPr>
          <w:ilvl w:val="1"/>
          <w:numId w:val="4"/>
        </w:numPr>
        <w:spacing w:before="184" w:line="357" w:lineRule="auto"/>
        <w:ind w:right="1771"/>
        <w:rPr>
          <w:i/>
        </w:rPr>
      </w:pPr>
      <w:r>
        <w:t>Section 14 (1) provides for the Minister to make ‘Guidelines about the allocation of street addresses’.</w:t>
      </w:r>
    </w:p>
    <w:p w14:paraId="4AC5B186" w14:textId="77777777" w:rsidR="008B764F" w:rsidRPr="00A46970" w:rsidRDefault="008B764F" w:rsidP="008B764F">
      <w:pPr>
        <w:pStyle w:val="BodyText"/>
        <w:numPr>
          <w:ilvl w:val="1"/>
          <w:numId w:val="4"/>
        </w:numPr>
        <w:spacing w:before="184" w:line="357" w:lineRule="auto"/>
        <w:ind w:right="1771"/>
        <w:rPr>
          <w:i/>
        </w:rPr>
      </w:pPr>
      <w:r>
        <w:t xml:space="preserve">Section 18 (1) states the Minister may not delegate functions under </w:t>
      </w:r>
      <w:r w:rsidRPr="00A46970">
        <w:rPr>
          <w:i/>
        </w:rPr>
        <w:t>The Act</w:t>
      </w:r>
      <w:r>
        <w:t xml:space="preserve"> to someone other than the Surveyor-General. The relevant delegation has been made pursuant to Notifiable Instrument (</w:t>
      </w:r>
      <w:r w:rsidRPr="00DD0D81">
        <w:t>N</w:t>
      </w:r>
      <w:r>
        <w:t>I 2019-580).</w:t>
      </w:r>
    </w:p>
    <w:p w14:paraId="1D384C15" w14:textId="77777777" w:rsidR="008B764F" w:rsidRPr="00AC7CAE" w:rsidRDefault="008B764F" w:rsidP="008B764F">
      <w:pPr>
        <w:pStyle w:val="BodyText"/>
        <w:numPr>
          <w:ilvl w:val="1"/>
          <w:numId w:val="4"/>
        </w:numPr>
        <w:spacing w:before="184" w:line="357" w:lineRule="auto"/>
        <w:ind w:right="1771"/>
        <w:rPr>
          <w:i/>
        </w:rPr>
      </w:pPr>
      <w:r>
        <w:t>In the event of an inconsistency between the Act and this Guideline, the Act takes precedence.</w:t>
      </w:r>
    </w:p>
    <w:p w14:paraId="13CB7269" w14:textId="77777777" w:rsidR="008B764F" w:rsidRDefault="008B764F" w:rsidP="008B764F"/>
    <w:p w14:paraId="7EF0E322" w14:textId="77777777" w:rsidR="008B764F" w:rsidRDefault="008B764F" w:rsidP="008B764F">
      <w:r>
        <w:br w:type="page"/>
      </w:r>
    </w:p>
    <w:p w14:paraId="7A468A02" w14:textId="77777777" w:rsidR="008B764F" w:rsidRDefault="008B764F" w:rsidP="008B764F"/>
    <w:p w14:paraId="7F2955E6" w14:textId="77777777" w:rsidR="008B764F" w:rsidRPr="00DD0D81" w:rsidRDefault="008B764F" w:rsidP="008B764F">
      <w:pPr>
        <w:pStyle w:val="Heading1"/>
        <w:numPr>
          <w:ilvl w:val="0"/>
          <w:numId w:val="4"/>
        </w:numPr>
        <w:spacing w:before="0"/>
        <w:rPr>
          <w:sz w:val="28"/>
          <w:szCs w:val="28"/>
        </w:rPr>
      </w:pPr>
      <w:bookmarkStart w:id="3" w:name="_TOC_250005"/>
      <w:r w:rsidRPr="00DD0D81">
        <w:rPr>
          <w:sz w:val="28"/>
          <w:szCs w:val="28"/>
        </w:rPr>
        <w:t xml:space="preserve"> </w:t>
      </w:r>
      <w:bookmarkStart w:id="4" w:name="_Toc55217978"/>
      <w:r w:rsidRPr="00DD0D81">
        <w:rPr>
          <w:sz w:val="28"/>
          <w:szCs w:val="28"/>
        </w:rPr>
        <w:t>General Information for Street Addressing.</w:t>
      </w:r>
      <w:bookmarkEnd w:id="4"/>
    </w:p>
    <w:p w14:paraId="6FD15D66" w14:textId="77777777" w:rsidR="008B764F" w:rsidRPr="00E84481" w:rsidRDefault="008B764F" w:rsidP="008B764F">
      <w:pPr>
        <w:pStyle w:val="BodyText"/>
        <w:numPr>
          <w:ilvl w:val="1"/>
          <w:numId w:val="4"/>
        </w:numPr>
        <w:spacing w:before="184" w:line="357" w:lineRule="auto"/>
        <w:ind w:right="1771"/>
      </w:pPr>
      <w:r w:rsidRPr="00E84481">
        <w:t>Road names and the duplication of names:</w:t>
      </w:r>
    </w:p>
    <w:p w14:paraId="4DF91434" w14:textId="77777777" w:rsidR="008B764F" w:rsidRPr="00E84481" w:rsidRDefault="008B764F" w:rsidP="008B764F">
      <w:pPr>
        <w:pStyle w:val="BodyText"/>
        <w:numPr>
          <w:ilvl w:val="2"/>
          <w:numId w:val="4"/>
        </w:numPr>
        <w:spacing w:before="184" w:line="357" w:lineRule="auto"/>
        <w:ind w:right="1771"/>
      </w:pPr>
      <w:r w:rsidRPr="00E84481">
        <w:t xml:space="preserve">Unique street addressing, including non-duplication of road names, is desirable to avoid the potential for addressing confusion and provide for the timely delivery of services, including emergency services; </w:t>
      </w:r>
    </w:p>
    <w:p w14:paraId="6788FC5C" w14:textId="77777777" w:rsidR="008B764F" w:rsidRPr="00E84481" w:rsidRDefault="008B764F" w:rsidP="008B764F">
      <w:pPr>
        <w:pStyle w:val="BodyText"/>
        <w:numPr>
          <w:ilvl w:val="2"/>
          <w:numId w:val="4"/>
        </w:numPr>
        <w:spacing w:before="184" w:line="357" w:lineRule="auto"/>
        <w:ind w:right="1771"/>
      </w:pPr>
      <w:r w:rsidRPr="00E84481">
        <w:t>Duplication includes homophones (that is, words that sound the same but have different spellings or meanings);</w:t>
      </w:r>
    </w:p>
    <w:p w14:paraId="0D463DBA" w14:textId="77777777" w:rsidR="008B764F" w:rsidRPr="00E84481" w:rsidRDefault="008B764F" w:rsidP="008B764F">
      <w:pPr>
        <w:pStyle w:val="BodyText"/>
        <w:numPr>
          <w:ilvl w:val="2"/>
          <w:numId w:val="4"/>
        </w:numPr>
        <w:spacing w:before="184" w:line="357" w:lineRule="auto"/>
        <w:ind w:right="1771"/>
      </w:pPr>
      <w:r w:rsidRPr="00E84481">
        <w:t xml:space="preserve">The use of a two worded road name, in addition to the road type, may be appropriate to afford the determination of a name under the </w:t>
      </w:r>
      <w:r w:rsidRPr="00E84481">
        <w:rPr>
          <w:i/>
          <w:iCs/>
        </w:rPr>
        <w:t>Public Place Names Act 1989</w:t>
      </w:r>
      <w:r w:rsidRPr="00E84481">
        <w:t xml:space="preserve"> </w:t>
      </w:r>
      <w:r w:rsidRPr="00E84481">
        <w:rPr>
          <w:bCs/>
        </w:rPr>
        <w:t>while striving</w:t>
      </w:r>
      <w:r w:rsidRPr="00E84481">
        <w:t xml:space="preserve"> to accord with the principles of unique street addressing and non-duplication of road names;</w:t>
      </w:r>
    </w:p>
    <w:p w14:paraId="5ABAB60D" w14:textId="77777777" w:rsidR="008B764F" w:rsidRPr="00E84481" w:rsidRDefault="008B764F" w:rsidP="008B764F">
      <w:pPr>
        <w:pStyle w:val="BodyText"/>
        <w:numPr>
          <w:ilvl w:val="2"/>
          <w:numId w:val="4"/>
        </w:numPr>
        <w:spacing w:before="184" w:line="357" w:lineRule="auto"/>
        <w:ind w:right="1771"/>
      </w:pPr>
      <w:r w:rsidRPr="00E84481">
        <w:t>When two pre-existing road names are combined, it is desirable that the resultant road type is different to any road type already associated with either name or names. Road names include homophones;</w:t>
      </w:r>
    </w:p>
    <w:p w14:paraId="47E6F461" w14:textId="77777777" w:rsidR="008B764F" w:rsidRPr="00E84481" w:rsidRDefault="008B764F" w:rsidP="008B764F">
      <w:pPr>
        <w:pStyle w:val="BodyText"/>
        <w:numPr>
          <w:ilvl w:val="1"/>
          <w:numId w:val="4"/>
        </w:numPr>
        <w:spacing w:before="184" w:line="357" w:lineRule="auto"/>
        <w:ind w:right="1771"/>
        <w:rPr>
          <w:i/>
        </w:rPr>
      </w:pPr>
      <w:r w:rsidRPr="00E84481">
        <w:t>If an address has been re-allocated by the Surveyor-General at the request of the:</w:t>
      </w:r>
    </w:p>
    <w:p w14:paraId="0239F70C" w14:textId="77777777" w:rsidR="008B764F" w:rsidRPr="00E84481" w:rsidRDefault="008B764F" w:rsidP="008B764F">
      <w:pPr>
        <w:pStyle w:val="BodyText"/>
        <w:numPr>
          <w:ilvl w:val="2"/>
          <w:numId w:val="4"/>
        </w:numPr>
        <w:spacing w:before="184" w:line="357" w:lineRule="auto"/>
        <w:ind w:right="1771"/>
        <w:rPr>
          <w:i/>
        </w:rPr>
      </w:pPr>
      <w:r w:rsidRPr="00E84481">
        <w:t>Lessee the cost involved shall be borne by the lessee in total;</w:t>
      </w:r>
    </w:p>
    <w:p w14:paraId="04C7379E" w14:textId="77777777" w:rsidR="008B764F" w:rsidRPr="00E84481" w:rsidRDefault="008B764F" w:rsidP="008B764F">
      <w:pPr>
        <w:pStyle w:val="BodyText"/>
        <w:numPr>
          <w:ilvl w:val="2"/>
          <w:numId w:val="4"/>
        </w:numPr>
        <w:spacing w:before="184" w:line="357" w:lineRule="auto"/>
        <w:ind w:right="1771"/>
        <w:rPr>
          <w:i/>
        </w:rPr>
      </w:pPr>
      <w:r w:rsidRPr="00E84481">
        <w:t>Territory Government, the cost involved shall be borne by the Territory in total;</w:t>
      </w:r>
    </w:p>
    <w:p w14:paraId="69AD5AFA" w14:textId="77777777" w:rsidR="008B764F" w:rsidRPr="00E84481" w:rsidRDefault="008B764F" w:rsidP="008B764F">
      <w:pPr>
        <w:pStyle w:val="BodyText"/>
        <w:numPr>
          <w:ilvl w:val="2"/>
          <w:numId w:val="4"/>
        </w:numPr>
        <w:spacing w:before="184" w:line="357" w:lineRule="auto"/>
        <w:ind w:right="1771"/>
        <w:rPr>
          <w:i/>
        </w:rPr>
      </w:pPr>
      <w:r w:rsidRPr="00E84481">
        <w:t>National Capital Authority (NCA), the cost involved shall be borne by the NCA in total.</w:t>
      </w:r>
      <w:bookmarkEnd w:id="3"/>
    </w:p>
    <w:p w14:paraId="3A880A98" w14:textId="77777777" w:rsidR="008B764F" w:rsidRDefault="008B764F" w:rsidP="008B764F">
      <w:pPr>
        <w:pStyle w:val="BodyText"/>
        <w:spacing w:before="184" w:line="357" w:lineRule="auto"/>
        <w:ind w:right="1771"/>
        <w:rPr>
          <w:i/>
        </w:rPr>
      </w:pPr>
    </w:p>
    <w:p w14:paraId="100B3559" w14:textId="77777777" w:rsidR="008B764F" w:rsidRPr="00DD0D81" w:rsidRDefault="008B764F" w:rsidP="008B764F">
      <w:pPr>
        <w:pStyle w:val="BodyText"/>
        <w:spacing w:before="184" w:line="357" w:lineRule="auto"/>
        <w:ind w:right="1771"/>
        <w:rPr>
          <w:i/>
        </w:rPr>
      </w:pPr>
    </w:p>
    <w:p w14:paraId="190A5FCA" w14:textId="77777777" w:rsidR="008B764F" w:rsidRPr="00E84481" w:rsidRDefault="008B764F" w:rsidP="008B764F">
      <w:pPr>
        <w:pStyle w:val="BodyText"/>
        <w:numPr>
          <w:ilvl w:val="1"/>
          <w:numId w:val="4"/>
        </w:numPr>
        <w:spacing w:before="184" w:line="357" w:lineRule="auto"/>
        <w:ind w:right="1771"/>
        <w:rPr>
          <w:i/>
        </w:rPr>
      </w:pPr>
      <w:r w:rsidRPr="00E84481">
        <w:lastRenderedPageBreak/>
        <w:t>Address allocation for single residential and multi-unit developments.</w:t>
      </w:r>
    </w:p>
    <w:p w14:paraId="3E0994A9" w14:textId="77777777" w:rsidR="008B764F" w:rsidRPr="00DD0D81" w:rsidRDefault="008B764F" w:rsidP="008B764F">
      <w:pPr>
        <w:pStyle w:val="BodyText"/>
        <w:numPr>
          <w:ilvl w:val="2"/>
          <w:numId w:val="4"/>
        </w:numPr>
        <w:spacing w:before="184" w:line="357" w:lineRule="auto"/>
        <w:ind w:right="1771"/>
        <w:rPr>
          <w:i/>
        </w:rPr>
      </w:pPr>
      <w:r w:rsidRPr="00A40012">
        <w:t>Single residential properties will only be allocated a single address. Unless d</w:t>
      </w:r>
      <w:r w:rsidRPr="00DD0D81">
        <w:t>evelopment has development approval for 2</w:t>
      </w:r>
      <w:r w:rsidRPr="00DD0D81">
        <w:rPr>
          <w:vertAlign w:val="superscript"/>
        </w:rPr>
        <w:t>nd</w:t>
      </w:r>
      <w:r w:rsidRPr="00DD0D81">
        <w:t xml:space="preserve"> residence/granny flat/multi-unit.</w:t>
      </w:r>
    </w:p>
    <w:p w14:paraId="1098EDCA" w14:textId="77777777" w:rsidR="008B764F" w:rsidRPr="00DD0D81" w:rsidRDefault="008B764F" w:rsidP="008B764F">
      <w:pPr>
        <w:pStyle w:val="BodyText"/>
        <w:numPr>
          <w:ilvl w:val="2"/>
          <w:numId w:val="4"/>
        </w:numPr>
        <w:spacing w:before="184" w:line="357" w:lineRule="auto"/>
        <w:ind w:right="1771"/>
        <w:rPr>
          <w:i/>
        </w:rPr>
      </w:pPr>
      <w:r w:rsidRPr="00DD0D81">
        <w:t>Multi-Unit development address will only be allocated for approved number of units, separately keyed bedrooms with kitchenette within a ‘Unit’ will not be given a separate address.</w:t>
      </w:r>
    </w:p>
    <w:p w14:paraId="55E7226B" w14:textId="77777777" w:rsidR="008B764F" w:rsidRPr="00DD0D81" w:rsidRDefault="008B764F" w:rsidP="008B764F">
      <w:pPr>
        <w:pStyle w:val="BodyText"/>
        <w:numPr>
          <w:ilvl w:val="1"/>
          <w:numId w:val="4"/>
        </w:numPr>
        <w:spacing w:before="184" w:line="357" w:lineRule="auto"/>
        <w:ind w:right="1771"/>
        <w:rPr>
          <w:i/>
        </w:rPr>
      </w:pPr>
      <w:r w:rsidRPr="00DD0D81">
        <w:t>Displaying the street address.</w:t>
      </w:r>
    </w:p>
    <w:p w14:paraId="1F203A04" w14:textId="77777777" w:rsidR="008B764F" w:rsidRPr="00E84481" w:rsidRDefault="008B764F" w:rsidP="008B764F">
      <w:pPr>
        <w:pStyle w:val="BodyText"/>
        <w:numPr>
          <w:ilvl w:val="2"/>
          <w:numId w:val="4"/>
        </w:numPr>
        <w:spacing w:before="184" w:line="357" w:lineRule="auto"/>
        <w:ind w:right="1771"/>
        <w:rPr>
          <w:i/>
        </w:rPr>
      </w:pPr>
      <w:r>
        <w:t>The address number should be displayed clearly on the road frontage where the address was allocated.</w:t>
      </w:r>
    </w:p>
    <w:p w14:paraId="325E6872" w14:textId="77777777" w:rsidR="008B764F" w:rsidRPr="00E84481" w:rsidRDefault="008B764F" w:rsidP="008B764F">
      <w:pPr>
        <w:pStyle w:val="BodyText"/>
        <w:numPr>
          <w:ilvl w:val="2"/>
          <w:numId w:val="4"/>
        </w:numPr>
        <w:spacing w:before="184" w:line="357" w:lineRule="auto"/>
        <w:ind w:right="1771"/>
        <w:rPr>
          <w:i/>
        </w:rPr>
      </w:pPr>
      <w:r>
        <w:t>The street address</w:t>
      </w:r>
      <w:r>
        <w:rPr>
          <w:i/>
        </w:rPr>
        <w:t xml:space="preserve"> </w:t>
      </w:r>
      <w:r>
        <w:t>should be just as prominently displayed as the display of the building name.</w:t>
      </w:r>
    </w:p>
    <w:p w14:paraId="6AD9B1B5" w14:textId="77777777" w:rsidR="008B764F" w:rsidRDefault="008B764F" w:rsidP="008B764F"/>
    <w:p w14:paraId="3C8353DB" w14:textId="77777777" w:rsidR="008B764F" w:rsidRDefault="008B764F" w:rsidP="008B764F">
      <w:r>
        <w:tab/>
      </w:r>
    </w:p>
    <w:p w14:paraId="1534D001" w14:textId="77777777" w:rsidR="008B764F" w:rsidRDefault="008B764F" w:rsidP="008B764F">
      <w:r>
        <w:br w:type="page"/>
      </w:r>
    </w:p>
    <w:p w14:paraId="261C68DE" w14:textId="77777777" w:rsidR="008B764F" w:rsidRDefault="008B764F" w:rsidP="008B764F"/>
    <w:p w14:paraId="2AEFD076" w14:textId="77777777" w:rsidR="008B764F" w:rsidRPr="00DD0D81" w:rsidRDefault="008B764F" w:rsidP="008B764F">
      <w:pPr>
        <w:pStyle w:val="Heading1"/>
        <w:numPr>
          <w:ilvl w:val="1"/>
          <w:numId w:val="6"/>
        </w:numPr>
        <w:tabs>
          <w:tab w:val="left" w:pos="2115"/>
        </w:tabs>
        <w:ind w:hanging="494"/>
        <w:jc w:val="left"/>
        <w:rPr>
          <w:sz w:val="28"/>
          <w:szCs w:val="28"/>
        </w:rPr>
      </w:pPr>
      <w:bookmarkStart w:id="5" w:name="_Toc55217979"/>
      <w:r w:rsidRPr="00DD0D81">
        <w:rPr>
          <w:sz w:val="28"/>
          <w:szCs w:val="28"/>
        </w:rPr>
        <w:t>Detached Housing</w:t>
      </w:r>
      <w:bookmarkEnd w:id="5"/>
    </w:p>
    <w:p w14:paraId="4D1D011A" w14:textId="77777777" w:rsidR="008B764F" w:rsidRDefault="008B764F" w:rsidP="008B764F">
      <w:pPr>
        <w:pStyle w:val="BodyText"/>
        <w:spacing w:before="11"/>
        <w:rPr>
          <w:b/>
          <w:sz w:val="21"/>
        </w:rPr>
      </w:pPr>
    </w:p>
    <w:p w14:paraId="6CC03229" w14:textId="77777777" w:rsidR="008B764F" w:rsidRDefault="008B764F" w:rsidP="008B764F">
      <w:pPr>
        <w:pStyle w:val="ListParagraph"/>
        <w:numPr>
          <w:ilvl w:val="1"/>
          <w:numId w:val="6"/>
        </w:numPr>
        <w:tabs>
          <w:tab w:val="left" w:pos="2693"/>
        </w:tabs>
        <w:spacing w:line="480" w:lineRule="auto"/>
        <w:ind w:left="2692" w:right="1452" w:hanging="355"/>
        <w:jc w:val="left"/>
      </w:pPr>
      <w:r w:rsidRPr="006A61F4">
        <w:t>Generally, street numbers run from a major street to a lesser one in the road hierarchy</w:t>
      </w:r>
      <w:r>
        <w:t xml:space="preserve"> </w:t>
      </w:r>
      <w:r w:rsidRPr="006A61F4">
        <w:t>and</w:t>
      </w:r>
      <w:r>
        <w:t xml:space="preserve"> begin </w:t>
      </w:r>
      <w:r w:rsidRPr="006A61F4">
        <w:t>from that end closest to the town centre Post Office</w:t>
      </w:r>
      <w:r>
        <w:t>.</w:t>
      </w:r>
    </w:p>
    <w:p w14:paraId="2451486E" w14:textId="77777777" w:rsidR="008B764F" w:rsidRDefault="008B764F" w:rsidP="008B764F">
      <w:pPr>
        <w:pStyle w:val="ListParagraph"/>
        <w:numPr>
          <w:ilvl w:val="1"/>
          <w:numId w:val="6"/>
        </w:numPr>
        <w:tabs>
          <w:tab w:val="left" w:pos="2693"/>
        </w:tabs>
        <w:spacing w:line="480" w:lineRule="auto"/>
        <w:ind w:left="2692" w:right="1452" w:hanging="355"/>
        <w:jc w:val="left"/>
      </w:pPr>
      <w:r w:rsidRPr="006A61F4">
        <w:t>Odd numbers are allocated to the left-hand side of the street and even numbers to the right</w:t>
      </w:r>
    </w:p>
    <w:p w14:paraId="5D546F6A" w14:textId="77777777" w:rsidR="008B764F" w:rsidRDefault="008B764F" w:rsidP="008B764F">
      <w:pPr>
        <w:pStyle w:val="ListParagraph"/>
        <w:numPr>
          <w:ilvl w:val="1"/>
          <w:numId w:val="6"/>
        </w:numPr>
        <w:tabs>
          <w:tab w:val="left" w:pos="2693"/>
        </w:tabs>
        <w:spacing w:line="480" w:lineRule="auto"/>
        <w:ind w:left="2692" w:right="1452" w:hanging="355"/>
        <w:jc w:val="left"/>
      </w:pPr>
      <w:r w:rsidRPr="000302D9">
        <w:t>One number is reserved, but not assigned for each street crossed when allocating street numbers. Similarly</w:t>
      </w:r>
      <w:r>
        <w:t>,</w:t>
      </w:r>
      <w:r w:rsidRPr="000302D9">
        <w:t xml:space="preserve"> a number may be reserved for unoccupied open space, but not for pathways.</w:t>
      </w:r>
    </w:p>
    <w:p w14:paraId="0B430BFB" w14:textId="77777777" w:rsidR="008B764F" w:rsidRDefault="008B764F" w:rsidP="008B764F">
      <w:pPr>
        <w:pStyle w:val="ListParagraph"/>
        <w:numPr>
          <w:ilvl w:val="1"/>
          <w:numId w:val="6"/>
        </w:numPr>
        <w:tabs>
          <w:tab w:val="left" w:pos="2693"/>
        </w:tabs>
        <w:spacing w:line="480" w:lineRule="auto"/>
        <w:ind w:left="2692" w:right="1452" w:hanging="355"/>
        <w:jc w:val="left"/>
      </w:pPr>
      <w:r w:rsidRPr="000302D9">
        <w:t xml:space="preserve">Corner blocks are allocated </w:t>
      </w:r>
      <w:r>
        <w:t>one</w:t>
      </w:r>
      <w:r w:rsidRPr="000302D9">
        <w:t xml:space="preserve"> number for </w:t>
      </w:r>
      <w:r>
        <w:t>the</w:t>
      </w:r>
      <w:r w:rsidRPr="000302D9">
        <w:t xml:space="preserve"> street frontage</w:t>
      </w:r>
      <w:r>
        <w:t xml:space="preserve"> containing the design driveway</w:t>
      </w:r>
      <w:r w:rsidRPr="000302D9">
        <w:t>. The lessee may select either one of these depending on the mail delivery point on the block</w:t>
      </w:r>
      <w:r>
        <w:t xml:space="preserve"> (eg front door). Where the lessee selects an alternate street frontage, the address will be re-allocated.</w:t>
      </w:r>
    </w:p>
    <w:p w14:paraId="262F40D3" w14:textId="77777777" w:rsidR="008B764F" w:rsidRDefault="008B764F" w:rsidP="008B764F">
      <w:pPr>
        <w:pStyle w:val="ListParagraph"/>
        <w:numPr>
          <w:ilvl w:val="1"/>
          <w:numId w:val="6"/>
        </w:numPr>
        <w:tabs>
          <w:tab w:val="left" w:pos="2693"/>
        </w:tabs>
        <w:spacing w:line="480" w:lineRule="auto"/>
        <w:ind w:left="2692" w:right="1452" w:hanging="355"/>
        <w:jc w:val="left"/>
      </w:pPr>
      <w:r w:rsidRPr="000302D9">
        <w:t>In areas not yet developed, street numbers may be estimated, based on one number for each 15m of street frontage. This spacing may be varied in areas where smaller frontages are known to be used.</w:t>
      </w:r>
    </w:p>
    <w:p w14:paraId="7DD6B1AB" w14:textId="77777777" w:rsidR="008B764F" w:rsidRDefault="008B764F" w:rsidP="008B764F">
      <w:pPr>
        <w:pStyle w:val="ListParagraph"/>
        <w:numPr>
          <w:ilvl w:val="1"/>
          <w:numId w:val="6"/>
        </w:numPr>
        <w:tabs>
          <w:tab w:val="left" w:pos="2693"/>
        </w:tabs>
        <w:spacing w:line="480" w:lineRule="auto"/>
        <w:ind w:left="2692" w:right="1452" w:hanging="355"/>
        <w:jc w:val="left"/>
      </w:pPr>
      <w:r w:rsidRPr="000302D9">
        <w:t>Allocation of numbers may become difficult where development creates more blocks than previously existed. In such cases, alpha-numeric</w:t>
      </w:r>
      <w:r>
        <w:t xml:space="preserve"> </w:t>
      </w:r>
      <w:r w:rsidRPr="00E84481">
        <w:t>identifiers</w:t>
      </w:r>
      <w:r w:rsidRPr="000302D9">
        <w:t xml:space="preserve"> are </w:t>
      </w:r>
      <w:r>
        <w:t xml:space="preserve">to be </w:t>
      </w:r>
      <w:r w:rsidRPr="000302D9">
        <w:t>used to supplement the existing numbering</w:t>
      </w:r>
      <w:r>
        <w:t>.</w:t>
      </w:r>
    </w:p>
    <w:p w14:paraId="306AF737" w14:textId="77777777" w:rsidR="008B764F" w:rsidRDefault="008B764F" w:rsidP="008B764F">
      <w:pPr>
        <w:pStyle w:val="ListParagraph"/>
        <w:numPr>
          <w:ilvl w:val="2"/>
          <w:numId w:val="6"/>
        </w:numPr>
        <w:tabs>
          <w:tab w:val="left" w:pos="2693"/>
        </w:tabs>
        <w:spacing w:line="480" w:lineRule="auto"/>
        <w:ind w:right="1452"/>
      </w:pPr>
      <w:r w:rsidRPr="000302D9">
        <w:t>Where a block has been subdivided:</w:t>
      </w:r>
      <w:r>
        <w:t xml:space="preserve"> </w:t>
      </w:r>
      <w:r w:rsidRPr="000302D9">
        <w:t xml:space="preserve">….44, </w:t>
      </w:r>
      <w:r w:rsidRPr="000302D9">
        <w:rPr>
          <w:b/>
        </w:rPr>
        <w:t xml:space="preserve">46A, 46B, </w:t>
      </w:r>
      <w:r w:rsidRPr="000302D9">
        <w:t>48, ….</w:t>
      </w:r>
    </w:p>
    <w:p w14:paraId="129AC9D5" w14:textId="77777777" w:rsidR="008B764F" w:rsidRDefault="008B764F" w:rsidP="008B764F">
      <w:pPr>
        <w:pStyle w:val="ListParagraph"/>
        <w:numPr>
          <w:ilvl w:val="2"/>
          <w:numId w:val="6"/>
        </w:numPr>
        <w:tabs>
          <w:tab w:val="left" w:pos="2693"/>
        </w:tabs>
        <w:spacing w:line="480" w:lineRule="auto"/>
        <w:ind w:right="1452"/>
      </w:pPr>
      <w:r w:rsidRPr="000302D9">
        <w:t>Where a block has been approved for dual occupancy, “granny flat”, etc</w:t>
      </w:r>
      <w:r>
        <w:t xml:space="preserve"> </w:t>
      </w:r>
      <w:r w:rsidRPr="000302D9">
        <w:t xml:space="preserve">…..44, </w:t>
      </w:r>
      <w:r w:rsidRPr="000302D9">
        <w:rPr>
          <w:b/>
        </w:rPr>
        <w:t xml:space="preserve">46, 46A, </w:t>
      </w:r>
      <w:r w:rsidRPr="000302D9">
        <w:t>48….</w:t>
      </w:r>
    </w:p>
    <w:p w14:paraId="573DA37B" w14:textId="77777777" w:rsidR="008B764F" w:rsidRDefault="008B764F" w:rsidP="008B764F">
      <w:pPr>
        <w:pStyle w:val="ListParagraph"/>
        <w:numPr>
          <w:ilvl w:val="2"/>
          <w:numId w:val="6"/>
        </w:numPr>
        <w:tabs>
          <w:tab w:val="left" w:pos="2693"/>
        </w:tabs>
        <w:spacing w:line="480" w:lineRule="auto"/>
        <w:ind w:right="1452"/>
      </w:pPr>
      <w:r w:rsidRPr="000302D9">
        <w:t xml:space="preserve">For a units development: </w:t>
      </w:r>
      <w:r w:rsidRPr="000302D9">
        <w:rPr>
          <w:b/>
        </w:rPr>
        <w:t>1/46, 2/46, 3/46, 4/46</w:t>
      </w:r>
      <w:r w:rsidRPr="000302D9">
        <w:t>, 48</w:t>
      </w:r>
    </w:p>
    <w:p w14:paraId="72B57AE0" w14:textId="77777777" w:rsidR="008B764F" w:rsidRDefault="008B764F" w:rsidP="008B764F">
      <w:pPr>
        <w:pStyle w:val="ListParagraph"/>
        <w:numPr>
          <w:ilvl w:val="1"/>
          <w:numId w:val="6"/>
        </w:numPr>
        <w:tabs>
          <w:tab w:val="left" w:pos="2693"/>
        </w:tabs>
        <w:spacing w:line="480" w:lineRule="auto"/>
        <w:ind w:left="2692" w:right="1452" w:firstLine="0"/>
        <w:jc w:val="left"/>
      </w:pPr>
      <w:r w:rsidRPr="000302D9">
        <w:lastRenderedPageBreak/>
        <w:t>Cul-de-sac</w:t>
      </w:r>
      <w:r>
        <w:t>s</w:t>
      </w:r>
      <w:r w:rsidRPr="000302D9">
        <w:t xml:space="preserve"> are numbered using the same criteria as for streets. Where a cul-de-sac has a name identical to its adjoining street, the numbering will be continuous with that street. Otherwise numbering for </w:t>
      </w:r>
      <w:r>
        <w:t xml:space="preserve">a </w:t>
      </w:r>
      <w:r w:rsidRPr="000302D9">
        <w:t>cul-de-sac will be unique</w:t>
      </w:r>
      <w:r>
        <w:t>. Note Smith Street and Smith Place are not identical.</w:t>
      </w:r>
    </w:p>
    <w:p w14:paraId="3737D15F" w14:textId="77777777" w:rsidR="008B764F" w:rsidRPr="00DD0D81" w:rsidRDefault="008B764F" w:rsidP="008B764F">
      <w:pPr>
        <w:pStyle w:val="Heading1"/>
        <w:numPr>
          <w:ilvl w:val="1"/>
          <w:numId w:val="7"/>
        </w:numPr>
        <w:tabs>
          <w:tab w:val="left" w:pos="2115"/>
        </w:tabs>
        <w:ind w:hanging="494"/>
        <w:jc w:val="left"/>
        <w:rPr>
          <w:sz w:val="28"/>
          <w:szCs w:val="28"/>
        </w:rPr>
      </w:pPr>
      <w:r>
        <w:br w:type="page"/>
      </w:r>
      <w:bookmarkStart w:id="6" w:name="_Toc55217980"/>
      <w:r w:rsidRPr="00DD0D81">
        <w:rPr>
          <w:sz w:val="28"/>
          <w:szCs w:val="28"/>
        </w:rPr>
        <w:lastRenderedPageBreak/>
        <w:t>Medium Density Residential Housing</w:t>
      </w:r>
      <w:bookmarkEnd w:id="6"/>
    </w:p>
    <w:p w14:paraId="7367F5DC" w14:textId="77777777" w:rsidR="008B764F" w:rsidRDefault="008B764F" w:rsidP="008B764F">
      <w:pPr>
        <w:pStyle w:val="BodyText"/>
        <w:rPr>
          <w:b/>
          <w:sz w:val="26"/>
        </w:rPr>
      </w:pPr>
    </w:p>
    <w:p w14:paraId="764FFCA5" w14:textId="77777777" w:rsidR="008B764F" w:rsidRDefault="008B764F" w:rsidP="008B764F">
      <w:pPr>
        <w:pStyle w:val="ListParagraph"/>
        <w:numPr>
          <w:ilvl w:val="1"/>
          <w:numId w:val="7"/>
        </w:numPr>
        <w:tabs>
          <w:tab w:val="left" w:pos="2700"/>
        </w:tabs>
        <w:spacing w:line="360" w:lineRule="auto"/>
        <w:ind w:left="2699" w:hanging="359"/>
        <w:jc w:val="left"/>
      </w:pPr>
      <w:r w:rsidRPr="00A02F26">
        <w:t>Generally, procedures are similar to those for detached housing</w:t>
      </w:r>
      <w:r>
        <w:t>.</w:t>
      </w:r>
    </w:p>
    <w:p w14:paraId="759C2C5E" w14:textId="77777777" w:rsidR="008B764F" w:rsidRDefault="008B764F" w:rsidP="008B764F">
      <w:pPr>
        <w:pStyle w:val="ListParagraph"/>
        <w:spacing w:line="360" w:lineRule="auto"/>
      </w:pPr>
    </w:p>
    <w:p w14:paraId="035EF7AE" w14:textId="2B324A8C" w:rsidR="008B764F" w:rsidRPr="00E84481" w:rsidRDefault="008B764F" w:rsidP="007853D1">
      <w:pPr>
        <w:pStyle w:val="ListParagraph"/>
        <w:numPr>
          <w:ilvl w:val="1"/>
          <w:numId w:val="7"/>
        </w:numPr>
        <w:tabs>
          <w:tab w:val="left" w:pos="2700"/>
        </w:tabs>
        <w:spacing w:line="360" w:lineRule="auto"/>
        <w:ind w:left="2699" w:right="784" w:hanging="359"/>
        <w:jc w:val="left"/>
      </w:pPr>
      <w:r w:rsidRPr="000D0574">
        <w:t xml:space="preserve">When numbers are available, single units fronting onto a </w:t>
      </w:r>
      <w:r>
        <w:t>public or private</w:t>
      </w:r>
      <w:r w:rsidRPr="000D0574">
        <w:t xml:space="preserve"> road are numbered as if they were part of a detached housing development. Where there is a deficit of numbers, </w:t>
      </w:r>
      <w:r w:rsidRPr="00E84481">
        <w:t>alpha-numeric addresses may be used.</w:t>
      </w:r>
    </w:p>
    <w:p w14:paraId="6D50867B" w14:textId="77777777" w:rsidR="008B764F" w:rsidRPr="00E84481" w:rsidRDefault="008B764F" w:rsidP="008B764F">
      <w:pPr>
        <w:pStyle w:val="ListParagraph"/>
        <w:spacing w:line="360" w:lineRule="auto"/>
      </w:pPr>
    </w:p>
    <w:p w14:paraId="45440655" w14:textId="77777777" w:rsidR="008B764F" w:rsidRPr="00E84481" w:rsidRDefault="008B764F" w:rsidP="008B764F">
      <w:pPr>
        <w:pStyle w:val="ListParagraph"/>
        <w:numPr>
          <w:ilvl w:val="1"/>
          <w:numId w:val="7"/>
        </w:numPr>
        <w:tabs>
          <w:tab w:val="left" w:pos="2700"/>
        </w:tabs>
        <w:spacing w:line="360" w:lineRule="auto"/>
        <w:ind w:left="2699" w:hanging="359"/>
        <w:jc w:val="left"/>
      </w:pPr>
      <w:r w:rsidRPr="00E84481">
        <w:t>Where only one street number is allocated, single units fronting a public or private road shall be numbered as follows.</w:t>
      </w:r>
    </w:p>
    <w:p w14:paraId="5DB3C936" w14:textId="77777777" w:rsidR="008B764F" w:rsidRPr="00E84481" w:rsidRDefault="008B764F" w:rsidP="008B764F">
      <w:pPr>
        <w:pStyle w:val="ListParagraph"/>
        <w:spacing w:line="360" w:lineRule="auto"/>
      </w:pPr>
    </w:p>
    <w:p w14:paraId="553B10C1" w14:textId="77777777" w:rsidR="008B764F" w:rsidRPr="00E84481" w:rsidRDefault="008B764F" w:rsidP="008B764F">
      <w:pPr>
        <w:pStyle w:val="ListParagraph"/>
        <w:numPr>
          <w:ilvl w:val="2"/>
          <w:numId w:val="7"/>
        </w:numPr>
        <w:tabs>
          <w:tab w:val="left" w:pos="2700"/>
        </w:tabs>
        <w:spacing w:line="360" w:lineRule="auto"/>
      </w:pPr>
      <w:r w:rsidRPr="00E84481">
        <w:t xml:space="preserve">For example Street number 10 has 4 units fronting it. Therefore the unit addresses shall be displayed as </w:t>
      </w:r>
    </w:p>
    <w:p w14:paraId="55FEAAC8" w14:textId="77777777" w:rsidR="008B764F" w:rsidRPr="00E84481" w:rsidRDefault="008B764F" w:rsidP="008B764F">
      <w:pPr>
        <w:pStyle w:val="ListParagraph"/>
        <w:tabs>
          <w:tab w:val="left" w:pos="2700"/>
        </w:tabs>
        <w:spacing w:line="360" w:lineRule="auto"/>
        <w:ind w:left="3539" w:firstLine="0"/>
      </w:pPr>
    </w:p>
    <w:p w14:paraId="25EA9F5D" w14:textId="77777777" w:rsidR="008B764F" w:rsidRPr="00E84481" w:rsidRDefault="008B764F" w:rsidP="008B764F">
      <w:pPr>
        <w:pStyle w:val="ListParagraph"/>
        <w:tabs>
          <w:tab w:val="left" w:pos="2700"/>
        </w:tabs>
        <w:spacing w:line="360" w:lineRule="auto"/>
        <w:ind w:left="3964" w:firstLine="0"/>
      </w:pPr>
      <w:r w:rsidRPr="00E84481">
        <w:t xml:space="preserve">1/10, 2/10, 3/10, 4/10 or;  </w:t>
      </w:r>
    </w:p>
    <w:p w14:paraId="34F06B0F" w14:textId="77777777" w:rsidR="008B764F" w:rsidRPr="00E84481" w:rsidRDefault="008B764F" w:rsidP="008B764F">
      <w:pPr>
        <w:pStyle w:val="ListParagraph"/>
        <w:tabs>
          <w:tab w:val="left" w:pos="2700"/>
        </w:tabs>
        <w:spacing w:line="360" w:lineRule="auto"/>
        <w:ind w:left="3964" w:firstLine="0"/>
      </w:pPr>
      <w:r w:rsidRPr="00E84481">
        <w:t xml:space="preserve">U1, U2, U3, U4  or;  </w:t>
      </w:r>
    </w:p>
    <w:p w14:paraId="0647E1BD" w14:textId="77777777" w:rsidR="008B764F" w:rsidRPr="00E84481" w:rsidRDefault="008B764F" w:rsidP="008B764F">
      <w:pPr>
        <w:pStyle w:val="ListParagraph"/>
        <w:tabs>
          <w:tab w:val="left" w:pos="2700"/>
        </w:tabs>
        <w:spacing w:line="360" w:lineRule="auto"/>
        <w:ind w:left="3964" w:firstLine="0"/>
      </w:pPr>
      <w:r w:rsidRPr="00E84481">
        <w:t>Unit 1, Unit 2, Unit 3, Unit 4.</w:t>
      </w:r>
    </w:p>
    <w:p w14:paraId="0EABC77C" w14:textId="77777777" w:rsidR="008B764F" w:rsidRPr="00E84481" w:rsidRDefault="008B764F" w:rsidP="008B764F">
      <w:pPr>
        <w:pStyle w:val="ListParagraph"/>
        <w:spacing w:line="360" w:lineRule="auto"/>
      </w:pPr>
    </w:p>
    <w:p w14:paraId="6F109FE2" w14:textId="77777777" w:rsidR="008B764F" w:rsidRPr="00E84481" w:rsidRDefault="008B764F" w:rsidP="008B764F">
      <w:pPr>
        <w:pStyle w:val="ListParagraph"/>
        <w:numPr>
          <w:ilvl w:val="1"/>
          <w:numId w:val="7"/>
        </w:numPr>
        <w:tabs>
          <w:tab w:val="left" w:pos="2700"/>
        </w:tabs>
        <w:spacing w:line="360" w:lineRule="auto"/>
        <w:ind w:left="2699" w:hanging="359"/>
        <w:jc w:val="left"/>
      </w:pPr>
      <w:r w:rsidRPr="00E84481">
        <w:t xml:space="preserve">Address </w:t>
      </w:r>
      <w:r>
        <w:t xml:space="preserve">the </w:t>
      </w:r>
      <w:r w:rsidRPr="00E84481">
        <w:t>buildin</w:t>
      </w:r>
      <w:r>
        <w:t xml:space="preserve">g frontage or main pedestrian entrance. Please note, this </w:t>
      </w:r>
      <w:r w:rsidRPr="00E84481">
        <w:t xml:space="preserve">may not </w:t>
      </w:r>
      <w:r>
        <w:t xml:space="preserve">be </w:t>
      </w:r>
      <w:r w:rsidRPr="00E84481">
        <w:t xml:space="preserve">where the group mailbox </w:t>
      </w:r>
      <w:r>
        <w:t xml:space="preserve">or driveway </w:t>
      </w:r>
      <w:r w:rsidRPr="00E84481">
        <w:t>is located.</w:t>
      </w:r>
    </w:p>
    <w:p w14:paraId="6BD29803" w14:textId="77777777" w:rsidR="008B764F" w:rsidRPr="00E84481" w:rsidRDefault="008B764F" w:rsidP="008B764F">
      <w:pPr>
        <w:pStyle w:val="ListParagraph"/>
        <w:tabs>
          <w:tab w:val="left" w:pos="2700"/>
        </w:tabs>
        <w:spacing w:line="360" w:lineRule="auto"/>
        <w:ind w:firstLine="0"/>
      </w:pPr>
    </w:p>
    <w:p w14:paraId="091E8F1F" w14:textId="77777777" w:rsidR="008B764F" w:rsidRDefault="008B764F" w:rsidP="008B764F">
      <w:pPr>
        <w:pStyle w:val="ListParagraph"/>
        <w:numPr>
          <w:ilvl w:val="1"/>
          <w:numId w:val="7"/>
        </w:numPr>
        <w:tabs>
          <w:tab w:val="left" w:pos="2700"/>
        </w:tabs>
        <w:spacing w:line="360" w:lineRule="auto"/>
        <w:ind w:left="2699" w:hanging="359"/>
        <w:jc w:val="left"/>
      </w:pPr>
      <w:r w:rsidRPr="00E84481">
        <w:t xml:space="preserve">Where redevelopment creates a deficit of available numbers, an alphabetic suffix may be added to existing numbers affected.  </w:t>
      </w:r>
    </w:p>
    <w:p w14:paraId="74655E9E" w14:textId="77777777" w:rsidR="008B764F" w:rsidRPr="00E84481" w:rsidRDefault="008B764F" w:rsidP="008B764F">
      <w:pPr>
        <w:pStyle w:val="ListParagraph"/>
        <w:spacing w:line="360" w:lineRule="auto"/>
      </w:pPr>
    </w:p>
    <w:p w14:paraId="6FEBC2BD" w14:textId="5EE29A71" w:rsidR="008B764F" w:rsidRPr="00E84481" w:rsidRDefault="008B764F" w:rsidP="007853D1">
      <w:pPr>
        <w:pStyle w:val="ListParagraph"/>
        <w:numPr>
          <w:ilvl w:val="1"/>
          <w:numId w:val="7"/>
        </w:numPr>
        <w:tabs>
          <w:tab w:val="left" w:pos="2700"/>
        </w:tabs>
        <w:spacing w:line="360" w:lineRule="auto"/>
        <w:ind w:left="2699" w:right="1067" w:hanging="359"/>
        <w:jc w:val="left"/>
      </w:pPr>
      <w:r w:rsidRPr="00E84481">
        <w:t xml:space="preserve">Where a redevelopment consolidates a number of blocks for a certain development (units/townhouses) a street number is chosen from one of the range formerly used. </w:t>
      </w:r>
    </w:p>
    <w:p w14:paraId="429AC9DE" w14:textId="77777777" w:rsidR="008B764F" w:rsidRPr="00E84481" w:rsidRDefault="008B764F" w:rsidP="008B764F">
      <w:pPr>
        <w:pStyle w:val="ListParagraph"/>
        <w:spacing w:line="360" w:lineRule="auto"/>
      </w:pPr>
    </w:p>
    <w:p w14:paraId="473F1134" w14:textId="77777777" w:rsidR="008B764F" w:rsidRPr="008764E1" w:rsidRDefault="008B764F" w:rsidP="008B764F">
      <w:pPr>
        <w:pStyle w:val="ListParagraph"/>
        <w:numPr>
          <w:ilvl w:val="1"/>
          <w:numId w:val="7"/>
        </w:numPr>
        <w:tabs>
          <w:tab w:val="left" w:pos="2700"/>
        </w:tabs>
        <w:spacing w:line="360" w:lineRule="auto"/>
        <w:ind w:left="2699" w:hanging="359"/>
        <w:jc w:val="left"/>
      </w:pPr>
      <w:r w:rsidRPr="00E84481">
        <w:t>Ranged addresses will not be permitted</w:t>
      </w:r>
      <w:r>
        <w:t>.</w:t>
      </w:r>
      <w:r w:rsidRPr="00E84481">
        <w:t xml:space="preserve"> </w:t>
      </w:r>
    </w:p>
    <w:p w14:paraId="5983E3A3" w14:textId="77777777" w:rsidR="008B764F" w:rsidRPr="00E84481" w:rsidRDefault="008B764F" w:rsidP="008B764F">
      <w:pPr>
        <w:pStyle w:val="ListParagraph"/>
        <w:spacing w:line="360" w:lineRule="auto"/>
      </w:pPr>
    </w:p>
    <w:p w14:paraId="33C0C5B3" w14:textId="784627FC" w:rsidR="008B764F" w:rsidRPr="00E84481" w:rsidRDefault="008B764F" w:rsidP="007853D1">
      <w:pPr>
        <w:pStyle w:val="ListParagraph"/>
        <w:numPr>
          <w:ilvl w:val="1"/>
          <w:numId w:val="7"/>
        </w:numPr>
        <w:tabs>
          <w:tab w:val="left" w:pos="2700"/>
        </w:tabs>
        <w:spacing w:line="360" w:lineRule="auto"/>
        <w:ind w:left="2699" w:right="925" w:hanging="359"/>
        <w:jc w:val="left"/>
      </w:pPr>
      <w:r w:rsidRPr="00E84481">
        <w:t>For medium-density blocks with long frontages, a range of street numbers based on the number of 10m divisions across the frontage, is to be allocated.</w:t>
      </w:r>
    </w:p>
    <w:p w14:paraId="056D2392" w14:textId="77777777" w:rsidR="008B764F" w:rsidRPr="00E84481" w:rsidRDefault="008B764F" w:rsidP="008B764F">
      <w:pPr>
        <w:pStyle w:val="ListParagraph"/>
        <w:spacing w:line="360" w:lineRule="auto"/>
      </w:pPr>
    </w:p>
    <w:p w14:paraId="46FA4CB7" w14:textId="067DB6A8" w:rsidR="008B764F" w:rsidRPr="00E84481" w:rsidRDefault="008B764F" w:rsidP="008B764F">
      <w:pPr>
        <w:pStyle w:val="ListParagraph"/>
        <w:numPr>
          <w:ilvl w:val="1"/>
          <w:numId w:val="7"/>
        </w:numPr>
        <w:tabs>
          <w:tab w:val="left" w:pos="2700"/>
        </w:tabs>
        <w:spacing w:line="360" w:lineRule="auto"/>
        <w:ind w:left="2699" w:hanging="359"/>
        <w:jc w:val="left"/>
      </w:pPr>
      <w:r w:rsidRPr="00E84481">
        <w:t>Where a large block of units has more than one driveway entrance,</w:t>
      </w:r>
      <w:r w:rsidRPr="00E84481">
        <w:rPr>
          <w:color w:val="FF0000"/>
        </w:rPr>
        <w:t xml:space="preserve"> </w:t>
      </w:r>
      <w:r w:rsidRPr="00E84481">
        <w:t>each building frontage is allocated a street number. Numbers are derived using the principle in 5.6.</w:t>
      </w:r>
    </w:p>
    <w:p w14:paraId="0B5DD68F" w14:textId="77777777" w:rsidR="008B764F" w:rsidRDefault="008B764F" w:rsidP="008B764F">
      <w:pPr>
        <w:pStyle w:val="ListParagraph"/>
        <w:spacing w:line="360" w:lineRule="auto"/>
      </w:pPr>
    </w:p>
    <w:p w14:paraId="29FCE9C4" w14:textId="4E468B73" w:rsidR="008B764F" w:rsidRDefault="008B764F" w:rsidP="007853D1">
      <w:pPr>
        <w:pStyle w:val="ListParagraph"/>
        <w:numPr>
          <w:ilvl w:val="1"/>
          <w:numId w:val="7"/>
        </w:numPr>
        <w:tabs>
          <w:tab w:val="left" w:pos="2700"/>
        </w:tabs>
        <w:spacing w:line="360" w:lineRule="auto"/>
        <w:ind w:left="2699" w:right="358" w:hanging="359"/>
        <w:jc w:val="left"/>
      </w:pPr>
      <w:r w:rsidRPr="000D0574">
        <w:t>Where several residential towers or blocks of flats are built on the one parcel of land, an alphabetic character, rather than a number, should identify each tower block</w:t>
      </w:r>
      <w:r>
        <w:t>.</w:t>
      </w:r>
    </w:p>
    <w:p w14:paraId="66A0D86C" w14:textId="77777777" w:rsidR="008B764F" w:rsidRDefault="008B764F" w:rsidP="008B764F">
      <w:pPr>
        <w:pStyle w:val="ListParagraph"/>
        <w:spacing w:line="360" w:lineRule="auto"/>
      </w:pPr>
    </w:p>
    <w:p w14:paraId="439B875E" w14:textId="77777777" w:rsidR="008B764F" w:rsidRDefault="008B764F" w:rsidP="008B764F">
      <w:pPr>
        <w:pStyle w:val="ListParagraph"/>
        <w:numPr>
          <w:ilvl w:val="1"/>
          <w:numId w:val="7"/>
        </w:numPr>
        <w:tabs>
          <w:tab w:val="left" w:pos="2700"/>
        </w:tabs>
        <w:spacing w:line="360" w:lineRule="auto"/>
        <w:ind w:left="2699" w:hanging="359"/>
        <w:jc w:val="left"/>
      </w:pPr>
      <w:r w:rsidRPr="000D0574">
        <w:t xml:space="preserve">Use of estate names for unit developments in conjunction with street numbers is </w:t>
      </w:r>
      <w:r>
        <w:t xml:space="preserve">permissible but not </w:t>
      </w:r>
      <w:r w:rsidRPr="000D0574">
        <w:t>recommended, particularly for larger developments and where there is more than one unit development in the vicinity</w:t>
      </w:r>
      <w:r>
        <w:t>.</w:t>
      </w:r>
    </w:p>
    <w:p w14:paraId="40A4FCB6" w14:textId="77777777" w:rsidR="008B764F" w:rsidRDefault="008B764F" w:rsidP="008B764F">
      <w:pPr>
        <w:pStyle w:val="ListParagraph"/>
        <w:tabs>
          <w:tab w:val="left" w:pos="2700"/>
        </w:tabs>
        <w:ind w:firstLine="0"/>
      </w:pPr>
      <w:r>
        <w:t xml:space="preserve">                                            </w:t>
      </w:r>
    </w:p>
    <w:p w14:paraId="147FAA9C" w14:textId="77777777" w:rsidR="008B764F" w:rsidRDefault="008B764F" w:rsidP="008B764F">
      <w:r>
        <w:t xml:space="preserve">    </w:t>
      </w:r>
      <w:r>
        <w:br w:type="page"/>
      </w:r>
    </w:p>
    <w:p w14:paraId="00C0EA02" w14:textId="77777777" w:rsidR="008B764F" w:rsidRPr="00DD0D81" w:rsidRDefault="008B764F" w:rsidP="008B764F">
      <w:pPr>
        <w:pStyle w:val="Heading1"/>
        <w:numPr>
          <w:ilvl w:val="1"/>
          <w:numId w:val="9"/>
        </w:numPr>
        <w:tabs>
          <w:tab w:val="left" w:pos="2115"/>
        </w:tabs>
        <w:spacing w:before="92"/>
        <w:ind w:left="2114" w:hanging="494"/>
        <w:jc w:val="left"/>
        <w:rPr>
          <w:sz w:val="28"/>
          <w:szCs w:val="28"/>
        </w:rPr>
      </w:pPr>
      <w:bookmarkStart w:id="7" w:name="_Toc55217981"/>
      <w:r w:rsidRPr="00DD0D81">
        <w:rPr>
          <w:sz w:val="28"/>
          <w:szCs w:val="28"/>
        </w:rPr>
        <w:lastRenderedPageBreak/>
        <w:t>Business and Commercial blocks</w:t>
      </w:r>
      <w:bookmarkEnd w:id="7"/>
    </w:p>
    <w:p w14:paraId="03DDFF36" w14:textId="77777777" w:rsidR="008B764F" w:rsidRDefault="008B764F" w:rsidP="008B764F">
      <w:pPr>
        <w:pStyle w:val="BodyText"/>
        <w:rPr>
          <w:b/>
          <w:sz w:val="26"/>
        </w:rPr>
      </w:pPr>
    </w:p>
    <w:p w14:paraId="76945BBC" w14:textId="77777777" w:rsidR="008B764F" w:rsidRDefault="008B764F" w:rsidP="008B764F">
      <w:pPr>
        <w:pStyle w:val="ListParagraph"/>
        <w:numPr>
          <w:ilvl w:val="1"/>
          <w:numId w:val="9"/>
        </w:numPr>
        <w:tabs>
          <w:tab w:val="left" w:pos="2700"/>
        </w:tabs>
        <w:spacing w:line="362" w:lineRule="auto"/>
        <w:ind w:left="2700" w:right="1593" w:hanging="360"/>
        <w:jc w:val="left"/>
      </w:pPr>
      <w:r>
        <w:t>G</w:t>
      </w:r>
      <w:r w:rsidRPr="00E51915">
        <w:t>enerally, procedures are similar to those for detached housing</w:t>
      </w:r>
      <w:r>
        <w:t>.</w:t>
      </w:r>
    </w:p>
    <w:p w14:paraId="34902B93" w14:textId="77777777" w:rsidR="008B764F" w:rsidRDefault="008B764F" w:rsidP="008B764F">
      <w:pPr>
        <w:pStyle w:val="ListParagraph"/>
      </w:pPr>
    </w:p>
    <w:p w14:paraId="19E46CC3" w14:textId="77777777" w:rsidR="008B764F" w:rsidRDefault="008B764F" w:rsidP="008B764F">
      <w:pPr>
        <w:pStyle w:val="ListParagraph"/>
        <w:numPr>
          <w:ilvl w:val="1"/>
          <w:numId w:val="9"/>
        </w:numPr>
        <w:tabs>
          <w:tab w:val="left" w:pos="2700"/>
        </w:tabs>
        <w:spacing w:line="362" w:lineRule="auto"/>
        <w:ind w:left="2700" w:right="1593" w:hanging="360"/>
        <w:jc w:val="left"/>
      </w:pPr>
      <w:r>
        <w:t xml:space="preserve"> </w:t>
      </w:r>
      <w:r w:rsidRPr="000313D6">
        <w:t>As these blocks are generally larger than average residential blocks, street numbers are allocated on the basis of one number every 7m of frontage. This will provide a reserve of numbers for sub-leases or future subdivision of the block</w:t>
      </w:r>
      <w:r>
        <w:t>.</w:t>
      </w:r>
    </w:p>
    <w:p w14:paraId="6B2D3DD1" w14:textId="77777777" w:rsidR="008B764F" w:rsidRDefault="008B764F" w:rsidP="008B764F">
      <w:pPr>
        <w:pStyle w:val="ListParagraph"/>
      </w:pPr>
    </w:p>
    <w:p w14:paraId="41A977FB" w14:textId="77777777" w:rsidR="008B764F" w:rsidRDefault="008B764F" w:rsidP="008B764F">
      <w:pPr>
        <w:pStyle w:val="ListParagraph"/>
        <w:numPr>
          <w:ilvl w:val="1"/>
          <w:numId w:val="9"/>
        </w:numPr>
        <w:tabs>
          <w:tab w:val="left" w:pos="2700"/>
        </w:tabs>
        <w:spacing w:line="362" w:lineRule="auto"/>
        <w:ind w:left="2700" w:right="1593" w:hanging="360"/>
        <w:jc w:val="left"/>
      </w:pPr>
      <w:r w:rsidRPr="000313D6">
        <w:t>After any subdivision, the residual block at the “ascending” end of the street frontage takes on the highest number reserved for that block</w:t>
      </w:r>
      <w:r>
        <w:t>.</w:t>
      </w:r>
    </w:p>
    <w:p w14:paraId="1D6CB82B" w14:textId="77777777" w:rsidR="008B764F" w:rsidRDefault="008B764F" w:rsidP="008B764F">
      <w:pPr>
        <w:pStyle w:val="ListParagraph"/>
      </w:pPr>
    </w:p>
    <w:p w14:paraId="6EE2173F" w14:textId="77777777" w:rsidR="008B764F" w:rsidRDefault="008B764F" w:rsidP="008B764F">
      <w:pPr>
        <w:pStyle w:val="ListParagraph"/>
        <w:numPr>
          <w:ilvl w:val="1"/>
          <w:numId w:val="9"/>
        </w:numPr>
        <w:tabs>
          <w:tab w:val="left" w:pos="2700"/>
        </w:tabs>
        <w:spacing w:line="362" w:lineRule="auto"/>
        <w:ind w:left="2700" w:right="1593" w:hanging="360"/>
        <w:jc w:val="left"/>
      </w:pPr>
      <w:r w:rsidRPr="000313D6">
        <w:t>If, in any event there are insufficient numbers, then the reserved numbers for any street crossed may also be used, provided that they are in the correct sequence</w:t>
      </w:r>
      <w:r>
        <w:t>.</w:t>
      </w:r>
    </w:p>
    <w:p w14:paraId="72A2AC9E" w14:textId="77777777" w:rsidR="008B764F" w:rsidRDefault="008B764F" w:rsidP="008B764F">
      <w:pPr>
        <w:pStyle w:val="ListParagraph"/>
      </w:pPr>
    </w:p>
    <w:p w14:paraId="65C5166B" w14:textId="77777777" w:rsidR="008B764F" w:rsidRDefault="008B764F" w:rsidP="008B764F">
      <w:pPr>
        <w:pStyle w:val="ListParagraph"/>
        <w:numPr>
          <w:ilvl w:val="1"/>
          <w:numId w:val="9"/>
        </w:numPr>
        <w:tabs>
          <w:tab w:val="left" w:pos="2700"/>
        </w:tabs>
        <w:spacing w:line="362" w:lineRule="auto"/>
        <w:ind w:left="2700" w:right="1593" w:hanging="360"/>
        <w:jc w:val="left"/>
      </w:pPr>
      <w:r w:rsidRPr="000313D6">
        <w:t>Subleased units or shops are not given a separate street number but are identified by an alphabetic or numeric suffix</w:t>
      </w:r>
      <w:r>
        <w:t>.</w:t>
      </w:r>
    </w:p>
    <w:p w14:paraId="54F9EBCC" w14:textId="77777777" w:rsidR="008B764F" w:rsidRDefault="008B764F" w:rsidP="008B764F">
      <w:pPr>
        <w:pStyle w:val="ListParagraph"/>
      </w:pPr>
    </w:p>
    <w:p w14:paraId="12D7E4A7" w14:textId="77777777" w:rsidR="008B764F" w:rsidRDefault="008B764F" w:rsidP="008B764F">
      <w:pPr>
        <w:pStyle w:val="ListParagraph"/>
        <w:numPr>
          <w:ilvl w:val="1"/>
          <w:numId w:val="9"/>
        </w:numPr>
        <w:tabs>
          <w:tab w:val="left" w:pos="2700"/>
        </w:tabs>
        <w:spacing w:line="362" w:lineRule="auto"/>
        <w:ind w:left="2700" w:right="1593" w:hanging="360"/>
        <w:jc w:val="left"/>
      </w:pPr>
      <w:r w:rsidRPr="000313D6">
        <w:t>Where a block fronts two or more streets, only one of the allocated street numbers may be used as for residential blocks. If there are different businesses being conducted at each frontage, both numbers are available for use</w:t>
      </w:r>
    </w:p>
    <w:p w14:paraId="7F6B9196" w14:textId="77777777" w:rsidR="008B764F" w:rsidRDefault="008B764F" w:rsidP="008B764F">
      <w:pPr>
        <w:pStyle w:val="ListParagraph"/>
        <w:numPr>
          <w:ilvl w:val="1"/>
          <w:numId w:val="9"/>
        </w:numPr>
        <w:tabs>
          <w:tab w:val="left" w:pos="2700"/>
        </w:tabs>
        <w:spacing w:line="362" w:lineRule="auto"/>
        <w:ind w:left="2700" w:right="1593" w:hanging="360"/>
        <w:jc w:val="left"/>
        <w:sectPr w:rsidR="008B764F" w:rsidSect="00367395">
          <w:headerReference w:type="default" r:id="rId14"/>
          <w:footerReference w:type="default" r:id="rId15"/>
          <w:pgSz w:w="16840" w:h="11910" w:orient="landscape"/>
          <w:pgMar w:top="2260" w:right="0" w:bottom="1160" w:left="180" w:header="708" w:footer="334" w:gutter="0"/>
          <w:cols w:space="720"/>
          <w:docGrid w:linePitch="299"/>
        </w:sectPr>
      </w:pPr>
    </w:p>
    <w:p w14:paraId="5CBD2D2A" w14:textId="77777777" w:rsidR="008B764F" w:rsidRDefault="008B764F" w:rsidP="008B764F"/>
    <w:p w14:paraId="607A7FE5" w14:textId="77777777" w:rsidR="008B764F" w:rsidRPr="00DD0D81" w:rsidRDefault="008B764F" w:rsidP="008B764F">
      <w:pPr>
        <w:pStyle w:val="Heading1"/>
        <w:numPr>
          <w:ilvl w:val="1"/>
          <w:numId w:val="2"/>
        </w:numPr>
        <w:tabs>
          <w:tab w:val="left" w:pos="2117"/>
        </w:tabs>
        <w:ind w:left="836" w:hanging="496"/>
        <w:jc w:val="left"/>
        <w:rPr>
          <w:sz w:val="28"/>
          <w:szCs w:val="28"/>
        </w:rPr>
      </w:pPr>
      <w:bookmarkStart w:id="8" w:name="_Toc55217982"/>
      <w:r w:rsidRPr="00DD0D81">
        <w:rPr>
          <w:sz w:val="28"/>
          <w:szCs w:val="28"/>
        </w:rPr>
        <w:t>Rural properties</w:t>
      </w:r>
      <w:bookmarkEnd w:id="8"/>
    </w:p>
    <w:p w14:paraId="568953A6" w14:textId="77777777" w:rsidR="008B764F" w:rsidRDefault="008B764F" w:rsidP="008B764F">
      <w:pPr>
        <w:pStyle w:val="BodyText"/>
        <w:spacing w:before="10"/>
        <w:rPr>
          <w:b/>
          <w:sz w:val="21"/>
        </w:rPr>
      </w:pPr>
    </w:p>
    <w:p w14:paraId="6D5AF0E0" w14:textId="77777777" w:rsidR="008B764F" w:rsidRDefault="008B764F" w:rsidP="008B764F">
      <w:pPr>
        <w:pStyle w:val="ListParagraph"/>
        <w:numPr>
          <w:ilvl w:val="1"/>
          <w:numId w:val="2"/>
        </w:numPr>
        <w:tabs>
          <w:tab w:val="left" w:pos="2700"/>
        </w:tabs>
        <w:spacing w:before="1" w:line="480" w:lineRule="auto"/>
        <w:ind w:left="1323" w:right="1635" w:hanging="359"/>
        <w:jc w:val="left"/>
      </w:pPr>
      <w:r>
        <w:t xml:space="preserve"> </w:t>
      </w:r>
      <w:r w:rsidRPr="000313D6">
        <w:t>Rural properties are allocated a number based on the distance the property is from the start of the road</w:t>
      </w:r>
      <w:r>
        <w:t>.</w:t>
      </w:r>
    </w:p>
    <w:p w14:paraId="54D7BEF4" w14:textId="77777777" w:rsidR="008B764F" w:rsidRDefault="008B764F" w:rsidP="008B764F">
      <w:pPr>
        <w:pStyle w:val="ListParagraph"/>
        <w:numPr>
          <w:ilvl w:val="1"/>
          <w:numId w:val="2"/>
        </w:numPr>
        <w:tabs>
          <w:tab w:val="left" w:pos="2700"/>
        </w:tabs>
        <w:spacing w:before="1" w:line="480" w:lineRule="auto"/>
        <w:ind w:left="1323" w:right="1635" w:hanging="359"/>
        <w:jc w:val="left"/>
      </w:pPr>
      <w:r>
        <w:rPr>
          <w:spacing w:val="-1"/>
        </w:rPr>
        <w:t xml:space="preserve"> </w:t>
      </w:r>
      <w:r w:rsidRPr="000313D6">
        <w:t>Odd numbers are allocated to the left of the road and even numbers to the right as in urban areas</w:t>
      </w:r>
      <w:r>
        <w:t>.</w:t>
      </w:r>
    </w:p>
    <w:p w14:paraId="73C580F6" w14:textId="77777777" w:rsidR="008B764F" w:rsidRDefault="008B764F" w:rsidP="008B764F">
      <w:pPr>
        <w:pStyle w:val="ListParagraph"/>
        <w:numPr>
          <w:ilvl w:val="1"/>
          <w:numId w:val="2"/>
        </w:numPr>
        <w:tabs>
          <w:tab w:val="left" w:pos="2700"/>
        </w:tabs>
        <w:spacing w:before="1" w:line="480" w:lineRule="auto"/>
        <w:ind w:left="1323" w:right="1635" w:hanging="359"/>
        <w:jc w:val="left"/>
      </w:pPr>
      <w:r>
        <w:t xml:space="preserve"> </w:t>
      </w:r>
      <w:r w:rsidRPr="000313D6">
        <w:t xml:space="preserve">Numbers are allocated on the basis of a 20m frontage. They are determined by dividing the distance from the start point on the road (in metres) by 10 and then rounding up or down as required. </w:t>
      </w:r>
    </w:p>
    <w:p w14:paraId="7AF153E7" w14:textId="77777777" w:rsidR="008B764F" w:rsidRDefault="008B764F" w:rsidP="008B764F">
      <w:pPr>
        <w:pStyle w:val="ListParagraph"/>
        <w:numPr>
          <w:ilvl w:val="2"/>
          <w:numId w:val="2"/>
        </w:numPr>
        <w:tabs>
          <w:tab w:val="left" w:pos="2700"/>
        </w:tabs>
        <w:spacing w:before="1" w:line="480" w:lineRule="auto"/>
        <w:ind w:right="1635"/>
      </w:pPr>
      <w:r>
        <w:t>For example, a</w:t>
      </w:r>
      <w:r w:rsidRPr="000313D6">
        <w:t xml:space="preserve"> property whose entrance gate is 1892m from the start of Well Station Road and on the left would b</w:t>
      </w:r>
      <w:r>
        <w:t>e given the address of 189 Well</w:t>
      </w:r>
      <w:r w:rsidRPr="000313D6">
        <w:t xml:space="preserve"> Station Road. A property directly opposit</w:t>
      </w:r>
      <w:r>
        <w:t xml:space="preserve">e would be 190 Well </w:t>
      </w:r>
      <w:r w:rsidRPr="000313D6">
        <w:t>Station Road</w:t>
      </w:r>
      <w:r>
        <w:t>.</w:t>
      </w:r>
    </w:p>
    <w:p w14:paraId="172CAC8C" w14:textId="77777777" w:rsidR="008B764F" w:rsidRDefault="008B764F" w:rsidP="008B764F">
      <w:pPr>
        <w:tabs>
          <w:tab w:val="left" w:pos="2700"/>
        </w:tabs>
        <w:spacing w:before="1" w:line="480" w:lineRule="auto"/>
        <w:ind w:right="1635"/>
      </w:pPr>
    </w:p>
    <w:p w14:paraId="27E4326E" w14:textId="77777777" w:rsidR="008B764F" w:rsidRDefault="008B764F" w:rsidP="008B764F">
      <w:pPr>
        <w:pStyle w:val="Default"/>
        <w:rPr>
          <w:sz w:val="23"/>
          <w:szCs w:val="23"/>
        </w:rPr>
      </w:pPr>
      <w:r>
        <w:rPr>
          <w:sz w:val="23"/>
          <w:szCs w:val="23"/>
        </w:rPr>
        <w:t xml:space="preserve">Jeffrey Brown </w:t>
      </w:r>
    </w:p>
    <w:p w14:paraId="786F68F2" w14:textId="77777777" w:rsidR="008B764F" w:rsidRDefault="008B764F" w:rsidP="008B764F">
      <w:pPr>
        <w:tabs>
          <w:tab w:val="left" w:pos="2700"/>
        </w:tabs>
        <w:spacing w:before="1" w:after="0" w:line="360" w:lineRule="auto"/>
        <w:ind w:right="1635"/>
        <w:rPr>
          <w:sz w:val="23"/>
          <w:szCs w:val="23"/>
        </w:rPr>
      </w:pPr>
      <w:r>
        <w:rPr>
          <w:sz w:val="23"/>
          <w:szCs w:val="23"/>
        </w:rPr>
        <w:t>Surveyor-General of the ACT</w:t>
      </w:r>
    </w:p>
    <w:p w14:paraId="6519F496" w14:textId="77777777" w:rsidR="008B764F" w:rsidRDefault="008B764F" w:rsidP="008B764F">
      <w:r>
        <w:rPr>
          <w:sz w:val="23"/>
          <w:szCs w:val="23"/>
        </w:rPr>
        <w:t>28 October 2020</w:t>
      </w:r>
    </w:p>
    <w:p w14:paraId="1F726DD8" w14:textId="457C855D" w:rsidR="00BC597A" w:rsidRDefault="00BC597A" w:rsidP="008B764F"/>
    <w:sectPr w:rsidR="00BC597A" w:rsidSect="006E55D1">
      <w:headerReference w:type="default" r:id="rId16"/>
      <w:footerReference w:type="default" r:id="rId17"/>
      <w:pgSz w:w="16838" w:h="11906" w:orient="landscape"/>
      <w:pgMar w:top="1440" w:right="1440" w:bottom="1440" w:left="1440" w:header="1814"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F60B" w14:textId="77777777" w:rsidR="006C4FB0" w:rsidRDefault="006C4FB0" w:rsidP="009E6F7A">
      <w:pPr>
        <w:spacing w:after="0" w:line="240" w:lineRule="auto"/>
      </w:pPr>
      <w:r>
        <w:separator/>
      </w:r>
    </w:p>
  </w:endnote>
  <w:endnote w:type="continuationSeparator" w:id="0">
    <w:p w14:paraId="1E1F43EB" w14:textId="77777777" w:rsidR="006C4FB0" w:rsidRDefault="006C4FB0" w:rsidP="009E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49F4" w14:textId="77777777" w:rsidR="00777666" w:rsidRDefault="0077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22C5" w14:textId="3C7D88C3" w:rsidR="00504751" w:rsidRPr="00504751" w:rsidRDefault="00504751" w:rsidP="00504751">
    <w:pPr>
      <w:tabs>
        <w:tab w:val="center" w:pos="4153"/>
        <w:tab w:val="right" w:pos="8306"/>
      </w:tabs>
      <w:autoSpaceDE w:val="0"/>
      <w:autoSpaceDN w:val="0"/>
      <w:spacing w:after="0" w:line="240" w:lineRule="auto"/>
      <w:rPr>
        <w:rFonts w:ascii="Arial" w:eastAsia="Times New Roman" w:hAnsi="Arial" w:cs="Arial"/>
        <w:sz w:val="18"/>
        <w:szCs w:val="18"/>
      </w:rPr>
    </w:pPr>
    <w:r w:rsidRPr="00504751">
      <w:rPr>
        <w:rFonts w:ascii="Arial" w:eastAsia="Times New Roman" w:hAnsi="Arial" w:cs="Arial"/>
        <w:sz w:val="18"/>
        <w:szCs w:val="18"/>
      </w:rPr>
      <w:t>*Name amended under Legislation Act, s 60</w:t>
    </w:r>
  </w:p>
  <w:p w14:paraId="75F9F470" w14:textId="40FF9F51" w:rsidR="00504751" w:rsidRPr="00777666" w:rsidRDefault="00777666" w:rsidP="00777666">
    <w:pPr>
      <w:spacing w:before="80" w:after="60" w:line="240" w:lineRule="auto"/>
      <w:jc w:val="center"/>
      <w:rPr>
        <w:rFonts w:ascii="Arial" w:eastAsia="Times New Roman" w:hAnsi="Arial" w:cs="Arial"/>
        <w:sz w:val="14"/>
        <w:szCs w:val="10"/>
      </w:rPr>
    </w:pPr>
    <w:r w:rsidRPr="00777666">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1294" w14:textId="77777777" w:rsidR="00777666" w:rsidRDefault="007776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6CCB" w14:textId="77777777" w:rsidR="00A45BC6" w:rsidRPr="00367395" w:rsidRDefault="00A45BC6" w:rsidP="00A45BC6">
    <w:pPr>
      <w:pStyle w:val="Heading1"/>
      <w:spacing w:before="1"/>
      <w:ind w:left="0" w:right="1918" w:firstLine="0"/>
      <w:jc w:val="right"/>
      <w:rPr>
        <w:b w:val="0"/>
        <w:bCs w:val="0"/>
      </w:rPr>
    </w:pPr>
    <w:r w:rsidRPr="00367395">
      <w:rPr>
        <w:b w:val="0"/>
        <w:bCs w:val="0"/>
        <w:sz w:val="22"/>
        <w:szCs w:val="22"/>
      </w:rPr>
      <w:fldChar w:fldCharType="begin"/>
    </w:r>
    <w:r w:rsidRPr="00367395">
      <w:rPr>
        <w:rFonts w:ascii="Calibri"/>
        <w:b w:val="0"/>
        <w:bCs w:val="0"/>
        <w:sz w:val="22"/>
        <w:szCs w:val="22"/>
      </w:rPr>
      <w:instrText xml:space="preserve"> PAGE </w:instrText>
    </w:r>
    <w:r w:rsidRPr="00367395">
      <w:rPr>
        <w:b w:val="0"/>
        <w:bCs w:val="0"/>
        <w:sz w:val="22"/>
        <w:szCs w:val="22"/>
      </w:rPr>
      <w:fldChar w:fldCharType="separate"/>
    </w:r>
    <w:r w:rsidRPr="00367395">
      <w:rPr>
        <w:b w:val="0"/>
        <w:bCs w:val="0"/>
        <w:sz w:val="22"/>
        <w:szCs w:val="22"/>
      </w:rPr>
      <w:t>11</w:t>
    </w:r>
    <w:r w:rsidRPr="00367395">
      <w:rPr>
        <w:b w:val="0"/>
        <w:bCs w:val="0"/>
        <w:sz w:val="22"/>
        <w:szCs w:val="22"/>
      </w:rPr>
      <w:fldChar w:fldCharType="end"/>
    </w:r>
  </w:p>
  <w:p w14:paraId="1C129D88" w14:textId="3FE5A8F8" w:rsidR="00A45BC6" w:rsidRDefault="00367395" w:rsidP="00A45BC6">
    <w:pPr>
      <w:pStyle w:val="Heading1"/>
      <w:spacing w:before="1"/>
      <w:ind w:left="0" w:firstLine="0"/>
      <w:jc w:val="center"/>
      <w:rPr>
        <w:b w:val="0"/>
        <w:bCs w:val="0"/>
        <w:sz w:val="22"/>
      </w:rPr>
    </w:pPr>
    <w:r w:rsidRPr="00367395">
      <w:rPr>
        <w:b w:val="0"/>
        <w:bCs w:val="0"/>
        <w:sz w:val="22"/>
      </w:rPr>
      <w:t>Guideline No. 19 – Guidelines for the Allocation of Street Addresses</w:t>
    </w:r>
  </w:p>
  <w:p w14:paraId="68900C01" w14:textId="298FC151" w:rsidR="00367395" w:rsidRPr="00777666" w:rsidRDefault="00777666" w:rsidP="00777666">
    <w:pPr>
      <w:pStyle w:val="Heading1"/>
      <w:spacing w:before="120"/>
      <w:ind w:left="0" w:firstLine="0"/>
      <w:jc w:val="center"/>
      <w:rPr>
        <w:b w:val="0"/>
        <w:bCs w:val="0"/>
        <w:sz w:val="14"/>
        <w:szCs w:val="16"/>
      </w:rPr>
    </w:pPr>
    <w:r w:rsidRPr="00777666">
      <w:rPr>
        <w:b w:val="0"/>
        <w:bCs w:val="0"/>
        <w:sz w:val="14"/>
        <w:szCs w:val="16"/>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D240" w14:textId="77777777" w:rsidR="006E55D1" w:rsidRPr="00367395" w:rsidRDefault="006E55D1" w:rsidP="006E55D1">
    <w:pPr>
      <w:pStyle w:val="Heading1"/>
      <w:spacing w:before="1"/>
      <w:ind w:left="0" w:right="491" w:firstLine="0"/>
      <w:jc w:val="right"/>
      <w:rPr>
        <w:b w:val="0"/>
        <w:bCs w:val="0"/>
      </w:rPr>
    </w:pPr>
    <w:r w:rsidRPr="00367395">
      <w:rPr>
        <w:b w:val="0"/>
        <w:bCs w:val="0"/>
        <w:sz w:val="22"/>
        <w:szCs w:val="22"/>
      </w:rPr>
      <w:fldChar w:fldCharType="begin"/>
    </w:r>
    <w:r w:rsidRPr="00367395">
      <w:rPr>
        <w:rFonts w:ascii="Calibri"/>
        <w:b w:val="0"/>
        <w:bCs w:val="0"/>
        <w:sz w:val="22"/>
        <w:szCs w:val="22"/>
      </w:rPr>
      <w:instrText xml:space="preserve"> PAGE </w:instrText>
    </w:r>
    <w:r w:rsidRPr="00367395">
      <w:rPr>
        <w:b w:val="0"/>
        <w:bCs w:val="0"/>
        <w:sz w:val="22"/>
        <w:szCs w:val="22"/>
      </w:rPr>
      <w:fldChar w:fldCharType="separate"/>
    </w:r>
    <w:r w:rsidRPr="00367395">
      <w:rPr>
        <w:b w:val="0"/>
        <w:bCs w:val="0"/>
        <w:sz w:val="22"/>
        <w:szCs w:val="22"/>
      </w:rPr>
      <w:t>11</w:t>
    </w:r>
    <w:r w:rsidRPr="00367395">
      <w:rPr>
        <w:b w:val="0"/>
        <w:bCs w:val="0"/>
        <w:sz w:val="22"/>
        <w:szCs w:val="22"/>
      </w:rPr>
      <w:fldChar w:fldCharType="end"/>
    </w:r>
  </w:p>
  <w:p w14:paraId="38E19FBE" w14:textId="77777777" w:rsidR="006E55D1" w:rsidRDefault="006E55D1" w:rsidP="00A45BC6">
    <w:pPr>
      <w:pStyle w:val="Heading1"/>
      <w:spacing w:before="1"/>
      <w:ind w:left="0" w:firstLine="0"/>
      <w:jc w:val="center"/>
      <w:rPr>
        <w:b w:val="0"/>
        <w:bCs w:val="0"/>
        <w:sz w:val="22"/>
      </w:rPr>
    </w:pPr>
    <w:r w:rsidRPr="00367395">
      <w:rPr>
        <w:b w:val="0"/>
        <w:bCs w:val="0"/>
        <w:sz w:val="22"/>
      </w:rPr>
      <w:t>Guideline No. 19 – Guidelines for the Allocation of Street Addresses</w:t>
    </w:r>
  </w:p>
  <w:p w14:paraId="42BA023B" w14:textId="0AF80091" w:rsidR="006E55D1" w:rsidRPr="00777666" w:rsidRDefault="00777666" w:rsidP="00777666">
    <w:pPr>
      <w:pStyle w:val="Heading1"/>
      <w:spacing w:before="120"/>
      <w:ind w:left="0" w:firstLine="0"/>
      <w:jc w:val="center"/>
      <w:rPr>
        <w:b w:val="0"/>
        <w:bCs w:val="0"/>
        <w:sz w:val="14"/>
        <w:szCs w:val="16"/>
      </w:rPr>
    </w:pPr>
    <w:r w:rsidRPr="00777666">
      <w:rPr>
        <w:b w:val="0"/>
        <w:bCs w:val="0"/>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16080" w14:textId="77777777" w:rsidR="006C4FB0" w:rsidRDefault="006C4FB0" w:rsidP="009E6F7A">
      <w:pPr>
        <w:spacing w:after="0" w:line="240" w:lineRule="auto"/>
      </w:pPr>
      <w:r>
        <w:separator/>
      </w:r>
    </w:p>
  </w:footnote>
  <w:footnote w:type="continuationSeparator" w:id="0">
    <w:p w14:paraId="7DC37C5D" w14:textId="77777777" w:rsidR="006C4FB0" w:rsidRDefault="006C4FB0" w:rsidP="009E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E8DD" w14:textId="77777777" w:rsidR="00777666" w:rsidRDefault="0077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5990" w14:textId="77777777" w:rsidR="00777666" w:rsidRDefault="00777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F740" w14:textId="77777777" w:rsidR="00777666" w:rsidRDefault="00777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B1A" w14:textId="532DF935" w:rsidR="008B764F" w:rsidRDefault="008B764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2FC91541" wp14:editId="68CB46E2">
              <wp:simplePos x="0" y="0"/>
              <wp:positionH relativeFrom="page">
                <wp:posOffset>2665095</wp:posOffset>
              </wp:positionH>
              <wp:positionV relativeFrom="page">
                <wp:posOffset>838200</wp:posOffset>
              </wp:positionV>
              <wp:extent cx="5793105" cy="44196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6B87" w14:textId="77777777" w:rsidR="008B764F" w:rsidRDefault="008B764F" w:rsidP="00396948">
                          <w:pPr>
                            <w:spacing w:line="509" w:lineRule="exact"/>
                            <w:jc w:val="center"/>
                            <w:rPr>
                              <w:rFonts w:ascii="Calibri"/>
                              <w:sz w:val="48"/>
                            </w:rPr>
                          </w:pPr>
                          <w:r w:rsidRPr="006B2765">
                            <w:rPr>
                              <w:rFonts w:ascii="Calibri"/>
                              <w:b/>
                              <w:color w:val="44536A"/>
                              <w:sz w:val="44"/>
                              <w:szCs w:val="44"/>
                            </w:rPr>
                            <w:t xml:space="preserve">Surveyor-General </w:t>
                          </w:r>
                          <w:r w:rsidRPr="006B2765">
                            <w:rPr>
                              <w:rFonts w:ascii="Calibri"/>
                              <w:b/>
                              <w:color w:val="44536A"/>
                              <w:sz w:val="40"/>
                              <w:szCs w:val="40"/>
                            </w:rPr>
                            <w:t>of the Australian Capital Territory.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91541" id="_x0000_t202" coordsize="21600,21600" o:spt="202" path="m,l,21600r21600,l21600,xe">
              <v:stroke joinstyle="miter"/>
              <v:path gradientshapeok="t" o:connecttype="rect"/>
            </v:shapetype>
            <v:shape id="Text Box 39" o:spid="_x0000_s1026" type="#_x0000_t202" style="position:absolute;margin-left:209.85pt;margin-top:66pt;width:456.15pt;height:3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" filled="f" stroked="f">
              <v:textbox inset="0,0,0,0">
                <w:txbxContent>
                  <w:p w14:paraId="6A3C6B87" w14:textId="77777777" w:rsidR="008B764F" w:rsidRDefault="008B764F" w:rsidP="00396948">
                    <w:pPr>
                      <w:spacing w:line="509" w:lineRule="exact"/>
                      <w:jc w:val="center"/>
                      <w:rPr>
                        <w:rFonts w:ascii="Calibri"/>
                        <w:sz w:val="48"/>
                      </w:rPr>
                    </w:pPr>
                    <w:r w:rsidRPr="006B2765">
                      <w:rPr>
                        <w:rFonts w:ascii="Calibri"/>
                        <w:b/>
                        <w:color w:val="44536A"/>
                        <w:sz w:val="44"/>
                        <w:szCs w:val="44"/>
                      </w:rPr>
                      <w:t xml:space="preserve">Surveyor-General </w:t>
                    </w:r>
                    <w:r w:rsidRPr="006B2765">
                      <w:rPr>
                        <w:rFonts w:ascii="Calibri"/>
                        <w:b/>
                        <w:color w:val="44536A"/>
                        <w:sz w:val="40"/>
                        <w:szCs w:val="40"/>
                      </w:rPr>
                      <w:t>of the Australian Capital Territory.</w:t>
                    </w:r>
                  </w:p>
                </w:txbxContent>
              </v:textbox>
              <w10:wrap anchorx="page" anchory="page"/>
            </v:shape>
          </w:pict>
        </mc:Fallback>
      </mc:AlternateContent>
    </w:r>
    <w:r>
      <w:rPr>
        <w:noProof/>
        <w:lang w:bidi="ar-SA"/>
      </w:rPr>
      <w:drawing>
        <wp:anchor distT="0" distB="0" distL="0" distR="0" simplePos="0" relativeHeight="251656704" behindDoc="1" locked="0" layoutInCell="1" allowOverlap="1" wp14:anchorId="625C0450" wp14:editId="7F1E5756">
          <wp:simplePos x="0" y="0"/>
          <wp:positionH relativeFrom="page">
            <wp:posOffset>472440</wp:posOffset>
          </wp:positionH>
          <wp:positionV relativeFrom="page">
            <wp:posOffset>319405</wp:posOffset>
          </wp:positionV>
          <wp:extent cx="914399" cy="914399"/>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4399" cy="91439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2BC6" w14:textId="1751E15E" w:rsidR="009E6F7A" w:rsidRDefault="00966103" w:rsidP="00966103">
    <w:pPr>
      <w:spacing w:line="509" w:lineRule="exact"/>
      <w:jc w:val="center"/>
    </w:pPr>
    <w:r w:rsidRPr="006B2765">
      <w:rPr>
        <w:rFonts w:ascii="Calibri"/>
        <w:b/>
        <w:color w:val="44536A"/>
        <w:sz w:val="44"/>
        <w:szCs w:val="44"/>
      </w:rPr>
      <w:t xml:space="preserve">Surveyor-General </w:t>
    </w:r>
    <w:r w:rsidRPr="006B2765">
      <w:rPr>
        <w:rFonts w:ascii="Calibri"/>
        <w:b/>
        <w:color w:val="44536A"/>
        <w:sz w:val="40"/>
        <w:szCs w:val="40"/>
      </w:rPr>
      <w:t>of the Australian Capital Territory.</w:t>
    </w:r>
    <w:r w:rsidR="009E6F7A">
      <w:rPr>
        <w:noProof/>
        <w:lang w:eastAsia="en-AU"/>
      </w:rPr>
      <w:drawing>
        <wp:anchor distT="0" distB="0" distL="0" distR="0" simplePos="0" relativeHeight="251657728" behindDoc="1" locked="0" layoutInCell="1" allowOverlap="1" wp14:anchorId="001BA273" wp14:editId="3F33BC97">
          <wp:simplePos x="0" y="0"/>
          <wp:positionH relativeFrom="page">
            <wp:posOffset>914400</wp:posOffset>
          </wp:positionH>
          <wp:positionV relativeFrom="page">
            <wp:posOffset>448945</wp:posOffset>
          </wp:positionV>
          <wp:extent cx="914399" cy="914399"/>
          <wp:effectExtent l="0" t="0" r="0" b="0"/>
          <wp:wrapNone/>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4399" cy="914399"/>
                  </a:xfrm>
                  <a:prstGeom prst="rect">
                    <a:avLst/>
                  </a:prstGeom>
                </pic:spPr>
              </pic:pic>
            </a:graphicData>
          </a:graphic>
        </wp:anchor>
      </w:drawing>
    </w:r>
  </w:p>
  <w:p w14:paraId="5CDE0D8A" w14:textId="77777777" w:rsidR="009E6F7A" w:rsidRDefault="009E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2B0"/>
    <w:multiLevelType w:val="multilevel"/>
    <w:tmpl w:val="F0883792"/>
    <w:lvl w:ilvl="0">
      <w:start w:val="8"/>
      <w:numFmt w:val="decimal"/>
      <w:lvlText w:val="%1"/>
      <w:lvlJc w:val="left"/>
      <w:pPr>
        <w:ind w:left="2049" w:hanging="430"/>
      </w:pPr>
      <w:rPr>
        <w:rFonts w:hint="default"/>
        <w:lang w:val="en-AU" w:eastAsia="en-AU" w:bidi="en-AU"/>
      </w:rPr>
    </w:lvl>
    <w:lvl w:ilvl="1">
      <w:numFmt w:val="decimal"/>
      <w:lvlText w:val="%1.%2"/>
      <w:lvlJc w:val="left"/>
      <w:pPr>
        <w:ind w:left="855" w:hanging="430"/>
        <w:jc w:val="right"/>
      </w:pPr>
      <w:rPr>
        <w:rFonts w:hint="default"/>
        <w:b/>
        <w:bCs/>
        <w:w w:val="100"/>
        <w:lang w:val="en-AU" w:eastAsia="en-AU" w:bidi="en-AU"/>
      </w:rPr>
    </w:lvl>
    <w:lvl w:ilvl="2">
      <w:numFmt w:val="bullet"/>
      <w:lvlText w:val="•"/>
      <w:lvlJc w:val="left"/>
      <w:pPr>
        <w:ind w:left="4964" w:hanging="430"/>
      </w:pPr>
      <w:rPr>
        <w:rFonts w:hint="default"/>
        <w:lang w:val="en-AU" w:eastAsia="en-AU" w:bidi="en-AU"/>
      </w:rPr>
    </w:lvl>
    <w:lvl w:ilvl="3">
      <w:numFmt w:val="bullet"/>
      <w:lvlText w:val="•"/>
      <w:lvlJc w:val="left"/>
      <w:pPr>
        <w:ind w:left="6426" w:hanging="430"/>
      </w:pPr>
      <w:rPr>
        <w:rFonts w:hint="default"/>
        <w:lang w:val="en-AU" w:eastAsia="en-AU" w:bidi="en-AU"/>
      </w:rPr>
    </w:lvl>
    <w:lvl w:ilvl="4">
      <w:numFmt w:val="bullet"/>
      <w:lvlText w:val="•"/>
      <w:lvlJc w:val="left"/>
      <w:pPr>
        <w:ind w:left="7888" w:hanging="430"/>
      </w:pPr>
      <w:rPr>
        <w:rFonts w:hint="default"/>
        <w:lang w:val="en-AU" w:eastAsia="en-AU" w:bidi="en-AU"/>
      </w:rPr>
    </w:lvl>
    <w:lvl w:ilvl="5">
      <w:numFmt w:val="bullet"/>
      <w:lvlText w:val="•"/>
      <w:lvlJc w:val="left"/>
      <w:pPr>
        <w:ind w:left="9350" w:hanging="430"/>
      </w:pPr>
      <w:rPr>
        <w:rFonts w:hint="default"/>
        <w:lang w:val="en-AU" w:eastAsia="en-AU" w:bidi="en-AU"/>
      </w:rPr>
    </w:lvl>
    <w:lvl w:ilvl="6">
      <w:numFmt w:val="bullet"/>
      <w:lvlText w:val="•"/>
      <w:lvlJc w:val="left"/>
      <w:pPr>
        <w:ind w:left="10812" w:hanging="430"/>
      </w:pPr>
      <w:rPr>
        <w:rFonts w:hint="default"/>
        <w:lang w:val="en-AU" w:eastAsia="en-AU" w:bidi="en-AU"/>
      </w:rPr>
    </w:lvl>
    <w:lvl w:ilvl="7">
      <w:numFmt w:val="bullet"/>
      <w:lvlText w:val="•"/>
      <w:lvlJc w:val="left"/>
      <w:pPr>
        <w:ind w:left="12274" w:hanging="430"/>
      </w:pPr>
      <w:rPr>
        <w:rFonts w:hint="default"/>
        <w:lang w:val="en-AU" w:eastAsia="en-AU" w:bidi="en-AU"/>
      </w:rPr>
    </w:lvl>
    <w:lvl w:ilvl="8">
      <w:numFmt w:val="bullet"/>
      <w:lvlText w:val="•"/>
      <w:lvlJc w:val="left"/>
      <w:pPr>
        <w:ind w:left="13736" w:hanging="430"/>
      </w:pPr>
      <w:rPr>
        <w:rFonts w:hint="default"/>
        <w:lang w:val="en-AU" w:eastAsia="en-AU" w:bidi="en-AU"/>
      </w:rPr>
    </w:lvl>
  </w:abstractNum>
  <w:abstractNum w:abstractNumId="1" w15:restartNumberingAfterBreak="0">
    <w:nsid w:val="08177D3E"/>
    <w:multiLevelType w:val="hybridMultilevel"/>
    <w:tmpl w:val="71C29FE2"/>
    <w:lvl w:ilvl="0" w:tplc="1E0C019A">
      <w:start w:val="1"/>
      <w:numFmt w:val="decimal"/>
      <w:lvlText w:val="%1."/>
      <w:lvlJc w:val="left"/>
      <w:pPr>
        <w:ind w:left="360" w:hanging="360"/>
      </w:pPr>
      <w:rPr>
        <w:rFonts w:cs="Times New Roman" w:hint="default"/>
        <w:b w:val="0"/>
        <w:i w:val="0"/>
        <w:color w:val="auto"/>
      </w:rPr>
    </w:lvl>
    <w:lvl w:ilvl="1" w:tplc="399C8F3A">
      <w:start w:val="1"/>
      <w:numFmt w:val="lowerLetter"/>
      <w:lvlText w:val="(%2)"/>
      <w:lvlJc w:val="left"/>
      <w:pPr>
        <w:ind w:left="785" w:hanging="360"/>
      </w:pPr>
      <w:rPr>
        <w:rFonts w:ascii="Times New Roman" w:hAnsi="Times New Roman" w:cs="Times New Roman" w:hint="default"/>
        <w:sz w:val="24"/>
        <w:szCs w:val="24"/>
      </w:rPr>
    </w:lvl>
    <w:lvl w:ilvl="2" w:tplc="0C09001B">
      <w:start w:val="1"/>
      <w:numFmt w:val="lowerRoman"/>
      <w:lvlText w:val="%3."/>
      <w:lvlJc w:val="right"/>
      <w:pPr>
        <w:ind w:left="1876" w:hanging="180"/>
      </w:pPr>
      <w:rPr>
        <w:rFonts w:cs="Times New Roman"/>
      </w:rPr>
    </w:lvl>
    <w:lvl w:ilvl="3" w:tplc="0C09000F" w:tentative="1">
      <w:start w:val="1"/>
      <w:numFmt w:val="decimal"/>
      <w:lvlText w:val="%4."/>
      <w:lvlJc w:val="left"/>
      <w:pPr>
        <w:ind w:left="2596" w:hanging="360"/>
      </w:pPr>
      <w:rPr>
        <w:rFonts w:cs="Times New Roman"/>
      </w:rPr>
    </w:lvl>
    <w:lvl w:ilvl="4" w:tplc="0C090019" w:tentative="1">
      <w:start w:val="1"/>
      <w:numFmt w:val="lowerLetter"/>
      <w:lvlText w:val="%5."/>
      <w:lvlJc w:val="left"/>
      <w:pPr>
        <w:ind w:left="3316" w:hanging="360"/>
      </w:pPr>
      <w:rPr>
        <w:rFonts w:cs="Times New Roman"/>
      </w:rPr>
    </w:lvl>
    <w:lvl w:ilvl="5" w:tplc="0C09001B" w:tentative="1">
      <w:start w:val="1"/>
      <w:numFmt w:val="lowerRoman"/>
      <w:lvlText w:val="%6."/>
      <w:lvlJc w:val="right"/>
      <w:pPr>
        <w:ind w:left="4036" w:hanging="180"/>
      </w:pPr>
      <w:rPr>
        <w:rFonts w:cs="Times New Roman"/>
      </w:rPr>
    </w:lvl>
    <w:lvl w:ilvl="6" w:tplc="0C09000F" w:tentative="1">
      <w:start w:val="1"/>
      <w:numFmt w:val="decimal"/>
      <w:lvlText w:val="%7."/>
      <w:lvlJc w:val="left"/>
      <w:pPr>
        <w:ind w:left="4756" w:hanging="360"/>
      </w:pPr>
      <w:rPr>
        <w:rFonts w:cs="Times New Roman"/>
      </w:rPr>
    </w:lvl>
    <w:lvl w:ilvl="7" w:tplc="0C090019" w:tentative="1">
      <w:start w:val="1"/>
      <w:numFmt w:val="lowerLetter"/>
      <w:lvlText w:val="%8."/>
      <w:lvlJc w:val="left"/>
      <w:pPr>
        <w:ind w:left="5476" w:hanging="360"/>
      </w:pPr>
      <w:rPr>
        <w:rFonts w:cs="Times New Roman"/>
      </w:rPr>
    </w:lvl>
    <w:lvl w:ilvl="8" w:tplc="0C09001B" w:tentative="1">
      <w:start w:val="1"/>
      <w:numFmt w:val="lowerRoman"/>
      <w:lvlText w:val="%9."/>
      <w:lvlJc w:val="right"/>
      <w:pPr>
        <w:ind w:left="6196" w:hanging="180"/>
      </w:pPr>
      <w:rPr>
        <w:rFonts w:cs="Times New Roman"/>
      </w:rPr>
    </w:lvl>
  </w:abstractNum>
  <w:abstractNum w:abstractNumId="2" w15:restartNumberingAfterBreak="0">
    <w:nsid w:val="0BC11BFC"/>
    <w:multiLevelType w:val="multilevel"/>
    <w:tmpl w:val="A98E3B8A"/>
    <w:lvl w:ilvl="0">
      <w:start w:val="7"/>
      <w:numFmt w:val="decimal"/>
      <w:lvlText w:val="%1"/>
      <w:lvlJc w:val="left"/>
      <w:pPr>
        <w:ind w:left="2116" w:hanging="497"/>
      </w:pPr>
      <w:rPr>
        <w:rFonts w:hint="default"/>
        <w:lang w:val="en-AU" w:eastAsia="en-AU" w:bidi="en-AU"/>
      </w:rPr>
    </w:lvl>
    <w:lvl w:ilvl="1">
      <w:numFmt w:val="decimal"/>
      <w:lvlText w:val="%1.%2"/>
      <w:lvlJc w:val="left"/>
      <w:pPr>
        <w:ind w:left="1489" w:hanging="497"/>
        <w:jc w:val="right"/>
      </w:pPr>
      <w:rPr>
        <w:rFonts w:hint="default"/>
        <w:b/>
        <w:bCs/>
        <w:spacing w:val="-8"/>
        <w:w w:val="100"/>
        <w:lang w:val="en-AU" w:eastAsia="en-AU" w:bidi="en-AU"/>
      </w:rPr>
    </w:lvl>
    <w:lvl w:ilvl="2">
      <w:start w:val="1"/>
      <w:numFmt w:val="decimal"/>
      <w:lvlText w:val="%1.%2.%3"/>
      <w:lvlJc w:val="left"/>
      <w:pPr>
        <w:ind w:left="2279" w:hanging="720"/>
      </w:pPr>
      <w:rPr>
        <w:rFonts w:ascii="Arial" w:eastAsia="Arial" w:hAnsi="Arial" w:cs="Arial" w:hint="default"/>
        <w:spacing w:val="-1"/>
        <w:w w:val="100"/>
        <w:sz w:val="22"/>
        <w:szCs w:val="22"/>
        <w:lang w:val="en-AU" w:eastAsia="en-AU" w:bidi="en-AU"/>
      </w:rPr>
    </w:lvl>
    <w:lvl w:ilvl="3">
      <w:numFmt w:val="bullet"/>
      <w:lvlText w:val="•"/>
      <w:lvlJc w:val="left"/>
      <w:pPr>
        <w:ind w:left="6455" w:hanging="720"/>
      </w:pPr>
      <w:rPr>
        <w:rFonts w:hint="default"/>
        <w:lang w:val="en-AU" w:eastAsia="en-AU" w:bidi="en-AU"/>
      </w:rPr>
    </w:lvl>
    <w:lvl w:ilvl="4">
      <w:numFmt w:val="bullet"/>
      <w:lvlText w:val="•"/>
      <w:lvlJc w:val="left"/>
      <w:pPr>
        <w:ind w:left="7913" w:hanging="720"/>
      </w:pPr>
      <w:rPr>
        <w:rFonts w:hint="default"/>
        <w:lang w:val="en-AU" w:eastAsia="en-AU" w:bidi="en-AU"/>
      </w:rPr>
    </w:lvl>
    <w:lvl w:ilvl="5">
      <w:numFmt w:val="bullet"/>
      <w:lvlText w:val="•"/>
      <w:lvlJc w:val="left"/>
      <w:pPr>
        <w:ind w:left="9371" w:hanging="720"/>
      </w:pPr>
      <w:rPr>
        <w:rFonts w:hint="default"/>
        <w:lang w:val="en-AU" w:eastAsia="en-AU" w:bidi="en-AU"/>
      </w:rPr>
    </w:lvl>
    <w:lvl w:ilvl="6">
      <w:numFmt w:val="bullet"/>
      <w:lvlText w:val="•"/>
      <w:lvlJc w:val="left"/>
      <w:pPr>
        <w:ind w:left="10828" w:hanging="720"/>
      </w:pPr>
      <w:rPr>
        <w:rFonts w:hint="default"/>
        <w:lang w:val="en-AU" w:eastAsia="en-AU" w:bidi="en-AU"/>
      </w:rPr>
    </w:lvl>
    <w:lvl w:ilvl="7">
      <w:numFmt w:val="bullet"/>
      <w:lvlText w:val="•"/>
      <w:lvlJc w:val="left"/>
      <w:pPr>
        <w:ind w:left="12286" w:hanging="720"/>
      </w:pPr>
      <w:rPr>
        <w:rFonts w:hint="default"/>
        <w:lang w:val="en-AU" w:eastAsia="en-AU" w:bidi="en-AU"/>
      </w:rPr>
    </w:lvl>
    <w:lvl w:ilvl="8">
      <w:numFmt w:val="bullet"/>
      <w:lvlText w:val="•"/>
      <w:lvlJc w:val="left"/>
      <w:pPr>
        <w:ind w:left="13744" w:hanging="720"/>
      </w:pPr>
      <w:rPr>
        <w:rFonts w:hint="default"/>
        <w:lang w:val="en-AU" w:eastAsia="en-AU" w:bidi="en-AU"/>
      </w:rPr>
    </w:lvl>
  </w:abstractNum>
  <w:abstractNum w:abstractNumId="3" w15:restartNumberingAfterBreak="0">
    <w:nsid w:val="16A30F72"/>
    <w:multiLevelType w:val="multilevel"/>
    <w:tmpl w:val="6D84C2CC"/>
    <w:lvl w:ilvl="0">
      <w:start w:val="3"/>
      <w:numFmt w:val="decimal"/>
      <w:lvlText w:val="%1"/>
      <w:lvlJc w:val="left"/>
      <w:pPr>
        <w:ind w:left="2047" w:hanging="428"/>
      </w:pPr>
      <w:rPr>
        <w:rFonts w:hint="default"/>
        <w:lang w:val="en-AU" w:eastAsia="en-AU" w:bidi="en-AU"/>
      </w:rPr>
    </w:lvl>
    <w:lvl w:ilvl="1">
      <w:numFmt w:val="decimal"/>
      <w:lvlText w:val="%1.%2"/>
      <w:lvlJc w:val="left"/>
      <w:pPr>
        <w:ind w:left="1987" w:hanging="428"/>
        <w:jc w:val="right"/>
      </w:pPr>
      <w:rPr>
        <w:rFonts w:hint="default"/>
        <w:b/>
        <w:bCs/>
        <w:i w:val="0"/>
        <w:w w:val="100"/>
        <w:lang w:val="en-AU" w:eastAsia="en-AU" w:bidi="en-AU"/>
      </w:rPr>
    </w:lvl>
    <w:lvl w:ilvl="2">
      <w:start w:val="1"/>
      <w:numFmt w:val="decimal"/>
      <w:lvlText w:val="%3."/>
      <w:lvlJc w:val="left"/>
      <w:pPr>
        <w:ind w:left="4964" w:hanging="428"/>
      </w:pPr>
      <w:rPr>
        <w:rFonts w:hint="default"/>
        <w:lang w:val="en-AU" w:eastAsia="en-AU" w:bidi="en-AU"/>
      </w:rPr>
    </w:lvl>
    <w:lvl w:ilvl="3">
      <w:numFmt w:val="bullet"/>
      <w:lvlText w:val="•"/>
      <w:lvlJc w:val="left"/>
      <w:pPr>
        <w:ind w:left="6426" w:hanging="428"/>
      </w:pPr>
      <w:rPr>
        <w:rFonts w:hint="default"/>
        <w:lang w:val="en-AU" w:eastAsia="en-AU" w:bidi="en-AU"/>
      </w:rPr>
    </w:lvl>
    <w:lvl w:ilvl="4">
      <w:numFmt w:val="bullet"/>
      <w:lvlText w:val="•"/>
      <w:lvlJc w:val="left"/>
      <w:pPr>
        <w:ind w:left="7888" w:hanging="428"/>
      </w:pPr>
      <w:rPr>
        <w:rFonts w:hint="default"/>
        <w:lang w:val="en-AU" w:eastAsia="en-AU" w:bidi="en-AU"/>
      </w:rPr>
    </w:lvl>
    <w:lvl w:ilvl="5">
      <w:numFmt w:val="bullet"/>
      <w:lvlText w:val="•"/>
      <w:lvlJc w:val="left"/>
      <w:pPr>
        <w:ind w:left="9350" w:hanging="428"/>
      </w:pPr>
      <w:rPr>
        <w:rFonts w:hint="default"/>
        <w:lang w:val="en-AU" w:eastAsia="en-AU" w:bidi="en-AU"/>
      </w:rPr>
    </w:lvl>
    <w:lvl w:ilvl="6">
      <w:numFmt w:val="bullet"/>
      <w:lvlText w:val="•"/>
      <w:lvlJc w:val="left"/>
      <w:pPr>
        <w:ind w:left="10812" w:hanging="428"/>
      </w:pPr>
      <w:rPr>
        <w:rFonts w:hint="default"/>
        <w:lang w:val="en-AU" w:eastAsia="en-AU" w:bidi="en-AU"/>
      </w:rPr>
    </w:lvl>
    <w:lvl w:ilvl="7">
      <w:numFmt w:val="bullet"/>
      <w:lvlText w:val="•"/>
      <w:lvlJc w:val="left"/>
      <w:pPr>
        <w:ind w:left="12274" w:hanging="428"/>
      </w:pPr>
      <w:rPr>
        <w:rFonts w:hint="default"/>
        <w:lang w:val="en-AU" w:eastAsia="en-AU" w:bidi="en-AU"/>
      </w:rPr>
    </w:lvl>
    <w:lvl w:ilvl="8">
      <w:numFmt w:val="bullet"/>
      <w:lvlText w:val="•"/>
      <w:lvlJc w:val="left"/>
      <w:pPr>
        <w:ind w:left="13736" w:hanging="428"/>
      </w:pPr>
      <w:rPr>
        <w:rFonts w:hint="default"/>
        <w:lang w:val="en-AU" w:eastAsia="en-AU" w:bidi="en-AU"/>
      </w:rPr>
    </w:lvl>
  </w:abstractNum>
  <w:abstractNum w:abstractNumId="4" w15:restartNumberingAfterBreak="0">
    <w:nsid w:val="48620981"/>
    <w:multiLevelType w:val="multilevel"/>
    <w:tmpl w:val="E4D08112"/>
    <w:lvl w:ilvl="0">
      <w:start w:val="5"/>
      <w:numFmt w:val="decimal"/>
      <w:lvlText w:val="%1"/>
      <w:lvlJc w:val="left"/>
      <w:pPr>
        <w:ind w:left="2114" w:hanging="495"/>
      </w:pPr>
      <w:rPr>
        <w:rFonts w:hint="default"/>
        <w:lang w:val="en-AU" w:eastAsia="en-AU" w:bidi="en-AU"/>
      </w:rPr>
    </w:lvl>
    <w:lvl w:ilvl="1">
      <w:numFmt w:val="decimal"/>
      <w:lvlText w:val="%1.%2"/>
      <w:lvlJc w:val="left"/>
      <w:pPr>
        <w:ind w:left="2114" w:hanging="495"/>
        <w:jc w:val="right"/>
      </w:pPr>
      <w:rPr>
        <w:rFonts w:hint="default"/>
        <w:b/>
        <w:bCs/>
        <w:spacing w:val="-7"/>
        <w:w w:val="100"/>
        <w:lang w:val="en-AU" w:eastAsia="en-AU" w:bidi="en-AU"/>
      </w:rPr>
    </w:lvl>
    <w:lvl w:ilvl="2">
      <w:start w:val="1"/>
      <w:numFmt w:val="decimal"/>
      <w:lvlText w:val="%1.%2.%3"/>
      <w:lvlJc w:val="left"/>
      <w:pPr>
        <w:ind w:left="3539" w:hanging="720"/>
      </w:pPr>
      <w:rPr>
        <w:rFonts w:ascii="Arial" w:eastAsia="Arial" w:hAnsi="Arial" w:cs="Arial" w:hint="default"/>
        <w:spacing w:val="-1"/>
        <w:w w:val="100"/>
        <w:sz w:val="22"/>
        <w:szCs w:val="22"/>
        <w:lang w:val="en-AU" w:eastAsia="en-AU" w:bidi="en-AU"/>
      </w:rPr>
    </w:lvl>
    <w:lvl w:ilvl="3">
      <w:start w:val="1"/>
      <w:numFmt w:val="decimal"/>
      <w:lvlText w:val="%1.%2.%3.%4"/>
      <w:lvlJc w:val="left"/>
      <w:pPr>
        <w:ind w:left="3964" w:hanging="720"/>
      </w:pPr>
      <w:rPr>
        <w:rFonts w:ascii="Arial" w:eastAsia="Arial" w:hAnsi="Arial" w:cs="Arial" w:hint="default"/>
        <w:spacing w:val="-3"/>
        <w:w w:val="100"/>
        <w:sz w:val="22"/>
        <w:szCs w:val="22"/>
        <w:lang w:val="en-AU" w:eastAsia="en-AU" w:bidi="en-AU"/>
      </w:rPr>
    </w:lvl>
    <w:lvl w:ilvl="4">
      <w:numFmt w:val="bullet"/>
      <w:lvlText w:val="•"/>
      <w:lvlJc w:val="left"/>
      <w:pPr>
        <w:ind w:left="7135" w:hanging="720"/>
      </w:pPr>
      <w:rPr>
        <w:rFonts w:hint="default"/>
        <w:lang w:val="en-AU" w:eastAsia="en-AU" w:bidi="en-AU"/>
      </w:rPr>
    </w:lvl>
    <w:lvl w:ilvl="5">
      <w:numFmt w:val="bullet"/>
      <w:lvlText w:val="•"/>
      <w:lvlJc w:val="left"/>
      <w:pPr>
        <w:ind w:left="8722" w:hanging="720"/>
      </w:pPr>
      <w:rPr>
        <w:rFonts w:hint="default"/>
        <w:lang w:val="en-AU" w:eastAsia="en-AU" w:bidi="en-AU"/>
      </w:rPr>
    </w:lvl>
    <w:lvl w:ilvl="6">
      <w:numFmt w:val="bullet"/>
      <w:lvlText w:val="•"/>
      <w:lvlJc w:val="left"/>
      <w:pPr>
        <w:ind w:left="10310" w:hanging="720"/>
      </w:pPr>
      <w:rPr>
        <w:rFonts w:hint="default"/>
        <w:lang w:val="en-AU" w:eastAsia="en-AU" w:bidi="en-AU"/>
      </w:rPr>
    </w:lvl>
    <w:lvl w:ilvl="7">
      <w:numFmt w:val="bullet"/>
      <w:lvlText w:val="•"/>
      <w:lvlJc w:val="left"/>
      <w:pPr>
        <w:ind w:left="11897" w:hanging="720"/>
      </w:pPr>
      <w:rPr>
        <w:rFonts w:hint="default"/>
        <w:lang w:val="en-AU" w:eastAsia="en-AU" w:bidi="en-AU"/>
      </w:rPr>
    </w:lvl>
    <w:lvl w:ilvl="8">
      <w:numFmt w:val="bullet"/>
      <w:lvlText w:val="•"/>
      <w:lvlJc w:val="left"/>
      <w:pPr>
        <w:ind w:left="13485" w:hanging="720"/>
      </w:pPr>
      <w:rPr>
        <w:rFonts w:hint="default"/>
        <w:lang w:val="en-AU" w:eastAsia="en-AU" w:bidi="en-AU"/>
      </w:rPr>
    </w:lvl>
  </w:abstractNum>
  <w:abstractNum w:abstractNumId="5" w15:restartNumberingAfterBreak="0">
    <w:nsid w:val="4C8B311B"/>
    <w:multiLevelType w:val="multilevel"/>
    <w:tmpl w:val="B7B2AADC"/>
    <w:lvl w:ilvl="0">
      <w:start w:val="2"/>
      <w:numFmt w:val="decimal"/>
      <w:lvlText w:val="%1.0"/>
      <w:lvlJc w:val="left"/>
      <w:pPr>
        <w:ind w:left="1800" w:hanging="360"/>
      </w:pPr>
      <w:rPr>
        <w:rFonts w:hint="default"/>
        <w:color w:val="auto"/>
      </w:rPr>
    </w:lvl>
    <w:lvl w:ilvl="1">
      <w:start w:val="1"/>
      <w:numFmt w:val="decimal"/>
      <w:lvlText w:val="%1.%2"/>
      <w:lvlJc w:val="left"/>
      <w:pPr>
        <w:ind w:left="2344" w:hanging="360"/>
      </w:pPr>
      <w:rPr>
        <w:rFonts w:hint="default"/>
        <w:b/>
        <w:i w:val="0"/>
      </w:rPr>
    </w:lvl>
    <w:lvl w:ilvl="2">
      <w:start w:val="1"/>
      <w:numFmt w:val="decimal"/>
      <w:lvlText w:val="%1.%2.%3"/>
      <w:lvlJc w:val="left"/>
      <w:pPr>
        <w:ind w:left="3272" w:hanging="720"/>
      </w:pPr>
      <w:rPr>
        <w:rFonts w:hint="default"/>
        <w:b/>
        <w:i w:val="0"/>
        <w:color w:val="auto"/>
      </w:rPr>
    </w:lvl>
    <w:lvl w:ilvl="3">
      <w:start w:val="1"/>
      <w:numFmt w:val="decimal"/>
      <w:lvlText w:val="%1.%2.%3.%4"/>
      <w:lvlJc w:val="left"/>
      <w:pPr>
        <w:ind w:left="4122"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61566E63"/>
    <w:multiLevelType w:val="multilevel"/>
    <w:tmpl w:val="A98E3B8A"/>
    <w:lvl w:ilvl="0">
      <w:start w:val="7"/>
      <w:numFmt w:val="decimal"/>
      <w:lvlText w:val="%1"/>
      <w:lvlJc w:val="left"/>
      <w:pPr>
        <w:ind w:left="2116" w:hanging="497"/>
      </w:pPr>
      <w:rPr>
        <w:rFonts w:hint="default"/>
        <w:lang w:val="en-AU" w:eastAsia="en-AU" w:bidi="en-AU"/>
      </w:rPr>
    </w:lvl>
    <w:lvl w:ilvl="1">
      <w:numFmt w:val="decimal"/>
      <w:lvlText w:val="%1.%2"/>
      <w:lvlJc w:val="left"/>
      <w:pPr>
        <w:ind w:left="1489" w:hanging="497"/>
        <w:jc w:val="right"/>
      </w:pPr>
      <w:rPr>
        <w:rFonts w:hint="default"/>
        <w:b/>
        <w:bCs/>
        <w:spacing w:val="-8"/>
        <w:w w:val="100"/>
        <w:lang w:val="en-AU" w:eastAsia="en-AU" w:bidi="en-AU"/>
      </w:rPr>
    </w:lvl>
    <w:lvl w:ilvl="2">
      <w:start w:val="1"/>
      <w:numFmt w:val="decimal"/>
      <w:lvlText w:val="%1.%2.%3"/>
      <w:lvlJc w:val="left"/>
      <w:pPr>
        <w:ind w:left="2279" w:hanging="720"/>
      </w:pPr>
      <w:rPr>
        <w:rFonts w:ascii="Arial" w:eastAsia="Arial" w:hAnsi="Arial" w:cs="Arial" w:hint="default"/>
        <w:spacing w:val="-1"/>
        <w:w w:val="100"/>
        <w:sz w:val="22"/>
        <w:szCs w:val="22"/>
        <w:lang w:val="en-AU" w:eastAsia="en-AU" w:bidi="en-AU"/>
      </w:rPr>
    </w:lvl>
    <w:lvl w:ilvl="3">
      <w:numFmt w:val="bullet"/>
      <w:lvlText w:val="•"/>
      <w:lvlJc w:val="left"/>
      <w:pPr>
        <w:ind w:left="6455" w:hanging="720"/>
      </w:pPr>
      <w:rPr>
        <w:rFonts w:hint="default"/>
        <w:lang w:val="en-AU" w:eastAsia="en-AU" w:bidi="en-AU"/>
      </w:rPr>
    </w:lvl>
    <w:lvl w:ilvl="4">
      <w:numFmt w:val="bullet"/>
      <w:lvlText w:val="•"/>
      <w:lvlJc w:val="left"/>
      <w:pPr>
        <w:ind w:left="7913" w:hanging="720"/>
      </w:pPr>
      <w:rPr>
        <w:rFonts w:hint="default"/>
        <w:lang w:val="en-AU" w:eastAsia="en-AU" w:bidi="en-AU"/>
      </w:rPr>
    </w:lvl>
    <w:lvl w:ilvl="5">
      <w:numFmt w:val="bullet"/>
      <w:lvlText w:val="•"/>
      <w:lvlJc w:val="left"/>
      <w:pPr>
        <w:ind w:left="9371" w:hanging="720"/>
      </w:pPr>
      <w:rPr>
        <w:rFonts w:hint="default"/>
        <w:lang w:val="en-AU" w:eastAsia="en-AU" w:bidi="en-AU"/>
      </w:rPr>
    </w:lvl>
    <w:lvl w:ilvl="6">
      <w:numFmt w:val="bullet"/>
      <w:lvlText w:val="•"/>
      <w:lvlJc w:val="left"/>
      <w:pPr>
        <w:ind w:left="10828" w:hanging="720"/>
      </w:pPr>
      <w:rPr>
        <w:rFonts w:hint="default"/>
        <w:lang w:val="en-AU" w:eastAsia="en-AU" w:bidi="en-AU"/>
      </w:rPr>
    </w:lvl>
    <w:lvl w:ilvl="7">
      <w:numFmt w:val="bullet"/>
      <w:lvlText w:val="•"/>
      <w:lvlJc w:val="left"/>
      <w:pPr>
        <w:ind w:left="12286" w:hanging="720"/>
      </w:pPr>
      <w:rPr>
        <w:rFonts w:hint="default"/>
        <w:lang w:val="en-AU" w:eastAsia="en-AU" w:bidi="en-AU"/>
      </w:rPr>
    </w:lvl>
    <w:lvl w:ilvl="8">
      <w:numFmt w:val="bullet"/>
      <w:lvlText w:val="•"/>
      <w:lvlJc w:val="left"/>
      <w:pPr>
        <w:ind w:left="13744" w:hanging="720"/>
      </w:pPr>
      <w:rPr>
        <w:rFonts w:hint="default"/>
        <w:lang w:val="en-AU" w:eastAsia="en-AU" w:bidi="en-AU"/>
      </w:rPr>
    </w:lvl>
  </w:abstractNum>
  <w:abstractNum w:abstractNumId="7" w15:restartNumberingAfterBreak="0">
    <w:nsid w:val="61914CA7"/>
    <w:multiLevelType w:val="multilevel"/>
    <w:tmpl w:val="8BD05176"/>
    <w:lvl w:ilvl="0">
      <w:start w:val="1"/>
      <w:numFmt w:val="decimal"/>
      <w:lvlText w:val="%1"/>
      <w:lvlJc w:val="left"/>
      <w:pPr>
        <w:ind w:left="1629" w:hanging="370"/>
      </w:pPr>
      <w:rPr>
        <w:rFonts w:hint="default"/>
        <w:lang w:val="en-AU" w:eastAsia="en-AU" w:bidi="en-AU"/>
      </w:rPr>
    </w:lvl>
    <w:lvl w:ilvl="1">
      <w:numFmt w:val="decimal"/>
      <w:lvlText w:val="%1.%2"/>
      <w:lvlJc w:val="left"/>
      <w:pPr>
        <w:ind w:left="1629" w:hanging="370"/>
        <w:jc w:val="right"/>
      </w:pPr>
      <w:rPr>
        <w:rFonts w:hint="default"/>
        <w:b/>
        <w:bCs/>
        <w:spacing w:val="-1"/>
        <w:w w:val="100"/>
        <w:lang w:val="en-AU" w:eastAsia="en-AU" w:bidi="en-AU"/>
      </w:rPr>
    </w:lvl>
    <w:lvl w:ilvl="2">
      <w:numFmt w:val="bullet"/>
      <w:lvlText w:val="•"/>
      <w:lvlJc w:val="left"/>
      <w:pPr>
        <w:ind w:left="4628" w:hanging="370"/>
      </w:pPr>
      <w:rPr>
        <w:rFonts w:hint="default"/>
        <w:lang w:val="en-AU" w:eastAsia="en-AU" w:bidi="en-AU"/>
      </w:rPr>
    </w:lvl>
    <w:lvl w:ilvl="3">
      <w:numFmt w:val="bullet"/>
      <w:lvlText w:val="•"/>
      <w:lvlJc w:val="left"/>
      <w:pPr>
        <w:ind w:left="6132" w:hanging="370"/>
      </w:pPr>
      <w:rPr>
        <w:rFonts w:hint="default"/>
        <w:lang w:val="en-AU" w:eastAsia="en-AU" w:bidi="en-AU"/>
      </w:rPr>
    </w:lvl>
    <w:lvl w:ilvl="4">
      <w:numFmt w:val="bullet"/>
      <w:lvlText w:val="•"/>
      <w:lvlJc w:val="left"/>
      <w:pPr>
        <w:ind w:left="7636" w:hanging="370"/>
      </w:pPr>
      <w:rPr>
        <w:rFonts w:hint="default"/>
        <w:lang w:val="en-AU" w:eastAsia="en-AU" w:bidi="en-AU"/>
      </w:rPr>
    </w:lvl>
    <w:lvl w:ilvl="5">
      <w:numFmt w:val="bullet"/>
      <w:lvlText w:val="•"/>
      <w:lvlJc w:val="left"/>
      <w:pPr>
        <w:ind w:left="9140" w:hanging="370"/>
      </w:pPr>
      <w:rPr>
        <w:rFonts w:hint="default"/>
        <w:lang w:val="en-AU" w:eastAsia="en-AU" w:bidi="en-AU"/>
      </w:rPr>
    </w:lvl>
    <w:lvl w:ilvl="6">
      <w:numFmt w:val="bullet"/>
      <w:lvlText w:val="•"/>
      <w:lvlJc w:val="left"/>
      <w:pPr>
        <w:ind w:left="10644" w:hanging="370"/>
      </w:pPr>
      <w:rPr>
        <w:rFonts w:hint="default"/>
        <w:lang w:val="en-AU" w:eastAsia="en-AU" w:bidi="en-AU"/>
      </w:rPr>
    </w:lvl>
    <w:lvl w:ilvl="7">
      <w:numFmt w:val="bullet"/>
      <w:lvlText w:val="•"/>
      <w:lvlJc w:val="left"/>
      <w:pPr>
        <w:ind w:left="12148" w:hanging="370"/>
      </w:pPr>
      <w:rPr>
        <w:rFonts w:hint="default"/>
        <w:lang w:val="en-AU" w:eastAsia="en-AU" w:bidi="en-AU"/>
      </w:rPr>
    </w:lvl>
    <w:lvl w:ilvl="8">
      <w:numFmt w:val="bullet"/>
      <w:lvlText w:val="•"/>
      <w:lvlJc w:val="left"/>
      <w:pPr>
        <w:ind w:left="13652" w:hanging="370"/>
      </w:pPr>
      <w:rPr>
        <w:rFonts w:hint="default"/>
        <w:lang w:val="en-AU" w:eastAsia="en-AU" w:bidi="en-AU"/>
      </w:rPr>
    </w:lvl>
  </w:abstractNum>
  <w:abstractNum w:abstractNumId="8" w15:restartNumberingAfterBreak="0">
    <w:nsid w:val="6A3D01BF"/>
    <w:multiLevelType w:val="multilevel"/>
    <w:tmpl w:val="71FC3476"/>
    <w:lvl w:ilvl="0">
      <w:start w:val="6"/>
      <w:numFmt w:val="decimal"/>
      <w:lvlText w:val="%1"/>
      <w:lvlJc w:val="left"/>
      <w:pPr>
        <w:ind w:left="2114" w:hanging="495"/>
      </w:pPr>
      <w:rPr>
        <w:rFonts w:hint="default"/>
        <w:lang w:val="en-AU" w:eastAsia="en-AU" w:bidi="en-AU"/>
      </w:rPr>
    </w:lvl>
    <w:lvl w:ilvl="1">
      <w:numFmt w:val="decimal"/>
      <w:lvlText w:val="%1.%2"/>
      <w:lvlJc w:val="left"/>
      <w:pPr>
        <w:ind w:left="7866" w:hanging="495"/>
        <w:jc w:val="right"/>
      </w:pPr>
      <w:rPr>
        <w:rFonts w:hint="default"/>
        <w:b/>
        <w:bCs/>
        <w:spacing w:val="-2"/>
        <w:w w:val="100"/>
        <w:lang w:val="en-AU" w:eastAsia="en-AU" w:bidi="en-AU"/>
      </w:rPr>
    </w:lvl>
    <w:lvl w:ilvl="2">
      <w:start w:val="1"/>
      <w:numFmt w:val="decimal"/>
      <w:lvlText w:val="%1.%2.%3"/>
      <w:lvlJc w:val="left"/>
      <w:pPr>
        <w:ind w:left="3539" w:hanging="720"/>
      </w:pPr>
      <w:rPr>
        <w:rFonts w:ascii="Arial" w:eastAsia="Arial" w:hAnsi="Arial" w:cs="Arial" w:hint="default"/>
        <w:spacing w:val="-1"/>
        <w:w w:val="100"/>
        <w:sz w:val="22"/>
        <w:szCs w:val="22"/>
        <w:lang w:val="en-AU" w:eastAsia="en-AU" w:bidi="en-AU"/>
      </w:rPr>
    </w:lvl>
    <w:lvl w:ilvl="3">
      <w:numFmt w:val="bullet"/>
      <w:lvlText w:val="•"/>
      <w:lvlJc w:val="left"/>
      <w:pPr>
        <w:ind w:left="6455" w:hanging="720"/>
      </w:pPr>
      <w:rPr>
        <w:rFonts w:hint="default"/>
        <w:lang w:val="en-AU" w:eastAsia="en-AU" w:bidi="en-AU"/>
      </w:rPr>
    </w:lvl>
    <w:lvl w:ilvl="4">
      <w:numFmt w:val="bullet"/>
      <w:lvlText w:val="•"/>
      <w:lvlJc w:val="left"/>
      <w:pPr>
        <w:ind w:left="7913" w:hanging="720"/>
      </w:pPr>
      <w:rPr>
        <w:rFonts w:hint="default"/>
        <w:lang w:val="en-AU" w:eastAsia="en-AU" w:bidi="en-AU"/>
      </w:rPr>
    </w:lvl>
    <w:lvl w:ilvl="5">
      <w:numFmt w:val="bullet"/>
      <w:lvlText w:val="•"/>
      <w:lvlJc w:val="left"/>
      <w:pPr>
        <w:ind w:left="9371" w:hanging="720"/>
      </w:pPr>
      <w:rPr>
        <w:rFonts w:hint="default"/>
        <w:lang w:val="en-AU" w:eastAsia="en-AU" w:bidi="en-AU"/>
      </w:rPr>
    </w:lvl>
    <w:lvl w:ilvl="6">
      <w:numFmt w:val="bullet"/>
      <w:lvlText w:val="•"/>
      <w:lvlJc w:val="left"/>
      <w:pPr>
        <w:ind w:left="10828" w:hanging="720"/>
      </w:pPr>
      <w:rPr>
        <w:rFonts w:hint="default"/>
        <w:lang w:val="en-AU" w:eastAsia="en-AU" w:bidi="en-AU"/>
      </w:rPr>
    </w:lvl>
    <w:lvl w:ilvl="7">
      <w:numFmt w:val="bullet"/>
      <w:lvlText w:val="•"/>
      <w:lvlJc w:val="left"/>
      <w:pPr>
        <w:ind w:left="12286" w:hanging="720"/>
      </w:pPr>
      <w:rPr>
        <w:rFonts w:hint="default"/>
        <w:lang w:val="en-AU" w:eastAsia="en-AU" w:bidi="en-AU"/>
      </w:rPr>
    </w:lvl>
    <w:lvl w:ilvl="8">
      <w:numFmt w:val="bullet"/>
      <w:lvlText w:val="•"/>
      <w:lvlJc w:val="left"/>
      <w:pPr>
        <w:ind w:left="13744" w:hanging="720"/>
      </w:pPr>
      <w:rPr>
        <w:rFonts w:hint="default"/>
        <w:lang w:val="en-AU" w:eastAsia="en-AU" w:bidi="en-AU"/>
      </w:rPr>
    </w:lvl>
  </w:abstractNum>
  <w:abstractNum w:abstractNumId="9" w15:restartNumberingAfterBreak="0">
    <w:nsid w:val="6C4F62D7"/>
    <w:multiLevelType w:val="multilevel"/>
    <w:tmpl w:val="254AF1B8"/>
    <w:lvl w:ilvl="0">
      <w:start w:val="4"/>
      <w:numFmt w:val="decimal"/>
      <w:lvlText w:val="%1"/>
      <w:lvlJc w:val="left"/>
      <w:pPr>
        <w:ind w:left="2114" w:hanging="495"/>
      </w:pPr>
      <w:rPr>
        <w:rFonts w:hint="default"/>
        <w:lang w:val="en-AU" w:eastAsia="en-AU" w:bidi="en-AU"/>
      </w:rPr>
    </w:lvl>
    <w:lvl w:ilvl="1">
      <w:numFmt w:val="decimal"/>
      <w:lvlText w:val="%1.%2"/>
      <w:lvlJc w:val="left"/>
      <w:pPr>
        <w:ind w:left="2054" w:hanging="495"/>
        <w:jc w:val="right"/>
      </w:pPr>
      <w:rPr>
        <w:rFonts w:hint="default"/>
        <w:b/>
        <w:bCs/>
        <w:spacing w:val="-2"/>
        <w:w w:val="100"/>
        <w:lang w:val="en-AU" w:eastAsia="en-AU" w:bidi="en-AU"/>
      </w:rPr>
    </w:lvl>
    <w:lvl w:ilvl="2">
      <w:start w:val="1"/>
      <w:numFmt w:val="decimal"/>
      <w:lvlText w:val="%1.%2.%3"/>
      <w:lvlJc w:val="left"/>
      <w:pPr>
        <w:ind w:left="3539" w:hanging="720"/>
      </w:pPr>
      <w:rPr>
        <w:rFonts w:ascii="Arial" w:eastAsia="Arial" w:hAnsi="Arial" w:cs="Arial" w:hint="default"/>
        <w:spacing w:val="-1"/>
        <w:w w:val="100"/>
        <w:sz w:val="22"/>
        <w:szCs w:val="22"/>
        <w:lang w:val="en-AU" w:eastAsia="en-AU" w:bidi="en-AU"/>
      </w:rPr>
    </w:lvl>
    <w:lvl w:ilvl="3">
      <w:numFmt w:val="bullet"/>
      <w:lvlText w:val="•"/>
      <w:lvlJc w:val="left"/>
      <w:pPr>
        <w:ind w:left="6455" w:hanging="720"/>
      </w:pPr>
      <w:rPr>
        <w:rFonts w:hint="default"/>
        <w:lang w:val="en-AU" w:eastAsia="en-AU" w:bidi="en-AU"/>
      </w:rPr>
    </w:lvl>
    <w:lvl w:ilvl="4">
      <w:numFmt w:val="bullet"/>
      <w:lvlText w:val="•"/>
      <w:lvlJc w:val="left"/>
      <w:pPr>
        <w:ind w:left="7913" w:hanging="720"/>
      </w:pPr>
      <w:rPr>
        <w:rFonts w:hint="default"/>
        <w:lang w:val="en-AU" w:eastAsia="en-AU" w:bidi="en-AU"/>
      </w:rPr>
    </w:lvl>
    <w:lvl w:ilvl="5">
      <w:numFmt w:val="bullet"/>
      <w:lvlText w:val="•"/>
      <w:lvlJc w:val="left"/>
      <w:pPr>
        <w:ind w:left="9371" w:hanging="720"/>
      </w:pPr>
      <w:rPr>
        <w:rFonts w:hint="default"/>
        <w:lang w:val="en-AU" w:eastAsia="en-AU" w:bidi="en-AU"/>
      </w:rPr>
    </w:lvl>
    <w:lvl w:ilvl="6">
      <w:numFmt w:val="bullet"/>
      <w:lvlText w:val="•"/>
      <w:lvlJc w:val="left"/>
      <w:pPr>
        <w:ind w:left="10828" w:hanging="720"/>
      </w:pPr>
      <w:rPr>
        <w:rFonts w:hint="default"/>
        <w:lang w:val="en-AU" w:eastAsia="en-AU" w:bidi="en-AU"/>
      </w:rPr>
    </w:lvl>
    <w:lvl w:ilvl="7">
      <w:numFmt w:val="bullet"/>
      <w:lvlText w:val="•"/>
      <w:lvlJc w:val="left"/>
      <w:pPr>
        <w:ind w:left="12286" w:hanging="720"/>
      </w:pPr>
      <w:rPr>
        <w:rFonts w:hint="default"/>
        <w:lang w:val="en-AU" w:eastAsia="en-AU" w:bidi="en-AU"/>
      </w:rPr>
    </w:lvl>
    <w:lvl w:ilvl="8">
      <w:numFmt w:val="bullet"/>
      <w:lvlText w:val="•"/>
      <w:lvlJc w:val="left"/>
      <w:pPr>
        <w:ind w:left="13744" w:hanging="720"/>
      </w:pPr>
      <w:rPr>
        <w:rFonts w:hint="default"/>
        <w:lang w:val="en-AU" w:eastAsia="en-AU" w:bidi="en-AU"/>
      </w:rPr>
    </w:lvl>
  </w:abstractNum>
  <w:abstractNum w:abstractNumId="10" w15:restartNumberingAfterBreak="0">
    <w:nsid w:val="7D6906D7"/>
    <w:multiLevelType w:val="multilevel"/>
    <w:tmpl w:val="E2C40582"/>
    <w:lvl w:ilvl="0">
      <w:start w:val="5"/>
      <w:numFmt w:val="decimal"/>
      <w:lvlText w:val="%1"/>
      <w:lvlJc w:val="left"/>
      <w:pPr>
        <w:ind w:left="2114" w:hanging="495"/>
      </w:pPr>
      <w:rPr>
        <w:rFonts w:hint="default"/>
        <w:lang w:val="en-AU" w:eastAsia="en-AU" w:bidi="en-AU"/>
      </w:rPr>
    </w:lvl>
    <w:lvl w:ilvl="1">
      <w:numFmt w:val="decimal"/>
      <w:lvlText w:val="%1.%2"/>
      <w:lvlJc w:val="left"/>
      <w:pPr>
        <w:ind w:left="2114" w:hanging="495"/>
        <w:jc w:val="right"/>
      </w:pPr>
      <w:rPr>
        <w:rFonts w:hint="default"/>
        <w:b/>
        <w:bCs/>
        <w:color w:val="auto"/>
        <w:spacing w:val="-7"/>
        <w:w w:val="100"/>
        <w:lang w:val="en-AU" w:eastAsia="en-AU" w:bidi="en-AU"/>
      </w:rPr>
    </w:lvl>
    <w:lvl w:ilvl="2">
      <w:start w:val="1"/>
      <w:numFmt w:val="decimal"/>
      <w:lvlText w:val="%1.%2.%3"/>
      <w:lvlJc w:val="left"/>
      <w:pPr>
        <w:ind w:left="3539" w:hanging="720"/>
      </w:pPr>
      <w:rPr>
        <w:rFonts w:ascii="Arial" w:eastAsia="Arial" w:hAnsi="Arial" w:cs="Arial" w:hint="default"/>
        <w:spacing w:val="-1"/>
        <w:w w:val="100"/>
        <w:sz w:val="22"/>
        <w:szCs w:val="22"/>
        <w:lang w:val="en-AU" w:eastAsia="en-AU" w:bidi="en-AU"/>
      </w:rPr>
    </w:lvl>
    <w:lvl w:ilvl="3">
      <w:start w:val="1"/>
      <w:numFmt w:val="decimal"/>
      <w:lvlText w:val="%1.%2.%3.%4"/>
      <w:lvlJc w:val="left"/>
      <w:pPr>
        <w:ind w:left="3964" w:hanging="720"/>
      </w:pPr>
      <w:rPr>
        <w:rFonts w:ascii="Arial" w:eastAsia="Arial" w:hAnsi="Arial" w:cs="Arial" w:hint="default"/>
        <w:spacing w:val="-3"/>
        <w:w w:val="100"/>
        <w:sz w:val="22"/>
        <w:szCs w:val="22"/>
        <w:lang w:val="en-AU" w:eastAsia="en-AU" w:bidi="en-AU"/>
      </w:rPr>
    </w:lvl>
    <w:lvl w:ilvl="4">
      <w:numFmt w:val="bullet"/>
      <w:lvlText w:val="•"/>
      <w:lvlJc w:val="left"/>
      <w:pPr>
        <w:ind w:left="7135" w:hanging="720"/>
      </w:pPr>
      <w:rPr>
        <w:rFonts w:hint="default"/>
        <w:lang w:val="en-AU" w:eastAsia="en-AU" w:bidi="en-AU"/>
      </w:rPr>
    </w:lvl>
    <w:lvl w:ilvl="5">
      <w:numFmt w:val="bullet"/>
      <w:lvlText w:val="•"/>
      <w:lvlJc w:val="left"/>
      <w:pPr>
        <w:ind w:left="8722" w:hanging="720"/>
      </w:pPr>
      <w:rPr>
        <w:rFonts w:hint="default"/>
        <w:lang w:val="en-AU" w:eastAsia="en-AU" w:bidi="en-AU"/>
      </w:rPr>
    </w:lvl>
    <w:lvl w:ilvl="6">
      <w:numFmt w:val="bullet"/>
      <w:lvlText w:val="•"/>
      <w:lvlJc w:val="left"/>
      <w:pPr>
        <w:ind w:left="10310" w:hanging="720"/>
      </w:pPr>
      <w:rPr>
        <w:rFonts w:hint="default"/>
        <w:lang w:val="en-AU" w:eastAsia="en-AU" w:bidi="en-AU"/>
      </w:rPr>
    </w:lvl>
    <w:lvl w:ilvl="7">
      <w:numFmt w:val="bullet"/>
      <w:lvlText w:val="•"/>
      <w:lvlJc w:val="left"/>
      <w:pPr>
        <w:ind w:left="11897" w:hanging="720"/>
      </w:pPr>
      <w:rPr>
        <w:rFonts w:hint="default"/>
        <w:lang w:val="en-AU" w:eastAsia="en-AU" w:bidi="en-AU"/>
      </w:rPr>
    </w:lvl>
    <w:lvl w:ilvl="8">
      <w:numFmt w:val="bullet"/>
      <w:lvlText w:val="•"/>
      <w:lvlJc w:val="left"/>
      <w:pPr>
        <w:ind w:left="13485" w:hanging="720"/>
      </w:pPr>
      <w:rPr>
        <w:rFonts w:hint="default"/>
        <w:lang w:val="en-AU" w:eastAsia="en-AU" w:bidi="en-AU"/>
      </w:rPr>
    </w:lvl>
  </w:abstractNum>
  <w:num w:numId="1">
    <w:abstractNumId w:val="0"/>
  </w:num>
  <w:num w:numId="2">
    <w:abstractNumId w:val="6"/>
  </w:num>
  <w:num w:numId="3">
    <w:abstractNumId w:val="7"/>
  </w:num>
  <w:num w:numId="4">
    <w:abstractNumId w:val="5"/>
  </w:num>
  <w:num w:numId="5">
    <w:abstractNumId w:val="3"/>
  </w:num>
  <w:num w:numId="6">
    <w:abstractNumId w:val="9"/>
  </w:num>
  <w:num w:numId="7">
    <w:abstractNumId w:val="10"/>
  </w:num>
  <w:num w:numId="8">
    <w:abstractNumId w:val="4"/>
  </w:num>
  <w:num w:numId="9">
    <w:abstractNumId w:val="8"/>
  </w:num>
  <w:num w:numId="10">
    <w:abstractNumId w:val="2"/>
  </w:num>
  <w:num w:numId="11">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964" w:hanging="720"/>
        </w:pPr>
        <w:rPr>
          <w:rFonts w:ascii="Arial" w:eastAsia="Arial" w:hAnsi="Arial" w:cs="Arial" w:hint="default"/>
          <w:spacing w:val="-3"/>
          <w:w w:val="100"/>
          <w:sz w:val="22"/>
          <w:szCs w:val="22"/>
        </w:rPr>
      </w:lvl>
    </w:lvlOverride>
    <w:lvlOverride w:ilvl="4">
      <w:lvl w:ilvl="4">
        <w:numFmt w:val="bullet"/>
        <w:lvlText w:val="•"/>
        <w:lvlJc w:val="left"/>
        <w:pPr>
          <w:ind w:left="7135" w:hanging="1068"/>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12">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964" w:hanging="720"/>
        </w:pPr>
        <w:rPr>
          <w:rFonts w:ascii="Arial" w:eastAsia="Arial" w:hAnsi="Arial" w:cs="Arial" w:hint="default"/>
          <w:spacing w:val="-3"/>
          <w:w w:val="100"/>
          <w:sz w:val="22"/>
          <w:szCs w:val="22"/>
        </w:rPr>
      </w:lvl>
    </w:lvlOverride>
    <w:lvlOverride w:ilvl="4">
      <w:lvl w:ilvl="4">
        <w:numFmt w:val="bullet"/>
        <w:lvlText w:val="•"/>
        <w:lvlJc w:val="left"/>
        <w:pPr>
          <w:ind w:left="6521" w:hanging="454"/>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13">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964" w:hanging="720"/>
        </w:pPr>
        <w:rPr>
          <w:rFonts w:ascii="Arial" w:eastAsia="Arial" w:hAnsi="Arial" w:cs="Arial" w:hint="default"/>
          <w:spacing w:val="-3"/>
          <w:w w:val="100"/>
          <w:sz w:val="22"/>
          <w:szCs w:val="22"/>
        </w:rPr>
      </w:lvl>
    </w:lvlOverride>
    <w:lvlOverride w:ilvl="4">
      <w:lvl w:ilvl="4">
        <w:numFmt w:val="bullet"/>
        <w:lvlText w:val="•"/>
        <w:lvlJc w:val="left"/>
        <w:pPr>
          <w:ind w:left="6804" w:hanging="737"/>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14">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515" w:hanging="271"/>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15">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963" w:hanging="719"/>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16">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4536" w:hanging="1292"/>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17">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402" w:hanging="158"/>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18">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232" w:firstLine="12"/>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19">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4253" w:hanging="1009"/>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20">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4253" w:hanging="1009"/>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21">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963" w:hanging="719"/>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22">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402" w:hanging="158"/>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23">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119" w:firstLine="125"/>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24">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4253" w:hanging="1009"/>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25">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4253" w:hanging="1009"/>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26">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4253" w:hanging="1009"/>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27">
    <w:abstractNumId w:val="10"/>
    <w:lvlOverride w:ilvl="0">
      <w:lvl w:ilvl="0">
        <w:start w:val="5"/>
        <w:numFmt w:val="decimal"/>
        <w:lvlText w:val="%1"/>
        <w:lvlJc w:val="left"/>
        <w:pPr>
          <w:ind w:left="2114" w:hanging="495"/>
        </w:pPr>
        <w:rPr>
          <w:rFonts w:hint="default"/>
        </w:rPr>
      </w:lvl>
    </w:lvlOverride>
    <w:lvlOverride w:ilvl="1">
      <w:lvl w:ilvl="1">
        <w:numFmt w:val="decimal"/>
        <w:lvlText w:val="%1.%2"/>
        <w:lvlJc w:val="left"/>
        <w:pPr>
          <w:ind w:left="2114" w:hanging="495"/>
        </w:pPr>
        <w:rPr>
          <w:rFonts w:hint="default"/>
          <w:b/>
          <w:bCs/>
          <w:spacing w:val="-7"/>
          <w:w w:val="100"/>
        </w:rPr>
      </w:lvl>
    </w:lvlOverride>
    <w:lvlOverride w:ilvl="2">
      <w:lvl w:ilvl="2">
        <w:start w:val="1"/>
        <w:numFmt w:val="decimal"/>
        <w:lvlText w:val="%1.%2.%3"/>
        <w:lvlJc w:val="left"/>
        <w:pPr>
          <w:ind w:left="3539" w:hanging="720"/>
        </w:pPr>
        <w:rPr>
          <w:rFonts w:ascii="Arial" w:eastAsia="Arial" w:hAnsi="Arial" w:cs="Arial" w:hint="default"/>
          <w:spacing w:val="-1"/>
          <w:w w:val="100"/>
          <w:sz w:val="22"/>
          <w:szCs w:val="22"/>
        </w:rPr>
      </w:lvl>
    </w:lvlOverride>
    <w:lvlOverride w:ilvl="3">
      <w:lvl w:ilvl="3">
        <w:start w:val="1"/>
        <w:numFmt w:val="decimal"/>
        <w:lvlText w:val="%1.%2.%3.%4"/>
        <w:lvlJc w:val="left"/>
        <w:pPr>
          <w:ind w:left="3119" w:firstLine="125"/>
        </w:pPr>
        <w:rPr>
          <w:rFonts w:ascii="Arial" w:eastAsia="Arial" w:hAnsi="Arial" w:cs="Arial" w:hint="default"/>
          <w:spacing w:val="-3"/>
          <w:w w:val="100"/>
          <w:sz w:val="22"/>
          <w:szCs w:val="22"/>
        </w:rPr>
      </w:lvl>
    </w:lvlOverride>
    <w:lvlOverride w:ilvl="4">
      <w:lvl w:ilvl="4">
        <w:numFmt w:val="bullet"/>
        <w:lvlText w:val="•"/>
        <w:lvlJc w:val="left"/>
        <w:pPr>
          <w:ind w:left="7135" w:hanging="720"/>
        </w:pPr>
        <w:rPr>
          <w:rFonts w:hint="default"/>
        </w:rPr>
      </w:lvl>
    </w:lvlOverride>
    <w:lvlOverride w:ilvl="5">
      <w:lvl w:ilvl="5">
        <w:numFmt w:val="bullet"/>
        <w:lvlText w:val="•"/>
        <w:lvlJc w:val="left"/>
        <w:pPr>
          <w:ind w:left="8722" w:hanging="720"/>
        </w:pPr>
        <w:rPr>
          <w:rFonts w:hint="default"/>
        </w:rPr>
      </w:lvl>
    </w:lvlOverride>
    <w:lvlOverride w:ilvl="6">
      <w:lvl w:ilvl="6">
        <w:numFmt w:val="bullet"/>
        <w:lvlText w:val="•"/>
        <w:lvlJc w:val="left"/>
        <w:pPr>
          <w:ind w:left="10310" w:hanging="720"/>
        </w:pPr>
        <w:rPr>
          <w:rFonts w:hint="default"/>
        </w:rPr>
      </w:lvl>
    </w:lvlOverride>
    <w:lvlOverride w:ilvl="7">
      <w:lvl w:ilvl="7">
        <w:numFmt w:val="bullet"/>
        <w:lvlText w:val="•"/>
        <w:lvlJc w:val="left"/>
        <w:pPr>
          <w:ind w:left="11897" w:hanging="720"/>
        </w:pPr>
        <w:rPr>
          <w:rFonts w:hint="default"/>
        </w:rPr>
      </w:lvl>
    </w:lvlOverride>
    <w:lvlOverride w:ilvl="8">
      <w:lvl w:ilvl="8">
        <w:numFmt w:val="bullet"/>
        <w:lvlText w:val="•"/>
        <w:lvlJc w:val="left"/>
        <w:pPr>
          <w:ind w:left="13485" w:hanging="720"/>
        </w:pPr>
        <w:rPr>
          <w:rFonts w:hint="default"/>
        </w:rPr>
      </w:lvl>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7A"/>
    <w:rsid w:val="000072D8"/>
    <w:rsid w:val="000210BF"/>
    <w:rsid w:val="0003708A"/>
    <w:rsid w:val="00041B24"/>
    <w:rsid w:val="000434B8"/>
    <w:rsid w:val="00087262"/>
    <w:rsid w:val="000B2D42"/>
    <w:rsid w:val="000D27A0"/>
    <w:rsid w:val="00101413"/>
    <w:rsid w:val="00117792"/>
    <w:rsid w:val="00117A48"/>
    <w:rsid w:val="0017026F"/>
    <w:rsid w:val="0018608B"/>
    <w:rsid w:val="00192C53"/>
    <w:rsid w:val="00193F60"/>
    <w:rsid w:val="001A067B"/>
    <w:rsid w:val="001A3C2F"/>
    <w:rsid w:val="00213FF5"/>
    <w:rsid w:val="00257ECC"/>
    <w:rsid w:val="00267334"/>
    <w:rsid w:val="002B07C6"/>
    <w:rsid w:val="002B6642"/>
    <w:rsid w:val="002D00EE"/>
    <w:rsid w:val="002D1C13"/>
    <w:rsid w:val="002D1C46"/>
    <w:rsid w:val="002E4195"/>
    <w:rsid w:val="00304E4C"/>
    <w:rsid w:val="00311DC5"/>
    <w:rsid w:val="0032559D"/>
    <w:rsid w:val="00367395"/>
    <w:rsid w:val="00396948"/>
    <w:rsid w:val="003F59CA"/>
    <w:rsid w:val="003F786A"/>
    <w:rsid w:val="004111F5"/>
    <w:rsid w:val="00441A04"/>
    <w:rsid w:val="00444982"/>
    <w:rsid w:val="00492EBB"/>
    <w:rsid w:val="00497584"/>
    <w:rsid w:val="004A527B"/>
    <w:rsid w:val="004C1864"/>
    <w:rsid w:val="004F109E"/>
    <w:rsid w:val="004F4D05"/>
    <w:rsid w:val="00504751"/>
    <w:rsid w:val="005249EA"/>
    <w:rsid w:val="00545625"/>
    <w:rsid w:val="005D0A53"/>
    <w:rsid w:val="00606CB1"/>
    <w:rsid w:val="006346BE"/>
    <w:rsid w:val="006461B2"/>
    <w:rsid w:val="0067259C"/>
    <w:rsid w:val="00676573"/>
    <w:rsid w:val="006B1725"/>
    <w:rsid w:val="006B2765"/>
    <w:rsid w:val="006C3C9B"/>
    <w:rsid w:val="006C4FB0"/>
    <w:rsid w:val="006E55D1"/>
    <w:rsid w:val="006E72A4"/>
    <w:rsid w:val="0070691A"/>
    <w:rsid w:val="00752C57"/>
    <w:rsid w:val="00776B58"/>
    <w:rsid w:val="00777666"/>
    <w:rsid w:val="007853D1"/>
    <w:rsid w:val="007C319B"/>
    <w:rsid w:val="007C51EE"/>
    <w:rsid w:val="007C558B"/>
    <w:rsid w:val="007D1C26"/>
    <w:rsid w:val="007F79DA"/>
    <w:rsid w:val="008060FB"/>
    <w:rsid w:val="00813714"/>
    <w:rsid w:val="00824A43"/>
    <w:rsid w:val="0084323A"/>
    <w:rsid w:val="008764E1"/>
    <w:rsid w:val="0088390E"/>
    <w:rsid w:val="00885135"/>
    <w:rsid w:val="008A6B5C"/>
    <w:rsid w:val="008B1305"/>
    <w:rsid w:val="008B764F"/>
    <w:rsid w:val="008C01EA"/>
    <w:rsid w:val="008C6B4B"/>
    <w:rsid w:val="008D1435"/>
    <w:rsid w:val="00901D44"/>
    <w:rsid w:val="009052E9"/>
    <w:rsid w:val="0092043C"/>
    <w:rsid w:val="009221ED"/>
    <w:rsid w:val="00966103"/>
    <w:rsid w:val="00980FFD"/>
    <w:rsid w:val="009B0475"/>
    <w:rsid w:val="009E6F7A"/>
    <w:rsid w:val="00A00688"/>
    <w:rsid w:val="00A33F69"/>
    <w:rsid w:val="00A40012"/>
    <w:rsid w:val="00A418CC"/>
    <w:rsid w:val="00A45BC6"/>
    <w:rsid w:val="00A46970"/>
    <w:rsid w:val="00A7585A"/>
    <w:rsid w:val="00A803E1"/>
    <w:rsid w:val="00A82462"/>
    <w:rsid w:val="00A93261"/>
    <w:rsid w:val="00AC41CB"/>
    <w:rsid w:val="00AD007B"/>
    <w:rsid w:val="00AE0341"/>
    <w:rsid w:val="00AE702B"/>
    <w:rsid w:val="00B02988"/>
    <w:rsid w:val="00B10283"/>
    <w:rsid w:val="00B14C84"/>
    <w:rsid w:val="00B201B0"/>
    <w:rsid w:val="00B33E10"/>
    <w:rsid w:val="00B41095"/>
    <w:rsid w:val="00B80149"/>
    <w:rsid w:val="00B87AC7"/>
    <w:rsid w:val="00BA3165"/>
    <w:rsid w:val="00BC597A"/>
    <w:rsid w:val="00C07805"/>
    <w:rsid w:val="00C14DE1"/>
    <w:rsid w:val="00C2054D"/>
    <w:rsid w:val="00C31377"/>
    <w:rsid w:val="00C71019"/>
    <w:rsid w:val="00C7334F"/>
    <w:rsid w:val="00C97847"/>
    <w:rsid w:val="00D13852"/>
    <w:rsid w:val="00D15478"/>
    <w:rsid w:val="00D5579F"/>
    <w:rsid w:val="00D62E3E"/>
    <w:rsid w:val="00D85130"/>
    <w:rsid w:val="00DD0D81"/>
    <w:rsid w:val="00E36096"/>
    <w:rsid w:val="00E410A5"/>
    <w:rsid w:val="00E4365D"/>
    <w:rsid w:val="00E84481"/>
    <w:rsid w:val="00E844E2"/>
    <w:rsid w:val="00EA71A1"/>
    <w:rsid w:val="00EE26CD"/>
    <w:rsid w:val="00EF3B5E"/>
    <w:rsid w:val="00F15B30"/>
    <w:rsid w:val="00F225E3"/>
    <w:rsid w:val="00F42352"/>
    <w:rsid w:val="00F97AD8"/>
    <w:rsid w:val="00FA7BF1"/>
    <w:rsid w:val="00FD5433"/>
    <w:rsid w:val="00FE2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42AF8"/>
  <w15:chartTrackingRefBased/>
  <w15:docId w15:val="{4EE04C10-B6B3-4C02-BD61-07D0BC67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E6F7A"/>
    <w:pPr>
      <w:widowControl w:val="0"/>
      <w:autoSpaceDE w:val="0"/>
      <w:autoSpaceDN w:val="0"/>
      <w:spacing w:before="93" w:after="0" w:line="240" w:lineRule="auto"/>
      <w:ind w:left="2114" w:hanging="494"/>
      <w:outlineLvl w:val="0"/>
    </w:pPr>
    <w:rPr>
      <w:rFonts w:ascii="Arial" w:eastAsia="Arial" w:hAnsi="Arial" w:cs="Arial"/>
      <w:b/>
      <w:bCs/>
      <w:sz w:val="24"/>
      <w:szCs w:val="24"/>
      <w:lang w:eastAsia="en-AU" w:bidi="en-AU"/>
    </w:rPr>
  </w:style>
  <w:style w:type="paragraph" w:styleId="Heading2">
    <w:name w:val="heading 2"/>
    <w:basedOn w:val="Normal"/>
    <w:next w:val="Normal"/>
    <w:link w:val="Heading2Char"/>
    <w:uiPriority w:val="9"/>
    <w:semiHidden/>
    <w:unhideWhenUsed/>
    <w:qFormat/>
    <w:rsid w:val="004A52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A52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F7A"/>
  </w:style>
  <w:style w:type="paragraph" w:styleId="Footer">
    <w:name w:val="footer"/>
    <w:basedOn w:val="Normal"/>
    <w:link w:val="FooterChar"/>
    <w:uiPriority w:val="99"/>
    <w:unhideWhenUsed/>
    <w:rsid w:val="009E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F7A"/>
  </w:style>
  <w:style w:type="character" w:customStyle="1" w:styleId="Heading1Char">
    <w:name w:val="Heading 1 Char"/>
    <w:basedOn w:val="DefaultParagraphFont"/>
    <w:link w:val="Heading1"/>
    <w:uiPriority w:val="1"/>
    <w:rsid w:val="009E6F7A"/>
    <w:rPr>
      <w:rFonts w:ascii="Arial" w:eastAsia="Arial" w:hAnsi="Arial" w:cs="Arial"/>
      <w:b/>
      <w:bCs/>
      <w:sz w:val="24"/>
      <w:szCs w:val="24"/>
      <w:lang w:eastAsia="en-AU" w:bidi="en-AU"/>
    </w:rPr>
  </w:style>
  <w:style w:type="paragraph" w:styleId="BodyText">
    <w:name w:val="Body Text"/>
    <w:basedOn w:val="Normal"/>
    <w:link w:val="BodyTextChar"/>
    <w:uiPriority w:val="1"/>
    <w:qFormat/>
    <w:rsid w:val="009E6F7A"/>
    <w:pPr>
      <w:widowControl w:val="0"/>
      <w:autoSpaceDE w:val="0"/>
      <w:autoSpaceDN w:val="0"/>
      <w:spacing w:after="0" w:line="240" w:lineRule="auto"/>
    </w:pPr>
    <w:rPr>
      <w:rFonts w:ascii="Arial" w:eastAsia="Arial" w:hAnsi="Arial" w:cs="Arial"/>
      <w:lang w:eastAsia="en-AU" w:bidi="en-AU"/>
    </w:rPr>
  </w:style>
  <w:style w:type="character" w:customStyle="1" w:styleId="BodyTextChar">
    <w:name w:val="Body Text Char"/>
    <w:basedOn w:val="DefaultParagraphFont"/>
    <w:link w:val="BodyText"/>
    <w:uiPriority w:val="1"/>
    <w:rsid w:val="009E6F7A"/>
    <w:rPr>
      <w:rFonts w:ascii="Arial" w:eastAsia="Arial" w:hAnsi="Arial" w:cs="Arial"/>
      <w:lang w:eastAsia="en-AU" w:bidi="en-AU"/>
    </w:rPr>
  </w:style>
  <w:style w:type="paragraph" w:styleId="ListParagraph">
    <w:name w:val="List Paragraph"/>
    <w:basedOn w:val="Normal"/>
    <w:uiPriority w:val="34"/>
    <w:qFormat/>
    <w:rsid w:val="009E6F7A"/>
    <w:pPr>
      <w:widowControl w:val="0"/>
      <w:autoSpaceDE w:val="0"/>
      <w:autoSpaceDN w:val="0"/>
      <w:spacing w:after="0" w:line="240" w:lineRule="auto"/>
      <w:ind w:left="2699" w:hanging="720"/>
    </w:pPr>
    <w:rPr>
      <w:rFonts w:ascii="Arial" w:eastAsia="Arial" w:hAnsi="Arial" w:cs="Arial"/>
      <w:lang w:eastAsia="en-AU" w:bidi="en-AU"/>
    </w:rPr>
  </w:style>
  <w:style w:type="paragraph" w:styleId="TOC1">
    <w:name w:val="toc 1"/>
    <w:basedOn w:val="Normal"/>
    <w:uiPriority w:val="39"/>
    <w:qFormat/>
    <w:rsid w:val="009E6F7A"/>
    <w:pPr>
      <w:widowControl w:val="0"/>
      <w:autoSpaceDE w:val="0"/>
      <w:autoSpaceDN w:val="0"/>
      <w:spacing w:before="179" w:after="0" w:line="240" w:lineRule="auto"/>
      <w:ind w:left="1259"/>
    </w:pPr>
    <w:rPr>
      <w:rFonts w:ascii="Arial" w:eastAsia="Arial" w:hAnsi="Arial" w:cs="Arial"/>
      <w:lang w:eastAsia="en-AU" w:bidi="en-AU"/>
    </w:rPr>
  </w:style>
  <w:style w:type="paragraph" w:styleId="TOC2">
    <w:name w:val="toc 2"/>
    <w:basedOn w:val="Normal"/>
    <w:uiPriority w:val="1"/>
    <w:qFormat/>
    <w:rsid w:val="009E6F7A"/>
    <w:pPr>
      <w:widowControl w:val="0"/>
      <w:autoSpaceDE w:val="0"/>
      <w:autoSpaceDN w:val="0"/>
      <w:spacing w:before="179" w:after="0" w:line="240" w:lineRule="auto"/>
      <w:ind w:left="1260"/>
    </w:pPr>
    <w:rPr>
      <w:rFonts w:ascii="Arial" w:eastAsia="Arial" w:hAnsi="Arial" w:cs="Arial"/>
      <w:lang w:eastAsia="en-AU" w:bidi="en-AU"/>
    </w:rPr>
  </w:style>
  <w:style w:type="paragraph" w:styleId="BalloonText">
    <w:name w:val="Balloon Text"/>
    <w:basedOn w:val="Normal"/>
    <w:link w:val="BalloonTextChar"/>
    <w:uiPriority w:val="99"/>
    <w:semiHidden/>
    <w:unhideWhenUsed/>
    <w:rsid w:val="00FA7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F1"/>
    <w:rPr>
      <w:rFonts w:ascii="Segoe UI" w:hAnsi="Segoe UI" w:cs="Segoe UI"/>
      <w:sz w:val="18"/>
      <w:szCs w:val="18"/>
    </w:rPr>
  </w:style>
  <w:style w:type="character" w:styleId="CommentReference">
    <w:name w:val="annotation reference"/>
    <w:basedOn w:val="DefaultParagraphFont"/>
    <w:uiPriority w:val="99"/>
    <w:semiHidden/>
    <w:unhideWhenUsed/>
    <w:rsid w:val="00EE26CD"/>
    <w:rPr>
      <w:sz w:val="16"/>
      <w:szCs w:val="16"/>
    </w:rPr>
  </w:style>
  <w:style w:type="paragraph" w:styleId="CommentText">
    <w:name w:val="annotation text"/>
    <w:basedOn w:val="Normal"/>
    <w:link w:val="CommentTextChar"/>
    <w:uiPriority w:val="99"/>
    <w:semiHidden/>
    <w:unhideWhenUsed/>
    <w:rsid w:val="00EE26CD"/>
    <w:pPr>
      <w:spacing w:line="240" w:lineRule="auto"/>
    </w:pPr>
    <w:rPr>
      <w:sz w:val="20"/>
      <w:szCs w:val="20"/>
    </w:rPr>
  </w:style>
  <w:style w:type="character" w:customStyle="1" w:styleId="CommentTextChar">
    <w:name w:val="Comment Text Char"/>
    <w:basedOn w:val="DefaultParagraphFont"/>
    <w:link w:val="CommentText"/>
    <w:uiPriority w:val="99"/>
    <w:semiHidden/>
    <w:rsid w:val="00EE26CD"/>
    <w:rPr>
      <w:sz w:val="20"/>
      <w:szCs w:val="20"/>
    </w:rPr>
  </w:style>
  <w:style w:type="paragraph" w:styleId="CommentSubject">
    <w:name w:val="annotation subject"/>
    <w:basedOn w:val="CommentText"/>
    <w:next w:val="CommentText"/>
    <w:link w:val="CommentSubjectChar"/>
    <w:uiPriority w:val="99"/>
    <w:semiHidden/>
    <w:unhideWhenUsed/>
    <w:rsid w:val="00EE26CD"/>
    <w:rPr>
      <w:b/>
      <w:bCs/>
    </w:rPr>
  </w:style>
  <w:style w:type="character" w:customStyle="1" w:styleId="CommentSubjectChar">
    <w:name w:val="Comment Subject Char"/>
    <w:basedOn w:val="CommentTextChar"/>
    <w:link w:val="CommentSubject"/>
    <w:uiPriority w:val="99"/>
    <w:semiHidden/>
    <w:rsid w:val="00EE26CD"/>
    <w:rPr>
      <w:b/>
      <w:bCs/>
      <w:sz w:val="20"/>
      <w:szCs w:val="20"/>
    </w:rPr>
  </w:style>
  <w:style w:type="paragraph" w:styleId="Revision">
    <w:name w:val="Revision"/>
    <w:hidden/>
    <w:uiPriority w:val="99"/>
    <w:semiHidden/>
    <w:rsid w:val="004F109E"/>
    <w:pPr>
      <w:spacing w:after="0" w:line="240" w:lineRule="auto"/>
    </w:pPr>
  </w:style>
  <w:style w:type="paragraph" w:customStyle="1" w:styleId="Default">
    <w:name w:val="Default"/>
    <w:rsid w:val="0010141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4A52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A527B"/>
    <w:rPr>
      <w:rFonts w:asciiTheme="majorHAnsi" w:eastAsiaTheme="majorEastAsia" w:hAnsiTheme="majorHAnsi" w:cstheme="majorBidi"/>
      <w:color w:val="1F4D78" w:themeColor="accent1" w:themeShade="7F"/>
      <w:sz w:val="24"/>
      <w:szCs w:val="24"/>
    </w:rPr>
  </w:style>
  <w:style w:type="paragraph" w:customStyle="1" w:styleId="madeunder">
    <w:name w:val="made under"/>
    <w:basedOn w:val="Normal"/>
    <w:rsid w:val="007C51EE"/>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7C51EE"/>
    <w:pPr>
      <w:tabs>
        <w:tab w:val="left" w:pos="2600"/>
      </w:tabs>
      <w:spacing w:before="200" w:after="60" w:line="240" w:lineRule="auto"/>
      <w:jc w:val="both"/>
    </w:pPr>
    <w:rPr>
      <w:rFonts w:ascii="Arial" w:eastAsia="Times New Roman" w:hAnsi="Arial" w:cs="Times New Roman"/>
      <w:b/>
      <w:sz w:val="24"/>
      <w:szCs w:val="20"/>
    </w:rPr>
  </w:style>
  <w:style w:type="paragraph" w:customStyle="1" w:styleId="Billname">
    <w:name w:val="Billname"/>
    <w:basedOn w:val="Normal"/>
    <w:rsid w:val="007C51EE"/>
    <w:pPr>
      <w:tabs>
        <w:tab w:val="left" w:pos="2400"/>
        <w:tab w:val="left" w:pos="2880"/>
      </w:tabs>
      <w:spacing w:before="1220" w:after="100" w:line="240" w:lineRule="auto"/>
    </w:pPr>
    <w:rPr>
      <w:rFonts w:ascii="Arial" w:eastAsia="Times New Roman" w:hAnsi="Arial" w:cs="Times New Roman"/>
      <w:b/>
      <w:sz w:val="40"/>
      <w:szCs w:val="20"/>
    </w:rPr>
  </w:style>
  <w:style w:type="paragraph" w:styleId="TOCHeading">
    <w:name w:val="TOC Heading"/>
    <w:basedOn w:val="Heading1"/>
    <w:next w:val="Normal"/>
    <w:uiPriority w:val="39"/>
    <w:unhideWhenUsed/>
    <w:qFormat/>
    <w:rsid w:val="007C51E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character" w:styleId="Hyperlink">
    <w:name w:val="Hyperlink"/>
    <w:basedOn w:val="DefaultParagraphFont"/>
    <w:uiPriority w:val="99"/>
    <w:unhideWhenUsed/>
    <w:rsid w:val="007C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6AF1C-6D0E-411D-9C78-B117B016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1490</Words>
  <Characters>7728</Characters>
  <Application>Microsoft Office Word</Application>
  <DocSecurity>0</DocSecurity>
  <Lines>190</Lines>
  <Paragraphs>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Ledwidge, Greg</dc:creator>
  <cp:keywords/>
  <dc:description/>
  <cp:lastModifiedBy>PCODCS</cp:lastModifiedBy>
  <cp:revision>4</cp:revision>
  <cp:lastPrinted>2020-10-25T22:30:00Z</cp:lastPrinted>
  <dcterms:created xsi:type="dcterms:W3CDTF">2020-11-02T03:18:00Z</dcterms:created>
  <dcterms:modified xsi:type="dcterms:W3CDTF">2020-11-02T03:18:00Z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A21246068</vt:lpwstr>
  </property>
  <property fmtid="{D5CDD505-2E9C-101B-9397-08002B2CF9AE}" pid="4" name="Objective-Title">
    <vt:lpwstr>Guideline No 19 - Allocation of Street Addresses</vt:lpwstr>
  </property>
  <property fmtid="{D5CDD505-2E9C-101B-9397-08002B2CF9AE}" pid="5" name="Objective-Comment">
    <vt:lpwstr/>
  </property>
  <property fmtid="{D5CDD505-2E9C-101B-9397-08002B2CF9AE}" pid="6" name="Objective-CreationStamp">
    <vt:filetime>2019-09-06T01:04:31Z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2020-10-28T01:43:22Z</vt:filetime>
  </property>
  <property fmtid="{D5CDD505-2E9C-101B-9397-08002B2CF9AE}" pid="10" name="Objective-ModificationStamp">
    <vt:filetime>2020-10-28T01:43:22Z</vt:filetime>
  </property>
  <property fmtid="{D5CDD505-2E9C-101B-9397-08002B2CF9AE}" pid="11" name="Objective-Owner">
    <vt:lpwstr>Greg Ledwidge</vt:lpwstr>
  </property>
  <property fmtid="{D5CDD505-2E9C-101B-9397-08002B2CF9AE}" pid="12" name="Objective-Path">
    <vt:lpwstr>Whole of ACT Government:EPSDD - Environment Planning and Sustainable Development Directorate:DIVISION - Office of the Surveyor-General:16. Legislation:Guidelines &amp; Plan Proformas:19. Street Addressing:</vt:lpwstr>
  </property>
  <property fmtid="{D5CDD505-2E9C-101B-9397-08002B2CF9AE}" pid="13" name="Objective-Parent">
    <vt:lpwstr>19. Street Addressing</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