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443D8E" w14:textId="4AD4E022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2020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F84BBE">
        <w:t>6</w:t>
      </w:r>
      <w:r w:rsidR="00B55F57">
        <w:t>)</w:t>
      </w:r>
    </w:p>
    <w:p w14:paraId="33FA4F85" w14:textId="31467680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</w:t>
      </w:r>
      <w:r w:rsidR="00F84BBE">
        <w:rPr>
          <w:rFonts w:ascii="Arial" w:hAnsi="Arial" w:cs="Arial"/>
          <w:b/>
          <w:bCs/>
        </w:rPr>
        <w:t xml:space="preserve">t </w:t>
      </w:r>
      <w:r w:rsidR="001B16D1">
        <w:rPr>
          <w:rFonts w:ascii="Arial" w:hAnsi="Arial" w:cs="Arial"/>
          <w:b/>
          <w:bCs/>
        </w:rPr>
        <w:t>NI2020</w:t>
      </w:r>
      <w:r w:rsidR="00687A23">
        <w:rPr>
          <w:rFonts w:ascii="Arial" w:hAnsi="Arial" w:cs="Arial"/>
          <w:b/>
          <w:bCs/>
        </w:rPr>
        <w:t>–</w:t>
      </w:r>
      <w:r w:rsidR="001B16D1">
        <w:rPr>
          <w:rFonts w:ascii="Arial" w:hAnsi="Arial" w:cs="Arial"/>
          <w:b/>
          <w:bCs/>
        </w:rPr>
        <w:t>732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455EBF06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2020</w:t>
      </w:r>
      <w:r w:rsidR="00B55F57">
        <w:rPr>
          <w:i/>
          <w:iCs/>
        </w:rPr>
        <w:t xml:space="preserve"> (No </w:t>
      </w:r>
      <w:r w:rsidR="00F84BBE">
        <w:rPr>
          <w:i/>
          <w:iCs/>
        </w:rPr>
        <w:t>6</w:t>
      </w:r>
      <w:r w:rsidR="00B55F57">
        <w:rPr>
          <w:i/>
          <w:iCs/>
        </w:rPr>
        <w:t>)</w:t>
      </w:r>
      <w:r w:rsidR="00F84BBE">
        <w:rPr>
          <w:i/>
          <w:iCs/>
        </w:rPr>
        <w:t>.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0ADA206A" w:rsidR="008936B5" w:rsidRDefault="000C41A0">
      <w:pPr>
        <w:spacing w:before="80" w:after="60"/>
        <w:ind w:left="720"/>
      </w:pPr>
      <w:r>
        <w:t xml:space="preserve">NI </w:t>
      </w:r>
      <w:r w:rsidR="00E01FDE">
        <w:t>20</w:t>
      </w:r>
      <w:r w:rsidR="00B55F57">
        <w:t>20-</w:t>
      </w:r>
      <w:r w:rsidR="00F84BBE">
        <w:t>697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06CA3B13" w14:textId="77777777" w:rsidR="001A46B9" w:rsidRDefault="001A46B9" w:rsidP="00EC6F44">
      <w:pPr>
        <w:spacing w:before="80" w:after="60"/>
        <w:ind w:left="1440" w:hanging="720"/>
      </w:pPr>
    </w:p>
    <w:p w14:paraId="67FCF198" w14:textId="1672D2BB"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14:paraId="4E0B1CF6" w14:textId="1CAE24CC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5FC672D6" w14:textId="46C31739" w:rsidR="00F84BBE" w:rsidRDefault="00F84BBE" w:rsidP="001D5588">
      <w:pPr>
        <w:pStyle w:val="ListParagraph"/>
        <w:numPr>
          <w:ilvl w:val="0"/>
          <w:numId w:val="13"/>
        </w:numPr>
      </w:pPr>
      <w:r>
        <w:t>Anna Jamieson-Williams</w:t>
      </w:r>
    </w:p>
    <w:p w14:paraId="6DCD4C7A" w14:textId="16384B6E"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14:paraId="08B2740F" w14:textId="25B49367" w:rsidR="00444868" w:rsidRDefault="00444868" w:rsidP="00EC6F44">
      <w:pPr>
        <w:pStyle w:val="ListParagraph"/>
        <w:numPr>
          <w:ilvl w:val="0"/>
          <w:numId w:val="13"/>
        </w:numPr>
      </w:pPr>
      <w:r>
        <w:t>Grant Kennealy</w:t>
      </w:r>
    </w:p>
    <w:p w14:paraId="1112FBDF" w14:textId="79F66354" w:rsidR="00D50B0F" w:rsidRDefault="00D50B0F" w:rsidP="00EC6F44">
      <w:pPr>
        <w:pStyle w:val="ListParagraph"/>
        <w:numPr>
          <w:ilvl w:val="0"/>
          <w:numId w:val="13"/>
        </w:numPr>
      </w:pPr>
      <w:r>
        <w:t>Tamzin Lee</w:t>
      </w:r>
    </w:p>
    <w:p w14:paraId="77FBD29D" w14:textId="77777777" w:rsidR="0025350B" w:rsidRDefault="00F37F24" w:rsidP="0025350B">
      <w:pPr>
        <w:pStyle w:val="ListParagraph"/>
        <w:numPr>
          <w:ilvl w:val="0"/>
          <w:numId w:val="13"/>
        </w:numPr>
      </w:pPr>
      <w:r>
        <w:t>Joanna Marshall</w:t>
      </w:r>
      <w:r w:rsidR="0025350B" w:rsidRPr="0025350B">
        <w:t xml:space="preserve"> 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77777777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14:paraId="30EA4168" w14:textId="77777777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7777777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39D21810" w14:textId="77777777" w:rsidR="004F62C8" w:rsidRDefault="004F62C8" w:rsidP="004F62C8">
      <w:pPr>
        <w:pStyle w:val="ListParagraph"/>
        <w:numPr>
          <w:ilvl w:val="2"/>
          <w:numId w:val="17"/>
        </w:numPr>
      </w:pPr>
      <w:r>
        <w:t>Felicity Eylward</w:t>
      </w:r>
    </w:p>
    <w:p w14:paraId="7BAFCC64" w14:textId="0632631E" w:rsidR="00D50B0F" w:rsidRDefault="006C3D15" w:rsidP="00D50B0F">
      <w:pPr>
        <w:pStyle w:val="ListParagraph"/>
        <w:numPr>
          <w:ilvl w:val="2"/>
          <w:numId w:val="17"/>
        </w:numPr>
      </w:pPr>
      <w:r>
        <w:t>Sean Kikkert</w:t>
      </w:r>
      <w:r w:rsidR="00D50B0F" w:rsidRPr="00D50B0F">
        <w:t xml:space="preserve"> </w:t>
      </w:r>
    </w:p>
    <w:p w14:paraId="3013961A" w14:textId="17248EE2" w:rsidR="00F454C2" w:rsidRPr="00F84BBE" w:rsidRDefault="00F454C2" w:rsidP="00A70619">
      <w:pPr>
        <w:pStyle w:val="ListParagraph"/>
        <w:numPr>
          <w:ilvl w:val="2"/>
          <w:numId w:val="17"/>
        </w:numPr>
      </w:pPr>
      <w:r w:rsidRPr="00F84BBE">
        <w:t xml:space="preserve">Julia Ejelovitch </w:t>
      </w:r>
    </w:p>
    <w:p w14:paraId="305953D5" w14:textId="1CE94051" w:rsidR="004F62C8" w:rsidRDefault="004F62C8" w:rsidP="00B02458">
      <w:pPr>
        <w:pStyle w:val="ListParagraph"/>
        <w:ind w:left="2880"/>
      </w:pP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56C476FB" w14:textId="01A56CE5" w:rsidR="009A2220" w:rsidRDefault="00AF1AC0" w:rsidP="009A2220">
      <w:pPr>
        <w:pStyle w:val="ListParagraph"/>
        <w:numPr>
          <w:ilvl w:val="2"/>
          <w:numId w:val="11"/>
        </w:numPr>
      </w:pPr>
      <w:r>
        <w:t>Joana Mafilovski;</w:t>
      </w:r>
    </w:p>
    <w:p w14:paraId="44FA60DA" w14:textId="7BE29D3E" w:rsidR="00AF1AC0" w:rsidRDefault="00AF1AC0" w:rsidP="009A2220">
      <w:pPr>
        <w:pStyle w:val="ListParagraph"/>
        <w:numPr>
          <w:ilvl w:val="2"/>
          <w:numId w:val="11"/>
        </w:numPr>
      </w:pPr>
      <w:r>
        <w:t>Emily Moxon;</w:t>
      </w:r>
    </w:p>
    <w:p w14:paraId="4A154CB5" w14:textId="6B44AEFF" w:rsidR="009A2220" w:rsidRDefault="00AF1AC0" w:rsidP="009A2220">
      <w:pPr>
        <w:pStyle w:val="ListParagraph"/>
        <w:numPr>
          <w:ilvl w:val="2"/>
          <w:numId w:val="11"/>
        </w:numPr>
      </w:pPr>
      <w:r>
        <w:t>Renae Myers;</w:t>
      </w:r>
    </w:p>
    <w:p w14:paraId="4FD3F451" w14:textId="77777777" w:rsidR="000915E4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0915E4">
        <w:t>;</w:t>
      </w:r>
    </w:p>
    <w:p w14:paraId="2E2C8735" w14:textId="5045F37C" w:rsidR="009A2220" w:rsidRDefault="000915E4" w:rsidP="009A2220">
      <w:pPr>
        <w:pStyle w:val="ListParagraph"/>
        <w:numPr>
          <w:ilvl w:val="2"/>
          <w:numId w:val="11"/>
        </w:numPr>
      </w:pPr>
      <w:r>
        <w:t>Linda Bode</w:t>
      </w:r>
      <w:r w:rsidR="00AF1AC0">
        <w:t>.</w:t>
      </w:r>
    </w:p>
    <w:p w14:paraId="7D4BD2B8" w14:textId="12B70A5F" w:rsidR="009A2220" w:rsidRDefault="007D3D39" w:rsidP="00AF1AC0">
      <w:pPr>
        <w:pStyle w:val="ListParagraph"/>
        <w:ind w:left="2880"/>
      </w:pPr>
      <w:r>
        <w:br w:type="column"/>
      </w:r>
    </w:p>
    <w:p w14:paraId="60DFCE35" w14:textId="77777777" w:rsidR="009A2220" w:rsidRDefault="009A2220" w:rsidP="00DB2623">
      <w:pPr>
        <w:pStyle w:val="ListParagraph"/>
        <w:numPr>
          <w:ilvl w:val="0"/>
          <w:numId w:val="20"/>
        </w:numPr>
      </w:pPr>
      <w:r>
        <w:t xml:space="preserve">The following persons are authorised to exercise the jurisdiction of the Magistrates Court for the purposes of Rule 6251(3)(k)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7777777" w:rsidR="00AF1AC0" w:rsidRDefault="00AF1AC0" w:rsidP="007D3D39">
      <w:pPr>
        <w:pStyle w:val="ListParagraph"/>
        <w:numPr>
          <w:ilvl w:val="2"/>
          <w:numId w:val="11"/>
        </w:numPr>
      </w:pPr>
      <w:r w:rsidRPr="007D3D39">
        <w:t xml:space="preserve">Natalie Campbell </w:t>
      </w:r>
    </w:p>
    <w:p w14:paraId="41624E94" w14:textId="4BD22892" w:rsidR="009A2220" w:rsidRPr="007D3D39" w:rsidRDefault="009A2220" w:rsidP="009C5C7F">
      <w:pPr>
        <w:pStyle w:val="ListParagraph"/>
        <w:numPr>
          <w:ilvl w:val="2"/>
          <w:numId w:val="11"/>
        </w:numPr>
      </w:pPr>
      <w:r w:rsidRPr="007D3D39">
        <w:t>Felicity Perkins</w:t>
      </w:r>
      <w:r w:rsidR="00AF1AC0">
        <w:t xml:space="preserve"> 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3AD98A68" w14:textId="42C58754" w:rsidR="00883D3E" w:rsidRDefault="004F62C8" w:rsidP="00883D3E">
      <w:pPr>
        <w:tabs>
          <w:tab w:val="left" w:pos="4320"/>
        </w:tabs>
      </w:pPr>
      <w:r>
        <w:t>Chief Magistrate</w:t>
      </w:r>
    </w:p>
    <w:bookmarkEnd w:id="0"/>
    <w:p w14:paraId="469F9DC2" w14:textId="55A2F1E9" w:rsidR="00083BB4" w:rsidRDefault="004F62C8" w:rsidP="00883D3E">
      <w:pPr>
        <w:tabs>
          <w:tab w:val="left" w:pos="4320"/>
        </w:tabs>
      </w:pPr>
      <w:r>
        <w:t>Lorraine Walker</w:t>
      </w:r>
    </w:p>
    <w:p w14:paraId="7473FD7B" w14:textId="704DDAD5" w:rsidR="00883D3E" w:rsidRDefault="00774C1F" w:rsidP="00883D3E">
      <w:pPr>
        <w:tabs>
          <w:tab w:val="left" w:pos="4320"/>
        </w:tabs>
      </w:pPr>
      <w:r>
        <w:t>16</w:t>
      </w:r>
      <w:r w:rsidR="000915E4">
        <w:t xml:space="preserve"> November</w:t>
      </w:r>
      <w:r w:rsidR="00F454C2">
        <w:t xml:space="preserve"> 2020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9BC" w14:textId="77777777" w:rsidR="00E660E8" w:rsidRDefault="00E660E8">
      <w:r>
        <w:separator/>
      </w:r>
    </w:p>
  </w:endnote>
  <w:endnote w:type="continuationSeparator" w:id="0">
    <w:p w14:paraId="1652D00F" w14:textId="77777777" w:rsidR="00E660E8" w:rsidRDefault="00E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7704" w14:textId="77777777" w:rsidR="00DD56D7" w:rsidRDefault="00D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723A4166" w:rsidR="00737C78" w:rsidRPr="00DD56D7" w:rsidRDefault="00DD56D7" w:rsidP="00DD56D7">
    <w:pPr>
      <w:pStyle w:val="Footer"/>
      <w:jc w:val="center"/>
      <w:rPr>
        <w:rFonts w:cs="Arial"/>
        <w:sz w:val="14"/>
      </w:rPr>
    </w:pPr>
    <w:r w:rsidRPr="00DD56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ADFB" w14:textId="77777777" w:rsidR="00DD56D7" w:rsidRDefault="00D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4801" w14:textId="77777777" w:rsidR="00E660E8" w:rsidRDefault="00E660E8">
      <w:r>
        <w:separator/>
      </w:r>
    </w:p>
  </w:footnote>
  <w:footnote w:type="continuationSeparator" w:id="0">
    <w:p w14:paraId="195C5428" w14:textId="77777777" w:rsidR="00E660E8" w:rsidRDefault="00E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8F06" w14:textId="77777777" w:rsidR="00DD56D7" w:rsidRDefault="00DD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43720" w14:textId="77777777" w:rsidR="00DD56D7" w:rsidRDefault="00DD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CA80" w14:textId="77777777" w:rsidR="00DD56D7" w:rsidRDefault="00D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65B6F"/>
    <w:rsid w:val="000747E3"/>
    <w:rsid w:val="00083BB4"/>
    <w:rsid w:val="000856A8"/>
    <w:rsid w:val="000915E4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501C6"/>
    <w:rsid w:val="00162534"/>
    <w:rsid w:val="00174659"/>
    <w:rsid w:val="0018313A"/>
    <w:rsid w:val="001874E5"/>
    <w:rsid w:val="001947E2"/>
    <w:rsid w:val="001A443C"/>
    <w:rsid w:val="001A46B9"/>
    <w:rsid w:val="001B16D1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F2530"/>
    <w:rsid w:val="002F7EEC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B69B7"/>
    <w:rsid w:val="003C246C"/>
    <w:rsid w:val="003D5D9A"/>
    <w:rsid w:val="003E1786"/>
    <w:rsid w:val="003E196D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62C8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87A23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4C1F"/>
    <w:rsid w:val="00776B73"/>
    <w:rsid w:val="007804EC"/>
    <w:rsid w:val="007878F3"/>
    <w:rsid w:val="007A3227"/>
    <w:rsid w:val="007B2876"/>
    <w:rsid w:val="007B2AFA"/>
    <w:rsid w:val="007D3D39"/>
    <w:rsid w:val="00806EA4"/>
    <w:rsid w:val="008169F1"/>
    <w:rsid w:val="00817BFC"/>
    <w:rsid w:val="0083612F"/>
    <w:rsid w:val="00836A52"/>
    <w:rsid w:val="00852A43"/>
    <w:rsid w:val="008725E5"/>
    <w:rsid w:val="00873C01"/>
    <w:rsid w:val="00883D3E"/>
    <w:rsid w:val="008859A9"/>
    <w:rsid w:val="00893036"/>
    <w:rsid w:val="008936B5"/>
    <w:rsid w:val="00897271"/>
    <w:rsid w:val="008A1DD3"/>
    <w:rsid w:val="008B2C10"/>
    <w:rsid w:val="008C2140"/>
    <w:rsid w:val="008C51E8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2220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AF5C1E"/>
    <w:rsid w:val="00AF77B3"/>
    <w:rsid w:val="00B02458"/>
    <w:rsid w:val="00B105EF"/>
    <w:rsid w:val="00B50965"/>
    <w:rsid w:val="00B556BD"/>
    <w:rsid w:val="00B55F57"/>
    <w:rsid w:val="00B71244"/>
    <w:rsid w:val="00BB4B9F"/>
    <w:rsid w:val="00BC2372"/>
    <w:rsid w:val="00BD53B0"/>
    <w:rsid w:val="00BE30F4"/>
    <w:rsid w:val="00BE45E2"/>
    <w:rsid w:val="00BE6101"/>
    <w:rsid w:val="00BE6CDA"/>
    <w:rsid w:val="00C20FD4"/>
    <w:rsid w:val="00C2571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43673"/>
    <w:rsid w:val="00D50B0F"/>
    <w:rsid w:val="00D53F1D"/>
    <w:rsid w:val="00D769DD"/>
    <w:rsid w:val="00D86CEE"/>
    <w:rsid w:val="00DA2F22"/>
    <w:rsid w:val="00DA4691"/>
    <w:rsid w:val="00DB2623"/>
    <w:rsid w:val="00DC3119"/>
    <w:rsid w:val="00DD4590"/>
    <w:rsid w:val="00DD56D7"/>
    <w:rsid w:val="00DE4D1C"/>
    <w:rsid w:val="00DE72C5"/>
    <w:rsid w:val="00DF168B"/>
    <w:rsid w:val="00E01FDE"/>
    <w:rsid w:val="00E03763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4E2A"/>
    <w:rsid w:val="00EA5EF2"/>
    <w:rsid w:val="00EB08AB"/>
    <w:rsid w:val="00EB3272"/>
    <w:rsid w:val="00EC6F44"/>
    <w:rsid w:val="00F05600"/>
    <w:rsid w:val="00F37F24"/>
    <w:rsid w:val="00F42231"/>
    <w:rsid w:val="00F454C2"/>
    <w:rsid w:val="00F47776"/>
    <w:rsid w:val="00F56D2D"/>
    <w:rsid w:val="00F66A33"/>
    <w:rsid w:val="00F74872"/>
    <w:rsid w:val="00F77E11"/>
    <w:rsid w:val="00F8479B"/>
    <w:rsid w:val="00F84BBE"/>
    <w:rsid w:val="00F9497B"/>
    <w:rsid w:val="00FA04E0"/>
    <w:rsid w:val="00FA0B7B"/>
    <w:rsid w:val="00FA4A63"/>
    <w:rsid w:val="00FA63B1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2260</Characters>
  <Application>Microsoft Office Word</Application>
  <DocSecurity>0</DocSecurity>
  <Lines>125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2020-10-27T00:54:00Z</cp:lastPrinted>
  <dcterms:created xsi:type="dcterms:W3CDTF">2020-11-19T04:00:00Z</dcterms:created>
  <dcterms:modified xsi:type="dcterms:W3CDTF">2020-11-19T23:24:00Z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