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9DB1" w14:textId="77777777" w:rsidR="00BE247E" w:rsidRPr="00BE247E" w:rsidRDefault="00BE247E" w:rsidP="00BE247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BE247E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5BF96DC9" w14:textId="77777777" w:rsidR="00BE247E" w:rsidRPr="00BE247E" w:rsidRDefault="00BE247E" w:rsidP="00BE247E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BE247E">
        <w:rPr>
          <w:rFonts w:ascii="Arial" w:eastAsia="Times New Roman" w:hAnsi="Arial" w:cs="Arial"/>
          <w:b/>
          <w:bCs/>
          <w:sz w:val="40"/>
          <w:szCs w:val="40"/>
        </w:rPr>
        <w:t>Corrections Management (Transitional Release Program – Risk Assessment) Operating Procedure 2020</w:t>
      </w:r>
    </w:p>
    <w:p w14:paraId="0AF593BC" w14:textId="7438B072" w:rsidR="00BE247E" w:rsidRPr="00BE247E" w:rsidRDefault="00BE247E" w:rsidP="00BE247E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BE247E">
        <w:rPr>
          <w:rFonts w:ascii="Arial" w:eastAsia="Times New Roman" w:hAnsi="Arial" w:cs="Arial"/>
          <w:b/>
          <w:bCs/>
          <w:sz w:val="24"/>
          <w:szCs w:val="20"/>
        </w:rPr>
        <w:t>Notifiable instrument NI2020</w:t>
      </w:r>
      <w:r>
        <w:rPr>
          <w:rFonts w:ascii="Arial" w:eastAsia="Times New Roman" w:hAnsi="Arial" w:cs="Arial"/>
          <w:b/>
          <w:bCs/>
          <w:sz w:val="24"/>
          <w:szCs w:val="20"/>
        </w:rPr>
        <w:t>–749</w:t>
      </w:r>
    </w:p>
    <w:p w14:paraId="0A31535D" w14:textId="77777777" w:rsidR="00BE247E" w:rsidRPr="00BE247E" w:rsidRDefault="00BE247E" w:rsidP="00BE247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47E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2157D5E1" w14:textId="77777777" w:rsidR="00BE247E" w:rsidRPr="00BE247E" w:rsidRDefault="00BE247E" w:rsidP="00BE247E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E247E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BE247E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41B4C9F7" w14:textId="77777777" w:rsidR="00BE247E" w:rsidRPr="00BE247E" w:rsidRDefault="00BE247E" w:rsidP="00BE247E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FB4EF88" w14:textId="77777777" w:rsidR="00BE247E" w:rsidRPr="00BE247E" w:rsidRDefault="00BE247E" w:rsidP="00BE247E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61656" w14:textId="77777777" w:rsidR="00BE247E" w:rsidRPr="00BE247E" w:rsidRDefault="00BE247E" w:rsidP="00BE247E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E247E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BE247E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0A3CA97" w14:textId="77777777" w:rsidR="00BE247E" w:rsidRPr="00BE247E" w:rsidRDefault="00BE247E" w:rsidP="00BE247E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E247E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BE247E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BE247E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BE247E">
        <w:rPr>
          <w:rFonts w:ascii="Times New Roman" w:eastAsia="Times New Roman" w:hAnsi="Times New Roman" w:cs="Times New Roman"/>
          <w:i/>
          <w:sz w:val="24"/>
          <w:szCs w:val="20"/>
        </w:rPr>
        <w:t>Transitional Release Program – Risk Assessment) Operating Procedure 2020.</w:t>
      </w:r>
    </w:p>
    <w:p w14:paraId="069FEBAF" w14:textId="77777777" w:rsidR="00BE247E" w:rsidRPr="00BE247E" w:rsidRDefault="00BE247E" w:rsidP="00BE247E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247E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BE24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E247E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40215079" w14:textId="77777777" w:rsidR="00BE247E" w:rsidRPr="00BE247E" w:rsidRDefault="00BE247E" w:rsidP="00BE247E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E247E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5918F8C3" w14:textId="77777777" w:rsidR="00BE247E" w:rsidRPr="00BE247E" w:rsidRDefault="00BE247E" w:rsidP="00BE247E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E247E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BE247E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2E0C43A2" w14:textId="77777777" w:rsidR="00BE247E" w:rsidRPr="00BE247E" w:rsidRDefault="00BE247E" w:rsidP="00BE247E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E247E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278B5BD2" w14:textId="77777777" w:rsidR="00BE247E" w:rsidRPr="00BE247E" w:rsidRDefault="00BE247E" w:rsidP="00BE24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284E4315" w14:textId="77777777" w:rsidR="00BE247E" w:rsidRPr="00BE247E" w:rsidRDefault="00BE247E" w:rsidP="00BE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D705485" w14:textId="77777777" w:rsidR="00BE247E" w:rsidRPr="00BE247E" w:rsidRDefault="00BE247E" w:rsidP="00BE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674EA1" w14:textId="77777777" w:rsidR="00BE247E" w:rsidRPr="00BE247E" w:rsidRDefault="00BE247E" w:rsidP="00BE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B4047EF" w14:textId="77777777" w:rsidR="00BE247E" w:rsidRPr="00BE247E" w:rsidRDefault="00BE247E" w:rsidP="00BE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C1486AB" w14:textId="43743150" w:rsidR="00BE247E" w:rsidRPr="00BE247E" w:rsidRDefault="00BE247E" w:rsidP="00BE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E247E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036E9144" wp14:editId="3786A4FC">
            <wp:extent cx="199072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F4F13" w14:textId="77777777" w:rsidR="00BE247E" w:rsidRPr="00BE247E" w:rsidRDefault="00BE247E" w:rsidP="00BE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4109569B" w14:textId="77777777" w:rsidR="00BE247E" w:rsidRPr="00BE247E" w:rsidRDefault="00BE247E" w:rsidP="00BE247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E247E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1E4C55D2" w14:textId="77777777" w:rsidR="00BE247E" w:rsidRPr="00BE247E" w:rsidRDefault="00BE247E" w:rsidP="00BE247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E247E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71852723" w14:textId="77777777" w:rsidR="00BE247E" w:rsidRPr="00BE247E" w:rsidRDefault="00BE247E" w:rsidP="00BE247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E247E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1C3B5F5B" w14:textId="77777777" w:rsidR="00BE247E" w:rsidRPr="00BE247E" w:rsidRDefault="00BE247E" w:rsidP="00BE247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E247E">
        <w:rPr>
          <w:rFonts w:ascii="Times New Roman" w:eastAsia="Times New Roman" w:hAnsi="Times New Roman" w:cs="Times New Roman"/>
          <w:sz w:val="24"/>
          <w:szCs w:val="20"/>
        </w:rPr>
        <w:t>18 November 2020</w:t>
      </w:r>
    </w:p>
    <w:p w14:paraId="2CC5E06E" w14:textId="77777777" w:rsidR="00BE247E" w:rsidRPr="00BE247E" w:rsidRDefault="00BE247E" w:rsidP="00BE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ED5D71C" w14:textId="44DD8F6C" w:rsidR="002A6D6E" w:rsidRDefault="002A6D6E">
      <w:pPr>
        <w:sectPr w:rsidR="002A6D6E" w:rsidSect="002A6D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618AF" w:rsidRPr="00586F66" w14:paraId="760C23F9" w14:textId="77777777" w:rsidTr="00A24E12">
        <w:tc>
          <w:tcPr>
            <w:tcW w:w="3256" w:type="dxa"/>
            <w:shd w:val="clear" w:color="auto" w:fill="9BE77D"/>
          </w:tcPr>
          <w:p w14:paraId="4C7D09E0" w14:textId="57C84D81" w:rsidR="006618AF" w:rsidRPr="00586F66" w:rsidRDefault="005D2AA9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OPERATING PROCEDURE</w:t>
            </w:r>
          </w:p>
        </w:tc>
        <w:tc>
          <w:tcPr>
            <w:tcW w:w="5760" w:type="dxa"/>
            <w:shd w:val="clear" w:color="auto" w:fill="9BE77D"/>
          </w:tcPr>
          <w:p w14:paraId="73F0C03F" w14:textId="7AF0CA67" w:rsidR="006618AF" w:rsidRPr="00586F66" w:rsidRDefault="006618AF" w:rsidP="00A24E12">
            <w:pPr>
              <w:spacing w:before="120" w:after="120"/>
              <w:rPr>
                <w:rFonts w:cs="Arial"/>
                <w:b/>
              </w:rPr>
            </w:pPr>
            <w:bookmarkStart w:id="1" w:name="_Hlk52521093"/>
            <w:r>
              <w:rPr>
                <w:rFonts w:cs="Arial"/>
                <w:b/>
              </w:rPr>
              <w:t>T</w:t>
            </w:r>
            <w:r w:rsidR="006059D2">
              <w:rPr>
                <w:rFonts w:cs="Arial"/>
                <w:b/>
              </w:rPr>
              <w:t xml:space="preserve">ransitional Release </w:t>
            </w:r>
            <w:r w:rsidR="00BE4B87">
              <w:rPr>
                <w:rFonts w:cs="Arial"/>
                <w:b/>
              </w:rPr>
              <w:t xml:space="preserve">Program - </w:t>
            </w:r>
            <w:r w:rsidR="006059D2">
              <w:rPr>
                <w:rFonts w:cs="Arial"/>
                <w:b/>
              </w:rPr>
              <w:t xml:space="preserve">Risk Assessment </w:t>
            </w:r>
            <w:bookmarkEnd w:id="1"/>
          </w:p>
        </w:tc>
      </w:tr>
      <w:tr w:rsidR="006618AF" w:rsidRPr="00586F66" w14:paraId="7391356F" w14:textId="77777777" w:rsidTr="00A24E12">
        <w:tc>
          <w:tcPr>
            <w:tcW w:w="3256" w:type="dxa"/>
          </w:tcPr>
          <w:p w14:paraId="4ACD07A9" w14:textId="2B279F0A" w:rsidR="006618AF" w:rsidRPr="00586F66" w:rsidRDefault="005D2AA9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PROCEDURE </w:t>
            </w:r>
            <w:r w:rsidR="006618AF">
              <w:rPr>
                <w:rFonts w:cs="Arial"/>
                <w:b/>
              </w:rPr>
              <w:t>NO.</w:t>
            </w:r>
          </w:p>
        </w:tc>
        <w:tc>
          <w:tcPr>
            <w:tcW w:w="5760" w:type="dxa"/>
          </w:tcPr>
          <w:p w14:paraId="36ABB024" w14:textId="11015B60" w:rsidR="006618AF" w:rsidRPr="00586F66" w:rsidRDefault="00C70F3F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D26.2</w:t>
            </w:r>
          </w:p>
        </w:tc>
      </w:tr>
      <w:tr w:rsidR="006618AF" w:rsidRPr="00586F66" w14:paraId="534DDFB3" w14:textId="77777777" w:rsidTr="00A24E12">
        <w:tc>
          <w:tcPr>
            <w:tcW w:w="3256" w:type="dxa"/>
          </w:tcPr>
          <w:p w14:paraId="24BBD3CB" w14:textId="77777777" w:rsidR="006618AF" w:rsidRPr="00586F66" w:rsidRDefault="006618AF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760" w:type="dxa"/>
            <w:shd w:val="clear" w:color="auto" w:fill="auto"/>
          </w:tcPr>
          <w:p w14:paraId="54B8DEF2" w14:textId="77777777" w:rsidR="006618AF" w:rsidRPr="00A71280" w:rsidRDefault="006618AF" w:rsidP="00A24E12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F7567">
              <w:rPr>
                <w:rFonts w:cs="Arial"/>
                <w:b/>
              </w:rPr>
              <w:t xml:space="preserve">Community </w:t>
            </w:r>
            <w:r>
              <w:rPr>
                <w:rFonts w:cs="Arial"/>
                <w:b/>
              </w:rPr>
              <w:t>Corrections</w:t>
            </w:r>
            <w:r w:rsidRPr="00BF756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and Release Planning</w:t>
            </w:r>
          </w:p>
        </w:tc>
      </w:tr>
    </w:tbl>
    <w:p w14:paraId="6D8BC48B" w14:textId="77777777" w:rsidR="008C1D7D" w:rsidRPr="00071CFC" w:rsidRDefault="00E62FBC" w:rsidP="005E011D">
      <w:pPr>
        <w:spacing w:before="240"/>
        <w:rPr>
          <w:rFonts w:cs="Arial"/>
          <w:b/>
        </w:rPr>
      </w:pPr>
      <w:r w:rsidRPr="00071CFC">
        <w:rPr>
          <w:rFonts w:cs="Arial"/>
          <w:b/>
        </w:rPr>
        <w:t>PURPOSE</w:t>
      </w:r>
    </w:p>
    <w:p w14:paraId="260005A1" w14:textId="62DCB609" w:rsidR="006059D2" w:rsidRDefault="00CA5293" w:rsidP="00A370B6">
      <w:pPr>
        <w:spacing w:before="240" w:after="120"/>
        <w:contextualSpacing/>
        <w:rPr>
          <w:rFonts w:cs="Arial"/>
        </w:rPr>
      </w:pPr>
      <w:r>
        <w:rPr>
          <w:rFonts w:cs="Arial"/>
        </w:rPr>
        <w:t xml:space="preserve">To provide instructions to </w:t>
      </w:r>
      <w:r w:rsidR="0042163D">
        <w:rPr>
          <w:rFonts w:cs="Arial"/>
        </w:rPr>
        <w:t xml:space="preserve">a </w:t>
      </w:r>
      <w:r w:rsidR="00AF79B6">
        <w:rPr>
          <w:rFonts w:cs="Arial"/>
        </w:rPr>
        <w:t>Sentence Management Officer</w:t>
      </w:r>
      <w:r w:rsidR="0042163D">
        <w:rPr>
          <w:rFonts w:cs="Arial"/>
        </w:rPr>
        <w:t xml:space="preserve"> (SMO)</w:t>
      </w:r>
      <w:r w:rsidR="00AF79B6">
        <w:rPr>
          <w:rFonts w:cs="Arial"/>
        </w:rPr>
        <w:t xml:space="preserve"> </w:t>
      </w:r>
      <w:r w:rsidR="006059D2">
        <w:rPr>
          <w:rFonts w:cs="Arial"/>
        </w:rPr>
        <w:t xml:space="preserve">on how to complete the Transitional Release Risk Assessment for detainees in custody at the Alexander Maconochie Centre (AMC). </w:t>
      </w:r>
    </w:p>
    <w:p w14:paraId="69E4B226" w14:textId="77777777" w:rsidR="00152D5E" w:rsidRPr="005977C4" w:rsidRDefault="004D1932" w:rsidP="005E011D">
      <w:pPr>
        <w:spacing w:before="240"/>
        <w:rPr>
          <w:rFonts w:cs="Arial"/>
          <w:b/>
          <w:sz w:val="24"/>
        </w:rPr>
      </w:pPr>
      <w:r w:rsidRPr="00071CFC">
        <w:rPr>
          <w:rFonts w:cs="Arial"/>
          <w:b/>
        </w:rPr>
        <w:t>PROCEDURE</w:t>
      </w:r>
      <w:r w:rsidR="007B3718" w:rsidRPr="00071CFC">
        <w:rPr>
          <w:rFonts w:cs="Arial"/>
          <w:b/>
        </w:rPr>
        <w:t>S</w:t>
      </w:r>
    </w:p>
    <w:p w14:paraId="059352A5" w14:textId="08AA2187" w:rsidR="006059D2" w:rsidRPr="00DE7E15" w:rsidRDefault="006059D2" w:rsidP="00CA67F8">
      <w:pPr>
        <w:pStyle w:val="ListParagraph"/>
        <w:numPr>
          <w:ilvl w:val="0"/>
          <w:numId w:val="31"/>
        </w:numPr>
        <w:spacing w:after="120"/>
        <w:ind w:left="567" w:hanging="567"/>
        <w:jc w:val="both"/>
        <w:rPr>
          <w:rFonts w:cs="Arial"/>
          <w:b/>
        </w:rPr>
      </w:pPr>
      <w:r w:rsidRPr="00DE7E15">
        <w:rPr>
          <w:rFonts w:cs="Arial"/>
          <w:b/>
        </w:rPr>
        <w:t>Timeframe</w:t>
      </w:r>
    </w:p>
    <w:p w14:paraId="5165389F" w14:textId="7921F830" w:rsidR="001B247E" w:rsidRPr="001B247E" w:rsidRDefault="006059D2" w:rsidP="00CD2A86">
      <w:pPr>
        <w:pStyle w:val="ListParagraph"/>
        <w:numPr>
          <w:ilvl w:val="1"/>
          <w:numId w:val="31"/>
        </w:numPr>
        <w:spacing w:after="120"/>
        <w:ind w:left="567" w:hanging="567"/>
        <w:jc w:val="both"/>
        <w:rPr>
          <w:rFonts w:cs="Arial"/>
          <w:b/>
        </w:rPr>
      </w:pPr>
      <w:r w:rsidRPr="001B247E">
        <w:rPr>
          <w:rFonts w:cs="Arial"/>
          <w:bCs/>
        </w:rPr>
        <w:t xml:space="preserve">Upon </w:t>
      </w:r>
      <w:r w:rsidR="0042163D">
        <w:rPr>
          <w:rFonts w:cs="Arial"/>
          <w:bCs/>
        </w:rPr>
        <w:t xml:space="preserve">receipt of </w:t>
      </w:r>
      <w:r w:rsidR="00AF79B6">
        <w:rPr>
          <w:rFonts w:cs="Arial"/>
          <w:bCs/>
        </w:rPr>
        <w:t xml:space="preserve">the </w:t>
      </w:r>
      <w:r w:rsidR="00AF79B6" w:rsidRPr="00A370B6">
        <w:rPr>
          <w:rFonts w:cs="Arial"/>
          <w:bCs/>
          <w:i/>
          <w:iCs/>
          <w:u w:val="single"/>
        </w:rPr>
        <w:t>D26.F1 Transitional Release Application</w:t>
      </w:r>
      <w:r w:rsidR="00AF79B6">
        <w:rPr>
          <w:rFonts w:cs="Arial"/>
          <w:bCs/>
          <w:i/>
          <w:iCs/>
        </w:rPr>
        <w:t xml:space="preserve"> </w:t>
      </w:r>
      <w:r w:rsidR="00AF79B6">
        <w:rPr>
          <w:rFonts w:cs="Arial"/>
          <w:bCs/>
        </w:rPr>
        <w:t>decision</w:t>
      </w:r>
      <w:r w:rsidRPr="001B247E">
        <w:rPr>
          <w:rFonts w:cs="Arial"/>
          <w:bCs/>
        </w:rPr>
        <w:t xml:space="preserve"> from the Sentence Management Unit Team Leader (SMU TL), the SMO </w:t>
      </w:r>
      <w:r w:rsidR="0042163D">
        <w:rPr>
          <w:rFonts w:cs="Arial"/>
          <w:bCs/>
        </w:rPr>
        <w:t xml:space="preserve">will </w:t>
      </w:r>
      <w:r w:rsidRPr="001B247E">
        <w:rPr>
          <w:rFonts w:cs="Arial"/>
          <w:bCs/>
        </w:rPr>
        <w:t xml:space="preserve">commence the </w:t>
      </w:r>
      <w:r w:rsidR="00AF79B6" w:rsidRPr="001B247E">
        <w:rPr>
          <w:i/>
          <w:iCs/>
          <w:u w:val="single"/>
        </w:rPr>
        <w:t>D26.F2: Transitional Release Risk Assessment</w:t>
      </w:r>
      <w:r w:rsidRPr="001B247E">
        <w:rPr>
          <w:rFonts w:cs="Arial"/>
          <w:bCs/>
        </w:rPr>
        <w:t xml:space="preserve">. </w:t>
      </w:r>
    </w:p>
    <w:p w14:paraId="7FD63A90" w14:textId="7DFB3BE8" w:rsidR="006059D2" w:rsidRPr="001B247E" w:rsidRDefault="006059D2" w:rsidP="00CD2A86">
      <w:pPr>
        <w:pStyle w:val="ListParagraph"/>
        <w:numPr>
          <w:ilvl w:val="1"/>
          <w:numId w:val="31"/>
        </w:numPr>
        <w:spacing w:after="120"/>
        <w:ind w:left="567" w:hanging="567"/>
        <w:jc w:val="both"/>
        <w:rPr>
          <w:rFonts w:cs="Arial"/>
          <w:b/>
        </w:rPr>
      </w:pPr>
      <w:r w:rsidRPr="001B247E">
        <w:rPr>
          <w:rFonts w:cs="Arial"/>
          <w:bCs/>
        </w:rPr>
        <w:t xml:space="preserve">The </w:t>
      </w:r>
      <w:r w:rsidRPr="001B247E">
        <w:rPr>
          <w:i/>
          <w:iCs/>
          <w:u w:val="single"/>
        </w:rPr>
        <w:t>D26.F2: Transitional Release Risk Assessment</w:t>
      </w:r>
      <w:r w:rsidRPr="00F43F5E">
        <w:t xml:space="preserve"> </w:t>
      </w:r>
      <w:r w:rsidR="0042163D">
        <w:rPr>
          <w:rFonts w:cs="Arial"/>
          <w:bCs/>
        </w:rPr>
        <w:t>will</w:t>
      </w:r>
      <w:r w:rsidRPr="001B247E">
        <w:rPr>
          <w:rFonts w:cs="Arial"/>
          <w:bCs/>
        </w:rPr>
        <w:t xml:space="preserve"> be completed with</w:t>
      </w:r>
      <w:r w:rsidR="00B82872">
        <w:rPr>
          <w:rFonts w:cs="Arial"/>
          <w:bCs/>
        </w:rPr>
        <w:t>in</w:t>
      </w:r>
      <w:r w:rsidRPr="001B247E">
        <w:rPr>
          <w:rFonts w:cs="Arial"/>
          <w:bCs/>
        </w:rPr>
        <w:t xml:space="preserve"> 10 business days o</w:t>
      </w:r>
      <w:r w:rsidR="00AF79B6">
        <w:rPr>
          <w:rFonts w:cs="Arial"/>
          <w:bCs/>
        </w:rPr>
        <w:t>f the SMU TL application decision</w:t>
      </w:r>
      <w:r w:rsidRPr="001B247E">
        <w:rPr>
          <w:rFonts w:cs="Arial"/>
          <w:bCs/>
        </w:rPr>
        <w:t>.</w:t>
      </w:r>
    </w:p>
    <w:p w14:paraId="5891901C" w14:textId="77777777" w:rsidR="006059D2" w:rsidRPr="006059D2" w:rsidRDefault="006059D2" w:rsidP="001B247E">
      <w:pPr>
        <w:pStyle w:val="ListParagraph"/>
        <w:spacing w:after="120"/>
        <w:ind w:left="792"/>
        <w:jc w:val="both"/>
        <w:rPr>
          <w:rFonts w:cs="Arial"/>
          <w:b/>
        </w:rPr>
      </w:pPr>
    </w:p>
    <w:p w14:paraId="63526E4B" w14:textId="61F75031" w:rsidR="006059D2" w:rsidRPr="00DE7E15" w:rsidRDefault="006059D2" w:rsidP="00CA67F8">
      <w:pPr>
        <w:pStyle w:val="ListParagraph"/>
        <w:numPr>
          <w:ilvl w:val="0"/>
          <w:numId w:val="31"/>
        </w:numPr>
        <w:spacing w:after="120"/>
        <w:ind w:left="567" w:hanging="567"/>
        <w:jc w:val="both"/>
        <w:rPr>
          <w:rFonts w:cs="Arial"/>
          <w:b/>
        </w:rPr>
      </w:pPr>
      <w:r w:rsidRPr="00DE7E15">
        <w:rPr>
          <w:rFonts w:cs="Arial"/>
          <w:b/>
        </w:rPr>
        <w:t xml:space="preserve">Victim, </w:t>
      </w:r>
      <w:r w:rsidR="0042163D" w:rsidRPr="00DE7E15">
        <w:rPr>
          <w:rFonts w:cs="Arial"/>
          <w:b/>
        </w:rPr>
        <w:t>Health,</w:t>
      </w:r>
      <w:r w:rsidRPr="00DE7E15">
        <w:rPr>
          <w:rFonts w:cs="Arial"/>
          <w:b/>
        </w:rPr>
        <w:t xml:space="preserve"> and Intelligence Information</w:t>
      </w:r>
    </w:p>
    <w:p w14:paraId="5525571F" w14:textId="2590A68D" w:rsidR="001B247E" w:rsidRPr="001B247E" w:rsidRDefault="00AA19CC" w:rsidP="00CD2A86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  <w:b/>
        </w:rPr>
      </w:pPr>
      <w:r w:rsidRPr="001B247E">
        <w:rPr>
          <w:rFonts w:cs="Arial"/>
          <w:bCs/>
        </w:rPr>
        <w:t xml:space="preserve">The detainee’s </w:t>
      </w:r>
      <w:r w:rsidR="006059D2" w:rsidRPr="001B247E">
        <w:rPr>
          <w:rFonts w:cs="Arial"/>
          <w:bCs/>
        </w:rPr>
        <w:t xml:space="preserve">SMO </w:t>
      </w:r>
      <w:r w:rsidR="00D854D8" w:rsidRPr="001B247E">
        <w:rPr>
          <w:rFonts w:cs="Arial"/>
          <w:bCs/>
        </w:rPr>
        <w:t xml:space="preserve">will </w:t>
      </w:r>
      <w:r w:rsidR="006059D2" w:rsidRPr="001B247E">
        <w:rPr>
          <w:rFonts w:cs="Arial"/>
          <w:bCs/>
        </w:rPr>
        <w:t>email</w:t>
      </w:r>
      <w:r w:rsidR="00D854D8" w:rsidRPr="001B247E">
        <w:rPr>
          <w:rFonts w:cs="Arial"/>
          <w:bCs/>
        </w:rPr>
        <w:t xml:space="preserve"> </w:t>
      </w:r>
      <w:r w:rsidR="006059D2" w:rsidRPr="001B247E">
        <w:rPr>
          <w:rFonts w:cs="Arial"/>
          <w:bCs/>
        </w:rPr>
        <w:t>the Victim Liaison Officer</w:t>
      </w:r>
      <w:r w:rsidR="005D31D0">
        <w:rPr>
          <w:rFonts w:cs="Arial"/>
          <w:bCs/>
        </w:rPr>
        <w:t xml:space="preserve"> (VLO)</w:t>
      </w:r>
      <w:r w:rsidR="006059D2" w:rsidRPr="001B247E">
        <w:rPr>
          <w:rFonts w:cs="Arial"/>
          <w:bCs/>
        </w:rPr>
        <w:t xml:space="preserve"> at </w:t>
      </w:r>
      <w:hyperlink r:id="rId14" w:history="1">
        <w:r w:rsidR="006059D2" w:rsidRPr="001B247E">
          <w:rPr>
            <w:rStyle w:val="Hyperlink"/>
            <w:rFonts w:cs="Arial"/>
            <w:bCs/>
          </w:rPr>
          <w:t>Victims.Register@act.gov.au</w:t>
        </w:r>
      </w:hyperlink>
      <w:r w:rsidR="006059D2" w:rsidRPr="001B247E">
        <w:rPr>
          <w:rFonts w:cs="Arial"/>
          <w:bCs/>
        </w:rPr>
        <w:t xml:space="preserve"> requesting information relating to any registered victim</w:t>
      </w:r>
      <w:r w:rsidR="005D31D0">
        <w:rPr>
          <w:rFonts w:cs="Arial"/>
          <w:bCs/>
        </w:rPr>
        <w:t>/s</w:t>
      </w:r>
      <w:r w:rsidR="006059D2" w:rsidRPr="001B247E">
        <w:rPr>
          <w:rFonts w:cs="Arial"/>
          <w:bCs/>
        </w:rPr>
        <w:t xml:space="preserve"> of a detainee</w:t>
      </w:r>
      <w:r w:rsidR="00D854D8" w:rsidRPr="001B247E">
        <w:rPr>
          <w:rFonts w:cs="Arial"/>
          <w:bCs/>
        </w:rPr>
        <w:t xml:space="preserve"> applying for </w:t>
      </w:r>
      <w:r w:rsidR="0042163D">
        <w:rPr>
          <w:rFonts w:cs="Arial"/>
          <w:bCs/>
        </w:rPr>
        <w:t xml:space="preserve">the </w:t>
      </w:r>
      <w:r w:rsidR="00D854D8" w:rsidRPr="001B247E">
        <w:rPr>
          <w:rFonts w:cs="Arial"/>
          <w:bCs/>
        </w:rPr>
        <w:t>T</w:t>
      </w:r>
      <w:r w:rsidR="0042163D">
        <w:rPr>
          <w:rFonts w:cs="Arial"/>
          <w:bCs/>
        </w:rPr>
        <w:t xml:space="preserve">ransitional </w:t>
      </w:r>
      <w:r w:rsidR="00D854D8" w:rsidRPr="001B247E">
        <w:rPr>
          <w:rFonts w:cs="Arial"/>
          <w:bCs/>
        </w:rPr>
        <w:t>R</w:t>
      </w:r>
      <w:r w:rsidR="0042163D">
        <w:rPr>
          <w:rFonts w:cs="Arial"/>
          <w:bCs/>
        </w:rPr>
        <w:t xml:space="preserve">elease </w:t>
      </w:r>
      <w:r w:rsidR="00D854D8" w:rsidRPr="001B247E">
        <w:rPr>
          <w:rFonts w:cs="Arial"/>
          <w:bCs/>
        </w:rPr>
        <w:t>P</w:t>
      </w:r>
      <w:r w:rsidR="0042163D">
        <w:rPr>
          <w:rFonts w:cs="Arial"/>
          <w:bCs/>
        </w:rPr>
        <w:t>rogram (TRP)</w:t>
      </w:r>
      <w:r w:rsidR="006059D2" w:rsidRPr="001B247E">
        <w:rPr>
          <w:rFonts w:cs="Arial"/>
          <w:bCs/>
        </w:rPr>
        <w:t xml:space="preserve">. </w:t>
      </w:r>
    </w:p>
    <w:p w14:paraId="61432ACB" w14:textId="03C331F5" w:rsidR="005D31D0" w:rsidRPr="001B247E" w:rsidRDefault="00D70550" w:rsidP="00CD2A86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Cs/>
        </w:rPr>
        <w:t>Victim submissions must be provided within</w:t>
      </w:r>
      <w:r w:rsidR="00D854D8" w:rsidRPr="001B247E">
        <w:rPr>
          <w:rFonts w:cs="Arial"/>
          <w:bCs/>
        </w:rPr>
        <w:t xml:space="preserve"> seven (7) to the Senior Director, Programs and Reintegration (SDPR)</w:t>
      </w:r>
      <w:r w:rsidR="00DE0BD6">
        <w:rPr>
          <w:rFonts w:cs="Arial"/>
          <w:bCs/>
        </w:rPr>
        <w:t xml:space="preserve"> to allow for consideration</w:t>
      </w:r>
      <w:r w:rsidR="00D854D8" w:rsidRPr="001B247E">
        <w:rPr>
          <w:rFonts w:cs="Arial"/>
          <w:bCs/>
        </w:rPr>
        <w:t xml:space="preserve">. </w:t>
      </w:r>
    </w:p>
    <w:p w14:paraId="38ED5779" w14:textId="24C5672D" w:rsidR="005D31D0" w:rsidRPr="005D31D0" w:rsidRDefault="00AA19CC" w:rsidP="00CD2A86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  <w:b/>
        </w:rPr>
      </w:pPr>
      <w:r w:rsidRPr="005D31D0">
        <w:rPr>
          <w:rFonts w:cs="Arial"/>
          <w:bCs/>
        </w:rPr>
        <w:t xml:space="preserve">The </w:t>
      </w:r>
      <w:r w:rsidR="00D854D8" w:rsidRPr="005D31D0">
        <w:rPr>
          <w:rFonts w:cs="Arial"/>
          <w:bCs/>
        </w:rPr>
        <w:t xml:space="preserve">SMO will </w:t>
      </w:r>
      <w:r w:rsidR="006059D2" w:rsidRPr="005D31D0">
        <w:rPr>
          <w:rFonts w:cs="Arial"/>
          <w:bCs/>
        </w:rPr>
        <w:t xml:space="preserve">case note </w:t>
      </w:r>
      <w:r w:rsidR="00D854D8" w:rsidRPr="005D31D0">
        <w:rPr>
          <w:rFonts w:cs="Arial"/>
          <w:bCs/>
        </w:rPr>
        <w:t>the request for information from the VLO</w:t>
      </w:r>
      <w:r w:rsidR="006059D2" w:rsidRPr="005D31D0">
        <w:rPr>
          <w:rFonts w:cs="Arial"/>
          <w:bCs/>
        </w:rPr>
        <w:t>.</w:t>
      </w:r>
    </w:p>
    <w:p w14:paraId="2EBE8EBC" w14:textId="00BF014C" w:rsidR="005D31D0" w:rsidRPr="005D31D0" w:rsidRDefault="00D854D8" w:rsidP="00CD2A86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  <w:b/>
        </w:rPr>
      </w:pPr>
      <w:r w:rsidRPr="005D31D0">
        <w:rPr>
          <w:rFonts w:cs="Arial"/>
          <w:bCs/>
        </w:rPr>
        <w:t xml:space="preserve">SDPR </w:t>
      </w:r>
      <w:r w:rsidR="00AA19CC" w:rsidRPr="005D31D0">
        <w:rPr>
          <w:rFonts w:cs="Arial"/>
          <w:bCs/>
        </w:rPr>
        <w:t xml:space="preserve">will case note if a submission is received, but not the content, which will be stored securely by SDPR. </w:t>
      </w:r>
      <w:r w:rsidR="006059D2" w:rsidRPr="005D31D0">
        <w:rPr>
          <w:rFonts w:cs="Arial"/>
          <w:bCs/>
        </w:rPr>
        <w:t xml:space="preserve"> </w:t>
      </w:r>
    </w:p>
    <w:p w14:paraId="4B21A030" w14:textId="7D46E1A7" w:rsidR="005D31D0" w:rsidRPr="005D31D0" w:rsidRDefault="00AA19CC" w:rsidP="00CD2A86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  <w:bCs/>
        </w:rPr>
      </w:pPr>
      <w:r w:rsidRPr="005D31D0">
        <w:rPr>
          <w:rFonts w:cs="Arial"/>
          <w:bCs/>
        </w:rPr>
        <w:t>The SMO will request</w:t>
      </w:r>
      <w:r w:rsidR="001B247E" w:rsidRPr="005D31D0">
        <w:rPr>
          <w:rFonts w:cs="Arial"/>
          <w:bCs/>
        </w:rPr>
        <w:t xml:space="preserve"> a report of any adverse intelligence relating to a detainee for </w:t>
      </w:r>
      <w:r w:rsidR="00B82872">
        <w:rPr>
          <w:rFonts w:cs="Arial"/>
          <w:bCs/>
        </w:rPr>
        <w:t xml:space="preserve">the </w:t>
      </w:r>
      <w:r w:rsidR="001B247E" w:rsidRPr="005D31D0">
        <w:rPr>
          <w:rFonts w:cs="Arial"/>
          <w:bCs/>
        </w:rPr>
        <w:t>past six (6) months from</w:t>
      </w:r>
      <w:r w:rsidRPr="005D31D0">
        <w:rPr>
          <w:rFonts w:cs="Arial"/>
          <w:bCs/>
        </w:rPr>
        <w:t xml:space="preserve"> the </w:t>
      </w:r>
      <w:r w:rsidR="006059D2" w:rsidRPr="005D31D0">
        <w:rPr>
          <w:rFonts w:cs="Arial"/>
          <w:bCs/>
        </w:rPr>
        <w:t>Intelligence and Integrity Unit</w:t>
      </w:r>
      <w:r w:rsidR="00A45699" w:rsidRPr="005D31D0">
        <w:rPr>
          <w:rFonts w:cs="Arial"/>
          <w:bCs/>
        </w:rPr>
        <w:t xml:space="preserve"> (IIU)</w:t>
      </w:r>
      <w:r w:rsidR="006059D2" w:rsidRPr="005D31D0">
        <w:rPr>
          <w:rFonts w:cs="Arial"/>
          <w:bCs/>
        </w:rPr>
        <w:t xml:space="preserve"> </w:t>
      </w:r>
      <w:r w:rsidR="001B247E" w:rsidRPr="005D31D0">
        <w:rPr>
          <w:rFonts w:cs="Arial"/>
          <w:bCs/>
        </w:rPr>
        <w:t>via email at</w:t>
      </w:r>
      <w:r w:rsidR="006059D2" w:rsidRPr="00DE7E15">
        <w:rPr>
          <w:rFonts w:cs="Arial"/>
          <w:bCs/>
        </w:rPr>
        <w:t xml:space="preserve"> </w:t>
      </w:r>
      <w:hyperlink r:id="rId15" w:history="1">
        <w:r w:rsidR="001B247E" w:rsidRPr="005D31D0">
          <w:rPr>
            <w:rStyle w:val="Hyperlink"/>
            <w:rFonts w:cs="Arial"/>
            <w:bCs/>
          </w:rPr>
          <w:t>ACTCS-Intelligence@act.gov.au</w:t>
        </w:r>
      </w:hyperlink>
      <w:r w:rsidR="006059D2" w:rsidRPr="005D31D0">
        <w:rPr>
          <w:rFonts w:cs="Arial"/>
          <w:bCs/>
        </w:rPr>
        <w:t xml:space="preserve"> </w:t>
      </w:r>
    </w:p>
    <w:p w14:paraId="3F7B94AE" w14:textId="37378235" w:rsidR="005D31D0" w:rsidRPr="00A45699" w:rsidRDefault="00A45699" w:rsidP="00CD2A86">
      <w:pPr>
        <w:pStyle w:val="ListParagraph"/>
        <w:numPr>
          <w:ilvl w:val="1"/>
          <w:numId w:val="31"/>
        </w:numPr>
        <w:spacing w:after="120"/>
        <w:ind w:left="567" w:hanging="567"/>
      </w:pPr>
      <w:r>
        <w:t xml:space="preserve">The IIU </w:t>
      </w:r>
      <w:r w:rsidR="00D70550">
        <w:t xml:space="preserve">must provide a submission within </w:t>
      </w:r>
      <w:r w:rsidRPr="00A45699">
        <w:t>seven (7) days to the</w:t>
      </w:r>
      <w:r w:rsidR="005D31D0">
        <w:t xml:space="preserve"> </w:t>
      </w:r>
      <w:r w:rsidRPr="00A45699">
        <w:t>SDPR.</w:t>
      </w:r>
    </w:p>
    <w:p w14:paraId="088A0E32" w14:textId="77777777" w:rsidR="004E38C5" w:rsidRPr="004E38C5" w:rsidRDefault="00AA19CC" w:rsidP="00CD2A86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  <w:b/>
        </w:rPr>
      </w:pPr>
      <w:r>
        <w:t xml:space="preserve">The SMO </w:t>
      </w:r>
      <w:r w:rsidR="00F12769">
        <w:t xml:space="preserve">will </w:t>
      </w:r>
      <w:r w:rsidR="006059D2">
        <w:t>case note email correspondence</w:t>
      </w:r>
      <w:r w:rsidR="00A370B6">
        <w:t xml:space="preserve"> and include all information provided on the </w:t>
      </w:r>
      <w:r w:rsidR="00A370B6" w:rsidRPr="005D31D0">
        <w:rPr>
          <w:rFonts w:cs="Arial"/>
          <w:bCs/>
          <w:i/>
          <w:iCs/>
          <w:u w:val="single"/>
        </w:rPr>
        <w:t>D26.F2: Transitional Release Risk Assessment</w:t>
      </w:r>
      <w:r w:rsidR="00A370B6">
        <w:rPr>
          <w:rFonts w:cs="Arial"/>
          <w:bCs/>
        </w:rPr>
        <w:t>.</w:t>
      </w:r>
    </w:p>
    <w:p w14:paraId="25C3A6C6" w14:textId="49D7DC69" w:rsidR="005D31D0" w:rsidRPr="004E38C5" w:rsidRDefault="00AA19CC" w:rsidP="00CD2A86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  <w:b/>
        </w:rPr>
      </w:pPr>
      <w:r w:rsidRPr="004E38C5">
        <w:rPr>
          <w:rFonts w:cs="Arial"/>
          <w:bCs/>
        </w:rPr>
        <w:t>The SMO will</w:t>
      </w:r>
      <w:bookmarkStart w:id="2" w:name="_Hlk52529109"/>
      <w:r w:rsidR="004E38C5" w:rsidRPr="004E38C5">
        <w:t xml:space="preserve"> </w:t>
      </w:r>
      <w:r w:rsidR="004E38C5">
        <w:t xml:space="preserve">identify </w:t>
      </w:r>
      <w:r w:rsidR="004E38C5" w:rsidRPr="00201C87">
        <w:t xml:space="preserve">information relating to </w:t>
      </w:r>
      <w:r w:rsidR="00DE0BD6">
        <w:t xml:space="preserve">any </w:t>
      </w:r>
      <w:r w:rsidR="004E38C5" w:rsidRPr="00201C87">
        <w:t xml:space="preserve">threat to community, </w:t>
      </w:r>
      <w:r w:rsidR="00DE0BD6">
        <w:t xml:space="preserve">current protection </w:t>
      </w:r>
      <w:r w:rsidR="004E38C5" w:rsidRPr="00201C87">
        <w:t>orders</w:t>
      </w:r>
      <w:r w:rsidR="00F53107">
        <w:t xml:space="preserve"> </w:t>
      </w:r>
      <w:r w:rsidR="004E38C5" w:rsidRPr="00201C87">
        <w:t>and health issues</w:t>
      </w:r>
      <w:r w:rsidR="004E38C5">
        <w:t xml:space="preserve"> </w:t>
      </w:r>
      <w:r w:rsidR="006008F8">
        <w:t>from</w:t>
      </w:r>
      <w:r w:rsidR="004E38C5">
        <w:t xml:space="preserve"> the offender management database</w:t>
      </w:r>
      <w:r w:rsidR="006008F8">
        <w:t xml:space="preserve"> and record it on the </w:t>
      </w:r>
      <w:r w:rsidR="004E38C5" w:rsidRPr="004E38C5">
        <w:rPr>
          <w:i/>
          <w:iCs/>
          <w:u w:val="single"/>
        </w:rPr>
        <w:t>D26.F2: Transitional Release Risk Assessment</w:t>
      </w:r>
      <w:r w:rsidR="004E38C5">
        <w:t xml:space="preserve">. </w:t>
      </w:r>
      <w:bookmarkEnd w:id="2"/>
    </w:p>
    <w:p w14:paraId="671AA5E3" w14:textId="4C3D8B01" w:rsidR="005D31D0" w:rsidRPr="005D31D0" w:rsidRDefault="00290262" w:rsidP="00CD2A86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  <w:b/>
        </w:rPr>
      </w:pPr>
      <w:r w:rsidRPr="005D31D0">
        <w:rPr>
          <w:rFonts w:cs="Arial"/>
          <w:bCs/>
        </w:rPr>
        <w:t xml:space="preserve">The SMO will complete the </w:t>
      </w:r>
      <w:r w:rsidRPr="00A370B6">
        <w:rPr>
          <w:rFonts w:cs="Arial"/>
          <w:bCs/>
          <w:i/>
          <w:iCs/>
          <w:u w:val="single"/>
        </w:rPr>
        <w:t>D26.F2: Transitional Release Risk Assessment</w:t>
      </w:r>
      <w:r w:rsidRPr="00DE7E15">
        <w:rPr>
          <w:rFonts w:cs="Arial"/>
          <w:bCs/>
          <w:i/>
          <w:iCs/>
        </w:rPr>
        <w:t xml:space="preserve"> </w:t>
      </w:r>
      <w:r w:rsidRPr="005D31D0">
        <w:rPr>
          <w:rFonts w:cs="Arial"/>
          <w:bCs/>
        </w:rPr>
        <w:t>form.</w:t>
      </w:r>
    </w:p>
    <w:p w14:paraId="7B749F75" w14:textId="2A76216A" w:rsidR="006059D2" w:rsidRPr="00DE7E15" w:rsidRDefault="00AA19CC" w:rsidP="00CD2A86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  <w:b/>
        </w:rPr>
      </w:pPr>
      <w:r w:rsidRPr="005D31D0">
        <w:rPr>
          <w:rFonts w:cs="Arial"/>
          <w:bCs/>
        </w:rPr>
        <w:t>The i</w:t>
      </w:r>
      <w:r w:rsidR="006059D2" w:rsidRPr="005D31D0">
        <w:rPr>
          <w:rFonts w:cs="Arial"/>
          <w:bCs/>
        </w:rPr>
        <w:t>nformation received</w:t>
      </w:r>
      <w:r w:rsidRPr="005D31D0">
        <w:rPr>
          <w:rFonts w:cs="Arial"/>
          <w:bCs/>
        </w:rPr>
        <w:t xml:space="preserve"> from all parties in the development of the </w:t>
      </w:r>
      <w:r w:rsidRPr="005D31D0">
        <w:rPr>
          <w:rFonts w:cs="Arial"/>
          <w:bCs/>
          <w:i/>
          <w:iCs/>
          <w:u w:val="single"/>
        </w:rPr>
        <w:t>D26.F2: Transitional Release Risk Assessment</w:t>
      </w:r>
      <w:r w:rsidR="006059D2" w:rsidRPr="00DE7E15">
        <w:rPr>
          <w:rFonts w:cs="Arial"/>
          <w:bCs/>
        </w:rPr>
        <w:t xml:space="preserve"> </w:t>
      </w:r>
      <w:r w:rsidRPr="00DE7E15">
        <w:rPr>
          <w:rFonts w:cs="Arial"/>
          <w:bCs/>
        </w:rPr>
        <w:t>will be saved</w:t>
      </w:r>
      <w:r w:rsidR="00A370B6">
        <w:rPr>
          <w:rFonts w:cs="Arial"/>
          <w:bCs/>
        </w:rPr>
        <w:t xml:space="preserve"> on</w:t>
      </w:r>
      <w:r w:rsidR="006059D2" w:rsidRPr="00DE7E15">
        <w:rPr>
          <w:rFonts w:cs="Arial"/>
          <w:bCs/>
        </w:rPr>
        <w:t xml:space="preserve"> </w:t>
      </w:r>
      <w:r w:rsidR="00A370B6">
        <w:rPr>
          <w:rFonts w:cs="Arial"/>
          <w:bCs/>
        </w:rPr>
        <w:t>the offender</w:t>
      </w:r>
      <w:r w:rsidR="00917B28">
        <w:rPr>
          <w:rFonts w:cs="Arial"/>
          <w:bCs/>
        </w:rPr>
        <w:t xml:space="preserve"> management database.</w:t>
      </w:r>
      <w:r w:rsidR="006059D2" w:rsidRPr="00DE7E15">
        <w:rPr>
          <w:rFonts w:cs="Arial"/>
          <w:bCs/>
        </w:rPr>
        <w:t xml:space="preserve"> </w:t>
      </w:r>
    </w:p>
    <w:p w14:paraId="44164B42" w14:textId="77777777" w:rsidR="00B84A5B" w:rsidRPr="00B84A5B" w:rsidRDefault="00B84A5B" w:rsidP="00071CFC">
      <w:pPr>
        <w:rPr>
          <w:rFonts w:cs="Arial"/>
        </w:rPr>
      </w:pPr>
    </w:p>
    <w:p w14:paraId="2651F147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lastRenderedPageBreak/>
        <w:t xml:space="preserve">RELATED DOCUMENTS </w:t>
      </w:r>
      <w:r w:rsidR="007C6142">
        <w:rPr>
          <w:rFonts w:cs="Arial"/>
          <w:b/>
        </w:rPr>
        <w:t>AND FORMS</w:t>
      </w:r>
    </w:p>
    <w:p w14:paraId="30A20384" w14:textId="77777777" w:rsidR="00E4484A" w:rsidRPr="00AA19CC" w:rsidRDefault="00AA19CC" w:rsidP="00E4484A">
      <w:pPr>
        <w:pStyle w:val="ListParagraph"/>
        <w:numPr>
          <w:ilvl w:val="0"/>
          <w:numId w:val="27"/>
        </w:numPr>
        <w:rPr>
          <w:rFonts w:cs="Arial"/>
          <w:b/>
        </w:rPr>
      </w:pPr>
      <w:r w:rsidRPr="00AA19CC">
        <w:rPr>
          <w:rFonts w:cs="Arial"/>
          <w:bCs/>
        </w:rPr>
        <w:t>D26.F2: Transitional Release Risk Assessment</w:t>
      </w:r>
    </w:p>
    <w:p w14:paraId="526DA6CF" w14:textId="77777777" w:rsidR="00E4484A" w:rsidRPr="00E4484A" w:rsidRDefault="00AA19CC" w:rsidP="00E4484A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Transitional Release Program Policy</w:t>
      </w:r>
    </w:p>
    <w:p w14:paraId="53A53475" w14:textId="3FFE90AB" w:rsidR="00B84A5B" w:rsidRDefault="00B84A5B" w:rsidP="00B84A5B">
      <w:pPr>
        <w:rPr>
          <w:rFonts w:cs="Arial"/>
        </w:rPr>
      </w:pPr>
    </w:p>
    <w:p w14:paraId="2400C983" w14:textId="4D3F74D1" w:rsidR="00BE4B87" w:rsidRDefault="00BE4B87" w:rsidP="00B84A5B">
      <w:pPr>
        <w:rPr>
          <w:rFonts w:cs="Arial"/>
        </w:rPr>
      </w:pPr>
    </w:p>
    <w:p w14:paraId="167141AE" w14:textId="11F17C31" w:rsidR="00BE4B87" w:rsidRDefault="00BE4B87" w:rsidP="00B84A5B">
      <w:pPr>
        <w:rPr>
          <w:rFonts w:cs="Arial"/>
        </w:rPr>
      </w:pPr>
    </w:p>
    <w:p w14:paraId="78361E51" w14:textId="77777777" w:rsidR="00BE4B87" w:rsidRDefault="00BE4B87" w:rsidP="00B84A5B">
      <w:pPr>
        <w:rPr>
          <w:rFonts w:cs="Arial"/>
        </w:rPr>
      </w:pPr>
    </w:p>
    <w:p w14:paraId="21126321" w14:textId="77777777" w:rsidR="00BE4B87" w:rsidRDefault="00BE4B87" w:rsidP="00BE4B87">
      <w:pPr>
        <w:pStyle w:val="NoSpacing"/>
        <w:spacing w:line="276" w:lineRule="auto"/>
      </w:pPr>
      <w:r>
        <w:t>Therese Goodman</w:t>
      </w:r>
    </w:p>
    <w:p w14:paraId="5971A66E" w14:textId="77777777" w:rsidR="00BE4B87" w:rsidRDefault="00BE4B87" w:rsidP="00BE4B87">
      <w:pPr>
        <w:pStyle w:val="NoSpacing"/>
        <w:spacing w:line="276" w:lineRule="auto"/>
      </w:pPr>
      <w:r>
        <w:t>Assistant Commissioner Community Operations</w:t>
      </w:r>
      <w:r>
        <w:br/>
        <w:t xml:space="preserve">ACT Corrective Services </w:t>
      </w:r>
    </w:p>
    <w:p w14:paraId="780AA1B3" w14:textId="422D8957" w:rsidR="00BE4B87" w:rsidRPr="00FC74A2" w:rsidRDefault="00351F13" w:rsidP="00BE4B87">
      <w:pPr>
        <w:pStyle w:val="NoSpacing"/>
        <w:spacing w:line="276" w:lineRule="auto"/>
      </w:pPr>
      <w:r>
        <w:t>18</w:t>
      </w:r>
      <w:r w:rsidR="00BE4B87">
        <w:t xml:space="preserve"> November 2020</w:t>
      </w:r>
    </w:p>
    <w:p w14:paraId="40B1DF00" w14:textId="77777777" w:rsidR="00B84A5B" w:rsidRDefault="00B84A5B" w:rsidP="00B84A5B">
      <w:pPr>
        <w:rPr>
          <w:rFonts w:cs="Arial"/>
        </w:rPr>
      </w:pPr>
    </w:p>
    <w:p w14:paraId="02C4DD84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67716CA0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72D49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5365B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3C6D38E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6125D9" w14:textId="77777777" w:rsidR="005E011D" w:rsidRPr="0042163D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42163D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F5A2A3" w14:textId="11FD5499" w:rsidR="005E011D" w:rsidRPr="00BE4B87" w:rsidRDefault="005D31D0" w:rsidP="004C099E">
            <w:pPr>
              <w:pStyle w:val="Table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4B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Transitional Release </w:t>
            </w:r>
            <w:r w:rsidR="00BE4B87" w:rsidRPr="00BE4B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Program - </w:t>
            </w:r>
            <w:r w:rsidRPr="00BE4B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Risk Assessment </w:t>
            </w:r>
            <w:r w:rsidR="00A370B6" w:rsidRPr="00BE4B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Operating </w:t>
            </w:r>
            <w:r w:rsidRPr="00BE4B87">
              <w:rPr>
                <w:rFonts w:asciiTheme="minorHAnsi" w:hAnsiTheme="minorHAnsi" w:cstheme="minorHAnsi"/>
                <w:bCs/>
                <w:sz w:val="20"/>
                <w:szCs w:val="20"/>
              </w:rPr>
              <w:t>Procedure</w:t>
            </w:r>
            <w:r w:rsidRPr="00BE4B87" w:rsidDel="005D3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E4B87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</w:tc>
      </w:tr>
      <w:tr w:rsidR="005E011D" w:rsidRPr="00586F66" w14:paraId="33BDDB3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2BFEB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3D73FF8" w14:textId="356468CF" w:rsidR="005E011D" w:rsidRPr="00586F66" w:rsidRDefault="00BE4B87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BE4B87">
              <w:rPr>
                <w:rFonts w:ascii="Calibri" w:hAnsi="Calibri"/>
                <w:sz w:val="20"/>
                <w:szCs w:val="20"/>
              </w:rPr>
              <w:t>Assistant Commissioner Community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3DC996A3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590C4AC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D5CA95" w14:textId="77777777" w:rsidR="005E011D" w:rsidRPr="00586F66" w:rsidRDefault="00F85168" w:rsidP="007C6142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C6142">
              <w:rPr>
                <w:rFonts w:ascii="Calibri" w:hAnsi="Calibri"/>
                <w:sz w:val="20"/>
                <w:szCs w:val="20"/>
              </w:rPr>
              <w:t>approval</w:t>
            </w:r>
            <w:r>
              <w:rPr>
                <w:rFonts w:ascii="Calibri" w:hAnsi="Calibri"/>
                <w:sz w:val="20"/>
                <w:szCs w:val="20"/>
              </w:rPr>
              <w:t xml:space="preserve">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7286ADA3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A4C34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E37EDD" w14:textId="77777777" w:rsidR="005E011D" w:rsidRPr="00586F66" w:rsidRDefault="00F85168" w:rsidP="007C6142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C6142">
              <w:rPr>
                <w:rFonts w:ascii="Calibri" w:hAnsi="Calibri"/>
                <w:sz w:val="20"/>
                <w:szCs w:val="20"/>
              </w:rPr>
              <w:t>approval</w:t>
            </w:r>
            <w:r>
              <w:rPr>
                <w:rFonts w:ascii="Calibri" w:hAnsi="Calibri"/>
                <w:sz w:val="20"/>
                <w:szCs w:val="20"/>
              </w:rPr>
              <w:t xml:space="preserve">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3628C55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3C03FC0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5A7433" w14:textId="76E301A9" w:rsidR="00CF03FA" w:rsidRPr="00586F66" w:rsidRDefault="00B82872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Director, Programs and Reintegration</w:t>
            </w:r>
          </w:p>
        </w:tc>
      </w:tr>
      <w:tr w:rsidR="007B3718" w:rsidRPr="00586F66" w14:paraId="400EF9E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282593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36595D" w14:textId="10064881" w:rsidR="007B3718" w:rsidRPr="00586F66" w:rsidRDefault="007B3718" w:rsidP="007C6142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C614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A370B6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1996312C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9"/>
        <w:gridCol w:w="2354"/>
        <w:gridCol w:w="1995"/>
        <w:gridCol w:w="2218"/>
      </w:tblGrid>
      <w:tr w:rsidR="007C6142" w14:paraId="565C388A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31E91876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7C6142" w14:paraId="2CC44BC6" w14:textId="77777777" w:rsidTr="00457C0A">
        <w:trPr>
          <w:trHeight w:val="395"/>
        </w:trPr>
        <w:tc>
          <w:tcPr>
            <w:tcW w:w="0" w:type="auto"/>
          </w:tcPr>
          <w:p w14:paraId="2AF1DF86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1C18E5E8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0238C10A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5652423F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7C6142" w14:paraId="6C1AD0E6" w14:textId="77777777" w:rsidTr="00457C0A">
        <w:trPr>
          <w:trHeight w:val="395"/>
        </w:trPr>
        <w:tc>
          <w:tcPr>
            <w:tcW w:w="0" w:type="auto"/>
          </w:tcPr>
          <w:p w14:paraId="019BB018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4CBF2EEF" w14:textId="68EE4C63" w:rsidR="007C6142" w:rsidRPr="008660CA" w:rsidRDefault="00A370B6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September-20</w:t>
            </w:r>
          </w:p>
        </w:tc>
        <w:tc>
          <w:tcPr>
            <w:tcW w:w="0" w:type="auto"/>
          </w:tcPr>
          <w:p w14:paraId="5D7852BA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6C0A8EF2" w14:textId="45E81268" w:rsidR="007C6142" w:rsidRPr="008660CA" w:rsidRDefault="00A370B6" w:rsidP="007C614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 Fitzmaurice</w:t>
            </w:r>
          </w:p>
        </w:tc>
      </w:tr>
    </w:tbl>
    <w:p w14:paraId="5BCCF27A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D94114">
      <w:headerReference w:type="first" r:id="rId16"/>
      <w:footerReference w:type="first" r:id="rId17"/>
      <w:pgSz w:w="11906" w:h="16838"/>
      <w:pgMar w:top="1440" w:right="1440" w:bottom="1440" w:left="1440" w:header="708" w:footer="1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F08E" w14:textId="77777777" w:rsidR="00E60D6B" w:rsidRDefault="00E60D6B" w:rsidP="00152D5E">
      <w:pPr>
        <w:spacing w:after="0" w:line="240" w:lineRule="auto"/>
      </w:pPr>
      <w:r>
        <w:separator/>
      </w:r>
    </w:p>
  </w:endnote>
  <w:endnote w:type="continuationSeparator" w:id="0">
    <w:p w14:paraId="7A07F9D4" w14:textId="77777777" w:rsidR="00E60D6B" w:rsidRDefault="00E60D6B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CE19" w14:textId="77777777" w:rsidR="006C3A84" w:rsidRDefault="006C3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6DB0DBCB" w14:textId="77777777" w:rsidR="002A6D6E" w:rsidRDefault="00FB2C79" w:rsidP="002A6D6E">
            <w:pPr>
              <w:pStyle w:val="Footer"/>
              <w:tabs>
                <w:tab w:val="clear" w:pos="4513"/>
                <w:tab w:val="clear" w:pos="9026"/>
              </w:tabs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4C099E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4C099E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0A49668E" w14:textId="77777777" w:rsidR="006C3A84" w:rsidRDefault="006C3A84" w:rsidP="002A6D6E">
            <w:pPr>
              <w:pStyle w:val="Footer"/>
              <w:tabs>
                <w:tab w:val="clear" w:pos="4513"/>
                <w:tab w:val="clear" w:pos="90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7D7E5B4A" w14:textId="3CF00BFC" w:rsidR="00FB2C79" w:rsidRPr="006C3A84" w:rsidRDefault="006C3A84" w:rsidP="006C3A84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sz w:val="14"/>
        <w:szCs w:val="14"/>
      </w:rPr>
    </w:pPr>
    <w:r w:rsidRPr="006C3A8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CE74" w14:textId="72BFA16F" w:rsidR="006A5E20" w:rsidRPr="006C3A84" w:rsidRDefault="006C3A84" w:rsidP="006C3A84">
    <w:pPr>
      <w:pStyle w:val="Footer"/>
      <w:jc w:val="center"/>
      <w:rPr>
        <w:rFonts w:ascii="Arial" w:hAnsi="Arial" w:cs="Arial"/>
        <w:sz w:val="14"/>
        <w:szCs w:val="14"/>
      </w:rPr>
    </w:pPr>
    <w:r w:rsidRPr="006C3A8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17DC" w14:textId="2BA24E0E" w:rsidR="002A6D6E" w:rsidRPr="006C3A84" w:rsidRDefault="006C3A84" w:rsidP="006C3A84">
    <w:pPr>
      <w:pStyle w:val="Footer"/>
      <w:jc w:val="center"/>
      <w:rPr>
        <w:rFonts w:ascii="Arial" w:hAnsi="Arial" w:cs="Arial"/>
        <w:sz w:val="14"/>
        <w:szCs w:val="14"/>
      </w:rPr>
    </w:pPr>
    <w:r w:rsidRPr="006C3A8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8316F" w14:textId="77777777" w:rsidR="00E60D6B" w:rsidRDefault="00E60D6B" w:rsidP="00152D5E">
      <w:pPr>
        <w:spacing w:after="0" w:line="240" w:lineRule="auto"/>
      </w:pPr>
      <w:r>
        <w:separator/>
      </w:r>
    </w:p>
  </w:footnote>
  <w:footnote w:type="continuationSeparator" w:id="0">
    <w:p w14:paraId="5FE768F8" w14:textId="77777777" w:rsidR="00E60D6B" w:rsidRDefault="00E60D6B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ACB6" w14:textId="77777777" w:rsidR="006C3A84" w:rsidRDefault="006C3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14152" w14:textId="77777777" w:rsidR="006C3A84" w:rsidRDefault="006C3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1AF2" w14:textId="77777777" w:rsidR="006C3A84" w:rsidRDefault="006C3A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8D04" w14:textId="77777777" w:rsidR="002A6D6E" w:rsidRDefault="002A6D6E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39D07437" wp14:editId="0D072A84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59DACBFC" w14:textId="77777777" w:rsidR="002A6D6E" w:rsidRDefault="002A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D07C5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3E45"/>
    <w:multiLevelType w:val="hybridMultilevel"/>
    <w:tmpl w:val="1E5E5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DB3BC7"/>
    <w:multiLevelType w:val="multilevel"/>
    <w:tmpl w:val="7988E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BFC0EEC"/>
    <w:multiLevelType w:val="hybridMultilevel"/>
    <w:tmpl w:val="BBAA0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07666"/>
    <w:multiLevelType w:val="multilevel"/>
    <w:tmpl w:val="FC08691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11"/>
  </w:num>
  <w:num w:numId="5">
    <w:abstractNumId w:val="15"/>
  </w:num>
  <w:num w:numId="6">
    <w:abstractNumId w:val="20"/>
  </w:num>
  <w:num w:numId="7">
    <w:abstractNumId w:val="28"/>
  </w:num>
  <w:num w:numId="8">
    <w:abstractNumId w:val="16"/>
  </w:num>
  <w:num w:numId="9">
    <w:abstractNumId w:val="22"/>
  </w:num>
  <w:num w:numId="10">
    <w:abstractNumId w:val="3"/>
  </w:num>
  <w:num w:numId="11">
    <w:abstractNumId w:val="27"/>
  </w:num>
  <w:num w:numId="12">
    <w:abstractNumId w:val="30"/>
  </w:num>
  <w:num w:numId="13">
    <w:abstractNumId w:val="25"/>
  </w:num>
  <w:num w:numId="14">
    <w:abstractNumId w:val="29"/>
  </w:num>
  <w:num w:numId="15">
    <w:abstractNumId w:val="1"/>
  </w:num>
  <w:num w:numId="16">
    <w:abstractNumId w:val="12"/>
  </w:num>
  <w:num w:numId="17">
    <w:abstractNumId w:val="10"/>
  </w:num>
  <w:num w:numId="18">
    <w:abstractNumId w:val="0"/>
  </w:num>
  <w:num w:numId="19">
    <w:abstractNumId w:val="5"/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 w:numId="24">
    <w:abstractNumId w:val="24"/>
  </w:num>
  <w:num w:numId="25">
    <w:abstractNumId w:val="21"/>
  </w:num>
  <w:num w:numId="26">
    <w:abstractNumId w:val="17"/>
  </w:num>
  <w:num w:numId="27">
    <w:abstractNumId w:val="9"/>
  </w:num>
  <w:num w:numId="28">
    <w:abstractNumId w:val="7"/>
  </w:num>
  <w:num w:numId="29">
    <w:abstractNumId w:val="14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90"/>
    <w:rsid w:val="000100D2"/>
    <w:rsid w:val="00012A69"/>
    <w:rsid w:val="000458C7"/>
    <w:rsid w:val="00056CA9"/>
    <w:rsid w:val="00065AFB"/>
    <w:rsid w:val="00071CFC"/>
    <w:rsid w:val="000B7E7B"/>
    <w:rsid w:val="000C15FB"/>
    <w:rsid w:val="001127C2"/>
    <w:rsid w:val="00141E42"/>
    <w:rsid w:val="001504B0"/>
    <w:rsid w:val="00152066"/>
    <w:rsid w:val="00152D5E"/>
    <w:rsid w:val="00162B50"/>
    <w:rsid w:val="001A677B"/>
    <w:rsid w:val="001B247E"/>
    <w:rsid w:val="00201C87"/>
    <w:rsid w:val="00202B3A"/>
    <w:rsid w:val="0021108E"/>
    <w:rsid w:val="00215BD6"/>
    <w:rsid w:val="00221FA3"/>
    <w:rsid w:val="00252E13"/>
    <w:rsid w:val="00272CE7"/>
    <w:rsid w:val="00283EE0"/>
    <w:rsid w:val="00287266"/>
    <w:rsid w:val="00290262"/>
    <w:rsid w:val="002A2DE1"/>
    <w:rsid w:val="002A6D6E"/>
    <w:rsid w:val="002C7846"/>
    <w:rsid w:val="00302B09"/>
    <w:rsid w:val="00314A6D"/>
    <w:rsid w:val="00340868"/>
    <w:rsid w:val="003449F8"/>
    <w:rsid w:val="00351F13"/>
    <w:rsid w:val="00353E50"/>
    <w:rsid w:val="00356091"/>
    <w:rsid w:val="00397232"/>
    <w:rsid w:val="003A2E5D"/>
    <w:rsid w:val="003A3CF7"/>
    <w:rsid w:val="003A7DC3"/>
    <w:rsid w:val="003B0384"/>
    <w:rsid w:val="003C5E5F"/>
    <w:rsid w:val="003C6EB2"/>
    <w:rsid w:val="003F5C7D"/>
    <w:rsid w:val="00400357"/>
    <w:rsid w:val="00402430"/>
    <w:rsid w:val="00405E0B"/>
    <w:rsid w:val="004135BE"/>
    <w:rsid w:val="0041603D"/>
    <w:rsid w:val="004175E0"/>
    <w:rsid w:val="0042163D"/>
    <w:rsid w:val="00461C8B"/>
    <w:rsid w:val="004705F6"/>
    <w:rsid w:val="004B121B"/>
    <w:rsid w:val="004C099E"/>
    <w:rsid w:val="004D1932"/>
    <w:rsid w:val="004E2B2A"/>
    <w:rsid w:val="004E38C5"/>
    <w:rsid w:val="00500EAE"/>
    <w:rsid w:val="00510017"/>
    <w:rsid w:val="005167F7"/>
    <w:rsid w:val="00516FDD"/>
    <w:rsid w:val="00532730"/>
    <w:rsid w:val="005359F3"/>
    <w:rsid w:val="00563752"/>
    <w:rsid w:val="00582DD2"/>
    <w:rsid w:val="00586F66"/>
    <w:rsid w:val="005977C4"/>
    <w:rsid w:val="005A4376"/>
    <w:rsid w:val="005A794E"/>
    <w:rsid w:val="005D2AA9"/>
    <w:rsid w:val="005D2BB7"/>
    <w:rsid w:val="005D31D0"/>
    <w:rsid w:val="005E011D"/>
    <w:rsid w:val="005F70A8"/>
    <w:rsid w:val="006008F8"/>
    <w:rsid w:val="006059D2"/>
    <w:rsid w:val="00610DF9"/>
    <w:rsid w:val="00622D3C"/>
    <w:rsid w:val="00634849"/>
    <w:rsid w:val="00641860"/>
    <w:rsid w:val="006618AF"/>
    <w:rsid w:val="00685F05"/>
    <w:rsid w:val="00696598"/>
    <w:rsid w:val="006A5E20"/>
    <w:rsid w:val="006B209E"/>
    <w:rsid w:val="006C3A84"/>
    <w:rsid w:val="006F301F"/>
    <w:rsid w:val="00707A71"/>
    <w:rsid w:val="007104EA"/>
    <w:rsid w:val="007122C1"/>
    <w:rsid w:val="00741C56"/>
    <w:rsid w:val="00780A2D"/>
    <w:rsid w:val="00782A7B"/>
    <w:rsid w:val="00791154"/>
    <w:rsid w:val="007B3718"/>
    <w:rsid w:val="007C4FCB"/>
    <w:rsid w:val="007C6142"/>
    <w:rsid w:val="007D1D59"/>
    <w:rsid w:val="007D6F72"/>
    <w:rsid w:val="00820C1B"/>
    <w:rsid w:val="00822096"/>
    <w:rsid w:val="00836BF6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917B28"/>
    <w:rsid w:val="009227D3"/>
    <w:rsid w:val="00925989"/>
    <w:rsid w:val="00947E61"/>
    <w:rsid w:val="00951D8F"/>
    <w:rsid w:val="0095393D"/>
    <w:rsid w:val="009545D4"/>
    <w:rsid w:val="00970387"/>
    <w:rsid w:val="00974E7D"/>
    <w:rsid w:val="009839B3"/>
    <w:rsid w:val="009A1FBC"/>
    <w:rsid w:val="009F3E16"/>
    <w:rsid w:val="00A370B6"/>
    <w:rsid w:val="00A370CF"/>
    <w:rsid w:val="00A45699"/>
    <w:rsid w:val="00A93ED3"/>
    <w:rsid w:val="00A95B39"/>
    <w:rsid w:val="00AA19CC"/>
    <w:rsid w:val="00AA3EBE"/>
    <w:rsid w:val="00AB0381"/>
    <w:rsid w:val="00AC0BF3"/>
    <w:rsid w:val="00AD5C14"/>
    <w:rsid w:val="00AF79B6"/>
    <w:rsid w:val="00B0453C"/>
    <w:rsid w:val="00B13060"/>
    <w:rsid w:val="00B73389"/>
    <w:rsid w:val="00B77C42"/>
    <w:rsid w:val="00B82872"/>
    <w:rsid w:val="00B84A5B"/>
    <w:rsid w:val="00BE247E"/>
    <w:rsid w:val="00BE4B87"/>
    <w:rsid w:val="00BF5695"/>
    <w:rsid w:val="00C20E72"/>
    <w:rsid w:val="00C402F7"/>
    <w:rsid w:val="00C446AD"/>
    <w:rsid w:val="00C46EA3"/>
    <w:rsid w:val="00C53129"/>
    <w:rsid w:val="00C618E2"/>
    <w:rsid w:val="00C64BD0"/>
    <w:rsid w:val="00C70F3F"/>
    <w:rsid w:val="00C95B2E"/>
    <w:rsid w:val="00CA5293"/>
    <w:rsid w:val="00CA67F8"/>
    <w:rsid w:val="00CD0D17"/>
    <w:rsid w:val="00CD2A86"/>
    <w:rsid w:val="00CD581E"/>
    <w:rsid w:val="00CE129E"/>
    <w:rsid w:val="00CF03FA"/>
    <w:rsid w:val="00CF3FF5"/>
    <w:rsid w:val="00D124A1"/>
    <w:rsid w:val="00D26490"/>
    <w:rsid w:val="00D70550"/>
    <w:rsid w:val="00D854D8"/>
    <w:rsid w:val="00D94114"/>
    <w:rsid w:val="00D95E71"/>
    <w:rsid w:val="00DE0BD6"/>
    <w:rsid w:val="00DE7E15"/>
    <w:rsid w:val="00E152FC"/>
    <w:rsid w:val="00E17BC8"/>
    <w:rsid w:val="00E3576D"/>
    <w:rsid w:val="00E4484A"/>
    <w:rsid w:val="00E51219"/>
    <w:rsid w:val="00E60D6B"/>
    <w:rsid w:val="00E62FBC"/>
    <w:rsid w:val="00E74DA2"/>
    <w:rsid w:val="00E76F61"/>
    <w:rsid w:val="00EC2EC1"/>
    <w:rsid w:val="00F12769"/>
    <w:rsid w:val="00F35DEF"/>
    <w:rsid w:val="00F53107"/>
    <w:rsid w:val="00F622EA"/>
    <w:rsid w:val="00F64411"/>
    <w:rsid w:val="00F81FF3"/>
    <w:rsid w:val="00F85168"/>
    <w:rsid w:val="00FA036D"/>
    <w:rsid w:val="00FB2C79"/>
    <w:rsid w:val="00FC1B6E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4:docId w14:val="13E33D9C"/>
  <w15:docId w15:val="{42EA2A6C-0365-48E8-B6BF-9D917F0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2">
    <w:name w:val="heading 2"/>
    <w:basedOn w:val="Normal"/>
    <w:next w:val="Normal"/>
    <w:link w:val="Heading2Char"/>
    <w:qFormat/>
    <w:rsid w:val="007C6142"/>
    <w:pPr>
      <w:spacing w:after="0" w:line="360" w:lineRule="auto"/>
      <w:ind w:left="720"/>
      <w:outlineLvl w:val="1"/>
    </w:pPr>
    <w:rPr>
      <w:rFonts w:ascii="Calibri" w:eastAsia="Calibri" w:hAnsi="Calibr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C6142"/>
    <w:rPr>
      <w:rFonts w:ascii="Calibri" w:eastAsia="Calibri" w:hAnsi="Calibri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9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ACTCS-Intelligence@act.gov.a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Victims.Register@act.gov.a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3154</Characters>
  <Application>Microsoft Office Word</Application>
  <DocSecurity>0</DocSecurity>
  <Lines>110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Fitzmaurice, Sally</dc:creator>
  <cp:lastModifiedBy>PCODCS</cp:lastModifiedBy>
  <cp:revision>4</cp:revision>
  <cp:lastPrinted>2020-10-29T20:34:00Z</cp:lastPrinted>
  <dcterms:created xsi:type="dcterms:W3CDTF">2020-11-24T23:04:00Z</dcterms:created>
  <dcterms:modified xsi:type="dcterms:W3CDTF">2020-11-24T23:04:00Z</dcterms:modified>
</cp:coreProperties>
</file>