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304D8" w14:textId="77777777" w:rsidR="00984CD8" w:rsidRPr="00984CD8" w:rsidRDefault="00984CD8" w:rsidP="00984CD8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Toc44738651"/>
      <w:smartTag w:uri="urn:schemas-microsoft-com:office:smarttags" w:element="State">
        <w:smartTag w:uri="urn:schemas-microsoft-com:office:smarttags" w:element="place">
          <w:r w:rsidRPr="00984CD8">
            <w:rPr>
              <w:rFonts w:ascii="Arial" w:eastAsia="Times New Roman" w:hAnsi="Arial" w:cs="Arial"/>
              <w:sz w:val="24"/>
              <w:szCs w:val="20"/>
            </w:rPr>
            <w:t>Australian Capital Territory</w:t>
          </w:r>
        </w:smartTag>
      </w:smartTag>
    </w:p>
    <w:p w14:paraId="2F3DC363" w14:textId="77777777" w:rsidR="00984CD8" w:rsidRPr="00984CD8" w:rsidRDefault="00984CD8" w:rsidP="00984CD8">
      <w:pPr>
        <w:tabs>
          <w:tab w:val="left" w:pos="2400"/>
          <w:tab w:val="left" w:pos="2880"/>
        </w:tabs>
        <w:spacing w:before="500" w:after="100" w:line="240" w:lineRule="auto"/>
        <w:rPr>
          <w:rFonts w:ascii="Arial" w:eastAsia="Times New Roman" w:hAnsi="Arial" w:cs="Arial"/>
          <w:b/>
          <w:bCs/>
          <w:sz w:val="40"/>
          <w:szCs w:val="40"/>
        </w:rPr>
      </w:pPr>
      <w:r w:rsidRPr="00984CD8">
        <w:rPr>
          <w:rFonts w:ascii="Arial" w:eastAsia="Times New Roman" w:hAnsi="Arial" w:cs="Arial"/>
          <w:b/>
          <w:bCs/>
          <w:sz w:val="40"/>
          <w:szCs w:val="40"/>
        </w:rPr>
        <w:t>Corrections Management (</w:t>
      </w:r>
      <w:bookmarkStart w:id="1" w:name="_Hlk67667920"/>
      <w:r w:rsidRPr="00984CD8">
        <w:rPr>
          <w:rFonts w:ascii="Arial" w:eastAsia="Times New Roman" w:hAnsi="Arial" w:cs="Arial"/>
          <w:b/>
          <w:bCs/>
          <w:sz w:val="40"/>
          <w:szCs w:val="40"/>
        </w:rPr>
        <w:t xml:space="preserve">Court Transport Unit Person at Risk Management) </w:t>
      </w:r>
      <w:bookmarkEnd w:id="1"/>
      <w:r w:rsidRPr="00984CD8">
        <w:rPr>
          <w:rFonts w:ascii="Arial" w:eastAsia="Times New Roman" w:hAnsi="Arial" w:cs="Arial"/>
          <w:b/>
          <w:bCs/>
          <w:sz w:val="40"/>
          <w:szCs w:val="40"/>
        </w:rPr>
        <w:t>Operating Procedure 2021</w:t>
      </w:r>
    </w:p>
    <w:p w14:paraId="6F7D7C89" w14:textId="77777777" w:rsidR="00984CD8" w:rsidRPr="00984CD8" w:rsidRDefault="00984CD8" w:rsidP="00984CD8">
      <w:pPr>
        <w:spacing w:before="240" w:after="60" w:line="240" w:lineRule="auto"/>
        <w:rPr>
          <w:rFonts w:ascii="Arial" w:eastAsia="Times New Roman" w:hAnsi="Arial" w:cs="Arial"/>
          <w:b/>
          <w:bCs/>
          <w:sz w:val="24"/>
          <w:szCs w:val="20"/>
          <w:vertAlign w:val="superscript"/>
        </w:rPr>
      </w:pPr>
      <w:r w:rsidRPr="00984CD8">
        <w:rPr>
          <w:rFonts w:ascii="Arial" w:eastAsia="Times New Roman" w:hAnsi="Arial" w:cs="Arial"/>
          <w:b/>
          <w:bCs/>
          <w:sz w:val="24"/>
          <w:szCs w:val="20"/>
        </w:rPr>
        <w:t>Notifiable instrument NI2021-206</w:t>
      </w:r>
    </w:p>
    <w:p w14:paraId="3C1F903A" w14:textId="77777777" w:rsidR="00984CD8" w:rsidRPr="00984CD8" w:rsidRDefault="00984CD8" w:rsidP="00984CD8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CD8">
        <w:rPr>
          <w:rFonts w:ascii="Times New Roman" w:eastAsia="Times New Roman" w:hAnsi="Times New Roman" w:cs="Times New Roman"/>
          <w:sz w:val="24"/>
          <w:szCs w:val="24"/>
        </w:rPr>
        <w:t xml:space="preserve">made under the  </w:t>
      </w:r>
    </w:p>
    <w:p w14:paraId="21ECCFAC" w14:textId="77777777" w:rsidR="00984CD8" w:rsidRPr="00984CD8" w:rsidRDefault="00984CD8" w:rsidP="00984CD8">
      <w:pPr>
        <w:tabs>
          <w:tab w:val="left" w:pos="2600"/>
        </w:tabs>
        <w:spacing w:before="2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84CD8">
        <w:rPr>
          <w:rFonts w:ascii="Arial" w:eastAsia="Times New Roman" w:hAnsi="Arial" w:cs="Arial"/>
          <w:b/>
          <w:bCs/>
          <w:iCs/>
          <w:sz w:val="20"/>
          <w:szCs w:val="20"/>
        </w:rPr>
        <w:t>Corrections Management Act 2007</w:t>
      </w:r>
      <w:r w:rsidRPr="00984CD8">
        <w:rPr>
          <w:rFonts w:ascii="Arial" w:eastAsia="Times New Roman" w:hAnsi="Arial" w:cs="Arial"/>
          <w:b/>
          <w:bCs/>
          <w:sz w:val="20"/>
          <w:szCs w:val="20"/>
        </w:rPr>
        <w:t>, s14 (Corrections policies and operating procedures)</w:t>
      </w:r>
    </w:p>
    <w:p w14:paraId="14E7C1B8" w14:textId="77777777" w:rsidR="00984CD8" w:rsidRPr="00984CD8" w:rsidRDefault="00984CD8" w:rsidP="00984CD8">
      <w:pPr>
        <w:tabs>
          <w:tab w:val="left" w:pos="260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19FF6738" w14:textId="77777777" w:rsidR="00984CD8" w:rsidRPr="00984CD8" w:rsidRDefault="00984CD8" w:rsidP="00984CD8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278BBC" w14:textId="77777777" w:rsidR="00984CD8" w:rsidRPr="00984CD8" w:rsidRDefault="00984CD8" w:rsidP="00984CD8">
      <w:pPr>
        <w:spacing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84CD8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984CD8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66289492" w14:textId="77777777" w:rsidR="00984CD8" w:rsidRPr="00984CD8" w:rsidRDefault="00984CD8" w:rsidP="00984CD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84CD8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984CD8">
        <w:rPr>
          <w:rFonts w:ascii="Times New Roman" w:eastAsia="Times New Roman" w:hAnsi="Times New Roman" w:cs="Times New Roman"/>
          <w:i/>
          <w:sz w:val="24"/>
          <w:szCs w:val="20"/>
        </w:rPr>
        <w:t>Corrections Management (</w:t>
      </w:r>
      <w:r w:rsidRPr="00984CD8">
        <w:rPr>
          <w:rFonts w:ascii="Times New Roman" w:eastAsia="Times New Roman" w:hAnsi="Times New Roman" w:cs="Times New Roman"/>
          <w:bCs/>
          <w:i/>
          <w:sz w:val="24"/>
          <w:szCs w:val="20"/>
        </w:rPr>
        <w:t>Court Transport Unit Person at Risk Management</w:t>
      </w:r>
      <w:r w:rsidRPr="00984CD8">
        <w:rPr>
          <w:rFonts w:ascii="Times New Roman" w:eastAsia="Times New Roman" w:hAnsi="Times New Roman" w:cs="Times New Roman"/>
          <w:i/>
          <w:sz w:val="24"/>
          <w:szCs w:val="20"/>
        </w:rPr>
        <w:t xml:space="preserve">) Operating Procedure 2021. </w:t>
      </w:r>
    </w:p>
    <w:p w14:paraId="3DD886D2" w14:textId="77777777" w:rsidR="00984CD8" w:rsidRPr="00984CD8" w:rsidRDefault="00984CD8" w:rsidP="00984CD8">
      <w:pPr>
        <w:spacing w:before="240" w:after="60" w:line="240" w:lineRule="auto"/>
        <w:outlineLvl w:val="6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984CD8">
        <w:rPr>
          <w:rFonts w:ascii="Arial" w:eastAsia="Times New Roman" w:hAnsi="Arial" w:cs="Arial"/>
          <w:b/>
          <w:sz w:val="24"/>
          <w:szCs w:val="24"/>
          <w:lang w:val="x-none" w:eastAsia="x-none"/>
        </w:rPr>
        <w:t>2</w:t>
      </w:r>
      <w:r w:rsidRPr="00984CD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984CD8">
        <w:rPr>
          <w:rFonts w:ascii="Arial" w:eastAsia="Times New Roman" w:hAnsi="Arial" w:cs="Arial"/>
          <w:b/>
          <w:sz w:val="24"/>
          <w:szCs w:val="24"/>
          <w:lang w:val="x-none" w:eastAsia="x-none"/>
        </w:rPr>
        <w:t>Commencement</w:t>
      </w:r>
    </w:p>
    <w:p w14:paraId="36B901B4" w14:textId="77777777" w:rsidR="00984CD8" w:rsidRPr="00984CD8" w:rsidRDefault="00984CD8" w:rsidP="00984CD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84CD8">
        <w:rPr>
          <w:rFonts w:ascii="Times New Roman" w:eastAsia="Times New Roman" w:hAnsi="Times New Roman" w:cs="Times New Roman"/>
          <w:sz w:val="24"/>
          <w:szCs w:val="20"/>
        </w:rPr>
        <w:t>This instrument commences on the day after its notification day.</w:t>
      </w:r>
    </w:p>
    <w:p w14:paraId="728320F1" w14:textId="77777777" w:rsidR="00984CD8" w:rsidRPr="00984CD8" w:rsidRDefault="00984CD8" w:rsidP="00984CD8">
      <w:pPr>
        <w:spacing w:before="240" w:after="60" w:line="240" w:lineRule="auto"/>
        <w:ind w:left="720" w:hanging="720"/>
        <w:rPr>
          <w:rFonts w:ascii="Arial" w:eastAsia="Times New Roman" w:hAnsi="Arial" w:cs="Arial"/>
          <w:b/>
          <w:bCs/>
          <w:sz w:val="24"/>
          <w:szCs w:val="20"/>
        </w:rPr>
      </w:pPr>
      <w:r w:rsidRPr="00984CD8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984CD8">
        <w:rPr>
          <w:rFonts w:ascii="Arial" w:eastAsia="Times New Roman" w:hAnsi="Arial" w:cs="Arial"/>
          <w:b/>
          <w:bCs/>
          <w:sz w:val="24"/>
          <w:szCs w:val="20"/>
        </w:rPr>
        <w:tab/>
        <w:t>Operating Procedure</w:t>
      </w:r>
    </w:p>
    <w:p w14:paraId="2B93B37D" w14:textId="77777777" w:rsidR="00984CD8" w:rsidRPr="00984CD8" w:rsidRDefault="00984CD8" w:rsidP="00984CD8">
      <w:pPr>
        <w:spacing w:before="80" w:after="6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984CD8">
        <w:rPr>
          <w:rFonts w:ascii="Times New Roman" w:eastAsia="Times New Roman" w:hAnsi="Times New Roman" w:cs="Times New Roman"/>
          <w:sz w:val="24"/>
          <w:szCs w:val="20"/>
        </w:rPr>
        <w:t>I make this operating procedure to facilitate the effective and efficient management of correctional services.</w:t>
      </w:r>
    </w:p>
    <w:p w14:paraId="5C5998A7" w14:textId="77777777" w:rsidR="00984CD8" w:rsidRPr="00984CD8" w:rsidRDefault="00984CD8" w:rsidP="00984CD8">
      <w:pPr>
        <w:spacing w:before="240" w:after="6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</w:p>
    <w:p w14:paraId="74421B20" w14:textId="77777777" w:rsidR="00984CD8" w:rsidRPr="00984CD8" w:rsidRDefault="00984CD8" w:rsidP="00984CD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</w:rPr>
      </w:pPr>
    </w:p>
    <w:p w14:paraId="2717A060" w14:textId="77777777" w:rsidR="00984CD8" w:rsidRPr="00984CD8" w:rsidRDefault="00984CD8" w:rsidP="0098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0703F31" w14:textId="77777777" w:rsidR="00984CD8" w:rsidRPr="00984CD8" w:rsidRDefault="00984CD8" w:rsidP="0098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D351D1A" w14:textId="77777777" w:rsidR="00984CD8" w:rsidRPr="00984CD8" w:rsidRDefault="00984CD8" w:rsidP="0098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9AA7AA2" w14:textId="77777777" w:rsidR="00984CD8" w:rsidRPr="00984CD8" w:rsidRDefault="00984CD8" w:rsidP="0098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1C2F935D" w14:textId="77777777" w:rsidR="00984CD8" w:rsidRPr="00984CD8" w:rsidRDefault="00984CD8" w:rsidP="0098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683509A9" w14:textId="77777777" w:rsidR="00984CD8" w:rsidRPr="00984CD8" w:rsidRDefault="00984CD8" w:rsidP="0098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bookmarkEnd w:id="0"/>
    <w:p w14:paraId="55C07F0C" w14:textId="77777777" w:rsidR="00984CD8" w:rsidRPr="00984CD8" w:rsidRDefault="00984CD8" w:rsidP="00984CD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4CD8">
        <w:rPr>
          <w:rFonts w:ascii="Times New Roman" w:eastAsia="Times New Roman" w:hAnsi="Times New Roman" w:cs="Times New Roman"/>
          <w:sz w:val="24"/>
          <w:szCs w:val="20"/>
        </w:rPr>
        <w:t>Karen Doran</w:t>
      </w:r>
    </w:p>
    <w:p w14:paraId="54D6C35A" w14:textId="77777777" w:rsidR="00984CD8" w:rsidRPr="00984CD8" w:rsidRDefault="00984CD8" w:rsidP="00984CD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984CD8">
        <w:rPr>
          <w:rFonts w:ascii="Times New Roman" w:eastAsia="Times New Roman" w:hAnsi="Times New Roman" w:cs="Times New Roman"/>
          <w:sz w:val="24"/>
          <w:szCs w:val="24"/>
          <w:lang w:eastAsia="x-none"/>
        </w:rPr>
        <w:t>Deputy Director-General</w:t>
      </w:r>
    </w:p>
    <w:p w14:paraId="4E114549" w14:textId="77777777" w:rsidR="00984CD8" w:rsidRPr="00984CD8" w:rsidRDefault="00984CD8" w:rsidP="00984CD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4CD8">
        <w:rPr>
          <w:rFonts w:ascii="Times New Roman" w:eastAsia="Times New Roman" w:hAnsi="Times New Roman" w:cs="Times New Roman"/>
          <w:sz w:val="24"/>
          <w:szCs w:val="20"/>
        </w:rPr>
        <w:t>Justice and Community Safety Directorate</w:t>
      </w:r>
    </w:p>
    <w:p w14:paraId="079BE973" w14:textId="77777777" w:rsidR="00984CD8" w:rsidRPr="00984CD8" w:rsidRDefault="00984CD8" w:rsidP="00984CD8">
      <w:pPr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984CD8">
        <w:rPr>
          <w:rFonts w:ascii="Times New Roman" w:eastAsia="Times New Roman" w:hAnsi="Times New Roman" w:cs="Times New Roman"/>
          <w:sz w:val="24"/>
          <w:szCs w:val="20"/>
        </w:rPr>
        <w:t>31 March 2021</w:t>
      </w:r>
    </w:p>
    <w:p w14:paraId="035791C9" w14:textId="77777777" w:rsidR="00984CD8" w:rsidRPr="00984CD8" w:rsidRDefault="00984CD8" w:rsidP="0098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717409B" w14:textId="77777777" w:rsidR="00EC25E6" w:rsidRDefault="00EC25E6" w:rsidP="004D1932">
      <w:pPr>
        <w:spacing w:before="120" w:after="120"/>
        <w:rPr>
          <w:rFonts w:cs="Arial"/>
          <w:b/>
        </w:rPr>
        <w:sectPr w:rsidR="00EC25E6" w:rsidSect="00D0049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134" w:left="1440" w:header="708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4"/>
        <w:gridCol w:w="5992"/>
      </w:tblGrid>
      <w:tr w:rsidR="007B3718" w:rsidRPr="00586F66" w14:paraId="4B22E556" w14:textId="77777777" w:rsidTr="00E4484A">
        <w:tc>
          <w:tcPr>
            <w:tcW w:w="3085" w:type="dxa"/>
            <w:shd w:val="clear" w:color="auto" w:fill="95B3D7" w:themeFill="accent1" w:themeFillTint="99"/>
          </w:tcPr>
          <w:p w14:paraId="1F9E66F9" w14:textId="3B235F99" w:rsidR="007B3718" w:rsidRPr="00202B3A" w:rsidRDefault="00B84A5B" w:rsidP="004D1932">
            <w:pPr>
              <w:spacing w:before="120" w:after="120"/>
              <w:rPr>
                <w:rFonts w:cs="Arial"/>
                <w:b/>
              </w:rPr>
            </w:pPr>
            <w:r w:rsidRPr="00202B3A">
              <w:rPr>
                <w:rFonts w:cs="Arial"/>
                <w:b/>
              </w:rPr>
              <w:lastRenderedPageBreak/>
              <w:t xml:space="preserve">OPERATING </w:t>
            </w:r>
            <w:r w:rsidR="004D1932" w:rsidRPr="00202B3A">
              <w:rPr>
                <w:rFonts w:cs="Arial"/>
                <w:b/>
              </w:rPr>
              <w:t>PROCEDURE</w:t>
            </w:r>
          </w:p>
        </w:tc>
        <w:tc>
          <w:tcPr>
            <w:tcW w:w="6157" w:type="dxa"/>
            <w:shd w:val="clear" w:color="auto" w:fill="95B3D7" w:themeFill="accent1" w:themeFillTint="99"/>
          </w:tcPr>
          <w:p w14:paraId="1AE12A5D" w14:textId="74DE3DA7" w:rsidR="007B3718" w:rsidRPr="00202B3A" w:rsidRDefault="009E4289" w:rsidP="00A07081">
            <w:pPr>
              <w:spacing w:before="120" w:after="120"/>
              <w:rPr>
                <w:rFonts w:cs="Arial"/>
                <w:b/>
              </w:rPr>
            </w:pPr>
            <w:bookmarkStart w:id="2" w:name="_Hlk60994600"/>
            <w:bookmarkStart w:id="3" w:name="_Hlk67668073"/>
            <w:r>
              <w:rPr>
                <w:rFonts w:cs="Arial"/>
                <w:b/>
              </w:rPr>
              <w:t>C</w:t>
            </w:r>
            <w:r w:rsidR="00255AF7">
              <w:rPr>
                <w:rFonts w:cs="Arial"/>
                <w:b/>
              </w:rPr>
              <w:t xml:space="preserve">ourt </w:t>
            </w:r>
            <w:r>
              <w:rPr>
                <w:rFonts w:cs="Arial"/>
                <w:b/>
              </w:rPr>
              <w:t>T</w:t>
            </w:r>
            <w:r w:rsidR="00255AF7">
              <w:rPr>
                <w:rFonts w:cs="Arial"/>
                <w:b/>
              </w:rPr>
              <w:t xml:space="preserve">ransport </w:t>
            </w:r>
            <w:r>
              <w:rPr>
                <w:rFonts w:cs="Arial"/>
                <w:b/>
              </w:rPr>
              <w:t>U</w:t>
            </w:r>
            <w:r w:rsidR="00255AF7">
              <w:rPr>
                <w:rFonts w:cs="Arial"/>
                <w:b/>
              </w:rPr>
              <w:t>nit</w:t>
            </w:r>
            <w:r>
              <w:rPr>
                <w:rFonts w:cs="Arial"/>
                <w:b/>
              </w:rPr>
              <w:t xml:space="preserve"> </w:t>
            </w:r>
            <w:bookmarkEnd w:id="2"/>
            <w:r w:rsidR="00400E57">
              <w:rPr>
                <w:rFonts w:cs="Arial"/>
                <w:b/>
              </w:rPr>
              <w:t xml:space="preserve">Person </w:t>
            </w:r>
            <w:r w:rsidR="00C15F11">
              <w:rPr>
                <w:rFonts w:cs="Arial"/>
                <w:b/>
              </w:rPr>
              <w:t>a</w:t>
            </w:r>
            <w:r w:rsidR="00400E57">
              <w:rPr>
                <w:rFonts w:cs="Arial"/>
                <w:b/>
              </w:rPr>
              <w:t xml:space="preserve">t Risk Management </w:t>
            </w:r>
            <w:bookmarkEnd w:id="3"/>
          </w:p>
        </w:tc>
      </w:tr>
      <w:tr w:rsidR="003A3CF7" w:rsidRPr="00586F66" w14:paraId="2E7D5E1D" w14:textId="77777777" w:rsidTr="00586F66">
        <w:tc>
          <w:tcPr>
            <w:tcW w:w="3085" w:type="dxa"/>
          </w:tcPr>
          <w:p w14:paraId="14C4ECE3" w14:textId="77777777" w:rsidR="003A3CF7" w:rsidRPr="00586F66" w:rsidRDefault="00586F66" w:rsidP="004D1932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OPERATING </w:t>
            </w:r>
            <w:r w:rsidR="004D1932">
              <w:rPr>
                <w:rFonts w:cs="Arial"/>
                <w:b/>
              </w:rPr>
              <w:t>PROCEDURE</w:t>
            </w:r>
            <w:r w:rsidR="00B84A5B">
              <w:rPr>
                <w:rFonts w:cs="Arial"/>
                <w:b/>
              </w:rPr>
              <w:t xml:space="preserve"> NO.</w:t>
            </w:r>
          </w:p>
        </w:tc>
        <w:tc>
          <w:tcPr>
            <w:tcW w:w="6157" w:type="dxa"/>
          </w:tcPr>
          <w:p w14:paraId="61C06F5E" w14:textId="63636C5D" w:rsidR="003A3CF7" w:rsidRPr="00586F66" w:rsidRDefault="00255AF7" w:rsidP="00CF03FA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S4.224</w:t>
            </w:r>
          </w:p>
        </w:tc>
      </w:tr>
      <w:tr w:rsidR="00094117" w:rsidRPr="00094117" w14:paraId="57659BF1" w14:textId="77777777" w:rsidTr="008C1D7D">
        <w:tc>
          <w:tcPr>
            <w:tcW w:w="3085" w:type="dxa"/>
          </w:tcPr>
          <w:p w14:paraId="1A9046C5" w14:textId="77777777" w:rsidR="00510017" w:rsidRPr="00094117" w:rsidRDefault="00586F66" w:rsidP="00510017">
            <w:pPr>
              <w:spacing w:before="120" w:after="120"/>
              <w:rPr>
                <w:rFonts w:cs="Arial"/>
                <w:b/>
              </w:rPr>
            </w:pPr>
            <w:r w:rsidRPr="00094117">
              <w:rPr>
                <w:rFonts w:cs="Arial"/>
                <w:b/>
              </w:rPr>
              <w:t>SCOPE</w:t>
            </w:r>
          </w:p>
        </w:tc>
        <w:tc>
          <w:tcPr>
            <w:tcW w:w="6157" w:type="dxa"/>
            <w:shd w:val="clear" w:color="auto" w:fill="auto"/>
          </w:tcPr>
          <w:p w14:paraId="2BF7AAF1" w14:textId="77777777" w:rsidR="00510017" w:rsidRPr="00094117" w:rsidRDefault="007620D4" w:rsidP="00A07081">
            <w:pPr>
              <w:spacing w:before="120" w:after="120"/>
              <w:rPr>
                <w:rFonts w:cs="Arial"/>
                <w:b/>
                <w:highlight w:val="lightGray"/>
              </w:rPr>
            </w:pPr>
            <w:r w:rsidRPr="00094117">
              <w:rPr>
                <w:rFonts w:cs="Arial"/>
                <w:b/>
              </w:rPr>
              <w:t xml:space="preserve">Court Transport Unit </w:t>
            </w:r>
          </w:p>
        </w:tc>
      </w:tr>
    </w:tbl>
    <w:p w14:paraId="701C55D3" w14:textId="77777777" w:rsidR="008C1D7D" w:rsidRDefault="00E62FBC" w:rsidP="004860A5">
      <w:pPr>
        <w:spacing w:before="240"/>
        <w:rPr>
          <w:rFonts w:cs="Arial"/>
          <w:b/>
        </w:rPr>
      </w:pPr>
      <w:r w:rsidRPr="00586F66">
        <w:rPr>
          <w:rFonts w:cs="Arial"/>
          <w:b/>
        </w:rPr>
        <w:t>PURPOSE</w:t>
      </w:r>
    </w:p>
    <w:p w14:paraId="40C5281F" w14:textId="2A726FA1" w:rsidR="00CC4A6D" w:rsidRPr="00255AF7" w:rsidRDefault="00FB6012" w:rsidP="004860A5">
      <w:r w:rsidRPr="00255AF7">
        <w:t xml:space="preserve">To describe the procedures to be followed if </w:t>
      </w:r>
      <w:r w:rsidR="00CC4A6D" w:rsidRPr="00255AF7">
        <w:t xml:space="preserve">a person is deemed </w:t>
      </w:r>
      <w:r w:rsidR="00255AF7" w:rsidRPr="00255AF7">
        <w:t xml:space="preserve">a Person </w:t>
      </w:r>
      <w:r w:rsidR="00C15F11">
        <w:t>a</w:t>
      </w:r>
      <w:r w:rsidR="00255AF7" w:rsidRPr="00255AF7">
        <w:t>t Risk.</w:t>
      </w:r>
    </w:p>
    <w:p w14:paraId="7144DADD" w14:textId="3F73EE54" w:rsidR="00152D5E" w:rsidRPr="00255AF7" w:rsidRDefault="004D17EE" w:rsidP="004860A5">
      <w:pPr>
        <w:spacing w:before="240"/>
        <w:rPr>
          <w:rFonts w:cs="Arial"/>
          <w:b/>
        </w:rPr>
      </w:pPr>
      <w:r w:rsidRPr="00255AF7">
        <w:rPr>
          <w:rFonts w:cs="Arial"/>
          <w:b/>
        </w:rPr>
        <w:t>PRINCIPLES</w:t>
      </w:r>
    </w:p>
    <w:p w14:paraId="473CF1FB" w14:textId="3BC1F676" w:rsidR="00400E57" w:rsidRPr="00255AF7" w:rsidRDefault="00400E57" w:rsidP="004860A5">
      <w:pPr>
        <w:pStyle w:val="heading20"/>
        <w:numPr>
          <w:ilvl w:val="0"/>
          <w:numId w:val="37"/>
        </w:numPr>
        <w:spacing w:before="1" w:beforeAutospacing="0" w:after="150" w:afterAutospacing="0" w:line="276" w:lineRule="auto"/>
        <w:ind w:left="567" w:hanging="567"/>
        <w:jc w:val="both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  <w:r w:rsidRPr="00255AF7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 xml:space="preserve">Person At </w:t>
      </w:r>
      <w:r w:rsidR="00CB2EEE" w:rsidRPr="00255AF7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Risk</w:t>
      </w:r>
      <w:r w:rsidR="00CB2EEE" w:rsidRPr="00255AF7">
        <w:rPr>
          <w:rStyle w:val="ms-rtethemefontface-1"/>
          <w:rFonts w:asciiTheme="minorHAnsi" w:hAnsiTheme="minorHAnsi" w:cstheme="minorHAnsi"/>
          <w:b/>
          <w:bCs/>
          <w:spacing w:val="-8"/>
          <w:sz w:val="22"/>
          <w:szCs w:val="22"/>
        </w:rPr>
        <w:t xml:space="preserve"> </w:t>
      </w:r>
      <w:r w:rsidR="00255AF7">
        <w:rPr>
          <w:rStyle w:val="ms-rtethemefontface-1"/>
          <w:rFonts w:asciiTheme="minorHAnsi" w:hAnsiTheme="minorHAnsi" w:cstheme="minorHAnsi"/>
          <w:b/>
          <w:bCs/>
          <w:spacing w:val="-8"/>
          <w:sz w:val="22"/>
          <w:szCs w:val="22"/>
        </w:rPr>
        <w:t>A</w:t>
      </w:r>
      <w:r w:rsidRPr="00255AF7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lert</w:t>
      </w:r>
    </w:p>
    <w:p w14:paraId="081C1350" w14:textId="1B18CF1B" w:rsidR="00400E57" w:rsidRPr="00255AF7" w:rsidRDefault="00400E57" w:rsidP="004860A5">
      <w:pPr>
        <w:pStyle w:val="heading20"/>
        <w:numPr>
          <w:ilvl w:val="1"/>
          <w:numId w:val="37"/>
        </w:numPr>
        <w:spacing w:before="1" w:beforeAutospacing="0" w:after="150" w:afterAutospacing="0" w:line="276" w:lineRule="auto"/>
        <w:ind w:left="567" w:hanging="567"/>
        <w:rPr>
          <w:rStyle w:val="ms-rtethemefontface-1"/>
          <w:rFonts w:asciiTheme="minorHAnsi" w:hAnsiTheme="minorHAnsi" w:cstheme="minorHAnsi"/>
          <w:sz w:val="20"/>
          <w:szCs w:val="20"/>
        </w:rPr>
      </w:pP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>Prior to and during an escort from court, a detainee may be considered a Person at Risk (PAR). This alert identifies that there is a potential risk involved when escorting, transporting and/or admitting the detainee to a correctional centre or other stated place.</w:t>
      </w:r>
    </w:p>
    <w:p w14:paraId="28048E1E" w14:textId="7C144A36" w:rsidR="00437896" w:rsidRPr="00255AF7" w:rsidRDefault="00437896" w:rsidP="004860A5">
      <w:pPr>
        <w:pStyle w:val="heading20"/>
        <w:numPr>
          <w:ilvl w:val="1"/>
          <w:numId w:val="37"/>
        </w:numPr>
        <w:spacing w:before="1" w:beforeAutospacing="0" w:after="0" w:afterAutospacing="0" w:line="276" w:lineRule="auto"/>
        <w:ind w:left="567" w:hanging="567"/>
        <w:rPr>
          <w:rStyle w:val="ms-rtethemefontface-1"/>
          <w:sz w:val="22"/>
          <w:szCs w:val="22"/>
        </w:rPr>
      </w:pP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>A PAR alert may be implemented where a detainee:</w:t>
      </w:r>
    </w:p>
    <w:p w14:paraId="51CCCB4C" w14:textId="781C066D" w:rsidR="00437896" w:rsidRPr="00255AF7" w:rsidRDefault="00437896" w:rsidP="004860A5">
      <w:pPr>
        <w:pStyle w:val="ListParagraph"/>
        <w:numPr>
          <w:ilvl w:val="0"/>
          <w:numId w:val="47"/>
        </w:numPr>
        <w:spacing w:after="0"/>
        <w:rPr>
          <w:rFonts w:ascii="&amp;quot" w:eastAsia="Times New Roman" w:hAnsi="&amp;quot" w:cs="Times New Roman"/>
          <w:sz w:val="20"/>
          <w:szCs w:val="20"/>
          <w:lang w:eastAsia="en-AU"/>
        </w:rPr>
      </w:pPr>
      <w:r w:rsidRPr="00255AF7">
        <w:rPr>
          <w:rStyle w:val="ms-rtethemefontface-1"/>
          <w:rFonts w:cstheme="minorHAnsi"/>
          <w:lang w:eastAsia="en-AU"/>
        </w:rPr>
        <w:t>is at-risk of self-harm or suicide</w:t>
      </w:r>
      <w:r w:rsidR="00094117">
        <w:rPr>
          <w:rStyle w:val="ms-rtethemefontface-1"/>
          <w:rFonts w:cstheme="minorHAnsi"/>
          <w:lang w:eastAsia="en-AU"/>
        </w:rPr>
        <w:t>;</w:t>
      </w:r>
    </w:p>
    <w:p w14:paraId="389FF781" w14:textId="52A5CBAA" w:rsidR="00437896" w:rsidRPr="00255AF7" w:rsidRDefault="00437896" w:rsidP="004860A5">
      <w:pPr>
        <w:pStyle w:val="ListParagraph"/>
        <w:numPr>
          <w:ilvl w:val="0"/>
          <w:numId w:val="47"/>
        </w:numPr>
        <w:spacing w:after="0"/>
        <w:rPr>
          <w:rFonts w:ascii="&amp;quot" w:eastAsia="Times New Roman" w:hAnsi="&amp;quot" w:cs="Times New Roman"/>
          <w:sz w:val="20"/>
          <w:szCs w:val="20"/>
          <w:lang w:eastAsia="en-AU"/>
        </w:rPr>
      </w:pPr>
      <w:r w:rsidRPr="00255AF7">
        <w:rPr>
          <w:rStyle w:val="ms-rtethemefontface-1"/>
          <w:rFonts w:cstheme="minorHAnsi"/>
          <w:lang w:eastAsia="en-AU"/>
        </w:rPr>
        <w:t>has recently engaged in suicidal or self-harming behaviour.</w:t>
      </w:r>
    </w:p>
    <w:p w14:paraId="3D832601" w14:textId="77777777" w:rsidR="00437896" w:rsidRPr="00255AF7" w:rsidRDefault="00437896" w:rsidP="004860A5">
      <w:pPr>
        <w:pStyle w:val="ListParagraph"/>
        <w:spacing w:after="0"/>
        <w:ind w:left="567" w:hanging="567"/>
        <w:rPr>
          <w:rFonts w:ascii="&amp;quot" w:eastAsia="Times New Roman" w:hAnsi="&amp;quot" w:cs="Times New Roman"/>
          <w:sz w:val="20"/>
          <w:szCs w:val="20"/>
          <w:lang w:eastAsia="en-AU"/>
        </w:rPr>
      </w:pPr>
    </w:p>
    <w:p w14:paraId="6BE6E1FB" w14:textId="3FF72055" w:rsidR="00437896" w:rsidRPr="00255AF7" w:rsidRDefault="00437896" w:rsidP="004860A5">
      <w:pPr>
        <w:pStyle w:val="heading20"/>
        <w:numPr>
          <w:ilvl w:val="1"/>
          <w:numId w:val="37"/>
        </w:numPr>
        <w:spacing w:before="1" w:beforeAutospacing="0" w:after="0" w:afterAutospacing="0" w:line="276" w:lineRule="auto"/>
        <w:ind w:left="567" w:hanging="567"/>
        <w:rPr>
          <w:rStyle w:val="ms-rtethemefontface-1"/>
          <w:rFonts w:asciiTheme="minorHAnsi" w:hAnsiTheme="minorHAnsi" w:cstheme="minorHAnsi"/>
          <w:sz w:val="22"/>
          <w:szCs w:val="22"/>
        </w:rPr>
      </w:pP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>A PAR alert can be initiated:</w:t>
      </w:r>
    </w:p>
    <w:p w14:paraId="13785D63" w14:textId="45B27A4F" w:rsidR="00437896" w:rsidRPr="00255AF7" w:rsidRDefault="00437896" w:rsidP="004860A5">
      <w:pPr>
        <w:pStyle w:val="ListParagraph"/>
        <w:numPr>
          <w:ilvl w:val="0"/>
          <w:numId w:val="48"/>
        </w:numPr>
        <w:spacing w:after="0"/>
        <w:rPr>
          <w:rStyle w:val="ms-rtethemefontface-1"/>
          <w:rFonts w:cstheme="minorHAnsi"/>
          <w:lang w:eastAsia="en-AU"/>
        </w:rPr>
      </w:pPr>
      <w:r w:rsidRPr="00255AF7">
        <w:rPr>
          <w:rStyle w:val="ms-rtethemefontface-1"/>
          <w:rFonts w:cstheme="minorHAnsi"/>
          <w:lang w:eastAsia="en-AU"/>
        </w:rPr>
        <w:t>by police on transfer of custody of the detainee</w:t>
      </w:r>
      <w:r w:rsidR="00094117">
        <w:rPr>
          <w:rStyle w:val="ms-rtethemefontface-1"/>
          <w:rFonts w:cstheme="minorHAnsi"/>
          <w:lang w:eastAsia="en-AU"/>
        </w:rPr>
        <w:t>;</w:t>
      </w:r>
    </w:p>
    <w:p w14:paraId="0BA3548B" w14:textId="207B9929" w:rsidR="00437896" w:rsidRPr="00255AF7" w:rsidRDefault="00437896" w:rsidP="004860A5">
      <w:pPr>
        <w:pStyle w:val="ListParagraph"/>
        <w:numPr>
          <w:ilvl w:val="0"/>
          <w:numId w:val="48"/>
        </w:numPr>
        <w:spacing w:after="0"/>
        <w:rPr>
          <w:rStyle w:val="ms-rtethemefontface-1"/>
          <w:rFonts w:cstheme="minorHAnsi"/>
          <w:lang w:eastAsia="en-AU"/>
        </w:rPr>
      </w:pPr>
      <w:r w:rsidRPr="00255AF7">
        <w:rPr>
          <w:rStyle w:val="ms-rtethemefontface-1"/>
          <w:rFonts w:cstheme="minorHAnsi"/>
          <w:lang w:eastAsia="en-AU"/>
        </w:rPr>
        <w:t>by an escorting officer</w:t>
      </w:r>
      <w:r w:rsidR="00094117">
        <w:rPr>
          <w:rStyle w:val="ms-rtethemefontface-1"/>
          <w:rFonts w:cstheme="minorHAnsi"/>
          <w:lang w:eastAsia="en-AU"/>
        </w:rPr>
        <w:t>;</w:t>
      </w:r>
    </w:p>
    <w:p w14:paraId="13EF071B" w14:textId="3069F3D6" w:rsidR="00437896" w:rsidRPr="00255AF7" w:rsidRDefault="00437896" w:rsidP="004860A5">
      <w:pPr>
        <w:pStyle w:val="ListParagraph"/>
        <w:numPr>
          <w:ilvl w:val="0"/>
          <w:numId w:val="48"/>
        </w:numPr>
        <w:spacing w:after="0"/>
        <w:rPr>
          <w:rStyle w:val="ms-rtethemefontface-1"/>
          <w:rFonts w:cstheme="minorHAnsi"/>
          <w:lang w:eastAsia="en-AU"/>
        </w:rPr>
      </w:pPr>
      <w:r w:rsidRPr="00255AF7">
        <w:rPr>
          <w:rStyle w:val="ms-rtethemefontface-1"/>
          <w:rFonts w:cstheme="minorHAnsi"/>
          <w:lang w:eastAsia="en-AU"/>
        </w:rPr>
        <w:t>at the request of:</w:t>
      </w:r>
    </w:p>
    <w:p w14:paraId="53F04989" w14:textId="40AF7EC1" w:rsidR="00437896" w:rsidRPr="00255AF7" w:rsidRDefault="00437896" w:rsidP="004860A5">
      <w:pPr>
        <w:pStyle w:val="ListParagraph"/>
        <w:numPr>
          <w:ilvl w:val="1"/>
          <w:numId w:val="48"/>
        </w:numPr>
        <w:spacing w:after="0"/>
        <w:rPr>
          <w:rStyle w:val="ms-rtethemefontface-1"/>
          <w:rFonts w:cstheme="minorHAnsi"/>
          <w:lang w:eastAsia="en-AU"/>
        </w:rPr>
      </w:pPr>
      <w:r w:rsidRPr="00255AF7">
        <w:rPr>
          <w:rStyle w:val="ms-rtethemefontface-1"/>
          <w:rFonts w:cstheme="minorHAnsi"/>
          <w:lang w:eastAsia="en-AU"/>
        </w:rPr>
        <w:t>a court, tribunal or the Sentence Administration Board</w:t>
      </w:r>
      <w:r w:rsidR="00094117">
        <w:rPr>
          <w:rStyle w:val="ms-rtethemefontface-1"/>
          <w:rFonts w:cstheme="minorHAnsi"/>
          <w:lang w:eastAsia="en-AU"/>
        </w:rPr>
        <w:t>;</w:t>
      </w:r>
    </w:p>
    <w:p w14:paraId="4441E57C" w14:textId="279E892F" w:rsidR="00437896" w:rsidRPr="00255AF7" w:rsidRDefault="00437896" w:rsidP="004860A5">
      <w:pPr>
        <w:pStyle w:val="ListParagraph"/>
        <w:numPr>
          <w:ilvl w:val="1"/>
          <w:numId w:val="48"/>
        </w:numPr>
        <w:spacing w:after="0"/>
        <w:rPr>
          <w:rStyle w:val="ms-rtethemefontface-1"/>
          <w:rFonts w:cstheme="minorHAnsi"/>
          <w:lang w:eastAsia="en-AU"/>
        </w:rPr>
      </w:pPr>
      <w:r w:rsidRPr="00255AF7">
        <w:rPr>
          <w:rStyle w:val="ms-rtethemefontface-1"/>
          <w:rFonts w:cstheme="minorHAnsi"/>
          <w:lang w:eastAsia="en-AU"/>
        </w:rPr>
        <w:t>the detainee’s legal representative</w:t>
      </w:r>
      <w:r w:rsidR="00094117">
        <w:rPr>
          <w:rStyle w:val="ms-rtethemefontface-1"/>
          <w:rFonts w:cstheme="minorHAnsi"/>
          <w:lang w:eastAsia="en-AU"/>
        </w:rPr>
        <w:t>;</w:t>
      </w:r>
    </w:p>
    <w:p w14:paraId="2F0DA249" w14:textId="26549C40" w:rsidR="00437896" w:rsidRPr="00255AF7" w:rsidRDefault="00255AF7" w:rsidP="004860A5">
      <w:pPr>
        <w:pStyle w:val="ListParagraph"/>
        <w:numPr>
          <w:ilvl w:val="1"/>
          <w:numId w:val="48"/>
        </w:numPr>
        <w:spacing w:after="0"/>
        <w:rPr>
          <w:rStyle w:val="ms-rtethemefontface-1"/>
          <w:rFonts w:cstheme="minorHAnsi"/>
          <w:lang w:eastAsia="en-AU"/>
        </w:rPr>
      </w:pPr>
      <w:r>
        <w:rPr>
          <w:rStyle w:val="ms-rtethemefontface-1"/>
          <w:rFonts w:cstheme="minorHAnsi"/>
          <w:lang w:eastAsia="en-AU"/>
        </w:rPr>
        <w:t>Forensic Mental Health Services (</w:t>
      </w:r>
      <w:r w:rsidR="00437896" w:rsidRPr="00255AF7">
        <w:rPr>
          <w:rStyle w:val="ms-rtethemefontface-1"/>
          <w:rFonts w:cstheme="minorHAnsi"/>
          <w:lang w:eastAsia="en-AU"/>
        </w:rPr>
        <w:t>FMHS</w:t>
      </w:r>
      <w:r>
        <w:rPr>
          <w:rStyle w:val="ms-rtethemefontface-1"/>
          <w:rFonts w:cstheme="minorHAnsi"/>
          <w:lang w:eastAsia="en-AU"/>
        </w:rPr>
        <w:t>)</w:t>
      </w:r>
      <w:r w:rsidR="00094117">
        <w:rPr>
          <w:rStyle w:val="ms-rtethemefontface-1"/>
          <w:rFonts w:cstheme="minorHAnsi"/>
          <w:lang w:eastAsia="en-AU"/>
        </w:rPr>
        <w:t>.</w:t>
      </w:r>
    </w:p>
    <w:p w14:paraId="39179500" w14:textId="5117CC36" w:rsidR="00437896" w:rsidRPr="00255AF7" w:rsidRDefault="00437896" w:rsidP="004860A5">
      <w:pPr>
        <w:pStyle w:val="ListParagraph"/>
        <w:numPr>
          <w:ilvl w:val="0"/>
          <w:numId w:val="48"/>
        </w:numPr>
        <w:spacing w:after="0"/>
        <w:rPr>
          <w:rFonts w:ascii="&amp;quot" w:eastAsia="Times New Roman" w:hAnsi="&amp;quot" w:cs="Times New Roman"/>
          <w:sz w:val="20"/>
          <w:szCs w:val="20"/>
          <w:lang w:eastAsia="en-AU"/>
        </w:rPr>
      </w:pPr>
      <w:r w:rsidRPr="00255AF7">
        <w:rPr>
          <w:rStyle w:val="ms-rtethemefontface-1"/>
          <w:rFonts w:cstheme="minorHAnsi"/>
          <w:lang w:eastAsia="en-AU"/>
        </w:rPr>
        <w:t>as a result of information provided to an escorting officer by any other party.</w:t>
      </w:r>
    </w:p>
    <w:p w14:paraId="19020F08" w14:textId="77777777" w:rsidR="00437896" w:rsidRPr="00255AF7" w:rsidRDefault="00437896" w:rsidP="004860A5">
      <w:pPr>
        <w:pStyle w:val="ListParagraph"/>
        <w:spacing w:after="0"/>
        <w:ind w:left="567" w:hanging="567"/>
        <w:rPr>
          <w:rFonts w:ascii="&amp;quot" w:eastAsia="Times New Roman" w:hAnsi="&amp;quot" w:cs="Times New Roman"/>
          <w:sz w:val="20"/>
          <w:szCs w:val="20"/>
          <w:lang w:eastAsia="en-AU"/>
        </w:rPr>
      </w:pPr>
    </w:p>
    <w:p w14:paraId="58BBE99B" w14:textId="2BF8F5AE" w:rsidR="00437896" w:rsidRPr="00255AF7" w:rsidRDefault="00437896" w:rsidP="004860A5">
      <w:pPr>
        <w:pStyle w:val="heading20"/>
        <w:numPr>
          <w:ilvl w:val="1"/>
          <w:numId w:val="37"/>
        </w:numPr>
        <w:spacing w:before="1" w:beforeAutospacing="0" w:after="150" w:afterAutospacing="0" w:line="276" w:lineRule="auto"/>
        <w:ind w:left="567" w:hanging="567"/>
        <w:rPr>
          <w:rStyle w:val="ms-rtethemefontface-1"/>
          <w:rFonts w:asciiTheme="minorHAnsi" w:hAnsiTheme="minorHAnsi" w:cstheme="minorHAnsi"/>
          <w:sz w:val="22"/>
          <w:szCs w:val="22"/>
        </w:rPr>
      </w:pP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 xml:space="preserve">Detainees with a PAR alert must be placed on five (5) minute observations for escorts and an </w:t>
      </w:r>
      <w:r w:rsidRPr="00255AF7">
        <w:rPr>
          <w:rStyle w:val="ms-rtethemefontface-1"/>
          <w:rFonts w:asciiTheme="minorHAnsi" w:hAnsiTheme="minorHAnsi" w:cstheme="minorHAnsi"/>
          <w:i/>
          <w:iCs/>
          <w:sz w:val="22"/>
          <w:szCs w:val="22"/>
          <w:u w:val="single"/>
        </w:rPr>
        <w:t>D30.F1: At-Risk Referral</w:t>
      </w: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completed and provided to </w:t>
      </w:r>
      <w:r w:rsidR="00C52832">
        <w:rPr>
          <w:rStyle w:val="ms-rtethemefontface-1"/>
          <w:rFonts w:asciiTheme="minorHAnsi" w:hAnsiTheme="minorHAnsi" w:cstheme="minorHAnsi"/>
          <w:sz w:val="22"/>
          <w:szCs w:val="22"/>
        </w:rPr>
        <w:t xml:space="preserve">the </w:t>
      </w: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>FMHS on arrival at a correctional centre.</w:t>
      </w:r>
    </w:p>
    <w:p w14:paraId="3BFDB986" w14:textId="4A34172C" w:rsidR="00437896" w:rsidRPr="00255AF7" w:rsidRDefault="00437896" w:rsidP="004860A5">
      <w:pPr>
        <w:pStyle w:val="heading20"/>
        <w:numPr>
          <w:ilvl w:val="1"/>
          <w:numId w:val="37"/>
        </w:numPr>
        <w:spacing w:before="1" w:beforeAutospacing="0" w:after="150" w:afterAutospacing="0" w:line="276" w:lineRule="auto"/>
        <w:ind w:left="567" w:hanging="567"/>
        <w:rPr>
          <w:rStyle w:val="ms-rtethemefontface-1"/>
          <w:rFonts w:asciiTheme="minorHAnsi" w:hAnsiTheme="minorHAnsi" w:cstheme="minorHAnsi"/>
          <w:sz w:val="22"/>
          <w:szCs w:val="22"/>
        </w:rPr>
      </w:pP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>As far as practicable, detainees with a PAR alert will be escorted in an unsecure escort vehicle.</w:t>
      </w:r>
    </w:p>
    <w:p w14:paraId="45C12BC2" w14:textId="16FB0A5C" w:rsidR="00A02DA2" w:rsidRPr="00255AF7" w:rsidRDefault="00400E57" w:rsidP="004860A5">
      <w:pPr>
        <w:pStyle w:val="heading20"/>
        <w:numPr>
          <w:ilvl w:val="1"/>
          <w:numId w:val="37"/>
        </w:numPr>
        <w:spacing w:before="240" w:beforeAutospacing="0" w:after="150" w:afterAutospacing="0" w:line="276" w:lineRule="auto"/>
        <w:ind w:left="567" w:hanging="567"/>
        <w:rPr>
          <w:rFonts w:cs="Arial"/>
          <w:b/>
        </w:rPr>
      </w:pP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 xml:space="preserve">If the escort officer is unsure of the reason a detainee has been identified as PAR alert, they should confer with the </w:t>
      </w:r>
      <w:r w:rsidR="00255AF7">
        <w:rPr>
          <w:rStyle w:val="ms-rtethemefontface-1"/>
          <w:rFonts w:asciiTheme="minorHAnsi" w:hAnsiTheme="minorHAnsi" w:cstheme="minorHAnsi"/>
          <w:sz w:val="22"/>
          <w:szCs w:val="22"/>
        </w:rPr>
        <w:t>Court Transport Unit (</w:t>
      </w: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>CTU</w:t>
      </w:r>
      <w:r w:rsidR="00255AF7">
        <w:rPr>
          <w:rStyle w:val="ms-rtethemefontface-1"/>
          <w:rFonts w:asciiTheme="minorHAnsi" w:hAnsiTheme="minorHAnsi" w:cstheme="minorHAnsi"/>
          <w:sz w:val="22"/>
          <w:szCs w:val="22"/>
        </w:rPr>
        <w:t>)</w:t>
      </w: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</w:t>
      </w:r>
      <w:r w:rsidR="00C41D50" w:rsidRPr="00255AF7">
        <w:rPr>
          <w:rStyle w:val="ms-rtethemefontface-1"/>
          <w:rFonts w:asciiTheme="minorHAnsi" w:hAnsiTheme="minorHAnsi" w:cstheme="minorHAnsi"/>
          <w:sz w:val="22"/>
          <w:szCs w:val="22"/>
        </w:rPr>
        <w:t xml:space="preserve">CO2 Area Supervisor, CO3 </w:t>
      </w: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>Area Manager</w:t>
      </w:r>
      <w:r w:rsidR="00C41D50" w:rsidRPr="00255AF7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</w:t>
      </w: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>or above in order to clarify with the originating source prior to undertaking the escort.</w:t>
      </w:r>
    </w:p>
    <w:p w14:paraId="5C4F5CC1" w14:textId="37C92D5C" w:rsidR="00400E57" w:rsidRPr="00255AF7" w:rsidRDefault="00094117" w:rsidP="004860A5">
      <w:pPr>
        <w:spacing w:before="240"/>
        <w:rPr>
          <w:rFonts w:cs="Arial"/>
          <w:b/>
        </w:rPr>
      </w:pPr>
      <w:r>
        <w:rPr>
          <w:rFonts w:cs="Arial"/>
          <w:b/>
        </w:rPr>
        <w:br w:type="column"/>
      </w:r>
      <w:r w:rsidR="00F802EA" w:rsidRPr="00255AF7">
        <w:rPr>
          <w:rFonts w:cs="Arial"/>
          <w:b/>
        </w:rPr>
        <w:lastRenderedPageBreak/>
        <w:t>PROCEDURE</w:t>
      </w:r>
    </w:p>
    <w:p w14:paraId="6BA647FB" w14:textId="3BDDF644" w:rsidR="00400E57" w:rsidRPr="00255AF7" w:rsidRDefault="00400E57" w:rsidP="004860A5">
      <w:pPr>
        <w:pStyle w:val="heading20"/>
        <w:numPr>
          <w:ilvl w:val="0"/>
          <w:numId w:val="37"/>
        </w:numPr>
        <w:spacing w:before="1" w:beforeAutospacing="0" w:after="150" w:afterAutospacing="0" w:line="276" w:lineRule="auto"/>
        <w:ind w:left="567" w:hanging="567"/>
        <w:jc w:val="both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  <w:r w:rsidRPr="00255AF7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 xml:space="preserve">Mandatory transport and observations for PAR due to </w:t>
      </w:r>
      <w:r w:rsidR="00255AF7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 xml:space="preserve">suicide and self-harm </w:t>
      </w:r>
      <w:r w:rsidRPr="00255AF7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concerns</w:t>
      </w:r>
    </w:p>
    <w:p w14:paraId="6524494A" w14:textId="4D3D725B" w:rsidR="00400E57" w:rsidRPr="00255AF7" w:rsidRDefault="00400E57" w:rsidP="004860A5">
      <w:pPr>
        <w:pStyle w:val="heading20"/>
        <w:numPr>
          <w:ilvl w:val="1"/>
          <w:numId w:val="37"/>
        </w:numPr>
        <w:spacing w:before="1" w:beforeAutospacing="0" w:after="150" w:afterAutospacing="0" w:line="276" w:lineRule="auto"/>
        <w:ind w:left="567" w:hanging="567"/>
        <w:rPr>
          <w:rStyle w:val="ms-rtethemefontface-1"/>
          <w:rFonts w:asciiTheme="minorHAnsi" w:hAnsiTheme="minorHAnsi" w:cstheme="minorHAnsi"/>
          <w:sz w:val="22"/>
          <w:szCs w:val="22"/>
        </w:rPr>
      </w:pP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 xml:space="preserve">A detainee on a PAR alert due to suicide or self-harm concerns must be escorted in a sedan or </w:t>
      </w:r>
      <w:r w:rsidR="00971BC5" w:rsidRPr="00255AF7">
        <w:rPr>
          <w:rStyle w:val="ms-rtethemefontface-1"/>
          <w:rFonts w:asciiTheme="minorHAnsi" w:hAnsiTheme="minorHAnsi" w:cstheme="minorHAnsi"/>
          <w:sz w:val="22"/>
          <w:szCs w:val="22"/>
        </w:rPr>
        <w:t>Romeo 1 vehicle</w:t>
      </w: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and placed on an S</w:t>
      </w:r>
      <w:r w:rsidR="00F1022F" w:rsidRPr="00255AF7">
        <w:rPr>
          <w:rStyle w:val="ms-rtethemefontface-1"/>
          <w:rFonts w:asciiTheme="minorHAnsi" w:hAnsiTheme="minorHAnsi" w:cstheme="minorHAnsi"/>
          <w:sz w:val="22"/>
          <w:szCs w:val="22"/>
        </w:rPr>
        <w:t>2</w:t>
      </w: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- awaiting assessment </w:t>
      </w:r>
      <w:r w:rsidR="00255AF7" w:rsidRPr="00255AF7">
        <w:rPr>
          <w:rStyle w:val="ms-rtethemefontface-1"/>
          <w:rFonts w:asciiTheme="minorHAnsi" w:hAnsiTheme="minorHAnsi" w:cstheme="minorHAnsi"/>
          <w:sz w:val="22"/>
          <w:szCs w:val="22"/>
        </w:rPr>
        <w:t>15-minute</w:t>
      </w: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 xml:space="preserve"> observation regime, unless the detainee is physically accompanied by an escort officer who remains in direct contact and sight of the detainee at all times.</w:t>
      </w:r>
    </w:p>
    <w:p w14:paraId="20303A64" w14:textId="4958FD3A" w:rsidR="00400E57" w:rsidRPr="00255AF7" w:rsidRDefault="00400E57" w:rsidP="004860A5">
      <w:pPr>
        <w:pStyle w:val="heading20"/>
        <w:numPr>
          <w:ilvl w:val="0"/>
          <w:numId w:val="37"/>
        </w:numPr>
        <w:spacing w:before="1" w:beforeAutospacing="0" w:after="150" w:afterAutospacing="0" w:line="276" w:lineRule="auto"/>
        <w:ind w:left="567" w:hanging="567"/>
        <w:jc w:val="both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  <w:r w:rsidRPr="00255AF7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Upon arrival at a correctional centre/destination facility</w:t>
      </w:r>
    </w:p>
    <w:p w14:paraId="753CD67B" w14:textId="75F770AF" w:rsidR="00400E57" w:rsidRPr="00255AF7" w:rsidRDefault="00400E57" w:rsidP="004860A5">
      <w:pPr>
        <w:pStyle w:val="heading20"/>
        <w:numPr>
          <w:ilvl w:val="1"/>
          <w:numId w:val="37"/>
        </w:numPr>
        <w:spacing w:before="1" w:beforeAutospacing="0" w:after="150" w:afterAutospacing="0" w:line="276" w:lineRule="auto"/>
        <w:ind w:left="567" w:hanging="567"/>
        <w:rPr>
          <w:rStyle w:val="ms-rtethemefontface-1"/>
          <w:rFonts w:asciiTheme="minorHAnsi" w:hAnsiTheme="minorHAnsi" w:cstheme="minorHAnsi"/>
          <w:sz w:val="22"/>
          <w:szCs w:val="22"/>
        </w:rPr>
      </w:pP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>The escort officers must ensure they make contact with the destination control room via radio or mobile phone at least five minutes prior to arrival.</w:t>
      </w:r>
    </w:p>
    <w:p w14:paraId="3B9D6F81" w14:textId="30AAE8E1" w:rsidR="00400E57" w:rsidRPr="00255AF7" w:rsidRDefault="00400E57" w:rsidP="004860A5">
      <w:pPr>
        <w:pStyle w:val="heading20"/>
        <w:numPr>
          <w:ilvl w:val="1"/>
          <w:numId w:val="37"/>
        </w:numPr>
        <w:spacing w:before="1" w:beforeAutospacing="0" w:after="150" w:afterAutospacing="0" w:line="276" w:lineRule="auto"/>
        <w:ind w:left="567" w:hanging="567"/>
        <w:rPr>
          <w:rStyle w:val="ms-rtethemefontface-1"/>
        </w:rPr>
      </w:pPr>
      <w:r w:rsidRPr="00255AF7">
        <w:rPr>
          <w:rStyle w:val="ms-rtethemefontface-1"/>
          <w:rFonts w:asciiTheme="minorHAnsi" w:hAnsiTheme="minorHAnsi" w:cstheme="minorHAnsi"/>
          <w:sz w:val="22"/>
          <w:szCs w:val="22"/>
        </w:rPr>
        <w:t>The person is to be escorted to Admissions, with all accompanying documentation to be provided to the corrections officer at admissions.</w:t>
      </w:r>
    </w:p>
    <w:p w14:paraId="7575849F" w14:textId="59066C70" w:rsidR="00971BC5" w:rsidRPr="00586B49" w:rsidRDefault="00971BC5" w:rsidP="004860A5">
      <w:pPr>
        <w:pStyle w:val="heading20"/>
        <w:numPr>
          <w:ilvl w:val="0"/>
          <w:numId w:val="37"/>
        </w:numPr>
        <w:spacing w:before="1" w:beforeAutospacing="0" w:after="150" w:afterAutospacing="0" w:line="276" w:lineRule="auto"/>
        <w:ind w:left="567" w:hanging="567"/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</w:pPr>
      <w:r w:rsidRPr="00586B49">
        <w:rPr>
          <w:rStyle w:val="ms-rtethemefontface-1"/>
          <w:rFonts w:asciiTheme="minorHAnsi" w:hAnsiTheme="minorHAnsi" w:cstheme="minorHAnsi"/>
          <w:b/>
          <w:bCs/>
          <w:sz w:val="22"/>
          <w:szCs w:val="22"/>
        </w:rPr>
        <w:t>PAR and Youth Detainees</w:t>
      </w:r>
    </w:p>
    <w:p w14:paraId="201C3ED3" w14:textId="0DEF5582" w:rsidR="00A02DA2" w:rsidRPr="00255AF7" w:rsidRDefault="00255AF7" w:rsidP="004860A5">
      <w:pPr>
        <w:pStyle w:val="ListParagraph"/>
        <w:numPr>
          <w:ilvl w:val="1"/>
          <w:numId w:val="37"/>
        </w:numPr>
        <w:spacing w:after="0"/>
        <w:ind w:left="567" w:hanging="567"/>
        <w:rPr>
          <w:rStyle w:val="ms-rtethemefontface-1"/>
          <w:rFonts w:eastAsia="Times New Roman" w:cstheme="minorHAnsi"/>
          <w:lang w:eastAsia="en-AU"/>
        </w:rPr>
      </w:pPr>
      <w:r>
        <w:rPr>
          <w:rStyle w:val="ms-rtethemefontface-1"/>
          <w:rFonts w:eastAsia="Times New Roman" w:cstheme="minorHAnsi"/>
          <w:lang w:eastAsia="en-AU"/>
        </w:rPr>
        <w:t xml:space="preserve">The </w:t>
      </w:r>
      <w:r w:rsidR="00A02DA2" w:rsidRPr="00255AF7">
        <w:rPr>
          <w:rStyle w:val="ms-rtethemefontface-1"/>
          <w:rFonts w:eastAsia="Times New Roman" w:cstheme="minorHAnsi"/>
          <w:lang w:eastAsia="en-AU"/>
        </w:rPr>
        <w:t>CTU will to the extent possible, ensure that priority is given to escorts involving young people/detainees identified as:</w:t>
      </w:r>
    </w:p>
    <w:p w14:paraId="76A2DFFE" w14:textId="4D44167D" w:rsidR="00A02DA2" w:rsidRPr="00255AF7" w:rsidRDefault="00766E7F" w:rsidP="00094117">
      <w:pPr>
        <w:pStyle w:val="ListParagraph"/>
        <w:numPr>
          <w:ilvl w:val="0"/>
          <w:numId w:val="48"/>
        </w:numPr>
        <w:spacing w:after="0"/>
        <w:ind w:left="1134"/>
        <w:rPr>
          <w:rStyle w:val="ms-rtethemefontface-1"/>
          <w:rFonts w:cstheme="minorHAnsi"/>
          <w:lang w:eastAsia="en-AU"/>
        </w:rPr>
      </w:pPr>
      <w:r>
        <w:rPr>
          <w:rStyle w:val="ms-rtethemefontface-1"/>
          <w:rFonts w:cstheme="minorHAnsi"/>
          <w:lang w:eastAsia="en-AU"/>
        </w:rPr>
        <w:t>a</w:t>
      </w:r>
      <w:r w:rsidR="00A02DA2" w:rsidRPr="00255AF7">
        <w:rPr>
          <w:rStyle w:val="ms-rtethemefontface-1"/>
          <w:rFonts w:cstheme="minorHAnsi"/>
          <w:lang w:eastAsia="en-AU"/>
        </w:rPr>
        <w:t xml:space="preserve"> high security risk</w:t>
      </w:r>
      <w:r w:rsidR="00094117">
        <w:rPr>
          <w:rStyle w:val="ms-rtethemefontface-1"/>
          <w:rFonts w:cstheme="minorHAnsi"/>
          <w:lang w:eastAsia="en-AU"/>
        </w:rPr>
        <w:t>;</w:t>
      </w:r>
    </w:p>
    <w:p w14:paraId="7818D3AB" w14:textId="7F6F03C3" w:rsidR="00A02DA2" w:rsidRPr="00255AF7" w:rsidRDefault="00766E7F" w:rsidP="00094117">
      <w:pPr>
        <w:pStyle w:val="ListParagraph"/>
        <w:numPr>
          <w:ilvl w:val="0"/>
          <w:numId w:val="48"/>
        </w:numPr>
        <w:spacing w:after="0"/>
        <w:ind w:left="1134"/>
        <w:rPr>
          <w:rStyle w:val="ms-rtethemefontface-1"/>
          <w:rFonts w:cstheme="minorHAnsi"/>
          <w:lang w:eastAsia="en-AU"/>
        </w:rPr>
      </w:pPr>
      <w:r>
        <w:rPr>
          <w:rStyle w:val="ms-rtethemefontface-1"/>
          <w:rFonts w:cstheme="minorHAnsi"/>
          <w:lang w:eastAsia="en-AU"/>
        </w:rPr>
        <w:t>h</w:t>
      </w:r>
      <w:r w:rsidR="00A02DA2" w:rsidRPr="00255AF7">
        <w:rPr>
          <w:rStyle w:val="ms-rtethemefontface-1"/>
          <w:rFonts w:cstheme="minorHAnsi"/>
          <w:lang w:eastAsia="en-AU"/>
        </w:rPr>
        <w:t>aving a known risk of harm to self or others, or a prevalence of behaviours that could pose a risk to staff and others</w:t>
      </w:r>
      <w:r w:rsidR="00094117">
        <w:rPr>
          <w:rStyle w:val="ms-rtethemefontface-1"/>
          <w:rFonts w:cstheme="minorHAnsi"/>
          <w:lang w:eastAsia="en-AU"/>
        </w:rPr>
        <w:t>;</w:t>
      </w:r>
    </w:p>
    <w:p w14:paraId="2892BAFD" w14:textId="19A17426" w:rsidR="00A02DA2" w:rsidRPr="00255AF7" w:rsidRDefault="00766E7F" w:rsidP="00094117">
      <w:pPr>
        <w:pStyle w:val="ListParagraph"/>
        <w:numPr>
          <w:ilvl w:val="0"/>
          <w:numId w:val="48"/>
        </w:numPr>
        <w:spacing w:after="0"/>
        <w:ind w:left="1134"/>
        <w:rPr>
          <w:rStyle w:val="ms-rtethemefontface-1"/>
          <w:rFonts w:cstheme="minorHAnsi"/>
          <w:lang w:eastAsia="en-AU"/>
        </w:rPr>
      </w:pPr>
      <w:r>
        <w:rPr>
          <w:rStyle w:val="ms-rtethemefontface-1"/>
          <w:rFonts w:cstheme="minorHAnsi"/>
          <w:lang w:eastAsia="en-AU"/>
        </w:rPr>
        <w:t>r</w:t>
      </w:r>
      <w:r w:rsidR="00A02DA2" w:rsidRPr="00255AF7">
        <w:rPr>
          <w:rStyle w:val="ms-rtethemefontface-1"/>
          <w:rFonts w:cstheme="minorHAnsi"/>
          <w:lang w:eastAsia="en-AU"/>
        </w:rPr>
        <w:t>equiring specialist treatment or care for mental illness, a medical condition or pregnancy</w:t>
      </w:r>
      <w:r>
        <w:rPr>
          <w:rStyle w:val="ms-rtethemefontface-1"/>
          <w:rFonts w:cstheme="minorHAnsi"/>
          <w:lang w:eastAsia="en-AU"/>
        </w:rPr>
        <w:t>.</w:t>
      </w:r>
    </w:p>
    <w:p w14:paraId="136DEEDD" w14:textId="77777777" w:rsidR="00A02DA2" w:rsidRPr="00255AF7" w:rsidRDefault="00A02DA2" w:rsidP="004860A5">
      <w:pPr>
        <w:pStyle w:val="heading20"/>
        <w:spacing w:before="1" w:beforeAutospacing="0" w:after="0" w:afterAutospacing="0" w:line="276" w:lineRule="auto"/>
        <w:ind w:left="1560"/>
        <w:rPr>
          <w:rStyle w:val="ms-rtethemefontface-1"/>
          <w:rFonts w:asciiTheme="minorHAnsi" w:hAnsiTheme="minorHAnsi" w:cstheme="minorHAnsi"/>
          <w:sz w:val="22"/>
          <w:szCs w:val="22"/>
        </w:rPr>
      </w:pPr>
    </w:p>
    <w:p w14:paraId="52822793" w14:textId="7E8C4A41" w:rsidR="00400E57" w:rsidRPr="00255AF7" w:rsidRDefault="00A02DA2" w:rsidP="004860A5">
      <w:pPr>
        <w:pStyle w:val="ListParagraph"/>
        <w:numPr>
          <w:ilvl w:val="1"/>
          <w:numId w:val="37"/>
        </w:numPr>
        <w:spacing w:after="0"/>
        <w:ind w:left="567" w:hanging="567"/>
        <w:rPr>
          <w:rStyle w:val="ms-rtethemefontface-1"/>
          <w:rFonts w:eastAsia="Times New Roman" w:cstheme="minorHAnsi"/>
          <w:lang w:eastAsia="en-AU"/>
        </w:rPr>
      </w:pPr>
      <w:r w:rsidRPr="00255AF7">
        <w:rPr>
          <w:rStyle w:val="ms-rtethemefontface-1"/>
          <w:rFonts w:eastAsia="Times New Roman" w:cstheme="minorHAnsi"/>
          <w:lang w:eastAsia="en-AU"/>
        </w:rPr>
        <w:t xml:space="preserve">Before a young person/detainee is conveyed from the ACT Courts to the Bimberi Youth Justice Centre, </w:t>
      </w:r>
      <w:r w:rsidR="00586B49">
        <w:rPr>
          <w:rStyle w:val="ms-rtethemefontface-1"/>
          <w:rFonts w:eastAsia="Times New Roman" w:cstheme="minorHAnsi"/>
          <w:lang w:eastAsia="en-AU"/>
        </w:rPr>
        <w:t>ACT Corrective Services</w:t>
      </w:r>
      <w:r w:rsidRPr="00255AF7">
        <w:rPr>
          <w:rStyle w:val="ms-rtethemefontface-1"/>
          <w:rFonts w:eastAsia="Times New Roman" w:cstheme="minorHAnsi"/>
          <w:lang w:eastAsia="en-AU"/>
        </w:rPr>
        <w:t xml:space="preserve"> will contact Bimberi and provide an estimated arrival time of CTU corrections officers at the centre</w:t>
      </w:r>
      <w:r w:rsidR="00662AB2">
        <w:rPr>
          <w:rStyle w:val="ms-rtethemefontface-1"/>
          <w:rFonts w:eastAsia="Times New Roman" w:cstheme="minorHAnsi"/>
          <w:lang w:eastAsia="en-AU"/>
        </w:rPr>
        <w:t xml:space="preserve"> as per the </w:t>
      </w:r>
      <w:r w:rsidR="00662AB2" w:rsidRPr="00662AB2">
        <w:rPr>
          <w:rStyle w:val="ms-rtethemefontface-1"/>
          <w:rFonts w:eastAsia="Times New Roman" w:cstheme="minorHAnsi"/>
          <w:i/>
          <w:iCs/>
          <w:u w:val="single"/>
          <w:lang w:eastAsia="en-AU"/>
        </w:rPr>
        <w:t>ACTCS and Bimberi MOU</w:t>
      </w:r>
      <w:r w:rsidRPr="00255AF7">
        <w:rPr>
          <w:rStyle w:val="ms-rtethemefontface-1"/>
          <w:rFonts w:eastAsia="Times New Roman" w:cstheme="minorHAnsi"/>
          <w:lang w:eastAsia="en-AU"/>
        </w:rPr>
        <w:t>.</w:t>
      </w:r>
    </w:p>
    <w:p w14:paraId="56F0EA5A" w14:textId="77777777" w:rsidR="00A02DA2" w:rsidRPr="00255AF7" w:rsidRDefault="00A02DA2" w:rsidP="004860A5">
      <w:pPr>
        <w:pStyle w:val="ListParagraph"/>
        <w:spacing w:after="0"/>
        <w:ind w:left="567"/>
        <w:rPr>
          <w:rStyle w:val="ms-rtethemefontface-1"/>
          <w:rFonts w:eastAsia="Times New Roman" w:cstheme="minorHAnsi"/>
          <w:lang w:eastAsia="en-AU"/>
        </w:rPr>
      </w:pPr>
    </w:p>
    <w:p w14:paraId="01D2D3C6" w14:textId="0BC420E9" w:rsidR="00A02DA2" w:rsidRPr="00255AF7" w:rsidRDefault="00A02DA2" w:rsidP="004860A5">
      <w:pPr>
        <w:pStyle w:val="ListParagraph"/>
        <w:numPr>
          <w:ilvl w:val="1"/>
          <w:numId w:val="37"/>
        </w:numPr>
        <w:spacing w:before="240" w:after="0"/>
        <w:ind w:left="567" w:hanging="567"/>
        <w:rPr>
          <w:rStyle w:val="ms-rtethemefontface-1"/>
          <w:rFonts w:eastAsia="Times New Roman" w:cstheme="minorHAnsi"/>
          <w:b/>
          <w:bCs/>
          <w:sz w:val="24"/>
          <w:szCs w:val="24"/>
        </w:rPr>
      </w:pPr>
      <w:r w:rsidRPr="00255AF7">
        <w:rPr>
          <w:rStyle w:val="ms-rtethemefontface-1"/>
          <w:rFonts w:eastAsia="Times New Roman" w:cstheme="minorHAnsi"/>
          <w:lang w:eastAsia="en-AU"/>
        </w:rPr>
        <w:t xml:space="preserve">Where there are specific concerns as to the welfare of a young person/detainee, </w:t>
      </w:r>
      <w:r w:rsidR="00766E7F">
        <w:rPr>
          <w:rStyle w:val="ms-rtethemefontface-1"/>
          <w:rFonts w:eastAsia="Times New Roman" w:cstheme="minorHAnsi"/>
          <w:lang w:eastAsia="en-AU"/>
        </w:rPr>
        <w:t xml:space="preserve">the </w:t>
      </w:r>
      <w:r w:rsidRPr="00255AF7">
        <w:rPr>
          <w:rStyle w:val="ms-rtethemefontface-1"/>
          <w:rFonts w:eastAsia="Times New Roman" w:cstheme="minorHAnsi"/>
          <w:lang w:eastAsia="en-AU"/>
        </w:rPr>
        <w:t xml:space="preserve">CTU will contact Bimberi before leaving the ACT Courts Precinct to seek advice on how the young person/detainee should be managed during the escort. Where it is considered by </w:t>
      </w:r>
      <w:r w:rsidR="00766E7F">
        <w:rPr>
          <w:rStyle w:val="ms-rtethemefontface-1"/>
          <w:rFonts w:eastAsia="Times New Roman" w:cstheme="minorHAnsi"/>
          <w:lang w:eastAsia="en-AU"/>
        </w:rPr>
        <w:t xml:space="preserve">the </w:t>
      </w:r>
      <w:r w:rsidRPr="00255AF7">
        <w:rPr>
          <w:rStyle w:val="ms-rtethemefontface-1"/>
          <w:rFonts w:eastAsia="Times New Roman" w:cstheme="minorHAnsi"/>
          <w:lang w:eastAsia="en-AU"/>
        </w:rPr>
        <w:t xml:space="preserve">CTU and Bimberi that it would not be in the best interests of the young person/detainee to be escorted by </w:t>
      </w:r>
      <w:r w:rsidR="00766E7F">
        <w:rPr>
          <w:rStyle w:val="ms-rtethemefontface-1"/>
          <w:rFonts w:eastAsia="Times New Roman" w:cstheme="minorHAnsi"/>
          <w:lang w:eastAsia="en-AU"/>
        </w:rPr>
        <w:t xml:space="preserve">the </w:t>
      </w:r>
      <w:r w:rsidRPr="00255AF7">
        <w:rPr>
          <w:rStyle w:val="ms-rtethemefontface-1"/>
          <w:rFonts w:eastAsia="Times New Roman" w:cstheme="minorHAnsi"/>
          <w:lang w:eastAsia="en-AU"/>
        </w:rPr>
        <w:t xml:space="preserve">CTU, alternative transport arrangements for the young person/detainee will be discussed and agreed between </w:t>
      </w:r>
      <w:r w:rsidR="00766E7F">
        <w:rPr>
          <w:rStyle w:val="ms-rtethemefontface-1"/>
          <w:rFonts w:eastAsia="Times New Roman" w:cstheme="minorHAnsi"/>
          <w:lang w:eastAsia="en-AU"/>
        </w:rPr>
        <w:t xml:space="preserve">the </w:t>
      </w:r>
      <w:r w:rsidRPr="00255AF7">
        <w:rPr>
          <w:rStyle w:val="ms-rtethemefontface-1"/>
          <w:rFonts w:eastAsia="Times New Roman" w:cstheme="minorHAnsi"/>
          <w:lang w:eastAsia="en-AU"/>
        </w:rPr>
        <w:t>CTU and Bimberi.</w:t>
      </w:r>
    </w:p>
    <w:p w14:paraId="69679699" w14:textId="77777777" w:rsidR="00255AF7" w:rsidRPr="00094117" w:rsidRDefault="00255AF7" w:rsidP="004860A5">
      <w:pPr>
        <w:spacing w:before="240" w:after="0"/>
        <w:rPr>
          <w:rFonts w:eastAsia="Times New Roman" w:cstheme="minorHAnsi"/>
          <w:sz w:val="24"/>
          <w:szCs w:val="24"/>
        </w:rPr>
      </w:pPr>
    </w:p>
    <w:p w14:paraId="3F3701CA" w14:textId="60F04BD8" w:rsidR="00FB6012" w:rsidRDefault="00FB6012" w:rsidP="004860A5">
      <w:pPr>
        <w:pStyle w:val="Heading2"/>
        <w:spacing w:line="276" w:lineRule="auto"/>
        <w:rPr>
          <w:rFonts w:asciiTheme="minorHAnsi" w:hAnsiTheme="minorHAnsi" w:cstheme="minorHAnsi"/>
          <w:szCs w:val="24"/>
        </w:rPr>
      </w:pPr>
      <w:bookmarkStart w:id="4" w:name="_Toc208910922"/>
      <w:r w:rsidRPr="005A5267">
        <w:rPr>
          <w:rFonts w:asciiTheme="minorHAnsi" w:hAnsiTheme="minorHAnsi" w:cstheme="minorHAnsi"/>
          <w:szCs w:val="24"/>
        </w:rPr>
        <w:t>Related policies and procedures</w:t>
      </w:r>
      <w:bookmarkEnd w:id="4"/>
    </w:p>
    <w:p w14:paraId="64A7DEE7" w14:textId="77777777" w:rsidR="00C52832" w:rsidRPr="00C52832" w:rsidRDefault="00C52832" w:rsidP="004860A5">
      <w:pPr>
        <w:spacing w:after="0"/>
      </w:pPr>
    </w:p>
    <w:p w14:paraId="595C0CB3" w14:textId="72B62AFA" w:rsidR="00C52832" w:rsidRPr="00C52832" w:rsidRDefault="00C52832" w:rsidP="004860A5">
      <w:pPr>
        <w:pStyle w:val="ListParagraph"/>
        <w:numPr>
          <w:ilvl w:val="0"/>
          <w:numId w:val="49"/>
        </w:numPr>
      </w:pPr>
      <w:r w:rsidRPr="00C52832">
        <w:rPr>
          <w:rStyle w:val="ms-rtethemefontface-1"/>
          <w:rFonts w:cstheme="minorHAnsi"/>
        </w:rPr>
        <w:t xml:space="preserve">D30.F1: At-Risk Referral </w:t>
      </w:r>
    </w:p>
    <w:p w14:paraId="3C4C6A8A" w14:textId="3602092D" w:rsidR="00FB6012" w:rsidRDefault="00FB6012" w:rsidP="004860A5">
      <w:pPr>
        <w:pStyle w:val="ListParagraph"/>
        <w:numPr>
          <w:ilvl w:val="0"/>
          <w:numId w:val="49"/>
        </w:numPr>
      </w:pPr>
      <w:r w:rsidRPr="00A02DA2">
        <w:t>Escorts Policy</w:t>
      </w:r>
    </w:p>
    <w:p w14:paraId="5AA006E6" w14:textId="1EAD8F97" w:rsidR="00FB6012" w:rsidRDefault="00FB6012" w:rsidP="004860A5">
      <w:pPr>
        <w:pStyle w:val="ListParagraph"/>
        <w:numPr>
          <w:ilvl w:val="0"/>
          <w:numId w:val="49"/>
        </w:numPr>
      </w:pPr>
      <w:r w:rsidRPr="00A02DA2">
        <w:t>Escorts Procedure</w:t>
      </w:r>
    </w:p>
    <w:p w14:paraId="48358C6E" w14:textId="742A2206" w:rsidR="00FB6012" w:rsidRDefault="00A02DA2" w:rsidP="004860A5">
      <w:pPr>
        <w:pStyle w:val="ListParagraph"/>
        <w:numPr>
          <w:ilvl w:val="0"/>
          <w:numId w:val="49"/>
        </w:numPr>
      </w:pPr>
      <w:r>
        <w:t>Memorandum Of Understanding ACT</w:t>
      </w:r>
      <w:r w:rsidR="00586B49">
        <w:t xml:space="preserve"> </w:t>
      </w:r>
      <w:r>
        <w:t>C</w:t>
      </w:r>
      <w:r w:rsidR="00586B49">
        <w:t xml:space="preserve">orrective </w:t>
      </w:r>
      <w:r>
        <w:t>S</w:t>
      </w:r>
      <w:r w:rsidR="00586B49">
        <w:t>ervices</w:t>
      </w:r>
      <w:r>
        <w:t xml:space="preserve"> &amp; Bimberi Residential Services</w:t>
      </w:r>
    </w:p>
    <w:p w14:paraId="495940DC" w14:textId="3298A75B" w:rsidR="00FB6012" w:rsidRDefault="00C52832" w:rsidP="004860A5">
      <w:pPr>
        <w:pStyle w:val="ListParagraph"/>
        <w:numPr>
          <w:ilvl w:val="0"/>
          <w:numId w:val="49"/>
        </w:numPr>
      </w:pPr>
      <w:r w:rsidRPr="00CC0ADA">
        <w:rPr>
          <w:rFonts w:cs="Arial"/>
          <w:bCs/>
        </w:rPr>
        <w:t xml:space="preserve">Incident Reporting, Notifications and Debriefs Operating </w:t>
      </w:r>
      <w:r w:rsidR="00FB6012" w:rsidRPr="00A02DA2">
        <w:t>Policy</w:t>
      </w:r>
    </w:p>
    <w:p w14:paraId="04DD23DC" w14:textId="25BBAB28" w:rsidR="00FB6012" w:rsidRDefault="00C52832" w:rsidP="004860A5">
      <w:pPr>
        <w:pStyle w:val="ListParagraph"/>
        <w:numPr>
          <w:ilvl w:val="0"/>
          <w:numId w:val="49"/>
        </w:numPr>
        <w:rPr>
          <w:rFonts w:cs="Arial"/>
          <w:bCs/>
        </w:rPr>
      </w:pPr>
      <w:r w:rsidRPr="00CC0ADA">
        <w:rPr>
          <w:rFonts w:cs="Arial"/>
          <w:bCs/>
        </w:rPr>
        <w:t>Incident Reporting, Notifications and Debriefs Operating Procedure</w:t>
      </w:r>
    </w:p>
    <w:p w14:paraId="2BA1E9F6" w14:textId="77777777" w:rsidR="00C52832" w:rsidRPr="00C52832" w:rsidRDefault="00C52832" w:rsidP="004860A5">
      <w:pPr>
        <w:pStyle w:val="ListParagraph"/>
        <w:rPr>
          <w:rFonts w:cs="Arial"/>
          <w:bCs/>
        </w:rPr>
      </w:pPr>
    </w:p>
    <w:p w14:paraId="0BA1DD69" w14:textId="18359E9A" w:rsidR="00632B3C" w:rsidRDefault="00632B3C" w:rsidP="004860A5"/>
    <w:p w14:paraId="1672A31B" w14:textId="77777777" w:rsidR="004860A5" w:rsidRDefault="004860A5" w:rsidP="004860A5"/>
    <w:p w14:paraId="75BAFE64" w14:textId="77777777" w:rsidR="00A02DA2" w:rsidRDefault="00A02DA2"/>
    <w:p w14:paraId="4BAF4A1D" w14:textId="77777777" w:rsidR="00B84A5B" w:rsidRDefault="00ED649D" w:rsidP="00E4484A">
      <w:pPr>
        <w:pStyle w:val="NoSpacing"/>
        <w:spacing w:line="276" w:lineRule="auto"/>
      </w:pPr>
      <w:r>
        <w:t>Corinne Justason</w:t>
      </w:r>
    </w:p>
    <w:p w14:paraId="1EBB0577" w14:textId="77777777" w:rsidR="00925989" w:rsidRDefault="00ED649D" w:rsidP="00E4484A">
      <w:pPr>
        <w:pStyle w:val="NoSpacing"/>
        <w:spacing w:line="276" w:lineRule="auto"/>
      </w:pPr>
      <w:r>
        <w:t>Deputy Commissioner Custodial Operations</w:t>
      </w:r>
      <w:r w:rsidR="00202B3A">
        <w:br/>
        <w:t xml:space="preserve">ACT Corrective Services </w:t>
      </w:r>
    </w:p>
    <w:p w14:paraId="07CD7249" w14:textId="283A06F5" w:rsidR="00925989" w:rsidRDefault="00C75541" w:rsidP="00C75541">
      <w:pPr>
        <w:pStyle w:val="NoSpacing"/>
        <w:spacing w:line="276" w:lineRule="auto"/>
      </w:pPr>
      <w:r>
        <w:t xml:space="preserve">31 </w:t>
      </w:r>
      <w:r w:rsidR="00A02DA2">
        <w:t>March</w:t>
      </w:r>
      <w:r w:rsidR="00CC4A6D">
        <w:t xml:space="preserve"> 2021</w:t>
      </w:r>
    </w:p>
    <w:p w14:paraId="6FA61C01" w14:textId="7A4E9404" w:rsidR="00B84A5B" w:rsidRDefault="00B84A5B" w:rsidP="00B84A5B">
      <w:pPr>
        <w:rPr>
          <w:rFonts w:cs="Arial"/>
        </w:rPr>
      </w:pPr>
    </w:p>
    <w:p w14:paraId="70EA29DE" w14:textId="77777777" w:rsidR="00A02DA2" w:rsidRDefault="00A02DA2" w:rsidP="00B84A5B">
      <w:pPr>
        <w:rPr>
          <w:rFonts w:cs="Arial"/>
        </w:rPr>
      </w:pPr>
    </w:p>
    <w:p w14:paraId="528D4920" w14:textId="77777777" w:rsidR="005E011D" w:rsidRPr="00586F66" w:rsidRDefault="005E011D" w:rsidP="005E011D">
      <w:pPr>
        <w:rPr>
          <w:b/>
          <w:bCs/>
          <w:sz w:val="20"/>
          <w:szCs w:val="20"/>
        </w:rPr>
      </w:pPr>
      <w:r w:rsidRPr="00586F66">
        <w:rPr>
          <w:b/>
          <w:bCs/>
          <w:sz w:val="20"/>
          <w:szCs w:val="20"/>
        </w:rPr>
        <w:t>Document details</w:t>
      </w:r>
    </w:p>
    <w:tbl>
      <w:tblPr>
        <w:tblW w:w="4750" w:type="pct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5870"/>
      </w:tblGrid>
      <w:tr w:rsidR="005E011D" w:rsidRPr="00586F66" w14:paraId="03AB10C7" w14:textId="77777777" w:rsidTr="004135BE">
        <w:trPr>
          <w:cantSplit/>
          <w:tblHeader/>
        </w:trPr>
        <w:tc>
          <w:tcPr>
            <w:tcW w:w="1577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113B26B9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Criteria</w:t>
            </w:r>
          </w:p>
        </w:tc>
        <w:tc>
          <w:tcPr>
            <w:tcW w:w="3423" w:type="pct"/>
            <w:tcBorders>
              <w:top w:val="single" w:sz="8" w:space="0" w:color="666366"/>
              <w:left w:val="nil"/>
              <w:bottom w:val="single" w:sz="8" w:space="0" w:color="C0C0C0"/>
              <w:right w:val="nil"/>
            </w:tcBorders>
            <w:shd w:val="clear" w:color="auto" w:fill="83909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25492F5F" w14:textId="77777777" w:rsidR="005E011D" w:rsidRPr="00586F66" w:rsidRDefault="005E011D" w:rsidP="004135BE">
            <w:pPr>
              <w:pStyle w:val="TableHeader"/>
              <w:rPr>
                <w:rFonts w:ascii="Calibri" w:hAnsi="Calibri"/>
              </w:rPr>
            </w:pPr>
            <w:r w:rsidRPr="00586F66">
              <w:rPr>
                <w:rFonts w:ascii="Calibri" w:hAnsi="Calibri"/>
              </w:rPr>
              <w:t>Details</w:t>
            </w:r>
          </w:p>
        </w:tc>
      </w:tr>
      <w:tr w:rsidR="005E011D" w:rsidRPr="00586F66" w14:paraId="343A97DA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54AF5DC9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title: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6ADCA66" w14:textId="6762A587" w:rsidR="005E011D" w:rsidRPr="00586F66" w:rsidRDefault="000C15FB" w:rsidP="00F55296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Corrections Management (</w:t>
            </w:r>
            <w:r w:rsidR="00CC4A6D">
              <w:rPr>
                <w:rFonts w:ascii="Calibri" w:hAnsi="Calibri"/>
                <w:sz w:val="20"/>
                <w:szCs w:val="20"/>
              </w:rPr>
              <w:t>C</w:t>
            </w:r>
            <w:r w:rsidR="00C15F11">
              <w:rPr>
                <w:rFonts w:ascii="Calibri" w:hAnsi="Calibri"/>
                <w:sz w:val="20"/>
                <w:szCs w:val="20"/>
              </w:rPr>
              <w:t xml:space="preserve">ourt </w:t>
            </w:r>
            <w:r w:rsidR="00CC4A6D">
              <w:rPr>
                <w:rFonts w:ascii="Calibri" w:hAnsi="Calibri"/>
                <w:sz w:val="20"/>
                <w:szCs w:val="20"/>
              </w:rPr>
              <w:t>T</w:t>
            </w:r>
            <w:r w:rsidR="00C15F11">
              <w:rPr>
                <w:rFonts w:ascii="Calibri" w:hAnsi="Calibri"/>
                <w:sz w:val="20"/>
                <w:szCs w:val="20"/>
              </w:rPr>
              <w:t xml:space="preserve">ransport </w:t>
            </w:r>
            <w:r w:rsidR="00CC4A6D">
              <w:rPr>
                <w:rFonts w:ascii="Calibri" w:hAnsi="Calibri"/>
                <w:sz w:val="20"/>
                <w:szCs w:val="20"/>
              </w:rPr>
              <w:t>U</w:t>
            </w:r>
            <w:r w:rsidR="00C15F11">
              <w:rPr>
                <w:rFonts w:ascii="Calibri" w:hAnsi="Calibri"/>
                <w:sz w:val="20"/>
                <w:szCs w:val="20"/>
              </w:rPr>
              <w:t>nit</w:t>
            </w:r>
            <w:r w:rsidR="00CC4A6D">
              <w:rPr>
                <w:rFonts w:ascii="Calibri" w:hAnsi="Calibri"/>
                <w:sz w:val="20"/>
                <w:szCs w:val="20"/>
              </w:rPr>
              <w:t xml:space="preserve"> P</w:t>
            </w:r>
            <w:r w:rsidR="00255AF7">
              <w:rPr>
                <w:rFonts w:ascii="Calibri" w:hAnsi="Calibri"/>
                <w:sz w:val="20"/>
                <w:szCs w:val="20"/>
              </w:rPr>
              <w:t xml:space="preserve">erson </w:t>
            </w:r>
            <w:r w:rsidR="00C15F11">
              <w:rPr>
                <w:rFonts w:ascii="Calibri" w:hAnsi="Calibri"/>
                <w:sz w:val="20"/>
                <w:szCs w:val="20"/>
              </w:rPr>
              <w:t>a</w:t>
            </w:r>
            <w:r w:rsidR="00255AF7">
              <w:rPr>
                <w:rFonts w:ascii="Calibri" w:hAnsi="Calibri"/>
                <w:sz w:val="20"/>
                <w:szCs w:val="20"/>
              </w:rPr>
              <w:t xml:space="preserve">t </w:t>
            </w:r>
            <w:r w:rsidR="00CC4A6D">
              <w:rPr>
                <w:rFonts w:ascii="Calibri" w:hAnsi="Calibri"/>
                <w:sz w:val="20"/>
                <w:szCs w:val="20"/>
              </w:rPr>
              <w:t>R</w:t>
            </w:r>
            <w:r w:rsidR="00255AF7">
              <w:rPr>
                <w:rFonts w:ascii="Calibri" w:hAnsi="Calibri"/>
                <w:sz w:val="20"/>
                <w:szCs w:val="20"/>
              </w:rPr>
              <w:t>isk</w:t>
            </w:r>
            <w:r w:rsidR="00CC4A6D">
              <w:rPr>
                <w:rFonts w:ascii="Calibri" w:hAnsi="Calibri"/>
                <w:sz w:val="20"/>
                <w:szCs w:val="20"/>
              </w:rPr>
              <w:t xml:space="preserve"> Management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="004D1932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41860">
              <w:rPr>
                <w:rFonts w:ascii="Calibri" w:hAnsi="Calibri"/>
                <w:sz w:val="20"/>
                <w:szCs w:val="20"/>
              </w:rPr>
              <w:t xml:space="preserve">Operating </w:t>
            </w:r>
            <w:r w:rsidR="004D1932">
              <w:rPr>
                <w:rFonts w:ascii="Calibri" w:hAnsi="Calibri"/>
                <w:sz w:val="20"/>
                <w:szCs w:val="20"/>
              </w:rPr>
              <w:t>Procedure</w:t>
            </w:r>
            <w:r w:rsidR="00895F9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07081">
              <w:rPr>
                <w:rFonts w:ascii="Calibri" w:hAnsi="Calibri"/>
                <w:sz w:val="20"/>
                <w:szCs w:val="20"/>
              </w:rPr>
              <w:t>20</w:t>
            </w:r>
            <w:r w:rsidR="004C5978">
              <w:rPr>
                <w:rFonts w:ascii="Calibri" w:hAnsi="Calibri"/>
                <w:sz w:val="20"/>
                <w:szCs w:val="20"/>
              </w:rPr>
              <w:t>2</w:t>
            </w:r>
            <w:r w:rsidR="00255AF7">
              <w:rPr>
                <w:rFonts w:ascii="Calibri" w:hAnsi="Calibri"/>
                <w:sz w:val="20"/>
                <w:szCs w:val="20"/>
              </w:rPr>
              <w:t>1</w:t>
            </w:r>
          </w:p>
        </w:tc>
      </w:tr>
      <w:tr w:rsidR="005E011D" w:rsidRPr="00586F66" w14:paraId="1A4EFF60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46E05625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Document owner/approver: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7559C04" w14:textId="77777777" w:rsidR="005E011D" w:rsidRPr="00586F66" w:rsidRDefault="00ED649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Deputy Commissioner Custodial Operations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>, ACT Corrective Services</w:t>
            </w:r>
          </w:p>
        </w:tc>
      </w:tr>
      <w:tr w:rsidR="005E011D" w:rsidRPr="00586F66" w14:paraId="7BFEF9A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63A7C902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Date effective: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D74857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day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5E011D" w:rsidRPr="00586F66" w14:paraId="3C6C24B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7FBDA4BC" w14:textId="77777777" w:rsidR="005E011D" w:rsidRPr="00586F66" w:rsidRDefault="005E011D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Review date: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2965AB5F" w14:textId="77777777" w:rsidR="005E011D" w:rsidRPr="00586F66" w:rsidRDefault="00F85168" w:rsidP="000C15FB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5E011D" w:rsidRPr="00586F66">
              <w:rPr>
                <w:rFonts w:ascii="Calibri" w:hAnsi="Calibri"/>
                <w:sz w:val="20"/>
                <w:szCs w:val="20"/>
              </w:rPr>
              <w:t xml:space="preserve"> years after </w:t>
            </w:r>
            <w:r w:rsidR="00563752">
              <w:rPr>
                <w:rFonts w:ascii="Calibri" w:hAnsi="Calibri"/>
                <w:sz w:val="20"/>
                <w:szCs w:val="20"/>
              </w:rPr>
              <w:t xml:space="preserve">the </w:t>
            </w:r>
            <w:r>
              <w:rPr>
                <w:rFonts w:ascii="Calibri" w:hAnsi="Calibri"/>
                <w:sz w:val="20"/>
                <w:szCs w:val="20"/>
              </w:rPr>
              <w:t>notification da</w:t>
            </w:r>
            <w:r w:rsidR="006A5E20">
              <w:rPr>
                <w:rFonts w:ascii="Calibri" w:hAnsi="Calibri"/>
                <w:sz w:val="20"/>
                <w:szCs w:val="20"/>
              </w:rPr>
              <w:t>te</w:t>
            </w:r>
          </w:p>
        </w:tc>
      </w:tr>
      <w:tr w:rsidR="00CF03FA" w:rsidRPr="00586F66" w14:paraId="62F90958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BC96C14" w14:textId="77777777" w:rsidR="00CF03FA" w:rsidRPr="00586F66" w:rsidRDefault="00CF03FA" w:rsidP="004135BE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 w:rsidRPr="00586F66">
              <w:rPr>
                <w:rFonts w:ascii="Calibri" w:hAnsi="Calibri"/>
                <w:sz w:val="20"/>
                <w:szCs w:val="20"/>
              </w:rPr>
              <w:t>Responsible Officer: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440ED0" w14:textId="2169B457" w:rsidR="00CF03FA" w:rsidRPr="00586F66" w:rsidRDefault="00ED649D" w:rsidP="00B11C0C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Director CTU</w:t>
            </w:r>
          </w:p>
        </w:tc>
      </w:tr>
      <w:tr w:rsidR="007B3718" w:rsidRPr="00586F66" w14:paraId="3180BBBF" w14:textId="77777777" w:rsidTr="004135BE">
        <w:trPr>
          <w:cantSplit/>
        </w:trPr>
        <w:tc>
          <w:tcPr>
            <w:tcW w:w="1577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06E84F43" w14:textId="77777777" w:rsidR="007B3718" w:rsidRPr="00586F66" w:rsidRDefault="00E4484A" w:rsidP="00E4484A">
            <w:pPr>
              <w:pStyle w:val="TableTex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Compliance</w:t>
            </w:r>
            <w:r w:rsidR="007B3718" w:rsidRPr="00586F66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423" w:type="pct"/>
            <w:tcBorders>
              <w:top w:val="nil"/>
              <w:left w:val="nil"/>
              <w:bottom w:val="single" w:sz="8" w:space="0" w:color="C0C0C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14:paraId="19356C19" w14:textId="34C51B7C" w:rsidR="007B3718" w:rsidRPr="00586F66" w:rsidRDefault="007B3718" w:rsidP="00B11C0C">
            <w:pPr>
              <w:pStyle w:val="TableText"/>
              <w:rPr>
                <w:rFonts w:asciiTheme="minorHAnsi" w:hAnsiTheme="minorHAnsi"/>
                <w:sz w:val="20"/>
                <w:szCs w:val="20"/>
              </w:rPr>
            </w:pPr>
            <w:r w:rsidRPr="00586F66">
              <w:rPr>
                <w:rFonts w:asciiTheme="minorHAnsi" w:hAnsiTheme="minorHAnsi"/>
                <w:sz w:val="20"/>
                <w:szCs w:val="20"/>
              </w:rPr>
              <w:t>This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85168">
              <w:rPr>
                <w:rFonts w:asciiTheme="minorHAnsi" w:hAnsiTheme="minorHAnsi"/>
                <w:sz w:val="20"/>
                <w:szCs w:val="20"/>
              </w:rPr>
              <w:t xml:space="preserve">operating </w:t>
            </w:r>
            <w:r w:rsidR="00E4484A">
              <w:rPr>
                <w:rFonts w:asciiTheme="minorHAnsi" w:hAnsiTheme="minorHAnsi"/>
                <w:sz w:val="20"/>
                <w:szCs w:val="20"/>
              </w:rPr>
              <w:t>procedure</w:t>
            </w:r>
            <w:r w:rsidR="00F85168" w:rsidRPr="00586F6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86F66">
              <w:rPr>
                <w:rFonts w:asciiTheme="minorHAnsi" w:hAnsiTheme="minorHAnsi"/>
                <w:sz w:val="20"/>
                <w:szCs w:val="20"/>
              </w:rPr>
              <w:t xml:space="preserve">reflects the requirements of the 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Corrections Management (Policy </w:t>
            </w:r>
            <w:r w:rsidR="00202B3A">
              <w:rPr>
                <w:rFonts w:asciiTheme="minorHAnsi" w:hAnsiTheme="minorHAnsi"/>
                <w:i/>
                <w:iCs/>
                <w:sz w:val="20"/>
                <w:szCs w:val="20"/>
              </w:rPr>
              <w:t>Framework</w:t>
            </w:r>
            <w:r w:rsidR="00C20E72">
              <w:rPr>
                <w:rFonts w:asciiTheme="minorHAnsi" w:hAnsiTheme="minorHAnsi"/>
                <w:i/>
                <w:iCs/>
                <w:sz w:val="20"/>
                <w:szCs w:val="20"/>
              </w:rPr>
              <w:t>) Policy</w:t>
            </w:r>
            <w:r w:rsidR="00780A2D" w:rsidRPr="00780A2D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20</w:t>
            </w:r>
            <w:r w:rsidR="00255AF7">
              <w:rPr>
                <w:rFonts w:asciiTheme="minorHAnsi" w:hAnsiTheme="minorHAnsi"/>
                <w:i/>
                <w:iCs/>
                <w:sz w:val="20"/>
                <w:szCs w:val="20"/>
              </w:rPr>
              <w:t>20</w:t>
            </w:r>
          </w:p>
        </w:tc>
      </w:tr>
    </w:tbl>
    <w:p w14:paraId="32AF5EDC" w14:textId="77777777" w:rsidR="005E011D" w:rsidRDefault="005E011D" w:rsidP="005E011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8556" w:type="dxa"/>
        <w:tblInd w:w="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29"/>
        <w:gridCol w:w="2079"/>
        <w:gridCol w:w="2036"/>
        <w:gridCol w:w="2412"/>
      </w:tblGrid>
      <w:tr w:rsidR="00B11C0C" w:rsidRPr="00B11C0C" w14:paraId="2E648015" w14:textId="77777777" w:rsidTr="00457C0A">
        <w:trPr>
          <w:trHeight w:val="395"/>
        </w:trPr>
        <w:tc>
          <w:tcPr>
            <w:tcW w:w="0" w:type="auto"/>
            <w:gridSpan w:val="4"/>
            <w:shd w:val="clear" w:color="auto" w:fill="F2F2F2" w:themeFill="background1" w:themeFillShade="F2"/>
          </w:tcPr>
          <w:p w14:paraId="0CD6FAE9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Control </w:t>
            </w:r>
          </w:p>
        </w:tc>
      </w:tr>
      <w:tr w:rsidR="00CC4A6D" w:rsidRPr="00B11C0C" w14:paraId="63D910A5" w14:textId="77777777" w:rsidTr="00457C0A">
        <w:trPr>
          <w:trHeight w:val="395"/>
        </w:trPr>
        <w:tc>
          <w:tcPr>
            <w:tcW w:w="0" w:type="auto"/>
          </w:tcPr>
          <w:p w14:paraId="60926B63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Version no. </w:t>
            </w:r>
          </w:p>
        </w:tc>
        <w:tc>
          <w:tcPr>
            <w:tcW w:w="0" w:type="auto"/>
          </w:tcPr>
          <w:p w14:paraId="6C2E92EC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 xml:space="preserve">Date </w:t>
            </w:r>
          </w:p>
        </w:tc>
        <w:tc>
          <w:tcPr>
            <w:tcW w:w="0" w:type="auto"/>
          </w:tcPr>
          <w:p w14:paraId="51C75F65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Description</w:t>
            </w:r>
          </w:p>
        </w:tc>
        <w:tc>
          <w:tcPr>
            <w:tcW w:w="0" w:type="auto"/>
          </w:tcPr>
          <w:p w14:paraId="68A382AD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b/>
                <w:sz w:val="20"/>
                <w:szCs w:val="24"/>
              </w:rPr>
            </w:pPr>
            <w:r w:rsidRPr="00B11C0C">
              <w:rPr>
                <w:rFonts w:eastAsia="Calibri" w:cs="Times New Roman"/>
                <w:b/>
                <w:sz w:val="20"/>
                <w:szCs w:val="24"/>
              </w:rPr>
              <w:t>Author</w:t>
            </w:r>
          </w:p>
        </w:tc>
      </w:tr>
      <w:tr w:rsidR="00CC4A6D" w:rsidRPr="00B11C0C" w14:paraId="0E788304" w14:textId="77777777" w:rsidTr="00457C0A">
        <w:trPr>
          <w:trHeight w:val="395"/>
        </w:trPr>
        <w:tc>
          <w:tcPr>
            <w:tcW w:w="0" w:type="auto"/>
          </w:tcPr>
          <w:p w14:paraId="19607611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V1</w:t>
            </w:r>
          </w:p>
        </w:tc>
        <w:tc>
          <w:tcPr>
            <w:tcW w:w="0" w:type="auto"/>
          </w:tcPr>
          <w:p w14:paraId="249E21C6" w14:textId="10B4B61A" w:rsidR="00B11C0C" w:rsidRPr="00B11C0C" w:rsidRDefault="00A02DA2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March</w:t>
            </w:r>
            <w:r w:rsidR="00CC4A6D">
              <w:rPr>
                <w:rFonts w:eastAsia="Calibri" w:cs="Times New Roman"/>
                <w:sz w:val="20"/>
                <w:szCs w:val="24"/>
              </w:rPr>
              <w:t xml:space="preserve"> 2021</w:t>
            </w:r>
          </w:p>
        </w:tc>
        <w:tc>
          <w:tcPr>
            <w:tcW w:w="0" w:type="auto"/>
          </w:tcPr>
          <w:p w14:paraId="61827A3A" w14:textId="77777777" w:rsidR="00B11C0C" w:rsidRPr="00B11C0C" w:rsidRDefault="00B11C0C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 w:rsidRPr="00B11C0C">
              <w:rPr>
                <w:rFonts w:eastAsia="Calibri" w:cs="Times New Roman"/>
                <w:sz w:val="20"/>
                <w:szCs w:val="24"/>
              </w:rPr>
              <w:t>First Issued</w:t>
            </w:r>
          </w:p>
        </w:tc>
        <w:tc>
          <w:tcPr>
            <w:tcW w:w="0" w:type="auto"/>
          </w:tcPr>
          <w:p w14:paraId="6597DFFB" w14:textId="5BB821FE" w:rsidR="00B11C0C" w:rsidRPr="00B11C0C" w:rsidRDefault="00CC4A6D" w:rsidP="00B11C0C">
            <w:pPr>
              <w:spacing w:line="360" w:lineRule="auto"/>
              <w:outlineLvl w:val="1"/>
              <w:rPr>
                <w:rFonts w:eastAsia="Calibri" w:cs="Times New Roman"/>
                <w:sz w:val="20"/>
                <w:szCs w:val="24"/>
              </w:rPr>
            </w:pPr>
            <w:r>
              <w:rPr>
                <w:rFonts w:eastAsia="Calibri" w:cs="Times New Roman"/>
                <w:sz w:val="20"/>
                <w:szCs w:val="24"/>
              </w:rPr>
              <w:t>J Taylor-Dayus</w:t>
            </w:r>
          </w:p>
        </w:tc>
      </w:tr>
    </w:tbl>
    <w:p w14:paraId="4046FA55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p w14:paraId="7DFE6C76" w14:textId="77777777" w:rsidR="00B11C0C" w:rsidRDefault="00B11C0C" w:rsidP="005E011D">
      <w:pPr>
        <w:rPr>
          <w:rFonts w:ascii="Arial" w:hAnsi="Arial" w:cs="Arial"/>
          <w:sz w:val="24"/>
          <w:szCs w:val="24"/>
        </w:rPr>
      </w:pPr>
    </w:p>
    <w:sectPr w:rsidR="00B11C0C" w:rsidSect="00D00495">
      <w:headerReference w:type="first" r:id="rId13"/>
      <w:footerReference w:type="first" r:id="rId14"/>
      <w:pgSz w:w="11906" w:h="16838"/>
      <w:pgMar w:top="1440" w:right="1440" w:bottom="1134" w:left="144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4E5D96" w14:textId="77777777" w:rsidR="008D0068" w:rsidRDefault="008D0068" w:rsidP="00152D5E">
      <w:pPr>
        <w:spacing w:after="0" w:line="240" w:lineRule="auto"/>
      </w:pPr>
      <w:r>
        <w:separator/>
      </w:r>
    </w:p>
  </w:endnote>
  <w:endnote w:type="continuationSeparator" w:id="0">
    <w:p w14:paraId="3B74C49D" w14:textId="77777777" w:rsidR="008D0068" w:rsidRDefault="008D0068" w:rsidP="0015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6C460" w14:textId="77777777" w:rsidR="00D00495" w:rsidRDefault="00D004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" w:hAnsi="Calibri"/>
      </w:rPr>
      <w:id w:val="44609626"/>
      <w:docPartObj>
        <w:docPartGallery w:val="Page Numbers (Bottom of Page)"/>
        <w:docPartUnique/>
      </w:docPartObj>
    </w:sdtPr>
    <w:sdtEndPr>
      <w:rPr>
        <w:rFonts w:ascii="Arial" w:hAnsi="Arial" w:cs="Arial"/>
        <w:sz w:val="14"/>
        <w:szCs w:val="14"/>
      </w:rPr>
    </w:sdtEndPr>
    <w:sdtContent>
      <w:sdt>
        <w:sdtPr>
          <w:rPr>
            <w:rFonts w:ascii="Calibri" w:hAnsi="Calibri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4"/>
            <w:szCs w:val="14"/>
          </w:rPr>
        </w:sdtEndPr>
        <w:sdtContent>
          <w:p w14:paraId="7C17D1B6" w14:textId="77777777" w:rsidR="00D00495" w:rsidRDefault="00FB2C79" w:rsidP="00EC25E6">
            <w:pPr>
              <w:pStyle w:val="Footer"/>
              <w:ind w:firstLine="4320"/>
              <w:jc w:val="right"/>
              <w:rPr>
                <w:rFonts w:ascii="Calibri" w:hAnsi="Calibri"/>
                <w:szCs w:val="18"/>
              </w:rPr>
            </w:pPr>
            <w:r w:rsidRPr="005E011D">
              <w:rPr>
                <w:rFonts w:ascii="Calibri" w:hAnsi="Calibri"/>
                <w:szCs w:val="18"/>
              </w:rPr>
              <w:t xml:space="preserve">Page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PAGE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  <w:r w:rsidRPr="005E011D">
              <w:rPr>
                <w:rFonts w:ascii="Calibri" w:hAnsi="Calibri"/>
                <w:szCs w:val="18"/>
              </w:rPr>
              <w:t xml:space="preserve"> of </w:t>
            </w:r>
            <w:r w:rsidR="003C6EB2" w:rsidRPr="005E011D">
              <w:rPr>
                <w:rFonts w:ascii="Calibri" w:hAnsi="Calibri"/>
                <w:szCs w:val="18"/>
              </w:rPr>
              <w:fldChar w:fldCharType="begin"/>
            </w:r>
            <w:r w:rsidRPr="005E011D">
              <w:rPr>
                <w:rFonts w:ascii="Calibri" w:hAnsi="Calibri"/>
                <w:szCs w:val="18"/>
              </w:rPr>
              <w:instrText xml:space="preserve"> NUMPAGES  </w:instrText>
            </w:r>
            <w:r w:rsidR="003C6EB2" w:rsidRPr="005E011D">
              <w:rPr>
                <w:rFonts w:ascii="Calibri" w:hAnsi="Calibri"/>
                <w:szCs w:val="18"/>
              </w:rPr>
              <w:fldChar w:fldCharType="separate"/>
            </w:r>
            <w:r w:rsidR="00B11C0C">
              <w:rPr>
                <w:rFonts w:ascii="Calibri" w:hAnsi="Calibri"/>
                <w:noProof/>
                <w:szCs w:val="18"/>
              </w:rPr>
              <w:t>2</w:t>
            </w:r>
            <w:r w:rsidR="003C6EB2" w:rsidRPr="005E011D">
              <w:rPr>
                <w:rFonts w:ascii="Calibri" w:hAnsi="Calibri"/>
                <w:szCs w:val="18"/>
              </w:rPr>
              <w:fldChar w:fldCharType="end"/>
            </w:r>
          </w:p>
          <w:p w14:paraId="041B31A0" w14:textId="77777777" w:rsidR="0085514A" w:rsidRDefault="0085514A" w:rsidP="00D00495">
            <w:pPr>
              <w:pStyle w:val="Footer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sdtContent>
      </w:sdt>
    </w:sdtContent>
  </w:sdt>
  <w:p w14:paraId="73B07FCE" w14:textId="224B74FC" w:rsidR="00FB2C79" w:rsidRPr="0085514A" w:rsidRDefault="0085514A" w:rsidP="0085514A">
    <w:pPr>
      <w:pStyle w:val="Footer"/>
      <w:jc w:val="center"/>
      <w:rPr>
        <w:rFonts w:ascii="Arial" w:hAnsi="Arial" w:cs="Arial"/>
        <w:sz w:val="14"/>
        <w:szCs w:val="14"/>
      </w:rPr>
    </w:pPr>
    <w:r w:rsidRPr="0085514A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5470D6" w14:textId="52C62739" w:rsidR="00D00495" w:rsidRPr="0085514A" w:rsidRDefault="0085514A" w:rsidP="0085514A">
    <w:pPr>
      <w:pStyle w:val="Footer"/>
      <w:jc w:val="center"/>
      <w:rPr>
        <w:rFonts w:ascii="Arial" w:hAnsi="Arial" w:cs="Arial"/>
        <w:sz w:val="14"/>
      </w:rPr>
    </w:pPr>
    <w:r w:rsidRPr="0085514A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861A5" w14:textId="304B101F" w:rsidR="00EC25E6" w:rsidRDefault="00EC25E6" w:rsidP="00EC25E6">
    <w:pPr>
      <w:pStyle w:val="Footer"/>
      <w:jc w:val="right"/>
      <w:rPr>
        <w:rFonts w:ascii="Calibri" w:hAnsi="Calibri"/>
        <w:szCs w:val="18"/>
      </w:rPr>
    </w:pPr>
    <w:r w:rsidRPr="005E011D">
      <w:rPr>
        <w:rFonts w:ascii="Calibri" w:hAnsi="Calibri"/>
        <w:szCs w:val="18"/>
      </w:rPr>
      <w:t xml:space="preserve">Page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PAGE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2</w:t>
    </w:r>
    <w:r w:rsidRPr="005E011D">
      <w:rPr>
        <w:rFonts w:ascii="Calibri" w:hAnsi="Calibri"/>
        <w:szCs w:val="18"/>
      </w:rPr>
      <w:fldChar w:fldCharType="end"/>
    </w:r>
    <w:r w:rsidRPr="005E011D">
      <w:rPr>
        <w:rFonts w:ascii="Calibri" w:hAnsi="Calibri"/>
        <w:szCs w:val="18"/>
      </w:rPr>
      <w:t xml:space="preserve"> of </w:t>
    </w:r>
    <w:r w:rsidRPr="005E011D">
      <w:rPr>
        <w:rFonts w:ascii="Calibri" w:hAnsi="Calibri"/>
        <w:szCs w:val="18"/>
      </w:rPr>
      <w:fldChar w:fldCharType="begin"/>
    </w:r>
    <w:r w:rsidRPr="005E011D">
      <w:rPr>
        <w:rFonts w:ascii="Calibri" w:hAnsi="Calibri"/>
        <w:szCs w:val="18"/>
      </w:rPr>
      <w:instrText xml:space="preserve"> NUMPAGES  </w:instrText>
    </w:r>
    <w:r w:rsidRPr="005E011D">
      <w:rPr>
        <w:rFonts w:ascii="Calibri" w:hAnsi="Calibri"/>
        <w:szCs w:val="18"/>
      </w:rPr>
      <w:fldChar w:fldCharType="separate"/>
    </w:r>
    <w:r>
      <w:rPr>
        <w:rFonts w:ascii="Calibri" w:hAnsi="Calibri"/>
        <w:szCs w:val="18"/>
      </w:rPr>
      <w:t>3</w:t>
    </w:r>
    <w:r w:rsidRPr="005E011D">
      <w:rPr>
        <w:rFonts w:ascii="Calibri" w:hAnsi="Calibri"/>
        <w:szCs w:val="18"/>
      </w:rPr>
      <w:fldChar w:fldCharType="end"/>
    </w:r>
  </w:p>
  <w:p w14:paraId="4AB6473C" w14:textId="7FE36739" w:rsidR="00D00495" w:rsidRPr="0085514A" w:rsidRDefault="0085514A" w:rsidP="0085514A">
    <w:pPr>
      <w:pStyle w:val="Footer"/>
      <w:jc w:val="center"/>
      <w:rPr>
        <w:rFonts w:ascii="Arial" w:hAnsi="Arial" w:cs="Arial"/>
        <w:sz w:val="14"/>
        <w:szCs w:val="10"/>
      </w:rPr>
    </w:pPr>
    <w:r w:rsidRPr="0085514A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18489" w14:textId="77777777" w:rsidR="008D0068" w:rsidRDefault="008D0068" w:rsidP="00152D5E">
      <w:pPr>
        <w:spacing w:after="0" w:line="240" w:lineRule="auto"/>
      </w:pPr>
      <w:r>
        <w:separator/>
      </w:r>
    </w:p>
  </w:footnote>
  <w:footnote w:type="continuationSeparator" w:id="0">
    <w:p w14:paraId="7D7744F6" w14:textId="77777777" w:rsidR="008D0068" w:rsidRDefault="008D0068" w:rsidP="00152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12D57" w14:textId="77777777" w:rsidR="00D00495" w:rsidRDefault="00D004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22C5D" w14:textId="77777777" w:rsidR="00D00495" w:rsidRDefault="00D004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A39AD" w14:textId="77777777" w:rsidR="00D00495" w:rsidRDefault="00D0049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72993" w14:textId="77777777" w:rsidR="00EC25E6" w:rsidRDefault="00EC25E6">
    <w:pPr>
      <w:pStyle w:val="Header"/>
      <w:rPr>
        <w:b/>
        <w:bCs/>
        <w:color w:val="808080"/>
        <w:spacing w:val="24"/>
        <w:sz w:val="20"/>
        <w:szCs w:val="20"/>
      </w:rPr>
    </w:pPr>
    <w:r w:rsidRPr="00D94114">
      <w:rPr>
        <w:noProof/>
        <w:lang w:eastAsia="en-AU"/>
      </w:rPr>
      <w:drawing>
        <wp:inline distT="0" distB="0" distL="0" distR="0" wp14:anchorId="690B116F" wp14:editId="68A8CFAD">
          <wp:extent cx="2190750" cy="676275"/>
          <wp:effectExtent l="19050" t="0" r="0" b="0"/>
          <wp:docPr id="1" name="Picture 1" descr="ACTGov_JaCS_i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JaCS_inli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94114">
      <w:rPr>
        <w:b/>
        <w:bCs/>
        <w:color w:val="808080"/>
        <w:spacing w:val="24"/>
        <w:sz w:val="20"/>
        <w:szCs w:val="20"/>
      </w:rPr>
      <w:t xml:space="preserve"> </w:t>
    </w:r>
    <w:r>
      <w:rPr>
        <w:b/>
        <w:bCs/>
        <w:color w:val="808080"/>
        <w:spacing w:val="24"/>
        <w:sz w:val="20"/>
        <w:szCs w:val="20"/>
      </w:rPr>
      <w:t xml:space="preserve">                                     ACT CORRECTIVE SERVICES</w:t>
    </w:r>
    <w:r>
      <w:rPr>
        <w:noProof/>
        <w:lang w:eastAsia="en-AU"/>
      </w:rPr>
      <w:t xml:space="preserve"> </w:t>
    </w:r>
    <w:r>
      <w:rPr>
        <w:b/>
        <w:bCs/>
        <w:color w:val="808080"/>
        <w:spacing w:val="24"/>
        <w:sz w:val="20"/>
        <w:szCs w:val="20"/>
      </w:rPr>
      <w:t> </w:t>
    </w:r>
  </w:p>
  <w:p w14:paraId="51F2C20B" w14:textId="77777777" w:rsidR="00EC25E6" w:rsidRDefault="00EC2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227F"/>
    <w:multiLevelType w:val="hybridMultilevel"/>
    <w:tmpl w:val="1960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0C3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277BF0"/>
    <w:multiLevelType w:val="hybridMultilevel"/>
    <w:tmpl w:val="EF703058"/>
    <w:lvl w:ilvl="0" w:tplc="080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3" w15:restartNumberingAfterBreak="0">
    <w:nsid w:val="0D134524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0D07C5"/>
    <w:multiLevelType w:val="multilevel"/>
    <w:tmpl w:val="646E538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4" w:hanging="264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1103B63"/>
    <w:multiLevelType w:val="hybridMultilevel"/>
    <w:tmpl w:val="1758FAD2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125B7283"/>
    <w:multiLevelType w:val="hybridMultilevel"/>
    <w:tmpl w:val="DCF2E892"/>
    <w:lvl w:ilvl="0" w:tplc="D2A8F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36D70"/>
    <w:multiLevelType w:val="multilevel"/>
    <w:tmpl w:val="4202A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CA1834"/>
    <w:multiLevelType w:val="hybridMultilevel"/>
    <w:tmpl w:val="3ABA7D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7A27"/>
    <w:multiLevelType w:val="hybridMultilevel"/>
    <w:tmpl w:val="1A28EA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569C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83C7333"/>
    <w:multiLevelType w:val="multilevel"/>
    <w:tmpl w:val="9A16B646"/>
    <w:lvl w:ilvl="0">
      <w:start w:val="1"/>
      <w:numFmt w:val="lowerRoman"/>
      <w:lvlText w:val="%1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1">
      <w:start w:val="1"/>
      <w:numFmt w:val="bullet"/>
      <w:lvlText w:val="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 w15:restartNumberingAfterBreak="0">
    <w:nsid w:val="1A2A7FD9"/>
    <w:multiLevelType w:val="hybridMultilevel"/>
    <w:tmpl w:val="D8B651F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DDD554F"/>
    <w:multiLevelType w:val="multilevel"/>
    <w:tmpl w:val="E4345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  <w:u w:val="single"/>
      </w:rPr>
    </w:lvl>
  </w:abstractNum>
  <w:abstractNum w:abstractNumId="14" w15:restartNumberingAfterBreak="0">
    <w:nsid w:val="1E7D51AB"/>
    <w:multiLevelType w:val="hybridMultilevel"/>
    <w:tmpl w:val="33B05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56D13"/>
    <w:multiLevelType w:val="multilevel"/>
    <w:tmpl w:val="5BCA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192185B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30D5B77"/>
    <w:multiLevelType w:val="hybridMultilevel"/>
    <w:tmpl w:val="5E96FBB6"/>
    <w:lvl w:ilvl="0" w:tplc="0C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8" w15:restartNumberingAfterBreak="0">
    <w:nsid w:val="289C1E90"/>
    <w:multiLevelType w:val="hybridMultilevel"/>
    <w:tmpl w:val="3F2CE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C70365"/>
    <w:multiLevelType w:val="multilevel"/>
    <w:tmpl w:val="99E6B5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2C557BD7"/>
    <w:multiLevelType w:val="hybridMultilevel"/>
    <w:tmpl w:val="7BCCBE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14F62"/>
    <w:multiLevelType w:val="hybridMultilevel"/>
    <w:tmpl w:val="34424AE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CC2A9E"/>
    <w:multiLevelType w:val="hybridMultilevel"/>
    <w:tmpl w:val="4D9600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941366"/>
    <w:multiLevelType w:val="hybridMultilevel"/>
    <w:tmpl w:val="A59E35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F812A4"/>
    <w:multiLevelType w:val="hybridMultilevel"/>
    <w:tmpl w:val="82AA5C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3C5091"/>
    <w:multiLevelType w:val="hybridMultilevel"/>
    <w:tmpl w:val="17CEC35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9731C3"/>
    <w:multiLevelType w:val="hybridMultilevel"/>
    <w:tmpl w:val="86CCB3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772ED"/>
    <w:multiLevelType w:val="multilevel"/>
    <w:tmpl w:val="88720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7124FAE"/>
    <w:multiLevelType w:val="hybridMultilevel"/>
    <w:tmpl w:val="386AB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7776A9F"/>
    <w:multiLevelType w:val="multilevel"/>
    <w:tmpl w:val="6C72ED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7479C5"/>
    <w:multiLevelType w:val="multilevel"/>
    <w:tmpl w:val="61080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E0B3CE1"/>
    <w:multiLevelType w:val="hybridMultilevel"/>
    <w:tmpl w:val="1DAA788E"/>
    <w:lvl w:ilvl="0" w:tplc="32B47A88">
      <w:start w:val="1"/>
      <w:numFmt w:val="lowerLetter"/>
      <w:lvlText w:val="%1)"/>
      <w:lvlJc w:val="left"/>
      <w:pPr>
        <w:ind w:left="1563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4EF02204"/>
    <w:multiLevelType w:val="hybridMultilevel"/>
    <w:tmpl w:val="3272BD26"/>
    <w:lvl w:ilvl="0" w:tplc="0C090017">
      <w:start w:val="1"/>
      <w:numFmt w:val="lowerLetter"/>
      <w:lvlText w:val="%1)"/>
      <w:lvlJc w:val="left"/>
      <w:pPr>
        <w:ind w:left="1713" w:hanging="360"/>
      </w:pPr>
    </w:lvl>
    <w:lvl w:ilvl="1" w:tplc="0C090019" w:tentative="1">
      <w:start w:val="1"/>
      <w:numFmt w:val="lowerLetter"/>
      <w:lvlText w:val="%2."/>
      <w:lvlJc w:val="left"/>
      <w:pPr>
        <w:ind w:left="2433" w:hanging="360"/>
      </w:pPr>
    </w:lvl>
    <w:lvl w:ilvl="2" w:tplc="0C09001B" w:tentative="1">
      <w:start w:val="1"/>
      <w:numFmt w:val="lowerRoman"/>
      <w:lvlText w:val="%3."/>
      <w:lvlJc w:val="right"/>
      <w:pPr>
        <w:ind w:left="3153" w:hanging="180"/>
      </w:pPr>
    </w:lvl>
    <w:lvl w:ilvl="3" w:tplc="0C09000F" w:tentative="1">
      <w:start w:val="1"/>
      <w:numFmt w:val="decimal"/>
      <w:lvlText w:val="%4."/>
      <w:lvlJc w:val="left"/>
      <w:pPr>
        <w:ind w:left="3873" w:hanging="360"/>
      </w:pPr>
    </w:lvl>
    <w:lvl w:ilvl="4" w:tplc="0C090019" w:tentative="1">
      <w:start w:val="1"/>
      <w:numFmt w:val="lowerLetter"/>
      <w:lvlText w:val="%5."/>
      <w:lvlJc w:val="left"/>
      <w:pPr>
        <w:ind w:left="4593" w:hanging="360"/>
      </w:pPr>
    </w:lvl>
    <w:lvl w:ilvl="5" w:tplc="0C09001B" w:tentative="1">
      <w:start w:val="1"/>
      <w:numFmt w:val="lowerRoman"/>
      <w:lvlText w:val="%6."/>
      <w:lvlJc w:val="right"/>
      <w:pPr>
        <w:ind w:left="5313" w:hanging="180"/>
      </w:pPr>
    </w:lvl>
    <w:lvl w:ilvl="6" w:tplc="0C09000F" w:tentative="1">
      <w:start w:val="1"/>
      <w:numFmt w:val="decimal"/>
      <w:lvlText w:val="%7."/>
      <w:lvlJc w:val="left"/>
      <w:pPr>
        <w:ind w:left="6033" w:hanging="360"/>
      </w:pPr>
    </w:lvl>
    <w:lvl w:ilvl="7" w:tplc="0C090019" w:tentative="1">
      <w:start w:val="1"/>
      <w:numFmt w:val="lowerLetter"/>
      <w:lvlText w:val="%8."/>
      <w:lvlJc w:val="left"/>
      <w:pPr>
        <w:ind w:left="6753" w:hanging="360"/>
      </w:pPr>
    </w:lvl>
    <w:lvl w:ilvl="8" w:tplc="0C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 w15:restartNumberingAfterBreak="0">
    <w:nsid w:val="5FAF09CA"/>
    <w:multiLevelType w:val="hybridMultilevel"/>
    <w:tmpl w:val="A0DA40F6"/>
    <w:lvl w:ilvl="0" w:tplc="DEA4F990">
      <w:start w:val="1"/>
      <w:numFmt w:val="lowerLetter"/>
      <w:lvlText w:val="%1."/>
      <w:lvlJc w:val="left"/>
      <w:pPr>
        <w:ind w:left="1215" w:hanging="495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401D8D"/>
    <w:multiLevelType w:val="hybridMultilevel"/>
    <w:tmpl w:val="BA108DF0"/>
    <w:lvl w:ilvl="0" w:tplc="90D019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3373AD"/>
    <w:multiLevelType w:val="hybridMultilevel"/>
    <w:tmpl w:val="BBAC4DDC"/>
    <w:lvl w:ilvl="0" w:tplc="773EFC6E">
      <w:start w:val="1"/>
      <w:numFmt w:val="lowerRoman"/>
      <w:lvlText w:val="%1."/>
      <w:lvlJc w:val="left"/>
      <w:pPr>
        <w:ind w:left="3675" w:hanging="720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4035" w:hanging="360"/>
      </w:pPr>
    </w:lvl>
    <w:lvl w:ilvl="2" w:tplc="0C09001B" w:tentative="1">
      <w:start w:val="1"/>
      <w:numFmt w:val="lowerRoman"/>
      <w:lvlText w:val="%3."/>
      <w:lvlJc w:val="right"/>
      <w:pPr>
        <w:ind w:left="4755" w:hanging="180"/>
      </w:pPr>
    </w:lvl>
    <w:lvl w:ilvl="3" w:tplc="0C09000F" w:tentative="1">
      <w:start w:val="1"/>
      <w:numFmt w:val="decimal"/>
      <w:lvlText w:val="%4."/>
      <w:lvlJc w:val="left"/>
      <w:pPr>
        <w:ind w:left="5475" w:hanging="360"/>
      </w:pPr>
    </w:lvl>
    <w:lvl w:ilvl="4" w:tplc="0C090019" w:tentative="1">
      <w:start w:val="1"/>
      <w:numFmt w:val="lowerLetter"/>
      <w:lvlText w:val="%5."/>
      <w:lvlJc w:val="left"/>
      <w:pPr>
        <w:ind w:left="6195" w:hanging="360"/>
      </w:pPr>
    </w:lvl>
    <w:lvl w:ilvl="5" w:tplc="0C09001B" w:tentative="1">
      <w:start w:val="1"/>
      <w:numFmt w:val="lowerRoman"/>
      <w:lvlText w:val="%6."/>
      <w:lvlJc w:val="right"/>
      <w:pPr>
        <w:ind w:left="6915" w:hanging="180"/>
      </w:pPr>
    </w:lvl>
    <w:lvl w:ilvl="6" w:tplc="0C09000F" w:tentative="1">
      <w:start w:val="1"/>
      <w:numFmt w:val="decimal"/>
      <w:lvlText w:val="%7."/>
      <w:lvlJc w:val="left"/>
      <w:pPr>
        <w:ind w:left="7635" w:hanging="360"/>
      </w:pPr>
    </w:lvl>
    <w:lvl w:ilvl="7" w:tplc="0C090019" w:tentative="1">
      <w:start w:val="1"/>
      <w:numFmt w:val="lowerLetter"/>
      <w:lvlText w:val="%8."/>
      <w:lvlJc w:val="left"/>
      <w:pPr>
        <w:ind w:left="8355" w:hanging="360"/>
      </w:pPr>
    </w:lvl>
    <w:lvl w:ilvl="8" w:tplc="0C0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6" w15:restartNumberingAfterBreak="0">
    <w:nsid w:val="674C0B19"/>
    <w:multiLevelType w:val="multilevel"/>
    <w:tmpl w:val="9502F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ascii="Calibri" w:hAnsi="Calibri" w:cs="Calibri" w:hint="default"/>
        <w:b w:val="0"/>
        <w:bCs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37" w15:restartNumberingAfterBreak="0">
    <w:nsid w:val="6B945369"/>
    <w:multiLevelType w:val="multilevel"/>
    <w:tmpl w:val="5058C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CC479E9"/>
    <w:multiLevelType w:val="hybridMultilevel"/>
    <w:tmpl w:val="498CE47A"/>
    <w:lvl w:ilvl="0" w:tplc="F250A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A43FD"/>
    <w:multiLevelType w:val="multilevel"/>
    <w:tmpl w:val="11AEB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3D7A9C"/>
    <w:multiLevelType w:val="multilevel"/>
    <w:tmpl w:val="F06E6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>
      <w:start w:val="1"/>
      <w:numFmt w:val="bullet"/>
      <w:lvlText w:val=""/>
      <w:lvlJc w:val="left"/>
      <w:pPr>
        <w:ind w:left="1110" w:hanging="39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41" w15:restartNumberingAfterBreak="0">
    <w:nsid w:val="6E71403D"/>
    <w:multiLevelType w:val="multilevel"/>
    <w:tmpl w:val="3B8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AC66D4"/>
    <w:multiLevelType w:val="hybridMultilevel"/>
    <w:tmpl w:val="366E94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F91F15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A736894"/>
    <w:multiLevelType w:val="hybridMultilevel"/>
    <w:tmpl w:val="06D8EB5E"/>
    <w:lvl w:ilvl="0" w:tplc="0C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A7F2400"/>
    <w:multiLevelType w:val="multilevel"/>
    <w:tmpl w:val="74125C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E931DB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E84FFD"/>
    <w:multiLevelType w:val="multilevel"/>
    <w:tmpl w:val="CB481F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7F4B4738"/>
    <w:multiLevelType w:val="hybridMultilevel"/>
    <w:tmpl w:val="A06A7606"/>
    <w:lvl w:ilvl="0" w:tplc="6FB4D4F6">
      <w:start w:val="1"/>
      <w:numFmt w:val="lowerLetter"/>
      <w:lvlText w:val="%1."/>
      <w:lvlJc w:val="left"/>
      <w:pPr>
        <w:ind w:left="1215" w:hanging="495"/>
      </w:pPr>
      <w:rPr>
        <w:rFonts w:hint="default"/>
        <w:color w:val="00000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42"/>
  </w:num>
  <w:num w:numId="4">
    <w:abstractNumId w:val="18"/>
  </w:num>
  <w:num w:numId="5">
    <w:abstractNumId w:val="22"/>
  </w:num>
  <w:num w:numId="6">
    <w:abstractNumId w:val="29"/>
  </w:num>
  <w:num w:numId="7">
    <w:abstractNumId w:val="45"/>
  </w:num>
  <w:num w:numId="8">
    <w:abstractNumId w:val="23"/>
  </w:num>
  <w:num w:numId="9">
    <w:abstractNumId w:val="34"/>
  </w:num>
  <w:num w:numId="10">
    <w:abstractNumId w:val="6"/>
  </w:num>
  <w:num w:numId="11">
    <w:abstractNumId w:val="43"/>
  </w:num>
  <w:num w:numId="12">
    <w:abstractNumId w:val="47"/>
  </w:num>
  <w:num w:numId="13">
    <w:abstractNumId w:val="38"/>
  </w:num>
  <w:num w:numId="14">
    <w:abstractNumId w:val="46"/>
  </w:num>
  <w:num w:numId="15">
    <w:abstractNumId w:val="3"/>
  </w:num>
  <w:num w:numId="16">
    <w:abstractNumId w:val="19"/>
  </w:num>
  <w:num w:numId="17">
    <w:abstractNumId w:val="16"/>
  </w:num>
  <w:num w:numId="18">
    <w:abstractNumId w:val="1"/>
  </w:num>
  <w:num w:numId="19">
    <w:abstractNumId w:val="8"/>
  </w:num>
  <w:num w:numId="20">
    <w:abstractNumId w:val="4"/>
  </w:num>
  <w:num w:numId="21">
    <w:abstractNumId w:val="27"/>
  </w:num>
  <w:num w:numId="22">
    <w:abstractNumId w:val="10"/>
  </w:num>
  <w:num w:numId="23">
    <w:abstractNumId w:val="7"/>
  </w:num>
  <w:num w:numId="24">
    <w:abstractNumId w:val="37"/>
  </w:num>
  <w:num w:numId="25">
    <w:abstractNumId w:val="30"/>
  </w:num>
  <w:num w:numId="26">
    <w:abstractNumId w:val="25"/>
  </w:num>
  <w:num w:numId="27">
    <w:abstractNumId w:val="14"/>
  </w:num>
  <w:num w:numId="28">
    <w:abstractNumId w:val="12"/>
  </w:num>
  <w:num w:numId="29">
    <w:abstractNumId w:val="2"/>
  </w:num>
  <w:num w:numId="30">
    <w:abstractNumId w:val="11"/>
  </w:num>
  <w:num w:numId="31">
    <w:abstractNumId w:val="41"/>
  </w:num>
  <w:num w:numId="32">
    <w:abstractNumId w:val="5"/>
  </w:num>
  <w:num w:numId="33">
    <w:abstractNumId w:val="0"/>
  </w:num>
  <w:num w:numId="34">
    <w:abstractNumId w:val="15"/>
  </w:num>
  <w:num w:numId="35">
    <w:abstractNumId w:val="39"/>
  </w:num>
  <w:num w:numId="36">
    <w:abstractNumId w:val="13"/>
  </w:num>
  <w:num w:numId="37">
    <w:abstractNumId w:val="36"/>
  </w:num>
  <w:num w:numId="38">
    <w:abstractNumId w:val="17"/>
  </w:num>
  <w:num w:numId="39">
    <w:abstractNumId w:val="33"/>
  </w:num>
  <w:num w:numId="40">
    <w:abstractNumId w:val="48"/>
  </w:num>
  <w:num w:numId="41">
    <w:abstractNumId w:val="44"/>
  </w:num>
  <w:num w:numId="42">
    <w:abstractNumId w:val="35"/>
  </w:num>
  <w:num w:numId="43">
    <w:abstractNumId w:val="21"/>
  </w:num>
  <w:num w:numId="44">
    <w:abstractNumId w:val="32"/>
  </w:num>
  <w:num w:numId="45">
    <w:abstractNumId w:val="31"/>
  </w:num>
  <w:num w:numId="46">
    <w:abstractNumId w:val="40"/>
  </w:num>
  <w:num w:numId="47">
    <w:abstractNumId w:val="24"/>
  </w:num>
  <w:num w:numId="48">
    <w:abstractNumId w:val="28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BA"/>
    <w:rsid w:val="000059B1"/>
    <w:rsid w:val="000100D2"/>
    <w:rsid w:val="00012A69"/>
    <w:rsid w:val="0002784D"/>
    <w:rsid w:val="000458C7"/>
    <w:rsid w:val="000807DC"/>
    <w:rsid w:val="00094117"/>
    <w:rsid w:val="000B7E7B"/>
    <w:rsid w:val="000C15FB"/>
    <w:rsid w:val="00103B27"/>
    <w:rsid w:val="001127C2"/>
    <w:rsid w:val="00141E42"/>
    <w:rsid w:val="001504B0"/>
    <w:rsid w:val="00152066"/>
    <w:rsid w:val="00152D5E"/>
    <w:rsid w:val="00162B50"/>
    <w:rsid w:val="001A677B"/>
    <w:rsid w:val="001B06F8"/>
    <w:rsid w:val="001D4344"/>
    <w:rsid w:val="00202B3A"/>
    <w:rsid w:val="0021108E"/>
    <w:rsid w:val="00215BD6"/>
    <w:rsid w:val="00221FA3"/>
    <w:rsid w:val="002370B3"/>
    <w:rsid w:val="00252E13"/>
    <w:rsid w:val="00255AF7"/>
    <w:rsid w:val="00272CE7"/>
    <w:rsid w:val="002741BE"/>
    <w:rsid w:val="00283EE0"/>
    <w:rsid w:val="00287266"/>
    <w:rsid w:val="002A2DE1"/>
    <w:rsid w:val="002C1534"/>
    <w:rsid w:val="002C7846"/>
    <w:rsid w:val="00302B09"/>
    <w:rsid w:val="00314A6D"/>
    <w:rsid w:val="00340868"/>
    <w:rsid w:val="003449F8"/>
    <w:rsid w:val="00353E50"/>
    <w:rsid w:val="00397232"/>
    <w:rsid w:val="003A2E5D"/>
    <w:rsid w:val="003A3CF7"/>
    <w:rsid w:val="003A7DC3"/>
    <w:rsid w:val="003B0384"/>
    <w:rsid w:val="003B2E22"/>
    <w:rsid w:val="003C5E5F"/>
    <w:rsid w:val="003C6EB2"/>
    <w:rsid w:val="003C7027"/>
    <w:rsid w:val="003F5C7D"/>
    <w:rsid w:val="00400A78"/>
    <w:rsid w:val="00400E57"/>
    <w:rsid w:val="00402430"/>
    <w:rsid w:val="00405E0B"/>
    <w:rsid w:val="004135BE"/>
    <w:rsid w:val="0041603D"/>
    <w:rsid w:val="004175E0"/>
    <w:rsid w:val="00437896"/>
    <w:rsid w:val="00461C8B"/>
    <w:rsid w:val="0046405E"/>
    <w:rsid w:val="004860A5"/>
    <w:rsid w:val="004A0FBE"/>
    <w:rsid w:val="004A4152"/>
    <w:rsid w:val="004B121B"/>
    <w:rsid w:val="004C5978"/>
    <w:rsid w:val="004D17EE"/>
    <w:rsid w:val="004D1932"/>
    <w:rsid w:val="004E2B2A"/>
    <w:rsid w:val="00500EAE"/>
    <w:rsid w:val="00510017"/>
    <w:rsid w:val="005167F7"/>
    <w:rsid w:val="00516FDD"/>
    <w:rsid w:val="00524072"/>
    <w:rsid w:val="00532730"/>
    <w:rsid w:val="005359F3"/>
    <w:rsid w:val="00563752"/>
    <w:rsid w:val="00582DD2"/>
    <w:rsid w:val="0058602A"/>
    <w:rsid w:val="00586B49"/>
    <w:rsid w:val="00586F66"/>
    <w:rsid w:val="005A4376"/>
    <w:rsid w:val="005A5267"/>
    <w:rsid w:val="005A794E"/>
    <w:rsid w:val="005D2BB7"/>
    <w:rsid w:val="005E011D"/>
    <w:rsid w:val="005F70A8"/>
    <w:rsid w:val="00610DF9"/>
    <w:rsid w:val="00622D3C"/>
    <w:rsid w:val="00632B3C"/>
    <w:rsid w:val="00634849"/>
    <w:rsid w:val="0063513C"/>
    <w:rsid w:val="00637210"/>
    <w:rsid w:val="00641860"/>
    <w:rsid w:val="00662AB2"/>
    <w:rsid w:val="00685F05"/>
    <w:rsid w:val="006A5E20"/>
    <w:rsid w:val="006D17E3"/>
    <w:rsid w:val="006E4C64"/>
    <w:rsid w:val="006E7467"/>
    <w:rsid w:val="006F1D1C"/>
    <w:rsid w:val="006F208D"/>
    <w:rsid w:val="006F301F"/>
    <w:rsid w:val="006F3AD8"/>
    <w:rsid w:val="00707A71"/>
    <w:rsid w:val="007104EA"/>
    <w:rsid w:val="0071131B"/>
    <w:rsid w:val="007122C1"/>
    <w:rsid w:val="00726E08"/>
    <w:rsid w:val="0072752D"/>
    <w:rsid w:val="007406AA"/>
    <w:rsid w:val="00741C56"/>
    <w:rsid w:val="007620D4"/>
    <w:rsid w:val="00766E7F"/>
    <w:rsid w:val="00780A2D"/>
    <w:rsid w:val="00782A7B"/>
    <w:rsid w:val="00791154"/>
    <w:rsid w:val="007B3718"/>
    <w:rsid w:val="007C4FCB"/>
    <w:rsid w:val="007D1D59"/>
    <w:rsid w:val="007D3026"/>
    <w:rsid w:val="007D6F72"/>
    <w:rsid w:val="00820C1B"/>
    <w:rsid w:val="00822096"/>
    <w:rsid w:val="00830E5D"/>
    <w:rsid w:val="00837CD3"/>
    <w:rsid w:val="00840B46"/>
    <w:rsid w:val="00853BE2"/>
    <w:rsid w:val="0085514A"/>
    <w:rsid w:val="00865278"/>
    <w:rsid w:val="00877DA3"/>
    <w:rsid w:val="00881556"/>
    <w:rsid w:val="00887315"/>
    <w:rsid w:val="00895F9F"/>
    <w:rsid w:val="008B3ABC"/>
    <w:rsid w:val="008C07D5"/>
    <w:rsid w:val="008C1D7D"/>
    <w:rsid w:val="008D0068"/>
    <w:rsid w:val="008E2F14"/>
    <w:rsid w:val="00902E39"/>
    <w:rsid w:val="009100EC"/>
    <w:rsid w:val="00914AEF"/>
    <w:rsid w:val="009227D3"/>
    <w:rsid w:val="00925989"/>
    <w:rsid w:val="00940D18"/>
    <w:rsid w:val="00947E61"/>
    <w:rsid w:val="00951D8F"/>
    <w:rsid w:val="0095393D"/>
    <w:rsid w:val="00953BCE"/>
    <w:rsid w:val="009545D4"/>
    <w:rsid w:val="009553A5"/>
    <w:rsid w:val="00970387"/>
    <w:rsid w:val="00971BC5"/>
    <w:rsid w:val="00974352"/>
    <w:rsid w:val="00974E7D"/>
    <w:rsid w:val="009839B3"/>
    <w:rsid w:val="00984CD8"/>
    <w:rsid w:val="009A1FBC"/>
    <w:rsid w:val="009A4819"/>
    <w:rsid w:val="009E4289"/>
    <w:rsid w:val="009E72BA"/>
    <w:rsid w:val="009F6AEE"/>
    <w:rsid w:val="00A02DA2"/>
    <w:rsid w:val="00A07081"/>
    <w:rsid w:val="00A27ECA"/>
    <w:rsid w:val="00A341CF"/>
    <w:rsid w:val="00A35F7E"/>
    <w:rsid w:val="00A444B8"/>
    <w:rsid w:val="00A66306"/>
    <w:rsid w:val="00A76336"/>
    <w:rsid w:val="00A93ED3"/>
    <w:rsid w:val="00A95B39"/>
    <w:rsid w:val="00AB0381"/>
    <w:rsid w:val="00AB58EB"/>
    <w:rsid w:val="00AC0BF3"/>
    <w:rsid w:val="00AF727B"/>
    <w:rsid w:val="00AF7A8E"/>
    <w:rsid w:val="00B0453C"/>
    <w:rsid w:val="00B11C0C"/>
    <w:rsid w:val="00B13060"/>
    <w:rsid w:val="00B73389"/>
    <w:rsid w:val="00B7707C"/>
    <w:rsid w:val="00B84A5B"/>
    <w:rsid w:val="00B87206"/>
    <w:rsid w:val="00BA787A"/>
    <w:rsid w:val="00BF5695"/>
    <w:rsid w:val="00BF6B5D"/>
    <w:rsid w:val="00C15F11"/>
    <w:rsid w:val="00C20E72"/>
    <w:rsid w:val="00C402F7"/>
    <w:rsid w:val="00C41D50"/>
    <w:rsid w:val="00C446AD"/>
    <w:rsid w:val="00C46EA3"/>
    <w:rsid w:val="00C52832"/>
    <w:rsid w:val="00C618E2"/>
    <w:rsid w:val="00C64BD0"/>
    <w:rsid w:val="00C75541"/>
    <w:rsid w:val="00C75D68"/>
    <w:rsid w:val="00C86AAF"/>
    <w:rsid w:val="00C876DD"/>
    <w:rsid w:val="00C95B2E"/>
    <w:rsid w:val="00CA5293"/>
    <w:rsid w:val="00CA7511"/>
    <w:rsid w:val="00CB2EEE"/>
    <w:rsid w:val="00CC4A6D"/>
    <w:rsid w:val="00CD0D17"/>
    <w:rsid w:val="00CD581E"/>
    <w:rsid w:val="00CE129E"/>
    <w:rsid w:val="00CF03FA"/>
    <w:rsid w:val="00CF3FF5"/>
    <w:rsid w:val="00CF57DD"/>
    <w:rsid w:val="00CF60D1"/>
    <w:rsid w:val="00D00495"/>
    <w:rsid w:val="00D124A1"/>
    <w:rsid w:val="00D94114"/>
    <w:rsid w:val="00D95E71"/>
    <w:rsid w:val="00E152FC"/>
    <w:rsid w:val="00E17BC8"/>
    <w:rsid w:val="00E3576D"/>
    <w:rsid w:val="00E4484A"/>
    <w:rsid w:val="00E51219"/>
    <w:rsid w:val="00E521BA"/>
    <w:rsid w:val="00E60D65"/>
    <w:rsid w:val="00E62FBC"/>
    <w:rsid w:val="00E717A5"/>
    <w:rsid w:val="00E76F61"/>
    <w:rsid w:val="00EC25E6"/>
    <w:rsid w:val="00ED649D"/>
    <w:rsid w:val="00EE612B"/>
    <w:rsid w:val="00EF4B43"/>
    <w:rsid w:val="00F1022F"/>
    <w:rsid w:val="00F23ABB"/>
    <w:rsid w:val="00F35DEF"/>
    <w:rsid w:val="00F37AD2"/>
    <w:rsid w:val="00F55296"/>
    <w:rsid w:val="00F622EA"/>
    <w:rsid w:val="00F63F72"/>
    <w:rsid w:val="00F6772B"/>
    <w:rsid w:val="00F802EA"/>
    <w:rsid w:val="00F81FF3"/>
    <w:rsid w:val="00F85168"/>
    <w:rsid w:val="00F915F7"/>
    <w:rsid w:val="00FA35CB"/>
    <w:rsid w:val="00FB2C79"/>
    <w:rsid w:val="00FB6012"/>
    <w:rsid w:val="00FD22D4"/>
    <w:rsid w:val="00FF0408"/>
    <w:rsid w:val="00FF3BC0"/>
    <w:rsid w:val="00FF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21"/>
    <o:shapelayout v:ext="edit">
      <o:idmap v:ext="edit" data="1"/>
    </o:shapelayout>
  </w:shapeDefaults>
  <w:decimalSymbol w:val="."/>
  <w:listSeparator w:val=","/>
  <w14:docId w14:val="738E4883"/>
  <w15:docId w15:val="{7E409347-3501-4A17-81BA-3E253CA7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D2"/>
  </w:style>
  <w:style w:type="paragraph" w:styleId="Heading2">
    <w:name w:val="heading 2"/>
    <w:basedOn w:val="Normal"/>
    <w:next w:val="Normal"/>
    <w:link w:val="Heading2Char"/>
    <w:qFormat/>
    <w:rsid w:val="00FB601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FB601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FFFFFF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D5E"/>
  </w:style>
  <w:style w:type="paragraph" w:styleId="Footer">
    <w:name w:val="footer"/>
    <w:basedOn w:val="Normal"/>
    <w:link w:val="FooterChar"/>
    <w:unhideWhenUsed/>
    <w:rsid w:val="0015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D5E"/>
  </w:style>
  <w:style w:type="paragraph" w:styleId="BalloonText">
    <w:name w:val="Balloon Text"/>
    <w:basedOn w:val="Normal"/>
    <w:link w:val="BalloonTextChar"/>
    <w:uiPriority w:val="99"/>
    <w:semiHidden/>
    <w:unhideWhenUsed/>
    <w:rsid w:val="0015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CF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E011D"/>
    <w:pPr>
      <w:spacing w:after="120"/>
    </w:pPr>
    <w:rPr>
      <w:rFonts w:ascii="Calibri" w:hAnsi="Calibri" w:cs="Times New Roman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5E011D"/>
    <w:rPr>
      <w:rFonts w:ascii="Calibri" w:hAnsi="Calibri" w:cs="Times New Roman"/>
      <w:lang w:eastAsia="en-AU"/>
    </w:rPr>
  </w:style>
  <w:style w:type="paragraph" w:customStyle="1" w:styleId="TableText">
    <w:name w:val="Table Text"/>
    <w:basedOn w:val="Normal"/>
    <w:rsid w:val="005E011D"/>
    <w:pPr>
      <w:spacing w:before="40" w:after="40" w:line="240" w:lineRule="auto"/>
    </w:pPr>
    <w:rPr>
      <w:rFonts w:ascii="Arial" w:hAnsi="Arial" w:cs="Arial"/>
      <w:sz w:val="18"/>
      <w:szCs w:val="18"/>
      <w:lang w:eastAsia="en-AU"/>
    </w:rPr>
  </w:style>
  <w:style w:type="paragraph" w:customStyle="1" w:styleId="TableHeader">
    <w:name w:val="Table Header"/>
    <w:basedOn w:val="Normal"/>
    <w:rsid w:val="005E011D"/>
    <w:pPr>
      <w:keepNext/>
      <w:spacing w:before="60" w:after="20" w:line="240" w:lineRule="auto"/>
    </w:pPr>
    <w:rPr>
      <w:rFonts w:ascii="Arial" w:hAnsi="Arial" w:cs="Arial"/>
      <w:b/>
      <w:bCs/>
      <w:color w:val="FFFFFF"/>
      <w:sz w:val="20"/>
      <w:szCs w:val="20"/>
      <w:lang w:eastAsia="en-AU"/>
    </w:rPr>
  </w:style>
  <w:style w:type="paragraph" w:styleId="NoSpacing">
    <w:name w:val="No Spacing"/>
    <w:uiPriority w:val="1"/>
    <w:qFormat/>
    <w:rsid w:val="0092598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D2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2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2D4"/>
    <w:rPr>
      <w:sz w:val="20"/>
      <w:szCs w:val="20"/>
    </w:rPr>
  </w:style>
  <w:style w:type="paragraph" w:customStyle="1" w:styleId="Paragraph">
    <w:name w:val="Paragraph"/>
    <w:basedOn w:val="Normal"/>
    <w:rsid w:val="00A07081"/>
    <w:pPr>
      <w:overflowPunct w:val="0"/>
      <w:adjustRightInd w:val="0"/>
      <w:spacing w:before="120" w:after="120" w:line="240" w:lineRule="auto"/>
      <w:ind w:left="709" w:hanging="709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Main2">
    <w:name w:val="Main2"/>
    <w:basedOn w:val="Normal"/>
    <w:rsid w:val="00A07081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val="en-GB"/>
    </w:rPr>
  </w:style>
  <w:style w:type="paragraph" w:customStyle="1" w:styleId="bullet">
    <w:name w:val="bullet"/>
    <w:basedOn w:val="Normal"/>
    <w:rsid w:val="00A07081"/>
    <w:pPr>
      <w:tabs>
        <w:tab w:val="left" w:pos="1134"/>
      </w:tabs>
      <w:overflowPunct w:val="0"/>
      <w:adjustRightInd w:val="0"/>
      <w:spacing w:after="120" w:line="240" w:lineRule="auto"/>
      <w:ind w:left="1134" w:hanging="425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0708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07081"/>
  </w:style>
  <w:style w:type="character" w:styleId="Hyperlink">
    <w:name w:val="Hyperlink"/>
    <w:basedOn w:val="DefaultParagraphFont"/>
    <w:rsid w:val="00A0708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themeforecolor-2-0">
    <w:name w:val="ms-rtethemeforecolor-2-0"/>
    <w:basedOn w:val="DefaultParagraphFont"/>
    <w:rsid w:val="004A0FBE"/>
  </w:style>
  <w:style w:type="character" w:styleId="Emphasis">
    <w:name w:val="Emphasis"/>
    <w:basedOn w:val="DefaultParagraphFont"/>
    <w:uiPriority w:val="20"/>
    <w:qFormat/>
    <w:rsid w:val="00AB58EB"/>
    <w:rPr>
      <w:i/>
      <w:iCs/>
    </w:rPr>
  </w:style>
  <w:style w:type="character" w:customStyle="1" w:styleId="Heading2Char">
    <w:name w:val="Heading 2 Char"/>
    <w:basedOn w:val="DefaultParagraphFont"/>
    <w:link w:val="Heading2"/>
    <w:rsid w:val="00FB601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FB6012"/>
    <w:rPr>
      <w:rFonts w:ascii="Times New Roman" w:eastAsia="Times New Roman" w:hAnsi="Times New Roman" w:cs="Times New Roman"/>
      <w:b/>
      <w:bCs/>
      <w:color w:val="FFFFFF"/>
      <w:sz w:val="24"/>
      <w:szCs w:val="20"/>
    </w:rPr>
  </w:style>
  <w:style w:type="paragraph" w:customStyle="1" w:styleId="Tabletext0">
    <w:name w:val="Table text"/>
    <w:basedOn w:val="Normal"/>
    <w:rsid w:val="00FB601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E7467"/>
    <w:rPr>
      <w:color w:val="800080" w:themeColor="followedHyperlink"/>
      <w:u w:val="single"/>
    </w:rPr>
  </w:style>
  <w:style w:type="paragraph" w:customStyle="1" w:styleId="heading20">
    <w:name w:val="heading2"/>
    <w:basedOn w:val="Normal"/>
    <w:rsid w:val="0040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ms-rtethemefontface-1">
    <w:name w:val="ms-rtethemefontface-1"/>
    <w:basedOn w:val="DefaultParagraphFont"/>
    <w:rsid w:val="00400E57"/>
  </w:style>
  <w:style w:type="paragraph" w:customStyle="1" w:styleId="bodytext0">
    <w:name w:val="bodytext"/>
    <w:basedOn w:val="Normal"/>
    <w:rsid w:val="0040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listparagraph0">
    <w:name w:val="listparagraph"/>
    <w:basedOn w:val="Normal"/>
    <w:rsid w:val="00400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E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ECA"/>
    <w:rPr>
      <w:b/>
      <w:bCs/>
      <w:sz w:val="20"/>
      <w:szCs w:val="20"/>
    </w:rPr>
  </w:style>
  <w:style w:type="paragraph" w:styleId="TOC4">
    <w:name w:val="toc 4"/>
    <w:basedOn w:val="Normal"/>
    <w:next w:val="Normal"/>
    <w:autoRedefine/>
    <w:semiHidden/>
    <w:rsid w:val="00A02DA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2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3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3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5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841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4447</Characters>
  <Application>Microsoft Office Word</Application>
  <DocSecurity>0</DocSecurity>
  <Lines>142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Leedham, Stephanie</dc:creator>
  <cp:lastModifiedBy>Moxon, KarenL</cp:lastModifiedBy>
  <cp:revision>4</cp:revision>
  <cp:lastPrinted>2021-03-28T22:29:00Z</cp:lastPrinted>
  <dcterms:created xsi:type="dcterms:W3CDTF">2021-03-31T03:51:00Z</dcterms:created>
  <dcterms:modified xsi:type="dcterms:W3CDTF">2021-03-31T03:51:00Z</dcterms:modified>
</cp:coreProperties>
</file>