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7F37" w14:textId="77777777" w:rsidR="001C13FB" w:rsidRPr="001C13FB" w:rsidRDefault="001C13FB" w:rsidP="001C13FB">
      <w:pPr>
        <w:tabs>
          <w:tab w:val="clear" w:pos="567"/>
          <w:tab w:val="clear" w:pos="1134"/>
          <w:tab w:val="clear" w:pos="1701"/>
        </w:tabs>
        <w:spacing w:before="120"/>
        <w:jc w:val="left"/>
        <w:rPr>
          <w:rFonts w:cs="Arial"/>
          <w:sz w:val="24"/>
          <w:szCs w:val="20"/>
          <w:lang w:val="en-AU"/>
        </w:rPr>
      </w:pPr>
      <w:bookmarkStart w:id="0" w:name="_Toc44738651"/>
      <w:r w:rsidRPr="001C13FB">
        <w:rPr>
          <w:rFonts w:cs="Arial"/>
          <w:sz w:val="24"/>
          <w:szCs w:val="20"/>
          <w:lang w:val="en-AU"/>
        </w:rPr>
        <w:t>Australian Capital Territory</w:t>
      </w:r>
    </w:p>
    <w:p w14:paraId="78F4460E" w14:textId="1CB39299" w:rsidR="001C13FB" w:rsidRPr="001C13FB" w:rsidRDefault="00D0433D" w:rsidP="00D67AE5">
      <w:pPr>
        <w:tabs>
          <w:tab w:val="clear" w:pos="567"/>
          <w:tab w:val="clear" w:pos="1134"/>
          <w:tab w:val="clear" w:pos="1701"/>
          <w:tab w:val="left" w:pos="2400"/>
          <w:tab w:val="left" w:pos="2880"/>
        </w:tabs>
        <w:spacing w:before="700" w:after="100"/>
        <w:jc w:val="left"/>
        <w:rPr>
          <w:b/>
          <w:sz w:val="40"/>
          <w:szCs w:val="20"/>
          <w:lang w:val="en-AU"/>
        </w:rPr>
      </w:pPr>
      <w:r>
        <w:rPr>
          <w:b/>
          <w:sz w:val="40"/>
          <w:szCs w:val="20"/>
          <w:lang w:val="en-AU"/>
        </w:rPr>
        <w:t>Gaming Machine</w:t>
      </w:r>
      <w:r w:rsidR="001C13FB" w:rsidRPr="001C13FB">
        <w:rPr>
          <w:b/>
          <w:sz w:val="40"/>
          <w:szCs w:val="20"/>
          <w:lang w:val="en-AU"/>
        </w:rPr>
        <w:t xml:space="preserve"> (</w:t>
      </w:r>
      <w:r w:rsidR="00D67AE5">
        <w:rPr>
          <w:b/>
          <w:sz w:val="40"/>
          <w:szCs w:val="20"/>
          <w:lang w:val="en-AU"/>
        </w:rPr>
        <w:t>A</w:t>
      </w:r>
      <w:r w:rsidR="00D67AE5" w:rsidRPr="00D67AE5">
        <w:rPr>
          <w:b/>
          <w:sz w:val="40"/>
          <w:szCs w:val="20"/>
          <w:lang w:val="en-AU"/>
        </w:rPr>
        <w:t xml:space="preserve">pplications for </w:t>
      </w:r>
      <w:r w:rsidR="00D67AE5">
        <w:rPr>
          <w:b/>
          <w:sz w:val="40"/>
          <w:szCs w:val="20"/>
          <w:lang w:val="en-AU"/>
        </w:rPr>
        <w:t>P</w:t>
      </w:r>
      <w:r w:rsidR="00D67AE5" w:rsidRPr="00D67AE5">
        <w:rPr>
          <w:b/>
          <w:sz w:val="40"/>
          <w:szCs w:val="20"/>
          <w:lang w:val="en-AU"/>
        </w:rPr>
        <w:t xml:space="preserve">ayments </w:t>
      </w:r>
      <w:r w:rsidR="00D67AE5">
        <w:rPr>
          <w:b/>
          <w:sz w:val="40"/>
          <w:szCs w:val="20"/>
          <w:lang w:val="en-AU"/>
        </w:rPr>
        <w:t>O</w:t>
      </w:r>
      <w:r w:rsidR="00D67AE5" w:rsidRPr="00D67AE5">
        <w:rPr>
          <w:b/>
          <w:sz w:val="40"/>
          <w:szCs w:val="20"/>
          <w:lang w:val="en-AU"/>
        </w:rPr>
        <w:t>ut of</w:t>
      </w:r>
      <w:r w:rsidR="00D67AE5">
        <w:rPr>
          <w:b/>
          <w:sz w:val="40"/>
          <w:szCs w:val="20"/>
          <w:lang w:val="en-AU"/>
        </w:rPr>
        <w:t xml:space="preserve"> D</w:t>
      </w:r>
      <w:r w:rsidR="00D67AE5" w:rsidRPr="00D67AE5">
        <w:rPr>
          <w:b/>
          <w:sz w:val="40"/>
          <w:szCs w:val="20"/>
          <w:lang w:val="en-AU"/>
        </w:rPr>
        <w:t xml:space="preserve">iversification and </w:t>
      </w:r>
      <w:r w:rsidR="00D67AE5">
        <w:rPr>
          <w:b/>
          <w:sz w:val="40"/>
          <w:szCs w:val="20"/>
          <w:lang w:val="en-AU"/>
        </w:rPr>
        <w:t>S</w:t>
      </w:r>
      <w:r w:rsidR="00D67AE5" w:rsidRPr="00D67AE5">
        <w:rPr>
          <w:b/>
          <w:sz w:val="40"/>
          <w:szCs w:val="20"/>
          <w:lang w:val="en-AU"/>
        </w:rPr>
        <w:t xml:space="preserve">ustainability </w:t>
      </w:r>
      <w:r w:rsidR="00D67AE5">
        <w:rPr>
          <w:b/>
          <w:sz w:val="40"/>
          <w:szCs w:val="20"/>
          <w:lang w:val="en-AU"/>
        </w:rPr>
        <w:t>S</w:t>
      </w:r>
      <w:r w:rsidR="00D67AE5" w:rsidRPr="00D67AE5">
        <w:rPr>
          <w:b/>
          <w:sz w:val="40"/>
          <w:szCs w:val="20"/>
          <w:lang w:val="en-AU"/>
        </w:rPr>
        <w:t xml:space="preserve">upport </w:t>
      </w:r>
      <w:r w:rsidR="00D67AE5">
        <w:rPr>
          <w:b/>
          <w:sz w:val="40"/>
          <w:szCs w:val="20"/>
          <w:lang w:val="en-AU"/>
        </w:rPr>
        <w:t>F</w:t>
      </w:r>
      <w:r w:rsidR="00D67AE5" w:rsidRPr="00D67AE5">
        <w:rPr>
          <w:b/>
          <w:sz w:val="40"/>
          <w:szCs w:val="20"/>
          <w:lang w:val="en-AU"/>
        </w:rPr>
        <w:t>und</w:t>
      </w:r>
      <w:r w:rsidR="001C13FB" w:rsidRPr="001C13FB">
        <w:rPr>
          <w:b/>
          <w:sz w:val="40"/>
          <w:szCs w:val="20"/>
          <w:lang w:val="en-AU"/>
        </w:rPr>
        <w:t xml:space="preserve">) Guidelines </w:t>
      </w:r>
      <w:r w:rsidR="00182736" w:rsidRPr="001C13FB">
        <w:rPr>
          <w:b/>
          <w:sz w:val="40"/>
          <w:szCs w:val="20"/>
          <w:lang w:val="en-AU"/>
        </w:rPr>
        <w:t>20</w:t>
      </w:r>
      <w:r w:rsidR="00862F98">
        <w:rPr>
          <w:b/>
          <w:sz w:val="40"/>
          <w:szCs w:val="20"/>
          <w:lang w:val="en-AU"/>
        </w:rPr>
        <w:t>21</w:t>
      </w:r>
    </w:p>
    <w:p w14:paraId="4E308890" w14:textId="7A21D17A" w:rsidR="001C13FB" w:rsidRPr="001C13FB" w:rsidRDefault="00B0190A" w:rsidP="001C13FB">
      <w:pPr>
        <w:tabs>
          <w:tab w:val="clear" w:pos="567"/>
          <w:tab w:val="clear" w:pos="1134"/>
          <w:tab w:val="clear" w:pos="1701"/>
        </w:tabs>
        <w:spacing w:before="340"/>
        <w:jc w:val="left"/>
        <w:rPr>
          <w:rFonts w:cs="Arial"/>
          <w:b/>
          <w:bCs/>
          <w:sz w:val="24"/>
          <w:szCs w:val="20"/>
          <w:lang w:val="en-AU"/>
        </w:rPr>
      </w:pPr>
      <w:r>
        <w:rPr>
          <w:rFonts w:cs="Arial"/>
          <w:b/>
          <w:bCs/>
          <w:sz w:val="24"/>
          <w:szCs w:val="20"/>
          <w:lang w:val="en-AU"/>
        </w:rPr>
        <w:t>Notifiable</w:t>
      </w:r>
      <w:r w:rsidR="001C13FB" w:rsidRPr="001C13FB">
        <w:rPr>
          <w:rFonts w:cs="Arial"/>
          <w:b/>
          <w:bCs/>
          <w:sz w:val="24"/>
          <w:szCs w:val="20"/>
          <w:lang w:val="en-AU"/>
        </w:rPr>
        <w:t xml:space="preserve"> instrument </w:t>
      </w:r>
      <w:r>
        <w:rPr>
          <w:rFonts w:cs="Arial"/>
          <w:b/>
          <w:bCs/>
          <w:sz w:val="24"/>
          <w:szCs w:val="20"/>
          <w:lang w:val="en-AU"/>
        </w:rPr>
        <w:t>N</w:t>
      </w:r>
      <w:r w:rsidR="001C13FB" w:rsidRPr="001C13FB">
        <w:rPr>
          <w:rFonts w:cs="Arial"/>
          <w:b/>
          <w:bCs/>
          <w:sz w:val="24"/>
          <w:szCs w:val="20"/>
          <w:lang w:val="en-AU"/>
        </w:rPr>
        <w:t>I20</w:t>
      </w:r>
      <w:r w:rsidR="00862F98">
        <w:rPr>
          <w:rFonts w:cs="Arial"/>
          <w:b/>
          <w:bCs/>
          <w:sz w:val="24"/>
          <w:szCs w:val="20"/>
          <w:lang w:val="en-AU"/>
        </w:rPr>
        <w:t>21</w:t>
      </w:r>
      <w:r w:rsidR="001C13FB" w:rsidRPr="001C13FB">
        <w:rPr>
          <w:rFonts w:cs="Arial"/>
          <w:b/>
          <w:bCs/>
          <w:sz w:val="24"/>
          <w:szCs w:val="20"/>
          <w:lang w:val="en-AU"/>
        </w:rPr>
        <w:t>–</w:t>
      </w:r>
      <w:r w:rsidR="00576875">
        <w:rPr>
          <w:rFonts w:cs="Arial"/>
          <w:b/>
          <w:bCs/>
          <w:sz w:val="24"/>
          <w:szCs w:val="20"/>
          <w:lang w:val="en-AU"/>
        </w:rPr>
        <w:t>404</w:t>
      </w:r>
    </w:p>
    <w:p w14:paraId="36F3D15B" w14:textId="77777777" w:rsidR="001C13FB" w:rsidRPr="001C13FB" w:rsidRDefault="001C13FB" w:rsidP="001C13FB">
      <w:pPr>
        <w:tabs>
          <w:tab w:val="clear" w:pos="567"/>
          <w:tab w:val="clear" w:pos="1134"/>
          <w:tab w:val="clear" w:pos="1701"/>
        </w:tabs>
        <w:spacing w:before="300"/>
        <w:rPr>
          <w:rFonts w:ascii="Times New Roman" w:hAnsi="Times New Roman"/>
          <w:sz w:val="24"/>
          <w:szCs w:val="20"/>
          <w:lang w:val="en-AU"/>
        </w:rPr>
      </w:pPr>
      <w:r w:rsidRPr="001C13FB">
        <w:rPr>
          <w:rFonts w:ascii="Times New Roman" w:hAnsi="Times New Roman"/>
          <w:sz w:val="24"/>
          <w:szCs w:val="20"/>
          <w:lang w:val="en-AU"/>
        </w:rPr>
        <w:t xml:space="preserve">made under the  </w:t>
      </w:r>
    </w:p>
    <w:p w14:paraId="42B3701E" w14:textId="353DF42A" w:rsidR="001C13FB" w:rsidRPr="001C13FB" w:rsidRDefault="00D0433D" w:rsidP="001C13FB">
      <w:pPr>
        <w:tabs>
          <w:tab w:val="clear" w:pos="567"/>
          <w:tab w:val="clear" w:pos="1134"/>
          <w:tab w:val="clear" w:pos="1701"/>
          <w:tab w:val="left" w:pos="2600"/>
        </w:tabs>
        <w:spacing w:before="320"/>
        <w:rPr>
          <w:rFonts w:cs="Arial"/>
          <w:b/>
          <w:sz w:val="20"/>
          <w:szCs w:val="20"/>
          <w:lang w:val="en-AU"/>
        </w:rPr>
      </w:pPr>
      <w:r w:rsidRPr="00E3567F">
        <w:rPr>
          <w:rFonts w:cs="Arial"/>
          <w:b/>
          <w:sz w:val="20"/>
          <w:szCs w:val="20"/>
          <w:lang w:val="en-AU"/>
        </w:rPr>
        <w:t>Gaming Machine</w:t>
      </w:r>
      <w:r w:rsidR="001C13FB" w:rsidRPr="00E3567F">
        <w:rPr>
          <w:rFonts w:cs="Arial"/>
          <w:b/>
          <w:sz w:val="20"/>
          <w:szCs w:val="20"/>
          <w:lang w:val="en-AU"/>
        </w:rPr>
        <w:t xml:space="preserve"> Act 20</w:t>
      </w:r>
      <w:r w:rsidRPr="00E3567F">
        <w:rPr>
          <w:rFonts w:cs="Arial"/>
          <w:b/>
          <w:sz w:val="20"/>
          <w:szCs w:val="20"/>
          <w:lang w:val="en-AU"/>
        </w:rPr>
        <w:t>04</w:t>
      </w:r>
      <w:r w:rsidR="001C13FB" w:rsidRPr="001C13FB">
        <w:rPr>
          <w:rFonts w:cs="Arial"/>
          <w:b/>
          <w:sz w:val="20"/>
          <w:szCs w:val="20"/>
          <w:lang w:val="en-AU"/>
        </w:rPr>
        <w:t xml:space="preserve">, </w:t>
      </w:r>
      <w:r w:rsidR="00E3567F">
        <w:rPr>
          <w:rFonts w:cs="Arial"/>
          <w:b/>
          <w:sz w:val="20"/>
          <w:szCs w:val="20"/>
          <w:lang w:val="en-AU"/>
        </w:rPr>
        <w:t xml:space="preserve">section </w:t>
      </w:r>
      <w:r w:rsidR="000B5B6F">
        <w:rPr>
          <w:rFonts w:cs="Arial"/>
          <w:b/>
          <w:sz w:val="20"/>
          <w:szCs w:val="20"/>
          <w:lang w:val="en-AU"/>
        </w:rPr>
        <w:t>163J</w:t>
      </w:r>
      <w:r w:rsidR="00E3567F">
        <w:rPr>
          <w:rFonts w:cs="Arial"/>
          <w:b/>
          <w:sz w:val="20"/>
          <w:szCs w:val="20"/>
          <w:lang w:val="en-AU"/>
        </w:rPr>
        <w:t xml:space="preserve"> </w:t>
      </w:r>
      <w:r w:rsidR="001C13FB" w:rsidRPr="001C13FB">
        <w:rPr>
          <w:rFonts w:cs="Arial"/>
          <w:b/>
          <w:sz w:val="20"/>
          <w:szCs w:val="20"/>
          <w:lang w:val="en-AU"/>
        </w:rPr>
        <w:t>(</w:t>
      </w:r>
      <w:r w:rsidR="000B5B6F" w:rsidRPr="000B5B6F">
        <w:rPr>
          <w:rFonts w:cs="Arial"/>
          <w:b/>
          <w:sz w:val="20"/>
          <w:szCs w:val="20"/>
          <w:lang w:val="en-AU"/>
        </w:rPr>
        <w:t>Guidelines for applications for payments out of diversification and sustainability support fund</w:t>
      </w:r>
      <w:r w:rsidR="001C13FB" w:rsidRPr="001C13FB">
        <w:rPr>
          <w:rFonts w:cs="Arial"/>
          <w:b/>
          <w:sz w:val="20"/>
          <w:szCs w:val="20"/>
          <w:lang w:val="en-AU"/>
        </w:rPr>
        <w:t>)</w:t>
      </w:r>
    </w:p>
    <w:p w14:paraId="78E1037D" w14:textId="77777777" w:rsidR="001C13FB" w:rsidRPr="001C13FB" w:rsidRDefault="001C13FB" w:rsidP="001C13FB">
      <w:pPr>
        <w:tabs>
          <w:tab w:val="clear" w:pos="567"/>
          <w:tab w:val="clear" w:pos="1134"/>
          <w:tab w:val="clear" w:pos="1701"/>
        </w:tabs>
        <w:spacing w:before="60"/>
        <w:rPr>
          <w:rFonts w:ascii="Times New Roman" w:hAnsi="Times New Roman"/>
          <w:sz w:val="24"/>
          <w:szCs w:val="20"/>
          <w:lang w:val="en-AU"/>
        </w:rPr>
      </w:pPr>
    </w:p>
    <w:p w14:paraId="6B4FD562" w14:textId="77777777" w:rsidR="001C13FB" w:rsidRPr="001C13FB" w:rsidRDefault="001C13FB" w:rsidP="001C13FB">
      <w:pPr>
        <w:pBdr>
          <w:top w:val="single" w:sz="12" w:space="1" w:color="auto"/>
        </w:pBdr>
        <w:tabs>
          <w:tab w:val="clear" w:pos="567"/>
          <w:tab w:val="clear" w:pos="1134"/>
          <w:tab w:val="clear" w:pos="1701"/>
        </w:tabs>
        <w:rPr>
          <w:rFonts w:ascii="Times New Roman" w:hAnsi="Times New Roman"/>
          <w:sz w:val="24"/>
          <w:szCs w:val="20"/>
          <w:lang w:val="en-AU"/>
        </w:rPr>
      </w:pPr>
    </w:p>
    <w:p w14:paraId="70B9FDEB" w14:textId="77777777" w:rsidR="001C13FB" w:rsidRPr="001C13FB" w:rsidRDefault="001C13FB" w:rsidP="001C13FB">
      <w:pPr>
        <w:tabs>
          <w:tab w:val="clear" w:pos="567"/>
          <w:tab w:val="clear" w:pos="1134"/>
          <w:tab w:val="clear" w:pos="1701"/>
        </w:tabs>
        <w:spacing w:before="60" w:after="60"/>
        <w:ind w:left="720" w:hanging="720"/>
        <w:jc w:val="left"/>
        <w:rPr>
          <w:rFonts w:cs="Arial"/>
          <w:b/>
          <w:bCs/>
          <w:sz w:val="24"/>
          <w:szCs w:val="20"/>
          <w:lang w:val="en-AU"/>
        </w:rPr>
      </w:pPr>
      <w:r w:rsidRPr="001C13FB">
        <w:rPr>
          <w:rFonts w:cs="Arial"/>
          <w:b/>
          <w:bCs/>
          <w:sz w:val="24"/>
          <w:szCs w:val="20"/>
          <w:lang w:val="en-AU"/>
        </w:rPr>
        <w:t>1</w:t>
      </w:r>
      <w:r w:rsidRPr="001C13FB">
        <w:rPr>
          <w:rFonts w:cs="Arial"/>
          <w:b/>
          <w:bCs/>
          <w:sz w:val="24"/>
          <w:szCs w:val="20"/>
          <w:lang w:val="en-AU"/>
        </w:rPr>
        <w:tab/>
        <w:t>Name of instrument</w:t>
      </w:r>
    </w:p>
    <w:p w14:paraId="2A4F212D" w14:textId="07C4A607" w:rsidR="001C13FB" w:rsidRPr="001C13FB" w:rsidRDefault="001C13FB" w:rsidP="001C13FB">
      <w:pPr>
        <w:tabs>
          <w:tab w:val="clear" w:pos="567"/>
          <w:tab w:val="clear" w:pos="1134"/>
          <w:tab w:val="clear" w:pos="1701"/>
        </w:tabs>
        <w:spacing w:before="140"/>
        <w:ind w:left="720"/>
        <w:jc w:val="left"/>
        <w:rPr>
          <w:rFonts w:ascii="Times New Roman" w:hAnsi="Times New Roman"/>
          <w:sz w:val="24"/>
          <w:szCs w:val="20"/>
          <w:lang w:val="en-AU"/>
        </w:rPr>
      </w:pPr>
      <w:r w:rsidRPr="001C13FB">
        <w:rPr>
          <w:rFonts w:ascii="Times New Roman" w:hAnsi="Times New Roman"/>
          <w:sz w:val="24"/>
          <w:szCs w:val="20"/>
          <w:lang w:val="en-AU"/>
        </w:rPr>
        <w:t xml:space="preserve">This instrument is the </w:t>
      </w:r>
      <w:r w:rsidR="00D0433D">
        <w:rPr>
          <w:rFonts w:ascii="Times New Roman" w:hAnsi="Times New Roman"/>
          <w:i/>
          <w:sz w:val="24"/>
          <w:szCs w:val="20"/>
          <w:lang w:val="en-AU"/>
        </w:rPr>
        <w:t>Gaming Machine (</w:t>
      </w:r>
      <w:r w:rsidR="00D67AE5">
        <w:rPr>
          <w:rFonts w:ascii="Times New Roman" w:hAnsi="Times New Roman"/>
          <w:i/>
          <w:sz w:val="24"/>
          <w:szCs w:val="20"/>
          <w:lang w:val="en-AU"/>
        </w:rPr>
        <w:t>Applications for Payments Out of Diversification and Sustainability Support Fund</w:t>
      </w:r>
      <w:r w:rsidR="00D0433D">
        <w:rPr>
          <w:rFonts w:ascii="Times New Roman" w:hAnsi="Times New Roman"/>
          <w:i/>
          <w:sz w:val="24"/>
          <w:szCs w:val="20"/>
          <w:lang w:val="en-AU"/>
        </w:rPr>
        <w:t xml:space="preserve">) Guidelines </w:t>
      </w:r>
      <w:r w:rsidRPr="001C13FB">
        <w:rPr>
          <w:rFonts w:ascii="Times New Roman" w:hAnsi="Times New Roman"/>
          <w:i/>
          <w:sz w:val="24"/>
          <w:szCs w:val="20"/>
          <w:lang w:val="en-AU"/>
        </w:rPr>
        <w:t>20</w:t>
      </w:r>
      <w:r w:rsidR="00862F98">
        <w:rPr>
          <w:rFonts w:ascii="Times New Roman" w:hAnsi="Times New Roman"/>
          <w:i/>
          <w:sz w:val="24"/>
          <w:szCs w:val="20"/>
          <w:lang w:val="en-AU"/>
        </w:rPr>
        <w:t>21</w:t>
      </w:r>
      <w:r w:rsidRPr="001C13FB">
        <w:rPr>
          <w:rFonts w:ascii="Times New Roman" w:hAnsi="Times New Roman"/>
          <w:sz w:val="24"/>
          <w:szCs w:val="20"/>
          <w:lang w:val="en-AU"/>
        </w:rPr>
        <w:t>.</w:t>
      </w:r>
    </w:p>
    <w:p w14:paraId="38B8781E" w14:textId="77777777" w:rsidR="001C13FB" w:rsidRPr="001C13FB" w:rsidRDefault="00EA3E26" w:rsidP="001C13FB">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2</w:t>
      </w:r>
      <w:r>
        <w:rPr>
          <w:rFonts w:cs="Arial"/>
          <w:b/>
          <w:bCs/>
          <w:sz w:val="24"/>
          <w:szCs w:val="20"/>
          <w:lang w:val="en-AU"/>
        </w:rPr>
        <w:tab/>
        <w:t>Commencement</w:t>
      </w:r>
    </w:p>
    <w:p w14:paraId="17E4D64A" w14:textId="7AC93813" w:rsidR="001C13FB" w:rsidRPr="001C13FB" w:rsidRDefault="001C13FB" w:rsidP="001C13FB">
      <w:pPr>
        <w:tabs>
          <w:tab w:val="clear" w:pos="567"/>
          <w:tab w:val="clear" w:pos="1134"/>
          <w:tab w:val="clear" w:pos="1701"/>
        </w:tabs>
        <w:spacing w:before="140"/>
        <w:ind w:left="720"/>
        <w:jc w:val="left"/>
        <w:rPr>
          <w:rFonts w:ascii="Times New Roman" w:hAnsi="Times New Roman"/>
          <w:sz w:val="24"/>
          <w:szCs w:val="20"/>
          <w:lang w:val="en-AU"/>
        </w:rPr>
      </w:pPr>
      <w:r w:rsidRPr="001C13FB">
        <w:rPr>
          <w:rFonts w:ascii="Times New Roman" w:hAnsi="Times New Roman"/>
          <w:sz w:val="24"/>
          <w:szCs w:val="20"/>
          <w:lang w:val="en-AU"/>
        </w:rPr>
        <w:t xml:space="preserve">This instrument commences </w:t>
      </w:r>
      <w:r w:rsidR="003733B4">
        <w:rPr>
          <w:rFonts w:ascii="Times New Roman" w:hAnsi="Times New Roman"/>
          <w:sz w:val="24"/>
          <w:szCs w:val="20"/>
          <w:lang w:val="en-AU"/>
        </w:rPr>
        <w:t xml:space="preserve">on </w:t>
      </w:r>
      <w:r w:rsidR="00BC040A">
        <w:rPr>
          <w:rFonts w:ascii="Times New Roman" w:hAnsi="Times New Roman"/>
          <w:sz w:val="24"/>
          <w:szCs w:val="20"/>
          <w:lang w:val="en-AU"/>
        </w:rPr>
        <w:t>the day after notification</w:t>
      </w:r>
      <w:r w:rsidR="00D0433D">
        <w:rPr>
          <w:rFonts w:ascii="Times New Roman" w:hAnsi="Times New Roman"/>
          <w:sz w:val="24"/>
          <w:szCs w:val="20"/>
          <w:lang w:val="en-AU"/>
        </w:rPr>
        <w:t>.</w:t>
      </w:r>
    </w:p>
    <w:p w14:paraId="40FDA1FC" w14:textId="7F18D063" w:rsidR="001C13FB" w:rsidRPr="001C13FB" w:rsidRDefault="001C13FB" w:rsidP="001C13FB">
      <w:pPr>
        <w:tabs>
          <w:tab w:val="clear" w:pos="567"/>
          <w:tab w:val="clear" w:pos="1134"/>
          <w:tab w:val="clear" w:pos="1701"/>
        </w:tabs>
        <w:spacing w:before="300"/>
        <w:ind w:left="720" w:hanging="720"/>
        <w:jc w:val="left"/>
        <w:rPr>
          <w:rFonts w:cs="Arial"/>
          <w:b/>
          <w:bCs/>
          <w:sz w:val="24"/>
          <w:szCs w:val="20"/>
          <w:lang w:val="en-AU"/>
        </w:rPr>
      </w:pPr>
      <w:r w:rsidRPr="001C13FB">
        <w:rPr>
          <w:rFonts w:cs="Arial"/>
          <w:b/>
          <w:bCs/>
          <w:sz w:val="24"/>
          <w:szCs w:val="20"/>
          <w:lang w:val="en-AU"/>
        </w:rPr>
        <w:t>3</w:t>
      </w:r>
      <w:r w:rsidRPr="001C13FB">
        <w:rPr>
          <w:rFonts w:cs="Arial"/>
          <w:b/>
          <w:bCs/>
          <w:sz w:val="24"/>
          <w:szCs w:val="20"/>
          <w:lang w:val="en-AU"/>
        </w:rPr>
        <w:tab/>
      </w:r>
      <w:r w:rsidR="00D67AE5" w:rsidRPr="00D67AE5">
        <w:rPr>
          <w:rFonts w:cs="Arial"/>
          <w:b/>
          <w:bCs/>
          <w:sz w:val="24"/>
          <w:szCs w:val="20"/>
          <w:lang w:val="en-AU"/>
        </w:rPr>
        <w:t xml:space="preserve">Applications for Payments Out of Diversification and Sustainability Support Fund </w:t>
      </w:r>
      <w:r w:rsidR="00EA3E26">
        <w:rPr>
          <w:rFonts w:cs="Arial"/>
          <w:b/>
          <w:bCs/>
          <w:sz w:val="24"/>
          <w:szCs w:val="20"/>
          <w:lang w:val="en-AU"/>
        </w:rPr>
        <w:t>Guidelines</w:t>
      </w:r>
    </w:p>
    <w:p w14:paraId="5D3C16DD" w14:textId="1E5DA683" w:rsidR="00EA3E26" w:rsidRDefault="00EA3E26" w:rsidP="001C13FB">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 xml:space="preserve">I make the </w:t>
      </w:r>
      <w:r w:rsidR="00D67AE5" w:rsidRPr="00D67AE5">
        <w:rPr>
          <w:rFonts w:ascii="Times New Roman" w:hAnsi="Times New Roman"/>
          <w:sz w:val="24"/>
          <w:szCs w:val="20"/>
          <w:lang w:val="en-AU"/>
        </w:rPr>
        <w:t xml:space="preserve">Applications for Payments Out of Diversification and Sustainability Support Fund </w:t>
      </w:r>
      <w:r w:rsidR="00D0433D">
        <w:rPr>
          <w:rFonts w:ascii="Times New Roman" w:hAnsi="Times New Roman"/>
          <w:sz w:val="24"/>
          <w:szCs w:val="20"/>
          <w:lang w:val="en-AU"/>
        </w:rPr>
        <w:t xml:space="preserve">Guidelines </w:t>
      </w:r>
      <w:r w:rsidRPr="001C13FB">
        <w:rPr>
          <w:rFonts w:ascii="Times New Roman" w:hAnsi="Times New Roman"/>
          <w:sz w:val="24"/>
          <w:szCs w:val="20"/>
          <w:lang w:val="en-AU"/>
        </w:rPr>
        <w:t xml:space="preserve">as provided in Schedule </w:t>
      </w:r>
      <w:r w:rsidR="004F546A">
        <w:rPr>
          <w:rFonts w:ascii="Times New Roman" w:hAnsi="Times New Roman"/>
          <w:sz w:val="24"/>
          <w:szCs w:val="20"/>
          <w:lang w:val="en-AU"/>
        </w:rPr>
        <w:t>1 of</w:t>
      </w:r>
      <w:r w:rsidR="004F546A" w:rsidRPr="001C13FB">
        <w:rPr>
          <w:rFonts w:ascii="Times New Roman" w:hAnsi="Times New Roman"/>
          <w:sz w:val="24"/>
          <w:szCs w:val="20"/>
          <w:lang w:val="en-AU"/>
        </w:rPr>
        <w:t xml:space="preserve"> </w:t>
      </w:r>
      <w:r w:rsidRPr="001C13FB">
        <w:rPr>
          <w:rFonts w:ascii="Times New Roman" w:hAnsi="Times New Roman"/>
          <w:sz w:val="24"/>
          <w:szCs w:val="20"/>
          <w:lang w:val="en-AU"/>
        </w:rPr>
        <w:t>this instrument.</w:t>
      </w:r>
    </w:p>
    <w:p w14:paraId="065F79F7" w14:textId="0E53C552" w:rsidR="00DC3BA0" w:rsidRDefault="00DC3BA0" w:rsidP="00DC3BA0">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4</w:t>
      </w:r>
      <w:r>
        <w:rPr>
          <w:rFonts w:cs="Arial"/>
          <w:b/>
          <w:bCs/>
          <w:sz w:val="24"/>
          <w:szCs w:val="20"/>
          <w:lang w:val="en-AU"/>
        </w:rPr>
        <w:tab/>
      </w:r>
      <w:r w:rsidRPr="00DC3BA0">
        <w:rPr>
          <w:rFonts w:cs="Arial"/>
          <w:b/>
          <w:bCs/>
          <w:sz w:val="24"/>
          <w:szCs w:val="20"/>
          <w:lang w:val="en-AU"/>
        </w:rPr>
        <w:t>Expiry</w:t>
      </w:r>
    </w:p>
    <w:p w14:paraId="3EC58D37" w14:textId="30B95678" w:rsidR="00DC3BA0" w:rsidRPr="00DC3BA0" w:rsidRDefault="0013025A" w:rsidP="00DC3BA0">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This instrument expires three years after the day it commences.</w:t>
      </w:r>
    </w:p>
    <w:p w14:paraId="1AFCC1E8" w14:textId="77777777" w:rsidR="003739DF" w:rsidRDefault="003739DF" w:rsidP="003739DF">
      <w:pPr>
        <w:tabs>
          <w:tab w:val="clear" w:pos="567"/>
          <w:tab w:val="clear" w:pos="1134"/>
          <w:tab w:val="clear" w:pos="1701"/>
        </w:tabs>
        <w:spacing w:before="300"/>
        <w:ind w:left="720" w:hanging="720"/>
        <w:jc w:val="left"/>
        <w:rPr>
          <w:rFonts w:cs="Arial"/>
          <w:b/>
          <w:bCs/>
          <w:sz w:val="24"/>
          <w:szCs w:val="20"/>
          <w:lang w:val="en-AU"/>
        </w:rPr>
      </w:pPr>
      <w:r>
        <w:rPr>
          <w:rFonts w:cs="Arial"/>
          <w:b/>
          <w:bCs/>
          <w:sz w:val="24"/>
          <w:szCs w:val="20"/>
          <w:lang w:val="en-AU"/>
        </w:rPr>
        <w:t>5</w:t>
      </w:r>
      <w:r>
        <w:rPr>
          <w:rFonts w:cs="Arial"/>
          <w:b/>
          <w:bCs/>
          <w:sz w:val="24"/>
          <w:szCs w:val="20"/>
          <w:lang w:val="en-AU"/>
        </w:rPr>
        <w:tab/>
        <w:t>Revocation</w:t>
      </w:r>
    </w:p>
    <w:p w14:paraId="6DA7AD55" w14:textId="4758D97C" w:rsidR="003739DF" w:rsidRPr="00DC3BA0" w:rsidRDefault="003739DF" w:rsidP="003739DF">
      <w:pPr>
        <w:tabs>
          <w:tab w:val="clear" w:pos="567"/>
          <w:tab w:val="clear" w:pos="1134"/>
          <w:tab w:val="clear" w:pos="1701"/>
        </w:tabs>
        <w:spacing w:before="140"/>
        <w:ind w:left="720"/>
        <w:jc w:val="left"/>
        <w:rPr>
          <w:rFonts w:ascii="Times New Roman" w:hAnsi="Times New Roman"/>
          <w:sz w:val="24"/>
          <w:szCs w:val="20"/>
          <w:lang w:val="en-AU"/>
        </w:rPr>
      </w:pPr>
      <w:r>
        <w:rPr>
          <w:rFonts w:ascii="Times New Roman" w:hAnsi="Times New Roman"/>
          <w:sz w:val="24"/>
          <w:szCs w:val="20"/>
          <w:lang w:val="en-AU"/>
        </w:rPr>
        <w:t xml:space="preserve">This instrument revokes the </w:t>
      </w:r>
      <w:r w:rsidRPr="005745A8">
        <w:rPr>
          <w:rFonts w:ascii="Times New Roman" w:hAnsi="Times New Roman"/>
          <w:i/>
          <w:iCs/>
          <w:sz w:val="24"/>
          <w:szCs w:val="20"/>
          <w:lang w:val="en-AU"/>
        </w:rPr>
        <w:t>Gaming Machine (Applications for Payments Out of Diversification and Sustainability Support Fund) Guidelines 2019</w:t>
      </w:r>
      <w:r>
        <w:rPr>
          <w:rFonts w:ascii="Times New Roman" w:hAnsi="Times New Roman"/>
          <w:sz w:val="24"/>
          <w:szCs w:val="20"/>
          <w:lang w:val="en-AU"/>
        </w:rPr>
        <w:t xml:space="preserve"> [NI2019-795].</w:t>
      </w:r>
    </w:p>
    <w:p w14:paraId="6545FFB7" w14:textId="77777777" w:rsidR="00041020" w:rsidRDefault="00041020" w:rsidP="001C13FB">
      <w:pPr>
        <w:tabs>
          <w:tab w:val="clear" w:pos="567"/>
          <w:tab w:val="clear" w:pos="1134"/>
          <w:tab w:val="clear" w:pos="1701"/>
          <w:tab w:val="left" w:pos="4320"/>
        </w:tabs>
        <w:spacing w:before="720"/>
        <w:jc w:val="left"/>
        <w:rPr>
          <w:rFonts w:ascii="Times New Roman" w:hAnsi="Times New Roman"/>
          <w:sz w:val="24"/>
          <w:szCs w:val="20"/>
          <w:lang w:val="en-AU"/>
        </w:rPr>
      </w:pPr>
    </w:p>
    <w:p w14:paraId="496FEABE" w14:textId="09C9B9EC" w:rsidR="001C13FB" w:rsidRPr="001C13FB" w:rsidRDefault="001209A3" w:rsidP="001C13FB">
      <w:pPr>
        <w:tabs>
          <w:tab w:val="clear" w:pos="567"/>
          <w:tab w:val="clear" w:pos="1134"/>
          <w:tab w:val="clear" w:pos="1701"/>
          <w:tab w:val="left" w:pos="4320"/>
        </w:tabs>
        <w:spacing w:before="720"/>
        <w:jc w:val="left"/>
        <w:rPr>
          <w:rFonts w:ascii="Times New Roman" w:hAnsi="Times New Roman"/>
          <w:sz w:val="24"/>
          <w:szCs w:val="20"/>
          <w:lang w:val="en-AU"/>
        </w:rPr>
      </w:pPr>
      <w:r>
        <w:rPr>
          <w:rFonts w:ascii="Times New Roman" w:hAnsi="Times New Roman"/>
          <w:sz w:val="24"/>
          <w:szCs w:val="20"/>
          <w:lang w:val="en-AU"/>
        </w:rPr>
        <w:t>Shane Rattenbury</w:t>
      </w:r>
      <w:r w:rsidR="001C13FB" w:rsidRPr="001C13FB">
        <w:rPr>
          <w:rFonts w:ascii="Times New Roman" w:hAnsi="Times New Roman"/>
          <w:sz w:val="24"/>
          <w:szCs w:val="20"/>
          <w:lang w:val="en-AU"/>
        </w:rPr>
        <w:t xml:space="preserve"> MLA</w:t>
      </w:r>
    </w:p>
    <w:bookmarkEnd w:id="0"/>
    <w:p w14:paraId="658D5E00" w14:textId="692C1E35" w:rsidR="00205BD9" w:rsidRDefault="009A498D" w:rsidP="001C13FB">
      <w:pPr>
        <w:tabs>
          <w:tab w:val="clear" w:pos="567"/>
          <w:tab w:val="clear" w:pos="1134"/>
          <w:tab w:val="clear" w:pos="1701"/>
          <w:tab w:val="left" w:pos="4320"/>
        </w:tabs>
        <w:jc w:val="left"/>
        <w:rPr>
          <w:rFonts w:ascii="Times New Roman" w:hAnsi="Times New Roman"/>
          <w:sz w:val="24"/>
          <w:szCs w:val="20"/>
          <w:lang w:val="en-AU"/>
        </w:rPr>
      </w:pPr>
      <w:r>
        <w:rPr>
          <w:rFonts w:ascii="Times New Roman" w:hAnsi="Times New Roman"/>
          <w:sz w:val="24"/>
          <w:szCs w:val="20"/>
          <w:lang w:val="en-AU"/>
        </w:rPr>
        <w:t>Minister for Gaming</w:t>
      </w:r>
    </w:p>
    <w:p w14:paraId="49B33ADE" w14:textId="77777777" w:rsidR="00BC040A" w:rsidRDefault="00BC040A" w:rsidP="001C13FB">
      <w:pPr>
        <w:tabs>
          <w:tab w:val="clear" w:pos="567"/>
          <w:tab w:val="clear" w:pos="1134"/>
          <w:tab w:val="clear" w:pos="1701"/>
          <w:tab w:val="left" w:pos="4320"/>
        </w:tabs>
        <w:jc w:val="left"/>
        <w:rPr>
          <w:rFonts w:ascii="Times New Roman" w:hAnsi="Times New Roman"/>
          <w:sz w:val="24"/>
          <w:szCs w:val="20"/>
          <w:lang w:val="en-AU"/>
        </w:rPr>
      </w:pPr>
    </w:p>
    <w:p w14:paraId="18E4CE0F" w14:textId="43E496A9" w:rsidR="00D0433D" w:rsidRDefault="009677D2" w:rsidP="001C13FB">
      <w:pPr>
        <w:tabs>
          <w:tab w:val="clear" w:pos="567"/>
          <w:tab w:val="clear" w:pos="1134"/>
          <w:tab w:val="clear" w:pos="1701"/>
          <w:tab w:val="left" w:pos="4320"/>
        </w:tabs>
        <w:jc w:val="left"/>
        <w:rPr>
          <w:rFonts w:ascii="Times New Roman" w:hAnsi="Times New Roman"/>
          <w:sz w:val="24"/>
          <w:szCs w:val="20"/>
          <w:lang w:val="en-AU"/>
        </w:rPr>
      </w:pPr>
      <w:r>
        <w:rPr>
          <w:rFonts w:ascii="Times New Roman" w:hAnsi="Times New Roman"/>
          <w:sz w:val="24"/>
          <w:szCs w:val="20"/>
          <w:lang w:val="en-AU"/>
        </w:rPr>
        <w:t>30 June 2021</w:t>
      </w:r>
    </w:p>
    <w:p w14:paraId="3B11BEB2" w14:textId="2B7BB8E3" w:rsidR="004F546A" w:rsidRPr="005745A8" w:rsidRDefault="004F546A" w:rsidP="005745A8">
      <w:pPr>
        <w:pStyle w:val="BodyText3"/>
        <w:tabs>
          <w:tab w:val="left" w:pos="2268"/>
        </w:tabs>
        <w:spacing w:after="240"/>
        <w:jc w:val="left"/>
        <w:rPr>
          <w:rFonts w:asciiTheme="minorHAnsi" w:hAnsiTheme="minorHAnsi" w:cs="Arial"/>
          <w:bCs/>
          <w:color w:val="000000" w:themeColor="text1"/>
          <w:sz w:val="28"/>
          <w:szCs w:val="22"/>
          <w:lang w:val="en-AU"/>
        </w:rPr>
      </w:pPr>
      <w:r>
        <w:rPr>
          <w:rFonts w:asciiTheme="minorHAnsi" w:hAnsiTheme="minorHAnsi" w:cs="Arial"/>
          <w:bCs/>
          <w:color w:val="000000" w:themeColor="text1"/>
          <w:sz w:val="28"/>
          <w:szCs w:val="22"/>
          <w:lang w:val="en-AU"/>
        </w:rPr>
        <w:lastRenderedPageBreak/>
        <w:t xml:space="preserve">Schedule 1 </w:t>
      </w:r>
    </w:p>
    <w:p w14:paraId="50A50503" w14:textId="1B698B4D" w:rsidR="00EA3E26" w:rsidRPr="005745A8" w:rsidRDefault="00D67AE5" w:rsidP="00894E1B">
      <w:pPr>
        <w:pStyle w:val="BodyText3"/>
        <w:tabs>
          <w:tab w:val="left" w:pos="2268"/>
        </w:tabs>
        <w:spacing w:after="240"/>
        <w:jc w:val="center"/>
        <w:rPr>
          <w:rFonts w:asciiTheme="minorHAnsi" w:hAnsiTheme="minorHAnsi" w:cs="Arial"/>
          <w:b/>
          <w:color w:val="000000" w:themeColor="text1"/>
          <w:sz w:val="28"/>
          <w:szCs w:val="22"/>
          <w:lang w:val="en-AU"/>
        </w:rPr>
      </w:pPr>
      <w:r w:rsidRPr="005745A8">
        <w:rPr>
          <w:rFonts w:asciiTheme="minorHAnsi" w:hAnsiTheme="minorHAnsi" w:cs="Arial"/>
          <w:b/>
          <w:color w:val="000000" w:themeColor="text1"/>
          <w:sz w:val="28"/>
          <w:szCs w:val="22"/>
          <w:lang w:val="en-AU"/>
        </w:rPr>
        <w:t>APPLICATIONS FOR PAYMENTS OUT OF DIVERSIFICATION AND SUSTAINABILITY SUPPORT FUND</w:t>
      </w:r>
      <w:r w:rsidR="00EA3E26" w:rsidRPr="005745A8">
        <w:rPr>
          <w:rFonts w:asciiTheme="minorHAnsi" w:hAnsiTheme="minorHAnsi" w:cs="Arial"/>
          <w:b/>
          <w:color w:val="000000" w:themeColor="text1"/>
          <w:sz w:val="28"/>
          <w:szCs w:val="22"/>
          <w:lang w:val="en-AU"/>
        </w:rPr>
        <w:t xml:space="preserve"> GUIDELINES</w:t>
      </w:r>
    </w:p>
    <w:p w14:paraId="167F886B" w14:textId="192321AF" w:rsidR="00A20B49" w:rsidRPr="00DF6BDE" w:rsidRDefault="00CA07DB" w:rsidP="00DF6BDE">
      <w:pPr>
        <w:pStyle w:val="BodyText3"/>
        <w:tabs>
          <w:tab w:val="left" w:pos="2268"/>
        </w:tabs>
        <w:rPr>
          <w:rFonts w:asciiTheme="minorHAnsi" w:hAnsiTheme="minorHAnsi"/>
          <w:b/>
          <w:color w:val="000000" w:themeColor="text1"/>
          <w:sz w:val="24"/>
          <w:szCs w:val="22"/>
          <w:lang w:val="en-AU"/>
        </w:rPr>
      </w:pPr>
      <w:r>
        <w:rPr>
          <w:rFonts w:asciiTheme="minorHAnsi" w:hAnsiTheme="minorHAnsi"/>
          <w:b/>
          <w:color w:val="000000" w:themeColor="text1"/>
          <w:sz w:val="24"/>
          <w:szCs w:val="22"/>
          <w:lang w:val="en-AU"/>
        </w:rPr>
        <w:t>Purposes</w:t>
      </w:r>
      <w:r w:rsidR="00EA05FE" w:rsidRPr="00DF6BDE">
        <w:rPr>
          <w:rFonts w:asciiTheme="minorHAnsi" w:hAnsiTheme="minorHAnsi"/>
          <w:b/>
          <w:color w:val="000000" w:themeColor="text1"/>
          <w:sz w:val="24"/>
          <w:szCs w:val="22"/>
          <w:lang w:val="en-AU"/>
        </w:rPr>
        <w:t xml:space="preserve"> of t</w:t>
      </w:r>
      <w:r w:rsidR="00A20B49" w:rsidRPr="00DF6BDE">
        <w:rPr>
          <w:rFonts w:asciiTheme="minorHAnsi" w:hAnsiTheme="minorHAnsi"/>
          <w:b/>
          <w:color w:val="000000" w:themeColor="text1"/>
          <w:sz w:val="24"/>
          <w:szCs w:val="22"/>
          <w:lang w:val="en-AU"/>
        </w:rPr>
        <w:t>he Diversification and Sustainability Support Fund</w:t>
      </w:r>
    </w:p>
    <w:p w14:paraId="5B2F20B0" w14:textId="115F630B" w:rsidR="0086759A" w:rsidRDefault="0086759A" w:rsidP="002E0958">
      <w:pPr>
        <w:pStyle w:val="BodyText3"/>
        <w:tabs>
          <w:tab w:val="left" w:pos="2268"/>
        </w:tabs>
        <w:spacing w:after="12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The Diversification and Sustainability Support Fund was established </w:t>
      </w:r>
      <w:r w:rsidR="00821FF8">
        <w:rPr>
          <w:rFonts w:asciiTheme="minorHAnsi" w:hAnsiTheme="minorHAnsi"/>
          <w:color w:val="000000" w:themeColor="text1"/>
          <w:sz w:val="24"/>
          <w:szCs w:val="22"/>
          <w:lang w:val="en-AU"/>
        </w:rPr>
        <w:t>on 1</w:t>
      </w:r>
      <w:r>
        <w:rPr>
          <w:rFonts w:asciiTheme="minorHAnsi" w:hAnsiTheme="minorHAnsi"/>
          <w:color w:val="000000" w:themeColor="text1"/>
          <w:sz w:val="24"/>
          <w:szCs w:val="22"/>
          <w:lang w:val="en-AU"/>
        </w:rPr>
        <w:t xml:space="preserve"> July 2019 </w:t>
      </w:r>
      <w:r w:rsidR="00EF612B">
        <w:rPr>
          <w:rFonts w:asciiTheme="minorHAnsi" w:hAnsiTheme="minorHAnsi"/>
          <w:color w:val="000000" w:themeColor="text1"/>
          <w:sz w:val="24"/>
          <w:szCs w:val="22"/>
          <w:lang w:val="en-AU"/>
        </w:rPr>
        <w:t>to</w:t>
      </w:r>
      <w:r>
        <w:rPr>
          <w:rFonts w:asciiTheme="minorHAnsi" w:hAnsiTheme="minorHAnsi"/>
          <w:color w:val="000000" w:themeColor="text1"/>
          <w:sz w:val="24"/>
          <w:szCs w:val="22"/>
          <w:lang w:val="en-AU"/>
        </w:rPr>
        <w:t xml:space="preserve"> provid</w:t>
      </w:r>
      <w:r w:rsidR="00CA07DB">
        <w:rPr>
          <w:rFonts w:asciiTheme="minorHAnsi" w:hAnsiTheme="minorHAnsi"/>
          <w:color w:val="000000" w:themeColor="text1"/>
          <w:sz w:val="24"/>
          <w:szCs w:val="22"/>
          <w:lang w:val="en-AU"/>
        </w:rPr>
        <w:t>e</w:t>
      </w:r>
      <w:r>
        <w:rPr>
          <w:rFonts w:asciiTheme="minorHAnsi" w:hAnsiTheme="minorHAnsi"/>
          <w:color w:val="000000" w:themeColor="text1"/>
          <w:sz w:val="24"/>
          <w:szCs w:val="22"/>
          <w:lang w:val="en-AU"/>
        </w:rPr>
        <w:t xml:space="preserve"> funding for </w:t>
      </w:r>
      <w:r w:rsidR="00864CDA">
        <w:rPr>
          <w:rFonts w:asciiTheme="minorHAnsi" w:hAnsiTheme="minorHAnsi"/>
          <w:color w:val="000000" w:themeColor="text1"/>
          <w:sz w:val="24"/>
          <w:szCs w:val="22"/>
          <w:lang w:val="en-AU"/>
        </w:rPr>
        <w:t xml:space="preserve">activities </w:t>
      </w:r>
      <w:r>
        <w:rPr>
          <w:rFonts w:asciiTheme="minorHAnsi" w:hAnsiTheme="minorHAnsi"/>
          <w:color w:val="000000" w:themeColor="text1"/>
          <w:sz w:val="24"/>
          <w:szCs w:val="22"/>
          <w:lang w:val="en-AU"/>
        </w:rPr>
        <w:t xml:space="preserve">and initiatives that seek to achieve the following </w:t>
      </w:r>
      <w:r w:rsidR="00CA07DB">
        <w:rPr>
          <w:rFonts w:asciiTheme="minorHAnsi" w:hAnsiTheme="minorHAnsi"/>
          <w:color w:val="000000" w:themeColor="text1"/>
          <w:sz w:val="24"/>
          <w:szCs w:val="22"/>
          <w:lang w:val="en-AU"/>
        </w:rPr>
        <w:t>purposes</w:t>
      </w:r>
      <w:r>
        <w:rPr>
          <w:rFonts w:asciiTheme="minorHAnsi" w:hAnsiTheme="minorHAnsi"/>
          <w:color w:val="000000" w:themeColor="text1"/>
          <w:sz w:val="24"/>
          <w:szCs w:val="22"/>
          <w:lang w:val="en-AU"/>
        </w:rPr>
        <w:t xml:space="preserve">: </w:t>
      </w:r>
    </w:p>
    <w:p w14:paraId="3A05D6EE" w14:textId="1C73376F"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w:t>
      </w:r>
      <w:r w:rsidR="0086759A" w:rsidRPr="00A20B49">
        <w:rPr>
          <w:rFonts w:asciiTheme="minorHAnsi" w:hAnsiTheme="minorHAnsi"/>
          <w:color w:val="000000" w:themeColor="text1"/>
          <w:sz w:val="24"/>
          <w:szCs w:val="22"/>
          <w:lang w:val="en-AU"/>
        </w:rPr>
        <w:t>ssist</w:t>
      </w:r>
      <w:r w:rsidR="0086759A">
        <w:rPr>
          <w:rFonts w:asciiTheme="minorHAnsi" w:hAnsiTheme="minorHAnsi"/>
          <w:color w:val="000000" w:themeColor="text1"/>
          <w:sz w:val="24"/>
          <w:szCs w:val="22"/>
          <w:lang w:val="en-AU"/>
        </w:rPr>
        <w:t>ing</w:t>
      </w:r>
      <w:r w:rsidR="0086759A" w:rsidRPr="00A20B49">
        <w:rPr>
          <w:rFonts w:asciiTheme="minorHAnsi" w:hAnsiTheme="minorHAnsi"/>
          <w:color w:val="000000" w:themeColor="text1"/>
          <w:sz w:val="24"/>
          <w:szCs w:val="22"/>
          <w:lang w:val="en-AU"/>
        </w:rPr>
        <w:t xml:space="preserve"> clubs to diversify their income to sources other than gaming machines</w:t>
      </w:r>
      <w:r w:rsidR="0086759A">
        <w:rPr>
          <w:rFonts w:asciiTheme="minorHAnsi" w:hAnsiTheme="minorHAnsi"/>
          <w:color w:val="000000" w:themeColor="text1"/>
          <w:sz w:val="24"/>
          <w:szCs w:val="22"/>
          <w:lang w:val="en-AU"/>
        </w:rPr>
        <w:t>;</w:t>
      </w:r>
    </w:p>
    <w:p w14:paraId="0D133DE2" w14:textId="3F09B411"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s</w:t>
      </w:r>
      <w:r w:rsidR="0086759A" w:rsidRPr="00A20B49">
        <w:rPr>
          <w:rFonts w:asciiTheme="minorHAnsi" w:hAnsiTheme="minorHAnsi"/>
          <w:color w:val="000000" w:themeColor="text1"/>
          <w:sz w:val="24"/>
          <w:szCs w:val="22"/>
          <w:lang w:val="en-AU"/>
        </w:rPr>
        <w:t>upporting the sustainability of clubs</w:t>
      </w:r>
      <w:r w:rsidR="0086759A">
        <w:rPr>
          <w:rFonts w:asciiTheme="minorHAnsi" w:hAnsiTheme="minorHAnsi"/>
          <w:color w:val="000000" w:themeColor="text1"/>
          <w:sz w:val="24"/>
          <w:szCs w:val="22"/>
          <w:lang w:val="en-AU"/>
        </w:rPr>
        <w:t>;</w:t>
      </w:r>
    </w:p>
    <w:p w14:paraId="3639BD47" w14:textId="2CF2B123"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c</w:t>
      </w:r>
      <w:r w:rsidR="0086759A" w:rsidRPr="00A20B49">
        <w:rPr>
          <w:rFonts w:asciiTheme="minorHAnsi" w:hAnsiTheme="minorHAnsi"/>
          <w:color w:val="000000" w:themeColor="text1"/>
          <w:sz w:val="24"/>
          <w:szCs w:val="22"/>
          <w:lang w:val="en-AU"/>
        </w:rPr>
        <w:t>ontributing to projects that help reduce regulatory costs or improve efficiency in administration and compliance for clubs</w:t>
      </w:r>
      <w:r w:rsidR="0086759A">
        <w:rPr>
          <w:rFonts w:asciiTheme="minorHAnsi" w:hAnsiTheme="minorHAnsi"/>
          <w:color w:val="000000" w:themeColor="text1"/>
          <w:sz w:val="24"/>
          <w:szCs w:val="22"/>
          <w:lang w:val="en-AU"/>
        </w:rPr>
        <w:t xml:space="preserve">; and </w:t>
      </w:r>
    </w:p>
    <w:p w14:paraId="601F0CC8" w14:textId="22967744" w:rsidR="0086759A" w:rsidRDefault="00821FF8" w:rsidP="0086759A">
      <w:pPr>
        <w:pStyle w:val="BodyText3"/>
        <w:numPr>
          <w:ilvl w:val="0"/>
          <w:numId w:val="35"/>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w:t>
      </w:r>
      <w:r w:rsidR="0086759A" w:rsidRPr="00A20B49">
        <w:rPr>
          <w:rFonts w:asciiTheme="minorHAnsi" w:hAnsiTheme="minorHAnsi"/>
          <w:color w:val="000000" w:themeColor="text1"/>
          <w:sz w:val="24"/>
          <w:szCs w:val="22"/>
          <w:lang w:val="en-AU"/>
        </w:rPr>
        <w:t>raining and skills development for club workers, executives and members of club management committees and boards.</w:t>
      </w:r>
    </w:p>
    <w:p w14:paraId="336B3531" w14:textId="77777777" w:rsidR="00913F45" w:rsidRPr="00DF6BDE" w:rsidRDefault="00913F45" w:rsidP="00DF6BDE">
      <w:pPr>
        <w:pStyle w:val="BodyText3"/>
        <w:tabs>
          <w:tab w:val="left" w:pos="2268"/>
        </w:tabs>
        <w:rPr>
          <w:rFonts w:asciiTheme="minorHAnsi" w:hAnsiTheme="minorHAnsi"/>
          <w:color w:val="000000" w:themeColor="text1"/>
          <w:sz w:val="24"/>
          <w:szCs w:val="22"/>
          <w:lang w:val="en-AU"/>
        </w:rPr>
      </w:pPr>
    </w:p>
    <w:p w14:paraId="6215FAF1" w14:textId="7285BF6F" w:rsidR="00A20B49" w:rsidRPr="00DF6BDE" w:rsidRDefault="00A20B49" w:rsidP="00DF6BDE">
      <w:pPr>
        <w:tabs>
          <w:tab w:val="left" w:pos="2268"/>
        </w:tabs>
        <w:ind w:right="28"/>
        <w:rPr>
          <w:rFonts w:asciiTheme="minorHAnsi" w:hAnsiTheme="minorHAnsi"/>
          <w:b/>
          <w:color w:val="000000" w:themeColor="text1"/>
          <w:sz w:val="24"/>
          <w:szCs w:val="22"/>
          <w:lang w:val="en-AU"/>
        </w:rPr>
      </w:pPr>
      <w:r w:rsidRPr="00DF6BDE">
        <w:rPr>
          <w:rFonts w:asciiTheme="minorHAnsi" w:hAnsiTheme="minorHAnsi"/>
          <w:b/>
          <w:color w:val="000000" w:themeColor="text1"/>
          <w:sz w:val="24"/>
          <w:szCs w:val="22"/>
          <w:lang w:val="en-AU"/>
        </w:rPr>
        <w:t xml:space="preserve">Purpose of these </w:t>
      </w:r>
      <w:r w:rsidR="00DF6BDE">
        <w:rPr>
          <w:rFonts w:asciiTheme="minorHAnsi" w:hAnsiTheme="minorHAnsi"/>
          <w:b/>
          <w:color w:val="000000" w:themeColor="text1"/>
          <w:sz w:val="24"/>
          <w:szCs w:val="22"/>
          <w:lang w:val="en-AU"/>
        </w:rPr>
        <w:t>G</w:t>
      </w:r>
      <w:r w:rsidRPr="00DF6BDE">
        <w:rPr>
          <w:rFonts w:asciiTheme="minorHAnsi" w:hAnsiTheme="minorHAnsi"/>
          <w:b/>
          <w:color w:val="000000" w:themeColor="text1"/>
          <w:sz w:val="24"/>
          <w:szCs w:val="22"/>
          <w:lang w:val="en-AU"/>
        </w:rPr>
        <w:t>uidelines</w:t>
      </w:r>
    </w:p>
    <w:p w14:paraId="4994C4E0" w14:textId="2AE2EDFE" w:rsidR="00F16929" w:rsidRDefault="00F16929" w:rsidP="00DF6BDE">
      <w:pPr>
        <w:pStyle w:val="BodyText3"/>
        <w:tabs>
          <w:tab w:val="left" w:pos="2268"/>
        </w:tabs>
        <w:rPr>
          <w:rFonts w:asciiTheme="minorHAnsi" w:hAnsiTheme="minorHAnsi"/>
          <w:color w:val="000000" w:themeColor="text1"/>
          <w:sz w:val="24"/>
          <w:szCs w:val="22"/>
          <w:lang w:val="en-AU"/>
        </w:rPr>
      </w:pPr>
      <w:r w:rsidRPr="00DF6BDE">
        <w:rPr>
          <w:rFonts w:asciiTheme="minorHAnsi" w:hAnsiTheme="minorHAnsi"/>
          <w:color w:val="000000" w:themeColor="text1"/>
          <w:sz w:val="24"/>
          <w:szCs w:val="22"/>
          <w:lang w:val="en-AU"/>
        </w:rPr>
        <w:t xml:space="preserve">Section </w:t>
      </w:r>
      <w:r w:rsidR="00D67AE5" w:rsidRPr="00DF6BDE">
        <w:rPr>
          <w:rFonts w:asciiTheme="minorHAnsi" w:hAnsiTheme="minorHAnsi"/>
          <w:color w:val="000000" w:themeColor="text1"/>
          <w:sz w:val="24"/>
          <w:szCs w:val="22"/>
          <w:lang w:val="en-AU"/>
        </w:rPr>
        <w:t>163J</w:t>
      </w:r>
      <w:r w:rsidRPr="00DF6BDE">
        <w:rPr>
          <w:rFonts w:asciiTheme="minorHAnsi" w:hAnsiTheme="minorHAnsi"/>
          <w:color w:val="000000" w:themeColor="text1"/>
          <w:sz w:val="24"/>
          <w:szCs w:val="22"/>
          <w:lang w:val="en-AU"/>
        </w:rPr>
        <w:t xml:space="preserve"> of the </w:t>
      </w:r>
      <w:r w:rsidRPr="00DF6BDE">
        <w:rPr>
          <w:rFonts w:asciiTheme="minorHAnsi" w:hAnsiTheme="minorHAnsi" w:cs="Arial"/>
          <w:i/>
          <w:color w:val="000000" w:themeColor="text1"/>
          <w:sz w:val="24"/>
          <w:szCs w:val="22"/>
          <w:lang w:val="en-AU"/>
        </w:rPr>
        <w:t>Gaming Machine Act 2004</w:t>
      </w:r>
      <w:r w:rsidRPr="00DF6BDE">
        <w:rPr>
          <w:rFonts w:asciiTheme="minorHAnsi" w:hAnsiTheme="minorHAnsi" w:cs="Arial"/>
          <w:color w:val="000000" w:themeColor="text1"/>
          <w:sz w:val="24"/>
          <w:szCs w:val="22"/>
          <w:lang w:val="en-AU"/>
        </w:rPr>
        <w:t xml:space="preserve"> (the </w:t>
      </w:r>
      <w:r w:rsidRPr="00DF6BDE">
        <w:rPr>
          <w:rFonts w:asciiTheme="minorHAnsi" w:hAnsiTheme="minorHAnsi"/>
          <w:color w:val="000000" w:themeColor="text1"/>
          <w:sz w:val="24"/>
          <w:szCs w:val="22"/>
          <w:lang w:val="en-AU"/>
        </w:rPr>
        <w:t xml:space="preserve">Act) provides that the Minister may make guidelines for </w:t>
      </w:r>
      <w:r w:rsidR="00D67AE5" w:rsidRPr="00DF6BDE">
        <w:rPr>
          <w:rFonts w:asciiTheme="minorHAnsi" w:hAnsiTheme="minorHAnsi"/>
          <w:color w:val="000000" w:themeColor="text1"/>
          <w:sz w:val="24"/>
          <w:szCs w:val="22"/>
          <w:lang w:val="en-AU"/>
        </w:rPr>
        <w:t>applications from entities seeking payments out of the diversification and sustainability support fund.</w:t>
      </w:r>
      <w:r w:rsidRPr="00DF6BDE">
        <w:rPr>
          <w:rFonts w:asciiTheme="minorHAnsi" w:hAnsiTheme="minorHAnsi"/>
          <w:color w:val="000000" w:themeColor="text1"/>
          <w:sz w:val="24"/>
          <w:szCs w:val="22"/>
          <w:lang w:val="en-AU"/>
        </w:rPr>
        <w:t xml:space="preserve"> </w:t>
      </w:r>
      <w:r w:rsidR="00D67AE5" w:rsidRPr="00DF6BDE">
        <w:rPr>
          <w:rFonts w:asciiTheme="minorHAnsi" w:hAnsiTheme="minorHAnsi"/>
          <w:color w:val="000000" w:themeColor="text1"/>
          <w:sz w:val="24"/>
          <w:szCs w:val="22"/>
          <w:lang w:val="en-AU"/>
        </w:rPr>
        <w:t>The guidelines may include guidelines about the kinds of</w:t>
      </w:r>
      <w:r w:rsidR="00DF6BDE">
        <w:rPr>
          <w:rFonts w:asciiTheme="minorHAnsi" w:hAnsiTheme="minorHAnsi"/>
          <w:color w:val="000000" w:themeColor="text1"/>
          <w:sz w:val="24"/>
          <w:szCs w:val="22"/>
          <w:lang w:val="en-AU"/>
        </w:rPr>
        <w:t xml:space="preserve"> </w:t>
      </w:r>
      <w:r w:rsidR="00D67AE5" w:rsidRPr="00DF6BDE">
        <w:rPr>
          <w:rFonts w:asciiTheme="minorHAnsi" w:hAnsiTheme="minorHAnsi"/>
          <w:color w:val="000000" w:themeColor="text1"/>
          <w:sz w:val="24"/>
          <w:szCs w:val="22"/>
          <w:lang w:val="en-AU"/>
        </w:rPr>
        <w:t>applications, or applicants, to be considered for payments out of the fund for a particular year or period.</w:t>
      </w:r>
    </w:p>
    <w:p w14:paraId="5ED0E4FD" w14:textId="0EEDB533" w:rsidR="00DF6BDE" w:rsidRDefault="00DF6BDE" w:rsidP="00DF6BDE">
      <w:pPr>
        <w:pStyle w:val="BodyText3"/>
        <w:tabs>
          <w:tab w:val="left" w:pos="2268"/>
        </w:tabs>
        <w:rPr>
          <w:rFonts w:asciiTheme="minorHAnsi" w:hAnsiTheme="minorHAnsi"/>
          <w:color w:val="000000" w:themeColor="text1"/>
          <w:sz w:val="24"/>
          <w:szCs w:val="22"/>
          <w:lang w:val="en-AU"/>
        </w:rPr>
      </w:pPr>
    </w:p>
    <w:p w14:paraId="0BF34712" w14:textId="64C5CBD2" w:rsidR="00085174" w:rsidRPr="00DF6BDE" w:rsidRDefault="00552D8E" w:rsidP="00DF6BDE">
      <w:pPr>
        <w:pStyle w:val="BodyText3"/>
        <w:tabs>
          <w:tab w:val="left" w:pos="2268"/>
        </w:tabs>
        <w:rPr>
          <w:rFonts w:asciiTheme="minorHAnsi" w:hAnsiTheme="minorHAnsi"/>
          <w:b/>
          <w:color w:val="000000" w:themeColor="text1"/>
          <w:sz w:val="24"/>
          <w:szCs w:val="22"/>
          <w:lang w:val="en-AU"/>
        </w:rPr>
      </w:pPr>
      <w:r>
        <w:rPr>
          <w:rFonts w:asciiTheme="minorHAnsi" w:hAnsiTheme="minorHAnsi"/>
          <w:b/>
          <w:color w:val="000000" w:themeColor="text1"/>
          <w:sz w:val="24"/>
          <w:szCs w:val="22"/>
          <w:lang w:val="en-AU"/>
        </w:rPr>
        <w:t>Applicants</w:t>
      </w:r>
    </w:p>
    <w:p w14:paraId="6693B1B8" w14:textId="29445A65" w:rsidR="00BB201E" w:rsidRDefault="00CB1BF5" w:rsidP="00073280">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Applications for payments out of the Fund will be accepted for consideration by the Diversification and Sustainability Support Fund Advisory Board (the Advisory Board) from </w:t>
      </w:r>
      <w:r w:rsidR="00073280">
        <w:rPr>
          <w:rFonts w:asciiTheme="minorHAnsi" w:hAnsiTheme="minorHAnsi"/>
          <w:color w:val="000000" w:themeColor="text1"/>
          <w:sz w:val="24"/>
          <w:szCs w:val="22"/>
          <w:lang w:val="en-AU"/>
        </w:rPr>
        <w:t xml:space="preserve">entities </w:t>
      </w:r>
      <w:bookmarkStart w:id="1" w:name="_Hlk23866282"/>
      <w:r w:rsidR="00334B96" w:rsidRPr="00DF6BDE">
        <w:rPr>
          <w:rFonts w:asciiTheme="minorHAnsi" w:hAnsiTheme="minorHAnsi"/>
          <w:color w:val="000000" w:themeColor="text1"/>
          <w:sz w:val="24"/>
          <w:szCs w:val="22"/>
          <w:lang w:val="en-AU"/>
        </w:rPr>
        <w:t xml:space="preserve">that </w:t>
      </w:r>
      <w:r w:rsidR="00EA05FE" w:rsidRPr="00DF6BDE">
        <w:rPr>
          <w:rFonts w:asciiTheme="minorHAnsi" w:hAnsiTheme="minorHAnsi"/>
          <w:color w:val="000000" w:themeColor="text1"/>
          <w:sz w:val="24"/>
          <w:szCs w:val="22"/>
          <w:lang w:val="en-AU"/>
        </w:rPr>
        <w:t>can</w:t>
      </w:r>
      <w:r w:rsidR="00334B96" w:rsidRPr="00DF6BDE">
        <w:rPr>
          <w:rFonts w:asciiTheme="minorHAnsi" w:hAnsiTheme="minorHAnsi"/>
          <w:color w:val="000000" w:themeColor="text1"/>
          <w:sz w:val="24"/>
          <w:szCs w:val="22"/>
          <w:lang w:val="en-AU"/>
        </w:rPr>
        <w:t xml:space="preserve"> demonstrate </w:t>
      </w:r>
      <w:r w:rsidR="00EA05FE" w:rsidRPr="00DF6BDE">
        <w:rPr>
          <w:rFonts w:asciiTheme="minorHAnsi" w:hAnsiTheme="minorHAnsi"/>
          <w:color w:val="000000" w:themeColor="text1"/>
          <w:sz w:val="24"/>
          <w:szCs w:val="22"/>
          <w:lang w:val="en-AU"/>
        </w:rPr>
        <w:t xml:space="preserve">that </w:t>
      </w:r>
      <w:r w:rsidR="001366D5">
        <w:rPr>
          <w:rFonts w:asciiTheme="minorHAnsi" w:hAnsiTheme="minorHAnsi"/>
          <w:color w:val="000000" w:themeColor="text1"/>
          <w:sz w:val="24"/>
          <w:szCs w:val="22"/>
          <w:lang w:val="en-AU"/>
        </w:rPr>
        <w:t xml:space="preserve">the funding sought </w:t>
      </w:r>
      <w:r w:rsidR="00EA05FE" w:rsidRPr="00DF6BDE">
        <w:rPr>
          <w:rFonts w:asciiTheme="minorHAnsi" w:hAnsiTheme="minorHAnsi"/>
          <w:color w:val="000000" w:themeColor="text1"/>
          <w:sz w:val="24"/>
          <w:szCs w:val="22"/>
          <w:lang w:val="en-AU"/>
        </w:rPr>
        <w:t xml:space="preserve">will </w:t>
      </w:r>
      <w:r w:rsidR="001366D5">
        <w:rPr>
          <w:rFonts w:asciiTheme="minorHAnsi" w:hAnsiTheme="minorHAnsi"/>
          <w:color w:val="000000" w:themeColor="text1"/>
          <w:sz w:val="24"/>
          <w:szCs w:val="22"/>
          <w:lang w:val="en-AU"/>
        </w:rPr>
        <w:t xml:space="preserve">be applied towards </w:t>
      </w:r>
      <w:r w:rsidR="00EA05FE" w:rsidRPr="00DF6BDE">
        <w:rPr>
          <w:rFonts w:asciiTheme="minorHAnsi" w:hAnsiTheme="minorHAnsi"/>
          <w:color w:val="000000" w:themeColor="text1"/>
          <w:sz w:val="24"/>
          <w:szCs w:val="22"/>
          <w:lang w:val="en-AU"/>
        </w:rPr>
        <w:t>meet</w:t>
      </w:r>
      <w:r w:rsidR="001366D5">
        <w:rPr>
          <w:rFonts w:asciiTheme="minorHAnsi" w:hAnsiTheme="minorHAnsi"/>
          <w:color w:val="000000" w:themeColor="text1"/>
          <w:sz w:val="24"/>
          <w:szCs w:val="22"/>
          <w:lang w:val="en-AU"/>
        </w:rPr>
        <w:t>ing</w:t>
      </w:r>
      <w:r w:rsidR="00EA05FE" w:rsidRPr="00DF6BDE">
        <w:rPr>
          <w:rFonts w:asciiTheme="minorHAnsi" w:hAnsiTheme="minorHAnsi"/>
          <w:color w:val="000000" w:themeColor="text1"/>
          <w:sz w:val="24"/>
          <w:szCs w:val="22"/>
          <w:lang w:val="en-AU"/>
        </w:rPr>
        <w:t xml:space="preserve"> the </w:t>
      </w:r>
      <w:r w:rsidR="001366D5">
        <w:rPr>
          <w:rFonts w:asciiTheme="minorHAnsi" w:hAnsiTheme="minorHAnsi"/>
          <w:color w:val="000000" w:themeColor="text1"/>
          <w:sz w:val="24"/>
          <w:szCs w:val="22"/>
          <w:lang w:val="en-AU"/>
        </w:rPr>
        <w:t>F</w:t>
      </w:r>
      <w:r w:rsidR="00EA05FE" w:rsidRPr="00DF6BDE">
        <w:rPr>
          <w:rFonts w:asciiTheme="minorHAnsi" w:hAnsiTheme="minorHAnsi"/>
          <w:color w:val="000000" w:themeColor="text1"/>
          <w:sz w:val="24"/>
          <w:szCs w:val="22"/>
          <w:lang w:val="en-AU"/>
        </w:rPr>
        <w:t xml:space="preserve">und </w:t>
      </w:r>
      <w:r w:rsidR="00CA07DB">
        <w:rPr>
          <w:rFonts w:asciiTheme="minorHAnsi" w:hAnsiTheme="minorHAnsi"/>
          <w:color w:val="000000" w:themeColor="text1"/>
          <w:sz w:val="24"/>
          <w:szCs w:val="22"/>
          <w:lang w:val="en-AU"/>
        </w:rPr>
        <w:t>purposes</w:t>
      </w:r>
      <w:r w:rsidR="00ED194F">
        <w:rPr>
          <w:rFonts w:asciiTheme="minorHAnsi" w:hAnsiTheme="minorHAnsi"/>
          <w:color w:val="000000" w:themeColor="text1"/>
          <w:sz w:val="24"/>
          <w:szCs w:val="22"/>
          <w:lang w:val="en-AU"/>
        </w:rPr>
        <w:t>.</w:t>
      </w:r>
    </w:p>
    <w:p w14:paraId="44BF2623" w14:textId="484FF555" w:rsidR="00073280" w:rsidRDefault="00073280" w:rsidP="00073280">
      <w:pPr>
        <w:pStyle w:val="BodyText3"/>
        <w:tabs>
          <w:tab w:val="left" w:pos="2268"/>
        </w:tabs>
        <w:rPr>
          <w:rFonts w:asciiTheme="minorHAnsi" w:hAnsiTheme="minorHAnsi"/>
          <w:color w:val="000000" w:themeColor="text1"/>
          <w:sz w:val="24"/>
          <w:szCs w:val="22"/>
          <w:lang w:val="en-AU"/>
        </w:rPr>
      </w:pPr>
    </w:p>
    <w:p w14:paraId="3E839B2A" w14:textId="49069D58" w:rsidR="00073280" w:rsidRDefault="00073280" w:rsidP="002E0958">
      <w:pPr>
        <w:pStyle w:val="BodyText3"/>
        <w:tabs>
          <w:tab w:val="left" w:pos="2268"/>
        </w:tabs>
        <w:spacing w:after="12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For example</w:t>
      </w:r>
      <w:r w:rsidR="007F19B0">
        <w:rPr>
          <w:rFonts w:asciiTheme="minorHAnsi" w:hAnsiTheme="minorHAnsi"/>
          <w:color w:val="000000" w:themeColor="text1"/>
          <w:sz w:val="24"/>
          <w:szCs w:val="22"/>
          <w:lang w:val="en-AU"/>
        </w:rPr>
        <w:t>, these entities may include</w:t>
      </w:r>
      <w:r>
        <w:rPr>
          <w:rFonts w:asciiTheme="minorHAnsi" w:hAnsiTheme="minorHAnsi"/>
          <w:color w:val="000000" w:themeColor="text1"/>
          <w:sz w:val="24"/>
          <w:szCs w:val="22"/>
          <w:lang w:val="en-AU"/>
        </w:rPr>
        <w:t>:</w:t>
      </w:r>
    </w:p>
    <w:p w14:paraId="4AB8C86B" w14:textId="259C8A7E" w:rsidR="00073280" w:rsidRPr="007F19B0" w:rsidRDefault="00073280" w:rsidP="007F19B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ACT c</w:t>
      </w:r>
      <w:r w:rsidRPr="00DF6BDE">
        <w:rPr>
          <w:rFonts w:asciiTheme="minorHAnsi" w:hAnsiTheme="minorHAnsi"/>
          <w:color w:val="000000" w:themeColor="text1"/>
          <w:sz w:val="24"/>
          <w:szCs w:val="22"/>
          <w:lang w:val="en-AU"/>
        </w:rPr>
        <w:t>lub</w:t>
      </w:r>
      <w:r>
        <w:rPr>
          <w:rFonts w:asciiTheme="minorHAnsi" w:hAnsiTheme="minorHAnsi"/>
          <w:color w:val="000000" w:themeColor="text1"/>
          <w:sz w:val="24"/>
          <w:szCs w:val="22"/>
          <w:lang w:val="en-AU"/>
        </w:rPr>
        <w:t>s</w:t>
      </w:r>
      <w:r w:rsidRPr="00DF6BDE">
        <w:rPr>
          <w:rFonts w:asciiTheme="minorHAnsi" w:hAnsiTheme="minorHAnsi"/>
          <w:color w:val="000000" w:themeColor="text1"/>
          <w:sz w:val="24"/>
          <w:szCs w:val="22"/>
          <w:lang w:val="en-AU"/>
        </w:rPr>
        <w:t xml:space="preserve"> </w:t>
      </w:r>
      <w:r>
        <w:rPr>
          <w:rFonts w:asciiTheme="minorHAnsi" w:hAnsiTheme="minorHAnsi"/>
          <w:color w:val="000000" w:themeColor="text1"/>
          <w:sz w:val="24"/>
          <w:szCs w:val="22"/>
          <w:lang w:val="en-AU"/>
        </w:rPr>
        <w:t xml:space="preserve">and club groups </w:t>
      </w:r>
      <w:r w:rsidRPr="00DF6BDE">
        <w:rPr>
          <w:rFonts w:asciiTheme="minorHAnsi" w:hAnsiTheme="minorHAnsi"/>
          <w:color w:val="000000" w:themeColor="text1"/>
          <w:sz w:val="24"/>
          <w:szCs w:val="22"/>
          <w:lang w:val="en-AU"/>
        </w:rPr>
        <w:t xml:space="preserve">who operate gaming machines </w:t>
      </w:r>
      <w:r>
        <w:rPr>
          <w:rFonts w:asciiTheme="minorHAnsi" w:hAnsiTheme="minorHAnsi"/>
          <w:color w:val="000000" w:themeColor="text1"/>
          <w:sz w:val="24"/>
          <w:szCs w:val="22"/>
          <w:lang w:val="en-AU"/>
        </w:rPr>
        <w:t>under a Class C licence;</w:t>
      </w:r>
    </w:p>
    <w:p w14:paraId="2DED9068" w14:textId="77777777" w:rsidR="00073280" w:rsidRDefault="00073280" w:rsidP="0007328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ACT club industry peak body representatives or representative groups;</w:t>
      </w:r>
    </w:p>
    <w:p w14:paraId="0DC9AFF7" w14:textId="77777777" w:rsidR="00073280" w:rsidRDefault="00073280" w:rsidP="0007328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Trade unions representing ACT club workers;</w:t>
      </w:r>
    </w:p>
    <w:p w14:paraId="0D704377" w14:textId="77777777" w:rsidR="00073280" w:rsidRDefault="00073280" w:rsidP="0007328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Australian state and territory Government organisations; and</w:t>
      </w:r>
    </w:p>
    <w:p w14:paraId="1E730BFE" w14:textId="0B85A28A" w:rsidR="00C6031B" w:rsidRDefault="00C6031B" w:rsidP="007F19B0">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Club workers, executives and members of club management committees and boards. </w:t>
      </w:r>
    </w:p>
    <w:bookmarkEnd w:id="1"/>
    <w:p w14:paraId="1953AB20" w14:textId="77777777" w:rsidR="008F71E3" w:rsidRDefault="008F71E3" w:rsidP="00DF6BDE">
      <w:pPr>
        <w:pStyle w:val="BodyText3"/>
        <w:tabs>
          <w:tab w:val="left" w:pos="2268"/>
        </w:tabs>
        <w:rPr>
          <w:rFonts w:asciiTheme="minorHAnsi" w:hAnsiTheme="minorHAnsi"/>
          <w:color w:val="000000" w:themeColor="text1"/>
          <w:sz w:val="24"/>
          <w:szCs w:val="22"/>
          <w:u w:val="single"/>
          <w:lang w:val="en-AU"/>
        </w:rPr>
      </w:pPr>
    </w:p>
    <w:p w14:paraId="1E781E1B" w14:textId="61157645" w:rsidR="00BB201E" w:rsidRPr="00DF6BDE" w:rsidRDefault="00BB201E" w:rsidP="00DF6BDE">
      <w:pPr>
        <w:pStyle w:val="BodyText3"/>
        <w:tabs>
          <w:tab w:val="left" w:pos="2268"/>
        </w:tabs>
        <w:rPr>
          <w:rFonts w:asciiTheme="minorHAnsi" w:hAnsiTheme="minorHAnsi"/>
          <w:color w:val="000000" w:themeColor="text1"/>
          <w:sz w:val="24"/>
          <w:szCs w:val="22"/>
          <w:u w:val="single"/>
          <w:lang w:val="en-AU"/>
        </w:rPr>
      </w:pPr>
      <w:r w:rsidRPr="00DF6BDE">
        <w:rPr>
          <w:rFonts w:asciiTheme="minorHAnsi" w:hAnsiTheme="minorHAnsi"/>
          <w:color w:val="000000" w:themeColor="text1"/>
          <w:sz w:val="24"/>
          <w:szCs w:val="22"/>
          <w:u w:val="single"/>
          <w:lang w:val="en-AU"/>
        </w:rPr>
        <w:t>Who is not eligible to apply?</w:t>
      </w:r>
    </w:p>
    <w:p w14:paraId="699F68D8" w14:textId="7EE6C3AC" w:rsidR="000559FF" w:rsidRDefault="003E4BEF" w:rsidP="002E0958">
      <w:pPr>
        <w:pStyle w:val="BodyText3"/>
        <w:keepNext/>
        <w:tabs>
          <w:tab w:val="left" w:pos="2268"/>
        </w:tabs>
        <w:spacing w:after="12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w:t>
      </w:r>
      <w:r w:rsidR="000559FF">
        <w:rPr>
          <w:rFonts w:asciiTheme="minorHAnsi" w:hAnsiTheme="minorHAnsi"/>
          <w:color w:val="000000" w:themeColor="text1"/>
          <w:sz w:val="24"/>
          <w:szCs w:val="22"/>
          <w:lang w:val="en-AU"/>
        </w:rPr>
        <w:t>pplications for payments out of the Fund will not</w:t>
      </w:r>
      <w:r w:rsidR="00864CDA">
        <w:rPr>
          <w:rFonts w:asciiTheme="minorHAnsi" w:hAnsiTheme="minorHAnsi"/>
          <w:color w:val="000000" w:themeColor="text1"/>
          <w:sz w:val="24"/>
          <w:szCs w:val="22"/>
          <w:lang w:val="en-AU"/>
        </w:rPr>
        <w:t xml:space="preserve"> be</w:t>
      </w:r>
      <w:r w:rsidR="000559FF">
        <w:rPr>
          <w:rFonts w:asciiTheme="minorHAnsi" w:hAnsiTheme="minorHAnsi"/>
          <w:color w:val="000000" w:themeColor="text1"/>
          <w:sz w:val="24"/>
          <w:szCs w:val="22"/>
          <w:lang w:val="en-AU"/>
        </w:rPr>
        <w:t xml:space="preserve"> accepted for consideration by the Advisory Board from the following classes of applicants:</w:t>
      </w:r>
    </w:p>
    <w:p w14:paraId="13CC57AE" w14:textId="38DE0E11" w:rsidR="00864CDA" w:rsidRDefault="00864CDA" w:rsidP="00DF6BDE">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Individual club venues within a club group (</w:t>
      </w:r>
      <w:r w:rsidR="0006447A">
        <w:rPr>
          <w:rFonts w:asciiTheme="minorHAnsi" w:hAnsiTheme="minorHAnsi"/>
          <w:color w:val="000000" w:themeColor="text1"/>
          <w:sz w:val="24"/>
          <w:szCs w:val="22"/>
          <w:lang w:val="en-AU"/>
        </w:rPr>
        <w:t>as defined under the Act</w:t>
      </w:r>
      <w:r>
        <w:rPr>
          <w:rFonts w:asciiTheme="minorHAnsi" w:hAnsiTheme="minorHAnsi"/>
          <w:color w:val="000000" w:themeColor="text1"/>
          <w:sz w:val="24"/>
          <w:szCs w:val="22"/>
          <w:lang w:val="en-AU"/>
        </w:rPr>
        <w:t>);</w:t>
      </w:r>
      <w:r w:rsidR="00676275">
        <w:rPr>
          <w:rFonts w:asciiTheme="minorHAnsi" w:hAnsiTheme="minorHAnsi"/>
          <w:color w:val="000000" w:themeColor="text1"/>
          <w:sz w:val="24"/>
          <w:szCs w:val="22"/>
          <w:lang w:val="en-AU"/>
        </w:rPr>
        <w:t xml:space="preserve"> and</w:t>
      </w:r>
    </w:p>
    <w:p w14:paraId="3CC4996B" w14:textId="49DB1F59" w:rsidR="00EA05FE" w:rsidRPr="004D76AE" w:rsidRDefault="008053A1" w:rsidP="005745A8">
      <w:pPr>
        <w:pStyle w:val="BodyText3"/>
        <w:numPr>
          <w:ilvl w:val="0"/>
          <w:numId w:val="36"/>
        </w:numPr>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ACT c</w:t>
      </w:r>
      <w:r w:rsidR="00ED194F">
        <w:rPr>
          <w:rFonts w:asciiTheme="minorHAnsi" w:hAnsiTheme="minorHAnsi"/>
          <w:color w:val="000000" w:themeColor="text1"/>
          <w:sz w:val="24"/>
          <w:szCs w:val="22"/>
          <w:lang w:val="en-AU"/>
        </w:rPr>
        <w:t xml:space="preserve">lubs </w:t>
      </w:r>
      <w:r>
        <w:rPr>
          <w:rFonts w:asciiTheme="minorHAnsi" w:hAnsiTheme="minorHAnsi"/>
          <w:color w:val="000000" w:themeColor="text1"/>
          <w:sz w:val="24"/>
          <w:szCs w:val="22"/>
          <w:lang w:val="en-AU"/>
        </w:rPr>
        <w:t>and</w:t>
      </w:r>
      <w:r w:rsidR="00ED194F">
        <w:rPr>
          <w:rFonts w:asciiTheme="minorHAnsi" w:hAnsiTheme="minorHAnsi"/>
          <w:color w:val="000000" w:themeColor="text1"/>
          <w:sz w:val="24"/>
          <w:szCs w:val="22"/>
          <w:lang w:val="en-AU"/>
        </w:rPr>
        <w:t xml:space="preserve"> club groups who </w:t>
      </w:r>
      <w:r w:rsidR="001366D5">
        <w:rPr>
          <w:rFonts w:asciiTheme="minorHAnsi" w:hAnsiTheme="minorHAnsi"/>
          <w:color w:val="000000" w:themeColor="text1"/>
          <w:sz w:val="24"/>
          <w:szCs w:val="22"/>
          <w:lang w:val="en-AU"/>
        </w:rPr>
        <w:t xml:space="preserve">have not </w:t>
      </w:r>
      <w:r w:rsidR="00334B96" w:rsidRPr="000559FF">
        <w:rPr>
          <w:rFonts w:asciiTheme="minorHAnsi" w:hAnsiTheme="minorHAnsi"/>
          <w:color w:val="000000" w:themeColor="text1"/>
          <w:sz w:val="24"/>
          <w:szCs w:val="22"/>
          <w:lang w:val="en-AU"/>
        </w:rPr>
        <w:t>operate</w:t>
      </w:r>
      <w:r w:rsidR="001366D5">
        <w:rPr>
          <w:rFonts w:asciiTheme="minorHAnsi" w:hAnsiTheme="minorHAnsi"/>
          <w:color w:val="000000" w:themeColor="text1"/>
          <w:sz w:val="24"/>
          <w:szCs w:val="22"/>
          <w:lang w:val="en-AU"/>
        </w:rPr>
        <w:t>d</w:t>
      </w:r>
      <w:r w:rsidR="00334B96" w:rsidRPr="000559FF">
        <w:rPr>
          <w:rFonts w:asciiTheme="minorHAnsi" w:hAnsiTheme="minorHAnsi"/>
          <w:color w:val="000000" w:themeColor="text1"/>
          <w:sz w:val="24"/>
          <w:szCs w:val="22"/>
          <w:lang w:val="en-AU"/>
        </w:rPr>
        <w:t xml:space="preserve"> gaming machines</w:t>
      </w:r>
      <w:r w:rsidR="001366D5">
        <w:rPr>
          <w:rFonts w:asciiTheme="minorHAnsi" w:hAnsiTheme="minorHAnsi"/>
          <w:color w:val="000000" w:themeColor="text1"/>
          <w:sz w:val="24"/>
          <w:szCs w:val="22"/>
          <w:lang w:val="en-AU"/>
        </w:rPr>
        <w:t xml:space="preserve"> </w:t>
      </w:r>
      <w:r w:rsidR="00ED194F">
        <w:rPr>
          <w:rFonts w:asciiTheme="minorHAnsi" w:hAnsiTheme="minorHAnsi"/>
          <w:color w:val="000000" w:themeColor="text1"/>
          <w:sz w:val="24"/>
          <w:szCs w:val="22"/>
          <w:lang w:val="en-AU"/>
        </w:rPr>
        <w:t xml:space="preserve">under a Class C licence </w:t>
      </w:r>
      <w:r w:rsidR="001366D5">
        <w:rPr>
          <w:rFonts w:asciiTheme="minorHAnsi" w:hAnsiTheme="minorHAnsi"/>
          <w:color w:val="000000" w:themeColor="text1"/>
          <w:sz w:val="24"/>
          <w:szCs w:val="22"/>
          <w:lang w:val="en-AU"/>
        </w:rPr>
        <w:t xml:space="preserve">within five (5) years of the date on </w:t>
      </w:r>
      <w:r w:rsidR="007178A0" w:rsidRPr="007178A0">
        <w:rPr>
          <w:rFonts w:asciiTheme="minorHAnsi" w:hAnsiTheme="minorHAnsi"/>
          <w:color w:val="000000" w:themeColor="text1"/>
          <w:sz w:val="24"/>
          <w:szCs w:val="22"/>
          <w:lang w:val="en-AU"/>
        </w:rPr>
        <w:t>which they submit their application for payment out of the Fund for consideration by the Advisory Board</w:t>
      </w:r>
      <w:r w:rsidR="00864CDA">
        <w:rPr>
          <w:rFonts w:asciiTheme="minorHAnsi" w:hAnsiTheme="minorHAnsi"/>
          <w:color w:val="000000" w:themeColor="text1"/>
          <w:sz w:val="24"/>
          <w:szCs w:val="22"/>
          <w:lang w:val="en-AU"/>
        </w:rPr>
        <w:t>.</w:t>
      </w:r>
      <w:r w:rsidR="007178A0" w:rsidRPr="007178A0" w:rsidDel="007178A0">
        <w:rPr>
          <w:rFonts w:asciiTheme="minorHAnsi" w:hAnsiTheme="minorHAnsi"/>
          <w:color w:val="000000" w:themeColor="text1"/>
          <w:sz w:val="24"/>
          <w:szCs w:val="22"/>
          <w:lang w:val="en-AU"/>
        </w:rPr>
        <w:t xml:space="preserve"> </w:t>
      </w:r>
    </w:p>
    <w:p w14:paraId="54C3AEFD" w14:textId="77777777" w:rsidR="0031718C" w:rsidRDefault="0031718C" w:rsidP="001F0825">
      <w:pPr>
        <w:pStyle w:val="BodyText3"/>
        <w:keepNext/>
        <w:tabs>
          <w:tab w:val="left" w:pos="2268"/>
        </w:tabs>
        <w:rPr>
          <w:rFonts w:asciiTheme="minorHAnsi" w:hAnsiTheme="minorHAnsi"/>
          <w:b/>
          <w:bCs/>
          <w:color w:val="000000" w:themeColor="text1"/>
          <w:sz w:val="24"/>
          <w:szCs w:val="22"/>
          <w:lang w:val="en-AU"/>
        </w:rPr>
      </w:pPr>
    </w:p>
    <w:p w14:paraId="7AD3C17C" w14:textId="077CAB48" w:rsidR="009A3901" w:rsidRPr="00DF6BDE" w:rsidRDefault="00DF6BDE" w:rsidP="001F0825">
      <w:pPr>
        <w:pStyle w:val="BodyText3"/>
        <w:keepNext/>
        <w:tabs>
          <w:tab w:val="left" w:pos="2268"/>
        </w:tabs>
        <w:rPr>
          <w:rFonts w:asciiTheme="minorHAnsi" w:hAnsiTheme="minorHAnsi"/>
          <w:b/>
          <w:bCs/>
          <w:color w:val="000000" w:themeColor="text1"/>
          <w:sz w:val="24"/>
          <w:szCs w:val="22"/>
          <w:lang w:val="en-AU"/>
        </w:rPr>
      </w:pPr>
      <w:r w:rsidRPr="00DF6BDE">
        <w:rPr>
          <w:rFonts w:asciiTheme="minorHAnsi" w:hAnsiTheme="minorHAnsi"/>
          <w:b/>
          <w:bCs/>
          <w:color w:val="000000" w:themeColor="text1"/>
          <w:sz w:val="24"/>
          <w:szCs w:val="22"/>
          <w:lang w:val="en-AU"/>
        </w:rPr>
        <w:t xml:space="preserve">Funding </w:t>
      </w:r>
      <w:r w:rsidR="00821FF8">
        <w:rPr>
          <w:rFonts w:asciiTheme="minorHAnsi" w:hAnsiTheme="minorHAnsi"/>
          <w:b/>
          <w:bCs/>
          <w:color w:val="000000" w:themeColor="text1"/>
          <w:sz w:val="24"/>
          <w:szCs w:val="22"/>
          <w:lang w:val="en-AU"/>
        </w:rPr>
        <w:t>p</w:t>
      </w:r>
      <w:r w:rsidRPr="00DF6BDE">
        <w:rPr>
          <w:rFonts w:asciiTheme="minorHAnsi" w:hAnsiTheme="minorHAnsi"/>
          <w:b/>
          <w:bCs/>
          <w:color w:val="000000" w:themeColor="text1"/>
          <w:sz w:val="24"/>
          <w:szCs w:val="22"/>
          <w:lang w:val="en-AU"/>
        </w:rPr>
        <w:t>riorit</w:t>
      </w:r>
      <w:r w:rsidR="00BA562A">
        <w:rPr>
          <w:rFonts w:asciiTheme="minorHAnsi" w:hAnsiTheme="minorHAnsi"/>
          <w:b/>
          <w:bCs/>
          <w:color w:val="000000" w:themeColor="text1"/>
          <w:sz w:val="24"/>
          <w:szCs w:val="22"/>
          <w:lang w:val="en-AU"/>
        </w:rPr>
        <w:t>y</w:t>
      </w:r>
    </w:p>
    <w:p w14:paraId="41486446" w14:textId="0FF591BF" w:rsidR="00043D58" w:rsidRDefault="0031718C" w:rsidP="005745A8">
      <w:pPr>
        <w:pStyle w:val="BodyText3"/>
        <w:keepNext/>
        <w:tabs>
          <w:tab w:val="left" w:pos="2268"/>
        </w:tabs>
        <w:spacing w:after="120"/>
        <w:rPr>
          <w:rFonts w:asciiTheme="minorHAnsi" w:hAnsiTheme="minorHAnsi"/>
          <w:color w:val="000000" w:themeColor="text1"/>
          <w:sz w:val="24"/>
          <w:szCs w:val="22"/>
          <w:lang w:val="en-AU"/>
        </w:rPr>
      </w:pPr>
      <w:bookmarkStart w:id="2" w:name="_Hlk72402091"/>
      <w:r>
        <w:rPr>
          <w:rFonts w:asciiTheme="minorHAnsi" w:hAnsiTheme="minorHAnsi"/>
          <w:color w:val="000000" w:themeColor="text1"/>
          <w:sz w:val="24"/>
          <w:szCs w:val="22"/>
          <w:lang w:val="en-AU"/>
        </w:rPr>
        <w:t xml:space="preserve">Until 11 December 2022, </w:t>
      </w:r>
      <w:r w:rsidR="00043D58">
        <w:rPr>
          <w:rFonts w:asciiTheme="minorHAnsi" w:hAnsiTheme="minorHAnsi"/>
          <w:color w:val="000000" w:themeColor="text1"/>
          <w:sz w:val="24"/>
          <w:szCs w:val="22"/>
          <w:lang w:val="en-AU"/>
        </w:rPr>
        <w:t xml:space="preserve">the </w:t>
      </w:r>
      <w:r w:rsidR="001366D5">
        <w:rPr>
          <w:rFonts w:asciiTheme="minorHAnsi" w:hAnsiTheme="minorHAnsi"/>
          <w:color w:val="000000" w:themeColor="text1"/>
          <w:sz w:val="24"/>
          <w:szCs w:val="22"/>
          <w:lang w:val="en-AU"/>
        </w:rPr>
        <w:t>s</w:t>
      </w:r>
      <w:r w:rsidR="009A3901" w:rsidRPr="00DF6BDE">
        <w:rPr>
          <w:rFonts w:asciiTheme="minorHAnsi" w:hAnsiTheme="minorHAnsi"/>
          <w:color w:val="000000" w:themeColor="text1"/>
          <w:sz w:val="24"/>
          <w:szCs w:val="22"/>
          <w:lang w:val="en-AU"/>
        </w:rPr>
        <w:t>trategic</w:t>
      </w:r>
      <w:r w:rsidR="000559FF">
        <w:rPr>
          <w:rFonts w:asciiTheme="minorHAnsi" w:hAnsiTheme="minorHAnsi"/>
          <w:color w:val="000000" w:themeColor="text1"/>
          <w:sz w:val="24"/>
          <w:szCs w:val="22"/>
          <w:lang w:val="en-AU"/>
        </w:rPr>
        <w:t xml:space="preserve"> funding</w:t>
      </w:r>
      <w:r w:rsidR="009A3901" w:rsidRPr="00DF6BDE">
        <w:rPr>
          <w:rFonts w:asciiTheme="minorHAnsi" w:hAnsiTheme="minorHAnsi"/>
          <w:color w:val="000000" w:themeColor="text1"/>
          <w:sz w:val="24"/>
          <w:szCs w:val="22"/>
          <w:lang w:val="en-AU"/>
        </w:rPr>
        <w:t xml:space="preserve"> priority for </w:t>
      </w:r>
      <w:r w:rsidR="00166FEE">
        <w:rPr>
          <w:rFonts w:asciiTheme="minorHAnsi" w:hAnsiTheme="minorHAnsi"/>
          <w:color w:val="000000" w:themeColor="text1"/>
          <w:sz w:val="24"/>
          <w:szCs w:val="22"/>
          <w:lang w:val="en-AU"/>
        </w:rPr>
        <w:t xml:space="preserve">the </w:t>
      </w:r>
      <w:r w:rsidR="00043D58">
        <w:rPr>
          <w:rFonts w:asciiTheme="minorHAnsi" w:hAnsiTheme="minorHAnsi"/>
          <w:color w:val="000000" w:themeColor="text1"/>
          <w:sz w:val="24"/>
          <w:szCs w:val="22"/>
          <w:lang w:val="en-AU"/>
        </w:rPr>
        <w:t>Fund</w:t>
      </w:r>
      <w:r w:rsidR="009A3901" w:rsidRPr="00DF6BDE">
        <w:rPr>
          <w:rFonts w:asciiTheme="minorHAnsi" w:hAnsiTheme="minorHAnsi"/>
          <w:color w:val="000000" w:themeColor="text1"/>
          <w:sz w:val="24"/>
          <w:szCs w:val="22"/>
          <w:lang w:val="en-AU"/>
        </w:rPr>
        <w:t xml:space="preserve"> </w:t>
      </w:r>
      <w:r w:rsidR="001366D5">
        <w:rPr>
          <w:rFonts w:asciiTheme="minorHAnsi" w:hAnsiTheme="minorHAnsi"/>
          <w:color w:val="000000" w:themeColor="text1"/>
          <w:sz w:val="24"/>
          <w:szCs w:val="22"/>
          <w:lang w:val="en-AU"/>
        </w:rPr>
        <w:t>is</w:t>
      </w:r>
      <w:r w:rsidR="00166FEE">
        <w:rPr>
          <w:rFonts w:asciiTheme="minorHAnsi" w:hAnsiTheme="minorHAnsi"/>
          <w:color w:val="000000" w:themeColor="text1"/>
          <w:sz w:val="24"/>
          <w:szCs w:val="22"/>
          <w:lang w:val="en-AU"/>
        </w:rPr>
        <w:t xml:space="preserve"> </w:t>
      </w:r>
      <w:r w:rsidR="00166F5B">
        <w:rPr>
          <w:rFonts w:asciiTheme="minorHAnsi" w:hAnsiTheme="minorHAnsi"/>
          <w:color w:val="000000" w:themeColor="text1"/>
          <w:sz w:val="24"/>
          <w:szCs w:val="22"/>
          <w:lang w:val="en-AU"/>
        </w:rPr>
        <w:t>s</w:t>
      </w:r>
      <w:r w:rsidR="009A3901" w:rsidRPr="00DF6BDE">
        <w:rPr>
          <w:rFonts w:asciiTheme="minorHAnsi" w:hAnsiTheme="minorHAnsi"/>
          <w:color w:val="000000" w:themeColor="text1"/>
          <w:sz w:val="24"/>
          <w:szCs w:val="22"/>
          <w:lang w:val="en-AU"/>
        </w:rPr>
        <w:t xml:space="preserve">mall </w:t>
      </w:r>
      <w:r w:rsidR="001366D5">
        <w:rPr>
          <w:rFonts w:asciiTheme="minorHAnsi" w:hAnsiTheme="minorHAnsi"/>
          <w:color w:val="000000" w:themeColor="text1"/>
          <w:sz w:val="24"/>
          <w:szCs w:val="22"/>
          <w:lang w:val="en-AU"/>
        </w:rPr>
        <w:t>or</w:t>
      </w:r>
      <w:r w:rsidR="009A3901" w:rsidRPr="00DF6BDE">
        <w:rPr>
          <w:rFonts w:asciiTheme="minorHAnsi" w:hAnsiTheme="minorHAnsi"/>
          <w:color w:val="000000" w:themeColor="text1"/>
          <w:sz w:val="24"/>
          <w:szCs w:val="22"/>
          <w:lang w:val="en-AU"/>
        </w:rPr>
        <w:t xml:space="preserve"> medium clubs</w:t>
      </w:r>
      <w:r w:rsidR="000559FF">
        <w:rPr>
          <w:rFonts w:asciiTheme="minorHAnsi" w:hAnsiTheme="minorHAnsi"/>
          <w:color w:val="000000" w:themeColor="text1"/>
          <w:sz w:val="24"/>
          <w:szCs w:val="22"/>
          <w:lang w:val="en-AU"/>
        </w:rPr>
        <w:t xml:space="preserve"> and small </w:t>
      </w:r>
      <w:r w:rsidR="001366D5">
        <w:rPr>
          <w:rFonts w:asciiTheme="minorHAnsi" w:hAnsiTheme="minorHAnsi"/>
          <w:color w:val="000000" w:themeColor="text1"/>
          <w:sz w:val="24"/>
          <w:szCs w:val="22"/>
          <w:lang w:val="en-AU"/>
        </w:rPr>
        <w:t>or</w:t>
      </w:r>
      <w:r w:rsidR="000559FF">
        <w:rPr>
          <w:rFonts w:asciiTheme="minorHAnsi" w:hAnsiTheme="minorHAnsi"/>
          <w:color w:val="000000" w:themeColor="text1"/>
          <w:sz w:val="24"/>
          <w:szCs w:val="22"/>
          <w:lang w:val="en-AU"/>
        </w:rPr>
        <w:t xml:space="preserve"> medium club groups</w:t>
      </w:r>
      <w:r w:rsidR="001366D5">
        <w:rPr>
          <w:rFonts w:asciiTheme="minorHAnsi" w:hAnsiTheme="minorHAnsi"/>
          <w:color w:val="000000" w:themeColor="text1"/>
          <w:sz w:val="24"/>
          <w:szCs w:val="22"/>
          <w:lang w:val="en-AU"/>
        </w:rPr>
        <w:t xml:space="preserve"> (as defined under the </w:t>
      </w:r>
      <w:r w:rsidR="00864CDA">
        <w:rPr>
          <w:rFonts w:asciiTheme="minorHAnsi" w:hAnsiTheme="minorHAnsi"/>
          <w:color w:val="000000" w:themeColor="text1"/>
          <w:sz w:val="24"/>
          <w:szCs w:val="22"/>
          <w:lang w:val="en-AU"/>
        </w:rPr>
        <w:t>Act</w:t>
      </w:r>
      <w:r w:rsidR="001366D5">
        <w:rPr>
          <w:rFonts w:asciiTheme="minorHAnsi" w:hAnsiTheme="minorHAnsi"/>
          <w:color w:val="000000" w:themeColor="text1"/>
          <w:sz w:val="24"/>
          <w:szCs w:val="22"/>
          <w:lang w:val="en-AU"/>
        </w:rPr>
        <w:t>)</w:t>
      </w:r>
      <w:r w:rsidR="003440FE">
        <w:rPr>
          <w:rFonts w:asciiTheme="minorHAnsi" w:hAnsiTheme="minorHAnsi"/>
          <w:color w:val="000000" w:themeColor="text1"/>
          <w:sz w:val="24"/>
          <w:szCs w:val="22"/>
          <w:lang w:val="en-AU"/>
        </w:rPr>
        <w:t>.</w:t>
      </w:r>
      <w:bookmarkEnd w:id="2"/>
    </w:p>
    <w:p w14:paraId="7E70BAAC" w14:textId="77B9E145" w:rsidR="00166F5B" w:rsidRDefault="00043D58" w:rsidP="00166F5B">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The strategic funding priority will be achieved through a two-tier funding model</w:t>
      </w:r>
      <w:r w:rsidR="00166F5B">
        <w:rPr>
          <w:rFonts w:asciiTheme="minorHAnsi" w:hAnsiTheme="minorHAnsi"/>
          <w:color w:val="000000" w:themeColor="text1"/>
          <w:sz w:val="24"/>
          <w:szCs w:val="22"/>
          <w:lang w:val="en-AU"/>
        </w:rPr>
        <w:t xml:space="preserve">, as outlined in </w:t>
      </w:r>
      <w:r w:rsidR="004F546A" w:rsidRPr="005745A8">
        <w:rPr>
          <w:rFonts w:asciiTheme="minorHAnsi" w:hAnsiTheme="minorHAnsi"/>
          <w:color w:val="000000" w:themeColor="text1"/>
          <w:sz w:val="24"/>
          <w:szCs w:val="22"/>
          <w:u w:val="single"/>
          <w:lang w:val="en-AU"/>
        </w:rPr>
        <w:t>Table 1</w:t>
      </w:r>
      <w:r w:rsidR="00166F5B">
        <w:rPr>
          <w:rFonts w:asciiTheme="minorHAnsi" w:hAnsiTheme="minorHAnsi"/>
          <w:color w:val="000000" w:themeColor="text1"/>
          <w:sz w:val="24"/>
          <w:szCs w:val="22"/>
          <w:lang w:val="en-AU"/>
        </w:rPr>
        <w:t xml:space="preserve"> </w:t>
      </w:r>
      <w:r w:rsidR="004F546A">
        <w:rPr>
          <w:rFonts w:asciiTheme="minorHAnsi" w:hAnsiTheme="minorHAnsi"/>
          <w:color w:val="000000" w:themeColor="text1"/>
          <w:sz w:val="24"/>
          <w:szCs w:val="22"/>
          <w:lang w:val="en-AU"/>
        </w:rPr>
        <w:t>of this Schedule</w:t>
      </w:r>
      <w:r w:rsidR="008163DE">
        <w:rPr>
          <w:rFonts w:asciiTheme="minorHAnsi" w:hAnsiTheme="minorHAnsi"/>
          <w:color w:val="000000" w:themeColor="text1"/>
          <w:sz w:val="24"/>
          <w:szCs w:val="22"/>
          <w:lang w:val="en-AU"/>
        </w:rPr>
        <w:t>.</w:t>
      </w:r>
    </w:p>
    <w:p w14:paraId="27CD710D" w14:textId="77777777" w:rsidR="008C5F2B" w:rsidRDefault="008C5F2B" w:rsidP="008C5F2B">
      <w:pPr>
        <w:pStyle w:val="BodyText3"/>
        <w:tabs>
          <w:tab w:val="left" w:pos="2268"/>
        </w:tabs>
        <w:rPr>
          <w:rFonts w:asciiTheme="minorHAnsi" w:hAnsiTheme="minorHAnsi"/>
          <w:color w:val="000000" w:themeColor="text1"/>
          <w:sz w:val="24"/>
          <w:szCs w:val="22"/>
          <w:lang w:val="en-AU"/>
        </w:rPr>
      </w:pPr>
    </w:p>
    <w:p w14:paraId="0F76C3B0" w14:textId="77777777" w:rsidR="008C5F2B" w:rsidRDefault="008C5F2B" w:rsidP="008C5F2B">
      <w:pPr>
        <w:pStyle w:val="BodyText3"/>
        <w:tabs>
          <w:tab w:val="left" w:pos="2268"/>
        </w:tabs>
        <w:rPr>
          <w:rFonts w:asciiTheme="minorHAnsi" w:hAnsiTheme="minorHAnsi"/>
          <w:b/>
          <w:color w:val="000000" w:themeColor="text1"/>
          <w:sz w:val="24"/>
          <w:szCs w:val="22"/>
          <w:lang w:val="en-AU"/>
        </w:rPr>
      </w:pPr>
      <w:r w:rsidRPr="00902997">
        <w:rPr>
          <w:rFonts w:asciiTheme="minorHAnsi" w:hAnsiTheme="minorHAnsi"/>
          <w:b/>
          <w:color w:val="000000" w:themeColor="text1"/>
          <w:sz w:val="24"/>
          <w:szCs w:val="22"/>
          <w:lang w:val="en-AU"/>
        </w:rPr>
        <w:t>Applications by state and territory government</w:t>
      </w:r>
    </w:p>
    <w:p w14:paraId="5A3DE0BF" w14:textId="77777777" w:rsidR="008C5F2B" w:rsidRPr="00DF6BDE" w:rsidRDefault="008C5F2B" w:rsidP="008C5F2B">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Tier 1 and Tier 2 applications received from Australian state and territory government organisations may be considered by the Advisory Board at any time on an ongoing basis.</w:t>
      </w:r>
    </w:p>
    <w:p w14:paraId="2D422D9C" w14:textId="77777777" w:rsidR="00191E47" w:rsidRDefault="00191E47" w:rsidP="008163DE">
      <w:pPr>
        <w:pStyle w:val="BodyText3"/>
        <w:tabs>
          <w:tab w:val="left" w:pos="2268"/>
        </w:tabs>
        <w:rPr>
          <w:rFonts w:asciiTheme="minorHAnsi" w:hAnsiTheme="minorHAnsi"/>
          <w:b/>
          <w:color w:val="000000" w:themeColor="text1"/>
          <w:sz w:val="24"/>
          <w:szCs w:val="22"/>
          <w:lang w:val="en-AU"/>
        </w:rPr>
      </w:pPr>
    </w:p>
    <w:p w14:paraId="757A09CD" w14:textId="03F68E41" w:rsidR="008163DE" w:rsidRPr="00DF6BDE" w:rsidRDefault="008163DE" w:rsidP="008163DE">
      <w:pPr>
        <w:pStyle w:val="BodyText3"/>
        <w:tabs>
          <w:tab w:val="left" w:pos="2268"/>
        </w:tabs>
        <w:rPr>
          <w:rFonts w:asciiTheme="minorHAnsi" w:hAnsiTheme="minorHAnsi"/>
          <w:b/>
          <w:color w:val="000000" w:themeColor="text1"/>
          <w:sz w:val="24"/>
          <w:szCs w:val="22"/>
          <w:lang w:val="en-AU"/>
        </w:rPr>
      </w:pPr>
      <w:r>
        <w:rPr>
          <w:rFonts w:asciiTheme="minorHAnsi" w:hAnsiTheme="minorHAnsi"/>
          <w:b/>
          <w:color w:val="000000" w:themeColor="text1"/>
          <w:sz w:val="24"/>
          <w:szCs w:val="22"/>
          <w:lang w:val="en-AU"/>
        </w:rPr>
        <w:t>Ineligible</w:t>
      </w:r>
      <w:r w:rsidRPr="00DF6BDE">
        <w:rPr>
          <w:rFonts w:asciiTheme="minorHAnsi" w:hAnsiTheme="minorHAnsi"/>
          <w:b/>
          <w:color w:val="000000" w:themeColor="text1"/>
          <w:sz w:val="24"/>
          <w:szCs w:val="22"/>
          <w:lang w:val="en-AU"/>
        </w:rPr>
        <w:t xml:space="preserve"> </w:t>
      </w:r>
      <w:r>
        <w:rPr>
          <w:rFonts w:asciiTheme="minorHAnsi" w:hAnsiTheme="minorHAnsi"/>
          <w:b/>
          <w:color w:val="000000" w:themeColor="text1"/>
          <w:sz w:val="24"/>
          <w:szCs w:val="22"/>
          <w:lang w:val="en-AU"/>
        </w:rPr>
        <w:t>applications</w:t>
      </w:r>
    </w:p>
    <w:p w14:paraId="65D6FC66" w14:textId="21246C63" w:rsidR="008163DE" w:rsidRDefault="008163DE" w:rsidP="008163DE">
      <w:pPr>
        <w:pStyle w:val="BodyText3"/>
        <w:tabs>
          <w:tab w:val="left" w:pos="2268"/>
        </w:tabs>
        <w:rPr>
          <w:rFonts w:asciiTheme="minorHAnsi" w:hAnsiTheme="minorHAnsi" w:cstheme="minorHAnsi"/>
          <w:sz w:val="24"/>
          <w:szCs w:val="24"/>
        </w:rPr>
      </w:pPr>
      <w:r>
        <w:rPr>
          <w:rFonts w:asciiTheme="minorHAnsi" w:hAnsiTheme="minorHAnsi"/>
          <w:color w:val="000000" w:themeColor="text1"/>
          <w:sz w:val="24"/>
          <w:szCs w:val="22"/>
          <w:lang w:val="en-AU"/>
        </w:rPr>
        <w:t>Payments</w:t>
      </w:r>
      <w:r w:rsidRPr="00DF6BDE">
        <w:rPr>
          <w:rFonts w:asciiTheme="minorHAnsi" w:hAnsiTheme="minorHAnsi"/>
          <w:color w:val="000000" w:themeColor="text1"/>
          <w:sz w:val="24"/>
          <w:szCs w:val="22"/>
          <w:lang w:val="en-AU"/>
        </w:rPr>
        <w:t xml:space="preserve"> </w:t>
      </w:r>
      <w:r>
        <w:rPr>
          <w:rFonts w:asciiTheme="minorHAnsi" w:hAnsiTheme="minorHAnsi"/>
          <w:color w:val="000000" w:themeColor="text1"/>
          <w:sz w:val="24"/>
          <w:szCs w:val="22"/>
          <w:lang w:val="en-AU"/>
        </w:rPr>
        <w:t xml:space="preserve">out of the Fund </w:t>
      </w:r>
      <w:r w:rsidRPr="00DF6BDE">
        <w:rPr>
          <w:rFonts w:asciiTheme="minorHAnsi" w:hAnsiTheme="minorHAnsi"/>
          <w:color w:val="000000" w:themeColor="text1"/>
          <w:sz w:val="24"/>
          <w:szCs w:val="22"/>
          <w:lang w:val="en-AU"/>
        </w:rPr>
        <w:t xml:space="preserve">are not to be </w:t>
      </w:r>
      <w:r>
        <w:rPr>
          <w:rFonts w:asciiTheme="minorHAnsi" w:hAnsiTheme="minorHAnsi"/>
          <w:color w:val="000000" w:themeColor="text1"/>
          <w:sz w:val="24"/>
          <w:szCs w:val="22"/>
          <w:lang w:val="en-AU"/>
        </w:rPr>
        <w:t>made</w:t>
      </w:r>
      <w:r w:rsidRPr="00DF6BDE">
        <w:rPr>
          <w:rFonts w:asciiTheme="minorHAnsi" w:hAnsiTheme="minorHAnsi"/>
          <w:color w:val="000000" w:themeColor="text1"/>
          <w:sz w:val="24"/>
          <w:szCs w:val="22"/>
          <w:lang w:val="en-AU"/>
        </w:rPr>
        <w:t xml:space="preserve"> for the purpose of any</w:t>
      </w:r>
      <w:r w:rsidRPr="00DF6BDE">
        <w:rPr>
          <w:rFonts w:asciiTheme="minorHAnsi" w:hAnsiTheme="minorHAnsi" w:cstheme="minorHAnsi"/>
          <w:sz w:val="24"/>
          <w:szCs w:val="24"/>
        </w:rPr>
        <w:t xml:space="preserve"> gambling-related activity, such as improvements to </w:t>
      </w:r>
      <w:r>
        <w:rPr>
          <w:rFonts w:asciiTheme="minorHAnsi" w:hAnsiTheme="minorHAnsi" w:cstheme="minorHAnsi"/>
          <w:sz w:val="24"/>
          <w:szCs w:val="24"/>
        </w:rPr>
        <w:t>gambling</w:t>
      </w:r>
      <w:r w:rsidRPr="00DF6BDE">
        <w:rPr>
          <w:rFonts w:asciiTheme="minorHAnsi" w:hAnsiTheme="minorHAnsi" w:cstheme="minorHAnsi"/>
          <w:sz w:val="24"/>
          <w:szCs w:val="24"/>
        </w:rPr>
        <w:t xml:space="preserve"> areas, </w:t>
      </w:r>
      <w:r>
        <w:rPr>
          <w:rFonts w:asciiTheme="minorHAnsi" w:hAnsiTheme="minorHAnsi" w:cstheme="minorHAnsi"/>
          <w:sz w:val="24"/>
          <w:szCs w:val="24"/>
        </w:rPr>
        <w:t>gambling</w:t>
      </w:r>
      <w:r w:rsidRPr="00DF6BDE">
        <w:rPr>
          <w:rFonts w:asciiTheme="minorHAnsi" w:hAnsiTheme="minorHAnsi" w:cstheme="minorHAnsi"/>
          <w:sz w:val="24"/>
          <w:szCs w:val="24"/>
        </w:rPr>
        <w:t xml:space="preserve"> equipment or </w:t>
      </w:r>
      <w:r>
        <w:rPr>
          <w:rFonts w:asciiTheme="minorHAnsi" w:hAnsiTheme="minorHAnsi" w:cstheme="minorHAnsi"/>
          <w:sz w:val="24"/>
          <w:szCs w:val="24"/>
        </w:rPr>
        <w:t>gambling</w:t>
      </w:r>
      <w:r w:rsidRPr="00DF6BDE">
        <w:rPr>
          <w:rFonts w:asciiTheme="minorHAnsi" w:hAnsiTheme="minorHAnsi" w:cstheme="minorHAnsi"/>
          <w:sz w:val="24"/>
          <w:szCs w:val="24"/>
        </w:rPr>
        <w:t xml:space="preserve"> facilities</w:t>
      </w:r>
      <w:r>
        <w:rPr>
          <w:rFonts w:asciiTheme="minorHAnsi" w:hAnsiTheme="minorHAnsi" w:cstheme="minorHAnsi"/>
          <w:sz w:val="24"/>
          <w:szCs w:val="24"/>
        </w:rPr>
        <w:t>.</w:t>
      </w:r>
    </w:p>
    <w:p w14:paraId="0D5EE032" w14:textId="69104DAE" w:rsidR="00862F98" w:rsidRDefault="00862F98" w:rsidP="008163DE">
      <w:pPr>
        <w:pStyle w:val="BodyText3"/>
        <w:tabs>
          <w:tab w:val="left" w:pos="2268"/>
        </w:tabs>
        <w:rPr>
          <w:rFonts w:asciiTheme="minorHAnsi" w:hAnsiTheme="minorHAnsi" w:cstheme="minorHAnsi"/>
          <w:sz w:val="24"/>
          <w:szCs w:val="24"/>
        </w:rPr>
      </w:pPr>
    </w:p>
    <w:p w14:paraId="31810838" w14:textId="4886B084" w:rsidR="00862F98" w:rsidRPr="005745A8" w:rsidRDefault="00862F98" w:rsidP="008163DE">
      <w:pPr>
        <w:pStyle w:val="BodyText3"/>
        <w:tabs>
          <w:tab w:val="left" w:pos="2268"/>
        </w:tabs>
        <w:rPr>
          <w:rFonts w:asciiTheme="minorHAnsi" w:hAnsiTheme="minorHAnsi"/>
          <w:b/>
          <w:color w:val="000000" w:themeColor="text1"/>
          <w:sz w:val="24"/>
          <w:szCs w:val="22"/>
          <w:lang w:val="en-AU"/>
        </w:rPr>
      </w:pPr>
      <w:r w:rsidRPr="005745A8">
        <w:rPr>
          <w:rFonts w:asciiTheme="minorHAnsi" w:hAnsiTheme="minorHAnsi"/>
          <w:b/>
          <w:color w:val="000000" w:themeColor="text1"/>
          <w:sz w:val="24"/>
          <w:szCs w:val="22"/>
          <w:lang w:val="en-AU"/>
        </w:rPr>
        <w:t>Interaction with other funding programs</w:t>
      </w:r>
    </w:p>
    <w:p w14:paraId="1A00FA0F" w14:textId="5011AAAB" w:rsidR="00882919" w:rsidRDefault="00FA1A01" w:rsidP="00862F98">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The ACT Government recognises that applicants</w:t>
      </w:r>
      <w:r w:rsidRPr="00862F98">
        <w:rPr>
          <w:rFonts w:asciiTheme="minorHAnsi" w:hAnsiTheme="minorHAnsi"/>
          <w:color w:val="000000" w:themeColor="text1"/>
          <w:sz w:val="24"/>
          <w:szCs w:val="22"/>
          <w:lang w:val="en-AU"/>
        </w:rPr>
        <w:t xml:space="preserve"> </w:t>
      </w:r>
      <w:r w:rsidR="00982C90">
        <w:rPr>
          <w:rFonts w:asciiTheme="minorHAnsi" w:hAnsiTheme="minorHAnsi"/>
          <w:color w:val="000000" w:themeColor="text1"/>
          <w:sz w:val="24"/>
          <w:szCs w:val="22"/>
          <w:lang w:val="en-AU"/>
        </w:rPr>
        <w:t xml:space="preserve">may </w:t>
      </w:r>
      <w:r w:rsidR="00862F98" w:rsidRPr="00862F98">
        <w:rPr>
          <w:rFonts w:asciiTheme="minorHAnsi" w:hAnsiTheme="minorHAnsi"/>
          <w:color w:val="000000" w:themeColor="text1"/>
          <w:sz w:val="24"/>
          <w:szCs w:val="22"/>
          <w:lang w:val="en-AU"/>
        </w:rPr>
        <w:t>participate</w:t>
      </w:r>
      <w:r w:rsidR="00982C90">
        <w:rPr>
          <w:rFonts w:asciiTheme="minorHAnsi" w:hAnsiTheme="minorHAnsi"/>
          <w:color w:val="000000" w:themeColor="text1"/>
          <w:sz w:val="24"/>
          <w:szCs w:val="22"/>
          <w:lang w:val="en-AU"/>
        </w:rPr>
        <w:t xml:space="preserve"> in and submit applications for funding through other </w:t>
      </w:r>
      <w:r w:rsidRPr="00FA1A01">
        <w:rPr>
          <w:rFonts w:asciiTheme="minorHAnsi" w:hAnsiTheme="minorHAnsi"/>
          <w:color w:val="000000" w:themeColor="text1"/>
          <w:sz w:val="24"/>
          <w:szCs w:val="22"/>
          <w:lang w:val="en-AU"/>
        </w:rPr>
        <w:t xml:space="preserve">Australian </w:t>
      </w:r>
      <w:r w:rsidR="001A76F5">
        <w:rPr>
          <w:rFonts w:asciiTheme="minorHAnsi" w:hAnsiTheme="minorHAnsi"/>
          <w:color w:val="000000" w:themeColor="text1"/>
          <w:sz w:val="24"/>
          <w:szCs w:val="22"/>
          <w:lang w:val="en-AU"/>
        </w:rPr>
        <w:t xml:space="preserve">Commonwealth, </w:t>
      </w:r>
      <w:r w:rsidRPr="00FA1A01">
        <w:rPr>
          <w:rFonts w:asciiTheme="minorHAnsi" w:hAnsiTheme="minorHAnsi"/>
          <w:color w:val="000000" w:themeColor="text1"/>
          <w:sz w:val="24"/>
          <w:szCs w:val="22"/>
          <w:lang w:val="en-AU"/>
        </w:rPr>
        <w:t xml:space="preserve">state and territory Government </w:t>
      </w:r>
      <w:r w:rsidR="00982C90">
        <w:rPr>
          <w:rFonts w:asciiTheme="minorHAnsi" w:hAnsiTheme="minorHAnsi"/>
          <w:color w:val="000000" w:themeColor="text1"/>
          <w:sz w:val="24"/>
          <w:szCs w:val="22"/>
          <w:lang w:val="en-AU"/>
        </w:rPr>
        <w:t>funding programs</w:t>
      </w:r>
      <w:r>
        <w:rPr>
          <w:rFonts w:asciiTheme="minorHAnsi" w:hAnsiTheme="minorHAnsi"/>
          <w:color w:val="000000" w:themeColor="text1"/>
          <w:sz w:val="24"/>
          <w:szCs w:val="22"/>
          <w:lang w:val="en-AU"/>
        </w:rPr>
        <w:t xml:space="preserve">. </w:t>
      </w:r>
      <w:r w:rsidR="00982C90">
        <w:rPr>
          <w:rFonts w:asciiTheme="minorHAnsi" w:hAnsiTheme="minorHAnsi"/>
          <w:color w:val="000000" w:themeColor="text1"/>
          <w:sz w:val="24"/>
          <w:szCs w:val="22"/>
          <w:lang w:val="en-AU"/>
        </w:rPr>
        <w:t xml:space="preserve"> </w:t>
      </w:r>
    </w:p>
    <w:p w14:paraId="50CD37B0" w14:textId="77777777" w:rsidR="00254ADA" w:rsidRDefault="00254ADA" w:rsidP="00862F98">
      <w:pPr>
        <w:pStyle w:val="BodyText3"/>
        <w:tabs>
          <w:tab w:val="left" w:pos="2268"/>
        </w:tabs>
        <w:rPr>
          <w:rFonts w:asciiTheme="minorHAnsi" w:hAnsiTheme="minorHAnsi"/>
          <w:color w:val="000000" w:themeColor="text1"/>
          <w:sz w:val="24"/>
          <w:szCs w:val="22"/>
          <w:lang w:val="en-AU"/>
        </w:rPr>
      </w:pPr>
    </w:p>
    <w:p w14:paraId="57C3C3BB" w14:textId="7C31E2FB" w:rsidR="00862F98" w:rsidRDefault="00882919" w:rsidP="006203B1">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I</w:t>
      </w:r>
      <w:r w:rsidRPr="00882919">
        <w:rPr>
          <w:rFonts w:asciiTheme="minorHAnsi" w:hAnsiTheme="minorHAnsi"/>
          <w:color w:val="000000" w:themeColor="text1"/>
          <w:sz w:val="24"/>
          <w:szCs w:val="22"/>
          <w:lang w:val="en-AU"/>
        </w:rPr>
        <w:t>f a</w:t>
      </w:r>
      <w:r>
        <w:rPr>
          <w:rFonts w:asciiTheme="minorHAnsi" w:hAnsiTheme="minorHAnsi"/>
          <w:color w:val="000000" w:themeColor="text1"/>
          <w:sz w:val="24"/>
          <w:szCs w:val="22"/>
          <w:lang w:val="en-AU"/>
        </w:rPr>
        <w:t xml:space="preserve"> DSFF</w:t>
      </w:r>
      <w:r w:rsidRPr="00882919">
        <w:rPr>
          <w:rFonts w:asciiTheme="minorHAnsi" w:hAnsiTheme="minorHAnsi"/>
          <w:color w:val="000000" w:themeColor="text1"/>
          <w:sz w:val="24"/>
          <w:szCs w:val="22"/>
          <w:lang w:val="en-AU"/>
        </w:rPr>
        <w:t xml:space="preserve"> applicant submits a funding application to another Australian state or territory government program for the same funding activity and is found to be successful through both programs, the applicant can only receive funding from one program. </w:t>
      </w:r>
    </w:p>
    <w:p w14:paraId="29A26347" w14:textId="2160F384" w:rsidR="00E416E7" w:rsidRDefault="00E416E7" w:rsidP="00862F98">
      <w:pPr>
        <w:pStyle w:val="BodyText3"/>
        <w:tabs>
          <w:tab w:val="left" w:pos="2268"/>
        </w:tabs>
        <w:rPr>
          <w:rFonts w:asciiTheme="minorHAnsi" w:hAnsiTheme="minorHAnsi"/>
          <w:color w:val="000000" w:themeColor="text1"/>
          <w:sz w:val="24"/>
          <w:szCs w:val="22"/>
          <w:lang w:val="en-AU"/>
        </w:rPr>
      </w:pPr>
    </w:p>
    <w:p w14:paraId="256C428D" w14:textId="0EC6DB6B" w:rsidR="00364D4A" w:rsidRDefault="00FA1A01" w:rsidP="00862F98">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In this instance, it</w:t>
      </w:r>
      <w:r w:rsidR="00364D4A">
        <w:rPr>
          <w:rFonts w:asciiTheme="minorHAnsi" w:hAnsiTheme="minorHAnsi"/>
          <w:color w:val="000000" w:themeColor="text1"/>
          <w:sz w:val="24"/>
          <w:szCs w:val="22"/>
          <w:lang w:val="en-AU"/>
        </w:rPr>
        <w:t xml:space="preserve"> is up to the applicant to determine which fund is most suitable for its purposes</w:t>
      </w:r>
      <w:r>
        <w:rPr>
          <w:rFonts w:asciiTheme="minorHAnsi" w:hAnsiTheme="minorHAnsi"/>
          <w:color w:val="000000" w:themeColor="text1"/>
          <w:sz w:val="24"/>
          <w:szCs w:val="22"/>
          <w:lang w:val="en-AU"/>
        </w:rPr>
        <w:t>, with respect to the</w:t>
      </w:r>
      <w:r w:rsidRPr="00FA1A01">
        <w:rPr>
          <w:rFonts w:asciiTheme="minorHAnsi" w:hAnsiTheme="minorHAnsi"/>
          <w:color w:val="000000" w:themeColor="text1"/>
          <w:sz w:val="24"/>
          <w:szCs w:val="22"/>
          <w:lang w:val="en-AU"/>
        </w:rPr>
        <w:t xml:space="preserve"> eligibility criteria of each fund</w:t>
      </w:r>
      <w:r>
        <w:rPr>
          <w:rFonts w:asciiTheme="minorHAnsi" w:hAnsiTheme="minorHAnsi"/>
          <w:color w:val="000000" w:themeColor="text1"/>
          <w:sz w:val="24"/>
          <w:szCs w:val="22"/>
          <w:lang w:val="en-AU"/>
        </w:rPr>
        <w:t>.</w:t>
      </w:r>
    </w:p>
    <w:p w14:paraId="0DAE20A3" w14:textId="77777777" w:rsidR="00364D4A" w:rsidRDefault="00364D4A" w:rsidP="00862F98">
      <w:pPr>
        <w:pStyle w:val="BodyText3"/>
        <w:tabs>
          <w:tab w:val="left" w:pos="2268"/>
        </w:tabs>
        <w:rPr>
          <w:rFonts w:asciiTheme="minorHAnsi" w:hAnsiTheme="minorHAnsi"/>
          <w:color w:val="000000" w:themeColor="text1"/>
          <w:sz w:val="24"/>
          <w:szCs w:val="22"/>
          <w:lang w:val="en-AU"/>
        </w:rPr>
      </w:pPr>
    </w:p>
    <w:p w14:paraId="63D33F78" w14:textId="12EB015E" w:rsidR="00364D4A" w:rsidRDefault="00FA1A01" w:rsidP="00364D4A">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The </w:t>
      </w:r>
      <w:r w:rsidR="00E416E7" w:rsidRPr="005745A8">
        <w:rPr>
          <w:rFonts w:asciiTheme="minorHAnsi" w:hAnsiTheme="minorHAnsi"/>
          <w:color w:val="000000" w:themeColor="text1"/>
          <w:sz w:val="24"/>
          <w:szCs w:val="22"/>
          <w:lang w:val="en-AU"/>
        </w:rPr>
        <w:t>DSSF</w:t>
      </w:r>
      <w:r>
        <w:rPr>
          <w:rFonts w:asciiTheme="minorHAnsi" w:hAnsiTheme="minorHAnsi"/>
          <w:color w:val="000000" w:themeColor="text1"/>
          <w:sz w:val="24"/>
          <w:szCs w:val="22"/>
          <w:lang w:val="en-AU"/>
        </w:rPr>
        <w:t xml:space="preserve"> Secretariat</w:t>
      </w:r>
      <w:r w:rsidR="00E416E7" w:rsidRPr="005745A8">
        <w:rPr>
          <w:rFonts w:asciiTheme="minorHAnsi" w:hAnsiTheme="minorHAnsi"/>
          <w:color w:val="000000" w:themeColor="text1"/>
          <w:sz w:val="24"/>
          <w:szCs w:val="22"/>
          <w:lang w:val="en-AU"/>
        </w:rPr>
        <w:t xml:space="preserve"> will work closely</w:t>
      </w:r>
      <w:r>
        <w:rPr>
          <w:rFonts w:asciiTheme="minorHAnsi" w:hAnsiTheme="minorHAnsi"/>
          <w:color w:val="000000" w:themeColor="text1"/>
          <w:sz w:val="24"/>
          <w:szCs w:val="22"/>
          <w:lang w:val="en-AU"/>
        </w:rPr>
        <w:t xml:space="preserve"> with its government counterparts</w:t>
      </w:r>
      <w:r w:rsidR="00E416E7" w:rsidRPr="005745A8">
        <w:rPr>
          <w:rFonts w:asciiTheme="minorHAnsi" w:hAnsiTheme="minorHAnsi"/>
          <w:color w:val="000000" w:themeColor="text1"/>
          <w:sz w:val="24"/>
          <w:szCs w:val="22"/>
          <w:lang w:val="en-AU"/>
        </w:rPr>
        <w:t xml:space="preserve"> to ensure adherence to program guidelines</w:t>
      </w:r>
      <w:r w:rsidR="004E2D94">
        <w:rPr>
          <w:rFonts w:asciiTheme="minorHAnsi" w:hAnsiTheme="minorHAnsi"/>
          <w:color w:val="000000" w:themeColor="text1"/>
          <w:sz w:val="24"/>
          <w:szCs w:val="22"/>
          <w:lang w:val="en-AU"/>
        </w:rPr>
        <w:t>.</w:t>
      </w:r>
      <w:r w:rsidR="00364D4A">
        <w:rPr>
          <w:rFonts w:asciiTheme="minorHAnsi" w:hAnsiTheme="minorHAnsi"/>
          <w:color w:val="000000" w:themeColor="text1"/>
          <w:sz w:val="24"/>
          <w:szCs w:val="22"/>
          <w:lang w:val="en-AU"/>
        </w:rPr>
        <w:t xml:space="preserve"> </w:t>
      </w:r>
    </w:p>
    <w:p w14:paraId="5C39B63A" w14:textId="45170353" w:rsidR="008163DE" w:rsidRPr="00DF6BDE" w:rsidRDefault="004D3011" w:rsidP="00166F5B">
      <w:pPr>
        <w:pStyle w:val="BodyText3"/>
        <w:tabs>
          <w:tab w:val="left" w:pos="2268"/>
        </w:tabs>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br/>
      </w:r>
    </w:p>
    <w:p w14:paraId="45B643EE" w14:textId="77777777" w:rsidR="00166F5B" w:rsidRDefault="00166F5B" w:rsidP="00166F5B">
      <w:pPr>
        <w:pStyle w:val="BodyText3"/>
        <w:keepNext/>
        <w:tabs>
          <w:tab w:val="left" w:pos="2268"/>
        </w:tabs>
        <w:rPr>
          <w:rFonts w:asciiTheme="minorHAnsi" w:hAnsiTheme="minorHAnsi"/>
          <w:b/>
          <w:bCs/>
          <w:color w:val="000000" w:themeColor="text1"/>
          <w:sz w:val="24"/>
          <w:szCs w:val="22"/>
          <w:lang w:val="en-AU"/>
        </w:rPr>
        <w:sectPr w:rsidR="00166F5B" w:rsidSect="004B46D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397" w:footer="488" w:gutter="0"/>
          <w:pgNumType w:start="0"/>
          <w:cols w:space="708"/>
          <w:titlePg/>
          <w:docGrid w:linePitch="360"/>
        </w:sectPr>
      </w:pPr>
    </w:p>
    <w:p w14:paraId="13A88077" w14:textId="03496BB0" w:rsidR="00166F5B" w:rsidRPr="005745A8" w:rsidRDefault="004F546A" w:rsidP="005745A8">
      <w:pPr>
        <w:pStyle w:val="BodyText3"/>
        <w:tabs>
          <w:tab w:val="left" w:pos="2268"/>
        </w:tabs>
        <w:jc w:val="left"/>
        <w:rPr>
          <w:rFonts w:asciiTheme="minorHAnsi" w:hAnsiTheme="minorHAnsi" w:cstheme="minorHAnsi"/>
          <w:b/>
          <w:bCs/>
          <w:sz w:val="24"/>
          <w:szCs w:val="24"/>
        </w:rPr>
      </w:pPr>
      <w:r>
        <w:rPr>
          <w:rFonts w:asciiTheme="minorHAnsi" w:hAnsiTheme="minorHAnsi"/>
          <w:b/>
          <w:bCs/>
          <w:color w:val="000000" w:themeColor="text1"/>
          <w:sz w:val="24"/>
          <w:szCs w:val="22"/>
          <w:u w:val="single"/>
          <w:lang w:val="en-AU"/>
        </w:rPr>
        <w:lastRenderedPageBreak/>
        <w:t>TABLE 1</w:t>
      </w:r>
      <w:r w:rsidR="00B67BFB">
        <w:rPr>
          <w:rFonts w:asciiTheme="minorHAnsi" w:hAnsiTheme="minorHAnsi" w:cstheme="minorHAnsi"/>
          <w:b/>
          <w:bCs/>
          <w:sz w:val="24"/>
          <w:szCs w:val="24"/>
        </w:rPr>
        <w:br/>
      </w:r>
    </w:p>
    <w:tbl>
      <w:tblPr>
        <w:tblStyle w:val="PlainTable2"/>
        <w:tblW w:w="14033" w:type="dxa"/>
        <w:tblLook w:val="04A0" w:firstRow="1" w:lastRow="0" w:firstColumn="1" w:lastColumn="0" w:noHBand="0" w:noVBand="1"/>
      </w:tblPr>
      <w:tblGrid>
        <w:gridCol w:w="696"/>
        <w:gridCol w:w="1289"/>
        <w:gridCol w:w="3118"/>
        <w:gridCol w:w="6379"/>
        <w:gridCol w:w="2551"/>
      </w:tblGrid>
      <w:tr w:rsidR="008163DE" w14:paraId="370FDEE9" w14:textId="77777777" w:rsidTr="005745A8">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696" w:type="dxa"/>
            <w:shd w:val="clear" w:color="auto" w:fill="F2F2F2" w:themeFill="background1" w:themeFillShade="F2"/>
          </w:tcPr>
          <w:p w14:paraId="40AA559D" w14:textId="77777777" w:rsidR="00166F5B" w:rsidRDefault="00166F5B" w:rsidP="00902997">
            <w:pPr>
              <w:spacing w:after="120"/>
              <w:rPr>
                <w:rFonts w:asciiTheme="minorHAnsi" w:hAnsiTheme="minorHAnsi" w:cstheme="minorHAnsi"/>
                <w:sz w:val="24"/>
              </w:rPr>
            </w:pPr>
            <w:r>
              <w:rPr>
                <w:rFonts w:asciiTheme="minorHAnsi" w:hAnsiTheme="minorHAnsi" w:cstheme="minorHAnsi"/>
                <w:sz w:val="24"/>
              </w:rPr>
              <w:t>Tier</w:t>
            </w:r>
          </w:p>
        </w:tc>
        <w:tc>
          <w:tcPr>
            <w:tcW w:w="1289" w:type="dxa"/>
            <w:shd w:val="clear" w:color="auto" w:fill="F2F2F2" w:themeFill="background1" w:themeFillShade="F2"/>
          </w:tcPr>
          <w:p w14:paraId="61A3458B" w14:textId="135D3143" w:rsidR="00166F5B" w:rsidRDefault="00166F5B" w:rsidP="00902997">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Maximum </w:t>
            </w:r>
            <w:r w:rsidR="00B62905">
              <w:rPr>
                <w:rFonts w:asciiTheme="minorHAnsi" w:hAnsiTheme="minorHAnsi" w:cstheme="minorHAnsi"/>
                <w:sz w:val="24"/>
              </w:rPr>
              <w:t>a</w:t>
            </w:r>
            <w:r>
              <w:rPr>
                <w:rFonts w:asciiTheme="minorHAnsi" w:hAnsiTheme="minorHAnsi" w:cstheme="minorHAnsi"/>
                <w:sz w:val="24"/>
              </w:rPr>
              <w:t>mount awarded</w:t>
            </w:r>
          </w:p>
        </w:tc>
        <w:tc>
          <w:tcPr>
            <w:tcW w:w="3118" w:type="dxa"/>
            <w:shd w:val="clear" w:color="auto" w:fill="F2F2F2" w:themeFill="background1" w:themeFillShade="F2"/>
          </w:tcPr>
          <w:p w14:paraId="4FAFD9B6" w14:textId="487FC1D3" w:rsidR="00166F5B" w:rsidRDefault="00166F5B" w:rsidP="00902997">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Eligible </w:t>
            </w:r>
            <w:r w:rsidR="00B62905">
              <w:rPr>
                <w:rFonts w:asciiTheme="minorHAnsi" w:hAnsiTheme="minorHAnsi" w:cstheme="minorHAnsi"/>
                <w:sz w:val="24"/>
              </w:rPr>
              <w:t>a</w:t>
            </w:r>
            <w:r>
              <w:rPr>
                <w:rFonts w:asciiTheme="minorHAnsi" w:hAnsiTheme="minorHAnsi" w:cstheme="minorHAnsi"/>
                <w:sz w:val="24"/>
              </w:rPr>
              <w:t>pplicant</w:t>
            </w:r>
          </w:p>
        </w:tc>
        <w:tc>
          <w:tcPr>
            <w:tcW w:w="6379" w:type="dxa"/>
            <w:shd w:val="clear" w:color="auto" w:fill="F2F2F2" w:themeFill="background1" w:themeFillShade="F2"/>
          </w:tcPr>
          <w:p w14:paraId="2DF23387" w14:textId="1D1C5D82" w:rsidR="00166F5B" w:rsidRDefault="003911BE" w:rsidP="00902997">
            <w:pPr>
              <w:spacing w:after="12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Notes for the Advisory Board</w:t>
            </w:r>
          </w:p>
        </w:tc>
        <w:tc>
          <w:tcPr>
            <w:tcW w:w="2551" w:type="dxa"/>
            <w:shd w:val="clear" w:color="auto" w:fill="F2F2F2" w:themeFill="background1" w:themeFillShade="F2"/>
          </w:tcPr>
          <w:p w14:paraId="283FEA65" w14:textId="253DA2CB" w:rsidR="00166F5B" w:rsidRDefault="00166F5B" w:rsidP="00902997">
            <w:pPr>
              <w:spacing w:after="12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When applications are </w:t>
            </w:r>
            <w:r w:rsidR="008163DE">
              <w:rPr>
                <w:rFonts w:asciiTheme="minorHAnsi" w:hAnsiTheme="minorHAnsi" w:cstheme="minorHAnsi"/>
                <w:sz w:val="24"/>
              </w:rPr>
              <w:t xml:space="preserve">considered </w:t>
            </w:r>
            <w:r w:rsidR="003911BE">
              <w:rPr>
                <w:rFonts w:asciiTheme="minorHAnsi" w:hAnsiTheme="minorHAnsi" w:cstheme="minorHAnsi"/>
                <w:sz w:val="24"/>
              </w:rPr>
              <w:t>by the Advisory Board</w:t>
            </w:r>
          </w:p>
        </w:tc>
      </w:tr>
      <w:tr w:rsidR="008163DE" w14:paraId="343A9849" w14:textId="77777777" w:rsidTr="005745A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696" w:type="dxa"/>
          </w:tcPr>
          <w:p w14:paraId="76E76FA7" w14:textId="77777777" w:rsidR="00166F5B" w:rsidRDefault="00166F5B" w:rsidP="00902997">
            <w:pPr>
              <w:spacing w:after="120"/>
              <w:rPr>
                <w:rFonts w:asciiTheme="minorHAnsi" w:hAnsiTheme="minorHAnsi" w:cstheme="minorHAnsi"/>
                <w:sz w:val="24"/>
              </w:rPr>
            </w:pPr>
            <w:r>
              <w:rPr>
                <w:rFonts w:asciiTheme="minorHAnsi" w:hAnsiTheme="minorHAnsi" w:cstheme="minorHAnsi"/>
                <w:sz w:val="24"/>
              </w:rPr>
              <w:t>1</w:t>
            </w:r>
          </w:p>
        </w:tc>
        <w:tc>
          <w:tcPr>
            <w:tcW w:w="1289" w:type="dxa"/>
          </w:tcPr>
          <w:p w14:paraId="27B33FCC" w14:textId="77777777" w:rsidR="00166F5B" w:rsidRDefault="00166F5B" w:rsidP="0090299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$25,000</w:t>
            </w:r>
          </w:p>
        </w:tc>
        <w:tc>
          <w:tcPr>
            <w:tcW w:w="3118" w:type="dxa"/>
          </w:tcPr>
          <w:p w14:paraId="22A33EC4" w14:textId="2F83FF8B" w:rsidR="00166F5B" w:rsidRDefault="00166F5B" w:rsidP="00902997">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S</w:t>
            </w:r>
            <w:r w:rsidRPr="00E9658E">
              <w:rPr>
                <w:rFonts w:asciiTheme="minorHAnsi" w:hAnsiTheme="minorHAnsi" w:cstheme="minorHAnsi"/>
                <w:sz w:val="24"/>
              </w:rPr>
              <w:t>mall or medium clubs and small or medium club groups only</w:t>
            </w:r>
            <w:r w:rsidR="00B62905">
              <w:rPr>
                <w:rFonts w:asciiTheme="minorHAnsi" w:hAnsiTheme="minorHAnsi" w:cstheme="minorHAnsi"/>
                <w:sz w:val="24"/>
              </w:rPr>
              <w:t>.</w:t>
            </w:r>
          </w:p>
        </w:tc>
        <w:tc>
          <w:tcPr>
            <w:tcW w:w="6379" w:type="dxa"/>
          </w:tcPr>
          <w:p w14:paraId="4ADD0E3C" w14:textId="77777777" w:rsidR="00166F5B" w:rsidRDefault="00166F5B" w:rsidP="00902997">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c>
          <w:tcPr>
            <w:tcW w:w="2551" w:type="dxa"/>
          </w:tcPr>
          <w:p w14:paraId="6BABADE2" w14:textId="66D7840E" w:rsidR="00166F5B" w:rsidRDefault="008163DE" w:rsidP="00902997">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olor w:val="000000" w:themeColor="text1"/>
                <w:sz w:val="24"/>
                <w:szCs w:val="22"/>
                <w:lang w:val="en-AU"/>
              </w:rPr>
              <w:t>On an ongoing basis.</w:t>
            </w:r>
          </w:p>
        </w:tc>
      </w:tr>
      <w:tr w:rsidR="008163DE" w14:paraId="2C999452" w14:textId="77777777" w:rsidTr="005745A8">
        <w:trPr>
          <w:trHeight w:val="407"/>
        </w:trPr>
        <w:tc>
          <w:tcPr>
            <w:cnfStyle w:val="001000000000" w:firstRow="0" w:lastRow="0" w:firstColumn="1" w:lastColumn="0" w:oddVBand="0" w:evenVBand="0" w:oddHBand="0" w:evenHBand="0" w:firstRowFirstColumn="0" w:firstRowLastColumn="0" w:lastRowFirstColumn="0" w:lastRowLastColumn="0"/>
            <w:tcW w:w="696" w:type="dxa"/>
          </w:tcPr>
          <w:p w14:paraId="46F0F2A0" w14:textId="77777777" w:rsidR="00166F5B" w:rsidRDefault="00166F5B" w:rsidP="00902997">
            <w:pPr>
              <w:spacing w:after="120"/>
              <w:rPr>
                <w:rFonts w:asciiTheme="minorHAnsi" w:hAnsiTheme="minorHAnsi" w:cstheme="minorHAnsi"/>
                <w:sz w:val="24"/>
              </w:rPr>
            </w:pPr>
            <w:r>
              <w:rPr>
                <w:rFonts w:asciiTheme="minorHAnsi" w:hAnsiTheme="minorHAnsi" w:cstheme="minorHAnsi"/>
                <w:sz w:val="24"/>
              </w:rPr>
              <w:t>2</w:t>
            </w:r>
          </w:p>
        </w:tc>
        <w:tc>
          <w:tcPr>
            <w:tcW w:w="1289" w:type="dxa"/>
          </w:tcPr>
          <w:p w14:paraId="2498B041" w14:textId="77777777" w:rsidR="00166F5B" w:rsidRDefault="00166F5B" w:rsidP="0090299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$250,000</w:t>
            </w:r>
          </w:p>
        </w:tc>
        <w:tc>
          <w:tcPr>
            <w:tcW w:w="3118" w:type="dxa"/>
          </w:tcPr>
          <w:p w14:paraId="10AE7612" w14:textId="42182AE0" w:rsidR="00166F5B" w:rsidRDefault="00166F5B" w:rsidP="00902997">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A</w:t>
            </w:r>
            <w:r w:rsidRPr="00166F5B">
              <w:rPr>
                <w:rFonts w:asciiTheme="minorHAnsi" w:hAnsiTheme="minorHAnsi" w:cstheme="minorHAnsi"/>
                <w:sz w:val="24"/>
              </w:rPr>
              <w:t xml:space="preserve">ny club or other entity that can demonstrate </w:t>
            </w:r>
            <w:r w:rsidR="00B67BFB">
              <w:rPr>
                <w:rFonts w:asciiTheme="minorHAnsi" w:hAnsiTheme="minorHAnsi" w:cstheme="minorHAnsi"/>
                <w:sz w:val="24"/>
              </w:rPr>
              <w:t xml:space="preserve">that </w:t>
            </w:r>
            <w:r w:rsidRPr="00166F5B">
              <w:rPr>
                <w:rFonts w:asciiTheme="minorHAnsi" w:hAnsiTheme="minorHAnsi" w:cstheme="minorHAnsi"/>
                <w:sz w:val="24"/>
              </w:rPr>
              <w:t xml:space="preserve">funding will be applied towards meeting the Fund purposes, except those who are </w:t>
            </w:r>
            <w:r w:rsidR="00B67BFB">
              <w:rPr>
                <w:rFonts w:asciiTheme="minorHAnsi" w:hAnsiTheme="minorHAnsi" w:cstheme="minorHAnsi"/>
                <w:sz w:val="24"/>
              </w:rPr>
              <w:t>in</w:t>
            </w:r>
            <w:r w:rsidRPr="00166F5B">
              <w:rPr>
                <w:rFonts w:asciiTheme="minorHAnsi" w:hAnsiTheme="minorHAnsi" w:cstheme="minorHAnsi"/>
                <w:sz w:val="24"/>
              </w:rPr>
              <w:t>eligible as stated above</w:t>
            </w:r>
            <w:r w:rsidR="00B62905">
              <w:rPr>
                <w:rFonts w:asciiTheme="minorHAnsi" w:hAnsiTheme="minorHAnsi" w:cstheme="minorHAnsi"/>
                <w:sz w:val="24"/>
              </w:rPr>
              <w:t>.</w:t>
            </w:r>
          </w:p>
        </w:tc>
        <w:tc>
          <w:tcPr>
            <w:tcW w:w="6379" w:type="dxa"/>
          </w:tcPr>
          <w:p w14:paraId="0BFE464B" w14:textId="77777777" w:rsidR="00166F5B" w:rsidRDefault="00166F5B" w:rsidP="005745A8">
            <w:pPr>
              <w:pStyle w:val="BodyText3"/>
              <w:tabs>
                <w:tab w:val="left" w:pos="2268"/>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4"/>
                <w:szCs w:val="22"/>
                <w:lang w:val="en-AU"/>
              </w:rPr>
            </w:pPr>
            <w:r>
              <w:rPr>
                <w:rFonts w:asciiTheme="minorHAnsi" w:hAnsiTheme="minorHAnsi"/>
                <w:color w:val="000000" w:themeColor="text1"/>
                <w:sz w:val="24"/>
                <w:szCs w:val="22"/>
                <w:lang w:val="en-AU"/>
              </w:rPr>
              <w:t xml:space="preserve">When considering Tier 2 applications, the Advisory Board </w:t>
            </w:r>
            <w:r w:rsidRPr="005D4FA1">
              <w:rPr>
                <w:rFonts w:asciiTheme="minorHAnsi" w:hAnsiTheme="minorHAnsi"/>
                <w:color w:val="000000" w:themeColor="text1"/>
                <w:sz w:val="24"/>
                <w:szCs w:val="22"/>
                <w:lang w:val="en-AU"/>
              </w:rPr>
              <w:t>must have</w:t>
            </w:r>
            <w:r>
              <w:rPr>
                <w:rFonts w:asciiTheme="minorHAnsi" w:hAnsiTheme="minorHAnsi"/>
                <w:color w:val="000000" w:themeColor="text1"/>
                <w:sz w:val="24"/>
                <w:szCs w:val="22"/>
                <w:lang w:val="en-AU"/>
              </w:rPr>
              <w:t xml:space="preserve"> regard to whether a particular application will benefit a small or medium club or a small or medium club group.</w:t>
            </w:r>
          </w:p>
          <w:p w14:paraId="1F42DC9A" w14:textId="77777777" w:rsidR="00166F5B" w:rsidRDefault="00166F5B" w:rsidP="00902997">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c>
          <w:tcPr>
            <w:tcW w:w="2551" w:type="dxa"/>
          </w:tcPr>
          <w:p w14:paraId="0FF45CD2" w14:textId="23D1A220" w:rsidR="008163DE" w:rsidRDefault="008163DE" w:rsidP="00902997">
            <w:pPr>
              <w:spacing w:after="1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R</w:t>
            </w:r>
            <w:r>
              <w:rPr>
                <w:rFonts w:asciiTheme="minorHAnsi" w:hAnsiTheme="minorHAnsi"/>
                <w:color w:val="000000" w:themeColor="text1"/>
                <w:sz w:val="24"/>
                <w:szCs w:val="22"/>
                <w:lang w:val="en-AU"/>
              </w:rPr>
              <w:t>estricted to one or more rounds per financial year</w:t>
            </w:r>
            <w:r w:rsidR="008D3523">
              <w:rPr>
                <w:rFonts w:asciiTheme="minorHAnsi" w:hAnsiTheme="minorHAnsi"/>
                <w:color w:val="000000" w:themeColor="text1"/>
                <w:sz w:val="24"/>
                <w:szCs w:val="22"/>
                <w:lang w:val="en-AU"/>
              </w:rPr>
              <w:t xml:space="preserve"> at the discretion of the Advisory Board.</w:t>
            </w:r>
            <w:r w:rsidR="008D3523">
              <w:rPr>
                <w:rStyle w:val="FootnoteReference"/>
                <w:rFonts w:asciiTheme="minorHAnsi" w:hAnsiTheme="minorHAnsi"/>
                <w:color w:val="000000" w:themeColor="text1"/>
                <w:sz w:val="24"/>
                <w:szCs w:val="22"/>
                <w:lang w:val="en-AU"/>
              </w:rPr>
              <w:footnoteReference w:id="1"/>
            </w:r>
            <w:r w:rsidR="008D3523">
              <w:rPr>
                <w:rFonts w:asciiTheme="minorHAnsi" w:hAnsiTheme="minorHAnsi"/>
                <w:color w:val="000000" w:themeColor="text1"/>
                <w:sz w:val="24"/>
                <w:szCs w:val="22"/>
                <w:lang w:val="en-AU"/>
              </w:rPr>
              <w:t xml:space="preserve"> </w:t>
            </w:r>
          </w:p>
        </w:tc>
      </w:tr>
      <w:tr w:rsidR="008163DE" w14:paraId="3E64FABA" w14:textId="77777777" w:rsidTr="005745A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96" w:type="dxa"/>
          </w:tcPr>
          <w:p w14:paraId="1ADBD1D4" w14:textId="77777777" w:rsidR="00166F5B" w:rsidRDefault="00166F5B" w:rsidP="00902997">
            <w:pPr>
              <w:spacing w:after="120"/>
              <w:rPr>
                <w:rFonts w:asciiTheme="minorHAnsi" w:hAnsiTheme="minorHAnsi" w:cstheme="minorHAnsi"/>
                <w:sz w:val="24"/>
              </w:rPr>
            </w:pPr>
            <w:r>
              <w:rPr>
                <w:rFonts w:asciiTheme="minorHAnsi" w:hAnsiTheme="minorHAnsi" w:cstheme="minorHAnsi"/>
                <w:sz w:val="24"/>
              </w:rPr>
              <w:t>**</w:t>
            </w:r>
          </w:p>
        </w:tc>
        <w:tc>
          <w:tcPr>
            <w:tcW w:w="1289" w:type="dxa"/>
          </w:tcPr>
          <w:p w14:paraId="7E0D62CA" w14:textId="77777777" w:rsidR="00166F5B" w:rsidRDefault="00166F5B" w:rsidP="0090299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More than $250,000</w:t>
            </w:r>
          </w:p>
        </w:tc>
        <w:tc>
          <w:tcPr>
            <w:tcW w:w="3118" w:type="dxa"/>
          </w:tcPr>
          <w:p w14:paraId="19C86711" w14:textId="56AB129B" w:rsidR="00166F5B" w:rsidRPr="00E9658E" w:rsidRDefault="00B67BFB" w:rsidP="005745A8">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B67BFB">
              <w:rPr>
                <w:rFonts w:asciiTheme="minorHAnsi" w:hAnsiTheme="minorHAnsi" w:cstheme="minorHAnsi"/>
                <w:sz w:val="24"/>
              </w:rPr>
              <w:t>Any club or other entity that can demonstrate that funding will be applied towards meeting the Fund purposes, except those who are ineligible as stated above</w:t>
            </w:r>
            <w:r>
              <w:rPr>
                <w:rFonts w:asciiTheme="minorHAnsi" w:hAnsiTheme="minorHAnsi" w:cstheme="minorHAnsi"/>
                <w:sz w:val="24"/>
              </w:rPr>
              <w:t>.</w:t>
            </w:r>
          </w:p>
        </w:tc>
        <w:tc>
          <w:tcPr>
            <w:tcW w:w="6379" w:type="dxa"/>
          </w:tcPr>
          <w:p w14:paraId="717B59F1" w14:textId="77777777" w:rsidR="00166F5B" w:rsidRPr="00166F5B" w:rsidRDefault="00166F5B" w:rsidP="00166F5B">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166F5B">
              <w:rPr>
                <w:rFonts w:asciiTheme="minorHAnsi" w:hAnsiTheme="minorHAnsi" w:cstheme="minorHAnsi"/>
                <w:sz w:val="24"/>
              </w:rPr>
              <w:t>The Advisory Board may recommend the approval of Tier 2 applications for funding exceeding $250,000 in exceptional circumstances. When considering whether to recommend the approval of an application for funding exceeding $250,000, the Advisory Board may have regard to:</w:t>
            </w:r>
          </w:p>
          <w:p w14:paraId="243678F9" w14:textId="71447D64" w:rsidR="00166F5B" w:rsidRPr="005745A8" w:rsidRDefault="00166F5B" w:rsidP="005745A8">
            <w:pPr>
              <w:pStyle w:val="ListParagraph"/>
              <w:numPr>
                <w:ilvl w:val="0"/>
                <w:numId w:val="40"/>
              </w:num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5745A8">
              <w:rPr>
                <w:rFonts w:asciiTheme="minorHAnsi" w:hAnsiTheme="minorHAnsi" w:cstheme="minorHAnsi"/>
                <w:sz w:val="24"/>
              </w:rPr>
              <w:t xml:space="preserve">whether the proposed activity has the potential to benefit the ACT clubs industry as a whole, rather than being for the sole benefit of the applicant; </w:t>
            </w:r>
          </w:p>
          <w:p w14:paraId="58CBBD33" w14:textId="21E05B44" w:rsidR="00166F5B" w:rsidRPr="005745A8" w:rsidRDefault="00166F5B" w:rsidP="005745A8">
            <w:pPr>
              <w:pStyle w:val="ListParagraph"/>
              <w:numPr>
                <w:ilvl w:val="0"/>
                <w:numId w:val="40"/>
              </w:num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5745A8">
              <w:rPr>
                <w:rFonts w:asciiTheme="minorHAnsi" w:hAnsiTheme="minorHAnsi" w:cstheme="minorHAnsi"/>
                <w:sz w:val="24"/>
              </w:rPr>
              <w:t xml:space="preserve">the total level of available funds at the time of considering the application; and </w:t>
            </w:r>
          </w:p>
          <w:p w14:paraId="546B5291" w14:textId="7BF5AC88" w:rsidR="00166F5B" w:rsidRPr="005745A8" w:rsidRDefault="00166F5B" w:rsidP="005745A8">
            <w:pPr>
              <w:pStyle w:val="ListParagraph"/>
              <w:numPr>
                <w:ilvl w:val="0"/>
                <w:numId w:val="40"/>
              </w:num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5745A8">
              <w:rPr>
                <w:rFonts w:asciiTheme="minorHAnsi" w:hAnsiTheme="minorHAnsi" w:cstheme="minorHAnsi"/>
                <w:sz w:val="24"/>
              </w:rPr>
              <w:t>any competing applications.</w:t>
            </w:r>
          </w:p>
        </w:tc>
        <w:tc>
          <w:tcPr>
            <w:tcW w:w="2551" w:type="dxa"/>
          </w:tcPr>
          <w:p w14:paraId="4B705B08" w14:textId="747DA849" w:rsidR="008163DE" w:rsidRDefault="00166F5B" w:rsidP="00902997">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When a Tier 2 funding round is held by the Board</w:t>
            </w:r>
            <w:r w:rsidR="008163DE">
              <w:rPr>
                <w:rFonts w:asciiTheme="minorHAnsi" w:hAnsiTheme="minorHAnsi" w:cstheme="minorHAnsi"/>
                <w:sz w:val="24"/>
              </w:rPr>
              <w:t xml:space="preserve">. </w:t>
            </w:r>
          </w:p>
          <w:p w14:paraId="3826AA6D" w14:textId="34735C19" w:rsidR="008163DE" w:rsidRDefault="008163DE" w:rsidP="00902997">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olor w:val="000000" w:themeColor="text1"/>
                <w:sz w:val="24"/>
                <w:szCs w:val="22"/>
                <w:lang w:val="en-AU"/>
              </w:rPr>
              <w:t>Tier 2 applications will be restricted to one or more rounds per financial year. The number of Tier 2 rounds held per financial year is a</w:t>
            </w:r>
            <w:r w:rsidR="003911BE">
              <w:rPr>
                <w:rFonts w:asciiTheme="minorHAnsi" w:hAnsiTheme="minorHAnsi"/>
                <w:color w:val="000000" w:themeColor="text1"/>
                <w:sz w:val="24"/>
                <w:szCs w:val="22"/>
                <w:lang w:val="en-AU"/>
              </w:rPr>
              <w:t>t</w:t>
            </w:r>
            <w:r>
              <w:rPr>
                <w:rFonts w:asciiTheme="minorHAnsi" w:hAnsiTheme="minorHAnsi"/>
                <w:color w:val="000000" w:themeColor="text1"/>
                <w:sz w:val="24"/>
                <w:szCs w:val="22"/>
                <w:lang w:val="en-AU"/>
              </w:rPr>
              <w:t xml:space="preserve"> the discretion of the Advisory Board</w:t>
            </w:r>
          </w:p>
        </w:tc>
      </w:tr>
    </w:tbl>
    <w:p w14:paraId="4D824DE4" w14:textId="344BDAE9" w:rsidR="00A713FD" w:rsidRPr="00E75949" w:rsidRDefault="00A713FD" w:rsidP="004D76AE">
      <w:pPr>
        <w:pStyle w:val="BodyText3"/>
        <w:tabs>
          <w:tab w:val="left" w:pos="2268"/>
        </w:tabs>
        <w:rPr>
          <w:rFonts w:asciiTheme="minorHAnsi" w:hAnsiTheme="minorHAnsi"/>
          <w:color w:val="000000" w:themeColor="text1"/>
          <w:sz w:val="24"/>
          <w:szCs w:val="22"/>
          <w:lang w:val="en-AU"/>
        </w:rPr>
      </w:pPr>
    </w:p>
    <w:sectPr w:rsidR="00A713FD" w:rsidRPr="00E75949" w:rsidSect="00862791">
      <w:pgSz w:w="16838" w:h="11906" w:orient="landscape" w:code="9"/>
      <w:pgMar w:top="1134" w:right="1440" w:bottom="1440" w:left="1440" w:header="397" w:footer="48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958CD" w14:textId="77777777" w:rsidR="0052609E" w:rsidRDefault="0052609E">
      <w:r>
        <w:separator/>
      </w:r>
    </w:p>
  </w:endnote>
  <w:endnote w:type="continuationSeparator" w:id="0">
    <w:p w14:paraId="3E53D6B3" w14:textId="77777777" w:rsidR="0052609E" w:rsidRDefault="0052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EBF7" w14:textId="77777777" w:rsidR="00856727" w:rsidRDefault="0085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A26F" w14:textId="020CA75E" w:rsidR="00166F5B" w:rsidRPr="00F32B3D" w:rsidRDefault="00F32B3D" w:rsidP="00F32B3D">
    <w:pPr>
      <w:pStyle w:val="BodyText3"/>
      <w:tabs>
        <w:tab w:val="left" w:pos="2268"/>
      </w:tabs>
      <w:jc w:val="center"/>
      <w:rPr>
        <w:rFonts w:cs="Arial"/>
        <w:bCs/>
        <w:color w:val="000000" w:themeColor="text1"/>
        <w:sz w:val="14"/>
        <w:szCs w:val="10"/>
        <w:lang w:val="en-AU"/>
      </w:rPr>
    </w:pPr>
    <w:r w:rsidRPr="00F32B3D">
      <w:rPr>
        <w:rFonts w:cs="Arial"/>
        <w:bCs/>
        <w:color w:val="000000" w:themeColor="text1"/>
        <w:sz w:val="14"/>
        <w:szCs w:val="10"/>
        <w:lang w:val="en-AU"/>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0B741" w14:textId="0E5C3291" w:rsidR="00166F5B" w:rsidRPr="00F32B3D" w:rsidRDefault="00F32B3D" w:rsidP="00F32B3D">
    <w:pPr>
      <w:pStyle w:val="BodyText3"/>
      <w:tabs>
        <w:tab w:val="left" w:pos="2268"/>
      </w:tabs>
      <w:jc w:val="center"/>
      <w:rPr>
        <w:rFonts w:cs="Arial"/>
        <w:bCs/>
        <w:color w:val="000000" w:themeColor="text1"/>
        <w:sz w:val="14"/>
        <w:szCs w:val="10"/>
        <w:lang w:val="en-AU"/>
      </w:rPr>
    </w:pPr>
    <w:r w:rsidRPr="00F32B3D">
      <w:rPr>
        <w:rFonts w:cs="Arial"/>
        <w:bCs/>
        <w:color w:val="000000" w:themeColor="text1"/>
        <w:sz w:val="14"/>
        <w:szCs w:val="10"/>
        <w:lang w:val="en-AU"/>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DA86" w14:textId="77777777" w:rsidR="0052609E" w:rsidRDefault="0052609E">
      <w:r>
        <w:separator/>
      </w:r>
    </w:p>
  </w:footnote>
  <w:footnote w:type="continuationSeparator" w:id="0">
    <w:p w14:paraId="0F6992BE" w14:textId="77777777" w:rsidR="0052609E" w:rsidRDefault="0052609E">
      <w:r>
        <w:continuationSeparator/>
      </w:r>
    </w:p>
  </w:footnote>
  <w:footnote w:id="1">
    <w:p w14:paraId="7603853A" w14:textId="6856A081" w:rsidR="008D3523" w:rsidRPr="008D3523" w:rsidRDefault="008D3523">
      <w:pPr>
        <w:pStyle w:val="FootnoteText"/>
        <w:rPr>
          <w:lang w:val="en-AU"/>
        </w:rPr>
      </w:pPr>
      <w:r>
        <w:rPr>
          <w:rStyle w:val="FootnoteReference"/>
        </w:rPr>
        <w:footnoteRef/>
      </w:r>
      <w:r>
        <w:t xml:space="preserve"> </w:t>
      </w:r>
      <w:r>
        <w:rPr>
          <w:lang w:val="en-AU"/>
        </w:rPr>
        <w:t>The restriction on Tier 2 applications to one or more rounds per financial year does not apply to Tier 2 applications</w:t>
      </w:r>
      <w:r w:rsidRPr="008D3523">
        <w:rPr>
          <w:lang w:val="en-AU"/>
        </w:rPr>
        <w:t xml:space="preserve"> by Australian state and territory government organisations</w:t>
      </w:r>
      <w:r>
        <w:rPr>
          <w:lang w:val="en-AU"/>
        </w:rPr>
        <w:t xml:space="preserve">, as these can be </w:t>
      </w:r>
      <w:r w:rsidRPr="008D3523">
        <w:rPr>
          <w:lang w:val="en-AU"/>
        </w:rPr>
        <w:t>submit</w:t>
      </w:r>
      <w:r>
        <w:rPr>
          <w:lang w:val="en-AU"/>
        </w:rPr>
        <w:t>ted</w:t>
      </w:r>
      <w:r w:rsidRPr="008D3523">
        <w:rPr>
          <w:lang w:val="en-AU"/>
        </w:rPr>
        <w:t xml:space="preserve"> at any time on an ongoing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FC42" w14:textId="77777777" w:rsidR="00856727" w:rsidRDefault="0085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4D3F" w14:textId="77777777" w:rsidR="00166F5B" w:rsidRDefault="00166F5B" w:rsidP="007A7E40">
    <w:pPr>
      <w:pStyle w:val="Header"/>
    </w:pPr>
  </w:p>
  <w:p w14:paraId="4E5856C2" w14:textId="77777777" w:rsidR="00166F5B" w:rsidRDefault="00166F5B" w:rsidP="007A7E40">
    <w:pPr>
      <w:pStyle w:val="Header"/>
    </w:pPr>
  </w:p>
  <w:p w14:paraId="2E052765" w14:textId="77777777" w:rsidR="00166F5B" w:rsidRDefault="00166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CF69" w14:textId="77777777" w:rsidR="00856727" w:rsidRDefault="0085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4FE8"/>
    <w:multiLevelType w:val="hybridMultilevel"/>
    <w:tmpl w:val="0A9A2B38"/>
    <w:lvl w:ilvl="0" w:tplc="C4103C98">
      <w:start w:val="1"/>
      <w:numFmt w:val="bullet"/>
      <w:lvlText w:val=""/>
      <w:lvlJc w:val="left"/>
      <w:pPr>
        <w:ind w:left="433" w:hanging="283"/>
      </w:pPr>
      <w:rPr>
        <w:rFonts w:ascii="Symbol" w:hAnsi="Symbol" w:hint="default"/>
      </w:rPr>
    </w:lvl>
    <w:lvl w:ilvl="1" w:tplc="0C090003" w:tentative="1">
      <w:start w:val="1"/>
      <w:numFmt w:val="bullet"/>
      <w:lvlText w:val="o"/>
      <w:lvlJc w:val="left"/>
      <w:pPr>
        <w:ind w:left="1306" w:hanging="360"/>
      </w:pPr>
      <w:rPr>
        <w:rFonts w:ascii="Courier New" w:hAnsi="Courier New" w:cs="Courier New" w:hint="default"/>
      </w:rPr>
    </w:lvl>
    <w:lvl w:ilvl="2" w:tplc="0C090005" w:tentative="1">
      <w:start w:val="1"/>
      <w:numFmt w:val="bullet"/>
      <w:lvlText w:val=""/>
      <w:lvlJc w:val="left"/>
      <w:pPr>
        <w:ind w:left="2026" w:hanging="360"/>
      </w:pPr>
      <w:rPr>
        <w:rFonts w:ascii="Wingdings" w:hAnsi="Wingdings" w:hint="default"/>
      </w:rPr>
    </w:lvl>
    <w:lvl w:ilvl="3" w:tplc="0C090001" w:tentative="1">
      <w:start w:val="1"/>
      <w:numFmt w:val="bullet"/>
      <w:lvlText w:val=""/>
      <w:lvlJc w:val="left"/>
      <w:pPr>
        <w:ind w:left="2746" w:hanging="360"/>
      </w:pPr>
      <w:rPr>
        <w:rFonts w:ascii="Symbol" w:hAnsi="Symbol" w:hint="default"/>
      </w:rPr>
    </w:lvl>
    <w:lvl w:ilvl="4" w:tplc="0C090003" w:tentative="1">
      <w:start w:val="1"/>
      <w:numFmt w:val="bullet"/>
      <w:lvlText w:val="o"/>
      <w:lvlJc w:val="left"/>
      <w:pPr>
        <w:ind w:left="3466" w:hanging="360"/>
      </w:pPr>
      <w:rPr>
        <w:rFonts w:ascii="Courier New" w:hAnsi="Courier New" w:cs="Courier New" w:hint="default"/>
      </w:rPr>
    </w:lvl>
    <w:lvl w:ilvl="5" w:tplc="0C090005" w:tentative="1">
      <w:start w:val="1"/>
      <w:numFmt w:val="bullet"/>
      <w:lvlText w:val=""/>
      <w:lvlJc w:val="left"/>
      <w:pPr>
        <w:ind w:left="4186" w:hanging="360"/>
      </w:pPr>
      <w:rPr>
        <w:rFonts w:ascii="Wingdings" w:hAnsi="Wingdings" w:hint="default"/>
      </w:rPr>
    </w:lvl>
    <w:lvl w:ilvl="6" w:tplc="0C090001" w:tentative="1">
      <w:start w:val="1"/>
      <w:numFmt w:val="bullet"/>
      <w:lvlText w:val=""/>
      <w:lvlJc w:val="left"/>
      <w:pPr>
        <w:ind w:left="4906" w:hanging="360"/>
      </w:pPr>
      <w:rPr>
        <w:rFonts w:ascii="Symbol" w:hAnsi="Symbol" w:hint="default"/>
      </w:rPr>
    </w:lvl>
    <w:lvl w:ilvl="7" w:tplc="0C090003" w:tentative="1">
      <w:start w:val="1"/>
      <w:numFmt w:val="bullet"/>
      <w:lvlText w:val="o"/>
      <w:lvlJc w:val="left"/>
      <w:pPr>
        <w:ind w:left="5626" w:hanging="360"/>
      </w:pPr>
      <w:rPr>
        <w:rFonts w:ascii="Courier New" w:hAnsi="Courier New" w:cs="Courier New" w:hint="default"/>
      </w:rPr>
    </w:lvl>
    <w:lvl w:ilvl="8" w:tplc="0C090005" w:tentative="1">
      <w:start w:val="1"/>
      <w:numFmt w:val="bullet"/>
      <w:lvlText w:val=""/>
      <w:lvlJc w:val="left"/>
      <w:pPr>
        <w:ind w:left="6346" w:hanging="360"/>
      </w:pPr>
      <w:rPr>
        <w:rFonts w:ascii="Wingdings" w:hAnsi="Wingdings" w:hint="default"/>
      </w:rPr>
    </w:lvl>
  </w:abstractNum>
  <w:abstractNum w:abstractNumId="1"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2" w15:restartNumberingAfterBreak="0">
    <w:nsid w:val="01F71610"/>
    <w:multiLevelType w:val="hybridMultilevel"/>
    <w:tmpl w:val="54B043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35B654D"/>
    <w:multiLevelType w:val="hybridMultilevel"/>
    <w:tmpl w:val="EAAC83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7492F3A"/>
    <w:multiLevelType w:val="hybridMultilevel"/>
    <w:tmpl w:val="E22654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87B195F"/>
    <w:multiLevelType w:val="hybridMultilevel"/>
    <w:tmpl w:val="0BA0599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6" w15:restartNumberingAfterBreak="0">
    <w:nsid w:val="08D217C0"/>
    <w:multiLevelType w:val="hybridMultilevel"/>
    <w:tmpl w:val="0A0E29B6"/>
    <w:lvl w:ilvl="0" w:tplc="AC327A0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0AA46C83"/>
    <w:multiLevelType w:val="hybridMultilevel"/>
    <w:tmpl w:val="BA2CA636"/>
    <w:lvl w:ilvl="0" w:tplc="581E0ECA">
      <w:start w:val="1"/>
      <w:numFmt w:val="bullet"/>
      <w:lvlText w:val=""/>
      <w:lvlJc w:val="left"/>
      <w:pPr>
        <w:ind w:left="425" w:hanging="283"/>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0C6E1435"/>
    <w:multiLevelType w:val="hybridMultilevel"/>
    <w:tmpl w:val="DD68A3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C721FFD"/>
    <w:multiLevelType w:val="multilevel"/>
    <w:tmpl w:val="AA0C116A"/>
    <w:lvl w:ilvl="0">
      <w:start w:val="1"/>
      <w:numFmt w:val="decimal"/>
      <w:lvlText w:val="%1."/>
      <w:lvlJc w:val="left"/>
      <w:pPr>
        <w:ind w:left="360" w:hanging="360"/>
      </w:pPr>
      <w:rPr>
        <w:rFonts w:asciiTheme="minorHAnsi" w:hAnsiTheme="minorHAnsi"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D3971DB"/>
    <w:multiLevelType w:val="hybridMultilevel"/>
    <w:tmpl w:val="FFF28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2E45809"/>
    <w:multiLevelType w:val="hybridMultilevel"/>
    <w:tmpl w:val="7D42F034"/>
    <w:lvl w:ilvl="0" w:tplc="DFFEA4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AB782B"/>
    <w:multiLevelType w:val="hybridMultilevel"/>
    <w:tmpl w:val="D8FE0EC4"/>
    <w:lvl w:ilvl="0" w:tplc="581E0ECA">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43224"/>
    <w:multiLevelType w:val="hybridMultilevel"/>
    <w:tmpl w:val="27F2F4DA"/>
    <w:lvl w:ilvl="0" w:tplc="F10E35B0">
      <w:start w:val="2"/>
      <w:numFmt w:val="bullet"/>
      <w:lvlText w:val="-"/>
      <w:lvlJc w:val="left"/>
      <w:pPr>
        <w:ind w:left="1639" w:hanging="360"/>
      </w:pPr>
      <w:rPr>
        <w:rFonts w:ascii="Arial" w:eastAsia="Times New Roman" w:hAnsi="Arial" w:hint="default"/>
      </w:rPr>
    </w:lvl>
    <w:lvl w:ilvl="1" w:tplc="0C090003" w:tentative="1">
      <w:start w:val="1"/>
      <w:numFmt w:val="bullet"/>
      <w:lvlText w:val="o"/>
      <w:lvlJc w:val="left"/>
      <w:pPr>
        <w:ind w:left="2359" w:hanging="360"/>
      </w:pPr>
      <w:rPr>
        <w:rFonts w:ascii="Courier New" w:hAnsi="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14" w15:restartNumberingAfterBreak="0">
    <w:nsid w:val="1ABE1B0C"/>
    <w:multiLevelType w:val="hybridMultilevel"/>
    <w:tmpl w:val="19984168"/>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1C592798"/>
    <w:multiLevelType w:val="hybridMultilevel"/>
    <w:tmpl w:val="398889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0EF2E86"/>
    <w:multiLevelType w:val="hybridMultilevel"/>
    <w:tmpl w:val="F1365BFE"/>
    <w:lvl w:ilvl="0" w:tplc="0C090001">
      <w:start w:val="1"/>
      <w:numFmt w:val="bullet"/>
      <w:lvlText w:val=""/>
      <w:lvlJc w:val="left"/>
      <w:pPr>
        <w:ind w:left="1212" w:hanging="360"/>
      </w:pPr>
      <w:rPr>
        <w:rFonts w:ascii="Symbol" w:hAnsi="Symbol" w:hint="default"/>
      </w:rPr>
    </w:lvl>
    <w:lvl w:ilvl="1" w:tplc="0C090003">
      <w:start w:val="1"/>
      <w:numFmt w:val="bullet"/>
      <w:lvlText w:val="o"/>
      <w:lvlJc w:val="left"/>
      <w:pPr>
        <w:ind w:left="1932" w:hanging="360"/>
      </w:pPr>
      <w:rPr>
        <w:rFonts w:ascii="Courier New" w:hAnsi="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7" w15:restartNumberingAfterBreak="0">
    <w:nsid w:val="24922213"/>
    <w:multiLevelType w:val="hybridMultilevel"/>
    <w:tmpl w:val="E50E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036045"/>
    <w:multiLevelType w:val="hybridMultilevel"/>
    <w:tmpl w:val="9536C364"/>
    <w:lvl w:ilvl="0" w:tplc="12DCC8B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757F4B"/>
    <w:multiLevelType w:val="hybridMultilevel"/>
    <w:tmpl w:val="53EC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4A4A77"/>
    <w:multiLevelType w:val="hybridMultilevel"/>
    <w:tmpl w:val="D714B944"/>
    <w:lvl w:ilvl="0" w:tplc="0C090001">
      <w:start w:val="1"/>
      <w:numFmt w:val="bullet"/>
      <w:lvlText w:val=""/>
      <w:lvlJc w:val="left"/>
      <w:pPr>
        <w:ind w:left="360" w:hanging="360"/>
      </w:pPr>
      <w:rPr>
        <w:rFonts w:ascii="Symbol" w:hAnsi="Symbol" w:hint="default"/>
      </w:rPr>
    </w:lvl>
    <w:lvl w:ilvl="1" w:tplc="0A6C1594">
      <w:numFmt w:val="bullet"/>
      <w:lvlText w:val="•"/>
      <w:lvlJc w:val="left"/>
      <w:pPr>
        <w:ind w:left="1290" w:hanging="57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366308"/>
    <w:multiLevelType w:val="hybridMultilevel"/>
    <w:tmpl w:val="C738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F67DE"/>
    <w:multiLevelType w:val="hybridMultilevel"/>
    <w:tmpl w:val="F4283FB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44135B58"/>
    <w:multiLevelType w:val="hybridMultilevel"/>
    <w:tmpl w:val="15DE52D0"/>
    <w:lvl w:ilvl="0" w:tplc="0C09000F">
      <w:start w:val="1"/>
      <w:numFmt w:val="decimal"/>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4" w15:restartNumberingAfterBreak="0">
    <w:nsid w:val="447F04B0"/>
    <w:multiLevelType w:val="hybridMultilevel"/>
    <w:tmpl w:val="02605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444855"/>
    <w:multiLevelType w:val="hybridMultilevel"/>
    <w:tmpl w:val="42F41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1A7BF3"/>
    <w:multiLevelType w:val="hybridMultilevel"/>
    <w:tmpl w:val="BED484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4B5552C3"/>
    <w:multiLevelType w:val="hybridMultilevel"/>
    <w:tmpl w:val="9F424AC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4B7D4024"/>
    <w:multiLevelType w:val="hybridMultilevel"/>
    <w:tmpl w:val="C51666B0"/>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4CF643A8"/>
    <w:multiLevelType w:val="hybridMultilevel"/>
    <w:tmpl w:val="9EF6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7A0B54"/>
    <w:multiLevelType w:val="hybridMultilevel"/>
    <w:tmpl w:val="0A0E29B6"/>
    <w:lvl w:ilvl="0" w:tplc="AC327A0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5519646D"/>
    <w:multiLevelType w:val="hybridMultilevel"/>
    <w:tmpl w:val="542C7D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070048"/>
    <w:multiLevelType w:val="hybridMultilevel"/>
    <w:tmpl w:val="E350F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745BA1"/>
    <w:multiLevelType w:val="hybridMultilevel"/>
    <w:tmpl w:val="E6B64FBC"/>
    <w:lvl w:ilvl="0" w:tplc="0C090001">
      <w:start w:val="1"/>
      <w:numFmt w:val="bullet"/>
      <w:lvlText w:val=""/>
      <w:lvlJc w:val="left"/>
      <w:pPr>
        <w:ind w:left="1861" w:hanging="360"/>
      </w:pPr>
      <w:rPr>
        <w:rFonts w:ascii="Symbol" w:hAnsi="Symbol" w:hint="default"/>
      </w:rPr>
    </w:lvl>
    <w:lvl w:ilvl="1" w:tplc="0C090003" w:tentative="1">
      <w:start w:val="1"/>
      <w:numFmt w:val="bullet"/>
      <w:lvlText w:val="o"/>
      <w:lvlJc w:val="left"/>
      <w:pPr>
        <w:ind w:left="2581" w:hanging="360"/>
      </w:pPr>
      <w:rPr>
        <w:rFonts w:ascii="Courier New" w:hAnsi="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34" w15:restartNumberingAfterBreak="0">
    <w:nsid w:val="57105C13"/>
    <w:multiLevelType w:val="hybridMultilevel"/>
    <w:tmpl w:val="F7F4D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0512DD"/>
    <w:multiLevelType w:val="hybridMultilevel"/>
    <w:tmpl w:val="A4EA26C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F190825"/>
    <w:multiLevelType w:val="hybridMultilevel"/>
    <w:tmpl w:val="3C6C7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7708D8"/>
    <w:multiLevelType w:val="hybridMultilevel"/>
    <w:tmpl w:val="CA7A42D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61F549C8"/>
    <w:multiLevelType w:val="multilevel"/>
    <w:tmpl w:val="5EF41AC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9" w15:restartNumberingAfterBreak="0">
    <w:nsid w:val="6571786C"/>
    <w:multiLevelType w:val="hybridMultilevel"/>
    <w:tmpl w:val="2E9EC3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2591B0B"/>
    <w:multiLevelType w:val="hybridMultilevel"/>
    <w:tmpl w:val="78745C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003406"/>
    <w:multiLevelType w:val="hybridMultilevel"/>
    <w:tmpl w:val="B484CE20"/>
    <w:lvl w:ilvl="0" w:tplc="94D2D458">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1"/>
  </w:num>
  <w:num w:numId="4">
    <w:abstractNumId w:val="5"/>
  </w:num>
  <w:num w:numId="5">
    <w:abstractNumId w:val="16"/>
  </w:num>
  <w:num w:numId="6">
    <w:abstractNumId w:val="35"/>
  </w:num>
  <w:num w:numId="7">
    <w:abstractNumId w:val="33"/>
  </w:num>
  <w:num w:numId="8">
    <w:abstractNumId w:val="2"/>
  </w:num>
  <w:num w:numId="9">
    <w:abstractNumId w:val="32"/>
  </w:num>
  <w:num w:numId="10">
    <w:abstractNumId w:val="4"/>
  </w:num>
  <w:num w:numId="11">
    <w:abstractNumId w:val="13"/>
  </w:num>
  <w:num w:numId="12">
    <w:abstractNumId w:val="3"/>
  </w:num>
  <w:num w:numId="13">
    <w:abstractNumId w:val="8"/>
  </w:num>
  <w:num w:numId="14">
    <w:abstractNumId w:val="17"/>
  </w:num>
  <w:num w:numId="15">
    <w:abstractNumId w:val="14"/>
  </w:num>
  <w:num w:numId="16">
    <w:abstractNumId w:val="10"/>
  </w:num>
  <w:num w:numId="17">
    <w:abstractNumId w:val="26"/>
  </w:num>
  <w:num w:numId="18">
    <w:abstractNumId w:val="15"/>
  </w:num>
  <w:num w:numId="19">
    <w:abstractNumId w:val="39"/>
  </w:num>
  <w:num w:numId="20">
    <w:abstractNumId w:val="29"/>
  </w:num>
  <w:num w:numId="21">
    <w:abstractNumId w:val="25"/>
  </w:num>
  <w:num w:numId="22">
    <w:abstractNumId w:val="27"/>
  </w:num>
  <w:num w:numId="23">
    <w:abstractNumId w:val="37"/>
  </w:num>
  <w:num w:numId="24">
    <w:abstractNumId w:val="28"/>
  </w:num>
  <w:num w:numId="25">
    <w:abstractNumId w:val="23"/>
  </w:num>
  <w:num w:numId="26">
    <w:abstractNumId w:val="6"/>
  </w:num>
  <w:num w:numId="27">
    <w:abstractNumId w:val="30"/>
  </w:num>
  <w:num w:numId="28">
    <w:abstractNumId w:val="19"/>
  </w:num>
  <w:num w:numId="29">
    <w:abstractNumId w:val="0"/>
  </w:num>
  <w:num w:numId="30">
    <w:abstractNumId w:val="7"/>
  </w:num>
  <w:num w:numId="31">
    <w:abstractNumId w:val="24"/>
  </w:num>
  <w:num w:numId="32">
    <w:abstractNumId w:val="40"/>
  </w:num>
  <w:num w:numId="33">
    <w:abstractNumId w:val="18"/>
  </w:num>
  <w:num w:numId="34">
    <w:abstractNumId w:val="41"/>
  </w:num>
  <w:num w:numId="35">
    <w:abstractNumId w:val="11"/>
  </w:num>
  <w:num w:numId="36">
    <w:abstractNumId w:val="12"/>
  </w:num>
  <w:num w:numId="37">
    <w:abstractNumId w:val="22"/>
  </w:num>
  <w:num w:numId="38">
    <w:abstractNumId w:val="36"/>
  </w:num>
  <w:num w:numId="39">
    <w:abstractNumId w:val="20"/>
  </w:num>
  <w:num w:numId="40">
    <w:abstractNumId w:val="34"/>
  </w:num>
  <w:num w:numId="41">
    <w:abstractNumId w:val="3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25"/>
    <w:rsid w:val="00000EFF"/>
    <w:rsid w:val="00001A59"/>
    <w:rsid w:val="00003027"/>
    <w:rsid w:val="0000479F"/>
    <w:rsid w:val="00004913"/>
    <w:rsid w:val="00010EDE"/>
    <w:rsid w:val="00013218"/>
    <w:rsid w:val="00016524"/>
    <w:rsid w:val="000220AF"/>
    <w:rsid w:val="000247A8"/>
    <w:rsid w:val="000261AF"/>
    <w:rsid w:val="00032948"/>
    <w:rsid w:val="00041020"/>
    <w:rsid w:val="00043115"/>
    <w:rsid w:val="00043D58"/>
    <w:rsid w:val="000559FF"/>
    <w:rsid w:val="0006052A"/>
    <w:rsid w:val="00061D01"/>
    <w:rsid w:val="0006447A"/>
    <w:rsid w:val="00073280"/>
    <w:rsid w:val="00073928"/>
    <w:rsid w:val="00073D03"/>
    <w:rsid w:val="00083357"/>
    <w:rsid w:val="00085174"/>
    <w:rsid w:val="00086140"/>
    <w:rsid w:val="000905CF"/>
    <w:rsid w:val="00091067"/>
    <w:rsid w:val="00091D71"/>
    <w:rsid w:val="00092293"/>
    <w:rsid w:val="0009421A"/>
    <w:rsid w:val="00096391"/>
    <w:rsid w:val="00097F42"/>
    <w:rsid w:val="000A1E33"/>
    <w:rsid w:val="000A24B2"/>
    <w:rsid w:val="000A5541"/>
    <w:rsid w:val="000A6F32"/>
    <w:rsid w:val="000B2799"/>
    <w:rsid w:val="000B27F8"/>
    <w:rsid w:val="000B2E0B"/>
    <w:rsid w:val="000B3337"/>
    <w:rsid w:val="000B3C17"/>
    <w:rsid w:val="000B42AF"/>
    <w:rsid w:val="000B5B6F"/>
    <w:rsid w:val="000B7F81"/>
    <w:rsid w:val="000C0C53"/>
    <w:rsid w:val="000C203A"/>
    <w:rsid w:val="000C3D7F"/>
    <w:rsid w:val="000C7438"/>
    <w:rsid w:val="000C7A4A"/>
    <w:rsid w:val="000D0419"/>
    <w:rsid w:val="000D2680"/>
    <w:rsid w:val="000D2B46"/>
    <w:rsid w:val="000E3F95"/>
    <w:rsid w:val="000E4C11"/>
    <w:rsid w:val="000E5708"/>
    <w:rsid w:val="000F524F"/>
    <w:rsid w:val="0010325D"/>
    <w:rsid w:val="001038EB"/>
    <w:rsid w:val="00106A9F"/>
    <w:rsid w:val="001209A3"/>
    <w:rsid w:val="001263A0"/>
    <w:rsid w:val="00126E9E"/>
    <w:rsid w:val="001279DA"/>
    <w:rsid w:val="00127D02"/>
    <w:rsid w:val="00127E0A"/>
    <w:rsid w:val="0013025A"/>
    <w:rsid w:val="00132E43"/>
    <w:rsid w:val="001348EE"/>
    <w:rsid w:val="00135189"/>
    <w:rsid w:val="001364E8"/>
    <w:rsid w:val="001366D5"/>
    <w:rsid w:val="00140126"/>
    <w:rsid w:val="0014014A"/>
    <w:rsid w:val="001410EC"/>
    <w:rsid w:val="001575DB"/>
    <w:rsid w:val="001603EE"/>
    <w:rsid w:val="00160B0B"/>
    <w:rsid w:val="001615EB"/>
    <w:rsid w:val="0016169B"/>
    <w:rsid w:val="001625E4"/>
    <w:rsid w:val="0016296E"/>
    <w:rsid w:val="00165CAA"/>
    <w:rsid w:val="00166F5B"/>
    <w:rsid w:val="00166FEE"/>
    <w:rsid w:val="00170017"/>
    <w:rsid w:val="001724A0"/>
    <w:rsid w:val="0017328F"/>
    <w:rsid w:val="00176229"/>
    <w:rsid w:val="001825EB"/>
    <w:rsid w:val="00182736"/>
    <w:rsid w:val="001833FC"/>
    <w:rsid w:val="00183973"/>
    <w:rsid w:val="001846CD"/>
    <w:rsid w:val="00184C11"/>
    <w:rsid w:val="00185420"/>
    <w:rsid w:val="001902DF"/>
    <w:rsid w:val="00191E47"/>
    <w:rsid w:val="00192069"/>
    <w:rsid w:val="001957B3"/>
    <w:rsid w:val="001A1311"/>
    <w:rsid w:val="001A328A"/>
    <w:rsid w:val="001A366C"/>
    <w:rsid w:val="001A6BBC"/>
    <w:rsid w:val="001A6DD8"/>
    <w:rsid w:val="001A6EBD"/>
    <w:rsid w:val="001A704C"/>
    <w:rsid w:val="001A76F5"/>
    <w:rsid w:val="001B2A7C"/>
    <w:rsid w:val="001B4A1B"/>
    <w:rsid w:val="001C13FB"/>
    <w:rsid w:val="001C2A11"/>
    <w:rsid w:val="001C3A35"/>
    <w:rsid w:val="001C4606"/>
    <w:rsid w:val="001C6CD1"/>
    <w:rsid w:val="001C7E53"/>
    <w:rsid w:val="001D3C0F"/>
    <w:rsid w:val="001D47BA"/>
    <w:rsid w:val="001D4BFB"/>
    <w:rsid w:val="001D77A2"/>
    <w:rsid w:val="001E316E"/>
    <w:rsid w:val="001E5F12"/>
    <w:rsid w:val="001E649F"/>
    <w:rsid w:val="001E6E61"/>
    <w:rsid w:val="001F0825"/>
    <w:rsid w:val="001F73BF"/>
    <w:rsid w:val="00205468"/>
    <w:rsid w:val="002054F7"/>
    <w:rsid w:val="00205BD9"/>
    <w:rsid w:val="00206D50"/>
    <w:rsid w:val="00212634"/>
    <w:rsid w:val="0021665E"/>
    <w:rsid w:val="00225931"/>
    <w:rsid w:val="002275F3"/>
    <w:rsid w:val="00232F99"/>
    <w:rsid w:val="00236F77"/>
    <w:rsid w:val="00242108"/>
    <w:rsid w:val="00242734"/>
    <w:rsid w:val="0024672C"/>
    <w:rsid w:val="00246C87"/>
    <w:rsid w:val="00252B45"/>
    <w:rsid w:val="00254ADA"/>
    <w:rsid w:val="00254F75"/>
    <w:rsid w:val="0025676D"/>
    <w:rsid w:val="002653F4"/>
    <w:rsid w:val="00265D9D"/>
    <w:rsid w:val="00267364"/>
    <w:rsid w:val="00270C7D"/>
    <w:rsid w:val="0028275C"/>
    <w:rsid w:val="002838F6"/>
    <w:rsid w:val="00286A68"/>
    <w:rsid w:val="00286D31"/>
    <w:rsid w:val="00291169"/>
    <w:rsid w:val="00291DDB"/>
    <w:rsid w:val="002935A2"/>
    <w:rsid w:val="00297191"/>
    <w:rsid w:val="002A0ABC"/>
    <w:rsid w:val="002A0CF6"/>
    <w:rsid w:val="002A206A"/>
    <w:rsid w:val="002A33A8"/>
    <w:rsid w:val="002A3D3E"/>
    <w:rsid w:val="002A4470"/>
    <w:rsid w:val="002A7CF4"/>
    <w:rsid w:val="002B12D4"/>
    <w:rsid w:val="002B2030"/>
    <w:rsid w:val="002B36A8"/>
    <w:rsid w:val="002B4045"/>
    <w:rsid w:val="002B4D89"/>
    <w:rsid w:val="002D00FD"/>
    <w:rsid w:val="002D102C"/>
    <w:rsid w:val="002D1101"/>
    <w:rsid w:val="002D1B72"/>
    <w:rsid w:val="002D3077"/>
    <w:rsid w:val="002D4B25"/>
    <w:rsid w:val="002D5A0D"/>
    <w:rsid w:val="002E0958"/>
    <w:rsid w:val="002E3F80"/>
    <w:rsid w:val="002E6054"/>
    <w:rsid w:val="002F1A53"/>
    <w:rsid w:val="00316EF7"/>
    <w:rsid w:val="0031718C"/>
    <w:rsid w:val="00323295"/>
    <w:rsid w:val="003266FA"/>
    <w:rsid w:val="00334633"/>
    <w:rsid w:val="00334B96"/>
    <w:rsid w:val="0034126D"/>
    <w:rsid w:val="00341BCF"/>
    <w:rsid w:val="003440FE"/>
    <w:rsid w:val="00346C9D"/>
    <w:rsid w:val="00350895"/>
    <w:rsid w:val="003534B8"/>
    <w:rsid w:val="003536B2"/>
    <w:rsid w:val="00353BC2"/>
    <w:rsid w:val="003604C4"/>
    <w:rsid w:val="00361379"/>
    <w:rsid w:val="00364D4A"/>
    <w:rsid w:val="00364E93"/>
    <w:rsid w:val="00365A2A"/>
    <w:rsid w:val="00365FDE"/>
    <w:rsid w:val="00373231"/>
    <w:rsid w:val="003733B4"/>
    <w:rsid w:val="003739DF"/>
    <w:rsid w:val="00373C2F"/>
    <w:rsid w:val="00374FF0"/>
    <w:rsid w:val="00375CAA"/>
    <w:rsid w:val="003762A5"/>
    <w:rsid w:val="0037666B"/>
    <w:rsid w:val="003771BD"/>
    <w:rsid w:val="0037794A"/>
    <w:rsid w:val="00383A78"/>
    <w:rsid w:val="00384D2F"/>
    <w:rsid w:val="003852AE"/>
    <w:rsid w:val="00385957"/>
    <w:rsid w:val="00385F3A"/>
    <w:rsid w:val="003911BE"/>
    <w:rsid w:val="00394007"/>
    <w:rsid w:val="003960BB"/>
    <w:rsid w:val="003A39E8"/>
    <w:rsid w:val="003A6883"/>
    <w:rsid w:val="003A77E1"/>
    <w:rsid w:val="003A79BF"/>
    <w:rsid w:val="003B07C3"/>
    <w:rsid w:val="003B0FEB"/>
    <w:rsid w:val="003B1F84"/>
    <w:rsid w:val="003B247A"/>
    <w:rsid w:val="003B772D"/>
    <w:rsid w:val="003B7DF6"/>
    <w:rsid w:val="003C0B01"/>
    <w:rsid w:val="003C499E"/>
    <w:rsid w:val="003C55FD"/>
    <w:rsid w:val="003C617B"/>
    <w:rsid w:val="003D1DE5"/>
    <w:rsid w:val="003D2DEC"/>
    <w:rsid w:val="003D3075"/>
    <w:rsid w:val="003D360D"/>
    <w:rsid w:val="003D3896"/>
    <w:rsid w:val="003E0AB4"/>
    <w:rsid w:val="003E4BEF"/>
    <w:rsid w:val="003E66F3"/>
    <w:rsid w:val="003E72A3"/>
    <w:rsid w:val="003F161B"/>
    <w:rsid w:val="003F1FC1"/>
    <w:rsid w:val="003F28BF"/>
    <w:rsid w:val="003F5586"/>
    <w:rsid w:val="003F5C3E"/>
    <w:rsid w:val="003F786E"/>
    <w:rsid w:val="00401D0A"/>
    <w:rsid w:val="00404D16"/>
    <w:rsid w:val="00405A12"/>
    <w:rsid w:val="00411100"/>
    <w:rsid w:val="004114F2"/>
    <w:rsid w:val="004205D6"/>
    <w:rsid w:val="00424E96"/>
    <w:rsid w:val="00427C32"/>
    <w:rsid w:val="00430622"/>
    <w:rsid w:val="004322E0"/>
    <w:rsid w:val="00434421"/>
    <w:rsid w:val="004348B8"/>
    <w:rsid w:val="00437EA2"/>
    <w:rsid w:val="004460A9"/>
    <w:rsid w:val="00451098"/>
    <w:rsid w:val="00452ADC"/>
    <w:rsid w:val="0045542C"/>
    <w:rsid w:val="004555BE"/>
    <w:rsid w:val="0046061A"/>
    <w:rsid w:val="004617A8"/>
    <w:rsid w:val="00462A54"/>
    <w:rsid w:val="004649ED"/>
    <w:rsid w:val="00464AE2"/>
    <w:rsid w:val="00467A40"/>
    <w:rsid w:val="00470672"/>
    <w:rsid w:val="00475B38"/>
    <w:rsid w:val="0047749C"/>
    <w:rsid w:val="00482BAF"/>
    <w:rsid w:val="00483522"/>
    <w:rsid w:val="00486D1B"/>
    <w:rsid w:val="00493467"/>
    <w:rsid w:val="004A0734"/>
    <w:rsid w:val="004A1D13"/>
    <w:rsid w:val="004A5C7A"/>
    <w:rsid w:val="004A6BA5"/>
    <w:rsid w:val="004B0DAA"/>
    <w:rsid w:val="004B2310"/>
    <w:rsid w:val="004B26EE"/>
    <w:rsid w:val="004B46DB"/>
    <w:rsid w:val="004B4E9F"/>
    <w:rsid w:val="004B6534"/>
    <w:rsid w:val="004C0120"/>
    <w:rsid w:val="004C03F6"/>
    <w:rsid w:val="004C046C"/>
    <w:rsid w:val="004C161A"/>
    <w:rsid w:val="004C30E0"/>
    <w:rsid w:val="004C3BC8"/>
    <w:rsid w:val="004C49A6"/>
    <w:rsid w:val="004C5249"/>
    <w:rsid w:val="004C5D3B"/>
    <w:rsid w:val="004D1EBB"/>
    <w:rsid w:val="004D273F"/>
    <w:rsid w:val="004D3011"/>
    <w:rsid w:val="004D3592"/>
    <w:rsid w:val="004D4EBD"/>
    <w:rsid w:val="004D674B"/>
    <w:rsid w:val="004D76AE"/>
    <w:rsid w:val="004D7D0A"/>
    <w:rsid w:val="004E2D94"/>
    <w:rsid w:val="004E45B3"/>
    <w:rsid w:val="004E47E5"/>
    <w:rsid w:val="004E54D9"/>
    <w:rsid w:val="004E5F9C"/>
    <w:rsid w:val="004E65D7"/>
    <w:rsid w:val="004F12B4"/>
    <w:rsid w:val="004F2252"/>
    <w:rsid w:val="004F546A"/>
    <w:rsid w:val="004F5C72"/>
    <w:rsid w:val="004F5E22"/>
    <w:rsid w:val="004F6113"/>
    <w:rsid w:val="0050006D"/>
    <w:rsid w:val="005004F2"/>
    <w:rsid w:val="00501B3C"/>
    <w:rsid w:val="00502D7D"/>
    <w:rsid w:val="00502F50"/>
    <w:rsid w:val="00507564"/>
    <w:rsid w:val="005076F4"/>
    <w:rsid w:val="005111D6"/>
    <w:rsid w:val="00511AC6"/>
    <w:rsid w:val="0051483F"/>
    <w:rsid w:val="005161FB"/>
    <w:rsid w:val="0051690F"/>
    <w:rsid w:val="00523A1F"/>
    <w:rsid w:val="00525466"/>
    <w:rsid w:val="0052609E"/>
    <w:rsid w:val="005363AD"/>
    <w:rsid w:val="00540A65"/>
    <w:rsid w:val="00540DA8"/>
    <w:rsid w:val="00541B6A"/>
    <w:rsid w:val="005420C8"/>
    <w:rsid w:val="00543845"/>
    <w:rsid w:val="00543A3C"/>
    <w:rsid w:val="0054652A"/>
    <w:rsid w:val="0055075F"/>
    <w:rsid w:val="00552D8E"/>
    <w:rsid w:val="00554547"/>
    <w:rsid w:val="005564FB"/>
    <w:rsid w:val="00556812"/>
    <w:rsid w:val="00557FD8"/>
    <w:rsid w:val="00564114"/>
    <w:rsid w:val="00565426"/>
    <w:rsid w:val="00571FAE"/>
    <w:rsid w:val="0057239E"/>
    <w:rsid w:val="00574394"/>
    <w:rsid w:val="005745A8"/>
    <w:rsid w:val="00575344"/>
    <w:rsid w:val="00576875"/>
    <w:rsid w:val="00581063"/>
    <w:rsid w:val="00582B6D"/>
    <w:rsid w:val="0058328B"/>
    <w:rsid w:val="005923A3"/>
    <w:rsid w:val="00592859"/>
    <w:rsid w:val="0059562C"/>
    <w:rsid w:val="00595C11"/>
    <w:rsid w:val="005970A3"/>
    <w:rsid w:val="005A3FB4"/>
    <w:rsid w:val="005B0F3A"/>
    <w:rsid w:val="005B1613"/>
    <w:rsid w:val="005B3C02"/>
    <w:rsid w:val="005B3D41"/>
    <w:rsid w:val="005B4DAC"/>
    <w:rsid w:val="005B6919"/>
    <w:rsid w:val="005C5955"/>
    <w:rsid w:val="005C7816"/>
    <w:rsid w:val="005D0239"/>
    <w:rsid w:val="005D4FA1"/>
    <w:rsid w:val="005D5468"/>
    <w:rsid w:val="005D6E97"/>
    <w:rsid w:val="005E1300"/>
    <w:rsid w:val="005F1328"/>
    <w:rsid w:val="005F2376"/>
    <w:rsid w:val="005F30B8"/>
    <w:rsid w:val="005F366B"/>
    <w:rsid w:val="005F36BF"/>
    <w:rsid w:val="005F3F98"/>
    <w:rsid w:val="005F67AA"/>
    <w:rsid w:val="005F6BEB"/>
    <w:rsid w:val="006008E8"/>
    <w:rsid w:val="00606BA9"/>
    <w:rsid w:val="006071CE"/>
    <w:rsid w:val="0060763B"/>
    <w:rsid w:val="006101FA"/>
    <w:rsid w:val="00613CB6"/>
    <w:rsid w:val="0061464B"/>
    <w:rsid w:val="00614D26"/>
    <w:rsid w:val="00616129"/>
    <w:rsid w:val="006161B5"/>
    <w:rsid w:val="0061797C"/>
    <w:rsid w:val="006203B1"/>
    <w:rsid w:val="0062145D"/>
    <w:rsid w:val="00625B1F"/>
    <w:rsid w:val="006262F9"/>
    <w:rsid w:val="00626F79"/>
    <w:rsid w:val="00630783"/>
    <w:rsid w:val="00633015"/>
    <w:rsid w:val="006431F4"/>
    <w:rsid w:val="006439B8"/>
    <w:rsid w:val="00644280"/>
    <w:rsid w:val="00645803"/>
    <w:rsid w:val="00645D4B"/>
    <w:rsid w:val="0065052D"/>
    <w:rsid w:val="00651112"/>
    <w:rsid w:val="00653D1F"/>
    <w:rsid w:val="006553E9"/>
    <w:rsid w:val="006563B0"/>
    <w:rsid w:val="00661F30"/>
    <w:rsid w:val="00664D7D"/>
    <w:rsid w:val="00666740"/>
    <w:rsid w:val="00666A56"/>
    <w:rsid w:val="006670D2"/>
    <w:rsid w:val="00675DF0"/>
    <w:rsid w:val="00676275"/>
    <w:rsid w:val="00676D51"/>
    <w:rsid w:val="00680584"/>
    <w:rsid w:val="0068215D"/>
    <w:rsid w:val="00691AA8"/>
    <w:rsid w:val="00691B2F"/>
    <w:rsid w:val="0069429B"/>
    <w:rsid w:val="006A00FE"/>
    <w:rsid w:val="006A1778"/>
    <w:rsid w:val="006A47D3"/>
    <w:rsid w:val="006A5526"/>
    <w:rsid w:val="006B18BD"/>
    <w:rsid w:val="006B46A8"/>
    <w:rsid w:val="006C0296"/>
    <w:rsid w:val="006C2414"/>
    <w:rsid w:val="006C25B1"/>
    <w:rsid w:val="006C2D1E"/>
    <w:rsid w:val="006C3056"/>
    <w:rsid w:val="006C48DD"/>
    <w:rsid w:val="006C4FB0"/>
    <w:rsid w:val="006C7392"/>
    <w:rsid w:val="006D02FE"/>
    <w:rsid w:val="006D3541"/>
    <w:rsid w:val="006D4B06"/>
    <w:rsid w:val="006E344A"/>
    <w:rsid w:val="006E4374"/>
    <w:rsid w:val="006E64B2"/>
    <w:rsid w:val="006E6E3C"/>
    <w:rsid w:val="006E79C2"/>
    <w:rsid w:val="006F0A55"/>
    <w:rsid w:val="006F20C4"/>
    <w:rsid w:val="006F2A22"/>
    <w:rsid w:val="006F2F52"/>
    <w:rsid w:val="006F3892"/>
    <w:rsid w:val="006F7B8C"/>
    <w:rsid w:val="006F7F00"/>
    <w:rsid w:val="00702258"/>
    <w:rsid w:val="00704225"/>
    <w:rsid w:val="00704ACB"/>
    <w:rsid w:val="0071007E"/>
    <w:rsid w:val="007127C5"/>
    <w:rsid w:val="00713CC0"/>
    <w:rsid w:val="00713F06"/>
    <w:rsid w:val="00714284"/>
    <w:rsid w:val="00714A10"/>
    <w:rsid w:val="007156D8"/>
    <w:rsid w:val="00716E75"/>
    <w:rsid w:val="007170C6"/>
    <w:rsid w:val="007178A0"/>
    <w:rsid w:val="007242AE"/>
    <w:rsid w:val="00724429"/>
    <w:rsid w:val="00725B80"/>
    <w:rsid w:val="00726FEF"/>
    <w:rsid w:val="00733ADC"/>
    <w:rsid w:val="007346EC"/>
    <w:rsid w:val="00735B47"/>
    <w:rsid w:val="00736E33"/>
    <w:rsid w:val="0073791D"/>
    <w:rsid w:val="00740025"/>
    <w:rsid w:val="0074376B"/>
    <w:rsid w:val="00743F6C"/>
    <w:rsid w:val="00744C19"/>
    <w:rsid w:val="007459BD"/>
    <w:rsid w:val="007541E1"/>
    <w:rsid w:val="00760BAA"/>
    <w:rsid w:val="007639E5"/>
    <w:rsid w:val="007673D1"/>
    <w:rsid w:val="00770247"/>
    <w:rsid w:val="0077437A"/>
    <w:rsid w:val="007743ED"/>
    <w:rsid w:val="00777089"/>
    <w:rsid w:val="00780D04"/>
    <w:rsid w:val="007834F1"/>
    <w:rsid w:val="007836B6"/>
    <w:rsid w:val="007845CB"/>
    <w:rsid w:val="00784EB1"/>
    <w:rsid w:val="0079483B"/>
    <w:rsid w:val="00797652"/>
    <w:rsid w:val="007A209A"/>
    <w:rsid w:val="007A2B8D"/>
    <w:rsid w:val="007A31B2"/>
    <w:rsid w:val="007A36DD"/>
    <w:rsid w:val="007A3F5A"/>
    <w:rsid w:val="007A5948"/>
    <w:rsid w:val="007A6B3D"/>
    <w:rsid w:val="007A70F6"/>
    <w:rsid w:val="007A7C7E"/>
    <w:rsid w:val="007A7E40"/>
    <w:rsid w:val="007B5DAA"/>
    <w:rsid w:val="007C083A"/>
    <w:rsid w:val="007C0C24"/>
    <w:rsid w:val="007C0CCD"/>
    <w:rsid w:val="007C1250"/>
    <w:rsid w:val="007C1A0D"/>
    <w:rsid w:val="007C3D94"/>
    <w:rsid w:val="007C3F81"/>
    <w:rsid w:val="007C4E20"/>
    <w:rsid w:val="007C5B64"/>
    <w:rsid w:val="007C6CA2"/>
    <w:rsid w:val="007C71FB"/>
    <w:rsid w:val="007C7EA2"/>
    <w:rsid w:val="007D36D7"/>
    <w:rsid w:val="007D3E53"/>
    <w:rsid w:val="007D4DB0"/>
    <w:rsid w:val="007D4E37"/>
    <w:rsid w:val="007D7ECD"/>
    <w:rsid w:val="007E07B7"/>
    <w:rsid w:val="007E1250"/>
    <w:rsid w:val="007E1796"/>
    <w:rsid w:val="007F0512"/>
    <w:rsid w:val="007F0E1C"/>
    <w:rsid w:val="007F19B0"/>
    <w:rsid w:val="007F21BE"/>
    <w:rsid w:val="007F243B"/>
    <w:rsid w:val="007F28E4"/>
    <w:rsid w:val="007F2E9B"/>
    <w:rsid w:val="007F3454"/>
    <w:rsid w:val="007F3C55"/>
    <w:rsid w:val="007F68BE"/>
    <w:rsid w:val="008053A1"/>
    <w:rsid w:val="00811C3A"/>
    <w:rsid w:val="008163DE"/>
    <w:rsid w:val="00821FF8"/>
    <w:rsid w:val="008241DB"/>
    <w:rsid w:val="0082509D"/>
    <w:rsid w:val="008301ED"/>
    <w:rsid w:val="00831DC7"/>
    <w:rsid w:val="00832BD8"/>
    <w:rsid w:val="008336AF"/>
    <w:rsid w:val="00833962"/>
    <w:rsid w:val="0083595B"/>
    <w:rsid w:val="00835A48"/>
    <w:rsid w:val="00836B1F"/>
    <w:rsid w:val="008410FE"/>
    <w:rsid w:val="0084222F"/>
    <w:rsid w:val="00844909"/>
    <w:rsid w:val="00846400"/>
    <w:rsid w:val="00850AF6"/>
    <w:rsid w:val="00853070"/>
    <w:rsid w:val="008530E8"/>
    <w:rsid w:val="00854726"/>
    <w:rsid w:val="0085569A"/>
    <w:rsid w:val="00855A05"/>
    <w:rsid w:val="00856727"/>
    <w:rsid w:val="00856BB8"/>
    <w:rsid w:val="00857E4A"/>
    <w:rsid w:val="00862791"/>
    <w:rsid w:val="00862F98"/>
    <w:rsid w:val="008641A4"/>
    <w:rsid w:val="00864CDA"/>
    <w:rsid w:val="00865E99"/>
    <w:rsid w:val="00867299"/>
    <w:rsid w:val="0086759A"/>
    <w:rsid w:val="00873CB8"/>
    <w:rsid w:val="008740E9"/>
    <w:rsid w:val="00880AA6"/>
    <w:rsid w:val="00882919"/>
    <w:rsid w:val="00883E58"/>
    <w:rsid w:val="0088554C"/>
    <w:rsid w:val="008856A8"/>
    <w:rsid w:val="0088682D"/>
    <w:rsid w:val="0089186D"/>
    <w:rsid w:val="0089275D"/>
    <w:rsid w:val="00894E1B"/>
    <w:rsid w:val="00895A15"/>
    <w:rsid w:val="00896BF1"/>
    <w:rsid w:val="008A20E5"/>
    <w:rsid w:val="008A47ED"/>
    <w:rsid w:val="008A5CE5"/>
    <w:rsid w:val="008B2591"/>
    <w:rsid w:val="008B758A"/>
    <w:rsid w:val="008C5F2B"/>
    <w:rsid w:val="008C78EC"/>
    <w:rsid w:val="008D2BB9"/>
    <w:rsid w:val="008D3523"/>
    <w:rsid w:val="008D5EAD"/>
    <w:rsid w:val="008E39ED"/>
    <w:rsid w:val="008E63F0"/>
    <w:rsid w:val="008E7821"/>
    <w:rsid w:val="008F0919"/>
    <w:rsid w:val="008F6156"/>
    <w:rsid w:val="008F71E3"/>
    <w:rsid w:val="00900361"/>
    <w:rsid w:val="00900652"/>
    <w:rsid w:val="00900984"/>
    <w:rsid w:val="0090200E"/>
    <w:rsid w:val="00902B30"/>
    <w:rsid w:val="00903A0A"/>
    <w:rsid w:val="00904572"/>
    <w:rsid w:val="00907B2A"/>
    <w:rsid w:val="00910CAD"/>
    <w:rsid w:val="00911641"/>
    <w:rsid w:val="00913F45"/>
    <w:rsid w:val="00916319"/>
    <w:rsid w:val="00917A7F"/>
    <w:rsid w:val="00921A2A"/>
    <w:rsid w:val="0092277C"/>
    <w:rsid w:val="0092319E"/>
    <w:rsid w:val="00926C39"/>
    <w:rsid w:val="00927BB8"/>
    <w:rsid w:val="0093258D"/>
    <w:rsid w:val="00933F95"/>
    <w:rsid w:val="00935D8D"/>
    <w:rsid w:val="009374C5"/>
    <w:rsid w:val="00941377"/>
    <w:rsid w:val="00941968"/>
    <w:rsid w:val="009439E5"/>
    <w:rsid w:val="0094526C"/>
    <w:rsid w:val="00946235"/>
    <w:rsid w:val="00947A83"/>
    <w:rsid w:val="00951507"/>
    <w:rsid w:val="00956057"/>
    <w:rsid w:val="00962763"/>
    <w:rsid w:val="00962BCE"/>
    <w:rsid w:val="00964205"/>
    <w:rsid w:val="00966E91"/>
    <w:rsid w:val="009677D2"/>
    <w:rsid w:val="00970C40"/>
    <w:rsid w:val="00972D20"/>
    <w:rsid w:val="009745D6"/>
    <w:rsid w:val="009761F5"/>
    <w:rsid w:val="00980587"/>
    <w:rsid w:val="00980706"/>
    <w:rsid w:val="00980D5E"/>
    <w:rsid w:val="009821F7"/>
    <w:rsid w:val="00982C90"/>
    <w:rsid w:val="00984A7A"/>
    <w:rsid w:val="00986DFD"/>
    <w:rsid w:val="009872C9"/>
    <w:rsid w:val="00994B3B"/>
    <w:rsid w:val="00996457"/>
    <w:rsid w:val="009A0F12"/>
    <w:rsid w:val="009A3901"/>
    <w:rsid w:val="009A498D"/>
    <w:rsid w:val="009A4EED"/>
    <w:rsid w:val="009B27A4"/>
    <w:rsid w:val="009B3C45"/>
    <w:rsid w:val="009B460F"/>
    <w:rsid w:val="009B73F0"/>
    <w:rsid w:val="009B76ED"/>
    <w:rsid w:val="009B7EF0"/>
    <w:rsid w:val="009B7F6C"/>
    <w:rsid w:val="009C0322"/>
    <w:rsid w:val="009C5616"/>
    <w:rsid w:val="009D55D3"/>
    <w:rsid w:val="009D5E9A"/>
    <w:rsid w:val="009E1192"/>
    <w:rsid w:val="009E3132"/>
    <w:rsid w:val="009E7E7A"/>
    <w:rsid w:val="009F096F"/>
    <w:rsid w:val="00A05048"/>
    <w:rsid w:val="00A0556F"/>
    <w:rsid w:val="00A1044E"/>
    <w:rsid w:val="00A1585E"/>
    <w:rsid w:val="00A20B49"/>
    <w:rsid w:val="00A20D1C"/>
    <w:rsid w:val="00A20F28"/>
    <w:rsid w:val="00A237C4"/>
    <w:rsid w:val="00A25069"/>
    <w:rsid w:val="00A26CA0"/>
    <w:rsid w:val="00A30986"/>
    <w:rsid w:val="00A32C65"/>
    <w:rsid w:val="00A34BFE"/>
    <w:rsid w:val="00A35C2E"/>
    <w:rsid w:val="00A36294"/>
    <w:rsid w:val="00A36778"/>
    <w:rsid w:val="00A37D5F"/>
    <w:rsid w:val="00A41051"/>
    <w:rsid w:val="00A429CD"/>
    <w:rsid w:val="00A47B67"/>
    <w:rsid w:val="00A50DA8"/>
    <w:rsid w:val="00A55E73"/>
    <w:rsid w:val="00A56DD7"/>
    <w:rsid w:val="00A57777"/>
    <w:rsid w:val="00A612AD"/>
    <w:rsid w:val="00A62268"/>
    <w:rsid w:val="00A662E7"/>
    <w:rsid w:val="00A6694A"/>
    <w:rsid w:val="00A66B56"/>
    <w:rsid w:val="00A67860"/>
    <w:rsid w:val="00A713FD"/>
    <w:rsid w:val="00A72DA8"/>
    <w:rsid w:val="00A73D8C"/>
    <w:rsid w:val="00A76EEC"/>
    <w:rsid w:val="00A8019C"/>
    <w:rsid w:val="00A81476"/>
    <w:rsid w:val="00A81A38"/>
    <w:rsid w:val="00A854E6"/>
    <w:rsid w:val="00A85F32"/>
    <w:rsid w:val="00A86E83"/>
    <w:rsid w:val="00A90A23"/>
    <w:rsid w:val="00A97178"/>
    <w:rsid w:val="00AA0EAE"/>
    <w:rsid w:val="00AA131F"/>
    <w:rsid w:val="00AA2D35"/>
    <w:rsid w:val="00AA4639"/>
    <w:rsid w:val="00AB0AF4"/>
    <w:rsid w:val="00AB1F39"/>
    <w:rsid w:val="00AB3226"/>
    <w:rsid w:val="00AB4B7A"/>
    <w:rsid w:val="00AB5EE3"/>
    <w:rsid w:val="00AC28FF"/>
    <w:rsid w:val="00AC40B3"/>
    <w:rsid w:val="00AC5A43"/>
    <w:rsid w:val="00AC759F"/>
    <w:rsid w:val="00AD0918"/>
    <w:rsid w:val="00AD61D1"/>
    <w:rsid w:val="00AE0087"/>
    <w:rsid w:val="00AE33C8"/>
    <w:rsid w:val="00AE4C66"/>
    <w:rsid w:val="00AF1A0B"/>
    <w:rsid w:val="00AF2C14"/>
    <w:rsid w:val="00AF3321"/>
    <w:rsid w:val="00AF7C57"/>
    <w:rsid w:val="00B0190A"/>
    <w:rsid w:val="00B01AEE"/>
    <w:rsid w:val="00B04624"/>
    <w:rsid w:val="00B074B2"/>
    <w:rsid w:val="00B11448"/>
    <w:rsid w:val="00B13087"/>
    <w:rsid w:val="00B14276"/>
    <w:rsid w:val="00B151DD"/>
    <w:rsid w:val="00B202D1"/>
    <w:rsid w:val="00B219E8"/>
    <w:rsid w:val="00B27397"/>
    <w:rsid w:val="00B3006D"/>
    <w:rsid w:val="00B309D6"/>
    <w:rsid w:val="00B421B3"/>
    <w:rsid w:val="00B42959"/>
    <w:rsid w:val="00B43C79"/>
    <w:rsid w:val="00B4458A"/>
    <w:rsid w:val="00B453B4"/>
    <w:rsid w:val="00B478A5"/>
    <w:rsid w:val="00B53EB5"/>
    <w:rsid w:val="00B54FFD"/>
    <w:rsid w:val="00B56C6E"/>
    <w:rsid w:val="00B61244"/>
    <w:rsid w:val="00B61687"/>
    <w:rsid w:val="00B62905"/>
    <w:rsid w:val="00B643D1"/>
    <w:rsid w:val="00B6458F"/>
    <w:rsid w:val="00B64EF1"/>
    <w:rsid w:val="00B67BFB"/>
    <w:rsid w:val="00B710D9"/>
    <w:rsid w:val="00B715BB"/>
    <w:rsid w:val="00B7298B"/>
    <w:rsid w:val="00B73868"/>
    <w:rsid w:val="00B80C2A"/>
    <w:rsid w:val="00B826D9"/>
    <w:rsid w:val="00B82ABF"/>
    <w:rsid w:val="00B85ECA"/>
    <w:rsid w:val="00B876B8"/>
    <w:rsid w:val="00B932EA"/>
    <w:rsid w:val="00B9530B"/>
    <w:rsid w:val="00B9696C"/>
    <w:rsid w:val="00B97C54"/>
    <w:rsid w:val="00BA11A4"/>
    <w:rsid w:val="00BA1BD5"/>
    <w:rsid w:val="00BA2A49"/>
    <w:rsid w:val="00BA3420"/>
    <w:rsid w:val="00BA562A"/>
    <w:rsid w:val="00BA68FF"/>
    <w:rsid w:val="00BA6AF4"/>
    <w:rsid w:val="00BB1F17"/>
    <w:rsid w:val="00BB201E"/>
    <w:rsid w:val="00BB2A78"/>
    <w:rsid w:val="00BB509C"/>
    <w:rsid w:val="00BB6FCC"/>
    <w:rsid w:val="00BC040A"/>
    <w:rsid w:val="00BC0A84"/>
    <w:rsid w:val="00BC3B98"/>
    <w:rsid w:val="00BC523C"/>
    <w:rsid w:val="00BD0F8A"/>
    <w:rsid w:val="00BD2A2B"/>
    <w:rsid w:val="00BD3A14"/>
    <w:rsid w:val="00BD4301"/>
    <w:rsid w:val="00BD7A38"/>
    <w:rsid w:val="00BE37AA"/>
    <w:rsid w:val="00BF0174"/>
    <w:rsid w:val="00BF0842"/>
    <w:rsid w:val="00BF3452"/>
    <w:rsid w:val="00BF49AD"/>
    <w:rsid w:val="00BF6A2F"/>
    <w:rsid w:val="00BF703E"/>
    <w:rsid w:val="00C02B82"/>
    <w:rsid w:val="00C0319F"/>
    <w:rsid w:val="00C0449D"/>
    <w:rsid w:val="00C123CC"/>
    <w:rsid w:val="00C12B70"/>
    <w:rsid w:val="00C13A54"/>
    <w:rsid w:val="00C13E55"/>
    <w:rsid w:val="00C2229E"/>
    <w:rsid w:val="00C24A57"/>
    <w:rsid w:val="00C24B4E"/>
    <w:rsid w:val="00C24B54"/>
    <w:rsid w:val="00C267BD"/>
    <w:rsid w:val="00C3224E"/>
    <w:rsid w:val="00C34776"/>
    <w:rsid w:val="00C3748C"/>
    <w:rsid w:val="00C42252"/>
    <w:rsid w:val="00C4736D"/>
    <w:rsid w:val="00C525A1"/>
    <w:rsid w:val="00C55454"/>
    <w:rsid w:val="00C55C64"/>
    <w:rsid w:val="00C6031B"/>
    <w:rsid w:val="00C61186"/>
    <w:rsid w:val="00C61A60"/>
    <w:rsid w:val="00C63FD3"/>
    <w:rsid w:val="00C6527F"/>
    <w:rsid w:val="00C66033"/>
    <w:rsid w:val="00C6684E"/>
    <w:rsid w:val="00C66D2A"/>
    <w:rsid w:val="00C67B9F"/>
    <w:rsid w:val="00C72A2E"/>
    <w:rsid w:val="00C731F9"/>
    <w:rsid w:val="00C73436"/>
    <w:rsid w:val="00C7451F"/>
    <w:rsid w:val="00C746F7"/>
    <w:rsid w:val="00C82E1B"/>
    <w:rsid w:val="00C86426"/>
    <w:rsid w:val="00C8676B"/>
    <w:rsid w:val="00C87683"/>
    <w:rsid w:val="00C9123A"/>
    <w:rsid w:val="00C9322B"/>
    <w:rsid w:val="00C96B09"/>
    <w:rsid w:val="00CA07DB"/>
    <w:rsid w:val="00CA0E48"/>
    <w:rsid w:val="00CA4128"/>
    <w:rsid w:val="00CA4A9E"/>
    <w:rsid w:val="00CB08A8"/>
    <w:rsid w:val="00CB1BF5"/>
    <w:rsid w:val="00CB50AE"/>
    <w:rsid w:val="00CB5B70"/>
    <w:rsid w:val="00CB70BD"/>
    <w:rsid w:val="00CB7B3A"/>
    <w:rsid w:val="00CC24A4"/>
    <w:rsid w:val="00CC3BCC"/>
    <w:rsid w:val="00CC48BF"/>
    <w:rsid w:val="00CC6AAF"/>
    <w:rsid w:val="00CC7AF5"/>
    <w:rsid w:val="00CD4C1B"/>
    <w:rsid w:val="00CD6074"/>
    <w:rsid w:val="00CD7A71"/>
    <w:rsid w:val="00CE53EB"/>
    <w:rsid w:val="00CE6CA7"/>
    <w:rsid w:val="00CF25F8"/>
    <w:rsid w:val="00CF47E2"/>
    <w:rsid w:val="00CF7BB5"/>
    <w:rsid w:val="00D0091C"/>
    <w:rsid w:val="00D0433D"/>
    <w:rsid w:val="00D0721A"/>
    <w:rsid w:val="00D151CE"/>
    <w:rsid w:val="00D20A0D"/>
    <w:rsid w:val="00D241A3"/>
    <w:rsid w:val="00D2524C"/>
    <w:rsid w:val="00D27786"/>
    <w:rsid w:val="00D36CE3"/>
    <w:rsid w:val="00D40373"/>
    <w:rsid w:val="00D4133A"/>
    <w:rsid w:val="00D43F03"/>
    <w:rsid w:val="00D44D23"/>
    <w:rsid w:val="00D473A0"/>
    <w:rsid w:val="00D51142"/>
    <w:rsid w:val="00D519AE"/>
    <w:rsid w:val="00D5222D"/>
    <w:rsid w:val="00D53129"/>
    <w:rsid w:val="00D5545F"/>
    <w:rsid w:val="00D55943"/>
    <w:rsid w:val="00D57E3D"/>
    <w:rsid w:val="00D61D72"/>
    <w:rsid w:val="00D64ABB"/>
    <w:rsid w:val="00D67646"/>
    <w:rsid w:val="00D67AE5"/>
    <w:rsid w:val="00D7082F"/>
    <w:rsid w:val="00D716B4"/>
    <w:rsid w:val="00D7223E"/>
    <w:rsid w:val="00D72D7D"/>
    <w:rsid w:val="00D74607"/>
    <w:rsid w:val="00D83C49"/>
    <w:rsid w:val="00D84B44"/>
    <w:rsid w:val="00D864E7"/>
    <w:rsid w:val="00D95B31"/>
    <w:rsid w:val="00DA0DD7"/>
    <w:rsid w:val="00DA1BA5"/>
    <w:rsid w:val="00DA4631"/>
    <w:rsid w:val="00DA4AAE"/>
    <w:rsid w:val="00DA5476"/>
    <w:rsid w:val="00DA76FA"/>
    <w:rsid w:val="00DB055C"/>
    <w:rsid w:val="00DB085F"/>
    <w:rsid w:val="00DB45B6"/>
    <w:rsid w:val="00DB70E1"/>
    <w:rsid w:val="00DB768D"/>
    <w:rsid w:val="00DC206D"/>
    <w:rsid w:val="00DC2086"/>
    <w:rsid w:val="00DC3BA0"/>
    <w:rsid w:val="00DC47D1"/>
    <w:rsid w:val="00DD0E01"/>
    <w:rsid w:val="00DD294B"/>
    <w:rsid w:val="00DD3562"/>
    <w:rsid w:val="00DD6D26"/>
    <w:rsid w:val="00DE21D0"/>
    <w:rsid w:val="00DF0FE7"/>
    <w:rsid w:val="00DF1EF0"/>
    <w:rsid w:val="00DF688F"/>
    <w:rsid w:val="00DF6BDE"/>
    <w:rsid w:val="00DF7F88"/>
    <w:rsid w:val="00E0029D"/>
    <w:rsid w:val="00E0165A"/>
    <w:rsid w:val="00E01FF5"/>
    <w:rsid w:val="00E0335B"/>
    <w:rsid w:val="00E036E2"/>
    <w:rsid w:val="00E058E8"/>
    <w:rsid w:val="00E06EB6"/>
    <w:rsid w:val="00E1203D"/>
    <w:rsid w:val="00E12D7F"/>
    <w:rsid w:val="00E139F0"/>
    <w:rsid w:val="00E13C9E"/>
    <w:rsid w:val="00E149AF"/>
    <w:rsid w:val="00E23793"/>
    <w:rsid w:val="00E30E4F"/>
    <w:rsid w:val="00E31151"/>
    <w:rsid w:val="00E311F7"/>
    <w:rsid w:val="00E336D4"/>
    <w:rsid w:val="00E337DC"/>
    <w:rsid w:val="00E3567F"/>
    <w:rsid w:val="00E36247"/>
    <w:rsid w:val="00E4162F"/>
    <w:rsid w:val="00E416E7"/>
    <w:rsid w:val="00E428C1"/>
    <w:rsid w:val="00E43512"/>
    <w:rsid w:val="00E43758"/>
    <w:rsid w:val="00E457A9"/>
    <w:rsid w:val="00E472AA"/>
    <w:rsid w:val="00E50906"/>
    <w:rsid w:val="00E5194B"/>
    <w:rsid w:val="00E53B50"/>
    <w:rsid w:val="00E600BE"/>
    <w:rsid w:val="00E60550"/>
    <w:rsid w:val="00E61356"/>
    <w:rsid w:val="00E61F60"/>
    <w:rsid w:val="00E64FD1"/>
    <w:rsid w:val="00E666C3"/>
    <w:rsid w:val="00E67503"/>
    <w:rsid w:val="00E67ABD"/>
    <w:rsid w:val="00E74E65"/>
    <w:rsid w:val="00E75949"/>
    <w:rsid w:val="00E7598F"/>
    <w:rsid w:val="00E768E5"/>
    <w:rsid w:val="00E76A94"/>
    <w:rsid w:val="00E77D3B"/>
    <w:rsid w:val="00E81237"/>
    <w:rsid w:val="00E8385B"/>
    <w:rsid w:val="00E92DBC"/>
    <w:rsid w:val="00E93878"/>
    <w:rsid w:val="00E97A87"/>
    <w:rsid w:val="00EA0062"/>
    <w:rsid w:val="00EA05FE"/>
    <w:rsid w:val="00EA2434"/>
    <w:rsid w:val="00EA3E26"/>
    <w:rsid w:val="00EA7E6A"/>
    <w:rsid w:val="00EB1622"/>
    <w:rsid w:val="00EB1712"/>
    <w:rsid w:val="00EC0AC5"/>
    <w:rsid w:val="00EC2BB1"/>
    <w:rsid w:val="00EC57E9"/>
    <w:rsid w:val="00EC793B"/>
    <w:rsid w:val="00ED1789"/>
    <w:rsid w:val="00ED194F"/>
    <w:rsid w:val="00EE03CD"/>
    <w:rsid w:val="00EE04C9"/>
    <w:rsid w:val="00EE49AA"/>
    <w:rsid w:val="00EE7575"/>
    <w:rsid w:val="00EF08FE"/>
    <w:rsid w:val="00EF11D9"/>
    <w:rsid w:val="00EF2672"/>
    <w:rsid w:val="00EF612B"/>
    <w:rsid w:val="00F010D6"/>
    <w:rsid w:val="00F03242"/>
    <w:rsid w:val="00F073B4"/>
    <w:rsid w:val="00F07AA2"/>
    <w:rsid w:val="00F07C1D"/>
    <w:rsid w:val="00F07FB1"/>
    <w:rsid w:val="00F162A4"/>
    <w:rsid w:val="00F16929"/>
    <w:rsid w:val="00F24CAD"/>
    <w:rsid w:val="00F329DC"/>
    <w:rsid w:val="00F32B3D"/>
    <w:rsid w:val="00F33547"/>
    <w:rsid w:val="00F33706"/>
    <w:rsid w:val="00F365CD"/>
    <w:rsid w:val="00F36842"/>
    <w:rsid w:val="00F3778C"/>
    <w:rsid w:val="00F37F58"/>
    <w:rsid w:val="00F40FA5"/>
    <w:rsid w:val="00F441F5"/>
    <w:rsid w:val="00F44D33"/>
    <w:rsid w:val="00F45F26"/>
    <w:rsid w:val="00F46944"/>
    <w:rsid w:val="00F46AD8"/>
    <w:rsid w:val="00F46E3C"/>
    <w:rsid w:val="00F51472"/>
    <w:rsid w:val="00F5174A"/>
    <w:rsid w:val="00F53CC3"/>
    <w:rsid w:val="00F55D70"/>
    <w:rsid w:val="00F55F84"/>
    <w:rsid w:val="00F61EA9"/>
    <w:rsid w:val="00F70850"/>
    <w:rsid w:val="00F71BAA"/>
    <w:rsid w:val="00F74081"/>
    <w:rsid w:val="00F77C17"/>
    <w:rsid w:val="00F83CDA"/>
    <w:rsid w:val="00F85EE6"/>
    <w:rsid w:val="00F86556"/>
    <w:rsid w:val="00F90F2C"/>
    <w:rsid w:val="00F9269A"/>
    <w:rsid w:val="00F9345E"/>
    <w:rsid w:val="00F95BCD"/>
    <w:rsid w:val="00FA1A01"/>
    <w:rsid w:val="00FA4532"/>
    <w:rsid w:val="00FA52DD"/>
    <w:rsid w:val="00FA722F"/>
    <w:rsid w:val="00FB1DF1"/>
    <w:rsid w:val="00FB299D"/>
    <w:rsid w:val="00FB51FF"/>
    <w:rsid w:val="00FB7194"/>
    <w:rsid w:val="00FC315C"/>
    <w:rsid w:val="00FC5394"/>
    <w:rsid w:val="00FC5840"/>
    <w:rsid w:val="00FC6F1D"/>
    <w:rsid w:val="00FD23F9"/>
    <w:rsid w:val="00FD3305"/>
    <w:rsid w:val="00FD61FA"/>
    <w:rsid w:val="00FD73A5"/>
    <w:rsid w:val="00FE2AF8"/>
    <w:rsid w:val="00FE31A3"/>
    <w:rsid w:val="00FE5635"/>
    <w:rsid w:val="00FE7A4E"/>
    <w:rsid w:val="00FF2213"/>
    <w:rsid w:val="00FF3B3D"/>
    <w:rsid w:val="00FF4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A044C31"/>
  <w14:defaultImageDpi w14:val="96"/>
  <w15:docId w15:val="{1B835102-07DE-4B4C-9A9C-788396C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semiHidden="1" w:uiPriority="99" w:unhideWhenUsed="1"/>
    <w:lsdException w:name="footer" w:semiHidden="1" w:uiPriority="99" w:unhideWhenUsed="1"/>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B49"/>
    <w:pPr>
      <w:tabs>
        <w:tab w:val="left" w:pos="567"/>
        <w:tab w:val="left" w:pos="1134"/>
        <w:tab w:val="left" w:pos="1701"/>
      </w:tabs>
      <w:jc w:val="both"/>
    </w:pPr>
    <w:rPr>
      <w:rFonts w:ascii="Arial" w:hAnsi="Arial"/>
      <w:sz w:val="22"/>
      <w:szCs w:val="24"/>
      <w:lang w:val="en-US" w:eastAsia="en-US"/>
    </w:rPr>
  </w:style>
  <w:style w:type="paragraph" w:styleId="Heading1">
    <w:name w:val="heading 1"/>
    <w:basedOn w:val="Normal"/>
    <w:next w:val="Normal"/>
    <w:link w:val="Heading1Char"/>
    <w:uiPriority w:val="9"/>
    <w:qFormat/>
    <w:rsid w:val="007836B6"/>
    <w:pPr>
      <w:keepNext/>
      <w:outlineLvl w:val="0"/>
    </w:pPr>
    <w:rPr>
      <w:rFonts w:cs="Arial"/>
      <w:b/>
      <w:bCs/>
      <w:caps/>
      <w:kern w:val="32"/>
      <w:szCs w:val="32"/>
    </w:rPr>
  </w:style>
  <w:style w:type="paragraph" w:styleId="Heading2">
    <w:name w:val="heading 2"/>
    <w:basedOn w:val="Normal"/>
    <w:next w:val="Normal"/>
    <w:link w:val="Heading2Char"/>
    <w:semiHidden/>
    <w:unhideWhenUsed/>
    <w:qFormat/>
    <w:rsid w:val="00EC2B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C2BB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BodyText3">
    <w:name w:val="Body Text 3"/>
    <w:basedOn w:val="Normal"/>
    <w:link w:val="BodyText3Char"/>
    <w:uiPriority w:val="99"/>
    <w:rsid w:val="007836B6"/>
    <w:pPr>
      <w:ind w:right="28"/>
    </w:pPr>
    <w:rPr>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BodyTextIndent">
    <w:name w:val="Body Text Indent"/>
    <w:basedOn w:val="Normal"/>
    <w:link w:val="BodyTextIndentChar"/>
    <w:uiPriority w:val="99"/>
    <w:rsid w:val="007836B6"/>
    <w:pPr>
      <w:ind w:left="720"/>
    </w:pPr>
    <w:rPr>
      <w:rFonts w:ascii="Garamond" w:hAnsi="Garamond"/>
      <w:lang w:val="en-AU"/>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val="en-US" w:eastAsia="en-US"/>
    </w:rPr>
  </w:style>
  <w:style w:type="paragraph" w:styleId="Header">
    <w:name w:val="header"/>
    <w:basedOn w:val="Normal"/>
    <w:link w:val="HeaderChar"/>
    <w:uiPriority w:val="99"/>
    <w:rsid w:val="007836B6"/>
    <w:pPr>
      <w:tabs>
        <w:tab w:val="center" w:pos="4320"/>
        <w:tab w:val="right" w:pos="8640"/>
      </w:tabs>
    </w:pPr>
    <w:rPr>
      <w:lang w:val="en-AU"/>
    </w:rPr>
  </w:style>
  <w:style w:type="character" w:customStyle="1" w:styleId="HeaderChar">
    <w:name w:val="Header Char"/>
    <w:basedOn w:val="DefaultParagraphFont"/>
    <w:link w:val="Header"/>
    <w:uiPriority w:val="99"/>
    <w:locked/>
    <w:rsid w:val="001C13FB"/>
    <w:rPr>
      <w:rFonts w:ascii="Arial" w:hAnsi="Arial" w:cs="Times New Roman"/>
      <w:sz w:val="24"/>
      <w:szCs w:val="24"/>
      <w:lang w:val="x-none" w:eastAsia="en-US"/>
    </w:rPr>
  </w:style>
  <w:style w:type="paragraph" w:styleId="BodyTextIndent3">
    <w:name w:val="Body Text Indent 3"/>
    <w:basedOn w:val="Normal"/>
    <w:link w:val="BodyTextIndent3Char"/>
    <w:uiPriority w:val="99"/>
    <w:rsid w:val="007836B6"/>
    <w:pPr>
      <w:ind w:left="720"/>
    </w:pPr>
    <w:rPr>
      <w:rFonts w:ascii="Garamond" w:hAnsi="Garamond"/>
      <w:lang w:val="en-AU"/>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character" w:customStyle="1" w:styleId="DocHead">
    <w:name w:val="Doc/Head"/>
    <w:basedOn w:val="DefaultParagraphFont"/>
    <w:rsid w:val="007836B6"/>
    <w:rPr>
      <w:rFonts w:ascii="Courier" w:hAnsi="Courier" w:cs="Times New Roman"/>
      <w:sz w:val="24"/>
      <w:lang w:val="en-US" w:eastAsia="x-none"/>
    </w:rPr>
  </w:style>
  <w:style w:type="paragraph" w:styleId="Footer">
    <w:name w:val="footer"/>
    <w:basedOn w:val="Normal"/>
    <w:link w:val="FooterChar"/>
    <w:uiPriority w:val="99"/>
    <w:rsid w:val="007836B6"/>
    <w:pPr>
      <w:tabs>
        <w:tab w:val="left" w:pos="3780"/>
        <w:tab w:val="right" w:pos="9000"/>
      </w:tabs>
    </w:pPr>
    <w:rPr>
      <w:rFonts w:cs="Arial"/>
      <w:bCs/>
      <w:color w:val="000080"/>
      <w:sz w:val="16"/>
    </w:rPr>
  </w:style>
  <w:style w:type="character" w:customStyle="1" w:styleId="FooterChar">
    <w:name w:val="Footer Char"/>
    <w:basedOn w:val="DefaultParagraphFont"/>
    <w:link w:val="Footer"/>
    <w:uiPriority w:val="99"/>
    <w:locked/>
    <w:rsid w:val="00972D20"/>
    <w:rPr>
      <w:rFonts w:ascii="Arial" w:hAnsi="Arial" w:cs="Arial"/>
      <w:bCs/>
      <w:color w:val="000080"/>
      <w:sz w:val="24"/>
      <w:szCs w:val="24"/>
      <w:lang w:val="en-US" w:eastAsia="en-US"/>
    </w:rPr>
  </w:style>
  <w:style w:type="character" w:styleId="PageNumber">
    <w:name w:val="page number"/>
    <w:basedOn w:val="DefaultParagraphFont"/>
    <w:uiPriority w:val="99"/>
    <w:rsid w:val="007836B6"/>
    <w:rPr>
      <w:rFonts w:cs="Times New Roman"/>
    </w:rPr>
  </w:style>
  <w:style w:type="paragraph" w:styleId="BodyText">
    <w:name w:val="Body Text"/>
    <w:basedOn w:val="Normal"/>
    <w:link w:val="BodyTextChar"/>
    <w:uiPriority w:val="99"/>
    <w:rsid w:val="007836B6"/>
    <w:pPr>
      <w:ind w:right="28"/>
    </w:pPr>
  </w:style>
  <w:style w:type="character" w:customStyle="1" w:styleId="BodyTextChar">
    <w:name w:val="Body Text Char"/>
    <w:basedOn w:val="DefaultParagraphFont"/>
    <w:link w:val="BodyText"/>
    <w:uiPriority w:val="99"/>
    <w:semiHidden/>
    <w:locked/>
    <w:rPr>
      <w:rFonts w:ascii="Arial" w:hAnsi="Arial" w:cs="Times New Roman"/>
      <w:sz w:val="24"/>
      <w:szCs w:val="24"/>
      <w:lang w:val="en-US" w:eastAsia="en-US"/>
    </w:rPr>
  </w:style>
  <w:style w:type="paragraph" w:customStyle="1" w:styleId="Header1">
    <w:name w:val="Header 1"/>
    <w:basedOn w:val="Header"/>
    <w:rsid w:val="007836B6"/>
    <w:pPr>
      <w:tabs>
        <w:tab w:val="clear" w:pos="4320"/>
        <w:tab w:val="clear" w:pos="8640"/>
        <w:tab w:val="right" w:leader="underscore" w:pos="9072"/>
      </w:tabs>
    </w:pPr>
    <w:rPr>
      <w:b/>
      <w:caps/>
      <w:color w:val="000080"/>
    </w:rPr>
  </w:style>
  <w:style w:type="paragraph" w:customStyle="1" w:styleId="Footer1">
    <w:name w:val="Footer 1"/>
    <w:basedOn w:val="Footer"/>
    <w:rsid w:val="007836B6"/>
    <w:pPr>
      <w:tabs>
        <w:tab w:val="clear" w:pos="3780"/>
        <w:tab w:val="clear" w:pos="9000"/>
        <w:tab w:val="right" w:leader="underscore" w:pos="9072"/>
      </w:tabs>
    </w:pPr>
    <w:rPr>
      <w:b/>
      <w:sz w:val="20"/>
    </w:rPr>
  </w:style>
  <w:style w:type="paragraph" w:customStyle="1" w:styleId="PageNumber1">
    <w:name w:val="Page Number 1"/>
    <w:basedOn w:val="Footer"/>
    <w:rsid w:val="007836B6"/>
    <w:pPr>
      <w:tabs>
        <w:tab w:val="clear" w:pos="567"/>
        <w:tab w:val="clear" w:pos="1134"/>
        <w:tab w:val="clear" w:pos="1701"/>
        <w:tab w:val="clear" w:pos="3780"/>
      </w:tabs>
      <w:spacing w:before="60"/>
    </w:pPr>
    <w:rPr>
      <w:bCs w:val="0"/>
      <w:sz w:val="20"/>
    </w:rPr>
  </w:style>
  <w:style w:type="paragraph" w:customStyle="1" w:styleId="Header2">
    <w:name w:val="Header 2"/>
    <w:basedOn w:val="Header1"/>
    <w:qFormat/>
    <w:rsid w:val="007845CB"/>
    <w:pPr>
      <w:tabs>
        <w:tab w:val="clear" w:pos="9072"/>
      </w:tabs>
      <w:jc w:val="left"/>
    </w:pPr>
    <w:rPr>
      <w:rFonts w:ascii="Calibri" w:hAnsi="Calibri"/>
      <w:caps w:val="0"/>
      <w:color w:val="000000" w:themeColor="text1"/>
    </w:rPr>
  </w:style>
  <w:style w:type="paragraph" w:styleId="ListParagraph">
    <w:name w:val="List Paragraph"/>
    <w:basedOn w:val="Normal"/>
    <w:uiPriority w:val="34"/>
    <w:qFormat/>
    <w:rsid w:val="001E649F"/>
    <w:pPr>
      <w:ind w:left="720"/>
    </w:pPr>
  </w:style>
  <w:style w:type="table" w:styleId="TableGrid">
    <w:name w:val="Table Grid"/>
    <w:basedOn w:val="TableNormal"/>
    <w:uiPriority w:val="39"/>
    <w:rsid w:val="00DA76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5F6BEB"/>
    <w:rPr>
      <w:sz w:val="20"/>
      <w:szCs w:val="20"/>
    </w:rPr>
  </w:style>
  <w:style w:type="character" w:customStyle="1" w:styleId="FootnoteTextChar">
    <w:name w:val="Footnote Text Char"/>
    <w:basedOn w:val="DefaultParagraphFont"/>
    <w:link w:val="FootnoteText"/>
    <w:uiPriority w:val="99"/>
    <w:locked/>
    <w:rsid w:val="005F6BEB"/>
    <w:rPr>
      <w:rFonts w:ascii="Arial" w:hAnsi="Arial" w:cs="Times New Roman"/>
      <w:lang w:val="en-US" w:eastAsia="en-US"/>
    </w:rPr>
  </w:style>
  <w:style w:type="character" w:styleId="FootnoteReference">
    <w:name w:val="footnote reference"/>
    <w:basedOn w:val="DefaultParagraphFont"/>
    <w:uiPriority w:val="99"/>
    <w:rsid w:val="005F6BEB"/>
    <w:rPr>
      <w:rFonts w:cs="Times New Roman"/>
      <w:vertAlign w:val="superscript"/>
    </w:rPr>
  </w:style>
  <w:style w:type="paragraph" w:styleId="BalloonText">
    <w:name w:val="Balloon Text"/>
    <w:basedOn w:val="Normal"/>
    <w:link w:val="BalloonTextChar"/>
    <w:uiPriority w:val="99"/>
    <w:rsid w:val="00972D20"/>
    <w:rPr>
      <w:rFonts w:ascii="Tahoma" w:hAnsi="Tahoma" w:cs="Tahoma"/>
      <w:sz w:val="16"/>
      <w:szCs w:val="16"/>
    </w:rPr>
  </w:style>
  <w:style w:type="character" w:customStyle="1" w:styleId="BalloonTextChar">
    <w:name w:val="Balloon Text Char"/>
    <w:basedOn w:val="DefaultParagraphFont"/>
    <w:link w:val="BalloonText"/>
    <w:uiPriority w:val="99"/>
    <w:locked/>
    <w:rsid w:val="00972D20"/>
    <w:rPr>
      <w:rFonts w:ascii="Tahoma" w:hAnsi="Tahoma" w:cs="Tahoma"/>
      <w:sz w:val="16"/>
      <w:szCs w:val="16"/>
      <w:lang w:val="en-US" w:eastAsia="en-US"/>
    </w:rPr>
  </w:style>
  <w:style w:type="paragraph" w:customStyle="1" w:styleId="Bullet">
    <w:name w:val="Bullet"/>
    <w:qFormat/>
    <w:rsid w:val="00980706"/>
    <w:pPr>
      <w:numPr>
        <w:numId w:val="3"/>
      </w:numPr>
      <w:spacing w:after="120"/>
      <w:contextualSpacing/>
    </w:pPr>
    <w:rPr>
      <w:rFonts w:ascii="Arial" w:hAnsi="Arial"/>
      <w:sz w:val="22"/>
      <w:lang w:eastAsia="en-US"/>
    </w:rPr>
  </w:style>
  <w:style w:type="character" w:styleId="CommentReference">
    <w:name w:val="annotation reference"/>
    <w:basedOn w:val="DefaultParagraphFont"/>
    <w:uiPriority w:val="99"/>
    <w:rsid w:val="002D102C"/>
    <w:rPr>
      <w:rFonts w:cs="Times New Roman"/>
      <w:sz w:val="16"/>
      <w:szCs w:val="16"/>
    </w:rPr>
  </w:style>
  <w:style w:type="paragraph" w:styleId="CommentText">
    <w:name w:val="annotation text"/>
    <w:basedOn w:val="Normal"/>
    <w:link w:val="CommentTextChar"/>
    <w:uiPriority w:val="99"/>
    <w:rsid w:val="002D102C"/>
    <w:rPr>
      <w:sz w:val="20"/>
      <w:szCs w:val="20"/>
    </w:rPr>
  </w:style>
  <w:style w:type="character" w:customStyle="1" w:styleId="CommentTextChar">
    <w:name w:val="Comment Text Char"/>
    <w:basedOn w:val="DefaultParagraphFont"/>
    <w:link w:val="CommentText"/>
    <w:uiPriority w:val="99"/>
    <w:locked/>
    <w:rsid w:val="002D102C"/>
    <w:rPr>
      <w:rFonts w:ascii="Arial" w:hAnsi="Arial" w:cs="Times New Roman"/>
      <w:lang w:val="en-US" w:eastAsia="en-US"/>
    </w:rPr>
  </w:style>
  <w:style w:type="paragraph" w:styleId="CommentSubject">
    <w:name w:val="annotation subject"/>
    <w:basedOn w:val="CommentText"/>
    <w:next w:val="CommentText"/>
    <w:link w:val="CommentSubjectChar"/>
    <w:uiPriority w:val="99"/>
    <w:rsid w:val="002D102C"/>
    <w:rPr>
      <w:b/>
      <w:bCs/>
    </w:rPr>
  </w:style>
  <w:style w:type="character" w:customStyle="1" w:styleId="CommentSubjectChar">
    <w:name w:val="Comment Subject Char"/>
    <w:basedOn w:val="CommentTextChar"/>
    <w:link w:val="CommentSubject"/>
    <w:uiPriority w:val="99"/>
    <w:locked/>
    <w:rsid w:val="002D102C"/>
    <w:rPr>
      <w:rFonts w:ascii="Arial" w:hAnsi="Arial" w:cs="Times New Roman"/>
      <w:b/>
      <w:bCs/>
      <w:lang w:val="en-US" w:eastAsia="en-US"/>
    </w:rPr>
  </w:style>
  <w:style w:type="paragraph" w:customStyle="1" w:styleId="ExecutiveSummaryText">
    <w:name w:val="Executive Summary Text"/>
    <w:qFormat/>
    <w:rsid w:val="00895A15"/>
    <w:pPr>
      <w:keepLines/>
      <w:spacing w:after="120"/>
    </w:pPr>
    <w:rPr>
      <w:rFonts w:ascii="Arial" w:hAnsi="Arial"/>
      <w:sz w:val="22"/>
      <w:szCs w:val="24"/>
      <w:lang w:eastAsia="en-US"/>
    </w:rPr>
  </w:style>
  <w:style w:type="paragraph" w:customStyle="1" w:styleId="Apara">
    <w:name w:val="A para"/>
    <w:basedOn w:val="Normal"/>
    <w:link w:val="AparaChar"/>
    <w:rsid w:val="003F5C3E"/>
    <w:pPr>
      <w:tabs>
        <w:tab w:val="clear" w:pos="567"/>
        <w:tab w:val="clear" w:pos="1134"/>
        <w:tab w:val="clear" w:pos="1701"/>
        <w:tab w:val="right" w:pos="1400"/>
        <w:tab w:val="left" w:pos="1600"/>
      </w:tabs>
      <w:spacing w:before="140"/>
      <w:ind w:left="1600" w:hanging="1600"/>
      <w:outlineLvl w:val="6"/>
    </w:pPr>
    <w:rPr>
      <w:rFonts w:ascii="Times New Roman" w:hAnsi="Times New Roman"/>
      <w:sz w:val="24"/>
      <w:szCs w:val="20"/>
      <w:lang w:val="en-AU"/>
    </w:rPr>
  </w:style>
  <w:style w:type="paragraph" w:customStyle="1" w:styleId="Amain">
    <w:name w:val="A main"/>
    <w:basedOn w:val="Normal"/>
    <w:rsid w:val="00E7598F"/>
    <w:pPr>
      <w:tabs>
        <w:tab w:val="clear" w:pos="567"/>
        <w:tab w:val="clear" w:pos="1134"/>
        <w:tab w:val="clear" w:pos="1701"/>
        <w:tab w:val="right" w:pos="900"/>
        <w:tab w:val="left" w:pos="1100"/>
      </w:tabs>
      <w:spacing w:before="140"/>
      <w:ind w:left="1100" w:hanging="1100"/>
      <w:outlineLvl w:val="5"/>
    </w:pPr>
    <w:rPr>
      <w:rFonts w:ascii="Times New Roman" w:hAnsi="Times New Roman"/>
      <w:sz w:val="24"/>
      <w:szCs w:val="20"/>
      <w:lang w:val="en-AU"/>
    </w:rPr>
  </w:style>
  <w:style w:type="character" w:customStyle="1" w:styleId="AparaChar">
    <w:name w:val="A para Char"/>
    <w:basedOn w:val="DefaultParagraphFont"/>
    <w:link w:val="Apara"/>
    <w:locked/>
    <w:rsid w:val="00E7598F"/>
    <w:rPr>
      <w:sz w:val="24"/>
      <w:lang w:eastAsia="en-US"/>
    </w:rPr>
  </w:style>
  <w:style w:type="paragraph" w:customStyle="1" w:styleId="Asubpara">
    <w:name w:val="A subpara"/>
    <w:basedOn w:val="Normal"/>
    <w:rsid w:val="00E7598F"/>
    <w:pPr>
      <w:tabs>
        <w:tab w:val="clear" w:pos="567"/>
        <w:tab w:val="clear" w:pos="1134"/>
        <w:tab w:val="clear" w:pos="1701"/>
        <w:tab w:val="right" w:pos="1900"/>
        <w:tab w:val="left" w:pos="2100"/>
      </w:tabs>
      <w:spacing w:before="140"/>
      <w:ind w:left="2100" w:hanging="2100"/>
      <w:outlineLvl w:val="7"/>
    </w:pPr>
    <w:rPr>
      <w:rFonts w:ascii="Times New Roman" w:hAnsi="Times New Roman"/>
      <w:sz w:val="24"/>
      <w:szCs w:val="20"/>
      <w:lang w:val="en-AU"/>
    </w:rPr>
  </w:style>
  <w:style w:type="character" w:customStyle="1" w:styleId="highlight">
    <w:name w:val="highlight"/>
    <w:basedOn w:val="DefaultParagraphFont"/>
    <w:rsid w:val="0073791D"/>
  </w:style>
  <w:style w:type="character" w:customStyle="1" w:styleId="Heading2Char">
    <w:name w:val="Heading 2 Char"/>
    <w:basedOn w:val="DefaultParagraphFont"/>
    <w:link w:val="Heading2"/>
    <w:uiPriority w:val="9"/>
    <w:rsid w:val="00EC2BB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EC2BB1"/>
    <w:rPr>
      <w:rFonts w:asciiTheme="majorHAnsi" w:eastAsiaTheme="majorEastAsia" w:hAnsiTheme="majorHAnsi" w:cstheme="majorBidi"/>
      <w:color w:val="243F60" w:themeColor="accent1" w:themeShade="7F"/>
      <w:sz w:val="24"/>
      <w:szCs w:val="24"/>
      <w:lang w:val="en-US" w:eastAsia="en-US"/>
    </w:rPr>
  </w:style>
  <w:style w:type="table" w:styleId="GridTable2">
    <w:name w:val="Grid Table 2"/>
    <w:basedOn w:val="TableNormal"/>
    <w:uiPriority w:val="47"/>
    <w:rsid w:val="00A713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3E66F3"/>
    <w:rPr>
      <w:rFonts w:ascii="Arial" w:hAnsi="Arial"/>
      <w:sz w:val="22"/>
      <w:szCs w:val="24"/>
      <w:lang w:val="en-US" w:eastAsia="en-US"/>
    </w:rPr>
  </w:style>
  <w:style w:type="table" w:styleId="GridTable2-Accent3">
    <w:name w:val="Grid Table 2 Accent 3"/>
    <w:basedOn w:val="TableNormal"/>
    <w:uiPriority w:val="47"/>
    <w:rsid w:val="00166F5B"/>
    <w:rPr>
      <w:rFonts w:asciiTheme="minorHAnsi" w:eastAsiaTheme="minorHAnsi" w:hAnsiTheme="minorHAnsi" w:cstheme="minorBid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3">
    <w:name w:val="Plain Table 3"/>
    <w:basedOn w:val="TableNormal"/>
    <w:uiPriority w:val="43"/>
    <w:rsid w:val="00166F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66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4D3011"/>
    <w:rPr>
      <w:color w:val="0000FF" w:themeColor="hyperlink"/>
      <w:u w:val="single"/>
    </w:rPr>
  </w:style>
  <w:style w:type="character" w:styleId="UnresolvedMention">
    <w:name w:val="Unresolved Mention"/>
    <w:basedOn w:val="DefaultParagraphFont"/>
    <w:uiPriority w:val="99"/>
    <w:semiHidden/>
    <w:unhideWhenUsed/>
    <w:rsid w:val="004D3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35426">
      <w:bodyDiv w:val="1"/>
      <w:marLeft w:val="0"/>
      <w:marRight w:val="0"/>
      <w:marTop w:val="0"/>
      <w:marBottom w:val="0"/>
      <w:divBdr>
        <w:top w:val="none" w:sz="0" w:space="0" w:color="auto"/>
        <w:left w:val="none" w:sz="0" w:space="0" w:color="auto"/>
        <w:bottom w:val="none" w:sz="0" w:space="0" w:color="auto"/>
        <w:right w:val="none" w:sz="0" w:space="0" w:color="auto"/>
      </w:divBdr>
    </w:div>
    <w:div w:id="385958639">
      <w:bodyDiv w:val="1"/>
      <w:marLeft w:val="0"/>
      <w:marRight w:val="0"/>
      <w:marTop w:val="0"/>
      <w:marBottom w:val="0"/>
      <w:divBdr>
        <w:top w:val="none" w:sz="0" w:space="0" w:color="auto"/>
        <w:left w:val="none" w:sz="0" w:space="0" w:color="auto"/>
        <w:bottom w:val="none" w:sz="0" w:space="0" w:color="auto"/>
        <w:right w:val="none" w:sz="0" w:space="0" w:color="auto"/>
      </w:divBdr>
    </w:div>
    <w:div w:id="849032269">
      <w:bodyDiv w:val="1"/>
      <w:marLeft w:val="0"/>
      <w:marRight w:val="0"/>
      <w:marTop w:val="0"/>
      <w:marBottom w:val="0"/>
      <w:divBdr>
        <w:top w:val="none" w:sz="0" w:space="0" w:color="auto"/>
        <w:left w:val="none" w:sz="0" w:space="0" w:color="auto"/>
        <w:bottom w:val="none" w:sz="0" w:space="0" w:color="auto"/>
        <w:right w:val="none" w:sz="0" w:space="0" w:color="auto"/>
      </w:divBdr>
      <w:divsChild>
        <w:div w:id="1776948356">
          <w:marLeft w:val="0"/>
          <w:marRight w:val="0"/>
          <w:marTop w:val="0"/>
          <w:marBottom w:val="0"/>
          <w:divBdr>
            <w:top w:val="none" w:sz="0" w:space="0" w:color="auto"/>
            <w:left w:val="none" w:sz="0" w:space="0" w:color="auto"/>
            <w:bottom w:val="none" w:sz="0" w:space="0" w:color="auto"/>
            <w:right w:val="none" w:sz="0" w:space="0" w:color="auto"/>
          </w:divBdr>
        </w:div>
        <w:div w:id="204370695">
          <w:marLeft w:val="0"/>
          <w:marRight w:val="0"/>
          <w:marTop w:val="0"/>
          <w:marBottom w:val="0"/>
          <w:divBdr>
            <w:top w:val="none" w:sz="0" w:space="0" w:color="auto"/>
            <w:left w:val="none" w:sz="0" w:space="0" w:color="auto"/>
            <w:bottom w:val="none" w:sz="0" w:space="0" w:color="auto"/>
            <w:right w:val="none" w:sz="0" w:space="0" w:color="auto"/>
          </w:divBdr>
        </w:div>
        <w:div w:id="94712169">
          <w:marLeft w:val="0"/>
          <w:marRight w:val="0"/>
          <w:marTop w:val="0"/>
          <w:marBottom w:val="0"/>
          <w:divBdr>
            <w:top w:val="none" w:sz="0" w:space="0" w:color="auto"/>
            <w:left w:val="none" w:sz="0" w:space="0" w:color="auto"/>
            <w:bottom w:val="none" w:sz="0" w:space="0" w:color="auto"/>
            <w:right w:val="none" w:sz="0" w:space="0" w:color="auto"/>
          </w:divBdr>
        </w:div>
      </w:divsChild>
    </w:div>
    <w:div w:id="863325845">
      <w:bodyDiv w:val="1"/>
      <w:marLeft w:val="0"/>
      <w:marRight w:val="0"/>
      <w:marTop w:val="0"/>
      <w:marBottom w:val="0"/>
      <w:divBdr>
        <w:top w:val="none" w:sz="0" w:space="0" w:color="auto"/>
        <w:left w:val="none" w:sz="0" w:space="0" w:color="auto"/>
        <w:bottom w:val="none" w:sz="0" w:space="0" w:color="auto"/>
        <w:right w:val="none" w:sz="0" w:space="0" w:color="auto"/>
      </w:divBdr>
      <w:divsChild>
        <w:div w:id="503128282">
          <w:marLeft w:val="0"/>
          <w:marRight w:val="0"/>
          <w:marTop w:val="0"/>
          <w:marBottom w:val="0"/>
          <w:divBdr>
            <w:top w:val="none" w:sz="0" w:space="0" w:color="auto"/>
            <w:left w:val="none" w:sz="0" w:space="0" w:color="auto"/>
            <w:bottom w:val="none" w:sz="0" w:space="0" w:color="auto"/>
            <w:right w:val="none" w:sz="0" w:space="0" w:color="auto"/>
          </w:divBdr>
        </w:div>
        <w:div w:id="1305697001">
          <w:marLeft w:val="0"/>
          <w:marRight w:val="0"/>
          <w:marTop w:val="0"/>
          <w:marBottom w:val="0"/>
          <w:divBdr>
            <w:top w:val="none" w:sz="0" w:space="0" w:color="auto"/>
            <w:left w:val="none" w:sz="0" w:space="0" w:color="auto"/>
            <w:bottom w:val="none" w:sz="0" w:space="0" w:color="auto"/>
            <w:right w:val="none" w:sz="0" w:space="0" w:color="auto"/>
          </w:divBdr>
        </w:div>
        <w:div w:id="1321539925">
          <w:marLeft w:val="0"/>
          <w:marRight w:val="0"/>
          <w:marTop w:val="0"/>
          <w:marBottom w:val="0"/>
          <w:divBdr>
            <w:top w:val="none" w:sz="0" w:space="0" w:color="auto"/>
            <w:left w:val="none" w:sz="0" w:space="0" w:color="auto"/>
            <w:bottom w:val="none" w:sz="0" w:space="0" w:color="auto"/>
            <w:right w:val="none" w:sz="0" w:space="0" w:color="auto"/>
          </w:divBdr>
        </w:div>
        <w:div w:id="1326662935">
          <w:marLeft w:val="0"/>
          <w:marRight w:val="0"/>
          <w:marTop w:val="0"/>
          <w:marBottom w:val="0"/>
          <w:divBdr>
            <w:top w:val="none" w:sz="0" w:space="0" w:color="auto"/>
            <w:left w:val="none" w:sz="0" w:space="0" w:color="auto"/>
            <w:bottom w:val="none" w:sz="0" w:space="0" w:color="auto"/>
            <w:right w:val="none" w:sz="0" w:space="0" w:color="auto"/>
          </w:divBdr>
        </w:div>
        <w:div w:id="776608641">
          <w:marLeft w:val="0"/>
          <w:marRight w:val="0"/>
          <w:marTop w:val="0"/>
          <w:marBottom w:val="0"/>
          <w:divBdr>
            <w:top w:val="none" w:sz="0" w:space="0" w:color="auto"/>
            <w:left w:val="none" w:sz="0" w:space="0" w:color="auto"/>
            <w:bottom w:val="none" w:sz="0" w:space="0" w:color="auto"/>
            <w:right w:val="none" w:sz="0" w:space="0" w:color="auto"/>
          </w:divBdr>
        </w:div>
        <w:div w:id="747076680">
          <w:marLeft w:val="0"/>
          <w:marRight w:val="0"/>
          <w:marTop w:val="0"/>
          <w:marBottom w:val="0"/>
          <w:divBdr>
            <w:top w:val="none" w:sz="0" w:space="0" w:color="auto"/>
            <w:left w:val="none" w:sz="0" w:space="0" w:color="auto"/>
            <w:bottom w:val="none" w:sz="0" w:space="0" w:color="auto"/>
            <w:right w:val="none" w:sz="0" w:space="0" w:color="auto"/>
          </w:divBdr>
        </w:div>
        <w:div w:id="298651585">
          <w:marLeft w:val="0"/>
          <w:marRight w:val="0"/>
          <w:marTop w:val="0"/>
          <w:marBottom w:val="0"/>
          <w:divBdr>
            <w:top w:val="none" w:sz="0" w:space="0" w:color="auto"/>
            <w:left w:val="none" w:sz="0" w:space="0" w:color="auto"/>
            <w:bottom w:val="none" w:sz="0" w:space="0" w:color="auto"/>
            <w:right w:val="none" w:sz="0" w:space="0" w:color="auto"/>
          </w:divBdr>
        </w:div>
        <w:div w:id="1951861402">
          <w:marLeft w:val="0"/>
          <w:marRight w:val="0"/>
          <w:marTop w:val="0"/>
          <w:marBottom w:val="0"/>
          <w:divBdr>
            <w:top w:val="none" w:sz="0" w:space="0" w:color="auto"/>
            <w:left w:val="none" w:sz="0" w:space="0" w:color="auto"/>
            <w:bottom w:val="none" w:sz="0" w:space="0" w:color="auto"/>
            <w:right w:val="none" w:sz="0" w:space="0" w:color="auto"/>
          </w:divBdr>
        </w:div>
      </w:divsChild>
    </w:div>
    <w:div w:id="1286814179">
      <w:bodyDiv w:val="1"/>
      <w:marLeft w:val="0"/>
      <w:marRight w:val="0"/>
      <w:marTop w:val="0"/>
      <w:marBottom w:val="0"/>
      <w:divBdr>
        <w:top w:val="none" w:sz="0" w:space="0" w:color="auto"/>
        <w:left w:val="none" w:sz="0" w:space="0" w:color="auto"/>
        <w:bottom w:val="none" w:sz="0" w:space="0" w:color="auto"/>
        <w:right w:val="none" w:sz="0" w:space="0" w:color="auto"/>
      </w:divBdr>
      <w:divsChild>
        <w:div w:id="1408501630">
          <w:marLeft w:val="0"/>
          <w:marRight w:val="0"/>
          <w:marTop w:val="0"/>
          <w:marBottom w:val="0"/>
          <w:divBdr>
            <w:top w:val="none" w:sz="0" w:space="0" w:color="auto"/>
            <w:left w:val="none" w:sz="0" w:space="0" w:color="auto"/>
            <w:bottom w:val="none" w:sz="0" w:space="0" w:color="auto"/>
            <w:right w:val="none" w:sz="0" w:space="0" w:color="auto"/>
          </w:divBdr>
        </w:div>
        <w:div w:id="103119918">
          <w:marLeft w:val="0"/>
          <w:marRight w:val="0"/>
          <w:marTop w:val="0"/>
          <w:marBottom w:val="0"/>
          <w:divBdr>
            <w:top w:val="none" w:sz="0" w:space="0" w:color="auto"/>
            <w:left w:val="none" w:sz="0" w:space="0" w:color="auto"/>
            <w:bottom w:val="none" w:sz="0" w:space="0" w:color="auto"/>
            <w:right w:val="none" w:sz="0" w:space="0" w:color="auto"/>
          </w:divBdr>
        </w:div>
        <w:div w:id="683359982">
          <w:marLeft w:val="0"/>
          <w:marRight w:val="0"/>
          <w:marTop w:val="0"/>
          <w:marBottom w:val="0"/>
          <w:divBdr>
            <w:top w:val="none" w:sz="0" w:space="0" w:color="auto"/>
            <w:left w:val="none" w:sz="0" w:space="0" w:color="auto"/>
            <w:bottom w:val="none" w:sz="0" w:space="0" w:color="auto"/>
            <w:right w:val="none" w:sz="0" w:space="0" w:color="auto"/>
          </w:divBdr>
        </w:div>
        <w:div w:id="1359887571">
          <w:marLeft w:val="0"/>
          <w:marRight w:val="0"/>
          <w:marTop w:val="0"/>
          <w:marBottom w:val="0"/>
          <w:divBdr>
            <w:top w:val="none" w:sz="0" w:space="0" w:color="auto"/>
            <w:left w:val="none" w:sz="0" w:space="0" w:color="auto"/>
            <w:bottom w:val="none" w:sz="0" w:space="0" w:color="auto"/>
            <w:right w:val="none" w:sz="0" w:space="0" w:color="auto"/>
          </w:divBdr>
        </w:div>
        <w:div w:id="2117484401">
          <w:marLeft w:val="0"/>
          <w:marRight w:val="0"/>
          <w:marTop w:val="0"/>
          <w:marBottom w:val="0"/>
          <w:divBdr>
            <w:top w:val="none" w:sz="0" w:space="0" w:color="auto"/>
            <w:left w:val="none" w:sz="0" w:space="0" w:color="auto"/>
            <w:bottom w:val="none" w:sz="0" w:space="0" w:color="auto"/>
            <w:right w:val="none" w:sz="0" w:space="0" w:color="auto"/>
          </w:divBdr>
        </w:div>
        <w:div w:id="1999453619">
          <w:marLeft w:val="0"/>
          <w:marRight w:val="0"/>
          <w:marTop w:val="0"/>
          <w:marBottom w:val="0"/>
          <w:divBdr>
            <w:top w:val="none" w:sz="0" w:space="0" w:color="auto"/>
            <w:left w:val="none" w:sz="0" w:space="0" w:color="auto"/>
            <w:bottom w:val="none" w:sz="0" w:space="0" w:color="auto"/>
            <w:right w:val="none" w:sz="0" w:space="0" w:color="auto"/>
          </w:divBdr>
        </w:div>
        <w:div w:id="652831194">
          <w:marLeft w:val="0"/>
          <w:marRight w:val="0"/>
          <w:marTop w:val="0"/>
          <w:marBottom w:val="0"/>
          <w:divBdr>
            <w:top w:val="none" w:sz="0" w:space="0" w:color="auto"/>
            <w:left w:val="none" w:sz="0" w:space="0" w:color="auto"/>
            <w:bottom w:val="none" w:sz="0" w:space="0" w:color="auto"/>
            <w:right w:val="none" w:sz="0" w:space="0" w:color="auto"/>
          </w:divBdr>
        </w:div>
        <w:div w:id="74596753">
          <w:marLeft w:val="0"/>
          <w:marRight w:val="0"/>
          <w:marTop w:val="0"/>
          <w:marBottom w:val="0"/>
          <w:divBdr>
            <w:top w:val="none" w:sz="0" w:space="0" w:color="auto"/>
            <w:left w:val="none" w:sz="0" w:space="0" w:color="auto"/>
            <w:bottom w:val="none" w:sz="0" w:space="0" w:color="auto"/>
            <w:right w:val="none" w:sz="0" w:space="0" w:color="auto"/>
          </w:divBdr>
        </w:div>
        <w:div w:id="2026248822">
          <w:marLeft w:val="0"/>
          <w:marRight w:val="0"/>
          <w:marTop w:val="0"/>
          <w:marBottom w:val="0"/>
          <w:divBdr>
            <w:top w:val="none" w:sz="0" w:space="0" w:color="auto"/>
            <w:left w:val="none" w:sz="0" w:space="0" w:color="auto"/>
            <w:bottom w:val="none" w:sz="0" w:space="0" w:color="auto"/>
            <w:right w:val="none" w:sz="0" w:space="0" w:color="auto"/>
          </w:divBdr>
        </w:div>
        <w:div w:id="1066999582">
          <w:marLeft w:val="0"/>
          <w:marRight w:val="0"/>
          <w:marTop w:val="0"/>
          <w:marBottom w:val="0"/>
          <w:divBdr>
            <w:top w:val="none" w:sz="0" w:space="0" w:color="auto"/>
            <w:left w:val="none" w:sz="0" w:space="0" w:color="auto"/>
            <w:bottom w:val="none" w:sz="0" w:space="0" w:color="auto"/>
            <w:right w:val="none" w:sz="0" w:space="0" w:color="auto"/>
          </w:divBdr>
        </w:div>
        <w:div w:id="1500775212">
          <w:marLeft w:val="0"/>
          <w:marRight w:val="0"/>
          <w:marTop w:val="0"/>
          <w:marBottom w:val="0"/>
          <w:divBdr>
            <w:top w:val="none" w:sz="0" w:space="0" w:color="auto"/>
            <w:left w:val="none" w:sz="0" w:space="0" w:color="auto"/>
            <w:bottom w:val="none" w:sz="0" w:space="0" w:color="auto"/>
            <w:right w:val="none" w:sz="0" w:space="0" w:color="auto"/>
          </w:divBdr>
        </w:div>
        <w:div w:id="872040412">
          <w:marLeft w:val="0"/>
          <w:marRight w:val="0"/>
          <w:marTop w:val="0"/>
          <w:marBottom w:val="0"/>
          <w:divBdr>
            <w:top w:val="none" w:sz="0" w:space="0" w:color="auto"/>
            <w:left w:val="none" w:sz="0" w:space="0" w:color="auto"/>
            <w:bottom w:val="none" w:sz="0" w:space="0" w:color="auto"/>
            <w:right w:val="none" w:sz="0" w:space="0" w:color="auto"/>
          </w:divBdr>
        </w:div>
        <w:div w:id="1701660622">
          <w:marLeft w:val="0"/>
          <w:marRight w:val="0"/>
          <w:marTop w:val="0"/>
          <w:marBottom w:val="0"/>
          <w:divBdr>
            <w:top w:val="none" w:sz="0" w:space="0" w:color="auto"/>
            <w:left w:val="none" w:sz="0" w:space="0" w:color="auto"/>
            <w:bottom w:val="none" w:sz="0" w:space="0" w:color="auto"/>
            <w:right w:val="none" w:sz="0" w:space="0" w:color="auto"/>
          </w:divBdr>
        </w:div>
        <w:div w:id="1202093721">
          <w:marLeft w:val="0"/>
          <w:marRight w:val="0"/>
          <w:marTop w:val="0"/>
          <w:marBottom w:val="0"/>
          <w:divBdr>
            <w:top w:val="none" w:sz="0" w:space="0" w:color="auto"/>
            <w:left w:val="none" w:sz="0" w:space="0" w:color="auto"/>
            <w:bottom w:val="none" w:sz="0" w:space="0" w:color="auto"/>
            <w:right w:val="none" w:sz="0" w:space="0" w:color="auto"/>
          </w:divBdr>
        </w:div>
        <w:div w:id="1916893077">
          <w:marLeft w:val="0"/>
          <w:marRight w:val="0"/>
          <w:marTop w:val="0"/>
          <w:marBottom w:val="0"/>
          <w:divBdr>
            <w:top w:val="none" w:sz="0" w:space="0" w:color="auto"/>
            <w:left w:val="none" w:sz="0" w:space="0" w:color="auto"/>
            <w:bottom w:val="none" w:sz="0" w:space="0" w:color="auto"/>
            <w:right w:val="none" w:sz="0" w:space="0" w:color="auto"/>
          </w:divBdr>
        </w:div>
        <w:div w:id="1193959751">
          <w:marLeft w:val="0"/>
          <w:marRight w:val="0"/>
          <w:marTop w:val="0"/>
          <w:marBottom w:val="0"/>
          <w:divBdr>
            <w:top w:val="none" w:sz="0" w:space="0" w:color="auto"/>
            <w:left w:val="none" w:sz="0" w:space="0" w:color="auto"/>
            <w:bottom w:val="none" w:sz="0" w:space="0" w:color="auto"/>
            <w:right w:val="none" w:sz="0" w:space="0" w:color="auto"/>
          </w:divBdr>
        </w:div>
        <w:div w:id="2122602937">
          <w:marLeft w:val="0"/>
          <w:marRight w:val="0"/>
          <w:marTop w:val="0"/>
          <w:marBottom w:val="0"/>
          <w:divBdr>
            <w:top w:val="none" w:sz="0" w:space="0" w:color="auto"/>
            <w:left w:val="none" w:sz="0" w:space="0" w:color="auto"/>
            <w:bottom w:val="none" w:sz="0" w:space="0" w:color="auto"/>
            <w:right w:val="none" w:sz="0" w:space="0" w:color="auto"/>
          </w:divBdr>
        </w:div>
        <w:div w:id="991522164">
          <w:marLeft w:val="0"/>
          <w:marRight w:val="0"/>
          <w:marTop w:val="0"/>
          <w:marBottom w:val="0"/>
          <w:divBdr>
            <w:top w:val="none" w:sz="0" w:space="0" w:color="auto"/>
            <w:left w:val="none" w:sz="0" w:space="0" w:color="auto"/>
            <w:bottom w:val="none" w:sz="0" w:space="0" w:color="auto"/>
            <w:right w:val="none" w:sz="0" w:space="0" w:color="auto"/>
          </w:divBdr>
        </w:div>
        <w:div w:id="763651968">
          <w:marLeft w:val="0"/>
          <w:marRight w:val="0"/>
          <w:marTop w:val="0"/>
          <w:marBottom w:val="0"/>
          <w:divBdr>
            <w:top w:val="none" w:sz="0" w:space="0" w:color="auto"/>
            <w:left w:val="none" w:sz="0" w:space="0" w:color="auto"/>
            <w:bottom w:val="none" w:sz="0" w:space="0" w:color="auto"/>
            <w:right w:val="none" w:sz="0" w:space="0" w:color="auto"/>
          </w:divBdr>
        </w:div>
        <w:div w:id="1356688163">
          <w:marLeft w:val="0"/>
          <w:marRight w:val="0"/>
          <w:marTop w:val="0"/>
          <w:marBottom w:val="0"/>
          <w:divBdr>
            <w:top w:val="none" w:sz="0" w:space="0" w:color="auto"/>
            <w:left w:val="none" w:sz="0" w:space="0" w:color="auto"/>
            <w:bottom w:val="none" w:sz="0" w:space="0" w:color="auto"/>
            <w:right w:val="none" w:sz="0" w:space="0" w:color="auto"/>
          </w:divBdr>
        </w:div>
        <w:div w:id="1082995931">
          <w:marLeft w:val="0"/>
          <w:marRight w:val="0"/>
          <w:marTop w:val="0"/>
          <w:marBottom w:val="0"/>
          <w:divBdr>
            <w:top w:val="none" w:sz="0" w:space="0" w:color="auto"/>
            <w:left w:val="none" w:sz="0" w:space="0" w:color="auto"/>
            <w:bottom w:val="none" w:sz="0" w:space="0" w:color="auto"/>
            <w:right w:val="none" w:sz="0" w:space="0" w:color="auto"/>
          </w:divBdr>
        </w:div>
        <w:div w:id="1373924586">
          <w:marLeft w:val="0"/>
          <w:marRight w:val="0"/>
          <w:marTop w:val="0"/>
          <w:marBottom w:val="0"/>
          <w:divBdr>
            <w:top w:val="none" w:sz="0" w:space="0" w:color="auto"/>
            <w:left w:val="none" w:sz="0" w:space="0" w:color="auto"/>
            <w:bottom w:val="none" w:sz="0" w:space="0" w:color="auto"/>
            <w:right w:val="none" w:sz="0" w:space="0" w:color="auto"/>
          </w:divBdr>
        </w:div>
        <w:div w:id="2067755045">
          <w:marLeft w:val="0"/>
          <w:marRight w:val="0"/>
          <w:marTop w:val="0"/>
          <w:marBottom w:val="0"/>
          <w:divBdr>
            <w:top w:val="none" w:sz="0" w:space="0" w:color="auto"/>
            <w:left w:val="none" w:sz="0" w:space="0" w:color="auto"/>
            <w:bottom w:val="none" w:sz="0" w:space="0" w:color="auto"/>
            <w:right w:val="none" w:sz="0" w:space="0" w:color="auto"/>
          </w:divBdr>
        </w:div>
        <w:div w:id="1776054261">
          <w:marLeft w:val="0"/>
          <w:marRight w:val="0"/>
          <w:marTop w:val="0"/>
          <w:marBottom w:val="0"/>
          <w:divBdr>
            <w:top w:val="none" w:sz="0" w:space="0" w:color="auto"/>
            <w:left w:val="none" w:sz="0" w:space="0" w:color="auto"/>
            <w:bottom w:val="none" w:sz="0" w:space="0" w:color="auto"/>
            <w:right w:val="none" w:sz="0" w:space="0" w:color="auto"/>
          </w:divBdr>
        </w:div>
        <w:div w:id="1013920620">
          <w:marLeft w:val="0"/>
          <w:marRight w:val="0"/>
          <w:marTop w:val="0"/>
          <w:marBottom w:val="0"/>
          <w:divBdr>
            <w:top w:val="none" w:sz="0" w:space="0" w:color="auto"/>
            <w:left w:val="none" w:sz="0" w:space="0" w:color="auto"/>
            <w:bottom w:val="none" w:sz="0" w:space="0" w:color="auto"/>
            <w:right w:val="none" w:sz="0" w:space="0" w:color="auto"/>
          </w:divBdr>
        </w:div>
        <w:div w:id="1212308719">
          <w:marLeft w:val="0"/>
          <w:marRight w:val="0"/>
          <w:marTop w:val="0"/>
          <w:marBottom w:val="0"/>
          <w:divBdr>
            <w:top w:val="none" w:sz="0" w:space="0" w:color="auto"/>
            <w:left w:val="none" w:sz="0" w:space="0" w:color="auto"/>
            <w:bottom w:val="none" w:sz="0" w:space="0" w:color="auto"/>
            <w:right w:val="none" w:sz="0" w:space="0" w:color="auto"/>
          </w:divBdr>
        </w:div>
        <w:div w:id="1852453234">
          <w:marLeft w:val="0"/>
          <w:marRight w:val="0"/>
          <w:marTop w:val="0"/>
          <w:marBottom w:val="0"/>
          <w:divBdr>
            <w:top w:val="none" w:sz="0" w:space="0" w:color="auto"/>
            <w:left w:val="none" w:sz="0" w:space="0" w:color="auto"/>
            <w:bottom w:val="none" w:sz="0" w:space="0" w:color="auto"/>
            <w:right w:val="none" w:sz="0" w:space="0" w:color="auto"/>
          </w:divBdr>
        </w:div>
        <w:div w:id="92944667">
          <w:marLeft w:val="0"/>
          <w:marRight w:val="0"/>
          <w:marTop w:val="0"/>
          <w:marBottom w:val="0"/>
          <w:divBdr>
            <w:top w:val="none" w:sz="0" w:space="0" w:color="auto"/>
            <w:left w:val="none" w:sz="0" w:space="0" w:color="auto"/>
            <w:bottom w:val="none" w:sz="0" w:space="0" w:color="auto"/>
            <w:right w:val="none" w:sz="0" w:space="0" w:color="auto"/>
          </w:divBdr>
        </w:div>
        <w:div w:id="1276864506">
          <w:marLeft w:val="0"/>
          <w:marRight w:val="0"/>
          <w:marTop w:val="0"/>
          <w:marBottom w:val="0"/>
          <w:divBdr>
            <w:top w:val="none" w:sz="0" w:space="0" w:color="auto"/>
            <w:left w:val="none" w:sz="0" w:space="0" w:color="auto"/>
            <w:bottom w:val="none" w:sz="0" w:space="0" w:color="auto"/>
            <w:right w:val="none" w:sz="0" w:space="0" w:color="auto"/>
          </w:divBdr>
        </w:div>
        <w:div w:id="354232159">
          <w:marLeft w:val="0"/>
          <w:marRight w:val="0"/>
          <w:marTop w:val="0"/>
          <w:marBottom w:val="0"/>
          <w:divBdr>
            <w:top w:val="none" w:sz="0" w:space="0" w:color="auto"/>
            <w:left w:val="none" w:sz="0" w:space="0" w:color="auto"/>
            <w:bottom w:val="none" w:sz="0" w:space="0" w:color="auto"/>
            <w:right w:val="none" w:sz="0" w:space="0" w:color="auto"/>
          </w:divBdr>
        </w:div>
        <w:div w:id="2023555576">
          <w:marLeft w:val="0"/>
          <w:marRight w:val="0"/>
          <w:marTop w:val="0"/>
          <w:marBottom w:val="0"/>
          <w:divBdr>
            <w:top w:val="none" w:sz="0" w:space="0" w:color="auto"/>
            <w:left w:val="none" w:sz="0" w:space="0" w:color="auto"/>
            <w:bottom w:val="none" w:sz="0" w:space="0" w:color="auto"/>
            <w:right w:val="none" w:sz="0" w:space="0" w:color="auto"/>
          </w:divBdr>
        </w:div>
        <w:div w:id="404769706">
          <w:marLeft w:val="0"/>
          <w:marRight w:val="0"/>
          <w:marTop w:val="0"/>
          <w:marBottom w:val="0"/>
          <w:divBdr>
            <w:top w:val="none" w:sz="0" w:space="0" w:color="auto"/>
            <w:left w:val="none" w:sz="0" w:space="0" w:color="auto"/>
            <w:bottom w:val="none" w:sz="0" w:space="0" w:color="auto"/>
            <w:right w:val="none" w:sz="0" w:space="0" w:color="auto"/>
          </w:divBdr>
        </w:div>
        <w:div w:id="1255943244">
          <w:marLeft w:val="0"/>
          <w:marRight w:val="0"/>
          <w:marTop w:val="0"/>
          <w:marBottom w:val="0"/>
          <w:divBdr>
            <w:top w:val="none" w:sz="0" w:space="0" w:color="auto"/>
            <w:left w:val="none" w:sz="0" w:space="0" w:color="auto"/>
            <w:bottom w:val="none" w:sz="0" w:space="0" w:color="auto"/>
            <w:right w:val="none" w:sz="0" w:space="0" w:color="auto"/>
          </w:divBdr>
        </w:div>
        <w:div w:id="1899586383">
          <w:marLeft w:val="0"/>
          <w:marRight w:val="0"/>
          <w:marTop w:val="0"/>
          <w:marBottom w:val="0"/>
          <w:divBdr>
            <w:top w:val="none" w:sz="0" w:space="0" w:color="auto"/>
            <w:left w:val="none" w:sz="0" w:space="0" w:color="auto"/>
            <w:bottom w:val="none" w:sz="0" w:space="0" w:color="auto"/>
            <w:right w:val="none" w:sz="0" w:space="0" w:color="auto"/>
          </w:divBdr>
        </w:div>
        <w:div w:id="2116557129">
          <w:marLeft w:val="0"/>
          <w:marRight w:val="0"/>
          <w:marTop w:val="0"/>
          <w:marBottom w:val="0"/>
          <w:divBdr>
            <w:top w:val="none" w:sz="0" w:space="0" w:color="auto"/>
            <w:left w:val="none" w:sz="0" w:space="0" w:color="auto"/>
            <w:bottom w:val="none" w:sz="0" w:space="0" w:color="auto"/>
            <w:right w:val="none" w:sz="0" w:space="0" w:color="auto"/>
          </w:divBdr>
        </w:div>
        <w:div w:id="103965904">
          <w:marLeft w:val="0"/>
          <w:marRight w:val="0"/>
          <w:marTop w:val="0"/>
          <w:marBottom w:val="0"/>
          <w:divBdr>
            <w:top w:val="none" w:sz="0" w:space="0" w:color="auto"/>
            <w:left w:val="none" w:sz="0" w:space="0" w:color="auto"/>
            <w:bottom w:val="none" w:sz="0" w:space="0" w:color="auto"/>
            <w:right w:val="none" w:sz="0" w:space="0" w:color="auto"/>
          </w:divBdr>
        </w:div>
        <w:div w:id="897976851">
          <w:marLeft w:val="0"/>
          <w:marRight w:val="0"/>
          <w:marTop w:val="0"/>
          <w:marBottom w:val="0"/>
          <w:divBdr>
            <w:top w:val="none" w:sz="0" w:space="0" w:color="auto"/>
            <w:left w:val="none" w:sz="0" w:space="0" w:color="auto"/>
            <w:bottom w:val="none" w:sz="0" w:space="0" w:color="auto"/>
            <w:right w:val="none" w:sz="0" w:space="0" w:color="auto"/>
          </w:divBdr>
        </w:div>
        <w:div w:id="2091613091">
          <w:marLeft w:val="0"/>
          <w:marRight w:val="0"/>
          <w:marTop w:val="0"/>
          <w:marBottom w:val="0"/>
          <w:divBdr>
            <w:top w:val="none" w:sz="0" w:space="0" w:color="auto"/>
            <w:left w:val="none" w:sz="0" w:space="0" w:color="auto"/>
            <w:bottom w:val="none" w:sz="0" w:space="0" w:color="auto"/>
            <w:right w:val="none" w:sz="0" w:space="0" w:color="auto"/>
          </w:divBdr>
        </w:div>
        <w:div w:id="1326206272">
          <w:marLeft w:val="0"/>
          <w:marRight w:val="0"/>
          <w:marTop w:val="0"/>
          <w:marBottom w:val="0"/>
          <w:divBdr>
            <w:top w:val="none" w:sz="0" w:space="0" w:color="auto"/>
            <w:left w:val="none" w:sz="0" w:space="0" w:color="auto"/>
            <w:bottom w:val="none" w:sz="0" w:space="0" w:color="auto"/>
            <w:right w:val="none" w:sz="0" w:space="0" w:color="auto"/>
          </w:divBdr>
        </w:div>
        <w:div w:id="704793107">
          <w:marLeft w:val="0"/>
          <w:marRight w:val="0"/>
          <w:marTop w:val="0"/>
          <w:marBottom w:val="0"/>
          <w:divBdr>
            <w:top w:val="none" w:sz="0" w:space="0" w:color="auto"/>
            <w:left w:val="none" w:sz="0" w:space="0" w:color="auto"/>
            <w:bottom w:val="none" w:sz="0" w:space="0" w:color="auto"/>
            <w:right w:val="none" w:sz="0" w:space="0" w:color="auto"/>
          </w:divBdr>
        </w:div>
        <w:div w:id="1499426046">
          <w:marLeft w:val="0"/>
          <w:marRight w:val="0"/>
          <w:marTop w:val="0"/>
          <w:marBottom w:val="0"/>
          <w:divBdr>
            <w:top w:val="none" w:sz="0" w:space="0" w:color="auto"/>
            <w:left w:val="none" w:sz="0" w:space="0" w:color="auto"/>
            <w:bottom w:val="none" w:sz="0" w:space="0" w:color="auto"/>
            <w:right w:val="none" w:sz="0" w:space="0" w:color="auto"/>
          </w:divBdr>
        </w:div>
        <w:div w:id="128666025">
          <w:marLeft w:val="0"/>
          <w:marRight w:val="0"/>
          <w:marTop w:val="0"/>
          <w:marBottom w:val="0"/>
          <w:divBdr>
            <w:top w:val="none" w:sz="0" w:space="0" w:color="auto"/>
            <w:left w:val="none" w:sz="0" w:space="0" w:color="auto"/>
            <w:bottom w:val="none" w:sz="0" w:space="0" w:color="auto"/>
            <w:right w:val="none" w:sz="0" w:space="0" w:color="auto"/>
          </w:divBdr>
        </w:div>
        <w:div w:id="8339070">
          <w:marLeft w:val="0"/>
          <w:marRight w:val="0"/>
          <w:marTop w:val="0"/>
          <w:marBottom w:val="0"/>
          <w:divBdr>
            <w:top w:val="none" w:sz="0" w:space="0" w:color="auto"/>
            <w:left w:val="none" w:sz="0" w:space="0" w:color="auto"/>
            <w:bottom w:val="none" w:sz="0" w:space="0" w:color="auto"/>
            <w:right w:val="none" w:sz="0" w:space="0" w:color="auto"/>
          </w:divBdr>
        </w:div>
        <w:div w:id="342785058">
          <w:marLeft w:val="0"/>
          <w:marRight w:val="0"/>
          <w:marTop w:val="0"/>
          <w:marBottom w:val="0"/>
          <w:divBdr>
            <w:top w:val="none" w:sz="0" w:space="0" w:color="auto"/>
            <w:left w:val="none" w:sz="0" w:space="0" w:color="auto"/>
            <w:bottom w:val="none" w:sz="0" w:space="0" w:color="auto"/>
            <w:right w:val="none" w:sz="0" w:space="0" w:color="auto"/>
          </w:divBdr>
        </w:div>
        <w:div w:id="1373579878">
          <w:marLeft w:val="0"/>
          <w:marRight w:val="0"/>
          <w:marTop w:val="0"/>
          <w:marBottom w:val="0"/>
          <w:divBdr>
            <w:top w:val="none" w:sz="0" w:space="0" w:color="auto"/>
            <w:left w:val="none" w:sz="0" w:space="0" w:color="auto"/>
            <w:bottom w:val="none" w:sz="0" w:space="0" w:color="auto"/>
            <w:right w:val="none" w:sz="0" w:space="0" w:color="auto"/>
          </w:divBdr>
        </w:div>
        <w:div w:id="715009864">
          <w:marLeft w:val="0"/>
          <w:marRight w:val="0"/>
          <w:marTop w:val="0"/>
          <w:marBottom w:val="0"/>
          <w:divBdr>
            <w:top w:val="none" w:sz="0" w:space="0" w:color="auto"/>
            <w:left w:val="none" w:sz="0" w:space="0" w:color="auto"/>
            <w:bottom w:val="none" w:sz="0" w:space="0" w:color="auto"/>
            <w:right w:val="none" w:sz="0" w:space="0" w:color="auto"/>
          </w:divBdr>
        </w:div>
        <w:div w:id="2052806480">
          <w:marLeft w:val="0"/>
          <w:marRight w:val="0"/>
          <w:marTop w:val="0"/>
          <w:marBottom w:val="0"/>
          <w:divBdr>
            <w:top w:val="none" w:sz="0" w:space="0" w:color="auto"/>
            <w:left w:val="none" w:sz="0" w:space="0" w:color="auto"/>
            <w:bottom w:val="none" w:sz="0" w:space="0" w:color="auto"/>
            <w:right w:val="none" w:sz="0" w:space="0" w:color="auto"/>
          </w:divBdr>
        </w:div>
        <w:div w:id="1170870601">
          <w:marLeft w:val="0"/>
          <w:marRight w:val="0"/>
          <w:marTop w:val="0"/>
          <w:marBottom w:val="0"/>
          <w:divBdr>
            <w:top w:val="none" w:sz="0" w:space="0" w:color="auto"/>
            <w:left w:val="none" w:sz="0" w:space="0" w:color="auto"/>
            <w:bottom w:val="none" w:sz="0" w:space="0" w:color="auto"/>
            <w:right w:val="none" w:sz="0" w:space="0" w:color="auto"/>
          </w:divBdr>
        </w:div>
        <w:div w:id="431825835">
          <w:marLeft w:val="0"/>
          <w:marRight w:val="0"/>
          <w:marTop w:val="0"/>
          <w:marBottom w:val="0"/>
          <w:divBdr>
            <w:top w:val="none" w:sz="0" w:space="0" w:color="auto"/>
            <w:left w:val="none" w:sz="0" w:space="0" w:color="auto"/>
            <w:bottom w:val="none" w:sz="0" w:space="0" w:color="auto"/>
            <w:right w:val="none" w:sz="0" w:space="0" w:color="auto"/>
          </w:divBdr>
        </w:div>
        <w:div w:id="2019115633">
          <w:marLeft w:val="0"/>
          <w:marRight w:val="0"/>
          <w:marTop w:val="0"/>
          <w:marBottom w:val="0"/>
          <w:divBdr>
            <w:top w:val="none" w:sz="0" w:space="0" w:color="auto"/>
            <w:left w:val="none" w:sz="0" w:space="0" w:color="auto"/>
            <w:bottom w:val="none" w:sz="0" w:space="0" w:color="auto"/>
            <w:right w:val="none" w:sz="0" w:space="0" w:color="auto"/>
          </w:divBdr>
        </w:div>
        <w:div w:id="2053534207">
          <w:marLeft w:val="0"/>
          <w:marRight w:val="0"/>
          <w:marTop w:val="0"/>
          <w:marBottom w:val="0"/>
          <w:divBdr>
            <w:top w:val="none" w:sz="0" w:space="0" w:color="auto"/>
            <w:left w:val="none" w:sz="0" w:space="0" w:color="auto"/>
            <w:bottom w:val="none" w:sz="0" w:space="0" w:color="auto"/>
            <w:right w:val="none" w:sz="0" w:space="0" w:color="auto"/>
          </w:divBdr>
        </w:div>
        <w:div w:id="1775595413">
          <w:marLeft w:val="0"/>
          <w:marRight w:val="0"/>
          <w:marTop w:val="0"/>
          <w:marBottom w:val="0"/>
          <w:divBdr>
            <w:top w:val="none" w:sz="0" w:space="0" w:color="auto"/>
            <w:left w:val="none" w:sz="0" w:space="0" w:color="auto"/>
            <w:bottom w:val="none" w:sz="0" w:space="0" w:color="auto"/>
            <w:right w:val="none" w:sz="0" w:space="0" w:color="auto"/>
          </w:divBdr>
        </w:div>
        <w:div w:id="1613702575">
          <w:marLeft w:val="0"/>
          <w:marRight w:val="0"/>
          <w:marTop w:val="0"/>
          <w:marBottom w:val="0"/>
          <w:divBdr>
            <w:top w:val="none" w:sz="0" w:space="0" w:color="auto"/>
            <w:left w:val="none" w:sz="0" w:space="0" w:color="auto"/>
            <w:bottom w:val="none" w:sz="0" w:space="0" w:color="auto"/>
            <w:right w:val="none" w:sz="0" w:space="0" w:color="auto"/>
          </w:divBdr>
        </w:div>
        <w:div w:id="813255095">
          <w:marLeft w:val="0"/>
          <w:marRight w:val="0"/>
          <w:marTop w:val="0"/>
          <w:marBottom w:val="0"/>
          <w:divBdr>
            <w:top w:val="none" w:sz="0" w:space="0" w:color="auto"/>
            <w:left w:val="none" w:sz="0" w:space="0" w:color="auto"/>
            <w:bottom w:val="none" w:sz="0" w:space="0" w:color="auto"/>
            <w:right w:val="none" w:sz="0" w:space="0" w:color="auto"/>
          </w:divBdr>
        </w:div>
        <w:div w:id="24251984">
          <w:marLeft w:val="0"/>
          <w:marRight w:val="0"/>
          <w:marTop w:val="0"/>
          <w:marBottom w:val="0"/>
          <w:divBdr>
            <w:top w:val="none" w:sz="0" w:space="0" w:color="auto"/>
            <w:left w:val="none" w:sz="0" w:space="0" w:color="auto"/>
            <w:bottom w:val="none" w:sz="0" w:space="0" w:color="auto"/>
            <w:right w:val="none" w:sz="0" w:space="0" w:color="auto"/>
          </w:divBdr>
        </w:div>
        <w:div w:id="660692395">
          <w:marLeft w:val="0"/>
          <w:marRight w:val="0"/>
          <w:marTop w:val="0"/>
          <w:marBottom w:val="0"/>
          <w:divBdr>
            <w:top w:val="none" w:sz="0" w:space="0" w:color="auto"/>
            <w:left w:val="none" w:sz="0" w:space="0" w:color="auto"/>
            <w:bottom w:val="none" w:sz="0" w:space="0" w:color="auto"/>
            <w:right w:val="none" w:sz="0" w:space="0" w:color="auto"/>
          </w:divBdr>
        </w:div>
        <w:div w:id="232012225">
          <w:marLeft w:val="0"/>
          <w:marRight w:val="0"/>
          <w:marTop w:val="0"/>
          <w:marBottom w:val="0"/>
          <w:divBdr>
            <w:top w:val="none" w:sz="0" w:space="0" w:color="auto"/>
            <w:left w:val="none" w:sz="0" w:space="0" w:color="auto"/>
            <w:bottom w:val="none" w:sz="0" w:space="0" w:color="auto"/>
            <w:right w:val="none" w:sz="0" w:space="0" w:color="auto"/>
          </w:divBdr>
        </w:div>
        <w:div w:id="957368573">
          <w:marLeft w:val="0"/>
          <w:marRight w:val="0"/>
          <w:marTop w:val="0"/>
          <w:marBottom w:val="0"/>
          <w:divBdr>
            <w:top w:val="none" w:sz="0" w:space="0" w:color="auto"/>
            <w:left w:val="none" w:sz="0" w:space="0" w:color="auto"/>
            <w:bottom w:val="none" w:sz="0" w:space="0" w:color="auto"/>
            <w:right w:val="none" w:sz="0" w:space="0" w:color="auto"/>
          </w:divBdr>
        </w:div>
        <w:div w:id="878316628">
          <w:marLeft w:val="0"/>
          <w:marRight w:val="0"/>
          <w:marTop w:val="0"/>
          <w:marBottom w:val="0"/>
          <w:divBdr>
            <w:top w:val="none" w:sz="0" w:space="0" w:color="auto"/>
            <w:left w:val="none" w:sz="0" w:space="0" w:color="auto"/>
            <w:bottom w:val="none" w:sz="0" w:space="0" w:color="auto"/>
            <w:right w:val="none" w:sz="0" w:space="0" w:color="auto"/>
          </w:divBdr>
        </w:div>
        <w:div w:id="249244679">
          <w:marLeft w:val="0"/>
          <w:marRight w:val="0"/>
          <w:marTop w:val="0"/>
          <w:marBottom w:val="0"/>
          <w:divBdr>
            <w:top w:val="none" w:sz="0" w:space="0" w:color="auto"/>
            <w:left w:val="none" w:sz="0" w:space="0" w:color="auto"/>
            <w:bottom w:val="none" w:sz="0" w:space="0" w:color="auto"/>
            <w:right w:val="none" w:sz="0" w:space="0" w:color="auto"/>
          </w:divBdr>
        </w:div>
        <w:div w:id="385449895">
          <w:marLeft w:val="0"/>
          <w:marRight w:val="0"/>
          <w:marTop w:val="0"/>
          <w:marBottom w:val="0"/>
          <w:divBdr>
            <w:top w:val="none" w:sz="0" w:space="0" w:color="auto"/>
            <w:left w:val="none" w:sz="0" w:space="0" w:color="auto"/>
            <w:bottom w:val="none" w:sz="0" w:space="0" w:color="auto"/>
            <w:right w:val="none" w:sz="0" w:space="0" w:color="auto"/>
          </w:divBdr>
        </w:div>
        <w:div w:id="1511599377">
          <w:marLeft w:val="0"/>
          <w:marRight w:val="0"/>
          <w:marTop w:val="0"/>
          <w:marBottom w:val="0"/>
          <w:divBdr>
            <w:top w:val="none" w:sz="0" w:space="0" w:color="auto"/>
            <w:left w:val="none" w:sz="0" w:space="0" w:color="auto"/>
            <w:bottom w:val="none" w:sz="0" w:space="0" w:color="auto"/>
            <w:right w:val="none" w:sz="0" w:space="0" w:color="auto"/>
          </w:divBdr>
        </w:div>
        <w:div w:id="1996183039">
          <w:marLeft w:val="0"/>
          <w:marRight w:val="0"/>
          <w:marTop w:val="0"/>
          <w:marBottom w:val="0"/>
          <w:divBdr>
            <w:top w:val="none" w:sz="0" w:space="0" w:color="auto"/>
            <w:left w:val="none" w:sz="0" w:space="0" w:color="auto"/>
            <w:bottom w:val="none" w:sz="0" w:space="0" w:color="auto"/>
            <w:right w:val="none" w:sz="0" w:space="0" w:color="auto"/>
          </w:divBdr>
        </w:div>
        <w:div w:id="1043481255">
          <w:marLeft w:val="0"/>
          <w:marRight w:val="0"/>
          <w:marTop w:val="0"/>
          <w:marBottom w:val="0"/>
          <w:divBdr>
            <w:top w:val="none" w:sz="0" w:space="0" w:color="auto"/>
            <w:left w:val="none" w:sz="0" w:space="0" w:color="auto"/>
            <w:bottom w:val="none" w:sz="0" w:space="0" w:color="auto"/>
            <w:right w:val="none" w:sz="0" w:space="0" w:color="auto"/>
          </w:divBdr>
        </w:div>
        <w:div w:id="456220634">
          <w:marLeft w:val="0"/>
          <w:marRight w:val="0"/>
          <w:marTop w:val="0"/>
          <w:marBottom w:val="0"/>
          <w:divBdr>
            <w:top w:val="none" w:sz="0" w:space="0" w:color="auto"/>
            <w:left w:val="none" w:sz="0" w:space="0" w:color="auto"/>
            <w:bottom w:val="none" w:sz="0" w:space="0" w:color="auto"/>
            <w:right w:val="none" w:sz="0" w:space="0" w:color="auto"/>
          </w:divBdr>
        </w:div>
        <w:div w:id="1082416135">
          <w:marLeft w:val="0"/>
          <w:marRight w:val="0"/>
          <w:marTop w:val="0"/>
          <w:marBottom w:val="0"/>
          <w:divBdr>
            <w:top w:val="none" w:sz="0" w:space="0" w:color="auto"/>
            <w:left w:val="none" w:sz="0" w:space="0" w:color="auto"/>
            <w:bottom w:val="none" w:sz="0" w:space="0" w:color="auto"/>
            <w:right w:val="none" w:sz="0" w:space="0" w:color="auto"/>
          </w:divBdr>
        </w:div>
        <w:div w:id="262345153">
          <w:marLeft w:val="0"/>
          <w:marRight w:val="0"/>
          <w:marTop w:val="0"/>
          <w:marBottom w:val="0"/>
          <w:divBdr>
            <w:top w:val="none" w:sz="0" w:space="0" w:color="auto"/>
            <w:left w:val="none" w:sz="0" w:space="0" w:color="auto"/>
            <w:bottom w:val="none" w:sz="0" w:space="0" w:color="auto"/>
            <w:right w:val="none" w:sz="0" w:space="0" w:color="auto"/>
          </w:divBdr>
        </w:div>
        <w:div w:id="897278631">
          <w:marLeft w:val="0"/>
          <w:marRight w:val="0"/>
          <w:marTop w:val="0"/>
          <w:marBottom w:val="0"/>
          <w:divBdr>
            <w:top w:val="none" w:sz="0" w:space="0" w:color="auto"/>
            <w:left w:val="none" w:sz="0" w:space="0" w:color="auto"/>
            <w:bottom w:val="none" w:sz="0" w:space="0" w:color="auto"/>
            <w:right w:val="none" w:sz="0" w:space="0" w:color="auto"/>
          </w:divBdr>
        </w:div>
        <w:div w:id="1404916617">
          <w:marLeft w:val="0"/>
          <w:marRight w:val="0"/>
          <w:marTop w:val="0"/>
          <w:marBottom w:val="0"/>
          <w:divBdr>
            <w:top w:val="none" w:sz="0" w:space="0" w:color="auto"/>
            <w:left w:val="none" w:sz="0" w:space="0" w:color="auto"/>
            <w:bottom w:val="none" w:sz="0" w:space="0" w:color="auto"/>
            <w:right w:val="none" w:sz="0" w:space="0" w:color="auto"/>
          </w:divBdr>
        </w:div>
        <w:div w:id="1329289165">
          <w:marLeft w:val="0"/>
          <w:marRight w:val="0"/>
          <w:marTop w:val="0"/>
          <w:marBottom w:val="0"/>
          <w:divBdr>
            <w:top w:val="none" w:sz="0" w:space="0" w:color="auto"/>
            <w:left w:val="none" w:sz="0" w:space="0" w:color="auto"/>
            <w:bottom w:val="none" w:sz="0" w:space="0" w:color="auto"/>
            <w:right w:val="none" w:sz="0" w:space="0" w:color="auto"/>
          </w:divBdr>
        </w:div>
        <w:div w:id="1915704398">
          <w:marLeft w:val="0"/>
          <w:marRight w:val="0"/>
          <w:marTop w:val="0"/>
          <w:marBottom w:val="0"/>
          <w:divBdr>
            <w:top w:val="none" w:sz="0" w:space="0" w:color="auto"/>
            <w:left w:val="none" w:sz="0" w:space="0" w:color="auto"/>
            <w:bottom w:val="none" w:sz="0" w:space="0" w:color="auto"/>
            <w:right w:val="none" w:sz="0" w:space="0" w:color="auto"/>
          </w:divBdr>
        </w:div>
        <w:div w:id="1517038354">
          <w:marLeft w:val="0"/>
          <w:marRight w:val="0"/>
          <w:marTop w:val="0"/>
          <w:marBottom w:val="0"/>
          <w:divBdr>
            <w:top w:val="none" w:sz="0" w:space="0" w:color="auto"/>
            <w:left w:val="none" w:sz="0" w:space="0" w:color="auto"/>
            <w:bottom w:val="none" w:sz="0" w:space="0" w:color="auto"/>
            <w:right w:val="none" w:sz="0" w:space="0" w:color="auto"/>
          </w:divBdr>
        </w:div>
        <w:div w:id="1867597312">
          <w:marLeft w:val="0"/>
          <w:marRight w:val="0"/>
          <w:marTop w:val="0"/>
          <w:marBottom w:val="0"/>
          <w:divBdr>
            <w:top w:val="none" w:sz="0" w:space="0" w:color="auto"/>
            <w:left w:val="none" w:sz="0" w:space="0" w:color="auto"/>
            <w:bottom w:val="none" w:sz="0" w:space="0" w:color="auto"/>
            <w:right w:val="none" w:sz="0" w:space="0" w:color="auto"/>
          </w:divBdr>
        </w:div>
        <w:div w:id="2141680100">
          <w:marLeft w:val="0"/>
          <w:marRight w:val="0"/>
          <w:marTop w:val="0"/>
          <w:marBottom w:val="0"/>
          <w:divBdr>
            <w:top w:val="none" w:sz="0" w:space="0" w:color="auto"/>
            <w:left w:val="none" w:sz="0" w:space="0" w:color="auto"/>
            <w:bottom w:val="none" w:sz="0" w:space="0" w:color="auto"/>
            <w:right w:val="none" w:sz="0" w:space="0" w:color="auto"/>
          </w:divBdr>
        </w:div>
        <w:div w:id="1599753053">
          <w:marLeft w:val="0"/>
          <w:marRight w:val="0"/>
          <w:marTop w:val="0"/>
          <w:marBottom w:val="0"/>
          <w:divBdr>
            <w:top w:val="none" w:sz="0" w:space="0" w:color="auto"/>
            <w:left w:val="none" w:sz="0" w:space="0" w:color="auto"/>
            <w:bottom w:val="none" w:sz="0" w:space="0" w:color="auto"/>
            <w:right w:val="none" w:sz="0" w:space="0" w:color="auto"/>
          </w:divBdr>
        </w:div>
        <w:div w:id="1124694176">
          <w:marLeft w:val="0"/>
          <w:marRight w:val="0"/>
          <w:marTop w:val="0"/>
          <w:marBottom w:val="0"/>
          <w:divBdr>
            <w:top w:val="none" w:sz="0" w:space="0" w:color="auto"/>
            <w:left w:val="none" w:sz="0" w:space="0" w:color="auto"/>
            <w:bottom w:val="none" w:sz="0" w:space="0" w:color="auto"/>
            <w:right w:val="none" w:sz="0" w:space="0" w:color="auto"/>
          </w:divBdr>
        </w:div>
        <w:div w:id="859201519">
          <w:marLeft w:val="0"/>
          <w:marRight w:val="0"/>
          <w:marTop w:val="0"/>
          <w:marBottom w:val="0"/>
          <w:divBdr>
            <w:top w:val="none" w:sz="0" w:space="0" w:color="auto"/>
            <w:left w:val="none" w:sz="0" w:space="0" w:color="auto"/>
            <w:bottom w:val="none" w:sz="0" w:space="0" w:color="auto"/>
            <w:right w:val="none" w:sz="0" w:space="0" w:color="auto"/>
          </w:divBdr>
        </w:div>
        <w:div w:id="101070776">
          <w:marLeft w:val="0"/>
          <w:marRight w:val="0"/>
          <w:marTop w:val="0"/>
          <w:marBottom w:val="0"/>
          <w:divBdr>
            <w:top w:val="none" w:sz="0" w:space="0" w:color="auto"/>
            <w:left w:val="none" w:sz="0" w:space="0" w:color="auto"/>
            <w:bottom w:val="none" w:sz="0" w:space="0" w:color="auto"/>
            <w:right w:val="none" w:sz="0" w:space="0" w:color="auto"/>
          </w:divBdr>
        </w:div>
        <w:div w:id="755368964">
          <w:marLeft w:val="0"/>
          <w:marRight w:val="0"/>
          <w:marTop w:val="0"/>
          <w:marBottom w:val="0"/>
          <w:divBdr>
            <w:top w:val="none" w:sz="0" w:space="0" w:color="auto"/>
            <w:left w:val="none" w:sz="0" w:space="0" w:color="auto"/>
            <w:bottom w:val="none" w:sz="0" w:space="0" w:color="auto"/>
            <w:right w:val="none" w:sz="0" w:space="0" w:color="auto"/>
          </w:divBdr>
        </w:div>
        <w:div w:id="184565554">
          <w:marLeft w:val="0"/>
          <w:marRight w:val="0"/>
          <w:marTop w:val="0"/>
          <w:marBottom w:val="0"/>
          <w:divBdr>
            <w:top w:val="none" w:sz="0" w:space="0" w:color="auto"/>
            <w:left w:val="none" w:sz="0" w:space="0" w:color="auto"/>
            <w:bottom w:val="none" w:sz="0" w:space="0" w:color="auto"/>
            <w:right w:val="none" w:sz="0" w:space="0" w:color="auto"/>
          </w:divBdr>
        </w:div>
        <w:div w:id="2089887995">
          <w:marLeft w:val="0"/>
          <w:marRight w:val="0"/>
          <w:marTop w:val="0"/>
          <w:marBottom w:val="0"/>
          <w:divBdr>
            <w:top w:val="none" w:sz="0" w:space="0" w:color="auto"/>
            <w:left w:val="none" w:sz="0" w:space="0" w:color="auto"/>
            <w:bottom w:val="none" w:sz="0" w:space="0" w:color="auto"/>
            <w:right w:val="none" w:sz="0" w:space="0" w:color="auto"/>
          </w:divBdr>
        </w:div>
        <w:div w:id="718868407">
          <w:marLeft w:val="0"/>
          <w:marRight w:val="0"/>
          <w:marTop w:val="0"/>
          <w:marBottom w:val="0"/>
          <w:divBdr>
            <w:top w:val="none" w:sz="0" w:space="0" w:color="auto"/>
            <w:left w:val="none" w:sz="0" w:space="0" w:color="auto"/>
            <w:bottom w:val="none" w:sz="0" w:space="0" w:color="auto"/>
            <w:right w:val="none" w:sz="0" w:space="0" w:color="auto"/>
          </w:divBdr>
        </w:div>
        <w:div w:id="1653635046">
          <w:marLeft w:val="0"/>
          <w:marRight w:val="0"/>
          <w:marTop w:val="0"/>
          <w:marBottom w:val="0"/>
          <w:divBdr>
            <w:top w:val="none" w:sz="0" w:space="0" w:color="auto"/>
            <w:left w:val="none" w:sz="0" w:space="0" w:color="auto"/>
            <w:bottom w:val="none" w:sz="0" w:space="0" w:color="auto"/>
            <w:right w:val="none" w:sz="0" w:space="0" w:color="auto"/>
          </w:divBdr>
        </w:div>
      </w:divsChild>
    </w:div>
    <w:div w:id="1467628412">
      <w:bodyDiv w:val="1"/>
      <w:marLeft w:val="0"/>
      <w:marRight w:val="0"/>
      <w:marTop w:val="0"/>
      <w:marBottom w:val="0"/>
      <w:divBdr>
        <w:top w:val="none" w:sz="0" w:space="0" w:color="auto"/>
        <w:left w:val="none" w:sz="0" w:space="0" w:color="auto"/>
        <w:bottom w:val="none" w:sz="0" w:space="0" w:color="auto"/>
        <w:right w:val="none" w:sz="0" w:space="0" w:color="auto"/>
      </w:divBdr>
      <w:divsChild>
        <w:div w:id="1303998328">
          <w:marLeft w:val="0"/>
          <w:marRight w:val="0"/>
          <w:marTop w:val="0"/>
          <w:marBottom w:val="0"/>
          <w:divBdr>
            <w:top w:val="none" w:sz="0" w:space="0" w:color="auto"/>
            <w:left w:val="none" w:sz="0" w:space="0" w:color="auto"/>
            <w:bottom w:val="none" w:sz="0" w:space="0" w:color="auto"/>
            <w:right w:val="none" w:sz="0" w:space="0" w:color="auto"/>
          </w:divBdr>
        </w:div>
        <w:div w:id="1989288592">
          <w:marLeft w:val="0"/>
          <w:marRight w:val="0"/>
          <w:marTop w:val="0"/>
          <w:marBottom w:val="0"/>
          <w:divBdr>
            <w:top w:val="none" w:sz="0" w:space="0" w:color="auto"/>
            <w:left w:val="none" w:sz="0" w:space="0" w:color="auto"/>
            <w:bottom w:val="none" w:sz="0" w:space="0" w:color="auto"/>
            <w:right w:val="none" w:sz="0" w:space="0" w:color="auto"/>
          </w:divBdr>
        </w:div>
        <w:div w:id="1843812846">
          <w:marLeft w:val="0"/>
          <w:marRight w:val="0"/>
          <w:marTop w:val="0"/>
          <w:marBottom w:val="0"/>
          <w:divBdr>
            <w:top w:val="none" w:sz="0" w:space="0" w:color="auto"/>
            <w:left w:val="none" w:sz="0" w:space="0" w:color="auto"/>
            <w:bottom w:val="none" w:sz="0" w:space="0" w:color="auto"/>
            <w:right w:val="none" w:sz="0" w:space="0" w:color="auto"/>
          </w:divBdr>
        </w:div>
        <w:div w:id="606810852">
          <w:marLeft w:val="0"/>
          <w:marRight w:val="0"/>
          <w:marTop w:val="0"/>
          <w:marBottom w:val="0"/>
          <w:divBdr>
            <w:top w:val="none" w:sz="0" w:space="0" w:color="auto"/>
            <w:left w:val="none" w:sz="0" w:space="0" w:color="auto"/>
            <w:bottom w:val="none" w:sz="0" w:space="0" w:color="auto"/>
            <w:right w:val="none" w:sz="0" w:space="0" w:color="auto"/>
          </w:divBdr>
        </w:div>
        <w:div w:id="1962413626">
          <w:marLeft w:val="0"/>
          <w:marRight w:val="0"/>
          <w:marTop w:val="0"/>
          <w:marBottom w:val="0"/>
          <w:divBdr>
            <w:top w:val="none" w:sz="0" w:space="0" w:color="auto"/>
            <w:left w:val="none" w:sz="0" w:space="0" w:color="auto"/>
            <w:bottom w:val="none" w:sz="0" w:space="0" w:color="auto"/>
            <w:right w:val="none" w:sz="0" w:space="0" w:color="auto"/>
          </w:divBdr>
        </w:div>
      </w:divsChild>
    </w:div>
    <w:div w:id="1580943663">
      <w:marLeft w:val="0"/>
      <w:marRight w:val="0"/>
      <w:marTop w:val="0"/>
      <w:marBottom w:val="0"/>
      <w:divBdr>
        <w:top w:val="none" w:sz="0" w:space="0" w:color="auto"/>
        <w:left w:val="none" w:sz="0" w:space="0" w:color="auto"/>
        <w:bottom w:val="none" w:sz="0" w:space="0" w:color="auto"/>
        <w:right w:val="none" w:sz="0" w:space="0" w:color="auto"/>
      </w:divBdr>
    </w:div>
    <w:div w:id="1580943664">
      <w:marLeft w:val="0"/>
      <w:marRight w:val="0"/>
      <w:marTop w:val="0"/>
      <w:marBottom w:val="0"/>
      <w:divBdr>
        <w:top w:val="none" w:sz="0" w:space="0" w:color="auto"/>
        <w:left w:val="none" w:sz="0" w:space="0" w:color="auto"/>
        <w:bottom w:val="none" w:sz="0" w:space="0" w:color="auto"/>
        <w:right w:val="none" w:sz="0" w:space="0" w:color="auto"/>
      </w:divBdr>
    </w:div>
    <w:div w:id="1580943665">
      <w:marLeft w:val="0"/>
      <w:marRight w:val="0"/>
      <w:marTop w:val="0"/>
      <w:marBottom w:val="0"/>
      <w:divBdr>
        <w:top w:val="none" w:sz="0" w:space="0" w:color="auto"/>
        <w:left w:val="none" w:sz="0" w:space="0" w:color="auto"/>
        <w:bottom w:val="none" w:sz="0" w:space="0" w:color="auto"/>
        <w:right w:val="none" w:sz="0" w:space="0" w:color="auto"/>
      </w:divBdr>
    </w:div>
    <w:div w:id="1580943666">
      <w:marLeft w:val="0"/>
      <w:marRight w:val="0"/>
      <w:marTop w:val="0"/>
      <w:marBottom w:val="0"/>
      <w:divBdr>
        <w:top w:val="none" w:sz="0" w:space="0" w:color="auto"/>
        <w:left w:val="none" w:sz="0" w:space="0" w:color="auto"/>
        <w:bottom w:val="none" w:sz="0" w:space="0" w:color="auto"/>
        <w:right w:val="none" w:sz="0" w:space="0" w:color="auto"/>
      </w:divBdr>
    </w:div>
    <w:div w:id="1580943667">
      <w:marLeft w:val="0"/>
      <w:marRight w:val="0"/>
      <w:marTop w:val="0"/>
      <w:marBottom w:val="0"/>
      <w:divBdr>
        <w:top w:val="none" w:sz="0" w:space="0" w:color="auto"/>
        <w:left w:val="none" w:sz="0" w:space="0" w:color="auto"/>
        <w:bottom w:val="none" w:sz="0" w:space="0" w:color="auto"/>
        <w:right w:val="none" w:sz="0" w:space="0" w:color="auto"/>
      </w:divBdr>
    </w:div>
    <w:div w:id="1658995386">
      <w:bodyDiv w:val="1"/>
      <w:marLeft w:val="0"/>
      <w:marRight w:val="0"/>
      <w:marTop w:val="0"/>
      <w:marBottom w:val="0"/>
      <w:divBdr>
        <w:top w:val="none" w:sz="0" w:space="0" w:color="auto"/>
        <w:left w:val="none" w:sz="0" w:space="0" w:color="auto"/>
        <w:bottom w:val="none" w:sz="0" w:space="0" w:color="auto"/>
        <w:right w:val="none" w:sz="0" w:space="0" w:color="auto"/>
      </w:divBdr>
      <w:divsChild>
        <w:div w:id="197860081">
          <w:marLeft w:val="0"/>
          <w:marRight w:val="0"/>
          <w:marTop w:val="0"/>
          <w:marBottom w:val="0"/>
          <w:divBdr>
            <w:top w:val="none" w:sz="0" w:space="0" w:color="auto"/>
            <w:left w:val="none" w:sz="0" w:space="0" w:color="auto"/>
            <w:bottom w:val="none" w:sz="0" w:space="0" w:color="auto"/>
            <w:right w:val="none" w:sz="0" w:space="0" w:color="auto"/>
          </w:divBdr>
        </w:div>
        <w:div w:id="741607287">
          <w:marLeft w:val="0"/>
          <w:marRight w:val="0"/>
          <w:marTop w:val="0"/>
          <w:marBottom w:val="0"/>
          <w:divBdr>
            <w:top w:val="none" w:sz="0" w:space="0" w:color="auto"/>
            <w:left w:val="none" w:sz="0" w:space="0" w:color="auto"/>
            <w:bottom w:val="none" w:sz="0" w:space="0" w:color="auto"/>
            <w:right w:val="none" w:sz="0" w:space="0" w:color="auto"/>
          </w:divBdr>
        </w:div>
        <w:div w:id="1515878179">
          <w:marLeft w:val="0"/>
          <w:marRight w:val="0"/>
          <w:marTop w:val="0"/>
          <w:marBottom w:val="0"/>
          <w:divBdr>
            <w:top w:val="none" w:sz="0" w:space="0" w:color="auto"/>
            <w:left w:val="none" w:sz="0" w:space="0" w:color="auto"/>
            <w:bottom w:val="none" w:sz="0" w:space="0" w:color="auto"/>
            <w:right w:val="none" w:sz="0" w:space="0" w:color="auto"/>
          </w:divBdr>
        </w:div>
        <w:div w:id="564725493">
          <w:marLeft w:val="0"/>
          <w:marRight w:val="0"/>
          <w:marTop w:val="0"/>
          <w:marBottom w:val="0"/>
          <w:divBdr>
            <w:top w:val="none" w:sz="0" w:space="0" w:color="auto"/>
            <w:left w:val="none" w:sz="0" w:space="0" w:color="auto"/>
            <w:bottom w:val="none" w:sz="0" w:space="0" w:color="auto"/>
            <w:right w:val="none" w:sz="0" w:space="0" w:color="auto"/>
          </w:divBdr>
        </w:div>
      </w:divsChild>
    </w:div>
    <w:div w:id="2042898730">
      <w:bodyDiv w:val="1"/>
      <w:marLeft w:val="0"/>
      <w:marRight w:val="0"/>
      <w:marTop w:val="0"/>
      <w:marBottom w:val="0"/>
      <w:divBdr>
        <w:top w:val="none" w:sz="0" w:space="0" w:color="auto"/>
        <w:left w:val="none" w:sz="0" w:space="0" w:color="auto"/>
        <w:bottom w:val="none" w:sz="0" w:space="0" w:color="auto"/>
        <w:right w:val="none" w:sz="0" w:space="0" w:color="auto"/>
      </w:divBdr>
      <w:divsChild>
        <w:div w:id="551043093">
          <w:marLeft w:val="0"/>
          <w:marRight w:val="0"/>
          <w:marTop w:val="0"/>
          <w:marBottom w:val="0"/>
          <w:divBdr>
            <w:top w:val="none" w:sz="0" w:space="0" w:color="auto"/>
            <w:left w:val="none" w:sz="0" w:space="0" w:color="auto"/>
            <w:bottom w:val="none" w:sz="0" w:space="0" w:color="auto"/>
            <w:right w:val="none" w:sz="0" w:space="0" w:color="auto"/>
          </w:divBdr>
        </w:div>
        <w:div w:id="2113429841">
          <w:marLeft w:val="0"/>
          <w:marRight w:val="0"/>
          <w:marTop w:val="0"/>
          <w:marBottom w:val="0"/>
          <w:divBdr>
            <w:top w:val="none" w:sz="0" w:space="0" w:color="auto"/>
            <w:left w:val="none" w:sz="0" w:space="0" w:color="auto"/>
            <w:bottom w:val="none" w:sz="0" w:space="0" w:color="auto"/>
            <w:right w:val="none" w:sz="0" w:space="0" w:color="auto"/>
          </w:divBdr>
        </w:div>
        <w:div w:id="2008052765">
          <w:marLeft w:val="0"/>
          <w:marRight w:val="0"/>
          <w:marTop w:val="0"/>
          <w:marBottom w:val="0"/>
          <w:divBdr>
            <w:top w:val="none" w:sz="0" w:space="0" w:color="auto"/>
            <w:left w:val="none" w:sz="0" w:space="0" w:color="auto"/>
            <w:bottom w:val="none" w:sz="0" w:space="0" w:color="auto"/>
            <w:right w:val="none" w:sz="0" w:space="0" w:color="auto"/>
          </w:divBdr>
        </w:div>
        <w:div w:id="738864452">
          <w:marLeft w:val="0"/>
          <w:marRight w:val="0"/>
          <w:marTop w:val="0"/>
          <w:marBottom w:val="0"/>
          <w:divBdr>
            <w:top w:val="none" w:sz="0" w:space="0" w:color="auto"/>
            <w:left w:val="none" w:sz="0" w:space="0" w:color="auto"/>
            <w:bottom w:val="none" w:sz="0" w:space="0" w:color="auto"/>
            <w:right w:val="none" w:sz="0" w:space="0" w:color="auto"/>
          </w:divBdr>
        </w:div>
        <w:div w:id="800459970">
          <w:marLeft w:val="0"/>
          <w:marRight w:val="0"/>
          <w:marTop w:val="0"/>
          <w:marBottom w:val="0"/>
          <w:divBdr>
            <w:top w:val="none" w:sz="0" w:space="0" w:color="auto"/>
            <w:left w:val="none" w:sz="0" w:space="0" w:color="auto"/>
            <w:bottom w:val="none" w:sz="0" w:space="0" w:color="auto"/>
            <w:right w:val="none" w:sz="0" w:space="0" w:color="auto"/>
          </w:divBdr>
        </w:div>
        <w:div w:id="1801917135">
          <w:marLeft w:val="0"/>
          <w:marRight w:val="0"/>
          <w:marTop w:val="0"/>
          <w:marBottom w:val="0"/>
          <w:divBdr>
            <w:top w:val="none" w:sz="0" w:space="0" w:color="auto"/>
            <w:left w:val="none" w:sz="0" w:space="0" w:color="auto"/>
            <w:bottom w:val="none" w:sz="0" w:space="0" w:color="auto"/>
            <w:right w:val="none" w:sz="0" w:space="0" w:color="auto"/>
          </w:divBdr>
        </w:div>
        <w:div w:id="38957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4942-56AC-48DC-84D3-AD2A84A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5474</Characters>
  <Application>Microsoft Office Word</Application>
  <DocSecurity>0</DocSecurity>
  <Lines>168</Lines>
  <Paragraphs>76</Paragraphs>
  <ScaleCrop>false</ScaleCrop>
  <HeadingPairs>
    <vt:vector size="2" baseType="variant">
      <vt:variant>
        <vt:lpstr>Title</vt:lpstr>
      </vt:variant>
      <vt:variant>
        <vt:i4>1</vt:i4>
      </vt:variant>
    </vt:vector>
  </HeadingPairs>
  <TitlesOfParts>
    <vt:vector size="1" baseType="lpstr">
      <vt:lpstr>SRS Fees and Charges Guidelines</vt:lpstr>
    </vt:vector>
  </TitlesOfParts>
  <Company>SRS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Fees and Charges Guidelines</dc:title>
  <dc:subject/>
  <dc:creator>ACT Government</dc:creator>
  <cp:keywords>2</cp:keywords>
  <dc:description/>
  <cp:lastModifiedBy>Moxon, KarenL</cp:lastModifiedBy>
  <cp:revision>4</cp:revision>
  <cp:lastPrinted>2019-12-04T03:41:00Z</cp:lastPrinted>
  <dcterms:created xsi:type="dcterms:W3CDTF">2021-07-01T03:20:00Z</dcterms:created>
  <dcterms:modified xsi:type="dcterms:W3CDTF">2021-07-01T03:20:00Z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1355087</vt:lpwstr>
  </property>
  <property fmtid="{D5CDD505-2E9C-101B-9397-08002B2CF9AE}" pid="3" name="CHECKEDOUTFROMJMS">
    <vt:lpwstr/>
  </property>
  <property fmtid="{D5CDD505-2E9C-101B-9397-08002B2CF9AE}" pid="4" name="JMSREQUIREDCHECKIN">
    <vt:lpwstr/>
  </property>
</Properties>
</file>