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7A9BAC7D"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2375A5">
        <w:rPr>
          <w:rFonts w:ascii="Arial" w:hAnsi="Arial" w:cs="Arial"/>
          <w:b/>
          <w:bCs/>
          <w:sz w:val="40"/>
          <w:szCs w:val="40"/>
        </w:rPr>
        <w:t>6</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7C2F640D"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16215C">
        <w:rPr>
          <w:rFonts w:ascii="Arial" w:hAnsi="Arial" w:cs="Arial"/>
          <w:b/>
          <w:bCs/>
          <w:sz w:val="24"/>
          <w:szCs w:val="24"/>
        </w:rPr>
        <w:t>674</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2EE8D322"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r w:rsidR="002375A5">
        <w:rPr>
          <w:rFonts w:ascii="Times New Roman" w:hAnsi="Times New Roman"/>
          <w:i/>
        </w:rPr>
        <w:t>6</w:t>
      </w:r>
      <w:bookmarkEnd w:id="1"/>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7313A11E"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2375A5">
        <w:rPr>
          <w:rFonts w:ascii="Times New Roman" w:eastAsia="Calibri" w:hAnsi="Times New Roman" w:cs="Times New Roman"/>
          <w:bCs w:val="0"/>
          <w:iCs w:val="0"/>
          <w:color w:val="000000"/>
          <w14:textFill>
            <w14:solidFill>
              <w14:srgbClr w14:val="000000">
                <w14:lumMod w14:val="50000"/>
              </w14:srgbClr>
            </w14:solidFill>
          </w14:textFill>
        </w:rPr>
        <w:t>11:59</w:t>
      </w:r>
      <w:r w:rsidR="005D5B85">
        <w:rPr>
          <w:rFonts w:ascii="Times New Roman" w:eastAsia="Calibri" w:hAnsi="Times New Roman" w:cs="Times New Roman"/>
          <w:bCs w:val="0"/>
          <w:iCs w:val="0"/>
          <w:color w:val="000000"/>
          <w14:textFill>
            <w14:solidFill>
              <w14:srgbClr w14:val="000000">
                <w14:lumMod w14:val="50000"/>
              </w14:srgbClr>
            </w14:solidFill>
          </w14:textFill>
        </w:rPr>
        <w:t>pm</w:t>
      </w:r>
      <w:r w:rsidR="002A0385">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2375A5">
        <w:rPr>
          <w:rFonts w:ascii="Times New Roman" w:eastAsia="Calibri" w:hAnsi="Times New Roman" w:cs="Times New Roman"/>
          <w:bCs w:val="0"/>
          <w:iCs w:val="0"/>
          <w:color w:val="000000"/>
          <w14:textFill>
            <w14:solidFill>
              <w14:srgbClr w14:val="000000">
                <w14:lumMod w14:val="50000"/>
              </w14:srgbClr>
            </w14:solidFill>
          </w14:textFill>
        </w:rPr>
        <w:t xml:space="preserve">11 November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688C20D8"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2375A5">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7E1C7F54"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2375A5">
        <w:rPr>
          <w:rFonts w:ascii="Times New Roman" w:hAnsi="Times New Roman"/>
          <w:i/>
          <w:iCs/>
          <w:sz w:val="24"/>
          <w:szCs w:val="24"/>
        </w:rPr>
        <w:t>5</w:t>
      </w:r>
      <w:r w:rsidRPr="00820112">
        <w:rPr>
          <w:rFonts w:ascii="Times New Roman" w:hAnsi="Times New Roman"/>
          <w:i/>
          <w:iCs/>
          <w:sz w:val="24"/>
          <w:szCs w:val="24"/>
        </w:rPr>
        <w:t xml:space="preserve">) </w:t>
      </w:r>
      <w:r w:rsidRPr="00820112">
        <w:rPr>
          <w:rFonts w:ascii="Times New Roman" w:hAnsi="Times New Roman"/>
          <w:sz w:val="24"/>
          <w:szCs w:val="24"/>
        </w:rPr>
        <w:t>[NI2021-</w:t>
      </w:r>
      <w:r w:rsidR="002A0385">
        <w:rPr>
          <w:rFonts w:ascii="Times New Roman" w:hAnsi="Times New Roman"/>
          <w:sz w:val="24"/>
          <w:szCs w:val="24"/>
        </w:rPr>
        <w:t>63</w:t>
      </w:r>
      <w:r w:rsidR="002375A5">
        <w:rPr>
          <w:rFonts w:ascii="Times New Roman" w:hAnsi="Times New Roman"/>
          <w:sz w:val="24"/>
          <w:szCs w:val="24"/>
        </w:rPr>
        <w:t>7</w:t>
      </w:r>
      <w:r w:rsidRPr="00CD20BF">
        <w:rPr>
          <w:rFonts w:ascii="Times New Roman" w:hAnsi="Times New Roman"/>
          <w:sz w:val="24"/>
          <w:szCs w:val="24"/>
        </w:rPr>
        <w:t>]</w:t>
      </w:r>
      <w:r w:rsidRPr="00820112">
        <w:rPr>
          <w:rFonts w:ascii="Times New Roman" w:hAnsi="Times New Roman"/>
          <w:sz w:val="24"/>
          <w:szCs w:val="24"/>
        </w:rPr>
        <w:t>.</w:t>
      </w:r>
    </w:p>
    <w:bookmarkEnd w:id="2"/>
    <w:p w14:paraId="5E504A59" w14:textId="439CCF28" w:rsidR="00281B70" w:rsidRDefault="00281B70" w:rsidP="00281B70">
      <w:pPr>
        <w:autoSpaceDE w:val="0"/>
        <w:autoSpaceDN w:val="0"/>
        <w:adjustRightInd w:val="0"/>
        <w:spacing w:after="0" w:line="240" w:lineRule="auto"/>
        <w:ind w:left="720"/>
        <w:rPr>
          <w:rFonts w:ascii="Times New Roman" w:hAnsi="Times New Roman"/>
          <w:sz w:val="24"/>
          <w:szCs w:val="24"/>
        </w:rPr>
      </w:pPr>
    </w:p>
    <w:p w14:paraId="5F5C796D" w14:textId="73E87F73" w:rsidR="00E84186" w:rsidRDefault="00E84186" w:rsidP="004B2550">
      <w:pPr>
        <w:autoSpaceDE w:val="0"/>
        <w:autoSpaceDN w:val="0"/>
        <w:adjustRightInd w:val="0"/>
        <w:spacing w:after="0" w:line="240" w:lineRule="auto"/>
        <w:rPr>
          <w:noProof/>
        </w:rPr>
      </w:pPr>
    </w:p>
    <w:p w14:paraId="396E5756" w14:textId="2F793BEE" w:rsidR="0024596F" w:rsidRDefault="0024596F" w:rsidP="0028743C">
      <w:pPr>
        <w:autoSpaceDE w:val="0"/>
        <w:autoSpaceDN w:val="0"/>
        <w:adjustRightInd w:val="0"/>
        <w:spacing w:after="0" w:line="240" w:lineRule="auto"/>
        <w:ind w:left="142"/>
        <w:rPr>
          <w:noProof/>
        </w:rPr>
      </w:pPr>
    </w:p>
    <w:p w14:paraId="58FCE01E" w14:textId="77777777" w:rsidR="009A17EC" w:rsidRDefault="009A17EC" w:rsidP="0028743C">
      <w:pPr>
        <w:autoSpaceDE w:val="0"/>
        <w:autoSpaceDN w:val="0"/>
        <w:adjustRightInd w:val="0"/>
        <w:spacing w:after="0" w:line="240" w:lineRule="auto"/>
        <w:ind w:left="142"/>
        <w:rPr>
          <w:noProof/>
        </w:rPr>
      </w:pPr>
    </w:p>
    <w:p w14:paraId="1003C8AB" w14:textId="69AF243E"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sidR="002375A5">
        <w:rPr>
          <w:rFonts w:ascii="Times New Roman" w:hAnsi="Times New Roman"/>
          <w:sz w:val="24"/>
          <w:szCs w:val="24"/>
        </w:rPr>
        <w:t>Kerryn Coleman</w:t>
      </w:r>
    </w:p>
    <w:p w14:paraId="7C35F4A0" w14:textId="1B4471C7" w:rsidR="00281B70"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Chief Health Officer</w:t>
      </w:r>
    </w:p>
    <w:p w14:paraId="2BCDB217" w14:textId="77777777" w:rsidR="00A754CF" w:rsidRPr="00601D64" w:rsidRDefault="00A754CF" w:rsidP="003F1D19">
      <w:pPr>
        <w:autoSpaceDE w:val="0"/>
        <w:autoSpaceDN w:val="0"/>
        <w:adjustRightInd w:val="0"/>
        <w:spacing w:after="0" w:line="240" w:lineRule="auto"/>
        <w:ind w:left="284"/>
        <w:rPr>
          <w:rFonts w:ascii="Times New Roman" w:hAnsi="Times New Roman"/>
          <w:sz w:val="24"/>
          <w:szCs w:val="24"/>
        </w:rPr>
      </w:pPr>
    </w:p>
    <w:p w14:paraId="3CF69A48" w14:textId="433657BA" w:rsidR="00281B70" w:rsidRPr="00732955" w:rsidRDefault="006B7AD4" w:rsidP="003F1D19">
      <w:pPr>
        <w:ind w:left="284"/>
        <w:rPr>
          <w:rFonts w:ascii="Times New Roman" w:hAnsi="Times New Roman"/>
          <w:sz w:val="24"/>
          <w:szCs w:val="24"/>
        </w:rPr>
      </w:pPr>
      <w:r>
        <w:rPr>
          <w:rFonts w:ascii="Times New Roman" w:hAnsi="Times New Roman"/>
          <w:sz w:val="24"/>
          <w:szCs w:val="24"/>
        </w:rPr>
        <w:t xml:space="preserve">11 </w:t>
      </w:r>
      <w:r w:rsidR="002375A5">
        <w:rPr>
          <w:rFonts w:ascii="Times New Roman" w:hAnsi="Times New Roman"/>
          <w:sz w:val="24"/>
          <w:szCs w:val="24"/>
        </w:rPr>
        <w:t xml:space="preserve">November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65863BC0"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2375A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D2B7127" w14:textId="77777777" w:rsidR="00336B72" w:rsidRPr="00306536" w:rsidRDefault="00336B72" w:rsidP="00336B72">
      <w:pPr>
        <w:pStyle w:val="AH5Sec"/>
        <w:numPr>
          <w:ilvl w:val="0"/>
          <w:numId w:val="0"/>
        </w:numPr>
        <w:ind w:left="1100" w:hanging="1100"/>
      </w:pPr>
      <w:bookmarkStart w:id="4" w:name="_Toc84842793"/>
      <w:r w:rsidRPr="00306536">
        <w:t>Grounds for directions</w:t>
      </w:r>
      <w:bookmarkEnd w:id="4"/>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547ED847" w:rsidR="001A67D3" w:rsidRDefault="009C208F"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13BFA0E" w14:textId="14F4B1E5" w:rsidR="009968F9" w:rsidRDefault="009968F9"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0A596A9F" w14:textId="53D17880" w:rsidR="009968F9" w:rsidRPr="0016215C" w:rsidRDefault="009968F9" w:rsidP="00FF42BC">
      <w:pPr>
        <w:pStyle w:val="BodyText"/>
        <w:spacing w:before="0" w:after="0" w:line="276" w:lineRule="auto"/>
        <w:rPr>
          <w:rFonts w:ascii="Arial" w:hAnsi="Arial"/>
          <w:sz w:val="20"/>
          <w:szCs w:val="20"/>
        </w:rPr>
      </w:pPr>
      <w:r w:rsidRPr="0016215C">
        <w:rPr>
          <w:rFonts w:ascii="Arial" w:eastAsia="Calibri" w:hAnsi="Arial"/>
          <w:bCs w:val="0"/>
          <w:i/>
          <w:color w:val="000000"/>
          <w:sz w:val="20"/>
          <w:szCs w:val="20"/>
          <w14:textFill>
            <w14:solidFill>
              <w14:srgbClr w14:val="000000">
                <w14:lumMod w14:val="50000"/>
              </w14:srgbClr>
            </w14:solidFill>
          </w14:textFill>
        </w:rPr>
        <w:t>Note:</w:t>
      </w:r>
      <w:r w:rsidRPr="0016215C">
        <w:rPr>
          <w:rFonts w:ascii="Arial" w:eastAsia="Calibri" w:hAnsi="Arial"/>
          <w:bCs w:val="0"/>
          <w:iCs w:val="0"/>
          <w:color w:val="000000"/>
          <w:sz w:val="20"/>
          <w:szCs w:val="20"/>
          <w14:textFill>
            <w14:solidFill>
              <w14:srgbClr w14:val="000000">
                <w14:lumMod w14:val="50000"/>
              </w14:srgbClr>
            </w14:solidFill>
          </w14:textFill>
        </w:rPr>
        <w:t xml:space="preserve"> </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People </w:t>
      </w:r>
      <w:r w:rsidR="00373696" w:rsidRPr="00AF0AAF">
        <w:rPr>
          <w:rFonts w:ascii="Arial" w:eastAsia="Calibri" w:hAnsi="Arial"/>
          <w:bCs w:val="0"/>
          <w:iCs w:val="0"/>
          <w:color w:val="000000"/>
          <w:sz w:val="20"/>
          <w:szCs w:val="20"/>
          <w14:textFill>
            <w14:solidFill>
              <w14:srgbClr w14:val="000000">
                <w14:lumMod w14:val="50000"/>
              </w14:srgbClr>
            </w14:solidFill>
          </w14:textFill>
        </w:rPr>
        <w:t xml:space="preserve">attending </w:t>
      </w:r>
      <w:r w:rsidR="002375A5" w:rsidRPr="00AF0AAF">
        <w:rPr>
          <w:rFonts w:ascii="Arial" w:eastAsia="Calibri" w:hAnsi="Arial"/>
          <w:bCs w:val="0"/>
          <w:iCs w:val="0"/>
          <w:color w:val="000000"/>
          <w:sz w:val="20"/>
          <w:szCs w:val="20"/>
          <w14:textFill>
            <w14:solidFill>
              <w14:srgbClr w14:val="000000">
                <w14:lumMod w14:val="50000"/>
              </w14:srgbClr>
            </w14:solidFill>
          </w14:textFill>
        </w:rPr>
        <w:t>high risk</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 </w:t>
      </w:r>
      <w:r w:rsidR="00E65454" w:rsidRPr="00AF0AAF">
        <w:rPr>
          <w:rFonts w:ascii="Arial" w:eastAsia="Calibri" w:hAnsi="Arial"/>
          <w:bCs w:val="0"/>
          <w:iCs w:val="0"/>
          <w:color w:val="000000"/>
          <w:sz w:val="20"/>
          <w:szCs w:val="20"/>
          <w14:textFill>
            <w14:solidFill>
              <w14:srgbClr w14:val="000000">
                <w14:lumMod w14:val="50000"/>
              </w14:srgbClr>
            </w14:solidFill>
          </w14:textFill>
        </w:rPr>
        <w:t xml:space="preserve">school </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and care settings </w:t>
      </w:r>
      <w:r w:rsidR="00373696" w:rsidRPr="00AF0AAF">
        <w:rPr>
          <w:rFonts w:ascii="Arial" w:eastAsia="Calibri" w:hAnsi="Arial"/>
          <w:bCs w:val="0"/>
          <w:iCs w:val="0"/>
          <w:color w:val="000000"/>
          <w:sz w:val="20"/>
          <w:szCs w:val="20"/>
          <w14:textFill>
            <w14:solidFill>
              <w14:srgbClr w14:val="000000">
                <w14:lumMod w14:val="50000"/>
              </w14:srgbClr>
            </w14:solidFill>
          </w14:textFill>
        </w:rPr>
        <w:t>are subject</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 to the </w:t>
      </w:r>
      <w:r w:rsidR="00373696" w:rsidRPr="0016215C">
        <w:rPr>
          <w:rFonts w:ascii="Arial" w:eastAsia="Calibri" w:hAnsi="Arial"/>
          <w:bCs w:val="0"/>
          <w:i/>
          <w:color w:val="000000"/>
          <w:sz w:val="20"/>
          <w:szCs w:val="20"/>
          <w14:textFill>
            <w14:solidFill>
              <w14:srgbClr w14:val="000000">
                <w14:lumMod w14:val="50000"/>
              </w14:srgbClr>
            </w14:solidFill>
          </w14:textFill>
        </w:rPr>
        <w:t xml:space="preserve">Public Health (Mandatory Face Masks) Emergency Direction 2021 (No </w:t>
      </w:r>
      <w:r w:rsidR="008B3A8D" w:rsidRPr="0016215C">
        <w:rPr>
          <w:rFonts w:ascii="Arial" w:eastAsia="Calibri" w:hAnsi="Arial"/>
          <w:bCs w:val="0"/>
          <w:i/>
          <w:color w:val="000000"/>
          <w:sz w:val="20"/>
          <w:szCs w:val="20"/>
          <w14:textFill>
            <w14:solidFill>
              <w14:srgbClr w14:val="000000">
                <w14:lumMod w14:val="50000"/>
              </w14:srgbClr>
            </w14:solidFill>
          </w14:textFill>
        </w:rPr>
        <w:t>6</w:t>
      </w:r>
      <w:r w:rsidR="00373696" w:rsidRPr="0016215C">
        <w:rPr>
          <w:rFonts w:ascii="Arial" w:eastAsia="Calibri" w:hAnsi="Arial"/>
          <w:bCs w:val="0"/>
          <w:i/>
          <w:color w:val="000000"/>
          <w:sz w:val="20"/>
          <w:szCs w:val="20"/>
          <w14:textFill>
            <w14:solidFill>
              <w14:srgbClr w14:val="000000">
                <w14:lumMod w14:val="50000"/>
              </w14:srgbClr>
            </w14:solidFill>
          </w14:textFill>
        </w:rPr>
        <w:t>)</w:t>
      </w:r>
      <w:r w:rsidR="0016215C" w:rsidRPr="0016215C">
        <w:rPr>
          <w:rFonts w:ascii="Arial" w:eastAsia="Calibri" w:hAnsi="Arial"/>
          <w:bCs w:val="0"/>
          <w:iCs w:val="0"/>
          <w:color w:val="000000"/>
          <w:sz w:val="20"/>
          <w:szCs w:val="20"/>
          <w14:textFill>
            <w14:solidFill>
              <w14:srgbClr w14:val="000000">
                <w14:lumMod w14:val="50000"/>
              </w14:srgbClr>
            </w14:solidFill>
          </w14:textFill>
        </w:rPr>
        <w:t>,</w:t>
      </w:r>
      <w:r w:rsidR="007073B3" w:rsidRPr="0016215C">
        <w:rPr>
          <w:rFonts w:ascii="Arial" w:eastAsia="Calibri" w:hAnsi="Arial"/>
          <w:bCs w:val="0"/>
          <w:iCs w:val="0"/>
          <w:color w:val="000000"/>
          <w:sz w:val="20"/>
          <w:szCs w:val="20"/>
          <w14:textFill>
            <w14:solidFill>
              <w14:srgbClr w14:val="000000">
                <w14:lumMod w14:val="50000"/>
              </w14:srgbClr>
            </w14:solidFill>
          </w14:textFill>
        </w:rPr>
        <w:t xml:space="preserve"> as amended or replaced from time to time</w:t>
      </w:r>
      <w:r w:rsidRPr="0016215C">
        <w:rPr>
          <w:rFonts w:ascii="Arial" w:eastAsia="Calibri" w:hAnsi="Arial"/>
          <w:bCs w:val="0"/>
          <w:iCs w:val="0"/>
          <w:color w:val="000000"/>
          <w:sz w:val="20"/>
          <w:szCs w:val="20"/>
          <w14:textFill>
            <w14:solidFill>
              <w14:srgbClr w14:val="000000">
                <w14:lumMod w14:val="50000"/>
              </w14:srgbClr>
            </w14:solidFill>
          </w14:textFill>
        </w:rPr>
        <w:t>.</w:t>
      </w:r>
    </w:p>
    <w:p w14:paraId="2F90DD41" w14:textId="6A7431C5" w:rsidR="0016215C" w:rsidRDefault="0016215C">
      <w:pPr>
        <w:spacing w:after="0" w:line="240" w:lineRule="auto"/>
        <w:rPr>
          <w:rFonts w:ascii="Arial" w:eastAsia="Times New Roman" w:hAnsi="Arial" w:cs="Arial"/>
          <w:color w:val="000000"/>
          <w:lang w:eastAsia="en-AU"/>
        </w:rPr>
      </w:pPr>
      <w:r>
        <w:rPr>
          <w:rFonts w:ascii="Arial" w:hAnsi="Arial" w:cs="Arial"/>
        </w:rPr>
        <w:br w:type="page"/>
      </w: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7" w:name="_Hlk76557783"/>
      <w:r w:rsidR="006B3580">
        <w:rPr>
          <w:color w:val="000000"/>
        </w:rPr>
        <w:t>; and</w:t>
      </w:r>
    </w:p>
    <w:p w14:paraId="6875D425" w14:textId="3049A009"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002A0385">
        <w:rPr>
          <w:i/>
          <w:iCs/>
          <w:color w:val="000000"/>
          <w:sz w:val="20"/>
          <w:szCs w:val="20"/>
        </w:rPr>
        <w:t xml:space="preserve"> (No </w:t>
      </w:r>
      <w:r w:rsidR="007073B3">
        <w:rPr>
          <w:i/>
          <w:iCs/>
          <w:color w:val="000000"/>
          <w:sz w:val="20"/>
          <w:szCs w:val="20"/>
        </w:rPr>
        <w:t>3</w:t>
      </w:r>
      <w:r w:rsidR="002A0385">
        <w:rPr>
          <w:i/>
          <w:iCs/>
          <w:color w:val="000000"/>
          <w:sz w:val="20"/>
          <w:szCs w:val="20"/>
        </w:rPr>
        <w:t>)</w:t>
      </w:r>
      <w:r w:rsidR="007073B3">
        <w:rPr>
          <w:i/>
          <w:iCs/>
          <w:color w:val="000000"/>
          <w:sz w:val="20"/>
          <w:szCs w:val="20"/>
        </w:rPr>
        <w:t xml:space="preserve"> </w:t>
      </w:r>
      <w:r w:rsidR="007073B3">
        <w:rPr>
          <w:color w:val="000000"/>
          <w:sz w:val="20"/>
          <w:szCs w:val="20"/>
        </w:rPr>
        <w:t>as amended or replaced from time to time</w:t>
      </w:r>
      <w:r w:rsidRPr="00F150A4">
        <w:rPr>
          <w:color w:val="000000"/>
          <w:sz w:val="20"/>
          <w:szCs w:val="20"/>
        </w:rPr>
        <w:t>.</w:t>
      </w:r>
      <w:bookmarkEnd w:id="7"/>
    </w:p>
    <w:bookmarkEnd w:id="6"/>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33C8F213"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ensure workers are wearing 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D93D81" w:rsidRPr="00D93D81">
        <w:rPr>
          <w:rFonts w:ascii="Arial" w:hAnsi="Arial" w:cs="Arial"/>
          <w:i/>
          <w:iCs/>
          <w:sz w:val="22"/>
          <w:szCs w:val="22"/>
        </w:rPr>
        <w:t>6</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3CABBA32" w14:textId="552C1D08" w:rsidR="00420D2E" w:rsidRPr="0082050D" w:rsidRDefault="00420D2E" w:rsidP="00406BB4">
      <w:pPr>
        <w:pStyle w:val="Heading3"/>
        <w:keepNext/>
        <w:spacing w:before="0"/>
        <w:ind w:right="-472"/>
      </w:pPr>
      <w:r w:rsidRPr="0082050D">
        <w:t xml:space="preserve">PART </w:t>
      </w:r>
      <w:r w:rsidR="000D7D17">
        <w:t>2</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EF17A44" w14:textId="77777777" w:rsidR="0016215C" w:rsidRDefault="0016215C">
      <w:pPr>
        <w:spacing w:after="0" w:line="240" w:lineRule="auto"/>
        <w:rPr>
          <w:rFonts w:ascii="Arial" w:eastAsia="Times New Roman" w:hAnsi="Arial" w:cs="Arial"/>
          <w:bCs/>
          <w:color w:val="000000"/>
          <w:lang w:eastAsia="en-AU"/>
        </w:rPr>
      </w:pPr>
      <w:r>
        <w:rPr>
          <w:rFonts w:ascii="Arial" w:hAnsi="Arial" w:cs="Arial"/>
          <w:bCs/>
        </w:rPr>
        <w:br w:type="page"/>
      </w:r>
    </w:p>
    <w:p w14:paraId="315BAFBC" w14:textId="18C454AF"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65B3838C" w14:textId="37FAF584" w:rsidR="006214CC" w:rsidRPr="00CC2BBD" w:rsidRDefault="00420D2E" w:rsidP="00F11CC6">
      <w:pPr>
        <w:pStyle w:val="06Fillinform"/>
        <w:keepNext/>
        <w:numPr>
          <w:ilvl w:val="1"/>
          <w:numId w:val="3"/>
        </w:numPr>
        <w:tabs>
          <w:tab w:val="clear" w:pos="927"/>
          <w:tab w:val="num" w:pos="993"/>
        </w:tabs>
        <w:ind w:left="993" w:hanging="426"/>
      </w:pPr>
      <w:r w:rsidRPr="003060FD">
        <w:rPr>
          <w:bCs/>
          <w:szCs w:val="22"/>
        </w:rPr>
        <w:t>take</w:t>
      </w:r>
      <w:r w:rsidRPr="00CC2BBD">
        <w:rPr>
          <w:szCs w:val="22"/>
        </w:rPr>
        <w:t xml:space="preserve"> </w:t>
      </w:r>
      <w:r w:rsidR="007073B3">
        <w:rPr>
          <w:szCs w:val="22"/>
        </w:rPr>
        <w:t xml:space="preserve">all </w:t>
      </w:r>
      <w:r w:rsidRPr="00CC2BBD">
        <w:rPr>
          <w:szCs w:val="22"/>
        </w:rPr>
        <w:t xml:space="preserve">reasonable steps to not allow or organise </w:t>
      </w:r>
      <w:r w:rsidRPr="00CC2BBD">
        <w:rPr>
          <w:bCs/>
          <w:szCs w:val="22"/>
        </w:rPr>
        <w:t xml:space="preserve">a </w:t>
      </w:r>
      <w:r w:rsidRPr="00CC2BBD">
        <w:rPr>
          <w:b/>
          <w:szCs w:val="22"/>
        </w:rPr>
        <w:t>gathering</w:t>
      </w:r>
      <w:r w:rsidRPr="00CC2BBD">
        <w:rPr>
          <w:bCs/>
          <w:szCs w:val="22"/>
        </w:rPr>
        <w:t xml:space="preserve"> </w:t>
      </w:r>
      <w:r w:rsidR="007407F4">
        <w:rPr>
          <w:bCs/>
          <w:szCs w:val="22"/>
        </w:rPr>
        <w:t xml:space="preserve">in areas of a </w:t>
      </w:r>
      <w:r w:rsidR="007407F4" w:rsidRPr="00656753">
        <w:rPr>
          <w:b/>
          <w:szCs w:val="22"/>
        </w:rPr>
        <w:t>non</w:t>
      </w:r>
      <w:r w:rsidR="007407F4" w:rsidRPr="00656753">
        <w:rPr>
          <w:b/>
          <w:szCs w:val="22"/>
        </w:rPr>
        <w:noBreakHyphen/>
        <w:t>residential premises</w:t>
      </w:r>
      <w:r w:rsidR="007407F4">
        <w:rPr>
          <w:bCs/>
          <w:szCs w:val="22"/>
        </w:rPr>
        <w:t xml:space="preserve"> that are accessible to the public </w:t>
      </w:r>
      <w:r w:rsidRPr="00CC2BBD">
        <w:rPr>
          <w:bCs/>
          <w:szCs w:val="22"/>
        </w:rPr>
        <w:t>that exceeds</w:t>
      </w:r>
      <w:r w:rsidR="007073B3">
        <w:rPr>
          <w:bCs/>
          <w:szCs w:val="22"/>
        </w:rPr>
        <w:t xml:space="preserve"> 1 person per 2 square metres </w:t>
      </w:r>
      <w:r w:rsidR="0010722E">
        <w:rPr>
          <w:bCs/>
          <w:szCs w:val="22"/>
        </w:rPr>
        <w:t xml:space="preserve">(excluding a worker) </w:t>
      </w:r>
      <w:r w:rsidR="007073B3">
        <w:rPr>
          <w:bCs/>
          <w:szCs w:val="22"/>
        </w:rPr>
        <w:t xml:space="preserve">for each </w:t>
      </w:r>
      <w:r w:rsidR="007073B3">
        <w:rPr>
          <w:b/>
          <w:szCs w:val="22"/>
        </w:rPr>
        <w:t>useable indoor space</w:t>
      </w:r>
      <w:r w:rsidR="0010722E">
        <w:rPr>
          <w:bCs/>
          <w:szCs w:val="22"/>
        </w:rPr>
        <w:t>.</w:t>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0A578B8E" w:rsidR="00420D2E" w:rsidRPr="00420D2E" w:rsidRDefault="00420D2E" w:rsidP="00AF0AAF">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masks in accordance with </w:t>
      </w:r>
      <w:r w:rsidR="009968F9" w:rsidRPr="009968F9">
        <w:rPr>
          <w:rFonts w:ascii="Arial" w:hAnsi="Arial" w:cs="Arial"/>
          <w:sz w:val="22"/>
          <w:szCs w:val="22"/>
        </w:rPr>
        <w:t xml:space="preserve">the </w:t>
      </w:r>
      <w:r w:rsidR="009968F9" w:rsidRPr="00D93D81">
        <w:rPr>
          <w:rFonts w:ascii="Arial" w:hAnsi="Arial" w:cs="Arial"/>
          <w:i/>
          <w:iCs/>
          <w:sz w:val="22"/>
          <w:szCs w:val="22"/>
        </w:rPr>
        <w:t>Public Health (Mandatory Face Masks) Emergency Direction 2021 (No </w:t>
      </w:r>
      <w:r w:rsidR="00D93D81">
        <w:rPr>
          <w:rFonts w:ascii="Arial" w:hAnsi="Arial" w:cs="Arial"/>
          <w:i/>
          <w:iCs/>
          <w:sz w:val="22"/>
          <w:szCs w:val="22"/>
        </w:rPr>
        <w:t>6</w:t>
      </w:r>
      <w:r w:rsidR="009968F9" w:rsidRPr="009968F9">
        <w:rPr>
          <w:rFonts w:ascii="Arial" w:hAnsi="Arial" w:cs="Arial"/>
          <w:i/>
          <w:iCs/>
          <w:sz w:val="22"/>
          <w:szCs w:val="22"/>
        </w:rPr>
        <w:t>)</w:t>
      </w:r>
      <w:r w:rsidR="007073B3">
        <w:rPr>
          <w:rFonts w:ascii="Arial" w:hAnsi="Arial" w:cs="Arial"/>
          <w:sz w:val="22"/>
          <w:szCs w:val="22"/>
        </w:rPr>
        <w:t>, as amended or replaced from time to time</w:t>
      </w:r>
      <w:r w:rsidRPr="006B3580">
        <w:rPr>
          <w:rFonts w:ascii="Arial" w:hAnsi="Arial" w:cs="Arial"/>
          <w:sz w:val="22"/>
          <w:szCs w:val="22"/>
        </w:rPr>
        <w:t>.</w:t>
      </w:r>
    </w:p>
    <w:p w14:paraId="1380B441" w14:textId="30C461DB" w:rsidR="00E45645" w:rsidRPr="00E930C8" w:rsidRDefault="00E45645" w:rsidP="00FF42BC">
      <w:pPr>
        <w:pStyle w:val="Heading3"/>
        <w:spacing w:before="120"/>
      </w:pPr>
      <w:r w:rsidRPr="00E930C8">
        <w:t xml:space="preserve">PART </w:t>
      </w:r>
      <w:r w:rsidR="000D7D17">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8"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8"/>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643081C3" w:rsidR="00E45645" w:rsidRPr="00FC2643" w:rsidRDefault="00E45645" w:rsidP="00406BB4">
      <w:pPr>
        <w:pStyle w:val="Heading3"/>
        <w:keepNext/>
        <w:spacing w:before="120"/>
      </w:pPr>
      <w:r w:rsidRPr="0082050D">
        <w:t xml:space="preserve">PART </w:t>
      </w:r>
      <w:r w:rsidR="000D7D17">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9"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9"/>
    </w:p>
    <w:p w14:paraId="325D3168" w14:textId="0282933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817815">
        <w:rPr>
          <w:rFonts w:ascii="Arial" w:hAnsi="Arial" w:cs="Arial"/>
          <w:sz w:val="22"/>
          <w:szCs w:val="22"/>
        </w:rPr>
        <w:t>7</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0"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0"/>
    </w:p>
    <w:p w14:paraId="1165D2CE" w14:textId="75B15D9A"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A2154B">
        <w:rPr>
          <w:rFonts w:ascii="Arial" w:hAnsi="Arial" w:cs="Arial"/>
          <w:bCs/>
          <w:sz w:val="22"/>
          <w:szCs w:val="22"/>
        </w:rPr>
        <w:t xml:space="preserve">9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1"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1"/>
    </w:p>
    <w:p w14:paraId="72DFCE64" w14:textId="3060DDC0"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A2154B">
        <w:rPr>
          <w:rFonts w:ascii="Arial" w:hAnsi="Arial" w:cs="Arial"/>
          <w:sz w:val="22"/>
          <w:szCs w:val="22"/>
        </w:rPr>
        <w:t>11</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0EFDB84F" w14:textId="77777777" w:rsidR="0050683E" w:rsidRPr="0050683E" w:rsidRDefault="00886863" w:rsidP="00FF42BC">
      <w:pPr>
        <w:pStyle w:val="Bulletlevel2"/>
        <w:numPr>
          <w:ilvl w:val="0"/>
          <w:numId w:val="0"/>
        </w:numPr>
        <w:spacing w:after="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76C35BCA" w14:textId="20504460" w:rsidR="00CA35D8" w:rsidRDefault="00CA35D8">
      <w:pPr>
        <w:spacing w:after="0" w:line="240" w:lineRule="auto"/>
        <w:rPr>
          <w:rFonts w:ascii="Arial" w:eastAsiaTheme="majorEastAsia" w:hAnsi="Arial" w:cs="Arial"/>
          <w:b/>
          <w:bCs/>
          <w:iCs/>
          <w:color w:val="323232"/>
        </w:rPr>
      </w:pPr>
    </w:p>
    <w:p w14:paraId="01E5FD73"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801352">
        <w:rPr>
          <w:rFonts w:ascii="Arial" w:hAnsi="Arial" w:cs="Arial"/>
          <w:b/>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2"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2"/>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3" w:name="_Ref84920174"/>
      <w:r w:rsidRPr="001C1865">
        <w:rPr>
          <w:color w:val="000000"/>
        </w:rPr>
        <w:t>at a medical or health service facility that is necessary for the normal business of the facility;</w:t>
      </w:r>
      <w:r>
        <w:rPr>
          <w:color w:val="000000"/>
        </w:rPr>
        <w:t xml:space="preserve"> or</w:t>
      </w:r>
      <w:bookmarkEnd w:id="13"/>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0F27CB85"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For paragraph 2</w:t>
      </w:r>
      <w:r w:rsidR="00A2154B">
        <w:rPr>
          <w:rFonts w:ascii="Arial" w:hAnsi="Arial" w:cs="Arial"/>
          <w:sz w:val="22"/>
          <w:szCs w:val="22"/>
        </w:rPr>
        <w:t>0</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37774D21" w14:textId="77777777" w:rsidR="00AF0AAF" w:rsidRDefault="00AF0AAF">
      <w:pPr>
        <w:spacing w:after="0" w:line="240" w:lineRule="auto"/>
        <w:rPr>
          <w:rStyle w:val="Strong"/>
          <w:rFonts w:ascii="Arial" w:eastAsia="Times New Roman" w:hAnsi="Arial" w:cs="Arial"/>
          <w:b w:val="0"/>
          <w:bCs w:val="0"/>
          <w:color w:val="000000"/>
          <w:kern w:val="18"/>
          <w:lang w:eastAsia="en-AU"/>
        </w:rPr>
      </w:pPr>
      <w:r>
        <w:rPr>
          <w:rStyle w:val="Strong"/>
          <w:rFonts w:ascii="Arial" w:hAnsi="Arial" w:cs="Arial"/>
          <w:b w:val="0"/>
          <w:bCs w:val="0"/>
          <w:kern w:val="18"/>
        </w:rPr>
        <w:br w:type="page"/>
      </w:r>
    </w:p>
    <w:p w14:paraId="506339F0" w14:textId="21D9B166"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F11CC6">
        <w:rPr>
          <w:rFonts w:ascii="Arial" w:hAnsi="Arial" w:cs="Arial"/>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w:t>
      </w:r>
      <w:r w:rsidRPr="006B7AD4">
        <w:rPr>
          <w:rFonts w:ascii="Arial" w:hAnsi="Arial" w:cs="Arial"/>
          <w:sz w:val="22"/>
          <w:szCs w:val="22"/>
          <w:shd w:val="clear" w:color="auto" w:fill="FFFFFF"/>
        </w:rPr>
        <w:t>residential aged care facility</w:t>
      </w:r>
      <w:r w:rsidRPr="00C6720C">
        <w:rPr>
          <w:rFonts w:ascii="Arial" w:hAnsi="Arial" w:cs="Arial"/>
          <w:sz w:val="22"/>
          <w:szCs w:val="22"/>
          <w:shd w:val="clear" w:color="auto" w:fill="FFFFFF"/>
        </w:rPr>
        <w:t>,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lastRenderedPageBreak/>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4"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4"/>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6289271A" w:rsidR="00906A7B" w:rsidRDefault="00906A7B" w:rsidP="005347BC">
      <w:pPr>
        <w:pStyle w:val="06Fillinform"/>
        <w:spacing w:after="0"/>
        <w:ind w:left="-426"/>
        <w:rPr>
          <w:noProof/>
        </w:rPr>
      </w:pPr>
    </w:p>
    <w:p w14:paraId="42AE0B67" w14:textId="34066CF8" w:rsidR="0016215C" w:rsidRDefault="0016215C" w:rsidP="005347BC">
      <w:pPr>
        <w:pStyle w:val="06Fillinform"/>
        <w:spacing w:after="0"/>
        <w:ind w:left="-426"/>
        <w:rPr>
          <w:noProof/>
        </w:rPr>
      </w:pPr>
    </w:p>
    <w:p w14:paraId="758F4121" w14:textId="77777777" w:rsidR="009A17EC" w:rsidRDefault="009A17EC" w:rsidP="005347BC">
      <w:pPr>
        <w:pStyle w:val="06Fillinform"/>
        <w:spacing w:after="0"/>
        <w:ind w:left="-426"/>
        <w:rPr>
          <w:noProof/>
        </w:rPr>
      </w:pPr>
    </w:p>
    <w:p w14:paraId="7298AEBE" w14:textId="78CEBC45" w:rsidR="006509C3" w:rsidRPr="00E2075F" w:rsidRDefault="006509C3" w:rsidP="00D27C7A">
      <w:pPr>
        <w:spacing w:before="120" w:after="120" w:line="240" w:lineRule="auto"/>
        <w:rPr>
          <w:rFonts w:ascii="Arial" w:hAnsi="Arial" w:cs="Arial"/>
          <w:b/>
          <w:bCs/>
        </w:rPr>
      </w:pPr>
      <w:r>
        <w:rPr>
          <w:rFonts w:ascii="Arial" w:hAnsi="Arial" w:cs="Arial"/>
          <w:b/>
          <w:bCs/>
        </w:rPr>
        <w:t>Dr </w:t>
      </w:r>
      <w:r w:rsidR="00160702">
        <w:rPr>
          <w:rFonts w:ascii="Arial" w:hAnsi="Arial" w:cs="Arial"/>
          <w:b/>
          <w:bCs/>
        </w:rPr>
        <w:t>Kerryn Coleman</w:t>
      </w:r>
    </w:p>
    <w:p w14:paraId="6674A70E" w14:textId="2E1989DF" w:rsidR="006509C3" w:rsidRPr="00E2075F" w:rsidRDefault="006509C3" w:rsidP="00A754CF">
      <w:pPr>
        <w:spacing w:after="240" w:line="240" w:lineRule="auto"/>
        <w:rPr>
          <w:rFonts w:ascii="Arial" w:hAnsi="Arial" w:cs="Arial"/>
        </w:rPr>
      </w:pPr>
      <w:r w:rsidRPr="00E2075F">
        <w:rPr>
          <w:rFonts w:ascii="Arial" w:hAnsi="Arial" w:cs="Arial"/>
        </w:rPr>
        <w:t xml:space="preserve">Chief Health Officer </w:t>
      </w:r>
    </w:p>
    <w:p w14:paraId="2439C3FE" w14:textId="0F893258" w:rsidR="005927A5" w:rsidRPr="00863FD2" w:rsidRDefault="006B7AD4" w:rsidP="00FF42BC">
      <w:pPr>
        <w:spacing w:after="0" w:line="240" w:lineRule="auto"/>
        <w:rPr>
          <w:rFonts w:ascii="Arial" w:hAnsi="Arial" w:cs="Arial"/>
        </w:rPr>
      </w:pPr>
      <w:bookmarkStart w:id="15" w:name="_Hlk39663627"/>
      <w:r>
        <w:rPr>
          <w:rFonts w:ascii="Arial" w:hAnsi="Arial" w:cs="Arial"/>
        </w:rPr>
        <w:t xml:space="preserve">11 </w:t>
      </w:r>
      <w:r w:rsidR="00160702">
        <w:rPr>
          <w:rFonts w:ascii="Arial" w:hAnsi="Arial" w:cs="Arial"/>
        </w:rPr>
        <w:t xml:space="preserve">November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22F3ADC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5"/>
    </w:p>
    <w:p w14:paraId="243C4CC9" w14:textId="796E82A7" w:rsidR="004F21ED" w:rsidRDefault="004F21ED"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08D15A7D"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9E3530">
              <w:rPr>
                <w:rFonts w:ascii="Calibri" w:hAnsi="Calibri"/>
              </w:rPr>
              <w:t xml:space="preserve">November </w:t>
            </w:r>
            <w:r>
              <w:rPr>
                <w:rFonts w:ascii="Calibri" w:hAnsi="Calibri"/>
              </w:rPr>
              <w:t>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12" w:type="dxa"/>
        <w:tblLook w:val="04A0" w:firstRow="1" w:lastRow="0" w:firstColumn="1" w:lastColumn="0" w:noHBand="0" w:noVBand="1"/>
      </w:tblPr>
      <w:tblGrid>
        <w:gridCol w:w="616"/>
        <w:gridCol w:w="3562"/>
        <w:gridCol w:w="5487"/>
        <w:gridCol w:w="4647"/>
      </w:tblGrid>
      <w:tr w:rsidR="008C19D3" w:rsidRPr="00FB4B5E" w14:paraId="71AC2D01" w14:textId="77777777" w:rsidTr="00AF0AAF">
        <w:trPr>
          <w:cantSplit/>
          <w:tblHeader/>
        </w:trPr>
        <w:tc>
          <w:tcPr>
            <w:tcW w:w="657"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69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002"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961"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AF0AAF">
        <w:trPr>
          <w:cantSplit/>
        </w:trPr>
        <w:tc>
          <w:tcPr>
            <w:tcW w:w="657"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692"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002" w:type="dxa"/>
          </w:tcPr>
          <w:p w14:paraId="573B07F2" w14:textId="76D6B1DE" w:rsidR="008C19D3" w:rsidRPr="00597BC7" w:rsidRDefault="008C19D3" w:rsidP="0017378D">
            <w:pPr>
              <w:pStyle w:val="06Fillinform"/>
              <w:numPr>
                <w:ilvl w:val="0"/>
                <w:numId w:val="14"/>
              </w:numPr>
              <w:spacing w:before="120" w:after="240"/>
              <w:ind w:left="423"/>
              <w:rPr>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tc>
        <w:tc>
          <w:tcPr>
            <w:tcW w:w="4961"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AF0AAF">
        <w:trPr>
          <w:cantSplit/>
        </w:trPr>
        <w:tc>
          <w:tcPr>
            <w:tcW w:w="657"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692"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002"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9D4A90">
                <w:rPr>
                  <w:rStyle w:val="Hyperlink"/>
                  <w:rFonts w:eastAsia="Calibri"/>
                  <w:color w:val="00123B" w:themeColor="hyperlink" w:themeShade="80"/>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5DE76F9" w:rsidR="008C19D3" w:rsidRPr="0059147B" w:rsidRDefault="00982922" w:rsidP="0017378D">
            <w:pPr>
              <w:pStyle w:val="Bulletlevel1"/>
              <w:numPr>
                <w:ilvl w:val="0"/>
                <w:numId w:val="15"/>
              </w:numPr>
              <w:tabs>
                <w:tab w:val="clear" w:pos="284"/>
              </w:tabs>
              <w:spacing w:before="120" w:after="24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w:t>
            </w:r>
            <w:r w:rsidR="00731AB7">
              <w:t xml:space="preserve">to operate in accordance with the </w:t>
            </w:r>
            <w:r>
              <w:t xml:space="preserve">guidance material endorsed by the Chief Health Officer and published </w:t>
            </w:r>
            <w:r w:rsidR="00731AB7">
              <w:t xml:space="preserve">at </w:t>
            </w:r>
            <w:hyperlink r:id="rId17" w:history="1">
              <w:r w:rsidR="00731AB7" w:rsidRPr="002F187C">
                <w:rPr>
                  <w:rStyle w:val="Hyperlink"/>
                  <w:color w:val="00123B" w:themeColor="hyperlink" w:themeShade="80"/>
                </w:rPr>
                <w:t>https://www.education.act.gov.au</w:t>
              </w:r>
            </w:hyperlink>
            <w:r>
              <w:t>.</w:t>
            </w:r>
            <w:r w:rsidR="008C19D3" w:rsidRPr="0059147B">
              <w:rPr>
                <w:sz w:val="20"/>
                <w:szCs w:val="20"/>
              </w:rPr>
              <w:t xml:space="preserve"> </w:t>
            </w:r>
          </w:p>
        </w:tc>
        <w:tc>
          <w:tcPr>
            <w:tcW w:w="4961"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AF0AAF">
        <w:trPr>
          <w:cantSplit/>
        </w:trPr>
        <w:tc>
          <w:tcPr>
            <w:tcW w:w="657"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69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002" w:type="dxa"/>
          </w:tcPr>
          <w:p w14:paraId="4C02B231" w14:textId="25728B69" w:rsidR="00392BEE" w:rsidRPr="00392BEE" w:rsidRDefault="0022588B"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tc>
        <w:tc>
          <w:tcPr>
            <w:tcW w:w="4961" w:type="dxa"/>
          </w:tcPr>
          <w:p w14:paraId="1E7AEDDA" w14:textId="72871C86"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sidR="00160702">
              <w:rPr>
                <w:bCs/>
                <w:iCs/>
                <w:color w:val="000000"/>
                <w:szCs w:val="22"/>
              </w:rPr>
              <w:t>2</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AF0AAF">
        <w:trPr>
          <w:cantSplit/>
        </w:trPr>
        <w:tc>
          <w:tcPr>
            <w:tcW w:w="657"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69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002"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961"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74A7B22C" w14:textId="6DF4BAF8" w:rsidR="005D75A7" w:rsidRDefault="007B5BFB" w:rsidP="0057292F">
            <w:pPr>
              <w:pStyle w:val="06Fillinform"/>
              <w:numPr>
                <w:ilvl w:val="1"/>
                <w:numId w:val="21"/>
              </w:numPr>
              <w:spacing w:before="120" w:after="120"/>
              <w:ind w:left="331"/>
              <w:rPr>
                <w:bCs/>
                <w:iCs/>
                <w:color w:val="000000"/>
                <w:szCs w:val="22"/>
              </w:rPr>
            </w:pPr>
            <w:r>
              <w:rPr>
                <w:bCs/>
                <w:iCs/>
                <w:color w:val="000000"/>
                <w:szCs w:val="22"/>
              </w:rPr>
              <w:t>25 people across the whole premises;</w:t>
            </w:r>
            <w:r w:rsidR="005B3480">
              <w:rPr>
                <w:bCs/>
                <w:iCs/>
                <w:color w:val="000000"/>
                <w:szCs w:val="22"/>
              </w:rPr>
              <w:t xml:space="preserve"> or</w:t>
            </w:r>
          </w:p>
          <w:p w14:paraId="46B493C7" w14:textId="22665DF6" w:rsidR="00F13D5D" w:rsidRPr="00722086" w:rsidRDefault="00BF4482" w:rsidP="000D7D17">
            <w:pPr>
              <w:pStyle w:val="06Fillinform"/>
              <w:numPr>
                <w:ilvl w:val="1"/>
                <w:numId w:val="21"/>
              </w:numPr>
              <w:spacing w:before="120" w:after="120"/>
              <w:ind w:left="331"/>
              <w:rPr>
                <w:bCs/>
                <w:iCs/>
                <w:color w:val="000000"/>
                <w:szCs w:val="22"/>
              </w:rPr>
            </w:pPr>
            <w:bookmarkStart w:id="17" w:name="_Hlk86078003"/>
            <w:r w:rsidRPr="007B5BFB">
              <w:rPr>
                <w:bCs/>
                <w:iCs/>
                <w:color w:val="000000"/>
                <w:szCs w:val="22"/>
              </w:rPr>
              <w:t xml:space="preserve">1 person per </w:t>
            </w:r>
            <w:r w:rsidR="005D75A7">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17"/>
          </w:p>
        </w:tc>
      </w:tr>
      <w:tr w:rsidR="00816E88" w:rsidRPr="00575882" w14:paraId="2990BF08" w14:textId="77777777" w:rsidTr="00AF0AAF">
        <w:trPr>
          <w:cantSplit/>
        </w:trPr>
        <w:tc>
          <w:tcPr>
            <w:tcW w:w="657"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8" w:name="_Ref84918405"/>
          </w:p>
        </w:tc>
        <w:bookmarkEnd w:id="18"/>
        <w:tc>
          <w:tcPr>
            <w:tcW w:w="3692"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66372108" w14:textId="77777777" w:rsidR="00816E88" w:rsidRPr="001C5DA3" w:rsidRDefault="00816E88" w:rsidP="00816E88">
            <w:pPr>
              <w:spacing w:before="120" w:after="120" w:line="240" w:lineRule="auto"/>
              <w:rPr>
                <w:rFonts w:ascii="Arial" w:hAnsi="Arial" w:cs="Arial"/>
              </w:rPr>
            </w:pPr>
          </w:p>
        </w:tc>
        <w:tc>
          <w:tcPr>
            <w:tcW w:w="5002" w:type="dxa"/>
          </w:tcPr>
          <w:p w14:paraId="6BFB1342" w14:textId="46D81420" w:rsidR="00816E88" w:rsidRPr="006D2406"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06E43B8C" w:rsidR="00816E88" w:rsidRDefault="00816E88" w:rsidP="00816E88">
            <w:pPr>
              <w:pStyle w:val="06Fillinform"/>
              <w:numPr>
                <w:ilvl w:val="0"/>
                <w:numId w:val="85"/>
              </w:numPr>
              <w:spacing w:before="120" w:after="120"/>
              <w:ind w:left="458"/>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r w:rsidR="00160702">
              <w:rPr>
                <w:bCs/>
                <w:iCs/>
                <w:color w:val="000000"/>
                <w:szCs w:val="22"/>
              </w:rPr>
              <w:t xml:space="preserve"> or</w:t>
            </w:r>
          </w:p>
          <w:p w14:paraId="1A1EC5A3" w14:textId="4E6DD6DA" w:rsidR="00816E88" w:rsidRPr="007B5BFB" w:rsidRDefault="00816E88" w:rsidP="0017378D">
            <w:pPr>
              <w:pStyle w:val="06Fillinform"/>
              <w:numPr>
                <w:ilvl w:val="0"/>
                <w:numId w:val="85"/>
              </w:numPr>
              <w:spacing w:before="120" w:after="120"/>
              <w:ind w:left="458"/>
              <w:rPr>
                <w:bCs/>
                <w:iCs/>
                <w:color w:val="000000"/>
                <w:szCs w:val="22"/>
              </w:rPr>
            </w:pPr>
            <w:r w:rsidRPr="00816E88">
              <w:rPr>
                <w:bCs/>
                <w:iCs/>
                <w:color w:val="000000"/>
                <w:szCs w:val="22"/>
              </w:rPr>
              <w:t xml:space="preserve">1 person per </w:t>
            </w:r>
            <w:r w:rsidR="003B4501">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816E88" w:rsidRPr="00575882" w14:paraId="3C7DC665" w14:textId="77777777" w:rsidTr="00AF0AAF">
        <w:trPr>
          <w:cantSplit/>
        </w:trPr>
        <w:tc>
          <w:tcPr>
            <w:tcW w:w="657"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692"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002"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135FE21B" w14:textId="30A5AEF7" w:rsidR="003B4501"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45F754D2" w14:textId="66D850AB" w:rsidR="00816E88" w:rsidRPr="009C709A" w:rsidRDefault="003B4501" w:rsidP="0017378D">
            <w:pPr>
              <w:pStyle w:val="06Fillinform"/>
              <w:numPr>
                <w:ilvl w:val="0"/>
                <w:numId w:val="126"/>
              </w:numPr>
              <w:spacing w:before="120" w:after="120"/>
              <w:ind w:left="456" w:hanging="425"/>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2A0C8C" w:rsidRPr="00575882" w14:paraId="486B6457" w14:textId="77777777" w:rsidTr="00AF0AAF">
        <w:trPr>
          <w:cantSplit/>
        </w:trPr>
        <w:tc>
          <w:tcPr>
            <w:tcW w:w="657"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69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53676B5C"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817815">
              <w:t>19</w:t>
            </w:r>
            <w:r w:rsidRPr="001C5DA3">
              <w:fldChar w:fldCharType="end"/>
            </w:r>
            <w:r w:rsidRPr="001C5DA3">
              <w:t>(</w:t>
            </w:r>
            <w:r w:rsidRPr="001C5DA3">
              <w:fldChar w:fldCharType="begin"/>
            </w:r>
            <w:r w:rsidRPr="001C5DA3">
              <w:instrText xml:space="preserve"> REF _Ref84920174 \w \h </w:instrText>
            </w:r>
            <w:r w:rsidRPr="001C5DA3">
              <w:fldChar w:fldCharType="separate"/>
            </w:r>
            <w:r w:rsidR="00817815">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002" w:type="dxa"/>
          </w:tcPr>
          <w:p w14:paraId="19CA41BC" w14:textId="03DE6663" w:rsidR="002A0C8C" w:rsidRPr="00F23A1E" w:rsidRDefault="002A0C8C"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3B4501">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961" w:type="dxa"/>
          </w:tcPr>
          <w:p w14:paraId="2DE777D7" w14:textId="74172950" w:rsidR="002A0C8C" w:rsidRDefault="003B4501" w:rsidP="002A0C8C">
            <w:pPr>
              <w:pStyle w:val="06Fillinform"/>
              <w:spacing w:before="120" w:after="120"/>
              <w:rPr>
                <w:bCs/>
                <w:iCs/>
                <w:color w:val="000000"/>
                <w:szCs w:val="22"/>
              </w:rPr>
            </w:pPr>
            <w:r>
              <w:rPr>
                <w:bCs/>
                <w:iCs/>
                <w:color w:val="000000"/>
                <w:szCs w:val="22"/>
              </w:rPr>
              <w:t>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6DEF9137" w14:textId="3798D8D3" w:rsidR="003B4501"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r w:rsidR="00160702">
              <w:rPr>
                <w:bCs/>
                <w:iCs/>
                <w:color w:val="000000"/>
                <w:szCs w:val="22"/>
              </w:rPr>
              <w:t xml:space="preserve"> or</w:t>
            </w:r>
          </w:p>
          <w:p w14:paraId="02BA8420" w14:textId="1614A26E" w:rsidR="002A0C8C" w:rsidRPr="00E066E4" w:rsidRDefault="003B4501" w:rsidP="000D7D17">
            <w:pPr>
              <w:pStyle w:val="06Fillinform"/>
              <w:numPr>
                <w:ilvl w:val="0"/>
                <w:numId w:val="133"/>
              </w:numPr>
              <w:spacing w:before="120" w:after="120"/>
              <w:ind w:left="464" w:hanging="464"/>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1D31BB" w:rsidRPr="00575882" w14:paraId="5F3ADC0C" w14:textId="77777777" w:rsidTr="00AF0AAF">
        <w:trPr>
          <w:cantSplit/>
        </w:trPr>
        <w:tc>
          <w:tcPr>
            <w:tcW w:w="657"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69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719B5342"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422948">
              <w:rPr>
                <w:bCs/>
                <w:sz w:val="20"/>
                <w:szCs w:val="20"/>
              </w:rPr>
              <w:t xml:space="preserve">4 </w:t>
            </w:r>
            <w:r>
              <w:rPr>
                <w:bCs/>
                <w:sz w:val="20"/>
                <w:szCs w:val="20"/>
              </w:rPr>
              <w:t>of this Direction.</w:t>
            </w:r>
          </w:p>
        </w:tc>
        <w:tc>
          <w:tcPr>
            <w:tcW w:w="5002" w:type="dxa"/>
          </w:tcPr>
          <w:p w14:paraId="77D8EE67" w14:textId="77777777" w:rsidR="001D31BB" w:rsidRPr="003060FD" w:rsidRDefault="001D31BB" w:rsidP="0016215C">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03260B">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p w14:paraId="3396571C" w14:textId="702A4AD2" w:rsidR="0003260B" w:rsidRDefault="0003260B" w:rsidP="004356F5">
            <w:pPr>
              <w:pStyle w:val="Bulletlevel1"/>
              <w:tabs>
                <w:tab w:val="clear" w:pos="284"/>
              </w:tabs>
              <w:spacing w:before="120"/>
              <w:ind w:left="37"/>
              <w:rPr>
                <w:rFonts w:eastAsia="Calibri"/>
                <w:bCs w:val="0"/>
                <w:iCs w:val="0"/>
                <w:color w:val="000000"/>
                <w14:textFill>
                  <w14:solidFill>
                    <w14:srgbClr w14:val="000000">
                      <w14:lumMod w14:val="50000"/>
                    </w14:srgbClr>
                  </w14:solidFill>
                </w14:textFill>
              </w:rPr>
            </w:pPr>
          </w:p>
        </w:tc>
        <w:tc>
          <w:tcPr>
            <w:tcW w:w="4961"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2C78469" w14:textId="30A82636" w:rsidR="0003260B"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7C09E822" w14:textId="47CD011D" w:rsidR="00036351" w:rsidRDefault="00105FA5" w:rsidP="003060FD">
            <w:pPr>
              <w:pStyle w:val="06Fillinform"/>
              <w:numPr>
                <w:ilvl w:val="0"/>
                <w:numId w:val="127"/>
              </w:numPr>
              <w:spacing w:before="120" w:after="120"/>
              <w:ind w:left="456" w:hanging="425"/>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3060FD">
              <w:rPr>
                <w:bCs/>
                <w:iCs/>
                <w:color w:val="000000"/>
                <w:szCs w:val="22"/>
              </w:rPr>
              <w:t xml:space="preserve">, up to </w:t>
            </w:r>
            <w:r w:rsidR="00036351">
              <w:rPr>
                <w:bCs/>
                <w:iCs/>
                <w:color w:val="000000"/>
                <w:szCs w:val="22"/>
              </w:rPr>
              <w:t>1000 people across the whole premises; or</w:t>
            </w:r>
          </w:p>
          <w:p w14:paraId="29989FE5" w14:textId="55DFFB5C" w:rsidR="001D31BB" w:rsidRPr="009469A8" w:rsidRDefault="00036351" w:rsidP="0017378D">
            <w:pPr>
              <w:pStyle w:val="06Fillinform"/>
              <w:numPr>
                <w:ilvl w:val="0"/>
                <w:numId w:val="127"/>
              </w:numPr>
              <w:spacing w:before="120" w:after="240"/>
              <w:ind w:left="456" w:hanging="425"/>
              <w:rPr>
                <w:bCs/>
                <w:iCs/>
                <w:color w:val="000000"/>
                <w:szCs w:val="22"/>
              </w:rPr>
            </w:pPr>
            <w:r>
              <w:rPr>
                <w:bCs/>
                <w:iCs/>
                <w:color w:val="000000"/>
                <w:szCs w:val="22"/>
              </w:rPr>
              <w:t xml:space="preserve">1 person per 2 square metres for each </w:t>
            </w:r>
            <w:r>
              <w:rPr>
                <w:b/>
                <w:iCs/>
                <w:color w:val="000000"/>
                <w:szCs w:val="22"/>
              </w:rPr>
              <w:t>useable indoor space</w:t>
            </w:r>
            <w:r>
              <w:rPr>
                <w:bCs/>
                <w:iCs/>
                <w:color w:val="000000"/>
                <w:szCs w:val="22"/>
              </w:rPr>
              <w:t xml:space="preserve">, up to </w:t>
            </w:r>
            <w:r w:rsidR="003060FD">
              <w:rPr>
                <w:bCs/>
                <w:iCs/>
                <w:color w:val="000000"/>
                <w:szCs w:val="22"/>
              </w:rPr>
              <w:t>2000 people</w:t>
            </w:r>
            <w:r w:rsidR="005B3480">
              <w:rPr>
                <w:bCs/>
                <w:iCs/>
                <w:color w:val="000000"/>
                <w:szCs w:val="22"/>
              </w:rPr>
              <w:t xml:space="preserve"> across the whole premises</w:t>
            </w:r>
            <w:r w:rsidR="0010722E">
              <w:rPr>
                <w:bCs/>
                <w:iCs/>
                <w:color w:val="000000"/>
                <w:szCs w:val="22"/>
              </w:rPr>
              <w:t xml:space="preserve">, only </w:t>
            </w:r>
            <w:r>
              <w:rPr>
                <w:bCs/>
                <w:iCs/>
                <w:color w:val="000000"/>
                <w:szCs w:val="22"/>
              </w:rPr>
              <w:t>where the Chief Health Officer has endorsed</w:t>
            </w:r>
            <w:r w:rsidR="0010722E">
              <w:rPr>
                <w:bCs/>
                <w:iCs/>
                <w:color w:val="000000"/>
                <w:szCs w:val="22"/>
              </w:rPr>
              <w:t xml:space="preserve"> the venue’s</w:t>
            </w:r>
            <w:r>
              <w:rPr>
                <w:bCs/>
                <w:iCs/>
                <w:color w:val="000000"/>
                <w:szCs w:val="22"/>
              </w:rPr>
              <w:t xml:space="preserve"> </w:t>
            </w:r>
            <w:r w:rsidRPr="00036351">
              <w:rPr>
                <w:b/>
                <w:iCs/>
                <w:color w:val="000000"/>
                <w:szCs w:val="22"/>
              </w:rPr>
              <w:t>COVID-19 Safety Plan</w:t>
            </w:r>
            <w:r w:rsidR="00704333">
              <w:rPr>
                <w:bCs/>
                <w:iCs/>
                <w:color w:val="000000"/>
                <w:szCs w:val="22"/>
              </w:rPr>
              <w:t>.</w:t>
            </w:r>
          </w:p>
        </w:tc>
      </w:tr>
      <w:tr w:rsidR="003A6A75" w:rsidRPr="00575882" w14:paraId="2739566B" w14:textId="77777777" w:rsidTr="00AF0AAF">
        <w:trPr>
          <w:cantSplit/>
        </w:trPr>
        <w:tc>
          <w:tcPr>
            <w:tcW w:w="657"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692" w:type="dxa"/>
          </w:tcPr>
          <w:p w14:paraId="11B90DDD" w14:textId="1A8634BE" w:rsidR="003A6A75" w:rsidRPr="001C5DA3" w:rsidRDefault="003A6A75" w:rsidP="001C5DA3">
            <w:pPr>
              <w:pStyle w:val="06Fillinform"/>
              <w:spacing w:before="120" w:after="120"/>
            </w:pPr>
            <w:r w:rsidRPr="001C5DA3">
              <w:t>Dance classes</w:t>
            </w:r>
          </w:p>
        </w:tc>
        <w:tc>
          <w:tcPr>
            <w:tcW w:w="5002"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961" w:type="dxa"/>
          </w:tcPr>
          <w:p w14:paraId="049FA794" w14:textId="302393C7" w:rsidR="00A23385" w:rsidRDefault="003B4501" w:rsidP="00A23385">
            <w:pPr>
              <w:pStyle w:val="06Fillinform"/>
              <w:spacing w:before="120" w:after="120"/>
              <w:rPr>
                <w:bCs/>
                <w:iCs/>
                <w:color w:val="000000"/>
                <w:szCs w:val="22"/>
              </w:rPr>
            </w:pPr>
            <w:r>
              <w:rPr>
                <w:bCs/>
                <w:iCs/>
                <w:color w:val="000000"/>
                <w:szCs w:val="22"/>
              </w:rPr>
              <w:t>T</w:t>
            </w:r>
            <w:r w:rsidR="00A23385">
              <w:rPr>
                <w:bCs/>
                <w:iCs/>
                <w:color w:val="000000"/>
                <w:szCs w:val="22"/>
              </w:rPr>
              <w:t xml:space="preserve">he </w:t>
            </w:r>
            <w:r>
              <w:rPr>
                <w:bCs/>
                <w:iCs/>
                <w:color w:val="000000"/>
                <w:szCs w:val="22"/>
              </w:rPr>
              <w:t>greater</w:t>
            </w:r>
            <w:r w:rsidR="00A23385">
              <w:rPr>
                <w:bCs/>
                <w:iCs/>
                <w:color w:val="000000"/>
                <w:szCs w:val="22"/>
              </w:rPr>
              <w:t xml:space="preserve"> of the following:</w:t>
            </w:r>
          </w:p>
          <w:p w14:paraId="7BEC827F" w14:textId="5FE91454" w:rsidR="00A23385" w:rsidRDefault="00A23385" w:rsidP="000D7D17">
            <w:pPr>
              <w:pStyle w:val="06Fillinform"/>
              <w:numPr>
                <w:ilvl w:val="0"/>
                <w:numId w:val="149"/>
              </w:numPr>
              <w:spacing w:before="120" w:after="120"/>
              <w:ind w:left="456" w:hanging="425"/>
              <w:rPr>
                <w:bCs/>
                <w:iCs/>
                <w:color w:val="000000"/>
                <w:szCs w:val="22"/>
              </w:rPr>
            </w:pPr>
            <w:r>
              <w:rPr>
                <w:bCs/>
                <w:iCs/>
                <w:color w:val="000000"/>
                <w:szCs w:val="22"/>
              </w:rPr>
              <w:t>2</w:t>
            </w:r>
            <w:r w:rsidR="003B4501">
              <w:rPr>
                <w:bCs/>
                <w:iCs/>
                <w:color w:val="000000"/>
                <w:szCs w:val="22"/>
              </w:rPr>
              <w:t>5</w:t>
            </w:r>
            <w:r>
              <w:rPr>
                <w:bCs/>
                <w:iCs/>
                <w:color w:val="000000"/>
                <w:szCs w:val="22"/>
              </w:rPr>
              <w:t xml:space="preserve"> people</w:t>
            </w:r>
            <w:r w:rsidR="003B4501">
              <w:rPr>
                <w:bCs/>
                <w:iCs/>
                <w:color w:val="000000"/>
                <w:szCs w:val="22"/>
              </w:rPr>
              <w:t xml:space="preserve"> across the whole premises</w:t>
            </w:r>
            <w:r>
              <w:rPr>
                <w:bCs/>
                <w:iCs/>
                <w:color w:val="000000"/>
                <w:szCs w:val="22"/>
              </w:rPr>
              <w:t>;</w:t>
            </w:r>
            <w:r w:rsidR="00160702">
              <w:rPr>
                <w:bCs/>
                <w:iCs/>
                <w:color w:val="000000"/>
                <w:szCs w:val="22"/>
              </w:rPr>
              <w:t xml:space="preserve"> or</w:t>
            </w:r>
            <w:r>
              <w:rPr>
                <w:bCs/>
                <w:iCs/>
                <w:color w:val="000000"/>
                <w:szCs w:val="22"/>
              </w:rPr>
              <w:t xml:space="preserve"> </w:t>
            </w:r>
          </w:p>
          <w:p w14:paraId="02F5B54F" w14:textId="0BBDCEF5" w:rsidR="00F6307B" w:rsidRPr="00A23385" w:rsidRDefault="00A23385" w:rsidP="000D7D17">
            <w:pPr>
              <w:pStyle w:val="06Fillinform"/>
              <w:numPr>
                <w:ilvl w:val="0"/>
                <w:numId w:val="149"/>
              </w:numPr>
              <w:spacing w:before="120" w:after="240"/>
              <w:ind w:left="456" w:hanging="425"/>
              <w:rPr>
                <w:bCs/>
                <w:iCs/>
                <w:color w:val="000000"/>
                <w:szCs w:val="22"/>
              </w:rPr>
            </w:pPr>
            <w:r>
              <w:rPr>
                <w:bCs/>
                <w:iCs/>
                <w:color w:val="000000"/>
                <w:szCs w:val="22"/>
              </w:rPr>
              <w:t xml:space="preserve">1 person per </w:t>
            </w:r>
            <w:r w:rsidR="003B4501">
              <w:rPr>
                <w:bCs/>
                <w:iCs/>
                <w:color w:val="000000"/>
                <w:szCs w:val="22"/>
              </w:rPr>
              <w:t xml:space="preserve">2 </w:t>
            </w:r>
            <w:r>
              <w:rPr>
                <w:bCs/>
                <w:iCs/>
                <w:color w:val="000000"/>
                <w:szCs w:val="22"/>
              </w:rPr>
              <w:t xml:space="preserve">square metres for each </w:t>
            </w:r>
            <w:r>
              <w:rPr>
                <w:b/>
                <w:iCs/>
                <w:color w:val="000000"/>
                <w:szCs w:val="22"/>
              </w:rPr>
              <w:t>usable indoor space</w:t>
            </w:r>
            <w:r>
              <w:rPr>
                <w:bCs/>
                <w:iCs/>
                <w:color w:val="000000"/>
                <w:szCs w:val="22"/>
              </w:rPr>
              <w:t>.</w:t>
            </w:r>
          </w:p>
        </w:tc>
      </w:tr>
      <w:tr w:rsidR="005940D4" w14:paraId="22CFE418" w14:textId="77777777" w:rsidTr="00AF0AAF">
        <w:trPr>
          <w:cantSplit/>
        </w:trPr>
        <w:tc>
          <w:tcPr>
            <w:tcW w:w="657"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19" w:name="_Ref85111851"/>
          </w:p>
        </w:tc>
        <w:bookmarkEnd w:id="19"/>
        <w:tc>
          <w:tcPr>
            <w:tcW w:w="3692" w:type="dxa"/>
          </w:tcPr>
          <w:p w14:paraId="7D26D91B" w14:textId="30D453D2" w:rsidR="005940D4" w:rsidRPr="00820BE5" w:rsidRDefault="005940D4" w:rsidP="001C5DA3">
            <w:pPr>
              <w:spacing w:before="120" w:after="120" w:line="240" w:lineRule="auto"/>
              <w:rPr>
                <w:rFonts w:ascii="Arial" w:hAnsi="Arial" w:cs="Arial"/>
              </w:rPr>
            </w:pPr>
            <w:r w:rsidRPr="00820BE5">
              <w:rPr>
                <w:rFonts w:ascii="Arial" w:hAnsi="Arial" w:cs="Arial"/>
                <w:b/>
                <w:bCs/>
              </w:rPr>
              <w:t>Retail food services</w:t>
            </w:r>
          </w:p>
        </w:tc>
        <w:tc>
          <w:tcPr>
            <w:tcW w:w="5002" w:type="dxa"/>
          </w:tcPr>
          <w:p w14:paraId="765BB46B" w14:textId="4581E9B6" w:rsidR="006B7AD4" w:rsidRPr="00AC34AE"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sidRPr="002B5F1D">
              <w:rPr>
                <w:bCs w:val="0"/>
                <w:iCs w:val="0"/>
                <w:color w:val="000000"/>
                <w14:textFill>
                  <w14:solidFill>
                    <w14:srgbClr w14:val="000000">
                      <w14:lumMod w14:val="50000"/>
                    </w14:srgbClr>
                  </w14:solidFill>
                </w14:textFill>
              </w:rPr>
              <w:t>Food court</w:t>
            </w:r>
            <w:r w:rsidR="00F07B1C" w:rsidRPr="002B5F1D">
              <w:rPr>
                <w:bCs w:val="0"/>
                <w:iCs w:val="0"/>
                <w:color w:val="000000"/>
                <w14:textFill>
                  <w14:solidFill>
                    <w14:srgbClr w14:val="000000">
                      <w14:lumMod w14:val="50000"/>
                    </w14:srgbClr>
                  </w14:solidFill>
                </w14:textFill>
              </w:rPr>
              <w:t xml:space="preserve"> operators, </w:t>
            </w:r>
            <w:r w:rsidRPr="002B5F1D">
              <w:rPr>
                <w:bCs w:val="0"/>
                <w:iCs w:val="0"/>
                <w:color w:val="000000"/>
                <w14:textFill>
                  <w14:solidFill>
                    <w14:srgbClr w14:val="000000">
                      <w14:lumMod w14:val="50000"/>
                    </w14:srgbClr>
                  </w14:solidFill>
                </w14:textFill>
              </w:rPr>
              <w:t>with a capacity of more than 200 people</w:t>
            </w:r>
            <w:r w:rsidR="00F07B1C" w:rsidRPr="002B5F1D">
              <w:rPr>
                <w:bCs w:val="0"/>
                <w:iCs w:val="0"/>
                <w:color w:val="000000"/>
                <w14:textFill>
                  <w14:solidFill>
                    <w14:srgbClr w14:val="000000">
                      <w14:lumMod w14:val="50000"/>
                    </w14:srgbClr>
                  </w14:solidFill>
                </w14:textFill>
              </w:rPr>
              <w:t xml:space="preserve"> (at one person per four square metres)</w:t>
            </w:r>
            <w:r w:rsidRPr="002B5F1D">
              <w:rPr>
                <w:bCs w:val="0"/>
                <w:iCs w:val="0"/>
                <w:color w:val="000000"/>
                <w14:textFill>
                  <w14:solidFill>
                    <w14:srgbClr w14:val="000000">
                      <w14:lumMod w14:val="50000"/>
                    </w14:srgbClr>
                  </w14:solidFill>
                </w14:textFill>
              </w:rPr>
              <w:t xml:space="preserve"> </w:t>
            </w:r>
            <w:r w:rsidR="001927BB" w:rsidRPr="002B5F1D">
              <w:rPr>
                <w:bCs w:val="0"/>
                <w:iCs w:val="0"/>
                <w:color w:val="000000"/>
                <w14:textFill>
                  <w14:solidFill>
                    <w14:srgbClr w14:val="000000">
                      <w14:lumMod w14:val="50000"/>
                    </w14:srgbClr>
                  </w14:solidFill>
                </w14:textFill>
              </w:rPr>
              <w:t xml:space="preserve">must submit their </w:t>
            </w:r>
            <w:r w:rsidR="001927BB" w:rsidRPr="002B5F1D">
              <w:rPr>
                <w:b/>
                <w:iCs w:val="0"/>
                <w:color w:val="000000"/>
                <w14:textFill>
                  <w14:solidFill>
                    <w14:srgbClr w14:val="000000">
                      <w14:lumMod w14:val="50000"/>
                    </w14:srgbClr>
                  </w14:solidFill>
                </w14:textFill>
              </w:rPr>
              <w:t>COVID safety plan</w:t>
            </w:r>
            <w:r w:rsidR="001927BB" w:rsidRPr="002B5F1D">
              <w:rPr>
                <w:bCs w:val="0"/>
                <w:iCs w:val="0"/>
                <w:color w:val="000000"/>
                <w14:textFill>
                  <w14:solidFill>
                    <w14:srgbClr w14:val="000000">
                      <w14:lumMod w14:val="50000"/>
                    </w14:srgbClr>
                  </w14:solidFill>
                </w14:textFill>
              </w:rPr>
              <w:t xml:space="preserve"> to ACT Health by </w:t>
            </w:r>
            <w:r w:rsidR="006B7AD4" w:rsidRPr="0017378D">
              <w:rPr>
                <w:bCs w:val="0"/>
                <w:iCs w:val="0"/>
                <w:color w:val="000000"/>
                <w14:textFill>
                  <w14:solidFill>
                    <w14:srgbClr w14:val="000000">
                      <w14:lumMod w14:val="50000"/>
                    </w14:srgbClr>
                  </w14:solidFill>
                </w14:textFill>
              </w:rPr>
              <w:t xml:space="preserve">18 </w:t>
            </w:r>
            <w:r w:rsidR="001927BB" w:rsidRPr="0017378D">
              <w:rPr>
                <w:bCs w:val="0"/>
                <w:iCs w:val="0"/>
                <w:color w:val="000000"/>
                <w14:textFill>
                  <w14:solidFill>
                    <w14:srgbClr w14:val="000000">
                      <w14:lumMod w14:val="50000"/>
                    </w14:srgbClr>
                  </w14:solidFill>
                </w14:textFill>
              </w:rPr>
              <w:t>November 2021</w:t>
            </w:r>
            <w:r w:rsidR="001927BB" w:rsidRPr="002B5F1D">
              <w:rPr>
                <w:bCs w:val="0"/>
                <w:iCs w:val="0"/>
                <w:color w:val="000000"/>
                <w14:textFill>
                  <w14:solidFill>
                    <w14:srgbClr w14:val="000000">
                      <w14:lumMod w14:val="50000"/>
                    </w14:srgbClr>
                  </w14:solidFill>
                </w14:textFill>
              </w:rPr>
              <w:t xml:space="preserve"> for endorsement by the Chief Health Officer</w:t>
            </w:r>
            <w:r w:rsidR="002B5F1D">
              <w:rPr>
                <w:bCs w:val="0"/>
                <w:iCs w:val="0"/>
                <w:color w:val="000000"/>
                <w14:textFill>
                  <w14:solidFill>
                    <w14:srgbClr w14:val="000000">
                      <w14:lumMod w14:val="50000"/>
                    </w14:srgbClr>
                  </w14:solidFill>
                </w14:textFill>
              </w:rPr>
              <w:t>.</w:t>
            </w:r>
          </w:p>
          <w:p w14:paraId="5663D2A0" w14:textId="5CD2E78A" w:rsidR="005940D4" w:rsidRPr="002B5F1D"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820BE5">
              <w:rPr>
                <w:bCs w:val="0"/>
                <w:iCs w:val="0"/>
                <w:color w:val="000000"/>
                <w14:textFill>
                  <w14:solidFill>
                    <w14:srgbClr w14:val="000000">
                      <w14:lumMod w14:val="50000"/>
                    </w14:srgbClr>
                  </w14:solidFill>
                </w14:textFill>
              </w:rPr>
              <w:t>The</w:t>
            </w:r>
            <w:r w:rsidRPr="00820BE5">
              <w:rPr>
                <w:color w:val="000000"/>
                <w14:textFill>
                  <w14:solidFill>
                    <w14:srgbClr w14:val="000000">
                      <w14:lumMod w14:val="50000"/>
                    </w14:srgbClr>
                  </w14:solidFill>
                </w14:textFill>
              </w:rPr>
              <w:t xml:space="preserve"> venue must display a </w:t>
            </w:r>
            <w:r w:rsidRPr="00820BE5">
              <w:rPr>
                <w:b/>
                <w:bCs w:val="0"/>
                <w:color w:val="000000"/>
                <w14:textFill>
                  <w14:solidFill>
                    <w14:srgbClr w14:val="000000">
                      <w14:lumMod w14:val="50000"/>
                    </w14:srgbClr>
                  </w14:solidFill>
                </w14:textFill>
              </w:rPr>
              <w:t>sign</w:t>
            </w:r>
            <w:r w:rsidRPr="00820BE5">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w:t>
            </w:r>
            <w:r w:rsidR="00146355" w:rsidRPr="002B5F1D">
              <w:rPr>
                <w:b/>
                <w:bCs w:val="0"/>
                <w:color w:val="000000"/>
                <w14:textFill>
                  <w14:solidFill>
                    <w14:srgbClr w14:val="000000">
                      <w14:lumMod w14:val="50000"/>
                    </w14:srgbClr>
                  </w14:solidFill>
                </w14:textFill>
              </w:rPr>
              <w:t xml:space="preserve"> indoor</w:t>
            </w:r>
            <w:r w:rsidRPr="002B5F1D">
              <w:rPr>
                <w:b/>
                <w:bCs w:val="0"/>
                <w:color w:val="000000"/>
                <w14:textFill>
                  <w14:solidFill>
                    <w14:srgbClr w14:val="000000">
                      <w14:lumMod w14:val="50000"/>
                    </w14:srgbClr>
                  </w14:solidFill>
                </w14:textFill>
              </w:rPr>
              <w:t xml:space="preserv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22EE2893" w14:textId="23EFBC0B" w:rsidR="00F07B1C" w:rsidRDefault="00654D96" w:rsidP="009238A5">
            <w:pPr>
              <w:pStyle w:val="06Fillinform"/>
              <w:spacing w:before="120" w:after="120"/>
              <w:rPr>
                <w:bCs/>
                <w:iCs/>
                <w:color w:val="000000"/>
                <w:szCs w:val="22"/>
              </w:rPr>
            </w:pPr>
            <w:r>
              <w:rPr>
                <w:bCs/>
                <w:iCs/>
                <w:color w:val="000000"/>
                <w:szCs w:val="22"/>
              </w:rPr>
              <w:t>For a food court,</w:t>
            </w:r>
            <w:r w:rsidR="00AF0EA2">
              <w:rPr>
                <w:bCs/>
                <w:iCs/>
                <w:color w:val="000000"/>
                <w:szCs w:val="22"/>
              </w:rPr>
              <w:t xml:space="preserve"> </w:t>
            </w:r>
            <w:r w:rsidR="00F07B1C" w:rsidRPr="00816E88">
              <w:rPr>
                <w:bCs/>
                <w:iCs/>
                <w:color w:val="000000"/>
                <w:szCs w:val="22"/>
              </w:rPr>
              <w:t xml:space="preserve">1 person per </w:t>
            </w:r>
            <w:r w:rsidR="00146355">
              <w:rPr>
                <w:bCs/>
                <w:iCs/>
                <w:color w:val="000000"/>
                <w:szCs w:val="22"/>
              </w:rPr>
              <w:t>2</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0490FA01"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4E941AAB" w14:textId="2A8A3BEF" w:rsidR="0068262F" w:rsidRPr="00147EB8" w:rsidRDefault="00F07B1C" w:rsidP="0017378D">
            <w:pPr>
              <w:pStyle w:val="06Fillinform"/>
              <w:numPr>
                <w:ilvl w:val="0"/>
                <w:numId w:val="128"/>
              </w:numPr>
              <w:spacing w:before="120" w:after="240"/>
              <w:ind w:left="456" w:hanging="425"/>
              <w:rPr>
                <w:bCs/>
                <w:iCs/>
                <w:color w:val="000000"/>
                <w:szCs w:val="22"/>
              </w:rPr>
            </w:pPr>
            <w:r w:rsidRPr="00816E88">
              <w:rPr>
                <w:bCs/>
                <w:iCs/>
                <w:color w:val="000000"/>
                <w:szCs w:val="22"/>
              </w:rPr>
              <w:t xml:space="preserve">1 person per </w:t>
            </w:r>
            <w:r w:rsidR="00146355">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0C067B" w14:paraId="15546149" w14:textId="77777777" w:rsidTr="00AF0AAF">
        <w:trPr>
          <w:cantSplit/>
        </w:trPr>
        <w:tc>
          <w:tcPr>
            <w:tcW w:w="657"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692"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002" w:type="dxa"/>
          </w:tcPr>
          <w:p w14:paraId="4F98BABC" w14:textId="21BE3C83" w:rsidR="00D138B3" w:rsidDel="00147EB8" w:rsidRDefault="00D138B3" w:rsidP="00036351">
            <w:pPr>
              <w:pStyle w:val="Bulletlevel1"/>
              <w:tabs>
                <w:tab w:val="clear" w:pos="284"/>
              </w:tabs>
              <w:spacing w:before="120"/>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5D75A7">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78E1E664"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31409301" w14:textId="5C3554BE" w:rsidR="005347BC" w:rsidRDefault="00F07B1C" w:rsidP="0017378D">
            <w:pPr>
              <w:pStyle w:val="06Fillinform"/>
              <w:numPr>
                <w:ilvl w:val="0"/>
                <w:numId w:val="130"/>
              </w:numPr>
              <w:spacing w:before="120" w:after="240"/>
              <w:ind w:left="456" w:hanging="425"/>
              <w:rPr>
                <w:bCs/>
                <w:iCs/>
                <w:color w:val="000000"/>
              </w:rPr>
            </w:pPr>
            <w:r w:rsidRPr="00816E88">
              <w:rPr>
                <w:bCs/>
                <w:iCs/>
                <w:color w:val="000000"/>
                <w:szCs w:val="22"/>
              </w:rPr>
              <w:t xml:space="preserve">1 person per </w:t>
            </w:r>
            <w:r w:rsidR="005D75A7">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BF4482" w14:paraId="22DFFD7F" w14:textId="77777777" w:rsidTr="00AF0AAF">
        <w:trPr>
          <w:cantSplit/>
        </w:trPr>
        <w:tc>
          <w:tcPr>
            <w:tcW w:w="657"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692"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002" w:type="dxa"/>
          </w:tcPr>
          <w:p w14:paraId="7B53132A" w14:textId="4D9C7BAB" w:rsidR="00BF4482" w:rsidRDefault="00BF4482" w:rsidP="00036351">
            <w:pPr>
              <w:pStyle w:val="Bulletlevel1"/>
              <w:tabs>
                <w:tab w:val="clear" w:pos="284"/>
              </w:tabs>
              <w:spacing w:before="1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B47251">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5FC672B9" w:rsidR="00BF4482" w:rsidRDefault="00BF4482" w:rsidP="00036351">
            <w:pPr>
              <w:pStyle w:val="06Fillinform"/>
              <w:numPr>
                <w:ilvl w:val="0"/>
                <w:numId w:val="83"/>
              </w:numPr>
              <w:spacing w:before="120" w:after="120"/>
              <w:ind w:left="458" w:hanging="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r w:rsidR="00160702">
              <w:rPr>
                <w:bCs/>
                <w:iCs/>
                <w:color w:val="000000"/>
                <w:szCs w:val="22"/>
              </w:rPr>
              <w:t xml:space="preserve"> or</w:t>
            </w:r>
          </w:p>
          <w:p w14:paraId="3D132785" w14:textId="0500DC43" w:rsidR="00BF4482" w:rsidRDefault="00BF4482" w:rsidP="0017378D">
            <w:pPr>
              <w:pStyle w:val="06Fillinform"/>
              <w:numPr>
                <w:ilvl w:val="0"/>
                <w:numId w:val="83"/>
              </w:numPr>
              <w:spacing w:before="120" w:after="240"/>
              <w:ind w:left="458" w:hanging="458"/>
              <w:rPr>
                <w:bCs/>
                <w:iCs/>
                <w:color w:val="000000"/>
                <w:szCs w:val="22"/>
              </w:rPr>
            </w:pPr>
            <w:r w:rsidRPr="00D138B3">
              <w:rPr>
                <w:bCs/>
                <w:iCs/>
                <w:color w:val="000000"/>
                <w:szCs w:val="22"/>
              </w:rPr>
              <w:t xml:space="preserve">1 person per </w:t>
            </w:r>
            <w:r w:rsidR="005D75A7">
              <w:rPr>
                <w:bCs/>
                <w:iCs/>
                <w:color w:val="000000"/>
                <w:szCs w:val="22"/>
              </w:rPr>
              <w:t>2</w:t>
            </w:r>
            <w:r w:rsidRPr="00D138B3">
              <w:rPr>
                <w:bCs/>
                <w:iCs/>
                <w:color w:val="000000"/>
                <w:szCs w:val="22"/>
              </w:rPr>
              <w:t xml:space="preserve"> square metres for each </w:t>
            </w:r>
            <w:r w:rsidRPr="00D138B3">
              <w:rPr>
                <w:b/>
                <w:iCs/>
                <w:color w:val="000000"/>
                <w:szCs w:val="22"/>
              </w:rPr>
              <w:t>usable indoor space</w:t>
            </w:r>
            <w:r w:rsidRPr="00D138B3">
              <w:rPr>
                <w:bCs/>
                <w:iCs/>
                <w:color w:val="000000"/>
                <w:szCs w:val="22"/>
              </w:rPr>
              <w:t>.</w:t>
            </w:r>
          </w:p>
        </w:tc>
      </w:tr>
      <w:tr w:rsidR="005D75A7" w14:paraId="155CBC05" w14:textId="77777777" w:rsidTr="00AF0AAF">
        <w:trPr>
          <w:cantSplit/>
        </w:trPr>
        <w:tc>
          <w:tcPr>
            <w:tcW w:w="657" w:type="dxa"/>
          </w:tcPr>
          <w:p w14:paraId="6940BEF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483355C9" w14:textId="77777777" w:rsidR="005D75A7" w:rsidRDefault="005D75A7" w:rsidP="005D75A7">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73EBC9AC" w14:textId="24E69105" w:rsidR="005D75A7" w:rsidRPr="000A458F" w:rsidRDefault="005D75A7" w:rsidP="005D75A7">
            <w:pPr>
              <w:spacing w:before="120" w:after="120" w:line="240" w:lineRule="auto"/>
              <w:rPr>
                <w:rFonts w:ascii="Arial" w:hAnsi="Arial" w:cs="Arial"/>
                <w:color w:val="FF0000"/>
              </w:rPr>
            </w:pPr>
          </w:p>
        </w:tc>
        <w:tc>
          <w:tcPr>
            <w:tcW w:w="5002" w:type="dxa"/>
          </w:tcPr>
          <w:p w14:paraId="5B583900" w14:textId="1B406617" w:rsidR="005D75A7" w:rsidRDefault="005D75A7" w:rsidP="00036351">
            <w:pPr>
              <w:pStyle w:val="Bulletlevel1"/>
              <w:tabs>
                <w:tab w:val="clear" w:pos="284"/>
              </w:tabs>
              <w:spacing w:before="1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indoor space</w:t>
            </w:r>
            <w:r>
              <w:rPr>
                <w:color w:val="000000"/>
                <w14:textFill>
                  <w14:solidFill>
                    <w14:srgbClr w14:val="000000">
                      <w14:lumMod w14:val="50000"/>
                    </w14:srgbClr>
                  </w14:solidFill>
                </w14:textFill>
              </w:rPr>
              <w:t>, specifying the occupancy limit for the space under this Direction.</w:t>
            </w:r>
          </w:p>
          <w:p w14:paraId="37A4BC8D" w14:textId="7D450E99" w:rsidR="005D75A7" w:rsidRPr="002A1B8E" w:rsidRDefault="005D75A7" w:rsidP="005D75A7">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961" w:type="dxa"/>
          </w:tcPr>
          <w:p w14:paraId="7224FB59"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0FCB7D72" w14:textId="45409CDF" w:rsidR="005D75A7" w:rsidRDefault="005D75A7" w:rsidP="00B47251">
            <w:pPr>
              <w:pStyle w:val="06Fillinform"/>
              <w:numPr>
                <w:ilvl w:val="0"/>
                <w:numId w:val="164"/>
              </w:numPr>
              <w:spacing w:before="120" w:after="120"/>
              <w:ind w:left="464" w:hanging="464"/>
              <w:rPr>
                <w:bCs/>
                <w:iCs/>
                <w:color w:val="000000"/>
                <w:szCs w:val="22"/>
              </w:rPr>
            </w:pPr>
            <w:r>
              <w:rPr>
                <w:bCs/>
                <w:iCs/>
                <w:color w:val="000000"/>
                <w:szCs w:val="22"/>
              </w:rPr>
              <w:t xml:space="preserve">25 people across the whole premises; </w:t>
            </w:r>
            <w:r w:rsidR="00160702">
              <w:rPr>
                <w:bCs/>
                <w:iCs/>
                <w:color w:val="000000"/>
                <w:szCs w:val="22"/>
              </w:rPr>
              <w:t>or</w:t>
            </w:r>
          </w:p>
          <w:p w14:paraId="45E24ACF" w14:textId="0D0EA4A6" w:rsidR="005D75A7" w:rsidRPr="008013AE" w:rsidRDefault="005D75A7" w:rsidP="0017378D">
            <w:pPr>
              <w:pStyle w:val="06Fillinform"/>
              <w:numPr>
                <w:ilvl w:val="0"/>
                <w:numId w:val="164"/>
              </w:numPr>
              <w:spacing w:before="120" w:after="240"/>
              <w:ind w:left="456" w:hanging="425"/>
              <w:rPr>
                <w:bCs/>
                <w:iCs/>
                <w:color w:val="000000"/>
                <w:szCs w:val="22"/>
              </w:rPr>
            </w:pPr>
            <w:r w:rsidRPr="00816E88">
              <w:rPr>
                <w:bCs/>
                <w:iCs/>
                <w:color w:val="000000"/>
                <w:szCs w:val="22"/>
              </w:rPr>
              <w:t xml:space="preserve">1 person per </w:t>
            </w:r>
            <w:r>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54117AC5" w14:textId="77777777" w:rsidTr="00AF0AAF">
        <w:trPr>
          <w:cantSplit/>
        </w:trPr>
        <w:tc>
          <w:tcPr>
            <w:tcW w:w="657"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002"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961" w:type="dxa"/>
          </w:tcPr>
          <w:p w14:paraId="79D67700" w14:textId="7117159F" w:rsidR="005D75A7" w:rsidRDefault="005D75A7" w:rsidP="005D75A7">
            <w:pPr>
              <w:pStyle w:val="06Fillinform"/>
              <w:spacing w:before="120" w:after="120"/>
              <w:rPr>
                <w:bCs/>
                <w:iCs/>
                <w:color w:val="000000"/>
                <w:szCs w:val="22"/>
              </w:rPr>
            </w:pPr>
            <w:r>
              <w:rPr>
                <w:bCs/>
                <w:iCs/>
                <w:color w:val="000000"/>
                <w:szCs w:val="22"/>
              </w:rPr>
              <w:t>The greater of the following:</w:t>
            </w:r>
          </w:p>
          <w:p w14:paraId="219A37B6" w14:textId="718C5315" w:rsidR="005D75A7" w:rsidRDefault="005D75A7" w:rsidP="005D75A7">
            <w:pPr>
              <w:pStyle w:val="06Fillinform"/>
              <w:numPr>
                <w:ilvl w:val="1"/>
                <w:numId w:val="22"/>
              </w:numPr>
              <w:spacing w:before="120" w:after="120"/>
              <w:ind w:left="461" w:hanging="423"/>
              <w:rPr>
                <w:bCs/>
                <w:iCs/>
                <w:color w:val="000000"/>
                <w:szCs w:val="22"/>
              </w:rPr>
            </w:pPr>
            <w:r>
              <w:rPr>
                <w:bCs/>
                <w:iCs/>
                <w:color w:val="000000"/>
                <w:szCs w:val="22"/>
              </w:rPr>
              <w:t>25 people across the whole premises; or</w:t>
            </w:r>
          </w:p>
          <w:p w14:paraId="656991BD" w14:textId="2AA4DECF" w:rsidR="005D75A7" w:rsidRDefault="005D75A7" w:rsidP="005D75A7">
            <w:pPr>
              <w:pStyle w:val="06Fillinform"/>
              <w:numPr>
                <w:ilvl w:val="1"/>
                <w:numId w:val="22"/>
              </w:numPr>
              <w:spacing w:before="120" w:after="120"/>
              <w:ind w:left="461" w:hanging="42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5D75A7" w:rsidRPr="007B5BFB" w:rsidRDefault="005D75A7" w:rsidP="005D75A7">
            <w:pPr>
              <w:pStyle w:val="06Fillinform"/>
              <w:spacing w:before="120" w:after="120"/>
              <w:ind w:left="101"/>
              <w:rPr>
                <w:bCs/>
                <w:iCs/>
                <w:color w:val="000000"/>
                <w:szCs w:val="22"/>
              </w:rPr>
            </w:pPr>
          </w:p>
        </w:tc>
      </w:tr>
      <w:tr w:rsidR="005D75A7" w14:paraId="06E875C8" w14:textId="77777777" w:rsidTr="00AF0AAF">
        <w:trPr>
          <w:cantSplit/>
        </w:trPr>
        <w:tc>
          <w:tcPr>
            <w:tcW w:w="657"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0" w:name="_Hlk85137388"/>
          </w:p>
        </w:tc>
        <w:tc>
          <w:tcPr>
            <w:tcW w:w="3692" w:type="dxa"/>
          </w:tcPr>
          <w:p w14:paraId="170DEF3D" w14:textId="3E60B930" w:rsidR="005D75A7" w:rsidRPr="00A3205D" w:rsidRDefault="005D75A7" w:rsidP="005D75A7">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D75A7" w:rsidRPr="001C5DA3" w:rsidRDefault="005D75A7" w:rsidP="005D75A7">
            <w:pPr>
              <w:pStyle w:val="ListParagraph"/>
              <w:spacing w:before="120" w:after="120" w:line="240" w:lineRule="auto"/>
              <w:ind w:left="354"/>
              <w:contextualSpacing w:val="0"/>
              <w:rPr>
                <w:rFonts w:ascii="Arial" w:hAnsi="Arial" w:cs="Arial"/>
              </w:rPr>
            </w:pPr>
          </w:p>
        </w:tc>
        <w:tc>
          <w:tcPr>
            <w:tcW w:w="5002" w:type="dxa"/>
          </w:tcPr>
          <w:p w14:paraId="03CC7316" w14:textId="16C4876F" w:rsidR="005D75A7" w:rsidRPr="00036351" w:rsidRDefault="005D75A7" w:rsidP="0017378D">
            <w:pPr>
              <w:spacing w:before="120" w:after="240" w:line="240" w:lineRule="auto"/>
              <w:rPr>
                <w:rFonts w:ascii="Arial" w:hAnsi="Arial" w:cs="Arial"/>
              </w:rPr>
            </w:pPr>
            <w:r w:rsidRPr="00036351">
              <w:rPr>
                <w:rFonts w:ascii="Arial" w:hAnsi="Arial" w:cs="Arial"/>
              </w:rPr>
              <w:t xml:space="preserve">Building and construction activities must </w:t>
            </w:r>
            <w:r w:rsidR="00DF105F" w:rsidRPr="00036351">
              <w:rPr>
                <w:rFonts w:ascii="Arial" w:hAnsi="Arial" w:cs="Arial"/>
              </w:rPr>
              <w:t>operate in accordance with</w:t>
            </w:r>
            <w:r w:rsidR="00166E3A" w:rsidRPr="00036351">
              <w:rPr>
                <w:rFonts w:ascii="Arial" w:hAnsi="Arial" w:cs="Arial"/>
              </w:rPr>
              <w:t xml:space="preserve"> </w:t>
            </w:r>
            <w:r w:rsidR="00DF105F" w:rsidRPr="00036351">
              <w:rPr>
                <w:rFonts w:ascii="Arial" w:hAnsi="Arial" w:cs="Arial"/>
              </w:rPr>
              <w:t>their</w:t>
            </w:r>
            <w:r w:rsidR="00166E3A" w:rsidRPr="00036351">
              <w:rPr>
                <w:rFonts w:ascii="Arial" w:hAnsi="Arial" w:cs="Arial"/>
              </w:rPr>
              <w:t xml:space="preserve"> </w:t>
            </w:r>
            <w:r w:rsidR="00166E3A" w:rsidRPr="00036351">
              <w:rPr>
                <w:rFonts w:ascii="Arial" w:hAnsi="Arial" w:cs="Arial"/>
                <w:b/>
                <w:bCs/>
              </w:rPr>
              <w:t xml:space="preserve">COVID-19 safety plan </w:t>
            </w:r>
            <w:r w:rsidR="00DF105F" w:rsidRPr="00036351">
              <w:rPr>
                <w:rFonts w:ascii="Arial" w:hAnsi="Arial" w:cs="Arial"/>
              </w:rPr>
              <w:t xml:space="preserve">which must be </w:t>
            </w:r>
            <w:r w:rsidR="00166E3A" w:rsidRPr="00036351">
              <w:rPr>
                <w:rFonts w:ascii="Arial" w:hAnsi="Arial" w:cs="Arial"/>
              </w:rPr>
              <w:t xml:space="preserve">consistent with the </w:t>
            </w:r>
            <w:r w:rsidRPr="00036351">
              <w:rPr>
                <w:rFonts w:ascii="Arial" w:hAnsi="Arial" w:cs="Arial"/>
              </w:rPr>
              <w:t xml:space="preserve">‘ACT Building and Construction Industry COVID-19 </w:t>
            </w:r>
            <w:r w:rsidR="00166E3A" w:rsidRPr="00036351">
              <w:rPr>
                <w:rFonts w:ascii="Arial" w:hAnsi="Arial" w:cs="Arial"/>
              </w:rPr>
              <w:t>Guidance Document’</w:t>
            </w:r>
            <w:r w:rsidRPr="00036351">
              <w:rPr>
                <w:rFonts w:ascii="Arial" w:hAnsi="Arial" w:cs="Arial"/>
              </w:rPr>
              <w:t>.</w:t>
            </w:r>
          </w:p>
        </w:tc>
        <w:tc>
          <w:tcPr>
            <w:tcW w:w="4961" w:type="dxa"/>
          </w:tcPr>
          <w:p w14:paraId="0C6A0045" w14:textId="35CC29B8" w:rsidR="005D75A7" w:rsidRDefault="005D75A7" w:rsidP="00036351">
            <w:pPr>
              <w:pStyle w:val="06Fillinform"/>
              <w:spacing w:before="120" w:after="120"/>
              <w:rPr>
                <w:bCs/>
                <w:iCs/>
                <w:color w:val="000000"/>
                <w:szCs w:val="22"/>
              </w:rPr>
            </w:pPr>
            <w:r>
              <w:rPr>
                <w:bCs/>
                <w:iCs/>
                <w:color w:val="000000"/>
                <w:szCs w:val="22"/>
              </w:rPr>
              <w:t xml:space="preserve">1 </w:t>
            </w:r>
            <w:r w:rsidR="00166E3A">
              <w:rPr>
                <w:bCs/>
                <w:iCs/>
                <w:color w:val="000000"/>
                <w:szCs w:val="22"/>
              </w:rPr>
              <w:t xml:space="preserve">person </w:t>
            </w:r>
            <w:r>
              <w:rPr>
                <w:bCs/>
                <w:iCs/>
                <w:color w:val="000000"/>
                <w:szCs w:val="22"/>
              </w:rPr>
              <w:t xml:space="preserve">per </w:t>
            </w:r>
            <w:r w:rsidR="00166E3A">
              <w:rPr>
                <w:bCs/>
                <w:iCs/>
                <w:color w:val="000000"/>
                <w:szCs w:val="22"/>
              </w:rPr>
              <w:t>2</w:t>
            </w:r>
            <w:r>
              <w:rPr>
                <w:bCs/>
                <w:iCs/>
                <w:color w:val="000000"/>
                <w:szCs w:val="22"/>
              </w:rPr>
              <w:t xml:space="preserve"> square metres 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5D75A7" w:rsidRPr="00F90CD2" w:rsidRDefault="005D75A7" w:rsidP="005D75A7">
            <w:pPr>
              <w:pStyle w:val="06Fillinform"/>
              <w:spacing w:before="120" w:after="120"/>
              <w:ind w:left="113"/>
              <w:rPr>
                <w:bCs/>
                <w:iCs/>
                <w:color w:val="000000"/>
                <w:szCs w:val="22"/>
              </w:rPr>
            </w:pPr>
          </w:p>
        </w:tc>
      </w:tr>
      <w:bookmarkEnd w:id="20"/>
      <w:tr w:rsidR="005D75A7" w14:paraId="12BFC0BA" w14:textId="77777777" w:rsidTr="00AF0AAF">
        <w:trPr>
          <w:cantSplit/>
        </w:trPr>
        <w:tc>
          <w:tcPr>
            <w:tcW w:w="657"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002" w:type="dxa"/>
          </w:tcPr>
          <w:p w14:paraId="61650D57" w14:textId="1BCF5960" w:rsidR="005D75A7" w:rsidRPr="00DD259A" w:rsidRDefault="005D75A7" w:rsidP="003060FD">
            <w:pPr>
              <w:pStyle w:val="Bulletlevel1"/>
              <w:tabs>
                <w:tab w:val="clear" w:pos="284"/>
              </w:tabs>
              <w:spacing w:before="120"/>
              <w:ind w:left="414"/>
            </w:pPr>
          </w:p>
        </w:tc>
        <w:tc>
          <w:tcPr>
            <w:tcW w:w="4961" w:type="dxa"/>
          </w:tcPr>
          <w:p w14:paraId="31D20FC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A71B640" w14:textId="35C860E2" w:rsidR="001B7953" w:rsidRPr="003060FD" w:rsidRDefault="00D85906" w:rsidP="000D7D17">
            <w:pPr>
              <w:pStyle w:val="06Fillinform"/>
              <w:numPr>
                <w:ilvl w:val="0"/>
                <w:numId w:val="31"/>
              </w:numPr>
              <w:spacing w:before="120" w:after="120"/>
              <w:ind w:left="473" w:hanging="442"/>
              <w:rPr>
                <w:bCs/>
                <w:iCs/>
                <w:color w:val="000000"/>
                <w:szCs w:val="22"/>
              </w:rPr>
            </w:pPr>
            <w:r w:rsidRPr="003060FD">
              <w:rPr>
                <w:bCs/>
                <w:iCs/>
                <w:color w:val="000000"/>
                <w:szCs w:val="22"/>
              </w:rPr>
              <w:t>25 people across the whole premises;</w:t>
            </w:r>
            <w:r>
              <w:rPr>
                <w:bCs/>
                <w:iCs/>
                <w:color w:val="000000"/>
                <w:szCs w:val="22"/>
              </w:rPr>
              <w:t xml:space="preserve"> or</w:t>
            </w:r>
          </w:p>
          <w:p w14:paraId="7CBDA715" w14:textId="388E3BE6" w:rsidR="005D75A7" w:rsidRPr="000422FF" w:rsidRDefault="005D75A7" w:rsidP="0017378D">
            <w:pPr>
              <w:pStyle w:val="06Fillinform"/>
              <w:numPr>
                <w:ilvl w:val="0"/>
                <w:numId w:val="31"/>
              </w:numPr>
              <w:spacing w:before="120" w:after="240"/>
              <w:ind w:left="456" w:hanging="425"/>
              <w:rPr>
                <w:bCs/>
                <w:iCs/>
                <w:color w:val="000000"/>
                <w:szCs w:val="22"/>
              </w:rPr>
            </w:pPr>
            <w:r w:rsidRPr="00F613D3">
              <w:rPr>
                <w:bCs/>
                <w:iCs/>
                <w:color w:val="000000"/>
                <w:szCs w:val="22"/>
              </w:rPr>
              <w:t xml:space="preserve">1 person per </w:t>
            </w:r>
            <w:r w:rsidR="001B7953">
              <w:rPr>
                <w:bCs/>
                <w:iCs/>
                <w:color w:val="000000"/>
                <w:szCs w:val="22"/>
              </w:rPr>
              <w:t>2</w:t>
            </w:r>
            <w:r w:rsidRPr="00F613D3">
              <w:rPr>
                <w:bCs/>
                <w:iCs/>
                <w:color w:val="000000"/>
                <w:szCs w:val="22"/>
              </w:rPr>
              <w:t xml:space="preserve">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5D75A7" w14:paraId="1747EC05" w14:textId="77777777" w:rsidTr="00AF0AAF">
        <w:trPr>
          <w:cantSplit/>
        </w:trPr>
        <w:tc>
          <w:tcPr>
            <w:tcW w:w="657"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002" w:type="dxa"/>
          </w:tcPr>
          <w:p w14:paraId="55F20E8B" w14:textId="2A5441C2" w:rsidR="001B7953" w:rsidRDefault="001B7953" w:rsidP="00036351">
            <w:pPr>
              <w:pStyle w:val="ListParagraph"/>
              <w:spacing w:before="120" w:after="120" w:line="240" w:lineRule="auto"/>
              <w:ind w:left="414"/>
              <w:contextualSpacing w:val="0"/>
              <w:rPr>
                <w:rFonts w:eastAsia="Calibri"/>
                <w:bCs/>
                <w:iCs/>
                <w:color w:val="000000"/>
              </w:rPr>
            </w:pPr>
          </w:p>
        </w:tc>
        <w:tc>
          <w:tcPr>
            <w:tcW w:w="4961" w:type="dxa"/>
          </w:tcPr>
          <w:p w14:paraId="45404F56" w14:textId="77777777" w:rsidR="001B7953" w:rsidRDefault="001B7953" w:rsidP="001B7953">
            <w:pPr>
              <w:pStyle w:val="06Fillinform"/>
              <w:spacing w:before="120" w:after="120"/>
              <w:rPr>
                <w:bCs/>
                <w:iCs/>
                <w:color w:val="000000"/>
                <w:szCs w:val="22"/>
              </w:rPr>
            </w:pPr>
            <w:r>
              <w:rPr>
                <w:bCs/>
                <w:iCs/>
                <w:color w:val="000000"/>
                <w:szCs w:val="22"/>
              </w:rPr>
              <w:t>The greater of the following:</w:t>
            </w:r>
          </w:p>
          <w:p w14:paraId="39243AE5" w14:textId="6F98D852" w:rsidR="001B7953" w:rsidRDefault="001B7953" w:rsidP="000D7D17">
            <w:pPr>
              <w:pStyle w:val="06Fillinform"/>
              <w:numPr>
                <w:ilvl w:val="0"/>
                <w:numId w:val="158"/>
              </w:numPr>
              <w:spacing w:before="120" w:after="120"/>
              <w:ind w:left="456" w:hanging="436"/>
              <w:rPr>
                <w:bCs/>
                <w:iCs/>
                <w:color w:val="000000"/>
                <w:szCs w:val="22"/>
              </w:rPr>
            </w:pPr>
            <w:r w:rsidRPr="003060FD">
              <w:rPr>
                <w:bCs/>
                <w:iCs/>
                <w:color w:val="000000"/>
                <w:szCs w:val="22"/>
              </w:rPr>
              <w:t xml:space="preserve">25 people across the </w:t>
            </w:r>
            <w:r>
              <w:rPr>
                <w:bCs/>
                <w:iCs/>
                <w:color w:val="000000"/>
                <w:szCs w:val="22"/>
              </w:rPr>
              <w:t>rehearsal</w:t>
            </w:r>
            <w:r w:rsidRPr="003060FD">
              <w:rPr>
                <w:bCs/>
                <w:iCs/>
                <w:color w:val="000000"/>
                <w:szCs w:val="22"/>
              </w:rPr>
              <w:t>;</w:t>
            </w:r>
            <w:r w:rsidR="00160702">
              <w:rPr>
                <w:bCs/>
                <w:iCs/>
                <w:color w:val="000000"/>
                <w:szCs w:val="22"/>
              </w:rPr>
              <w:t xml:space="preserve"> or</w:t>
            </w:r>
          </w:p>
          <w:p w14:paraId="4224C289" w14:textId="7CA5E96B" w:rsidR="005D75A7" w:rsidRDefault="001B7953" w:rsidP="0017378D">
            <w:pPr>
              <w:pStyle w:val="06Fillinform"/>
              <w:numPr>
                <w:ilvl w:val="0"/>
                <w:numId w:val="158"/>
              </w:numPr>
              <w:spacing w:before="120" w:after="240"/>
              <w:ind w:left="456" w:hanging="425"/>
              <w:rPr>
                <w:bCs/>
                <w:iCs/>
                <w:color w:val="000000"/>
                <w:szCs w:val="22"/>
              </w:rPr>
            </w:pPr>
            <w:r w:rsidRPr="003060FD">
              <w:rPr>
                <w:bCs/>
                <w:iCs/>
                <w:color w:val="000000"/>
                <w:szCs w:val="22"/>
              </w:rPr>
              <w:t xml:space="preserve">1 person per 2 square metres for each </w:t>
            </w:r>
            <w:r w:rsidRPr="00160702">
              <w:rPr>
                <w:b/>
                <w:iCs/>
                <w:color w:val="000000"/>
                <w:szCs w:val="22"/>
              </w:rPr>
              <w:t>usable indoor</w:t>
            </w:r>
            <w:r w:rsidRPr="00160702">
              <w:rPr>
                <w:bCs/>
                <w:iCs/>
                <w:color w:val="000000"/>
                <w:szCs w:val="22"/>
              </w:rPr>
              <w:t xml:space="preserve"> </w:t>
            </w:r>
            <w:r w:rsidRPr="00160702">
              <w:rPr>
                <w:b/>
                <w:iCs/>
                <w:color w:val="000000"/>
                <w:szCs w:val="22"/>
              </w:rPr>
              <w:t>space</w:t>
            </w:r>
            <w:r w:rsidRPr="00160702">
              <w:rPr>
                <w:bCs/>
                <w:iCs/>
                <w:color w:val="000000"/>
                <w:szCs w:val="22"/>
              </w:rPr>
              <w:t>.</w:t>
            </w:r>
          </w:p>
        </w:tc>
      </w:tr>
      <w:tr w:rsidR="005D75A7" w14:paraId="683931B0" w14:textId="77777777" w:rsidTr="00AF0AAF">
        <w:trPr>
          <w:cantSplit/>
        </w:trPr>
        <w:tc>
          <w:tcPr>
            <w:tcW w:w="657"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Ref85786366"/>
          </w:p>
        </w:tc>
        <w:bookmarkEnd w:id="21"/>
        <w:tc>
          <w:tcPr>
            <w:tcW w:w="3692" w:type="dxa"/>
          </w:tcPr>
          <w:p w14:paraId="3F86BE00" w14:textId="77777777" w:rsidR="005D75A7" w:rsidRDefault="005D75A7" w:rsidP="005D75A7">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p w14:paraId="740DCD8D" w14:textId="77777777" w:rsidR="000D124B" w:rsidRDefault="000D124B" w:rsidP="005D75A7">
            <w:pPr>
              <w:spacing w:before="120" w:after="120" w:line="240" w:lineRule="auto"/>
              <w:rPr>
                <w:rFonts w:ascii="Arial" w:hAnsi="Arial" w:cs="Arial"/>
              </w:rPr>
            </w:pPr>
          </w:p>
          <w:p w14:paraId="234A11F6" w14:textId="21C38776" w:rsidR="000D124B" w:rsidRPr="000D124B" w:rsidRDefault="000D124B" w:rsidP="005D75A7">
            <w:pPr>
              <w:spacing w:before="120" w:after="120" w:line="240" w:lineRule="auto"/>
              <w:rPr>
                <w:rFonts w:ascii="Arial" w:hAnsi="Arial" w:cs="Arial"/>
              </w:rPr>
            </w:pPr>
          </w:p>
        </w:tc>
        <w:tc>
          <w:tcPr>
            <w:tcW w:w="5002" w:type="dxa"/>
          </w:tcPr>
          <w:p w14:paraId="66E2F79F" w14:textId="754F2B40" w:rsidR="00C35045" w:rsidRPr="00AC34AE" w:rsidRDefault="002B5F1D" w:rsidP="00036351">
            <w:pPr>
              <w:pStyle w:val="Bulletlevel1"/>
              <w:tabs>
                <w:tab w:val="clear" w:pos="284"/>
              </w:tabs>
              <w:spacing w:before="120"/>
            </w:pPr>
            <w:r w:rsidRPr="00AC34AE">
              <w:t>F</w:t>
            </w:r>
            <w:r w:rsidR="00C35045" w:rsidRPr="00AC34AE">
              <w:t>or e</w:t>
            </w:r>
            <w:r w:rsidR="002D22AC" w:rsidRPr="00AC34AE">
              <w:t xml:space="preserve">vents attended by over 1000 </w:t>
            </w:r>
            <w:r w:rsidR="00364900" w:rsidRPr="00AC34AE">
              <w:t>people,</w:t>
            </w:r>
            <w:r w:rsidRPr="00AC34AE">
              <w:t xml:space="preserve"> the venue must </w:t>
            </w:r>
            <w:r w:rsidR="00364900" w:rsidRPr="00AC34AE">
              <w:t>ensure</w:t>
            </w:r>
            <w:r w:rsidR="00C35045" w:rsidRPr="00AC34AE">
              <w:t>:</w:t>
            </w:r>
          </w:p>
          <w:p w14:paraId="724454C0" w14:textId="61306884" w:rsidR="00364900" w:rsidRPr="00AC34AE" w:rsidRDefault="00C35045" w:rsidP="00036351">
            <w:pPr>
              <w:pStyle w:val="ListParagraph"/>
              <w:numPr>
                <w:ilvl w:val="1"/>
                <w:numId w:val="83"/>
              </w:numPr>
              <w:spacing w:before="120" w:after="120" w:line="240" w:lineRule="auto"/>
              <w:ind w:left="463" w:hanging="426"/>
              <w:contextualSpacing w:val="0"/>
              <w:rPr>
                <w:rFonts w:ascii="Arial" w:hAnsi="Arial" w:cs="Arial"/>
              </w:rPr>
            </w:pPr>
            <w:r w:rsidRPr="00AC34AE">
              <w:rPr>
                <w:rFonts w:ascii="Arial" w:hAnsi="Arial" w:cs="Arial"/>
              </w:rPr>
              <w:t>the event is</w:t>
            </w:r>
            <w:r w:rsidR="005D75A7" w:rsidRPr="00AC34AE">
              <w:rPr>
                <w:rFonts w:ascii="Arial" w:hAnsi="Arial" w:cs="Arial"/>
              </w:rPr>
              <w:t xml:space="preserve"> ticketed or require</w:t>
            </w:r>
            <w:r w:rsidRPr="00AC34AE">
              <w:rPr>
                <w:rFonts w:ascii="Arial" w:hAnsi="Arial" w:cs="Arial"/>
              </w:rPr>
              <w:t>s</w:t>
            </w:r>
            <w:r w:rsidR="005D75A7" w:rsidRPr="00AC34AE">
              <w:rPr>
                <w:rFonts w:ascii="Arial" w:hAnsi="Arial" w:cs="Arial"/>
              </w:rPr>
              <w:t xml:space="preserve"> a formal registration for attendance</w:t>
            </w:r>
            <w:r w:rsidRPr="00AC34AE">
              <w:rPr>
                <w:rFonts w:ascii="Arial" w:hAnsi="Arial" w:cs="Arial"/>
              </w:rPr>
              <w:t>; and</w:t>
            </w:r>
          </w:p>
          <w:p w14:paraId="6B9FC748" w14:textId="27CF7A0A" w:rsidR="005D75A7" w:rsidRPr="0050571C" w:rsidDel="000422FF" w:rsidRDefault="002A13DC" w:rsidP="0017378D">
            <w:pPr>
              <w:pStyle w:val="ListParagraph"/>
              <w:numPr>
                <w:ilvl w:val="1"/>
                <w:numId w:val="83"/>
              </w:numPr>
              <w:spacing w:before="120" w:after="240" w:line="240" w:lineRule="auto"/>
              <w:ind w:left="463" w:hanging="426"/>
              <w:contextualSpacing w:val="0"/>
              <w:rPr>
                <w:rFonts w:eastAsia="Calibri"/>
                <w:bCs/>
                <w:iCs/>
                <w:color w:val="000000"/>
              </w:rPr>
            </w:pPr>
            <w:r w:rsidRPr="00AC34AE">
              <w:rPr>
                <w:rFonts w:ascii="Arial" w:hAnsi="Arial" w:cs="Arial"/>
                <w:color w:val="000000"/>
                <w14:textFill>
                  <w14:solidFill>
                    <w14:srgbClr w14:val="000000">
                      <w14:lumMod w14:val="50000"/>
                    </w14:srgbClr>
                  </w14:solidFill>
                </w14:textFill>
              </w:rPr>
              <w:t xml:space="preserve">the </w:t>
            </w:r>
            <w:r w:rsidR="00364900" w:rsidRPr="00AC34AE">
              <w:rPr>
                <w:rFonts w:ascii="Arial" w:hAnsi="Arial" w:cs="Arial"/>
              </w:rPr>
              <w:t>event</w:t>
            </w:r>
            <w:r w:rsidR="00364900" w:rsidRPr="00AC34AE">
              <w:rPr>
                <w:rFonts w:ascii="Arial" w:hAnsi="Arial" w:cs="Arial"/>
                <w:color w:val="000000"/>
              </w:rPr>
              <w:t xml:space="preserve"> organiser has </w:t>
            </w:r>
            <w:r w:rsidRPr="00AC34AE">
              <w:rPr>
                <w:rFonts w:ascii="Arial" w:hAnsi="Arial" w:cs="Arial"/>
                <w:color w:val="000000"/>
                <w14:textFill>
                  <w14:solidFill>
                    <w14:srgbClr w14:val="000000">
                      <w14:lumMod w14:val="50000"/>
                    </w14:srgbClr>
                  </w14:solidFill>
                </w14:textFill>
              </w:rPr>
              <w:t>submit</w:t>
            </w:r>
            <w:r w:rsidR="00364900" w:rsidRPr="00AC34AE">
              <w:rPr>
                <w:rFonts w:ascii="Arial" w:hAnsi="Arial" w:cs="Arial"/>
                <w:color w:val="000000"/>
              </w:rPr>
              <w:t>ted</w:t>
            </w:r>
            <w:r w:rsidRPr="00AC34AE">
              <w:rPr>
                <w:rFonts w:ascii="Arial" w:hAnsi="Arial" w:cs="Arial"/>
                <w:color w:val="000000"/>
                <w14:textFill>
                  <w14:solidFill>
                    <w14:srgbClr w14:val="000000">
                      <w14:lumMod w14:val="50000"/>
                    </w14:srgbClr>
                  </w14:solidFill>
                </w14:textFill>
              </w:rPr>
              <w:t xml:space="preserve"> a </w:t>
            </w:r>
            <w:r w:rsidRPr="00AC34AE">
              <w:rPr>
                <w:rFonts w:ascii="Arial" w:hAnsi="Arial" w:cs="Arial"/>
                <w:b/>
                <w:color w:val="000000"/>
                <w14:textFill>
                  <w14:solidFill>
                    <w14:srgbClr w14:val="000000">
                      <w14:lumMod w14:val="50000"/>
                    </w14:srgbClr>
                  </w14:solidFill>
                </w14:textFill>
              </w:rPr>
              <w:t>COVID-19 safety plan</w:t>
            </w:r>
            <w:r w:rsidRPr="00AC34AE">
              <w:rPr>
                <w:rFonts w:ascii="Arial" w:hAnsi="Arial" w:cs="Arial"/>
                <w:color w:val="000000"/>
                <w14:textFill>
                  <w14:solidFill>
                    <w14:srgbClr w14:val="000000">
                      <w14:lumMod w14:val="50000"/>
                    </w14:srgbClr>
                  </w14:solidFill>
                </w14:textFill>
              </w:rPr>
              <w:t xml:space="preserve"> to the Chief Health Officer </w:t>
            </w:r>
            <w:r w:rsidRPr="00AC34A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tc>
        <w:tc>
          <w:tcPr>
            <w:tcW w:w="4961" w:type="dxa"/>
          </w:tcPr>
          <w:p w14:paraId="2923BA6A" w14:textId="470B5DF4" w:rsidR="005D75A7" w:rsidRDefault="005D75A7" w:rsidP="00407D41">
            <w:pPr>
              <w:pStyle w:val="06Fillinform"/>
              <w:spacing w:before="120" w:after="120"/>
              <w:rPr>
                <w:bCs/>
                <w:iCs/>
                <w:color w:val="000000"/>
                <w:szCs w:val="22"/>
              </w:rPr>
            </w:pPr>
            <w:r>
              <w:rPr>
                <w:bCs/>
                <w:iCs/>
                <w:color w:val="000000"/>
                <w:szCs w:val="22"/>
              </w:rPr>
              <w:t xml:space="preserve">For fixed seating areas, </w:t>
            </w:r>
            <w:r w:rsidR="002D22AC">
              <w:rPr>
                <w:bCs/>
                <w:iCs/>
                <w:color w:val="000000"/>
                <w:szCs w:val="22"/>
              </w:rPr>
              <w:t>100</w:t>
            </w:r>
            <w:r>
              <w:rPr>
                <w:bCs/>
                <w:iCs/>
                <w:color w:val="000000"/>
                <w:szCs w:val="22"/>
              </w:rPr>
              <w:t xml:space="preserve"> percent of seating capacity</w:t>
            </w:r>
            <w:r w:rsidR="002D22AC">
              <w:rPr>
                <w:bCs/>
                <w:iCs/>
                <w:color w:val="000000"/>
                <w:szCs w:val="22"/>
              </w:rPr>
              <w:t xml:space="preserve"> for each space</w:t>
            </w:r>
            <w:r>
              <w:rPr>
                <w:bCs/>
                <w:iCs/>
                <w:color w:val="000000"/>
                <w:szCs w:val="22"/>
              </w:rPr>
              <w:t>.</w:t>
            </w:r>
          </w:p>
          <w:p w14:paraId="5AB33F5C" w14:textId="77777777" w:rsidR="005D75A7" w:rsidRDefault="005D75A7" w:rsidP="005D75A7">
            <w:pPr>
              <w:pStyle w:val="06Fillinform"/>
              <w:spacing w:before="120" w:after="120"/>
              <w:rPr>
                <w:bCs/>
                <w:iCs/>
                <w:color w:val="000000"/>
                <w:szCs w:val="22"/>
              </w:rPr>
            </w:pPr>
          </w:p>
          <w:p w14:paraId="6BAD08D8" w14:textId="77777777" w:rsidR="005D75A7" w:rsidRDefault="005D75A7" w:rsidP="005D75A7">
            <w:pPr>
              <w:pStyle w:val="06Fillinform"/>
              <w:spacing w:before="120" w:after="120"/>
              <w:rPr>
                <w:bCs/>
                <w:iCs/>
                <w:color w:val="000000"/>
                <w:szCs w:val="22"/>
              </w:rPr>
            </w:pPr>
          </w:p>
        </w:tc>
      </w:tr>
      <w:tr w:rsidR="005D75A7" w14:paraId="40CEF724" w14:textId="77777777" w:rsidTr="00AF0AAF">
        <w:trPr>
          <w:cantSplit/>
        </w:trPr>
        <w:tc>
          <w:tcPr>
            <w:tcW w:w="657"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4916580"/>
          </w:p>
        </w:tc>
        <w:bookmarkEnd w:id="22"/>
        <w:tc>
          <w:tcPr>
            <w:tcW w:w="3692" w:type="dxa"/>
          </w:tcPr>
          <w:p w14:paraId="72135225" w14:textId="11C3A60D" w:rsidR="005D75A7" w:rsidRDefault="005D75A7" w:rsidP="005D75A7">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817815">
              <w:rPr>
                <w:rFonts w:ascii="Arial" w:hAnsi="Arial" w:cs="Arial"/>
              </w:rPr>
              <w:t>18</w:t>
            </w:r>
            <w:r>
              <w:rPr>
                <w:rFonts w:ascii="Arial" w:hAnsi="Arial" w:cs="Arial"/>
              </w:rPr>
              <w:fldChar w:fldCharType="end"/>
            </w:r>
          </w:p>
          <w:p w14:paraId="600F8879" w14:textId="5E1F5B4D" w:rsidR="005D75A7" w:rsidRPr="001C5DA3" w:rsidRDefault="005D75A7" w:rsidP="005D75A7">
            <w:pPr>
              <w:spacing w:before="120" w:after="120" w:line="240" w:lineRule="auto"/>
              <w:rPr>
                <w:rFonts w:ascii="Arial" w:hAnsi="Arial" w:cs="Arial"/>
              </w:rPr>
            </w:pPr>
          </w:p>
        </w:tc>
        <w:tc>
          <w:tcPr>
            <w:tcW w:w="5002" w:type="dxa"/>
          </w:tcPr>
          <w:p w14:paraId="3F403753" w14:textId="0EB7CCB1" w:rsidR="002B5F1D" w:rsidRPr="002B5F1D" w:rsidRDefault="002B5F1D" w:rsidP="00036351">
            <w:pPr>
              <w:pStyle w:val="Bulletlevel1"/>
              <w:numPr>
                <w:ilvl w:val="0"/>
                <w:numId w:val="98"/>
              </w:numPr>
              <w:tabs>
                <w:tab w:val="clear" w:pos="284"/>
              </w:tabs>
              <w:spacing w:before="120"/>
              <w:ind w:left="463" w:hanging="426"/>
            </w:pPr>
            <w:r>
              <w:t>F</w:t>
            </w:r>
            <w:r w:rsidRPr="002B5F1D">
              <w:t xml:space="preserve">or </w:t>
            </w:r>
            <w:r w:rsidRPr="00B9132E">
              <w:t>events attended by over 1000 people,</w:t>
            </w:r>
            <w:r>
              <w:t xml:space="preserve"> the venue must ensure</w:t>
            </w:r>
            <w:r w:rsidRPr="002B5F1D">
              <w:t>:</w:t>
            </w:r>
          </w:p>
          <w:p w14:paraId="1D97400C" w14:textId="77777777" w:rsidR="002B5F1D" w:rsidRPr="00B9132E" w:rsidRDefault="002B5F1D" w:rsidP="00036351">
            <w:pPr>
              <w:pStyle w:val="ListParagraph"/>
              <w:numPr>
                <w:ilvl w:val="0"/>
                <w:numId w:val="167"/>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E80DE7B" w14:textId="77777777" w:rsidR="002B5F1D" w:rsidRPr="0017378D" w:rsidRDefault="002B5F1D" w:rsidP="00036351">
            <w:pPr>
              <w:pStyle w:val="ListParagraph"/>
              <w:numPr>
                <w:ilvl w:val="0"/>
                <w:numId w:val="167"/>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4EF383F1" w14:textId="313A4B58" w:rsidR="005D75A7" w:rsidRPr="0050571C" w:rsidRDefault="005D75A7" w:rsidP="0017378D">
            <w:pPr>
              <w:pStyle w:val="Bulletlevel1"/>
              <w:numPr>
                <w:ilvl w:val="0"/>
                <w:numId w:val="98"/>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2D22AC">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9162C3B" w14:textId="198DB910" w:rsidR="005D75A7" w:rsidRDefault="005D75A7" w:rsidP="005D75A7">
            <w:pPr>
              <w:pStyle w:val="06Fillinform"/>
              <w:spacing w:before="120" w:after="120"/>
              <w:rPr>
                <w:bCs/>
                <w:iCs/>
                <w:color w:val="000000"/>
                <w:szCs w:val="22"/>
              </w:rPr>
            </w:pPr>
            <w:r>
              <w:rPr>
                <w:bCs/>
                <w:iCs/>
                <w:color w:val="000000"/>
                <w:szCs w:val="22"/>
              </w:rPr>
              <w:t>The greater of the following:</w:t>
            </w:r>
          </w:p>
          <w:p w14:paraId="3CF5D09B" w14:textId="4166B0A2" w:rsidR="005D75A7" w:rsidRDefault="005D75A7" w:rsidP="000D7D17">
            <w:pPr>
              <w:pStyle w:val="06Fillinform"/>
              <w:numPr>
                <w:ilvl w:val="0"/>
                <w:numId w:val="94"/>
              </w:numPr>
              <w:spacing w:before="120" w:after="120"/>
              <w:ind w:left="311" w:hanging="311"/>
              <w:rPr>
                <w:bCs/>
                <w:iCs/>
                <w:color w:val="000000"/>
                <w:szCs w:val="22"/>
              </w:rPr>
            </w:pPr>
            <w:r>
              <w:rPr>
                <w:bCs/>
                <w:iCs/>
                <w:color w:val="000000"/>
                <w:szCs w:val="22"/>
              </w:rPr>
              <w:t>25 people across the whole premises;</w:t>
            </w:r>
            <w:r w:rsidR="00160702">
              <w:rPr>
                <w:bCs/>
                <w:iCs/>
                <w:color w:val="000000"/>
                <w:szCs w:val="22"/>
              </w:rPr>
              <w:t xml:space="preserve"> or</w:t>
            </w:r>
          </w:p>
          <w:p w14:paraId="38B01B1F" w14:textId="0CA6332B" w:rsidR="005D75A7" w:rsidRPr="003060FD" w:rsidRDefault="005D75A7" w:rsidP="000D7D17">
            <w:pPr>
              <w:pStyle w:val="06Fillinform"/>
              <w:numPr>
                <w:ilvl w:val="0"/>
                <w:numId w:val="94"/>
              </w:numPr>
              <w:spacing w:before="120" w:after="120"/>
              <w:ind w:left="311" w:hanging="283"/>
              <w:rPr>
                <w:bCs/>
                <w:iCs/>
                <w:color w:val="000000"/>
                <w:szCs w:val="22"/>
              </w:rPr>
            </w:pPr>
            <w:r w:rsidRPr="003060FD">
              <w:rPr>
                <w:bCs/>
                <w:iCs/>
                <w:color w:val="000000"/>
                <w:szCs w:val="22"/>
              </w:rPr>
              <w:t xml:space="preserve">1 person per 2 square metres per </w:t>
            </w:r>
            <w:r w:rsidRPr="000D7D17">
              <w:rPr>
                <w:b/>
                <w:iCs/>
                <w:color w:val="000000"/>
                <w:szCs w:val="22"/>
              </w:rPr>
              <w:t>usable</w:t>
            </w:r>
            <w:r w:rsidRPr="003060FD">
              <w:rPr>
                <w:bCs/>
                <w:iCs/>
                <w:color w:val="000000"/>
                <w:szCs w:val="22"/>
              </w:rPr>
              <w:t xml:space="preserve"> </w:t>
            </w:r>
            <w:r w:rsidR="002D22AC">
              <w:rPr>
                <w:b/>
                <w:iCs/>
                <w:color w:val="000000"/>
                <w:szCs w:val="22"/>
              </w:rPr>
              <w:t xml:space="preserve">indoor </w:t>
            </w:r>
            <w:r w:rsidRPr="003060FD">
              <w:rPr>
                <w:b/>
                <w:iCs/>
                <w:color w:val="000000"/>
                <w:szCs w:val="22"/>
              </w:rPr>
              <w:t>space</w:t>
            </w:r>
            <w:r w:rsidR="00160702">
              <w:rPr>
                <w:bCs/>
                <w:iCs/>
                <w:color w:val="000000"/>
                <w:szCs w:val="22"/>
              </w:rPr>
              <w:t>.</w:t>
            </w:r>
          </w:p>
          <w:p w14:paraId="6F19834C" w14:textId="4F508E8C" w:rsidR="005D75A7" w:rsidRDefault="005D75A7" w:rsidP="005D75A7">
            <w:pPr>
              <w:pStyle w:val="06Fillinform"/>
              <w:spacing w:before="120" w:after="120"/>
              <w:rPr>
                <w:bCs/>
                <w:iCs/>
                <w:color w:val="000000"/>
                <w:szCs w:val="22"/>
              </w:rPr>
            </w:pPr>
          </w:p>
        </w:tc>
      </w:tr>
      <w:tr w:rsidR="005D75A7" w14:paraId="78C06AC0" w14:textId="77777777" w:rsidTr="00AF0AAF">
        <w:trPr>
          <w:cantSplit/>
        </w:trPr>
        <w:tc>
          <w:tcPr>
            <w:tcW w:w="657"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B39E32A" w14:textId="77777777" w:rsidR="005D75A7" w:rsidRDefault="005D75A7" w:rsidP="005D75A7">
            <w:pPr>
              <w:spacing w:before="120" w:after="120" w:line="240" w:lineRule="auto"/>
              <w:rPr>
                <w:rFonts w:ascii="Arial" w:hAnsi="Arial" w:cs="Arial"/>
              </w:rPr>
            </w:pPr>
            <w:r w:rsidRPr="00B13714">
              <w:rPr>
                <w:rFonts w:ascii="Arial" w:hAnsi="Arial" w:cs="Arial"/>
              </w:rPr>
              <w:t>Conference or convention venues, not including a venue mentioned in item 21</w:t>
            </w:r>
          </w:p>
          <w:p w14:paraId="3D7CD715" w14:textId="77777777" w:rsidR="003060FD" w:rsidRDefault="003060FD" w:rsidP="005D75A7">
            <w:pPr>
              <w:spacing w:before="120" w:after="120" w:line="240" w:lineRule="auto"/>
              <w:rPr>
                <w:rFonts w:ascii="Arial" w:hAnsi="Arial" w:cs="Arial"/>
              </w:rPr>
            </w:pPr>
          </w:p>
          <w:p w14:paraId="46DAC266" w14:textId="401DCA3D" w:rsidR="003060FD" w:rsidRPr="00B13714" w:rsidRDefault="003060FD" w:rsidP="00DD6ABB">
            <w:pPr>
              <w:spacing w:before="120" w:after="120" w:line="240" w:lineRule="auto"/>
              <w:rPr>
                <w:rFonts w:ascii="Arial" w:hAnsi="Arial" w:cs="Arial"/>
              </w:rPr>
            </w:pPr>
          </w:p>
        </w:tc>
        <w:tc>
          <w:tcPr>
            <w:tcW w:w="5002" w:type="dxa"/>
          </w:tcPr>
          <w:p w14:paraId="1A3FD28E" w14:textId="77777777" w:rsidR="002B5F1D" w:rsidRPr="002B5F1D" w:rsidRDefault="002B5F1D" w:rsidP="00036351">
            <w:pPr>
              <w:pStyle w:val="Bulletlevel1"/>
              <w:numPr>
                <w:ilvl w:val="0"/>
                <w:numId w:val="146"/>
              </w:numPr>
              <w:tabs>
                <w:tab w:val="clear" w:pos="284"/>
              </w:tabs>
              <w:spacing w:before="120"/>
              <w:ind w:left="463" w:hanging="426"/>
            </w:pPr>
            <w:r w:rsidRPr="00036351">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1D7D4B95" w14:textId="77777777" w:rsidR="002B5F1D" w:rsidRPr="00B9132E" w:rsidRDefault="002B5F1D" w:rsidP="00036351">
            <w:pPr>
              <w:pStyle w:val="ListParagraph"/>
              <w:numPr>
                <w:ilvl w:val="0"/>
                <w:numId w:val="169"/>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6AC95D3B" w14:textId="77777777" w:rsidR="002B5F1D" w:rsidRPr="0017378D" w:rsidRDefault="002B5F1D" w:rsidP="00036351">
            <w:pPr>
              <w:pStyle w:val="ListParagraph"/>
              <w:numPr>
                <w:ilvl w:val="0"/>
                <w:numId w:val="169"/>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5160A044" w14:textId="43EE36C0" w:rsidR="00C36034" w:rsidRPr="00B13714" w:rsidRDefault="005D75A7" w:rsidP="0017378D">
            <w:pPr>
              <w:pStyle w:val="Bulletlevel1"/>
              <w:numPr>
                <w:ilvl w:val="0"/>
                <w:numId w:val="146"/>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sidRPr="002B5F1D">
              <w:rPr>
                <w:color w:val="000000"/>
                <w14:textFill>
                  <w14:solidFill>
                    <w14:srgbClr w14:val="000000">
                      <w14:lumMod w14:val="50000"/>
                    </w14:srgbClr>
                  </w14:solidFill>
                </w14:textFill>
              </w:rPr>
              <w:t xml:space="preserve">The venue must display a </w:t>
            </w:r>
            <w:r w:rsidRPr="002B5F1D">
              <w:rPr>
                <w:b/>
                <w:bCs w:val="0"/>
                <w:color w:val="000000"/>
                <w14:textFill>
                  <w14:solidFill>
                    <w14:srgbClr w14:val="000000">
                      <w14:lumMod w14:val="50000"/>
                    </w14:srgbClr>
                  </w14:solidFill>
                </w14:textFill>
              </w:rPr>
              <w:t>sign</w:t>
            </w:r>
            <w:r w:rsidRPr="002B5F1D">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3F072EEC" w14:textId="77777777" w:rsidR="005D75A7" w:rsidRPr="00B13714" w:rsidRDefault="005D75A7" w:rsidP="005D75A7">
            <w:pPr>
              <w:pStyle w:val="06Fillinform"/>
              <w:spacing w:before="120" w:after="120"/>
              <w:rPr>
                <w:bCs/>
                <w:iCs/>
                <w:color w:val="000000"/>
                <w:szCs w:val="22"/>
              </w:rPr>
            </w:pPr>
            <w:r w:rsidRPr="00B13714">
              <w:rPr>
                <w:bCs/>
                <w:iCs/>
                <w:color w:val="000000"/>
                <w:szCs w:val="22"/>
              </w:rPr>
              <w:t>The greater of the following:</w:t>
            </w:r>
          </w:p>
          <w:p w14:paraId="119FF85E" w14:textId="66CA3621" w:rsidR="005D75A7" w:rsidRPr="00B13714" w:rsidRDefault="005D75A7" w:rsidP="005D75A7">
            <w:pPr>
              <w:pStyle w:val="06Fillinform"/>
              <w:numPr>
                <w:ilvl w:val="0"/>
                <w:numId w:val="147"/>
              </w:numPr>
              <w:spacing w:before="120" w:after="120"/>
              <w:ind w:left="456"/>
              <w:rPr>
                <w:bCs/>
                <w:iCs/>
                <w:color w:val="000000"/>
                <w:szCs w:val="22"/>
              </w:rPr>
            </w:pPr>
            <w:r w:rsidRPr="00B13714">
              <w:rPr>
                <w:bCs/>
                <w:iCs/>
                <w:color w:val="000000"/>
                <w:szCs w:val="22"/>
              </w:rPr>
              <w:t>25 people across the whole premises;</w:t>
            </w:r>
            <w:r w:rsidR="00160702">
              <w:rPr>
                <w:bCs/>
                <w:iCs/>
                <w:color w:val="000000"/>
                <w:szCs w:val="22"/>
              </w:rPr>
              <w:t xml:space="preserve"> or</w:t>
            </w:r>
          </w:p>
          <w:p w14:paraId="02F1290C" w14:textId="066CE2B7" w:rsidR="005D75A7" w:rsidRPr="00B13714" w:rsidRDefault="005D75A7" w:rsidP="000D7D17">
            <w:pPr>
              <w:pStyle w:val="06Fillinform"/>
              <w:numPr>
                <w:ilvl w:val="0"/>
                <w:numId w:val="147"/>
              </w:numPr>
              <w:spacing w:before="120" w:after="120"/>
              <w:ind w:left="453"/>
              <w:rPr>
                <w:bCs/>
                <w:iCs/>
                <w:color w:val="000000"/>
                <w:szCs w:val="22"/>
              </w:rPr>
            </w:pPr>
            <w:r w:rsidRPr="00B13714">
              <w:rPr>
                <w:bCs/>
                <w:iCs/>
                <w:color w:val="000000"/>
                <w:szCs w:val="22"/>
              </w:rPr>
              <w:t xml:space="preserve">1 person per 2 square metres per </w:t>
            </w:r>
            <w:r w:rsidRPr="000D7D17">
              <w:rPr>
                <w:b/>
                <w:iCs/>
                <w:color w:val="000000"/>
                <w:szCs w:val="22"/>
              </w:rPr>
              <w:t>usable</w:t>
            </w:r>
            <w:r w:rsidRPr="00B13714">
              <w:rPr>
                <w:bCs/>
                <w:iCs/>
                <w:color w:val="000000"/>
                <w:szCs w:val="22"/>
              </w:rPr>
              <w:t xml:space="preserve"> </w:t>
            </w:r>
            <w:r w:rsidR="00C36034">
              <w:rPr>
                <w:b/>
                <w:iCs/>
                <w:color w:val="000000"/>
                <w:szCs w:val="22"/>
              </w:rPr>
              <w:t xml:space="preserve">indoor </w:t>
            </w:r>
            <w:r w:rsidRPr="00B13714">
              <w:rPr>
                <w:b/>
                <w:iCs/>
                <w:color w:val="000000"/>
                <w:szCs w:val="22"/>
              </w:rPr>
              <w:t>space</w:t>
            </w:r>
            <w:r w:rsidR="00160702">
              <w:rPr>
                <w:bCs/>
                <w:iCs/>
                <w:color w:val="000000"/>
                <w:szCs w:val="22"/>
              </w:rPr>
              <w:t>.</w:t>
            </w:r>
          </w:p>
        </w:tc>
      </w:tr>
      <w:tr w:rsidR="005D75A7" w14:paraId="25D6DF74" w14:textId="77777777" w:rsidTr="00AF0AAF">
        <w:trPr>
          <w:cantSplit/>
        </w:trPr>
        <w:tc>
          <w:tcPr>
            <w:tcW w:w="657"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5798470"/>
          </w:p>
        </w:tc>
        <w:bookmarkEnd w:id="23"/>
        <w:tc>
          <w:tcPr>
            <w:tcW w:w="3692" w:type="dxa"/>
          </w:tcPr>
          <w:p w14:paraId="0C251C30" w14:textId="77777777" w:rsidR="005D75A7" w:rsidRDefault="005D75A7" w:rsidP="005D75A7">
            <w:pPr>
              <w:spacing w:before="120" w:after="120" w:line="240" w:lineRule="auto"/>
              <w:rPr>
                <w:rFonts w:ascii="Arial" w:hAnsi="Arial" w:cs="Arial"/>
              </w:rPr>
            </w:pPr>
            <w:r>
              <w:rPr>
                <w:rFonts w:ascii="Arial" w:hAnsi="Arial" w:cs="Arial"/>
              </w:rPr>
              <w:t>National Convention Centre</w:t>
            </w:r>
          </w:p>
          <w:p w14:paraId="5AD39C6A" w14:textId="77777777" w:rsidR="005D75A7" w:rsidRDefault="005D75A7" w:rsidP="005D75A7">
            <w:pPr>
              <w:spacing w:before="120" w:after="120" w:line="240" w:lineRule="auto"/>
              <w:rPr>
                <w:rFonts w:ascii="Arial" w:hAnsi="Arial" w:cs="Arial"/>
              </w:rPr>
            </w:pPr>
          </w:p>
          <w:p w14:paraId="19179290" w14:textId="4665C3E0" w:rsidR="005D75A7" w:rsidRDefault="005D75A7" w:rsidP="005D75A7">
            <w:pPr>
              <w:spacing w:before="120" w:after="120" w:line="240" w:lineRule="auto"/>
              <w:rPr>
                <w:rFonts w:ascii="Arial" w:hAnsi="Arial" w:cs="Arial"/>
              </w:rPr>
            </w:pPr>
          </w:p>
        </w:tc>
        <w:tc>
          <w:tcPr>
            <w:tcW w:w="5002" w:type="dxa"/>
          </w:tcPr>
          <w:p w14:paraId="2202E0F6" w14:textId="77777777" w:rsidR="002B5F1D" w:rsidRPr="002B5F1D" w:rsidRDefault="002B5F1D" w:rsidP="00036351">
            <w:pPr>
              <w:pStyle w:val="Bulletlevel1"/>
              <w:numPr>
                <w:ilvl w:val="0"/>
                <w:numId w:val="97"/>
              </w:numPr>
              <w:tabs>
                <w:tab w:val="clear" w:pos="284"/>
              </w:tabs>
              <w:spacing w:before="120"/>
              <w:ind w:left="462" w:hanging="425"/>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637D024D" w14:textId="77777777" w:rsidR="002B5F1D" w:rsidRPr="00B9132E" w:rsidRDefault="002B5F1D" w:rsidP="00036351">
            <w:pPr>
              <w:pStyle w:val="ListParagraph"/>
              <w:numPr>
                <w:ilvl w:val="0"/>
                <w:numId w:val="171"/>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DCE3903" w14:textId="77777777" w:rsidR="002B5F1D" w:rsidRPr="0017378D" w:rsidRDefault="002B5F1D" w:rsidP="00036351">
            <w:pPr>
              <w:pStyle w:val="ListParagraph"/>
              <w:numPr>
                <w:ilvl w:val="0"/>
                <w:numId w:val="171"/>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385E5ED4" w14:textId="24B74CF4" w:rsidR="005D75A7" w:rsidRPr="0050571C" w:rsidDel="000422FF" w:rsidRDefault="005D75A7" w:rsidP="0017378D">
            <w:pPr>
              <w:pStyle w:val="Bulletlevel1"/>
              <w:numPr>
                <w:ilvl w:val="0"/>
                <w:numId w:val="97"/>
              </w:numPr>
              <w:tabs>
                <w:tab w:val="clear" w:pos="284"/>
              </w:tabs>
              <w:spacing w:before="120" w:after="240"/>
              <w:ind w:left="462" w:hanging="425"/>
              <w:rPr>
                <w:rFonts w:eastAsia="Calibri"/>
                <w:bCs w:val="0"/>
                <w:iCs w:val="0"/>
                <w:color w:val="000000"/>
                <w14:textFill>
                  <w14:solidFill>
                    <w14:srgbClr w14:val="000000">
                      <w14:lumMod w14:val="50000"/>
                    </w14:srgbClr>
                  </w14:solidFill>
                </w14:textFill>
              </w:rPr>
            </w:pPr>
            <w:r w:rsidRPr="003F01E7">
              <w:rPr>
                <w:bCs w:val="0"/>
                <w:iCs w:val="0"/>
                <w:color w:val="000000"/>
                <w14:textFill>
                  <w14:solidFill>
                    <w14:srgbClr w14:val="000000">
                      <w14:lumMod w14:val="50000"/>
                    </w14:srgbClr>
                  </w14:solidFill>
                </w14:textFill>
              </w:rPr>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tc>
        <w:tc>
          <w:tcPr>
            <w:tcW w:w="4961" w:type="dxa"/>
          </w:tcPr>
          <w:p w14:paraId="65ED26C8" w14:textId="61601DFE" w:rsidR="003060FD" w:rsidRDefault="005C5C14" w:rsidP="005D75A7">
            <w:pPr>
              <w:pStyle w:val="06Fillinform"/>
              <w:numPr>
                <w:ilvl w:val="0"/>
                <w:numId w:val="96"/>
              </w:numPr>
              <w:spacing w:before="120" w:after="120"/>
              <w:ind w:left="464"/>
              <w:rPr>
                <w:bCs/>
                <w:iCs/>
                <w:color w:val="000000"/>
                <w:szCs w:val="22"/>
              </w:rPr>
            </w:pPr>
            <w:r>
              <w:rPr>
                <w:bCs/>
                <w:iCs/>
                <w:color w:val="000000"/>
                <w:szCs w:val="22"/>
              </w:rPr>
              <w:t>100% of seating capacity f</w:t>
            </w:r>
            <w:r w:rsidR="005D75A7">
              <w:rPr>
                <w:bCs/>
                <w:iCs/>
                <w:color w:val="000000"/>
                <w:szCs w:val="22"/>
              </w:rPr>
              <w:t>or fixed seating areas</w:t>
            </w:r>
            <w:r w:rsidR="00160702">
              <w:rPr>
                <w:bCs/>
                <w:iCs/>
                <w:color w:val="000000"/>
                <w:szCs w:val="22"/>
              </w:rPr>
              <w:t>; and</w:t>
            </w:r>
          </w:p>
          <w:p w14:paraId="1796E7C3" w14:textId="4476C8E2" w:rsidR="005D75A7" w:rsidRDefault="005D75A7" w:rsidP="000D7D17">
            <w:pPr>
              <w:pStyle w:val="06Fillinform"/>
              <w:numPr>
                <w:ilvl w:val="0"/>
                <w:numId w:val="96"/>
              </w:numPr>
              <w:spacing w:before="120" w:after="120"/>
              <w:ind w:left="464"/>
              <w:rPr>
                <w:bCs/>
                <w:iCs/>
                <w:color w:val="000000"/>
                <w:szCs w:val="22"/>
              </w:rPr>
            </w:pPr>
            <w:r w:rsidRPr="000D7D17">
              <w:rPr>
                <w:bCs/>
                <w:iCs/>
                <w:color w:val="000000"/>
                <w:szCs w:val="22"/>
              </w:rPr>
              <w:t xml:space="preserve">1 person per </w:t>
            </w:r>
            <w:r w:rsidR="003060FD">
              <w:rPr>
                <w:bCs/>
                <w:iCs/>
                <w:color w:val="000000"/>
                <w:szCs w:val="22"/>
              </w:rPr>
              <w:t>2</w:t>
            </w:r>
            <w:r w:rsidRPr="003060FD">
              <w:rPr>
                <w:bCs/>
                <w:iCs/>
                <w:color w:val="000000"/>
                <w:szCs w:val="22"/>
              </w:rPr>
              <w:t xml:space="preserve"> square metres for each </w:t>
            </w:r>
            <w:r w:rsidRPr="003060FD">
              <w:rPr>
                <w:b/>
                <w:iCs/>
                <w:color w:val="000000"/>
                <w:szCs w:val="22"/>
              </w:rPr>
              <w:t>usable indoor space</w:t>
            </w:r>
            <w:r w:rsidR="005C5C14" w:rsidRPr="003060FD">
              <w:rPr>
                <w:bCs/>
                <w:iCs/>
                <w:color w:val="000000"/>
                <w:szCs w:val="22"/>
              </w:rPr>
              <w:t xml:space="preserve"> for areas without fixed seating</w:t>
            </w:r>
            <w:r w:rsidR="003060FD">
              <w:rPr>
                <w:bCs/>
                <w:iCs/>
                <w:color w:val="000000"/>
                <w:szCs w:val="22"/>
              </w:rPr>
              <w:t>.</w:t>
            </w:r>
          </w:p>
          <w:p w14:paraId="1345E990" w14:textId="77777777" w:rsidR="005D75A7" w:rsidRDefault="005D75A7" w:rsidP="005D75A7">
            <w:pPr>
              <w:pStyle w:val="06Fillinform"/>
              <w:spacing w:before="120" w:after="120"/>
              <w:rPr>
                <w:bCs/>
                <w:iCs/>
                <w:color w:val="000000"/>
                <w:szCs w:val="22"/>
              </w:rPr>
            </w:pPr>
          </w:p>
          <w:p w14:paraId="1768AD8E" w14:textId="77777777" w:rsidR="005D75A7" w:rsidRDefault="005D75A7" w:rsidP="005D75A7">
            <w:pPr>
              <w:pStyle w:val="06Fillinform"/>
              <w:spacing w:before="120" w:after="120"/>
              <w:rPr>
                <w:bCs/>
                <w:iCs/>
                <w:color w:val="000000"/>
                <w:szCs w:val="22"/>
              </w:rPr>
            </w:pPr>
          </w:p>
        </w:tc>
      </w:tr>
      <w:tr w:rsidR="005D75A7" w14:paraId="0AEE0110" w14:textId="77777777" w:rsidTr="00AF0AAF">
        <w:trPr>
          <w:cantSplit/>
        </w:trPr>
        <w:tc>
          <w:tcPr>
            <w:tcW w:w="657"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270C4B9" w14:textId="30F558A2" w:rsidR="005D75A7" w:rsidRDefault="005D75A7" w:rsidP="005D75A7">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817815">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817815">
              <w:rPr>
                <w:rFonts w:ascii="Arial" w:hAnsi="Arial" w:cs="Arial"/>
              </w:rPr>
              <w:t>24</w:t>
            </w:r>
            <w:r>
              <w:rPr>
                <w:rFonts w:ascii="Arial" w:hAnsi="Arial" w:cs="Arial"/>
              </w:rPr>
              <w:fldChar w:fldCharType="end"/>
            </w:r>
          </w:p>
          <w:p w14:paraId="61723BDB" w14:textId="77777777" w:rsidR="007328F1" w:rsidRDefault="007328F1" w:rsidP="005D75A7">
            <w:pPr>
              <w:spacing w:before="120" w:after="120" w:line="240" w:lineRule="auto"/>
              <w:rPr>
                <w:rFonts w:ascii="Arial" w:hAnsi="Arial" w:cs="Arial"/>
              </w:rPr>
            </w:pPr>
          </w:p>
          <w:p w14:paraId="5293C7EA" w14:textId="3B37A99A" w:rsidR="007328F1" w:rsidRPr="001C5DA3" w:rsidRDefault="007328F1" w:rsidP="00DD6ABB">
            <w:pPr>
              <w:spacing w:before="120" w:after="120" w:line="240" w:lineRule="auto"/>
              <w:rPr>
                <w:rFonts w:ascii="Arial" w:hAnsi="Arial" w:cs="Arial"/>
              </w:rPr>
            </w:pPr>
          </w:p>
        </w:tc>
        <w:tc>
          <w:tcPr>
            <w:tcW w:w="5002" w:type="dxa"/>
          </w:tcPr>
          <w:p w14:paraId="17914A63" w14:textId="77777777" w:rsidR="002B5F1D" w:rsidRPr="002B5F1D" w:rsidRDefault="002B5F1D" w:rsidP="00036351">
            <w:pPr>
              <w:pStyle w:val="Bulletlevel1"/>
              <w:numPr>
                <w:ilvl w:val="0"/>
                <w:numId w:val="100"/>
              </w:numPr>
              <w:tabs>
                <w:tab w:val="clear" w:pos="284"/>
              </w:tabs>
              <w:spacing w:before="120"/>
              <w:ind w:left="463" w:hanging="426"/>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3BDF6AFE" w14:textId="77777777" w:rsidR="002B5F1D" w:rsidRPr="00B9132E" w:rsidRDefault="002B5F1D" w:rsidP="00036351">
            <w:pPr>
              <w:pStyle w:val="ListParagraph"/>
              <w:numPr>
                <w:ilvl w:val="0"/>
                <w:numId w:val="173"/>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05186081" w14:textId="77777777" w:rsidR="002B5F1D" w:rsidRPr="0017378D" w:rsidRDefault="002B5F1D" w:rsidP="00036351">
            <w:pPr>
              <w:pStyle w:val="ListParagraph"/>
              <w:numPr>
                <w:ilvl w:val="0"/>
                <w:numId w:val="173"/>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0A694510" w14:textId="19F47CF0" w:rsidR="005D75A7" w:rsidRPr="0050571C" w:rsidRDefault="005D75A7" w:rsidP="00203DF6">
            <w:pPr>
              <w:pStyle w:val="Bulletlevel1"/>
              <w:numPr>
                <w:ilvl w:val="0"/>
                <w:numId w:val="100"/>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961" w:type="dxa"/>
          </w:tcPr>
          <w:p w14:paraId="0C4ECF0D" w14:textId="11C4D51A" w:rsidR="005D75A7" w:rsidRPr="009C04C9" w:rsidRDefault="003060FD" w:rsidP="005D75A7">
            <w:pPr>
              <w:pStyle w:val="ListParagraph"/>
              <w:numPr>
                <w:ilvl w:val="0"/>
                <w:numId w:val="76"/>
              </w:numPr>
              <w:spacing w:before="120" w:after="120" w:line="240" w:lineRule="auto"/>
              <w:ind w:left="458"/>
              <w:contextualSpacing w:val="0"/>
              <w:rPr>
                <w:rFonts w:ascii="Arial" w:hAnsi="Arial" w:cs="Arial"/>
              </w:rPr>
            </w:pPr>
            <w:r>
              <w:rPr>
                <w:rFonts w:ascii="Arial" w:hAnsi="Arial" w:cs="Arial"/>
              </w:rPr>
              <w:t>100</w:t>
            </w:r>
            <w:r w:rsidR="005C5C14">
              <w:rPr>
                <w:rFonts w:ascii="Arial" w:hAnsi="Arial" w:cs="Arial"/>
              </w:rPr>
              <w:t>%</w:t>
            </w:r>
            <w:r w:rsidR="005C5C14" w:rsidRPr="009C04C9">
              <w:rPr>
                <w:rFonts w:ascii="Arial" w:hAnsi="Arial" w:cs="Arial"/>
              </w:rPr>
              <w:t xml:space="preserve"> </w:t>
            </w:r>
            <w:r w:rsidR="005D75A7" w:rsidRPr="009C04C9">
              <w:rPr>
                <w:rFonts w:ascii="Arial" w:hAnsi="Arial" w:cs="Arial"/>
              </w:rPr>
              <w:t>of seating capacity</w:t>
            </w:r>
            <w:r w:rsidR="005C5C14" w:rsidRPr="009C04C9">
              <w:rPr>
                <w:rFonts w:ascii="Arial" w:hAnsi="Arial" w:cs="Arial"/>
              </w:rPr>
              <w:t xml:space="preserve"> for fixed seating areas</w:t>
            </w:r>
            <w:r w:rsidR="005D75A7" w:rsidRPr="009C04C9">
              <w:rPr>
                <w:rFonts w:ascii="Arial" w:hAnsi="Arial" w:cs="Arial"/>
              </w:rPr>
              <w:t>; and</w:t>
            </w:r>
          </w:p>
          <w:p w14:paraId="22640309" w14:textId="772D710D" w:rsidR="005D75A7" w:rsidRPr="000D7D17" w:rsidRDefault="005D75A7" w:rsidP="000D7D17">
            <w:pPr>
              <w:pStyle w:val="ListParagraph"/>
              <w:numPr>
                <w:ilvl w:val="0"/>
                <w:numId w:val="76"/>
              </w:numPr>
              <w:spacing w:before="120" w:after="120" w:line="240" w:lineRule="auto"/>
              <w:ind w:left="458"/>
              <w:contextualSpacing w:val="0"/>
              <w:rPr>
                <w:rFonts w:ascii="Arial" w:hAnsi="Arial" w:cs="Arial"/>
              </w:rPr>
            </w:pPr>
            <w:r w:rsidRPr="000D7D17">
              <w:rPr>
                <w:rFonts w:ascii="Arial" w:hAnsi="Arial" w:cs="Arial"/>
              </w:rPr>
              <w:t xml:space="preserve">1 person per 2 square metres for each </w:t>
            </w:r>
            <w:r w:rsidRPr="000D7D17">
              <w:rPr>
                <w:rFonts w:ascii="Arial" w:hAnsi="Arial" w:cs="Arial"/>
                <w:b/>
                <w:bCs/>
              </w:rPr>
              <w:t xml:space="preserve">usable </w:t>
            </w:r>
            <w:r w:rsidR="007328F1" w:rsidRPr="000D7D17">
              <w:rPr>
                <w:rFonts w:ascii="Arial" w:hAnsi="Arial" w:cs="Arial"/>
                <w:b/>
                <w:bCs/>
              </w:rPr>
              <w:t xml:space="preserve">indoor </w:t>
            </w:r>
            <w:r w:rsidRPr="000D7D17">
              <w:rPr>
                <w:rFonts w:ascii="Arial" w:hAnsi="Arial" w:cs="Arial"/>
                <w:b/>
                <w:bCs/>
              </w:rPr>
              <w:t>space</w:t>
            </w:r>
            <w:r w:rsidR="005C5C14" w:rsidRPr="009C04C9">
              <w:rPr>
                <w:rFonts w:ascii="Arial" w:hAnsi="Arial" w:cs="Arial"/>
              </w:rPr>
              <w:t xml:space="preserve"> for areas without fixed seating</w:t>
            </w:r>
            <w:r w:rsidR="00E30AF0" w:rsidRPr="000D7D17">
              <w:rPr>
                <w:rFonts w:ascii="Arial" w:hAnsi="Arial" w:cs="Arial"/>
              </w:rPr>
              <w:t>; but</w:t>
            </w:r>
          </w:p>
          <w:p w14:paraId="2A4FB921" w14:textId="028C9B52" w:rsidR="00E30AF0" w:rsidRPr="000D7D17" w:rsidRDefault="00E30AF0" w:rsidP="000D7D17">
            <w:pPr>
              <w:pStyle w:val="06Fillinform"/>
              <w:numPr>
                <w:ilvl w:val="0"/>
                <w:numId w:val="161"/>
              </w:numPr>
              <w:spacing w:before="120" w:after="120"/>
              <w:ind w:left="456"/>
              <w:rPr>
                <w:kern w:val="0"/>
                <w:szCs w:val="22"/>
                <w:lang w:eastAsia="en-US"/>
              </w:rPr>
            </w:pPr>
            <w:r w:rsidRPr="000D7D17">
              <w:rPr>
                <w:kern w:val="0"/>
                <w:szCs w:val="22"/>
                <w:lang w:eastAsia="en-US"/>
              </w:rPr>
              <w:t>No more than 2000 people across the entire venue.</w:t>
            </w:r>
          </w:p>
          <w:p w14:paraId="038B1D41" w14:textId="77777777" w:rsidR="005D75A7" w:rsidRDefault="005D75A7" w:rsidP="005D75A7">
            <w:pPr>
              <w:pStyle w:val="06Fillinform"/>
              <w:spacing w:before="120" w:after="120"/>
              <w:rPr>
                <w:bCs/>
                <w:iCs/>
                <w:color w:val="000000"/>
                <w:szCs w:val="22"/>
              </w:rPr>
            </w:pPr>
          </w:p>
        </w:tc>
      </w:tr>
      <w:tr w:rsidR="005D75A7" w14:paraId="001EE614" w14:textId="77777777" w:rsidTr="00AF0AAF">
        <w:trPr>
          <w:cantSplit/>
        </w:trPr>
        <w:tc>
          <w:tcPr>
            <w:tcW w:w="657"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4982"/>
          </w:p>
        </w:tc>
        <w:bookmarkEnd w:id="24"/>
        <w:tc>
          <w:tcPr>
            <w:tcW w:w="3692" w:type="dxa"/>
          </w:tcPr>
          <w:p w14:paraId="02FA0011" w14:textId="77777777" w:rsidR="005D75A7" w:rsidRDefault="005D75A7" w:rsidP="005D75A7">
            <w:pPr>
              <w:spacing w:before="120" w:after="120" w:line="240" w:lineRule="auto"/>
              <w:rPr>
                <w:rFonts w:ascii="Arial" w:hAnsi="Arial" w:cs="Arial"/>
              </w:rPr>
            </w:pPr>
            <w:r>
              <w:rPr>
                <w:rFonts w:ascii="Arial" w:hAnsi="Arial" w:cs="Arial"/>
              </w:rPr>
              <w:t>GIO Stadium or Manuka Oval</w:t>
            </w:r>
          </w:p>
          <w:p w14:paraId="1BCF55C9" w14:textId="77777777" w:rsidR="007328F1" w:rsidRDefault="007328F1" w:rsidP="005D75A7">
            <w:pPr>
              <w:spacing w:before="120" w:after="120" w:line="240" w:lineRule="auto"/>
              <w:rPr>
                <w:rFonts w:ascii="Arial" w:hAnsi="Arial" w:cs="Arial"/>
              </w:rPr>
            </w:pPr>
          </w:p>
          <w:p w14:paraId="32E9D5AD" w14:textId="4BE142DF" w:rsidR="007328F1" w:rsidRDefault="007328F1" w:rsidP="00DD6ABB">
            <w:pPr>
              <w:spacing w:before="120" w:after="120" w:line="240" w:lineRule="auto"/>
              <w:rPr>
                <w:rFonts w:ascii="Arial" w:hAnsi="Arial" w:cs="Arial"/>
              </w:rPr>
            </w:pPr>
          </w:p>
        </w:tc>
        <w:tc>
          <w:tcPr>
            <w:tcW w:w="5002" w:type="dxa"/>
          </w:tcPr>
          <w:p w14:paraId="21362A1C" w14:textId="0FCCCE6F" w:rsidR="00166E3A" w:rsidRPr="004356F5" w:rsidRDefault="00166E3A" w:rsidP="00652F25">
            <w:pPr>
              <w:pStyle w:val="Bulletlevel1"/>
              <w:numPr>
                <w:ilvl w:val="1"/>
                <w:numId w:val="76"/>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3F182D4D" w14:textId="08C963D7" w:rsidR="00652F25" w:rsidRPr="004356F5" w:rsidRDefault="00652F25" w:rsidP="00652F25">
            <w:pPr>
              <w:pStyle w:val="Bulletlevel1"/>
              <w:numPr>
                <w:ilvl w:val="1"/>
                <w:numId w:val="76"/>
              </w:numPr>
              <w:tabs>
                <w:tab w:val="clear" w:pos="284"/>
              </w:tabs>
              <w:spacing w:before="120"/>
              <w:rPr>
                <w:rFonts w:eastAsia="Calibri"/>
                <w:bCs w:val="0"/>
                <w:i/>
                <w:iCs w:val="0"/>
                <w:color w:val="000000"/>
                <w14:textFill>
                  <w14:solidFill>
                    <w14:srgbClr w14:val="000000">
                      <w14:lumMod w14:val="50000"/>
                    </w14:srgbClr>
                  </w14:solidFill>
                </w14:textFill>
              </w:rPr>
            </w:pPr>
            <w:r>
              <w:t xml:space="preserve">Not required to comply with the directions contained in the </w:t>
            </w:r>
            <w:r w:rsidRPr="004356F5">
              <w:rPr>
                <w:i/>
                <w:iCs w:val="0"/>
              </w:rPr>
              <w:t>Public Health (Check In Requirements) Emergency Direction 2021 (No 3)</w:t>
            </w:r>
            <w:r>
              <w:rPr>
                <w:i/>
                <w:iCs w:val="0"/>
              </w:rPr>
              <w:t xml:space="preserve"> </w:t>
            </w:r>
            <w:r>
              <w:t xml:space="preserve">if: </w:t>
            </w:r>
          </w:p>
          <w:p w14:paraId="01897B9E" w14:textId="412611B5"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collects the name, contact number and allocated seating area for all ticket purchasers or registering attendees through the ticketing or registration process; and </w:t>
            </w:r>
          </w:p>
          <w:p w14:paraId="125813C6" w14:textId="03E6045A"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produces the record to an authorised person within 4 hours of being requested by an </w:t>
            </w:r>
            <w:r w:rsidRPr="004356F5">
              <w:rPr>
                <w:rFonts w:eastAsia="Calibri"/>
                <w:b/>
                <w:color w:val="000000"/>
                <w14:textFill>
                  <w14:solidFill>
                    <w14:srgbClr w14:val="000000">
                      <w14:lumMod w14:val="50000"/>
                    </w14:srgbClr>
                  </w14:solidFill>
                </w14:textFill>
              </w:rPr>
              <w:t>authorised person</w:t>
            </w:r>
            <w:r w:rsidRPr="00652F25">
              <w:rPr>
                <w:rFonts w:eastAsia="Calibri"/>
                <w:bCs w:val="0"/>
                <w:color w:val="000000"/>
                <w14:textFill>
                  <w14:solidFill>
                    <w14:srgbClr w14:val="000000">
                      <w14:lumMod w14:val="50000"/>
                    </w14:srgbClr>
                  </w14:solidFill>
                </w14:textFill>
              </w:rPr>
              <w:t xml:space="preserve"> to produce the record; and </w:t>
            </w:r>
          </w:p>
          <w:p w14:paraId="4FB72391" w14:textId="695920DD" w:rsidR="005D75A7" w:rsidRPr="00EA4E4F" w:rsidDel="00EE08C8" w:rsidRDefault="00652F25" w:rsidP="0017378D">
            <w:pPr>
              <w:pStyle w:val="Bulletlevel1"/>
              <w:numPr>
                <w:ilvl w:val="1"/>
                <w:numId w:val="147"/>
              </w:numPr>
              <w:tabs>
                <w:tab w:val="clear" w:pos="284"/>
              </w:tabs>
              <w:spacing w:before="120" w:after="240"/>
              <w:rPr>
                <w:rFonts w:eastAsia="Calibri"/>
                <w:bCs w:val="0"/>
                <w:i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the venue occupier complies with a</w:t>
            </w:r>
            <w:r w:rsidR="004B5D18">
              <w:rPr>
                <w:rFonts w:eastAsia="Calibri"/>
                <w:bCs w:val="0"/>
                <w:color w:val="000000"/>
                <w14:textFill>
                  <w14:solidFill>
                    <w14:srgbClr w14:val="000000">
                      <w14:lumMod w14:val="50000"/>
                    </w14:srgbClr>
                  </w14:solidFill>
                </w14:textFill>
              </w:rPr>
              <w:t>ny reasonable</w:t>
            </w:r>
            <w:r w:rsidRPr="00652F25">
              <w:rPr>
                <w:rFonts w:eastAsia="Calibri"/>
                <w:bCs w:val="0"/>
                <w:color w:val="000000"/>
                <w14:textFill>
                  <w14:solidFill>
                    <w14:srgbClr w14:val="000000">
                      <w14:lumMod w14:val="50000"/>
                    </w14:srgbClr>
                  </w14:solidFill>
                </w14:textFill>
              </w:rPr>
              <w:t xml:space="preserve"> requirement or direction made by an </w:t>
            </w:r>
            <w:r w:rsidRPr="004356F5">
              <w:rPr>
                <w:rFonts w:eastAsia="Calibri"/>
                <w:b/>
                <w:color w:val="000000"/>
                <w14:textFill>
                  <w14:solidFill>
                    <w14:srgbClr w14:val="000000">
                      <w14:lumMod w14:val="50000"/>
                    </w14:srgbClr>
                  </w14:solidFill>
                </w14:textFill>
              </w:rPr>
              <w:t>authorised person</w:t>
            </w:r>
            <w:r w:rsidRPr="00652F25">
              <w:rPr>
                <w:rFonts w:eastAsia="Calibri"/>
                <w:bCs w:val="0"/>
                <w:color w:val="000000"/>
                <w14:textFill>
                  <w14:solidFill>
                    <w14:srgbClr w14:val="000000">
                      <w14:lumMod w14:val="50000"/>
                    </w14:srgbClr>
                  </w14:solidFill>
                </w14:textFill>
              </w:rPr>
              <w:t>.</w:t>
            </w:r>
          </w:p>
        </w:tc>
        <w:tc>
          <w:tcPr>
            <w:tcW w:w="4961" w:type="dxa"/>
          </w:tcPr>
          <w:p w14:paraId="1152DF0B" w14:textId="7F792762" w:rsidR="005D75A7" w:rsidRDefault="00203FFF" w:rsidP="005D75A7">
            <w:pPr>
              <w:pStyle w:val="06Fillinform"/>
              <w:numPr>
                <w:ilvl w:val="0"/>
                <w:numId w:val="103"/>
              </w:numPr>
              <w:spacing w:before="120" w:after="120"/>
              <w:ind w:left="464"/>
              <w:rPr>
                <w:bCs/>
                <w:iCs/>
                <w:color w:val="000000"/>
                <w:szCs w:val="22"/>
              </w:rPr>
            </w:pPr>
            <w:r>
              <w:rPr>
                <w:bCs/>
                <w:iCs/>
                <w:color w:val="000000"/>
                <w:szCs w:val="22"/>
              </w:rPr>
              <w:t xml:space="preserve">100% of seating capacity for </w:t>
            </w:r>
            <w:r w:rsidR="005D75A7">
              <w:rPr>
                <w:bCs/>
                <w:iCs/>
                <w:color w:val="000000"/>
                <w:szCs w:val="22"/>
              </w:rPr>
              <w:t>fixed seating areas</w:t>
            </w:r>
            <w:r w:rsidR="007328F1">
              <w:rPr>
                <w:bCs/>
                <w:iCs/>
                <w:color w:val="000000"/>
                <w:szCs w:val="22"/>
              </w:rPr>
              <w:t>;</w:t>
            </w:r>
            <w:r w:rsidR="00160702">
              <w:rPr>
                <w:bCs/>
                <w:iCs/>
                <w:color w:val="000000"/>
                <w:szCs w:val="22"/>
              </w:rPr>
              <w:t xml:space="preserve"> and</w:t>
            </w:r>
          </w:p>
          <w:p w14:paraId="33436577" w14:textId="1077A31D" w:rsidR="005D75A7" w:rsidRDefault="007328F1" w:rsidP="000D7D17">
            <w:pPr>
              <w:pStyle w:val="06Fillinform"/>
              <w:numPr>
                <w:ilvl w:val="0"/>
                <w:numId w:val="103"/>
              </w:numPr>
              <w:spacing w:before="120" w:after="120"/>
              <w:ind w:left="464"/>
              <w:rPr>
                <w:bCs/>
                <w:iCs/>
                <w:color w:val="000000"/>
                <w:szCs w:val="22"/>
              </w:rPr>
            </w:pPr>
            <w:r>
              <w:rPr>
                <w:bCs/>
                <w:iCs/>
                <w:color w:val="000000"/>
                <w:szCs w:val="22"/>
              </w:rPr>
              <w:t xml:space="preserve">1 </w:t>
            </w:r>
            <w:r w:rsidR="005D75A7">
              <w:rPr>
                <w:bCs/>
                <w:iCs/>
                <w:color w:val="000000"/>
                <w:szCs w:val="22"/>
              </w:rPr>
              <w:t xml:space="preserve">person per </w:t>
            </w:r>
            <w:r>
              <w:rPr>
                <w:bCs/>
                <w:iCs/>
                <w:color w:val="000000"/>
                <w:szCs w:val="22"/>
              </w:rPr>
              <w:t>2</w:t>
            </w:r>
            <w:r w:rsidR="005D75A7">
              <w:rPr>
                <w:bCs/>
                <w:iCs/>
                <w:color w:val="000000"/>
                <w:szCs w:val="22"/>
              </w:rPr>
              <w:t xml:space="preserve"> square metres for each </w:t>
            </w:r>
            <w:r w:rsidR="005D75A7">
              <w:rPr>
                <w:b/>
                <w:iCs/>
                <w:color w:val="000000"/>
                <w:szCs w:val="22"/>
              </w:rPr>
              <w:t>usable indoor space</w:t>
            </w:r>
            <w:r w:rsidR="00203FFF">
              <w:rPr>
                <w:bCs/>
                <w:iCs/>
                <w:color w:val="000000"/>
                <w:szCs w:val="22"/>
              </w:rPr>
              <w:t xml:space="preserve"> for areas without fixed seating</w:t>
            </w:r>
            <w:r>
              <w:rPr>
                <w:bCs/>
                <w:iCs/>
                <w:color w:val="000000"/>
                <w:szCs w:val="22"/>
              </w:rPr>
              <w:t>.</w:t>
            </w:r>
            <w:r w:rsidR="005D75A7">
              <w:rPr>
                <w:b/>
                <w:iCs/>
                <w:color w:val="000000"/>
                <w:szCs w:val="22"/>
              </w:rPr>
              <w:t xml:space="preserve"> </w:t>
            </w:r>
          </w:p>
          <w:p w14:paraId="3B98501C" w14:textId="77777777" w:rsidR="005D75A7" w:rsidRDefault="005D75A7" w:rsidP="005D75A7">
            <w:pPr>
              <w:pStyle w:val="06Fillinform"/>
              <w:spacing w:before="120" w:after="120"/>
              <w:rPr>
                <w:bCs/>
                <w:iCs/>
                <w:color w:val="000000"/>
                <w:szCs w:val="22"/>
              </w:rPr>
            </w:pPr>
          </w:p>
          <w:p w14:paraId="5D461FC1" w14:textId="77777777" w:rsidR="005D75A7" w:rsidRDefault="005D75A7" w:rsidP="005D75A7">
            <w:pPr>
              <w:pStyle w:val="06Fillinform"/>
              <w:spacing w:before="120" w:after="120"/>
              <w:rPr>
                <w:bCs/>
                <w:iCs/>
                <w:color w:val="000000"/>
                <w:szCs w:val="22"/>
              </w:rPr>
            </w:pPr>
          </w:p>
          <w:p w14:paraId="3FDC43B9" w14:textId="77777777" w:rsidR="005D75A7" w:rsidRDefault="005D75A7" w:rsidP="005D75A7">
            <w:pPr>
              <w:pStyle w:val="06Fillinform"/>
              <w:spacing w:before="120" w:after="120"/>
              <w:rPr>
                <w:bCs/>
                <w:iCs/>
                <w:color w:val="000000"/>
                <w:szCs w:val="22"/>
              </w:rPr>
            </w:pPr>
          </w:p>
        </w:tc>
      </w:tr>
      <w:tr w:rsidR="005D75A7" w14:paraId="7E785673" w14:textId="77777777" w:rsidTr="00AF0AAF">
        <w:trPr>
          <w:cantSplit/>
        </w:trPr>
        <w:tc>
          <w:tcPr>
            <w:tcW w:w="657"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5057"/>
          </w:p>
        </w:tc>
        <w:bookmarkEnd w:id="25"/>
        <w:tc>
          <w:tcPr>
            <w:tcW w:w="3692" w:type="dxa"/>
          </w:tcPr>
          <w:p w14:paraId="7FAAA07C" w14:textId="77777777" w:rsidR="005D75A7" w:rsidRDefault="005D75A7" w:rsidP="005D75A7">
            <w:pPr>
              <w:spacing w:before="120" w:after="120" w:line="240" w:lineRule="auto"/>
              <w:rPr>
                <w:rFonts w:ascii="Arial" w:hAnsi="Arial" w:cs="Arial"/>
              </w:rPr>
            </w:pPr>
            <w:r>
              <w:rPr>
                <w:rFonts w:ascii="Arial" w:hAnsi="Arial" w:cs="Arial"/>
              </w:rPr>
              <w:t>Exhibition Park in Canberra</w:t>
            </w:r>
          </w:p>
          <w:p w14:paraId="3A385069" w14:textId="77777777" w:rsidR="007328F1" w:rsidRDefault="007328F1" w:rsidP="005D75A7">
            <w:pPr>
              <w:spacing w:before="120" w:after="120" w:line="240" w:lineRule="auto"/>
              <w:rPr>
                <w:rFonts w:ascii="Arial" w:hAnsi="Arial" w:cs="Arial"/>
              </w:rPr>
            </w:pPr>
          </w:p>
          <w:p w14:paraId="19F26746" w14:textId="4FDBB194" w:rsidR="007328F1" w:rsidRDefault="007328F1" w:rsidP="00DD6ABB">
            <w:pPr>
              <w:spacing w:before="120" w:after="120" w:line="240" w:lineRule="auto"/>
              <w:rPr>
                <w:rFonts w:ascii="Arial" w:hAnsi="Arial" w:cs="Arial"/>
              </w:rPr>
            </w:pPr>
          </w:p>
        </w:tc>
        <w:tc>
          <w:tcPr>
            <w:tcW w:w="5002" w:type="dxa"/>
          </w:tcPr>
          <w:p w14:paraId="28E6C4E9" w14:textId="77777777" w:rsidR="00166E3A" w:rsidRPr="00AC4BF3" w:rsidRDefault="00166E3A"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03709FBB" w14:textId="0B4AB510" w:rsidR="005D75A7" w:rsidRPr="009251D1" w:rsidDel="00EE08C8" w:rsidRDefault="005D75A7" w:rsidP="002A13DC">
            <w:pPr>
              <w:pStyle w:val="Bulletlevel1"/>
              <w:tabs>
                <w:tab w:val="clear" w:pos="284"/>
              </w:tabs>
              <w:spacing w:before="120"/>
              <w:ind w:left="720"/>
              <w:rPr>
                <w:rFonts w:eastAsia="Calibri"/>
                <w:bCs w:val="0"/>
                <w:iCs w:val="0"/>
                <w:color w:val="000000"/>
                <w14:textFill>
                  <w14:solidFill>
                    <w14:srgbClr w14:val="000000">
                      <w14:lumMod w14:val="50000"/>
                    </w14:srgbClr>
                  </w14:solidFill>
                </w14:textFill>
              </w:rPr>
            </w:pPr>
          </w:p>
        </w:tc>
        <w:tc>
          <w:tcPr>
            <w:tcW w:w="4961" w:type="dxa"/>
          </w:tcPr>
          <w:p w14:paraId="2C9FF829" w14:textId="6C918177" w:rsidR="00166E3A" w:rsidRPr="009C04C9" w:rsidRDefault="00203FFF" w:rsidP="00036351">
            <w:pPr>
              <w:pStyle w:val="ListParagraph"/>
              <w:numPr>
                <w:ilvl w:val="0"/>
                <w:numId w:val="162"/>
              </w:numPr>
              <w:spacing w:before="120" w:after="120" w:line="240" w:lineRule="auto"/>
              <w:ind w:left="456" w:hanging="417"/>
              <w:contextualSpacing w:val="0"/>
              <w:rPr>
                <w:rFonts w:ascii="Arial" w:hAnsi="Arial" w:cs="Arial"/>
              </w:rPr>
            </w:pPr>
            <w:r>
              <w:rPr>
                <w:rFonts w:ascii="Arial" w:hAnsi="Arial" w:cs="Arial"/>
              </w:rPr>
              <w:t>100%</w:t>
            </w:r>
            <w:r w:rsidRPr="009C04C9">
              <w:rPr>
                <w:rFonts w:ascii="Arial" w:hAnsi="Arial" w:cs="Arial"/>
              </w:rPr>
              <w:t xml:space="preserve"> of seating capacity for </w:t>
            </w:r>
            <w:r w:rsidR="00166E3A" w:rsidRPr="009C04C9">
              <w:rPr>
                <w:rFonts w:ascii="Arial" w:hAnsi="Arial" w:cs="Arial"/>
              </w:rPr>
              <w:t>fixed seating areas; and</w:t>
            </w:r>
          </w:p>
          <w:p w14:paraId="10001936" w14:textId="77FA44B8" w:rsidR="00166E3A" w:rsidRPr="00131EFD" w:rsidRDefault="00166E3A" w:rsidP="00036351">
            <w:pPr>
              <w:pStyle w:val="ListParagraph"/>
              <w:numPr>
                <w:ilvl w:val="0"/>
                <w:numId w:val="162"/>
              </w:numPr>
              <w:spacing w:before="120" w:after="120" w:line="240" w:lineRule="auto"/>
              <w:ind w:left="456" w:hanging="417"/>
              <w:contextualSpacing w:val="0"/>
              <w:rPr>
                <w:rFonts w:ascii="Arial" w:hAnsi="Arial" w:cs="Arial"/>
              </w:rPr>
            </w:pPr>
            <w:r w:rsidRPr="00131EFD">
              <w:rPr>
                <w:rFonts w:ascii="Arial" w:hAnsi="Arial" w:cs="Arial"/>
              </w:rPr>
              <w:t xml:space="preserve">1 person per 2 square metres for each </w:t>
            </w:r>
            <w:r w:rsidRPr="00131EFD">
              <w:rPr>
                <w:rFonts w:ascii="Arial" w:hAnsi="Arial" w:cs="Arial"/>
                <w:b/>
                <w:bCs/>
              </w:rPr>
              <w:t>usable indoor space</w:t>
            </w:r>
            <w:r w:rsidR="00203FFF" w:rsidRPr="009C04C9">
              <w:rPr>
                <w:rFonts w:ascii="Arial" w:hAnsi="Arial" w:cs="Arial"/>
              </w:rPr>
              <w:t xml:space="preserve"> for areas without fixed seating</w:t>
            </w:r>
            <w:r w:rsidRPr="00131EFD">
              <w:rPr>
                <w:rFonts w:ascii="Arial" w:hAnsi="Arial" w:cs="Arial"/>
              </w:rPr>
              <w:t>; but</w:t>
            </w:r>
          </w:p>
          <w:p w14:paraId="12AC7E5C" w14:textId="1B4EB8B8" w:rsidR="005D75A7" w:rsidRPr="00624B40" w:rsidRDefault="00166E3A" w:rsidP="0017378D">
            <w:pPr>
              <w:pStyle w:val="06Fillinform"/>
              <w:numPr>
                <w:ilvl w:val="0"/>
                <w:numId w:val="162"/>
              </w:numPr>
              <w:spacing w:before="120" w:after="240"/>
              <w:ind w:left="456" w:hanging="417"/>
              <w:rPr>
                <w:bCs/>
                <w:iCs/>
                <w:color w:val="000000"/>
                <w:szCs w:val="22"/>
              </w:rPr>
            </w:pPr>
            <w:r w:rsidRPr="00131EFD">
              <w:rPr>
                <w:kern w:val="0"/>
                <w:szCs w:val="22"/>
                <w:lang w:eastAsia="en-US"/>
              </w:rPr>
              <w:t xml:space="preserve">No more than </w:t>
            </w:r>
            <w:r>
              <w:rPr>
                <w:kern w:val="0"/>
                <w:szCs w:val="22"/>
                <w:lang w:eastAsia="en-US"/>
              </w:rPr>
              <w:t>3</w:t>
            </w:r>
            <w:r w:rsidRPr="00131EFD">
              <w:rPr>
                <w:kern w:val="0"/>
                <w:szCs w:val="22"/>
                <w:lang w:eastAsia="en-US"/>
              </w:rPr>
              <w:t>000 people across the entire venue.</w:t>
            </w:r>
          </w:p>
        </w:tc>
      </w:tr>
      <w:tr w:rsidR="005D75A7" w14:paraId="78ACD23D" w14:textId="77777777" w:rsidTr="00AF0AAF">
        <w:trPr>
          <w:cantSplit/>
        </w:trPr>
        <w:tc>
          <w:tcPr>
            <w:tcW w:w="657"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8F59B0E" w14:textId="77777777" w:rsidR="005D75A7" w:rsidRPr="007E04CA" w:rsidRDefault="005D75A7" w:rsidP="005D75A7">
            <w:pPr>
              <w:spacing w:before="120" w:after="120" w:line="240" w:lineRule="auto"/>
              <w:rPr>
                <w:rFonts w:ascii="Arial" w:hAnsi="Arial" w:cs="Arial"/>
              </w:rPr>
            </w:pPr>
            <w:r w:rsidRPr="007E04CA">
              <w:rPr>
                <w:rFonts w:ascii="Arial" w:hAnsi="Arial" w:cs="Arial"/>
              </w:rPr>
              <w:t>Cinema or movie theatre</w:t>
            </w:r>
          </w:p>
          <w:p w14:paraId="4241AE3A" w14:textId="3F1022E0" w:rsidR="005D75A7" w:rsidRPr="001074A5" w:rsidRDefault="005D75A7" w:rsidP="005D75A7">
            <w:pPr>
              <w:spacing w:before="120" w:after="120" w:line="240" w:lineRule="auto"/>
              <w:rPr>
                <w:rFonts w:ascii="Arial" w:hAnsi="Arial" w:cs="Arial"/>
              </w:rPr>
            </w:pPr>
          </w:p>
        </w:tc>
        <w:tc>
          <w:tcPr>
            <w:tcW w:w="5002" w:type="dxa"/>
          </w:tcPr>
          <w:p w14:paraId="6705D2A1" w14:textId="13DDD248" w:rsidR="005D75A7" w:rsidRPr="00624B40" w:rsidRDefault="005D75A7"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t>Must be ticketed.</w:t>
            </w:r>
          </w:p>
          <w:p w14:paraId="6CC5B3A5" w14:textId="68A543BC" w:rsidR="005D75A7" w:rsidRDefault="005D75A7" w:rsidP="00211A08">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7789B334" w14:textId="429B7C6E" w:rsidR="005D75A7" w:rsidRDefault="003060FD" w:rsidP="0017378D">
            <w:pPr>
              <w:pStyle w:val="06Fillinform"/>
              <w:spacing w:before="120" w:after="240"/>
              <w:rPr>
                <w:bCs/>
                <w:iCs/>
                <w:color w:val="000000"/>
                <w:szCs w:val="22"/>
              </w:rPr>
            </w:pPr>
            <w:r>
              <w:rPr>
                <w:bCs/>
                <w:iCs/>
                <w:color w:val="000000"/>
                <w:szCs w:val="22"/>
              </w:rPr>
              <w:t>100</w:t>
            </w:r>
            <w:r w:rsidR="00211A08">
              <w:rPr>
                <w:bCs/>
                <w:iCs/>
                <w:color w:val="000000"/>
                <w:szCs w:val="22"/>
              </w:rPr>
              <w:t xml:space="preserve">% </w:t>
            </w:r>
            <w:r w:rsidR="005D75A7">
              <w:rPr>
                <w:bCs/>
                <w:iCs/>
                <w:color w:val="000000"/>
                <w:szCs w:val="22"/>
              </w:rPr>
              <w:t>of seating capacity</w:t>
            </w:r>
            <w:r w:rsidR="00211A08">
              <w:rPr>
                <w:bCs/>
                <w:iCs/>
                <w:color w:val="000000"/>
                <w:szCs w:val="22"/>
              </w:rPr>
              <w:t xml:space="preserve"> for fixed seating areas</w:t>
            </w:r>
            <w:r w:rsidR="005D75A7">
              <w:rPr>
                <w:bCs/>
                <w:iCs/>
                <w:color w:val="000000"/>
                <w:szCs w:val="22"/>
              </w:rPr>
              <w:t>.</w:t>
            </w:r>
          </w:p>
        </w:tc>
      </w:tr>
      <w:tr w:rsidR="005D75A7" w14:paraId="7492254D" w14:textId="77777777" w:rsidTr="00AF0AAF">
        <w:trPr>
          <w:cantSplit/>
        </w:trPr>
        <w:tc>
          <w:tcPr>
            <w:tcW w:w="657"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002"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CAB597E" w14:textId="7CE802CD" w:rsidR="005D75A7" w:rsidRDefault="005D75A7" w:rsidP="005D75A7">
            <w:pPr>
              <w:pStyle w:val="06Fillinform"/>
              <w:spacing w:before="120" w:after="120"/>
              <w:rPr>
                <w:bCs/>
                <w:iCs/>
                <w:color w:val="000000"/>
                <w:szCs w:val="22"/>
              </w:rPr>
            </w:pPr>
            <w:r>
              <w:rPr>
                <w:bCs/>
                <w:iCs/>
                <w:color w:val="000000"/>
                <w:szCs w:val="22"/>
              </w:rPr>
              <w:t>The greater of the following:</w:t>
            </w:r>
          </w:p>
          <w:p w14:paraId="5BBAFD7E" w14:textId="6B70775D" w:rsidR="001B7953" w:rsidRDefault="005D75A7" w:rsidP="005D75A7">
            <w:pPr>
              <w:pStyle w:val="06Fillinform"/>
              <w:numPr>
                <w:ilvl w:val="0"/>
                <w:numId w:val="95"/>
              </w:numPr>
              <w:spacing w:before="120" w:after="120"/>
              <w:ind w:left="473"/>
              <w:rPr>
                <w:bCs/>
                <w:iCs/>
                <w:color w:val="000000"/>
                <w:szCs w:val="22"/>
              </w:rPr>
            </w:pPr>
            <w:r>
              <w:rPr>
                <w:bCs/>
                <w:iCs/>
                <w:color w:val="000000"/>
                <w:szCs w:val="22"/>
              </w:rPr>
              <w:t>25 people across the whole premises;</w:t>
            </w:r>
            <w:r w:rsidR="00160702">
              <w:rPr>
                <w:bCs/>
                <w:iCs/>
                <w:color w:val="000000"/>
                <w:szCs w:val="22"/>
              </w:rPr>
              <w:t xml:space="preserve"> or</w:t>
            </w:r>
            <w:r>
              <w:rPr>
                <w:bCs/>
                <w:iCs/>
                <w:color w:val="000000"/>
                <w:szCs w:val="22"/>
              </w:rPr>
              <w:t xml:space="preserve"> </w:t>
            </w:r>
          </w:p>
          <w:p w14:paraId="66DAD7B5" w14:textId="76D63D7A" w:rsidR="005D75A7" w:rsidRPr="003C58DF" w:rsidRDefault="005D75A7" w:rsidP="0017378D">
            <w:pPr>
              <w:pStyle w:val="06Fillinform"/>
              <w:numPr>
                <w:ilvl w:val="0"/>
                <w:numId w:val="95"/>
              </w:numPr>
              <w:spacing w:before="120" w:after="240"/>
              <w:ind w:left="473"/>
              <w:rPr>
                <w:bCs/>
                <w:iCs/>
                <w:color w:val="000000"/>
                <w:szCs w:val="22"/>
              </w:rPr>
            </w:pPr>
            <w:r w:rsidRPr="003C58DF">
              <w:rPr>
                <w:bCs/>
                <w:iCs/>
                <w:color w:val="000000"/>
                <w:szCs w:val="22"/>
              </w:rPr>
              <w:t xml:space="preserve">1 person per </w:t>
            </w:r>
            <w:r w:rsidR="001B7953">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5D75A7" w14:paraId="3B693E10" w14:textId="77777777" w:rsidTr="00AF0AAF">
        <w:trPr>
          <w:cantSplit/>
        </w:trPr>
        <w:tc>
          <w:tcPr>
            <w:tcW w:w="657"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002"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4EB15D89" w14:textId="047EFD21" w:rsidR="00490568" w:rsidRPr="004B5D18" w:rsidRDefault="005D75A7" w:rsidP="00490568">
            <w:pPr>
              <w:pStyle w:val="06Fillinform"/>
              <w:spacing w:before="120" w:after="120"/>
              <w:rPr>
                <w:bCs/>
                <w:iCs/>
                <w:color w:val="000000"/>
                <w:szCs w:val="22"/>
              </w:rPr>
            </w:pPr>
            <w:r>
              <w:rPr>
                <w:bCs/>
                <w:iCs/>
                <w:color w:val="000000"/>
                <w:szCs w:val="22"/>
              </w:rPr>
              <w:t>T</w:t>
            </w:r>
            <w:r w:rsidRPr="004B5D18">
              <w:rPr>
                <w:bCs/>
                <w:iCs/>
                <w:color w:val="000000"/>
                <w:szCs w:val="22"/>
              </w:rPr>
              <w:t>he greater of the following:</w:t>
            </w:r>
          </w:p>
          <w:p w14:paraId="580873DE" w14:textId="3ECC6059" w:rsidR="00490568" w:rsidRPr="004B5D18" w:rsidRDefault="005D75A7" w:rsidP="004356F5">
            <w:pPr>
              <w:pStyle w:val="06Fillinform"/>
              <w:numPr>
                <w:ilvl w:val="1"/>
                <w:numId w:val="96"/>
              </w:numPr>
              <w:spacing w:before="120" w:after="120"/>
              <w:ind w:left="404"/>
              <w:rPr>
                <w:bCs/>
                <w:iCs/>
                <w:color w:val="000000"/>
                <w:szCs w:val="22"/>
              </w:rPr>
            </w:pPr>
            <w:r w:rsidRPr="004B5D18">
              <w:rPr>
                <w:bCs/>
                <w:iCs/>
                <w:color w:val="000000"/>
                <w:szCs w:val="22"/>
              </w:rPr>
              <w:t xml:space="preserve">25 people across the whole premises; </w:t>
            </w:r>
            <w:r w:rsidR="00166E3A" w:rsidRPr="004B5D18">
              <w:rPr>
                <w:bCs/>
                <w:iCs/>
                <w:color w:val="000000"/>
                <w:szCs w:val="22"/>
              </w:rPr>
              <w:t>or</w:t>
            </w:r>
          </w:p>
          <w:p w14:paraId="65424BF7" w14:textId="5CF3B8A0" w:rsidR="005D75A7" w:rsidRPr="008217DA" w:rsidRDefault="005D75A7" w:rsidP="0017378D">
            <w:pPr>
              <w:pStyle w:val="06Fillinform"/>
              <w:numPr>
                <w:ilvl w:val="1"/>
                <w:numId w:val="96"/>
              </w:numPr>
              <w:spacing w:before="120" w:after="240"/>
              <w:ind w:left="404"/>
              <w:rPr>
                <w:bCs/>
                <w:iCs/>
                <w:color w:val="000000"/>
                <w:szCs w:val="22"/>
              </w:rPr>
            </w:pPr>
            <w:r w:rsidRPr="004B5D18">
              <w:rPr>
                <w:bCs/>
                <w:iCs/>
                <w:color w:val="000000"/>
                <w:szCs w:val="22"/>
              </w:rPr>
              <w:t xml:space="preserve">1 person per </w:t>
            </w:r>
            <w:r w:rsidR="009B3528" w:rsidRPr="004B5D18">
              <w:rPr>
                <w:bCs/>
                <w:iCs/>
                <w:color w:val="000000"/>
                <w:szCs w:val="22"/>
              </w:rPr>
              <w:t>2</w:t>
            </w:r>
            <w:r w:rsidRPr="004B5D18">
              <w:rPr>
                <w:bCs/>
                <w:iCs/>
                <w:color w:val="000000"/>
                <w:szCs w:val="22"/>
              </w:rPr>
              <w:t xml:space="preserve"> square metres for each </w:t>
            </w:r>
            <w:r w:rsidRPr="004B5D18">
              <w:rPr>
                <w:b/>
                <w:iCs/>
                <w:color w:val="000000"/>
                <w:szCs w:val="22"/>
              </w:rPr>
              <w:t>usable indoor space</w:t>
            </w:r>
            <w:r w:rsidRPr="004B5D18">
              <w:rPr>
                <w:bCs/>
                <w:iCs/>
                <w:color w:val="000000"/>
                <w:szCs w:val="22"/>
              </w:rPr>
              <w:t>.</w:t>
            </w:r>
          </w:p>
        </w:tc>
      </w:tr>
      <w:tr w:rsidR="005D75A7" w14:paraId="6AE5E97B" w14:textId="77777777" w:rsidTr="00AF0AAF">
        <w:trPr>
          <w:cantSplit/>
        </w:trPr>
        <w:tc>
          <w:tcPr>
            <w:tcW w:w="657"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002"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8ACF62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1E6D2D09" w14:textId="77777777" w:rsidR="005D75A7" w:rsidRDefault="005D75A7" w:rsidP="005D75A7">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2E115B3C" w14:textId="62015656" w:rsidR="005D75A7" w:rsidRDefault="005D75A7" w:rsidP="0017378D">
            <w:pPr>
              <w:pStyle w:val="06Fillinform"/>
              <w:numPr>
                <w:ilvl w:val="0"/>
                <w:numId w:val="139"/>
              </w:numPr>
              <w:spacing w:before="120" w:after="240"/>
              <w:ind w:left="456" w:hanging="425"/>
              <w:rPr>
                <w:bCs/>
                <w:iCs/>
                <w:color w:val="000000"/>
                <w:szCs w:val="22"/>
              </w:rPr>
            </w:pPr>
            <w:r w:rsidRPr="00816E88">
              <w:rPr>
                <w:bCs/>
                <w:iCs/>
                <w:color w:val="000000"/>
                <w:szCs w:val="22"/>
              </w:rPr>
              <w:t xml:space="preserve">1 person per </w:t>
            </w:r>
            <w:r w:rsidR="00166E3A">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196DC21E" w14:textId="77777777" w:rsidTr="00AF0AAF">
        <w:trPr>
          <w:cantSplit/>
        </w:trPr>
        <w:tc>
          <w:tcPr>
            <w:tcW w:w="657"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002" w:type="dxa"/>
          </w:tcPr>
          <w:p w14:paraId="55E82B7D" w14:textId="77777777" w:rsidR="005D75A7" w:rsidRPr="00C6720C" w:rsidRDefault="005D75A7" w:rsidP="005D75A7">
            <w:pPr>
              <w:pStyle w:val="Bulletlevel1"/>
              <w:tabs>
                <w:tab w:val="clear" w:pos="284"/>
              </w:tabs>
              <w:spacing w:before="120"/>
            </w:pPr>
          </w:p>
        </w:tc>
        <w:tc>
          <w:tcPr>
            <w:tcW w:w="4961" w:type="dxa"/>
          </w:tcPr>
          <w:p w14:paraId="238ABE32"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24ACB15" w14:textId="15FBB31E" w:rsidR="00166E3A" w:rsidRDefault="005D75A7" w:rsidP="005D75A7">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46D94D0D" w14:textId="6859FAEE" w:rsidR="005D75A7" w:rsidRPr="00494239" w:rsidRDefault="005D75A7" w:rsidP="0017378D">
            <w:pPr>
              <w:pStyle w:val="06Fillinform"/>
              <w:numPr>
                <w:ilvl w:val="0"/>
                <w:numId w:val="141"/>
              </w:numPr>
              <w:spacing w:before="120" w:after="240"/>
              <w:ind w:left="464" w:hanging="425"/>
              <w:rPr>
                <w:bCs/>
                <w:iCs/>
                <w:color w:val="000000"/>
                <w:szCs w:val="22"/>
              </w:rPr>
            </w:pPr>
            <w:r w:rsidRPr="00816E88">
              <w:rPr>
                <w:bCs/>
                <w:iCs/>
                <w:color w:val="000000"/>
                <w:szCs w:val="22"/>
              </w:rPr>
              <w:t xml:space="preserve">1 person per </w:t>
            </w:r>
            <w:r w:rsidR="00166788">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687A0353" w14:textId="77777777" w:rsidTr="00AF0AAF">
        <w:trPr>
          <w:cantSplit/>
        </w:trPr>
        <w:tc>
          <w:tcPr>
            <w:tcW w:w="657" w:type="dxa"/>
          </w:tcPr>
          <w:p w14:paraId="5966FE8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1731780" w14:textId="77777777" w:rsidR="005D75A7" w:rsidRPr="00356746" w:rsidRDefault="005D75A7" w:rsidP="005D75A7">
            <w:pPr>
              <w:pStyle w:val="06Fillinform"/>
              <w:widowControl w:val="0"/>
              <w:spacing w:before="120" w:after="120"/>
              <w:rPr>
                <w:szCs w:val="22"/>
              </w:rPr>
            </w:pPr>
            <w:r w:rsidRPr="00356746">
              <w:rPr>
                <w:szCs w:val="22"/>
              </w:rPr>
              <w:t>Any of the following:</w:t>
            </w:r>
          </w:p>
          <w:p w14:paraId="1759721A"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5D75A7" w:rsidRPr="00DD0D4F" w:rsidRDefault="005D75A7" w:rsidP="005D75A7">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03B522B4" w:rsidR="005D75A7" w:rsidRPr="00356746" w:rsidRDefault="005D75A7" w:rsidP="00C6398D">
            <w:pPr>
              <w:pStyle w:val="06Fillinform"/>
              <w:widowControl w:val="0"/>
              <w:numPr>
                <w:ilvl w:val="0"/>
                <w:numId w:val="8"/>
              </w:numPr>
              <w:spacing w:before="120" w:after="240"/>
            </w:pPr>
            <w:r w:rsidRPr="00356746">
              <w:rPr>
                <w:bCs/>
                <w:color w:val="000000"/>
              </w:rPr>
              <w:t>businesses that predominantly sell essential office supplies.</w:t>
            </w:r>
          </w:p>
        </w:tc>
        <w:tc>
          <w:tcPr>
            <w:tcW w:w="5002" w:type="dxa"/>
          </w:tcPr>
          <w:p w14:paraId="4CD0F952" w14:textId="7AFBC848" w:rsidR="005D75A7" w:rsidRPr="00CC2BBD" w:rsidRDefault="005D75A7" w:rsidP="005D75A7">
            <w:pPr>
              <w:pStyle w:val="06Fillinform"/>
              <w:keepNext/>
              <w:ind w:left="1030"/>
            </w:pPr>
          </w:p>
          <w:p w14:paraId="3E4C3D26" w14:textId="60393261" w:rsidR="005D75A7" w:rsidRPr="00356746" w:rsidRDefault="005D75A7" w:rsidP="005D75A7">
            <w:pPr>
              <w:pStyle w:val="Bulletlevel1"/>
              <w:tabs>
                <w:tab w:val="clear" w:pos="284"/>
              </w:tabs>
              <w:spacing w:before="120"/>
            </w:pPr>
          </w:p>
        </w:tc>
        <w:tc>
          <w:tcPr>
            <w:tcW w:w="4961" w:type="dxa"/>
          </w:tcPr>
          <w:p w14:paraId="0DD2BBC4" w14:textId="52A0710C" w:rsidR="005D75A7" w:rsidRPr="003F01E7" w:rsidRDefault="00166788" w:rsidP="000D7D17">
            <w:p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w:t>
            </w:r>
            <w:r>
              <w:rPr>
                <w:rFonts w:ascii="Arial" w:hAnsi="Arial" w:cs="Arial"/>
                <w:bCs/>
                <w:iCs/>
              </w:rPr>
              <w:t>2</w:t>
            </w:r>
            <w:r w:rsidRPr="003F01E7">
              <w:rPr>
                <w:rFonts w:ascii="Arial" w:hAnsi="Arial" w:cs="Arial"/>
                <w:bCs/>
                <w:iCs/>
              </w:rPr>
              <w:t xml:space="preserve"> square metres for each </w:t>
            </w:r>
            <w:r w:rsidRPr="003F01E7">
              <w:rPr>
                <w:rFonts w:ascii="Arial" w:hAnsi="Arial" w:cs="Arial"/>
                <w:b/>
                <w:iCs/>
              </w:rPr>
              <w:t xml:space="preserve">usable </w:t>
            </w:r>
            <w:r>
              <w:rPr>
                <w:rFonts w:ascii="Arial" w:hAnsi="Arial" w:cs="Arial"/>
                <w:b/>
                <w:iCs/>
              </w:rPr>
              <w:t>indoor</w:t>
            </w:r>
            <w:r w:rsidRPr="003F01E7">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r w:rsidR="005D75A7" w:rsidRPr="003F01E7">
              <w:rPr>
                <w:rFonts w:ascii="Arial" w:hAnsi="Arial" w:cs="Arial"/>
                <w:b/>
                <w:iCs/>
              </w:rPr>
              <w:t xml:space="preserve"> </w:t>
            </w:r>
          </w:p>
        </w:tc>
      </w:tr>
      <w:tr w:rsidR="005D75A7" w14:paraId="7BF3739F" w14:textId="77777777" w:rsidTr="0017378D">
        <w:trPr>
          <w:cantSplit/>
          <w:trHeight w:val="1041"/>
        </w:trPr>
        <w:tc>
          <w:tcPr>
            <w:tcW w:w="657" w:type="dxa"/>
          </w:tcPr>
          <w:p w14:paraId="099EFCE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359233A" w14:textId="6D9621B3" w:rsidR="005D75A7" w:rsidRPr="00356746" w:rsidRDefault="005D75A7" w:rsidP="005D75A7">
            <w:pPr>
              <w:spacing w:before="120" w:after="120" w:line="240" w:lineRule="auto"/>
              <w:rPr>
                <w:rFonts w:ascii="Arial" w:hAnsi="Arial" w:cs="Arial"/>
                <w:b/>
                <w:bCs/>
              </w:rPr>
            </w:pPr>
            <w:r w:rsidRPr="00356746">
              <w:rPr>
                <w:rFonts w:ascii="Arial" w:hAnsi="Arial" w:cs="Arial"/>
                <w:b/>
                <w:bCs/>
              </w:rPr>
              <w:t>Non-essential retailer</w:t>
            </w:r>
          </w:p>
        </w:tc>
        <w:tc>
          <w:tcPr>
            <w:tcW w:w="5002" w:type="dxa"/>
          </w:tcPr>
          <w:p w14:paraId="7DA944D4" w14:textId="14B9436A" w:rsidR="005D75A7" w:rsidRPr="00C74DF9" w:rsidRDefault="005D75A7" w:rsidP="005D75A7">
            <w:pPr>
              <w:pStyle w:val="06Fillinform"/>
              <w:keepNext/>
            </w:pPr>
          </w:p>
        </w:tc>
        <w:tc>
          <w:tcPr>
            <w:tcW w:w="4961" w:type="dxa"/>
          </w:tcPr>
          <w:p w14:paraId="61C27445" w14:textId="13F75D95" w:rsidR="005D75A7" w:rsidRPr="00C74DF9" w:rsidRDefault="00166788" w:rsidP="0017378D">
            <w:pPr>
              <w:spacing w:before="120" w:after="240" w:line="240" w:lineRule="auto"/>
              <w:rPr>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w:t>
            </w:r>
            <w:r>
              <w:rPr>
                <w:rFonts w:ascii="Arial" w:hAnsi="Arial" w:cs="Arial"/>
                <w:bCs/>
                <w:iCs/>
              </w:rPr>
              <w:t>2</w:t>
            </w:r>
            <w:r w:rsidRPr="00442D56">
              <w:rPr>
                <w:rFonts w:ascii="Arial" w:hAnsi="Arial" w:cs="Arial"/>
                <w:bCs/>
                <w:iCs/>
              </w:rPr>
              <w:t xml:space="preserve">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p>
        </w:tc>
      </w:tr>
      <w:tr w:rsidR="005D75A7" w14:paraId="26F13C13" w14:textId="77777777" w:rsidTr="00AF0AAF">
        <w:trPr>
          <w:cantSplit/>
        </w:trPr>
        <w:tc>
          <w:tcPr>
            <w:tcW w:w="657" w:type="dxa"/>
          </w:tcPr>
          <w:p w14:paraId="1B8D050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6" w:name="_Ref85105276"/>
          </w:p>
        </w:tc>
        <w:bookmarkEnd w:id="26"/>
        <w:tc>
          <w:tcPr>
            <w:tcW w:w="3692" w:type="dxa"/>
          </w:tcPr>
          <w:p w14:paraId="0C068C4D" w14:textId="53F3B85D" w:rsidR="005D75A7" w:rsidRPr="001C5DA3" w:rsidRDefault="005D75A7" w:rsidP="005D75A7">
            <w:pPr>
              <w:spacing w:before="120" w:after="120" w:line="240" w:lineRule="auto"/>
              <w:rPr>
                <w:rFonts w:ascii="Arial" w:hAnsi="Arial" w:cs="Arial"/>
                <w:b/>
                <w:bCs/>
              </w:rPr>
            </w:pPr>
            <w:r w:rsidRPr="001C5DA3">
              <w:rPr>
                <w:rFonts w:ascii="Arial" w:hAnsi="Arial" w:cs="Arial"/>
                <w:b/>
                <w:bCs/>
              </w:rPr>
              <w:t>Organised sporting activity</w:t>
            </w:r>
          </w:p>
        </w:tc>
        <w:tc>
          <w:tcPr>
            <w:tcW w:w="5002" w:type="dxa"/>
          </w:tcPr>
          <w:p w14:paraId="4CC99940" w14:textId="78DBA897" w:rsidR="00336D81" w:rsidRPr="002B5F1D" w:rsidRDefault="00336D81" w:rsidP="00036351">
            <w:pPr>
              <w:spacing w:before="120" w:after="120" w:line="240" w:lineRule="auto"/>
              <w:rPr>
                <w:rFonts w:ascii="Arial" w:hAnsi="Arial" w:cs="Arial"/>
              </w:rPr>
            </w:pPr>
            <w:r w:rsidRPr="00036351">
              <w:rPr>
                <w:rFonts w:ascii="Arial" w:hAnsi="Arial" w:cs="Arial"/>
                <w:color w:val="000000"/>
                <w14:textFill>
                  <w14:solidFill>
                    <w14:srgbClr w14:val="000000">
                      <w14:lumMod w14:val="50000"/>
                    </w14:srgbClr>
                  </w14:solidFill>
                </w14:textFill>
              </w:rPr>
              <w:t xml:space="preserve">For events attended by over 1000 people, the </w:t>
            </w:r>
            <w:r w:rsidR="002A13DC" w:rsidRPr="00036351">
              <w:rPr>
                <w:rFonts w:ascii="Arial" w:hAnsi="Arial" w:cs="Arial"/>
                <w:color w:val="000000"/>
                <w14:textFill>
                  <w14:solidFill>
                    <w14:srgbClr w14:val="000000">
                      <w14:lumMod w14:val="50000"/>
                    </w14:srgbClr>
                  </w14:solidFill>
                </w14:textFill>
              </w:rPr>
              <w:t>event organiser</w:t>
            </w:r>
            <w:r w:rsidRPr="00036351">
              <w:rPr>
                <w:rFonts w:ascii="Arial" w:hAnsi="Arial" w:cs="Arial"/>
                <w:color w:val="000000"/>
                <w14:textFill>
                  <w14:solidFill>
                    <w14:srgbClr w14:val="000000">
                      <w14:lumMod w14:val="50000"/>
                    </w14:srgbClr>
                  </w14:solidFill>
                </w14:textFill>
              </w:rPr>
              <w:t xml:space="preserve"> must submit a </w:t>
            </w:r>
            <w:r w:rsidRPr="00036351">
              <w:rPr>
                <w:rFonts w:ascii="Arial" w:hAnsi="Arial" w:cs="Arial"/>
                <w:b/>
                <w:color w:val="000000"/>
                <w14:textFill>
                  <w14:solidFill>
                    <w14:srgbClr w14:val="000000">
                      <w14:lumMod w14:val="50000"/>
                    </w14:srgbClr>
                  </w14:solidFill>
                </w14:textFill>
              </w:rPr>
              <w:t>COVID-19 safety plan</w:t>
            </w:r>
            <w:r w:rsidRPr="00036351">
              <w:rPr>
                <w:rFonts w:ascii="Arial" w:hAnsi="Arial" w:cs="Arial"/>
                <w:color w:val="000000"/>
                <w14:textFill>
                  <w14:solidFill>
                    <w14:srgbClr w14:val="000000">
                      <w14:lumMod w14:val="50000"/>
                    </w14:srgbClr>
                  </w14:solidFill>
                </w14:textFill>
              </w:rPr>
              <w:t xml:space="preserve"> to the Chief Health Officer </w:t>
            </w:r>
            <w:r w:rsidRPr="0017378D">
              <w:rPr>
                <w:rFonts w:ascii="Arial" w:hAnsi="Arial" w:cs="Arial"/>
                <w:color w:val="000000"/>
                <w14:textFill>
                  <w14:solidFill>
                    <w14:srgbClr w14:val="000000">
                      <w14:lumMod w14:val="50000"/>
                    </w14:srgbClr>
                  </w14:solidFill>
                </w14:textFill>
              </w:rPr>
              <w:t xml:space="preserve">for </w:t>
            </w:r>
            <w:r w:rsidRPr="0017378D">
              <w:rPr>
                <w:rFonts w:ascii="Arial" w:hAnsi="Arial" w:cs="Arial"/>
                <w:bCs/>
                <w:iCs/>
                <w:color w:val="000000"/>
              </w:rPr>
              <w:t>review</w:t>
            </w:r>
            <w:r w:rsidRPr="0017378D">
              <w:rPr>
                <w:rFonts w:ascii="Arial" w:hAnsi="Arial" w:cs="Arial"/>
                <w:color w:val="000000"/>
                <w14:textFill>
                  <w14:solidFill>
                    <w14:srgbClr w14:val="000000">
                      <w14:lumMod w14:val="50000"/>
                    </w14:srgbClr>
                  </w14:solidFill>
                </w14:textFill>
              </w:rPr>
              <w:t>.</w:t>
            </w:r>
          </w:p>
          <w:p w14:paraId="724126A2" w14:textId="33841102" w:rsidR="005D75A7" w:rsidRPr="00742D87" w:rsidRDefault="005D75A7" w:rsidP="000D7D17">
            <w:pPr>
              <w:ind w:left="142"/>
            </w:pPr>
          </w:p>
        </w:tc>
        <w:tc>
          <w:tcPr>
            <w:tcW w:w="4961" w:type="dxa"/>
          </w:tcPr>
          <w:p w14:paraId="70662A31" w14:textId="7B5F7921" w:rsidR="005D75A7" w:rsidRDefault="005D75A7" w:rsidP="005D75A7">
            <w:pPr>
              <w:pStyle w:val="06Fillinform"/>
              <w:spacing w:before="120" w:after="120"/>
              <w:rPr>
                <w:bCs/>
                <w:iCs/>
                <w:color w:val="000000"/>
                <w:szCs w:val="22"/>
              </w:rPr>
            </w:pPr>
            <w:r>
              <w:rPr>
                <w:bCs/>
                <w:iCs/>
                <w:color w:val="000000"/>
                <w:szCs w:val="22"/>
              </w:rPr>
              <w:t>The greater of the following:</w:t>
            </w:r>
          </w:p>
          <w:p w14:paraId="56505AB8" w14:textId="3338D4BA" w:rsidR="005D75A7" w:rsidRDefault="005D75A7" w:rsidP="005D75A7">
            <w:pPr>
              <w:pStyle w:val="06Fillinform"/>
              <w:numPr>
                <w:ilvl w:val="0"/>
                <w:numId w:val="109"/>
              </w:numPr>
              <w:spacing w:before="120" w:after="120"/>
              <w:ind w:left="458"/>
              <w:rPr>
                <w:bCs/>
                <w:iCs/>
                <w:color w:val="000000"/>
                <w:szCs w:val="22"/>
              </w:rPr>
            </w:pPr>
            <w:r>
              <w:rPr>
                <w:bCs/>
                <w:iCs/>
                <w:color w:val="000000"/>
                <w:szCs w:val="22"/>
              </w:rPr>
              <w:t xml:space="preserve">25 people across the whole premises; </w:t>
            </w:r>
          </w:p>
          <w:p w14:paraId="48740BB0" w14:textId="7EF1E0C3" w:rsidR="005D75A7" w:rsidRPr="001D099C" w:rsidRDefault="005D75A7" w:rsidP="0017378D">
            <w:pPr>
              <w:pStyle w:val="06Fillinform"/>
              <w:numPr>
                <w:ilvl w:val="0"/>
                <w:numId w:val="109"/>
              </w:numPr>
              <w:spacing w:before="120" w:after="240"/>
              <w:ind w:left="458"/>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160702">
              <w:rPr>
                <w:bCs/>
                <w:iCs/>
                <w:color w:val="000000"/>
                <w:szCs w:val="22"/>
              </w:rPr>
              <w:t>, up to 2000 people.</w:t>
            </w:r>
          </w:p>
        </w:tc>
      </w:tr>
      <w:tr w:rsidR="005D75A7" w14:paraId="42F6A375" w14:textId="77777777" w:rsidTr="00AF0AAF">
        <w:trPr>
          <w:cantSplit/>
        </w:trPr>
        <w:tc>
          <w:tcPr>
            <w:tcW w:w="657"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C9D63CD" w14:textId="2259F83E" w:rsidR="005D75A7" w:rsidRDefault="005D75A7" w:rsidP="005D75A7">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5D75A7" w:rsidRPr="00AC4BF3" w:rsidRDefault="005D75A7" w:rsidP="005D75A7">
            <w:pPr>
              <w:spacing w:before="120" w:after="120" w:line="240" w:lineRule="auto"/>
              <w:rPr>
                <w:rFonts w:ascii="Arial" w:hAnsi="Arial" w:cs="Arial"/>
                <w:b/>
                <w:bCs/>
                <w:color w:val="000000"/>
                <w:sz w:val="20"/>
                <w:szCs w:val="20"/>
              </w:rPr>
            </w:pPr>
          </w:p>
          <w:p w14:paraId="58656874" w14:textId="0B58D7C1" w:rsidR="005D75A7" w:rsidRPr="001C5DA3" w:rsidRDefault="005D75A7" w:rsidP="005D75A7">
            <w:pPr>
              <w:spacing w:before="120" w:after="120" w:line="240" w:lineRule="auto"/>
              <w:rPr>
                <w:rFonts w:ascii="Arial" w:hAnsi="Arial" w:cs="Arial"/>
              </w:rPr>
            </w:pPr>
          </w:p>
        </w:tc>
        <w:tc>
          <w:tcPr>
            <w:tcW w:w="5002" w:type="dxa"/>
          </w:tcPr>
          <w:p w14:paraId="455C4FD2" w14:textId="50B1EB0C" w:rsidR="005D75A7" w:rsidRDefault="005D75A7" w:rsidP="005D75A7">
            <w:pPr>
              <w:pStyle w:val="ListParagraph"/>
              <w:numPr>
                <w:ilvl w:val="0"/>
                <w:numId w:val="32"/>
              </w:numPr>
              <w:spacing w:before="120" w:after="120" w:line="240" w:lineRule="auto"/>
              <w:ind w:left="414"/>
              <w:contextualSpacing w:val="0"/>
              <w:rPr>
                <w:rFonts w:ascii="Arial" w:hAnsi="Arial" w:cs="Arial"/>
              </w:rPr>
            </w:pPr>
            <w:r w:rsidRPr="00987B30">
              <w:rPr>
                <w:rFonts w:ascii="Arial" w:hAnsi="Arial" w:cs="Arial"/>
              </w:rPr>
              <w:t xml:space="preserve">Permitted to operate unless otherwise directed by </w:t>
            </w:r>
            <w:r>
              <w:rPr>
                <w:rFonts w:ascii="Arial" w:hAnsi="Arial" w:cs="Arial"/>
              </w:rPr>
              <w:t xml:space="preserve">the Chief Health Officer or an </w:t>
            </w:r>
            <w:r w:rsidRPr="00422D8B">
              <w:rPr>
                <w:rFonts w:ascii="Arial" w:hAnsi="Arial" w:cs="Arial"/>
                <w:b/>
                <w:bCs/>
              </w:rPr>
              <w:t>authorised person</w:t>
            </w:r>
            <w:r w:rsidRPr="00987B30">
              <w:rPr>
                <w:rFonts w:ascii="Arial" w:hAnsi="Arial" w:cs="Arial"/>
              </w:rPr>
              <w:t>.</w:t>
            </w:r>
          </w:p>
          <w:p w14:paraId="5B6E4506" w14:textId="6A59C3CE" w:rsidR="005D75A7" w:rsidRDefault="005D75A7" w:rsidP="005D75A7">
            <w:pPr>
              <w:pStyle w:val="ListParagraph"/>
              <w:numPr>
                <w:ilvl w:val="0"/>
                <w:numId w:val="32"/>
              </w:numPr>
              <w:spacing w:before="120" w:after="120" w:line="240" w:lineRule="auto"/>
              <w:ind w:left="414"/>
              <w:contextualSpacing w:val="0"/>
              <w:rPr>
                <w:rFonts w:ascii="Arial" w:hAnsi="Arial" w:cs="Arial"/>
              </w:rPr>
            </w:pPr>
            <w:r>
              <w:rPr>
                <w:rFonts w:ascii="Arial" w:hAnsi="Arial" w:cs="Arial"/>
              </w:rPr>
              <w:t xml:space="preserve">Groups must not exceed </w:t>
            </w:r>
            <w:r w:rsidR="00304723">
              <w:rPr>
                <w:rFonts w:ascii="Arial" w:hAnsi="Arial" w:cs="Arial"/>
              </w:rPr>
              <w:t>2</w:t>
            </w:r>
            <w:r>
              <w:rPr>
                <w:rFonts w:ascii="Arial" w:hAnsi="Arial" w:cs="Arial"/>
              </w:rPr>
              <w:t>0 people.</w:t>
            </w:r>
          </w:p>
          <w:p w14:paraId="456514C3" w14:textId="480BCA37" w:rsidR="005D75A7" w:rsidRPr="003C58DF" w:rsidRDefault="005D75A7" w:rsidP="005D75A7">
            <w:pPr>
              <w:spacing w:before="120" w:after="120" w:line="240" w:lineRule="auto"/>
              <w:rPr>
                <w:rFonts w:ascii="Arial" w:hAnsi="Arial" w:cs="Arial"/>
              </w:rPr>
            </w:pPr>
          </w:p>
        </w:tc>
        <w:tc>
          <w:tcPr>
            <w:tcW w:w="4961" w:type="dxa"/>
          </w:tcPr>
          <w:p w14:paraId="2EBE0A71" w14:textId="2693F9D4" w:rsidR="005D75A7" w:rsidRDefault="005D75A7" w:rsidP="005D75A7">
            <w:pPr>
              <w:pStyle w:val="06Fillinform"/>
              <w:spacing w:before="120" w:after="120"/>
              <w:rPr>
                <w:bCs/>
                <w:iCs/>
                <w:color w:val="000000"/>
                <w:szCs w:val="22"/>
              </w:rPr>
            </w:pPr>
            <w:r>
              <w:rPr>
                <w:bCs/>
                <w:iCs/>
                <w:color w:val="000000"/>
                <w:szCs w:val="22"/>
              </w:rPr>
              <w:t>The greater of the following:</w:t>
            </w:r>
          </w:p>
          <w:p w14:paraId="5479DED5" w14:textId="18DE3ECF" w:rsidR="005D75A7" w:rsidRDefault="005D75A7" w:rsidP="005D75A7">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51DA68E3" w14:textId="1046DEF5" w:rsidR="005D75A7" w:rsidRPr="003C58DF" w:rsidRDefault="005D75A7" w:rsidP="0017378D">
            <w:pPr>
              <w:pStyle w:val="06Fillinform"/>
              <w:numPr>
                <w:ilvl w:val="1"/>
                <w:numId w:val="40"/>
              </w:numPr>
              <w:spacing w:before="120" w:after="240"/>
              <w:ind w:left="464" w:hanging="425"/>
              <w:rPr>
                <w:bCs/>
                <w:iCs/>
                <w:color w:val="000000"/>
                <w:szCs w:val="22"/>
              </w:rPr>
            </w:pPr>
            <w:r>
              <w:rPr>
                <w:bCs/>
                <w:iCs/>
                <w:color w:val="000000"/>
                <w:szCs w:val="22"/>
              </w:rPr>
              <w:t xml:space="preserve">1 person per </w:t>
            </w:r>
            <w:r w:rsidR="00304723">
              <w:rPr>
                <w:bCs/>
                <w:iCs/>
                <w:color w:val="000000"/>
                <w:szCs w:val="22"/>
              </w:rPr>
              <w:t>2</w:t>
            </w:r>
            <w:r>
              <w:rPr>
                <w:bCs/>
                <w:iCs/>
                <w:color w:val="000000"/>
                <w:szCs w:val="22"/>
              </w:rPr>
              <w:t xml:space="preserve"> square metres for each </w:t>
            </w:r>
            <w:r w:rsidRPr="00F37C5E">
              <w:rPr>
                <w:b/>
                <w:iCs/>
                <w:color w:val="000000"/>
                <w:szCs w:val="22"/>
              </w:rPr>
              <w:t>usable indoor space</w:t>
            </w:r>
            <w:r w:rsidR="009E3530">
              <w:rPr>
                <w:b/>
                <w:iCs/>
                <w:color w:val="000000"/>
                <w:szCs w:val="22"/>
              </w:rPr>
              <w:t xml:space="preserve"> </w:t>
            </w:r>
            <w:r w:rsidR="009E3530">
              <w:rPr>
                <w:bCs/>
                <w:iCs/>
                <w:color w:val="000000"/>
                <w:szCs w:val="22"/>
              </w:rPr>
              <w:t xml:space="preserve">and </w:t>
            </w:r>
            <w:r w:rsidR="009E3530">
              <w:rPr>
                <w:b/>
                <w:iCs/>
                <w:color w:val="000000"/>
                <w:szCs w:val="22"/>
              </w:rPr>
              <w:t>usable outdoor space</w:t>
            </w:r>
            <w:r w:rsidR="00304723">
              <w:rPr>
                <w:bCs/>
                <w:iCs/>
                <w:color w:val="000000"/>
                <w:szCs w:val="22"/>
              </w:rPr>
              <w:t>.</w:t>
            </w:r>
          </w:p>
        </w:tc>
      </w:tr>
      <w:tr w:rsidR="005D75A7" w14:paraId="1282183B" w14:textId="77777777" w:rsidTr="00203DF6">
        <w:trPr>
          <w:cantSplit/>
          <w:trHeight w:val="3876"/>
        </w:trPr>
        <w:tc>
          <w:tcPr>
            <w:tcW w:w="657"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1670B81" w14:textId="45405505" w:rsidR="005D75A7" w:rsidRDefault="005D75A7" w:rsidP="005D75A7">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2B76151F" w:rsidR="005D75A7" w:rsidRPr="007C2533" w:rsidRDefault="005D75A7" w:rsidP="005D75A7">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sidRPr="007073B3">
              <w:rPr>
                <w:rFonts w:ascii="Arial" w:hAnsi="Arial" w:cs="Arial"/>
                <w:sz w:val="20"/>
                <w:szCs w:val="20"/>
              </w:rPr>
              <w:t>music events, sporting events greater than permitted venue capacities</w:t>
            </w:r>
            <w:r w:rsidRPr="00A470C4">
              <w:rPr>
                <w:rFonts w:ascii="Arial" w:hAnsi="Arial" w:cs="Arial"/>
                <w:sz w:val="20"/>
                <w:szCs w:val="20"/>
              </w:rPr>
              <w:t xml:space="preserve"> </w:t>
            </w:r>
          </w:p>
          <w:p w14:paraId="46BB248B" w14:textId="5C839C35" w:rsidR="005D75A7" w:rsidRPr="00003AC2" w:rsidRDefault="00166788" w:rsidP="005D75A7">
            <w:pPr>
              <w:spacing w:before="120" w:after="120" w:line="240" w:lineRule="auto"/>
              <w:rPr>
                <w:rFonts w:ascii="Arial" w:hAnsi="Arial" w:cs="Arial"/>
              </w:rPr>
            </w:pPr>
            <w:r w:rsidRPr="000D124B">
              <w:rPr>
                <w:rFonts w:ascii="Arial" w:hAnsi="Arial" w:cs="Arial"/>
                <w:i/>
                <w:iCs/>
                <w:sz w:val="20"/>
                <w:szCs w:val="20"/>
              </w:rPr>
              <w:t>Note</w:t>
            </w:r>
            <w:r w:rsidRPr="000D124B">
              <w:rPr>
                <w:rFonts w:ascii="Arial" w:hAnsi="Arial" w:cs="Arial"/>
                <w:sz w:val="20"/>
                <w:szCs w:val="20"/>
              </w:rPr>
              <w:t xml:space="preserve">: A person who organises a planned event or function must register to use the Check In CBR app under the </w:t>
            </w:r>
            <w:r w:rsidRPr="000D124B">
              <w:rPr>
                <w:rFonts w:ascii="Arial" w:hAnsi="Arial" w:cs="Arial"/>
                <w:i/>
                <w:iCs/>
                <w:sz w:val="20"/>
                <w:szCs w:val="20"/>
              </w:rPr>
              <w:t>Public</w:t>
            </w:r>
            <w:r w:rsidRPr="000D124B">
              <w:rPr>
                <w:rFonts w:ascii="Arial" w:hAnsi="Arial" w:cs="Arial"/>
                <w:sz w:val="20"/>
                <w:szCs w:val="20"/>
              </w:rPr>
              <w:t xml:space="preserve"> </w:t>
            </w:r>
            <w:r w:rsidRPr="000D124B">
              <w:rPr>
                <w:rFonts w:ascii="Arial" w:hAnsi="Arial" w:cs="Arial"/>
                <w:i/>
                <w:iCs/>
                <w:sz w:val="20"/>
                <w:szCs w:val="20"/>
              </w:rPr>
              <w:t>Health (Check In Requirements) Emergency Direction 2021 (No 3)</w:t>
            </w:r>
            <w:r w:rsidRPr="000D124B">
              <w:rPr>
                <w:rFonts w:ascii="Arial" w:hAnsi="Arial" w:cs="Arial"/>
                <w:sz w:val="20"/>
                <w:szCs w:val="20"/>
              </w:rPr>
              <w:t>, as amended or replaced from time to time</w:t>
            </w:r>
            <w:r>
              <w:rPr>
                <w:rFonts w:ascii="Arial" w:hAnsi="Arial" w:cs="Arial"/>
                <w:sz w:val="20"/>
                <w:szCs w:val="20"/>
              </w:rPr>
              <w:t>.</w:t>
            </w:r>
          </w:p>
        </w:tc>
        <w:tc>
          <w:tcPr>
            <w:tcW w:w="5002" w:type="dxa"/>
          </w:tcPr>
          <w:p w14:paraId="1A5DC430" w14:textId="6E207327" w:rsidR="002B5F1D" w:rsidRPr="00036351" w:rsidRDefault="002B5F1D" w:rsidP="00036351">
            <w:pPr>
              <w:pStyle w:val="ListParagraph"/>
              <w:numPr>
                <w:ilvl w:val="0"/>
                <w:numId w:val="175"/>
              </w:numPr>
              <w:spacing w:before="120" w:after="120" w:line="240" w:lineRule="auto"/>
              <w:ind w:left="465" w:hanging="425"/>
              <w:contextualSpacing w:val="0"/>
              <w:rPr>
                <w:rFonts w:ascii="Arial" w:hAnsi="Arial" w:cs="Arial"/>
              </w:rPr>
            </w:pPr>
            <w:r w:rsidRPr="00036351">
              <w:rPr>
                <w:rFonts w:ascii="Arial" w:hAnsi="Arial" w:cs="Arial"/>
              </w:rPr>
              <w:t>For events attended by over 1000 people, the event organisers must ensure:</w:t>
            </w:r>
          </w:p>
          <w:p w14:paraId="1A3C2428" w14:textId="18B2DF5D" w:rsidR="002B5F1D" w:rsidRPr="00036351" w:rsidRDefault="002B5F1D" w:rsidP="00036351">
            <w:pPr>
              <w:pStyle w:val="ListParagraph"/>
              <w:numPr>
                <w:ilvl w:val="2"/>
                <w:numId w:val="40"/>
              </w:numPr>
              <w:spacing w:before="120" w:after="120" w:line="240" w:lineRule="auto"/>
              <w:ind w:left="888" w:hanging="284"/>
              <w:contextualSpacing w:val="0"/>
              <w:rPr>
                <w:rFonts w:ascii="Arial" w:hAnsi="Arial" w:cs="Arial"/>
              </w:rPr>
            </w:pPr>
            <w:r w:rsidRPr="00036351">
              <w:rPr>
                <w:rFonts w:ascii="Arial" w:hAnsi="Arial" w:cs="Arial"/>
              </w:rPr>
              <w:t xml:space="preserve">the event is ticketed or requires a formal registration for attendance; </w:t>
            </w:r>
            <w:r w:rsidR="00036351">
              <w:rPr>
                <w:rFonts w:ascii="Arial" w:hAnsi="Arial" w:cs="Arial"/>
              </w:rPr>
              <w:t>and</w:t>
            </w:r>
          </w:p>
          <w:p w14:paraId="46951116" w14:textId="7D5C893F" w:rsidR="002B5F1D" w:rsidRPr="0017378D" w:rsidRDefault="002B5F1D" w:rsidP="00036351">
            <w:pPr>
              <w:pStyle w:val="ListParagraph"/>
              <w:numPr>
                <w:ilvl w:val="2"/>
                <w:numId w:val="40"/>
              </w:numPr>
              <w:spacing w:before="120" w:after="120" w:line="240" w:lineRule="auto"/>
              <w:ind w:left="888" w:hanging="284"/>
              <w:contextualSpacing w:val="0"/>
              <w:rPr>
                <w:rFonts w:ascii="Arial" w:eastAsia="Calibri" w:hAnsi="Arial" w:cs="Arial"/>
                <w:color w:val="000000"/>
              </w:rPr>
            </w:pPr>
            <w:r w:rsidRPr="0017378D">
              <w:rPr>
                <w:rFonts w:ascii="Arial" w:hAnsi="Arial" w:cs="Arial"/>
                <w:color w:val="000000"/>
                <w14:textFill>
                  <w14:solidFill>
                    <w14:srgbClr w14:val="000000">
                      <w14:lumMod w14:val="50000"/>
                    </w14:srgbClr>
                  </w14:solidFill>
                </w14:textFill>
              </w:rPr>
              <w:t xml:space="preserve">a </w:t>
            </w:r>
            <w:r w:rsidRPr="0017378D">
              <w:rPr>
                <w:rFonts w:ascii="Arial" w:hAnsi="Arial" w:cs="Arial"/>
                <w:b/>
                <w:color w:val="000000"/>
                <w14:textFill>
                  <w14:solidFill>
                    <w14:srgbClr w14:val="000000">
                      <w14:lumMod w14:val="50000"/>
                    </w14:srgbClr>
                  </w14:solidFill>
                </w14:textFill>
              </w:rPr>
              <w:t>COVID-19 safety plan</w:t>
            </w:r>
            <w:r w:rsidRPr="0017378D">
              <w:rPr>
                <w:rFonts w:ascii="Arial" w:hAnsi="Arial" w:cs="Arial"/>
                <w:color w:val="000000"/>
                <w14:textFill>
                  <w14:solidFill>
                    <w14:srgbClr w14:val="000000">
                      <w14:lumMod w14:val="50000"/>
                    </w14:srgbClr>
                  </w14:solidFill>
                </w14:textFill>
              </w:rPr>
              <w:t xml:space="preserve"> has been submitted to the Chief Health Officer </w:t>
            </w:r>
            <w:r w:rsidRPr="0017378D">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00036351" w:rsidRPr="0017378D">
              <w:rPr>
                <w:rFonts w:ascii="Arial" w:eastAsia="Calibri" w:hAnsi="Arial" w:cs="Arial"/>
                <w:bCs/>
                <w:iCs/>
                <w:color w:val="000000"/>
              </w:rPr>
              <w:t>.</w:t>
            </w:r>
          </w:p>
          <w:p w14:paraId="1043C749" w14:textId="1A81E183" w:rsidR="002B5F1D" w:rsidRPr="00B9132E" w:rsidRDefault="002B5F1D" w:rsidP="00036351">
            <w:pPr>
              <w:pStyle w:val="ListParagraph"/>
              <w:numPr>
                <w:ilvl w:val="0"/>
                <w:numId w:val="40"/>
              </w:numPr>
              <w:spacing w:before="120" w:after="120" w:line="240" w:lineRule="auto"/>
              <w:ind w:left="465" w:hanging="425"/>
              <w:contextualSpacing w:val="0"/>
              <w:rPr>
                <w:rFonts w:ascii="Arial" w:eastAsia="Calibri" w:hAnsi="Arial" w:cs="Arial"/>
                <w:color w:val="000000"/>
              </w:rPr>
            </w:pPr>
            <w:r w:rsidRPr="00036351">
              <w:rPr>
                <w:rFonts w:ascii="Arial" w:hAnsi="Arial" w:cs="Arial"/>
              </w:rPr>
              <w:t>the event complies with the</w:t>
            </w:r>
            <w:r>
              <w:t xml:space="preserve"> </w:t>
            </w:r>
            <w:r w:rsidRPr="002B5F1D">
              <w:rPr>
                <w:rFonts w:ascii="Arial" w:eastAsia="Calibri" w:hAnsi="Arial" w:cs="Arial"/>
                <w:color w:val="000000"/>
              </w:rPr>
              <w:t xml:space="preserve">COVID Safe Event </w:t>
            </w:r>
            <w:r w:rsidR="00C6398D">
              <w:rPr>
                <w:rFonts w:ascii="Arial" w:eastAsia="Calibri" w:hAnsi="Arial" w:cs="Arial"/>
                <w:color w:val="000000"/>
              </w:rPr>
              <w:t>Guidance</w:t>
            </w:r>
            <w:r w:rsidR="00036351">
              <w:rPr>
                <w:rFonts w:ascii="Arial" w:eastAsia="Calibri" w:hAnsi="Arial" w:cs="Arial"/>
                <w:color w:val="000000"/>
              </w:rPr>
              <w:t xml:space="preserve"> as published at </w:t>
            </w:r>
            <w:hyperlink r:id="rId18" w:history="1">
              <w:r w:rsidR="00036351" w:rsidRPr="002F187C">
                <w:rPr>
                  <w:rStyle w:val="Hyperlink"/>
                  <w:rFonts w:ascii="Arial" w:eastAsia="Calibri" w:hAnsi="Arial" w:cs="Arial"/>
                </w:rPr>
                <w:t>https://www.covid19.act.gov.au/restrictions/covid-safe-events</w:t>
              </w:r>
            </w:hyperlink>
            <w:r w:rsidR="00036351">
              <w:rPr>
                <w:rFonts w:ascii="Arial" w:eastAsia="Calibri" w:hAnsi="Arial" w:cs="Arial"/>
                <w:color w:val="000000"/>
              </w:rPr>
              <w:t xml:space="preserve">  </w:t>
            </w:r>
          </w:p>
          <w:p w14:paraId="1475C94E" w14:textId="46EDEEB5" w:rsidR="005D75A7" w:rsidRPr="000D7D17" w:rsidRDefault="005D75A7" w:rsidP="000D7D17">
            <w:pPr>
              <w:spacing w:before="120" w:after="120" w:line="240" w:lineRule="auto"/>
              <w:ind w:left="360"/>
              <w:rPr>
                <w:rFonts w:ascii="Arial" w:hAnsi="Arial" w:cs="Arial"/>
                <w:iCs/>
                <w:color w:val="000000"/>
              </w:rPr>
            </w:pPr>
          </w:p>
        </w:tc>
        <w:tc>
          <w:tcPr>
            <w:tcW w:w="4961" w:type="dxa"/>
          </w:tcPr>
          <w:p w14:paraId="4D24589D" w14:textId="6160C467" w:rsidR="004C138F" w:rsidRDefault="005D75A7" w:rsidP="002B5F1D">
            <w:pPr>
              <w:rPr>
                <w:rFonts w:ascii="Arial" w:hAnsi="Arial" w:cs="Arial"/>
              </w:rPr>
            </w:pPr>
            <w:r>
              <w:rPr>
                <w:rFonts w:ascii="Arial" w:hAnsi="Arial" w:cs="Arial"/>
              </w:rPr>
              <w:t xml:space="preserve">1 person per </w:t>
            </w:r>
            <w:r w:rsidR="00166E3A">
              <w:rPr>
                <w:rFonts w:ascii="Arial" w:hAnsi="Arial" w:cs="Arial"/>
              </w:rPr>
              <w:t>2</w:t>
            </w:r>
            <w:r>
              <w:rPr>
                <w:rFonts w:ascii="Arial" w:hAnsi="Arial" w:cs="Arial"/>
              </w:rPr>
              <w:t xml:space="preserve"> square metres for each </w:t>
            </w:r>
            <w:r w:rsidRPr="00C803BE">
              <w:rPr>
                <w:rFonts w:ascii="Arial" w:hAnsi="Arial" w:cs="Arial"/>
                <w:b/>
              </w:rPr>
              <w:t xml:space="preserve">usable </w:t>
            </w:r>
            <w:r>
              <w:rPr>
                <w:rFonts w:ascii="Arial" w:hAnsi="Arial" w:cs="Arial"/>
                <w:b/>
              </w:rPr>
              <w:t xml:space="preserve">indoor </w:t>
            </w:r>
            <w:r w:rsidRPr="00C803BE">
              <w:rPr>
                <w:rFonts w:ascii="Arial" w:hAnsi="Arial" w:cs="Arial"/>
                <w:b/>
              </w:rPr>
              <w:t>space</w:t>
            </w:r>
            <w:r w:rsidR="00166E3A">
              <w:rPr>
                <w:rFonts w:ascii="Arial" w:hAnsi="Arial" w:cs="Arial"/>
              </w:rPr>
              <w:t>, up to 2000 people.</w:t>
            </w:r>
          </w:p>
          <w:p w14:paraId="0F06E1AC" w14:textId="0027A068" w:rsidR="005D75A7" w:rsidRDefault="004C138F" w:rsidP="002B5F1D">
            <w:pPr>
              <w:rPr>
                <w:rFonts w:ascii="Arial" w:hAnsi="Arial" w:cs="Arial"/>
              </w:rPr>
            </w:pPr>
            <w:r>
              <w:rPr>
                <w:rFonts w:ascii="Arial" w:hAnsi="Arial" w:cs="Arial"/>
                <w:i/>
                <w:iCs/>
              </w:rPr>
              <w:t>Note: event organisers may apply for an exemption for events greater than 2000 people.</w:t>
            </w:r>
            <w:r w:rsidR="00166E3A">
              <w:rPr>
                <w:rFonts w:ascii="Arial" w:hAnsi="Arial" w:cs="Arial"/>
              </w:rPr>
              <w:t xml:space="preserve"> </w:t>
            </w:r>
          </w:p>
          <w:p w14:paraId="05B882E4" w14:textId="6B19FD9D" w:rsidR="005D75A7" w:rsidRDefault="005D75A7" w:rsidP="005D75A7">
            <w:pPr>
              <w:pStyle w:val="06Fillinform"/>
              <w:spacing w:before="120" w:after="120"/>
              <w:rPr>
                <w:bCs/>
                <w:iCs/>
                <w:color w:val="000000"/>
                <w:szCs w:val="22"/>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9"/>
          <w:footerReference w:type="default" r:id="rId20"/>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1"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AAC0" w14:textId="77777777" w:rsidR="00B26221" w:rsidRDefault="00B26221" w:rsidP="00225769">
      <w:pPr>
        <w:spacing w:after="0" w:line="240" w:lineRule="auto"/>
      </w:pPr>
      <w:r>
        <w:separator/>
      </w:r>
    </w:p>
  </w:endnote>
  <w:endnote w:type="continuationSeparator" w:id="0">
    <w:p w14:paraId="7231EACC" w14:textId="77777777" w:rsidR="00B26221" w:rsidRDefault="00B26221" w:rsidP="00225769">
      <w:pPr>
        <w:spacing w:after="0" w:line="240" w:lineRule="auto"/>
      </w:pPr>
      <w:r>
        <w:continuationSeparator/>
      </w:r>
    </w:p>
  </w:endnote>
  <w:endnote w:type="continuationNotice" w:id="1">
    <w:p w14:paraId="0AAB3177" w14:textId="77777777" w:rsidR="00B26221" w:rsidRDefault="00B26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6C69" w14:textId="77777777" w:rsidR="00D73EBB" w:rsidRDefault="00D7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6D9E6304" w:rsidR="009968F9" w:rsidRPr="00D73EBB" w:rsidRDefault="009968F9" w:rsidP="00D73EBB">
    <w:pPr>
      <w:pStyle w:val="Footer"/>
      <w:rPr>
        <w:rFonts w:ascii="Arial" w:hAnsi="Arial" w:cs="Arial"/>
        <w:color w:val="auto"/>
        <w:sz w:val="14"/>
      </w:rPr>
    </w:pPr>
    <w:r w:rsidRPr="00D73EBB">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D73EBB" w:rsidRPr="00D73EBB">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013F1F3F" w:rsidR="009968F9" w:rsidRPr="00D73EBB" w:rsidRDefault="00D73EBB" w:rsidP="00D73EBB">
    <w:pPr>
      <w:autoSpaceDE w:val="0"/>
      <w:autoSpaceDN w:val="0"/>
      <w:adjustRightInd w:val="0"/>
      <w:spacing w:after="0" w:line="240" w:lineRule="auto"/>
      <w:jc w:val="center"/>
      <w:rPr>
        <w:rFonts w:ascii="Arial" w:hAnsi="Arial" w:cs="Arial"/>
        <w:sz w:val="14"/>
        <w:szCs w:val="14"/>
      </w:rPr>
    </w:pPr>
    <w:r w:rsidRPr="00D73EBB">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4CF26BC6" w:rsidR="009968F9" w:rsidRPr="00D73EBB" w:rsidRDefault="00D73EBB" w:rsidP="00D73EBB">
    <w:pPr>
      <w:pStyle w:val="Footer"/>
      <w:rPr>
        <w:rFonts w:ascii="Arial" w:hAnsi="Arial" w:cs="Arial"/>
        <w:color w:val="auto"/>
        <w:sz w:val="14"/>
      </w:rPr>
    </w:pPr>
    <w:r w:rsidRPr="00D73EBB">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5591" w14:textId="77777777" w:rsidR="00B26221" w:rsidRDefault="00B26221" w:rsidP="00225769">
      <w:pPr>
        <w:spacing w:after="0" w:line="240" w:lineRule="auto"/>
      </w:pPr>
      <w:r>
        <w:separator/>
      </w:r>
    </w:p>
  </w:footnote>
  <w:footnote w:type="continuationSeparator" w:id="0">
    <w:p w14:paraId="75462C53" w14:textId="77777777" w:rsidR="00B26221" w:rsidRDefault="00B26221" w:rsidP="00225769">
      <w:pPr>
        <w:spacing w:after="0" w:line="240" w:lineRule="auto"/>
      </w:pPr>
      <w:r>
        <w:continuationSeparator/>
      </w:r>
    </w:p>
  </w:footnote>
  <w:footnote w:type="continuationNotice" w:id="1">
    <w:p w14:paraId="6DDACFD7" w14:textId="77777777" w:rsidR="00B26221" w:rsidRDefault="00B26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61CD" w14:textId="77777777" w:rsidR="00D73EBB" w:rsidRDefault="00D73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09E4BD7"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53F" w14:textId="77777777" w:rsidR="00D73EBB" w:rsidRDefault="00D73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7"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3"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4"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3"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6"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8"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1"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56"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7"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7"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8"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FEF0051"/>
    <w:multiLevelType w:val="hybridMultilevel"/>
    <w:tmpl w:val="34A61510"/>
    <w:lvl w:ilvl="0" w:tplc="3B22F786">
      <w:start w:val="1"/>
      <w:numFmt w:val="decimal"/>
      <w:lvlText w:val="%1"/>
      <w:lvlJc w:val="left"/>
      <w:pPr>
        <w:ind w:left="-4398" w:hanging="360"/>
      </w:pPr>
      <w:rPr>
        <w:rFonts w:hint="default"/>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75"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82"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2"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08"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9"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17" w15:restartNumberingAfterBreak="0">
    <w:nsid w:val="5C1D1ECE"/>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23"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3"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3"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51"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2"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5"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6"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57"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1"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5"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2"/>
  </w:num>
  <w:num w:numId="2">
    <w:abstractNumId w:val="151"/>
  </w:num>
  <w:num w:numId="3">
    <w:abstractNumId w:val="94"/>
  </w:num>
  <w:num w:numId="4">
    <w:abstractNumId w:val="96"/>
  </w:num>
  <w:num w:numId="5">
    <w:abstractNumId w:val="8"/>
  </w:num>
  <w:num w:numId="6">
    <w:abstractNumId w:val="32"/>
  </w:num>
  <w:num w:numId="7">
    <w:abstractNumId w:val="66"/>
  </w:num>
  <w:num w:numId="8">
    <w:abstractNumId w:val="86"/>
  </w:num>
  <w:num w:numId="9">
    <w:abstractNumId w:val="108"/>
  </w:num>
  <w:num w:numId="10">
    <w:abstractNumId w:val="76"/>
  </w:num>
  <w:num w:numId="11">
    <w:abstractNumId w:val="98"/>
  </w:num>
  <w:num w:numId="12">
    <w:abstractNumId w:val="143"/>
  </w:num>
  <w:num w:numId="13">
    <w:abstractNumId w:val="74"/>
  </w:num>
  <w:num w:numId="14">
    <w:abstractNumId w:val="27"/>
  </w:num>
  <w:num w:numId="15">
    <w:abstractNumId w:val="166"/>
  </w:num>
  <w:num w:numId="16">
    <w:abstractNumId w:val="133"/>
  </w:num>
  <w:num w:numId="17">
    <w:abstractNumId w:val="62"/>
  </w:num>
  <w:num w:numId="18">
    <w:abstractNumId w:val="148"/>
  </w:num>
  <w:num w:numId="19">
    <w:abstractNumId w:val="71"/>
  </w:num>
  <w:num w:numId="20">
    <w:abstractNumId w:val="88"/>
  </w:num>
  <w:num w:numId="21">
    <w:abstractNumId w:val="157"/>
  </w:num>
  <w:num w:numId="22">
    <w:abstractNumId w:val="101"/>
  </w:num>
  <w:num w:numId="23">
    <w:abstractNumId w:val="40"/>
  </w:num>
  <w:num w:numId="24">
    <w:abstractNumId w:val="160"/>
  </w:num>
  <w:num w:numId="25">
    <w:abstractNumId w:val="75"/>
  </w:num>
  <w:num w:numId="26">
    <w:abstractNumId w:val="69"/>
  </w:num>
  <w:num w:numId="27">
    <w:abstractNumId w:val="110"/>
  </w:num>
  <w:num w:numId="28">
    <w:abstractNumId w:val="60"/>
  </w:num>
  <w:num w:numId="29">
    <w:abstractNumId w:val="131"/>
  </w:num>
  <w:num w:numId="30">
    <w:abstractNumId w:val="97"/>
  </w:num>
  <w:num w:numId="31">
    <w:abstractNumId w:val="6"/>
  </w:num>
  <w:num w:numId="32">
    <w:abstractNumId w:val="36"/>
  </w:num>
  <w:num w:numId="33">
    <w:abstractNumId w:val="90"/>
  </w:num>
  <w:num w:numId="34">
    <w:abstractNumId w:val="24"/>
  </w:num>
  <w:num w:numId="35">
    <w:abstractNumId w:val="28"/>
  </w:num>
  <w:num w:numId="36">
    <w:abstractNumId w:val="77"/>
  </w:num>
  <w:num w:numId="37">
    <w:abstractNumId w:val="95"/>
  </w:num>
  <w:num w:numId="38">
    <w:abstractNumId w:val="14"/>
  </w:num>
  <w:num w:numId="39">
    <w:abstractNumId w:val="38"/>
  </w:num>
  <w:num w:numId="40">
    <w:abstractNumId w:val="135"/>
  </w:num>
  <w:num w:numId="41">
    <w:abstractNumId w:val="145"/>
  </w:num>
  <w:num w:numId="42">
    <w:abstractNumId w:val="73"/>
  </w:num>
  <w:num w:numId="43">
    <w:abstractNumId w:val="21"/>
  </w:num>
  <w:num w:numId="44">
    <w:abstractNumId w:val="46"/>
  </w:num>
  <w:num w:numId="45">
    <w:abstractNumId w:val="146"/>
  </w:num>
  <w:num w:numId="46">
    <w:abstractNumId w:val="163"/>
  </w:num>
  <w:num w:numId="47">
    <w:abstractNumId w:val="43"/>
  </w:num>
  <w:num w:numId="48">
    <w:abstractNumId w:val="17"/>
  </w:num>
  <w:num w:numId="49">
    <w:abstractNumId w:val="12"/>
  </w:num>
  <w:num w:numId="50">
    <w:abstractNumId w:val="139"/>
  </w:num>
  <w:num w:numId="51">
    <w:abstractNumId w:val="42"/>
  </w:num>
  <w:num w:numId="52">
    <w:abstractNumId w:val="113"/>
  </w:num>
  <w:num w:numId="53">
    <w:abstractNumId w:val="53"/>
  </w:num>
  <w:num w:numId="54">
    <w:abstractNumId w:val="89"/>
  </w:num>
  <w:num w:numId="55">
    <w:abstractNumId w:val="47"/>
  </w:num>
  <w:num w:numId="56">
    <w:abstractNumId w:val="142"/>
  </w:num>
  <w:num w:numId="57">
    <w:abstractNumId w:val="56"/>
  </w:num>
  <w:num w:numId="58">
    <w:abstractNumId w:val="61"/>
  </w:num>
  <w:num w:numId="59">
    <w:abstractNumId w:val="115"/>
  </w:num>
  <w:num w:numId="60">
    <w:abstractNumId w:val="18"/>
  </w:num>
  <w:num w:numId="61">
    <w:abstractNumId w:val="141"/>
  </w:num>
  <w:num w:numId="62">
    <w:abstractNumId w:val="15"/>
  </w:num>
  <w:num w:numId="63">
    <w:abstractNumId w:val="50"/>
  </w:num>
  <w:num w:numId="64">
    <w:abstractNumId w:val="116"/>
  </w:num>
  <w:num w:numId="65">
    <w:abstractNumId w:val="19"/>
  </w:num>
  <w:num w:numId="66">
    <w:abstractNumId w:val="150"/>
  </w:num>
  <w:num w:numId="67">
    <w:abstractNumId w:val="128"/>
  </w:num>
  <w:num w:numId="68">
    <w:abstractNumId w:val="3"/>
  </w:num>
  <w:num w:numId="69">
    <w:abstractNumId w:val="94"/>
  </w:num>
  <w:num w:numId="70">
    <w:abstractNumId w:val="94"/>
  </w:num>
  <w:num w:numId="71">
    <w:abstractNumId w:val="159"/>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70"/>
  </w:num>
  <w:num w:numId="75">
    <w:abstractNumId w:val="1"/>
  </w:num>
  <w:num w:numId="76">
    <w:abstractNumId w:val="25"/>
  </w:num>
  <w:num w:numId="77">
    <w:abstractNumId w:val="29"/>
  </w:num>
  <w:num w:numId="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06"/>
  </w:num>
  <w:num w:numId="80">
    <w:abstractNumId w:val="55"/>
  </w:num>
  <w:num w:numId="81">
    <w:abstractNumId w:val="22"/>
  </w:num>
  <w:num w:numId="82">
    <w:abstractNumId w:val="16"/>
  </w:num>
  <w:num w:numId="83">
    <w:abstractNumId w:val="107"/>
  </w:num>
  <w:num w:numId="84">
    <w:abstractNumId w:val="156"/>
  </w:num>
  <w:num w:numId="85">
    <w:abstractNumId w:val="39"/>
  </w:num>
  <w:num w:numId="86">
    <w:abstractNumId w:val="48"/>
  </w:num>
  <w:num w:numId="87">
    <w:abstractNumId w:val="54"/>
  </w:num>
  <w:num w:numId="88">
    <w:abstractNumId w:val="121"/>
  </w:num>
  <w:num w:numId="89">
    <w:abstractNumId w:val="127"/>
  </w:num>
  <w:num w:numId="90">
    <w:abstractNumId w:val="114"/>
  </w:num>
  <w:num w:numId="91">
    <w:abstractNumId w:val="103"/>
  </w:num>
  <w:num w:numId="92">
    <w:abstractNumId w:val="44"/>
  </w:num>
  <w:num w:numId="93">
    <w:abstractNumId w:val="58"/>
  </w:num>
  <w:num w:numId="94">
    <w:abstractNumId w:val="64"/>
  </w:num>
  <w:num w:numId="95">
    <w:abstractNumId w:val="153"/>
  </w:num>
  <w:num w:numId="96">
    <w:abstractNumId w:val="162"/>
  </w:num>
  <w:num w:numId="97">
    <w:abstractNumId w:val="104"/>
  </w:num>
  <w:num w:numId="98">
    <w:abstractNumId w:val="117"/>
  </w:num>
  <w:num w:numId="99">
    <w:abstractNumId w:val="136"/>
  </w:num>
  <w:num w:numId="100">
    <w:abstractNumId w:val="100"/>
  </w:num>
  <w:num w:numId="101">
    <w:abstractNumId w:val="118"/>
  </w:num>
  <w:num w:numId="102">
    <w:abstractNumId w:val="158"/>
  </w:num>
  <w:num w:numId="103">
    <w:abstractNumId w:val="134"/>
  </w:num>
  <w:num w:numId="104">
    <w:abstractNumId w:val="5"/>
  </w:num>
  <w:num w:numId="105">
    <w:abstractNumId w:val="112"/>
  </w:num>
  <w:num w:numId="106">
    <w:abstractNumId w:val="152"/>
  </w:num>
  <w:num w:numId="107">
    <w:abstractNumId w:val="138"/>
  </w:num>
  <w:num w:numId="108">
    <w:abstractNumId w:val="83"/>
  </w:num>
  <w:num w:numId="109">
    <w:abstractNumId w:val="119"/>
  </w:num>
  <w:num w:numId="110">
    <w:abstractNumId w:val="82"/>
  </w:num>
  <w:num w:numId="111">
    <w:abstractNumId w:val="0"/>
  </w:num>
  <w:num w:numId="112">
    <w:abstractNumId w:val="2"/>
  </w:num>
  <w:num w:numId="113">
    <w:abstractNumId w:val="81"/>
  </w:num>
  <w:num w:numId="114">
    <w:abstractNumId w:val="34"/>
  </w:num>
  <w:num w:numId="115">
    <w:abstractNumId w:val="137"/>
  </w:num>
  <w:num w:numId="116">
    <w:abstractNumId w:val="72"/>
  </w:num>
  <w:num w:numId="117">
    <w:abstractNumId w:val="102"/>
  </w:num>
  <w:num w:numId="118">
    <w:abstractNumId w:val="120"/>
  </w:num>
  <w:num w:numId="119">
    <w:abstractNumId w:val="147"/>
  </w:num>
  <w:num w:numId="120">
    <w:abstractNumId w:val="85"/>
  </w:num>
  <w:num w:numId="121">
    <w:abstractNumId w:val="57"/>
  </w:num>
  <w:num w:numId="122">
    <w:abstractNumId w:val="45"/>
  </w:num>
  <w:num w:numId="123">
    <w:abstractNumId w:val="68"/>
  </w:num>
  <w:num w:numId="124">
    <w:abstractNumId w:val="79"/>
  </w:num>
  <w:num w:numId="125">
    <w:abstractNumId w:val="99"/>
  </w:num>
  <w:num w:numId="126">
    <w:abstractNumId w:val="124"/>
  </w:num>
  <w:num w:numId="127">
    <w:abstractNumId w:val="111"/>
  </w:num>
  <w:num w:numId="128">
    <w:abstractNumId w:val="130"/>
  </w:num>
  <w:num w:numId="129">
    <w:abstractNumId w:val="87"/>
  </w:num>
  <w:num w:numId="130">
    <w:abstractNumId w:val="155"/>
  </w:num>
  <w:num w:numId="131">
    <w:abstractNumId w:val="30"/>
  </w:num>
  <w:num w:numId="132">
    <w:abstractNumId w:val="94"/>
  </w:num>
  <w:num w:numId="133">
    <w:abstractNumId w:val="164"/>
  </w:num>
  <w:num w:numId="134">
    <w:abstractNumId w:val="26"/>
  </w:num>
  <w:num w:numId="135">
    <w:abstractNumId w:val="149"/>
  </w:num>
  <w:num w:numId="136">
    <w:abstractNumId w:val="13"/>
  </w:num>
  <w:num w:numId="137">
    <w:abstractNumId w:val="7"/>
  </w:num>
  <w:num w:numId="138">
    <w:abstractNumId w:val="144"/>
  </w:num>
  <w:num w:numId="139">
    <w:abstractNumId w:val="154"/>
  </w:num>
  <w:num w:numId="140">
    <w:abstractNumId w:val="9"/>
  </w:num>
  <w:num w:numId="141">
    <w:abstractNumId w:val="125"/>
  </w:num>
  <w:num w:numId="142">
    <w:abstractNumId w:val="63"/>
  </w:num>
  <w:num w:numId="143">
    <w:abstractNumId w:val="49"/>
  </w:num>
  <w:num w:numId="144">
    <w:abstractNumId w:val="167"/>
  </w:num>
  <w:num w:numId="145">
    <w:abstractNumId w:val="105"/>
  </w:num>
  <w:num w:numId="146">
    <w:abstractNumId w:val="65"/>
  </w:num>
  <w:num w:numId="147">
    <w:abstractNumId w:val="10"/>
  </w:num>
  <w:num w:numId="148">
    <w:abstractNumId w:val="23"/>
  </w:num>
  <w:num w:numId="149">
    <w:abstractNumId w:val="20"/>
  </w:num>
  <w:num w:numId="150">
    <w:abstractNumId w:val="33"/>
  </w:num>
  <w:num w:numId="151">
    <w:abstractNumId w:val="122"/>
  </w:num>
  <w:num w:numId="152">
    <w:abstractNumId w:val="109"/>
  </w:num>
  <w:num w:numId="153">
    <w:abstractNumId w:val="161"/>
  </w:num>
  <w:num w:numId="154">
    <w:abstractNumId w:val="92"/>
  </w:num>
  <w:num w:numId="155">
    <w:abstractNumId w:val="129"/>
  </w:num>
  <w:num w:numId="156">
    <w:abstractNumId w:val="94"/>
  </w:num>
  <w:num w:numId="157">
    <w:abstractNumId w:val="123"/>
  </w:num>
  <w:num w:numId="158">
    <w:abstractNumId w:val="80"/>
  </w:num>
  <w:num w:numId="159">
    <w:abstractNumId w:val="35"/>
  </w:num>
  <w:num w:numId="160">
    <w:abstractNumId w:val="93"/>
  </w:num>
  <w:num w:numId="161">
    <w:abstractNumId w:val="78"/>
  </w:num>
  <w:num w:numId="162">
    <w:abstractNumId w:val="11"/>
  </w:num>
  <w:num w:numId="163">
    <w:abstractNumId w:val="31"/>
  </w:num>
  <w:num w:numId="164">
    <w:abstractNumId w:val="140"/>
  </w:num>
  <w:num w:numId="165">
    <w:abstractNumId w:val="59"/>
  </w:num>
  <w:num w:numId="166">
    <w:abstractNumId w:val="67"/>
  </w:num>
  <w:num w:numId="167">
    <w:abstractNumId w:val="132"/>
  </w:num>
  <w:num w:numId="168">
    <w:abstractNumId w:val="4"/>
  </w:num>
  <w:num w:numId="169">
    <w:abstractNumId w:val="91"/>
  </w:num>
  <w:num w:numId="170">
    <w:abstractNumId w:val="126"/>
  </w:num>
  <w:num w:numId="171">
    <w:abstractNumId w:val="168"/>
  </w:num>
  <w:num w:numId="172">
    <w:abstractNumId w:val="165"/>
  </w:num>
  <w:num w:numId="173">
    <w:abstractNumId w:val="51"/>
  </w:num>
  <w:num w:numId="174">
    <w:abstractNumId w:val="37"/>
  </w:num>
  <w:num w:numId="175">
    <w:abstractNumId w:val="4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54DA"/>
    <w:rsid w:val="00295A41"/>
    <w:rsid w:val="00296863"/>
    <w:rsid w:val="0029737F"/>
    <w:rsid w:val="00297AB6"/>
    <w:rsid w:val="00297ED0"/>
    <w:rsid w:val="002A0385"/>
    <w:rsid w:val="002A0C8C"/>
    <w:rsid w:val="002A13DC"/>
    <w:rsid w:val="002A13F4"/>
    <w:rsid w:val="002A191B"/>
    <w:rsid w:val="002A1B8E"/>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5299"/>
    <w:rsid w:val="00305C92"/>
    <w:rsid w:val="00305ED1"/>
    <w:rsid w:val="003060FD"/>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D81"/>
    <w:rsid w:val="00336F86"/>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900"/>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7D41"/>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4405"/>
    <w:rsid w:val="005245B4"/>
    <w:rsid w:val="00526350"/>
    <w:rsid w:val="00530B20"/>
    <w:rsid w:val="00530CEB"/>
    <w:rsid w:val="00532A9C"/>
    <w:rsid w:val="005334F2"/>
    <w:rsid w:val="005335D4"/>
    <w:rsid w:val="00534072"/>
    <w:rsid w:val="005347BC"/>
    <w:rsid w:val="00535355"/>
    <w:rsid w:val="00536252"/>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480"/>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494"/>
    <w:rsid w:val="00604B5C"/>
    <w:rsid w:val="00605632"/>
    <w:rsid w:val="006062EC"/>
    <w:rsid w:val="0060747F"/>
    <w:rsid w:val="00607DC6"/>
    <w:rsid w:val="0061062F"/>
    <w:rsid w:val="0061072B"/>
    <w:rsid w:val="006131C9"/>
    <w:rsid w:val="00613A4E"/>
    <w:rsid w:val="00613AD7"/>
    <w:rsid w:val="00613D96"/>
    <w:rsid w:val="006162AB"/>
    <w:rsid w:val="0061686F"/>
    <w:rsid w:val="00616B16"/>
    <w:rsid w:val="00616C29"/>
    <w:rsid w:val="0061770F"/>
    <w:rsid w:val="00617E17"/>
    <w:rsid w:val="00617E72"/>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17815"/>
    <w:rsid w:val="00820139"/>
    <w:rsid w:val="0082050D"/>
    <w:rsid w:val="00820BE5"/>
    <w:rsid w:val="008217DA"/>
    <w:rsid w:val="00821B1E"/>
    <w:rsid w:val="00822984"/>
    <w:rsid w:val="00822E41"/>
    <w:rsid w:val="00823417"/>
    <w:rsid w:val="00823EAE"/>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E99"/>
    <w:rsid w:val="00A17782"/>
    <w:rsid w:val="00A20229"/>
    <w:rsid w:val="00A207F7"/>
    <w:rsid w:val="00A2154B"/>
    <w:rsid w:val="00A23385"/>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CE1"/>
    <w:rsid w:val="00C141DA"/>
    <w:rsid w:val="00C14C43"/>
    <w:rsid w:val="00C155C8"/>
    <w:rsid w:val="00C15D3B"/>
    <w:rsid w:val="00C16DA1"/>
    <w:rsid w:val="00C16DA4"/>
    <w:rsid w:val="00C17B32"/>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8C8"/>
    <w:rsid w:val="00EE2148"/>
    <w:rsid w:val="00EE3782"/>
    <w:rsid w:val="00EE3F0E"/>
    <w:rsid w:val="00EE44C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ovid19.act.gov.au/restrictions/covid-safe-events" TargetMode="External"/><Relationship Id="rId3" Type="http://schemas.openxmlformats.org/officeDocument/2006/relationships/styles" Target="styles.xml"/><Relationship Id="rId21" Type="http://schemas.openxmlformats.org/officeDocument/2006/relationships/hyperlink" Target="http://www.covid19.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ducation.act.gov.au"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4858</Words>
  <Characters>24954</Characters>
  <Application>Microsoft Office Word</Application>
  <DocSecurity>0</DocSecurity>
  <Lines>821</Lines>
  <Paragraphs>387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2021-11-11T07:16:00Z</cp:lastPrinted>
  <dcterms:created xsi:type="dcterms:W3CDTF">2021-11-11T10:07:00Z</dcterms:created>
  <dcterms:modified xsi:type="dcterms:W3CDTF">2021-11-11T10:07:00Z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