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92CE" w14:textId="77777777" w:rsidR="003079BA" w:rsidRDefault="003079BA" w:rsidP="003079BA">
      <w:pPr>
        <w:spacing w:before="120"/>
        <w:rPr>
          <w:rFonts w:ascii="Arial" w:hAnsi="Arial" w:cs="Arial"/>
        </w:rPr>
      </w:pPr>
      <w:bookmarkStart w:id="0" w:name="_Toc44738651"/>
      <w:r>
        <w:rPr>
          <w:rFonts w:ascii="Arial" w:hAnsi="Arial" w:cs="Arial"/>
        </w:rPr>
        <w:t>Australian Capital Territory</w:t>
      </w:r>
    </w:p>
    <w:p w14:paraId="23B0CF57" w14:textId="77777777" w:rsidR="003079BA" w:rsidRDefault="003079BA" w:rsidP="003079BA">
      <w:pPr>
        <w:pStyle w:val="Billname"/>
        <w:spacing w:before="700"/>
      </w:pPr>
      <w:r>
        <w:t>Corrections Management (</w:t>
      </w:r>
      <w:r>
        <w:rPr>
          <w:color w:val="000000" w:themeColor="text1"/>
        </w:rPr>
        <w:t>Drug Testing (Urine)</w:t>
      </w:r>
      <w:r w:rsidRPr="00095577">
        <w:rPr>
          <w:color w:val="000000" w:themeColor="text1"/>
        </w:rPr>
        <w:t xml:space="preserve">) </w:t>
      </w:r>
      <w:r>
        <w:rPr>
          <w:color w:val="000000" w:themeColor="text1"/>
        </w:rPr>
        <w:t>Operating Procedure</w:t>
      </w:r>
      <w:r w:rsidRPr="00095577">
        <w:rPr>
          <w:color w:val="000000" w:themeColor="text1"/>
        </w:rPr>
        <w:t xml:space="preserve"> 202</w:t>
      </w:r>
      <w:r>
        <w:rPr>
          <w:color w:val="000000" w:themeColor="text1"/>
        </w:rPr>
        <w:t>2</w:t>
      </w:r>
    </w:p>
    <w:p w14:paraId="510F02AA" w14:textId="77777777" w:rsidR="003079BA" w:rsidRDefault="003079BA" w:rsidP="003079BA">
      <w:pPr>
        <w:spacing w:before="340"/>
        <w:rPr>
          <w:rFonts w:ascii="Arial" w:hAnsi="Arial" w:cs="Arial"/>
          <w:b/>
          <w:bCs/>
        </w:rPr>
      </w:pPr>
      <w:r>
        <w:rPr>
          <w:rFonts w:ascii="Arial" w:hAnsi="Arial" w:cs="Arial"/>
          <w:b/>
          <w:bCs/>
        </w:rPr>
        <w:t xml:space="preserve">Notifiable </w:t>
      </w:r>
      <w:r w:rsidRPr="00095577">
        <w:rPr>
          <w:rFonts w:ascii="Arial" w:hAnsi="Arial" w:cs="Arial"/>
          <w:b/>
          <w:bCs/>
          <w:color w:val="000000" w:themeColor="text1"/>
        </w:rPr>
        <w:t>instrument NI</w:t>
      </w:r>
      <w:r>
        <w:rPr>
          <w:rFonts w:ascii="Arial" w:hAnsi="Arial" w:cs="Arial"/>
          <w:b/>
          <w:bCs/>
          <w:color w:val="000000" w:themeColor="text1"/>
        </w:rPr>
        <w:t>2022</w:t>
      </w:r>
      <w:r w:rsidRPr="00095577">
        <w:rPr>
          <w:rFonts w:ascii="Arial" w:hAnsi="Arial" w:cs="Arial"/>
          <w:b/>
          <w:bCs/>
          <w:color w:val="000000" w:themeColor="text1"/>
        </w:rPr>
        <w:t>–</w:t>
      </w:r>
      <w:r>
        <w:rPr>
          <w:rFonts w:ascii="Arial" w:hAnsi="Arial" w:cs="Arial"/>
          <w:b/>
          <w:bCs/>
          <w:color w:val="000000" w:themeColor="text1"/>
        </w:rPr>
        <w:t>115</w:t>
      </w:r>
    </w:p>
    <w:p w14:paraId="47E6073A" w14:textId="77777777" w:rsidR="003079BA" w:rsidRDefault="003079BA" w:rsidP="003079BA">
      <w:pPr>
        <w:pStyle w:val="madeunder"/>
        <w:spacing w:before="300" w:after="0"/>
      </w:pPr>
      <w:r>
        <w:t xml:space="preserve">made under the  </w:t>
      </w:r>
    </w:p>
    <w:p w14:paraId="5EB0233F" w14:textId="77777777" w:rsidR="003079BA" w:rsidRPr="00095577" w:rsidRDefault="003079BA" w:rsidP="003079BA">
      <w:pPr>
        <w:pStyle w:val="CoverActName"/>
        <w:spacing w:after="0"/>
        <w:rPr>
          <w:sz w:val="20"/>
        </w:rPr>
      </w:pPr>
      <w:r>
        <w:rPr>
          <w:rFonts w:cs="Arial"/>
          <w:sz w:val="20"/>
        </w:rPr>
        <w:t xml:space="preserve">Corrections Management Act 2007, s14 (Corrections policies and operating procedures) </w:t>
      </w:r>
    </w:p>
    <w:p w14:paraId="2645064C" w14:textId="77777777" w:rsidR="003079BA" w:rsidRDefault="003079BA" w:rsidP="003079BA">
      <w:pPr>
        <w:pStyle w:val="N-line3"/>
        <w:pBdr>
          <w:bottom w:val="none" w:sz="0" w:space="0" w:color="auto"/>
        </w:pBdr>
        <w:spacing w:before="60"/>
      </w:pPr>
    </w:p>
    <w:p w14:paraId="410F665B" w14:textId="77777777" w:rsidR="003079BA" w:rsidRDefault="003079BA" w:rsidP="003079BA">
      <w:pPr>
        <w:pStyle w:val="N-line3"/>
        <w:pBdr>
          <w:top w:val="single" w:sz="12" w:space="1" w:color="auto"/>
          <w:bottom w:val="none" w:sz="0" w:space="0" w:color="auto"/>
        </w:pBdr>
      </w:pPr>
    </w:p>
    <w:p w14:paraId="06D6753F" w14:textId="77777777" w:rsidR="003079BA" w:rsidRDefault="003079BA" w:rsidP="003079BA">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C5CB099" w14:textId="77777777" w:rsidR="003079BA" w:rsidRDefault="003079BA" w:rsidP="003079BA">
      <w:pPr>
        <w:spacing w:before="140"/>
        <w:ind w:left="720"/>
      </w:pPr>
      <w:r>
        <w:t xml:space="preserve">This instrument is the </w:t>
      </w:r>
      <w:r w:rsidRPr="0038166E">
        <w:rPr>
          <w:i/>
          <w:iCs/>
        </w:rPr>
        <w:t>Corrections Management (Drug Testing (Urine)) Operating Procedure 2022</w:t>
      </w:r>
      <w:r>
        <w:t>.</w:t>
      </w:r>
    </w:p>
    <w:p w14:paraId="3AEFDF0F" w14:textId="77777777" w:rsidR="003079BA" w:rsidRDefault="003079BA" w:rsidP="003079B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F4D177F" w14:textId="77777777" w:rsidR="003079BA" w:rsidRDefault="003079BA" w:rsidP="003079BA">
      <w:pPr>
        <w:spacing w:before="140"/>
        <w:ind w:left="720"/>
      </w:pPr>
      <w:r>
        <w:t xml:space="preserve">This instrument commences on the day after its notification day. </w:t>
      </w:r>
    </w:p>
    <w:p w14:paraId="6B8B1CD4" w14:textId="77777777" w:rsidR="003079BA" w:rsidRDefault="003079BA" w:rsidP="003079BA">
      <w:pPr>
        <w:spacing w:before="300"/>
        <w:ind w:left="720" w:hanging="720"/>
        <w:rPr>
          <w:rFonts w:ascii="Arial" w:hAnsi="Arial" w:cs="Arial"/>
          <w:b/>
          <w:bCs/>
        </w:rPr>
      </w:pPr>
      <w:r>
        <w:rPr>
          <w:rFonts w:ascii="Arial" w:hAnsi="Arial" w:cs="Arial"/>
          <w:b/>
          <w:bCs/>
        </w:rPr>
        <w:t>3</w:t>
      </w:r>
      <w:r>
        <w:rPr>
          <w:rFonts w:ascii="Arial" w:hAnsi="Arial" w:cs="Arial"/>
          <w:b/>
          <w:bCs/>
        </w:rPr>
        <w:tab/>
        <w:t xml:space="preserve">Policy </w:t>
      </w:r>
    </w:p>
    <w:p w14:paraId="52DDEBF9" w14:textId="77777777" w:rsidR="003079BA" w:rsidRDefault="003079BA" w:rsidP="003079BA">
      <w:pPr>
        <w:spacing w:before="140"/>
        <w:ind w:left="720"/>
        <w:rPr>
          <w:rFonts w:ascii="Arial" w:hAnsi="Arial" w:cs="Arial"/>
          <w:b/>
          <w:bCs/>
        </w:rPr>
      </w:pPr>
      <w:r w:rsidRPr="00DC3E46">
        <w:t>I make this</w:t>
      </w:r>
      <w:r>
        <w:t xml:space="preserve"> </w:t>
      </w:r>
      <w:r w:rsidRPr="00DC3E46">
        <w:t>policy to facilitate the effective and efficient management of correction</w:t>
      </w:r>
      <w:r>
        <w:t>al</w:t>
      </w:r>
      <w:r w:rsidRPr="00DC3E46">
        <w:t xml:space="preserve"> services.</w:t>
      </w:r>
      <w:r>
        <w:rPr>
          <w:rFonts w:ascii="Arial" w:hAnsi="Arial" w:cs="Arial"/>
          <w:b/>
          <w:bCs/>
        </w:rPr>
        <w:t xml:space="preserve"> </w:t>
      </w:r>
    </w:p>
    <w:p w14:paraId="26B28C25" w14:textId="77777777" w:rsidR="003079BA" w:rsidRDefault="003079BA" w:rsidP="003079BA">
      <w:pPr>
        <w:spacing w:before="300"/>
        <w:ind w:left="720" w:hanging="720"/>
        <w:rPr>
          <w:rFonts w:ascii="Arial" w:hAnsi="Arial" w:cs="Arial"/>
          <w:b/>
          <w:bCs/>
        </w:rPr>
      </w:pPr>
      <w:r>
        <w:rPr>
          <w:rFonts w:ascii="Arial" w:hAnsi="Arial" w:cs="Arial"/>
          <w:b/>
          <w:bCs/>
        </w:rPr>
        <w:t>4</w:t>
      </w:r>
      <w:r>
        <w:rPr>
          <w:rFonts w:ascii="Arial" w:hAnsi="Arial" w:cs="Arial"/>
          <w:b/>
          <w:bCs/>
        </w:rPr>
        <w:tab/>
        <w:t>Revocation</w:t>
      </w:r>
    </w:p>
    <w:p w14:paraId="2AB7355E" w14:textId="77777777" w:rsidR="003079BA" w:rsidRDefault="003079BA" w:rsidP="003079BA">
      <w:pPr>
        <w:spacing w:before="140"/>
        <w:ind w:left="720"/>
      </w:pPr>
      <w:r>
        <w:t xml:space="preserve">This policy revokes the previously notified </w:t>
      </w:r>
      <w:r w:rsidRPr="005C683E">
        <w:rPr>
          <w:i/>
          <w:iCs/>
        </w:rPr>
        <w:t>Corrections Management (Drug Testing Operating Procedure [Restricted]) 2015</w:t>
      </w:r>
      <w:r>
        <w:t xml:space="preserve"> [</w:t>
      </w:r>
      <w:r w:rsidRPr="00BB0109">
        <w:t>NI2015-739</w:t>
      </w:r>
      <w:r>
        <w:t>].</w:t>
      </w:r>
    </w:p>
    <w:p w14:paraId="51872D64" w14:textId="77777777" w:rsidR="003079BA" w:rsidRDefault="003079BA" w:rsidP="003079BA">
      <w:pPr>
        <w:tabs>
          <w:tab w:val="left" w:pos="4320"/>
        </w:tabs>
        <w:spacing w:before="720"/>
      </w:pPr>
    </w:p>
    <w:p w14:paraId="49E531CA" w14:textId="77777777" w:rsidR="003079BA" w:rsidRDefault="003079BA" w:rsidP="003079BA">
      <w:pPr>
        <w:tabs>
          <w:tab w:val="left" w:pos="4320"/>
        </w:tabs>
        <w:spacing w:before="720"/>
      </w:pPr>
    </w:p>
    <w:p w14:paraId="78B3F1C3" w14:textId="77777777" w:rsidR="003079BA" w:rsidRDefault="003079BA" w:rsidP="003079BA">
      <w:pPr>
        <w:tabs>
          <w:tab w:val="left" w:pos="4320"/>
        </w:tabs>
        <w:spacing w:before="720"/>
      </w:pPr>
      <w:r w:rsidRPr="00E335E6">
        <w:t>Ray Johnson APM</w:t>
      </w:r>
      <w:r w:rsidRPr="00E335E6">
        <w:br/>
        <w:t xml:space="preserve">Commissioner </w:t>
      </w:r>
      <w:r w:rsidRPr="00E335E6">
        <w:br/>
        <w:t>ACT Corrective Services</w:t>
      </w:r>
      <w:r w:rsidRPr="00E335E6">
        <w:br/>
      </w:r>
      <w:bookmarkEnd w:id="0"/>
      <w:r>
        <w:rPr>
          <w:color w:val="000000" w:themeColor="text1"/>
        </w:rPr>
        <w:t>07 March 2022</w:t>
      </w:r>
    </w:p>
    <w:p w14:paraId="57DE9CD5" w14:textId="77777777" w:rsidR="008D7BF9" w:rsidRDefault="008D7BF9" w:rsidP="004D1932">
      <w:pPr>
        <w:spacing w:before="120" w:after="120"/>
        <w:rPr>
          <w:rFonts w:cs="Arial"/>
          <w:b/>
        </w:rPr>
        <w:sectPr w:rsidR="008D7BF9" w:rsidSect="003079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9"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586F66" w14:paraId="3F363F6A" w14:textId="77777777" w:rsidTr="00E4484A">
        <w:tc>
          <w:tcPr>
            <w:tcW w:w="3085" w:type="dxa"/>
            <w:shd w:val="clear" w:color="auto" w:fill="95B3D7" w:themeFill="accent1" w:themeFillTint="99"/>
          </w:tcPr>
          <w:p w14:paraId="4E8142B6" w14:textId="4597492A"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6157" w:type="dxa"/>
            <w:shd w:val="clear" w:color="auto" w:fill="95B3D7" w:themeFill="accent1" w:themeFillTint="99"/>
          </w:tcPr>
          <w:p w14:paraId="4FE92B7D" w14:textId="1B6AB220" w:rsidR="007B3718" w:rsidRPr="00202B3A" w:rsidRDefault="00140DA4" w:rsidP="004740A6">
            <w:pPr>
              <w:spacing w:before="120" w:after="120"/>
              <w:rPr>
                <w:rFonts w:cs="Arial"/>
                <w:b/>
              </w:rPr>
            </w:pPr>
            <w:r>
              <w:rPr>
                <w:rFonts w:cs="Arial"/>
                <w:b/>
              </w:rPr>
              <w:t>Drug Testing</w:t>
            </w:r>
            <w:r w:rsidR="001127C2" w:rsidRPr="00202B3A">
              <w:rPr>
                <w:rFonts w:cs="Arial"/>
                <w:b/>
              </w:rPr>
              <w:t xml:space="preserve"> </w:t>
            </w:r>
            <w:r w:rsidR="004740A6">
              <w:rPr>
                <w:rFonts w:cs="Arial"/>
                <w:b/>
              </w:rPr>
              <w:t>(</w:t>
            </w:r>
            <w:r w:rsidR="002B3CE1">
              <w:rPr>
                <w:rFonts w:cs="Arial"/>
                <w:b/>
              </w:rPr>
              <w:t>U</w:t>
            </w:r>
            <w:r w:rsidR="004740A6">
              <w:rPr>
                <w:rFonts w:cs="Arial"/>
                <w:b/>
              </w:rPr>
              <w:t>rine)</w:t>
            </w:r>
          </w:p>
        </w:tc>
      </w:tr>
      <w:tr w:rsidR="003A3CF7" w:rsidRPr="00586F66" w14:paraId="6738EF0F" w14:textId="77777777" w:rsidTr="00586F66">
        <w:tc>
          <w:tcPr>
            <w:tcW w:w="3085" w:type="dxa"/>
          </w:tcPr>
          <w:p w14:paraId="1F2B99A8"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66B274D5" w14:textId="7DC77CC9" w:rsidR="003A3CF7" w:rsidRPr="00586F66" w:rsidRDefault="002B3CE1" w:rsidP="00CF03FA">
            <w:pPr>
              <w:spacing w:before="120" w:after="120"/>
              <w:rPr>
                <w:rFonts w:cs="Arial"/>
                <w:b/>
              </w:rPr>
            </w:pPr>
            <w:r>
              <w:rPr>
                <w:rFonts w:cs="Arial"/>
                <w:b/>
              </w:rPr>
              <w:t>D12.1</w:t>
            </w:r>
          </w:p>
        </w:tc>
      </w:tr>
      <w:tr w:rsidR="00510017" w:rsidRPr="00586F66" w14:paraId="2AE5F983" w14:textId="77777777" w:rsidTr="008C1D7D">
        <w:tc>
          <w:tcPr>
            <w:tcW w:w="3085" w:type="dxa"/>
          </w:tcPr>
          <w:p w14:paraId="0E3810EE" w14:textId="77777777" w:rsidR="00510017" w:rsidRPr="00586F66" w:rsidRDefault="00586F66" w:rsidP="00510017">
            <w:pPr>
              <w:spacing w:before="120" w:after="120"/>
              <w:rPr>
                <w:rFonts w:cs="Arial"/>
                <w:b/>
              </w:rPr>
            </w:pPr>
            <w:r>
              <w:rPr>
                <w:rFonts w:cs="Arial"/>
                <w:b/>
              </w:rPr>
              <w:t>SCOPE</w:t>
            </w:r>
          </w:p>
        </w:tc>
        <w:tc>
          <w:tcPr>
            <w:tcW w:w="6157" w:type="dxa"/>
            <w:shd w:val="clear" w:color="auto" w:fill="auto"/>
          </w:tcPr>
          <w:p w14:paraId="17EE4551" w14:textId="0D543B34" w:rsidR="00510017" w:rsidRPr="00A4017C" w:rsidRDefault="002B3CE1" w:rsidP="00132DBB">
            <w:pPr>
              <w:spacing w:before="120" w:after="120"/>
              <w:rPr>
                <w:rFonts w:cs="Arial"/>
                <w:b/>
                <w:highlight w:val="lightGray"/>
              </w:rPr>
            </w:pPr>
            <w:r w:rsidRPr="00B41869">
              <w:rPr>
                <w:rFonts w:cs="Arial"/>
                <w:b/>
              </w:rPr>
              <w:t>Alexander Maconochie Centre</w:t>
            </w:r>
          </w:p>
        </w:tc>
      </w:tr>
    </w:tbl>
    <w:p w14:paraId="53A1DC33" w14:textId="77777777" w:rsidR="008C1D7D" w:rsidRDefault="00E62FBC" w:rsidP="0073253B">
      <w:pPr>
        <w:spacing w:before="240"/>
        <w:rPr>
          <w:rFonts w:cs="Arial"/>
          <w:b/>
        </w:rPr>
      </w:pPr>
      <w:r w:rsidRPr="00586F66">
        <w:rPr>
          <w:rFonts w:cs="Arial"/>
          <w:b/>
        </w:rPr>
        <w:t>STATEMENT OF PURPOSE</w:t>
      </w:r>
    </w:p>
    <w:p w14:paraId="0389608E" w14:textId="3B079CB4" w:rsidR="00CA5293" w:rsidRPr="008C1D7D" w:rsidRDefault="00CA5293" w:rsidP="0073253B">
      <w:pPr>
        <w:spacing w:before="240"/>
        <w:rPr>
          <w:rFonts w:cs="Arial"/>
        </w:rPr>
      </w:pPr>
      <w:r>
        <w:rPr>
          <w:rFonts w:cs="Arial"/>
        </w:rPr>
        <w:t xml:space="preserve">To provide instructions to </w:t>
      </w:r>
      <w:r w:rsidR="00327284">
        <w:rPr>
          <w:rFonts w:cs="Arial"/>
        </w:rPr>
        <w:t xml:space="preserve">correctional </w:t>
      </w:r>
      <w:r w:rsidR="007E7ADC">
        <w:rPr>
          <w:rFonts w:cs="Arial"/>
        </w:rPr>
        <w:t>officers</w:t>
      </w:r>
      <w:r w:rsidR="00140DA4">
        <w:rPr>
          <w:rFonts w:cs="Arial"/>
        </w:rPr>
        <w:t xml:space="preserve"> on the process for testing detainees for drug use </w:t>
      </w:r>
      <w:r w:rsidR="00E01795">
        <w:rPr>
          <w:rFonts w:cs="Arial"/>
        </w:rPr>
        <w:t>by way of a urine sample</w:t>
      </w:r>
      <w:r w:rsidR="00140DA4">
        <w:rPr>
          <w:rFonts w:cs="Arial"/>
        </w:rPr>
        <w:t>.</w:t>
      </w:r>
    </w:p>
    <w:p w14:paraId="4849DAC3" w14:textId="77777777" w:rsidR="00152D5E" w:rsidRPr="00586F66" w:rsidRDefault="004D1932" w:rsidP="0073253B">
      <w:pPr>
        <w:spacing w:before="240"/>
        <w:rPr>
          <w:rFonts w:cs="Arial"/>
          <w:b/>
        </w:rPr>
      </w:pPr>
      <w:r>
        <w:rPr>
          <w:rFonts w:cs="Arial"/>
          <w:b/>
        </w:rPr>
        <w:t>PROCEDURE</w:t>
      </w:r>
      <w:r w:rsidR="007B3718" w:rsidRPr="00586F66">
        <w:rPr>
          <w:rFonts w:cs="Arial"/>
          <w:b/>
        </w:rPr>
        <w:t>S</w:t>
      </w:r>
    </w:p>
    <w:p w14:paraId="531075DF" w14:textId="35DEEB12" w:rsidR="001230CE" w:rsidRDefault="00E01795" w:rsidP="0076023F">
      <w:pPr>
        <w:pStyle w:val="ListParagraph"/>
        <w:numPr>
          <w:ilvl w:val="0"/>
          <w:numId w:val="44"/>
        </w:numPr>
        <w:spacing w:before="60" w:after="0"/>
        <w:ind w:left="567" w:hanging="567"/>
        <w:contextualSpacing w:val="0"/>
        <w:rPr>
          <w:rFonts w:cs="Arial"/>
          <w:b/>
          <w:bCs/>
        </w:rPr>
      </w:pPr>
      <w:r w:rsidRPr="00D4683E">
        <w:rPr>
          <w:rFonts w:cs="Arial"/>
          <w:b/>
          <w:bCs/>
        </w:rPr>
        <w:t>Random Testing</w:t>
      </w:r>
    </w:p>
    <w:p w14:paraId="4C356B4D" w14:textId="76ED3A64" w:rsidR="00E01795" w:rsidRPr="00D4683E" w:rsidRDefault="00E01795" w:rsidP="00CD35DF">
      <w:pPr>
        <w:pStyle w:val="ListParagraph"/>
        <w:numPr>
          <w:ilvl w:val="1"/>
          <w:numId w:val="44"/>
        </w:numPr>
        <w:spacing w:before="60" w:after="0"/>
        <w:ind w:left="567" w:hanging="567"/>
        <w:contextualSpacing w:val="0"/>
        <w:rPr>
          <w:rFonts w:cs="Arial"/>
        </w:rPr>
      </w:pPr>
      <w:r w:rsidRPr="00D4683E">
        <w:rPr>
          <w:rFonts w:cs="Arial"/>
        </w:rPr>
        <w:t xml:space="preserve">At the beginning of every </w:t>
      </w:r>
      <w:r w:rsidR="00D4683E" w:rsidRPr="00D4683E">
        <w:rPr>
          <w:rFonts w:cs="Arial"/>
        </w:rPr>
        <w:t>calendar</w:t>
      </w:r>
      <w:r w:rsidRPr="00D4683E">
        <w:rPr>
          <w:rFonts w:cs="Arial"/>
        </w:rPr>
        <w:t xml:space="preserve"> month </w:t>
      </w:r>
      <w:r w:rsidR="00C81049">
        <w:rPr>
          <w:rFonts w:cs="Arial"/>
        </w:rPr>
        <w:t xml:space="preserve">the </w:t>
      </w:r>
      <w:r w:rsidR="00D4683E" w:rsidRPr="00D4683E">
        <w:rPr>
          <w:rFonts w:cs="Arial"/>
        </w:rPr>
        <w:t xml:space="preserve">Business Performance Unit </w:t>
      </w:r>
      <w:r w:rsidR="00DB6273">
        <w:rPr>
          <w:rFonts w:cs="Arial"/>
        </w:rPr>
        <w:t>must</w:t>
      </w:r>
      <w:r w:rsidR="00D4683E" w:rsidRPr="00D4683E">
        <w:rPr>
          <w:rFonts w:cs="Arial"/>
        </w:rPr>
        <w:t xml:space="preserve"> send by e-mail</w:t>
      </w:r>
      <w:r w:rsidR="001E0DC9">
        <w:rPr>
          <w:rFonts w:cs="Arial"/>
        </w:rPr>
        <w:t xml:space="preserve"> to the </w:t>
      </w:r>
      <w:r w:rsidR="004C28FE">
        <w:rPr>
          <w:rFonts w:cs="Arial"/>
        </w:rPr>
        <w:t>General Manager</w:t>
      </w:r>
      <w:r w:rsidR="00D4683E" w:rsidRPr="00D4683E">
        <w:rPr>
          <w:rFonts w:cs="Arial"/>
        </w:rPr>
        <w:t xml:space="preserve"> a list of detainees to be tested over that month.</w:t>
      </w:r>
    </w:p>
    <w:p w14:paraId="3C365460" w14:textId="09EDEB80" w:rsidR="00D4683E" w:rsidRDefault="00D4683E" w:rsidP="00CD35DF">
      <w:pPr>
        <w:pStyle w:val="ListParagraph"/>
        <w:numPr>
          <w:ilvl w:val="1"/>
          <w:numId w:val="44"/>
        </w:numPr>
        <w:spacing w:before="60" w:after="0"/>
        <w:ind w:left="567" w:hanging="567"/>
        <w:contextualSpacing w:val="0"/>
        <w:rPr>
          <w:rFonts w:cs="Arial"/>
        </w:rPr>
      </w:pPr>
      <w:r>
        <w:rPr>
          <w:rFonts w:cs="Arial"/>
        </w:rPr>
        <w:t xml:space="preserve">The </w:t>
      </w:r>
      <w:r w:rsidR="002826FB">
        <w:rPr>
          <w:rFonts w:cs="Arial"/>
        </w:rPr>
        <w:t>Operations Area Manager</w:t>
      </w:r>
      <w:r>
        <w:rPr>
          <w:rFonts w:cs="Arial"/>
        </w:rPr>
        <w:t xml:space="preserve"> </w:t>
      </w:r>
      <w:r w:rsidR="004C28FE">
        <w:rPr>
          <w:rFonts w:cs="Arial"/>
        </w:rPr>
        <w:t xml:space="preserve">must </w:t>
      </w:r>
      <w:r>
        <w:rPr>
          <w:rFonts w:cs="Arial"/>
        </w:rPr>
        <w:t>print the list off and maintain as a master copy.</w:t>
      </w:r>
    </w:p>
    <w:p w14:paraId="5C3E81B1" w14:textId="04BF7CBA" w:rsidR="00D4683E" w:rsidRDefault="00D4683E" w:rsidP="00CD35DF">
      <w:pPr>
        <w:pStyle w:val="ListParagraph"/>
        <w:numPr>
          <w:ilvl w:val="1"/>
          <w:numId w:val="44"/>
        </w:numPr>
        <w:spacing w:before="60" w:after="0"/>
        <w:ind w:left="567" w:hanging="567"/>
        <w:contextualSpacing w:val="0"/>
        <w:rPr>
          <w:rFonts w:cs="Arial"/>
        </w:rPr>
      </w:pPr>
      <w:r>
        <w:rPr>
          <w:rFonts w:cs="Arial"/>
        </w:rPr>
        <w:t xml:space="preserve">The </w:t>
      </w:r>
      <w:r w:rsidR="00E17860">
        <w:rPr>
          <w:rFonts w:cs="Arial"/>
        </w:rPr>
        <w:t>Operations Area Manager</w:t>
      </w:r>
      <w:r>
        <w:rPr>
          <w:rFonts w:cs="Arial"/>
        </w:rPr>
        <w:t xml:space="preserve"> </w:t>
      </w:r>
      <w:r w:rsidR="00DB6273">
        <w:rPr>
          <w:rFonts w:cs="Arial"/>
        </w:rPr>
        <w:t>must</w:t>
      </w:r>
      <w:r>
        <w:rPr>
          <w:rFonts w:cs="Arial"/>
        </w:rPr>
        <w:t xml:space="preserve"> give oversight to the list and ensure that all detainees named are tested in accordance with the </w:t>
      </w:r>
      <w:r w:rsidRPr="0067063B">
        <w:rPr>
          <w:rFonts w:cs="Arial"/>
          <w:i/>
          <w:iCs/>
          <w:u w:val="single"/>
        </w:rPr>
        <w:t>Drug and Alcohol Testing Policy</w:t>
      </w:r>
      <w:r>
        <w:rPr>
          <w:rFonts w:cs="Arial"/>
        </w:rPr>
        <w:t>.</w:t>
      </w:r>
    </w:p>
    <w:p w14:paraId="7066F825" w14:textId="77777777" w:rsidR="002B3CE1" w:rsidRDefault="002B3CE1" w:rsidP="0073253B">
      <w:pPr>
        <w:pStyle w:val="ListParagraph"/>
        <w:spacing w:before="60" w:after="0"/>
        <w:ind w:left="567"/>
        <w:contextualSpacing w:val="0"/>
        <w:rPr>
          <w:rFonts w:cs="Arial"/>
        </w:rPr>
      </w:pPr>
    </w:p>
    <w:p w14:paraId="55573E6A" w14:textId="72BBD26E" w:rsidR="00D4683E" w:rsidRPr="00D4683E" w:rsidRDefault="004404BE" w:rsidP="0076023F">
      <w:pPr>
        <w:pStyle w:val="ListParagraph"/>
        <w:numPr>
          <w:ilvl w:val="0"/>
          <w:numId w:val="44"/>
        </w:numPr>
        <w:spacing w:before="60" w:after="0"/>
        <w:ind w:left="567" w:hanging="567"/>
        <w:contextualSpacing w:val="0"/>
        <w:rPr>
          <w:rFonts w:cs="Arial"/>
          <w:b/>
          <w:bCs/>
        </w:rPr>
      </w:pPr>
      <w:r>
        <w:rPr>
          <w:rFonts w:cs="Arial"/>
          <w:b/>
          <w:bCs/>
        </w:rPr>
        <w:t>Program, Assessment and Compliance Testing</w:t>
      </w:r>
    </w:p>
    <w:p w14:paraId="15E4621D" w14:textId="050B889E" w:rsidR="00D4683E" w:rsidRDefault="00D4683E" w:rsidP="00CD35DF">
      <w:pPr>
        <w:pStyle w:val="ListParagraph"/>
        <w:numPr>
          <w:ilvl w:val="1"/>
          <w:numId w:val="44"/>
        </w:numPr>
        <w:spacing w:before="60" w:after="0"/>
        <w:ind w:left="567" w:hanging="567"/>
        <w:contextualSpacing w:val="0"/>
        <w:rPr>
          <w:rFonts w:cs="Arial"/>
        </w:rPr>
      </w:pPr>
      <w:r>
        <w:rPr>
          <w:rFonts w:cs="Arial"/>
        </w:rPr>
        <w:t xml:space="preserve">A list of detainees for Program Testing and Assessment and Compliance Testing as per the </w:t>
      </w:r>
      <w:r w:rsidRPr="005E33B4">
        <w:rPr>
          <w:rFonts w:cs="Arial"/>
          <w:i/>
          <w:iCs/>
          <w:u w:val="single"/>
        </w:rPr>
        <w:t>Drug and Alcohol Testing Policy</w:t>
      </w:r>
      <w:r>
        <w:rPr>
          <w:rFonts w:cs="Arial"/>
        </w:rPr>
        <w:t xml:space="preserve"> </w:t>
      </w:r>
      <w:r w:rsidR="00DB6273">
        <w:rPr>
          <w:rFonts w:cs="Arial"/>
        </w:rPr>
        <w:t>must</w:t>
      </w:r>
      <w:r>
        <w:rPr>
          <w:rFonts w:cs="Arial"/>
        </w:rPr>
        <w:t xml:space="preserve"> be </w:t>
      </w:r>
      <w:r w:rsidR="00246408">
        <w:rPr>
          <w:rFonts w:cs="Arial"/>
        </w:rPr>
        <w:t xml:space="preserve">emailed to and </w:t>
      </w:r>
      <w:r>
        <w:rPr>
          <w:rFonts w:cs="Arial"/>
        </w:rPr>
        <w:t xml:space="preserve">maintained by </w:t>
      </w:r>
      <w:r w:rsidR="00246408">
        <w:rPr>
          <w:rFonts w:cs="Arial"/>
        </w:rPr>
        <w:t>Admissions staff.</w:t>
      </w:r>
    </w:p>
    <w:p w14:paraId="2006905B" w14:textId="1DDE7722" w:rsidR="00246408" w:rsidRDefault="00246408" w:rsidP="00CD35DF">
      <w:pPr>
        <w:pStyle w:val="ListParagraph"/>
        <w:numPr>
          <w:ilvl w:val="1"/>
          <w:numId w:val="44"/>
        </w:numPr>
        <w:spacing w:before="60" w:after="0"/>
        <w:ind w:left="567" w:hanging="567"/>
        <w:contextualSpacing w:val="0"/>
        <w:rPr>
          <w:rFonts w:cs="Arial"/>
        </w:rPr>
      </w:pPr>
      <w:r>
        <w:rPr>
          <w:rFonts w:cs="Arial"/>
        </w:rPr>
        <w:t>Admissions staff must confirm with the Investigating Officer when detainees identified on the list are tested.</w:t>
      </w:r>
    </w:p>
    <w:p w14:paraId="6BCDAFA5" w14:textId="63A601DD" w:rsidR="00686CE7" w:rsidRDefault="00686CE7" w:rsidP="00CD35DF">
      <w:pPr>
        <w:pStyle w:val="ListParagraph"/>
        <w:numPr>
          <w:ilvl w:val="1"/>
          <w:numId w:val="44"/>
        </w:numPr>
        <w:spacing w:before="60" w:after="0"/>
        <w:ind w:left="567" w:hanging="567"/>
        <w:contextualSpacing w:val="0"/>
        <w:rPr>
          <w:rFonts w:cs="Arial"/>
        </w:rPr>
      </w:pPr>
      <w:r>
        <w:rPr>
          <w:rFonts w:cs="Arial"/>
        </w:rPr>
        <w:t xml:space="preserve">The Investigating Officer </w:t>
      </w:r>
      <w:r w:rsidR="009941AF">
        <w:rPr>
          <w:rFonts w:cs="Arial"/>
        </w:rPr>
        <w:t>must record</w:t>
      </w:r>
      <w:r w:rsidR="00246408">
        <w:rPr>
          <w:rFonts w:cs="Arial"/>
        </w:rPr>
        <w:t xml:space="preserve"> the results of these tests</w:t>
      </w:r>
      <w:r w:rsidR="005053C7">
        <w:rPr>
          <w:rFonts w:cs="Arial"/>
        </w:rPr>
        <w:t xml:space="preserve"> in the </w:t>
      </w:r>
      <w:r w:rsidR="005053C7">
        <w:rPr>
          <w:rFonts w:cs="Arial"/>
          <w:i/>
          <w:iCs/>
          <w:u w:val="single"/>
        </w:rPr>
        <w:t xml:space="preserve">Drug </w:t>
      </w:r>
      <w:r w:rsidR="009D4401">
        <w:rPr>
          <w:rFonts w:cs="Arial"/>
          <w:i/>
          <w:iCs/>
          <w:u w:val="single"/>
        </w:rPr>
        <w:t>Testing</w:t>
      </w:r>
      <w:r w:rsidR="005053C7">
        <w:rPr>
          <w:rFonts w:cs="Arial"/>
          <w:i/>
          <w:iCs/>
          <w:u w:val="single"/>
        </w:rPr>
        <w:t xml:space="preserve"> Register</w:t>
      </w:r>
      <w:r w:rsidR="009941AF">
        <w:rPr>
          <w:rFonts w:cs="Arial"/>
        </w:rPr>
        <w:t xml:space="preserve"> and in a case note on the detainee’s electronic record.</w:t>
      </w:r>
    </w:p>
    <w:p w14:paraId="21B8D3FA" w14:textId="77777777" w:rsidR="004404BE" w:rsidRDefault="004404BE" w:rsidP="004404BE">
      <w:pPr>
        <w:pStyle w:val="ListParagraph"/>
        <w:spacing w:before="60" w:after="0"/>
        <w:ind w:left="567"/>
        <w:contextualSpacing w:val="0"/>
        <w:rPr>
          <w:rFonts w:cs="Arial"/>
        </w:rPr>
      </w:pPr>
    </w:p>
    <w:p w14:paraId="2703E43F" w14:textId="0FC39F5F" w:rsidR="004404BE" w:rsidRPr="003517F3" w:rsidRDefault="004404BE" w:rsidP="004404BE">
      <w:pPr>
        <w:pStyle w:val="ListParagraph"/>
        <w:numPr>
          <w:ilvl w:val="0"/>
          <w:numId w:val="44"/>
        </w:numPr>
        <w:spacing w:before="60" w:after="0"/>
        <w:ind w:left="567" w:hanging="567"/>
        <w:contextualSpacing w:val="0"/>
        <w:rPr>
          <w:rFonts w:cs="Arial"/>
        </w:rPr>
      </w:pPr>
      <w:r w:rsidRPr="003517F3">
        <w:rPr>
          <w:rFonts w:cs="Arial"/>
          <w:b/>
          <w:bCs/>
        </w:rPr>
        <w:t>Targeted Testing</w:t>
      </w:r>
    </w:p>
    <w:p w14:paraId="39AA7690" w14:textId="13B0D543" w:rsidR="00027946" w:rsidRDefault="00027946" w:rsidP="004404BE">
      <w:pPr>
        <w:pStyle w:val="ListParagraph"/>
        <w:numPr>
          <w:ilvl w:val="1"/>
          <w:numId w:val="44"/>
        </w:numPr>
        <w:spacing w:before="60" w:after="0"/>
        <w:ind w:left="567" w:hanging="567"/>
        <w:rPr>
          <w:rFonts w:cs="Arial"/>
        </w:rPr>
      </w:pPr>
      <w:r>
        <w:rPr>
          <w:rFonts w:cs="Arial"/>
        </w:rPr>
        <w:t>The Intelligence Unit (IU) may request a targeted test of a detainee if they receive intelligence which indicates that there are reasonable grounds to suspect that the detainee has used</w:t>
      </w:r>
      <w:r w:rsidRPr="00027946">
        <w:rPr>
          <w:rFonts w:cs="Arial"/>
        </w:rPr>
        <w:t xml:space="preserve"> </w:t>
      </w:r>
      <w:r w:rsidRPr="003517F3">
        <w:rPr>
          <w:rFonts w:cs="Arial"/>
        </w:rPr>
        <w:t xml:space="preserve">drugs or alcohol </w:t>
      </w:r>
      <w:r w:rsidRPr="00BD0E7C">
        <w:rPr>
          <w:rFonts w:cs="Arial"/>
          <w:i/>
          <w:iCs/>
        </w:rPr>
        <w:t>(note</w:t>
      </w:r>
      <w:r>
        <w:rPr>
          <w:rFonts w:cs="Arial"/>
          <w:i/>
          <w:iCs/>
        </w:rPr>
        <w:t>:</w:t>
      </w:r>
      <w:r w:rsidRPr="00BD0E7C">
        <w:rPr>
          <w:rFonts w:cs="Arial"/>
          <w:i/>
          <w:iCs/>
        </w:rPr>
        <w:t xml:space="preserve"> a previous positive test result does not constitute reasonable grounds).</w:t>
      </w:r>
    </w:p>
    <w:p w14:paraId="0652891D" w14:textId="736FFC80" w:rsidR="003C4C1C" w:rsidRPr="003517F3" w:rsidRDefault="00027946" w:rsidP="004404BE">
      <w:pPr>
        <w:pStyle w:val="ListParagraph"/>
        <w:numPr>
          <w:ilvl w:val="1"/>
          <w:numId w:val="44"/>
        </w:numPr>
        <w:spacing w:before="60" w:after="0"/>
        <w:ind w:left="567" w:hanging="567"/>
        <w:rPr>
          <w:rFonts w:cs="Arial"/>
        </w:rPr>
      </w:pPr>
      <w:r>
        <w:rPr>
          <w:rFonts w:cs="Arial"/>
        </w:rPr>
        <w:t xml:space="preserve">If an officer has intelligence regarding a detainee’s suspected drug or alcohol use, they must forward this information to the IU by sending an email to </w:t>
      </w:r>
      <w:hyperlink r:id="rId14" w:history="1">
        <w:r w:rsidRPr="00A12128">
          <w:rPr>
            <w:rStyle w:val="Hyperlink"/>
            <w:rFonts w:cs="Arial"/>
          </w:rPr>
          <w:t>ACTCS-Intelligence@act.gov.au</w:t>
        </w:r>
      </w:hyperlink>
      <w:r>
        <w:rPr>
          <w:rFonts w:cs="Arial"/>
        </w:rPr>
        <w:t>.</w:t>
      </w:r>
    </w:p>
    <w:p w14:paraId="4575A96B" w14:textId="65D4289C" w:rsidR="004A0E69" w:rsidRPr="003517F3" w:rsidRDefault="00027946" w:rsidP="004404BE">
      <w:pPr>
        <w:pStyle w:val="ListParagraph"/>
        <w:numPr>
          <w:ilvl w:val="1"/>
          <w:numId w:val="44"/>
        </w:numPr>
        <w:spacing w:before="60" w:after="0"/>
        <w:ind w:left="567" w:hanging="567"/>
        <w:rPr>
          <w:rFonts w:cs="Arial"/>
        </w:rPr>
      </w:pPr>
      <w:r>
        <w:rPr>
          <w:rFonts w:cs="Arial"/>
        </w:rPr>
        <w:t>Requests for</w:t>
      </w:r>
      <w:r w:rsidR="004A0E69" w:rsidRPr="003517F3">
        <w:rPr>
          <w:rFonts w:cs="Arial"/>
        </w:rPr>
        <w:t xml:space="preserve"> targeted test must</w:t>
      </w:r>
      <w:r>
        <w:rPr>
          <w:rFonts w:cs="Arial"/>
        </w:rPr>
        <w:t xml:space="preserve"> be sent by </w:t>
      </w:r>
      <w:r w:rsidR="004A0E69" w:rsidRPr="003517F3">
        <w:rPr>
          <w:rFonts w:cs="Arial"/>
        </w:rPr>
        <w:t xml:space="preserve">email to </w:t>
      </w:r>
      <w:hyperlink r:id="rId15" w:history="1">
        <w:r w:rsidR="004A0E69" w:rsidRPr="003517F3">
          <w:rPr>
            <w:rStyle w:val="Hyperlink"/>
            <w:rFonts w:cs="Arial"/>
          </w:rPr>
          <w:t>amcadmissions@act.gov.au</w:t>
        </w:r>
      </w:hyperlink>
      <w:r w:rsidR="004A0E69" w:rsidRPr="003517F3">
        <w:rPr>
          <w:rFonts w:cs="Arial"/>
        </w:rPr>
        <w:t xml:space="preserve"> and cc </w:t>
      </w:r>
      <w:hyperlink r:id="rId16" w:history="1">
        <w:r w:rsidR="00BD0E7C" w:rsidRPr="00962BF1">
          <w:rPr>
            <w:rStyle w:val="Hyperlink"/>
            <w:bCs/>
          </w:rPr>
          <w:t>AMCdiscipline@act.gov.au</w:t>
        </w:r>
      </w:hyperlink>
      <w:r>
        <w:rPr>
          <w:rStyle w:val="Hyperlink"/>
          <w:rFonts w:cs="Arial"/>
          <w:bCs/>
        </w:rPr>
        <w:t>.</w:t>
      </w:r>
    </w:p>
    <w:p w14:paraId="2863A47A" w14:textId="5E419BB7" w:rsidR="004A0E69" w:rsidRPr="003517F3" w:rsidRDefault="004A0E69" w:rsidP="004404BE">
      <w:pPr>
        <w:pStyle w:val="ListParagraph"/>
        <w:numPr>
          <w:ilvl w:val="1"/>
          <w:numId w:val="44"/>
        </w:numPr>
        <w:spacing w:before="60" w:after="0"/>
        <w:ind w:left="567" w:hanging="567"/>
        <w:rPr>
          <w:rFonts w:cs="Arial"/>
        </w:rPr>
      </w:pPr>
      <w:r w:rsidRPr="003517F3">
        <w:rPr>
          <w:rFonts w:cs="Arial"/>
        </w:rPr>
        <w:t>The email must include details of the reasonable grounds for suspicion i.e.</w:t>
      </w:r>
      <w:r w:rsidR="00B41869">
        <w:rPr>
          <w:rFonts w:cs="Arial"/>
        </w:rPr>
        <w:t>,</w:t>
      </w:r>
      <w:r w:rsidRPr="003517F3">
        <w:rPr>
          <w:rFonts w:cs="Arial"/>
        </w:rPr>
        <w:t xml:space="preserve"> the source and nature of intelligence, details of the detainees unexplained or violent behaviour, details of a recent seizure of drugs or drug paraphernalia etc.</w:t>
      </w:r>
    </w:p>
    <w:p w14:paraId="7343D06E" w14:textId="508FF0AC" w:rsidR="004A0E69" w:rsidRPr="003517F3" w:rsidRDefault="004A0E69" w:rsidP="008B40E3">
      <w:pPr>
        <w:pStyle w:val="ListParagraph"/>
        <w:keepNext/>
        <w:numPr>
          <w:ilvl w:val="1"/>
          <w:numId w:val="44"/>
        </w:numPr>
        <w:spacing w:before="60" w:after="0"/>
        <w:ind w:left="567" w:hanging="567"/>
        <w:rPr>
          <w:rFonts w:cs="Arial"/>
        </w:rPr>
      </w:pPr>
      <w:r w:rsidRPr="003517F3">
        <w:rPr>
          <w:rFonts w:cs="Arial"/>
        </w:rPr>
        <w:lastRenderedPageBreak/>
        <w:t xml:space="preserve">The </w:t>
      </w:r>
      <w:r w:rsidR="00027946">
        <w:rPr>
          <w:rFonts w:cs="Arial"/>
        </w:rPr>
        <w:t>person requesting</w:t>
      </w:r>
      <w:r w:rsidRPr="003517F3">
        <w:rPr>
          <w:rFonts w:cs="Arial"/>
        </w:rPr>
        <w:t xml:space="preserve"> the targeted test must also document the reasonable grounds in a case note on the detainee’s electronic file.</w:t>
      </w:r>
      <w:r w:rsidR="0077214F">
        <w:rPr>
          <w:rFonts w:cs="Arial"/>
        </w:rPr>
        <w:t xml:space="preserve"> </w:t>
      </w:r>
      <w:r w:rsidR="0077214F">
        <w:rPr>
          <w:rFonts w:cs="Arial"/>
          <w:i/>
          <w:iCs/>
        </w:rPr>
        <w:t>(note: it is sufficient to case note ‘confidential report from Intelligence Unit’).</w:t>
      </w:r>
    </w:p>
    <w:p w14:paraId="04E19AF9" w14:textId="2DE90C98" w:rsidR="003517F3" w:rsidRPr="003517F3" w:rsidRDefault="004A0E69" w:rsidP="004404BE">
      <w:pPr>
        <w:pStyle w:val="ListParagraph"/>
        <w:numPr>
          <w:ilvl w:val="1"/>
          <w:numId w:val="44"/>
        </w:numPr>
        <w:spacing w:before="60" w:after="0"/>
        <w:ind w:left="567" w:hanging="567"/>
        <w:rPr>
          <w:rFonts w:cs="Arial"/>
        </w:rPr>
      </w:pPr>
      <w:r w:rsidRPr="003517F3">
        <w:rPr>
          <w:rFonts w:cs="Arial"/>
        </w:rPr>
        <w:t xml:space="preserve">The Investigating officer must </w:t>
      </w:r>
      <w:r w:rsidR="003517F3" w:rsidRPr="003517F3">
        <w:rPr>
          <w:rFonts w:cs="Arial"/>
        </w:rPr>
        <w:t>maintain a record of all targeted drug and alcohol testing. They must also ensure that a case note has been correctly uploaded to the detainee’s electronic file. If it has not, they must contact the officer and request that they upload the case note.</w:t>
      </w:r>
    </w:p>
    <w:p w14:paraId="35C774FF" w14:textId="38D9ADCC" w:rsidR="003517F3" w:rsidRPr="003517F3" w:rsidRDefault="003517F3" w:rsidP="003517F3">
      <w:pPr>
        <w:pStyle w:val="ListParagraph"/>
        <w:numPr>
          <w:ilvl w:val="1"/>
          <w:numId w:val="44"/>
        </w:numPr>
        <w:spacing w:before="60" w:after="0"/>
        <w:ind w:left="567" w:hanging="567"/>
        <w:rPr>
          <w:rFonts w:cs="Arial"/>
        </w:rPr>
      </w:pPr>
      <w:r w:rsidRPr="003517F3">
        <w:rPr>
          <w:rFonts w:cs="Arial"/>
        </w:rPr>
        <w:t xml:space="preserve">The Operations Area Manager must review and authorise all requests for targeted testing and record their approval on the </w:t>
      </w:r>
      <w:r w:rsidRPr="003517F3">
        <w:rPr>
          <w:rFonts w:cs="Arial"/>
          <w:i/>
          <w:iCs/>
          <w:u w:val="single"/>
        </w:rPr>
        <w:t>D12.F1: Drug and alcohol testing authorisation form</w:t>
      </w:r>
      <w:r w:rsidRPr="003517F3">
        <w:rPr>
          <w:rFonts w:cs="Arial"/>
        </w:rPr>
        <w:t>.</w:t>
      </w:r>
    </w:p>
    <w:p w14:paraId="2FE8E3DE" w14:textId="499A8119" w:rsidR="003517F3" w:rsidRPr="003517F3" w:rsidRDefault="003517F3" w:rsidP="003517F3">
      <w:pPr>
        <w:pStyle w:val="ListParagraph"/>
        <w:numPr>
          <w:ilvl w:val="1"/>
          <w:numId w:val="44"/>
        </w:numPr>
        <w:spacing w:before="60" w:after="0"/>
        <w:ind w:left="567" w:hanging="567"/>
        <w:rPr>
          <w:rFonts w:cs="Arial"/>
        </w:rPr>
      </w:pPr>
      <w:r w:rsidRPr="003517F3">
        <w:t>As far as practicable, targeted testing must be conducted within 24 hours of a direction from the Operations Area Manager.</w:t>
      </w:r>
    </w:p>
    <w:p w14:paraId="4E3AAB30" w14:textId="24707254" w:rsidR="004404BE" w:rsidRDefault="004404BE" w:rsidP="0073253B">
      <w:pPr>
        <w:spacing w:before="60" w:after="0"/>
        <w:rPr>
          <w:rFonts w:cs="Arial"/>
        </w:rPr>
      </w:pPr>
    </w:p>
    <w:p w14:paraId="125C237E" w14:textId="4B1EB047" w:rsidR="00CB1FDA" w:rsidRPr="00D4683E" w:rsidRDefault="00CB1FDA" w:rsidP="00CB1FDA">
      <w:pPr>
        <w:pStyle w:val="ListParagraph"/>
        <w:numPr>
          <w:ilvl w:val="0"/>
          <w:numId w:val="44"/>
        </w:numPr>
        <w:spacing w:before="60" w:after="0"/>
        <w:ind w:left="567" w:hanging="567"/>
        <w:contextualSpacing w:val="0"/>
        <w:rPr>
          <w:rFonts w:cs="Arial"/>
          <w:b/>
          <w:bCs/>
        </w:rPr>
      </w:pPr>
      <w:r>
        <w:rPr>
          <w:rFonts w:cs="Arial"/>
          <w:b/>
          <w:bCs/>
        </w:rPr>
        <w:t>Drug Testing for Pre-Release or Pre-Sentence Reporting</w:t>
      </w:r>
    </w:p>
    <w:p w14:paraId="10D39C33" w14:textId="4AB5AD54" w:rsidR="00CB1FDA" w:rsidRPr="003517F3" w:rsidRDefault="00CB1FDA" w:rsidP="00CB1FDA">
      <w:pPr>
        <w:pStyle w:val="ListParagraph"/>
        <w:numPr>
          <w:ilvl w:val="1"/>
          <w:numId w:val="44"/>
        </w:numPr>
        <w:spacing w:before="60" w:after="0"/>
        <w:ind w:left="567" w:hanging="567"/>
        <w:rPr>
          <w:rFonts w:cs="Arial"/>
        </w:rPr>
      </w:pPr>
      <w:r>
        <w:rPr>
          <w:rFonts w:cs="Arial"/>
        </w:rPr>
        <w:t xml:space="preserve">Requests for a pre-release or pre-sentence drug test for reporting purposes must be sent by email to </w:t>
      </w:r>
      <w:hyperlink r:id="rId17" w:history="1">
        <w:r w:rsidRPr="003517F3">
          <w:rPr>
            <w:rStyle w:val="Hyperlink"/>
            <w:rFonts w:cs="Arial"/>
          </w:rPr>
          <w:t>amcadmissions@act.gov.au</w:t>
        </w:r>
      </w:hyperlink>
      <w:r w:rsidRPr="003517F3">
        <w:rPr>
          <w:rFonts w:cs="Arial"/>
        </w:rPr>
        <w:t xml:space="preserve"> and cc </w:t>
      </w:r>
      <w:hyperlink r:id="rId18" w:history="1">
        <w:r w:rsidRPr="00962BF1">
          <w:rPr>
            <w:rStyle w:val="Hyperlink"/>
            <w:bCs/>
          </w:rPr>
          <w:t>AMCdiscipline@act.gov.au</w:t>
        </w:r>
      </w:hyperlink>
      <w:r>
        <w:rPr>
          <w:rStyle w:val="Hyperlink"/>
          <w:rFonts w:cs="Arial"/>
          <w:bCs/>
        </w:rPr>
        <w:t>.</w:t>
      </w:r>
    </w:p>
    <w:p w14:paraId="4638F6AD" w14:textId="77777777" w:rsidR="00CB1FDA" w:rsidRPr="00CB1FDA" w:rsidRDefault="00CB1FDA" w:rsidP="00CB1FDA">
      <w:pPr>
        <w:spacing w:before="60" w:after="0"/>
        <w:rPr>
          <w:rFonts w:cs="Arial"/>
        </w:rPr>
      </w:pPr>
    </w:p>
    <w:p w14:paraId="5D3C4535" w14:textId="4E2F86A4" w:rsidR="003C4C1C" w:rsidRPr="00D4683E" w:rsidRDefault="003C4C1C" w:rsidP="0076023F">
      <w:pPr>
        <w:pStyle w:val="ListParagraph"/>
        <w:numPr>
          <w:ilvl w:val="0"/>
          <w:numId w:val="44"/>
        </w:numPr>
        <w:spacing w:before="60" w:after="0"/>
        <w:ind w:left="567" w:hanging="567"/>
        <w:contextualSpacing w:val="0"/>
        <w:rPr>
          <w:rFonts w:cs="Arial"/>
          <w:b/>
          <w:bCs/>
        </w:rPr>
      </w:pPr>
      <w:r>
        <w:rPr>
          <w:rFonts w:cs="Arial"/>
          <w:b/>
          <w:bCs/>
        </w:rPr>
        <w:t>Urine Test Kits</w:t>
      </w:r>
    </w:p>
    <w:p w14:paraId="5E52CF60" w14:textId="06EAD502" w:rsidR="003C4C1C" w:rsidRDefault="003C4C1C" w:rsidP="00CD35DF">
      <w:pPr>
        <w:pStyle w:val="ListParagraph"/>
        <w:numPr>
          <w:ilvl w:val="1"/>
          <w:numId w:val="44"/>
        </w:numPr>
        <w:spacing w:before="60" w:after="0"/>
        <w:ind w:left="567" w:hanging="567"/>
        <w:contextualSpacing w:val="0"/>
        <w:rPr>
          <w:rFonts w:cs="Arial"/>
        </w:rPr>
      </w:pPr>
      <w:r>
        <w:rPr>
          <w:rFonts w:cs="Arial"/>
        </w:rPr>
        <w:t>The AMC maintains different urine test kits, and the designated collection officers must ensure they use the correct test kit when collecting the detainee’s sample.</w:t>
      </w:r>
    </w:p>
    <w:p w14:paraId="50A50D40" w14:textId="57B1B8C5" w:rsidR="003C4C1C" w:rsidRDefault="003C4C1C" w:rsidP="00CD35DF">
      <w:pPr>
        <w:pStyle w:val="ListParagraph"/>
        <w:numPr>
          <w:ilvl w:val="1"/>
          <w:numId w:val="44"/>
        </w:numPr>
        <w:spacing w:before="60" w:after="0"/>
        <w:ind w:left="567" w:hanging="567"/>
        <w:contextualSpacing w:val="0"/>
        <w:rPr>
          <w:rFonts w:cs="Arial"/>
        </w:rPr>
      </w:pPr>
      <w:r>
        <w:rPr>
          <w:rFonts w:cs="Arial"/>
        </w:rPr>
        <w:t>Induction test kits test for a reduced number of drugs – six (6) – and must only be used when testing detainees on Admission.</w:t>
      </w:r>
    </w:p>
    <w:p w14:paraId="580A3DA0" w14:textId="66EE87CD" w:rsidR="003C4C1C" w:rsidRDefault="003C4C1C" w:rsidP="00CD35DF">
      <w:pPr>
        <w:pStyle w:val="ListParagraph"/>
        <w:numPr>
          <w:ilvl w:val="1"/>
          <w:numId w:val="44"/>
        </w:numPr>
        <w:spacing w:before="60" w:after="0"/>
        <w:ind w:left="567" w:hanging="567"/>
        <w:contextualSpacing w:val="0"/>
        <w:rPr>
          <w:rFonts w:cs="Arial"/>
        </w:rPr>
      </w:pPr>
      <w:r>
        <w:rPr>
          <w:rFonts w:cs="Arial"/>
        </w:rPr>
        <w:t xml:space="preserve">All other </w:t>
      </w:r>
      <w:r w:rsidR="00E37E5E">
        <w:rPr>
          <w:rFonts w:cs="Arial"/>
        </w:rPr>
        <w:t xml:space="preserve">standard </w:t>
      </w:r>
      <w:r>
        <w:rPr>
          <w:rFonts w:cs="Arial"/>
        </w:rPr>
        <w:t xml:space="preserve">urine testing </w:t>
      </w:r>
      <w:r w:rsidR="00DB6273">
        <w:rPr>
          <w:rFonts w:cs="Arial"/>
        </w:rPr>
        <w:t>must</w:t>
      </w:r>
      <w:r>
        <w:rPr>
          <w:rFonts w:cs="Arial"/>
        </w:rPr>
        <w:t xml:space="preserve"> involve the use of the test kits which test for nine (9) different types of drugs.</w:t>
      </w:r>
    </w:p>
    <w:p w14:paraId="6E255557" w14:textId="1DF724B6" w:rsidR="00E37E5E" w:rsidRPr="00E37E5E" w:rsidRDefault="00E37E5E" w:rsidP="0073253B">
      <w:pPr>
        <w:pStyle w:val="ListParagraph"/>
        <w:numPr>
          <w:ilvl w:val="1"/>
          <w:numId w:val="44"/>
        </w:numPr>
        <w:spacing w:before="60" w:after="0"/>
        <w:ind w:left="567" w:hanging="567"/>
        <w:contextualSpacing w:val="0"/>
        <w:rPr>
          <w:rFonts w:cs="Arial"/>
        </w:rPr>
      </w:pPr>
      <w:r>
        <w:rPr>
          <w:rFonts w:cs="Arial"/>
        </w:rPr>
        <w:t>If there is specific intelligence regarding the detainee’s suspected drug use, the DCO must use the 13 panel cup drug test (includes testing of Fentanyl and Barbiturates) or standalone cartridge kit for GHB and other substances.</w:t>
      </w:r>
    </w:p>
    <w:p w14:paraId="46ABDD16" w14:textId="77777777" w:rsidR="00E37E5E" w:rsidRPr="003C4C1C" w:rsidRDefault="00E37E5E" w:rsidP="0073253B">
      <w:pPr>
        <w:spacing w:before="60" w:after="0"/>
        <w:rPr>
          <w:rFonts w:cs="Arial"/>
        </w:rPr>
      </w:pPr>
    </w:p>
    <w:p w14:paraId="3986D822" w14:textId="5F263A62" w:rsidR="001230CE" w:rsidRPr="0076023F" w:rsidRDefault="001230CE" w:rsidP="0076023F">
      <w:pPr>
        <w:pStyle w:val="ListParagraph"/>
        <w:numPr>
          <w:ilvl w:val="0"/>
          <w:numId w:val="44"/>
        </w:numPr>
        <w:spacing w:before="60" w:after="0"/>
        <w:ind w:left="567" w:hanging="567"/>
        <w:contextualSpacing w:val="0"/>
        <w:rPr>
          <w:rFonts w:cs="Arial"/>
          <w:b/>
          <w:bCs/>
        </w:rPr>
      </w:pPr>
      <w:r w:rsidRPr="0076023F">
        <w:rPr>
          <w:rFonts w:cs="Arial"/>
          <w:b/>
          <w:bCs/>
        </w:rPr>
        <w:t xml:space="preserve">Conducting a </w:t>
      </w:r>
      <w:r w:rsidR="00A81503">
        <w:rPr>
          <w:rFonts w:cs="Arial"/>
          <w:b/>
          <w:bCs/>
        </w:rPr>
        <w:t>U</w:t>
      </w:r>
      <w:r w:rsidRPr="0076023F">
        <w:rPr>
          <w:rFonts w:cs="Arial"/>
          <w:b/>
          <w:bCs/>
        </w:rPr>
        <w:t xml:space="preserve">rine </w:t>
      </w:r>
      <w:r w:rsidR="00A81503">
        <w:rPr>
          <w:rFonts w:cs="Arial"/>
          <w:b/>
          <w:bCs/>
        </w:rPr>
        <w:t>T</w:t>
      </w:r>
      <w:r w:rsidRPr="0076023F">
        <w:rPr>
          <w:rFonts w:cs="Arial"/>
          <w:b/>
          <w:bCs/>
        </w:rPr>
        <w:t>est</w:t>
      </w:r>
    </w:p>
    <w:p w14:paraId="00DBD57E" w14:textId="3E0232F5" w:rsidR="00CD35DF" w:rsidRDefault="000C7B6F" w:rsidP="00CD35DF">
      <w:pPr>
        <w:pStyle w:val="ListParagraph"/>
        <w:numPr>
          <w:ilvl w:val="1"/>
          <w:numId w:val="44"/>
        </w:numPr>
        <w:spacing w:before="60" w:after="0"/>
        <w:ind w:left="567" w:hanging="567"/>
        <w:contextualSpacing w:val="0"/>
        <w:rPr>
          <w:rFonts w:cs="Arial"/>
        </w:rPr>
      </w:pPr>
      <w:r>
        <w:rPr>
          <w:rFonts w:cs="Arial"/>
        </w:rPr>
        <w:t xml:space="preserve">Two (2) </w:t>
      </w:r>
      <w:r w:rsidR="00B41869">
        <w:rPr>
          <w:rFonts w:cs="Arial"/>
        </w:rPr>
        <w:t>c</w:t>
      </w:r>
      <w:r>
        <w:rPr>
          <w:rFonts w:cs="Arial"/>
        </w:rPr>
        <w:t xml:space="preserve">orrectional </w:t>
      </w:r>
      <w:r w:rsidR="00B41869">
        <w:rPr>
          <w:rFonts w:cs="Arial"/>
        </w:rPr>
        <w:t>o</w:t>
      </w:r>
      <w:r>
        <w:rPr>
          <w:rFonts w:cs="Arial"/>
        </w:rPr>
        <w:t>fficers are required to oversee the test to ensure safety and security, as well as integrity of the tes</w:t>
      </w:r>
      <w:r w:rsidR="00D07C57">
        <w:rPr>
          <w:rFonts w:cs="Arial"/>
        </w:rPr>
        <w:t>t</w:t>
      </w:r>
      <w:r>
        <w:rPr>
          <w:rFonts w:cs="Arial"/>
        </w:rPr>
        <w:t>.</w:t>
      </w:r>
    </w:p>
    <w:p w14:paraId="78392B04" w14:textId="02AA1692" w:rsidR="004D108E" w:rsidRPr="00CD35DF" w:rsidRDefault="004D108E" w:rsidP="00CD35DF">
      <w:pPr>
        <w:pStyle w:val="ListParagraph"/>
        <w:numPr>
          <w:ilvl w:val="1"/>
          <w:numId w:val="44"/>
        </w:numPr>
        <w:spacing w:before="60" w:after="0"/>
        <w:ind w:left="567" w:hanging="567"/>
        <w:contextualSpacing w:val="0"/>
        <w:rPr>
          <w:rFonts w:cs="Arial"/>
        </w:rPr>
      </w:pPr>
      <w:r w:rsidRPr="00CD35DF">
        <w:rPr>
          <w:rFonts w:cs="Arial"/>
        </w:rPr>
        <w:t xml:space="preserve">The designated collection officers (DCOs) </w:t>
      </w:r>
      <w:r w:rsidR="00DB6273">
        <w:rPr>
          <w:rFonts w:cs="Arial"/>
        </w:rPr>
        <w:t>must</w:t>
      </w:r>
      <w:r w:rsidRPr="00CD35DF">
        <w:rPr>
          <w:rFonts w:cs="Arial"/>
        </w:rPr>
        <w:t xml:space="preserve"> ensure they have a completed </w:t>
      </w:r>
      <w:r w:rsidRPr="00CD35DF">
        <w:rPr>
          <w:rFonts w:cs="Arial"/>
          <w:i/>
          <w:iCs/>
          <w:u w:val="single"/>
        </w:rPr>
        <w:t>D12.F1 Drug Testing Authorisation Form</w:t>
      </w:r>
      <w:r w:rsidRPr="00CD35DF">
        <w:rPr>
          <w:rFonts w:cs="Arial"/>
          <w:i/>
          <w:iCs/>
        </w:rPr>
        <w:t xml:space="preserve"> </w:t>
      </w:r>
      <w:r w:rsidRPr="00CD35DF">
        <w:rPr>
          <w:rFonts w:cs="Arial"/>
        </w:rPr>
        <w:t xml:space="preserve">before </w:t>
      </w:r>
      <w:r w:rsidR="001E0DC9" w:rsidRPr="00CD35DF">
        <w:rPr>
          <w:rFonts w:cs="Arial"/>
        </w:rPr>
        <w:t>arranging for the detainee to attend for testing.</w:t>
      </w:r>
      <w:r w:rsidRPr="00CD35DF">
        <w:rPr>
          <w:rFonts w:cs="Arial"/>
        </w:rPr>
        <w:t xml:space="preserve"> </w:t>
      </w:r>
      <w:r w:rsidRPr="00CD35DF">
        <w:rPr>
          <w:rFonts w:cs="Arial"/>
          <w:i/>
          <w:iCs/>
          <w:u w:val="single"/>
        </w:rPr>
        <w:t>The D12.FI Drug Testing Authorisation Form</w:t>
      </w:r>
      <w:r w:rsidRPr="00CD35DF">
        <w:rPr>
          <w:rFonts w:cs="Arial"/>
        </w:rPr>
        <w:t xml:space="preserve"> </w:t>
      </w:r>
      <w:r w:rsidR="00DB6273">
        <w:rPr>
          <w:rFonts w:cs="Arial"/>
        </w:rPr>
        <w:t>must</w:t>
      </w:r>
      <w:r w:rsidRPr="00CD35DF">
        <w:rPr>
          <w:rFonts w:cs="Arial"/>
        </w:rPr>
        <w:t xml:space="preserve"> be completed by </w:t>
      </w:r>
      <w:r w:rsidR="001E0DC9" w:rsidRPr="00CD35DF">
        <w:rPr>
          <w:rFonts w:cs="Arial"/>
        </w:rPr>
        <w:t>the officer</w:t>
      </w:r>
      <w:r w:rsidRPr="00CD35DF">
        <w:rPr>
          <w:rFonts w:cs="Arial"/>
        </w:rPr>
        <w:t xml:space="preserve"> designated to conduct the test.</w:t>
      </w:r>
    </w:p>
    <w:p w14:paraId="051E6E51" w14:textId="1A19D11A" w:rsidR="001230CE" w:rsidRDefault="001230CE" w:rsidP="0067063B">
      <w:pPr>
        <w:pStyle w:val="ListParagraph"/>
        <w:numPr>
          <w:ilvl w:val="1"/>
          <w:numId w:val="44"/>
        </w:numPr>
        <w:spacing w:before="60" w:after="0"/>
        <w:ind w:left="567" w:hanging="567"/>
        <w:contextualSpacing w:val="0"/>
        <w:rPr>
          <w:rFonts w:cs="Arial"/>
        </w:rPr>
      </w:pPr>
      <w:r w:rsidRPr="001230CE">
        <w:rPr>
          <w:rFonts w:cs="Arial"/>
        </w:rPr>
        <w:t xml:space="preserve">The </w:t>
      </w:r>
      <w:r w:rsidR="00767337">
        <w:rPr>
          <w:rFonts w:cs="Arial"/>
        </w:rPr>
        <w:t xml:space="preserve">DCO </w:t>
      </w:r>
      <w:r w:rsidR="004B3C87">
        <w:rPr>
          <w:rFonts w:cs="Arial"/>
        </w:rPr>
        <w:t xml:space="preserve">(or their delegate) </w:t>
      </w:r>
      <w:r w:rsidR="00DB6273">
        <w:rPr>
          <w:rFonts w:cs="Arial"/>
        </w:rPr>
        <w:t>must</w:t>
      </w:r>
      <w:r w:rsidRPr="001230CE">
        <w:rPr>
          <w:rFonts w:cs="Arial"/>
        </w:rPr>
        <w:t xml:space="preserve"> collect and positively identify the detainee.</w:t>
      </w:r>
      <w:r w:rsidR="004D108E">
        <w:rPr>
          <w:rFonts w:cs="Arial"/>
        </w:rPr>
        <w:t xml:space="preserve"> The detainee </w:t>
      </w:r>
      <w:r w:rsidR="00DB6273">
        <w:rPr>
          <w:rFonts w:cs="Arial"/>
        </w:rPr>
        <w:t>must</w:t>
      </w:r>
      <w:r w:rsidR="004D108E">
        <w:rPr>
          <w:rFonts w:cs="Arial"/>
        </w:rPr>
        <w:t xml:space="preserve"> not be called to attend any place of testing.</w:t>
      </w:r>
    </w:p>
    <w:p w14:paraId="6BE2AA19" w14:textId="19999A46" w:rsidR="00D4683E" w:rsidRDefault="00783EF0" w:rsidP="0067063B">
      <w:pPr>
        <w:pStyle w:val="ListParagraph"/>
        <w:numPr>
          <w:ilvl w:val="1"/>
          <w:numId w:val="44"/>
        </w:numPr>
        <w:spacing w:before="60" w:after="0"/>
        <w:ind w:left="567" w:hanging="567"/>
        <w:contextualSpacing w:val="0"/>
        <w:rPr>
          <w:rFonts w:cs="Arial"/>
        </w:rPr>
      </w:pPr>
      <w:r>
        <w:rPr>
          <w:rFonts w:cs="Arial"/>
        </w:rPr>
        <w:t>The detainee</w:t>
      </w:r>
      <w:r w:rsidRPr="00783EF0">
        <w:rPr>
          <w:rFonts w:cs="Arial"/>
        </w:rPr>
        <w:t xml:space="preserve"> </w:t>
      </w:r>
      <w:r w:rsidR="00DB6273">
        <w:rPr>
          <w:rFonts w:cs="Arial"/>
        </w:rPr>
        <w:t>must</w:t>
      </w:r>
      <w:r w:rsidRPr="00783EF0">
        <w:rPr>
          <w:rFonts w:cs="Arial"/>
        </w:rPr>
        <w:t xml:space="preserve"> be </w:t>
      </w:r>
      <w:r w:rsidR="00390390">
        <w:rPr>
          <w:rFonts w:cs="Arial"/>
        </w:rPr>
        <w:t>directe</w:t>
      </w:r>
      <w:r w:rsidRPr="00783EF0">
        <w:rPr>
          <w:rFonts w:cs="Arial"/>
        </w:rPr>
        <w:t>d that</w:t>
      </w:r>
      <w:r w:rsidR="00D4683E">
        <w:rPr>
          <w:rFonts w:cs="Arial"/>
        </w:rPr>
        <w:t>:</w:t>
      </w:r>
    </w:p>
    <w:p w14:paraId="46A5A73C" w14:textId="0565069E" w:rsidR="00D4683E" w:rsidRDefault="00783EF0" w:rsidP="0067063B">
      <w:pPr>
        <w:pStyle w:val="ListParagraph"/>
        <w:numPr>
          <w:ilvl w:val="0"/>
          <w:numId w:val="45"/>
        </w:numPr>
        <w:spacing w:before="60" w:after="0"/>
        <w:ind w:left="1474" w:hanging="567"/>
        <w:contextualSpacing w:val="0"/>
        <w:rPr>
          <w:rFonts w:cs="Arial"/>
        </w:rPr>
      </w:pPr>
      <w:r w:rsidRPr="00783EF0">
        <w:rPr>
          <w:rFonts w:cs="Arial"/>
        </w:rPr>
        <w:t>they are required to provide a sample of urine</w:t>
      </w:r>
    </w:p>
    <w:p w14:paraId="101F78F2" w14:textId="389C3A8F" w:rsidR="00D4683E" w:rsidRDefault="00783EF0" w:rsidP="0067063B">
      <w:pPr>
        <w:pStyle w:val="ListParagraph"/>
        <w:numPr>
          <w:ilvl w:val="0"/>
          <w:numId w:val="45"/>
        </w:numPr>
        <w:spacing w:before="60" w:after="0"/>
        <w:ind w:left="1474" w:hanging="567"/>
        <w:contextualSpacing w:val="0"/>
        <w:rPr>
          <w:rFonts w:cs="Arial"/>
        </w:rPr>
      </w:pPr>
      <w:r w:rsidRPr="00783EF0">
        <w:rPr>
          <w:rFonts w:cs="Arial"/>
        </w:rPr>
        <w:t>the reason and authority for the requirement</w:t>
      </w:r>
      <w:r w:rsidR="004B3C87">
        <w:rPr>
          <w:rFonts w:cs="Arial"/>
        </w:rPr>
        <w:t xml:space="preserve"> (this information is included on </w:t>
      </w:r>
      <w:r w:rsidR="004B3C87" w:rsidRPr="00CD35DF">
        <w:rPr>
          <w:rFonts w:cs="Arial"/>
          <w:i/>
          <w:iCs/>
          <w:u w:val="single"/>
        </w:rPr>
        <w:t>D12.F1 Drug Testing Authorisation Form</w:t>
      </w:r>
      <w:r w:rsidR="004B3C87">
        <w:rPr>
          <w:rFonts w:cs="Arial"/>
          <w:u w:val="single"/>
        </w:rPr>
        <w:t>)</w:t>
      </w:r>
    </w:p>
    <w:p w14:paraId="074D15E1" w14:textId="36EBA182" w:rsidR="001E0DC9" w:rsidRPr="001E0DC9" w:rsidRDefault="00783EF0" w:rsidP="008B40E3">
      <w:pPr>
        <w:pStyle w:val="ListParagraph"/>
        <w:keepNext/>
        <w:numPr>
          <w:ilvl w:val="0"/>
          <w:numId w:val="45"/>
        </w:numPr>
        <w:spacing w:before="60" w:after="0"/>
        <w:ind w:left="1474" w:hanging="567"/>
        <w:contextualSpacing w:val="0"/>
        <w:rPr>
          <w:rFonts w:cs="Arial"/>
        </w:rPr>
      </w:pPr>
      <w:r w:rsidRPr="00783EF0">
        <w:rPr>
          <w:rFonts w:cs="Arial"/>
        </w:rPr>
        <w:lastRenderedPageBreak/>
        <w:t>that a refusal to provide a sample in a reasonable time will result in disciplinary action</w:t>
      </w:r>
      <w:r w:rsidR="002B3CE1">
        <w:rPr>
          <w:rFonts w:cs="Arial"/>
        </w:rPr>
        <w:t xml:space="preserve"> </w:t>
      </w:r>
      <w:r w:rsidR="00390390">
        <w:rPr>
          <w:rFonts w:cs="Arial"/>
        </w:rPr>
        <w:t>(</w:t>
      </w:r>
      <w:r w:rsidR="00390390" w:rsidRPr="002B3CE1">
        <w:rPr>
          <w:rFonts w:cs="Arial"/>
          <w:i/>
          <w:iCs/>
          <w:u w:val="single"/>
        </w:rPr>
        <w:t>D12.F1: Drug Testing Authorisation Form</w:t>
      </w:r>
      <w:r w:rsidR="00390390">
        <w:rPr>
          <w:rFonts w:cs="Arial"/>
        </w:rPr>
        <w:t>)</w:t>
      </w:r>
      <w:r w:rsidR="002B3CE1">
        <w:rPr>
          <w:rFonts w:cs="Arial"/>
        </w:rPr>
        <w:t>.</w:t>
      </w:r>
    </w:p>
    <w:p w14:paraId="4BB15CD0" w14:textId="24FC4FF9" w:rsidR="00DB6273" w:rsidRDefault="00DB6273" w:rsidP="0067063B">
      <w:pPr>
        <w:pStyle w:val="ListParagraph"/>
        <w:numPr>
          <w:ilvl w:val="1"/>
          <w:numId w:val="44"/>
        </w:numPr>
        <w:spacing w:before="60" w:after="0"/>
        <w:ind w:left="567" w:hanging="567"/>
        <w:contextualSpacing w:val="0"/>
        <w:rPr>
          <w:rFonts w:cs="Arial"/>
        </w:rPr>
      </w:pPr>
      <w:r>
        <w:rPr>
          <w:rFonts w:cs="Arial"/>
        </w:rPr>
        <w:t>The collecting officers must keep the detainee in sight</w:t>
      </w:r>
      <w:r w:rsidR="004B3C87">
        <w:rPr>
          <w:rFonts w:cs="Arial"/>
        </w:rPr>
        <w:t xml:space="preserve"> (physically or under camera)</w:t>
      </w:r>
      <w:r>
        <w:rPr>
          <w:rFonts w:cs="Arial"/>
        </w:rPr>
        <w:t xml:space="preserve"> once they have been informed that they are required to supply a urine sample and must maintain supervision of the detainee until the sample collection is complete.</w:t>
      </w:r>
    </w:p>
    <w:p w14:paraId="1BB2DCCB" w14:textId="49F6FA06" w:rsidR="0067063B" w:rsidRDefault="001230CE" w:rsidP="0067063B">
      <w:pPr>
        <w:pStyle w:val="ListParagraph"/>
        <w:numPr>
          <w:ilvl w:val="1"/>
          <w:numId w:val="44"/>
        </w:numPr>
        <w:spacing w:before="60" w:after="0"/>
        <w:ind w:left="567" w:hanging="567"/>
        <w:contextualSpacing w:val="0"/>
        <w:rPr>
          <w:rFonts w:cs="Arial"/>
        </w:rPr>
      </w:pPr>
      <w:r>
        <w:rPr>
          <w:rFonts w:cs="Arial"/>
        </w:rPr>
        <w:t xml:space="preserve">The </w:t>
      </w:r>
      <w:r w:rsidR="00CA573D">
        <w:rPr>
          <w:rFonts w:cs="Arial"/>
        </w:rPr>
        <w:t xml:space="preserve">DCO must take the </w:t>
      </w:r>
      <w:r>
        <w:rPr>
          <w:rFonts w:cs="Arial"/>
        </w:rPr>
        <w:t>detainee to a designated place for sample collection.</w:t>
      </w:r>
    </w:p>
    <w:p w14:paraId="0DAAE20C" w14:textId="0F466897" w:rsidR="0067063B" w:rsidRDefault="00A373D9" w:rsidP="0067063B">
      <w:pPr>
        <w:pStyle w:val="ListParagraph"/>
        <w:numPr>
          <w:ilvl w:val="1"/>
          <w:numId w:val="44"/>
        </w:numPr>
        <w:spacing w:before="60" w:after="0"/>
        <w:ind w:left="567" w:hanging="567"/>
        <w:contextualSpacing w:val="0"/>
        <w:rPr>
          <w:rFonts w:cs="Arial"/>
        </w:rPr>
      </w:pPr>
      <w:r w:rsidRPr="0067063B">
        <w:rPr>
          <w:rFonts w:cs="Arial"/>
        </w:rPr>
        <w:t xml:space="preserve">The </w:t>
      </w:r>
      <w:r w:rsidR="00CA573D">
        <w:rPr>
          <w:rFonts w:cs="Arial"/>
        </w:rPr>
        <w:t>DCO must ask the detainee</w:t>
      </w:r>
      <w:r w:rsidRPr="0067063B">
        <w:rPr>
          <w:rFonts w:cs="Arial"/>
        </w:rPr>
        <w:t xml:space="preserve"> to complete a </w:t>
      </w:r>
      <w:r w:rsidRPr="0067063B">
        <w:rPr>
          <w:rFonts w:cs="Arial"/>
          <w:i/>
          <w:iCs/>
          <w:u w:val="single"/>
        </w:rPr>
        <w:t>Detainee Declaration</w:t>
      </w:r>
      <w:r w:rsidR="004B3C87">
        <w:rPr>
          <w:rFonts w:cs="Arial"/>
        </w:rPr>
        <w:t xml:space="preserve"> - this information is included on </w:t>
      </w:r>
      <w:r w:rsidR="004B3C87" w:rsidRPr="00CD35DF">
        <w:rPr>
          <w:rFonts w:cs="Arial"/>
          <w:i/>
          <w:iCs/>
          <w:u w:val="single"/>
        </w:rPr>
        <w:t>D12.F1 Drug Testing Authorisation Form</w:t>
      </w:r>
      <w:r w:rsidR="004B3C87">
        <w:rPr>
          <w:rFonts w:cs="Arial"/>
          <w:u w:val="single"/>
        </w:rPr>
        <w:t>.</w:t>
      </w:r>
    </w:p>
    <w:p w14:paraId="3A83D1B6" w14:textId="0EFF41CF" w:rsidR="001230CE" w:rsidRPr="0067063B" w:rsidRDefault="00A373D9" w:rsidP="0067063B">
      <w:pPr>
        <w:pStyle w:val="ListParagraph"/>
        <w:numPr>
          <w:ilvl w:val="1"/>
          <w:numId w:val="44"/>
        </w:numPr>
        <w:spacing w:before="60" w:after="0"/>
        <w:ind w:left="567" w:hanging="567"/>
        <w:contextualSpacing w:val="0"/>
        <w:rPr>
          <w:rFonts w:cs="Arial"/>
        </w:rPr>
      </w:pPr>
      <w:r w:rsidRPr="0067063B">
        <w:rPr>
          <w:rFonts w:cs="Arial"/>
        </w:rPr>
        <w:t xml:space="preserve">The detainee </w:t>
      </w:r>
      <w:r w:rsidR="00DB6273">
        <w:rPr>
          <w:rFonts w:cs="Arial"/>
        </w:rPr>
        <w:t>must</w:t>
      </w:r>
      <w:r w:rsidRPr="0067063B">
        <w:rPr>
          <w:rFonts w:cs="Arial"/>
        </w:rPr>
        <w:t xml:space="preserve"> then be </w:t>
      </w:r>
      <w:r w:rsidR="00C81049" w:rsidRPr="0067063B">
        <w:rPr>
          <w:rFonts w:cs="Arial"/>
        </w:rPr>
        <w:t xml:space="preserve">searched in line with the </w:t>
      </w:r>
      <w:r w:rsidR="00C81049" w:rsidRPr="0067063B">
        <w:rPr>
          <w:rFonts w:cs="Arial"/>
          <w:i/>
          <w:iCs/>
          <w:u w:val="single"/>
        </w:rPr>
        <w:t>Searching Policy</w:t>
      </w:r>
      <w:r w:rsidR="00767337" w:rsidRPr="0067063B">
        <w:rPr>
          <w:rFonts w:cs="Arial"/>
        </w:rPr>
        <w:t xml:space="preserve"> to ensure</w:t>
      </w:r>
      <w:r w:rsidRPr="0067063B">
        <w:rPr>
          <w:rFonts w:cs="Arial"/>
        </w:rPr>
        <w:t xml:space="preserve"> </w:t>
      </w:r>
      <w:r w:rsidR="001230CE" w:rsidRPr="0067063B">
        <w:rPr>
          <w:rFonts w:cs="Arial"/>
        </w:rPr>
        <w:t>that dilution, contamination or tampering of the sample cannot occur.</w:t>
      </w:r>
    </w:p>
    <w:p w14:paraId="1CC6A03A" w14:textId="468F997D" w:rsidR="001230CE" w:rsidRDefault="00783EF0" w:rsidP="0067063B">
      <w:pPr>
        <w:pStyle w:val="ListParagraph"/>
        <w:numPr>
          <w:ilvl w:val="1"/>
          <w:numId w:val="44"/>
        </w:numPr>
        <w:spacing w:before="60" w:after="0"/>
        <w:ind w:left="567" w:hanging="567"/>
        <w:contextualSpacing w:val="0"/>
        <w:rPr>
          <w:rFonts w:cs="Arial"/>
        </w:rPr>
      </w:pPr>
      <w:r w:rsidRPr="00783EF0">
        <w:rPr>
          <w:rFonts w:cs="Arial"/>
        </w:rPr>
        <w:t>The designated collection officer</w:t>
      </w:r>
      <w:r>
        <w:rPr>
          <w:rFonts w:cs="Arial"/>
        </w:rPr>
        <w:t xml:space="preserve"> (DCO)</w:t>
      </w:r>
      <w:r w:rsidRPr="00783EF0">
        <w:rPr>
          <w:rFonts w:cs="Arial"/>
        </w:rPr>
        <w:t xml:space="preserve"> </w:t>
      </w:r>
      <w:r w:rsidR="00DB6273">
        <w:rPr>
          <w:rFonts w:cs="Arial"/>
        </w:rPr>
        <w:t>must</w:t>
      </w:r>
      <w:r w:rsidRPr="00783EF0">
        <w:rPr>
          <w:rFonts w:cs="Arial"/>
        </w:rPr>
        <w:t xml:space="preserve"> ensure that </w:t>
      </w:r>
      <w:r w:rsidR="00DB6273">
        <w:rPr>
          <w:rFonts w:cs="Arial"/>
        </w:rPr>
        <w:t>they use</w:t>
      </w:r>
      <w:r w:rsidRPr="00783EF0">
        <w:rPr>
          <w:rFonts w:cs="Arial"/>
        </w:rPr>
        <w:t xml:space="preserve"> a collection kit provided by a specified laboratory.</w:t>
      </w:r>
    </w:p>
    <w:p w14:paraId="0AFD7F9B" w14:textId="4CFD67D0" w:rsidR="00783EF0" w:rsidRDefault="00783EF0" w:rsidP="0067063B">
      <w:pPr>
        <w:pStyle w:val="ListParagraph"/>
        <w:numPr>
          <w:ilvl w:val="1"/>
          <w:numId w:val="44"/>
        </w:numPr>
        <w:spacing w:before="60" w:after="0"/>
        <w:ind w:left="567" w:hanging="567"/>
        <w:contextualSpacing w:val="0"/>
        <w:rPr>
          <w:rFonts w:cs="Arial"/>
        </w:rPr>
      </w:pPr>
      <w:r w:rsidRPr="00783EF0">
        <w:rPr>
          <w:rFonts w:cs="Arial"/>
        </w:rPr>
        <w:t xml:space="preserve">The DCO </w:t>
      </w:r>
      <w:r w:rsidR="00DB6273">
        <w:rPr>
          <w:rFonts w:cs="Arial"/>
        </w:rPr>
        <w:t>must</w:t>
      </w:r>
      <w:r w:rsidR="00767337">
        <w:rPr>
          <w:rFonts w:cs="Arial"/>
        </w:rPr>
        <w:t>,</w:t>
      </w:r>
      <w:r w:rsidRPr="00783EF0">
        <w:rPr>
          <w:rFonts w:cs="Arial"/>
        </w:rPr>
        <w:t xml:space="preserve"> before collection, show the </w:t>
      </w:r>
      <w:r w:rsidR="000F21C2">
        <w:rPr>
          <w:rFonts w:cs="Arial"/>
        </w:rPr>
        <w:t>unopened sterile</w:t>
      </w:r>
      <w:r w:rsidRPr="00783EF0">
        <w:rPr>
          <w:rFonts w:cs="Arial"/>
        </w:rPr>
        <w:t xml:space="preserve"> </w:t>
      </w:r>
      <w:r w:rsidR="00C40A3A">
        <w:rPr>
          <w:rFonts w:cs="Arial"/>
        </w:rPr>
        <w:t>package containing the test cup</w:t>
      </w:r>
      <w:r w:rsidRPr="00783EF0">
        <w:rPr>
          <w:rFonts w:cs="Arial"/>
        </w:rPr>
        <w:t xml:space="preserve"> to the </w:t>
      </w:r>
      <w:r>
        <w:rPr>
          <w:rFonts w:cs="Arial"/>
        </w:rPr>
        <w:t xml:space="preserve">detainee </w:t>
      </w:r>
      <w:r w:rsidRPr="00783EF0">
        <w:rPr>
          <w:rFonts w:cs="Arial"/>
        </w:rPr>
        <w:t xml:space="preserve">in a manner that enables the </w:t>
      </w:r>
      <w:r w:rsidR="00D060AE">
        <w:rPr>
          <w:rFonts w:cs="Arial"/>
        </w:rPr>
        <w:t xml:space="preserve">detainee </w:t>
      </w:r>
      <w:r w:rsidRPr="00783EF0">
        <w:rPr>
          <w:rFonts w:cs="Arial"/>
        </w:rPr>
        <w:t xml:space="preserve">to verify that </w:t>
      </w:r>
      <w:r>
        <w:rPr>
          <w:rFonts w:cs="Arial"/>
        </w:rPr>
        <w:t>the seal is</w:t>
      </w:r>
      <w:r w:rsidRPr="00783EF0">
        <w:rPr>
          <w:rFonts w:cs="Arial"/>
        </w:rPr>
        <w:t xml:space="preserve"> intact.</w:t>
      </w:r>
    </w:p>
    <w:p w14:paraId="63BF1240" w14:textId="61DA8961" w:rsidR="00DB6273" w:rsidRDefault="00DB6273" w:rsidP="0067063B">
      <w:pPr>
        <w:pStyle w:val="ListParagraph"/>
        <w:numPr>
          <w:ilvl w:val="1"/>
          <w:numId w:val="44"/>
        </w:numPr>
        <w:spacing w:before="60" w:after="0"/>
        <w:ind w:left="567" w:hanging="567"/>
        <w:contextualSpacing w:val="0"/>
        <w:rPr>
          <w:rFonts w:cs="Arial"/>
        </w:rPr>
      </w:pPr>
      <w:r>
        <w:rPr>
          <w:rFonts w:cs="Arial"/>
        </w:rPr>
        <w:t>The detainee must be directed to wash their hands immediately before providing a sample, or be asked to wear latex gloves. This ensures that the urine sample is not diluted, contaminated, or otherwise tampered with.</w:t>
      </w:r>
    </w:p>
    <w:p w14:paraId="1B11A562" w14:textId="283AB223" w:rsidR="00537C32" w:rsidRPr="00537C32" w:rsidRDefault="00537C32" w:rsidP="0067063B">
      <w:pPr>
        <w:pStyle w:val="ListParagraph"/>
        <w:numPr>
          <w:ilvl w:val="1"/>
          <w:numId w:val="44"/>
        </w:numPr>
        <w:spacing w:before="60" w:after="0"/>
        <w:ind w:left="567" w:hanging="567"/>
        <w:contextualSpacing w:val="0"/>
        <w:rPr>
          <w:rFonts w:cs="Arial"/>
        </w:rPr>
      </w:pPr>
      <w:r w:rsidRPr="00537C32">
        <w:rPr>
          <w:rFonts w:cs="Arial"/>
        </w:rPr>
        <w:t>The</w:t>
      </w:r>
      <w:r w:rsidR="005F51C6">
        <w:rPr>
          <w:rFonts w:cs="Arial"/>
        </w:rPr>
        <w:t xml:space="preserve"> DCO must ask the</w:t>
      </w:r>
      <w:r w:rsidRPr="00537C32">
        <w:rPr>
          <w:rFonts w:cs="Arial"/>
        </w:rPr>
        <w:t xml:space="preserve"> detainee if they can supply a sample for testing immediately. If they confirm that they can do so, then they will be directed to provide the sample.</w:t>
      </w:r>
    </w:p>
    <w:p w14:paraId="126584F4" w14:textId="328F8BEC" w:rsidR="0031239E" w:rsidRDefault="00737195" w:rsidP="0067063B">
      <w:pPr>
        <w:pStyle w:val="ListParagraph"/>
        <w:numPr>
          <w:ilvl w:val="1"/>
          <w:numId w:val="44"/>
        </w:numPr>
        <w:spacing w:before="60" w:after="0"/>
        <w:ind w:left="567" w:hanging="567"/>
        <w:contextualSpacing w:val="0"/>
        <w:rPr>
          <w:rFonts w:cs="Arial"/>
        </w:rPr>
      </w:pPr>
      <w:r w:rsidRPr="00737195">
        <w:rPr>
          <w:rFonts w:cs="Arial"/>
        </w:rPr>
        <w:t xml:space="preserve">The detainee </w:t>
      </w:r>
      <w:r w:rsidR="00DB6273">
        <w:rPr>
          <w:rFonts w:cs="Arial"/>
        </w:rPr>
        <w:t>must</w:t>
      </w:r>
      <w:r w:rsidRPr="00737195">
        <w:rPr>
          <w:rFonts w:cs="Arial"/>
        </w:rPr>
        <w:t xml:space="preserve"> be given such reasonable privacy to ensure a sample that is suitable for analysis is obtained. </w:t>
      </w:r>
      <w:r w:rsidR="004740A6">
        <w:rPr>
          <w:rFonts w:cs="Arial"/>
        </w:rPr>
        <w:t xml:space="preserve">This </w:t>
      </w:r>
      <w:r w:rsidR="00DB6273">
        <w:rPr>
          <w:rFonts w:cs="Arial"/>
        </w:rPr>
        <w:t>must</w:t>
      </w:r>
      <w:r w:rsidR="00F744B4">
        <w:rPr>
          <w:rFonts w:cs="Arial"/>
        </w:rPr>
        <w:t xml:space="preserve"> </w:t>
      </w:r>
      <w:r w:rsidR="004740A6">
        <w:rPr>
          <w:rFonts w:cs="Arial"/>
        </w:rPr>
        <w:t>not to be out of sight of the collecting officers.</w:t>
      </w:r>
    </w:p>
    <w:p w14:paraId="47F7A1F8" w14:textId="2A32AEDD" w:rsidR="00DB6273" w:rsidRDefault="00DB6273" w:rsidP="0067063B">
      <w:pPr>
        <w:pStyle w:val="ListParagraph"/>
        <w:numPr>
          <w:ilvl w:val="1"/>
          <w:numId w:val="44"/>
        </w:numPr>
        <w:spacing w:before="60" w:after="0"/>
        <w:ind w:left="567" w:hanging="567"/>
        <w:contextualSpacing w:val="0"/>
        <w:rPr>
          <w:rFonts w:cs="Arial"/>
        </w:rPr>
      </w:pPr>
      <w:r>
        <w:rPr>
          <w:rFonts w:cs="Arial"/>
        </w:rPr>
        <w:t>Collecting officers must not directly observe a detainee’s genitalia during the provision of the sample, to ensure their dignity.</w:t>
      </w:r>
    </w:p>
    <w:p w14:paraId="5498ABF7" w14:textId="756B2FEB" w:rsidR="003964A5" w:rsidRPr="00767337" w:rsidRDefault="003964A5" w:rsidP="0067063B">
      <w:pPr>
        <w:pStyle w:val="ListParagraph"/>
        <w:numPr>
          <w:ilvl w:val="1"/>
          <w:numId w:val="44"/>
        </w:numPr>
        <w:spacing w:before="60" w:after="0"/>
        <w:ind w:left="567" w:hanging="567"/>
        <w:contextualSpacing w:val="0"/>
        <w:rPr>
          <w:rFonts w:cs="Arial"/>
        </w:rPr>
      </w:pPr>
      <w:r w:rsidRPr="003964A5">
        <w:rPr>
          <w:rFonts w:cs="Arial"/>
        </w:rPr>
        <w:t>Every urine sample obtained must be obtained under the supervision a</w:t>
      </w:r>
      <w:r w:rsidR="00767337">
        <w:rPr>
          <w:rFonts w:cs="Arial"/>
        </w:rPr>
        <w:t xml:space="preserve">nd in the view of </w:t>
      </w:r>
      <w:r w:rsidRPr="00767337">
        <w:rPr>
          <w:rFonts w:cs="Arial"/>
        </w:rPr>
        <w:t>two designated collection officers of the same gender as the detainee providing the sample</w:t>
      </w:r>
      <w:r w:rsidR="008D7964">
        <w:rPr>
          <w:rFonts w:cs="Arial"/>
        </w:rPr>
        <w:t>.</w:t>
      </w:r>
    </w:p>
    <w:p w14:paraId="22258F12" w14:textId="19CCF781" w:rsidR="00F744B4" w:rsidRDefault="00F744B4" w:rsidP="0067063B">
      <w:pPr>
        <w:pStyle w:val="ListParagraph"/>
        <w:numPr>
          <w:ilvl w:val="1"/>
          <w:numId w:val="44"/>
        </w:numPr>
        <w:spacing w:before="60" w:after="0"/>
        <w:ind w:left="567" w:hanging="567"/>
        <w:contextualSpacing w:val="0"/>
        <w:rPr>
          <w:rFonts w:cs="Arial"/>
        </w:rPr>
      </w:pPr>
      <w:r>
        <w:rPr>
          <w:rFonts w:cs="Arial"/>
        </w:rPr>
        <w:t xml:space="preserve">The </w:t>
      </w:r>
      <w:r w:rsidR="000F21C2">
        <w:rPr>
          <w:rFonts w:cs="Arial"/>
        </w:rPr>
        <w:t>Area Manager may</w:t>
      </w:r>
      <w:r>
        <w:rPr>
          <w:rFonts w:cs="Arial"/>
        </w:rPr>
        <w:t xml:space="preserve"> approve</w:t>
      </w:r>
      <w:r w:rsidR="00115ACD">
        <w:rPr>
          <w:rFonts w:cs="Arial"/>
        </w:rPr>
        <w:t xml:space="preserve"> additional officers</w:t>
      </w:r>
      <w:r>
        <w:rPr>
          <w:rFonts w:cs="Arial"/>
        </w:rPr>
        <w:t xml:space="preserve">, where they believe on </w:t>
      </w:r>
      <w:r w:rsidR="003964A5">
        <w:rPr>
          <w:rFonts w:cs="Arial"/>
        </w:rPr>
        <w:t xml:space="preserve">reasonable grounds that they </w:t>
      </w:r>
      <w:r w:rsidR="003964A5" w:rsidRPr="003964A5">
        <w:rPr>
          <w:rFonts w:cs="Arial"/>
        </w:rPr>
        <w:t xml:space="preserve">are needed for the proper management of the </w:t>
      </w:r>
      <w:r w:rsidR="003964A5">
        <w:rPr>
          <w:rFonts w:cs="Arial"/>
        </w:rPr>
        <w:t>detainee</w:t>
      </w:r>
      <w:r w:rsidR="00115ACD">
        <w:rPr>
          <w:rFonts w:cs="Arial"/>
        </w:rPr>
        <w:t>.</w:t>
      </w:r>
    </w:p>
    <w:p w14:paraId="2356F8EE" w14:textId="61CDE7E2" w:rsidR="00CA573D" w:rsidRDefault="00CA573D" w:rsidP="0067063B">
      <w:pPr>
        <w:pStyle w:val="ListParagraph"/>
        <w:numPr>
          <w:ilvl w:val="1"/>
          <w:numId w:val="44"/>
        </w:numPr>
        <w:spacing w:before="60" w:after="0"/>
        <w:ind w:left="567" w:hanging="567"/>
        <w:contextualSpacing w:val="0"/>
        <w:rPr>
          <w:rFonts w:cs="Arial"/>
        </w:rPr>
      </w:pPr>
      <w:r w:rsidRPr="00CA573D">
        <w:rPr>
          <w:rFonts w:cs="Arial"/>
        </w:rPr>
        <w:t>Where the detainee identifies as transgender and/or Intersex</w:t>
      </w:r>
      <w:r w:rsidR="00A42BE2">
        <w:rPr>
          <w:rFonts w:cs="Arial"/>
        </w:rPr>
        <w:t xml:space="preserve"> (as recorded on CIS)</w:t>
      </w:r>
      <w:r w:rsidRPr="00CA573D">
        <w:rPr>
          <w:rFonts w:cs="Arial"/>
        </w:rPr>
        <w:t>, officers must ask the detainee to confirm their gender preference</w:t>
      </w:r>
      <w:r>
        <w:rPr>
          <w:rFonts w:cs="Arial"/>
        </w:rPr>
        <w:t xml:space="preserve"> for the officers who will supervise their test.</w:t>
      </w:r>
    </w:p>
    <w:p w14:paraId="6B38B873" w14:textId="77777777" w:rsidR="00DC5536" w:rsidRDefault="00DC5536" w:rsidP="00DC5536">
      <w:pPr>
        <w:pStyle w:val="ListParagraph"/>
        <w:spacing w:before="60" w:after="0"/>
        <w:ind w:left="567"/>
        <w:contextualSpacing w:val="0"/>
        <w:rPr>
          <w:rFonts w:cs="Arial"/>
        </w:rPr>
      </w:pPr>
    </w:p>
    <w:p w14:paraId="57AB81F1" w14:textId="492DD215" w:rsidR="00DC5536" w:rsidRDefault="00DC5536" w:rsidP="00DC5536">
      <w:pPr>
        <w:pStyle w:val="ListParagraph"/>
        <w:numPr>
          <w:ilvl w:val="0"/>
          <w:numId w:val="44"/>
        </w:numPr>
        <w:spacing w:before="60" w:after="0"/>
        <w:contextualSpacing w:val="0"/>
        <w:rPr>
          <w:rFonts w:cs="Arial"/>
        </w:rPr>
      </w:pPr>
      <w:r>
        <w:rPr>
          <w:rFonts w:cs="Arial"/>
        </w:rPr>
        <w:t xml:space="preserve">    </w:t>
      </w:r>
      <w:r>
        <w:rPr>
          <w:rFonts w:cs="Arial"/>
          <w:b/>
          <w:bCs/>
        </w:rPr>
        <w:t>Where the Detainee Does Not Provide a Sample</w:t>
      </w:r>
    </w:p>
    <w:p w14:paraId="0BDF6DA4" w14:textId="673FC4C3" w:rsidR="003964A5" w:rsidRDefault="00537C32" w:rsidP="0067063B">
      <w:pPr>
        <w:pStyle w:val="ListParagraph"/>
        <w:numPr>
          <w:ilvl w:val="1"/>
          <w:numId w:val="44"/>
        </w:numPr>
        <w:spacing w:before="60" w:after="0"/>
        <w:ind w:left="567" w:hanging="567"/>
        <w:contextualSpacing w:val="0"/>
        <w:rPr>
          <w:rFonts w:cs="Arial"/>
        </w:rPr>
      </w:pPr>
      <w:r>
        <w:rPr>
          <w:rFonts w:cs="Arial"/>
        </w:rPr>
        <w:t>If the detainee is unable to provide a sample immediately, they must be secured in the testing location and provided with 800mL of water. The detainee must be informed that they have two (2) hours to provide the sample.</w:t>
      </w:r>
    </w:p>
    <w:p w14:paraId="36554D44" w14:textId="51EFDF69" w:rsidR="008C71CC" w:rsidRPr="008C71CC" w:rsidRDefault="00BD7AAD" w:rsidP="008C71CC">
      <w:pPr>
        <w:pStyle w:val="ListParagraph"/>
        <w:numPr>
          <w:ilvl w:val="1"/>
          <w:numId w:val="44"/>
        </w:numPr>
        <w:spacing w:before="60" w:after="0"/>
        <w:ind w:left="567" w:hanging="567"/>
        <w:contextualSpacing w:val="0"/>
        <w:rPr>
          <w:rFonts w:cs="Arial"/>
        </w:rPr>
      </w:pPr>
      <w:r w:rsidRPr="00537C32">
        <w:rPr>
          <w:rFonts w:cs="Arial"/>
        </w:rPr>
        <w:t xml:space="preserve">At the end of </w:t>
      </w:r>
      <w:r w:rsidR="00537C32" w:rsidRPr="00537C32">
        <w:rPr>
          <w:rFonts w:cs="Arial"/>
        </w:rPr>
        <w:t>two</w:t>
      </w:r>
      <w:r w:rsidRPr="00537C32">
        <w:rPr>
          <w:rFonts w:cs="Arial"/>
        </w:rPr>
        <w:t xml:space="preserve"> hours, if the detainee has still failed to provide, the officers </w:t>
      </w:r>
      <w:r w:rsidR="00115ACD" w:rsidRPr="00537C32">
        <w:rPr>
          <w:rFonts w:cs="Arial"/>
        </w:rPr>
        <w:t>shall</w:t>
      </w:r>
      <w:r w:rsidRPr="00537C32">
        <w:rPr>
          <w:rFonts w:cs="Arial"/>
        </w:rPr>
        <w:t xml:space="preserve"> </w:t>
      </w:r>
      <w:r w:rsidR="000F21C2">
        <w:rPr>
          <w:rFonts w:cs="Arial"/>
        </w:rPr>
        <w:t>ask if the detainee has a medical reason for not providing. If the detainee states that they do, the</w:t>
      </w:r>
      <w:r w:rsidR="008C71CC">
        <w:rPr>
          <w:rFonts w:cs="Arial"/>
        </w:rPr>
        <w:t>n the following apply:</w:t>
      </w:r>
    </w:p>
    <w:p w14:paraId="0181F41C" w14:textId="61555645" w:rsidR="008C71CC" w:rsidRPr="00437EBC" w:rsidRDefault="008C71CC" w:rsidP="008C71CC">
      <w:pPr>
        <w:pStyle w:val="ListParagraph"/>
        <w:numPr>
          <w:ilvl w:val="3"/>
          <w:numId w:val="44"/>
        </w:numPr>
        <w:spacing w:before="60" w:after="0"/>
        <w:contextualSpacing w:val="0"/>
        <w:rPr>
          <w:rFonts w:cs="Arial"/>
        </w:rPr>
      </w:pPr>
      <w:bookmarkStart w:id="1" w:name="_Hlk95999257"/>
      <w:r w:rsidRPr="00437EBC">
        <w:rPr>
          <w:rFonts w:cs="Arial"/>
        </w:rPr>
        <w:t xml:space="preserve">The detainee </w:t>
      </w:r>
      <w:r w:rsidR="008D7B3F" w:rsidRPr="00437EBC">
        <w:rPr>
          <w:rFonts w:cs="Arial"/>
        </w:rPr>
        <w:t xml:space="preserve">may </w:t>
      </w:r>
      <w:r w:rsidRPr="00437EBC">
        <w:rPr>
          <w:rFonts w:cs="Arial"/>
        </w:rPr>
        <w:t xml:space="preserve">contact their </w:t>
      </w:r>
      <w:r w:rsidR="008D7B3F" w:rsidRPr="00437EBC">
        <w:rPr>
          <w:rFonts w:cs="Arial"/>
        </w:rPr>
        <w:t>health</w:t>
      </w:r>
      <w:r w:rsidRPr="00437EBC">
        <w:rPr>
          <w:rFonts w:cs="Arial"/>
        </w:rPr>
        <w:t xml:space="preserve"> provider </w:t>
      </w:r>
      <w:r w:rsidR="008D7B3F" w:rsidRPr="00437EBC">
        <w:rPr>
          <w:rFonts w:cs="Arial"/>
        </w:rPr>
        <w:t xml:space="preserve">to request </w:t>
      </w:r>
      <w:r w:rsidR="00521111" w:rsidRPr="00437EBC">
        <w:rPr>
          <w:rFonts w:cs="Arial"/>
        </w:rPr>
        <w:t xml:space="preserve">a copy of </w:t>
      </w:r>
      <w:r w:rsidR="008D7B3F" w:rsidRPr="00437EBC">
        <w:rPr>
          <w:rFonts w:cs="Arial"/>
        </w:rPr>
        <w:t xml:space="preserve">their medication chart as </w:t>
      </w:r>
      <w:r w:rsidRPr="00437EBC">
        <w:rPr>
          <w:rFonts w:cs="Arial"/>
        </w:rPr>
        <w:t>evidence in support of their claim, OR</w:t>
      </w:r>
    </w:p>
    <w:p w14:paraId="717E97CE" w14:textId="1B47BA9E" w:rsidR="008C71CC" w:rsidRPr="00437EBC" w:rsidRDefault="008C71CC" w:rsidP="008C71CC">
      <w:pPr>
        <w:pStyle w:val="ListParagraph"/>
        <w:numPr>
          <w:ilvl w:val="3"/>
          <w:numId w:val="44"/>
        </w:numPr>
        <w:spacing w:before="60" w:after="0"/>
        <w:contextualSpacing w:val="0"/>
        <w:rPr>
          <w:rFonts w:cs="Arial"/>
        </w:rPr>
      </w:pPr>
      <w:r w:rsidRPr="00437EBC">
        <w:rPr>
          <w:rFonts w:cs="Arial"/>
        </w:rPr>
        <w:lastRenderedPageBreak/>
        <w:t xml:space="preserve">The detainee </w:t>
      </w:r>
      <w:r w:rsidR="00723217" w:rsidRPr="00437EBC">
        <w:rPr>
          <w:rFonts w:cs="Arial"/>
        </w:rPr>
        <w:t xml:space="preserve">may </w:t>
      </w:r>
      <w:r w:rsidR="008D7B3F" w:rsidRPr="00437EBC">
        <w:rPr>
          <w:rFonts w:cs="Arial"/>
        </w:rPr>
        <w:t xml:space="preserve">provide written </w:t>
      </w:r>
      <w:r w:rsidRPr="00437EBC">
        <w:rPr>
          <w:rFonts w:cs="Arial"/>
        </w:rPr>
        <w:t>consen</w:t>
      </w:r>
      <w:r w:rsidR="00CF4A96" w:rsidRPr="00437EBC">
        <w:rPr>
          <w:rFonts w:cs="Arial"/>
        </w:rPr>
        <w:t>t</w:t>
      </w:r>
      <w:r w:rsidRPr="00437EBC">
        <w:rPr>
          <w:rFonts w:cs="Arial"/>
        </w:rPr>
        <w:t xml:space="preserve"> for their </w:t>
      </w:r>
      <w:r w:rsidR="00CF4A96" w:rsidRPr="00437EBC">
        <w:rPr>
          <w:rFonts w:cs="Arial"/>
        </w:rPr>
        <w:t>health provider</w:t>
      </w:r>
      <w:r w:rsidRPr="00437EBC">
        <w:rPr>
          <w:rFonts w:cs="Arial"/>
        </w:rPr>
        <w:t xml:space="preserve"> </w:t>
      </w:r>
      <w:r w:rsidR="008D7B3F" w:rsidRPr="00437EBC">
        <w:rPr>
          <w:rFonts w:cs="Arial"/>
        </w:rPr>
        <w:t xml:space="preserve">to provide a copy of their medication chart to </w:t>
      </w:r>
      <w:r w:rsidR="00CF4A96" w:rsidRPr="00437EBC">
        <w:rPr>
          <w:rFonts w:cs="Arial"/>
        </w:rPr>
        <w:t>ACTCS as</w:t>
      </w:r>
      <w:r w:rsidR="008D7B3F" w:rsidRPr="00437EBC">
        <w:rPr>
          <w:rFonts w:cs="Arial"/>
        </w:rPr>
        <w:t xml:space="preserve"> </w:t>
      </w:r>
      <w:r w:rsidRPr="00437EBC">
        <w:rPr>
          <w:rFonts w:cs="Arial"/>
        </w:rPr>
        <w:t>evidence in support of their claim (</w:t>
      </w:r>
      <w:r w:rsidRPr="00437EBC">
        <w:rPr>
          <w:rFonts w:cs="Arial"/>
          <w:i/>
          <w:iCs/>
          <w:u w:val="single"/>
        </w:rPr>
        <w:t>D12.F1: Drug Testing Authorisation Form</w:t>
      </w:r>
      <w:r w:rsidRPr="00437EBC">
        <w:rPr>
          <w:rFonts w:cs="Arial"/>
        </w:rPr>
        <w:t>), OR</w:t>
      </w:r>
    </w:p>
    <w:p w14:paraId="1EE445C5" w14:textId="4619F9E1" w:rsidR="008C71CC" w:rsidRPr="00437EBC" w:rsidRDefault="008C71CC" w:rsidP="008C71CC">
      <w:pPr>
        <w:pStyle w:val="ListParagraph"/>
        <w:numPr>
          <w:ilvl w:val="3"/>
          <w:numId w:val="44"/>
        </w:numPr>
        <w:rPr>
          <w:rFonts w:cs="Arial"/>
        </w:rPr>
      </w:pPr>
      <w:r w:rsidRPr="00437EBC">
        <w:rPr>
          <w:rFonts w:cs="Arial"/>
        </w:rPr>
        <w:t xml:space="preserve">If the detainee </w:t>
      </w:r>
      <w:r w:rsidR="008D7B3F" w:rsidRPr="00437EBC">
        <w:rPr>
          <w:rFonts w:cs="Arial"/>
        </w:rPr>
        <w:t xml:space="preserve">chooses not to </w:t>
      </w:r>
      <w:r w:rsidRPr="00437EBC">
        <w:rPr>
          <w:rFonts w:cs="Arial"/>
        </w:rPr>
        <w:t xml:space="preserve">contact their </w:t>
      </w:r>
      <w:r w:rsidR="008D7B3F" w:rsidRPr="00437EBC">
        <w:rPr>
          <w:rFonts w:cs="Arial"/>
        </w:rPr>
        <w:t xml:space="preserve">health </w:t>
      </w:r>
      <w:r w:rsidRPr="00437EBC">
        <w:rPr>
          <w:rFonts w:cs="Arial"/>
        </w:rPr>
        <w:t xml:space="preserve">provider or </w:t>
      </w:r>
      <w:r w:rsidR="008D7B3F" w:rsidRPr="00437EBC">
        <w:rPr>
          <w:rFonts w:cs="Arial"/>
        </w:rPr>
        <w:t xml:space="preserve">provide </w:t>
      </w:r>
      <w:r w:rsidRPr="00437EBC">
        <w:rPr>
          <w:rFonts w:cs="Arial"/>
        </w:rPr>
        <w:t xml:space="preserve">consent </w:t>
      </w:r>
      <w:r w:rsidR="008D7B3F" w:rsidRPr="00437EBC">
        <w:rPr>
          <w:rFonts w:cs="Arial"/>
        </w:rPr>
        <w:t xml:space="preserve">for their health provider to provide information to </w:t>
      </w:r>
      <w:r w:rsidR="00CF4A96" w:rsidRPr="00437EBC">
        <w:rPr>
          <w:rFonts w:cs="Arial"/>
        </w:rPr>
        <w:t>ACTCS,</w:t>
      </w:r>
      <w:r w:rsidRPr="00437EBC">
        <w:rPr>
          <w:rFonts w:cs="Arial"/>
        </w:rPr>
        <w:t xml:space="preserve"> then their claim is dismissed and then the detainee is considered to have refused to provide a sample.</w:t>
      </w:r>
    </w:p>
    <w:bookmarkEnd w:id="1"/>
    <w:p w14:paraId="76B3263A" w14:textId="148C935E" w:rsidR="00DB6273" w:rsidRPr="00DB6273" w:rsidRDefault="00BD7AAD" w:rsidP="00DB6273">
      <w:pPr>
        <w:pStyle w:val="ListParagraph"/>
        <w:numPr>
          <w:ilvl w:val="1"/>
          <w:numId w:val="44"/>
        </w:numPr>
        <w:spacing w:before="60" w:after="0"/>
        <w:ind w:left="567" w:hanging="567"/>
        <w:contextualSpacing w:val="0"/>
        <w:rPr>
          <w:rFonts w:cs="Arial"/>
        </w:rPr>
      </w:pPr>
      <w:r w:rsidRPr="00537C32">
        <w:rPr>
          <w:rFonts w:cs="Arial"/>
        </w:rPr>
        <w:t xml:space="preserve">At the end of the </w:t>
      </w:r>
      <w:r w:rsidR="00537C32" w:rsidRPr="00537C32">
        <w:rPr>
          <w:rFonts w:cs="Arial"/>
        </w:rPr>
        <w:t>two</w:t>
      </w:r>
      <w:r w:rsidR="004D108E" w:rsidRPr="00537C32">
        <w:rPr>
          <w:rFonts w:cs="Arial"/>
        </w:rPr>
        <w:t>-hour</w:t>
      </w:r>
      <w:r w:rsidRPr="00537C32">
        <w:rPr>
          <w:rFonts w:cs="Arial"/>
        </w:rPr>
        <w:t xml:space="preserve"> period, if no sample is provided and no medical reason has been given, the detainee is considered to have refused to provide</w:t>
      </w:r>
      <w:r w:rsidR="00803CCC">
        <w:rPr>
          <w:rFonts w:cs="Arial"/>
        </w:rPr>
        <w:t xml:space="preserve"> a sample</w:t>
      </w:r>
      <w:r w:rsidRPr="00537C32">
        <w:rPr>
          <w:rFonts w:cs="Arial"/>
        </w:rPr>
        <w:t>.</w:t>
      </w:r>
    </w:p>
    <w:p w14:paraId="46989498" w14:textId="77777777" w:rsidR="00DC5536" w:rsidRDefault="00DC5536" w:rsidP="00A42BE2">
      <w:pPr>
        <w:spacing w:before="60" w:after="0"/>
        <w:rPr>
          <w:rFonts w:cs="Arial"/>
        </w:rPr>
      </w:pPr>
    </w:p>
    <w:p w14:paraId="4FF46287" w14:textId="2F3C9CAB" w:rsidR="003964A5" w:rsidRPr="00883B30" w:rsidRDefault="003964A5" w:rsidP="00883B30">
      <w:pPr>
        <w:pStyle w:val="ListParagraph"/>
        <w:numPr>
          <w:ilvl w:val="0"/>
          <w:numId w:val="44"/>
        </w:numPr>
        <w:spacing w:before="60" w:after="0"/>
        <w:ind w:left="567" w:hanging="567"/>
        <w:contextualSpacing w:val="0"/>
        <w:rPr>
          <w:rFonts w:cs="Arial"/>
          <w:b/>
          <w:bCs/>
        </w:rPr>
      </w:pPr>
      <w:r w:rsidRPr="00883B30">
        <w:rPr>
          <w:rFonts w:cs="Arial"/>
          <w:b/>
          <w:bCs/>
        </w:rPr>
        <w:t>Chain of Evidence</w:t>
      </w:r>
      <w:r w:rsidR="00C81049" w:rsidRPr="00883B30">
        <w:rPr>
          <w:rFonts w:cs="Arial"/>
          <w:b/>
          <w:bCs/>
        </w:rPr>
        <w:t xml:space="preserve"> (</w:t>
      </w:r>
      <w:r w:rsidR="00C81049" w:rsidRPr="00737D4C">
        <w:rPr>
          <w:rFonts w:cs="Arial"/>
          <w:b/>
          <w:bCs/>
          <w:i/>
          <w:iCs/>
          <w:u w:val="single"/>
        </w:rPr>
        <w:t>D12.F2: Chain of Custody Form</w:t>
      </w:r>
      <w:r w:rsidR="00C81049" w:rsidRPr="00883B30">
        <w:rPr>
          <w:rFonts w:cs="Arial"/>
          <w:b/>
          <w:bCs/>
        </w:rPr>
        <w:t>)</w:t>
      </w:r>
    </w:p>
    <w:p w14:paraId="6D74B300" w14:textId="6F3FA6FD" w:rsidR="00B00C75" w:rsidRDefault="00115ACD" w:rsidP="00883B30">
      <w:pPr>
        <w:pStyle w:val="ListParagraph"/>
        <w:numPr>
          <w:ilvl w:val="1"/>
          <w:numId w:val="44"/>
        </w:numPr>
        <w:spacing w:before="60" w:after="0"/>
        <w:ind w:left="567" w:hanging="567"/>
        <w:contextualSpacing w:val="0"/>
        <w:rPr>
          <w:rFonts w:cs="Arial"/>
        </w:rPr>
      </w:pPr>
      <w:r>
        <w:rPr>
          <w:rFonts w:cs="Arial"/>
        </w:rPr>
        <w:t xml:space="preserve">The DCO </w:t>
      </w:r>
      <w:r w:rsidR="00936397">
        <w:rPr>
          <w:rFonts w:cs="Arial"/>
        </w:rPr>
        <w:t>must</w:t>
      </w:r>
      <w:r>
        <w:rPr>
          <w:rFonts w:cs="Arial"/>
        </w:rPr>
        <w:t xml:space="preserve"> check the temperature strip i</w:t>
      </w:r>
      <w:r w:rsidR="00B00C75">
        <w:rPr>
          <w:rFonts w:cs="Arial"/>
        </w:rPr>
        <w:t>mmediately after the detainee has prov</w:t>
      </w:r>
      <w:r w:rsidR="008F18E1">
        <w:rPr>
          <w:rFonts w:cs="Arial"/>
        </w:rPr>
        <w:t>i</w:t>
      </w:r>
      <w:r w:rsidR="00B00C75">
        <w:rPr>
          <w:rFonts w:cs="Arial"/>
        </w:rPr>
        <w:t xml:space="preserve">ded and </w:t>
      </w:r>
      <w:r>
        <w:rPr>
          <w:rFonts w:cs="Arial"/>
        </w:rPr>
        <w:t xml:space="preserve">check </w:t>
      </w:r>
      <w:r w:rsidR="00B00C75">
        <w:rPr>
          <w:rFonts w:cs="Arial"/>
        </w:rPr>
        <w:t>the creatinine level against</w:t>
      </w:r>
      <w:r w:rsidR="008F18E1">
        <w:rPr>
          <w:rFonts w:cs="Arial"/>
        </w:rPr>
        <w:t xml:space="preserve"> </w:t>
      </w:r>
      <w:r w:rsidR="00B00C75">
        <w:rPr>
          <w:rFonts w:cs="Arial"/>
        </w:rPr>
        <w:t>the colour charts provided</w:t>
      </w:r>
      <w:r>
        <w:rPr>
          <w:rFonts w:cs="Arial"/>
        </w:rPr>
        <w:t xml:space="preserve"> </w:t>
      </w:r>
      <w:r w:rsidR="008F18E1">
        <w:rPr>
          <w:rFonts w:cs="Arial"/>
        </w:rPr>
        <w:t>to check for dilution.</w:t>
      </w:r>
    </w:p>
    <w:p w14:paraId="3103FEA9" w14:textId="66144014" w:rsidR="008F18E1" w:rsidRPr="009941AF" w:rsidRDefault="008F18E1" w:rsidP="009941AF">
      <w:pPr>
        <w:pStyle w:val="ListParagraph"/>
        <w:numPr>
          <w:ilvl w:val="1"/>
          <w:numId w:val="44"/>
        </w:numPr>
        <w:spacing w:before="60" w:after="0"/>
        <w:ind w:left="567" w:hanging="567"/>
        <w:contextualSpacing w:val="0"/>
        <w:rPr>
          <w:rFonts w:cs="Arial"/>
        </w:rPr>
      </w:pPr>
      <w:r>
        <w:rPr>
          <w:rFonts w:cs="Arial"/>
        </w:rPr>
        <w:t>If the test cup indicates a Negative sample, the sample may be disposed of.</w:t>
      </w:r>
      <w:r w:rsidR="009941AF">
        <w:rPr>
          <w:rFonts w:cs="Arial"/>
        </w:rPr>
        <w:t xml:space="preserve"> The DCO must also notify the Investigating Officer that detainee returned a negative sample. The Investigating Officer must record this in the </w:t>
      </w:r>
      <w:r w:rsidR="009941AF">
        <w:rPr>
          <w:rFonts w:cs="Arial"/>
          <w:i/>
          <w:iCs/>
          <w:u w:val="single"/>
        </w:rPr>
        <w:t xml:space="preserve">Drug </w:t>
      </w:r>
      <w:r w:rsidR="009D4401">
        <w:rPr>
          <w:rFonts w:cs="Arial"/>
          <w:i/>
          <w:iCs/>
          <w:u w:val="single"/>
        </w:rPr>
        <w:t>Testing</w:t>
      </w:r>
      <w:r w:rsidR="009941AF">
        <w:rPr>
          <w:rFonts w:cs="Arial"/>
          <w:i/>
          <w:iCs/>
          <w:u w:val="single"/>
        </w:rPr>
        <w:t xml:space="preserve"> Register</w:t>
      </w:r>
      <w:r w:rsidR="009941AF">
        <w:rPr>
          <w:rFonts w:cs="Arial"/>
        </w:rPr>
        <w:t xml:space="preserve"> and in a case note on the detainee’s electronic record.</w:t>
      </w:r>
    </w:p>
    <w:p w14:paraId="014D7662" w14:textId="21BB6D09" w:rsidR="003964A5" w:rsidRDefault="008F18E1" w:rsidP="00883B30">
      <w:pPr>
        <w:pStyle w:val="ListParagraph"/>
        <w:numPr>
          <w:ilvl w:val="1"/>
          <w:numId w:val="44"/>
        </w:numPr>
        <w:spacing w:before="60" w:after="0"/>
        <w:ind w:left="567" w:hanging="567"/>
        <w:contextualSpacing w:val="0"/>
        <w:rPr>
          <w:rFonts w:cs="Arial"/>
        </w:rPr>
      </w:pPr>
      <w:r>
        <w:rPr>
          <w:rFonts w:cs="Arial"/>
        </w:rPr>
        <w:t xml:space="preserve">If the sample indicates a </w:t>
      </w:r>
      <w:r w:rsidR="00E37E5E">
        <w:rPr>
          <w:rFonts w:cs="Arial"/>
        </w:rPr>
        <w:t>non-negative</w:t>
      </w:r>
      <w:r>
        <w:rPr>
          <w:rFonts w:cs="Arial"/>
        </w:rPr>
        <w:t xml:space="preserve"> sample</w:t>
      </w:r>
      <w:r w:rsidR="004740A6">
        <w:rPr>
          <w:rFonts w:cs="Arial"/>
        </w:rPr>
        <w:t>,</w:t>
      </w:r>
      <w:r>
        <w:rPr>
          <w:rFonts w:cs="Arial"/>
        </w:rPr>
        <w:t xml:space="preserve"> </w:t>
      </w:r>
      <w:r w:rsidR="00C84375">
        <w:rPr>
          <w:rFonts w:cs="Arial"/>
        </w:rPr>
        <w:t xml:space="preserve">the DCO must, </w:t>
      </w:r>
      <w:r w:rsidR="00B00C75" w:rsidRPr="00B00C75">
        <w:rPr>
          <w:rFonts w:cs="Arial"/>
        </w:rPr>
        <w:t xml:space="preserve">in the </w:t>
      </w:r>
      <w:r w:rsidR="009C50FE">
        <w:rPr>
          <w:rFonts w:cs="Arial"/>
        </w:rPr>
        <w:t>view</w:t>
      </w:r>
      <w:r w:rsidR="00B00C75" w:rsidRPr="00B00C75">
        <w:rPr>
          <w:rFonts w:cs="Arial"/>
        </w:rPr>
        <w:t xml:space="preserve"> of the </w:t>
      </w:r>
      <w:r w:rsidR="00B00C75">
        <w:rPr>
          <w:rFonts w:cs="Arial"/>
        </w:rPr>
        <w:t>detainee</w:t>
      </w:r>
      <w:r w:rsidR="00C84375">
        <w:rPr>
          <w:rFonts w:cs="Arial"/>
        </w:rPr>
        <w:t>,</w:t>
      </w:r>
      <w:r w:rsidR="00B00C75" w:rsidRPr="00B00C75">
        <w:rPr>
          <w:rFonts w:cs="Arial"/>
        </w:rPr>
        <w:t xml:space="preserve"> pour the sample into</w:t>
      </w:r>
      <w:r>
        <w:rPr>
          <w:rFonts w:cs="Arial"/>
        </w:rPr>
        <w:t xml:space="preserve"> the</w:t>
      </w:r>
      <w:r w:rsidR="00B00C75" w:rsidRPr="00B00C75">
        <w:rPr>
          <w:rFonts w:cs="Arial"/>
        </w:rPr>
        <w:t xml:space="preserve"> 2 sterile bottles and immediately secure the cap on each bottle.</w:t>
      </w:r>
    </w:p>
    <w:p w14:paraId="13C3510A" w14:textId="6DB626DA" w:rsidR="008F18E1" w:rsidRDefault="008F18E1" w:rsidP="00883B30">
      <w:pPr>
        <w:pStyle w:val="ListParagraph"/>
        <w:numPr>
          <w:ilvl w:val="1"/>
          <w:numId w:val="44"/>
        </w:numPr>
        <w:spacing w:before="60" w:after="0"/>
        <w:ind w:left="567" w:hanging="567"/>
        <w:contextualSpacing w:val="0"/>
        <w:rPr>
          <w:rFonts w:cs="Arial"/>
        </w:rPr>
      </w:pPr>
      <w:r>
        <w:rPr>
          <w:rFonts w:cs="Arial"/>
        </w:rPr>
        <w:t>To complete the process</w:t>
      </w:r>
      <w:r w:rsidR="00115ACD">
        <w:rPr>
          <w:rFonts w:cs="Arial"/>
        </w:rPr>
        <w:t xml:space="preserve"> the </w:t>
      </w:r>
      <w:r w:rsidR="00AB4372">
        <w:rPr>
          <w:rFonts w:cs="Arial"/>
        </w:rPr>
        <w:t>DCOs</w:t>
      </w:r>
      <w:r w:rsidR="00115ACD">
        <w:rPr>
          <w:rFonts w:cs="Arial"/>
        </w:rPr>
        <w:t xml:space="preserve"> </w:t>
      </w:r>
      <w:r w:rsidR="0057029F">
        <w:rPr>
          <w:rFonts w:cs="Arial"/>
        </w:rPr>
        <w:t>must</w:t>
      </w:r>
      <w:r>
        <w:rPr>
          <w:rFonts w:cs="Arial"/>
        </w:rPr>
        <w:t>:</w:t>
      </w:r>
    </w:p>
    <w:p w14:paraId="4708B264" w14:textId="2B7B26AD" w:rsidR="008F18E1" w:rsidRPr="00D6123C" w:rsidRDefault="00B41869" w:rsidP="00D6123C">
      <w:pPr>
        <w:pStyle w:val="ListParagraph"/>
        <w:numPr>
          <w:ilvl w:val="0"/>
          <w:numId w:val="42"/>
        </w:numPr>
        <w:spacing w:before="60" w:after="0"/>
        <w:ind w:left="1474" w:hanging="567"/>
        <w:rPr>
          <w:rFonts w:cs="Arial"/>
        </w:rPr>
      </w:pPr>
      <w:r>
        <w:rPr>
          <w:rFonts w:cs="Arial"/>
        </w:rPr>
        <w:t>c</w:t>
      </w:r>
      <w:r w:rsidR="008F18E1" w:rsidRPr="00D6123C">
        <w:rPr>
          <w:rFonts w:cs="Arial"/>
        </w:rPr>
        <w:t>omplete the labels on the collection bottles</w:t>
      </w:r>
    </w:p>
    <w:p w14:paraId="33B08FCA" w14:textId="2E878A0C" w:rsidR="008F18E1" w:rsidRPr="00D6123C" w:rsidRDefault="00B41869" w:rsidP="00D6123C">
      <w:pPr>
        <w:pStyle w:val="ListParagraph"/>
        <w:numPr>
          <w:ilvl w:val="0"/>
          <w:numId w:val="42"/>
        </w:numPr>
        <w:spacing w:before="60" w:after="0"/>
        <w:ind w:left="1474" w:hanging="567"/>
        <w:rPr>
          <w:rFonts w:cs="Arial"/>
        </w:rPr>
      </w:pPr>
      <w:r>
        <w:rPr>
          <w:rFonts w:cs="Arial"/>
        </w:rPr>
        <w:t>c</w:t>
      </w:r>
      <w:r w:rsidR="008F18E1" w:rsidRPr="00D6123C">
        <w:rPr>
          <w:rFonts w:cs="Arial"/>
        </w:rPr>
        <w:t>omplete the seals provided. Ensure the detainee signs both. If the detainee refuses, note refusal and initial</w:t>
      </w:r>
    </w:p>
    <w:p w14:paraId="1789184B" w14:textId="20C7C7FA" w:rsidR="008F18E1" w:rsidRPr="00D6123C" w:rsidRDefault="00B41869" w:rsidP="00D6123C">
      <w:pPr>
        <w:pStyle w:val="ListParagraph"/>
        <w:numPr>
          <w:ilvl w:val="0"/>
          <w:numId w:val="42"/>
        </w:numPr>
        <w:spacing w:before="60" w:after="0"/>
        <w:ind w:left="1474" w:hanging="567"/>
        <w:rPr>
          <w:rFonts w:cs="Arial"/>
        </w:rPr>
      </w:pPr>
      <w:r>
        <w:rPr>
          <w:rFonts w:cs="Arial"/>
        </w:rPr>
        <w:t>p</w:t>
      </w:r>
      <w:r w:rsidR="008F18E1" w:rsidRPr="00D6123C">
        <w:rPr>
          <w:rFonts w:cs="Arial"/>
        </w:rPr>
        <w:t>lace both seals on each bottle</w:t>
      </w:r>
    </w:p>
    <w:p w14:paraId="0175BBE8" w14:textId="2B4F7E97" w:rsidR="008F18E1" w:rsidRPr="00D6123C" w:rsidRDefault="00B41869" w:rsidP="00D6123C">
      <w:pPr>
        <w:pStyle w:val="ListParagraph"/>
        <w:numPr>
          <w:ilvl w:val="0"/>
          <w:numId w:val="42"/>
        </w:numPr>
        <w:spacing w:before="60" w:after="0"/>
        <w:ind w:left="1474" w:hanging="567"/>
        <w:rPr>
          <w:rFonts w:cs="Arial"/>
        </w:rPr>
      </w:pPr>
      <w:r>
        <w:rPr>
          <w:rFonts w:cs="Arial"/>
        </w:rPr>
        <w:t>p</w:t>
      </w:r>
      <w:r w:rsidR="008F18E1" w:rsidRPr="00D6123C">
        <w:rPr>
          <w:rFonts w:cs="Arial"/>
        </w:rPr>
        <w:t>lace bottles i</w:t>
      </w:r>
      <w:r w:rsidR="00115ACD" w:rsidRPr="00D6123C">
        <w:rPr>
          <w:rFonts w:cs="Arial"/>
        </w:rPr>
        <w:t>n</w:t>
      </w:r>
      <w:r w:rsidR="008F18E1" w:rsidRPr="00D6123C">
        <w:rPr>
          <w:rFonts w:cs="Arial"/>
        </w:rPr>
        <w:t xml:space="preserve"> the bag provided</w:t>
      </w:r>
    </w:p>
    <w:p w14:paraId="1CB671C6" w14:textId="146C4FD3" w:rsidR="008F18E1" w:rsidRPr="00D6123C" w:rsidRDefault="00B41869" w:rsidP="00D6123C">
      <w:pPr>
        <w:pStyle w:val="ListParagraph"/>
        <w:numPr>
          <w:ilvl w:val="0"/>
          <w:numId w:val="42"/>
        </w:numPr>
        <w:spacing w:before="60" w:after="0"/>
        <w:ind w:left="1474" w:hanging="567"/>
        <w:rPr>
          <w:rFonts w:cs="Arial"/>
        </w:rPr>
      </w:pPr>
      <w:r>
        <w:rPr>
          <w:rFonts w:cs="Arial"/>
        </w:rPr>
        <w:t>p</w:t>
      </w:r>
      <w:r w:rsidR="008F18E1" w:rsidRPr="00D6123C">
        <w:rPr>
          <w:rFonts w:cs="Arial"/>
        </w:rPr>
        <w:t xml:space="preserve">rint the </w:t>
      </w:r>
      <w:r w:rsidR="00115ACD" w:rsidRPr="00D6123C">
        <w:rPr>
          <w:rFonts w:cs="Arial"/>
          <w:i/>
          <w:iCs/>
          <w:u w:val="single"/>
        </w:rPr>
        <w:t>D12.F2 Chain of Custody</w:t>
      </w:r>
      <w:r w:rsidR="008F18E1" w:rsidRPr="00D6123C">
        <w:rPr>
          <w:rFonts w:cs="Arial"/>
          <w:i/>
          <w:iCs/>
          <w:u w:val="single"/>
        </w:rPr>
        <w:t xml:space="preserve"> Form</w:t>
      </w:r>
      <w:r w:rsidR="008F18E1" w:rsidRPr="00D6123C">
        <w:rPr>
          <w:rFonts w:cs="Arial"/>
        </w:rPr>
        <w:t xml:space="preserve"> and complete ensuring detainee signs</w:t>
      </w:r>
    </w:p>
    <w:p w14:paraId="1E377F24" w14:textId="1A3F031C" w:rsidR="008F18E1" w:rsidRPr="00D6123C" w:rsidRDefault="00B41869" w:rsidP="00D6123C">
      <w:pPr>
        <w:pStyle w:val="ListParagraph"/>
        <w:numPr>
          <w:ilvl w:val="0"/>
          <w:numId w:val="42"/>
        </w:numPr>
        <w:spacing w:before="60" w:after="0"/>
        <w:ind w:left="1474" w:hanging="567"/>
        <w:rPr>
          <w:rFonts w:cs="Arial"/>
        </w:rPr>
      </w:pPr>
      <w:r>
        <w:rPr>
          <w:rFonts w:cs="Arial"/>
        </w:rPr>
        <w:t>s</w:t>
      </w:r>
      <w:r w:rsidR="008F18E1" w:rsidRPr="00D6123C">
        <w:rPr>
          <w:rFonts w:cs="Arial"/>
        </w:rPr>
        <w:t xml:space="preserve">tick the reference number label onto the </w:t>
      </w:r>
      <w:r w:rsidR="00115ACD" w:rsidRPr="00D6123C">
        <w:rPr>
          <w:rFonts w:cs="Arial"/>
          <w:i/>
          <w:iCs/>
          <w:u w:val="single"/>
        </w:rPr>
        <w:t>D12.F2</w:t>
      </w:r>
      <w:r w:rsidR="00EC08D9" w:rsidRPr="00D6123C">
        <w:rPr>
          <w:rFonts w:cs="Arial"/>
          <w:i/>
          <w:iCs/>
          <w:u w:val="single"/>
        </w:rPr>
        <w:t xml:space="preserve"> </w:t>
      </w:r>
      <w:r w:rsidR="00115ACD" w:rsidRPr="00D6123C">
        <w:rPr>
          <w:rFonts w:cs="Arial"/>
          <w:i/>
          <w:iCs/>
          <w:u w:val="single"/>
        </w:rPr>
        <w:t>Chain of Custody</w:t>
      </w:r>
      <w:r w:rsidR="008F18E1" w:rsidRPr="00D6123C">
        <w:rPr>
          <w:rFonts w:cs="Arial"/>
          <w:i/>
          <w:iCs/>
          <w:u w:val="single"/>
        </w:rPr>
        <w:t xml:space="preserve"> Form</w:t>
      </w:r>
    </w:p>
    <w:p w14:paraId="52154E9F" w14:textId="50B946E7" w:rsidR="008F18E1" w:rsidRPr="00D6123C" w:rsidRDefault="00B41869" w:rsidP="00D6123C">
      <w:pPr>
        <w:pStyle w:val="ListParagraph"/>
        <w:numPr>
          <w:ilvl w:val="0"/>
          <w:numId w:val="42"/>
        </w:numPr>
        <w:spacing w:before="60" w:after="0"/>
        <w:ind w:left="1474" w:hanging="567"/>
        <w:rPr>
          <w:rFonts w:cs="Arial"/>
        </w:rPr>
      </w:pPr>
      <w:r>
        <w:rPr>
          <w:rFonts w:cs="Arial"/>
        </w:rPr>
        <w:t>s</w:t>
      </w:r>
      <w:r w:rsidR="008F18E1" w:rsidRPr="00D6123C">
        <w:rPr>
          <w:rFonts w:cs="Arial"/>
        </w:rPr>
        <w:t xml:space="preserve">can the </w:t>
      </w:r>
      <w:r w:rsidR="00115ACD" w:rsidRPr="00D6123C">
        <w:rPr>
          <w:rFonts w:cs="Arial"/>
          <w:i/>
          <w:iCs/>
          <w:u w:val="single"/>
        </w:rPr>
        <w:t>D12.F2 Chain of Custody Form</w:t>
      </w:r>
      <w:r w:rsidR="00115ACD" w:rsidRPr="00D6123C">
        <w:rPr>
          <w:rFonts w:cs="Arial"/>
        </w:rPr>
        <w:t xml:space="preserve"> </w:t>
      </w:r>
      <w:r w:rsidR="008F18E1" w:rsidRPr="00D6123C">
        <w:rPr>
          <w:rFonts w:cs="Arial"/>
        </w:rPr>
        <w:t>before placement in the bag with the sample</w:t>
      </w:r>
      <w:r w:rsidR="009D4401">
        <w:rPr>
          <w:rFonts w:cs="Arial"/>
        </w:rPr>
        <w:t xml:space="preserve"> and upload this copy to the detainee’s electronic record</w:t>
      </w:r>
    </w:p>
    <w:p w14:paraId="16761759" w14:textId="4F4AC5BC" w:rsidR="003A6D9E" w:rsidRPr="00D6123C" w:rsidRDefault="00B41869" w:rsidP="00D6123C">
      <w:pPr>
        <w:pStyle w:val="ListParagraph"/>
        <w:numPr>
          <w:ilvl w:val="0"/>
          <w:numId w:val="42"/>
        </w:numPr>
        <w:spacing w:before="60" w:after="0"/>
        <w:ind w:left="1474" w:hanging="567"/>
        <w:rPr>
          <w:rFonts w:cs="Arial"/>
        </w:rPr>
      </w:pPr>
      <w:r>
        <w:rPr>
          <w:rFonts w:cs="Arial"/>
        </w:rPr>
        <w:t>p</w:t>
      </w:r>
      <w:r w:rsidR="003A6D9E" w:rsidRPr="00D6123C">
        <w:rPr>
          <w:rFonts w:cs="Arial"/>
        </w:rPr>
        <w:t>lace sample in the fridge</w:t>
      </w:r>
    </w:p>
    <w:p w14:paraId="4B6A6A94" w14:textId="0290A7ED" w:rsidR="003A6D9E" w:rsidRPr="00D6123C" w:rsidRDefault="00B41869" w:rsidP="00D6123C">
      <w:pPr>
        <w:pStyle w:val="ListParagraph"/>
        <w:numPr>
          <w:ilvl w:val="0"/>
          <w:numId w:val="42"/>
        </w:numPr>
        <w:spacing w:before="60" w:after="0"/>
        <w:ind w:left="1474" w:hanging="567"/>
        <w:rPr>
          <w:rFonts w:cs="Arial"/>
        </w:rPr>
      </w:pPr>
      <w:r>
        <w:rPr>
          <w:rFonts w:cs="Arial"/>
        </w:rPr>
        <w:t>c</w:t>
      </w:r>
      <w:r w:rsidR="003A6D9E" w:rsidRPr="00D6123C">
        <w:rPr>
          <w:rFonts w:cs="Arial"/>
        </w:rPr>
        <w:t>omplete the register recording the samples collected.</w:t>
      </w:r>
    </w:p>
    <w:p w14:paraId="4C8780EA" w14:textId="1C3E030A" w:rsidR="003A6D9E" w:rsidRDefault="003A6D9E" w:rsidP="00883B30">
      <w:pPr>
        <w:pStyle w:val="ListParagraph"/>
        <w:numPr>
          <w:ilvl w:val="1"/>
          <w:numId w:val="44"/>
        </w:numPr>
        <w:spacing w:before="60" w:after="0"/>
        <w:ind w:left="567" w:hanging="567"/>
        <w:contextualSpacing w:val="0"/>
        <w:rPr>
          <w:rFonts w:cs="Arial"/>
        </w:rPr>
      </w:pPr>
      <w:r>
        <w:rPr>
          <w:rFonts w:cs="Arial"/>
        </w:rPr>
        <w:t xml:space="preserve">The samples </w:t>
      </w:r>
      <w:r w:rsidR="00936397">
        <w:rPr>
          <w:rFonts w:cs="Arial"/>
        </w:rPr>
        <w:t>must</w:t>
      </w:r>
      <w:r>
        <w:rPr>
          <w:rFonts w:cs="Arial"/>
        </w:rPr>
        <w:t xml:space="preserve"> be held until the arrival of a courier at which point the samples </w:t>
      </w:r>
      <w:r w:rsidR="00936397">
        <w:rPr>
          <w:rFonts w:cs="Arial"/>
        </w:rPr>
        <w:t>must</w:t>
      </w:r>
      <w:r>
        <w:rPr>
          <w:rFonts w:cs="Arial"/>
        </w:rPr>
        <w:t xml:space="preserve"> be placed in the Courier envelope provided.</w:t>
      </w:r>
    </w:p>
    <w:p w14:paraId="05695FFC" w14:textId="4B4D1400" w:rsidR="003A6D9E" w:rsidRDefault="003A6D9E" w:rsidP="00883B30">
      <w:pPr>
        <w:pStyle w:val="ListParagraph"/>
        <w:numPr>
          <w:ilvl w:val="1"/>
          <w:numId w:val="44"/>
        </w:numPr>
        <w:spacing w:before="60" w:after="0"/>
        <w:ind w:left="567" w:hanging="567"/>
        <w:contextualSpacing w:val="0"/>
        <w:rPr>
          <w:rFonts w:cs="Arial"/>
        </w:rPr>
      </w:pPr>
      <w:r w:rsidRPr="003A6D9E">
        <w:rPr>
          <w:rFonts w:cs="Arial"/>
        </w:rPr>
        <w:t xml:space="preserve">The officer who removes a collection kit from the locked refrigerator and places the kit in </w:t>
      </w:r>
      <w:r>
        <w:rPr>
          <w:rFonts w:cs="Arial"/>
        </w:rPr>
        <w:t>the</w:t>
      </w:r>
      <w:r w:rsidRPr="003A6D9E">
        <w:rPr>
          <w:rFonts w:cs="Arial"/>
        </w:rPr>
        <w:t xml:space="preserve"> secure courier bag must </w:t>
      </w:r>
      <w:r>
        <w:rPr>
          <w:rFonts w:cs="Arial"/>
        </w:rPr>
        <w:t>record</w:t>
      </w:r>
      <w:r w:rsidR="009D4401">
        <w:rPr>
          <w:rFonts w:cs="Arial"/>
        </w:rPr>
        <w:t xml:space="preserve"> on the </w:t>
      </w:r>
      <w:r w:rsidR="009D4401" w:rsidRPr="00D6123C">
        <w:rPr>
          <w:rFonts w:cs="Arial"/>
          <w:i/>
          <w:iCs/>
          <w:u w:val="single"/>
        </w:rPr>
        <w:t>D12.F2 Chain of Custody Form</w:t>
      </w:r>
      <w:r>
        <w:rPr>
          <w:rFonts w:cs="Arial"/>
        </w:rPr>
        <w:t>:</w:t>
      </w:r>
    </w:p>
    <w:p w14:paraId="36940B42" w14:textId="4FF56F0F" w:rsidR="003A6D9E" w:rsidRPr="00115ACD" w:rsidRDefault="003A6D9E" w:rsidP="002F6E5A">
      <w:pPr>
        <w:pStyle w:val="ListParagraph"/>
        <w:numPr>
          <w:ilvl w:val="0"/>
          <w:numId w:val="43"/>
        </w:numPr>
        <w:spacing w:before="60" w:after="0"/>
        <w:ind w:left="1474" w:hanging="567"/>
        <w:rPr>
          <w:rFonts w:cs="Arial"/>
        </w:rPr>
      </w:pPr>
      <w:r w:rsidRPr="00115ACD">
        <w:rPr>
          <w:rFonts w:cs="Arial"/>
        </w:rPr>
        <w:t>the date and time that the kit was removed from the refrigerator</w:t>
      </w:r>
    </w:p>
    <w:p w14:paraId="6880AC1B" w14:textId="15B2640D" w:rsidR="003A6D9E" w:rsidRPr="00115ACD" w:rsidRDefault="003A6D9E" w:rsidP="002F6E5A">
      <w:pPr>
        <w:pStyle w:val="ListParagraph"/>
        <w:numPr>
          <w:ilvl w:val="0"/>
          <w:numId w:val="43"/>
        </w:numPr>
        <w:spacing w:before="60" w:after="0"/>
        <w:ind w:left="1474" w:hanging="567"/>
        <w:rPr>
          <w:rFonts w:cs="Arial"/>
        </w:rPr>
      </w:pPr>
      <w:r w:rsidRPr="00115ACD">
        <w:rPr>
          <w:rFonts w:cs="Arial"/>
        </w:rPr>
        <w:t>the time that the courier bag was locked</w:t>
      </w:r>
    </w:p>
    <w:p w14:paraId="2B576C70" w14:textId="282EDF11" w:rsidR="003A6D9E" w:rsidRPr="00D5452A" w:rsidRDefault="003A6D9E" w:rsidP="00CA573D">
      <w:pPr>
        <w:spacing w:before="60" w:after="0"/>
        <w:ind w:left="567"/>
        <w:rPr>
          <w:rFonts w:cs="Arial"/>
        </w:rPr>
      </w:pPr>
      <w:r w:rsidRPr="0046695A">
        <w:rPr>
          <w:rFonts w:cs="Arial"/>
        </w:rPr>
        <w:t xml:space="preserve">if a different officer </w:t>
      </w:r>
      <w:r w:rsidR="009D4401">
        <w:rPr>
          <w:rFonts w:cs="Arial"/>
        </w:rPr>
        <w:t>seals</w:t>
      </w:r>
      <w:r w:rsidRPr="0046695A">
        <w:rPr>
          <w:rFonts w:cs="Arial"/>
        </w:rPr>
        <w:t xml:space="preserve"> the courier bag, that officer must also sign the form.</w:t>
      </w:r>
    </w:p>
    <w:p w14:paraId="53E7DC5A" w14:textId="3FBF83F3" w:rsidR="003A6D9E" w:rsidRDefault="003A6D9E" w:rsidP="0073253B">
      <w:pPr>
        <w:spacing w:before="60" w:after="0"/>
        <w:ind w:left="567" w:hanging="567"/>
        <w:rPr>
          <w:rFonts w:cs="Arial"/>
        </w:rPr>
      </w:pPr>
    </w:p>
    <w:p w14:paraId="3135DABE" w14:textId="7A158037" w:rsidR="00CF4A96" w:rsidRDefault="00CF4A96" w:rsidP="0073253B">
      <w:pPr>
        <w:spacing w:before="60" w:after="0"/>
        <w:ind w:left="567" w:hanging="567"/>
        <w:rPr>
          <w:rFonts w:cs="Arial"/>
        </w:rPr>
      </w:pPr>
    </w:p>
    <w:p w14:paraId="25E4ABFA" w14:textId="77777777" w:rsidR="00CF4A96" w:rsidRDefault="00CF4A96" w:rsidP="0073253B">
      <w:pPr>
        <w:spacing w:before="60" w:after="0"/>
        <w:ind w:left="567" w:hanging="567"/>
        <w:rPr>
          <w:rFonts w:cs="Arial"/>
        </w:rPr>
      </w:pPr>
    </w:p>
    <w:p w14:paraId="00FD5678" w14:textId="7C1D9CC5" w:rsidR="003A6D9E" w:rsidRPr="00883B30" w:rsidRDefault="00EC08D9" w:rsidP="008B40E3">
      <w:pPr>
        <w:pStyle w:val="ListParagraph"/>
        <w:keepNext/>
        <w:numPr>
          <w:ilvl w:val="0"/>
          <w:numId w:val="44"/>
        </w:numPr>
        <w:spacing w:before="60" w:after="0"/>
        <w:ind w:left="567" w:hanging="567"/>
        <w:contextualSpacing w:val="0"/>
        <w:rPr>
          <w:rFonts w:cs="Arial"/>
          <w:b/>
          <w:bCs/>
        </w:rPr>
      </w:pPr>
      <w:r w:rsidRPr="00883B30">
        <w:rPr>
          <w:rFonts w:cs="Arial"/>
          <w:b/>
          <w:bCs/>
        </w:rPr>
        <w:lastRenderedPageBreak/>
        <w:t>S</w:t>
      </w:r>
      <w:r w:rsidR="003A6D9E" w:rsidRPr="00883B30">
        <w:rPr>
          <w:rFonts w:cs="Arial"/>
          <w:b/>
          <w:bCs/>
        </w:rPr>
        <w:t xml:space="preserve">pillage of </w:t>
      </w:r>
      <w:r w:rsidRPr="00883B30">
        <w:rPr>
          <w:rFonts w:cs="Arial"/>
          <w:b/>
          <w:bCs/>
        </w:rPr>
        <w:t xml:space="preserve">a </w:t>
      </w:r>
      <w:r w:rsidR="00A86BDB">
        <w:rPr>
          <w:rFonts w:cs="Arial"/>
          <w:b/>
          <w:bCs/>
        </w:rPr>
        <w:t>U</w:t>
      </w:r>
      <w:r w:rsidR="003A6D9E" w:rsidRPr="00883B30">
        <w:rPr>
          <w:rFonts w:cs="Arial"/>
          <w:b/>
          <w:bCs/>
        </w:rPr>
        <w:t xml:space="preserve">rine </w:t>
      </w:r>
      <w:r w:rsidR="00A86BDB">
        <w:rPr>
          <w:rFonts w:cs="Arial"/>
          <w:b/>
          <w:bCs/>
        </w:rPr>
        <w:t>S</w:t>
      </w:r>
      <w:r w:rsidR="003A6D9E" w:rsidRPr="00883B30">
        <w:rPr>
          <w:rFonts w:cs="Arial"/>
          <w:b/>
          <w:bCs/>
        </w:rPr>
        <w:t>ample</w:t>
      </w:r>
    </w:p>
    <w:p w14:paraId="53B02F67" w14:textId="2E52B1F6" w:rsidR="00115ACD" w:rsidRDefault="00E17860" w:rsidP="00B90283">
      <w:pPr>
        <w:pStyle w:val="ListParagraph"/>
        <w:numPr>
          <w:ilvl w:val="1"/>
          <w:numId w:val="44"/>
        </w:numPr>
        <w:spacing w:before="60" w:after="0"/>
        <w:ind w:left="567" w:hanging="567"/>
        <w:contextualSpacing w:val="0"/>
        <w:rPr>
          <w:rFonts w:cs="Arial"/>
        </w:rPr>
      </w:pPr>
      <w:r>
        <w:rPr>
          <w:rFonts w:cs="Arial"/>
        </w:rPr>
        <w:t>If a urine sample is spilled</w:t>
      </w:r>
      <w:r w:rsidR="00767337">
        <w:rPr>
          <w:rFonts w:cs="Arial"/>
        </w:rPr>
        <w:t xml:space="preserve">, </w:t>
      </w:r>
      <w:r w:rsidR="002826FB">
        <w:rPr>
          <w:rFonts w:cs="Arial"/>
        </w:rPr>
        <w:t>the D</w:t>
      </w:r>
      <w:r w:rsidR="00B90283">
        <w:rPr>
          <w:rFonts w:cs="Arial"/>
        </w:rPr>
        <w:t>CO must</w:t>
      </w:r>
      <w:r w:rsidR="00767337">
        <w:rPr>
          <w:rFonts w:cs="Arial"/>
        </w:rPr>
        <w:t xml:space="preserve"> </w:t>
      </w:r>
      <w:r w:rsidR="00B90283">
        <w:rPr>
          <w:rFonts w:cs="Arial"/>
        </w:rPr>
        <w:t xml:space="preserve">ensure that the detainee remains under </w:t>
      </w:r>
      <w:r w:rsidR="00115ACD" w:rsidRPr="00B90283">
        <w:rPr>
          <w:rFonts w:cs="Arial"/>
        </w:rPr>
        <w:t>supervision in an area authorised for t</w:t>
      </w:r>
      <w:r>
        <w:rPr>
          <w:rFonts w:cs="Arial"/>
        </w:rPr>
        <w:t>esting</w:t>
      </w:r>
      <w:r w:rsidR="00EC08D9" w:rsidRPr="00B90283">
        <w:rPr>
          <w:rFonts w:cs="Arial"/>
        </w:rPr>
        <w:t xml:space="preserve">, and the process of testing </w:t>
      </w:r>
      <w:r w:rsidR="00B90283">
        <w:rPr>
          <w:rFonts w:cs="Arial"/>
        </w:rPr>
        <w:t>must</w:t>
      </w:r>
      <w:r w:rsidR="00EC08D9" w:rsidRPr="00B90283">
        <w:rPr>
          <w:rFonts w:cs="Arial"/>
        </w:rPr>
        <w:t xml:space="preserve"> recommence.</w:t>
      </w:r>
    </w:p>
    <w:p w14:paraId="3581ECFB" w14:textId="1F084C34" w:rsidR="00E37E5E" w:rsidRPr="00B90283" w:rsidRDefault="00E37E5E" w:rsidP="00B90283">
      <w:pPr>
        <w:pStyle w:val="ListParagraph"/>
        <w:numPr>
          <w:ilvl w:val="1"/>
          <w:numId w:val="44"/>
        </w:numPr>
        <w:spacing w:before="60" w:after="0"/>
        <w:ind w:left="567" w:hanging="567"/>
        <w:contextualSpacing w:val="0"/>
        <w:rPr>
          <w:rFonts w:cs="Arial"/>
        </w:rPr>
      </w:pPr>
      <w:r>
        <w:rPr>
          <w:rFonts w:cs="Arial"/>
        </w:rPr>
        <w:t>The detainee should be offered 800mL of water upon request to allow them to produce another sample.</w:t>
      </w:r>
    </w:p>
    <w:p w14:paraId="3C7C484D" w14:textId="77777777" w:rsidR="00936397" w:rsidRDefault="00936397" w:rsidP="0073253B">
      <w:pPr>
        <w:spacing w:before="60" w:after="0"/>
        <w:rPr>
          <w:rFonts w:cs="Arial"/>
        </w:rPr>
      </w:pPr>
    </w:p>
    <w:p w14:paraId="2F4F7F0B" w14:textId="3F523D28" w:rsidR="002D1603" w:rsidRPr="00883B30" w:rsidRDefault="002D1603" w:rsidP="00883B30">
      <w:pPr>
        <w:pStyle w:val="ListParagraph"/>
        <w:numPr>
          <w:ilvl w:val="0"/>
          <w:numId w:val="44"/>
        </w:numPr>
        <w:spacing w:before="60" w:after="0"/>
        <w:ind w:left="567" w:hanging="567"/>
        <w:contextualSpacing w:val="0"/>
        <w:rPr>
          <w:rFonts w:cs="Arial"/>
          <w:b/>
          <w:bCs/>
        </w:rPr>
      </w:pPr>
      <w:r w:rsidRPr="00883B30">
        <w:rPr>
          <w:rFonts w:cs="Arial"/>
          <w:b/>
          <w:bCs/>
        </w:rPr>
        <w:t xml:space="preserve">Diluting, </w:t>
      </w:r>
      <w:r w:rsidR="00A86BDB">
        <w:rPr>
          <w:rFonts w:cs="Arial"/>
          <w:b/>
          <w:bCs/>
        </w:rPr>
        <w:t>C</w:t>
      </w:r>
      <w:r w:rsidRPr="00883B30">
        <w:rPr>
          <w:rFonts w:cs="Arial"/>
          <w:b/>
          <w:bCs/>
        </w:rPr>
        <w:t xml:space="preserve">ontaminating or </w:t>
      </w:r>
      <w:r w:rsidR="00A86BDB">
        <w:rPr>
          <w:rFonts w:cs="Arial"/>
          <w:b/>
          <w:bCs/>
        </w:rPr>
        <w:t>O</w:t>
      </w:r>
      <w:r w:rsidRPr="00883B30">
        <w:rPr>
          <w:rFonts w:cs="Arial"/>
          <w:b/>
          <w:bCs/>
        </w:rPr>
        <w:t xml:space="preserve">therwise </w:t>
      </w:r>
      <w:r w:rsidR="00A86BDB">
        <w:rPr>
          <w:rFonts w:cs="Arial"/>
          <w:b/>
          <w:bCs/>
        </w:rPr>
        <w:t>T</w:t>
      </w:r>
      <w:r w:rsidRPr="00883B30">
        <w:rPr>
          <w:rFonts w:cs="Arial"/>
          <w:b/>
          <w:bCs/>
        </w:rPr>
        <w:t xml:space="preserve">ampering with </w:t>
      </w:r>
      <w:r w:rsidR="00A86BDB">
        <w:rPr>
          <w:rFonts w:cs="Arial"/>
          <w:b/>
          <w:bCs/>
        </w:rPr>
        <w:t>U</w:t>
      </w:r>
      <w:r w:rsidRPr="00883B30">
        <w:rPr>
          <w:rFonts w:cs="Arial"/>
          <w:b/>
          <w:bCs/>
        </w:rPr>
        <w:t xml:space="preserve">rine </w:t>
      </w:r>
      <w:r w:rsidR="00A86BDB">
        <w:rPr>
          <w:rFonts w:cs="Arial"/>
          <w:b/>
          <w:bCs/>
        </w:rPr>
        <w:t>S</w:t>
      </w:r>
      <w:r w:rsidRPr="00883B30">
        <w:rPr>
          <w:rFonts w:cs="Arial"/>
          <w:b/>
          <w:bCs/>
        </w:rPr>
        <w:t>ample</w:t>
      </w:r>
    </w:p>
    <w:p w14:paraId="17C9A8AF" w14:textId="47B01B68" w:rsidR="002D1603" w:rsidRDefault="00E17860" w:rsidP="00883B30">
      <w:pPr>
        <w:pStyle w:val="ListParagraph"/>
        <w:numPr>
          <w:ilvl w:val="1"/>
          <w:numId w:val="44"/>
        </w:numPr>
        <w:spacing w:before="60" w:after="0"/>
        <w:ind w:left="567" w:hanging="567"/>
        <w:contextualSpacing w:val="0"/>
        <w:rPr>
          <w:rFonts w:cs="Arial"/>
        </w:rPr>
      </w:pPr>
      <w:r>
        <w:rPr>
          <w:rFonts w:cs="Arial"/>
        </w:rPr>
        <w:t>The DCO must instruct the detainee</w:t>
      </w:r>
      <w:r w:rsidR="00DC5536">
        <w:rPr>
          <w:rFonts w:cs="Arial"/>
        </w:rPr>
        <w:t xml:space="preserve"> </w:t>
      </w:r>
      <w:r w:rsidR="008D4EE0">
        <w:rPr>
          <w:rFonts w:cs="Arial"/>
        </w:rPr>
        <w:t>prior to the sample being provided</w:t>
      </w:r>
      <w:r>
        <w:rPr>
          <w:rFonts w:cs="Arial"/>
        </w:rPr>
        <w:t xml:space="preserve"> </w:t>
      </w:r>
      <w:r w:rsidR="002D1603">
        <w:rPr>
          <w:rFonts w:cs="Arial"/>
        </w:rPr>
        <w:t>that diluting, contaminating or otherwise tampering with a urine sample may result in a disciplinary process.</w:t>
      </w:r>
    </w:p>
    <w:p w14:paraId="366BD8AB" w14:textId="4A184417" w:rsidR="00EC08D9" w:rsidRDefault="002D1603" w:rsidP="0073253B">
      <w:pPr>
        <w:pStyle w:val="ListParagraph"/>
        <w:numPr>
          <w:ilvl w:val="1"/>
          <w:numId w:val="44"/>
        </w:numPr>
        <w:spacing w:before="60" w:after="0"/>
        <w:ind w:left="567" w:hanging="567"/>
        <w:contextualSpacing w:val="0"/>
        <w:rPr>
          <w:rFonts w:cs="Arial"/>
        </w:rPr>
      </w:pPr>
      <w:r w:rsidRPr="002D1603">
        <w:rPr>
          <w:rFonts w:cs="Arial"/>
        </w:rPr>
        <w:t>Where a sample has been supplied and the DCO believes, on reasonable grounds, that the detainee's sample is diluted, contaminated or otherwise tampered with in any way, the officer may require the detainee to provide another sample.</w:t>
      </w:r>
    </w:p>
    <w:p w14:paraId="1FF901FF" w14:textId="77777777" w:rsidR="008D4EE0" w:rsidRPr="00A86BDB" w:rsidRDefault="008D4EE0" w:rsidP="008D4EE0">
      <w:pPr>
        <w:pStyle w:val="ListParagraph"/>
        <w:spacing w:before="60" w:after="0"/>
        <w:ind w:left="567"/>
        <w:contextualSpacing w:val="0"/>
        <w:rPr>
          <w:rFonts w:cs="Arial"/>
        </w:rPr>
      </w:pPr>
    </w:p>
    <w:p w14:paraId="120F9A92" w14:textId="59A876AB" w:rsidR="00EC08D9" w:rsidRPr="00EC08D9" w:rsidRDefault="00EC08D9" w:rsidP="00883B30">
      <w:pPr>
        <w:pStyle w:val="ListParagraph"/>
        <w:numPr>
          <w:ilvl w:val="0"/>
          <w:numId w:val="44"/>
        </w:numPr>
        <w:spacing w:before="60" w:after="0"/>
        <w:ind w:left="567" w:hanging="567"/>
        <w:contextualSpacing w:val="0"/>
        <w:rPr>
          <w:rFonts w:cs="Arial"/>
          <w:b/>
          <w:bCs/>
        </w:rPr>
      </w:pPr>
      <w:r w:rsidRPr="00EC08D9">
        <w:rPr>
          <w:rFonts w:cs="Arial"/>
          <w:b/>
          <w:bCs/>
        </w:rPr>
        <w:t>Administration</w:t>
      </w:r>
    </w:p>
    <w:p w14:paraId="0B726879" w14:textId="7B565926" w:rsidR="00EC08D9" w:rsidRDefault="00EC08D9" w:rsidP="00FC5257">
      <w:pPr>
        <w:pStyle w:val="ListParagraph"/>
        <w:numPr>
          <w:ilvl w:val="1"/>
          <w:numId w:val="44"/>
        </w:numPr>
        <w:spacing w:before="60" w:after="0"/>
        <w:ind w:left="567" w:hanging="567"/>
        <w:contextualSpacing w:val="0"/>
        <w:rPr>
          <w:rFonts w:cs="Arial"/>
        </w:rPr>
      </w:pPr>
      <w:r>
        <w:rPr>
          <w:rFonts w:cs="Arial"/>
        </w:rPr>
        <w:t xml:space="preserve">The </w:t>
      </w:r>
      <w:r w:rsidR="009D4401">
        <w:rPr>
          <w:rFonts w:cs="Arial"/>
        </w:rPr>
        <w:t>Investigating Officer</w:t>
      </w:r>
      <w:r>
        <w:rPr>
          <w:rFonts w:cs="Arial"/>
        </w:rPr>
        <w:t xml:space="preserve"> </w:t>
      </w:r>
      <w:r w:rsidR="00686CE7">
        <w:rPr>
          <w:rFonts w:cs="Arial"/>
        </w:rPr>
        <w:t>must</w:t>
      </w:r>
      <w:r>
        <w:rPr>
          <w:rFonts w:cs="Arial"/>
        </w:rPr>
        <w:t xml:space="preserve"> place the scanned </w:t>
      </w:r>
      <w:bookmarkStart w:id="2" w:name="_Hlk40443835"/>
      <w:r w:rsidRPr="00FC5257">
        <w:rPr>
          <w:rFonts w:cs="Arial"/>
          <w:i/>
          <w:iCs/>
          <w:u w:val="single"/>
        </w:rPr>
        <w:t>D12.F2 Chain of Custody Form</w:t>
      </w:r>
      <w:r>
        <w:rPr>
          <w:rFonts w:cs="Arial"/>
        </w:rPr>
        <w:t xml:space="preserve"> </w:t>
      </w:r>
      <w:bookmarkEnd w:id="2"/>
      <w:r>
        <w:rPr>
          <w:rFonts w:cs="Arial"/>
        </w:rPr>
        <w:t xml:space="preserve">onto the </w:t>
      </w:r>
      <w:r w:rsidR="00B5255E">
        <w:rPr>
          <w:rFonts w:cs="Arial"/>
        </w:rPr>
        <w:t>detainee’s</w:t>
      </w:r>
      <w:r>
        <w:rPr>
          <w:rFonts w:cs="Arial"/>
        </w:rPr>
        <w:t xml:space="preserve"> electronic file.</w:t>
      </w:r>
    </w:p>
    <w:p w14:paraId="582F9B8C" w14:textId="36B9DF15" w:rsidR="00EC08D9" w:rsidRDefault="00E17860" w:rsidP="00FC5257">
      <w:pPr>
        <w:pStyle w:val="ListParagraph"/>
        <w:numPr>
          <w:ilvl w:val="1"/>
          <w:numId w:val="44"/>
        </w:numPr>
        <w:spacing w:before="60" w:after="0"/>
        <w:ind w:left="567" w:hanging="567"/>
        <w:contextualSpacing w:val="0"/>
        <w:rPr>
          <w:rFonts w:cs="Arial"/>
        </w:rPr>
      </w:pPr>
      <w:r>
        <w:rPr>
          <w:rFonts w:cs="Arial"/>
        </w:rPr>
        <w:t xml:space="preserve">The </w:t>
      </w:r>
      <w:r w:rsidR="009D4401">
        <w:rPr>
          <w:rFonts w:cs="Arial"/>
        </w:rPr>
        <w:t>Investigating Officer</w:t>
      </w:r>
      <w:r>
        <w:rPr>
          <w:rFonts w:cs="Arial"/>
        </w:rPr>
        <w:t xml:space="preserve"> must complete </w:t>
      </w:r>
      <w:r w:rsidR="00EC08D9">
        <w:rPr>
          <w:rFonts w:cs="Arial"/>
        </w:rPr>
        <w:t xml:space="preserve">The </w:t>
      </w:r>
      <w:r w:rsidR="00471864" w:rsidRPr="00CA573D">
        <w:rPr>
          <w:rFonts w:cs="Arial"/>
          <w:i/>
          <w:iCs/>
          <w:u w:val="single"/>
        </w:rPr>
        <w:t xml:space="preserve">Drug </w:t>
      </w:r>
      <w:r w:rsidR="009D4401">
        <w:rPr>
          <w:rFonts w:cs="Arial"/>
          <w:i/>
          <w:iCs/>
          <w:u w:val="single"/>
        </w:rPr>
        <w:t>Testing</w:t>
      </w:r>
      <w:r w:rsidR="00471864" w:rsidRPr="00CA573D">
        <w:rPr>
          <w:rFonts w:cs="Arial"/>
          <w:i/>
          <w:iCs/>
          <w:u w:val="single"/>
        </w:rPr>
        <w:t xml:space="preserve"> Register </w:t>
      </w:r>
      <w:r w:rsidR="00EC08D9">
        <w:rPr>
          <w:rFonts w:cs="Arial"/>
        </w:rPr>
        <w:t xml:space="preserve">immediately </w:t>
      </w:r>
      <w:r>
        <w:rPr>
          <w:rFonts w:cs="Arial"/>
        </w:rPr>
        <w:t xml:space="preserve">after </w:t>
      </w:r>
      <w:r w:rsidR="00EC08D9">
        <w:rPr>
          <w:rFonts w:cs="Arial"/>
        </w:rPr>
        <w:t>the tests are completed.</w:t>
      </w:r>
    </w:p>
    <w:p w14:paraId="306758FC" w14:textId="1E39914F" w:rsidR="004D108E" w:rsidRDefault="004D108E" w:rsidP="00FC5257">
      <w:pPr>
        <w:pStyle w:val="ListParagraph"/>
        <w:numPr>
          <w:ilvl w:val="1"/>
          <w:numId w:val="44"/>
        </w:numPr>
        <w:spacing w:before="60" w:after="0"/>
        <w:ind w:left="567" w:hanging="567"/>
        <w:contextualSpacing w:val="0"/>
        <w:rPr>
          <w:rFonts w:cs="Arial"/>
        </w:rPr>
      </w:pPr>
      <w:r>
        <w:rPr>
          <w:rFonts w:cs="Arial"/>
        </w:rPr>
        <w:t xml:space="preserve">The </w:t>
      </w:r>
      <w:r w:rsidR="00A81503">
        <w:rPr>
          <w:rFonts w:cs="Arial"/>
        </w:rPr>
        <w:t>DCO</w:t>
      </w:r>
      <w:r>
        <w:rPr>
          <w:rFonts w:cs="Arial"/>
        </w:rPr>
        <w:t xml:space="preserve"> </w:t>
      </w:r>
      <w:r w:rsidR="00686CE7">
        <w:rPr>
          <w:rFonts w:cs="Arial"/>
        </w:rPr>
        <w:t>must</w:t>
      </w:r>
      <w:r>
        <w:rPr>
          <w:rFonts w:cs="Arial"/>
        </w:rPr>
        <w:t xml:space="preserve"> ensure the designated testing area is cleaned and tidied prior to the next test.</w:t>
      </w:r>
    </w:p>
    <w:p w14:paraId="196F4D74" w14:textId="0CDF500C" w:rsidR="00A373D9" w:rsidRDefault="00A373D9" w:rsidP="0073253B">
      <w:pPr>
        <w:spacing w:before="60" w:after="0"/>
        <w:ind w:left="567" w:hanging="567"/>
        <w:rPr>
          <w:rFonts w:cs="Arial"/>
        </w:rPr>
      </w:pPr>
    </w:p>
    <w:p w14:paraId="6E0E9826" w14:textId="69F55AE4" w:rsidR="00A373D9" w:rsidRPr="00A373D9" w:rsidRDefault="00A373D9" w:rsidP="00883B30">
      <w:pPr>
        <w:pStyle w:val="ListParagraph"/>
        <w:numPr>
          <w:ilvl w:val="0"/>
          <w:numId w:val="44"/>
        </w:numPr>
        <w:spacing w:before="60" w:after="0"/>
        <w:ind w:left="567" w:hanging="567"/>
        <w:contextualSpacing w:val="0"/>
        <w:rPr>
          <w:rFonts w:cs="Arial"/>
          <w:b/>
          <w:bCs/>
        </w:rPr>
      </w:pPr>
      <w:r w:rsidRPr="00A373D9">
        <w:rPr>
          <w:rFonts w:cs="Arial"/>
          <w:b/>
          <w:bCs/>
        </w:rPr>
        <w:t>Return of Certificate of Confirmation</w:t>
      </w:r>
    </w:p>
    <w:p w14:paraId="0BD816A5" w14:textId="021A7DED" w:rsidR="00686CE7" w:rsidRPr="00686CE7" w:rsidRDefault="00A373D9" w:rsidP="00413BA2">
      <w:pPr>
        <w:pStyle w:val="ListParagraph"/>
        <w:numPr>
          <w:ilvl w:val="1"/>
          <w:numId w:val="44"/>
        </w:numPr>
        <w:spacing w:before="60" w:after="0"/>
        <w:ind w:left="567" w:hanging="567"/>
        <w:contextualSpacing w:val="0"/>
        <w:rPr>
          <w:rFonts w:cs="Arial"/>
        </w:rPr>
      </w:pPr>
      <w:r w:rsidRPr="00686CE7">
        <w:rPr>
          <w:rFonts w:cs="Arial"/>
        </w:rPr>
        <w:t xml:space="preserve">Upon return of the Certificate of Confirmation the </w:t>
      </w:r>
      <w:r w:rsidR="00B5255E" w:rsidRPr="00686CE7">
        <w:rPr>
          <w:rFonts w:cs="Arial"/>
        </w:rPr>
        <w:t xml:space="preserve">Investigating Officer </w:t>
      </w:r>
      <w:r w:rsidR="000F18FF">
        <w:rPr>
          <w:rFonts w:cs="Arial"/>
        </w:rPr>
        <w:t>must</w:t>
      </w:r>
      <w:r w:rsidRPr="00686CE7">
        <w:rPr>
          <w:rFonts w:cs="Arial"/>
        </w:rPr>
        <w:t xml:space="preserve"> ensure that the results are recorded in the </w:t>
      </w:r>
      <w:r w:rsidR="00471864" w:rsidRPr="00686CE7">
        <w:rPr>
          <w:rFonts w:cs="Arial"/>
          <w:i/>
          <w:iCs/>
          <w:u w:val="single"/>
        </w:rPr>
        <w:t xml:space="preserve">Drug </w:t>
      </w:r>
      <w:r w:rsidR="009D4401">
        <w:rPr>
          <w:rFonts w:cs="Arial"/>
          <w:i/>
          <w:iCs/>
          <w:u w:val="single"/>
        </w:rPr>
        <w:t>Testing</w:t>
      </w:r>
      <w:r w:rsidR="00471864" w:rsidRPr="00686CE7">
        <w:rPr>
          <w:rFonts w:cs="Arial"/>
          <w:i/>
          <w:iCs/>
          <w:u w:val="single"/>
        </w:rPr>
        <w:t xml:space="preserve"> Register</w:t>
      </w:r>
      <w:r w:rsidR="00686CE7" w:rsidRPr="009D4401">
        <w:rPr>
          <w:rFonts w:cs="Arial"/>
          <w:i/>
          <w:iCs/>
        </w:rPr>
        <w:t xml:space="preserve"> </w:t>
      </w:r>
      <w:r w:rsidR="00686CE7" w:rsidRPr="009D4401">
        <w:rPr>
          <w:rFonts w:cs="Arial"/>
        </w:rPr>
        <w:t>and noted on the detainee’s electronic file.</w:t>
      </w:r>
    </w:p>
    <w:p w14:paraId="23BD1B7D" w14:textId="71D4128F" w:rsidR="001853B3" w:rsidRPr="00686CE7" w:rsidRDefault="00F33976" w:rsidP="00413BA2">
      <w:pPr>
        <w:pStyle w:val="ListParagraph"/>
        <w:numPr>
          <w:ilvl w:val="1"/>
          <w:numId w:val="44"/>
        </w:numPr>
        <w:spacing w:before="60" w:after="0"/>
        <w:ind w:left="567" w:hanging="567"/>
        <w:contextualSpacing w:val="0"/>
        <w:rPr>
          <w:rFonts w:cs="Arial"/>
        </w:rPr>
      </w:pPr>
      <w:r w:rsidRPr="00686CE7">
        <w:rPr>
          <w:rFonts w:cs="Arial"/>
        </w:rPr>
        <w:t xml:space="preserve">The collecting officers </w:t>
      </w:r>
      <w:r w:rsidR="00686CE7">
        <w:rPr>
          <w:rFonts w:cs="Arial"/>
        </w:rPr>
        <w:t>must</w:t>
      </w:r>
      <w:r w:rsidRPr="00686CE7">
        <w:rPr>
          <w:rFonts w:cs="Arial"/>
        </w:rPr>
        <w:t xml:space="preserve"> complete an </w:t>
      </w:r>
      <w:r w:rsidR="008501F8" w:rsidRPr="00686CE7">
        <w:rPr>
          <w:rFonts w:cs="Arial"/>
          <w:i/>
          <w:iCs/>
          <w:u w:val="single"/>
        </w:rPr>
        <w:t>A2</w:t>
      </w:r>
      <w:r w:rsidR="008E7151" w:rsidRPr="00686CE7">
        <w:rPr>
          <w:rFonts w:cs="Arial"/>
          <w:i/>
          <w:iCs/>
          <w:u w:val="single"/>
        </w:rPr>
        <w:t xml:space="preserve">.F1: </w:t>
      </w:r>
      <w:r w:rsidRPr="00686CE7">
        <w:rPr>
          <w:rFonts w:cs="Arial"/>
          <w:i/>
          <w:iCs/>
          <w:u w:val="single"/>
        </w:rPr>
        <w:t xml:space="preserve">Incident Report </w:t>
      </w:r>
      <w:r w:rsidRPr="00686CE7">
        <w:rPr>
          <w:rFonts w:cs="Arial"/>
        </w:rPr>
        <w:t>w</w:t>
      </w:r>
      <w:r w:rsidR="00A373D9" w:rsidRPr="00686CE7">
        <w:rPr>
          <w:rFonts w:cs="Arial"/>
        </w:rPr>
        <w:t xml:space="preserve">here the results </w:t>
      </w:r>
      <w:r w:rsidR="009D4401">
        <w:rPr>
          <w:rFonts w:cs="Arial"/>
        </w:rPr>
        <w:t xml:space="preserve">returned from the laboratory indicate a </w:t>
      </w:r>
      <w:r w:rsidR="00A373D9" w:rsidRPr="00686CE7">
        <w:rPr>
          <w:rFonts w:cs="Arial"/>
        </w:rPr>
        <w:t>positive</w:t>
      </w:r>
      <w:r w:rsidR="009D4401">
        <w:rPr>
          <w:rFonts w:cs="Arial"/>
        </w:rPr>
        <w:t xml:space="preserve"> result</w:t>
      </w:r>
      <w:r w:rsidR="00A373D9" w:rsidRPr="00686CE7">
        <w:rPr>
          <w:rFonts w:cs="Arial"/>
        </w:rPr>
        <w:t xml:space="preserve"> for an illicit substance</w:t>
      </w:r>
      <w:r w:rsidR="007B2D71" w:rsidRPr="00686CE7">
        <w:rPr>
          <w:rFonts w:cs="Arial"/>
        </w:rPr>
        <w:t>.</w:t>
      </w:r>
    </w:p>
    <w:p w14:paraId="085F6FD1" w14:textId="389654B2" w:rsidR="00F33976" w:rsidRPr="00A373D9" w:rsidRDefault="00F33976" w:rsidP="001853B3">
      <w:pPr>
        <w:pStyle w:val="ListParagraph"/>
        <w:numPr>
          <w:ilvl w:val="1"/>
          <w:numId w:val="44"/>
        </w:numPr>
        <w:spacing w:before="60" w:after="0"/>
        <w:ind w:left="567" w:hanging="567"/>
        <w:contextualSpacing w:val="0"/>
        <w:rPr>
          <w:rFonts w:cs="Arial"/>
        </w:rPr>
      </w:pPr>
      <w:r>
        <w:rPr>
          <w:rFonts w:cs="Arial"/>
        </w:rPr>
        <w:t xml:space="preserve">The </w:t>
      </w:r>
      <w:r w:rsidR="00E17860">
        <w:rPr>
          <w:rFonts w:cs="Arial"/>
        </w:rPr>
        <w:t xml:space="preserve">Operations Area manager must ensure that the </w:t>
      </w:r>
      <w:r>
        <w:rPr>
          <w:rFonts w:cs="Arial"/>
        </w:rPr>
        <w:t xml:space="preserve">Certificate of Confirmation </w:t>
      </w:r>
      <w:r w:rsidR="00E17860">
        <w:rPr>
          <w:rFonts w:cs="Arial"/>
        </w:rPr>
        <w:t>is</w:t>
      </w:r>
      <w:r>
        <w:rPr>
          <w:rFonts w:cs="Arial"/>
        </w:rPr>
        <w:t xml:space="preserve"> scanned and </w:t>
      </w:r>
      <w:r w:rsidR="00686CE7">
        <w:rPr>
          <w:rFonts w:cs="Arial"/>
        </w:rPr>
        <w:t>uploaded</w:t>
      </w:r>
      <w:r>
        <w:rPr>
          <w:rFonts w:cs="Arial"/>
        </w:rPr>
        <w:t xml:space="preserve"> to the detainee</w:t>
      </w:r>
      <w:r w:rsidR="00767337">
        <w:rPr>
          <w:rFonts w:cs="Arial"/>
        </w:rPr>
        <w:t>’</w:t>
      </w:r>
      <w:r>
        <w:rPr>
          <w:rFonts w:cs="Arial"/>
        </w:rPr>
        <w:t>s electronic record.</w:t>
      </w:r>
    </w:p>
    <w:p w14:paraId="440CC225" w14:textId="1C60384B" w:rsidR="00641860" w:rsidRDefault="00641860" w:rsidP="0073253B">
      <w:pPr>
        <w:pStyle w:val="ListParagraph"/>
        <w:ind w:left="567" w:hanging="567"/>
        <w:rPr>
          <w:rFonts w:cs="Arial"/>
        </w:rPr>
      </w:pPr>
    </w:p>
    <w:p w14:paraId="282FF99A" w14:textId="7BC2898F" w:rsidR="00E84BC9" w:rsidRPr="00A42BE2" w:rsidRDefault="00A86BDB" w:rsidP="00A42BE2">
      <w:pPr>
        <w:pStyle w:val="ListParagraph"/>
        <w:numPr>
          <w:ilvl w:val="0"/>
          <w:numId w:val="44"/>
        </w:numPr>
        <w:spacing w:before="60" w:after="0"/>
        <w:ind w:left="567" w:hanging="567"/>
        <w:rPr>
          <w:rFonts w:cs="Arial"/>
        </w:rPr>
      </w:pPr>
      <w:r w:rsidRPr="00A42BE2">
        <w:rPr>
          <w:rFonts w:cs="Arial"/>
          <w:b/>
          <w:bCs/>
        </w:rPr>
        <w:t xml:space="preserve">Management of Detainees once the Certificate of Confirmation is </w:t>
      </w:r>
      <w:r w:rsidR="000F18FF" w:rsidRPr="00A42BE2">
        <w:rPr>
          <w:rFonts w:cs="Arial"/>
          <w:b/>
          <w:bCs/>
        </w:rPr>
        <w:t>Received</w:t>
      </w:r>
    </w:p>
    <w:p w14:paraId="17A76FCB" w14:textId="1CC3A331" w:rsidR="000F18FF" w:rsidRPr="00E84BC9" w:rsidRDefault="000F18FF" w:rsidP="000F18FF">
      <w:pPr>
        <w:pStyle w:val="ListParagraph"/>
        <w:numPr>
          <w:ilvl w:val="1"/>
          <w:numId w:val="44"/>
        </w:numPr>
        <w:spacing w:before="60" w:after="0"/>
        <w:ind w:left="567" w:hanging="567"/>
        <w:contextualSpacing w:val="0"/>
        <w:rPr>
          <w:rFonts w:cs="Arial"/>
        </w:rPr>
      </w:pPr>
      <w:r w:rsidRPr="00E84BC9">
        <w:rPr>
          <w:rFonts w:cs="Arial"/>
        </w:rPr>
        <w:t>A detainee must not receive an administrative sanction on the basis of a non-negative result</w:t>
      </w:r>
      <w:r w:rsidR="00E84BC9" w:rsidRPr="00E84BC9">
        <w:rPr>
          <w:rFonts w:cs="Arial"/>
        </w:rPr>
        <w:t xml:space="preserve"> alone</w:t>
      </w:r>
      <w:r w:rsidRPr="00E84BC9">
        <w:rPr>
          <w:rFonts w:cs="Arial"/>
        </w:rPr>
        <w:t xml:space="preserve">. Disciplinary charges for </w:t>
      </w:r>
      <w:r w:rsidR="00E84BC9" w:rsidRPr="00E84BC9">
        <w:rPr>
          <w:rFonts w:cs="Arial"/>
        </w:rPr>
        <w:t>non-negative</w:t>
      </w:r>
      <w:r w:rsidRPr="00E84BC9">
        <w:rPr>
          <w:rFonts w:cs="Arial"/>
        </w:rPr>
        <w:t xml:space="preserve"> samples must only be laid once the Certificate of Confirmation has been received.</w:t>
      </w:r>
    </w:p>
    <w:p w14:paraId="03B4501A" w14:textId="28092F6D" w:rsidR="000F18FF" w:rsidRDefault="00E84BC9" w:rsidP="00A86BDB">
      <w:pPr>
        <w:pStyle w:val="ListParagraph"/>
        <w:numPr>
          <w:ilvl w:val="1"/>
          <w:numId w:val="44"/>
        </w:numPr>
        <w:spacing w:before="60" w:after="0"/>
        <w:ind w:left="567" w:hanging="567"/>
        <w:contextualSpacing w:val="0"/>
        <w:rPr>
          <w:rFonts w:cs="Arial"/>
        </w:rPr>
      </w:pPr>
      <w:r>
        <w:rPr>
          <w:rFonts w:cs="Arial"/>
        </w:rPr>
        <w:t xml:space="preserve"> </w:t>
      </w:r>
      <w:r w:rsidR="000F18FF" w:rsidRPr="00E84BC9">
        <w:rPr>
          <w:rFonts w:cs="Arial"/>
        </w:rPr>
        <w:t xml:space="preserve">Any disciplinary processes must take place in accordance with the </w:t>
      </w:r>
      <w:r w:rsidR="000F18FF" w:rsidRPr="00E84BC9">
        <w:rPr>
          <w:rFonts w:cs="Arial"/>
          <w:i/>
          <w:iCs/>
          <w:u w:val="single"/>
        </w:rPr>
        <w:t>Detainee Discipline Policy</w:t>
      </w:r>
      <w:r w:rsidR="00A42BE2">
        <w:rPr>
          <w:rFonts w:cs="Arial"/>
        </w:rPr>
        <w:t>.</w:t>
      </w:r>
    </w:p>
    <w:p w14:paraId="036D39D3" w14:textId="00566BA3" w:rsidR="00312478" w:rsidRPr="00437EBC" w:rsidRDefault="00312478" w:rsidP="00A86BDB">
      <w:pPr>
        <w:pStyle w:val="ListParagraph"/>
        <w:numPr>
          <w:ilvl w:val="1"/>
          <w:numId w:val="44"/>
        </w:numPr>
        <w:spacing w:before="60" w:after="0"/>
        <w:ind w:left="567" w:hanging="567"/>
        <w:contextualSpacing w:val="0"/>
        <w:rPr>
          <w:rFonts w:cs="Arial"/>
        </w:rPr>
      </w:pPr>
      <w:r w:rsidRPr="00437EBC">
        <w:rPr>
          <w:rFonts w:cs="Arial"/>
        </w:rPr>
        <w:t>If the detainee claims that their test returned a positive result due to medication they are taking, the following apply:</w:t>
      </w:r>
    </w:p>
    <w:p w14:paraId="0E6C0A2F" w14:textId="1B868940" w:rsidR="00312478" w:rsidRPr="00437EBC" w:rsidRDefault="00312478" w:rsidP="00312478">
      <w:pPr>
        <w:pStyle w:val="ListParagraph"/>
        <w:numPr>
          <w:ilvl w:val="3"/>
          <w:numId w:val="44"/>
        </w:numPr>
        <w:spacing w:before="60" w:after="0"/>
        <w:contextualSpacing w:val="0"/>
        <w:rPr>
          <w:rFonts w:cs="Arial"/>
        </w:rPr>
      </w:pPr>
      <w:r w:rsidRPr="00437EBC">
        <w:rPr>
          <w:rFonts w:cs="Arial"/>
        </w:rPr>
        <w:t xml:space="preserve">The detainee </w:t>
      </w:r>
      <w:r w:rsidR="008D7B3F" w:rsidRPr="00437EBC">
        <w:rPr>
          <w:rFonts w:cs="Arial"/>
        </w:rPr>
        <w:t xml:space="preserve">may </w:t>
      </w:r>
      <w:r w:rsidRPr="00437EBC">
        <w:rPr>
          <w:rFonts w:cs="Arial"/>
        </w:rPr>
        <w:t xml:space="preserve">contact their </w:t>
      </w:r>
      <w:r w:rsidR="008D7B3F" w:rsidRPr="00437EBC">
        <w:rPr>
          <w:rFonts w:cs="Arial"/>
        </w:rPr>
        <w:t xml:space="preserve">health </w:t>
      </w:r>
      <w:r w:rsidRPr="00437EBC">
        <w:rPr>
          <w:rFonts w:cs="Arial"/>
        </w:rPr>
        <w:t xml:space="preserve">provider </w:t>
      </w:r>
      <w:r w:rsidR="008D7B3F" w:rsidRPr="00437EBC">
        <w:rPr>
          <w:rFonts w:cs="Arial"/>
        </w:rPr>
        <w:t>to request their medication chart as</w:t>
      </w:r>
      <w:r w:rsidRPr="00437EBC">
        <w:rPr>
          <w:rFonts w:cs="Arial"/>
        </w:rPr>
        <w:t xml:space="preserve"> evidence of their current medication</w:t>
      </w:r>
      <w:r w:rsidR="008D7B3F" w:rsidRPr="00437EBC">
        <w:rPr>
          <w:rFonts w:cs="Arial"/>
        </w:rPr>
        <w:t>/s</w:t>
      </w:r>
      <w:r w:rsidRPr="00437EBC">
        <w:rPr>
          <w:rFonts w:cs="Arial"/>
        </w:rPr>
        <w:t>, OR</w:t>
      </w:r>
    </w:p>
    <w:p w14:paraId="4B4F479C" w14:textId="51C50009" w:rsidR="00312478" w:rsidRPr="00437EBC" w:rsidRDefault="00312478" w:rsidP="008B40E3">
      <w:pPr>
        <w:pStyle w:val="ListParagraph"/>
        <w:keepNext/>
        <w:numPr>
          <w:ilvl w:val="3"/>
          <w:numId w:val="44"/>
        </w:numPr>
        <w:spacing w:before="60" w:after="0"/>
        <w:contextualSpacing w:val="0"/>
        <w:rPr>
          <w:rFonts w:cs="Arial"/>
        </w:rPr>
      </w:pPr>
      <w:r w:rsidRPr="00437EBC">
        <w:rPr>
          <w:rFonts w:cs="Arial"/>
        </w:rPr>
        <w:lastRenderedPageBreak/>
        <w:t xml:space="preserve">The detainee </w:t>
      </w:r>
      <w:r w:rsidR="008D7B3F" w:rsidRPr="00437EBC">
        <w:rPr>
          <w:rFonts w:cs="Arial"/>
        </w:rPr>
        <w:t xml:space="preserve">may provide written </w:t>
      </w:r>
      <w:r w:rsidRPr="00437EBC">
        <w:rPr>
          <w:rFonts w:cs="Arial"/>
        </w:rPr>
        <w:t xml:space="preserve">consent for </w:t>
      </w:r>
      <w:r w:rsidR="008D7B3F" w:rsidRPr="00437EBC">
        <w:rPr>
          <w:rFonts w:cs="Arial"/>
        </w:rPr>
        <w:t>their health provider to provide</w:t>
      </w:r>
      <w:r w:rsidR="00CF4A96" w:rsidRPr="00437EBC">
        <w:rPr>
          <w:rFonts w:cs="Arial"/>
        </w:rPr>
        <w:t xml:space="preserve"> </w:t>
      </w:r>
      <w:r w:rsidR="008D7B3F" w:rsidRPr="00437EBC">
        <w:rPr>
          <w:rFonts w:cs="Arial"/>
        </w:rPr>
        <w:t xml:space="preserve">a copy of their medication chart to  </w:t>
      </w:r>
      <w:r w:rsidRPr="00437EBC">
        <w:rPr>
          <w:rFonts w:cs="Arial"/>
        </w:rPr>
        <w:t xml:space="preserve">ACTCS  </w:t>
      </w:r>
      <w:r w:rsidR="008D7B3F" w:rsidRPr="00437EBC">
        <w:rPr>
          <w:rFonts w:cs="Arial"/>
        </w:rPr>
        <w:t xml:space="preserve">as </w:t>
      </w:r>
      <w:r w:rsidRPr="00437EBC">
        <w:rPr>
          <w:rFonts w:cs="Arial"/>
        </w:rPr>
        <w:t>evidence of their current medication</w:t>
      </w:r>
      <w:r w:rsidR="008D7B3F" w:rsidRPr="00437EBC">
        <w:rPr>
          <w:rFonts w:cs="Arial"/>
        </w:rPr>
        <w:t>/s</w:t>
      </w:r>
      <w:r w:rsidRPr="00437EBC">
        <w:rPr>
          <w:rFonts w:cs="Arial"/>
        </w:rPr>
        <w:t xml:space="preserve"> (</w:t>
      </w:r>
      <w:r w:rsidRPr="00437EBC">
        <w:rPr>
          <w:rFonts w:cs="Arial"/>
          <w:i/>
          <w:iCs/>
          <w:u w:val="single"/>
        </w:rPr>
        <w:t>D12.F1: Drug Testing Authorisation Form</w:t>
      </w:r>
      <w:r w:rsidRPr="00437EBC">
        <w:rPr>
          <w:rFonts w:cs="Arial"/>
        </w:rPr>
        <w:t>), OR</w:t>
      </w:r>
    </w:p>
    <w:p w14:paraId="63D21898" w14:textId="00631836" w:rsidR="00312478" w:rsidRPr="00437EBC" w:rsidRDefault="003A3C5E" w:rsidP="00312478">
      <w:pPr>
        <w:pStyle w:val="ListParagraph"/>
        <w:numPr>
          <w:ilvl w:val="3"/>
          <w:numId w:val="44"/>
        </w:numPr>
        <w:spacing w:before="60" w:after="0"/>
        <w:contextualSpacing w:val="0"/>
        <w:rPr>
          <w:rFonts w:cs="Arial"/>
        </w:rPr>
      </w:pPr>
      <w:r w:rsidRPr="00437EBC">
        <w:rPr>
          <w:rFonts w:cs="Arial"/>
        </w:rPr>
        <w:t xml:space="preserve">If the detainee </w:t>
      </w:r>
      <w:r w:rsidR="008D7B3F" w:rsidRPr="00437EBC">
        <w:rPr>
          <w:rFonts w:cs="Arial"/>
        </w:rPr>
        <w:t xml:space="preserve">chooses not </w:t>
      </w:r>
      <w:r w:rsidRPr="00437EBC">
        <w:rPr>
          <w:rFonts w:cs="Arial"/>
        </w:rPr>
        <w:t xml:space="preserve">to contact their </w:t>
      </w:r>
      <w:r w:rsidR="008D7B3F" w:rsidRPr="00437EBC">
        <w:rPr>
          <w:rFonts w:cs="Arial"/>
        </w:rPr>
        <w:t xml:space="preserve">health </w:t>
      </w:r>
      <w:r w:rsidRPr="00437EBC">
        <w:rPr>
          <w:rFonts w:cs="Arial"/>
        </w:rPr>
        <w:t>provider or</w:t>
      </w:r>
      <w:r w:rsidR="008D7B3F" w:rsidRPr="00437EBC">
        <w:rPr>
          <w:rFonts w:cs="Arial"/>
        </w:rPr>
        <w:t xml:space="preserve"> provide consent for their health provider to provide their medication chart to </w:t>
      </w:r>
      <w:r w:rsidRPr="00437EBC">
        <w:rPr>
          <w:rFonts w:cs="Arial"/>
        </w:rPr>
        <w:t>ACTCS, then their claim is dismissed and the disciplinary process proceeds.</w:t>
      </w:r>
    </w:p>
    <w:p w14:paraId="4536FDBC" w14:textId="3242B025" w:rsidR="00A42BE2" w:rsidRPr="00E84BC9" w:rsidRDefault="00A42BE2" w:rsidP="00A42BE2">
      <w:pPr>
        <w:pStyle w:val="ListParagraph"/>
        <w:numPr>
          <w:ilvl w:val="1"/>
          <w:numId w:val="44"/>
        </w:numPr>
        <w:spacing w:before="60" w:after="0"/>
        <w:ind w:left="567" w:hanging="567"/>
        <w:contextualSpacing w:val="0"/>
        <w:rPr>
          <w:rFonts w:cs="Arial"/>
        </w:rPr>
      </w:pPr>
      <w:r>
        <w:rPr>
          <w:rFonts w:cs="Arial"/>
        </w:rPr>
        <w:t>Concurrent to any disciplinary processes, t</w:t>
      </w:r>
      <w:r w:rsidRPr="00E84BC9">
        <w:rPr>
          <w:rFonts w:cs="Arial"/>
        </w:rPr>
        <w:t>he Investigating Officer must refer the detainee to the Alcohol and Other Drug (AOD) Treatment Team for Assessment.</w:t>
      </w:r>
    </w:p>
    <w:p w14:paraId="78AA8F12" w14:textId="314E8D1F" w:rsidR="00A42BE2" w:rsidRPr="00E84BC9" w:rsidRDefault="00A42BE2" w:rsidP="00A42BE2">
      <w:pPr>
        <w:pStyle w:val="ListParagraph"/>
        <w:numPr>
          <w:ilvl w:val="1"/>
          <w:numId w:val="44"/>
        </w:numPr>
        <w:spacing w:before="60" w:after="0"/>
        <w:ind w:left="567" w:hanging="567"/>
        <w:contextualSpacing w:val="0"/>
        <w:rPr>
          <w:rFonts w:cs="Arial"/>
        </w:rPr>
      </w:pPr>
      <w:r w:rsidRPr="00E84BC9">
        <w:rPr>
          <w:rFonts w:cs="Arial"/>
        </w:rPr>
        <w:t xml:space="preserve">The AOD Treatment Team must discuss the non-negative result with the detainee </w:t>
      </w:r>
      <w:r>
        <w:rPr>
          <w:rFonts w:cs="Arial"/>
        </w:rPr>
        <w:t>and offer them access to services/treatments designed to address their substance use.</w:t>
      </w:r>
    </w:p>
    <w:p w14:paraId="7B31EBFB" w14:textId="77777777" w:rsidR="00A42BE2" w:rsidRPr="00A42BE2" w:rsidRDefault="00A42BE2" w:rsidP="00A42BE2">
      <w:pPr>
        <w:spacing w:before="60" w:after="0"/>
        <w:rPr>
          <w:rFonts w:cs="Arial"/>
        </w:rPr>
      </w:pPr>
    </w:p>
    <w:p w14:paraId="325C6259" w14:textId="1D35C6A7" w:rsidR="00A86BDB" w:rsidRDefault="00A86BDB" w:rsidP="0073253B">
      <w:pPr>
        <w:pStyle w:val="ListParagraph"/>
        <w:ind w:left="567" w:hanging="567"/>
        <w:rPr>
          <w:rFonts w:cs="Arial"/>
        </w:rPr>
      </w:pPr>
    </w:p>
    <w:p w14:paraId="44B4AB4D" w14:textId="01FBA80D" w:rsidR="00CF03FA" w:rsidRDefault="007B3718" w:rsidP="0073253B">
      <w:pPr>
        <w:rPr>
          <w:rFonts w:cs="Arial"/>
          <w:b/>
        </w:rPr>
      </w:pPr>
      <w:r w:rsidRPr="00F81FF3">
        <w:rPr>
          <w:rFonts w:cs="Arial"/>
          <w:b/>
        </w:rPr>
        <w:t>RELATED DOCUMENTS</w:t>
      </w:r>
    </w:p>
    <w:p w14:paraId="621C79E5" w14:textId="2C546E3E" w:rsidR="00E4484A" w:rsidRDefault="004D108E" w:rsidP="0073253B">
      <w:pPr>
        <w:pStyle w:val="ListParagraph"/>
        <w:numPr>
          <w:ilvl w:val="0"/>
          <w:numId w:val="27"/>
        </w:numPr>
        <w:rPr>
          <w:rFonts w:cs="Arial"/>
          <w:bCs/>
        </w:rPr>
      </w:pPr>
      <w:r w:rsidRPr="00CA573D">
        <w:rPr>
          <w:rFonts w:cs="Arial"/>
          <w:bCs/>
        </w:rPr>
        <w:t>Drug and Alcohol Testing Policy</w:t>
      </w:r>
    </w:p>
    <w:p w14:paraId="3E16072E" w14:textId="25C68F94" w:rsidR="000F18FF" w:rsidRDefault="000F18FF" w:rsidP="0073253B">
      <w:pPr>
        <w:pStyle w:val="ListParagraph"/>
        <w:numPr>
          <w:ilvl w:val="0"/>
          <w:numId w:val="27"/>
        </w:numPr>
        <w:rPr>
          <w:rFonts w:cs="Arial"/>
          <w:bCs/>
        </w:rPr>
      </w:pPr>
      <w:r>
        <w:rPr>
          <w:rFonts w:cs="Arial"/>
          <w:bCs/>
        </w:rPr>
        <w:t>Detainee Discipline Policy</w:t>
      </w:r>
    </w:p>
    <w:p w14:paraId="68451033" w14:textId="06943575" w:rsidR="00C629AB" w:rsidRPr="00CA573D" w:rsidRDefault="00C629AB" w:rsidP="0073253B">
      <w:pPr>
        <w:pStyle w:val="ListParagraph"/>
        <w:numPr>
          <w:ilvl w:val="0"/>
          <w:numId w:val="27"/>
        </w:numPr>
        <w:rPr>
          <w:rFonts w:cs="Arial"/>
          <w:bCs/>
        </w:rPr>
      </w:pPr>
      <w:r>
        <w:rPr>
          <w:rFonts w:cs="Arial"/>
          <w:bCs/>
        </w:rPr>
        <w:t>Searching Policy</w:t>
      </w:r>
    </w:p>
    <w:p w14:paraId="355407C0" w14:textId="34708919" w:rsidR="00A373D9" w:rsidRDefault="00A373D9" w:rsidP="0073253B">
      <w:pPr>
        <w:pStyle w:val="ListParagraph"/>
        <w:numPr>
          <w:ilvl w:val="0"/>
          <w:numId w:val="27"/>
        </w:numPr>
        <w:rPr>
          <w:rFonts w:cs="Arial"/>
        </w:rPr>
      </w:pPr>
      <w:r>
        <w:rPr>
          <w:rFonts w:cs="Arial"/>
        </w:rPr>
        <w:t>D12.F1</w:t>
      </w:r>
      <w:r w:rsidR="00BD0E7C">
        <w:rPr>
          <w:rFonts w:cs="Arial"/>
        </w:rPr>
        <w:t>:</w:t>
      </w:r>
      <w:r>
        <w:rPr>
          <w:rFonts w:cs="Arial"/>
        </w:rPr>
        <w:t xml:space="preserve"> Drug Testing Authorisation Form</w:t>
      </w:r>
    </w:p>
    <w:p w14:paraId="513F9932" w14:textId="5BA82EC9" w:rsidR="00E4484A" w:rsidRDefault="004D108E" w:rsidP="0073253B">
      <w:pPr>
        <w:pStyle w:val="ListParagraph"/>
        <w:numPr>
          <w:ilvl w:val="0"/>
          <w:numId w:val="27"/>
        </w:numPr>
        <w:rPr>
          <w:rFonts w:cs="Arial"/>
        </w:rPr>
      </w:pPr>
      <w:r w:rsidRPr="004D108E">
        <w:rPr>
          <w:rFonts w:cs="Arial"/>
        </w:rPr>
        <w:t>D12.F2</w:t>
      </w:r>
      <w:r w:rsidR="00BD0E7C">
        <w:rPr>
          <w:rFonts w:cs="Arial"/>
        </w:rPr>
        <w:t>:</w:t>
      </w:r>
      <w:r w:rsidRPr="004D108E">
        <w:rPr>
          <w:rFonts w:cs="Arial"/>
        </w:rPr>
        <w:t xml:space="preserve"> Chain of Custody Form</w:t>
      </w:r>
    </w:p>
    <w:p w14:paraId="0F610BAE" w14:textId="5AF435A3" w:rsidR="00A373D9" w:rsidRDefault="00A373D9" w:rsidP="0073253B">
      <w:pPr>
        <w:pStyle w:val="ListParagraph"/>
        <w:numPr>
          <w:ilvl w:val="0"/>
          <w:numId w:val="27"/>
        </w:numPr>
        <w:rPr>
          <w:rFonts w:cs="Arial"/>
        </w:rPr>
      </w:pPr>
      <w:r>
        <w:rPr>
          <w:rFonts w:cs="Arial"/>
        </w:rPr>
        <w:t>Detainee Declaration</w:t>
      </w:r>
    </w:p>
    <w:p w14:paraId="65BA9863" w14:textId="6FD8E172" w:rsidR="00BD0E7C" w:rsidRDefault="00BD0E7C" w:rsidP="0073253B">
      <w:pPr>
        <w:pStyle w:val="ListParagraph"/>
        <w:numPr>
          <w:ilvl w:val="0"/>
          <w:numId w:val="27"/>
        </w:numPr>
        <w:rPr>
          <w:rFonts w:cs="Arial"/>
        </w:rPr>
      </w:pPr>
      <w:r>
        <w:rPr>
          <w:rFonts w:cs="Arial"/>
        </w:rPr>
        <w:t>A2.F1: Incident Report</w:t>
      </w:r>
    </w:p>
    <w:p w14:paraId="6E4DC906" w14:textId="5AD66377" w:rsidR="009D4401" w:rsidRPr="00E4484A" w:rsidRDefault="009D4401" w:rsidP="0073253B">
      <w:pPr>
        <w:pStyle w:val="ListParagraph"/>
        <w:numPr>
          <w:ilvl w:val="0"/>
          <w:numId w:val="27"/>
        </w:numPr>
        <w:rPr>
          <w:rFonts w:cs="Arial"/>
        </w:rPr>
      </w:pPr>
      <w:r>
        <w:rPr>
          <w:rFonts w:cs="Arial"/>
        </w:rPr>
        <w:t>Drug Testing Register</w:t>
      </w:r>
    </w:p>
    <w:p w14:paraId="0FE501B0" w14:textId="77777777" w:rsidR="00B84A5B" w:rsidRDefault="00B84A5B" w:rsidP="00B84A5B">
      <w:pPr>
        <w:rPr>
          <w:rFonts w:cs="Arial"/>
        </w:rPr>
      </w:pPr>
    </w:p>
    <w:p w14:paraId="18463D30" w14:textId="77777777" w:rsidR="00B84A5B" w:rsidRDefault="00B84A5B" w:rsidP="00B84A5B">
      <w:pPr>
        <w:rPr>
          <w:rFonts w:cs="Arial"/>
        </w:rPr>
      </w:pPr>
    </w:p>
    <w:p w14:paraId="59A607D8" w14:textId="77777777" w:rsidR="00B84A5B" w:rsidRDefault="00B84A5B" w:rsidP="00B84A5B">
      <w:pPr>
        <w:rPr>
          <w:rFonts w:cs="Arial"/>
        </w:rPr>
      </w:pPr>
    </w:p>
    <w:p w14:paraId="5187C628" w14:textId="063FC6E4" w:rsidR="00B84A5B" w:rsidRDefault="00F33976" w:rsidP="00E4484A">
      <w:pPr>
        <w:pStyle w:val="NoSpacing"/>
        <w:spacing w:line="276" w:lineRule="auto"/>
      </w:pPr>
      <w:r>
        <w:t xml:space="preserve">Corinne </w:t>
      </w:r>
      <w:proofErr w:type="spellStart"/>
      <w:r>
        <w:t>Justason</w:t>
      </w:r>
      <w:proofErr w:type="spellEnd"/>
    </w:p>
    <w:p w14:paraId="60C9BA74" w14:textId="439D31C3" w:rsidR="00925989" w:rsidRDefault="00F33976" w:rsidP="00E4484A">
      <w:pPr>
        <w:pStyle w:val="NoSpacing"/>
        <w:spacing w:line="276" w:lineRule="auto"/>
      </w:pPr>
      <w:r>
        <w:t>Deputy Commissioner Custodial Operations</w:t>
      </w:r>
      <w:r w:rsidR="00202B3A">
        <w:br/>
        <w:t xml:space="preserve">ACT Corrective Services </w:t>
      </w:r>
    </w:p>
    <w:p w14:paraId="3602F0BF" w14:textId="4D15E97D" w:rsidR="00925989" w:rsidRDefault="009E2D76" w:rsidP="00E4484A">
      <w:pPr>
        <w:pStyle w:val="NoSpacing"/>
        <w:spacing w:line="276" w:lineRule="auto"/>
      </w:pPr>
      <w:r>
        <w:t>28</w:t>
      </w:r>
      <w:r w:rsidR="00925989">
        <w:t xml:space="preserve"> </w:t>
      </w:r>
      <w:r w:rsidR="00437EBC">
        <w:t>February</w:t>
      </w:r>
      <w:r w:rsidR="00F33976">
        <w:t xml:space="preserve"> 202</w:t>
      </w:r>
      <w:r w:rsidR="00437EBC">
        <w:t>2</w:t>
      </w:r>
    </w:p>
    <w:p w14:paraId="1959B797" w14:textId="77777777" w:rsidR="00E4484A" w:rsidRDefault="00E4484A" w:rsidP="00B84A5B">
      <w:pPr>
        <w:rPr>
          <w:rFonts w:cs="Arial"/>
        </w:rPr>
      </w:pPr>
    </w:p>
    <w:p w14:paraId="21E4D0D5" w14:textId="77777777" w:rsidR="005E011D" w:rsidRPr="00586F66" w:rsidRDefault="005E011D" w:rsidP="005E011D">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68"/>
        <w:gridCol w:w="6008"/>
      </w:tblGrid>
      <w:tr w:rsidR="005E011D" w:rsidRPr="00586F66" w14:paraId="62A4F450"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22C3EF6"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56785D6D"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74685AC8"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D3D9978"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F358CD3" w14:textId="31713211" w:rsidR="005E011D" w:rsidRPr="00A81503" w:rsidRDefault="000C15FB" w:rsidP="000C15FB">
            <w:pPr>
              <w:pStyle w:val="TableText"/>
              <w:rPr>
                <w:rFonts w:ascii="Calibri" w:hAnsi="Calibri"/>
                <w:i/>
                <w:iCs/>
                <w:sz w:val="20"/>
                <w:szCs w:val="20"/>
              </w:rPr>
            </w:pPr>
            <w:r w:rsidRPr="00A81503">
              <w:rPr>
                <w:rFonts w:ascii="Calibri" w:hAnsi="Calibri"/>
                <w:i/>
                <w:iCs/>
                <w:sz w:val="20"/>
                <w:szCs w:val="20"/>
              </w:rPr>
              <w:t>Corrections Management (</w:t>
            </w:r>
            <w:r w:rsidR="00F33976" w:rsidRPr="00A81503">
              <w:rPr>
                <w:rFonts w:ascii="Calibri" w:hAnsi="Calibri"/>
                <w:i/>
                <w:iCs/>
                <w:sz w:val="20"/>
                <w:szCs w:val="20"/>
              </w:rPr>
              <w:t>Drug Testing (urine)</w:t>
            </w:r>
            <w:r w:rsidRPr="00A81503">
              <w:rPr>
                <w:rFonts w:ascii="Calibri" w:hAnsi="Calibri"/>
                <w:i/>
                <w:iCs/>
                <w:sz w:val="20"/>
                <w:szCs w:val="20"/>
              </w:rPr>
              <w:t>)</w:t>
            </w:r>
            <w:r w:rsidR="004D1932" w:rsidRPr="00A81503">
              <w:rPr>
                <w:rFonts w:ascii="Calibri" w:hAnsi="Calibri"/>
                <w:i/>
                <w:iCs/>
                <w:sz w:val="20"/>
                <w:szCs w:val="20"/>
              </w:rPr>
              <w:t xml:space="preserve"> </w:t>
            </w:r>
            <w:r w:rsidR="00641860" w:rsidRPr="00A81503">
              <w:rPr>
                <w:rFonts w:ascii="Calibri" w:hAnsi="Calibri"/>
                <w:i/>
                <w:iCs/>
                <w:sz w:val="20"/>
                <w:szCs w:val="20"/>
              </w:rPr>
              <w:t xml:space="preserve">Operating </w:t>
            </w:r>
            <w:r w:rsidR="004D1932" w:rsidRPr="00A81503">
              <w:rPr>
                <w:rFonts w:ascii="Calibri" w:hAnsi="Calibri"/>
                <w:i/>
                <w:iCs/>
                <w:sz w:val="20"/>
                <w:szCs w:val="20"/>
              </w:rPr>
              <w:t>Procedure</w:t>
            </w:r>
            <w:r w:rsidR="00895F9F" w:rsidRPr="00A81503">
              <w:rPr>
                <w:rFonts w:ascii="Calibri" w:hAnsi="Calibri"/>
                <w:i/>
                <w:iCs/>
                <w:sz w:val="20"/>
                <w:szCs w:val="20"/>
              </w:rPr>
              <w:t xml:space="preserve"> </w:t>
            </w:r>
            <w:r w:rsidR="00C629AB" w:rsidRPr="00A81503">
              <w:rPr>
                <w:rFonts w:ascii="Calibri" w:hAnsi="Calibri"/>
                <w:i/>
                <w:iCs/>
                <w:sz w:val="20"/>
                <w:szCs w:val="20"/>
              </w:rPr>
              <w:t>202</w:t>
            </w:r>
            <w:r w:rsidR="00437EBC">
              <w:rPr>
                <w:rFonts w:ascii="Calibri" w:hAnsi="Calibri"/>
                <w:i/>
                <w:iCs/>
                <w:sz w:val="20"/>
                <w:szCs w:val="20"/>
              </w:rPr>
              <w:t>2</w:t>
            </w:r>
          </w:p>
        </w:tc>
      </w:tr>
      <w:tr w:rsidR="005E011D" w:rsidRPr="00586F66" w14:paraId="2D66ECDB"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26FACA8"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13F8890" w14:textId="75A3C85B" w:rsidR="005E011D" w:rsidRPr="00586F66" w:rsidRDefault="00F33976" w:rsidP="004135BE">
            <w:pPr>
              <w:pStyle w:val="TableText"/>
              <w:rPr>
                <w:rFonts w:ascii="Calibri" w:hAnsi="Calibri"/>
                <w:sz w:val="20"/>
                <w:szCs w:val="20"/>
              </w:rPr>
            </w:pPr>
            <w:r>
              <w:rPr>
                <w:rFonts w:ascii="Calibri" w:hAnsi="Calibri"/>
                <w:sz w:val="20"/>
                <w:szCs w:val="20"/>
              </w:rPr>
              <w:t>Commissioner</w:t>
            </w:r>
            <w:r w:rsidR="005E011D" w:rsidRPr="00586F66">
              <w:rPr>
                <w:rFonts w:ascii="Calibri" w:hAnsi="Calibri"/>
                <w:sz w:val="20"/>
                <w:szCs w:val="20"/>
              </w:rPr>
              <w:t>, ACT Corrective Services</w:t>
            </w:r>
          </w:p>
        </w:tc>
      </w:tr>
      <w:tr w:rsidR="005E011D" w:rsidRPr="00586F66" w14:paraId="2A82A395"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09960CD"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7723911B"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2BC3008F"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0CA5ED2" w14:textId="77777777" w:rsidR="005E011D" w:rsidRPr="00586F66" w:rsidRDefault="005E011D" w:rsidP="008B40E3">
            <w:pPr>
              <w:pStyle w:val="TableText"/>
              <w:keepNext/>
              <w:rPr>
                <w:rFonts w:ascii="Calibri" w:hAnsi="Calibri"/>
                <w:sz w:val="20"/>
                <w:szCs w:val="20"/>
              </w:rPr>
            </w:pPr>
            <w:r w:rsidRPr="00586F66">
              <w:rPr>
                <w:rFonts w:ascii="Calibri" w:hAnsi="Calibri"/>
                <w:sz w:val="20"/>
                <w:szCs w:val="20"/>
              </w:rPr>
              <w:lastRenderedPageBreak/>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EA49A5F" w14:textId="77777777" w:rsidR="005E011D" w:rsidRPr="00586F66" w:rsidRDefault="00F85168" w:rsidP="008B40E3">
            <w:pPr>
              <w:pStyle w:val="TableText"/>
              <w:keepNext/>
              <w:rPr>
                <w:rFonts w:ascii="Calibri" w:hAnsi="Calibri"/>
                <w:sz w:val="20"/>
                <w:szCs w:val="20"/>
              </w:rPr>
            </w:pPr>
            <w:r>
              <w:rPr>
                <w:rFonts w:ascii="Calibri" w:hAnsi="Calibri"/>
                <w:sz w:val="20"/>
                <w:szCs w:val="20"/>
              </w:rPr>
              <w:t>3</w:t>
            </w:r>
            <w:r w:rsidR="005E011D" w:rsidRPr="00586F66">
              <w:rPr>
                <w:rFonts w:ascii="Calibri" w:hAnsi="Calibri"/>
                <w:sz w:val="20"/>
                <w:szCs w:val="20"/>
              </w:rPr>
              <w:t xml:space="preserve"> years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CF03FA" w:rsidRPr="00586F66" w14:paraId="52B02058"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2F943D0"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FAB88E8" w14:textId="274A35FC" w:rsidR="00CF03FA" w:rsidRPr="00586F66" w:rsidRDefault="00F33976" w:rsidP="007B3718">
            <w:pPr>
              <w:pStyle w:val="TableText"/>
              <w:rPr>
                <w:rFonts w:ascii="Calibri" w:hAnsi="Calibri"/>
                <w:sz w:val="20"/>
                <w:szCs w:val="20"/>
              </w:rPr>
            </w:pPr>
            <w:r>
              <w:rPr>
                <w:rFonts w:ascii="Calibri" w:hAnsi="Calibri"/>
                <w:sz w:val="20"/>
                <w:szCs w:val="20"/>
              </w:rPr>
              <w:t>Senior Director Operations</w:t>
            </w:r>
          </w:p>
        </w:tc>
      </w:tr>
      <w:tr w:rsidR="007B3718" w:rsidRPr="00586F66" w14:paraId="7A48392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9D5B7AB"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6F403F3" w14:textId="739B250B" w:rsidR="007B3718" w:rsidRPr="00586F66" w:rsidRDefault="007B3718" w:rsidP="00E4484A">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and Operating </w:t>
            </w:r>
            <w:r w:rsidR="009227D3">
              <w:rPr>
                <w:rFonts w:asciiTheme="minorHAnsi" w:hAnsiTheme="minorHAnsi"/>
                <w:i/>
                <w:iCs/>
                <w:sz w:val="20"/>
                <w:szCs w:val="20"/>
              </w:rPr>
              <w:t>Procedure</w:t>
            </w:r>
            <w:r w:rsidR="00202B3A">
              <w:rPr>
                <w:rFonts w:asciiTheme="minorHAnsi" w:hAnsiTheme="minorHAnsi"/>
                <w:i/>
                <w:iCs/>
                <w:sz w:val="20"/>
                <w:szCs w:val="20"/>
              </w:rPr>
              <w:t xml:space="preserve"> 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w:t>
            </w:r>
            <w:r w:rsidR="00C629AB" w:rsidRPr="00780A2D">
              <w:rPr>
                <w:rFonts w:asciiTheme="minorHAnsi" w:hAnsiTheme="minorHAnsi"/>
                <w:i/>
                <w:iCs/>
                <w:sz w:val="20"/>
                <w:szCs w:val="20"/>
              </w:rPr>
              <w:t>20</w:t>
            </w:r>
            <w:r w:rsidR="00C629AB">
              <w:rPr>
                <w:rFonts w:asciiTheme="minorHAnsi" w:hAnsiTheme="minorHAnsi"/>
                <w:i/>
                <w:iCs/>
                <w:sz w:val="20"/>
                <w:szCs w:val="20"/>
              </w:rPr>
              <w:t>21</w:t>
            </w:r>
          </w:p>
        </w:tc>
      </w:tr>
      <w:tr w:rsidR="005E011D" w:rsidRPr="00586F66" w14:paraId="27FE4371" w14:textId="77777777" w:rsidTr="00840B46">
        <w:trPr>
          <w:cantSplit/>
        </w:trPr>
        <w:tc>
          <w:tcPr>
            <w:tcW w:w="5000" w:type="pct"/>
            <w:gridSpan w:val="2"/>
            <w:tcBorders>
              <w:top w:val="nil"/>
              <w:left w:val="nil"/>
              <w:bottom w:val="nil"/>
              <w:right w:val="nil"/>
            </w:tcBorders>
            <w:tcMar>
              <w:top w:w="57" w:type="dxa"/>
              <w:left w:w="108" w:type="dxa"/>
              <w:bottom w:w="57" w:type="dxa"/>
              <w:right w:w="108" w:type="dxa"/>
            </w:tcMar>
            <w:hideMark/>
          </w:tcPr>
          <w:p w14:paraId="320FEBDB" w14:textId="77777777" w:rsidR="005E011D" w:rsidRDefault="005E011D" w:rsidP="0041603D">
            <w:pPr>
              <w:pStyle w:val="BodyText"/>
              <w:spacing w:after="0"/>
              <w:rPr>
                <w:sz w:val="20"/>
                <w:szCs w:val="20"/>
              </w:rPr>
            </w:pPr>
          </w:p>
          <w:tbl>
            <w:tblPr>
              <w:tblStyle w:val="TableGrid"/>
              <w:tblW w:w="85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65"/>
              <w:gridCol w:w="2039"/>
              <w:gridCol w:w="2183"/>
              <w:gridCol w:w="2369"/>
            </w:tblGrid>
            <w:tr w:rsidR="00EF4141" w:rsidRPr="00B11C0C" w14:paraId="26B7955B" w14:textId="77777777" w:rsidTr="00EF4141">
              <w:trPr>
                <w:trHeight w:val="395"/>
              </w:trPr>
              <w:tc>
                <w:tcPr>
                  <w:tcW w:w="0" w:type="auto"/>
                  <w:gridSpan w:val="4"/>
                  <w:shd w:val="clear" w:color="auto" w:fill="F2F2F2" w:themeFill="background1" w:themeFillShade="F2"/>
                </w:tcPr>
                <w:p w14:paraId="27D80EAC"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EF4141" w:rsidRPr="00B11C0C" w14:paraId="1D44FEC6" w14:textId="77777777" w:rsidTr="00EF4141">
              <w:trPr>
                <w:trHeight w:val="395"/>
              </w:trPr>
              <w:tc>
                <w:tcPr>
                  <w:tcW w:w="0" w:type="auto"/>
                </w:tcPr>
                <w:p w14:paraId="6BE998BA"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7B94FB26"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1D73CA15"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7E1C430B"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EF4141" w:rsidRPr="00B11C0C" w14:paraId="78C62208" w14:textId="77777777" w:rsidTr="00EF4141">
              <w:trPr>
                <w:trHeight w:val="395"/>
              </w:trPr>
              <w:tc>
                <w:tcPr>
                  <w:tcW w:w="0" w:type="auto"/>
                </w:tcPr>
                <w:p w14:paraId="7AEEBC7B" w14:textId="77777777" w:rsidR="00EF4141" w:rsidRPr="00B11C0C" w:rsidRDefault="00EF4141" w:rsidP="00EF4141">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33C1B09F" w14:textId="77777777" w:rsidR="00EF4141" w:rsidRPr="00B11C0C" w:rsidRDefault="00EF4141" w:rsidP="00EF4141">
                  <w:pPr>
                    <w:spacing w:line="360" w:lineRule="auto"/>
                    <w:outlineLvl w:val="1"/>
                    <w:rPr>
                      <w:rFonts w:eastAsia="Calibri" w:cs="Times New Roman"/>
                      <w:sz w:val="20"/>
                      <w:szCs w:val="24"/>
                    </w:rPr>
                  </w:pPr>
                  <w:r>
                    <w:rPr>
                      <w:rFonts w:eastAsia="Calibri" w:cs="Times New Roman"/>
                      <w:sz w:val="20"/>
                      <w:szCs w:val="24"/>
                    </w:rPr>
                    <w:t>May-20</w:t>
                  </w:r>
                </w:p>
              </w:tc>
              <w:tc>
                <w:tcPr>
                  <w:tcW w:w="0" w:type="auto"/>
                </w:tcPr>
                <w:p w14:paraId="28A19A02" w14:textId="77777777" w:rsidR="00EF4141" w:rsidRPr="00B11C0C" w:rsidRDefault="00EF4141" w:rsidP="00EF4141">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5A9DF4D3" w14:textId="0E3B48F8" w:rsidR="00EF4141" w:rsidRPr="00B11C0C" w:rsidRDefault="00F64FF8" w:rsidP="00EF4141">
                  <w:pPr>
                    <w:spacing w:line="360" w:lineRule="auto"/>
                    <w:outlineLvl w:val="1"/>
                    <w:rPr>
                      <w:rFonts w:eastAsia="Calibri" w:cs="Times New Roman"/>
                      <w:sz w:val="20"/>
                      <w:szCs w:val="24"/>
                    </w:rPr>
                  </w:pPr>
                  <w:r>
                    <w:rPr>
                      <w:rFonts w:eastAsia="Calibri" w:cs="Times New Roman"/>
                      <w:sz w:val="20"/>
                      <w:szCs w:val="24"/>
                    </w:rPr>
                    <w:t>L Kazak</w:t>
                  </w:r>
                </w:p>
              </w:tc>
            </w:tr>
            <w:tr w:rsidR="00EF4141" w:rsidRPr="00B11C0C" w14:paraId="72E434BA" w14:textId="77777777" w:rsidTr="00EF4141">
              <w:trPr>
                <w:trHeight w:val="395"/>
              </w:trPr>
              <w:tc>
                <w:tcPr>
                  <w:tcW w:w="0" w:type="auto"/>
                </w:tcPr>
                <w:p w14:paraId="641495E0" w14:textId="77777777" w:rsidR="00EF4141" w:rsidRPr="00B11C0C" w:rsidRDefault="00EF4141" w:rsidP="00EF4141">
                  <w:pPr>
                    <w:spacing w:line="360" w:lineRule="auto"/>
                    <w:outlineLvl w:val="1"/>
                    <w:rPr>
                      <w:rFonts w:eastAsia="Calibri" w:cs="Times New Roman"/>
                      <w:sz w:val="20"/>
                      <w:szCs w:val="24"/>
                    </w:rPr>
                  </w:pPr>
                  <w:r>
                    <w:rPr>
                      <w:rFonts w:eastAsia="Calibri" w:cs="Times New Roman"/>
                      <w:sz w:val="20"/>
                      <w:szCs w:val="24"/>
                    </w:rPr>
                    <w:t>V2</w:t>
                  </w:r>
                </w:p>
              </w:tc>
              <w:tc>
                <w:tcPr>
                  <w:tcW w:w="0" w:type="auto"/>
                </w:tcPr>
                <w:p w14:paraId="04C68DB7" w14:textId="11509235" w:rsidR="00EF4141" w:rsidRDefault="00A42BE2" w:rsidP="00EF4141">
                  <w:pPr>
                    <w:spacing w:line="360" w:lineRule="auto"/>
                    <w:outlineLvl w:val="1"/>
                    <w:rPr>
                      <w:rFonts w:eastAsia="Calibri" w:cs="Times New Roman"/>
                      <w:sz w:val="20"/>
                      <w:szCs w:val="24"/>
                    </w:rPr>
                  </w:pPr>
                  <w:r>
                    <w:rPr>
                      <w:rFonts w:eastAsia="Calibri" w:cs="Times New Roman"/>
                      <w:sz w:val="20"/>
                      <w:szCs w:val="24"/>
                    </w:rPr>
                    <w:t>February-22</w:t>
                  </w:r>
                </w:p>
              </w:tc>
              <w:tc>
                <w:tcPr>
                  <w:tcW w:w="0" w:type="auto"/>
                </w:tcPr>
                <w:p w14:paraId="50376911" w14:textId="77777777" w:rsidR="00EF4141" w:rsidRPr="00B11C0C" w:rsidRDefault="00EF4141" w:rsidP="00EF4141">
                  <w:pPr>
                    <w:spacing w:line="360" w:lineRule="auto"/>
                    <w:outlineLvl w:val="1"/>
                    <w:rPr>
                      <w:rFonts w:eastAsia="Calibri" w:cs="Times New Roman"/>
                      <w:sz w:val="20"/>
                      <w:szCs w:val="24"/>
                    </w:rPr>
                  </w:pPr>
                  <w:r>
                    <w:rPr>
                      <w:rFonts w:eastAsia="Calibri" w:cs="Times New Roman"/>
                      <w:sz w:val="20"/>
                      <w:szCs w:val="24"/>
                    </w:rPr>
                    <w:t>First Revision</w:t>
                  </w:r>
                </w:p>
              </w:tc>
              <w:tc>
                <w:tcPr>
                  <w:tcW w:w="0" w:type="auto"/>
                </w:tcPr>
                <w:p w14:paraId="78C684DE" w14:textId="77777777" w:rsidR="00EF4141" w:rsidRDefault="00EF4141" w:rsidP="00EF4141">
                  <w:pPr>
                    <w:spacing w:line="360" w:lineRule="auto"/>
                    <w:outlineLvl w:val="1"/>
                    <w:rPr>
                      <w:rFonts w:eastAsia="Calibri" w:cs="Times New Roman"/>
                      <w:sz w:val="20"/>
                      <w:szCs w:val="24"/>
                    </w:rPr>
                  </w:pPr>
                  <w:r>
                    <w:rPr>
                      <w:rFonts w:eastAsia="Calibri" w:cs="Times New Roman"/>
                      <w:sz w:val="20"/>
                      <w:szCs w:val="24"/>
                    </w:rPr>
                    <w:t xml:space="preserve">J </w:t>
                  </w:r>
                  <w:proofErr w:type="spellStart"/>
                  <w:r>
                    <w:rPr>
                      <w:rFonts w:eastAsia="Calibri" w:cs="Times New Roman"/>
                      <w:sz w:val="20"/>
                      <w:szCs w:val="24"/>
                    </w:rPr>
                    <w:t>Papadopoulo</w:t>
                  </w:r>
                  <w:proofErr w:type="spellEnd"/>
                </w:p>
              </w:tc>
            </w:tr>
          </w:tbl>
          <w:p w14:paraId="087913EE" w14:textId="1B33ECCB" w:rsidR="00EF4141" w:rsidRPr="00586F66" w:rsidRDefault="00EF4141" w:rsidP="0041603D">
            <w:pPr>
              <w:pStyle w:val="BodyText"/>
              <w:spacing w:after="0"/>
              <w:rPr>
                <w:sz w:val="20"/>
                <w:szCs w:val="20"/>
              </w:rPr>
            </w:pPr>
          </w:p>
        </w:tc>
      </w:tr>
    </w:tbl>
    <w:p w14:paraId="606DFF72" w14:textId="77777777" w:rsidR="005E011D" w:rsidRPr="00586F66" w:rsidRDefault="005E011D" w:rsidP="005E011D">
      <w:pPr>
        <w:rPr>
          <w:rFonts w:ascii="Calibri" w:hAnsi="Calibri"/>
          <w:sz w:val="20"/>
          <w:szCs w:val="20"/>
        </w:rPr>
      </w:pPr>
    </w:p>
    <w:p w14:paraId="76ED977F" w14:textId="77777777" w:rsidR="005E011D" w:rsidRDefault="005E011D" w:rsidP="005E011D">
      <w:pPr>
        <w:rPr>
          <w:rFonts w:ascii="Arial" w:hAnsi="Arial" w:cs="Arial"/>
          <w:sz w:val="24"/>
          <w:szCs w:val="24"/>
        </w:rPr>
      </w:pPr>
    </w:p>
    <w:sectPr w:rsidR="005E011D" w:rsidSect="003079BA">
      <w:headerReference w:type="first" r:id="rId19"/>
      <w:footerReference w:type="first" r:id="rId20"/>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07A2" w14:textId="77777777" w:rsidR="00926B6C" w:rsidRDefault="00926B6C" w:rsidP="00152D5E">
      <w:pPr>
        <w:spacing w:after="0" w:line="240" w:lineRule="auto"/>
      </w:pPr>
      <w:r>
        <w:separator/>
      </w:r>
    </w:p>
  </w:endnote>
  <w:endnote w:type="continuationSeparator" w:id="0">
    <w:p w14:paraId="1CDA33CD" w14:textId="77777777" w:rsidR="00926B6C" w:rsidRDefault="00926B6C"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9E68" w14:textId="77777777" w:rsidR="008B40E3" w:rsidRDefault="008B4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rPr>
        <w:sz w:val="14"/>
        <w:szCs w:val="14"/>
      </w:rPr>
    </w:sdtEndPr>
    <w:sdtContent>
      <w:sdt>
        <w:sdtPr>
          <w:rPr>
            <w:rFonts w:ascii="Calibri" w:hAnsi="Calibri"/>
          </w:rPr>
          <w:id w:val="565050523"/>
          <w:docPartObj>
            <w:docPartGallery w:val="Page Numbers (Top of Page)"/>
            <w:docPartUnique/>
          </w:docPartObj>
        </w:sdtPr>
        <w:sdtEndPr>
          <w:rPr>
            <w:sz w:val="14"/>
            <w:szCs w:val="14"/>
          </w:rPr>
        </w:sdtEndPr>
        <w:sdtContent>
          <w:p w14:paraId="7CE0D445" w14:textId="36D98B49" w:rsidR="004B64FC" w:rsidRPr="00CA573D" w:rsidRDefault="00FB2C79" w:rsidP="006A5E20">
            <w:pPr>
              <w:pStyle w:val="Footer"/>
              <w:jc w:val="right"/>
              <w:rPr>
                <w:rFonts w:ascii="Calibri" w:hAnsi="Calibri"/>
                <w:szCs w:val="18"/>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8A2CFA">
              <w:rPr>
                <w:rFonts w:ascii="Calibri" w:hAnsi="Calibri"/>
                <w:noProof/>
                <w:szCs w:val="18"/>
              </w:rPr>
              <w:t>5</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8A2CFA">
              <w:rPr>
                <w:rFonts w:ascii="Calibri" w:hAnsi="Calibri"/>
                <w:noProof/>
                <w:szCs w:val="18"/>
              </w:rPr>
              <w:t>5</w:t>
            </w:r>
            <w:r w:rsidR="003C6EB2" w:rsidRPr="005E011D">
              <w:rPr>
                <w:rFonts w:ascii="Calibri" w:hAnsi="Calibri"/>
                <w:szCs w:val="18"/>
              </w:rPr>
              <w:fldChar w:fldCharType="end"/>
            </w:r>
          </w:p>
          <w:p w14:paraId="6181CEA8" w14:textId="77777777" w:rsidR="0097295C" w:rsidRDefault="0097295C" w:rsidP="008B40E3">
            <w:pPr>
              <w:pStyle w:val="Footer"/>
              <w:spacing w:before="120"/>
              <w:jc w:val="center"/>
              <w:rPr>
                <w:rFonts w:ascii="Calibri" w:hAnsi="Calibri"/>
                <w:sz w:val="14"/>
                <w:szCs w:val="14"/>
              </w:rPr>
            </w:pPr>
          </w:p>
        </w:sdtContent>
      </w:sdt>
    </w:sdtContent>
  </w:sdt>
  <w:p w14:paraId="4184CD10" w14:textId="4BE1EF87" w:rsidR="00FB2C79" w:rsidRPr="0097295C" w:rsidRDefault="0097295C" w:rsidP="0097295C">
    <w:pPr>
      <w:pStyle w:val="Footer"/>
      <w:spacing w:before="120"/>
      <w:jc w:val="center"/>
      <w:rPr>
        <w:rFonts w:ascii="Arial" w:hAnsi="Arial" w:cs="Arial"/>
        <w:sz w:val="14"/>
        <w:szCs w:val="14"/>
      </w:rPr>
    </w:pPr>
    <w:r w:rsidRPr="0097295C">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EFAD" w14:textId="60F3B61F" w:rsidR="008B40E3" w:rsidRPr="0097295C" w:rsidRDefault="0097295C" w:rsidP="0097295C">
    <w:pPr>
      <w:pStyle w:val="Footer"/>
      <w:jc w:val="center"/>
      <w:rPr>
        <w:rFonts w:ascii="Arial" w:hAnsi="Arial" w:cs="Arial"/>
        <w:sz w:val="14"/>
      </w:rPr>
    </w:pPr>
    <w:r w:rsidRPr="0097295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A39D" w14:textId="2A0ABBB3" w:rsidR="008D7BF9" w:rsidRPr="0097295C" w:rsidRDefault="0097295C" w:rsidP="0097295C">
    <w:pPr>
      <w:pStyle w:val="Footer"/>
      <w:jc w:val="center"/>
      <w:rPr>
        <w:rFonts w:ascii="Arial" w:hAnsi="Arial" w:cs="Arial"/>
        <w:sz w:val="14"/>
      </w:rPr>
    </w:pPr>
    <w:r w:rsidRPr="0097295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160A" w14:textId="77777777" w:rsidR="00926B6C" w:rsidRDefault="00926B6C" w:rsidP="00152D5E">
      <w:pPr>
        <w:spacing w:after="0" w:line="240" w:lineRule="auto"/>
      </w:pPr>
      <w:r>
        <w:separator/>
      </w:r>
    </w:p>
  </w:footnote>
  <w:footnote w:type="continuationSeparator" w:id="0">
    <w:p w14:paraId="4A28DC73" w14:textId="77777777" w:rsidR="00926B6C" w:rsidRDefault="00926B6C"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3C16" w14:textId="77777777" w:rsidR="008B40E3" w:rsidRDefault="008B4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5ECC" w14:textId="77777777" w:rsidR="008B40E3" w:rsidRDefault="008B4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DFEE" w14:textId="77777777" w:rsidR="008B40E3" w:rsidRDefault="008B4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FFC0" w14:textId="77777777" w:rsidR="008D7BF9" w:rsidRDefault="008D7BF9">
    <w:pPr>
      <w:pStyle w:val="Header"/>
      <w:rPr>
        <w:b/>
        <w:bCs/>
        <w:color w:val="808080"/>
        <w:spacing w:val="24"/>
        <w:sz w:val="20"/>
        <w:szCs w:val="20"/>
      </w:rPr>
    </w:pPr>
    <w:r w:rsidRPr="00D94114">
      <w:rPr>
        <w:noProof/>
        <w:lang w:eastAsia="en-AU"/>
      </w:rPr>
      <w:drawing>
        <wp:inline distT="0" distB="0" distL="0" distR="0" wp14:anchorId="0CF34606" wp14:editId="6BD21417">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31650EBD" w14:textId="77777777" w:rsidR="008D7BF9" w:rsidRDefault="008D7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C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9638C"/>
    <w:multiLevelType w:val="hybridMultilevel"/>
    <w:tmpl w:val="8948F1D0"/>
    <w:lvl w:ilvl="0" w:tplc="0C090017">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D1345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0D07C5"/>
    <w:multiLevelType w:val="multilevel"/>
    <w:tmpl w:val="DF0A2388"/>
    <w:lvl w:ilvl="0">
      <w:start w:val="1"/>
      <w:numFmt w:val="decimal"/>
      <w:lvlText w:val="%1."/>
      <w:lvlJc w:val="left"/>
      <w:pPr>
        <w:ind w:left="360" w:hanging="360"/>
      </w:p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B7283"/>
    <w:multiLevelType w:val="hybridMultilevel"/>
    <w:tmpl w:val="DCF2E892"/>
    <w:lvl w:ilvl="0" w:tplc="D2A8FE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36D70"/>
    <w:multiLevelType w:val="multilevel"/>
    <w:tmpl w:val="4202A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CA1834"/>
    <w:multiLevelType w:val="hybridMultilevel"/>
    <w:tmpl w:val="3ABA7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917A27"/>
    <w:multiLevelType w:val="hybridMultilevel"/>
    <w:tmpl w:val="1A28E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26514C"/>
    <w:multiLevelType w:val="hybridMultilevel"/>
    <w:tmpl w:val="3350E6F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15:restartNumberingAfterBreak="0">
    <w:nsid w:val="179569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2200AD"/>
    <w:multiLevelType w:val="multilevel"/>
    <w:tmpl w:val="A22858D8"/>
    <w:lvl w:ilvl="0">
      <w:start w:val="1"/>
      <w:numFmt w:val="decimal"/>
      <w:pStyle w:val="Heading1"/>
      <w:lvlText w:val="%1"/>
      <w:lvlJc w:val="left"/>
      <w:pPr>
        <w:tabs>
          <w:tab w:val="num" w:pos="794"/>
        </w:tabs>
        <w:ind w:left="794" w:hanging="794"/>
      </w:pPr>
    </w:lvl>
    <w:lvl w:ilvl="1">
      <w:start w:val="1"/>
      <w:numFmt w:val="decimal"/>
      <w:lvlText w:val="%1.%2"/>
      <w:lvlJc w:val="left"/>
      <w:pPr>
        <w:tabs>
          <w:tab w:val="num" w:pos="1787"/>
        </w:tabs>
        <w:ind w:left="1787" w:hanging="794"/>
      </w:pPr>
    </w:lvl>
    <w:lvl w:ilvl="2">
      <w:start w:val="1"/>
      <w:numFmt w:val="decimal"/>
      <w:pStyle w:val="Heading3"/>
      <w:lvlText w:val="%1.%2.%3"/>
      <w:lvlJc w:val="left"/>
      <w:pPr>
        <w:tabs>
          <w:tab w:val="num" w:pos="794"/>
        </w:tabs>
        <w:ind w:left="794" w:hanging="794"/>
      </w:pPr>
    </w:lvl>
    <w:lvl w:ilvl="3">
      <w:start w:val="1"/>
      <w:numFmt w:val="none"/>
      <w:pStyle w:val="Heading4"/>
      <w:suff w:val="nothing"/>
      <w:lvlText w:val=""/>
      <w:lvlJc w:val="left"/>
      <w:pPr>
        <w:ind w:left="794" w:firstLine="0"/>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194813BC"/>
    <w:multiLevelType w:val="hybridMultilevel"/>
    <w:tmpl w:val="4A9A68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4028F"/>
    <w:multiLevelType w:val="hybridMultilevel"/>
    <w:tmpl w:val="C0C4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9218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6F2F7A"/>
    <w:multiLevelType w:val="hybridMultilevel"/>
    <w:tmpl w:val="13F614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89C1E90"/>
    <w:multiLevelType w:val="hybridMultilevel"/>
    <w:tmpl w:val="3F2C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C70365"/>
    <w:multiLevelType w:val="multilevel"/>
    <w:tmpl w:val="99E6B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CC2A9E"/>
    <w:multiLevelType w:val="hybridMultilevel"/>
    <w:tmpl w:val="4D960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941366"/>
    <w:multiLevelType w:val="hybridMultilevel"/>
    <w:tmpl w:val="A59E3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3C5091"/>
    <w:multiLevelType w:val="hybridMultilevel"/>
    <w:tmpl w:val="17CEC3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1D70D90"/>
    <w:multiLevelType w:val="hybridMultilevel"/>
    <w:tmpl w:val="3E302E8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39731C3"/>
    <w:multiLevelType w:val="hybridMultilevel"/>
    <w:tmpl w:val="86CCB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0772ED"/>
    <w:multiLevelType w:val="multilevel"/>
    <w:tmpl w:val="887205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776A9F"/>
    <w:multiLevelType w:val="multilevel"/>
    <w:tmpl w:val="6C72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7874A46"/>
    <w:multiLevelType w:val="hybridMultilevel"/>
    <w:tmpl w:val="DD7EC1A2"/>
    <w:lvl w:ilvl="0" w:tplc="DF928D1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6" w15:restartNumberingAfterBreak="0">
    <w:nsid w:val="4A7479C5"/>
    <w:multiLevelType w:val="multilevel"/>
    <w:tmpl w:val="61080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91718A"/>
    <w:multiLevelType w:val="hybridMultilevel"/>
    <w:tmpl w:val="10E46A2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4BE60B15"/>
    <w:multiLevelType w:val="hybridMultilevel"/>
    <w:tmpl w:val="7CF6574E"/>
    <w:lvl w:ilvl="0" w:tplc="0C09000F">
      <w:start w:val="6"/>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494A16"/>
    <w:multiLevelType w:val="multilevel"/>
    <w:tmpl w:val="1B527E2A"/>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99038C0"/>
    <w:multiLevelType w:val="hybridMultilevel"/>
    <w:tmpl w:val="C7A80C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B661BA0"/>
    <w:multiLevelType w:val="multilevel"/>
    <w:tmpl w:val="8612FAD8"/>
    <w:lvl w:ilvl="0">
      <w:start w:val="2"/>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5401D8D"/>
    <w:multiLevelType w:val="hybridMultilevel"/>
    <w:tmpl w:val="BA108DF0"/>
    <w:lvl w:ilvl="0" w:tplc="90D019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690C77"/>
    <w:multiLevelType w:val="hybridMultilevel"/>
    <w:tmpl w:val="BA4A55C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6B945369"/>
    <w:multiLevelType w:val="multilevel"/>
    <w:tmpl w:val="5058CB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C479E9"/>
    <w:multiLevelType w:val="hybridMultilevel"/>
    <w:tmpl w:val="498CE47A"/>
    <w:lvl w:ilvl="0" w:tplc="F250A7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C66D4"/>
    <w:multiLevelType w:val="hybridMultilevel"/>
    <w:tmpl w:val="366E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E16A81"/>
    <w:multiLevelType w:val="hybridMultilevel"/>
    <w:tmpl w:val="3E302E8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71F91F15"/>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A05E0D"/>
    <w:multiLevelType w:val="hybridMultilevel"/>
    <w:tmpl w:val="9A7E3D4E"/>
    <w:lvl w:ilvl="0" w:tplc="97DC7E8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0" w15:restartNumberingAfterBreak="0">
    <w:nsid w:val="783E3083"/>
    <w:multiLevelType w:val="hybridMultilevel"/>
    <w:tmpl w:val="7C7E514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1" w15:restartNumberingAfterBreak="0">
    <w:nsid w:val="7A7F2400"/>
    <w:multiLevelType w:val="multilevel"/>
    <w:tmpl w:val="74125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B512A53"/>
    <w:multiLevelType w:val="multilevel"/>
    <w:tmpl w:val="4FC6DC9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6A5B44"/>
    <w:multiLevelType w:val="hybridMultilevel"/>
    <w:tmpl w:val="0D8AE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931DB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E84FFD"/>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2"/>
  </w:num>
  <w:num w:numId="3">
    <w:abstractNumId w:val="36"/>
  </w:num>
  <w:num w:numId="4">
    <w:abstractNumId w:val="16"/>
  </w:num>
  <w:num w:numId="5">
    <w:abstractNumId w:val="18"/>
  </w:num>
  <w:num w:numId="6">
    <w:abstractNumId w:val="24"/>
  </w:num>
  <w:num w:numId="7">
    <w:abstractNumId w:val="41"/>
  </w:num>
  <w:num w:numId="8">
    <w:abstractNumId w:val="19"/>
  </w:num>
  <w:num w:numId="9">
    <w:abstractNumId w:val="32"/>
  </w:num>
  <w:num w:numId="10">
    <w:abstractNumId w:val="4"/>
  </w:num>
  <w:num w:numId="11">
    <w:abstractNumId w:val="38"/>
  </w:num>
  <w:num w:numId="12">
    <w:abstractNumId w:val="45"/>
  </w:num>
  <w:num w:numId="13">
    <w:abstractNumId w:val="35"/>
  </w:num>
  <w:num w:numId="14">
    <w:abstractNumId w:val="44"/>
  </w:num>
  <w:num w:numId="15">
    <w:abstractNumId w:val="2"/>
  </w:num>
  <w:num w:numId="16">
    <w:abstractNumId w:val="17"/>
  </w:num>
  <w:num w:numId="17">
    <w:abstractNumId w:val="14"/>
  </w:num>
  <w:num w:numId="18">
    <w:abstractNumId w:val="0"/>
  </w:num>
  <w:num w:numId="19">
    <w:abstractNumId w:val="6"/>
  </w:num>
  <w:num w:numId="20">
    <w:abstractNumId w:val="3"/>
  </w:num>
  <w:num w:numId="21">
    <w:abstractNumId w:val="23"/>
  </w:num>
  <w:num w:numId="22">
    <w:abstractNumId w:val="9"/>
  </w:num>
  <w:num w:numId="23">
    <w:abstractNumId w:val="5"/>
  </w:num>
  <w:num w:numId="24">
    <w:abstractNumId w:val="34"/>
  </w:num>
  <w:num w:numId="25">
    <w:abstractNumId w:val="26"/>
  </w:num>
  <w:num w:numId="26">
    <w:abstractNumId w:val="20"/>
  </w:num>
  <w:num w:numId="27">
    <w:abstractNumId w:val="12"/>
  </w:num>
  <w:num w:numId="28">
    <w:abstractNumId w:val="33"/>
  </w:num>
  <w:num w:numId="29">
    <w:abstractNumId w:val="31"/>
  </w:num>
  <w:num w:numId="30">
    <w:abstractNumId w:val="40"/>
  </w:num>
  <w:num w:numId="31">
    <w:abstractNumId w:val="27"/>
  </w:num>
  <w:num w:numId="32">
    <w:abstractNumId w:val="8"/>
  </w:num>
  <w:num w:numId="33">
    <w:abstractNumId w:val="39"/>
  </w:num>
  <w:num w:numId="34">
    <w:abstractNumId w:val="29"/>
  </w:num>
  <w:num w:numId="35">
    <w:abstractNumId w:val="15"/>
  </w:num>
  <w:num w:numId="36">
    <w:abstractNumId w:val="30"/>
  </w:num>
  <w:num w:numId="37">
    <w:abstractNumId w:val="13"/>
  </w:num>
  <w:num w:numId="38">
    <w:abstractNumId w:val="25"/>
  </w:num>
  <w:num w:numId="39">
    <w:abstractNumId w:val="28"/>
  </w:num>
  <w:num w:numId="40">
    <w:abstractNumId w:val="43"/>
  </w:num>
  <w:num w:numId="41">
    <w:abstractNumId w:val="11"/>
  </w:num>
  <w:num w:numId="42">
    <w:abstractNumId w:val="37"/>
  </w:num>
  <w:num w:numId="43">
    <w:abstractNumId w:val="21"/>
  </w:num>
  <w:num w:numId="44">
    <w:abstractNumId w:val="42"/>
  </w:num>
  <w:num w:numId="45">
    <w:abstractNumId w:val="1"/>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A4"/>
    <w:rsid w:val="000100D2"/>
    <w:rsid w:val="00012A69"/>
    <w:rsid w:val="00027946"/>
    <w:rsid w:val="00033447"/>
    <w:rsid w:val="000458C7"/>
    <w:rsid w:val="00071198"/>
    <w:rsid w:val="000B7E7B"/>
    <w:rsid w:val="000C15FB"/>
    <w:rsid w:val="000C7B6F"/>
    <w:rsid w:val="000F18FF"/>
    <w:rsid w:val="000F21C2"/>
    <w:rsid w:val="0010638B"/>
    <w:rsid w:val="001127C2"/>
    <w:rsid w:val="00115ACD"/>
    <w:rsid w:val="001230CE"/>
    <w:rsid w:val="00132DBB"/>
    <w:rsid w:val="00140DA4"/>
    <w:rsid w:val="00141BD0"/>
    <w:rsid w:val="00141E42"/>
    <w:rsid w:val="001504B0"/>
    <w:rsid w:val="00152066"/>
    <w:rsid w:val="00152D5E"/>
    <w:rsid w:val="00162B50"/>
    <w:rsid w:val="001764CE"/>
    <w:rsid w:val="001853B3"/>
    <w:rsid w:val="001A50E7"/>
    <w:rsid w:val="001A677B"/>
    <w:rsid w:val="001B6520"/>
    <w:rsid w:val="001E0DC9"/>
    <w:rsid w:val="00202B3A"/>
    <w:rsid w:val="0021108E"/>
    <w:rsid w:val="00215BD6"/>
    <w:rsid w:val="00221FA3"/>
    <w:rsid w:val="00224981"/>
    <w:rsid w:val="00246408"/>
    <w:rsid w:val="00252E13"/>
    <w:rsid w:val="00272CE7"/>
    <w:rsid w:val="002826FB"/>
    <w:rsid w:val="00283EE0"/>
    <w:rsid w:val="00287266"/>
    <w:rsid w:val="002A2DE1"/>
    <w:rsid w:val="002A59E1"/>
    <w:rsid w:val="002B3CE1"/>
    <w:rsid w:val="002C7846"/>
    <w:rsid w:val="002D1603"/>
    <w:rsid w:val="002E31A9"/>
    <w:rsid w:val="002F6E5A"/>
    <w:rsid w:val="00302B09"/>
    <w:rsid w:val="003079BA"/>
    <w:rsid w:val="0031239E"/>
    <w:rsid w:val="00312478"/>
    <w:rsid w:val="00314A6D"/>
    <w:rsid w:val="00327284"/>
    <w:rsid w:val="00335431"/>
    <w:rsid w:val="00340868"/>
    <w:rsid w:val="003449F8"/>
    <w:rsid w:val="00345311"/>
    <w:rsid w:val="003517F3"/>
    <w:rsid w:val="00353E50"/>
    <w:rsid w:val="003845D9"/>
    <w:rsid w:val="00390390"/>
    <w:rsid w:val="003964A5"/>
    <w:rsid w:val="00397232"/>
    <w:rsid w:val="003A1422"/>
    <w:rsid w:val="003A2E5D"/>
    <w:rsid w:val="003A3C5E"/>
    <w:rsid w:val="003A3CF7"/>
    <w:rsid w:val="003A6D9E"/>
    <w:rsid w:val="003A73C6"/>
    <w:rsid w:val="003A7DC3"/>
    <w:rsid w:val="003B0384"/>
    <w:rsid w:val="003B2F7D"/>
    <w:rsid w:val="003C4C1C"/>
    <w:rsid w:val="003C5E5F"/>
    <w:rsid w:val="003C6EB2"/>
    <w:rsid w:val="003F5C7D"/>
    <w:rsid w:val="00402430"/>
    <w:rsid w:val="00405E0B"/>
    <w:rsid w:val="00407EE1"/>
    <w:rsid w:val="004135BE"/>
    <w:rsid w:val="0041603D"/>
    <w:rsid w:val="004175E0"/>
    <w:rsid w:val="00425558"/>
    <w:rsid w:val="00437EBC"/>
    <w:rsid w:val="004404BE"/>
    <w:rsid w:val="00461C8B"/>
    <w:rsid w:val="0046695A"/>
    <w:rsid w:val="00471864"/>
    <w:rsid w:val="004740A6"/>
    <w:rsid w:val="004A0E69"/>
    <w:rsid w:val="004B121B"/>
    <w:rsid w:val="004B2F47"/>
    <w:rsid w:val="004B3C87"/>
    <w:rsid w:val="004B64FC"/>
    <w:rsid w:val="004C28FE"/>
    <w:rsid w:val="004D108E"/>
    <w:rsid w:val="004D1932"/>
    <w:rsid w:val="004E2B2A"/>
    <w:rsid w:val="00500EAE"/>
    <w:rsid w:val="005053C7"/>
    <w:rsid w:val="00510017"/>
    <w:rsid w:val="00510235"/>
    <w:rsid w:val="005167F7"/>
    <w:rsid w:val="00516FDD"/>
    <w:rsid w:val="00521111"/>
    <w:rsid w:val="00532730"/>
    <w:rsid w:val="005359F3"/>
    <w:rsid w:val="00537C32"/>
    <w:rsid w:val="005506B4"/>
    <w:rsid w:val="00552D95"/>
    <w:rsid w:val="00562826"/>
    <w:rsid w:val="00563752"/>
    <w:rsid w:val="0057029F"/>
    <w:rsid w:val="00582DD2"/>
    <w:rsid w:val="00586F66"/>
    <w:rsid w:val="005A4376"/>
    <w:rsid w:val="005A6F4E"/>
    <w:rsid w:val="005A794E"/>
    <w:rsid w:val="005C4C28"/>
    <w:rsid w:val="005D2BB7"/>
    <w:rsid w:val="005D504A"/>
    <w:rsid w:val="005E011D"/>
    <w:rsid w:val="005E33B4"/>
    <w:rsid w:val="005F51C6"/>
    <w:rsid w:val="005F70A8"/>
    <w:rsid w:val="00610DF9"/>
    <w:rsid w:val="00615102"/>
    <w:rsid w:val="00620BBF"/>
    <w:rsid w:val="00622D3C"/>
    <w:rsid w:val="00634849"/>
    <w:rsid w:val="00641860"/>
    <w:rsid w:val="0067063B"/>
    <w:rsid w:val="00685F05"/>
    <w:rsid w:val="00686CE7"/>
    <w:rsid w:val="006A5E20"/>
    <w:rsid w:val="006F301F"/>
    <w:rsid w:val="006F3F09"/>
    <w:rsid w:val="00707A71"/>
    <w:rsid w:val="007104EA"/>
    <w:rsid w:val="007122C1"/>
    <w:rsid w:val="00723217"/>
    <w:rsid w:val="00725E8F"/>
    <w:rsid w:val="0073253B"/>
    <w:rsid w:val="00737195"/>
    <w:rsid w:val="00737D4C"/>
    <w:rsid w:val="00741C56"/>
    <w:rsid w:val="0076023F"/>
    <w:rsid w:val="00767337"/>
    <w:rsid w:val="0077214F"/>
    <w:rsid w:val="00780A2D"/>
    <w:rsid w:val="00782A7B"/>
    <w:rsid w:val="00783EF0"/>
    <w:rsid w:val="00791154"/>
    <w:rsid w:val="007A55E0"/>
    <w:rsid w:val="007B2D71"/>
    <w:rsid w:val="007B3718"/>
    <w:rsid w:val="007C4FCB"/>
    <w:rsid w:val="007D1D59"/>
    <w:rsid w:val="007D6F72"/>
    <w:rsid w:val="007E7ADC"/>
    <w:rsid w:val="008027A9"/>
    <w:rsid w:val="00803CCC"/>
    <w:rsid w:val="00804E3A"/>
    <w:rsid w:val="00820C1B"/>
    <w:rsid w:val="00822096"/>
    <w:rsid w:val="0082259A"/>
    <w:rsid w:val="00840B46"/>
    <w:rsid w:val="008501F8"/>
    <w:rsid w:val="00853BE2"/>
    <w:rsid w:val="00856433"/>
    <w:rsid w:val="00865278"/>
    <w:rsid w:val="00881556"/>
    <w:rsid w:val="00882AB2"/>
    <w:rsid w:val="00883B30"/>
    <w:rsid w:val="0088443D"/>
    <w:rsid w:val="00887315"/>
    <w:rsid w:val="00892211"/>
    <w:rsid w:val="00895845"/>
    <w:rsid w:val="00895F9F"/>
    <w:rsid w:val="008A2CFA"/>
    <w:rsid w:val="008A36D1"/>
    <w:rsid w:val="008B3ABC"/>
    <w:rsid w:val="008B40E3"/>
    <w:rsid w:val="008C07D5"/>
    <w:rsid w:val="008C1D7D"/>
    <w:rsid w:val="008C71CC"/>
    <w:rsid w:val="008D4EE0"/>
    <w:rsid w:val="008D7964"/>
    <w:rsid w:val="008D7B3F"/>
    <w:rsid w:val="008D7BF9"/>
    <w:rsid w:val="008D7DDA"/>
    <w:rsid w:val="008E2F14"/>
    <w:rsid w:val="008E7151"/>
    <w:rsid w:val="008F18E1"/>
    <w:rsid w:val="009040AE"/>
    <w:rsid w:val="009227D3"/>
    <w:rsid w:val="00925989"/>
    <w:rsid w:val="00926B6C"/>
    <w:rsid w:val="00936397"/>
    <w:rsid w:val="00947E61"/>
    <w:rsid w:val="00951D8F"/>
    <w:rsid w:val="0095393D"/>
    <w:rsid w:val="009545D4"/>
    <w:rsid w:val="00963282"/>
    <w:rsid w:val="00970387"/>
    <w:rsid w:val="0097295C"/>
    <w:rsid w:val="00974E7D"/>
    <w:rsid w:val="009839B3"/>
    <w:rsid w:val="009941AF"/>
    <w:rsid w:val="009A1FBC"/>
    <w:rsid w:val="009B765D"/>
    <w:rsid w:val="009C50FE"/>
    <w:rsid w:val="009D4401"/>
    <w:rsid w:val="009E2D76"/>
    <w:rsid w:val="009F42D5"/>
    <w:rsid w:val="00A14F8C"/>
    <w:rsid w:val="00A26CB8"/>
    <w:rsid w:val="00A373D9"/>
    <w:rsid w:val="00A4017C"/>
    <w:rsid w:val="00A42BE2"/>
    <w:rsid w:val="00A81503"/>
    <w:rsid w:val="00A86BDB"/>
    <w:rsid w:val="00A93ED3"/>
    <w:rsid w:val="00A95B39"/>
    <w:rsid w:val="00AB0381"/>
    <w:rsid w:val="00AB4372"/>
    <w:rsid w:val="00AC0BF3"/>
    <w:rsid w:val="00B00C75"/>
    <w:rsid w:val="00B0453C"/>
    <w:rsid w:val="00B13060"/>
    <w:rsid w:val="00B14115"/>
    <w:rsid w:val="00B41869"/>
    <w:rsid w:val="00B5255E"/>
    <w:rsid w:val="00B73389"/>
    <w:rsid w:val="00B84A5B"/>
    <w:rsid w:val="00B90283"/>
    <w:rsid w:val="00BA3A18"/>
    <w:rsid w:val="00BD0E7C"/>
    <w:rsid w:val="00BD7AAD"/>
    <w:rsid w:val="00BF5695"/>
    <w:rsid w:val="00C067A2"/>
    <w:rsid w:val="00C20E16"/>
    <w:rsid w:val="00C20E72"/>
    <w:rsid w:val="00C402F7"/>
    <w:rsid w:val="00C40A3A"/>
    <w:rsid w:val="00C446AD"/>
    <w:rsid w:val="00C4585B"/>
    <w:rsid w:val="00C46EA3"/>
    <w:rsid w:val="00C618E2"/>
    <w:rsid w:val="00C629AB"/>
    <w:rsid w:val="00C64BD0"/>
    <w:rsid w:val="00C81049"/>
    <w:rsid w:val="00C82283"/>
    <w:rsid w:val="00C84375"/>
    <w:rsid w:val="00C84F2C"/>
    <w:rsid w:val="00C95B2E"/>
    <w:rsid w:val="00CA16DE"/>
    <w:rsid w:val="00CA5293"/>
    <w:rsid w:val="00CA573D"/>
    <w:rsid w:val="00CA6FE9"/>
    <w:rsid w:val="00CB1FDA"/>
    <w:rsid w:val="00CD0D17"/>
    <w:rsid w:val="00CD35DF"/>
    <w:rsid w:val="00CD581E"/>
    <w:rsid w:val="00CE129E"/>
    <w:rsid w:val="00CF03FA"/>
    <w:rsid w:val="00CF3FF5"/>
    <w:rsid w:val="00CF4A96"/>
    <w:rsid w:val="00D060AE"/>
    <w:rsid w:val="00D07C57"/>
    <w:rsid w:val="00D124A1"/>
    <w:rsid w:val="00D15396"/>
    <w:rsid w:val="00D4683E"/>
    <w:rsid w:val="00D5452A"/>
    <w:rsid w:val="00D6123C"/>
    <w:rsid w:val="00D94114"/>
    <w:rsid w:val="00D9493E"/>
    <w:rsid w:val="00D95E71"/>
    <w:rsid w:val="00DB6273"/>
    <w:rsid w:val="00DC4D38"/>
    <w:rsid w:val="00DC5536"/>
    <w:rsid w:val="00E01795"/>
    <w:rsid w:val="00E14FAF"/>
    <w:rsid w:val="00E152FC"/>
    <w:rsid w:val="00E17860"/>
    <w:rsid w:val="00E17BC8"/>
    <w:rsid w:val="00E3576D"/>
    <w:rsid w:val="00E37E5E"/>
    <w:rsid w:val="00E4484A"/>
    <w:rsid w:val="00E51219"/>
    <w:rsid w:val="00E62838"/>
    <w:rsid w:val="00E62FBC"/>
    <w:rsid w:val="00E76F61"/>
    <w:rsid w:val="00E84BC9"/>
    <w:rsid w:val="00E9504E"/>
    <w:rsid w:val="00EB09A1"/>
    <w:rsid w:val="00EC08D9"/>
    <w:rsid w:val="00EF4141"/>
    <w:rsid w:val="00F13E7F"/>
    <w:rsid w:val="00F14697"/>
    <w:rsid w:val="00F33976"/>
    <w:rsid w:val="00F35DEF"/>
    <w:rsid w:val="00F46708"/>
    <w:rsid w:val="00F622EA"/>
    <w:rsid w:val="00F64FF8"/>
    <w:rsid w:val="00F744B4"/>
    <w:rsid w:val="00F81FF3"/>
    <w:rsid w:val="00F85168"/>
    <w:rsid w:val="00FB2C79"/>
    <w:rsid w:val="00FB6330"/>
    <w:rsid w:val="00FC5257"/>
    <w:rsid w:val="00FD22D4"/>
    <w:rsid w:val="00FF0408"/>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A24DFD"/>
  <w15:docId w15:val="{F47CD288-9706-4AFF-AAA4-A633D6A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paragraph" w:styleId="Heading1">
    <w:name w:val="heading 1"/>
    <w:next w:val="Normal"/>
    <w:link w:val="Heading1Char"/>
    <w:qFormat/>
    <w:rsid w:val="003517F3"/>
    <w:pPr>
      <w:keepNext/>
      <w:numPr>
        <w:numId w:val="46"/>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semiHidden/>
    <w:unhideWhenUsed/>
    <w:qFormat/>
    <w:rsid w:val="003517F3"/>
    <w:pPr>
      <w:keepNext/>
      <w:numPr>
        <w:ilvl w:val="2"/>
        <w:numId w:val="46"/>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semiHidden/>
    <w:unhideWhenUsed/>
    <w:qFormat/>
    <w:rsid w:val="003517F3"/>
    <w:pPr>
      <w:keepNext/>
      <w:numPr>
        <w:ilvl w:val="3"/>
        <w:numId w:val="46"/>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styleId="CommentSubject">
    <w:name w:val="annotation subject"/>
    <w:basedOn w:val="CommentText"/>
    <w:next w:val="CommentText"/>
    <w:link w:val="CommentSubjectChar"/>
    <w:uiPriority w:val="99"/>
    <w:semiHidden/>
    <w:unhideWhenUsed/>
    <w:rsid w:val="00335431"/>
    <w:rPr>
      <w:b/>
      <w:bCs/>
    </w:rPr>
  </w:style>
  <w:style w:type="character" w:customStyle="1" w:styleId="CommentSubjectChar">
    <w:name w:val="Comment Subject Char"/>
    <w:basedOn w:val="CommentTextChar"/>
    <w:link w:val="CommentSubject"/>
    <w:uiPriority w:val="99"/>
    <w:semiHidden/>
    <w:rsid w:val="00335431"/>
    <w:rPr>
      <w:b/>
      <w:bCs/>
      <w:sz w:val="20"/>
      <w:szCs w:val="20"/>
    </w:rPr>
  </w:style>
  <w:style w:type="character" w:styleId="Hyperlink">
    <w:name w:val="Hyperlink"/>
    <w:basedOn w:val="DefaultParagraphFont"/>
    <w:uiPriority w:val="99"/>
    <w:unhideWhenUsed/>
    <w:rsid w:val="004A0E69"/>
    <w:rPr>
      <w:color w:val="0000FF" w:themeColor="hyperlink"/>
      <w:u w:val="single"/>
    </w:rPr>
  </w:style>
  <w:style w:type="character" w:styleId="UnresolvedMention">
    <w:name w:val="Unresolved Mention"/>
    <w:basedOn w:val="DefaultParagraphFont"/>
    <w:uiPriority w:val="99"/>
    <w:semiHidden/>
    <w:unhideWhenUsed/>
    <w:rsid w:val="004A0E69"/>
    <w:rPr>
      <w:color w:val="605E5C"/>
      <w:shd w:val="clear" w:color="auto" w:fill="E1DFDD"/>
    </w:rPr>
  </w:style>
  <w:style w:type="character" w:customStyle="1" w:styleId="Heading1Char">
    <w:name w:val="Heading 1 Char"/>
    <w:basedOn w:val="DefaultParagraphFont"/>
    <w:link w:val="Heading1"/>
    <w:rsid w:val="003517F3"/>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semiHidden/>
    <w:rsid w:val="003517F3"/>
    <w:rPr>
      <w:rFonts w:ascii="Calibri" w:eastAsia="Times New Roman" w:hAnsi="Calibri" w:cs="Arial"/>
      <w:b/>
      <w:color w:val="548DD4"/>
      <w:sz w:val="24"/>
      <w:szCs w:val="26"/>
    </w:rPr>
  </w:style>
  <w:style w:type="character" w:customStyle="1" w:styleId="Heading4Char">
    <w:name w:val="Heading 4 Char"/>
    <w:basedOn w:val="DefaultParagraphFont"/>
    <w:link w:val="Heading4"/>
    <w:semiHidden/>
    <w:rsid w:val="003517F3"/>
    <w:rPr>
      <w:rFonts w:ascii="Calibri" w:eastAsia="Times New Roman" w:hAnsi="Calibri" w:cs="Arial"/>
      <w:b/>
      <w:color w:val="548DD4"/>
      <w:sz w:val="20"/>
      <w:szCs w:val="20"/>
    </w:rPr>
  </w:style>
  <w:style w:type="paragraph" w:customStyle="1" w:styleId="Billname">
    <w:name w:val="Billname"/>
    <w:basedOn w:val="Normal"/>
    <w:rsid w:val="003079BA"/>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3079BA"/>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3079BA"/>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3079BA"/>
    <w:pPr>
      <w:tabs>
        <w:tab w:val="left" w:pos="2600"/>
      </w:tabs>
      <w:spacing w:before="200" w:after="60" w:line="240" w:lineRule="auto"/>
      <w:jc w:val="both"/>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767308234">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MCdiscipline@act.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mcadmissions@act.gov.au" TargetMode="External"/><Relationship Id="rId2" Type="http://schemas.openxmlformats.org/officeDocument/2006/relationships/numbering" Target="numbering.xml"/><Relationship Id="rId16" Type="http://schemas.openxmlformats.org/officeDocument/2006/relationships/hyperlink" Target="mailto:AMCdiscipline@act.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mcadmissions@act.gov.a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CTCS-Intelligence@act.gov.au"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B4CC-9596-4D52-9DF1-5332BCAE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2357</Words>
  <Characters>12530</Characters>
  <Application>Microsoft Office Word</Application>
  <DocSecurity>0</DocSecurity>
  <Lines>282</Lines>
  <Paragraphs>157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Moxon, KarenL</cp:lastModifiedBy>
  <cp:revision>4</cp:revision>
  <cp:lastPrinted>2019-11-21T21:21:00Z</cp:lastPrinted>
  <dcterms:created xsi:type="dcterms:W3CDTF">2022-03-08T23:16:00Z</dcterms:created>
  <dcterms:modified xsi:type="dcterms:W3CDTF">2022-03-08T23:16:00Z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2022-03-08T22:56:06Z</vt:lpwstr>
  </property>
  <property fmtid="{D5CDD505-2E9C-101B-9397-08002B2CF9AE}" pid="4" name="MSIP_Label_69af8531-eb46-4968-8cb3-105d2f5ea87e_Method">
    <vt:lpwstr>Privileged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c9377cd9-e53e-481a-9998-3587afcd8ac1</vt:lpwstr>
  </property>
  <property fmtid="{D5CDD505-2E9C-101B-9397-08002B2CF9AE}" pid="8" name="MSIP_Label_69af8531-eb46-4968-8cb3-105d2f5ea87e_ContentBits">
    <vt:lpwstr>0</vt:lpwstr>
  </property>
</Properties>
</file>