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9E3D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D5E5E75" w14:textId="5D42ECFC" w:rsidR="008936B5" w:rsidRPr="0059678C" w:rsidRDefault="00CB5DBF" w:rsidP="0059678C">
      <w:pPr>
        <w:pStyle w:val="Heading1"/>
      </w:pPr>
      <w:r>
        <w:t>Planning and Development (Acting Chief Planning Executive) Appointment 20</w:t>
      </w:r>
      <w:r w:rsidR="00C3091D">
        <w:t>22</w:t>
      </w:r>
    </w:p>
    <w:p w14:paraId="485A6F3E" w14:textId="275A9AED" w:rsidR="008936B5" w:rsidRPr="0059678C" w:rsidRDefault="00FE4D40" w:rsidP="005C6095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CB5DBF">
        <w:t>20</w:t>
      </w:r>
      <w:r w:rsidR="00C3091D">
        <w:t>22</w:t>
      </w:r>
      <w:r w:rsidR="008936B5" w:rsidRPr="0059678C">
        <w:t>–</w:t>
      </w:r>
      <w:r w:rsidR="0051615F">
        <w:t>190</w:t>
      </w:r>
    </w:p>
    <w:p w14:paraId="506A74F7" w14:textId="77777777" w:rsidR="008936B5" w:rsidRDefault="008936B5" w:rsidP="00B86892">
      <w:pPr>
        <w:pStyle w:val="madeunder"/>
        <w:spacing w:before="300" w:after="0"/>
      </w:pPr>
      <w:r>
        <w:t xml:space="preserve">made under the  </w:t>
      </w:r>
    </w:p>
    <w:p w14:paraId="1F160099" w14:textId="77777777" w:rsidR="008936B5" w:rsidRDefault="00CB5DBF" w:rsidP="00B86892">
      <w:pPr>
        <w:pStyle w:val="CoverActName"/>
        <w:spacing w:before="320" w:after="0"/>
      </w:pPr>
      <w:r>
        <w:rPr>
          <w:rFonts w:cs="Arial"/>
          <w:sz w:val="20"/>
        </w:rPr>
        <w:t>Planning and Development Act 2007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21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Appointment of chief planning executive</w:t>
      </w:r>
      <w:r w:rsidR="008936B5">
        <w:rPr>
          <w:rFonts w:cs="Arial"/>
          <w:sz w:val="20"/>
        </w:rPr>
        <w:t>)</w:t>
      </w:r>
    </w:p>
    <w:p w14:paraId="2A21B165" w14:textId="77777777" w:rsidR="008936B5" w:rsidRDefault="008936B5" w:rsidP="00B86892">
      <w:pPr>
        <w:pStyle w:val="N-line3"/>
        <w:pBdr>
          <w:bottom w:val="none" w:sz="0" w:space="0" w:color="auto"/>
        </w:pBdr>
        <w:spacing w:before="60"/>
      </w:pPr>
    </w:p>
    <w:p w14:paraId="699F31ED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1B4B40D1" w14:textId="77777777" w:rsidR="008936B5" w:rsidRPr="0059678C" w:rsidRDefault="008936B5" w:rsidP="00C3091D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31026519" w14:textId="4362DB1C" w:rsidR="008936B5" w:rsidRDefault="008936B5" w:rsidP="005C6095">
      <w:pPr>
        <w:spacing w:before="140"/>
        <w:ind w:left="720"/>
      </w:pPr>
      <w:r>
        <w:t xml:space="preserve">This instrument is the </w:t>
      </w:r>
      <w:r w:rsidR="00CB5DBF">
        <w:rPr>
          <w:i/>
          <w:iCs/>
        </w:rPr>
        <w:t>Planning and Development</w:t>
      </w:r>
      <w:r>
        <w:rPr>
          <w:i/>
          <w:iCs/>
        </w:rPr>
        <w:t xml:space="preserve"> (</w:t>
      </w:r>
      <w:r w:rsidR="00CB5DBF">
        <w:rPr>
          <w:i/>
          <w:iCs/>
        </w:rPr>
        <w:t>Acting Chief Planning Executive</w:t>
      </w:r>
      <w:r>
        <w:rPr>
          <w:i/>
          <w:iCs/>
        </w:rPr>
        <w:t xml:space="preserve">) </w:t>
      </w:r>
      <w:r w:rsidR="00CB5DBF">
        <w:rPr>
          <w:i/>
          <w:iCs/>
        </w:rPr>
        <w:t>Appointment 20</w:t>
      </w:r>
      <w:r w:rsidR="00C3091D">
        <w:rPr>
          <w:i/>
          <w:iCs/>
        </w:rPr>
        <w:t>22</w:t>
      </w:r>
      <w:r w:rsidRPr="00360716">
        <w:rPr>
          <w:bCs/>
          <w:iCs/>
        </w:rPr>
        <w:t>.</w:t>
      </w:r>
    </w:p>
    <w:p w14:paraId="43ED3B63" w14:textId="77777777" w:rsidR="008936B5" w:rsidRPr="0059678C" w:rsidRDefault="008936B5" w:rsidP="005C6095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7F0C0D7E" w14:textId="74AE251A" w:rsidR="008936B5" w:rsidRDefault="008936B5" w:rsidP="005C6095">
      <w:pPr>
        <w:spacing w:before="140"/>
        <w:ind w:left="720"/>
      </w:pPr>
      <w:r>
        <w:t xml:space="preserve">This instrument commences </w:t>
      </w:r>
      <w:r w:rsidRPr="00B86892">
        <w:t xml:space="preserve">on </w:t>
      </w:r>
      <w:r w:rsidR="00B86892" w:rsidRPr="00B86892">
        <w:t>14 April 2022</w:t>
      </w:r>
      <w:r w:rsidRPr="00B86892">
        <w:t>.</w:t>
      </w:r>
      <w:r>
        <w:t xml:space="preserve"> </w:t>
      </w:r>
    </w:p>
    <w:p w14:paraId="0C6E9463" w14:textId="77777777" w:rsidR="008936B5" w:rsidRDefault="008936B5" w:rsidP="005C6095">
      <w:pPr>
        <w:pStyle w:val="Heading3"/>
        <w:spacing w:before="300" w:after="0"/>
      </w:pPr>
      <w:r>
        <w:t>3</w:t>
      </w:r>
      <w:r>
        <w:tab/>
      </w:r>
      <w:r w:rsidR="00CB5DBF">
        <w:t>Appointment of acting chief planning executive</w:t>
      </w:r>
    </w:p>
    <w:p w14:paraId="093F45F4" w14:textId="5D8AF78D" w:rsidR="008936B5" w:rsidRDefault="00CB5DBF" w:rsidP="005C6095">
      <w:pPr>
        <w:spacing w:before="140"/>
        <w:ind w:left="720"/>
      </w:pPr>
      <w:r>
        <w:t xml:space="preserve">The Executive appoints </w:t>
      </w:r>
      <w:r w:rsidR="0069693E">
        <w:t>D</w:t>
      </w:r>
      <w:r w:rsidR="00C3091D">
        <w:t>R ERIN BRADY</w:t>
      </w:r>
      <w:r>
        <w:t xml:space="preserve"> to be the acting chief planning executive when the position of chief planning executive is vacant or the chief planning executive is on leave</w:t>
      </w:r>
      <w:r w:rsidR="00E65318">
        <w:t>, interstate</w:t>
      </w:r>
      <w:r>
        <w:t xml:space="preserve"> or overseas. </w:t>
      </w:r>
    </w:p>
    <w:p w14:paraId="5B6B46A7" w14:textId="77777777" w:rsidR="008936B5" w:rsidRDefault="008936B5" w:rsidP="005C6095">
      <w:pPr>
        <w:pStyle w:val="Heading3"/>
        <w:spacing w:before="300" w:after="0"/>
      </w:pPr>
      <w:r>
        <w:t>4</w:t>
      </w:r>
      <w:r>
        <w:tab/>
      </w:r>
      <w:r w:rsidR="00CB5DBF">
        <w:t>Term of appointment</w:t>
      </w:r>
    </w:p>
    <w:p w14:paraId="3D826A88" w14:textId="4AAC0487" w:rsidR="008936B5" w:rsidRDefault="00CB5DBF" w:rsidP="005C6095">
      <w:pPr>
        <w:spacing w:before="140"/>
        <w:ind w:left="720"/>
      </w:pPr>
      <w:r>
        <w:t>The acting chief</w:t>
      </w:r>
      <w:r w:rsidR="00E15506">
        <w:t xml:space="preserve"> planning executive is</w:t>
      </w:r>
      <w:r>
        <w:t xml:space="preserve"> appointed </w:t>
      </w:r>
      <w:r w:rsidR="00B86892">
        <w:t xml:space="preserve">for the period 14 April 2022 </w:t>
      </w:r>
      <w:r>
        <w:t xml:space="preserve">until </w:t>
      </w:r>
      <w:r w:rsidR="0069693E">
        <w:t>13 April 202</w:t>
      </w:r>
      <w:r w:rsidR="00C3091D">
        <w:t>7</w:t>
      </w:r>
      <w:r>
        <w:t xml:space="preserve">. </w:t>
      </w:r>
    </w:p>
    <w:p w14:paraId="4F3DB288" w14:textId="77777777" w:rsidR="009629E6" w:rsidRPr="009629E6" w:rsidRDefault="009629E6" w:rsidP="0064781D">
      <w:pPr>
        <w:spacing w:before="80" w:after="60"/>
        <w:rPr>
          <w:color w:val="FF0000"/>
        </w:rPr>
      </w:pPr>
    </w:p>
    <w:bookmarkEnd w:id="0"/>
    <w:p w14:paraId="0CF6DE0E" w14:textId="77777777" w:rsidR="008E0DAD" w:rsidRDefault="008E0DAD" w:rsidP="008E0DAD">
      <w:pPr>
        <w:tabs>
          <w:tab w:val="left" w:pos="4320"/>
        </w:tabs>
        <w:rPr>
          <w:i/>
          <w:color w:val="FF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2"/>
      </w:tblGrid>
      <w:tr w:rsidR="00A30DCF" w14:paraId="4607C733" w14:textId="77777777" w:rsidTr="00AF7F16">
        <w:tc>
          <w:tcPr>
            <w:tcW w:w="4261" w:type="dxa"/>
          </w:tcPr>
          <w:p w14:paraId="75B17FF9" w14:textId="09361587" w:rsidR="00A30DCF" w:rsidRPr="00A30DCF" w:rsidRDefault="00C3091D" w:rsidP="00AF7F16">
            <w:pPr>
              <w:tabs>
                <w:tab w:val="left" w:pos="4320"/>
              </w:tabs>
              <w:spacing w:before="480"/>
            </w:pPr>
            <w:r>
              <w:t>Andrew Barr</w:t>
            </w:r>
            <w:r w:rsidR="00A30DCF">
              <w:t xml:space="preserve"> MLA</w:t>
            </w:r>
            <w:r w:rsidR="00A30DCF">
              <w:br/>
            </w:r>
            <w:r>
              <w:t>Chief Minister</w:t>
            </w:r>
          </w:p>
          <w:p w14:paraId="358758D6" w14:textId="00007766" w:rsidR="00A30DCF" w:rsidRDefault="00A956CB" w:rsidP="00AF7F16">
            <w:pPr>
              <w:tabs>
                <w:tab w:val="left" w:pos="4320"/>
              </w:tabs>
            </w:pPr>
            <w:r>
              <w:t>8.4.2022</w:t>
            </w:r>
          </w:p>
        </w:tc>
        <w:tc>
          <w:tcPr>
            <w:tcW w:w="4262" w:type="dxa"/>
          </w:tcPr>
          <w:p w14:paraId="2467DA71" w14:textId="4F92EF7C" w:rsidR="00A30DCF" w:rsidRDefault="00C3091D" w:rsidP="00AF7F16">
            <w:pPr>
              <w:tabs>
                <w:tab w:val="left" w:pos="4320"/>
              </w:tabs>
              <w:spacing w:before="480"/>
            </w:pPr>
            <w:r>
              <w:t>Mick Gentleman</w:t>
            </w:r>
            <w:r w:rsidR="00811D28">
              <w:t xml:space="preserve"> MLA</w:t>
            </w:r>
            <w:r w:rsidR="00610BF1">
              <w:br/>
              <w:t>Minister</w:t>
            </w:r>
          </w:p>
          <w:p w14:paraId="3F33EC94" w14:textId="540D65BB" w:rsidR="00A30DCF" w:rsidRDefault="00A30DCF" w:rsidP="00EB666A">
            <w:pPr>
              <w:tabs>
                <w:tab w:val="left" w:pos="4320"/>
              </w:tabs>
            </w:pPr>
          </w:p>
        </w:tc>
      </w:tr>
    </w:tbl>
    <w:p w14:paraId="3371DCC6" w14:textId="77777777" w:rsidR="008936B5" w:rsidRDefault="008936B5" w:rsidP="008E0DAD">
      <w:pPr>
        <w:tabs>
          <w:tab w:val="left" w:pos="4320"/>
        </w:tabs>
      </w:pPr>
    </w:p>
    <w:sectPr w:rsidR="008936B5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5804" w14:textId="77777777" w:rsidR="00AF5CC5" w:rsidRDefault="00AF5CC5">
      <w:r>
        <w:separator/>
      </w:r>
    </w:p>
  </w:endnote>
  <w:endnote w:type="continuationSeparator" w:id="0">
    <w:p w14:paraId="62D7290F" w14:textId="77777777" w:rsidR="00AF5CC5" w:rsidRDefault="00AF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5ADB" w14:textId="77777777" w:rsidR="00B400F2" w:rsidRDefault="00B40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D33B" w14:textId="46C88D92" w:rsidR="00B400F2" w:rsidRPr="00195136" w:rsidRDefault="00195136" w:rsidP="00195136">
    <w:pPr>
      <w:pStyle w:val="Footer"/>
      <w:jc w:val="center"/>
      <w:rPr>
        <w:rFonts w:cs="Arial"/>
        <w:sz w:val="14"/>
      </w:rPr>
    </w:pPr>
    <w:r w:rsidRPr="001951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565A" w14:textId="77777777" w:rsidR="00B400F2" w:rsidRDefault="00B40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CDBA" w14:textId="77777777" w:rsidR="00AF5CC5" w:rsidRDefault="00AF5CC5">
      <w:r>
        <w:separator/>
      </w:r>
    </w:p>
  </w:footnote>
  <w:footnote w:type="continuationSeparator" w:id="0">
    <w:p w14:paraId="65E45868" w14:textId="77777777" w:rsidR="00AF5CC5" w:rsidRDefault="00AF5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AB86" w14:textId="77777777" w:rsidR="00B400F2" w:rsidRDefault="00B40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9E6B" w14:textId="77777777" w:rsidR="00B400F2" w:rsidRDefault="00B400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3AA1" w14:textId="77777777" w:rsidR="00B400F2" w:rsidRDefault="00B40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A07506"/>
    <w:multiLevelType w:val="multilevel"/>
    <w:tmpl w:val="91F4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30C65"/>
    <w:rsid w:val="000C37AE"/>
    <w:rsid w:val="000D5A29"/>
    <w:rsid w:val="000D6301"/>
    <w:rsid w:val="000F4562"/>
    <w:rsid w:val="0013521D"/>
    <w:rsid w:val="00192171"/>
    <w:rsid w:val="00195136"/>
    <w:rsid w:val="001C2ABC"/>
    <w:rsid w:val="001E23B7"/>
    <w:rsid w:val="001F3A30"/>
    <w:rsid w:val="00216224"/>
    <w:rsid w:val="00272EAF"/>
    <w:rsid w:val="00360716"/>
    <w:rsid w:val="0041146D"/>
    <w:rsid w:val="0044468E"/>
    <w:rsid w:val="004D4A88"/>
    <w:rsid w:val="0051615F"/>
    <w:rsid w:val="0052218D"/>
    <w:rsid w:val="00573AAA"/>
    <w:rsid w:val="0059678C"/>
    <w:rsid w:val="005C6095"/>
    <w:rsid w:val="005E00D2"/>
    <w:rsid w:val="00610BF1"/>
    <w:rsid w:val="0064781D"/>
    <w:rsid w:val="0069693E"/>
    <w:rsid w:val="00811D28"/>
    <w:rsid w:val="008936B5"/>
    <w:rsid w:val="008E0DAD"/>
    <w:rsid w:val="0092190C"/>
    <w:rsid w:val="0095110E"/>
    <w:rsid w:val="009629E6"/>
    <w:rsid w:val="009D04CD"/>
    <w:rsid w:val="00A124ED"/>
    <w:rsid w:val="00A30DCF"/>
    <w:rsid w:val="00A956CB"/>
    <w:rsid w:val="00AC4B62"/>
    <w:rsid w:val="00AF5CC5"/>
    <w:rsid w:val="00AF7F16"/>
    <w:rsid w:val="00B400F2"/>
    <w:rsid w:val="00B4580E"/>
    <w:rsid w:val="00B86892"/>
    <w:rsid w:val="00BD2A74"/>
    <w:rsid w:val="00C3091D"/>
    <w:rsid w:val="00C73C79"/>
    <w:rsid w:val="00C866F6"/>
    <w:rsid w:val="00CB0D70"/>
    <w:rsid w:val="00CB5DBF"/>
    <w:rsid w:val="00CC515A"/>
    <w:rsid w:val="00CD1C7C"/>
    <w:rsid w:val="00CE7E95"/>
    <w:rsid w:val="00D061D0"/>
    <w:rsid w:val="00D21D97"/>
    <w:rsid w:val="00D63684"/>
    <w:rsid w:val="00D63992"/>
    <w:rsid w:val="00E15506"/>
    <w:rsid w:val="00E3772F"/>
    <w:rsid w:val="00E65318"/>
    <w:rsid w:val="00EB08D4"/>
    <w:rsid w:val="00EB666A"/>
    <w:rsid w:val="00F80EEC"/>
    <w:rsid w:val="00FB1A0D"/>
    <w:rsid w:val="00FC128F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3A3E7"/>
  <w14:defaultImageDpi w14:val="0"/>
  <w15:docId w15:val="{9D0C8E33-DFBD-4124-83D0-A74FC67E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uiPriority w:val="99"/>
    <w:semiHidden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rPr>
      <w:rFonts w:cs="Times New Roman"/>
    </w:rPr>
  </w:style>
  <w:style w:type="table" w:styleId="TableGrid">
    <w:name w:val="Table Grid"/>
    <w:basedOn w:val="TableNormal"/>
    <w:uiPriority w:val="39"/>
    <w:rsid w:val="00A3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061D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D061D0"/>
    <w:rPr>
      <w:rFonts w:ascii="Segoe UI" w:hAnsi="Segoe UI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Moxon, KarenL</cp:lastModifiedBy>
  <cp:revision>4</cp:revision>
  <cp:lastPrinted>2017-10-27T03:10:00Z</cp:lastPrinted>
  <dcterms:created xsi:type="dcterms:W3CDTF">2022-04-12T00:36:00Z</dcterms:created>
  <dcterms:modified xsi:type="dcterms:W3CDTF">2022-04-12T00:36:00Z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A33292325</vt:lpwstr>
  </property>
  <property fmtid="{D5CDD505-2E9C-101B-9397-08002B2CF9AE}" pid="3" name="Objective-Title">
    <vt:lpwstr>Appointment_Acting CPE 2022</vt:lpwstr>
  </property>
  <property fmtid="{D5CDD505-2E9C-101B-9397-08002B2CF9AE}" pid="4" name="Objective-Comment">
    <vt:lpwstr/>
  </property>
  <property fmtid="{D5CDD505-2E9C-101B-9397-08002B2CF9AE}" pid="5" name="Objective-CreationStamp">
    <vt:filetime>2022-03-23T05:06:18Z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2022-03-30T01:41:36Z</vt:filetime>
  </property>
  <property fmtid="{D5CDD505-2E9C-101B-9397-08002B2CF9AE}" pid="10" name="Objective-Owner">
    <vt:lpwstr>Adam Roach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Ministerials:2022 - Ministerial and Chief Ministerial Briefs / Correspondence:Corporate Services and Operations  (Chief Operating Officer):03.March:22/32777 Ministerial Information Brief-  Gentleman - Appointment of Acting Chief Planning Executive:</vt:lpwstr>
  </property>
  <property fmtid="{D5CDD505-2E9C-101B-9397-08002B2CF9AE}" pid="12" name="Objective-Parent">
    <vt:lpwstr>22/32777 Ministerial Information Brief-  Gentleman - Appointment of Acting Chief Planning Executive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2.1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1-2022/32777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DMSID">
    <vt:lpwstr>9281235</vt:lpwstr>
  </property>
  <property fmtid="{D5CDD505-2E9C-101B-9397-08002B2CF9AE}" pid="43" name="CHECKEDOUTFROMJMS">
    <vt:lpwstr/>
  </property>
  <property fmtid="{D5CDD505-2E9C-101B-9397-08002B2CF9AE}" pid="44" name="JMSREQUIREDCHECKIN">
    <vt:lpwstr/>
  </property>
</Properties>
</file>