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FB7A" w14:textId="77777777" w:rsidR="003A0978" w:rsidRPr="003A0978" w:rsidRDefault="003A0978" w:rsidP="003A0978">
      <w:pPr>
        <w:spacing w:before="120" w:after="0" w:line="240" w:lineRule="auto"/>
        <w:rPr>
          <w:rFonts w:ascii="Arial" w:eastAsia="Times New Roman" w:hAnsi="Arial" w:cs="Arial"/>
          <w:sz w:val="24"/>
          <w:szCs w:val="20"/>
          <w:lang w:eastAsia="en-US"/>
        </w:rPr>
      </w:pPr>
      <w:bookmarkStart w:id="0" w:name="_Toc44738651"/>
      <w:bookmarkStart w:id="1" w:name="_Hlk103865400"/>
      <w:r w:rsidRPr="003A0978">
        <w:rPr>
          <w:rFonts w:ascii="Arial" w:eastAsia="Times New Roman" w:hAnsi="Arial" w:cs="Arial"/>
          <w:sz w:val="24"/>
          <w:szCs w:val="20"/>
          <w:lang w:eastAsia="en-US"/>
        </w:rPr>
        <w:t>Australian Capital Territory</w:t>
      </w:r>
    </w:p>
    <w:p w14:paraId="3EDD53DB" w14:textId="172AB2F8" w:rsidR="003A0978" w:rsidRPr="003A0978" w:rsidRDefault="002C6E3F" w:rsidP="003A0978">
      <w:pPr>
        <w:tabs>
          <w:tab w:val="left" w:pos="2400"/>
          <w:tab w:val="left" w:pos="2880"/>
        </w:tabs>
        <w:spacing w:before="700" w:after="100" w:line="240" w:lineRule="auto"/>
        <w:rPr>
          <w:rFonts w:ascii="Arial" w:eastAsia="Times New Roman" w:hAnsi="Arial"/>
          <w:b/>
          <w:sz w:val="40"/>
          <w:szCs w:val="20"/>
          <w:lang w:eastAsia="en-US"/>
        </w:rPr>
      </w:pPr>
      <w:r w:rsidRPr="002C6E3F">
        <w:rPr>
          <w:rFonts w:ascii="Arial" w:eastAsia="Times New Roman" w:hAnsi="Arial"/>
          <w:b/>
          <w:bCs/>
          <w:sz w:val="40"/>
          <w:szCs w:val="20"/>
          <w:lang w:eastAsia="en-US"/>
        </w:rPr>
        <w:t>Public Sector Management (ACT Public Sector) Code of Conduct 2022</w:t>
      </w:r>
      <w:r>
        <w:rPr>
          <w:rFonts w:ascii="Arial" w:eastAsia="Times New Roman" w:hAnsi="Arial"/>
          <w:b/>
          <w:bCs/>
          <w:sz w:val="40"/>
          <w:szCs w:val="20"/>
          <w:lang w:eastAsia="en-US"/>
        </w:rPr>
        <w:t>*</w:t>
      </w:r>
    </w:p>
    <w:p w14:paraId="4BE6DEE9" w14:textId="6D275D8D" w:rsidR="003A0978" w:rsidRPr="003A0978" w:rsidRDefault="003A0978" w:rsidP="003A0978">
      <w:pPr>
        <w:spacing w:before="340" w:after="0" w:line="240" w:lineRule="auto"/>
        <w:rPr>
          <w:rFonts w:ascii="Arial" w:eastAsia="Times New Roman" w:hAnsi="Arial" w:cs="Arial"/>
          <w:b/>
          <w:bCs/>
          <w:sz w:val="24"/>
          <w:szCs w:val="20"/>
          <w:lang w:eastAsia="en-US"/>
        </w:rPr>
      </w:pPr>
      <w:r w:rsidRPr="003A0978">
        <w:rPr>
          <w:rFonts w:ascii="Arial" w:eastAsia="Times New Roman" w:hAnsi="Arial" w:cs="Arial"/>
          <w:b/>
          <w:bCs/>
          <w:sz w:val="24"/>
          <w:szCs w:val="20"/>
          <w:lang w:eastAsia="en-US"/>
        </w:rPr>
        <w:t>Notifiable instrument NI2022-</w:t>
      </w:r>
      <w:r w:rsidR="00C72ABC" w:rsidRPr="00C72ABC">
        <w:rPr>
          <w:rFonts w:ascii="Arial" w:eastAsia="Times New Roman" w:hAnsi="Arial" w:cs="Arial"/>
          <w:b/>
          <w:bCs/>
          <w:sz w:val="24"/>
          <w:szCs w:val="20"/>
          <w:lang w:eastAsia="en-US"/>
        </w:rPr>
        <w:t>286</w:t>
      </w:r>
    </w:p>
    <w:p w14:paraId="73026F20" w14:textId="77777777" w:rsidR="003A0978" w:rsidRPr="003A0978" w:rsidRDefault="003A0978" w:rsidP="003A0978">
      <w:pPr>
        <w:spacing w:before="300" w:after="0" w:line="240" w:lineRule="auto"/>
        <w:jc w:val="both"/>
        <w:rPr>
          <w:rFonts w:ascii="Times New Roman" w:eastAsia="Times New Roman" w:hAnsi="Times New Roman"/>
          <w:sz w:val="24"/>
          <w:szCs w:val="20"/>
          <w:lang w:eastAsia="en-US"/>
        </w:rPr>
      </w:pPr>
      <w:r w:rsidRPr="003A0978">
        <w:rPr>
          <w:rFonts w:ascii="Times New Roman" w:eastAsia="Times New Roman" w:hAnsi="Times New Roman"/>
          <w:sz w:val="24"/>
          <w:szCs w:val="20"/>
          <w:lang w:eastAsia="en-US"/>
        </w:rPr>
        <w:t xml:space="preserve">made under the  </w:t>
      </w:r>
    </w:p>
    <w:p w14:paraId="3F6E20B3" w14:textId="77777777" w:rsidR="003A0978" w:rsidRPr="003A0978" w:rsidRDefault="003A0978" w:rsidP="003A0978">
      <w:pPr>
        <w:tabs>
          <w:tab w:val="left" w:pos="2600"/>
        </w:tabs>
        <w:spacing w:before="200" w:after="60" w:line="240" w:lineRule="auto"/>
        <w:jc w:val="both"/>
        <w:rPr>
          <w:rFonts w:ascii="Arial" w:eastAsia="Times New Roman" w:hAnsi="Arial"/>
          <w:b/>
          <w:sz w:val="24"/>
          <w:szCs w:val="20"/>
          <w:lang w:eastAsia="en-US"/>
        </w:rPr>
      </w:pPr>
      <w:r w:rsidRPr="003A0978">
        <w:rPr>
          <w:rFonts w:ascii="Arial" w:eastAsia="Times New Roman" w:hAnsi="Arial" w:cs="Arial"/>
          <w:b/>
          <w:sz w:val="20"/>
          <w:szCs w:val="20"/>
          <w:lang w:eastAsia="en-US"/>
        </w:rPr>
        <w:t>Part 8, subsection 107(1) of the Public Sector Management Standards 2016</w:t>
      </w:r>
    </w:p>
    <w:p w14:paraId="7EE95973" w14:textId="77777777" w:rsidR="003A0978" w:rsidRPr="003A0978" w:rsidRDefault="003A0978" w:rsidP="003A0978">
      <w:pPr>
        <w:spacing w:before="60" w:after="0" w:line="240" w:lineRule="auto"/>
        <w:jc w:val="both"/>
        <w:rPr>
          <w:rFonts w:ascii="Times New Roman" w:eastAsia="Times New Roman" w:hAnsi="Times New Roman"/>
          <w:sz w:val="24"/>
          <w:szCs w:val="20"/>
          <w:lang w:eastAsia="en-US"/>
        </w:rPr>
      </w:pPr>
    </w:p>
    <w:p w14:paraId="59199C98" w14:textId="77777777" w:rsidR="003A0978" w:rsidRPr="003A0978" w:rsidRDefault="003A0978" w:rsidP="003A0978">
      <w:pPr>
        <w:pBdr>
          <w:top w:val="single" w:sz="12" w:space="1" w:color="auto"/>
        </w:pBdr>
        <w:spacing w:after="0" w:line="240" w:lineRule="auto"/>
        <w:jc w:val="both"/>
        <w:rPr>
          <w:rFonts w:ascii="Times New Roman" w:eastAsia="Times New Roman" w:hAnsi="Times New Roman"/>
          <w:sz w:val="24"/>
          <w:szCs w:val="20"/>
          <w:lang w:eastAsia="en-US"/>
        </w:rPr>
      </w:pPr>
    </w:p>
    <w:p w14:paraId="46994AF6" w14:textId="77777777" w:rsidR="003A0978" w:rsidRPr="003A0978" w:rsidRDefault="003A0978" w:rsidP="003A0978">
      <w:pPr>
        <w:spacing w:before="120" w:after="0" w:line="240" w:lineRule="auto"/>
        <w:ind w:left="720" w:hanging="720"/>
        <w:rPr>
          <w:rFonts w:ascii="Arial" w:eastAsia="Times New Roman" w:hAnsi="Arial" w:cs="Arial"/>
          <w:b/>
          <w:bCs/>
          <w:sz w:val="24"/>
          <w:szCs w:val="20"/>
          <w:lang w:eastAsia="en-US"/>
        </w:rPr>
      </w:pPr>
      <w:r w:rsidRPr="003A0978">
        <w:rPr>
          <w:rFonts w:ascii="Arial" w:eastAsia="Times New Roman" w:hAnsi="Arial" w:cs="Arial"/>
          <w:b/>
          <w:bCs/>
          <w:sz w:val="24"/>
          <w:szCs w:val="20"/>
          <w:lang w:eastAsia="en-US"/>
        </w:rPr>
        <w:t>1</w:t>
      </w:r>
      <w:r w:rsidRPr="003A0978">
        <w:rPr>
          <w:rFonts w:ascii="Arial" w:eastAsia="Times New Roman" w:hAnsi="Arial" w:cs="Arial"/>
          <w:b/>
          <w:bCs/>
          <w:sz w:val="24"/>
          <w:szCs w:val="20"/>
          <w:lang w:eastAsia="en-US"/>
        </w:rPr>
        <w:tab/>
        <w:t>Name of instrument</w:t>
      </w:r>
    </w:p>
    <w:p w14:paraId="01DD8DBF" w14:textId="312297EA" w:rsidR="003A0978" w:rsidRPr="003A0978" w:rsidRDefault="003A0978" w:rsidP="003A0978">
      <w:pPr>
        <w:spacing w:before="140" w:after="0" w:line="240" w:lineRule="auto"/>
        <w:ind w:left="720"/>
        <w:rPr>
          <w:rFonts w:ascii="Times New Roman" w:eastAsia="Times New Roman" w:hAnsi="Times New Roman"/>
          <w:sz w:val="24"/>
          <w:szCs w:val="20"/>
          <w:lang w:eastAsia="en-US"/>
        </w:rPr>
      </w:pPr>
      <w:r w:rsidRPr="003A0978">
        <w:rPr>
          <w:rFonts w:ascii="Times New Roman" w:eastAsia="Times New Roman" w:hAnsi="Times New Roman"/>
          <w:sz w:val="24"/>
          <w:szCs w:val="20"/>
          <w:lang w:eastAsia="en-US"/>
        </w:rPr>
        <w:t xml:space="preserve">This instrument is the </w:t>
      </w:r>
      <w:r w:rsidR="002C6E3F" w:rsidRPr="002C6E3F">
        <w:rPr>
          <w:rFonts w:ascii="Times New Roman" w:eastAsia="Times New Roman" w:hAnsi="Times New Roman"/>
          <w:i/>
          <w:iCs/>
          <w:sz w:val="24"/>
          <w:szCs w:val="20"/>
          <w:lang w:eastAsia="en-US"/>
        </w:rPr>
        <w:t>Public Sector Management (ACT Public Sector) Code of Conduct 2022</w:t>
      </w:r>
      <w:r w:rsidRPr="003A0978">
        <w:rPr>
          <w:rFonts w:ascii="Times New Roman" w:eastAsia="Times New Roman" w:hAnsi="Times New Roman"/>
          <w:bCs/>
          <w:iCs/>
          <w:sz w:val="24"/>
          <w:szCs w:val="20"/>
          <w:lang w:eastAsia="en-US"/>
        </w:rPr>
        <w:t>.</w:t>
      </w:r>
    </w:p>
    <w:p w14:paraId="2B938BB7" w14:textId="77777777" w:rsidR="003A0978" w:rsidRPr="003A0978" w:rsidRDefault="003A0978" w:rsidP="003A0978">
      <w:pPr>
        <w:spacing w:before="300" w:after="0" w:line="240" w:lineRule="auto"/>
        <w:ind w:left="720" w:hanging="720"/>
        <w:rPr>
          <w:rFonts w:ascii="Arial" w:eastAsia="Times New Roman" w:hAnsi="Arial" w:cs="Arial"/>
          <w:b/>
          <w:bCs/>
          <w:sz w:val="24"/>
          <w:szCs w:val="20"/>
          <w:lang w:eastAsia="en-US"/>
        </w:rPr>
      </w:pPr>
      <w:r w:rsidRPr="003A0978">
        <w:rPr>
          <w:rFonts w:ascii="Arial" w:eastAsia="Times New Roman" w:hAnsi="Arial" w:cs="Arial"/>
          <w:b/>
          <w:bCs/>
          <w:sz w:val="24"/>
          <w:szCs w:val="20"/>
          <w:lang w:eastAsia="en-US"/>
        </w:rPr>
        <w:t>2</w:t>
      </w:r>
      <w:r w:rsidRPr="003A0978">
        <w:rPr>
          <w:rFonts w:ascii="Arial" w:eastAsia="Times New Roman" w:hAnsi="Arial" w:cs="Arial"/>
          <w:b/>
          <w:bCs/>
          <w:sz w:val="24"/>
          <w:szCs w:val="20"/>
          <w:lang w:eastAsia="en-US"/>
        </w:rPr>
        <w:tab/>
        <w:t xml:space="preserve">Commencement </w:t>
      </w:r>
    </w:p>
    <w:p w14:paraId="5663AF38" w14:textId="77777777" w:rsidR="003A0978" w:rsidRPr="003A0978" w:rsidRDefault="003A0978" w:rsidP="003A0978">
      <w:pPr>
        <w:spacing w:before="140" w:after="0" w:line="240" w:lineRule="auto"/>
        <w:ind w:left="720"/>
        <w:rPr>
          <w:rFonts w:ascii="Times New Roman" w:eastAsia="Times New Roman" w:hAnsi="Times New Roman"/>
          <w:sz w:val="24"/>
          <w:szCs w:val="20"/>
          <w:lang w:eastAsia="en-US"/>
        </w:rPr>
      </w:pPr>
      <w:r w:rsidRPr="003A0978">
        <w:rPr>
          <w:rFonts w:ascii="Times New Roman" w:eastAsia="Times New Roman" w:hAnsi="Times New Roman"/>
          <w:sz w:val="24"/>
          <w:szCs w:val="20"/>
          <w:lang w:eastAsia="en-US"/>
        </w:rPr>
        <w:t>This instrument commences on the day after notification.</w:t>
      </w:r>
    </w:p>
    <w:p w14:paraId="4945C99D" w14:textId="77777777" w:rsidR="003A0978" w:rsidRPr="003A0978" w:rsidRDefault="003A0978" w:rsidP="003A0978">
      <w:pPr>
        <w:spacing w:before="300" w:after="0" w:line="240" w:lineRule="auto"/>
        <w:ind w:left="720" w:hanging="720"/>
        <w:rPr>
          <w:rFonts w:ascii="Arial" w:eastAsia="Times New Roman" w:hAnsi="Arial" w:cs="Arial"/>
          <w:b/>
          <w:bCs/>
          <w:sz w:val="24"/>
          <w:szCs w:val="20"/>
          <w:lang w:eastAsia="en-US"/>
        </w:rPr>
      </w:pPr>
      <w:r w:rsidRPr="003A0978">
        <w:rPr>
          <w:rFonts w:ascii="Arial" w:eastAsia="Times New Roman" w:hAnsi="Arial" w:cs="Arial"/>
          <w:b/>
          <w:bCs/>
          <w:sz w:val="24"/>
          <w:szCs w:val="20"/>
          <w:lang w:eastAsia="en-US"/>
        </w:rPr>
        <w:t>3</w:t>
      </w:r>
      <w:r w:rsidRPr="003A0978">
        <w:rPr>
          <w:rFonts w:ascii="Arial" w:eastAsia="Times New Roman" w:hAnsi="Arial" w:cs="Arial"/>
          <w:b/>
          <w:bCs/>
          <w:sz w:val="24"/>
          <w:szCs w:val="20"/>
          <w:lang w:eastAsia="en-US"/>
        </w:rPr>
        <w:tab/>
        <w:t>ACT Public Sector Code of Conduct</w:t>
      </w:r>
    </w:p>
    <w:p w14:paraId="155476D0" w14:textId="77777777" w:rsidR="003A0978" w:rsidRPr="003A0978" w:rsidRDefault="003A0978" w:rsidP="003A0978">
      <w:pPr>
        <w:spacing w:before="140" w:after="0" w:line="240" w:lineRule="auto"/>
        <w:ind w:left="720"/>
        <w:rPr>
          <w:rFonts w:ascii="Times New Roman" w:eastAsia="Times New Roman" w:hAnsi="Times New Roman"/>
          <w:sz w:val="24"/>
          <w:szCs w:val="20"/>
          <w:lang w:eastAsia="en-US"/>
        </w:rPr>
      </w:pPr>
      <w:r w:rsidRPr="003A0978">
        <w:rPr>
          <w:rFonts w:ascii="Times New Roman" w:eastAsia="Times New Roman" w:hAnsi="Times New Roman"/>
          <w:sz w:val="24"/>
          <w:szCs w:val="20"/>
          <w:lang w:eastAsia="en-US"/>
        </w:rPr>
        <w:t>I have developed the attached ACT Public Sector Code of Conduct.</w:t>
      </w:r>
    </w:p>
    <w:p w14:paraId="645EB6D1" w14:textId="77777777" w:rsidR="003A0978" w:rsidRPr="003A0978" w:rsidRDefault="003A0978" w:rsidP="003A0978">
      <w:pPr>
        <w:spacing w:before="300" w:after="0" w:line="240" w:lineRule="auto"/>
        <w:ind w:left="720" w:hanging="720"/>
        <w:rPr>
          <w:rFonts w:ascii="Arial" w:eastAsia="Times New Roman" w:hAnsi="Arial" w:cs="Arial"/>
          <w:b/>
          <w:bCs/>
          <w:sz w:val="24"/>
          <w:szCs w:val="20"/>
          <w:lang w:eastAsia="en-US"/>
        </w:rPr>
      </w:pPr>
      <w:r w:rsidRPr="003A0978">
        <w:rPr>
          <w:rFonts w:ascii="Arial" w:eastAsia="Times New Roman" w:hAnsi="Arial" w:cs="Arial"/>
          <w:b/>
          <w:bCs/>
          <w:sz w:val="24"/>
          <w:szCs w:val="20"/>
          <w:lang w:eastAsia="en-US"/>
        </w:rPr>
        <w:t>4</w:t>
      </w:r>
      <w:r w:rsidRPr="003A0978">
        <w:rPr>
          <w:rFonts w:ascii="Arial" w:eastAsia="Times New Roman" w:hAnsi="Arial" w:cs="Arial"/>
          <w:b/>
          <w:bCs/>
          <w:sz w:val="24"/>
          <w:szCs w:val="20"/>
          <w:lang w:eastAsia="en-US"/>
        </w:rPr>
        <w:tab/>
        <w:t>Revocation</w:t>
      </w:r>
    </w:p>
    <w:p w14:paraId="2098650A" w14:textId="77777777" w:rsidR="003A0978" w:rsidRPr="003A0978" w:rsidRDefault="003A0978" w:rsidP="003A0978">
      <w:pPr>
        <w:spacing w:before="140" w:after="0" w:line="240" w:lineRule="auto"/>
        <w:ind w:left="720"/>
        <w:rPr>
          <w:rFonts w:ascii="Times New Roman" w:eastAsia="Times New Roman" w:hAnsi="Times New Roman"/>
          <w:sz w:val="24"/>
          <w:szCs w:val="20"/>
          <w:lang w:eastAsia="en-US"/>
        </w:rPr>
      </w:pPr>
      <w:r w:rsidRPr="003A0978">
        <w:rPr>
          <w:rFonts w:ascii="Times New Roman" w:eastAsia="Times New Roman" w:hAnsi="Times New Roman"/>
          <w:sz w:val="24"/>
          <w:szCs w:val="20"/>
          <w:lang w:eastAsia="en-US"/>
        </w:rPr>
        <w:t xml:space="preserve">This instrument revokes the </w:t>
      </w:r>
      <w:r w:rsidRPr="003A0978">
        <w:rPr>
          <w:rFonts w:ascii="Times New Roman" w:eastAsia="Times New Roman" w:hAnsi="Times New Roman"/>
          <w:i/>
          <w:iCs/>
          <w:sz w:val="24"/>
          <w:szCs w:val="20"/>
          <w:lang w:eastAsia="en-US"/>
        </w:rPr>
        <w:t>Public Sector Management (ACT Public Service) Code of Conduct 2013</w:t>
      </w:r>
      <w:r w:rsidRPr="003A0978">
        <w:rPr>
          <w:rFonts w:ascii="Times New Roman" w:eastAsia="Times New Roman" w:hAnsi="Times New Roman"/>
          <w:sz w:val="24"/>
          <w:szCs w:val="20"/>
          <w:lang w:eastAsia="en-US"/>
        </w:rPr>
        <w:t xml:space="preserve"> NI2013-588</w:t>
      </w:r>
    </w:p>
    <w:bookmarkEnd w:id="0"/>
    <w:p w14:paraId="116906CE" w14:textId="77777777" w:rsidR="003A0978" w:rsidRPr="00F84A26" w:rsidRDefault="003A0978" w:rsidP="003A0978">
      <w:pPr>
        <w:spacing w:after="0" w:line="240" w:lineRule="auto"/>
        <w:ind w:left="709" w:hanging="142"/>
        <w:rPr>
          <w:rFonts w:ascii="Times New Roman" w:eastAsia="Calibri" w:hAnsi="Times New Roman"/>
          <w:sz w:val="24"/>
          <w:szCs w:val="24"/>
        </w:rPr>
      </w:pPr>
    </w:p>
    <w:p w14:paraId="0536BBF8" w14:textId="77777777" w:rsidR="003A0978" w:rsidRPr="00F84A26" w:rsidRDefault="003A0978" w:rsidP="003A0978">
      <w:pPr>
        <w:spacing w:after="0" w:line="240" w:lineRule="auto"/>
        <w:ind w:left="709" w:hanging="142"/>
        <w:rPr>
          <w:rFonts w:ascii="Times New Roman" w:eastAsia="Calibri" w:hAnsi="Times New Roman"/>
          <w:sz w:val="24"/>
          <w:szCs w:val="24"/>
        </w:rPr>
      </w:pPr>
    </w:p>
    <w:p w14:paraId="1FD5D63D" w14:textId="77777777" w:rsidR="003A0978" w:rsidRPr="00F84A26" w:rsidRDefault="003A0978" w:rsidP="003A0978">
      <w:pPr>
        <w:spacing w:after="0" w:line="240" w:lineRule="auto"/>
        <w:ind w:left="709" w:hanging="142"/>
        <w:rPr>
          <w:rFonts w:ascii="Times New Roman" w:eastAsia="Calibri" w:hAnsi="Times New Roman"/>
          <w:sz w:val="24"/>
          <w:szCs w:val="24"/>
        </w:rPr>
      </w:pPr>
    </w:p>
    <w:p w14:paraId="69889E07" w14:textId="77777777" w:rsidR="003A0978" w:rsidRPr="00F84A26" w:rsidRDefault="003A0978" w:rsidP="003A0978">
      <w:pPr>
        <w:spacing w:after="0" w:line="240" w:lineRule="auto"/>
        <w:ind w:left="709" w:hanging="142"/>
        <w:rPr>
          <w:rFonts w:ascii="Times New Roman" w:eastAsia="Calibri" w:hAnsi="Times New Roman"/>
          <w:sz w:val="24"/>
          <w:szCs w:val="24"/>
        </w:rPr>
      </w:pPr>
      <w:r w:rsidRPr="00F84A26">
        <w:rPr>
          <w:rFonts w:ascii="Times New Roman" w:eastAsia="Calibri" w:hAnsi="Times New Roman"/>
          <w:sz w:val="24"/>
          <w:szCs w:val="24"/>
        </w:rPr>
        <w:t>Mr Ian McPhee, AO PSM</w:t>
      </w:r>
    </w:p>
    <w:p w14:paraId="39235167" w14:textId="77777777" w:rsidR="003A0978" w:rsidRPr="00F84A26" w:rsidRDefault="003A0978" w:rsidP="003A0978">
      <w:pPr>
        <w:spacing w:after="0" w:line="240" w:lineRule="auto"/>
        <w:ind w:left="709" w:hanging="142"/>
        <w:rPr>
          <w:rFonts w:ascii="Times New Roman" w:eastAsia="Calibri" w:hAnsi="Times New Roman"/>
          <w:sz w:val="24"/>
          <w:szCs w:val="24"/>
        </w:rPr>
      </w:pPr>
      <w:r w:rsidRPr="00F84A26">
        <w:rPr>
          <w:rFonts w:ascii="Times New Roman" w:eastAsia="Calibri" w:hAnsi="Times New Roman"/>
          <w:sz w:val="24"/>
          <w:szCs w:val="24"/>
        </w:rPr>
        <w:t>ACT Public Sector Standards Commissioner</w:t>
      </w:r>
    </w:p>
    <w:p w14:paraId="6EE6E4ED" w14:textId="1AF6B49C" w:rsidR="003A0978" w:rsidRPr="00F84A26" w:rsidRDefault="003A0978" w:rsidP="003A0978">
      <w:pPr>
        <w:ind w:firstLine="567"/>
        <w:rPr>
          <w:rFonts w:ascii="Times New Roman" w:hAnsi="Times New Roman"/>
          <w:sz w:val="24"/>
          <w:szCs w:val="24"/>
        </w:rPr>
      </w:pPr>
      <w:r w:rsidRPr="00F84A26">
        <w:rPr>
          <w:rFonts w:ascii="Times New Roman" w:eastAsia="Calibri" w:hAnsi="Times New Roman"/>
          <w:sz w:val="24"/>
          <w:szCs w:val="24"/>
        </w:rPr>
        <w:t xml:space="preserve">19 May 2022  </w:t>
      </w:r>
    </w:p>
    <w:p w14:paraId="2D175CE6" w14:textId="77777777" w:rsidR="003A0978" w:rsidRPr="00F84A26" w:rsidRDefault="003A0978">
      <w:pPr>
        <w:rPr>
          <w:rFonts w:ascii="Times New Roman" w:hAnsi="Times New Roman"/>
          <w:sz w:val="24"/>
          <w:szCs w:val="24"/>
        </w:rPr>
      </w:pPr>
    </w:p>
    <w:p w14:paraId="48626239" w14:textId="77777777" w:rsidR="003A0978" w:rsidRPr="00F84A26" w:rsidRDefault="003A0978">
      <w:pPr>
        <w:rPr>
          <w:rFonts w:ascii="Times New Roman" w:hAnsi="Times New Roman"/>
          <w:sz w:val="24"/>
          <w:szCs w:val="24"/>
        </w:rPr>
      </w:pPr>
    </w:p>
    <w:p w14:paraId="32136CA8" w14:textId="77777777" w:rsidR="003A0978" w:rsidRPr="00F84A26" w:rsidRDefault="003A0978">
      <w:pPr>
        <w:rPr>
          <w:rFonts w:ascii="Times New Roman" w:hAnsi="Times New Roman"/>
          <w:sz w:val="24"/>
          <w:szCs w:val="24"/>
        </w:rPr>
      </w:pPr>
    </w:p>
    <w:p w14:paraId="243A34E8" w14:textId="015EEF6A" w:rsidR="003A0978" w:rsidRPr="00F84A26" w:rsidRDefault="003A0978">
      <w:pPr>
        <w:rPr>
          <w:rFonts w:ascii="Times New Roman" w:hAnsi="Times New Roman"/>
          <w:sz w:val="24"/>
          <w:szCs w:val="24"/>
        </w:rPr>
        <w:sectPr w:rsidR="003A0978" w:rsidRPr="00F84A26" w:rsidSect="0092693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253" w:right="1418" w:bottom="1701" w:left="1418" w:header="567" w:footer="567" w:gutter="0"/>
          <w:cols w:space="708"/>
          <w:titlePg/>
          <w:docGrid w:linePitch="360"/>
        </w:sectPr>
      </w:pPr>
    </w:p>
    <w:p w14:paraId="4800A16A" w14:textId="5B3D28B6" w:rsidR="003A0978" w:rsidRDefault="003A0978"/>
    <w:p w14:paraId="550172E3" w14:textId="2E3C36E2" w:rsidR="003A0978" w:rsidRDefault="003A0978">
      <w:pPr>
        <w:spacing w:line="276" w:lineRule="auto"/>
      </w:pPr>
    </w:p>
    <w:p w14:paraId="74D951DE" w14:textId="2AE958D3" w:rsidR="000A2FFC" w:rsidRDefault="00E753AA">
      <w:r>
        <w:rPr>
          <w:noProof/>
        </w:rPr>
        <w:drawing>
          <wp:anchor distT="0" distB="0" distL="114300" distR="114300" simplePos="0" relativeHeight="251683840" behindDoc="1" locked="0" layoutInCell="1" allowOverlap="1" wp14:anchorId="3A54D137" wp14:editId="1CDEDEA5">
            <wp:simplePos x="0" y="0"/>
            <wp:positionH relativeFrom="page">
              <wp:posOffset>-11069</wp:posOffset>
            </wp:positionH>
            <wp:positionV relativeFrom="page">
              <wp:posOffset>-38100</wp:posOffset>
            </wp:positionV>
            <wp:extent cx="7619913" cy="10778490"/>
            <wp:effectExtent l="0" t="0" r="635" b="381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flipV="1">
                      <a:off x="0" y="0"/>
                      <a:ext cx="7619913" cy="10778490"/>
                    </a:xfrm>
                    <a:prstGeom prst="rect">
                      <a:avLst/>
                    </a:prstGeom>
                    <a:noFill/>
                  </pic:spPr>
                </pic:pic>
              </a:graphicData>
            </a:graphic>
          </wp:anchor>
        </w:drawing>
      </w:r>
      <w:r w:rsidR="0089332C">
        <w:rPr>
          <w:noProof/>
        </w:rPr>
        <w:drawing>
          <wp:anchor distT="0" distB="0" distL="114300" distR="114300" simplePos="0" relativeHeight="251665408" behindDoc="0" locked="0" layoutInCell="1" allowOverlap="1" wp14:anchorId="697028A3" wp14:editId="0ED3DFD7">
            <wp:simplePos x="0" y="0"/>
            <wp:positionH relativeFrom="margin">
              <wp:posOffset>0</wp:posOffset>
            </wp:positionH>
            <wp:positionV relativeFrom="page">
              <wp:posOffset>1440180</wp:posOffset>
            </wp:positionV>
            <wp:extent cx="1413510" cy="723265"/>
            <wp:effectExtent l="19050" t="0" r="0" b="0"/>
            <wp:wrapSquare wrapText="bothSides"/>
            <wp:docPr id="7" name="Picture 4" descr="ACTGov_inline_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Gov_inline_black.wmf"/>
                    <pic:cNvPicPr>
                      <a:picLocks noChangeAspect="1" noChangeArrowheads="1"/>
                    </pic:cNvPicPr>
                  </pic:nvPicPr>
                  <pic:blipFill>
                    <a:blip r:embed="rId17" cstate="print"/>
                    <a:srcRect/>
                    <a:stretch>
                      <a:fillRect/>
                    </a:stretch>
                  </pic:blipFill>
                  <pic:spPr bwMode="auto">
                    <a:xfrm>
                      <a:off x="0" y="0"/>
                      <a:ext cx="1413510" cy="723265"/>
                    </a:xfrm>
                    <a:prstGeom prst="rect">
                      <a:avLst/>
                    </a:prstGeom>
                    <a:noFill/>
                  </pic:spPr>
                </pic:pic>
              </a:graphicData>
            </a:graphic>
          </wp:anchor>
        </w:drawing>
      </w:r>
    </w:p>
    <w:sdt>
      <w:sdtPr>
        <w:id w:val="440470352"/>
        <w:docPartObj>
          <w:docPartGallery w:val="Cover Pages"/>
          <w:docPartUnique/>
        </w:docPartObj>
      </w:sdtPr>
      <w:sdtEndPr>
        <w:rPr>
          <w:rFonts w:asciiTheme="majorHAnsi" w:eastAsia="Times New Roman" w:hAnsiTheme="majorHAnsi"/>
          <w:caps/>
          <w:noProof/>
          <w:color w:val="482D8C" w:themeColor="background2"/>
          <w:sz w:val="36"/>
          <w:szCs w:val="40"/>
        </w:rPr>
      </w:sdtEndPr>
      <w:sdtContent>
        <w:p w14:paraId="5026A629" w14:textId="77777777" w:rsidR="00F875BD" w:rsidRDefault="00F875BD"/>
        <w:p w14:paraId="75C15E1D" w14:textId="7EAD2B33" w:rsidR="00F875BD" w:rsidRDefault="00FC230B">
          <w:pPr>
            <w:spacing w:line="276" w:lineRule="auto"/>
            <w:rPr>
              <w:rFonts w:asciiTheme="majorHAnsi" w:eastAsia="Times New Roman" w:hAnsiTheme="majorHAnsi"/>
              <w:caps/>
              <w:noProof/>
              <w:color w:val="482D8C" w:themeColor="background2"/>
              <w:sz w:val="36"/>
              <w:szCs w:val="40"/>
            </w:rPr>
          </w:pPr>
          <w:r>
            <w:rPr>
              <w:rFonts w:asciiTheme="majorHAnsi" w:eastAsia="Times New Roman" w:hAnsiTheme="majorHAnsi"/>
              <w:caps/>
              <w:noProof/>
              <w:color w:val="482D8C" w:themeColor="background2"/>
              <w:sz w:val="36"/>
              <w:szCs w:val="40"/>
            </w:rPr>
            <mc:AlternateContent>
              <mc:Choice Requires="wps">
                <w:drawing>
                  <wp:anchor distT="0" distB="0" distL="114300" distR="114300" simplePos="0" relativeHeight="251666432" behindDoc="0" locked="0" layoutInCell="1" allowOverlap="1" wp14:anchorId="4D63645E" wp14:editId="1231596E">
                    <wp:simplePos x="0" y="0"/>
                    <wp:positionH relativeFrom="margin">
                      <wp:posOffset>-214631</wp:posOffset>
                    </wp:positionH>
                    <wp:positionV relativeFrom="page">
                      <wp:posOffset>4676775</wp:posOffset>
                    </wp:positionV>
                    <wp:extent cx="4848225" cy="3076575"/>
                    <wp:effectExtent l="0" t="0" r="0" b="952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30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1A5DD" w14:textId="77777777" w:rsidR="00743E05" w:rsidRDefault="00743E05" w:rsidP="00743E05">
                                <w:pPr>
                                  <w:pStyle w:val="Title"/>
                                  <w:rPr>
                                    <w:caps w:val="0"/>
                                    <w:color w:val="FFFFFF"/>
                                  </w:rPr>
                                </w:pPr>
                                <w:r>
                                  <w:rPr>
                                    <w:caps w:val="0"/>
                                    <w:color w:val="FFFFFF"/>
                                  </w:rPr>
                                  <w:t>ACT Public Sector Code of Conduct</w:t>
                                </w:r>
                              </w:p>
                              <w:p w14:paraId="1E24FA36" w14:textId="77777777" w:rsidR="00743E05" w:rsidRPr="00276C34" w:rsidRDefault="00743E05" w:rsidP="00743E05">
                                <w:pPr>
                                  <w:pStyle w:val="Title"/>
                                  <w:spacing w:after="0" w:line="240" w:lineRule="auto"/>
                                  <w:rPr>
                                    <w:caps w:val="0"/>
                                    <w:color w:val="FFFFFF"/>
                                  </w:rPr>
                                </w:pPr>
                              </w:p>
                              <w:p w14:paraId="06828613" w14:textId="77777777" w:rsidR="00743E05" w:rsidRPr="00A9746A" w:rsidRDefault="00743E05" w:rsidP="00743E05">
                                <w:pPr>
                                  <w:pStyle w:val="Subtitle"/>
                                  <w:spacing w:after="0" w:line="240" w:lineRule="auto"/>
                                  <w:rPr>
                                    <w:color w:val="FFFFFF"/>
                                    <w:sz w:val="44"/>
                                    <w:szCs w:val="44"/>
                                  </w:rPr>
                                </w:pPr>
                                <w:r w:rsidRPr="00A9746A">
                                  <w:rPr>
                                    <w:color w:val="FFFFFF"/>
                                    <w:sz w:val="44"/>
                                    <w:szCs w:val="44"/>
                                  </w:rPr>
                                  <w:t xml:space="preserve">Policy number: </w:t>
                                </w:r>
                                <w:r w:rsidRPr="00A9746A">
                                  <w:rPr>
                                    <w:b w:val="0"/>
                                    <w:bCs/>
                                    <w:color w:val="FFFFFF"/>
                                    <w:sz w:val="44"/>
                                    <w:szCs w:val="44"/>
                                  </w:rPr>
                                  <w:t>35/2022</w:t>
                                </w:r>
                              </w:p>
                              <w:p w14:paraId="585E3774" w14:textId="77777777" w:rsidR="00743E05" w:rsidRPr="00052AD3" w:rsidRDefault="00743E05" w:rsidP="00743E05">
                                <w:pPr>
                                  <w:pStyle w:val="Subtitle"/>
                                  <w:spacing w:after="0" w:line="240" w:lineRule="auto"/>
                                  <w:rPr>
                                    <w:color w:val="FFFFFF"/>
                                    <w:sz w:val="44"/>
                                    <w:szCs w:val="44"/>
                                  </w:rPr>
                                </w:pPr>
                              </w:p>
                              <w:p w14:paraId="318251F4" w14:textId="77777777" w:rsidR="00743E05" w:rsidRPr="00052AD3" w:rsidRDefault="00743E05" w:rsidP="00743E05">
                                <w:pPr>
                                  <w:pStyle w:val="Subtitle"/>
                                  <w:spacing w:after="0" w:line="240" w:lineRule="auto"/>
                                  <w:rPr>
                                    <w:b w:val="0"/>
                                    <w:bCs/>
                                    <w:color w:val="FFFFFF"/>
                                    <w:sz w:val="44"/>
                                    <w:szCs w:val="44"/>
                                  </w:rPr>
                                </w:pPr>
                                <w:r w:rsidRPr="00052AD3">
                                  <w:rPr>
                                    <w:color w:val="FFFFFF"/>
                                    <w:sz w:val="44"/>
                                    <w:szCs w:val="44"/>
                                  </w:rPr>
                                  <w:t xml:space="preserve">Issue Date: </w:t>
                                </w:r>
                                <w:r>
                                  <w:rPr>
                                    <w:b w:val="0"/>
                                    <w:bCs/>
                                    <w:color w:val="FFFFFF"/>
                                    <w:sz w:val="44"/>
                                    <w:szCs w:val="44"/>
                                  </w:rPr>
                                  <w:t>20 May</w:t>
                                </w:r>
                                <w:r w:rsidRPr="00052AD3">
                                  <w:rPr>
                                    <w:b w:val="0"/>
                                    <w:bCs/>
                                    <w:color w:val="FFFFFF"/>
                                    <w:sz w:val="44"/>
                                    <w:szCs w:val="44"/>
                                  </w:rPr>
                                  <w:t xml:space="preserve"> 2022</w:t>
                                </w:r>
                              </w:p>
                              <w:p w14:paraId="57B607C7" w14:textId="14C49A57" w:rsidR="001647F4" w:rsidRPr="00052AD3" w:rsidRDefault="001647F4" w:rsidP="00915AE2">
                                <w:pPr>
                                  <w:pStyle w:val="Subtitle"/>
                                  <w:spacing w:after="0" w:line="240" w:lineRule="auto"/>
                                  <w:rPr>
                                    <w:b w:val="0"/>
                                    <w:bCs/>
                                    <w:color w:val="FFFFFF"/>
                                    <w:sz w:val="44"/>
                                    <w:szCs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63645E" id="_x0000_t202" coordsize="21600,21600" o:spt="202" path="m,l,21600r21600,l21600,xe">
                    <v:stroke joinstyle="miter"/>
                    <v:path gradientshapeok="t" o:connecttype="rect"/>
                  </v:shapetype>
                  <v:shape id="Text Box 9" o:spid="_x0000_s1026" type="#_x0000_t202" style="position:absolute;margin-left:-16.9pt;margin-top:368.25pt;width:381.75pt;height:24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" filled="f" stroked="f">
                    <v:textbox>
                      <w:txbxContent>
                        <w:p w14:paraId="5561A5DD" w14:textId="77777777" w:rsidR="00743E05" w:rsidRDefault="00743E05" w:rsidP="00743E05">
                          <w:pPr>
                            <w:pStyle w:val="Title"/>
                            <w:rPr>
                              <w:caps w:val="0"/>
                              <w:color w:val="FFFFFF"/>
                            </w:rPr>
                          </w:pPr>
                          <w:r>
                            <w:rPr>
                              <w:caps w:val="0"/>
                              <w:color w:val="FFFFFF"/>
                            </w:rPr>
                            <w:t>ACT Public Sector Code of Conduct</w:t>
                          </w:r>
                        </w:p>
                        <w:p w14:paraId="1E24FA36" w14:textId="77777777" w:rsidR="00743E05" w:rsidRPr="00276C34" w:rsidRDefault="00743E05" w:rsidP="00743E05">
                          <w:pPr>
                            <w:pStyle w:val="Title"/>
                            <w:spacing w:after="0" w:line="240" w:lineRule="auto"/>
                            <w:rPr>
                              <w:caps w:val="0"/>
                              <w:color w:val="FFFFFF"/>
                            </w:rPr>
                          </w:pPr>
                        </w:p>
                        <w:p w14:paraId="06828613" w14:textId="77777777" w:rsidR="00743E05" w:rsidRPr="00A9746A" w:rsidRDefault="00743E05" w:rsidP="00743E05">
                          <w:pPr>
                            <w:pStyle w:val="Subtitle"/>
                            <w:spacing w:after="0" w:line="240" w:lineRule="auto"/>
                            <w:rPr>
                              <w:color w:val="FFFFFF"/>
                              <w:sz w:val="44"/>
                              <w:szCs w:val="44"/>
                            </w:rPr>
                          </w:pPr>
                          <w:r w:rsidRPr="00A9746A">
                            <w:rPr>
                              <w:color w:val="FFFFFF"/>
                              <w:sz w:val="44"/>
                              <w:szCs w:val="44"/>
                            </w:rPr>
                            <w:t xml:space="preserve">Policy number: </w:t>
                          </w:r>
                          <w:r w:rsidRPr="00A9746A">
                            <w:rPr>
                              <w:b w:val="0"/>
                              <w:bCs/>
                              <w:color w:val="FFFFFF"/>
                              <w:sz w:val="44"/>
                              <w:szCs w:val="44"/>
                            </w:rPr>
                            <w:t>35/2022</w:t>
                          </w:r>
                        </w:p>
                        <w:p w14:paraId="585E3774" w14:textId="77777777" w:rsidR="00743E05" w:rsidRPr="00052AD3" w:rsidRDefault="00743E05" w:rsidP="00743E05">
                          <w:pPr>
                            <w:pStyle w:val="Subtitle"/>
                            <w:spacing w:after="0" w:line="240" w:lineRule="auto"/>
                            <w:rPr>
                              <w:color w:val="FFFFFF"/>
                              <w:sz w:val="44"/>
                              <w:szCs w:val="44"/>
                            </w:rPr>
                          </w:pPr>
                        </w:p>
                        <w:p w14:paraId="318251F4" w14:textId="77777777" w:rsidR="00743E05" w:rsidRPr="00052AD3" w:rsidRDefault="00743E05" w:rsidP="00743E05">
                          <w:pPr>
                            <w:pStyle w:val="Subtitle"/>
                            <w:spacing w:after="0" w:line="240" w:lineRule="auto"/>
                            <w:rPr>
                              <w:b w:val="0"/>
                              <w:bCs/>
                              <w:color w:val="FFFFFF"/>
                              <w:sz w:val="44"/>
                              <w:szCs w:val="44"/>
                            </w:rPr>
                          </w:pPr>
                          <w:r w:rsidRPr="00052AD3">
                            <w:rPr>
                              <w:color w:val="FFFFFF"/>
                              <w:sz w:val="44"/>
                              <w:szCs w:val="44"/>
                            </w:rPr>
                            <w:t xml:space="preserve">Issue Date: </w:t>
                          </w:r>
                          <w:r>
                            <w:rPr>
                              <w:b w:val="0"/>
                              <w:bCs/>
                              <w:color w:val="FFFFFF"/>
                              <w:sz w:val="44"/>
                              <w:szCs w:val="44"/>
                            </w:rPr>
                            <w:t>20 May</w:t>
                          </w:r>
                          <w:r w:rsidRPr="00052AD3">
                            <w:rPr>
                              <w:b w:val="0"/>
                              <w:bCs/>
                              <w:color w:val="FFFFFF"/>
                              <w:sz w:val="44"/>
                              <w:szCs w:val="44"/>
                            </w:rPr>
                            <w:t xml:space="preserve"> 2022</w:t>
                          </w:r>
                        </w:p>
                        <w:p w14:paraId="57B607C7" w14:textId="14C49A57" w:rsidR="001647F4" w:rsidRPr="00052AD3" w:rsidRDefault="001647F4" w:rsidP="00915AE2">
                          <w:pPr>
                            <w:pStyle w:val="Subtitle"/>
                            <w:spacing w:after="0" w:line="240" w:lineRule="auto"/>
                            <w:rPr>
                              <w:b w:val="0"/>
                              <w:bCs/>
                              <w:color w:val="FFFFFF"/>
                              <w:sz w:val="44"/>
                              <w:szCs w:val="44"/>
                            </w:rPr>
                          </w:pPr>
                        </w:p>
                      </w:txbxContent>
                    </v:textbox>
                    <w10:wrap anchorx="margin" anchory="page"/>
                  </v:shape>
                </w:pict>
              </mc:Fallback>
            </mc:AlternateContent>
          </w:r>
          <w:r w:rsidR="00915AE2">
            <w:rPr>
              <w:rFonts w:asciiTheme="majorHAnsi" w:eastAsia="Times New Roman" w:hAnsiTheme="majorHAnsi"/>
              <w:caps/>
              <w:noProof/>
              <w:color w:val="482D8C" w:themeColor="background2"/>
              <w:sz w:val="36"/>
              <w:szCs w:val="40"/>
            </w:rPr>
            <mc:AlternateContent>
              <mc:Choice Requires="wps">
                <w:drawing>
                  <wp:anchor distT="0" distB="0" distL="114300" distR="114300" simplePos="0" relativeHeight="251667456" behindDoc="0" locked="0" layoutInCell="1" allowOverlap="1" wp14:anchorId="713F00C9" wp14:editId="03AF68D7">
                    <wp:simplePos x="0" y="0"/>
                    <wp:positionH relativeFrom="margin">
                      <wp:posOffset>-208651</wp:posOffset>
                    </wp:positionH>
                    <wp:positionV relativeFrom="page">
                      <wp:posOffset>7806153</wp:posOffset>
                    </wp:positionV>
                    <wp:extent cx="4745526" cy="916940"/>
                    <wp:effectExtent l="0" t="0" r="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526"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1C459" w14:textId="3EC912DF" w:rsidR="00915AE2" w:rsidRPr="00D462E5" w:rsidRDefault="004A4C13" w:rsidP="00915AE2">
                                <w:pPr>
                                  <w:pStyle w:val="Intro"/>
                                  <w:rPr>
                                    <w:color w:val="FFFFFF"/>
                                  </w:rPr>
                                </w:pPr>
                                <w:r>
                                  <w:rPr>
                                    <w:color w:val="FFFFFF"/>
                                  </w:rPr>
                                  <w:t>Public Sector Standards Commissioner</w:t>
                                </w:r>
                              </w:p>
                              <w:p w14:paraId="44E6879D" w14:textId="77777777" w:rsidR="00915AE2" w:rsidRPr="000016B9" w:rsidRDefault="00915AE2" w:rsidP="00915AE2">
                                <w:pPr>
                                  <w:pStyle w:val="Intro"/>
                                  <w:rPr>
                                    <w:caps/>
                                    <w:color w:val="FFFFFF"/>
                                  </w:rPr>
                                </w:pPr>
                              </w:p>
                              <w:p w14:paraId="5AED607C" w14:textId="7B17DE90" w:rsidR="00915AE2" w:rsidRPr="00D462E5" w:rsidRDefault="00743E05" w:rsidP="00915AE2">
                                <w:pPr>
                                  <w:pStyle w:val="Intro"/>
                                  <w:rPr>
                                    <w:color w:val="FFFFFF"/>
                                  </w:rPr>
                                </w:pPr>
                                <w:r>
                                  <w:rPr>
                                    <w:color w:val="FFFFFF"/>
                                  </w:rPr>
                                  <w:t>20</w:t>
                                </w:r>
                                <w:r w:rsidR="00364ACF">
                                  <w:rPr>
                                    <w:color w:val="FFFFFF"/>
                                  </w:rPr>
                                  <w:t xml:space="preserve"> May</w:t>
                                </w:r>
                                <w:r w:rsidR="00915AE2">
                                  <w:rPr>
                                    <w:color w:val="FFFFFF"/>
                                  </w:rPr>
                                  <w:t xml:space="preserve"> 202</w:t>
                                </w:r>
                                <w:r w:rsidR="000A5CDC">
                                  <w:rPr>
                                    <w:color w:val="FFFFFF"/>
                                  </w:rPr>
                                  <w:t>2</w:t>
                                </w:r>
                              </w:p>
                              <w:p w14:paraId="4ED0D689" w14:textId="3E0267B8" w:rsidR="00246AAC" w:rsidRPr="000016B9" w:rsidRDefault="00246AAC" w:rsidP="0089332C">
                                <w:pPr>
                                  <w:pStyle w:val="Intro"/>
                                  <w:rPr>
                                    <w:caps/>
                                    <w:color w:val="FFFFFF"/>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3F00C9" id="Text Box 10" o:spid="_x0000_s1027" type="#_x0000_t202" style="position:absolute;margin-left:-16.45pt;margin-top:614.65pt;width:373.65pt;height:72.2pt;z-index:25166745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" filled="f" stroked="f">
                    <v:textbox style="mso-fit-shape-to-text:t">
                      <w:txbxContent>
                        <w:p w14:paraId="7D51C459" w14:textId="3EC912DF" w:rsidR="00915AE2" w:rsidRPr="00D462E5" w:rsidRDefault="004A4C13" w:rsidP="00915AE2">
                          <w:pPr>
                            <w:pStyle w:val="Intro"/>
                            <w:rPr>
                              <w:color w:val="FFFFFF"/>
                            </w:rPr>
                          </w:pPr>
                          <w:r>
                            <w:rPr>
                              <w:color w:val="FFFFFF"/>
                            </w:rPr>
                            <w:t>Public Sector Standards Commissioner</w:t>
                          </w:r>
                        </w:p>
                        <w:p w14:paraId="44E6879D" w14:textId="77777777" w:rsidR="00915AE2" w:rsidRPr="000016B9" w:rsidRDefault="00915AE2" w:rsidP="00915AE2">
                          <w:pPr>
                            <w:pStyle w:val="Intro"/>
                            <w:rPr>
                              <w:caps/>
                              <w:color w:val="FFFFFF"/>
                            </w:rPr>
                          </w:pPr>
                        </w:p>
                        <w:p w14:paraId="5AED607C" w14:textId="7B17DE90" w:rsidR="00915AE2" w:rsidRPr="00D462E5" w:rsidRDefault="00743E05" w:rsidP="00915AE2">
                          <w:pPr>
                            <w:pStyle w:val="Intro"/>
                            <w:rPr>
                              <w:color w:val="FFFFFF"/>
                            </w:rPr>
                          </w:pPr>
                          <w:r>
                            <w:rPr>
                              <w:color w:val="FFFFFF"/>
                            </w:rPr>
                            <w:t>20</w:t>
                          </w:r>
                          <w:r w:rsidR="00364ACF">
                            <w:rPr>
                              <w:color w:val="FFFFFF"/>
                            </w:rPr>
                            <w:t xml:space="preserve"> May</w:t>
                          </w:r>
                          <w:r w:rsidR="00915AE2">
                            <w:rPr>
                              <w:color w:val="FFFFFF"/>
                            </w:rPr>
                            <w:t xml:space="preserve"> 202</w:t>
                          </w:r>
                          <w:r w:rsidR="000A5CDC">
                            <w:rPr>
                              <w:color w:val="FFFFFF"/>
                            </w:rPr>
                            <w:t>2</w:t>
                          </w:r>
                        </w:p>
                        <w:p w14:paraId="4ED0D689" w14:textId="3E0267B8" w:rsidR="00246AAC" w:rsidRPr="000016B9" w:rsidRDefault="00246AAC" w:rsidP="0089332C">
                          <w:pPr>
                            <w:pStyle w:val="Intro"/>
                            <w:rPr>
                              <w:caps/>
                              <w:color w:val="FFFFFF"/>
                            </w:rPr>
                          </w:pPr>
                        </w:p>
                      </w:txbxContent>
                    </v:textbox>
                    <w10:wrap anchorx="margin" anchory="page"/>
                  </v:shape>
                </w:pict>
              </mc:Fallback>
            </mc:AlternateContent>
          </w:r>
          <w:r w:rsidR="00F875BD">
            <w:rPr>
              <w:rFonts w:asciiTheme="majorHAnsi" w:eastAsia="Times New Roman" w:hAnsiTheme="majorHAnsi"/>
              <w:caps/>
              <w:noProof/>
              <w:color w:val="482D8C" w:themeColor="background2"/>
              <w:sz w:val="36"/>
              <w:szCs w:val="40"/>
            </w:rPr>
            <w:br w:type="page"/>
          </w:r>
        </w:p>
      </w:sdtContent>
    </w:sdt>
    <w:p w14:paraId="17297238" w14:textId="77777777" w:rsidR="00743E05" w:rsidRPr="005115E8" w:rsidRDefault="00743E05" w:rsidP="00743E05">
      <w:pPr>
        <w:pStyle w:val="TOC1"/>
      </w:pPr>
      <w:bookmarkStart w:id="2" w:name="_Toc457377884"/>
      <w:bookmarkEnd w:id="2"/>
      <w:r w:rsidRPr="005115E8">
        <w:lastRenderedPageBreak/>
        <w:t>Contents</w:t>
      </w:r>
    </w:p>
    <w:p w14:paraId="4C970AEA" w14:textId="467DFF05" w:rsidR="002E4DC0" w:rsidRDefault="00743E05" w:rsidP="002E4DC0">
      <w:pPr>
        <w:pStyle w:val="TOC2"/>
        <w:ind w:left="284" w:hanging="74"/>
        <w:rPr>
          <w:rFonts w:eastAsiaTheme="minorEastAsia" w:cstheme="minorBidi"/>
          <w:color w:val="auto"/>
          <w:sz w:val="22"/>
          <w:szCs w:val="22"/>
        </w:rPr>
      </w:pPr>
      <w:r>
        <w:rPr>
          <w:b/>
          <w:sz w:val="32"/>
        </w:rPr>
        <w:fldChar w:fldCharType="begin"/>
      </w:r>
      <w:r>
        <w:instrText xml:space="preserve"> TOC \o "1-4" \u </w:instrText>
      </w:r>
      <w:r>
        <w:rPr>
          <w:b/>
          <w:sz w:val="32"/>
        </w:rPr>
        <w:fldChar w:fldCharType="separate"/>
      </w:r>
      <w:r w:rsidR="002E4DC0" w:rsidRPr="00E624F1">
        <w:rPr>
          <w:b/>
        </w:rPr>
        <w:t>Introduction/Purpose</w:t>
      </w:r>
      <w:r w:rsidR="002E4DC0">
        <w:tab/>
      </w:r>
      <w:r w:rsidR="002E4DC0">
        <w:fldChar w:fldCharType="begin"/>
      </w:r>
      <w:r w:rsidR="002E4DC0">
        <w:instrText xml:space="preserve"> PAGEREF _Toc103861776 \h </w:instrText>
      </w:r>
      <w:r w:rsidR="002E4DC0">
        <w:fldChar w:fldCharType="separate"/>
      </w:r>
      <w:r w:rsidR="00C3114C">
        <w:t>4</w:t>
      </w:r>
      <w:r w:rsidR="002E4DC0">
        <w:fldChar w:fldCharType="end"/>
      </w:r>
    </w:p>
    <w:p w14:paraId="598A9BFB" w14:textId="111140D2" w:rsidR="002E4DC0" w:rsidRDefault="002E4DC0" w:rsidP="002E4DC0">
      <w:pPr>
        <w:pStyle w:val="TOC2"/>
        <w:ind w:left="284" w:hanging="74"/>
        <w:rPr>
          <w:rFonts w:eastAsiaTheme="minorEastAsia" w:cstheme="minorBidi"/>
          <w:color w:val="auto"/>
          <w:sz w:val="22"/>
          <w:szCs w:val="22"/>
        </w:rPr>
      </w:pPr>
      <w:r w:rsidRPr="00E624F1">
        <w:rPr>
          <w:b/>
        </w:rPr>
        <w:t>Public Sector Conduct</w:t>
      </w:r>
      <w:r>
        <w:tab/>
      </w:r>
      <w:r>
        <w:fldChar w:fldCharType="begin"/>
      </w:r>
      <w:r>
        <w:instrText xml:space="preserve"> PAGEREF _Toc103861777 \h </w:instrText>
      </w:r>
      <w:r>
        <w:fldChar w:fldCharType="separate"/>
      </w:r>
      <w:r w:rsidR="00C3114C">
        <w:t>4</w:t>
      </w:r>
      <w:r>
        <w:fldChar w:fldCharType="end"/>
      </w:r>
    </w:p>
    <w:p w14:paraId="358ED862" w14:textId="6D711835" w:rsidR="002E4DC0" w:rsidRDefault="002E4DC0" w:rsidP="002E4DC0">
      <w:pPr>
        <w:pStyle w:val="TOC2"/>
        <w:ind w:left="284" w:hanging="74"/>
        <w:rPr>
          <w:rFonts w:eastAsiaTheme="minorEastAsia" w:cstheme="minorBidi"/>
          <w:color w:val="auto"/>
          <w:sz w:val="22"/>
          <w:szCs w:val="22"/>
        </w:rPr>
      </w:pPr>
      <w:r w:rsidRPr="00E624F1">
        <w:rPr>
          <w:b/>
        </w:rPr>
        <w:t>Application of the Code</w:t>
      </w:r>
      <w:r>
        <w:tab/>
      </w:r>
      <w:r>
        <w:fldChar w:fldCharType="begin"/>
      </w:r>
      <w:r>
        <w:instrText xml:space="preserve"> PAGEREF _Toc103861778 \h </w:instrText>
      </w:r>
      <w:r>
        <w:fldChar w:fldCharType="separate"/>
      </w:r>
      <w:r w:rsidR="00C3114C">
        <w:t>5</w:t>
      </w:r>
      <w:r>
        <w:fldChar w:fldCharType="end"/>
      </w:r>
    </w:p>
    <w:p w14:paraId="440FE62B" w14:textId="5E29CB88" w:rsidR="002E4DC0" w:rsidRDefault="002E4DC0" w:rsidP="002E4DC0">
      <w:pPr>
        <w:pStyle w:val="TOC2"/>
        <w:ind w:left="284" w:hanging="74"/>
        <w:rPr>
          <w:rFonts w:eastAsiaTheme="minorEastAsia" w:cstheme="minorBidi"/>
          <w:color w:val="auto"/>
          <w:sz w:val="22"/>
          <w:szCs w:val="22"/>
        </w:rPr>
      </w:pPr>
      <w:r w:rsidRPr="00E624F1">
        <w:rPr>
          <w:b/>
        </w:rPr>
        <w:t>Key Legislative Provisions</w:t>
      </w:r>
      <w:r>
        <w:tab/>
      </w:r>
      <w:r>
        <w:fldChar w:fldCharType="begin"/>
      </w:r>
      <w:r>
        <w:instrText xml:space="preserve"> PAGEREF _Toc103861779 \h </w:instrText>
      </w:r>
      <w:r>
        <w:fldChar w:fldCharType="separate"/>
      </w:r>
      <w:r w:rsidR="00C3114C">
        <w:t>6</w:t>
      </w:r>
      <w:r>
        <w:fldChar w:fldCharType="end"/>
      </w:r>
    </w:p>
    <w:p w14:paraId="30FDCCCC" w14:textId="28657D57" w:rsidR="002E4DC0" w:rsidRDefault="002E4DC0" w:rsidP="002E4DC0">
      <w:pPr>
        <w:pStyle w:val="TOC2"/>
        <w:ind w:left="284" w:hanging="74"/>
        <w:rPr>
          <w:rFonts w:eastAsiaTheme="minorEastAsia" w:cstheme="minorBidi"/>
          <w:color w:val="auto"/>
          <w:sz w:val="22"/>
          <w:szCs w:val="22"/>
        </w:rPr>
      </w:pPr>
      <w:r w:rsidRPr="00E624F1">
        <w:rPr>
          <w:b/>
        </w:rPr>
        <w:t>Public Sector Values</w:t>
      </w:r>
      <w:r>
        <w:tab/>
      </w:r>
      <w:r>
        <w:fldChar w:fldCharType="begin"/>
      </w:r>
      <w:r>
        <w:instrText xml:space="preserve"> PAGEREF _Toc103861780 \h </w:instrText>
      </w:r>
      <w:r>
        <w:fldChar w:fldCharType="separate"/>
      </w:r>
      <w:r w:rsidR="00C3114C">
        <w:t>7</w:t>
      </w:r>
      <w:r>
        <w:fldChar w:fldCharType="end"/>
      </w:r>
    </w:p>
    <w:p w14:paraId="13A68B66" w14:textId="2E1F1D6A" w:rsidR="002E4DC0" w:rsidRDefault="002E4DC0" w:rsidP="002E4DC0">
      <w:pPr>
        <w:pStyle w:val="TOC3"/>
        <w:ind w:left="284" w:hanging="74"/>
        <w:rPr>
          <w:rFonts w:eastAsiaTheme="minorEastAsia" w:cstheme="minorBidi"/>
          <w:noProof/>
          <w:sz w:val="22"/>
          <w:szCs w:val="22"/>
        </w:rPr>
      </w:pPr>
      <w:r w:rsidRPr="00E624F1">
        <w:rPr>
          <w:rFonts w:eastAsia="Times New Roman"/>
          <w:noProof/>
        </w:rPr>
        <w:t>Respect</w:t>
      </w:r>
      <w:r>
        <w:rPr>
          <w:noProof/>
        </w:rPr>
        <w:tab/>
      </w:r>
      <w:r>
        <w:rPr>
          <w:noProof/>
        </w:rPr>
        <w:fldChar w:fldCharType="begin"/>
      </w:r>
      <w:r>
        <w:rPr>
          <w:noProof/>
        </w:rPr>
        <w:instrText xml:space="preserve"> PAGEREF _Toc103861781 \h </w:instrText>
      </w:r>
      <w:r>
        <w:rPr>
          <w:noProof/>
        </w:rPr>
      </w:r>
      <w:r>
        <w:rPr>
          <w:noProof/>
        </w:rPr>
        <w:fldChar w:fldCharType="separate"/>
      </w:r>
      <w:r w:rsidR="00C3114C">
        <w:rPr>
          <w:noProof/>
        </w:rPr>
        <w:t>7</w:t>
      </w:r>
      <w:r>
        <w:rPr>
          <w:noProof/>
        </w:rPr>
        <w:fldChar w:fldCharType="end"/>
      </w:r>
    </w:p>
    <w:p w14:paraId="773E80FF" w14:textId="070A7E62" w:rsidR="002E4DC0" w:rsidRDefault="002E4DC0" w:rsidP="002E4DC0">
      <w:pPr>
        <w:pStyle w:val="TOC3"/>
        <w:ind w:left="284" w:hanging="74"/>
        <w:rPr>
          <w:rFonts w:eastAsiaTheme="minorEastAsia" w:cstheme="minorBidi"/>
          <w:noProof/>
          <w:sz w:val="22"/>
          <w:szCs w:val="22"/>
        </w:rPr>
      </w:pPr>
      <w:r w:rsidRPr="00E624F1">
        <w:rPr>
          <w:rFonts w:eastAsia="Times New Roman"/>
          <w:noProof/>
        </w:rPr>
        <w:t>Integrity</w:t>
      </w:r>
      <w:r>
        <w:rPr>
          <w:noProof/>
        </w:rPr>
        <w:tab/>
      </w:r>
      <w:r>
        <w:rPr>
          <w:noProof/>
        </w:rPr>
        <w:fldChar w:fldCharType="begin"/>
      </w:r>
      <w:r>
        <w:rPr>
          <w:noProof/>
        </w:rPr>
        <w:instrText xml:space="preserve"> PAGEREF _Toc103861782 \h </w:instrText>
      </w:r>
      <w:r>
        <w:rPr>
          <w:noProof/>
        </w:rPr>
      </w:r>
      <w:r>
        <w:rPr>
          <w:noProof/>
        </w:rPr>
        <w:fldChar w:fldCharType="separate"/>
      </w:r>
      <w:r w:rsidR="00C3114C">
        <w:rPr>
          <w:noProof/>
        </w:rPr>
        <w:t>7</w:t>
      </w:r>
      <w:r>
        <w:rPr>
          <w:noProof/>
        </w:rPr>
        <w:fldChar w:fldCharType="end"/>
      </w:r>
    </w:p>
    <w:p w14:paraId="33E7B8A3" w14:textId="4D2B739C" w:rsidR="002E4DC0" w:rsidRDefault="002E4DC0" w:rsidP="002E4DC0">
      <w:pPr>
        <w:pStyle w:val="TOC3"/>
        <w:ind w:left="284" w:hanging="74"/>
        <w:rPr>
          <w:rFonts w:eastAsiaTheme="minorEastAsia" w:cstheme="minorBidi"/>
          <w:noProof/>
          <w:sz w:val="22"/>
          <w:szCs w:val="22"/>
        </w:rPr>
      </w:pPr>
      <w:r w:rsidRPr="00E624F1">
        <w:rPr>
          <w:rFonts w:eastAsia="Times New Roman"/>
          <w:noProof/>
        </w:rPr>
        <w:t>Collaboration</w:t>
      </w:r>
      <w:r>
        <w:rPr>
          <w:noProof/>
        </w:rPr>
        <w:tab/>
      </w:r>
      <w:r>
        <w:rPr>
          <w:noProof/>
        </w:rPr>
        <w:fldChar w:fldCharType="begin"/>
      </w:r>
      <w:r>
        <w:rPr>
          <w:noProof/>
        </w:rPr>
        <w:instrText xml:space="preserve"> PAGEREF _Toc103861783 \h </w:instrText>
      </w:r>
      <w:r>
        <w:rPr>
          <w:noProof/>
        </w:rPr>
      </w:r>
      <w:r>
        <w:rPr>
          <w:noProof/>
        </w:rPr>
        <w:fldChar w:fldCharType="separate"/>
      </w:r>
      <w:r w:rsidR="00C3114C">
        <w:rPr>
          <w:noProof/>
        </w:rPr>
        <w:t>7</w:t>
      </w:r>
      <w:r>
        <w:rPr>
          <w:noProof/>
        </w:rPr>
        <w:fldChar w:fldCharType="end"/>
      </w:r>
    </w:p>
    <w:p w14:paraId="5BA324BF" w14:textId="503A4CA4" w:rsidR="002E4DC0" w:rsidRDefault="002E4DC0" w:rsidP="002E4DC0">
      <w:pPr>
        <w:pStyle w:val="TOC3"/>
        <w:ind w:left="284" w:hanging="74"/>
        <w:rPr>
          <w:rFonts w:eastAsiaTheme="minorEastAsia" w:cstheme="minorBidi"/>
          <w:noProof/>
          <w:sz w:val="22"/>
          <w:szCs w:val="22"/>
        </w:rPr>
      </w:pPr>
      <w:r w:rsidRPr="00E624F1">
        <w:rPr>
          <w:rFonts w:eastAsia="Times New Roman"/>
          <w:noProof/>
        </w:rPr>
        <w:t>Innovation</w:t>
      </w:r>
      <w:r>
        <w:rPr>
          <w:noProof/>
        </w:rPr>
        <w:tab/>
      </w:r>
      <w:r>
        <w:rPr>
          <w:noProof/>
        </w:rPr>
        <w:fldChar w:fldCharType="begin"/>
      </w:r>
      <w:r>
        <w:rPr>
          <w:noProof/>
        </w:rPr>
        <w:instrText xml:space="preserve"> PAGEREF _Toc103861784 \h </w:instrText>
      </w:r>
      <w:r>
        <w:rPr>
          <w:noProof/>
        </w:rPr>
      </w:r>
      <w:r>
        <w:rPr>
          <w:noProof/>
        </w:rPr>
        <w:fldChar w:fldCharType="separate"/>
      </w:r>
      <w:r w:rsidR="00C3114C">
        <w:rPr>
          <w:noProof/>
        </w:rPr>
        <w:t>8</w:t>
      </w:r>
      <w:r>
        <w:rPr>
          <w:noProof/>
        </w:rPr>
        <w:fldChar w:fldCharType="end"/>
      </w:r>
    </w:p>
    <w:p w14:paraId="1CC5A3EE" w14:textId="41A860D6" w:rsidR="002E4DC0" w:rsidRDefault="002E4DC0" w:rsidP="002E4DC0">
      <w:pPr>
        <w:pStyle w:val="TOC2"/>
        <w:ind w:left="284" w:hanging="74"/>
        <w:rPr>
          <w:rFonts w:eastAsiaTheme="minorEastAsia" w:cstheme="minorBidi"/>
          <w:color w:val="auto"/>
          <w:sz w:val="22"/>
          <w:szCs w:val="22"/>
        </w:rPr>
      </w:pPr>
      <w:r w:rsidRPr="00E624F1">
        <w:rPr>
          <w:b/>
        </w:rPr>
        <w:t>Public Sector Principles</w:t>
      </w:r>
      <w:r>
        <w:tab/>
      </w:r>
      <w:r>
        <w:fldChar w:fldCharType="begin"/>
      </w:r>
      <w:r>
        <w:instrText xml:space="preserve"> PAGEREF _Toc103861785 \h </w:instrText>
      </w:r>
      <w:r>
        <w:fldChar w:fldCharType="separate"/>
      </w:r>
      <w:r w:rsidR="00C3114C">
        <w:t>8</w:t>
      </w:r>
      <w:r>
        <w:fldChar w:fldCharType="end"/>
      </w:r>
    </w:p>
    <w:p w14:paraId="652EB48E" w14:textId="21C5E0AA" w:rsidR="002E4DC0" w:rsidRDefault="002E4DC0" w:rsidP="002E4DC0">
      <w:pPr>
        <w:pStyle w:val="TOC3"/>
        <w:ind w:left="284" w:hanging="74"/>
        <w:rPr>
          <w:rFonts w:eastAsiaTheme="minorEastAsia" w:cstheme="minorBidi"/>
          <w:noProof/>
          <w:sz w:val="22"/>
          <w:szCs w:val="22"/>
        </w:rPr>
      </w:pPr>
      <w:r w:rsidRPr="00E624F1">
        <w:rPr>
          <w:rFonts w:eastAsia="Times New Roman"/>
          <w:noProof/>
          <w:color w:val="595959" w:themeColor="text1" w:themeTint="A6"/>
        </w:rPr>
        <w:t>Best Practice Principle</w:t>
      </w:r>
      <w:r>
        <w:rPr>
          <w:noProof/>
        </w:rPr>
        <w:tab/>
      </w:r>
      <w:r>
        <w:rPr>
          <w:noProof/>
        </w:rPr>
        <w:fldChar w:fldCharType="begin"/>
      </w:r>
      <w:r>
        <w:rPr>
          <w:noProof/>
        </w:rPr>
        <w:instrText xml:space="preserve"> PAGEREF _Toc103861786 \h </w:instrText>
      </w:r>
      <w:r>
        <w:rPr>
          <w:noProof/>
        </w:rPr>
      </w:r>
      <w:r>
        <w:rPr>
          <w:noProof/>
        </w:rPr>
        <w:fldChar w:fldCharType="separate"/>
      </w:r>
      <w:r w:rsidR="00C3114C">
        <w:rPr>
          <w:noProof/>
        </w:rPr>
        <w:t>8</w:t>
      </w:r>
      <w:r>
        <w:rPr>
          <w:noProof/>
        </w:rPr>
        <w:fldChar w:fldCharType="end"/>
      </w:r>
    </w:p>
    <w:p w14:paraId="4BD19649" w14:textId="608F63BD" w:rsidR="002E4DC0" w:rsidRDefault="002E4DC0" w:rsidP="002E4DC0">
      <w:pPr>
        <w:pStyle w:val="TOC3"/>
        <w:ind w:left="284" w:hanging="74"/>
        <w:rPr>
          <w:rFonts w:eastAsiaTheme="minorEastAsia" w:cstheme="minorBidi"/>
          <w:noProof/>
          <w:sz w:val="22"/>
          <w:szCs w:val="22"/>
        </w:rPr>
      </w:pPr>
      <w:r w:rsidRPr="00E624F1">
        <w:rPr>
          <w:rFonts w:eastAsia="Times New Roman"/>
          <w:noProof/>
          <w:color w:val="595959" w:themeColor="text1" w:themeTint="A6"/>
        </w:rPr>
        <w:t>Merit and Equity Principle</w:t>
      </w:r>
      <w:r>
        <w:rPr>
          <w:noProof/>
        </w:rPr>
        <w:tab/>
      </w:r>
      <w:r>
        <w:rPr>
          <w:noProof/>
        </w:rPr>
        <w:fldChar w:fldCharType="begin"/>
      </w:r>
      <w:r>
        <w:rPr>
          <w:noProof/>
        </w:rPr>
        <w:instrText xml:space="preserve"> PAGEREF _Toc103861787 \h </w:instrText>
      </w:r>
      <w:r>
        <w:rPr>
          <w:noProof/>
        </w:rPr>
      </w:r>
      <w:r>
        <w:rPr>
          <w:noProof/>
        </w:rPr>
        <w:fldChar w:fldCharType="separate"/>
      </w:r>
      <w:r w:rsidR="00C3114C">
        <w:rPr>
          <w:noProof/>
        </w:rPr>
        <w:t>9</w:t>
      </w:r>
      <w:r>
        <w:rPr>
          <w:noProof/>
        </w:rPr>
        <w:fldChar w:fldCharType="end"/>
      </w:r>
    </w:p>
    <w:p w14:paraId="427F3B2C" w14:textId="220BD75C" w:rsidR="002E4DC0" w:rsidRDefault="002E4DC0" w:rsidP="002E4DC0">
      <w:pPr>
        <w:pStyle w:val="TOC2"/>
        <w:ind w:left="284" w:hanging="74"/>
        <w:rPr>
          <w:rFonts w:eastAsiaTheme="minorEastAsia" w:cstheme="minorBidi"/>
          <w:color w:val="auto"/>
          <w:sz w:val="22"/>
          <w:szCs w:val="22"/>
        </w:rPr>
      </w:pPr>
      <w:r w:rsidRPr="00E624F1">
        <w:rPr>
          <w:b/>
        </w:rPr>
        <w:t>Public Sector Conduct</w:t>
      </w:r>
      <w:r>
        <w:tab/>
      </w:r>
      <w:r>
        <w:fldChar w:fldCharType="begin"/>
      </w:r>
      <w:r>
        <w:instrText xml:space="preserve"> PAGEREF _Toc103861788 \h </w:instrText>
      </w:r>
      <w:r>
        <w:fldChar w:fldCharType="separate"/>
      </w:r>
      <w:r w:rsidR="00C3114C">
        <w:t>10</w:t>
      </w:r>
      <w:r>
        <w:fldChar w:fldCharType="end"/>
      </w:r>
    </w:p>
    <w:p w14:paraId="260DD9DB" w14:textId="4778FEFB" w:rsidR="002E4DC0" w:rsidRDefault="002E4DC0" w:rsidP="002E4DC0">
      <w:pPr>
        <w:pStyle w:val="TOC3"/>
        <w:ind w:left="284" w:hanging="74"/>
        <w:rPr>
          <w:rFonts w:eastAsiaTheme="minorEastAsia" w:cstheme="minorBidi"/>
          <w:noProof/>
          <w:sz w:val="22"/>
          <w:szCs w:val="22"/>
        </w:rPr>
      </w:pPr>
      <w:r w:rsidRPr="00E624F1">
        <w:rPr>
          <w:rFonts w:eastAsia="Times New Roman"/>
          <w:noProof/>
          <w:color w:val="595959" w:themeColor="text1" w:themeTint="A6"/>
        </w:rPr>
        <w:t>Discrimination, Harassment and Bullying</w:t>
      </w:r>
      <w:r>
        <w:rPr>
          <w:noProof/>
        </w:rPr>
        <w:tab/>
      </w:r>
      <w:r>
        <w:rPr>
          <w:noProof/>
        </w:rPr>
        <w:fldChar w:fldCharType="begin"/>
      </w:r>
      <w:r>
        <w:rPr>
          <w:noProof/>
        </w:rPr>
        <w:instrText xml:space="preserve"> PAGEREF _Toc103861789 \h </w:instrText>
      </w:r>
      <w:r>
        <w:rPr>
          <w:noProof/>
        </w:rPr>
      </w:r>
      <w:r>
        <w:rPr>
          <w:noProof/>
        </w:rPr>
        <w:fldChar w:fldCharType="separate"/>
      </w:r>
      <w:r w:rsidR="00C3114C">
        <w:rPr>
          <w:noProof/>
        </w:rPr>
        <w:t>10</w:t>
      </w:r>
      <w:r>
        <w:rPr>
          <w:noProof/>
        </w:rPr>
        <w:fldChar w:fldCharType="end"/>
      </w:r>
    </w:p>
    <w:p w14:paraId="7C6B7C59" w14:textId="6DDD1D7D" w:rsidR="002E4DC0" w:rsidRDefault="002E4DC0" w:rsidP="002E4DC0">
      <w:pPr>
        <w:pStyle w:val="TOC3"/>
        <w:ind w:left="284" w:hanging="74"/>
        <w:rPr>
          <w:rFonts w:eastAsiaTheme="minorEastAsia" w:cstheme="minorBidi"/>
          <w:noProof/>
          <w:sz w:val="22"/>
          <w:szCs w:val="22"/>
        </w:rPr>
      </w:pPr>
      <w:r w:rsidRPr="00E624F1">
        <w:rPr>
          <w:rFonts w:eastAsia="Times New Roman"/>
          <w:noProof/>
          <w:color w:val="595959" w:themeColor="text1" w:themeTint="A6"/>
        </w:rPr>
        <w:t>Reasonable Care and Skill</w:t>
      </w:r>
      <w:r>
        <w:rPr>
          <w:noProof/>
        </w:rPr>
        <w:tab/>
      </w:r>
      <w:r>
        <w:rPr>
          <w:noProof/>
        </w:rPr>
        <w:fldChar w:fldCharType="begin"/>
      </w:r>
      <w:r>
        <w:rPr>
          <w:noProof/>
        </w:rPr>
        <w:instrText xml:space="preserve"> PAGEREF _Toc103861790 \h </w:instrText>
      </w:r>
      <w:r>
        <w:rPr>
          <w:noProof/>
        </w:rPr>
      </w:r>
      <w:r>
        <w:rPr>
          <w:noProof/>
        </w:rPr>
        <w:fldChar w:fldCharType="separate"/>
      </w:r>
      <w:r w:rsidR="00C3114C">
        <w:rPr>
          <w:noProof/>
        </w:rPr>
        <w:t>10</w:t>
      </w:r>
      <w:r>
        <w:rPr>
          <w:noProof/>
        </w:rPr>
        <w:fldChar w:fldCharType="end"/>
      </w:r>
    </w:p>
    <w:p w14:paraId="428E61B6" w14:textId="4AD1C210" w:rsidR="002E4DC0" w:rsidRDefault="002E4DC0" w:rsidP="002E4DC0">
      <w:pPr>
        <w:pStyle w:val="TOC3"/>
        <w:ind w:left="284" w:hanging="74"/>
        <w:rPr>
          <w:rFonts w:eastAsiaTheme="minorEastAsia" w:cstheme="minorBidi"/>
          <w:noProof/>
          <w:sz w:val="22"/>
          <w:szCs w:val="22"/>
        </w:rPr>
      </w:pPr>
      <w:r w:rsidRPr="00E624F1">
        <w:rPr>
          <w:rFonts w:eastAsia="Times New Roman"/>
          <w:noProof/>
          <w:color w:val="595959" w:themeColor="text1" w:themeTint="A6"/>
        </w:rPr>
        <w:t>Public Comment</w:t>
      </w:r>
      <w:r>
        <w:rPr>
          <w:noProof/>
        </w:rPr>
        <w:tab/>
      </w:r>
      <w:r>
        <w:rPr>
          <w:noProof/>
        </w:rPr>
        <w:fldChar w:fldCharType="begin"/>
      </w:r>
      <w:r>
        <w:rPr>
          <w:noProof/>
        </w:rPr>
        <w:instrText xml:space="preserve"> PAGEREF _Toc103861791 \h </w:instrText>
      </w:r>
      <w:r>
        <w:rPr>
          <w:noProof/>
        </w:rPr>
      </w:r>
      <w:r>
        <w:rPr>
          <w:noProof/>
        </w:rPr>
        <w:fldChar w:fldCharType="separate"/>
      </w:r>
      <w:r w:rsidR="00C3114C">
        <w:rPr>
          <w:noProof/>
        </w:rPr>
        <w:t>10</w:t>
      </w:r>
      <w:r>
        <w:rPr>
          <w:noProof/>
        </w:rPr>
        <w:fldChar w:fldCharType="end"/>
      </w:r>
    </w:p>
    <w:p w14:paraId="6B4754DD" w14:textId="0E6A9105" w:rsidR="002E4DC0" w:rsidRDefault="002E4DC0" w:rsidP="002E4DC0">
      <w:pPr>
        <w:pStyle w:val="TOC3"/>
        <w:ind w:left="284" w:hanging="74"/>
        <w:rPr>
          <w:rFonts w:eastAsiaTheme="minorEastAsia" w:cstheme="minorBidi"/>
          <w:noProof/>
          <w:sz w:val="22"/>
          <w:szCs w:val="22"/>
        </w:rPr>
      </w:pPr>
      <w:r w:rsidRPr="00E624F1">
        <w:rPr>
          <w:rFonts w:eastAsia="Times New Roman"/>
          <w:noProof/>
          <w:color w:val="595959" w:themeColor="text1" w:themeTint="A6"/>
        </w:rPr>
        <w:t>Use of Resources</w:t>
      </w:r>
      <w:r>
        <w:rPr>
          <w:noProof/>
        </w:rPr>
        <w:tab/>
      </w:r>
      <w:r>
        <w:rPr>
          <w:noProof/>
        </w:rPr>
        <w:fldChar w:fldCharType="begin"/>
      </w:r>
      <w:r>
        <w:rPr>
          <w:noProof/>
        </w:rPr>
        <w:instrText xml:space="preserve"> PAGEREF _Toc103861792 \h </w:instrText>
      </w:r>
      <w:r>
        <w:rPr>
          <w:noProof/>
        </w:rPr>
      </w:r>
      <w:r>
        <w:rPr>
          <w:noProof/>
        </w:rPr>
        <w:fldChar w:fldCharType="separate"/>
      </w:r>
      <w:r w:rsidR="00C3114C">
        <w:rPr>
          <w:noProof/>
        </w:rPr>
        <w:t>11</w:t>
      </w:r>
      <w:r>
        <w:rPr>
          <w:noProof/>
        </w:rPr>
        <w:fldChar w:fldCharType="end"/>
      </w:r>
    </w:p>
    <w:p w14:paraId="2A8F82A5" w14:textId="1E71D024" w:rsidR="002E4DC0" w:rsidRDefault="002E4DC0" w:rsidP="002E4DC0">
      <w:pPr>
        <w:pStyle w:val="TOC3"/>
        <w:ind w:left="284" w:hanging="74"/>
        <w:rPr>
          <w:rFonts w:eastAsiaTheme="minorEastAsia" w:cstheme="minorBidi"/>
          <w:noProof/>
          <w:sz w:val="22"/>
          <w:szCs w:val="22"/>
        </w:rPr>
      </w:pPr>
      <w:r w:rsidRPr="00E624F1">
        <w:rPr>
          <w:rFonts w:eastAsia="Times New Roman"/>
          <w:noProof/>
          <w:color w:val="595959" w:themeColor="text1" w:themeTint="A6"/>
        </w:rPr>
        <w:t>Conflicts of Interest and Impartiality</w:t>
      </w:r>
      <w:r>
        <w:rPr>
          <w:noProof/>
        </w:rPr>
        <w:tab/>
      </w:r>
      <w:r>
        <w:rPr>
          <w:noProof/>
        </w:rPr>
        <w:fldChar w:fldCharType="begin"/>
      </w:r>
      <w:r>
        <w:rPr>
          <w:noProof/>
        </w:rPr>
        <w:instrText xml:space="preserve"> PAGEREF _Toc103861793 \h </w:instrText>
      </w:r>
      <w:r>
        <w:rPr>
          <w:noProof/>
        </w:rPr>
      </w:r>
      <w:r>
        <w:rPr>
          <w:noProof/>
        </w:rPr>
        <w:fldChar w:fldCharType="separate"/>
      </w:r>
      <w:r w:rsidR="00C3114C">
        <w:rPr>
          <w:noProof/>
        </w:rPr>
        <w:t>11</w:t>
      </w:r>
      <w:r>
        <w:rPr>
          <w:noProof/>
        </w:rPr>
        <w:fldChar w:fldCharType="end"/>
      </w:r>
    </w:p>
    <w:p w14:paraId="5E93BE32" w14:textId="409E0553" w:rsidR="002E4DC0" w:rsidRDefault="002E4DC0" w:rsidP="002E4DC0">
      <w:pPr>
        <w:pStyle w:val="TOC3"/>
        <w:ind w:left="284" w:hanging="74"/>
        <w:rPr>
          <w:rFonts w:eastAsiaTheme="minorEastAsia" w:cstheme="minorBidi"/>
          <w:noProof/>
          <w:sz w:val="22"/>
          <w:szCs w:val="22"/>
        </w:rPr>
      </w:pPr>
      <w:r w:rsidRPr="00E624F1">
        <w:rPr>
          <w:rFonts w:eastAsia="Times New Roman"/>
          <w:noProof/>
          <w:color w:val="595959" w:themeColor="text1" w:themeTint="A6"/>
        </w:rPr>
        <w:t>Official and Personal Information</w:t>
      </w:r>
      <w:r>
        <w:rPr>
          <w:noProof/>
        </w:rPr>
        <w:tab/>
      </w:r>
      <w:r>
        <w:rPr>
          <w:noProof/>
        </w:rPr>
        <w:fldChar w:fldCharType="begin"/>
      </w:r>
      <w:r>
        <w:rPr>
          <w:noProof/>
        </w:rPr>
        <w:instrText xml:space="preserve"> PAGEREF _Toc103861794 \h </w:instrText>
      </w:r>
      <w:r>
        <w:rPr>
          <w:noProof/>
        </w:rPr>
      </w:r>
      <w:r>
        <w:rPr>
          <w:noProof/>
        </w:rPr>
        <w:fldChar w:fldCharType="separate"/>
      </w:r>
      <w:r w:rsidR="00C3114C">
        <w:rPr>
          <w:noProof/>
        </w:rPr>
        <w:t>12</w:t>
      </w:r>
      <w:r>
        <w:rPr>
          <w:noProof/>
        </w:rPr>
        <w:fldChar w:fldCharType="end"/>
      </w:r>
    </w:p>
    <w:p w14:paraId="64F45E3A" w14:textId="53BF222C" w:rsidR="002E4DC0" w:rsidRDefault="002E4DC0" w:rsidP="002E4DC0">
      <w:pPr>
        <w:pStyle w:val="TOC3"/>
        <w:ind w:left="284" w:hanging="74"/>
        <w:rPr>
          <w:rFonts w:eastAsiaTheme="minorEastAsia" w:cstheme="minorBidi"/>
          <w:noProof/>
          <w:sz w:val="22"/>
          <w:szCs w:val="22"/>
        </w:rPr>
      </w:pPr>
      <w:r w:rsidRPr="00E624F1">
        <w:rPr>
          <w:rFonts w:eastAsia="Times New Roman"/>
          <w:noProof/>
          <w:color w:val="595959" w:themeColor="text1" w:themeTint="A6"/>
        </w:rPr>
        <w:t>Acceptable Use of ICT Resources</w:t>
      </w:r>
      <w:r>
        <w:rPr>
          <w:noProof/>
        </w:rPr>
        <w:tab/>
      </w:r>
      <w:r>
        <w:rPr>
          <w:noProof/>
        </w:rPr>
        <w:fldChar w:fldCharType="begin"/>
      </w:r>
      <w:r>
        <w:rPr>
          <w:noProof/>
        </w:rPr>
        <w:instrText xml:space="preserve"> PAGEREF _Toc103861795 \h </w:instrText>
      </w:r>
      <w:r>
        <w:rPr>
          <w:noProof/>
        </w:rPr>
      </w:r>
      <w:r>
        <w:rPr>
          <w:noProof/>
        </w:rPr>
        <w:fldChar w:fldCharType="separate"/>
      </w:r>
      <w:r w:rsidR="00C3114C">
        <w:rPr>
          <w:noProof/>
        </w:rPr>
        <w:t>12</w:t>
      </w:r>
      <w:r>
        <w:rPr>
          <w:noProof/>
        </w:rPr>
        <w:fldChar w:fldCharType="end"/>
      </w:r>
    </w:p>
    <w:p w14:paraId="0DCFBDA7" w14:textId="0E0EBC43" w:rsidR="002E4DC0" w:rsidRDefault="002E4DC0" w:rsidP="002E4DC0">
      <w:pPr>
        <w:pStyle w:val="TOC3"/>
        <w:ind w:left="284" w:hanging="74"/>
        <w:rPr>
          <w:rFonts w:eastAsiaTheme="minorEastAsia" w:cstheme="minorBidi"/>
          <w:noProof/>
          <w:sz w:val="22"/>
          <w:szCs w:val="22"/>
        </w:rPr>
      </w:pPr>
      <w:r w:rsidRPr="00E624F1">
        <w:rPr>
          <w:rFonts w:eastAsia="Times New Roman"/>
          <w:noProof/>
          <w:color w:val="595959" w:themeColor="text1" w:themeTint="A6"/>
        </w:rPr>
        <w:t>Work outside the Service</w:t>
      </w:r>
      <w:r>
        <w:rPr>
          <w:noProof/>
        </w:rPr>
        <w:tab/>
      </w:r>
      <w:r>
        <w:rPr>
          <w:noProof/>
        </w:rPr>
        <w:fldChar w:fldCharType="begin"/>
      </w:r>
      <w:r>
        <w:rPr>
          <w:noProof/>
        </w:rPr>
        <w:instrText xml:space="preserve"> PAGEREF _Toc103861796 \h </w:instrText>
      </w:r>
      <w:r>
        <w:rPr>
          <w:noProof/>
        </w:rPr>
      </w:r>
      <w:r>
        <w:rPr>
          <w:noProof/>
        </w:rPr>
        <w:fldChar w:fldCharType="separate"/>
      </w:r>
      <w:r w:rsidR="00C3114C">
        <w:rPr>
          <w:noProof/>
        </w:rPr>
        <w:t>12</w:t>
      </w:r>
      <w:r>
        <w:rPr>
          <w:noProof/>
        </w:rPr>
        <w:fldChar w:fldCharType="end"/>
      </w:r>
    </w:p>
    <w:p w14:paraId="75AB5654" w14:textId="7F4DBA71" w:rsidR="002E4DC0" w:rsidRDefault="002E4DC0" w:rsidP="002E4DC0">
      <w:pPr>
        <w:pStyle w:val="TOC3"/>
        <w:ind w:left="284" w:hanging="74"/>
        <w:rPr>
          <w:rFonts w:eastAsiaTheme="minorEastAsia" w:cstheme="minorBidi"/>
          <w:noProof/>
          <w:sz w:val="22"/>
          <w:szCs w:val="22"/>
        </w:rPr>
      </w:pPr>
      <w:r w:rsidRPr="00E624F1">
        <w:rPr>
          <w:rFonts w:eastAsia="Times New Roman"/>
          <w:noProof/>
          <w:color w:val="595959" w:themeColor="text1" w:themeTint="A6"/>
        </w:rPr>
        <w:t>Reporting Unethical Behaviour</w:t>
      </w:r>
      <w:r>
        <w:rPr>
          <w:noProof/>
        </w:rPr>
        <w:tab/>
      </w:r>
      <w:r>
        <w:rPr>
          <w:noProof/>
        </w:rPr>
        <w:fldChar w:fldCharType="begin"/>
      </w:r>
      <w:r>
        <w:rPr>
          <w:noProof/>
        </w:rPr>
        <w:instrText xml:space="preserve"> PAGEREF _Toc103861797 \h </w:instrText>
      </w:r>
      <w:r>
        <w:rPr>
          <w:noProof/>
        </w:rPr>
      </w:r>
      <w:r>
        <w:rPr>
          <w:noProof/>
        </w:rPr>
        <w:fldChar w:fldCharType="separate"/>
      </w:r>
      <w:r w:rsidR="00C3114C">
        <w:rPr>
          <w:noProof/>
        </w:rPr>
        <w:t>13</w:t>
      </w:r>
      <w:r>
        <w:rPr>
          <w:noProof/>
        </w:rPr>
        <w:fldChar w:fldCharType="end"/>
      </w:r>
    </w:p>
    <w:p w14:paraId="491BCA3A" w14:textId="01B578C8" w:rsidR="002E4DC0" w:rsidRDefault="002E4DC0" w:rsidP="002E4DC0">
      <w:pPr>
        <w:pStyle w:val="TOC3"/>
        <w:ind w:left="284" w:hanging="74"/>
        <w:rPr>
          <w:rFonts w:eastAsiaTheme="minorEastAsia" w:cstheme="minorBidi"/>
          <w:noProof/>
          <w:sz w:val="22"/>
          <w:szCs w:val="22"/>
        </w:rPr>
      </w:pPr>
      <w:r w:rsidRPr="00E624F1">
        <w:rPr>
          <w:rFonts w:eastAsia="Times New Roman"/>
          <w:noProof/>
          <w:color w:val="595959" w:themeColor="text1" w:themeTint="A6"/>
        </w:rPr>
        <w:t>Reportable Conduct</w:t>
      </w:r>
      <w:r>
        <w:rPr>
          <w:noProof/>
        </w:rPr>
        <w:tab/>
      </w:r>
      <w:r>
        <w:rPr>
          <w:noProof/>
        </w:rPr>
        <w:fldChar w:fldCharType="begin"/>
      </w:r>
      <w:r>
        <w:rPr>
          <w:noProof/>
        </w:rPr>
        <w:instrText xml:space="preserve"> PAGEREF _Toc103861798 \h </w:instrText>
      </w:r>
      <w:r>
        <w:rPr>
          <w:noProof/>
        </w:rPr>
      </w:r>
      <w:r>
        <w:rPr>
          <w:noProof/>
        </w:rPr>
        <w:fldChar w:fldCharType="separate"/>
      </w:r>
      <w:r w:rsidR="00C3114C">
        <w:rPr>
          <w:noProof/>
        </w:rPr>
        <w:t>14</w:t>
      </w:r>
      <w:r>
        <w:rPr>
          <w:noProof/>
        </w:rPr>
        <w:fldChar w:fldCharType="end"/>
      </w:r>
    </w:p>
    <w:p w14:paraId="4A29FAB2" w14:textId="2533E04D" w:rsidR="002E4DC0" w:rsidRDefault="002E4DC0" w:rsidP="002E4DC0">
      <w:pPr>
        <w:pStyle w:val="TOC3"/>
        <w:ind w:left="284" w:hanging="74"/>
        <w:rPr>
          <w:rFonts w:eastAsiaTheme="minorEastAsia" w:cstheme="minorBidi"/>
          <w:noProof/>
          <w:sz w:val="22"/>
          <w:szCs w:val="22"/>
        </w:rPr>
      </w:pPr>
      <w:r w:rsidRPr="00E624F1">
        <w:rPr>
          <w:rFonts w:eastAsia="Times New Roman"/>
          <w:noProof/>
          <w:color w:val="595959" w:themeColor="text1" w:themeTint="A6"/>
        </w:rPr>
        <w:t>Alcohol and Other Drugs</w:t>
      </w:r>
      <w:r>
        <w:rPr>
          <w:noProof/>
        </w:rPr>
        <w:tab/>
      </w:r>
      <w:r>
        <w:rPr>
          <w:noProof/>
        </w:rPr>
        <w:fldChar w:fldCharType="begin"/>
      </w:r>
      <w:r>
        <w:rPr>
          <w:noProof/>
        </w:rPr>
        <w:instrText xml:space="preserve"> PAGEREF _Toc103861799 \h </w:instrText>
      </w:r>
      <w:r>
        <w:rPr>
          <w:noProof/>
        </w:rPr>
      </w:r>
      <w:r>
        <w:rPr>
          <w:noProof/>
        </w:rPr>
        <w:fldChar w:fldCharType="separate"/>
      </w:r>
      <w:r w:rsidR="00C3114C">
        <w:rPr>
          <w:noProof/>
        </w:rPr>
        <w:t>14</w:t>
      </w:r>
      <w:r>
        <w:rPr>
          <w:noProof/>
        </w:rPr>
        <w:fldChar w:fldCharType="end"/>
      </w:r>
    </w:p>
    <w:p w14:paraId="47836085" w14:textId="2E6592D4" w:rsidR="002E4DC0" w:rsidRDefault="002E4DC0" w:rsidP="002E4DC0">
      <w:pPr>
        <w:pStyle w:val="TOC2"/>
        <w:ind w:left="284" w:hanging="74"/>
        <w:rPr>
          <w:rFonts w:eastAsiaTheme="minorEastAsia" w:cstheme="minorBidi"/>
          <w:color w:val="auto"/>
          <w:sz w:val="22"/>
          <w:szCs w:val="22"/>
        </w:rPr>
      </w:pPr>
      <w:r w:rsidRPr="00E624F1">
        <w:rPr>
          <w:b/>
        </w:rPr>
        <w:t>Breaching the Code</w:t>
      </w:r>
      <w:r>
        <w:tab/>
      </w:r>
      <w:r>
        <w:fldChar w:fldCharType="begin"/>
      </w:r>
      <w:r>
        <w:instrText xml:space="preserve"> PAGEREF _Toc103861800 \h </w:instrText>
      </w:r>
      <w:r>
        <w:fldChar w:fldCharType="separate"/>
      </w:r>
      <w:r w:rsidR="00C3114C">
        <w:t>14</w:t>
      </w:r>
      <w:r>
        <w:fldChar w:fldCharType="end"/>
      </w:r>
    </w:p>
    <w:p w14:paraId="161AB0B3" w14:textId="7243EC85" w:rsidR="002E4DC0" w:rsidRDefault="002E4DC0" w:rsidP="002E4DC0">
      <w:pPr>
        <w:pStyle w:val="TOC3"/>
        <w:ind w:left="284" w:hanging="74"/>
        <w:rPr>
          <w:rFonts w:eastAsiaTheme="minorEastAsia" w:cstheme="minorBidi"/>
          <w:noProof/>
          <w:sz w:val="22"/>
          <w:szCs w:val="22"/>
        </w:rPr>
      </w:pPr>
      <w:r w:rsidRPr="00E624F1">
        <w:rPr>
          <w:rFonts w:eastAsia="Times New Roman"/>
          <w:noProof/>
          <w:color w:val="595959" w:themeColor="text1" w:themeTint="A6"/>
        </w:rPr>
        <w:t>Failing to Comply with the Code</w:t>
      </w:r>
      <w:r>
        <w:rPr>
          <w:noProof/>
        </w:rPr>
        <w:tab/>
      </w:r>
      <w:r>
        <w:rPr>
          <w:noProof/>
        </w:rPr>
        <w:fldChar w:fldCharType="begin"/>
      </w:r>
      <w:r>
        <w:rPr>
          <w:noProof/>
        </w:rPr>
        <w:instrText xml:space="preserve"> PAGEREF _Toc103861801 \h </w:instrText>
      </w:r>
      <w:r>
        <w:rPr>
          <w:noProof/>
        </w:rPr>
      </w:r>
      <w:r>
        <w:rPr>
          <w:noProof/>
        </w:rPr>
        <w:fldChar w:fldCharType="separate"/>
      </w:r>
      <w:r w:rsidR="00C3114C">
        <w:rPr>
          <w:noProof/>
        </w:rPr>
        <w:t>14</w:t>
      </w:r>
      <w:r>
        <w:rPr>
          <w:noProof/>
        </w:rPr>
        <w:fldChar w:fldCharType="end"/>
      </w:r>
    </w:p>
    <w:p w14:paraId="18F98976" w14:textId="4A577DED" w:rsidR="002E4DC0" w:rsidRDefault="002E4DC0" w:rsidP="002E4DC0">
      <w:pPr>
        <w:pStyle w:val="TOC3"/>
        <w:ind w:left="284" w:hanging="74"/>
        <w:rPr>
          <w:rFonts w:eastAsiaTheme="minorEastAsia" w:cstheme="minorBidi"/>
          <w:noProof/>
          <w:sz w:val="22"/>
          <w:szCs w:val="22"/>
        </w:rPr>
      </w:pPr>
      <w:r w:rsidRPr="00E624F1">
        <w:rPr>
          <w:rFonts w:eastAsia="Times New Roman"/>
          <w:noProof/>
          <w:color w:val="595959" w:themeColor="text1" w:themeTint="A6"/>
        </w:rPr>
        <w:t>Unions</w:t>
      </w:r>
      <w:r>
        <w:rPr>
          <w:noProof/>
        </w:rPr>
        <w:tab/>
      </w:r>
      <w:r>
        <w:rPr>
          <w:noProof/>
        </w:rPr>
        <w:fldChar w:fldCharType="begin"/>
      </w:r>
      <w:r>
        <w:rPr>
          <w:noProof/>
        </w:rPr>
        <w:instrText xml:space="preserve"> PAGEREF _Toc103861802 \h </w:instrText>
      </w:r>
      <w:r>
        <w:rPr>
          <w:noProof/>
        </w:rPr>
      </w:r>
      <w:r>
        <w:rPr>
          <w:noProof/>
        </w:rPr>
        <w:fldChar w:fldCharType="separate"/>
      </w:r>
      <w:r w:rsidR="00C3114C">
        <w:rPr>
          <w:noProof/>
        </w:rPr>
        <w:t>15</w:t>
      </w:r>
      <w:r>
        <w:rPr>
          <w:noProof/>
        </w:rPr>
        <w:fldChar w:fldCharType="end"/>
      </w:r>
    </w:p>
    <w:p w14:paraId="381B43D1" w14:textId="6100E893" w:rsidR="002E4DC0" w:rsidRDefault="002E4DC0" w:rsidP="002E4DC0">
      <w:pPr>
        <w:pStyle w:val="TOC2"/>
        <w:ind w:left="284" w:hanging="74"/>
        <w:rPr>
          <w:rFonts w:eastAsiaTheme="minorEastAsia" w:cstheme="minorBidi"/>
          <w:color w:val="auto"/>
          <w:sz w:val="22"/>
          <w:szCs w:val="22"/>
        </w:rPr>
      </w:pPr>
      <w:r w:rsidRPr="00E624F1">
        <w:rPr>
          <w:b/>
        </w:rPr>
        <w:t>References</w:t>
      </w:r>
      <w:r>
        <w:tab/>
      </w:r>
      <w:r>
        <w:fldChar w:fldCharType="begin"/>
      </w:r>
      <w:r>
        <w:instrText xml:space="preserve"> PAGEREF _Toc103861803 \h </w:instrText>
      </w:r>
      <w:r>
        <w:fldChar w:fldCharType="separate"/>
      </w:r>
      <w:r w:rsidR="00C3114C">
        <w:t>15</w:t>
      </w:r>
      <w:r>
        <w:fldChar w:fldCharType="end"/>
      </w:r>
    </w:p>
    <w:p w14:paraId="09057B80" w14:textId="1533B283" w:rsidR="002E4DC0" w:rsidRDefault="002E4DC0" w:rsidP="002E4DC0">
      <w:pPr>
        <w:pStyle w:val="TOC2"/>
        <w:ind w:left="284" w:hanging="74"/>
        <w:rPr>
          <w:rFonts w:eastAsiaTheme="minorEastAsia" w:cstheme="minorBidi"/>
          <w:color w:val="auto"/>
          <w:sz w:val="22"/>
          <w:szCs w:val="22"/>
        </w:rPr>
      </w:pPr>
      <w:r w:rsidRPr="00E624F1">
        <w:rPr>
          <w:b/>
        </w:rPr>
        <w:lastRenderedPageBreak/>
        <w:t>Further Information</w:t>
      </w:r>
      <w:r>
        <w:tab/>
      </w:r>
      <w:r>
        <w:fldChar w:fldCharType="begin"/>
      </w:r>
      <w:r>
        <w:instrText xml:space="preserve"> PAGEREF _Toc103861804 \h </w:instrText>
      </w:r>
      <w:r>
        <w:fldChar w:fldCharType="separate"/>
      </w:r>
      <w:r w:rsidR="00C3114C">
        <w:t>16</w:t>
      </w:r>
      <w:r>
        <w:fldChar w:fldCharType="end"/>
      </w:r>
    </w:p>
    <w:p w14:paraId="325F976C" w14:textId="61A372E1" w:rsidR="002E4DC0" w:rsidRDefault="002E4DC0" w:rsidP="002E4DC0">
      <w:pPr>
        <w:pStyle w:val="TOC2"/>
        <w:ind w:left="284" w:hanging="74"/>
        <w:rPr>
          <w:rFonts w:eastAsiaTheme="minorEastAsia" w:cstheme="minorBidi"/>
          <w:color w:val="auto"/>
          <w:sz w:val="22"/>
          <w:szCs w:val="22"/>
        </w:rPr>
      </w:pPr>
      <w:r w:rsidRPr="00E624F1">
        <w:rPr>
          <w:b/>
        </w:rPr>
        <w:t>Review</w:t>
      </w:r>
      <w:r>
        <w:tab/>
      </w:r>
      <w:r>
        <w:fldChar w:fldCharType="begin"/>
      </w:r>
      <w:r>
        <w:instrText xml:space="preserve"> PAGEREF _Toc103861805 \h </w:instrText>
      </w:r>
      <w:r>
        <w:fldChar w:fldCharType="separate"/>
      </w:r>
      <w:r w:rsidR="00C3114C">
        <w:t>16</w:t>
      </w:r>
      <w:r>
        <w:fldChar w:fldCharType="end"/>
      </w:r>
    </w:p>
    <w:p w14:paraId="1840CD5F" w14:textId="49511492" w:rsidR="002E4DC0" w:rsidRDefault="002E4DC0" w:rsidP="002E4DC0">
      <w:pPr>
        <w:pStyle w:val="TOC2"/>
        <w:ind w:left="284" w:hanging="74"/>
        <w:rPr>
          <w:rFonts w:eastAsiaTheme="minorEastAsia" w:cstheme="minorBidi"/>
          <w:color w:val="auto"/>
          <w:sz w:val="22"/>
          <w:szCs w:val="22"/>
        </w:rPr>
      </w:pPr>
      <w:r w:rsidRPr="00E624F1">
        <w:rPr>
          <w:b/>
        </w:rPr>
        <w:t>Approval Authority</w:t>
      </w:r>
      <w:r>
        <w:tab/>
      </w:r>
      <w:r>
        <w:fldChar w:fldCharType="begin"/>
      </w:r>
      <w:r>
        <w:instrText xml:space="preserve"> PAGEREF _Toc103861806 \h </w:instrText>
      </w:r>
      <w:r>
        <w:fldChar w:fldCharType="separate"/>
      </w:r>
      <w:r w:rsidR="00C3114C">
        <w:t>16</w:t>
      </w:r>
      <w:r>
        <w:fldChar w:fldCharType="end"/>
      </w:r>
    </w:p>
    <w:p w14:paraId="2822D8A0" w14:textId="091385C3" w:rsidR="00743E05" w:rsidRDefault="00743E05" w:rsidP="002E4DC0">
      <w:pPr>
        <w:pStyle w:val="TOC2"/>
        <w:ind w:left="284" w:hanging="74"/>
        <w:rPr>
          <w:color w:val="E36C0A"/>
          <w:spacing w:val="5"/>
          <w:sz w:val="72"/>
          <w:szCs w:val="72"/>
        </w:rPr>
      </w:pPr>
      <w:r>
        <w:fldChar w:fldCharType="end"/>
      </w:r>
      <w:r>
        <w:br w:type="page"/>
      </w:r>
    </w:p>
    <w:p w14:paraId="5BDD29B8" w14:textId="77777777" w:rsidR="00743E05" w:rsidRPr="00276C34" w:rsidRDefault="00743E05" w:rsidP="00743E05">
      <w:pPr>
        <w:keepNext/>
        <w:suppressAutoHyphens/>
        <w:spacing w:after="120" w:line="240" w:lineRule="auto"/>
        <w:outlineLvl w:val="1"/>
        <w:rPr>
          <w:b/>
          <w:color w:val="AB4399"/>
          <w:sz w:val="38"/>
          <w:szCs w:val="36"/>
        </w:rPr>
      </w:pPr>
      <w:bookmarkStart w:id="3" w:name="_Toc97803605"/>
      <w:bookmarkStart w:id="4" w:name="_Toc103861776"/>
      <w:r w:rsidRPr="00276C34">
        <w:rPr>
          <w:b/>
          <w:color w:val="AB4399"/>
          <w:sz w:val="38"/>
          <w:szCs w:val="36"/>
        </w:rPr>
        <w:lastRenderedPageBreak/>
        <w:t>Introduction/Purpose</w:t>
      </w:r>
      <w:bookmarkEnd w:id="3"/>
      <w:bookmarkEnd w:id="4"/>
    </w:p>
    <w:p w14:paraId="4E966F81" w14:textId="5BA42271" w:rsidR="00743E05" w:rsidRPr="00915AE2" w:rsidRDefault="00743E05" w:rsidP="00743E05">
      <w:pPr>
        <w:pStyle w:val="ListParagraph"/>
        <w:numPr>
          <w:ilvl w:val="0"/>
          <w:numId w:val="7"/>
        </w:numPr>
        <w:spacing w:after="120" w:line="240" w:lineRule="auto"/>
        <w:ind w:left="567" w:hanging="567"/>
        <w:contextualSpacing w:val="0"/>
        <w:rPr>
          <w:sz w:val="22"/>
          <w:szCs w:val="22"/>
        </w:rPr>
      </w:pPr>
      <w:r w:rsidRPr="00915AE2">
        <w:rPr>
          <w:sz w:val="22"/>
          <w:szCs w:val="22"/>
        </w:rPr>
        <w:t>The ACT Public Sector (ACTPS)</w:t>
      </w:r>
      <w:r w:rsidRPr="004A4C13">
        <w:rPr>
          <w:sz w:val="22"/>
          <w:szCs w:val="22"/>
        </w:rPr>
        <w:t xml:space="preserve"> provides the ACT Government with a broad range of policy advice and support</w:t>
      </w:r>
      <w:r>
        <w:rPr>
          <w:sz w:val="22"/>
          <w:szCs w:val="22"/>
        </w:rPr>
        <w:t xml:space="preserve"> and</w:t>
      </w:r>
      <w:r w:rsidRPr="004A4C13">
        <w:rPr>
          <w:sz w:val="22"/>
          <w:szCs w:val="22"/>
        </w:rPr>
        <w:t xml:space="preserve"> provides the community with responsive and accessible services consistent with statutory requirements and government policies</w:t>
      </w:r>
      <w:r w:rsidRPr="00915AE2">
        <w:rPr>
          <w:sz w:val="22"/>
          <w:szCs w:val="22"/>
        </w:rPr>
        <w:t xml:space="preserve">. To </w:t>
      </w:r>
      <w:r>
        <w:rPr>
          <w:sz w:val="22"/>
          <w:szCs w:val="22"/>
        </w:rPr>
        <w:t xml:space="preserve">deliver such a wide range of services to a high standard on an ongoing basis requires the ACTPS to be </w:t>
      </w:r>
      <w:r w:rsidRPr="00915AE2">
        <w:rPr>
          <w:sz w:val="22"/>
          <w:szCs w:val="22"/>
        </w:rPr>
        <w:t xml:space="preserve">agile, responsive, and innovative </w:t>
      </w:r>
      <w:r>
        <w:rPr>
          <w:sz w:val="22"/>
          <w:szCs w:val="22"/>
        </w:rPr>
        <w:t xml:space="preserve">in the way it operates. It also requires that we embrace the </w:t>
      </w:r>
      <w:r w:rsidRPr="00915AE2">
        <w:rPr>
          <w:sz w:val="22"/>
          <w:szCs w:val="22"/>
        </w:rPr>
        <w:t>key values and behaviours promoted in this Code</w:t>
      </w:r>
      <w:r>
        <w:rPr>
          <w:sz w:val="22"/>
          <w:szCs w:val="22"/>
        </w:rPr>
        <w:t xml:space="preserve"> of Conduct (‘Code’) in discharging our responsibilities, and in shaping our culture. Such an approach not only contributes to better public administration but enhances the government and community confidence that </w:t>
      </w:r>
      <w:r w:rsidRPr="00915AE2">
        <w:rPr>
          <w:sz w:val="22"/>
          <w:szCs w:val="22"/>
        </w:rPr>
        <w:t>public</w:t>
      </w:r>
      <w:r>
        <w:rPr>
          <w:sz w:val="22"/>
          <w:szCs w:val="22"/>
        </w:rPr>
        <w:t xml:space="preserve"> </w:t>
      </w:r>
      <w:r w:rsidRPr="00915AE2">
        <w:rPr>
          <w:sz w:val="22"/>
          <w:szCs w:val="22"/>
        </w:rPr>
        <w:t>employees</w:t>
      </w:r>
      <w:r>
        <w:rPr>
          <w:sz w:val="22"/>
          <w:szCs w:val="22"/>
        </w:rPr>
        <w:t xml:space="preserve"> </w:t>
      </w:r>
      <w:r w:rsidRPr="00915AE2">
        <w:rPr>
          <w:sz w:val="22"/>
          <w:szCs w:val="22"/>
        </w:rPr>
        <w:t>maintain a high degree of integrity and can be trusted to deliver services in an efficient, fair, and accountable manner.</w:t>
      </w:r>
    </w:p>
    <w:p w14:paraId="7C4084C5" w14:textId="546F4060" w:rsidR="00743E05" w:rsidRPr="00915AE2" w:rsidRDefault="00743E05" w:rsidP="00743E05">
      <w:pPr>
        <w:pStyle w:val="ListParagraph"/>
        <w:numPr>
          <w:ilvl w:val="0"/>
          <w:numId w:val="7"/>
        </w:numPr>
        <w:spacing w:after="120" w:line="240" w:lineRule="auto"/>
        <w:ind w:left="567" w:hanging="567"/>
        <w:contextualSpacing w:val="0"/>
        <w:rPr>
          <w:sz w:val="22"/>
          <w:szCs w:val="22"/>
        </w:rPr>
      </w:pPr>
      <w:r w:rsidRPr="00915AE2">
        <w:rPr>
          <w:sz w:val="22"/>
          <w:szCs w:val="22"/>
        </w:rPr>
        <w:t xml:space="preserve">The Code expands on provisions from the following sections of the </w:t>
      </w:r>
      <w:hyperlink r:id="rId18" w:history="1">
        <w:r w:rsidRPr="007A25B4">
          <w:rPr>
            <w:rStyle w:val="Hyperlink"/>
            <w:i/>
            <w:iCs/>
            <w:sz w:val="22"/>
            <w:szCs w:val="22"/>
          </w:rPr>
          <w:t>Public Sector Management Act 1994</w:t>
        </w:r>
        <w:r w:rsidRPr="007A25B4">
          <w:rPr>
            <w:rStyle w:val="Hyperlink"/>
            <w:sz w:val="22"/>
            <w:szCs w:val="22"/>
            <w:vertAlign w:val="superscript"/>
          </w:rPr>
          <w:footnoteReference w:id="1"/>
        </w:r>
      </w:hyperlink>
      <w:r w:rsidRPr="00915AE2">
        <w:rPr>
          <w:sz w:val="22"/>
          <w:szCs w:val="22"/>
        </w:rPr>
        <w:t>:</w:t>
      </w:r>
    </w:p>
    <w:p w14:paraId="523282C2" w14:textId="77777777" w:rsidR="00743E05" w:rsidRPr="00915AE2" w:rsidRDefault="00743E05" w:rsidP="00743E05">
      <w:pPr>
        <w:pStyle w:val="ListParagraph"/>
        <w:numPr>
          <w:ilvl w:val="0"/>
          <w:numId w:val="10"/>
        </w:numPr>
        <w:spacing w:after="120" w:line="240" w:lineRule="auto"/>
        <w:contextualSpacing w:val="0"/>
        <w:jc w:val="both"/>
        <w:rPr>
          <w:sz w:val="22"/>
          <w:szCs w:val="22"/>
        </w:rPr>
      </w:pPr>
      <w:r w:rsidRPr="00915AE2">
        <w:rPr>
          <w:sz w:val="22"/>
          <w:szCs w:val="22"/>
        </w:rPr>
        <w:t>public sector values (section 7)</w:t>
      </w:r>
      <w:r>
        <w:rPr>
          <w:sz w:val="22"/>
          <w:szCs w:val="22"/>
        </w:rPr>
        <w:t>;</w:t>
      </w:r>
    </w:p>
    <w:p w14:paraId="76CF3CCB" w14:textId="77777777" w:rsidR="00743E05" w:rsidRPr="00915AE2" w:rsidRDefault="00743E05" w:rsidP="00743E05">
      <w:pPr>
        <w:pStyle w:val="ListParagraph"/>
        <w:numPr>
          <w:ilvl w:val="0"/>
          <w:numId w:val="10"/>
        </w:numPr>
        <w:spacing w:after="120" w:line="240" w:lineRule="auto"/>
        <w:contextualSpacing w:val="0"/>
        <w:jc w:val="both"/>
        <w:rPr>
          <w:sz w:val="22"/>
          <w:szCs w:val="22"/>
        </w:rPr>
      </w:pPr>
      <w:r w:rsidRPr="00915AE2">
        <w:rPr>
          <w:sz w:val="22"/>
          <w:szCs w:val="22"/>
        </w:rPr>
        <w:t>public sector principles (section 8)</w:t>
      </w:r>
      <w:r>
        <w:rPr>
          <w:sz w:val="22"/>
          <w:szCs w:val="22"/>
        </w:rPr>
        <w:t>;</w:t>
      </w:r>
      <w:r w:rsidRPr="00915AE2">
        <w:rPr>
          <w:sz w:val="22"/>
          <w:szCs w:val="22"/>
        </w:rPr>
        <w:t xml:space="preserve"> and</w:t>
      </w:r>
    </w:p>
    <w:p w14:paraId="075C1C4E" w14:textId="77777777" w:rsidR="00743E05" w:rsidRDefault="00743E05" w:rsidP="00743E05">
      <w:pPr>
        <w:pStyle w:val="ListParagraph"/>
        <w:numPr>
          <w:ilvl w:val="0"/>
          <w:numId w:val="10"/>
        </w:numPr>
        <w:spacing w:after="120" w:line="240" w:lineRule="auto"/>
        <w:contextualSpacing w:val="0"/>
        <w:jc w:val="both"/>
        <w:rPr>
          <w:sz w:val="22"/>
          <w:szCs w:val="22"/>
        </w:rPr>
      </w:pPr>
      <w:r w:rsidRPr="00915AE2">
        <w:rPr>
          <w:sz w:val="22"/>
          <w:szCs w:val="22"/>
        </w:rPr>
        <w:t>public sector conduct (section 9).</w:t>
      </w:r>
    </w:p>
    <w:p w14:paraId="73B686D1" w14:textId="77777777" w:rsidR="00743E05" w:rsidRPr="009155D3" w:rsidRDefault="00743E05" w:rsidP="00743E05">
      <w:pPr>
        <w:keepNext/>
        <w:suppressAutoHyphens/>
        <w:spacing w:after="120" w:line="240" w:lineRule="auto"/>
        <w:outlineLvl w:val="1"/>
        <w:rPr>
          <w:b/>
          <w:color w:val="AB4399"/>
          <w:sz w:val="38"/>
          <w:szCs w:val="36"/>
        </w:rPr>
      </w:pPr>
      <w:bookmarkStart w:id="5" w:name="_Toc103861777"/>
      <w:bookmarkStart w:id="6" w:name="_Toc97803606"/>
      <w:r w:rsidRPr="009155D3">
        <w:rPr>
          <w:b/>
          <w:color w:val="AB4399"/>
          <w:sz w:val="38"/>
          <w:szCs w:val="36"/>
        </w:rPr>
        <w:t>Public Sector Conduct</w:t>
      </w:r>
      <w:bookmarkEnd w:id="5"/>
    </w:p>
    <w:p w14:paraId="3C5EFFC1" w14:textId="558AEA55" w:rsidR="00743E05" w:rsidRDefault="00743E05" w:rsidP="00743E05">
      <w:pPr>
        <w:pStyle w:val="ListParagraph"/>
        <w:numPr>
          <w:ilvl w:val="0"/>
          <w:numId w:val="7"/>
        </w:numPr>
        <w:spacing w:after="120" w:line="240" w:lineRule="auto"/>
        <w:ind w:left="567" w:hanging="567"/>
        <w:contextualSpacing w:val="0"/>
        <w:rPr>
          <w:sz w:val="22"/>
          <w:szCs w:val="22"/>
        </w:rPr>
      </w:pPr>
      <w:r>
        <w:rPr>
          <w:sz w:val="22"/>
          <w:szCs w:val="22"/>
        </w:rPr>
        <w:t xml:space="preserve">Section 9 of the PSM Act establishes the requirements for the conduct of </w:t>
      </w:r>
      <w:r w:rsidR="00821578">
        <w:rPr>
          <w:sz w:val="22"/>
          <w:szCs w:val="22"/>
        </w:rPr>
        <w:t>public</w:t>
      </w:r>
      <w:r>
        <w:rPr>
          <w:sz w:val="22"/>
          <w:szCs w:val="22"/>
        </w:rPr>
        <w:t xml:space="preserve"> </w:t>
      </w:r>
      <w:r w:rsidR="00821578">
        <w:rPr>
          <w:sz w:val="22"/>
          <w:szCs w:val="22"/>
        </w:rPr>
        <w:t>employees</w:t>
      </w:r>
      <w:r>
        <w:rPr>
          <w:sz w:val="22"/>
          <w:szCs w:val="22"/>
        </w:rPr>
        <w:t xml:space="preserve"> and, as appropriate, other specified roles, as follows:</w:t>
      </w:r>
    </w:p>
    <w:p w14:paraId="23866475" w14:textId="77777777" w:rsidR="00743E05" w:rsidRPr="000343A8" w:rsidRDefault="00743E05" w:rsidP="00743E05">
      <w:pPr>
        <w:spacing w:after="120" w:line="240" w:lineRule="auto"/>
        <w:ind w:left="567"/>
        <w:jc w:val="both"/>
        <w:rPr>
          <w:sz w:val="22"/>
          <w:szCs w:val="22"/>
        </w:rPr>
      </w:pPr>
      <w:r w:rsidRPr="000343A8">
        <w:rPr>
          <w:sz w:val="22"/>
          <w:szCs w:val="22"/>
        </w:rPr>
        <w:t>(1) A public servant must—</w:t>
      </w:r>
    </w:p>
    <w:p w14:paraId="75C8B212" w14:textId="77777777" w:rsidR="00743E05" w:rsidRPr="000343A8" w:rsidRDefault="00743E05" w:rsidP="00743E05">
      <w:pPr>
        <w:spacing w:after="120" w:line="240" w:lineRule="auto"/>
        <w:ind w:left="851"/>
        <w:jc w:val="both"/>
        <w:rPr>
          <w:sz w:val="22"/>
          <w:szCs w:val="22"/>
        </w:rPr>
      </w:pPr>
      <w:r w:rsidRPr="000343A8">
        <w:rPr>
          <w:sz w:val="22"/>
          <w:szCs w:val="22"/>
        </w:rPr>
        <w:t>(a) take all reasonable steps to avoid a conflict of interest; and</w:t>
      </w:r>
    </w:p>
    <w:p w14:paraId="2F644703" w14:textId="77777777" w:rsidR="00743E05" w:rsidRPr="000343A8" w:rsidRDefault="00743E05" w:rsidP="00743E05">
      <w:pPr>
        <w:spacing w:after="120" w:line="240" w:lineRule="auto"/>
        <w:ind w:left="851"/>
        <w:jc w:val="both"/>
        <w:rPr>
          <w:sz w:val="22"/>
          <w:szCs w:val="22"/>
        </w:rPr>
      </w:pPr>
      <w:r w:rsidRPr="000343A8">
        <w:rPr>
          <w:sz w:val="22"/>
          <w:szCs w:val="22"/>
        </w:rPr>
        <w:t>(b) declare or manage a conflict of interest that cannot reasonably</w:t>
      </w:r>
    </w:p>
    <w:p w14:paraId="35051C47" w14:textId="77777777" w:rsidR="00743E05" w:rsidRPr="000343A8" w:rsidRDefault="00743E05" w:rsidP="00743E05">
      <w:pPr>
        <w:spacing w:after="120" w:line="240" w:lineRule="auto"/>
        <w:ind w:left="1134"/>
        <w:jc w:val="both"/>
        <w:rPr>
          <w:sz w:val="22"/>
          <w:szCs w:val="22"/>
        </w:rPr>
      </w:pPr>
      <w:r w:rsidRPr="000343A8">
        <w:rPr>
          <w:sz w:val="22"/>
          <w:szCs w:val="22"/>
        </w:rPr>
        <w:t>be avoided; and</w:t>
      </w:r>
    </w:p>
    <w:p w14:paraId="201A8FA2" w14:textId="77777777" w:rsidR="00743E05" w:rsidRPr="000343A8" w:rsidRDefault="00743E05" w:rsidP="00743E05">
      <w:pPr>
        <w:spacing w:after="120" w:line="240" w:lineRule="auto"/>
        <w:ind w:left="851"/>
        <w:jc w:val="both"/>
        <w:rPr>
          <w:sz w:val="22"/>
          <w:szCs w:val="22"/>
        </w:rPr>
      </w:pPr>
      <w:r w:rsidRPr="000343A8">
        <w:rPr>
          <w:sz w:val="22"/>
          <w:szCs w:val="22"/>
        </w:rPr>
        <w:t>(c) when acting in connection with the public servant’s job—</w:t>
      </w:r>
    </w:p>
    <w:p w14:paraId="36050A67" w14:textId="77777777" w:rsidR="00743E05" w:rsidRPr="000343A8" w:rsidRDefault="00743E05" w:rsidP="00743E05">
      <w:pPr>
        <w:spacing w:after="120" w:line="240" w:lineRule="auto"/>
        <w:ind w:left="1276"/>
        <w:jc w:val="both"/>
        <w:rPr>
          <w:sz w:val="22"/>
          <w:szCs w:val="22"/>
        </w:rPr>
      </w:pPr>
      <w:r w:rsidRPr="000343A8">
        <w:rPr>
          <w:sz w:val="22"/>
          <w:szCs w:val="22"/>
        </w:rPr>
        <w:t>(</w:t>
      </w:r>
      <w:proofErr w:type="spellStart"/>
      <w:r w:rsidRPr="000343A8">
        <w:rPr>
          <w:sz w:val="22"/>
          <w:szCs w:val="22"/>
        </w:rPr>
        <w:t>i</w:t>
      </w:r>
      <w:proofErr w:type="spellEnd"/>
      <w:r w:rsidRPr="000343A8">
        <w:rPr>
          <w:sz w:val="22"/>
          <w:szCs w:val="22"/>
        </w:rPr>
        <w:t>) comply with laws applying in the Territory; and</w:t>
      </w:r>
    </w:p>
    <w:p w14:paraId="7A6CCF01" w14:textId="77777777" w:rsidR="00743E05" w:rsidRPr="000343A8" w:rsidRDefault="00743E05" w:rsidP="00743E05">
      <w:pPr>
        <w:spacing w:after="120" w:line="240" w:lineRule="auto"/>
        <w:ind w:left="1276"/>
        <w:jc w:val="both"/>
        <w:rPr>
          <w:sz w:val="22"/>
          <w:szCs w:val="22"/>
        </w:rPr>
      </w:pPr>
      <w:r w:rsidRPr="000343A8">
        <w:rPr>
          <w:sz w:val="22"/>
          <w:szCs w:val="22"/>
        </w:rPr>
        <w:t>(ii) comply with any lawful and reasonable direction given by</w:t>
      </w:r>
    </w:p>
    <w:p w14:paraId="3B4E6568" w14:textId="77777777" w:rsidR="00743E05" w:rsidRPr="000343A8" w:rsidRDefault="00743E05" w:rsidP="00743E05">
      <w:pPr>
        <w:spacing w:after="120" w:line="240" w:lineRule="auto"/>
        <w:ind w:left="1560"/>
        <w:jc w:val="both"/>
        <w:rPr>
          <w:sz w:val="22"/>
          <w:szCs w:val="22"/>
        </w:rPr>
      </w:pPr>
      <w:r w:rsidRPr="000343A8">
        <w:rPr>
          <w:sz w:val="22"/>
          <w:szCs w:val="22"/>
        </w:rPr>
        <w:t>a person with the authority to give the direction; and</w:t>
      </w:r>
    </w:p>
    <w:p w14:paraId="49950CFD" w14:textId="77777777" w:rsidR="00743E05" w:rsidRPr="000343A8" w:rsidRDefault="00743E05" w:rsidP="00743E05">
      <w:pPr>
        <w:spacing w:after="120" w:line="240" w:lineRule="auto"/>
        <w:ind w:left="1276"/>
        <w:jc w:val="both"/>
        <w:rPr>
          <w:sz w:val="22"/>
          <w:szCs w:val="22"/>
        </w:rPr>
      </w:pPr>
      <w:r w:rsidRPr="000343A8">
        <w:rPr>
          <w:sz w:val="22"/>
          <w:szCs w:val="22"/>
        </w:rPr>
        <w:t>(iii) if dealing with a member of the public—make all</w:t>
      </w:r>
    </w:p>
    <w:p w14:paraId="76202750" w14:textId="77777777" w:rsidR="00743E05" w:rsidRPr="000343A8" w:rsidRDefault="00743E05" w:rsidP="00743E05">
      <w:pPr>
        <w:spacing w:after="120" w:line="240" w:lineRule="auto"/>
        <w:ind w:left="1560"/>
        <w:jc w:val="both"/>
        <w:rPr>
          <w:sz w:val="22"/>
          <w:szCs w:val="22"/>
        </w:rPr>
      </w:pPr>
      <w:r w:rsidRPr="000343A8">
        <w:rPr>
          <w:sz w:val="22"/>
          <w:szCs w:val="22"/>
        </w:rPr>
        <w:t>reasonable efforts to help the person to understand the</w:t>
      </w:r>
    </w:p>
    <w:p w14:paraId="4A912D5C" w14:textId="77777777" w:rsidR="00743E05" w:rsidRPr="000343A8" w:rsidRDefault="00743E05" w:rsidP="00743E05">
      <w:pPr>
        <w:spacing w:after="120" w:line="240" w:lineRule="auto"/>
        <w:ind w:left="1560"/>
        <w:jc w:val="both"/>
        <w:rPr>
          <w:sz w:val="22"/>
          <w:szCs w:val="22"/>
        </w:rPr>
      </w:pPr>
      <w:r w:rsidRPr="000343A8">
        <w:rPr>
          <w:sz w:val="22"/>
          <w:szCs w:val="22"/>
        </w:rPr>
        <w:t>person’s entitlements, and any requirement the person is</w:t>
      </w:r>
    </w:p>
    <w:p w14:paraId="3E8601A8" w14:textId="77777777" w:rsidR="00743E05" w:rsidRPr="000343A8" w:rsidRDefault="00743E05" w:rsidP="00743E05">
      <w:pPr>
        <w:spacing w:after="120" w:line="240" w:lineRule="auto"/>
        <w:ind w:left="1560"/>
        <w:jc w:val="both"/>
        <w:rPr>
          <w:sz w:val="22"/>
          <w:szCs w:val="22"/>
        </w:rPr>
      </w:pPr>
      <w:r w:rsidRPr="000343A8">
        <w:rPr>
          <w:sz w:val="22"/>
          <w:szCs w:val="22"/>
        </w:rPr>
        <w:t>obliged to meet, under a territory law; and</w:t>
      </w:r>
    </w:p>
    <w:p w14:paraId="35FA5EB3" w14:textId="77777777" w:rsidR="00743E05" w:rsidRPr="000343A8" w:rsidRDefault="00743E05" w:rsidP="00743E05">
      <w:pPr>
        <w:spacing w:after="120" w:line="240" w:lineRule="auto"/>
        <w:ind w:left="1276"/>
        <w:jc w:val="both"/>
        <w:rPr>
          <w:sz w:val="22"/>
          <w:szCs w:val="22"/>
        </w:rPr>
      </w:pPr>
      <w:r w:rsidRPr="000343A8">
        <w:rPr>
          <w:sz w:val="22"/>
          <w:szCs w:val="22"/>
        </w:rPr>
        <w:t>(iv) treat all people with courtesy and sensitivity to their rights</w:t>
      </w:r>
    </w:p>
    <w:p w14:paraId="610FDC9B" w14:textId="77777777" w:rsidR="00743E05" w:rsidRPr="000343A8" w:rsidRDefault="00743E05" w:rsidP="00743E05">
      <w:pPr>
        <w:spacing w:after="120" w:line="240" w:lineRule="auto"/>
        <w:ind w:left="1560"/>
        <w:jc w:val="both"/>
        <w:rPr>
          <w:sz w:val="22"/>
          <w:szCs w:val="22"/>
        </w:rPr>
      </w:pPr>
      <w:r w:rsidRPr="000343A8">
        <w:rPr>
          <w:sz w:val="22"/>
          <w:szCs w:val="22"/>
        </w:rPr>
        <w:t>and aspirations; and</w:t>
      </w:r>
    </w:p>
    <w:p w14:paraId="388F0F82" w14:textId="77777777" w:rsidR="00743E05" w:rsidRPr="000343A8" w:rsidRDefault="00743E05" w:rsidP="00743E05">
      <w:pPr>
        <w:spacing w:after="120" w:line="240" w:lineRule="auto"/>
        <w:ind w:left="851"/>
        <w:jc w:val="both"/>
        <w:rPr>
          <w:sz w:val="22"/>
          <w:szCs w:val="22"/>
        </w:rPr>
      </w:pPr>
      <w:r w:rsidRPr="000343A8">
        <w:rPr>
          <w:sz w:val="22"/>
          <w:szCs w:val="22"/>
        </w:rPr>
        <w:t>(d) do the public servant’s job with reasonable care and diligence,</w:t>
      </w:r>
    </w:p>
    <w:p w14:paraId="6352C8F7" w14:textId="77777777" w:rsidR="00743E05" w:rsidRPr="000343A8" w:rsidRDefault="00743E05" w:rsidP="00743E05">
      <w:pPr>
        <w:spacing w:after="120" w:line="240" w:lineRule="auto"/>
        <w:ind w:left="851"/>
        <w:jc w:val="both"/>
        <w:rPr>
          <w:sz w:val="22"/>
          <w:szCs w:val="22"/>
        </w:rPr>
      </w:pPr>
      <w:r w:rsidRPr="000343A8">
        <w:rPr>
          <w:sz w:val="22"/>
          <w:szCs w:val="22"/>
        </w:rPr>
        <w:t>impartiality and honesty.</w:t>
      </w:r>
    </w:p>
    <w:p w14:paraId="79F4844B" w14:textId="77777777" w:rsidR="00743E05" w:rsidRPr="000343A8" w:rsidRDefault="00743E05" w:rsidP="00743E05">
      <w:pPr>
        <w:spacing w:after="120" w:line="240" w:lineRule="auto"/>
        <w:ind w:left="567"/>
        <w:jc w:val="both"/>
        <w:rPr>
          <w:sz w:val="22"/>
          <w:szCs w:val="22"/>
        </w:rPr>
      </w:pPr>
      <w:r w:rsidRPr="000343A8">
        <w:rPr>
          <w:sz w:val="22"/>
          <w:szCs w:val="22"/>
        </w:rPr>
        <w:lastRenderedPageBreak/>
        <w:t>(2) A public servant must not—</w:t>
      </w:r>
    </w:p>
    <w:p w14:paraId="348425E9" w14:textId="77777777" w:rsidR="00743E05" w:rsidRPr="000343A8" w:rsidRDefault="00743E05" w:rsidP="00743E05">
      <w:pPr>
        <w:spacing w:after="120" w:line="240" w:lineRule="auto"/>
        <w:ind w:left="851"/>
        <w:jc w:val="both"/>
        <w:rPr>
          <w:sz w:val="22"/>
          <w:szCs w:val="22"/>
        </w:rPr>
      </w:pPr>
      <w:r w:rsidRPr="000343A8">
        <w:rPr>
          <w:sz w:val="22"/>
          <w:szCs w:val="22"/>
        </w:rPr>
        <w:t>(a) behave in a way that—</w:t>
      </w:r>
    </w:p>
    <w:p w14:paraId="4CAF2E71" w14:textId="77777777" w:rsidR="00743E05" w:rsidRPr="000343A8" w:rsidRDefault="00743E05" w:rsidP="00743E05">
      <w:pPr>
        <w:spacing w:after="120" w:line="240" w:lineRule="auto"/>
        <w:ind w:left="1276"/>
        <w:jc w:val="both"/>
        <w:rPr>
          <w:sz w:val="22"/>
          <w:szCs w:val="22"/>
        </w:rPr>
      </w:pPr>
      <w:r w:rsidRPr="000343A8">
        <w:rPr>
          <w:sz w:val="22"/>
          <w:szCs w:val="22"/>
        </w:rPr>
        <w:t>(</w:t>
      </w:r>
      <w:proofErr w:type="spellStart"/>
      <w:r w:rsidRPr="000343A8">
        <w:rPr>
          <w:sz w:val="22"/>
          <w:szCs w:val="22"/>
        </w:rPr>
        <w:t>i</w:t>
      </w:r>
      <w:proofErr w:type="spellEnd"/>
      <w:r w:rsidRPr="000343A8">
        <w:rPr>
          <w:sz w:val="22"/>
          <w:szCs w:val="22"/>
        </w:rPr>
        <w:t>) is inconsistent with the public sector values; or</w:t>
      </w:r>
    </w:p>
    <w:p w14:paraId="779573DF" w14:textId="77777777" w:rsidR="00743E05" w:rsidRPr="000343A8" w:rsidRDefault="00743E05" w:rsidP="00743E05">
      <w:pPr>
        <w:spacing w:after="120" w:line="240" w:lineRule="auto"/>
        <w:ind w:left="1276"/>
        <w:jc w:val="both"/>
        <w:rPr>
          <w:sz w:val="22"/>
          <w:szCs w:val="22"/>
        </w:rPr>
      </w:pPr>
      <w:r w:rsidRPr="000343A8">
        <w:rPr>
          <w:sz w:val="22"/>
          <w:szCs w:val="22"/>
        </w:rPr>
        <w:t>(ii) undermines the integrity and reputation of the service; or</w:t>
      </w:r>
    </w:p>
    <w:p w14:paraId="3B8B3583" w14:textId="77777777" w:rsidR="00743E05" w:rsidRPr="000343A8" w:rsidRDefault="00743E05" w:rsidP="00743E05">
      <w:pPr>
        <w:spacing w:after="120" w:line="240" w:lineRule="auto"/>
        <w:ind w:left="851"/>
        <w:jc w:val="both"/>
        <w:rPr>
          <w:sz w:val="22"/>
          <w:szCs w:val="22"/>
        </w:rPr>
      </w:pPr>
      <w:r w:rsidRPr="000343A8">
        <w:rPr>
          <w:sz w:val="22"/>
          <w:szCs w:val="22"/>
        </w:rPr>
        <w:t>(b) take improper advantage of the public servant’s job or</w:t>
      </w:r>
    </w:p>
    <w:p w14:paraId="6690B409" w14:textId="77777777" w:rsidR="00743E05" w:rsidRPr="000343A8" w:rsidRDefault="00743E05" w:rsidP="00743E05">
      <w:pPr>
        <w:spacing w:after="120" w:line="240" w:lineRule="auto"/>
        <w:ind w:left="1134"/>
        <w:jc w:val="both"/>
        <w:rPr>
          <w:sz w:val="22"/>
          <w:szCs w:val="22"/>
        </w:rPr>
      </w:pPr>
      <w:r w:rsidRPr="000343A8">
        <w:rPr>
          <w:sz w:val="22"/>
          <w:szCs w:val="22"/>
        </w:rPr>
        <w:t>information gained through the public servant’s job; or</w:t>
      </w:r>
    </w:p>
    <w:p w14:paraId="5857A81E" w14:textId="77777777" w:rsidR="00743E05" w:rsidRPr="000343A8" w:rsidRDefault="00743E05" w:rsidP="00743E05">
      <w:pPr>
        <w:spacing w:after="120" w:line="240" w:lineRule="auto"/>
        <w:ind w:left="851"/>
        <w:jc w:val="both"/>
        <w:rPr>
          <w:sz w:val="22"/>
          <w:szCs w:val="22"/>
        </w:rPr>
      </w:pPr>
      <w:r w:rsidRPr="000343A8">
        <w:rPr>
          <w:sz w:val="22"/>
          <w:szCs w:val="22"/>
        </w:rPr>
        <w:t>(c) improperly use a Territory resource, including information,</w:t>
      </w:r>
    </w:p>
    <w:p w14:paraId="35D9617D" w14:textId="77777777" w:rsidR="00743E05" w:rsidRPr="000343A8" w:rsidRDefault="00743E05" w:rsidP="00743E05">
      <w:pPr>
        <w:spacing w:after="120" w:line="240" w:lineRule="auto"/>
        <w:ind w:left="1134"/>
        <w:jc w:val="both"/>
        <w:rPr>
          <w:sz w:val="22"/>
          <w:szCs w:val="22"/>
        </w:rPr>
      </w:pPr>
      <w:r w:rsidRPr="000343A8">
        <w:rPr>
          <w:sz w:val="22"/>
          <w:szCs w:val="22"/>
        </w:rPr>
        <w:t>accessed through the public servant’s job; or</w:t>
      </w:r>
    </w:p>
    <w:p w14:paraId="6F7DC309" w14:textId="77777777" w:rsidR="00743E05" w:rsidRPr="000343A8" w:rsidRDefault="00743E05" w:rsidP="00743E05">
      <w:pPr>
        <w:spacing w:after="120" w:line="240" w:lineRule="auto"/>
        <w:ind w:left="851"/>
        <w:jc w:val="both"/>
        <w:rPr>
          <w:sz w:val="22"/>
          <w:szCs w:val="22"/>
        </w:rPr>
      </w:pPr>
      <w:r w:rsidRPr="000343A8">
        <w:rPr>
          <w:sz w:val="22"/>
          <w:szCs w:val="22"/>
        </w:rPr>
        <w:t>(d) without lawful authority—</w:t>
      </w:r>
    </w:p>
    <w:p w14:paraId="46B02D2D" w14:textId="77777777" w:rsidR="00743E05" w:rsidRPr="000343A8" w:rsidRDefault="00743E05" w:rsidP="00743E05">
      <w:pPr>
        <w:spacing w:after="120" w:line="240" w:lineRule="auto"/>
        <w:ind w:left="1276"/>
        <w:jc w:val="both"/>
        <w:rPr>
          <w:sz w:val="22"/>
          <w:szCs w:val="22"/>
        </w:rPr>
      </w:pPr>
      <w:r w:rsidRPr="000343A8">
        <w:rPr>
          <w:sz w:val="22"/>
          <w:szCs w:val="22"/>
        </w:rPr>
        <w:t>(</w:t>
      </w:r>
      <w:proofErr w:type="spellStart"/>
      <w:r w:rsidRPr="000343A8">
        <w:rPr>
          <w:sz w:val="22"/>
          <w:szCs w:val="22"/>
        </w:rPr>
        <w:t>i</w:t>
      </w:r>
      <w:proofErr w:type="spellEnd"/>
      <w:r w:rsidRPr="000343A8">
        <w:rPr>
          <w:sz w:val="22"/>
          <w:szCs w:val="22"/>
        </w:rPr>
        <w:t>) disclose confidential information gained through the</w:t>
      </w:r>
    </w:p>
    <w:p w14:paraId="6FC1E964" w14:textId="77777777" w:rsidR="00743E05" w:rsidRPr="000343A8" w:rsidRDefault="00743E05" w:rsidP="00743E05">
      <w:pPr>
        <w:spacing w:after="120" w:line="240" w:lineRule="auto"/>
        <w:ind w:left="1276"/>
        <w:jc w:val="both"/>
        <w:rPr>
          <w:sz w:val="22"/>
          <w:szCs w:val="22"/>
        </w:rPr>
      </w:pPr>
      <w:r w:rsidRPr="000343A8">
        <w:rPr>
          <w:sz w:val="22"/>
          <w:szCs w:val="22"/>
        </w:rPr>
        <w:t>public servant’s job; or</w:t>
      </w:r>
    </w:p>
    <w:p w14:paraId="7D239D8E" w14:textId="77777777" w:rsidR="00743E05" w:rsidRPr="009D542C" w:rsidRDefault="00743E05" w:rsidP="00743E05">
      <w:pPr>
        <w:spacing w:after="120" w:line="240" w:lineRule="auto"/>
        <w:ind w:left="1701"/>
        <w:jc w:val="both"/>
        <w:rPr>
          <w:i/>
          <w:iCs/>
          <w:sz w:val="20"/>
          <w:szCs w:val="20"/>
        </w:rPr>
      </w:pPr>
      <w:r w:rsidRPr="009D542C">
        <w:rPr>
          <w:i/>
          <w:iCs/>
          <w:sz w:val="20"/>
          <w:szCs w:val="20"/>
        </w:rPr>
        <w:t>Note The Crimes Act 1900, s 153 (1) makes it an offence for a</w:t>
      </w:r>
    </w:p>
    <w:p w14:paraId="5A605715" w14:textId="77777777" w:rsidR="00743E05" w:rsidRPr="009D542C" w:rsidRDefault="00743E05" w:rsidP="00743E05">
      <w:pPr>
        <w:spacing w:after="120" w:line="240" w:lineRule="auto"/>
        <w:ind w:left="1701"/>
        <w:jc w:val="both"/>
        <w:rPr>
          <w:i/>
          <w:iCs/>
          <w:sz w:val="20"/>
          <w:szCs w:val="20"/>
        </w:rPr>
      </w:pPr>
      <w:r w:rsidRPr="009D542C">
        <w:rPr>
          <w:i/>
          <w:iCs/>
          <w:sz w:val="20"/>
          <w:szCs w:val="20"/>
        </w:rPr>
        <w:t>public servant to disclose information that it is the public</w:t>
      </w:r>
    </w:p>
    <w:p w14:paraId="3CF99C44" w14:textId="77777777" w:rsidR="00743E05" w:rsidRPr="009D542C" w:rsidRDefault="00743E05" w:rsidP="00743E05">
      <w:pPr>
        <w:spacing w:after="120" w:line="240" w:lineRule="auto"/>
        <w:ind w:left="1701"/>
        <w:jc w:val="both"/>
        <w:rPr>
          <w:i/>
          <w:iCs/>
          <w:sz w:val="20"/>
          <w:szCs w:val="20"/>
        </w:rPr>
      </w:pPr>
      <w:r w:rsidRPr="009D542C">
        <w:rPr>
          <w:i/>
          <w:iCs/>
          <w:sz w:val="20"/>
          <w:szCs w:val="20"/>
        </w:rPr>
        <w:t>servant’s duty not to disclose.</w:t>
      </w:r>
    </w:p>
    <w:p w14:paraId="4EECBC29" w14:textId="77777777" w:rsidR="00743E05" w:rsidRPr="000343A8" w:rsidRDefault="00743E05" w:rsidP="00743E05">
      <w:pPr>
        <w:spacing w:after="120" w:line="240" w:lineRule="auto"/>
        <w:ind w:left="1276"/>
        <w:jc w:val="both"/>
        <w:rPr>
          <w:sz w:val="22"/>
          <w:szCs w:val="22"/>
        </w:rPr>
      </w:pPr>
      <w:r w:rsidRPr="000343A8">
        <w:rPr>
          <w:sz w:val="22"/>
          <w:szCs w:val="22"/>
        </w:rPr>
        <w:t>(ii) make a comment that reasonably appears to be an official</w:t>
      </w:r>
    </w:p>
    <w:p w14:paraId="6AFB5A77" w14:textId="77777777" w:rsidR="00743E05" w:rsidRPr="000343A8" w:rsidRDefault="00743E05" w:rsidP="00743E05">
      <w:pPr>
        <w:spacing w:after="120" w:line="240" w:lineRule="auto"/>
        <w:ind w:left="1276"/>
        <w:jc w:val="both"/>
        <w:rPr>
          <w:sz w:val="22"/>
          <w:szCs w:val="22"/>
        </w:rPr>
      </w:pPr>
      <w:r w:rsidRPr="000343A8">
        <w:rPr>
          <w:sz w:val="22"/>
          <w:szCs w:val="22"/>
        </w:rPr>
        <w:t>comment; or</w:t>
      </w:r>
    </w:p>
    <w:p w14:paraId="47CA84CF" w14:textId="77777777" w:rsidR="00743E05" w:rsidRPr="000343A8" w:rsidRDefault="00743E05" w:rsidP="00743E05">
      <w:pPr>
        <w:spacing w:after="120" w:line="240" w:lineRule="auto"/>
        <w:ind w:left="851"/>
        <w:jc w:val="both"/>
        <w:rPr>
          <w:sz w:val="22"/>
          <w:szCs w:val="22"/>
        </w:rPr>
      </w:pPr>
      <w:r w:rsidRPr="000343A8">
        <w:rPr>
          <w:sz w:val="22"/>
          <w:szCs w:val="22"/>
        </w:rPr>
        <w:t>(e) when acting in connection with the public servant’s job—</w:t>
      </w:r>
    </w:p>
    <w:p w14:paraId="3F55E386" w14:textId="77777777" w:rsidR="00743E05" w:rsidRPr="000343A8" w:rsidRDefault="00743E05" w:rsidP="00743E05">
      <w:pPr>
        <w:spacing w:after="120" w:line="240" w:lineRule="auto"/>
        <w:ind w:left="1134"/>
        <w:jc w:val="both"/>
        <w:rPr>
          <w:sz w:val="22"/>
          <w:szCs w:val="22"/>
        </w:rPr>
      </w:pPr>
      <w:r w:rsidRPr="000343A8">
        <w:rPr>
          <w:sz w:val="22"/>
          <w:szCs w:val="22"/>
        </w:rPr>
        <w:t>bully, harass or intimidate anyone; or</w:t>
      </w:r>
    </w:p>
    <w:p w14:paraId="5D065BDA" w14:textId="77777777" w:rsidR="00743E05" w:rsidRPr="000343A8" w:rsidRDefault="00743E05" w:rsidP="00743E05">
      <w:pPr>
        <w:spacing w:after="120" w:line="240" w:lineRule="auto"/>
        <w:ind w:left="851"/>
        <w:jc w:val="both"/>
        <w:rPr>
          <w:sz w:val="22"/>
          <w:szCs w:val="22"/>
        </w:rPr>
      </w:pPr>
      <w:r w:rsidRPr="000343A8">
        <w:rPr>
          <w:sz w:val="22"/>
          <w:szCs w:val="22"/>
        </w:rPr>
        <w:t>(f) when doing the public servant’s job—apply improper</w:t>
      </w:r>
    </w:p>
    <w:p w14:paraId="57FEA1AC" w14:textId="77777777" w:rsidR="00743E05" w:rsidRPr="000343A8" w:rsidRDefault="00743E05" w:rsidP="00743E05">
      <w:pPr>
        <w:spacing w:after="120" w:line="240" w:lineRule="auto"/>
        <w:ind w:left="1134"/>
        <w:jc w:val="both"/>
        <w:rPr>
          <w:sz w:val="22"/>
          <w:szCs w:val="22"/>
        </w:rPr>
      </w:pPr>
      <w:r w:rsidRPr="000343A8">
        <w:rPr>
          <w:sz w:val="22"/>
          <w:szCs w:val="22"/>
        </w:rPr>
        <w:t>influence, favouritism, or patronage.</w:t>
      </w:r>
    </w:p>
    <w:p w14:paraId="5E8D1767" w14:textId="77777777" w:rsidR="00743E05" w:rsidRPr="00276C34" w:rsidRDefault="00743E05" w:rsidP="00743E05">
      <w:pPr>
        <w:keepNext/>
        <w:suppressAutoHyphens/>
        <w:spacing w:after="120" w:line="240" w:lineRule="auto"/>
        <w:outlineLvl w:val="1"/>
        <w:rPr>
          <w:b/>
          <w:color w:val="AB4399"/>
          <w:sz w:val="38"/>
          <w:szCs w:val="36"/>
        </w:rPr>
      </w:pPr>
      <w:bookmarkStart w:id="7" w:name="_Toc103861778"/>
      <w:r w:rsidRPr="00276C34">
        <w:rPr>
          <w:b/>
          <w:color w:val="AB4399"/>
          <w:sz w:val="38"/>
          <w:szCs w:val="36"/>
        </w:rPr>
        <w:t>Application</w:t>
      </w:r>
      <w:r>
        <w:rPr>
          <w:b/>
          <w:color w:val="AB4399"/>
          <w:sz w:val="38"/>
          <w:szCs w:val="36"/>
        </w:rPr>
        <w:t xml:space="preserve"> of the Code</w:t>
      </w:r>
      <w:bookmarkEnd w:id="6"/>
      <w:bookmarkEnd w:id="7"/>
      <w:r>
        <w:rPr>
          <w:b/>
          <w:color w:val="AB4399"/>
          <w:sz w:val="38"/>
          <w:szCs w:val="36"/>
        </w:rPr>
        <w:t xml:space="preserve"> </w:t>
      </w:r>
    </w:p>
    <w:p w14:paraId="65C7B50A" w14:textId="4B058375" w:rsidR="00743E05" w:rsidRDefault="00743E05" w:rsidP="00743E05">
      <w:pPr>
        <w:pStyle w:val="ListParagraph"/>
        <w:numPr>
          <w:ilvl w:val="0"/>
          <w:numId w:val="7"/>
        </w:numPr>
        <w:spacing w:after="120" w:line="240" w:lineRule="auto"/>
        <w:ind w:left="567" w:hanging="567"/>
        <w:contextualSpacing w:val="0"/>
        <w:rPr>
          <w:sz w:val="22"/>
          <w:szCs w:val="22"/>
        </w:rPr>
      </w:pPr>
      <w:r w:rsidRPr="00915AE2">
        <w:rPr>
          <w:sz w:val="22"/>
          <w:szCs w:val="22"/>
        </w:rPr>
        <w:t xml:space="preserve">It is the Public Sector Standard Commissioner’s responsibility to issue this Code of Conduct under Part 8, subsection 107(1) of the </w:t>
      </w:r>
      <w:hyperlink r:id="rId19" w:history="1">
        <w:r w:rsidRPr="00BC615E">
          <w:rPr>
            <w:rStyle w:val="Hyperlink"/>
            <w:i/>
            <w:iCs/>
            <w:sz w:val="22"/>
            <w:szCs w:val="22"/>
          </w:rPr>
          <w:t>Public Sector Management Standards 2016</w:t>
        </w:r>
      </w:hyperlink>
      <w:r w:rsidRPr="00915AE2">
        <w:rPr>
          <w:sz w:val="22"/>
          <w:szCs w:val="22"/>
        </w:rPr>
        <w:t xml:space="preserve"> (the PSM Standards</w:t>
      </w:r>
      <w:r>
        <w:rPr>
          <w:sz w:val="22"/>
          <w:szCs w:val="22"/>
        </w:rPr>
        <w:t xml:space="preserve"> 2016</w:t>
      </w:r>
      <w:r w:rsidRPr="00915AE2">
        <w:rPr>
          <w:sz w:val="22"/>
          <w:szCs w:val="22"/>
        </w:rPr>
        <w:t xml:space="preserve">). </w:t>
      </w:r>
    </w:p>
    <w:p w14:paraId="39792CAE" w14:textId="48221F5F" w:rsidR="00743E05" w:rsidRPr="000F6D92" w:rsidRDefault="00743E05" w:rsidP="00743E05">
      <w:pPr>
        <w:pStyle w:val="ListParagraph"/>
        <w:numPr>
          <w:ilvl w:val="0"/>
          <w:numId w:val="7"/>
        </w:numPr>
        <w:spacing w:after="120" w:line="240" w:lineRule="auto"/>
        <w:ind w:left="567" w:hanging="567"/>
        <w:contextualSpacing w:val="0"/>
        <w:rPr>
          <w:sz w:val="22"/>
          <w:szCs w:val="22"/>
        </w:rPr>
      </w:pPr>
      <w:r w:rsidRPr="00915AE2">
        <w:rPr>
          <w:sz w:val="22"/>
          <w:szCs w:val="22"/>
        </w:rPr>
        <w:t>This Code is applicable</w:t>
      </w:r>
      <w:r w:rsidRPr="00EA1DFF">
        <w:rPr>
          <w:sz w:val="22"/>
          <w:szCs w:val="22"/>
        </w:rPr>
        <w:t xml:space="preserve"> </w:t>
      </w:r>
      <w:r w:rsidRPr="00915AE2">
        <w:rPr>
          <w:sz w:val="22"/>
          <w:szCs w:val="22"/>
        </w:rPr>
        <w:t xml:space="preserve">to all </w:t>
      </w:r>
      <w:r w:rsidR="005D13E6">
        <w:rPr>
          <w:sz w:val="22"/>
          <w:szCs w:val="22"/>
        </w:rPr>
        <w:t>public employees.</w:t>
      </w:r>
      <w:r w:rsidR="005D13E6" w:rsidDel="005D13E6">
        <w:rPr>
          <w:sz w:val="22"/>
          <w:szCs w:val="22"/>
        </w:rPr>
        <w:t xml:space="preserve"> </w:t>
      </w:r>
    </w:p>
    <w:p w14:paraId="78B3E633" w14:textId="336C5CC7" w:rsidR="00743E05" w:rsidRPr="00EA1DFF" w:rsidRDefault="00743E05" w:rsidP="00743E05">
      <w:pPr>
        <w:pStyle w:val="ListNumber"/>
        <w:numPr>
          <w:ilvl w:val="0"/>
          <w:numId w:val="7"/>
        </w:numPr>
        <w:ind w:left="567" w:hanging="567"/>
      </w:pPr>
      <w:r>
        <w:rPr>
          <w:rFonts w:asciiTheme="minorHAnsi" w:eastAsiaTheme="minorHAnsi" w:hAnsiTheme="minorHAnsi"/>
          <w:szCs w:val="22"/>
          <w:lang w:eastAsia="en-AU"/>
        </w:rPr>
        <w:t>For the purposes of the Code</w:t>
      </w:r>
      <w:r w:rsidRPr="00923E67">
        <w:rPr>
          <w:rFonts w:asciiTheme="minorHAnsi" w:eastAsiaTheme="minorHAnsi" w:hAnsiTheme="minorHAnsi"/>
          <w:szCs w:val="22"/>
          <w:lang w:eastAsia="en-AU"/>
        </w:rPr>
        <w:t>, a</w:t>
      </w:r>
      <w:r w:rsidR="00F768E7">
        <w:rPr>
          <w:rFonts w:asciiTheme="minorHAnsi" w:eastAsiaTheme="minorHAnsi" w:hAnsiTheme="minorHAnsi"/>
          <w:szCs w:val="22"/>
          <w:lang w:eastAsia="en-AU"/>
        </w:rPr>
        <w:t xml:space="preserve"> </w:t>
      </w:r>
      <w:r w:rsidR="00F768E7">
        <w:rPr>
          <w:rFonts w:asciiTheme="minorHAnsi" w:eastAsiaTheme="minorHAnsi" w:hAnsiTheme="minorHAnsi"/>
          <w:b/>
          <w:bCs/>
          <w:szCs w:val="22"/>
          <w:lang w:eastAsia="en-AU"/>
        </w:rPr>
        <w:t>public</w:t>
      </w:r>
      <w:r w:rsidRPr="00923E67">
        <w:rPr>
          <w:rFonts w:asciiTheme="minorHAnsi" w:eastAsiaTheme="minorHAnsi" w:hAnsiTheme="minorHAnsi"/>
          <w:szCs w:val="22"/>
          <w:lang w:eastAsia="en-AU"/>
        </w:rPr>
        <w:t xml:space="preserve"> </w:t>
      </w:r>
      <w:r w:rsidRPr="00923E67">
        <w:rPr>
          <w:rFonts w:asciiTheme="minorHAnsi" w:eastAsiaTheme="minorHAnsi" w:hAnsiTheme="minorHAnsi"/>
          <w:b/>
          <w:bCs/>
          <w:szCs w:val="22"/>
          <w:lang w:eastAsia="en-AU"/>
        </w:rPr>
        <w:t>employee</w:t>
      </w:r>
      <w:r w:rsidRPr="00923E67">
        <w:rPr>
          <w:rFonts w:asciiTheme="minorHAnsi" w:eastAsiaTheme="minorHAnsi" w:hAnsiTheme="minorHAnsi"/>
          <w:szCs w:val="22"/>
          <w:lang w:eastAsia="en-AU"/>
        </w:rPr>
        <w:t xml:space="preserve"> means an officer, temporary employee, casual employee, public</w:t>
      </w:r>
      <w:r w:rsidRPr="00E252F4">
        <w:t xml:space="preserve"> sector member and a member of the senior executive service</w:t>
      </w:r>
      <w:r w:rsidRPr="00E252F4">
        <w:rPr>
          <w:rStyle w:val="FootnoteReference"/>
        </w:rPr>
        <w:footnoteReference w:id="2"/>
      </w:r>
      <w:r w:rsidRPr="00E252F4">
        <w:t>.</w:t>
      </w:r>
      <w:r w:rsidRPr="009F544A">
        <w:rPr>
          <w:szCs w:val="22"/>
        </w:rPr>
        <w:t xml:space="preserve"> </w:t>
      </w:r>
      <w:r w:rsidRPr="004D02D4">
        <w:rPr>
          <w:szCs w:val="22"/>
        </w:rPr>
        <w:t xml:space="preserve">This </w:t>
      </w:r>
      <w:r>
        <w:rPr>
          <w:szCs w:val="22"/>
        </w:rPr>
        <w:t xml:space="preserve">Code </w:t>
      </w:r>
      <w:r w:rsidRPr="004D02D4">
        <w:rPr>
          <w:szCs w:val="22"/>
        </w:rPr>
        <w:t>also applies to board and committee members and contractors or consultants exercising the function of a public sector entity.</w:t>
      </w:r>
    </w:p>
    <w:p w14:paraId="28932E50" w14:textId="2E7FA08F" w:rsidR="00743E05" w:rsidRPr="009D5890" w:rsidRDefault="005D13E6" w:rsidP="00743E05">
      <w:pPr>
        <w:pStyle w:val="ListParagraph"/>
        <w:numPr>
          <w:ilvl w:val="0"/>
          <w:numId w:val="7"/>
        </w:numPr>
        <w:spacing w:after="120" w:line="240" w:lineRule="auto"/>
        <w:ind w:left="567" w:hanging="567"/>
        <w:contextualSpacing w:val="0"/>
        <w:rPr>
          <w:sz w:val="22"/>
          <w:szCs w:val="22"/>
        </w:rPr>
      </w:pPr>
      <w:r>
        <w:rPr>
          <w:sz w:val="22"/>
          <w:szCs w:val="22"/>
        </w:rPr>
        <w:lastRenderedPageBreak/>
        <w:t xml:space="preserve">Public </w:t>
      </w:r>
      <w:r w:rsidR="008646E5">
        <w:rPr>
          <w:sz w:val="22"/>
          <w:szCs w:val="22"/>
        </w:rPr>
        <w:t>e</w:t>
      </w:r>
      <w:r w:rsidR="00743E05" w:rsidRPr="009D5890">
        <w:rPr>
          <w:sz w:val="22"/>
          <w:szCs w:val="22"/>
        </w:rPr>
        <w:t>mployees must always adhere to the Code when performing their duties. This includes interactions with colleagues, stakeholders, and members of the public, regardless of the nature or means for those interactions (</w:t>
      </w:r>
      <w:r w:rsidR="003E44D4" w:rsidRPr="009D5890">
        <w:rPr>
          <w:sz w:val="22"/>
          <w:szCs w:val="22"/>
        </w:rPr>
        <w:t>e</w:t>
      </w:r>
      <w:r w:rsidR="003E44D4">
        <w:rPr>
          <w:sz w:val="22"/>
          <w:szCs w:val="22"/>
        </w:rPr>
        <w:t>.</w:t>
      </w:r>
      <w:r w:rsidR="003E44D4" w:rsidRPr="009D5890">
        <w:rPr>
          <w:sz w:val="22"/>
          <w:szCs w:val="22"/>
        </w:rPr>
        <w:t>g.,</w:t>
      </w:r>
      <w:r w:rsidR="00743E05" w:rsidRPr="009D5890">
        <w:rPr>
          <w:sz w:val="22"/>
          <w:szCs w:val="22"/>
        </w:rPr>
        <w:t xml:space="preserve"> </w:t>
      </w:r>
      <w:r w:rsidR="00743E05">
        <w:rPr>
          <w:sz w:val="22"/>
          <w:szCs w:val="22"/>
        </w:rPr>
        <w:t>i</w:t>
      </w:r>
      <w:r w:rsidR="00743E05" w:rsidRPr="009D5890">
        <w:rPr>
          <w:sz w:val="22"/>
          <w:szCs w:val="22"/>
        </w:rPr>
        <w:t xml:space="preserve">n writing, or in person). </w:t>
      </w:r>
    </w:p>
    <w:p w14:paraId="3164693D" w14:textId="1B033750" w:rsidR="00743E05" w:rsidRPr="009D5890" w:rsidRDefault="005D13E6" w:rsidP="00743E05">
      <w:pPr>
        <w:pStyle w:val="ListParagraph"/>
        <w:numPr>
          <w:ilvl w:val="0"/>
          <w:numId w:val="7"/>
        </w:numPr>
        <w:spacing w:after="120" w:line="240" w:lineRule="auto"/>
        <w:ind w:left="567" w:hanging="567"/>
        <w:contextualSpacing w:val="0"/>
        <w:rPr>
          <w:sz w:val="22"/>
          <w:szCs w:val="22"/>
        </w:rPr>
      </w:pPr>
      <w:r>
        <w:rPr>
          <w:sz w:val="22"/>
          <w:szCs w:val="22"/>
        </w:rPr>
        <w:t xml:space="preserve">Public </w:t>
      </w:r>
      <w:r w:rsidR="008646E5">
        <w:rPr>
          <w:sz w:val="22"/>
          <w:szCs w:val="22"/>
        </w:rPr>
        <w:t>e</w:t>
      </w:r>
      <w:r w:rsidR="00743E05" w:rsidRPr="009D5890">
        <w:rPr>
          <w:sz w:val="22"/>
          <w:szCs w:val="22"/>
        </w:rPr>
        <w:t>mployees should be mindful of interactions or behaviour outside of the normal course of employment which may be seen as potentially bringing the service into disrepute. With this in mind it is important to note that adhering to the Code also extends to interactions with members of the public, engagement on social media, in published material and in any other form of written communication.</w:t>
      </w:r>
    </w:p>
    <w:p w14:paraId="74260925" w14:textId="23C1DE6B" w:rsidR="00743E05" w:rsidRDefault="00743E05" w:rsidP="00743E05">
      <w:pPr>
        <w:pStyle w:val="ListParagraph"/>
        <w:numPr>
          <w:ilvl w:val="0"/>
          <w:numId w:val="7"/>
        </w:numPr>
        <w:spacing w:after="120" w:line="240" w:lineRule="auto"/>
        <w:ind w:left="567" w:hanging="567"/>
        <w:contextualSpacing w:val="0"/>
        <w:rPr>
          <w:sz w:val="22"/>
          <w:szCs w:val="22"/>
        </w:rPr>
      </w:pPr>
      <w:r w:rsidRPr="00915AE2">
        <w:rPr>
          <w:sz w:val="22"/>
          <w:szCs w:val="22"/>
        </w:rPr>
        <w:t xml:space="preserve">The Code represents a lawful and reasonable direction </w:t>
      </w:r>
      <w:r>
        <w:rPr>
          <w:sz w:val="22"/>
          <w:szCs w:val="22"/>
        </w:rPr>
        <w:t>that</w:t>
      </w:r>
      <w:r w:rsidRPr="00915AE2">
        <w:rPr>
          <w:sz w:val="22"/>
          <w:szCs w:val="22"/>
        </w:rPr>
        <w:t xml:space="preserve"> all </w:t>
      </w:r>
      <w:r w:rsidR="005D13E6">
        <w:rPr>
          <w:sz w:val="22"/>
          <w:szCs w:val="22"/>
        </w:rPr>
        <w:t xml:space="preserve">public </w:t>
      </w:r>
      <w:r>
        <w:rPr>
          <w:sz w:val="22"/>
          <w:szCs w:val="22"/>
        </w:rPr>
        <w:t xml:space="preserve">employees </w:t>
      </w:r>
      <w:r w:rsidRPr="00915AE2">
        <w:rPr>
          <w:sz w:val="22"/>
          <w:szCs w:val="22"/>
        </w:rPr>
        <w:t>must comply</w:t>
      </w:r>
      <w:r>
        <w:rPr>
          <w:sz w:val="22"/>
          <w:szCs w:val="22"/>
        </w:rPr>
        <w:t xml:space="preserve"> with,</w:t>
      </w:r>
      <w:r w:rsidRPr="00915AE2">
        <w:rPr>
          <w:sz w:val="22"/>
          <w:szCs w:val="22"/>
        </w:rPr>
        <w:t xml:space="preserve"> as per subparagraph 9(1)(c)(ii) of the PSM Act.</w:t>
      </w:r>
    </w:p>
    <w:p w14:paraId="7239D549" w14:textId="17C4352B" w:rsidR="00743E05" w:rsidRDefault="00743E05" w:rsidP="00743E05">
      <w:pPr>
        <w:pStyle w:val="ListParagraph"/>
        <w:numPr>
          <w:ilvl w:val="0"/>
          <w:numId w:val="7"/>
        </w:numPr>
        <w:spacing w:after="120" w:line="240" w:lineRule="auto"/>
        <w:ind w:left="567" w:hanging="567"/>
        <w:contextualSpacing w:val="0"/>
        <w:rPr>
          <w:sz w:val="22"/>
          <w:szCs w:val="22"/>
        </w:rPr>
      </w:pPr>
      <w:r w:rsidRPr="00915AE2">
        <w:rPr>
          <w:sz w:val="22"/>
          <w:szCs w:val="22"/>
        </w:rPr>
        <w:t>Some directorates and</w:t>
      </w:r>
      <w:r>
        <w:rPr>
          <w:sz w:val="22"/>
          <w:szCs w:val="22"/>
        </w:rPr>
        <w:t xml:space="preserve"> </w:t>
      </w:r>
      <w:r w:rsidRPr="00915AE2">
        <w:rPr>
          <w:sz w:val="22"/>
          <w:szCs w:val="22"/>
        </w:rPr>
        <w:t xml:space="preserve">agencies within the ACTPS may develop their own </w:t>
      </w:r>
      <w:r>
        <w:rPr>
          <w:sz w:val="22"/>
          <w:szCs w:val="22"/>
        </w:rPr>
        <w:t>code</w:t>
      </w:r>
      <w:r w:rsidRPr="00915AE2">
        <w:rPr>
          <w:sz w:val="22"/>
          <w:szCs w:val="22"/>
        </w:rPr>
        <w:t xml:space="preserve"> specific to their </w:t>
      </w:r>
      <w:r w:rsidR="008646E5">
        <w:rPr>
          <w:sz w:val="22"/>
          <w:szCs w:val="22"/>
        </w:rPr>
        <w:t xml:space="preserve">public </w:t>
      </w:r>
      <w:r w:rsidRPr="00915AE2">
        <w:rPr>
          <w:sz w:val="22"/>
          <w:szCs w:val="22"/>
        </w:rPr>
        <w:t>employees’ professions. These codes must be developed in consultation with the Public Sector Standard Commissioner as per section 107(2)(b) of the PSM Standards</w:t>
      </w:r>
      <w:r>
        <w:rPr>
          <w:sz w:val="22"/>
          <w:szCs w:val="22"/>
        </w:rPr>
        <w:t xml:space="preserve"> 2016</w:t>
      </w:r>
      <w:r w:rsidRPr="00915AE2">
        <w:rPr>
          <w:sz w:val="22"/>
          <w:szCs w:val="22"/>
        </w:rPr>
        <w:t>. In such cases the codes must not conflict with this Code.</w:t>
      </w:r>
      <w:r w:rsidR="008646E5">
        <w:rPr>
          <w:sz w:val="22"/>
          <w:szCs w:val="22"/>
        </w:rPr>
        <w:t xml:space="preserve"> Public</w:t>
      </w:r>
      <w:r w:rsidRPr="00915AE2">
        <w:rPr>
          <w:sz w:val="22"/>
          <w:szCs w:val="22"/>
        </w:rPr>
        <w:t xml:space="preserve"> </w:t>
      </w:r>
      <w:r w:rsidR="008646E5">
        <w:rPr>
          <w:sz w:val="22"/>
          <w:szCs w:val="22"/>
        </w:rPr>
        <w:t>e</w:t>
      </w:r>
      <w:r w:rsidRPr="00915AE2">
        <w:rPr>
          <w:sz w:val="22"/>
          <w:szCs w:val="22"/>
        </w:rPr>
        <w:t>mployees must have regard for this Code as well as their professional codes.</w:t>
      </w:r>
    </w:p>
    <w:p w14:paraId="2FB853AC" w14:textId="3EEF9961" w:rsidR="00743E05" w:rsidRDefault="00743E05" w:rsidP="00743E05">
      <w:pPr>
        <w:pStyle w:val="ListParagraph"/>
        <w:numPr>
          <w:ilvl w:val="0"/>
          <w:numId w:val="7"/>
        </w:numPr>
        <w:spacing w:after="120" w:line="240" w:lineRule="auto"/>
        <w:ind w:left="567" w:hanging="567"/>
        <w:contextualSpacing w:val="0"/>
        <w:rPr>
          <w:sz w:val="22"/>
          <w:szCs w:val="22"/>
        </w:rPr>
      </w:pPr>
      <w:r w:rsidRPr="009D5890">
        <w:rPr>
          <w:sz w:val="22"/>
          <w:szCs w:val="22"/>
        </w:rPr>
        <w:t>Section 151</w:t>
      </w:r>
      <w:r w:rsidR="00FA21FB">
        <w:rPr>
          <w:sz w:val="22"/>
          <w:szCs w:val="22"/>
        </w:rPr>
        <w:t xml:space="preserve"> </w:t>
      </w:r>
      <w:r w:rsidRPr="009D5890">
        <w:rPr>
          <w:sz w:val="22"/>
          <w:szCs w:val="22"/>
        </w:rPr>
        <w:t xml:space="preserve">of the PSM Act states that the Public Sector Standards applies to </w:t>
      </w:r>
      <w:r>
        <w:rPr>
          <w:sz w:val="22"/>
          <w:szCs w:val="22"/>
        </w:rPr>
        <w:t>a public sector member and/or a person employed by a territory instrumentality</w:t>
      </w:r>
      <w:r w:rsidR="00FA21FB">
        <w:rPr>
          <w:sz w:val="22"/>
          <w:szCs w:val="22"/>
        </w:rPr>
        <w:t xml:space="preserve">, </w:t>
      </w:r>
      <w:r w:rsidRPr="009D5890">
        <w:rPr>
          <w:sz w:val="22"/>
          <w:szCs w:val="22"/>
        </w:rPr>
        <w:t xml:space="preserve">to the extent that the application is consistent with the exercise of the </w:t>
      </w:r>
      <w:r w:rsidR="003E189B">
        <w:rPr>
          <w:sz w:val="22"/>
          <w:szCs w:val="22"/>
        </w:rPr>
        <w:t>person</w:t>
      </w:r>
      <w:r w:rsidR="003E189B" w:rsidRPr="009D5890">
        <w:rPr>
          <w:sz w:val="22"/>
          <w:szCs w:val="22"/>
        </w:rPr>
        <w:t xml:space="preserve">’s </w:t>
      </w:r>
      <w:r w:rsidRPr="009D5890">
        <w:rPr>
          <w:sz w:val="22"/>
          <w:szCs w:val="22"/>
        </w:rPr>
        <w:t>functions</w:t>
      </w:r>
      <w:r w:rsidR="00FA21FB">
        <w:rPr>
          <w:rStyle w:val="FootnoteReference"/>
          <w:sz w:val="22"/>
          <w:szCs w:val="22"/>
        </w:rPr>
        <w:footnoteReference w:id="3"/>
      </w:r>
      <w:r w:rsidR="00FA21FB" w:rsidRPr="009D5890">
        <w:rPr>
          <w:sz w:val="22"/>
          <w:szCs w:val="22"/>
        </w:rPr>
        <w:t xml:space="preserve"> </w:t>
      </w:r>
      <w:r>
        <w:rPr>
          <w:sz w:val="22"/>
          <w:szCs w:val="22"/>
        </w:rPr>
        <w:t>.</w:t>
      </w:r>
    </w:p>
    <w:p w14:paraId="4D6EB497" w14:textId="77777777" w:rsidR="00743E05" w:rsidRPr="009D5890" w:rsidRDefault="00743E05" w:rsidP="00743E05">
      <w:pPr>
        <w:pStyle w:val="ListParagraph"/>
        <w:numPr>
          <w:ilvl w:val="0"/>
          <w:numId w:val="7"/>
        </w:numPr>
        <w:spacing w:after="120" w:line="240" w:lineRule="auto"/>
        <w:ind w:left="567" w:hanging="567"/>
        <w:contextualSpacing w:val="0"/>
        <w:rPr>
          <w:sz w:val="22"/>
          <w:szCs w:val="22"/>
        </w:rPr>
      </w:pPr>
      <w:r>
        <w:rPr>
          <w:sz w:val="22"/>
          <w:szCs w:val="22"/>
        </w:rPr>
        <w:t>The Code should be modelled and promoted by those in managerial roles to lead the way for staff in their organisation to also comply with the Code.</w:t>
      </w:r>
    </w:p>
    <w:p w14:paraId="2B12ED28" w14:textId="77777777" w:rsidR="00743E05" w:rsidRPr="00276C34" w:rsidRDefault="00743E05" w:rsidP="00743E05">
      <w:pPr>
        <w:keepNext/>
        <w:suppressAutoHyphens/>
        <w:spacing w:after="120" w:line="240" w:lineRule="auto"/>
        <w:outlineLvl w:val="1"/>
        <w:rPr>
          <w:b/>
          <w:color w:val="AB4399"/>
          <w:sz w:val="38"/>
          <w:szCs w:val="36"/>
        </w:rPr>
      </w:pPr>
      <w:bookmarkStart w:id="9" w:name="_Toc97803607"/>
      <w:bookmarkStart w:id="10" w:name="_Toc103861779"/>
      <w:r w:rsidRPr="00276C34">
        <w:rPr>
          <w:b/>
          <w:color w:val="AB4399"/>
          <w:sz w:val="38"/>
          <w:szCs w:val="36"/>
        </w:rPr>
        <w:t>Key Legislative Provisions</w:t>
      </w:r>
      <w:bookmarkEnd w:id="9"/>
      <w:bookmarkEnd w:id="10"/>
    </w:p>
    <w:p w14:paraId="1020EB61" w14:textId="48A173CB" w:rsidR="00743E05" w:rsidRPr="00915AE2" w:rsidRDefault="008646E5" w:rsidP="00743E05">
      <w:pPr>
        <w:pStyle w:val="ListParagraph"/>
        <w:numPr>
          <w:ilvl w:val="0"/>
          <w:numId w:val="7"/>
        </w:numPr>
        <w:spacing w:after="120" w:line="240" w:lineRule="auto"/>
        <w:ind w:left="567" w:hanging="567"/>
        <w:contextualSpacing w:val="0"/>
        <w:rPr>
          <w:sz w:val="22"/>
          <w:szCs w:val="22"/>
        </w:rPr>
      </w:pPr>
      <w:r>
        <w:rPr>
          <w:sz w:val="22"/>
          <w:szCs w:val="22"/>
        </w:rPr>
        <w:t>Public e</w:t>
      </w:r>
      <w:r w:rsidR="00743E05" w:rsidRPr="00915AE2">
        <w:rPr>
          <w:sz w:val="22"/>
          <w:szCs w:val="22"/>
        </w:rPr>
        <w:t>mployees should be aware of and understand the general obligations that arise from the following legislation:</w:t>
      </w:r>
    </w:p>
    <w:bookmarkStart w:id="11" w:name="_Toc97803608"/>
    <w:p w14:paraId="59F2A587" w14:textId="2D90FE84" w:rsidR="00743E05" w:rsidRPr="00F72AAB" w:rsidRDefault="00743E05" w:rsidP="00743E05">
      <w:pPr>
        <w:pStyle w:val="ListParagraph"/>
        <w:numPr>
          <w:ilvl w:val="1"/>
          <w:numId w:val="11"/>
        </w:numPr>
        <w:spacing w:after="120" w:line="240" w:lineRule="auto"/>
        <w:contextualSpacing w:val="0"/>
        <w:jc w:val="both"/>
        <w:rPr>
          <w:rStyle w:val="Hyperlink"/>
          <w:i/>
          <w:iCs/>
          <w:sz w:val="22"/>
          <w:szCs w:val="22"/>
        </w:rPr>
      </w:pPr>
      <w:r w:rsidRPr="00F72AAB">
        <w:rPr>
          <w:i/>
          <w:iCs/>
          <w:sz w:val="22"/>
          <w:szCs w:val="22"/>
        </w:rPr>
        <w:fldChar w:fldCharType="begin"/>
      </w:r>
      <w:r w:rsidRPr="00F72AAB">
        <w:rPr>
          <w:i/>
          <w:iCs/>
          <w:sz w:val="22"/>
          <w:szCs w:val="22"/>
        </w:rPr>
        <w:instrText xml:space="preserve"> HYPERLINK "https://www.legislation.act.gov.au/a/2002-51/" </w:instrText>
      </w:r>
      <w:r w:rsidRPr="00F72AAB">
        <w:rPr>
          <w:i/>
          <w:iCs/>
          <w:sz w:val="22"/>
          <w:szCs w:val="22"/>
        </w:rPr>
        <w:fldChar w:fldCharType="separate"/>
      </w:r>
      <w:r w:rsidRPr="00F72AAB">
        <w:rPr>
          <w:rStyle w:val="Hyperlink"/>
          <w:i/>
          <w:iCs/>
          <w:sz w:val="22"/>
          <w:szCs w:val="22"/>
        </w:rPr>
        <w:t>Criminal Code 2002 (in particular, see Division 3.7.2)</w:t>
      </w:r>
    </w:p>
    <w:p w14:paraId="4CC51C36" w14:textId="2E80CDB8" w:rsidR="00743E05" w:rsidRPr="00DA6976" w:rsidRDefault="00743E05" w:rsidP="00743E05">
      <w:pPr>
        <w:pStyle w:val="ListParagraph"/>
        <w:numPr>
          <w:ilvl w:val="1"/>
          <w:numId w:val="11"/>
        </w:numPr>
        <w:spacing w:after="120" w:line="240" w:lineRule="auto"/>
        <w:contextualSpacing w:val="0"/>
        <w:jc w:val="both"/>
        <w:rPr>
          <w:rStyle w:val="Hyperlink"/>
          <w:i/>
          <w:iCs/>
          <w:sz w:val="22"/>
          <w:szCs w:val="22"/>
        </w:rPr>
      </w:pPr>
      <w:r w:rsidRPr="00F72AAB">
        <w:rPr>
          <w:i/>
          <w:iCs/>
          <w:sz w:val="22"/>
          <w:szCs w:val="22"/>
        </w:rPr>
        <w:fldChar w:fldCharType="end"/>
      </w:r>
      <w:r>
        <w:rPr>
          <w:i/>
          <w:iCs/>
          <w:sz w:val="22"/>
          <w:szCs w:val="22"/>
        </w:rPr>
        <w:fldChar w:fldCharType="begin"/>
      </w:r>
      <w:r>
        <w:rPr>
          <w:i/>
          <w:iCs/>
          <w:sz w:val="22"/>
          <w:szCs w:val="22"/>
        </w:rPr>
        <w:instrText xml:space="preserve"> HYPERLINK "https://www.legislation.act.gov.au/a/1991-81/" </w:instrText>
      </w:r>
      <w:r>
        <w:rPr>
          <w:i/>
          <w:iCs/>
          <w:sz w:val="22"/>
          <w:szCs w:val="22"/>
        </w:rPr>
        <w:fldChar w:fldCharType="separate"/>
      </w:r>
      <w:r w:rsidRPr="00DA6976">
        <w:rPr>
          <w:rStyle w:val="Hyperlink"/>
          <w:i/>
          <w:iCs/>
          <w:sz w:val="22"/>
          <w:szCs w:val="22"/>
        </w:rPr>
        <w:t>Discrimination Act 1991</w:t>
      </w:r>
    </w:p>
    <w:p w14:paraId="40D81A3C" w14:textId="1E60D56D" w:rsidR="00743E05" w:rsidRPr="00681572" w:rsidRDefault="00743E05" w:rsidP="00743E05">
      <w:pPr>
        <w:pStyle w:val="ListParagraph"/>
        <w:numPr>
          <w:ilvl w:val="1"/>
          <w:numId w:val="11"/>
        </w:numPr>
        <w:spacing w:after="120" w:line="240" w:lineRule="auto"/>
        <w:contextualSpacing w:val="0"/>
        <w:jc w:val="both"/>
        <w:rPr>
          <w:rStyle w:val="Hyperlink"/>
          <w:i/>
          <w:iCs/>
          <w:sz w:val="22"/>
          <w:szCs w:val="22"/>
        </w:rPr>
      </w:pPr>
      <w:r>
        <w:rPr>
          <w:i/>
          <w:iCs/>
          <w:sz w:val="22"/>
          <w:szCs w:val="22"/>
        </w:rPr>
        <w:fldChar w:fldCharType="end"/>
      </w:r>
      <w:r>
        <w:rPr>
          <w:i/>
          <w:iCs/>
          <w:sz w:val="22"/>
          <w:szCs w:val="22"/>
        </w:rPr>
        <w:fldChar w:fldCharType="begin"/>
      </w:r>
      <w:r>
        <w:rPr>
          <w:i/>
          <w:iCs/>
          <w:sz w:val="22"/>
          <w:szCs w:val="22"/>
        </w:rPr>
        <w:instrText xml:space="preserve"> HYPERLINK "https://www.legislation.act.gov.au/a/1996-22/" </w:instrText>
      </w:r>
      <w:r>
        <w:rPr>
          <w:i/>
          <w:iCs/>
          <w:sz w:val="22"/>
          <w:szCs w:val="22"/>
        </w:rPr>
        <w:fldChar w:fldCharType="separate"/>
      </w:r>
      <w:r w:rsidRPr="00681572">
        <w:rPr>
          <w:rStyle w:val="Hyperlink"/>
          <w:i/>
          <w:iCs/>
          <w:sz w:val="22"/>
          <w:szCs w:val="22"/>
        </w:rPr>
        <w:t>Financial Management Act 1996</w:t>
      </w:r>
    </w:p>
    <w:p w14:paraId="3D7348BD" w14:textId="03E87850" w:rsidR="00743E05" w:rsidRPr="00681572" w:rsidRDefault="00743E05" w:rsidP="00743E05">
      <w:pPr>
        <w:pStyle w:val="ListParagraph"/>
        <w:numPr>
          <w:ilvl w:val="1"/>
          <w:numId w:val="11"/>
        </w:numPr>
        <w:spacing w:after="120" w:line="240" w:lineRule="auto"/>
        <w:contextualSpacing w:val="0"/>
        <w:jc w:val="both"/>
        <w:rPr>
          <w:rStyle w:val="Hyperlink"/>
          <w:i/>
          <w:iCs/>
          <w:sz w:val="22"/>
          <w:szCs w:val="22"/>
        </w:rPr>
      </w:pPr>
      <w:r>
        <w:rPr>
          <w:i/>
          <w:iCs/>
          <w:sz w:val="22"/>
          <w:szCs w:val="22"/>
        </w:rPr>
        <w:fldChar w:fldCharType="end"/>
      </w:r>
      <w:r>
        <w:rPr>
          <w:i/>
          <w:iCs/>
          <w:sz w:val="22"/>
          <w:szCs w:val="22"/>
        </w:rPr>
        <w:fldChar w:fldCharType="begin"/>
      </w:r>
      <w:r>
        <w:rPr>
          <w:i/>
          <w:iCs/>
          <w:sz w:val="22"/>
          <w:szCs w:val="22"/>
        </w:rPr>
        <w:instrText xml:space="preserve"> HYPERLINK "https://www.legislation.act.gov.au/a/2016-55/" </w:instrText>
      </w:r>
      <w:r>
        <w:rPr>
          <w:i/>
          <w:iCs/>
          <w:sz w:val="22"/>
          <w:szCs w:val="22"/>
        </w:rPr>
        <w:fldChar w:fldCharType="separate"/>
      </w:r>
      <w:r w:rsidRPr="00681572">
        <w:rPr>
          <w:rStyle w:val="Hyperlink"/>
          <w:i/>
          <w:iCs/>
          <w:sz w:val="22"/>
          <w:szCs w:val="22"/>
        </w:rPr>
        <w:t>Freedom of Information Act 2016</w:t>
      </w:r>
    </w:p>
    <w:p w14:paraId="0ABA4571" w14:textId="085C5402" w:rsidR="00743E05" w:rsidRPr="00681572" w:rsidRDefault="00743E05" w:rsidP="00743E05">
      <w:pPr>
        <w:pStyle w:val="ListParagraph"/>
        <w:numPr>
          <w:ilvl w:val="1"/>
          <w:numId w:val="11"/>
        </w:numPr>
        <w:spacing w:after="120" w:line="240" w:lineRule="auto"/>
        <w:contextualSpacing w:val="0"/>
        <w:jc w:val="both"/>
        <w:rPr>
          <w:rStyle w:val="Hyperlink"/>
          <w:i/>
          <w:iCs/>
          <w:sz w:val="22"/>
          <w:szCs w:val="22"/>
        </w:rPr>
      </w:pPr>
      <w:r>
        <w:rPr>
          <w:i/>
          <w:iCs/>
          <w:sz w:val="22"/>
          <w:szCs w:val="22"/>
        </w:rPr>
        <w:fldChar w:fldCharType="end"/>
      </w:r>
      <w:r>
        <w:rPr>
          <w:i/>
          <w:iCs/>
          <w:sz w:val="22"/>
          <w:szCs w:val="22"/>
        </w:rPr>
        <w:fldChar w:fldCharType="begin"/>
      </w:r>
      <w:r>
        <w:rPr>
          <w:i/>
          <w:iCs/>
          <w:sz w:val="22"/>
          <w:szCs w:val="22"/>
        </w:rPr>
        <w:instrText xml:space="preserve"> HYPERLINK "https://www.legislation.act.gov.au/a/2004-5/" </w:instrText>
      </w:r>
      <w:r>
        <w:rPr>
          <w:i/>
          <w:iCs/>
          <w:sz w:val="22"/>
          <w:szCs w:val="22"/>
        </w:rPr>
        <w:fldChar w:fldCharType="separate"/>
      </w:r>
      <w:r w:rsidRPr="00681572">
        <w:rPr>
          <w:rStyle w:val="Hyperlink"/>
          <w:i/>
          <w:iCs/>
          <w:sz w:val="22"/>
          <w:szCs w:val="22"/>
        </w:rPr>
        <w:t>Human Rights Act 2004</w:t>
      </w:r>
    </w:p>
    <w:p w14:paraId="2706BE2B" w14:textId="590F7404" w:rsidR="00743E05" w:rsidRPr="00681572" w:rsidRDefault="00743E05" w:rsidP="00743E05">
      <w:pPr>
        <w:pStyle w:val="ListParagraph"/>
        <w:numPr>
          <w:ilvl w:val="1"/>
          <w:numId w:val="11"/>
        </w:numPr>
        <w:spacing w:after="120" w:line="240" w:lineRule="auto"/>
        <w:contextualSpacing w:val="0"/>
        <w:jc w:val="both"/>
        <w:rPr>
          <w:rStyle w:val="Hyperlink"/>
          <w:i/>
          <w:iCs/>
          <w:sz w:val="22"/>
          <w:szCs w:val="22"/>
        </w:rPr>
      </w:pPr>
      <w:r>
        <w:rPr>
          <w:i/>
          <w:iCs/>
          <w:sz w:val="22"/>
          <w:szCs w:val="22"/>
        </w:rPr>
        <w:fldChar w:fldCharType="end"/>
      </w:r>
      <w:r>
        <w:rPr>
          <w:i/>
          <w:iCs/>
          <w:sz w:val="22"/>
          <w:szCs w:val="22"/>
        </w:rPr>
        <w:fldChar w:fldCharType="begin"/>
      </w:r>
      <w:r>
        <w:rPr>
          <w:i/>
          <w:iCs/>
          <w:sz w:val="22"/>
          <w:szCs w:val="22"/>
        </w:rPr>
        <w:instrText xml:space="preserve"> HYPERLINK "https://www.legislation.act.gov.au/a/2014-24/" </w:instrText>
      </w:r>
      <w:r>
        <w:rPr>
          <w:i/>
          <w:iCs/>
          <w:sz w:val="22"/>
          <w:szCs w:val="22"/>
        </w:rPr>
        <w:fldChar w:fldCharType="separate"/>
      </w:r>
      <w:r w:rsidRPr="00681572">
        <w:rPr>
          <w:rStyle w:val="Hyperlink"/>
          <w:i/>
          <w:iCs/>
          <w:sz w:val="22"/>
          <w:szCs w:val="22"/>
        </w:rPr>
        <w:t>Information Privacy Act 2014</w:t>
      </w:r>
    </w:p>
    <w:p w14:paraId="48BA415A" w14:textId="40E2AC7F" w:rsidR="00743E05" w:rsidRPr="00681572" w:rsidRDefault="00743E05" w:rsidP="00743E05">
      <w:pPr>
        <w:pStyle w:val="ListParagraph"/>
        <w:numPr>
          <w:ilvl w:val="1"/>
          <w:numId w:val="11"/>
        </w:numPr>
        <w:spacing w:after="120" w:line="240" w:lineRule="auto"/>
        <w:contextualSpacing w:val="0"/>
        <w:jc w:val="both"/>
        <w:rPr>
          <w:rStyle w:val="Hyperlink"/>
          <w:i/>
          <w:iCs/>
          <w:sz w:val="22"/>
          <w:szCs w:val="22"/>
        </w:rPr>
      </w:pPr>
      <w:r>
        <w:rPr>
          <w:i/>
          <w:iCs/>
          <w:sz w:val="22"/>
          <w:szCs w:val="22"/>
        </w:rPr>
        <w:fldChar w:fldCharType="end"/>
      </w:r>
      <w:r>
        <w:rPr>
          <w:i/>
          <w:iCs/>
          <w:sz w:val="22"/>
          <w:szCs w:val="22"/>
        </w:rPr>
        <w:fldChar w:fldCharType="begin"/>
      </w:r>
      <w:r>
        <w:rPr>
          <w:i/>
          <w:iCs/>
          <w:sz w:val="22"/>
          <w:szCs w:val="22"/>
        </w:rPr>
        <w:instrText xml:space="preserve"> HYPERLINK "https://www.legislation.act.gov.au/a/2014-24/" </w:instrText>
      </w:r>
      <w:r>
        <w:rPr>
          <w:i/>
          <w:iCs/>
          <w:sz w:val="22"/>
          <w:szCs w:val="22"/>
        </w:rPr>
        <w:fldChar w:fldCharType="separate"/>
      </w:r>
      <w:r w:rsidRPr="00681572">
        <w:rPr>
          <w:rStyle w:val="Hyperlink"/>
          <w:i/>
          <w:iCs/>
          <w:sz w:val="22"/>
          <w:szCs w:val="22"/>
        </w:rPr>
        <w:t>Integrity Commission Act 2018</w:t>
      </w:r>
    </w:p>
    <w:p w14:paraId="2C69E958" w14:textId="53006551" w:rsidR="00743E05" w:rsidRPr="00DD44F1" w:rsidRDefault="00743E05" w:rsidP="00743E05">
      <w:pPr>
        <w:pStyle w:val="ListParagraph"/>
        <w:numPr>
          <w:ilvl w:val="1"/>
          <w:numId w:val="11"/>
        </w:numPr>
        <w:spacing w:after="120" w:line="240" w:lineRule="auto"/>
        <w:contextualSpacing w:val="0"/>
        <w:jc w:val="both"/>
        <w:rPr>
          <w:i/>
          <w:iCs/>
          <w:sz w:val="22"/>
          <w:szCs w:val="22"/>
        </w:rPr>
      </w:pPr>
      <w:r>
        <w:rPr>
          <w:i/>
          <w:iCs/>
          <w:sz w:val="22"/>
          <w:szCs w:val="22"/>
        </w:rPr>
        <w:fldChar w:fldCharType="end"/>
      </w:r>
      <w:hyperlink r:id="rId20" w:history="1">
        <w:r w:rsidRPr="00681572">
          <w:rPr>
            <w:rStyle w:val="Hyperlink"/>
            <w:i/>
            <w:iCs/>
            <w:sz w:val="22"/>
            <w:szCs w:val="22"/>
          </w:rPr>
          <w:t>Legislation Act 2001</w:t>
        </w:r>
      </w:hyperlink>
    </w:p>
    <w:p w14:paraId="7629B207" w14:textId="513BC4D1" w:rsidR="00743E05" w:rsidRPr="00681572" w:rsidRDefault="00743E05" w:rsidP="00743E05">
      <w:pPr>
        <w:pStyle w:val="ListParagraph"/>
        <w:numPr>
          <w:ilvl w:val="1"/>
          <w:numId w:val="11"/>
        </w:numPr>
        <w:spacing w:after="120" w:line="240" w:lineRule="auto"/>
        <w:contextualSpacing w:val="0"/>
        <w:jc w:val="both"/>
        <w:rPr>
          <w:rStyle w:val="Hyperlink"/>
          <w:i/>
          <w:iCs/>
          <w:sz w:val="22"/>
          <w:szCs w:val="22"/>
        </w:rPr>
      </w:pPr>
      <w:r>
        <w:rPr>
          <w:i/>
          <w:iCs/>
          <w:sz w:val="22"/>
          <w:szCs w:val="22"/>
        </w:rPr>
        <w:fldChar w:fldCharType="begin"/>
      </w:r>
      <w:r>
        <w:rPr>
          <w:i/>
          <w:iCs/>
          <w:sz w:val="22"/>
          <w:szCs w:val="22"/>
        </w:rPr>
        <w:instrText xml:space="preserve"> HYPERLINK "https://www.legislation.act.gov.au/a/2012-43/" </w:instrText>
      </w:r>
      <w:r>
        <w:rPr>
          <w:i/>
          <w:iCs/>
          <w:sz w:val="22"/>
          <w:szCs w:val="22"/>
        </w:rPr>
        <w:fldChar w:fldCharType="separate"/>
      </w:r>
      <w:r w:rsidRPr="00681572">
        <w:rPr>
          <w:rStyle w:val="Hyperlink"/>
          <w:i/>
          <w:iCs/>
          <w:sz w:val="22"/>
          <w:szCs w:val="22"/>
        </w:rPr>
        <w:t>Public Interest Disclosure Act 2012</w:t>
      </w:r>
    </w:p>
    <w:p w14:paraId="389FA750" w14:textId="7CFA7172" w:rsidR="00743E05" w:rsidRDefault="00743E05" w:rsidP="00743E05">
      <w:pPr>
        <w:pStyle w:val="ListParagraph"/>
        <w:numPr>
          <w:ilvl w:val="1"/>
          <w:numId w:val="11"/>
        </w:numPr>
        <w:spacing w:after="120" w:line="240" w:lineRule="auto"/>
        <w:contextualSpacing w:val="0"/>
        <w:jc w:val="both"/>
        <w:rPr>
          <w:i/>
          <w:iCs/>
          <w:sz w:val="22"/>
          <w:szCs w:val="22"/>
        </w:rPr>
      </w:pPr>
      <w:r>
        <w:rPr>
          <w:i/>
          <w:iCs/>
          <w:sz w:val="22"/>
          <w:szCs w:val="22"/>
        </w:rPr>
        <w:fldChar w:fldCharType="end"/>
      </w:r>
      <w:hyperlink r:id="rId21" w:history="1">
        <w:r w:rsidRPr="00681572">
          <w:rPr>
            <w:rStyle w:val="Hyperlink"/>
            <w:i/>
            <w:iCs/>
            <w:sz w:val="22"/>
            <w:szCs w:val="22"/>
          </w:rPr>
          <w:t>Public Sector Management Act 1994</w:t>
        </w:r>
      </w:hyperlink>
    </w:p>
    <w:p w14:paraId="5FE269C6" w14:textId="2EDF155B" w:rsidR="00743E05" w:rsidRPr="00240ACB" w:rsidRDefault="00423DF4" w:rsidP="00743E05">
      <w:pPr>
        <w:pStyle w:val="ListParagraph"/>
        <w:numPr>
          <w:ilvl w:val="1"/>
          <w:numId w:val="11"/>
        </w:numPr>
        <w:spacing w:after="120" w:line="240" w:lineRule="auto"/>
        <w:contextualSpacing w:val="0"/>
        <w:jc w:val="both"/>
        <w:rPr>
          <w:rStyle w:val="Hyperlink"/>
          <w:i/>
          <w:iCs/>
          <w:color w:val="auto"/>
          <w:sz w:val="22"/>
          <w:szCs w:val="22"/>
          <w:u w:val="none"/>
        </w:rPr>
      </w:pPr>
      <w:hyperlink r:id="rId22" w:history="1">
        <w:r w:rsidR="00743E05" w:rsidRPr="00240ACB">
          <w:rPr>
            <w:rStyle w:val="Hyperlink"/>
            <w:i/>
            <w:iCs/>
            <w:sz w:val="22"/>
            <w:szCs w:val="22"/>
          </w:rPr>
          <w:t>Public Sector Management Standards 2006</w:t>
        </w:r>
      </w:hyperlink>
    </w:p>
    <w:p w14:paraId="0C00B63C" w14:textId="3F43101C" w:rsidR="00743E05" w:rsidRPr="00F233D9" w:rsidRDefault="00423DF4" w:rsidP="00743E05">
      <w:pPr>
        <w:pStyle w:val="ListParagraph"/>
        <w:numPr>
          <w:ilvl w:val="1"/>
          <w:numId w:val="11"/>
        </w:numPr>
        <w:spacing w:after="120" w:line="240" w:lineRule="auto"/>
        <w:contextualSpacing w:val="0"/>
        <w:jc w:val="both"/>
        <w:rPr>
          <w:i/>
          <w:iCs/>
          <w:sz w:val="22"/>
          <w:szCs w:val="22"/>
        </w:rPr>
      </w:pPr>
      <w:hyperlink r:id="rId23" w:history="1">
        <w:r w:rsidR="00743E05" w:rsidRPr="00681572">
          <w:rPr>
            <w:rStyle w:val="Hyperlink"/>
            <w:i/>
            <w:iCs/>
            <w:sz w:val="22"/>
            <w:szCs w:val="22"/>
          </w:rPr>
          <w:t xml:space="preserve">Ombudsman Act 1989 </w:t>
        </w:r>
        <w:r w:rsidR="00743E05" w:rsidRPr="00681572">
          <w:rPr>
            <w:rStyle w:val="Hyperlink"/>
            <w:sz w:val="22"/>
            <w:szCs w:val="22"/>
          </w:rPr>
          <w:t>(Reportable Conduct)</w:t>
        </w:r>
      </w:hyperlink>
    </w:p>
    <w:p w14:paraId="125BE574" w14:textId="0ACDEA07" w:rsidR="00743E05" w:rsidRPr="00AB2F2F" w:rsidRDefault="00743E05" w:rsidP="00743E05">
      <w:pPr>
        <w:pStyle w:val="ListParagraph"/>
        <w:numPr>
          <w:ilvl w:val="1"/>
          <w:numId w:val="11"/>
        </w:numPr>
        <w:spacing w:after="120" w:line="240" w:lineRule="auto"/>
        <w:contextualSpacing w:val="0"/>
        <w:jc w:val="both"/>
        <w:rPr>
          <w:rStyle w:val="Hyperlink"/>
          <w:i/>
          <w:iCs/>
          <w:sz w:val="22"/>
          <w:szCs w:val="22"/>
        </w:rPr>
      </w:pPr>
      <w:r>
        <w:rPr>
          <w:i/>
          <w:iCs/>
          <w:sz w:val="22"/>
          <w:szCs w:val="22"/>
        </w:rPr>
        <w:lastRenderedPageBreak/>
        <w:fldChar w:fldCharType="begin"/>
      </w:r>
      <w:r>
        <w:rPr>
          <w:i/>
          <w:iCs/>
          <w:sz w:val="22"/>
          <w:szCs w:val="22"/>
        </w:rPr>
        <w:instrText xml:space="preserve"> HYPERLINK "https://www.legislation.act.gov.au/a/2002-18/" </w:instrText>
      </w:r>
      <w:r>
        <w:rPr>
          <w:i/>
          <w:iCs/>
          <w:sz w:val="22"/>
          <w:szCs w:val="22"/>
        </w:rPr>
        <w:fldChar w:fldCharType="separate"/>
      </w:r>
      <w:r w:rsidRPr="00AB2F2F">
        <w:rPr>
          <w:rStyle w:val="Hyperlink"/>
          <w:i/>
          <w:iCs/>
          <w:sz w:val="22"/>
          <w:szCs w:val="22"/>
        </w:rPr>
        <w:t>Territory Records Act 2002</w:t>
      </w:r>
    </w:p>
    <w:p w14:paraId="6A7E5BD2" w14:textId="1897B895" w:rsidR="00743E05" w:rsidRPr="00AB2F2F" w:rsidRDefault="00743E05" w:rsidP="00743E05">
      <w:pPr>
        <w:pStyle w:val="ListParagraph"/>
        <w:numPr>
          <w:ilvl w:val="1"/>
          <w:numId w:val="11"/>
        </w:numPr>
        <w:spacing w:after="120" w:line="240" w:lineRule="auto"/>
        <w:contextualSpacing w:val="0"/>
        <w:jc w:val="both"/>
        <w:rPr>
          <w:rStyle w:val="Hyperlink"/>
          <w:i/>
          <w:iCs/>
          <w:sz w:val="22"/>
          <w:szCs w:val="22"/>
        </w:rPr>
      </w:pPr>
      <w:r>
        <w:rPr>
          <w:i/>
          <w:iCs/>
          <w:sz w:val="22"/>
          <w:szCs w:val="22"/>
        </w:rPr>
        <w:fldChar w:fldCharType="end"/>
      </w:r>
      <w:r>
        <w:rPr>
          <w:i/>
          <w:iCs/>
          <w:sz w:val="22"/>
          <w:szCs w:val="22"/>
        </w:rPr>
        <w:fldChar w:fldCharType="begin"/>
      </w:r>
      <w:r>
        <w:rPr>
          <w:i/>
          <w:iCs/>
          <w:sz w:val="22"/>
          <w:szCs w:val="22"/>
        </w:rPr>
        <w:instrText xml:space="preserve"> HYPERLINK "https://www.legislation.act.gov.au/a/2011-35/" </w:instrText>
      </w:r>
      <w:r>
        <w:rPr>
          <w:i/>
          <w:iCs/>
          <w:sz w:val="22"/>
          <w:szCs w:val="22"/>
        </w:rPr>
        <w:fldChar w:fldCharType="separate"/>
      </w:r>
      <w:r w:rsidRPr="00AB2F2F">
        <w:rPr>
          <w:rStyle w:val="Hyperlink"/>
          <w:i/>
          <w:iCs/>
          <w:sz w:val="22"/>
          <w:szCs w:val="22"/>
        </w:rPr>
        <w:t>Work Health and Safety Act 2011</w:t>
      </w:r>
    </w:p>
    <w:p w14:paraId="0C956879" w14:textId="0F90DBC9" w:rsidR="00743E05" w:rsidRPr="00F233D9" w:rsidRDefault="00743E05" w:rsidP="00743E05">
      <w:pPr>
        <w:pStyle w:val="ListParagraph"/>
        <w:numPr>
          <w:ilvl w:val="1"/>
          <w:numId w:val="11"/>
        </w:numPr>
        <w:spacing w:after="120" w:line="240" w:lineRule="auto"/>
        <w:contextualSpacing w:val="0"/>
        <w:jc w:val="both"/>
        <w:rPr>
          <w:rStyle w:val="Hyperlink"/>
          <w:i/>
          <w:iCs/>
          <w:color w:val="auto"/>
          <w:sz w:val="22"/>
          <w:szCs w:val="22"/>
          <w:u w:val="none"/>
        </w:rPr>
      </w:pPr>
      <w:r>
        <w:rPr>
          <w:i/>
          <w:iCs/>
          <w:sz w:val="22"/>
          <w:szCs w:val="22"/>
        </w:rPr>
        <w:fldChar w:fldCharType="end"/>
      </w:r>
      <w:hyperlink r:id="rId24" w:history="1">
        <w:r w:rsidRPr="00052AD3">
          <w:rPr>
            <w:rStyle w:val="Hyperlink"/>
            <w:i/>
            <w:iCs/>
            <w:sz w:val="22"/>
            <w:szCs w:val="22"/>
          </w:rPr>
          <w:t>Workplace Privacy Act 2011</w:t>
        </w:r>
      </w:hyperlink>
    </w:p>
    <w:p w14:paraId="5AD5B3FC" w14:textId="77777777" w:rsidR="00743E05" w:rsidRPr="00561AFF" w:rsidRDefault="00743E05" w:rsidP="00743E05">
      <w:pPr>
        <w:keepNext/>
        <w:suppressAutoHyphens/>
        <w:spacing w:after="120" w:line="240" w:lineRule="auto"/>
        <w:outlineLvl w:val="1"/>
        <w:rPr>
          <w:b/>
          <w:color w:val="AB4399"/>
          <w:sz w:val="38"/>
          <w:szCs w:val="36"/>
        </w:rPr>
      </w:pPr>
      <w:bookmarkStart w:id="12" w:name="_Toc103861780"/>
      <w:bookmarkEnd w:id="11"/>
      <w:r w:rsidRPr="00915AE2">
        <w:rPr>
          <w:b/>
          <w:color w:val="AB4399"/>
          <w:sz w:val="38"/>
          <w:szCs w:val="36"/>
        </w:rPr>
        <w:t>P</w:t>
      </w:r>
      <w:r>
        <w:rPr>
          <w:b/>
          <w:color w:val="AB4399"/>
          <w:sz w:val="38"/>
          <w:szCs w:val="36"/>
        </w:rPr>
        <w:t xml:space="preserve">ublic Sector </w:t>
      </w:r>
      <w:r w:rsidRPr="00915AE2">
        <w:rPr>
          <w:b/>
          <w:color w:val="AB4399"/>
          <w:sz w:val="38"/>
          <w:szCs w:val="36"/>
        </w:rPr>
        <w:t>V</w:t>
      </w:r>
      <w:r>
        <w:rPr>
          <w:b/>
          <w:color w:val="AB4399"/>
          <w:sz w:val="38"/>
          <w:szCs w:val="36"/>
        </w:rPr>
        <w:t>alues</w:t>
      </w:r>
      <w:bookmarkEnd w:id="12"/>
      <w:r>
        <w:rPr>
          <w:b/>
          <w:color w:val="AB4399"/>
          <w:sz w:val="38"/>
          <w:szCs w:val="36"/>
        </w:rPr>
        <w:t xml:space="preserve"> </w:t>
      </w:r>
    </w:p>
    <w:p w14:paraId="568F53CD" w14:textId="77777777" w:rsidR="00743E05" w:rsidRPr="00710270" w:rsidRDefault="00743E05" w:rsidP="00710270">
      <w:pPr>
        <w:spacing w:after="0" w:line="240" w:lineRule="auto"/>
        <w:rPr>
          <w:color w:val="808080" w:themeColor="background1" w:themeShade="8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7FF"/>
        <w:tblLook w:val="04A0" w:firstRow="1" w:lastRow="0" w:firstColumn="1" w:lastColumn="0" w:noHBand="0" w:noVBand="1"/>
      </w:tblPr>
      <w:tblGrid>
        <w:gridCol w:w="8436"/>
      </w:tblGrid>
      <w:tr w:rsidR="00710270" w14:paraId="6CBDB1C3" w14:textId="77777777" w:rsidTr="00C35F5D">
        <w:tc>
          <w:tcPr>
            <w:tcW w:w="8436" w:type="dxa"/>
            <w:shd w:val="clear" w:color="auto" w:fill="E7E7FF"/>
          </w:tcPr>
          <w:p w14:paraId="1936F766" w14:textId="77777777" w:rsidR="00710270" w:rsidRPr="009272BA" w:rsidRDefault="00710270" w:rsidP="00C35F5D">
            <w:pPr>
              <w:spacing w:after="120" w:line="240" w:lineRule="auto"/>
              <w:rPr>
                <w:sz w:val="22"/>
                <w:szCs w:val="22"/>
                <w:lang w:val="en-AU"/>
              </w:rPr>
            </w:pPr>
            <w:r w:rsidRPr="00F0011B">
              <w:rPr>
                <w:sz w:val="22"/>
                <w:szCs w:val="22"/>
                <w:lang w:val="en-AU"/>
              </w:rPr>
              <w:t xml:space="preserve">The ACTPS Values and </w:t>
            </w:r>
            <w:r w:rsidRPr="009D5890">
              <w:rPr>
                <w:sz w:val="22"/>
                <w:szCs w:val="22"/>
                <w:lang w:val="en-AU"/>
              </w:rPr>
              <w:t xml:space="preserve">Signature Behaviours are prescribed under subsection 7(1) of the PSM Act and define who we are as a </w:t>
            </w:r>
            <w:r>
              <w:rPr>
                <w:sz w:val="22"/>
                <w:szCs w:val="22"/>
                <w:lang w:val="en-AU"/>
              </w:rPr>
              <w:t>Sector</w:t>
            </w:r>
            <w:r w:rsidRPr="009D5890">
              <w:rPr>
                <w:sz w:val="22"/>
                <w:szCs w:val="22"/>
                <w:lang w:val="en-AU"/>
              </w:rPr>
              <w:t>.</w:t>
            </w:r>
            <w:r w:rsidRPr="00F0011B">
              <w:rPr>
                <w:sz w:val="22"/>
                <w:szCs w:val="22"/>
                <w:lang w:val="en-AU"/>
              </w:rPr>
              <w:t xml:space="preserve"> The</w:t>
            </w:r>
            <w:r>
              <w:rPr>
                <w:sz w:val="22"/>
                <w:szCs w:val="22"/>
                <w:lang w:val="en-AU"/>
              </w:rPr>
              <w:t xml:space="preserve"> ACTPS Values and Signature Behaviours </w:t>
            </w:r>
            <w:r w:rsidRPr="00F0011B">
              <w:rPr>
                <w:sz w:val="22"/>
                <w:szCs w:val="22"/>
                <w:lang w:val="en-AU"/>
              </w:rPr>
              <w:t>are the touchstones by which</w:t>
            </w:r>
            <w:r>
              <w:rPr>
                <w:sz w:val="22"/>
                <w:szCs w:val="22"/>
                <w:lang w:val="en-AU"/>
              </w:rPr>
              <w:t xml:space="preserve"> public</w:t>
            </w:r>
            <w:r w:rsidRPr="00F0011B">
              <w:rPr>
                <w:sz w:val="22"/>
                <w:szCs w:val="22"/>
                <w:lang w:val="en-AU"/>
              </w:rPr>
              <w:t xml:space="preserve"> employees should measure their own, and others, behaviour. In a service as diverse as ours, how those values and behaviours are given life will look different depending on the professional and organisational context, but those unifying Values and Signature Behaviours will still be recognisable.</w:t>
            </w:r>
          </w:p>
        </w:tc>
      </w:tr>
    </w:tbl>
    <w:p w14:paraId="78F9AA5D" w14:textId="77777777" w:rsidR="00743E05" w:rsidRPr="00915AE2" w:rsidRDefault="00743E05" w:rsidP="00710270">
      <w:pPr>
        <w:pStyle w:val="Heading3"/>
        <w:spacing w:before="120" w:after="120" w:line="240" w:lineRule="auto"/>
        <w:rPr>
          <w:rFonts w:eastAsia="Times New Roman"/>
        </w:rPr>
      </w:pPr>
      <w:bookmarkStart w:id="13" w:name="_Toc97803609"/>
      <w:bookmarkStart w:id="14" w:name="_Toc103861781"/>
      <w:r w:rsidRPr="00915AE2">
        <w:rPr>
          <w:rFonts w:eastAsia="Times New Roman"/>
        </w:rPr>
        <w:t>R</w:t>
      </w:r>
      <w:r>
        <w:rPr>
          <w:rFonts w:eastAsia="Times New Roman"/>
        </w:rPr>
        <w:t>espect</w:t>
      </w:r>
      <w:bookmarkEnd w:id="13"/>
      <w:bookmarkEnd w:id="14"/>
      <w:r>
        <w:rPr>
          <w:rFonts w:eastAsia="Times New Roman"/>
        </w:rPr>
        <w:t xml:space="preserve"> </w:t>
      </w:r>
    </w:p>
    <w:p w14:paraId="1D09A062" w14:textId="77777777" w:rsidR="00743E05" w:rsidRDefault="00743E05" w:rsidP="00743E05">
      <w:pPr>
        <w:pStyle w:val="ListParagraph"/>
        <w:numPr>
          <w:ilvl w:val="0"/>
          <w:numId w:val="7"/>
        </w:numPr>
        <w:spacing w:after="120" w:line="240" w:lineRule="auto"/>
        <w:ind w:left="567" w:hanging="567"/>
        <w:contextualSpacing w:val="0"/>
        <w:rPr>
          <w:sz w:val="22"/>
          <w:szCs w:val="22"/>
        </w:rPr>
      </w:pPr>
      <w:r w:rsidRPr="00915AE2">
        <w:rPr>
          <w:sz w:val="22"/>
          <w:szCs w:val="22"/>
        </w:rPr>
        <w:t>Respect in the ACTPS means treating others with sensitivity, courtesy and understanding, and recognising that everyone has something to offer. It rests on a foundation of fundamental decency when dealing with colleagues and clients alike.</w:t>
      </w:r>
    </w:p>
    <w:p w14:paraId="155A86FA" w14:textId="16D9D891" w:rsidR="00743E05" w:rsidRPr="00915AE2" w:rsidRDefault="00743E05" w:rsidP="00743E05">
      <w:pPr>
        <w:pStyle w:val="ListParagraph"/>
        <w:numPr>
          <w:ilvl w:val="0"/>
          <w:numId w:val="7"/>
        </w:numPr>
        <w:spacing w:after="120" w:line="240" w:lineRule="auto"/>
        <w:ind w:left="567" w:hanging="567"/>
        <w:contextualSpacing w:val="0"/>
        <w:rPr>
          <w:sz w:val="22"/>
          <w:szCs w:val="22"/>
        </w:rPr>
      </w:pPr>
      <w:r w:rsidRPr="00915AE2">
        <w:rPr>
          <w:sz w:val="22"/>
          <w:szCs w:val="22"/>
        </w:rPr>
        <w:t xml:space="preserve">In demonstrating </w:t>
      </w:r>
      <w:r>
        <w:rPr>
          <w:sz w:val="22"/>
          <w:szCs w:val="22"/>
        </w:rPr>
        <w:t>r</w:t>
      </w:r>
      <w:r w:rsidRPr="00915AE2">
        <w:rPr>
          <w:sz w:val="22"/>
          <w:szCs w:val="22"/>
        </w:rPr>
        <w:t>espect</w:t>
      </w:r>
      <w:r>
        <w:rPr>
          <w:sz w:val="22"/>
          <w:szCs w:val="22"/>
        </w:rPr>
        <w:t>,</w:t>
      </w:r>
      <w:r w:rsidRPr="00915AE2">
        <w:rPr>
          <w:sz w:val="22"/>
          <w:szCs w:val="22"/>
        </w:rPr>
        <w:t xml:space="preserve"> </w:t>
      </w:r>
      <w:r w:rsidR="00A36EEC">
        <w:rPr>
          <w:sz w:val="22"/>
          <w:szCs w:val="22"/>
        </w:rPr>
        <w:t xml:space="preserve">public </w:t>
      </w:r>
      <w:r w:rsidRPr="00915AE2">
        <w:rPr>
          <w:sz w:val="22"/>
          <w:szCs w:val="22"/>
        </w:rPr>
        <w:t>employee</w:t>
      </w:r>
      <w:r>
        <w:rPr>
          <w:sz w:val="22"/>
          <w:szCs w:val="22"/>
        </w:rPr>
        <w:t>s:</w:t>
      </w:r>
    </w:p>
    <w:p w14:paraId="4CF8E136" w14:textId="77777777" w:rsidR="00743E05" w:rsidRPr="00915AE2" w:rsidRDefault="00743E05" w:rsidP="00743E05">
      <w:pPr>
        <w:pStyle w:val="ListParagraph"/>
        <w:numPr>
          <w:ilvl w:val="0"/>
          <w:numId w:val="9"/>
        </w:numPr>
        <w:spacing w:after="120" w:line="240" w:lineRule="auto"/>
        <w:contextualSpacing w:val="0"/>
        <w:rPr>
          <w:sz w:val="22"/>
          <w:szCs w:val="22"/>
        </w:rPr>
      </w:pPr>
      <w:r w:rsidRPr="00915AE2">
        <w:rPr>
          <w:sz w:val="22"/>
          <w:szCs w:val="22"/>
        </w:rPr>
        <w:t>take pride in their work</w:t>
      </w:r>
      <w:r>
        <w:rPr>
          <w:sz w:val="22"/>
          <w:szCs w:val="22"/>
        </w:rPr>
        <w:t>;</w:t>
      </w:r>
    </w:p>
    <w:p w14:paraId="02E4BDE5" w14:textId="77777777" w:rsidR="00743E05" w:rsidRPr="00915AE2" w:rsidRDefault="00743E05" w:rsidP="00743E05">
      <w:pPr>
        <w:pStyle w:val="ListParagraph"/>
        <w:numPr>
          <w:ilvl w:val="0"/>
          <w:numId w:val="9"/>
        </w:numPr>
        <w:spacing w:after="120" w:line="240" w:lineRule="auto"/>
        <w:contextualSpacing w:val="0"/>
        <w:rPr>
          <w:sz w:val="22"/>
          <w:szCs w:val="22"/>
        </w:rPr>
      </w:pPr>
      <w:r w:rsidRPr="00915AE2">
        <w:rPr>
          <w:sz w:val="22"/>
          <w:szCs w:val="22"/>
        </w:rPr>
        <w:t>value and acknowledge the contribution of others</w:t>
      </w:r>
      <w:r>
        <w:rPr>
          <w:sz w:val="22"/>
          <w:szCs w:val="22"/>
        </w:rPr>
        <w:t>; and</w:t>
      </w:r>
    </w:p>
    <w:p w14:paraId="1C55B58A" w14:textId="77777777" w:rsidR="00743E05" w:rsidRPr="00915AE2" w:rsidRDefault="00743E05" w:rsidP="00743E05">
      <w:pPr>
        <w:pStyle w:val="ListParagraph"/>
        <w:numPr>
          <w:ilvl w:val="0"/>
          <w:numId w:val="9"/>
        </w:numPr>
        <w:spacing w:after="120" w:line="240" w:lineRule="auto"/>
        <w:contextualSpacing w:val="0"/>
        <w:rPr>
          <w:sz w:val="22"/>
          <w:szCs w:val="22"/>
        </w:rPr>
      </w:pPr>
      <w:r w:rsidRPr="00915AE2">
        <w:rPr>
          <w:sz w:val="22"/>
          <w:szCs w:val="22"/>
        </w:rPr>
        <w:t>relate to colleagues and clients in a fair, decent, caring, and professional manner.</w:t>
      </w:r>
    </w:p>
    <w:p w14:paraId="1F221D38" w14:textId="77777777" w:rsidR="00743E05" w:rsidRPr="00915AE2" w:rsidRDefault="00743E05" w:rsidP="00743E05">
      <w:pPr>
        <w:pStyle w:val="Heading3"/>
        <w:spacing w:before="0" w:after="120" w:line="240" w:lineRule="auto"/>
        <w:rPr>
          <w:rFonts w:eastAsia="Times New Roman"/>
        </w:rPr>
      </w:pPr>
      <w:bookmarkStart w:id="15" w:name="_Toc97803610"/>
      <w:bookmarkStart w:id="16" w:name="_Toc103861782"/>
      <w:r w:rsidRPr="00915AE2">
        <w:rPr>
          <w:rFonts w:eastAsia="Times New Roman"/>
        </w:rPr>
        <w:t>I</w:t>
      </w:r>
      <w:r>
        <w:rPr>
          <w:rFonts w:eastAsia="Times New Roman"/>
        </w:rPr>
        <w:t>ntegrity</w:t>
      </w:r>
      <w:bookmarkEnd w:id="15"/>
      <w:bookmarkEnd w:id="16"/>
      <w:r>
        <w:rPr>
          <w:rFonts w:eastAsia="Times New Roman"/>
        </w:rPr>
        <w:t xml:space="preserve"> </w:t>
      </w:r>
    </w:p>
    <w:p w14:paraId="7AC7ACA8" w14:textId="77777777" w:rsidR="00743E05" w:rsidRDefault="00743E05" w:rsidP="00743E05">
      <w:pPr>
        <w:pStyle w:val="ListParagraph"/>
        <w:numPr>
          <w:ilvl w:val="0"/>
          <w:numId w:val="7"/>
        </w:numPr>
        <w:ind w:left="567" w:hanging="567"/>
        <w:rPr>
          <w:sz w:val="22"/>
          <w:szCs w:val="22"/>
        </w:rPr>
      </w:pPr>
      <w:r w:rsidRPr="000E5398">
        <w:rPr>
          <w:sz w:val="22"/>
          <w:szCs w:val="22"/>
        </w:rPr>
        <w:t>Integrity is the quality of being honest, having sound moral</w:t>
      </w:r>
      <w:r>
        <w:rPr>
          <w:sz w:val="22"/>
          <w:szCs w:val="22"/>
        </w:rPr>
        <w:t xml:space="preserve"> </w:t>
      </w:r>
      <w:r w:rsidRPr="000E5398">
        <w:rPr>
          <w:sz w:val="22"/>
          <w:szCs w:val="22"/>
        </w:rPr>
        <w:t xml:space="preserve">character and adherence to moral and ethical principles. It means the exercise of authority in accordance with the stated values and principles of the ACTPS and the control of fraud and corruption. It also means pursuing high standards of professionalism, both in what we do and how we do it. </w:t>
      </w:r>
    </w:p>
    <w:p w14:paraId="59379587" w14:textId="77777777" w:rsidR="00743E05" w:rsidRPr="000F6D92" w:rsidRDefault="00743E05" w:rsidP="00743E05">
      <w:pPr>
        <w:pStyle w:val="ListParagraph"/>
        <w:rPr>
          <w:sz w:val="22"/>
          <w:szCs w:val="22"/>
        </w:rPr>
      </w:pPr>
    </w:p>
    <w:p w14:paraId="4470367B" w14:textId="2FA98AC6" w:rsidR="00743E05" w:rsidRPr="00915AE2" w:rsidRDefault="00743E05" w:rsidP="00743E05">
      <w:pPr>
        <w:pStyle w:val="ListParagraph"/>
        <w:numPr>
          <w:ilvl w:val="0"/>
          <w:numId w:val="7"/>
        </w:numPr>
        <w:spacing w:after="120" w:line="240" w:lineRule="auto"/>
        <w:ind w:left="567" w:hanging="567"/>
        <w:contextualSpacing w:val="0"/>
        <w:rPr>
          <w:sz w:val="22"/>
          <w:szCs w:val="22"/>
        </w:rPr>
      </w:pPr>
      <w:r w:rsidRPr="00915AE2">
        <w:rPr>
          <w:sz w:val="22"/>
          <w:szCs w:val="22"/>
        </w:rPr>
        <w:t xml:space="preserve">In demonstrating </w:t>
      </w:r>
      <w:r>
        <w:rPr>
          <w:sz w:val="22"/>
          <w:szCs w:val="22"/>
        </w:rPr>
        <w:t>i</w:t>
      </w:r>
      <w:r w:rsidRPr="00915AE2">
        <w:rPr>
          <w:sz w:val="22"/>
          <w:szCs w:val="22"/>
        </w:rPr>
        <w:t>ntegrity</w:t>
      </w:r>
      <w:r>
        <w:rPr>
          <w:sz w:val="22"/>
          <w:szCs w:val="22"/>
        </w:rPr>
        <w:t>,</w:t>
      </w:r>
      <w:r w:rsidRPr="00915AE2">
        <w:rPr>
          <w:sz w:val="22"/>
          <w:szCs w:val="22"/>
        </w:rPr>
        <w:t xml:space="preserve"> </w:t>
      </w:r>
      <w:r w:rsidR="00A36EEC">
        <w:rPr>
          <w:sz w:val="22"/>
          <w:szCs w:val="22"/>
        </w:rPr>
        <w:t xml:space="preserve">public </w:t>
      </w:r>
      <w:r w:rsidRPr="00915AE2">
        <w:rPr>
          <w:sz w:val="22"/>
          <w:szCs w:val="22"/>
        </w:rPr>
        <w:t>employees</w:t>
      </w:r>
      <w:r>
        <w:rPr>
          <w:sz w:val="22"/>
          <w:szCs w:val="22"/>
        </w:rPr>
        <w:t>:</w:t>
      </w:r>
    </w:p>
    <w:p w14:paraId="1FE6EFBE" w14:textId="77777777" w:rsidR="00743E05" w:rsidRDefault="00743E05" w:rsidP="00743E05">
      <w:pPr>
        <w:pStyle w:val="ListParagraph"/>
        <w:numPr>
          <w:ilvl w:val="0"/>
          <w:numId w:val="9"/>
        </w:numPr>
        <w:spacing w:after="120" w:line="240" w:lineRule="auto"/>
        <w:contextualSpacing w:val="0"/>
        <w:rPr>
          <w:sz w:val="22"/>
          <w:szCs w:val="22"/>
        </w:rPr>
      </w:pPr>
      <w:r>
        <w:rPr>
          <w:sz w:val="22"/>
          <w:szCs w:val="22"/>
        </w:rPr>
        <w:t xml:space="preserve">are apolitical, honest, dependable, and accountable </w:t>
      </w:r>
      <w:r w:rsidRPr="000E5398">
        <w:rPr>
          <w:sz w:val="22"/>
          <w:szCs w:val="22"/>
        </w:rPr>
        <w:t xml:space="preserve">when dealing with </w:t>
      </w:r>
      <w:r>
        <w:rPr>
          <w:sz w:val="22"/>
          <w:szCs w:val="22"/>
        </w:rPr>
        <w:t>M</w:t>
      </w:r>
      <w:r w:rsidRPr="000E5398">
        <w:rPr>
          <w:sz w:val="22"/>
          <w:szCs w:val="22"/>
        </w:rPr>
        <w:t>inisters, the Legislative Assembly, the public and colleagues</w:t>
      </w:r>
      <w:r>
        <w:rPr>
          <w:sz w:val="22"/>
          <w:szCs w:val="22"/>
        </w:rPr>
        <w:t>;</w:t>
      </w:r>
    </w:p>
    <w:p w14:paraId="79880471" w14:textId="77777777" w:rsidR="00743E05" w:rsidRDefault="00743E05" w:rsidP="00743E05">
      <w:pPr>
        <w:pStyle w:val="ListParagraph"/>
        <w:numPr>
          <w:ilvl w:val="0"/>
          <w:numId w:val="9"/>
        </w:numPr>
        <w:spacing w:after="120" w:line="240" w:lineRule="auto"/>
        <w:contextualSpacing w:val="0"/>
        <w:rPr>
          <w:sz w:val="22"/>
          <w:szCs w:val="22"/>
        </w:rPr>
      </w:pPr>
      <w:r w:rsidRPr="00915AE2">
        <w:rPr>
          <w:sz w:val="22"/>
          <w:szCs w:val="22"/>
        </w:rPr>
        <w:t>respond appropriately in difficult situations</w:t>
      </w:r>
      <w:r>
        <w:rPr>
          <w:sz w:val="22"/>
          <w:szCs w:val="22"/>
        </w:rPr>
        <w:t>;</w:t>
      </w:r>
    </w:p>
    <w:p w14:paraId="721F5AA2" w14:textId="77777777" w:rsidR="00743E05" w:rsidRDefault="00743E05" w:rsidP="00743E05">
      <w:pPr>
        <w:pStyle w:val="ListParagraph"/>
        <w:numPr>
          <w:ilvl w:val="0"/>
          <w:numId w:val="9"/>
        </w:numPr>
        <w:spacing w:after="120" w:line="240" w:lineRule="auto"/>
        <w:contextualSpacing w:val="0"/>
        <w:rPr>
          <w:sz w:val="22"/>
          <w:szCs w:val="22"/>
        </w:rPr>
      </w:pPr>
      <w:r w:rsidRPr="000E5398">
        <w:rPr>
          <w:sz w:val="22"/>
          <w:szCs w:val="22"/>
        </w:rPr>
        <w:t>recognis</w:t>
      </w:r>
      <w:r>
        <w:rPr>
          <w:sz w:val="22"/>
          <w:szCs w:val="22"/>
        </w:rPr>
        <w:t>e</w:t>
      </w:r>
      <w:r w:rsidRPr="000E5398">
        <w:rPr>
          <w:sz w:val="22"/>
          <w:szCs w:val="22"/>
        </w:rPr>
        <w:t xml:space="preserve"> achievement</w:t>
      </w:r>
      <w:r>
        <w:rPr>
          <w:sz w:val="22"/>
          <w:szCs w:val="22"/>
        </w:rPr>
        <w:t>;</w:t>
      </w:r>
    </w:p>
    <w:p w14:paraId="37E4F529" w14:textId="77777777" w:rsidR="00743E05" w:rsidRPr="00915AE2" w:rsidRDefault="00743E05" w:rsidP="00743E05">
      <w:pPr>
        <w:pStyle w:val="ListParagraph"/>
        <w:numPr>
          <w:ilvl w:val="0"/>
          <w:numId w:val="9"/>
        </w:numPr>
        <w:spacing w:after="120" w:line="240" w:lineRule="auto"/>
        <w:contextualSpacing w:val="0"/>
        <w:rPr>
          <w:sz w:val="22"/>
          <w:szCs w:val="22"/>
        </w:rPr>
      </w:pPr>
      <w:r>
        <w:rPr>
          <w:sz w:val="22"/>
          <w:szCs w:val="22"/>
        </w:rPr>
        <w:t xml:space="preserve">do </w:t>
      </w:r>
      <w:r w:rsidRPr="000E5398">
        <w:rPr>
          <w:sz w:val="22"/>
          <w:szCs w:val="22"/>
        </w:rPr>
        <w:t>not shirk from uncomfortable conversations</w:t>
      </w:r>
      <w:r>
        <w:rPr>
          <w:sz w:val="22"/>
          <w:szCs w:val="22"/>
        </w:rPr>
        <w:t>;</w:t>
      </w:r>
    </w:p>
    <w:p w14:paraId="659DE68E" w14:textId="77777777" w:rsidR="00743E05" w:rsidRPr="00915AE2" w:rsidRDefault="00743E05" w:rsidP="00743E05">
      <w:pPr>
        <w:pStyle w:val="ListParagraph"/>
        <w:numPr>
          <w:ilvl w:val="0"/>
          <w:numId w:val="9"/>
        </w:numPr>
        <w:spacing w:after="120" w:line="240" w:lineRule="auto"/>
        <w:contextualSpacing w:val="0"/>
        <w:rPr>
          <w:sz w:val="22"/>
          <w:szCs w:val="22"/>
        </w:rPr>
      </w:pPr>
      <w:r w:rsidRPr="00915AE2">
        <w:rPr>
          <w:sz w:val="22"/>
          <w:szCs w:val="22"/>
        </w:rPr>
        <w:t>take responsibility and are accountable for their decisions and actions</w:t>
      </w:r>
      <w:r>
        <w:rPr>
          <w:sz w:val="22"/>
          <w:szCs w:val="22"/>
        </w:rPr>
        <w:t xml:space="preserve"> and are consistent when dealing with others; and</w:t>
      </w:r>
    </w:p>
    <w:p w14:paraId="75A2CC6B" w14:textId="77777777" w:rsidR="00743E05" w:rsidRPr="00915AE2" w:rsidRDefault="00743E05" w:rsidP="00743E05">
      <w:pPr>
        <w:pStyle w:val="ListParagraph"/>
        <w:numPr>
          <w:ilvl w:val="0"/>
          <w:numId w:val="9"/>
        </w:numPr>
        <w:spacing w:after="120" w:line="240" w:lineRule="auto"/>
        <w:contextualSpacing w:val="0"/>
        <w:rPr>
          <w:sz w:val="22"/>
          <w:szCs w:val="22"/>
        </w:rPr>
      </w:pPr>
      <w:r w:rsidRPr="00915AE2">
        <w:rPr>
          <w:sz w:val="22"/>
          <w:szCs w:val="22"/>
        </w:rPr>
        <w:t>engage genuinely with the community, and manage the resources entrusted to them honestly and responsibly.</w:t>
      </w:r>
    </w:p>
    <w:p w14:paraId="01892839" w14:textId="77777777" w:rsidR="00743E05" w:rsidRDefault="00743E05" w:rsidP="00743E05">
      <w:pPr>
        <w:pStyle w:val="Heading3"/>
        <w:spacing w:before="0" w:after="120" w:line="240" w:lineRule="auto"/>
        <w:rPr>
          <w:rFonts w:eastAsia="Times New Roman"/>
        </w:rPr>
      </w:pPr>
      <w:bookmarkStart w:id="17" w:name="_Toc97803611"/>
      <w:bookmarkStart w:id="18" w:name="_Toc103861783"/>
      <w:r w:rsidRPr="00915AE2">
        <w:rPr>
          <w:rFonts w:eastAsia="Times New Roman"/>
        </w:rPr>
        <w:t>C</w:t>
      </w:r>
      <w:r>
        <w:rPr>
          <w:rFonts w:eastAsia="Times New Roman"/>
        </w:rPr>
        <w:t>ollaboration</w:t>
      </w:r>
      <w:bookmarkEnd w:id="17"/>
      <w:bookmarkEnd w:id="18"/>
      <w:r>
        <w:rPr>
          <w:rFonts w:eastAsia="Times New Roman"/>
        </w:rPr>
        <w:t xml:space="preserve"> </w:t>
      </w:r>
    </w:p>
    <w:p w14:paraId="05D8D639" w14:textId="77777777" w:rsidR="00743E05" w:rsidRPr="00FC230B" w:rsidRDefault="00743E05" w:rsidP="00743E05">
      <w:pPr>
        <w:pStyle w:val="ListParagraph"/>
        <w:numPr>
          <w:ilvl w:val="0"/>
          <w:numId w:val="7"/>
        </w:numPr>
        <w:spacing w:after="120" w:line="240" w:lineRule="auto"/>
        <w:ind w:left="567" w:hanging="567"/>
        <w:contextualSpacing w:val="0"/>
        <w:rPr>
          <w:sz w:val="22"/>
          <w:szCs w:val="22"/>
        </w:rPr>
      </w:pPr>
      <w:r w:rsidRPr="00FC230B">
        <w:rPr>
          <w:sz w:val="22"/>
          <w:szCs w:val="22"/>
        </w:rPr>
        <w:t>Collaboration in the ACTPS means actively sharing information and resources and working together towards shared goals. It means actively seeking opportunities for breaking down silos and genuinely engaging with colleagues and with the community.</w:t>
      </w:r>
    </w:p>
    <w:p w14:paraId="6A9EEF12" w14:textId="42F252D9" w:rsidR="00743E05" w:rsidRPr="00915AE2" w:rsidRDefault="00743E05" w:rsidP="00743E05">
      <w:pPr>
        <w:pStyle w:val="ListParagraph"/>
        <w:numPr>
          <w:ilvl w:val="0"/>
          <w:numId w:val="7"/>
        </w:numPr>
        <w:spacing w:after="120" w:line="240" w:lineRule="auto"/>
        <w:ind w:left="567" w:hanging="567"/>
        <w:contextualSpacing w:val="0"/>
        <w:rPr>
          <w:sz w:val="22"/>
          <w:szCs w:val="22"/>
        </w:rPr>
      </w:pPr>
      <w:r w:rsidRPr="00915AE2">
        <w:rPr>
          <w:sz w:val="22"/>
          <w:szCs w:val="22"/>
        </w:rPr>
        <w:t xml:space="preserve">In demonstrating </w:t>
      </w:r>
      <w:r>
        <w:rPr>
          <w:sz w:val="22"/>
          <w:szCs w:val="22"/>
        </w:rPr>
        <w:t>c</w:t>
      </w:r>
      <w:r w:rsidRPr="00915AE2">
        <w:rPr>
          <w:sz w:val="22"/>
          <w:szCs w:val="22"/>
        </w:rPr>
        <w:t>ollaboration</w:t>
      </w:r>
      <w:r>
        <w:rPr>
          <w:sz w:val="22"/>
          <w:szCs w:val="22"/>
        </w:rPr>
        <w:t>,</w:t>
      </w:r>
      <w:r w:rsidRPr="00915AE2">
        <w:rPr>
          <w:sz w:val="22"/>
          <w:szCs w:val="22"/>
        </w:rPr>
        <w:t xml:space="preserve"> </w:t>
      </w:r>
      <w:r w:rsidR="007B2AAF">
        <w:rPr>
          <w:sz w:val="22"/>
          <w:szCs w:val="22"/>
        </w:rPr>
        <w:t xml:space="preserve">public </w:t>
      </w:r>
      <w:r w:rsidRPr="00915AE2">
        <w:rPr>
          <w:sz w:val="22"/>
          <w:szCs w:val="22"/>
        </w:rPr>
        <w:t>employee</w:t>
      </w:r>
      <w:r>
        <w:rPr>
          <w:sz w:val="22"/>
          <w:szCs w:val="22"/>
        </w:rPr>
        <w:t>s:</w:t>
      </w:r>
    </w:p>
    <w:p w14:paraId="6E466ADF" w14:textId="77777777" w:rsidR="00743E05" w:rsidRPr="00915AE2" w:rsidRDefault="00743E05" w:rsidP="00743E05">
      <w:pPr>
        <w:pStyle w:val="ListParagraph"/>
        <w:numPr>
          <w:ilvl w:val="0"/>
          <w:numId w:val="9"/>
        </w:numPr>
        <w:spacing w:after="120" w:line="240" w:lineRule="auto"/>
        <w:contextualSpacing w:val="0"/>
        <w:rPr>
          <w:sz w:val="22"/>
          <w:szCs w:val="22"/>
        </w:rPr>
      </w:pPr>
      <w:r w:rsidRPr="00915AE2">
        <w:rPr>
          <w:sz w:val="22"/>
          <w:szCs w:val="22"/>
        </w:rPr>
        <w:lastRenderedPageBreak/>
        <w:t>work openly and share appropriate information to reach shared goals</w:t>
      </w:r>
      <w:r>
        <w:rPr>
          <w:sz w:val="22"/>
          <w:szCs w:val="22"/>
        </w:rPr>
        <w:t>;</w:t>
      </w:r>
    </w:p>
    <w:p w14:paraId="1E7EEC18" w14:textId="77777777" w:rsidR="00743E05" w:rsidRDefault="00743E05" w:rsidP="00743E05">
      <w:pPr>
        <w:pStyle w:val="ListParagraph"/>
        <w:numPr>
          <w:ilvl w:val="0"/>
          <w:numId w:val="9"/>
        </w:numPr>
        <w:spacing w:after="120" w:line="240" w:lineRule="auto"/>
        <w:contextualSpacing w:val="0"/>
        <w:rPr>
          <w:sz w:val="22"/>
          <w:szCs w:val="22"/>
        </w:rPr>
      </w:pPr>
      <w:r w:rsidRPr="00915AE2">
        <w:rPr>
          <w:sz w:val="22"/>
          <w:szCs w:val="22"/>
        </w:rPr>
        <w:t>actively seek out other views when solving problems and implement positive suggestions</w:t>
      </w:r>
      <w:r>
        <w:rPr>
          <w:sz w:val="22"/>
          <w:szCs w:val="22"/>
        </w:rPr>
        <w:t>;</w:t>
      </w:r>
    </w:p>
    <w:p w14:paraId="06340A99" w14:textId="77777777" w:rsidR="00743E05" w:rsidRPr="002161D8" w:rsidRDefault="00743E05" w:rsidP="00743E05">
      <w:pPr>
        <w:pStyle w:val="ListParagraph"/>
        <w:numPr>
          <w:ilvl w:val="0"/>
          <w:numId w:val="9"/>
        </w:numPr>
        <w:spacing w:after="120" w:line="240" w:lineRule="auto"/>
        <w:contextualSpacing w:val="0"/>
        <w:rPr>
          <w:sz w:val="22"/>
          <w:szCs w:val="22"/>
        </w:rPr>
      </w:pPr>
      <w:r>
        <w:rPr>
          <w:sz w:val="22"/>
          <w:szCs w:val="22"/>
        </w:rPr>
        <w:t>embody the principles of d</w:t>
      </w:r>
      <w:r w:rsidRPr="002161D8">
        <w:rPr>
          <w:sz w:val="22"/>
          <w:szCs w:val="22"/>
        </w:rPr>
        <w:t>iversity</w:t>
      </w:r>
      <w:r>
        <w:rPr>
          <w:sz w:val="22"/>
          <w:szCs w:val="22"/>
        </w:rPr>
        <w:t xml:space="preserve"> and inclusion through acknowledging the</w:t>
      </w:r>
      <w:r w:rsidRPr="002161D8">
        <w:rPr>
          <w:sz w:val="22"/>
          <w:szCs w:val="22"/>
        </w:rPr>
        <w:t xml:space="preserve"> differences in </w:t>
      </w:r>
      <w:r>
        <w:rPr>
          <w:sz w:val="22"/>
          <w:szCs w:val="22"/>
        </w:rPr>
        <w:t>colleagues’</w:t>
      </w:r>
      <w:r w:rsidRPr="002161D8">
        <w:rPr>
          <w:sz w:val="22"/>
          <w:szCs w:val="22"/>
        </w:rPr>
        <w:t xml:space="preserve"> backgrounds</w:t>
      </w:r>
      <w:r>
        <w:rPr>
          <w:sz w:val="22"/>
          <w:szCs w:val="22"/>
        </w:rPr>
        <w:t xml:space="preserve"> and allowing everyone to</w:t>
      </w:r>
      <w:r w:rsidRPr="002161D8">
        <w:rPr>
          <w:sz w:val="22"/>
          <w:szCs w:val="22"/>
        </w:rPr>
        <w:t xml:space="preserve"> feel a part of critical elements of the organisation -</w:t>
      </w:r>
      <w:r>
        <w:rPr>
          <w:sz w:val="22"/>
          <w:szCs w:val="22"/>
        </w:rPr>
        <w:t xml:space="preserve"> </w:t>
      </w:r>
      <w:r w:rsidRPr="002161D8">
        <w:rPr>
          <w:sz w:val="22"/>
          <w:szCs w:val="22"/>
        </w:rPr>
        <w:t xml:space="preserve">from processes and access to information, to the ability </w:t>
      </w:r>
      <w:r>
        <w:rPr>
          <w:sz w:val="22"/>
          <w:szCs w:val="22"/>
        </w:rPr>
        <w:t xml:space="preserve">to </w:t>
      </w:r>
      <w:r w:rsidRPr="002161D8">
        <w:rPr>
          <w:sz w:val="22"/>
          <w:szCs w:val="22"/>
        </w:rPr>
        <w:t>influence the decision-making process</w:t>
      </w:r>
      <w:r>
        <w:rPr>
          <w:sz w:val="22"/>
          <w:szCs w:val="22"/>
        </w:rPr>
        <w:t>; and</w:t>
      </w:r>
    </w:p>
    <w:p w14:paraId="158733B3" w14:textId="55EDEA80" w:rsidR="00743E05" w:rsidRPr="00915AE2" w:rsidRDefault="00743E05" w:rsidP="00743E05">
      <w:pPr>
        <w:pStyle w:val="ListParagraph"/>
        <w:numPr>
          <w:ilvl w:val="0"/>
          <w:numId w:val="9"/>
        </w:numPr>
        <w:spacing w:after="120" w:line="240" w:lineRule="auto"/>
        <w:contextualSpacing w:val="0"/>
        <w:rPr>
          <w:sz w:val="22"/>
          <w:szCs w:val="22"/>
        </w:rPr>
      </w:pPr>
      <w:r>
        <w:rPr>
          <w:sz w:val="22"/>
          <w:szCs w:val="22"/>
        </w:rPr>
        <w:t>foster a</w:t>
      </w:r>
      <w:r w:rsidRPr="002161D8">
        <w:rPr>
          <w:sz w:val="22"/>
          <w:szCs w:val="22"/>
        </w:rPr>
        <w:t xml:space="preserve"> strong culture of inclusion </w:t>
      </w:r>
      <w:r>
        <w:rPr>
          <w:sz w:val="22"/>
          <w:szCs w:val="22"/>
        </w:rPr>
        <w:t xml:space="preserve">which </w:t>
      </w:r>
      <w:r w:rsidRPr="002161D8">
        <w:rPr>
          <w:sz w:val="22"/>
          <w:szCs w:val="22"/>
        </w:rPr>
        <w:t xml:space="preserve">allows </w:t>
      </w:r>
      <w:r w:rsidR="007B2AAF">
        <w:rPr>
          <w:sz w:val="22"/>
          <w:szCs w:val="22"/>
        </w:rPr>
        <w:t xml:space="preserve">public </w:t>
      </w:r>
      <w:r w:rsidRPr="002161D8">
        <w:rPr>
          <w:sz w:val="22"/>
          <w:szCs w:val="22"/>
        </w:rPr>
        <w:t xml:space="preserve">employees to bring ‘their whole selves to work’, and can be seen in positive workplace behaviours, more effective collaboration, increases in positive feelings attributable to the workplace and a reduction in the negative effects of workplace stress. </w:t>
      </w:r>
    </w:p>
    <w:p w14:paraId="7ED722A1" w14:textId="77777777" w:rsidR="00743E05" w:rsidRDefault="00743E05" w:rsidP="00743E05">
      <w:pPr>
        <w:pStyle w:val="Heading3"/>
        <w:spacing w:before="0" w:after="120" w:line="240" w:lineRule="auto"/>
        <w:rPr>
          <w:rFonts w:eastAsia="Times New Roman"/>
        </w:rPr>
      </w:pPr>
      <w:bookmarkStart w:id="19" w:name="_Toc97803612"/>
      <w:bookmarkStart w:id="20" w:name="_Toc103861784"/>
      <w:r w:rsidRPr="00915AE2">
        <w:rPr>
          <w:rFonts w:eastAsia="Times New Roman"/>
        </w:rPr>
        <w:t>I</w:t>
      </w:r>
      <w:r>
        <w:rPr>
          <w:rFonts w:eastAsia="Times New Roman"/>
        </w:rPr>
        <w:t>nnovation</w:t>
      </w:r>
      <w:bookmarkEnd w:id="19"/>
      <w:bookmarkEnd w:id="20"/>
      <w:r>
        <w:rPr>
          <w:rFonts w:eastAsia="Times New Roman"/>
        </w:rPr>
        <w:t xml:space="preserve"> </w:t>
      </w:r>
    </w:p>
    <w:p w14:paraId="1E587B11" w14:textId="77777777" w:rsidR="00743E05" w:rsidRPr="00FC230B" w:rsidRDefault="00743E05" w:rsidP="00743E05">
      <w:pPr>
        <w:pStyle w:val="ListParagraph"/>
        <w:numPr>
          <w:ilvl w:val="0"/>
          <w:numId w:val="7"/>
        </w:numPr>
        <w:spacing w:after="120" w:line="240" w:lineRule="auto"/>
        <w:ind w:left="567" w:hanging="567"/>
        <w:contextualSpacing w:val="0"/>
        <w:rPr>
          <w:sz w:val="22"/>
          <w:szCs w:val="22"/>
        </w:rPr>
      </w:pPr>
      <w:r w:rsidRPr="00FC230B">
        <w:rPr>
          <w:sz w:val="22"/>
          <w:szCs w:val="22"/>
        </w:rPr>
        <w:t>Innovation in the ACTPS means actively seeking out new and better ways of performing tasks and not settling for how it has always been. It means empowering colleagues at all levels to raise new ideas and necessitates sensible and thoughtful engagement with risk.</w:t>
      </w:r>
    </w:p>
    <w:p w14:paraId="43760953" w14:textId="6CF8CF8B" w:rsidR="00743E05" w:rsidRPr="00B817AD" w:rsidRDefault="00743E05" w:rsidP="00743E05">
      <w:pPr>
        <w:pStyle w:val="ListParagraph"/>
        <w:numPr>
          <w:ilvl w:val="0"/>
          <w:numId w:val="7"/>
        </w:numPr>
        <w:spacing w:after="120" w:line="240" w:lineRule="auto"/>
        <w:ind w:left="567" w:hanging="567"/>
        <w:contextualSpacing w:val="0"/>
        <w:rPr>
          <w:sz w:val="22"/>
          <w:szCs w:val="22"/>
        </w:rPr>
      </w:pPr>
      <w:r w:rsidRPr="00B817AD">
        <w:rPr>
          <w:sz w:val="22"/>
          <w:szCs w:val="22"/>
        </w:rPr>
        <w:t xml:space="preserve">In demonstrating </w:t>
      </w:r>
      <w:r>
        <w:rPr>
          <w:sz w:val="22"/>
          <w:szCs w:val="22"/>
        </w:rPr>
        <w:t>i</w:t>
      </w:r>
      <w:r w:rsidRPr="00B817AD">
        <w:rPr>
          <w:sz w:val="22"/>
          <w:szCs w:val="22"/>
        </w:rPr>
        <w:t>nnovation</w:t>
      </w:r>
      <w:r>
        <w:rPr>
          <w:sz w:val="22"/>
          <w:szCs w:val="22"/>
        </w:rPr>
        <w:t>,</w:t>
      </w:r>
      <w:r w:rsidRPr="00B817AD">
        <w:rPr>
          <w:sz w:val="22"/>
          <w:szCs w:val="22"/>
        </w:rPr>
        <w:t xml:space="preserve"> </w:t>
      </w:r>
      <w:r w:rsidR="00A36EEC">
        <w:rPr>
          <w:sz w:val="22"/>
          <w:szCs w:val="22"/>
        </w:rPr>
        <w:t xml:space="preserve">public </w:t>
      </w:r>
      <w:r w:rsidRPr="00B817AD">
        <w:rPr>
          <w:sz w:val="22"/>
          <w:szCs w:val="22"/>
        </w:rPr>
        <w:t>employees</w:t>
      </w:r>
      <w:r>
        <w:rPr>
          <w:sz w:val="22"/>
          <w:szCs w:val="22"/>
        </w:rPr>
        <w:t xml:space="preserve">: </w:t>
      </w:r>
    </w:p>
    <w:p w14:paraId="2250A04D" w14:textId="77777777"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t>look for ways to continuously improve their services and skills</w:t>
      </w:r>
      <w:r>
        <w:rPr>
          <w:sz w:val="22"/>
          <w:szCs w:val="22"/>
        </w:rPr>
        <w:t>; and</w:t>
      </w:r>
    </w:p>
    <w:p w14:paraId="0A227A13" w14:textId="77777777"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t xml:space="preserve">are open to </w:t>
      </w:r>
      <w:r>
        <w:rPr>
          <w:sz w:val="22"/>
          <w:szCs w:val="22"/>
        </w:rPr>
        <w:t xml:space="preserve">and welcome </w:t>
      </w:r>
      <w:r w:rsidRPr="00B817AD">
        <w:rPr>
          <w:sz w:val="22"/>
          <w:szCs w:val="22"/>
        </w:rPr>
        <w:t>change and new ideas from all sources.</w:t>
      </w:r>
    </w:p>
    <w:p w14:paraId="67B1E50B" w14:textId="77777777" w:rsidR="00743E05" w:rsidRPr="00B817AD" w:rsidRDefault="00743E05" w:rsidP="00743E05">
      <w:pPr>
        <w:keepNext/>
        <w:suppressAutoHyphens/>
        <w:spacing w:after="120" w:line="240" w:lineRule="auto"/>
        <w:outlineLvl w:val="1"/>
        <w:rPr>
          <w:b/>
          <w:color w:val="AB4399"/>
          <w:sz w:val="38"/>
          <w:szCs w:val="36"/>
        </w:rPr>
      </w:pPr>
      <w:bookmarkStart w:id="21" w:name="_Toc97803613"/>
      <w:bookmarkStart w:id="22" w:name="_Toc103861785"/>
      <w:r w:rsidRPr="00B817AD">
        <w:rPr>
          <w:b/>
          <w:color w:val="AB4399"/>
          <w:sz w:val="38"/>
          <w:szCs w:val="36"/>
        </w:rPr>
        <w:t>P</w:t>
      </w:r>
      <w:r>
        <w:rPr>
          <w:b/>
          <w:color w:val="AB4399"/>
          <w:sz w:val="38"/>
          <w:szCs w:val="36"/>
        </w:rPr>
        <w:t xml:space="preserve">ublic </w:t>
      </w:r>
      <w:r w:rsidRPr="00B817AD">
        <w:rPr>
          <w:b/>
          <w:color w:val="AB4399"/>
          <w:sz w:val="38"/>
          <w:szCs w:val="36"/>
        </w:rPr>
        <w:t>S</w:t>
      </w:r>
      <w:r>
        <w:rPr>
          <w:b/>
          <w:color w:val="AB4399"/>
          <w:sz w:val="38"/>
          <w:szCs w:val="36"/>
        </w:rPr>
        <w:t xml:space="preserve">ector </w:t>
      </w:r>
      <w:r w:rsidRPr="00B817AD">
        <w:rPr>
          <w:b/>
          <w:color w:val="AB4399"/>
          <w:sz w:val="38"/>
          <w:szCs w:val="36"/>
        </w:rPr>
        <w:t>P</w:t>
      </w:r>
      <w:r>
        <w:rPr>
          <w:b/>
          <w:color w:val="AB4399"/>
          <w:sz w:val="38"/>
          <w:szCs w:val="36"/>
        </w:rPr>
        <w:t>rinciples</w:t>
      </w:r>
      <w:bookmarkEnd w:id="21"/>
      <w:bookmarkEnd w:id="22"/>
      <w:r>
        <w:rPr>
          <w:b/>
          <w:color w:val="AB4399"/>
          <w:sz w:val="38"/>
          <w:szCs w:val="3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7FF"/>
        <w:tblLook w:val="04A0" w:firstRow="1" w:lastRow="0" w:firstColumn="1" w:lastColumn="0" w:noHBand="0" w:noVBand="1"/>
      </w:tblPr>
      <w:tblGrid>
        <w:gridCol w:w="8436"/>
      </w:tblGrid>
      <w:tr w:rsidR="00743E05" w14:paraId="3783944E" w14:textId="77777777" w:rsidTr="00710270">
        <w:tc>
          <w:tcPr>
            <w:tcW w:w="8436" w:type="dxa"/>
            <w:shd w:val="clear" w:color="auto" w:fill="E7E7FF"/>
          </w:tcPr>
          <w:p w14:paraId="2EACD567" w14:textId="2A5BD244" w:rsidR="00743E05" w:rsidRPr="00317848" w:rsidRDefault="00743E05" w:rsidP="00710270">
            <w:pPr>
              <w:spacing w:after="120" w:line="240" w:lineRule="auto"/>
              <w:rPr>
                <w:sz w:val="22"/>
                <w:szCs w:val="22"/>
                <w:lang w:val="en-AU"/>
              </w:rPr>
            </w:pPr>
            <w:r w:rsidRPr="00B817AD">
              <w:rPr>
                <w:sz w:val="22"/>
                <w:szCs w:val="22"/>
                <w:lang w:val="en-AU"/>
              </w:rPr>
              <w:t xml:space="preserve">The PSM Act sets out the expectations that the government and the community have about the professionalism and probity of the ACTPS, and the important values and principles that guide public administration. Section 8 of the PSM Act provides that public </w:t>
            </w:r>
            <w:r w:rsidR="00D37186">
              <w:rPr>
                <w:sz w:val="22"/>
                <w:szCs w:val="22"/>
                <w:lang w:val="en-AU"/>
              </w:rPr>
              <w:t>employees</w:t>
            </w:r>
            <w:r w:rsidR="00317848">
              <w:rPr>
                <w:rStyle w:val="FootnoteReference"/>
                <w:sz w:val="22"/>
                <w:szCs w:val="22"/>
                <w:lang w:val="en-AU"/>
              </w:rPr>
              <w:footnoteReference w:id="4"/>
            </w:r>
            <w:r w:rsidRPr="00B817AD">
              <w:rPr>
                <w:sz w:val="22"/>
                <w:szCs w:val="22"/>
                <w:lang w:val="en-AU"/>
              </w:rPr>
              <w:t xml:space="preserve"> must do their job in accordance with the best practice principle and the merit and equity principle.</w:t>
            </w:r>
            <w:r w:rsidRPr="00A06BFF">
              <w:rPr>
                <w:rFonts w:ascii="Calibri Light" w:hAnsi="Calibri Light"/>
                <w:color w:val="808080" w:themeColor="background1" w:themeShade="80"/>
                <w:sz w:val="24"/>
                <w:szCs w:val="24"/>
              </w:rPr>
              <w:t xml:space="preserve"> </w:t>
            </w:r>
          </w:p>
        </w:tc>
      </w:tr>
    </w:tbl>
    <w:p w14:paraId="4DDD3D8A" w14:textId="77777777" w:rsidR="00743E05" w:rsidRPr="00F233D9" w:rsidRDefault="00743E05" w:rsidP="00743E05">
      <w:pPr>
        <w:pStyle w:val="Heading3"/>
        <w:spacing w:before="0" w:after="120" w:line="240" w:lineRule="auto"/>
        <w:rPr>
          <w:rFonts w:eastAsia="Times New Roman"/>
          <w:color w:val="595959" w:themeColor="text1" w:themeTint="A6"/>
          <w:sz w:val="28"/>
        </w:rPr>
      </w:pPr>
      <w:bookmarkStart w:id="23" w:name="_Toc103861786"/>
      <w:bookmarkStart w:id="24" w:name="_Toc97803615"/>
      <w:r w:rsidRPr="00F233D9">
        <w:rPr>
          <w:rFonts w:eastAsia="Times New Roman"/>
          <w:color w:val="595959" w:themeColor="text1" w:themeTint="A6"/>
          <w:sz w:val="28"/>
        </w:rPr>
        <w:t>Best Practice Principle</w:t>
      </w:r>
      <w:bookmarkEnd w:id="23"/>
      <w:r w:rsidRPr="00F233D9">
        <w:rPr>
          <w:rFonts w:eastAsia="Times New Roman"/>
          <w:color w:val="595959" w:themeColor="text1" w:themeTint="A6"/>
          <w:sz w:val="28"/>
        </w:rPr>
        <w:t xml:space="preserve"> </w:t>
      </w:r>
    </w:p>
    <w:p w14:paraId="3B8EC2BB" w14:textId="29FAF3AD" w:rsidR="00743E05" w:rsidRPr="00736CA3" w:rsidRDefault="00322D63" w:rsidP="00743E05">
      <w:pPr>
        <w:pStyle w:val="ListParagraph"/>
        <w:numPr>
          <w:ilvl w:val="0"/>
          <w:numId w:val="7"/>
        </w:numPr>
        <w:spacing w:after="120" w:line="240" w:lineRule="auto"/>
        <w:ind w:left="567" w:hanging="567"/>
        <w:contextualSpacing w:val="0"/>
        <w:rPr>
          <w:sz w:val="22"/>
          <w:szCs w:val="22"/>
        </w:rPr>
      </w:pPr>
      <w:r>
        <w:rPr>
          <w:sz w:val="22"/>
          <w:szCs w:val="22"/>
        </w:rPr>
        <w:t xml:space="preserve">Public </w:t>
      </w:r>
      <w:r w:rsidR="00A36EEC">
        <w:rPr>
          <w:sz w:val="22"/>
          <w:szCs w:val="22"/>
        </w:rPr>
        <w:t>e</w:t>
      </w:r>
      <w:r w:rsidR="00743E05" w:rsidRPr="00B817AD">
        <w:rPr>
          <w:sz w:val="22"/>
          <w:szCs w:val="22"/>
        </w:rPr>
        <w:t>mployees who exhibit the following behaviours perform their job in accordance with the best practice principle.</w:t>
      </w:r>
    </w:p>
    <w:p w14:paraId="6ED1537A" w14:textId="77777777" w:rsidR="00743E05" w:rsidRPr="003B118E" w:rsidRDefault="00743E05" w:rsidP="00743E05">
      <w:pPr>
        <w:ind w:left="567"/>
        <w:rPr>
          <w:b/>
          <w:bCs/>
          <w:i/>
          <w:iCs/>
          <w:color w:val="595959" w:themeColor="text1" w:themeTint="A6"/>
          <w:sz w:val="24"/>
          <w:szCs w:val="24"/>
        </w:rPr>
      </w:pPr>
      <w:bookmarkStart w:id="25" w:name="_Hlk100695165"/>
      <w:r w:rsidRPr="003B118E">
        <w:rPr>
          <w:b/>
          <w:bCs/>
          <w:i/>
          <w:iCs/>
          <w:color w:val="595959" w:themeColor="text1" w:themeTint="A6"/>
          <w:sz w:val="24"/>
          <w:szCs w:val="24"/>
        </w:rPr>
        <w:t>Efficient, Effective and Constructive</w:t>
      </w:r>
    </w:p>
    <w:bookmarkEnd w:id="25"/>
    <w:p w14:paraId="6F7C5D76" w14:textId="0EE9A7AF" w:rsidR="00743E05" w:rsidRPr="00B817AD" w:rsidRDefault="00743E05" w:rsidP="00743E05">
      <w:pPr>
        <w:pStyle w:val="ListParagraph"/>
        <w:numPr>
          <w:ilvl w:val="0"/>
          <w:numId w:val="7"/>
        </w:numPr>
        <w:spacing w:after="120" w:line="240" w:lineRule="auto"/>
        <w:ind w:left="1134" w:hanging="567"/>
        <w:contextualSpacing w:val="0"/>
        <w:rPr>
          <w:sz w:val="22"/>
          <w:szCs w:val="22"/>
        </w:rPr>
      </w:pPr>
      <w:r w:rsidRPr="00B817AD">
        <w:rPr>
          <w:sz w:val="22"/>
          <w:szCs w:val="22"/>
        </w:rPr>
        <w:t>The community expects</w:t>
      </w:r>
      <w:r>
        <w:rPr>
          <w:sz w:val="22"/>
          <w:szCs w:val="22"/>
        </w:rPr>
        <w:t xml:space="preserve"> </w:t>
      </w:r>
      <w:r w:rsidR="00322D63">
        <w:rPr>
          <w:sz w:val="22"/>
          <w:szCs w:val="22"/>
        </w:rPr>
        <w:t>public</w:t>
      </w:r>
      <w:r w:rsidR="00322D63" w:rsidRPr="00B817AD">
        <w:rPr>
          <w:sz w:val="22"/>
          <w:szCs w:val="22"/>
        </w:rPr>
        <w:t xml:space="preserve"> </w:t>
      </w:r>
      <w:r w:rsidRPr="00B817AD">
        <w:rPr>
          <w:sz w:val="22"/>
          <w:szCs w:val="22"/>
        </w:rPr>
        <w:t xml:space="preserve">employees to be fiscally responsible and to make the best use of these resources. This means using time efficiently, effectively, and constructively, avoiding waste, extravagance, improper use, and maintaining high standards of professionalism, probity, and performance. </w:t>
      </w:r>
    </w:p>
    <w:p w14:paraId="111A78AC" w14:textId="77777777" w:rsidR="00743E05" w:rsidRPr="003B118E" w:rsidRDefault="00743E05" w:rsidP="00743E05">
      <w:pPr>
        <w:ind w:left="567"/>
        <w:rPr>
          <w:b/>
          <w:bCs/>
          <w:i/>
          <w:iCs/>
          <w:color w:val="595959" w:themeColor="text1" w:themeTint="A6"/>
          <w:sz w:val="24"/>
          <w:szCs w:val="24"/>
        </w:rPr>
      </w:pPr>
      <w:r w:rsidRPr="003B118E">
        <w:rPr>
          <w:b/>
          <w:bCs/>
          <w:i/>
          <w:iCs/>
          <w:color w:val="595959" w:themeColor="text1" w:themeTint="A6"/>
          <w:sz w:val="24"/>
          <w:szCs w:val="24"/>
        </w:rPr>
        <w:t>Responsive</w:t>
      </w:r>
    </w:p>
    <w:p w14:paraId="3F941B40" w14:textId="18DAA184" w:rsidR="00743E05" w:rsidRPr="00B817AD" w:rsidRDefault="00743E05" w:rsidP="00743E05">
      <w:pPr>
        <w:pStyle w:val="ListParagraph"/>
        <w:numPr>
          <w:ilvl w:val="0"/>
          <w:numId w:val="7"/>
        </w:numPr>
        <w:spacing w:after="120" w:line="240" w:lineRule="auto"/>
        <w:ind w:left="1134" w:hanging="567"/>
        <w:contextualSpacing w:val="0"/>
        <w:rPr>
          <w:sz w:val="22"/>
          <w:szCs w:val="22"/>
        </w:rPr>
      </w:pPr>
      <w:r w:rsidRPr="00B817AD">
        <w:rPr>
          <w:sz w:val="22"/>
          <w:szCs w:val="22"/>
        </w:rPr>
        <w:t xml:space="preserve">While </w:t>
      </w:r>
      <w:r w:rsidR="00322D63">
        <w:rPr>
          <w:sz w:val="22"/>
          <w:szCs w:val="22"/>
        </w:rPr>
        <w:t xml:space="preserve">public </w:t>
      </w:r>
      <w:r w:rsidRPr="00B817AD">
        <w:rPr>
          <w:sz w:val="22"/>
          <w:szCs w:val="22"/>
        </w:rPr>
        <w:t xml:space="preserve">employees must be impartial and fair in serving the government and in delivering services to the public, they must also do their best to be responsive to government policies and aspirations and ensure that </w:t>
      </w:r>
      <w:r>
        <w:rPr>
          <w:sz w:val="22"/>
          <w:szCs w:val="22"/>
        </w:rPr>
        <w:t>the government</w:t>
      </w:r>
      <w:r w:rsidRPr="00B817AD">
        <w:rPr>
          <w:sz w:val="22"/>
          <w:szCs w:val="22"/>
        </w:rPr>
        <w:t xml:space="preserve"> receives frank, professional, timely and comprehensive advice. </w:t>
      </w:r>
    </w:p>
    <w:p w14:paraId="2FE64C01" w14:textId="77777777" w:rsidR="00743E05" w:rsidRPr="00B817AD" w:rsidRDefault="00743E05" w:rsidP="00743E05">
      <w:pPr>
        <w:pStyle w:val="ListParagraph"/>
        <w:numPr>
          <w:ilvl w:val="0"/>
          <w:numId w:val="7"/>
        </w:numPr>
        <w:spacing w:after="120" w:line="240" w:lineRule="auto"/>
        <w:ind w:left="1134" w:hanging="567"/>
        <w:contextualSpacing w:val="0"/>
        <w:rPr>
          <w:sz w:val="22"/>
          <w:szCs w:val="22"/>
        </w:rPr>
      </w:pPr>
      <w:r w:rsidRPr="00B817AD">
        <w:rPr>
          <w:sz w:val="22"/>
          <w:szCs w:val="22"/>
        </w:rPr>
        <w:lastRenderedPageBreak/>
        <w:t>It is also important to be responsive to the needs of the public, treating community members with courtesy and being sensitive to their rights, aspirations, and cultural diversity.</w:t>
      </w:r>
    </w:p>
    <w:p w14:paraId="30FE8F77" w14:textId="77777777" w:rsidR="00743E05" w:rsidRPr="003B118E" w:rsidRDefault="00743E05" w:rsidP="00743E05">
      <w:pPr>
        <w:ind w:left="567"/>
        <w:rPr>
          <w:b/>
          <w:bCs/>
          <w:i/>
          <w:iCs/>
          <w:color w:val="595959" w:themeColor="text1" w:themeTint="A6"/>
          <w:sz w:val="24"/>
          <w:szCs w:val="24"/>
        </w:rPr>
      </w:pPr>
      <w:bookmarkStart w:id="26" w:name="_Hlk100695260"/>
      <w:r w:rsidRPr="003B118E">
        <w:rPr>
          <w:b/>
          <w:bCs/>
          <w:i/>
          <w:iCs/>
          <w:color w:val="595959" w:themeColor="text1" w:themeTint="A6"/>
          <w:sz w:val="24"/>
          <w:szCs w:val="24"/>
        </w:rPr>
        <w:t>Accountable and Collaborative</w:t>
      </w:r>
    </w:p>
    <w:bookmarkEnd w:id="26"/>
    <w:p w14:paraId="30D29E8D" w14:textId="66A2D35F" w:rsidR="00743E05" w:rsidRPr="00B817AD" w:rsidRDefault="00322D63" w:rsidP="00743E05">
      <w:pPr>
        <w:pStyle w:val="ListParagraph"/>
        <w:numPr>
          <w:ilvl w:val="0"/>
          <w:numId w:val="7"/>
        </w:numPr>
        <w:spacing w:after="120" w:line="240" w:lineRule="auto"/>
        <w:ind w:left="1134" w:hanging="567"/>
        <w:contextualSpacing w:val="0"/>
        <w:rPr>
          <w:sz w:val="22"/>
          <w:szCs w:val="22"/>
        </w:rPr>
      </w:pPr>
      <w:r>
        <w:rPr>
          <w:sz w:val="22"/>
          <w:szCs w:val="22"/>
        </w:rPr>
        <w:t xml:space="preserve">Public </w:t>
      </w:r>
      <w:r w:rsidR="00A36EEC">
        <w:rPr>
          <w:sz w:val="22"/>
          <w:szCs w:val="22"/>
        </w:rPr>
        <w:t>e</w:t>
      </w:r>
      <w:r w:rsidR="00743E05" w:rsidRPr="00B817AD">
        <w:rPr>
          <w:sz w:val="22"/>
          <w:szCs w:val="22"/>
        </w:rPr>
        <w:t xml:space="preserve">mployees are accountable for the responsibility and authority they exercise. </w:t>
      </w:r>
      <w:r>
        <w:rPr>
          <w:sz w:val="22"/>
          <w:szCs w:val="22"/>
        </w:rPr>
        <w:t xml:space="preserve">Public </w:t>
      </w:r>
      <w:r w:rsidR="00A36EEC">
        <w:rPr>
          <w:sz w:val="22"/>
          <w:szCs w:val="22"/>
        </w:rPr>
        <w:t>e</w:t>
      </w:r>
      <w:r w:rsidR="00743E05" w:rsidRPr="00B817AD">
        <w:rPr>
          <w:sz w:val="22"/>
          <w:szCs w:val="22"/>
        </w:rPr>
        <w:t>mployees are accountable for upholding the law and adhering to the policies and guidelines of the government. They are also accountable for ensuring that the programs agreed by the government are delivered effectively, impartially, and courteously. They are accountable for maintaining clear records of the reasons for their activities and decision-making.</w:t>
      </w:r>
    </w:p>
    <w:p w14:paraId="1B19444B" w14:textId="77777777" w:rsidR="00743E05" w:rsidRPr="003B118E" w:rsidRDefault="00743E05" w:rsidP="00743E05">
      <w:pPr>
        <w:ind w:left="567"/>
        <w:rPr>
          <w:b/>
          <w:bCs/>
          <w:i/>
          <w:iCs/>
          <w:color w:val="595959" w:themeColor="text1" w:themeTint="A6"/>
          <w:sz w:val="24"/>
          <w:szCs w:val="24"/>
        </w:rPr>
      </w:pPr>
      <w:r w:rsidRPr="003B118E">
        <w:rPr>
          <w:b/>
          <w:bCs/>
          <w:i/>
          <w:iCs/>
          <w:color w:val="595959" w:themeColor="text1" w:themeTint="A6"/>
          <w:sz w:val="24"/>
          <w:szCs w:val="24"/>
        </w:rPr>
        <w:t>Procedural Fairness</w:t>
      </w:r>
    </w:p>
    <w:p w14:paraId="335DA626" w14:textId="68B1E490" w:rsidR="00743E05" w:rsidRPr="00B817AD" w:rsidRDefault="00743E05" w:rsidP="00743E05">
      <w:pPr>
        <w:pStyle w:val="ListParagraph"/>
        <w:numPr>
          <w:ilvl w:val="0"/>
          <w:numId w:val="7"/>
        </w:numPr>
        <w:spacing w:after="120" w:line="240" w:lineRule="auto"/>
        <w:ind w:left="1134" w:hanging="567"/>
        <w:contextualSpacing w:val="0"/>
        <w:rPr>
          <w:sz w:val="22"/>
          <w:szCs w:val="22"/>
        </w:rPr>
      </w:pPr>
      <w:r w:rsidRPr="00B817AD">
        <w:rPr>
          <w:sz w:val="22"/>
          <w:szCs w:val="22"/>
        </w:rPr>
        <w:t xml:space="preserve">All </w:t>
      </w:r>
      <w:r w:rsidR="00322D63">
        <w:rPr>
          <w:sz w:val="22"/>
          <w:szCs w:val="22"/>
        </w:rPr>
        <w:t xml:space="preserve">public </w:t>
      </w:r>
      <w:r w:rsidRPr="00B817AD">
        <w:rPr>
          <w:sz w:val="22"/>
          <w:szCs w:val="22"/>
        </w:rPr>
        <w:t>employees are required to perform their duties with reasonable care and diligence. This means that staff must provide accurate and impartial advice, use any powers granted to them judiciously and only for the purposes for which they are granted, and make decisions in accordance with principles of natural justice and procedural fairness.</w:t>
      </w:r>
    </w:p>
    <w:p w14:paraId="2ABBBC6C" w14:textId="352F70B3" w:rsidR="00743E05" w:rsidRPr="00B817AD" w:rsidRDefault="00322D63" w:rsidP="00743E05">
      <w:pPr>
        <w:pStyle w:val="ListParagraph"/>
        <w:numPr>
          <w:ilvl w:val="0"/>
          <w:numId w:val="7"/>
        </w:numPr>
        <w:spacing w:after="120" w:line="240" w:lineRule="auto"/>
        <w:ind w:left="1134" w:hanging="567"/>
        <w:contextualSpacing w:val="0"/>
        <w:rPr>
          <w:sz w:val="22"/>
          <w:szCs w:val="22"/>
        </w:rPr>
      </w:pPr>
      <w:r>
        <w:rPr>
          <w:sz w:val="22"/>
          <w:szCs w:val="22"/>
        </w:rPr>
        <w:t xml:space="preserve">Public </w:t>
      </w:r>
      <w:r w:rsidR="00A36EEC">
        <w:rPr>
          <w:sz w:val="22"/>
          <w:szCs w:val="22"/>
        </w:rPr>
        <w:t>e</w:t>
      </w:r>
      <w:r w:rsidR="00743E05" w:rsidRPr="00B817AD">
        <w:rPr>
          <w:sz w:val="22"/>
          <w:szCs w:val="22"/>
        </w:rPr>
        <w:t>mployees must be able to explain their actions. The reasoning behind their decisions must be transparent and available. In particular, procedural fairness requires decisions to be made without bias (or the apprehension of bias). They must be based on the evidence available and anyone who is adversely affected by the decision must be given the opportunity to provide their views and contribute their voice to the debate or discussion before matters are finalised.</w:t>
      </w:r>
    </w:p>
    <w:p w14:paraId="7F38530C" w14:textId="77777777" w:rsidR="00743E05" w:rsidRPr="00F233D9" w:rsidRDefault="00743E05" w:rsidP="00743E05">
      <w:pPr>
        <w:pStyle w:val="Heading3"/>
        <w:spacing w:before="0" w:after="120" w:line="240" w:lineRule="auto"/>
        <w:rPr>
          <w:rFonts w:eastAsia="Times New Roman"/>
          <w:color w:val="595959" w:themeColor="text1" w:themeTint="A6"/>
          <w:sz w:val="28"/>
        </w:rPr>
      </w:pPr>
      <w:bookmarkStart w:id="27" w:name="_Toc103861787"/>
      <w:r w:rsidRPr="00F233D9">
        <w:rPr>
          <w:rFonts w:eastAsia="Times New Roman"/>
          <w:color w:val="595959" w:themeColor="text1" w:themeTint="A6"/>
          <w:sz w:val="28"/>
        </w:rPr>
        <w:t>Merit and Equity Principle</w:t>
      </w:r>
      <w:bookmarkEnd w:id="24"/>
      <w:bookmarkEnd w:id="27"/>
      <w:r w:rsidRPr="00F233D9">
        <w:rPr>
          <w:rFonts w:eastAsia="Times New Roman"/>
          <w:color w:val="595959" w:themeColor="text1" w:themeTint="A6"/>
          <w:sz w:val="28"/>
        </w:rPr>
        <w:t xml:space="preserve"> </w:t>
      </w:r>
    </w:p>
    <w:p w14:paraId="2ED6EF11" w14:textId="77777777" w:rsidR="00743E05" w:rsidRPr="00B817AD" w:rsidRDefault="00743E05" w:rsidP="00743E05">
      <w:pPr>
        <w:pStyle w:val="ListParagraph"/>
        <w:numPr>
          <w:ilvl w:val="0"/>
          <w:numId w:val="7"/>
        </w:numPr>
        <w:spacing w:after="120" w:line="240" w:lineRule="auto"/>
        <w:ind w:left="567" w:hanging="567"/>
        <w:contextualSpacing w:val="0"/>
        <w:rPr>
          <w:sz w:val="22"/>
          <w:szCs w:val="22"/>
        </w:rPr>
      </w:pPr>
      <w:r w:rsidRPr="00B817AD">
        <w:rPr>
          <w:sz w:val="22"/>
          <w:szCs w:val="22"/>
        </w:rPr>
        <w:t xml:space="preserve">Section 8 of the PSM Act provides that the </w:t>
      </w:r>
      <w:r>
        <w:rPr>
          <w:sz w:val="22"/>
          <w:szCs w:val="22"/>
        </w:rPr>
        <w:t>H</w:t>
      </w:r>
      <w:r w:rsidRPr="00B817AD">
        <w:rPr>
          <w:sz w:val="22"/>
          <w:szCs w:val="22"/>
        </w:rPr>
        <w:t xml:space="preserve">ead of </w:t>
      </w:r>
      <w:r>
        <w:rPr>
          <w:sz w:val="22"/>
          <w:szCs w:val="22"/>
        </w:rPr>
        <w:t>S</w:t>
      </w:r>
      <w:r w:rsidRPr="00B817AD">
        <w:rPr>
          <w:sz w:val="22"/>
          <w:szCs w:val="22"/>
        </w:rPr>
        <w:t xml:space="preserve">ervice must act in accordance with the merit and equity principle. In doing so the </w:t>
      </w:r>
      <w:r>
        <w:rPr>
          <w:sz w:val="22"/>
          <w:szCs w:val="22"/>
        </w:rPr>
        <w:t>H</w:t>
      </w:r>
      <w:r w:rsidRPr="00B817AD">
        <w:rPr>
          <w:sz w:val="22"/>
          <w:szCs w:val="22"/>
        </w:rPr>
        <w:t xml:space="preserve">ead of </w:t>
      </w:r>
      <w:r>
        <w:rPr>
          <w:sz w:val="22"/>
          <w:szCs w:val="22"/>
        </w:rPr>
        <w:t>S</w:t>
      </w:r>
      <w:r w:rsidRPr="00B817AD">
        <w:rPr>
          <w:sz w:val="22"/>
          <w:szCs w:val="22"/>
        </w:rPr>
        <w:t>ervice:</w:t>
      </w:r>
    </w:p>
    <w:p w14:paraId="069E34D3" w14:textId="77777777" w:rsidR="00743E05" w:rsidRPr="00B817AD" w:rsidRDefault="00743E05" w:rsidP="00743E05">
      <w:pPr>
        <w:pStyle w:val="ListParagraph"/>
        <w:numPr>
          <w:ilvl w:val="0"/>
          <w:numId w:val="8"/>
        </w:numPr>
        <w:spacing w:after="120" w:line="240" w:lineRule="auto"/>
        <w:contextualSpacing w:val="0"/>
        <w:rPr>
          <w:sz w:val="22"/>
          <w:szCs w:val="22"/>
        </w:rPr>
      </w:pPr>
      <w:r w:rsidRPr="00B817AD">
        <w:rPr>
          <w:sz w:val="22"/>
          <w:szCs w:val="22"/>
        </w:rPr>
        <w:t>is an equitable employer</w:t>
      </w:r>
      <w:r>
        <w:rPr>
          <w:sz w:val="22"/>
          <w:szCs w:val="22"/>
        </w:rPr>
        <w:t>;</w:t>
      </w:r>
      <w:r w:rsidRPr="00B817AD">
        <w:rPr>
          <w:sz w:val="22"/>
          <w:szCs w:val="22"/>
        </w:rPr>
        <w:t xml:space="preserve"> and</w:t>
      </w:r>
    </w:p>
    <w:p w14:paraId="7E5D275D" w14:textId="77777777" w:rsidR="00743E05" w:rsidRPr="00B817AD" w:rsidRDefault="00743E05" w:rsidP="00743E05">
      <w:pPr>
        <w:pStyle w:val="ListParagraph"/>
        <w:numPr>
          <w:ilvl w:val="0"/>
          <w:numId w:val="8"/>
        </w:numPr>
        <w:spacing w:after="120" w:line="240" w:lineRule="auto"/>
        <w:contextualSpacing w:val="0"/>
        <w:rPr>
          <w:sz w:val="22"/>
          <w:szCs w:val="22"/>
        </w:rPr>
      </w:pPr>
      <w:r w:rsidRPr="00B817AD">
        <w:rPr>
          <w:sz w:val="22"/>
          <w:szCs w:val="22"/>
        </w:rPr>
        <w:t>employs a person in a job who is best able to do the job in all the circumstances.</w:t>
      </w:r>
    </w:p>
    <w:p w14:paraId="56BC1B23" w14:textId="77777777" w:rsidR="00743E05" w:rsidRPr="00B817AD" w:rsidRDefault="00743E05" w:rsidP="00743E05">
      <w:pPr>
        <w:pStyle w:val="ListParagraph"/>
        <w:numPr>
          <w:ilvl w:val="0"/>
          <w:numId w:val="7"/>
        </w:numPr>
        <w:spacing w:after="120" w:line="240" w:lineRule="auto"/>
        <w:ind w:left="567" w:hanging="567"/>
        <w:contextualSpacing w:val="0"/>
        <w:rPr>
          <w:sz w:val="22"/>
          <w:szCs w:val="22"/>
        </w:rPr>
      </w:pPr>
      <w:r w:rsidRPr="00B817AD">
        <w:rPr>
          <w:sz w:val="22"/>
          <w:szCs w:val="22"/>
        </w:rPr>
        <w:t>Additionally</w:t>
      </w:r>
      <w:r>
        <w:rPr>
          <w:sz w:val="22"/>
          <w:szCs w:val="22"/>
        </w:rPr>
        <w:t>,</w:t>
      </w:r>
      <w:r w:rsidRPr="00B817AD">
        <w:rPr>
          <w:sz w:val="22"/>
          <w:szCs w:val="22"/>
        </w:rPr>
        <w:t xml:space="preserve"> the </w:t>
      </w:r>
      <w:r>
        <w:rPr>
          <w:sz w:val="22"/>
          <w:szCs w:val="22"/>
        </w:rPr>
        <w:t>H</w:t>
      </w:r>
      <w:r w:rsidRPr="00B817AD">
        <w:rPr>
          <w:sz w:val="22"/>
          <w:szCs w:val="22"/>
        </w:rPr>
        <w:t xml:space="preserve">ead of </w:t>
      </w:r>
      <w:r>
        <w:rPr>
          <w:sz w:val="22"/>
          <w:szCs w:val="22"/>
        </w:rPr>
        <w:t>S</w:t>
      </w:r>
      <w:r w:rsidRPr="00B817AD">
        <w:rPr>
          <w:sz w:val="22"/>
          <w:szCs w:val="22"/>
        </w:rPr>
        <w:t xml:space="preserve">ervice, </w:t>
      </w:r>
      <w:r>
        <w:rPr>
          <w:sz w:val="22"/>
          <w:szCs w:val="22"/>
        </w:rPr>
        <w:t>D</w:t>
      </w:r>
      <w:r w:rsidRPr="00B817AD">
        <w:rPr>
          <w:sz w:val="22"/>
          <w:szCs w:val="22"/>
        </w:rPr>
        <w:t>irectors-</w:t>
      </w:r>
      <w:r>
        <w:rPr>
          <w:sz w:val="22"/>
          <w:szCs w:val="22"/>
        </w:rPr>
        <w:t>G</w:t>
      </w:r>
      <w:r w:rsidRPr="00B817AD">
        <w:rPr>
          <w:sz w:val="22"/>
          <w:szCs w:val="22"/>
        </w:rPr>
        <w:t>eneral, and executives, under section 17(2)(d),</w:t>
      </w:r>
      <w:r w:rsidRPr="00FC230B">
        <w:rPr>
          <w:sz w:val="22"/>
          <w:szCs w:val="22"/>
        </w:rPr>
        <w:t xml:space="preserve"> </w:t>
      </w:r>
      <w:r w:rsidRPr="00B817AD">
        <w:rPr>
          <w:sz w:val="22"/>
          <w:szCs w:val="22"/>
        </w:rPr>
        <w:t>section 19(3)(e) and section 22(c) respectively of the PSM Act, must “promote and uphold in the service the public sector values, the public sector principles and the conduct required of a public servant, including by personal example”.</w:t>
      </w:r>
    </w:p>
    <w:p w14:paraId="0969ED67" w14:textId="0EA86233" w:rsidR="00743E05" w:rsidRPr="00B817AD" w:rsidRDefault="00743E05" w:rsidP="00743E05">
      <w:pPr>
        <w:pStyle w:val="ListParagraph"/>
        <w:numPr>
          <w:ilvl w:val="0"/>
          <w:numId w:val="7"/>
        </w:numPr>
        <w:spacing w:after="120" w:line="240" w:lineRule="auto"/>
        <w:ind w:left="567" w:hanging="567"/>
        <w:contextualSpacing w:val="0"/>
        <w:rPr>
          <w:sz w:val="22"/>
          <w:szCs w:val="22"/>
        </w:rPr>
      </w:pPr>
      <w:r w:rsidRPr="00B817AD">
        <w:rPr>
          <w:sz w:val="22"/>
          <w:szCs w:val="22"/>
        </w:rPr>
        <w:t xml:space="preserve">Any </w:t>
      </w:r>
      <w:r w:rsidR="00DB4189">
        <w:rPr>
          <w:sz w:val="22"/>
          <w:szCs w:val="22"/>
        </w:rPr>
        <w:t xml:space="preserve">public </w:t>
      </w:r>
      <w:r w:rsidRPr="00B817AD">
        <w:rPr>
          <w:sz w:val="22"/>
          <w:szCs w:val="22"/>
        </w:rPr>
        <w:t xml:space="preserve">employee with recruitment responsibilities must ensure the merit </w:t>
      </w:r>
      <w:r>
        <w:rPr>
          <w:sz w:val="22"/>
          <w:szCs w:val="22"/>
        </w:rPr>
        <w:t xml:space="preserve">and </w:t>
      </w:r>
      <w:r w:rsidRPr="00B817AD">
        <w:rPr>
          <w:sz w:val="22"/>
          <w:szCs w:val="22"/>
        </w:rPr>
        <w:t>equity principle is upheld. Merit is the foundation for recruitment in the ACTPS and requires that:</w:t>
      </w:r>
    </w:p>
    <w:p w14:paraId="3FC53A2C" w14:textId="77777777"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t xml:space="preserve">job opportunities are publicised so that there is, </w:t>
      </w:r>
      <w:r>
        <w:rPr>
          <w:sz w:val="22"/>
          <w:szCs w:val="22"/>
        </w:rPr>
        <w:t>as</w:t>
      </w:r>
      <w:r w:rsidRPr="00B817AD">
        <w:rPr>
          <w:sz w:val="22"/>
          <w:szCs w:val="22"/>
        </w:rPr>
        <w:t xml:space="preserve"> far as practicable, a reasonable opportunity for everyone including members of the community to apply for the position</w:t>
      </w:r>
      <w:r>
        <w:rPr>
          <w:sz w:val="22"/>
          <w:szCs w:val="22"/>
        </w:rPr>
        <w:t>;</w:t>
      </w:r>
    </w:p>
    <w:p w14:paraId="0C5574D7" w14:textId="77777777"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t>selection is fair and objective at each stage of the recruitment process so that there is no patronage or unjustified discrimination in the decision</w:t>
      </w:r>
      <w:r>
        <w:rPr>
          <w:sz w:val="22"/>
          <w:szCs w:val="22"/>
        </w:rPr>
        <w:t>-</w:t>
      </w:r>
      <w:r w:rsidRPr="00B817AD">
        <w:rPr>
          <w:sz w:val="22"/>
          <w:szCs w:val="22"/>
        </w:rPr>
        <w:t>making process</w:t>
      </w:r>
      <w:r>
        <w:rPr>
          <w:sz w:val="22"/>
          <w:szCs w:val="22"/>
        </w:rPr>
        <w:t>;</w:t>
      </w:r>
    </w:p>
    <w:p w14:paraId="45702130" w14:textId="77777777"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t>those appointed, engaged, or employed have the necessary qualifications, skills and competencies required for the position</w:t>
      </w:r>
      <w:r>
        <w:rPr>
          <w:sz w:val="22"/>
          <w:szCs w:val="22"/>
        </w:rPr>
        <w:t>;</w:t>
      </w:r>
    </w:p>
    <w:p w14:paraId="79B61A68" w14:textId="77777777"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t>the best applicant is chosen for the job, considering potential for development</w:t>
      </w:r>
      <w:r>
        <w:rPr>
          <w:sz w:val="22"/>
          <w:szCs w:val="22"/>
        </w:rPr>
        <w:t>; and</w:t>
      </w:r>
    </w:p>
    <w:p w14:paraId="5A1FFE2B" w14:textId="77777777"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t xml:space="preserve">it is demonstrated that the principles of recruitment have been applied and the recruitment decision can be justified.   </w:t>
      </w:r>
    </w:p>
    <w:p w14:paraId="1866912A" w14:textId="76AF99CE" w:rsidR="00743E05" w:rsidRDefault="00743E05" w:rsidP="00743E05">
      <w:pPr>
        <w:keepNext/>
        <w:suppressAutoHyphens/>
        <w:spacing w:after="120" w:line="240" w:lineRule="auto"/>
        <w:outlineLvl w:val="1"/>
        <w:rPr>
          <w:b/>
          <w:color w:val="AB4399"/>
          <w:sz w:val="38"/>
          <w:szCs w:val="36"/>
        </w:rPr>
      </w:pPr>
      <w:bookmarkStart w:id="28" w:name="_Toc97803616"/>
      <w:bookmarkStart w:id="29" w:name="_Toc103861788"/>
      <w:r w:rsidRPr="00B817AD">
        <w:rPr>
          <w:b/>
          <w:color w:val="AB4399"/>
          <w:sz w:val="38"/>
          <w:szCs w:val="36"/>
        </w:rPr>
        <w:lastRenderedPageBreak/>
        <w:t>P</w:t>
      </w:r>
      <w:r>
        <w:rPr>
          <w:b/>
          <w:color w:val="AB4399"/>
          <w:sz w:val="38"/>
          <w:szCs w:val="36"/>
        </w:rPr>
        <w:t xml:space="preserve">ublic </w:t>
      </w:r>
      <w:r w:rsidRPr="00B817AD">
        <w:rPr>
          <w:b/>
          <w:color w:val="AB4399"/>
          <w:sz w:val="38"/>
          <w:szCs w:val="36"/>
        </w:rPr>
        <w:t>S</w:t>
      </w:r>
      <w:r>
        <w:rPr>
          <w:b/>
          <w:color w:val="AB4399"/>
          <w:sz w:val="38"/>
          <w:szCs w:val="36"/>
        </w:rPr>
        <w:t>ector Conduct</w:t>
      </w:r>
      <w:bookmarkEnd w:id="28"/>
      <w:bookmarkEnd w:id="29"/>
      <w:r>
        <w:rPr>
          <w:b/>
          <w:color w:val="AB4399"/>
          <w:sz w:val="38"/>
          <w:szCs w:val="36"/>
        </w:rPr>
        <w:t xml:space="preserve"> </w:t>
      </w:r>
    </w:p>
    <w:p w14:paraId="65F35A80" w14:textId="77777777" w:rsidR="001725AE" w:rsidRPr="00710270" w:rsidRDefault="001725AE" w:rsidP="001725AE">
      <w:pPr>
        <w:spacing w:after="0" w:line="240" w:lineRule="auto"/>
        <w:rPr>
          <w:color w:val="808080" w:themeColor="background1" w:themeShade="8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7FF"/>
        <w:tblLook w:val="04A0" w:firstRow="1" w:lastRow="0" w:firstColumn="1" w:lastColumn="0" w:noHBand="0" w:noVBand="1"/>
      </w:tblPr>
      <w:tblGrid>
        <w:gridCol w:w="8436"/>
      </w:tblGrid>
      <w:tr w:rsidR="00743E05" w14:paraId="50E30218" w14:textId="77777777" w:rsidTr="00710270">
        <w:tc>
          <w:tcPr>
            <w:tcW w:w="8436" w:type="dxa"/>
            <w:shd w:val="clear" w:color="auto" w:fill="E7E7FF"/>
          </w:tcPr>
          <w:p w14:paraId="31DBAE0F" w14:textId="172406F3" w:rsidR="00743E05" w:rsidRPr="00CD3EAD" w:rsidRDefault="00743E05" w:rsidP="00710270">
            <w:pPr>
              <w:spacing w:after="120" w:line="240" w:lineRule="auto"/>
              <w:rPr>
                <w:sz w:val="22"/>
                <w:szCs w:val="22"/>
                <w:lang w:val="en-AU"/>
              </w:rPr>
            </w:pPr>
            <w:r w:rsidRPr="00B817AD">
              <w:rPr>
                <w:sz w:val="22"/>
                <w:szCs w:val="22"/>
                <w:lang w:val="en-AU"/>
              </w:rPr>
              <w:t>Organisations have standards of conduct to help ensure their</w:t>
            </w:r>
            <w:r w:rsidR="00A36EEC">
              <w:rPr>
                <w:sz w:val="22"/>
                <w:szCs w:val="22"/>
                <w:lang w:val="en-AU"/>
              </w:rPr>
              <w:t xml:space="preserve"> public</w:t>
            </w:r>
            <w:r w:rsidRPr="00B817AD">
              <w:rPr>
                <w:sz w:val="22"/>
                <w:szCs w:val="22"/>
                <w:lang w:val="en-AU"/>
              </w:rPr>
              <w:t xml:space="preserve"> employees maintain a consistent approach in carrying out their responsibilities and making decisions in sometimes difficult situations. These standards facilitate a consistent and appropriate level </w:t>
            </w:r>
            <w:r w:rsidRPr="00CD3EAD">
              <w:rPr>
                <w:sz w:val="22"/>
                <w:szCs w:val="22"/>
                <w:lang w:val="en-AU"/>
              </w:rPr>
              <w:t>of behaviour toward one another and toward the community.</w:t>
            </w:r>
          </w:p>
          <w:p w14:paraId="53B138F5" w14:textId="26755C6F" w:rsidR="00743E05" w:rsidRPr="00F8755E" w:rsidRDefault="00743E05" w:rsidP="00710270">
            <w:pPr>
              <w:spacing w:after="120" w:line="240" w:lineRule="auto"/>
              <w:rPr>
                <w:sz w:val="22"/>
                <w:szCs w:val="22"/>
                <w:lang w:val="en-AU"/>
              </w:rPr>
            </w:pPr>
            <w:r w:rsidRPr="00CD3EAD">
              <w:rPr>
                <w:sz w:val="22"/>
                <w:szCs w:val="22"/>
                <w:lang w:val="en-AU"/>
              </w:rPr>
              <w:t>Public employees must display high standards of conduct, to ensure the integrity of the public sector is maintained. This section expands on the conduct behaviours prescribed under section 9 of the PSM Act.</w:t>
            </w:r>
          </w:p>
        </w:tc>
      </w:tr>
    </w:tbl>
    <w:p w14:paraId="7BFAA347" w14:textId="21B1ABBB" w:rsidR="00743E05" w:rsidRPr="00C744F7" w:rsidRDefault="00743E05" w:rsidP="00710270">
      <w:pPr>
        <w:pStyle w:val="Heading3"/>
        <w:spacing w:before="120" w:after="120" w:line="240" w:lineRule="auto"/>
        <w:rPr>
          <w:rFonts w:eastAsia="Times New Roman"/>
          <w:color w:val="595959" w:themeColor="text1" w:themeTint="A6"/>
          <w:sz w:val="28"/>
        </w:rPr>
      </w:pPr>
      <w:bookmarkStart w:id="30" w:name="_Toc103861789"/>
      <w:r>
        <w:rPr>
          <w:rFonts w:eastAsia="Times New Roman"/>
          <w:color w:val="595959" w:themeColor="text1" w:themeTint="A6"/>
          <w:sz w:val="28"/>
        </w:rPr>
        <w:t>D</w:t>
      </w:r>
      <w:r w:rsidRPr="00C744F7">
        <w:rPr>
          <w:rFonts w:eastAsia="Times New Roman"/>
          <w:color w:val="595959" w:themeColor="text1" w:themeTint="A6"/>
          <w:sz w:val="28"/>
        </w:rPr>
        <w:t>iscrimination, Harassment and Bullying</w:t>
      </w:r>
      <w:bookmarkEnd w:id="30"/>
      <w:r w:rsidRPr="00C744F7">
        <w:rPr>
          <w:rFonts w:eastAsia="Times New Roman"/>
          <w:color w:val="595959" w:themeColor="text1" w:themeTint="A6"/>
          <w:sz w:val="28"/>
        </w:rPr>
        <w:t xml:space="preserve"> </w:t>
      </w:r>
    </w:p>
    <w:p w14:paraId="5956E269" w14:textId="48B0D1E1" w:rsidR="00743E05" w:rsidRPr="00B817AD" w:rsidRDefault="00743E05" w:rsidP="00743E05">
      <w:pPr>
        <w:pStyle w:val="ListParagraph"/>
        <w:numPr>
          <w:ilvl w:val="0"/>
          <w:numId w:val="7"/>
        </w:numPr>
        <w:spacing w:after="120" w:line="240" w:lineRule="auto"/>
        <w:ind w:left="567" w:hanging="567"/>
        <w:contextualSpacing w:val="0"/>
        <w:rPr>
          <w:sz w:val="22"/>
          <w:szCs w:val="22"/>
        </w:rPr>
      </w:pPr>
      <w:r w:rsidRPr="00B817AD">
        <w:rPr>
          <w:sz w:val="22"/>
          <w:szCs w:val="22"/>
        </w:rPr>
        <w:t xml:space="preserve">Workplace harassment involves offensive, intimidating, belittling, or threatening behaviour directed at an individual or group of </w:t>
      </w:r>
      <w:r w:rsidR="00A36EEC">
        <w:rPr>
          <w:sz w:val="22"/>
          <w:szCs w:val="22"/>
        </w:rPr>
        <w:t>staff</w:t>
      </w:r>
      <w:r w:rsidRPr="00B817AD">
        <w:rPr>
          <w:sz w:val="22"/>
          <w:szCs w:val="22"/>
        </w:rPr>
        <w:t>. Harassment may be based on characteristics such as ethnic or gender differences or it may be the result of interpersonal differences. It includes sexual harassment.</w:t>
      </w:r>
    </w:p>
    <w:p w14:paraId="7538CDA7" w14:textId="73C2A242" w:rsidR="00743E05" w:rsidRDefault="00DB4189" w:rsidP="00743E05">
      <w:pPr>
        <w:pStyle w:val="ListParagraph"/>
        <w:numPr>
          <w:ilvl w:val="0"/>
          <w:numId w:val="7"/>
        </w:numPr>
        <w:spacing w:after="120" w:line="240" w:lineRule="auto"/>
        <w:ind w:left="567" w:hanging="567"/>
        <w:contextualSpacing w:val="0"/>
        <w:rPr>
          <w:sz w:val="22"/>
          <w:szCs w:val="22"/>
        </w:rPr>
      </w:pPr>
      <w:r>
        <w:rPr>
          <w:sz w:val="22"/>
          <w:szCs w:val="22"/>
        </w:rPr>
        <w:t xml:space="preserve">Public </w:t>
      </w:r>
      <w:r w:rsidR="00A36EEC">
        <w:rPr>
          <w:sz w:val="22"/>
          <w:szCs w:val="22"/>
        </w:rPr>
        <w:t>e</w:t>
      </w:r>
      <w:r w:rsidR="00743E05" w:rsidRPr="00B817AD">
        <w:rPr>
          <w:sz w:val="22"/>
          <w:szCs w:val="22"/>
        </w:rPr>
        <w:t xml:space="preserve">mployees must treat all people with courtesy and sensitivity to their rights and aspirations and not engage in any form of discrimination, bullying or harassment. </w:t>
      </w:r>
    </w:p>
    <w:p w14:paraId="1F367502" w14:textId="1B68CBC4" w:rsidR="00743E05" w:rsidRPr="00CD3EAD" w:rsidRDefault="00423DF4" w:rsidP="00743E05">
      <w:pPr>
        <w:pStyle w:val="ListParagraph"/>
        <w:numPr>
          <w:ilvl w:val="0"/>
          <w:numId w:val="7"/>
        </w:numPr>
        <w:spacing w:after="120" w:line="240" w:lineRule="auto"/>
        <w:ind w:left="567" w:hanging="567"/>
        <w:contextualSpacing w:val="0"/>
        <w:rPr>
          <w:sz w:val="22"/>
          <w:szCs w:val="22"/>
        </w:rPr>
      </w:pPr>
      <w:hyperlink r:id="rId25" w:history="1">
        <w:r w:rsidR="00743E05" w:rsidRPr="00CD3EAD">
          <w:rPr>
            <w:rStyle w:val="Hyperlink"/>
            <w:sz w:val="22"/>
            <w:szCs w:val="22"/>
          </w:rPr>
          <w:t xml:space="preserve">The </w:t>
        </w:r>
        <w:r w:rsidR="00743E05">
          <w:rPr>
            <w:rStyle w:val="Hyperlink"/>
            <w:sz w:val="22"/>
            <w:szCs w:val="22"/>
          </w:rPr>
          <w:t>Work Health and Safety (</w:t>
        </w:r>
        <w:r w:rsidR="00743E05" w:rsidRPr="00CD3EAD">
          <w:rPr>
            <w:rStyle w:val="Hyperlink"/>
            <w:sz w:val="22"/>
            <w:szCs w:val="22"/>
          </w:rPr>
          <w:t xml:space="preserve">Preventing and Responding </w:t>
        </w:r>
        <w:r w:rsidR="00743E05">
          <w:rPr>
            <w:rStyle w:val="Hyperlink"/>
            <w:sz w:val="22"/>
            <w:szCs w:val="22"/>
          </w:rPr>
          <w:t xml:space="preserve">to </w:t>
        </w:r>
        <w:r w:rsidR="00743E05" w:rsidRPr="00CD3EAD">
          <w:rPr>
            <w:rStyle w:val="Hyperlink"/>
            <w:sz w:val="22"/>
            <w:szCs w:val="22"/>
          </w:rPr>
          <w:t>Bullying</w:t>
        </w:r>
        <w:r w:rsidR="00743E05">
          <w:rPr>
            <w:rStyle w:val="Hyperlink"/>
            <w:sz w:val="22"/>
            <w:szCs w:val="22"/>
          </w:rPr>
          <w:t>)</w:t>
        </w:r>
        <w:r w:rsidR="00743E05" w:rsidRPr="00CD3EAD">
          <w:rPr>
            <w:rStyle w:val="Hyperlink"/>
            <w:sz w:val="22"/>
            <w:szCs w:val="22"/>
          </w:rPr>
          <w:t xml:space="preserve"> Code of Practice</w:t>
        </w:r>
      </w:hyperlink>
      <w:r w:rsidR="00743E05" w:rsidRPr="00CD3EAD">
        <w:rPr>
          <w:sz w:val="22"/>
          <w:szCs w:val="22"/>
        </w:rPr>
        <w:t xml:space="preserve"> sets out a range of measures on how to prevent and manage workplace bullying.</w:t>
      </w:r>
    </w:p>
    <w:p w14:paraId="07339297" w14:textId="77777777" w:rsidR="00743E05" w:rsidRPr="00F233D9" w:rsidRDefault="00743E05" w:rsidP="00743E05">
      <w:pPr>
        <w:pStyle w:val="Heading3"/>
        <w:spacing w:before="0" w:after="120" w:line="240" w:lineRule="auto"/>
        <w:rPr>
          <w:rFonts w:eastAsia="Times New Roman"/>
          <w:color w:val="595959" w:themeColor="text1" w:themeTint="A6"/>
          <w:sz w:val="28"/>
        </w:rPr>
      </w:pPr>
      <w:bookmarkStart w:id="31" w:name="_Toc103861790"/>
      <w:r w:rsidRPr="00F233D9">
        <w:rPr>
          <w:rFonts w:eastAsia="Times New Roman"/>
          <w:color w:val="595959" w:themeColor="text1" w:themeTint="A6"/>
          <w:sz w:val="28"/>
        </w:rPr>
        <w:t>Reasonable Care and Skill</w:t>
      </w:r>
      <w:bookmarkEnd w:id="31"/>
      <w:r w:rsidRPr="00F233D9">
        <w:rPr>
          <w:rFonts w:eastAsia="Times New Roman"/>
          <w:color w:val="595959" w:themeColor="text1" w:themeTint="A6"/>
          <w:sz w:val="28"/>
        </w:rPr>
        <w:t xml:space="preserve"> </w:t>
      </w:r>
    </w:p>
    <w:p w14:paraId="608B5B8F" w14:textId="4A548BB8" w:rsidR="00743E05" w:rsidRPr="00B817AD" w:rsidRDefault="00DB4189" w:rsidP="00743E05">
      <w:pPr>
        <w:pStyle w:val="ListParagraph"/>
        <w:numPr>
          <w:ilvl w:val="0"/>
          <w:numId w:val="7"/>
        </w:numPr>
        <w:spacing w:after="120" w:line="240" w:lineRule="auto"/>
        <w:ind w:left="567" w:hanging="567"/>
        <w:contextualSpacing w:val="0"/>
        <w:rPr>
          <w:sz w:val="22"/>
          <w:szCs w:val="22"/>
        </w:rPr>
      </w:pPr>
      <w:r>
        <w:rPr>
          <w:sz w:val="22"/>
          <w:szCs w:val="22"/>
        </w:rPr>
        <w:t xml:space="preserve">Public </w:t>
      </w:r>
      <w:r w:rsidR="00A36EEC">
        <w:rPr>
          <w:sz w:val="22"/>
          <w:szCs w:val="22"/>
        </w:rPr>
        <w:t>e</w:t>
      </w:r>
      <w:r w:rsidR="00743E05" w:rsidRPr="00B817AD">
        <w:rPr>
          <w:sz w:val="22"/>
          <w:szCs w:val="22"/>
        </w:rPr>
        <w:t>mployees have a duty to act with reasonable care and skill when performing work duties. Displaying reasonable care and skill includes:</w:t>
      </w:r>
    </w:p>
    <w:p w14:paraId="5D445956" w14:textId="77777777"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t>observing legal requirements</w:t>
      </w:r>
      <w:r>
        <w:rPr>
          <w:sz w:val="22"/>
          <w:szCs w:val="22"/>
        </w:rPr>
        <w:t>;</w:t>
      </w:r>
    </w:p>
    <w:p w14:paraId="222410A9" w14:textId="77777777" w:rsidR="00743E05" w:rsidRDefault="00743E05" w:rsidP="00743E05">
      <w:pPr>
        <w:pStyle w:val="ListParagraph"/>
        <w:numPr>
          <w:ilvl w:val="0"/>
          <w:numId w:val="9"/>
        </w:numPr>
        <w:spacing w:after="120" w:line="240" w:lineRule="auto"/>
        <w:contextualSpacing w:val="0"/>
        <w:rPr>
          <w:sz w:val="22"/>
          <w:szCs w:val="22"/>
        </w:rPr>
      </w:pPr>
      <w:r w:rsidRPr="00B817AD">
        <w:rPr>
          <w:sz w:val="22"/>
          <w:szCs w:val="22"/>
        </w:rPr>
        <w:t>being prompt</w:t>
      </w:r>
      <w:r>
        <w:rPr>
          <w:sz w:val="22"/>
          <w:szCs w:val="22"/>
        </w:rPr>
        <w:t>;</w:t>
      </w:r>
    </w:p>
    <w:p w14:paraId="5C9FE3C2" w14:textId="77777777" w:rsidR="00743E05" w:rsidRPr="00B817AD" w:rsidRDefault="00743E05" w:rsidP="00743E05">
      <w:pPr>
        <w:pStyle w:val="ListParagraph"/>
        <w:numPr>
          <w:ilvl w:val="0"/>
          <w:numId w:val="9"/>
        </w:numPr>
        <w:spacing w:after="120" w:line="240" w:lineRule="auto"/>
        <w:contextualSpacing w:val="0"/>
        <w:rPr>
          <w:sz w:val="22"/>
          <w:szCs w:val="22"/>
        </w:rPr>
      </w:pPr>
      <w:r>
        <w:rPr>
          <w:sz w:val="22"/>
          <w:szCs w:val="22"/>
        </w:rPr>
        <w:t>behaving honestly and with accountability;</w:t>
      </w:r>
    </w:p>
    <w:p w14:paraId="7CF16470" w14:textId="77777777"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t>taking all reasonable steps to check that the information upon which decisions or actions are based is factually correct, and that all relevant facts are considered</w:t>
      </w:r>
      <w:r>
        <w:rPr>
          <w:sz w:val="22"/>
          <w:szCs w:val="22"/>
        </w:rPr>
        <w:t>;</w:t>
      </w:r>
    </w:p>
    <w:p w14:paraId="53A70A28" w14:textId="77777777"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t>ensuring decisions are fair and equitable</w:t>
      </w:r>
      <w:r>
        <w:rPr>
          <w:sz w:val="22"/>
          <w:szCs w:val="22"/>
        </w:rPr>
        <w:t>;</w:t>
      </w:r>
    </w:p>
    <w:p w14:paraId="4A3D88E8" w14:textId="77777777"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t>seeking advice from a manager if the correct course of action is not clear</w:t>
      </w:r>
      <w:r>
        <w:rPr>
          <w:sz w:val="22"/>
          <w:szCs w:val="22"/>
        </w:rPr>
        <w:t>; and</w:t>
      </w:r>
    </w:p>
    <w:p w14:paraId="35BA0718" w14:textId="77777777"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t>appreciating the special needs of different groups and individuals.</w:t>
      </w:r>
    </w:p>
    <w:p w14:paraId="3CAF0341" w14:textId="73FB5476" w:rsidR="00743E05" w:rsidRPr="00B817AD" w:rsidRDefault="00DB4189" w:rsidP="00743E05">
      <w:pPr>
        <w:pStyle w:val="ListParagraph"/>
        <w:numPr>
          <w:ilvl w:val="0"/>
          <w:numId w:val="7"/>
        </w:numPr>
        <w:spacing w:after="120" w:line="240" w:lineRule="auto"/>
        <w:ind w:left="567" w:hanging="567"/>
        <w:contextualSpacing w:val="0"/>
        <w:rPr>
          <w:sz w:val="22"/>
          <w:szCs w:val="22"/>
        </w:rPr>
      </w:pPr>
      <w:r>
        <w:rPr>
          <w:sz w:val="22"/>
          <w:szCs w:val="22"/>
        </w:rPr>
        <w:t xml:space="preserve">Public </w:t>
      </w:r>
      <w:r w:rsidR="00A36EEC">
        <w:rPr>
          <w:sz w:val="22"/>
          <w:szCs w:val="22"/>
        </w:rPr>
        <w:t>e</w:t>
      </w:r>
      <w:r w:rsidR="00743E05" w:rsidRPr="00B817AD">
        <w:rPr>
          <w:sz w:val="22"/>
          <w:szCs w:val="22"/>
        </w:rPr>
        <w:t xml:space="preserve">mployees are obliged to comply with any lawful and reasonable direction given by a person having authority to give the direction. </w:t>
      </w:r>
    </w:p>
    <w:p w14:paraId="211C9ECB" w14:textId="42C1C78A" w:rsidR="00743E05" w:rsidRPr="00AF70DF" w:rsidRDefault="00AF70DF" w:rsidP="00AF70DF">
      <w:pPr>
        <w:pStyle w:val="ListParagraph"/>
        <w:numPr>
          <w:ilvl w:val="0"/>
          <w:numId w:val="7"/>
        </w:numPr>
        <w:spacing w:after="120" w:line="240" w:lineRule="auto"/>
        <w:ind w:left="567" w:hanging="567"/>
        <w:contextualSpacing w:val="0"/>
        <w:rPr>
          <w:sz w:val="22"/>
          <w:szCs w:val="22"/>
        </w:rPr>
      </w:pPr>
      <w:r w:rsidRPr="00AF70DF">
        <w:rPr>
          <w:sz w:val="22"/>
          <w:szCs w:val="22"/>
        </w:rPr>
        <w:t xml:space="preserve">When dealing with members of the public, </w:t>
      </w:r>
      <w:r w:rsidR="00743E05" w:rsidRPr="00AF70DF">
        <w:rPr>
          <w:sz w:val="22"/>
          <w:szCs w:val="22"/>
        </w:rPr>
        <w:t>section 9(1)(c)(iii) of the PSM Act</w:t>
      </w:r>
      <w:r w:rsidRPr="00AF70DF">
        <w:rPr>
          <w:sz w:val="22"/>
          <w:szCs w:val="22"/>
        </w:rPr>
        <w:t xml:space="preserve"> states that</w:t>
      </w:r>
      <w:r w:rsidR="00743E05" w:rsidRPr="00AF70DF">
        <w:rPr>
          <w:sz w:val="22"/>
          <w:szCs w:val="22"/>
        </w:rPr>
        <w:t xml:space="preserve">, </w:t>
      </w:r>
      <w:r w:rsidRPr="00AF70DF">
        <w:rPr>
          <w:sz w:val="22"/>
          <w:szCs w:val="22"/>
        </w:rPr>
        <w:t xml:space="preserve">“when in connection with the </w:t>
      </w:r>
      <w:r w:rsidR="00B55C0B" w:rsidRPr="00AF70DF">
        <w:rPr>
          <w:sz w:val="22"/>
          <w:szCs w:val="22"/>
        </w:rPr>
        <w:t xml:space="preserve">public </w:t>
      </w:r>
      <w:r w:rsidRPr="00AF70DF">
        <w:rPr>
          <w:sz w:val="22"/>
          <w:szCs w:val="22"/>
        </w:rPr>
        <w:t>servant’s job –</w:t>
      </w:r>
      <w:r>
        <w:rPr>
          <w:sz w:val="22"/>
          <w:szCs w:val="22"/>
        </w:rPr>
        <w:t>-</w:t>
      </w:r>
      <w:r w:rsidRPr="00AF70DF">
        <w:rPr>
          <w:sz w:val="22"/>
          <w:szCs w:val="22"/>
        </w:rPr>
        <w:t xml:space="preserve"> </w:t>
      </w:r>
      <w:r w:rsidRPr="00AF70DF">
        <w:rPr>
          <w:color w:val="000000"/>
          <w:sz w:val="22"/>
          <w:szCs w:val="22"/>
          <w:shd w:val="clear" w:color="auto" w:fill="FFFFFF"/>
        </w:rPr>
        <w:t>if dealing with a member of the public—make all reasonable efforts to help the person to understand the person’s entitlements, and any requirement the person is obliged to meet, under a territory law</w:t>
      </w:r>
      <w:r w:rsidR="00743E05" w:rsidRPr="00AF70DF">
        <w:rPr>
          <w:sz w:val="22"/>
          <w:szCs w:val="22"/>
        </w:rPr>
        <w:t>.</w:t>
      </w:r>
      <w:r w:rsidRPr="00AF70DF">
        <w:rPr>
          <w:sz w:val="22"/>
          <w:szCs w:val="22"/>
        </w:rPr>
        <w:t>”</w:t>
      </w:r>
    </w:p>
    <w:p w14:paraId="6204A4D7" w14:textId="77777777" w:rsidR="00743E05" w:rsidRPr="00F233D9" w:rsidRDefault="00743E05" w:rsidP="00743E05">
      <w:pPr>
        <w:pStyle w:val="Heading3"/>
        <w:spacing w:before="0" w:after="120" w:line="240" w:lineRule="auto"/>
        <w:rPr>
          <w:rFonts w:eastAsia="Times New Roman"/>
          <w:color w:val="595959" w:themeColor="text1" w:themeTint="A6"/>
          <w:sz w:val="28"/>
        </w:rPr>
      </w:pPr>
      <w:bookmarkStart w:id="32" w:name="_Toc103861791"/>
      <w:r w:rsidRPr="00F233D9">
        <w:rPr>
          <w:rFonts w:eastAsia="Times New Roman"/>
          <w:color w:val="595959" w:themeColor="text1" w:themeTint="A6"/>
          <w:sz w:val="28"/>
        </w:rPr>
        <w:t>Public Comment</w:t>
      </w:r>
      <w:bookmarkEnd w:id="32"/>
      <w:r w:rsidRPr="00F233D9">
        <w:rPr>
          <w:rFonts w:eastAsia="Times New Roman"/>
          <w:color w:val="595959" w:themeColor="text1" w:themeTint="A6"/>
          <w:sz w:val="28"/>
        </w:rPr>
        <w:t xml:space="preserve"> </w:t>
      </w:r>
    </w:p>
    <w:p w14:paraId="6734B6CD" w14:textId="4982CE26" w:rsidR="00743E05" w:rsidRPr="00B817AD" w:rsidRDefault="00DB4189" w:rsidP="00743E05">
      <w:pPr>
        <w:pStyle w:val="ListParagraph"/>
        <w:numPr>
          <w:ilvl w:val="0"/>
          <w:numId w:val="7"/>
        </w:numPr>
        <w:spacing w:after="120" w:line="240" w:lineRule="auto"/>
        <w:ind w:left="567" w:hanging="567"/>
        <w:contextualSpacing w:val="0"/>
        <w:rPr>
          <w:sz w:val="22"/>
          <w:szCs w:val="22"/>
        </w:rPr>
      </w:pPr>
      <w:r>
        <w:rPr>
          <w:sz w:val="22"/>
          <w:szCs w:val="22"/>
        </w:rPr>
        <w:t xml:space="preserve">Public </w:t>
      </w:r>
      <w:r w:rsidR="00A36EEC">
        <w:rPr>
          <w:sz w:val="22"/>
          <w:szCs w:val="22"/>
        </w:rPr>
        <w:t>e</w:t>
      </w:r>
      <w:r w:rsidR="00743E05" w:rsidRPr="00B817AD">
        <w:rPr>
          <w:sz w:val="22"/>
          <w:szCs w:val="22"/>
        </w:rPr>
        <w:t>mployees must not make public comments on any aspect of the operation of the ACTPS in an official capacity</w:t>
      </w:r>
      <w:r w:rsidR="00743E05">
        <w:rPr>
          <w:sz w:val="22"/>
          <w:szCs w:val="22"/>
        </w:rPr>
        <w:t>,</w:t>
      </w:r>
      <w:r w:rsidR="00743E05" w:rsidRPr="00B817AD">
        <w:rPr>
          <w:sz w:val="22"/>
          <w:szCs w:val="22"/>
        </w:rPr>
        <w:t xml:space="preserve"> unless expressly authorised to do so.</w:t>
      </w:r>
    </w:p>
    <w:p w14:paraId="6C55C97C" w14:textId="77777777" w:rsidR="00743E05" w:rsidRPr="00B817AD" w:rsidDel="00043601" w:rsidRDefault="00743E05" w:rsidP="00743E05">
      <w:pPr>
        <w:pStyle w:val="ListParagraph"/>
        <w:numPr>
          <w:ilvl w:val="0"/>
          <w:numId w:val="7"/>
        </w:numPr>
        <w:spacing w:after="120" w:line="240" w:lineRule="auto"/>
        <w:ind w:left="567" w:hanging="567"/>
        <w:contextualSpacing w:val="0"/>
        <w:rPr>
          <w:sz w:val="22"/>
          <w:szCs w:val="22"/>
        </w:rPr>
      </w:pPr>
      <w:r w:rsidRPr="00B817AD" w:rsidDel="00043601">
        <w:rPr>
          <w:sz w:val="22"/>
          <w:szCs w:val="22"/>
        </w:rPr>
        <w:t xml:space="preserve">Public comment includes public speaking engagements, comments to journalists, statements on radio and television or letters to newspapers, as well as expressing views in books, journals, </w:t>
      </w:r>
      <w:r w:rsidRPr="00B817AD" w:rsidDel="00043601">
        <w:rPr>
          <w:sz w:val="22"/>
          <w:szCs w:val="22"/>
        </w:rPr>
        <w:lastRenderedPageBreak/>
        <w:t>notices, and social media such as Facebook or Twitter where it is expected that the comments will be published to the wider community.</w:t>
      </w:r>
    </w:p>
    <w:p w14:paraId="321F9348" w14:textId="217CE626" w:rsidR="00743E05" w:rsidRPr="00F233D9" w:rsidRDefault="00743E05" w:rsidP="00743E05">
      <w:pPr>
        <w:pStyle w:val="ListParagraph"/>
        <w:numPr>
          <w:ilvl w:val="0"/>
          <w:numId w:val="7"/>
        </w:numPr>
        <w:spacing w:after="120" w:line="240" w:lineRule="auto"/>
        <w:ind w:left="567" w:hanging="567"/>
        <w:contextualSpacing w:val="0"/>
        <w:rPr>
          <w:sz w:val="22"/>
          <w:szCs w:val="22"/>
        </w:rPr>
      </w:pPr>
      <w:r w:rsidRPr="00B817AD">
        <w:rPr>
          <w:sz w:val="22"/>
          <w:szCs w:val="22"/>
        </w:rPr>
        <w:t xml:space="preserve">While </w:t>
      </w:r>
      <w:r w:rsidR="00DB4189">
        <w:rPr>
          <w:sz w:val="22"/>
          <w:szCs w:val="22"/>
        </w:rPr>
        <w:t xml:space="preserve">public </w:t>
      </w:r>
      <w:r>
        <w:rPr>
          <w:sz w:val="22"/>
          <w:szCs w:val="22"/>
        </w:rPr>
        <w:t>employees</w:t>
      </w:r>
      <w:r w:rsidRPr="00B817AD">
        <w:rPr>
          <w:sz w:val="22"/>
          <w:szCs w:val="22"/>
        </w:rPr>
        <w:t xml:space="preserve"> are free to enter into community debate on issues, they must ensure any comment cannot reasonably be mistaken as an official view. </w:t>
      </w:r>
    </w:p>
    <w:p w14:paraId="0062071A" w14:textId="1E5DE53D" w:rsidR="00743E05" w:rsidRPr="00F233D9" w:rsidRDefault="00743E05" w:rsidP="00743E05">
      <w:pPr>
        <w:pStyle w:val="ListParagraph"/>
        <w:numPr>
          <w:ilvl w:val="0"/>
          <w:numId w:val="7"/>
        </w:numPr>
        <w:spacing w:after="120" w:line="240" w:lineRule="auto"/>
        <w:ind w:left="567" w:hanging="567"/>
        <w:contextualSpacing w:val="0"/>
        <w:rPr>
          <w:sz w:val="22"/>
          <w:szCs w:val="22"/>
        </w:rPr>
      </w:pPr>
      <w:r w:rsidRPr="000C3C90">
        <w:rPr>
          <w:sz w:val="22"/>
          <w:szCs w:val="22"/>
        </w:rPr>
        <w:t xml:space="preserve">The ACTPS has a </w:t>
      </w:r>
      <w:hyperlink r:id="rId26" w:history="1">
        <w:r>
          <w:rPr>
            <w:rStyle w:val="Hyperlink"/>
            <w:sz w:val="22"/>
            <w:szCs w:val="22"/>
          </w:rPr>
          <w:t>Use of S</w:t>
        </w:r>
        <w:r w:rsidRPr="00E84B63">
          <w:rPr>
            <w:rStyle w:val="Hyperlink"/>
            <w:sz w:val="22"/>
            <w:szCs w:val="22"/>
          </w:rPr>
          <w:t>ocial Media</w:t>
        </w:r>
      </w:hyperlink>
      <w:r w:rsidRPr="00E84B63">
        <w:rPr>
          <w:sz w:val="22"/>
          <w:szCs w:val="22"/>
        </w:rPr>
        <w:t xml:space="preserve"> Policy that</w:t>
      </w:r>
      <w:r w:rsidRPr="000C3C90">
        <w:rPr>
          <w:sz w:val="22"/>
          <w:szCs w:val="22"/>
        </w:rPr>
        <w:t xml:space="preserve"> provides guidance in relation to appropriate social media engagement. All </w:t>
      </w:r>
      <w:r w:rsidR="00DB4189">
        <w:rPr>
          <w:sz w:val="22"/>
          <w:szCs w:val="22"/>
        </w:rPr>
        <w:t xml:space="preserve">public </w:t>
      </w:r>
      <w:r w:rsidRPr="000C3C90">
        <w:rPr>
          <w:sz w:val="22"/>
          <w:szCs w:val="22"/>
        </w:rPr>
        <w:t>employees should be aware of the guidelines and familiarise themselves with the key principles.</w:t>
      </w:r>
    </w:p>
    <w:p w14:paraId="4BB73108" w14:textId="77777777" w:rsidR="00743E05" w:rsidRPr="00F233D9" w:rsidRDefault="00743E05" w:rsidP="00743E05">
      <w:pPr>
        <w:pStyle w:val="Heading3"/>
        <w:spacing w:before="0" w:after="120" w:line="240" w:lineRule="auto"/>
        <w:rPr>
          <w:rFonts w:eastAsia="Times New Roman"/>
          <w:color w:val="595959" w:themeColor="text1" w:themeTint="A6"/>
          <w:sz w:val="28"/>
        </w:rPr>
      </w:pPr>
      <w:bookmarkStart w:id="33" w:name="_Toc103861792"/>
      <w:r w:rsidRPr="00F233D9">
        <w:rPr>
          <w:rFonts w:eastAsia="Times New Roman"/>
          <w:color w:val="595959" w:themeColor="text1" w:themeTint="A6"/>
          <w:sz w:val="28"/>
        </w:rPr>
        <w:t>Use of Resources</w:t>
      </w:r>
      <w:bookmarkEnd w:id="33"/>
      <w:r w:rsidRPr="00F233D9">
        <w:rPr>
          <w:rFonts w:eastAsia="Times New Roman"/>
          <w:color w:val="595959" w:themeColor="text1" w:themeTint="A6"/>
          <w:sz w:val="28"/>
        </w:rPr>
        <w:t xml:space="preserve"> </w:t>
      </w:r>
    </w:p>
    <w:p w14:paraId="4DE0EFC6" w14:textId="721F0E25" w:rsidR="00743E05" w:rsidRPr="00B817AD" w:rsidRDefault="00743E05" w:rsidP="00743E05">
      <w:pPr>
        <w:pStyle w:val="ListParagraph"/>
        <w:numPr>
          <w:ilvl w:val="0"/>
          <w:numId w:val="7"/>
        </w:numPr>
        <w:spacing w:after="120" w:line="240" w:lineRule="auto"/>
        <w:ind w:left="567" w:hanging="567"/>
        <w:contextualSpacing w:val="0"/>
        <w:rPr>
          <w:sz w:val="22"/>
          <w:szCs w:val="22"/>
        </w:rPr>
      </w:pPr>
      <w:r w:rsidRPr="00B817AD">
        <w:rPr>
          <w:sz w:val="22"/>
          <w:szCs w:val="22"/>
        </w:rPr>
        <w:t xml:space="preserve">The ACT community has the right to expect a high degree of professionalism from </w:t>
      </w:r>
      <w:r w:rsidR="00DB4189">
        <w:rPr>
          <w:sz w:val="22"/>
          <w:szCs w:val="22"/>
        </w:rPr>
        <w:t>public</w:t>
      </w:r>
      <w:r w:rsidR="00DB4189" w:rsidRPr="00B817AD">
        <w:rPr>
          <w:sz w:val="22"/>
          <w:szCs w:val="22"/>
        </w:rPr>
        <w:t xml:space="preserve"> </w:t>
      </w:r>
      <w:r w:rsidRPr="00B817AD">
        <w:rPr>
          <w:sz w:val="22"/>
          <w:szCs w:val="22"/>
        </w:rPr>
        <w:t xml:space="preserve">employees who are managing the Territory’s resources on the community’s behalf and who are utilising those resources to provide services to the community. </w:t>
      </w:r>
    </w:p>
    <w:p w14:paraId="495B6E6C" w14:textId="2EBAD831" w:rsidR="00743E05" w:rsidRPr="00B817AD" w:rsidRDefault="00DB4189" w:rsidP="00743E05">
      <w:pPr>
        <w:pStyle w:val="ListParagraph"/>
        <w:numPr>
          <w:ilvl w:val="0"/>
          <w:numId w:val="7"/>
        </w:numPr>
        <w:spacing w:after="120" w:line="240" w:lineRule="auto"/>
        <w:ind w:left="567" w:hanging="567"/>
        <w:contextualSpacing w:val="0"/>
        <w:rPr>
          <w:sz w:val="22"/>
          <w:szCs w:val="22"/>
        </w:rPr>
      </w:pPr>
      <w:r>
        <w:rPr>
          <w:sz w:val="22"/>
          <w:szCs w:val="22"/>
        </w:rPr>
        <w:t xml:space="preserve">Public </w:t>
      </w:r>
      <w:r w:rsidR="00A36EEC">
        <w:rPr>
          <w:sz w:val="22"/>
          <w:szCs w:val="22"/>
        </w:rPr>
        <w:t>e</w:t>
      </w:r>
      <w:r w:rsidR="00743E05" w:rsidRPr="00B817AD">
        <w:rPr>
          <w:sz w:val="22"/>
          <w:szCs w:val="22"/>
        </w:rPr>
        <w:t xml:space="preserve">mployees must avoid improper use, waste, and extravagance in managing the resources of the Territory. Resources include, but are not limited to, money, goods and services, vehicles, office equipment, telecommunications, and information technology. </w:t>
      </w:r>
    </w:p>
    <w:p w14:paraId="53A809DD" w14:textId="2C6E9309" w:rsidR="00743E05" w:rsidRPr="00B817AD" w:rsidRDefault="00743E05" w:rsidP="00743E05">
      <w:pPr>
        <w:pStyle w:val="ListParagraph"/>
        <w:numPr>
          <w:ilvl w:val="0"/>
          <w:numId w:val="7"/>
        </w:numPr>
        <w:spacing w:after="120" w:line="240" w:lineRule="auto"/>
        <w:ind w:left="567" w:hanging="567"/>
        <w:contextualSpacing w:val="0"/>
        <w:rPr>
          <w:sz w:val="22"/>
          <w:szCs w:val="22"/>
        </w:rPr>
      </w:pPr>
      <w:r w:rsidRPr="00B817AD">
        <w:rPr>
          <w:sz w:val="22"/>
          <w:szCs w:val="22"/>
        </w:rPr>
        <w:t xml:space="preserve">Territory resources must not be used to gain a private benefit for a </w:t>
      </w:r>
      <w:r w:rsidR="00DB4189">
        <w:rPr>
          <w:sz w:val="22"/>
          <w:szCs w:val="22"/>
        </w:rPr>
        <w:t xml:space="preserve">public </w:t>
      </w:r>
      <w:r w:rsidRPr="00B817AD">
        <w:rPr>
          <w:sz w:val="22"/>
          <w:szCs w:val="22"/>
        </w:rPr>
        <w:t>employee or any other person. In certain circumstances, the improper use of a Territory resource could constitute a criminal offence.</w:t>
      </w:r>
    </w:p>
    <w:p w14:paraId="708F3AF3" w14:textId="13301022" w:rsidR="00743E05" w:rsidRDefault="00DB4189" w:rsidP="00743E05">
      <w:pPr>
        <w:pStyle w:val="ListParagraph"/>
        <w:numPr>
          <w:ilvl w:val="0"/>
          <w:numId w:val="7"/>
        </w:numPr>
        <w:spacing w:after="120" w:line="240" w:lineRule="auto"/>
        <w:ind w:left="567" w:hanging="567"/>
        <w:contextualSpacing w:val="0"/>
        <w:rPr>
          <w:sz w:val="22"/>
          <w:szCs w:val="22"/>
        </w:rPr>
      </w:pPr>
      <w:r>
        <w:rPr>
          <w:sz w:val="22"/>
          <w:szCs w:val="22"/>
        </w:rPr>
        <w:t xml:space="preserve">Public </w:t>
      </w:r>
      <w:r w:rsidR="00A36EEC">
        <w:rPr>
          <w:sz w:val="22"/>
          <w:szCs w:val="22"/>
        </w:rPr>
        <w:t>e</w:t>
      </w:r>
      <w:r w:rsidR="00743E05" w:rsidRPr="00B817AD">
        <w:rPr>
          <w:sz w:val="22"/>
          <w:szCs w:val="22"/>
        </w:rPr>
        <w:t xml:space="preserve">mployees have a duty of care to ensure that records are managed in accordance with their directorates or agency’s obligations under the </w:t>
      </w:r>
      <w:hyperlink r:id="rId27" w:history="1">
        <w:r w:rsidR="00743E05" w:rsidRPr="00DA6976">
          <w:rPr>
            <w:rStyle w:val="Hyperlink"/>
            <w:i/>
            <w:iCs/>
            <w:sz w:val="22"/>
            <w:szCs w:val="22"/>
          </w:rPr>
          <w:t>Territory Records Act 2002</w:t>
        </w:r>
      </w:hyperlink>
      <w:r w:rsidR="00743E05" w:rsidRPr="00B817AD">
        <w:rPr>
          <w:sz w:val="22"/>
          <w:szCs w:val="22"/>
        </w:rPr>
        <w:t xml:space="preserve"> and other related legislation.</w:t>
      </w:r>
    </w:p>
    <w:p w14:paraId="41D56A0C" w14:textId="77777777" w:rsidR="00743E05" w:rsidRPr="00F233D9" w:rsidRDefault="00743E05" w:rsidP="00743E05">
      <w:pPr>
        <w:pStyle w:val="Heading3"/>
        <w:spacing w:before="0" w:after="120" w:line="240" w:lineRule="auto"/>
        <w:rPr>
          <w:rFonts w:eastAsia="Times New Roman"/>
          <w:color w:val="595959" w:themeColor="text1" w:themeTint="A6"/>
          <w:sz w:val="28"/>
        </w:rPr>
      </w:pPr>
      <w:bookmarkStart w:id="34" w:name="_Toc97803622"/>
      <w:bookmarkStart w:id="35" w:name="_Toc103861793"/>
      <w:r w:rsidRPr="00F233D9">
        <w:rPr>
          <w:rFonts w:eastAsia="Times New Roman"/>
          <w:color w:val="595959" w:themeColor="text1" w:themeTint="A6"/>
          <w:sz w:val="28"/>
        </w:rPr>
        <w:t>Conflicts of Interest</w:t>
      </w:r>
      <w:bookmarkEnd w:id="34"/>
      <w:r w:rsidRPr="00F233D9">
        <w:rPr>
          <w:rFonts w:eastAsia="Times New Roman"/>
          <w:color w:val="595959" w:themeColor="text1" w:themeTint="A6"/>
          <w:sz w:val="28"/>
        </w:rPr>
        <w:t xml:space="preserve"> </w:t>
      </w:r>
      <w:r>
        <w:rPr>
          <w:rFonts w:eastAsia="Times New Roman"/>
          <w:color w:val="595959" w:themeColor="text1" w:themeTint="A6"/>
          <w:sz w:val="28"/>
        </w:rPr>
        <w:t>and Impartiality</w:t>
      </w:r>
      <w:bookmarkEnd w:id="35"/>
    </w:p>
    <w:p w14:paraId="33522C3F" w14:textId="7BAFED64" w:rsidR="00743E05" w:rsidRPr="00B817AD" w:rsidRDefault="00743E05" w:rsidP="00743E05">
      <w:pPr>
        <w:pStyle w:val="ListParagraph"/>
        <w:numPr>
          <w:ilvl w:val="0"/>
          <w:numId w:val="7"/>
        </w:numPr>
        <w:spacing w:after="120" w:line="240" w:lineRule="auto"/>
        <w:ind w:left="567" w:hanging="567"/>
        <w:contextualSpacing w:val="0"/>
        <w:rPr>
          <w:sz w:val="22"/>
          <w:szCs w:val="22"/>
        </w:rPr>
      </w:pPr>
      <w:r w:rsidRPr="00B817AD">
        <w:rPr>
          <w:sz w:val="22"/>
          <w:szCs w:val="22"/>
        </w:rPr>
        <w:t>A</w:t>
      </w:r>
      <w:r w:rsidR="00A36EEC">
        <w:rPr>
          <w:sz w:val="22"/>
          <w:szCs w:val="22"/>
        </w:rPr>
        <w:t xml:space="preserve"> public</w:t>
      </w:r>
      <w:r w:rsidRPr="00B817AD">
        <w:rPr>
          <w:sz w:val="22"/>
          <w:szCs w:val="22"/>
        </w:rPr>
        <w:t xml:space="preserve"> employee must conduct themselves in an apolitical manner, act objectively and bring a neutral mind to their work regardless of their personal beliefs and preferences or personal relationships with other </w:t>
      </w:r>
      <w:r w:rsidR="00A36EEC">
        <w:rPr>
          <w:sz w:val="22"/>
          <w:szCs w:val="22"/>
        </w:rPr>
        <w:t xml:space="preserve">public </w:t>
      </w:r>
      <w:r w:rsidRPr="00B817AD">
        <w:rPr>
          <w:sz w:val="22"/>
          <w:szCs w:val="22"/>
        </w:rPr>
        <w:t>employees or with members of the community. They must serve the government of the day in an unbiased fashion, free from prejudice.</w:t>
      </w:r>
    </w:p>
    <w:p w14:paraId="72783736" w14:textId="75F6CED8" w:rsidR="00743E05" w:rsidRPr="00B817AD" w:rsidRDefault="00A36EEC" w:rsidP="00743E05">
      <w:pPr>
        <w:pStyle w:val="ListParagraph"/>
        <w:numPr>
          <w:ilvl w:val="0"/>
          <w:numId w:val="7"/>
        </w:numPr>
        <w:spacing w:after="120" w:line="240" w:lineRule="auto"/>
        <w:ind w:left="567" w:hanging="567"/>
        <w:contextualSpacing w:val="0"/>
        <w:rPr>
          <w:sz w:val="22"/>
          <w:szCs w:val="22"/>
        </w:rPr>
      </w:pPr>
      <w:r>
        <w:rPr>
          <w:sz w:val="22"/>
          <w:szCs w:val="22"/>
        </w:rPr>
        <w:t>Public e</w:t>
      </w:r>
      <w:r w:rsidR="00743E05" w:rsidRPr="00B817AD">
        <w:rPr>
          <w:sz w:val="22"/>
          <w:szCs w:val="22"/>
        </w:rPr>
        <w:t>mployee’s must avoid actual</w:t>
      </w:r>
      <w:r w:rsidR="00743E05">
        <w:rPr>
          <w:sz w:val="22"/>
          <w:szCs w:val="22"/>
        </w:rPr>
        <w:t>, perceived,</w:t>
      </w:r>
      <w:r w:rsidR="00743E05" w:rsidRPr="00B817AD">
        <w:rPr>
          <w:sz w:val="22"/>
          <w:szCs w:val="22"/>
        </w:rPr>
        <w:t xml:space="preserve"> or potential conflicts of interest between their official responsibilities and personal or financial interests, including the interests of their family</w:t>
      </w:r>
      <w:r w:rsidR="00743E05">
        <w:rPr>
          <w:sz w:val="22"/>
          <w:szCs w:val="22"/>
        </w:rPr>
        <w:t xml:space="preserve"> or acquaintances</w:t>
      </w:r>
      <w:r w:rsidR="00743E05" w:rsidRPr="00B817AD">
        <w:rPr>
          <w:sz w:val="22"/>
          <w:szCs w:val="22"/>
        </w:rPr>
        <w:t xml:space="preserve">. </w:t>
      </w:r>
    </w:p>
    <w:p w14:paraId="08EB1A04" w14:textId="35E799F4" w:rsidR="00743E05" w:rsidRPr="00B817AD" w:rsidRDefault="00743E05" w:rsidP="00743E05">
      <w:pPr>
        <w:pStyle w:val="ListParagraph"/>
        <w:numPr>
          <w:ilvl w:val="0"/>
          <w:numId w:val="7"/>
        </w:numPr>
        <w:spacing w:after="120" w:line="240" w:lineRule="auto"/>
        <w:ind w:left="567" w:hanging="567"/>
        <w:contextualSpacing w:val="0"/>
        <w:rPr>
          <w:sz w:val="22"/>
          <w:szCs w:val="22"/>
        </w:rPr>
      </w:pPr>
      <w:r w:rsidRPr="00B817AD">
        <w:rPr>
          <w:sz w:val="22"/>
          <w:szCs w:val="22"/>
        </w:rPr>
        <w:t xml:space="preserve">The </w:t>
      </w:r>
      <w:r w:rsidR="00A36EEC">
        <w:rPr>
          <w:sz w:val="22"/>
          <w:szCs w:val="22"/>
        </w:rPr>
        <w:t xml:space="preserve">public </w:t>
      </w:r>
      <w:r w:rsidRPr="00B817AD">
        <w:rPr>
          <w:sz w:val="22"/>
          <w:szCs w:val="22"/>
        </w:rPr>
        <w:t xml:space="preserve">employee must report any conflict of interest </w:t>
      </w:r>
      <w:r>
        <w:rPr>
          <w:sz w:val="22"/>
          <w:szCs w:val="22"/>
        </w:rPr>
        <w:t xml:space="preserve">according to the </w:t>
      </w:r>
      <w:hyperlink r:id="rId28" w:history="1">
        <w:r w:rsidRPr="00CC0E7B">
          <w:rPr>
            <w:rStyle w:val="Hyperlink"/>
            <w:sz w:val="22"/>
            <w:szCs w:val="22"/>
          </w:rPr>
          <w:t>Conflict of Interest Policy</w:t>
        </w:r>
      </w:hyperlink>
      <w:r>
        <w:rPr>
          <w:sz w:val="22"/>
          <w:szCs w:val="22"/>
        </w:rPr>
        <w:t xml:space="preserve"> including reporting the conflict </w:t>
      </w:r>
      <w:r w:rsidRPr="00B817AD">
        <w:rPr>
          <w:sz w:val="22"/>
          <w:szCs w:val="22"/>
        </w:rPr>
        <w:t xml:space="preserve">to their </w:t>
      </w:r>
      <w:r>
        <w:rPr>
          <w:sz w:val="22"/>
          <w:szCs w:val="22"/>
        </w:rPr>
        <w:t>manager</w:t>
      </w:r>
      <w:r w:rsidRPr="00B817AD">
        <w:rPr>
          <w:sz w:val="22"/>
          <w:szCs w:val="22"/>
        </w:rPr>
        <w:t xml:space="preserve">. In some circumstances it may be necessary to remove the </w:t>
      </w:r>
      <w:r w:rsidR="00A36EEC">
        <w:rPr>
          <w:sz w:val="22"/>
          <w:szCs w:val="22"/>
        </w:rPr>
        <w:t xml:space="preserve">public </w:t>
      </w:r>
      <w:r w:rsidRPr="00B817AD">
        <w:rPr>
          <w:sz w:val="22"/>
          <w:szCs w:val="22"/>
        </w:rPr>
        <w:t>employee from the decision-making process to avoid the conflict of interest.</w:t>
      </w:r>
      <w:r>
        <w:rPr>
          <w:sz w:val="22"/>
          <w:szCs w:val="22"/>
        </w:rPr>
        <w:t xml:space="preserve"> It is the responsibility of the </w:t>
      </w:r>
      <w:r w:rsidR="00A36EEC">
        <w:rPr>
          <w:sz w:val="22"/>
          <w:szCs w:val="22"/>
        </w:rPr>
        <w:t xml:space="preserve">public </w:t>
      </w:r>
      <w:r>
        <w:rPr>
          <w:sz w:val="22"/>
          <w:szCs w:val="22"/>
        </w:rPr>
        <w:t>employee to update their conflicts of interests as they arise.</w:t>
      </w:r>
    </w:p>
    <w:p w14:paraId="3E51C79F" w14:textId="110A08EC" w:rsidR="00743E05" w:rsidRPr="001C2318" w:rsidRDefault="00743E05" w:rsidP="00743E05">
      <w:pPr>
        <w:pStyle w:val="ListParagraph"/>
        <w:numPr>
          <w:ilvl w:val="0"/>
          <w:numId w:val="7"/>
        </w:numPr>
        <w:spacing w:after="120" w:line="240" w:lineRule="auto"/>
        <w:ind w:left="567" w:hanging="567"/>
        <w:contextualSpacing w:val="0"/>
        <w:rPr>
          <w:sz w:val="22"/>
          <w:szCs w:val="22"/>
        </w:rPr>
      </w:pPr>
      <w:r w:rsidRPr="00B817AD">
        <w:rPr>
          <w:sz w:val="22"/>
          <w:szCs w:val="22"/>
        </w:rPr>
        <w:t xml:space="preserve">The acceptance of </w:t>
      </w:r>
      <w:hyperlink r:id="rId29" w:anchor="search=gifts%20policy" w:history="1">
        <w:r w:rsidRPr="001C2318">
          <w:rPr>
            <w:rStyle w:val="Hyperlink"/>
            <w:sz w:val="22"/>
            <w:szCs w:val="22"/>
          </w:rPr>
          <w:t>gifts, benefits and donations</w:t>
        </w:r>
      </w:hyperlink>
      <w:r w:rsidRPr="00B817AD">
        <w:rPr>
          <w:sz w:val="22"/>
          <w:szCs w:val="22"/>
        </w:rPr>
        <w:t xml:space="preserve"> may also introduce a conflict of interest.</w:t>
      </w:r>
      <w:r>
        <w:rPr>
          <w:sz w:val="22"/>
          <w:szCs w:val="22"/>
        </w:rPr>
        <w:t xml:space="preserve"> </w:t>
      </w:r>
      <w:r w:rsidRPr="001C2318">
        <w:rPr>
          <w:sz w:val="22"/>
          <w:szCs w:val="22"/>
        </w:rPr>
        <w:t>The acceptance of a gift could be perceived as influencing the performance of a</w:t>
      </w:r>
      <w:r w:rsidR="00A36EEC">
        <w:rPr>
          <w:sz w:val="22"/>
          <w:szCs w:val="22"/>
        </w:rPr>
        <w:t xml:space="preserve"> public</w:t>
      </w:r>
      <w:r w:rsidRPr="001C2318">
        <w:rPr>
          <w:sz w:val="22"/>
          <w:szCs w:val="22"/>
        </w:rPr>
        <w:t xml:space="preserve"> employee’s duties, which could result in a breach of section 9 of the PSM Act.</w:t>
      </w:r>
    </w:p>
    <w:p w14:paraId="6263F321" w14:textId="7ACD9A22" w:rsidR="00743E05" w:rsidRPr="00B817AD" w:rsidRDefault="00A36EEC" w:rsidP="00743E05">
      <w:pPr>
        <w:pStyle w:val="ListParagraph"/>
        <w:numPr>
          <w:ilvl w:val="0"/>
          <w:numId w:val="7"/>
        </w:numPr>
        <w:spacing w:after="120" w:line="240" w:lineRule="auto"/>
        <w:ind w:left="567" w:hanging="567"/>
        <w:contextualSpacing w:val="0"/>
        <w:rPr>
          <w:sz w:val="22"/>
          <w:szCs w:val="22"/>
        </w:rPr>
      </w:pPr>
      <w:r>
        <w:rPr>
          <w:sz w:val="22"/>
          <w:szCs w:val="22"/>
        </w:rPr>
        <w:t>Public e</w:t>
      </w:r>
      <w:r w:rsidR="00743E05" w:rsidRPr="00B817AD">
        <w:rPr>
          <w:sz w:val="22"/>
          <w:szCs w:val="22"/>
        </w:rPr>
        <w:t xml:space="preserve">mployees involved in tendering and contracting processes </w:t>
      </w:r>
      <w:r w:rsidR="00D37186">
        <w:rPr>
          <w:sz w:val="22"/>
          <w:szCs w:val="22"/>
        </w:rPr>
        <w:t>must</w:t>
      </w:r>
      <w:r w:rsidR="00743E05" w:rsidRPr="00B817AD">
        <w:rPr>
          <w:sz w:val="22"/>
          <w:szCs w:val="22"/>
        </w:rPr>
        <w:t xml:space="preserve"> maintain the highest ethical standards. They must avoid any real or perceived conflict of interest by disclosing any relationship with bidders. They must also ensure that advertising and selection processes are transparent, free from bias and give each bidder adequate opportunity to demonstrate value for money against criteria.</w:t>
      </w:r>
    </w:p>
    <w:p w14:paraId="2F73270F" w14:textId="77777777" w:rsidR="00743E05" w:rsidRPr="00B817AD" w:rsidRDefault="00743E05" w:rsidP="00743E05">
      <w:pPr>
        <w:pStyle w:val="ListParagraph"/>
        <w:numPr>
          <w:ilvl w:val="0"/>
          <w:numId w:val="7"/>
        </w:numPr>
        <w:spacing w:after="120" w:line="240" w:lineRule="auto"/>
        <w:ind w:left="567" w:hanging="567"/>
        <w:contextualSpacing w:val="0"/>
        <w:rPr>
          <w:sz w:val="22"/>
          <w:szCs w:val="22"/>
        </w:rPr>
      </w:pPr>
      <w:r w:rsidRPr="00B817AD">
        <w:rPr>
          <w:sz w:val="22"/>
          <w:szCs w:val="22"/>
        </w:rPr>
        <w:t>It is a legislative requirement for executives and statutory office holders to make a written declaration of private interests that have the potential to influence, or could be perceived to influence, decisions made, or advice given by the senior executive or statutory office holder:</w:t>
      </w:r>
    </w:p>
    <w:p w14:paraId="6FAE3DC4" w14:textId="77777777"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lastRenderedPageBreak/>
        <w:t>prior to the commencement of their duties</w:t>
      </w:r>
      <w:r>
        <w:rPr>
          <w:sz w:val="22"/>
          <w:szCs w:val="22"/>
        </w:rPr>
        <w:t>;</w:t>
      </w:r>
    </w:p>
    <w:p w14:paraId="0A8487CF" w14:textId="77777777"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t>as soon as practicable, following any relevant change in the senior executive’s private interests</w:t>
      </w:r>
      <w:r>
        <w:rPr>
          <w:sz w:val="22"/>
          <w:szCs w:val="22"/>
        </w:rPr>
        <w:t>;</w:t>
      </w:r>
    </w:p>
    <w:p w14:paraId="195AD091" w14:textId="77777777"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t xml:space="preserve"> as soon as practicable, following the senior executive’s assignment to a new role or responsibility</w:t>
      </w:r>
      <w:r>
        <w:rPr>
          <w:sz w:val="22"/>
          <w:szCs w:val="22"/>
        </w:rPr>
        <w:t>; or</w:t>
      </w:r>
    </w:p>
    <w:p w14:paraId="4BFFFF46" w14:textId="77777777" w:rsidR="00743E05" w:rsidRDefault="00743E05" w:rsidP="00743E05">
      <w:pPr>
        <w:pStyle w:val="ListParagraph"/>
        <w:numPr>
          <w:ilvl w:val="0"/>
          <w:numId w:val="9"/>
        </w:numPr>
        <w:spacing w:after="120" w:line="240" w:lineRule="auto"/>
        <w:contextualSpacing w:val="0"/>
        <w:rPr>
          <w:sz w:val="22"/>
          <w:szCs w:val="22"/>
        </w:rPr>
      </w:pPr>
      <w:r w:rsidRPr="00B817AD">
        <w:rPr>
          <w:sz w:val="22"/>
          <w:szCs w:val="22"/>
        </w:rPr>
        <w:t>at least annually.</w:t>
      </w:r>
    </w:p>
    <w:p w14:paraId="36F10DE7" w14:textId="4905130F" w:rsidR="00743E05" w:rsidRPr="00FC1B11" w:rsidRDefault="00743E05" w:rsidP="00743E05">
      <w:pPr>
        <w:spacing w:after="120" w:line="240" w:lineRule="auto"/>
        <w:ind w:firstLine="567"/>
        <w:rPr>
          <w:sz w:val="22"/>
          <w:szCs w:val="22"/>
        </w:rPr>
      </w:pPr>
      <w:r w:rsidRPr="00FC1B11">
        <w:rPr>
          <w:sz w:val="22"/>
          <w:szCs w:val="22"/>
        </w:rPr>
        <w:t xml:space="preserve">Refer to the </w:t>
      </w:r>
      <w:hyperlink r:id="rId30" w:history="1">
        <w:r w:rsidRPr="00D55891">
          <w:rPr>
            <w:rStyle w:val="Hyperlink"/>
            <w:sz w:val="22"/>
            <w:szCs w:val="22"/>
          </w:rPr>
          <w:t>Conflict of Interes</w:t>
        </w:r>
        <w:r>
          <w:rPr>
            <w:rStyle w:val="Hyperlink"/>
            <w:sz w:val="22"/>
            <w:szCs w:val="22"/>
          </w:rPr>
          <w:t>t Policy</w:t>
        </w:r>
      </w:hyperlink>
      <w:r w:rsidRPr="00FC1B11">
        <w:rPr>
          <w:sz w:val="22"/>
          <w:szCs w:val="22"/>
        </w:rPr>
        <w:t xml:space="preserve"> </w:t>
      </w:r>
      <w:r>
        <w:rPr>
          <w:sz w:val="22"/>
          <w:szCs w:val="22"/>
        </w:rPr>
        <w:t xml:space="preserve">or your agency-specific policy </w:t>
      </w:r>
      <w:r w:rsidRPr="00FC1B11">
        <w:rPr>
          <w:sz w:val="22"/>
          <w:szCs w:val="22"/>
        </w:rPr>
        <w:t xml:space="preserve">for more information. </w:t>
      </w:r>
    </w:p>
    <w:p w14:paraId="58AF18DB" w14:textId="77777777" w:rsidR="00743E05" w:rsidRPr="00F233D9" w:rsidRDefault="00743E05" w:rsidP="00743E05">
      <w:pPr>
        <w:pStyle w:val="Heading3"/>
        <w:spacing w:before="0" w:after="120" w:line="240" w:lineRule="auto"/>
        <w:rPr>
          <w:rFonts w:eastAsia="Times New Roman"/>
          <w:color w:val="595959" w:themeColor="text1" w:themeTint="A6"/>
          <w:sz w:val="28"/>
        </w:rPr>
      </w:pPr>
      <w:bookmarkStart w:id="36" w:name="_Toc97803623"/>
      <w:bookmarkStart w:id="37" w:name="_Toc103861794"/>
      <w:r w:rsidRPr="00F233D9">
        <w:rPr>
          <w:rFonts w:eastAsia="Times New Roman"/>
          <w:color w:val="595959" w:themeColor="text1" w:themeTint="A6"/>
          <w:sz w:val="28"/>
        </w:rPr>
        <w:t>Official and Personal Information</w:t>
      </w:r>
      <w:bookmarkEnd w:id="36"/>
      <w:bookmarkEnd w:id="37"/>
      <w:r w:rsidRPr="00F233D9">
        <w:rPr>
          <w:rFonts w:eastAsia="Times New Roman"/>
          <w:color w:val="595959" w:themeColor="text1" w:themeTint="A6"/>
          <w:sz w:val="28"/>
        </w:rPr>
        <w:t xml:space="preserve"> </w:t>
      </w:r>
    </w:p>
    <w:p w14:paraId="50595D67" w14:textId="62B911AB" w:rsidR="00743E05" w:rsidRPr="00FC1B11" w:rsidRDefault="00A36EEC" w:rsidP="00743E05">
      <w:pPr>
        <w:pStyle w:val="ListParagraph"/>
        <w:numPr>
          <w:ilvl w:val="0"/>
          <w:numId w:val="7"/>
        </w:numPr>
        <w:spacing w:after="120" w:line="240" w:lineRule="auto"/>
        <w:ind w:left="567" w:hanging="567"/>
        <w:contextualSpacing w:val="0"/>
        <w:rPr>
          <w:sz w:val="22"/>
          <w:szCs w:val="22"/>
        </w:rPr>
      </w:pPr>
      <w:r>
        <w:rPr>
          <w:sz w:val="22"/>
          <w:szCs w:val="22"/>
        </w:rPr>
        <w:t>Public e</w:t>
      </w:r>
      <w:r w:rsidR="00743E05" w:rsidRPr="00FC1B11">
        <w:rPr>
          <w:sz w:val="22"/>
          <w:szCs w:val="22"/>
        </w:rPr>
        <w:t xml:space="preserve">mployees within the </w:t>
      </w:r>
      <w:r w:rsidR="005C488E">
        <w:rPr>
          <w:sz w:val="22"/>
          <w:szCs w:val="22"/>
        </w:rPr>
        <w:t xml:space="preserve">Public </w:t>
      </w:r>
      <w:r w:rsidR="00743E05" w:rsidRPr="00FC1B11">
        <w:rPr>
          <w:sz w:val="22"/>
          <w:szCs w:val="22"/>
        </w:rPr>
        <w:t xml:space="preserve">Sector often have access to documentation the Territory holds, both in electronic and paper form. This can include sensitive information about the internal workings of Government, commercial-in-confidence information, and personal information.  </w:t>
      </w:r>
      <w:r>
        <w:rPr>
          <w:sz w:val="22"/>
          <w:szCs w:val="22"/>
        </w:rPr>
        <w:t>Public e</w:t>
      </w:r>
      <w:r w:rsidR="00743E05" w:rsidRPr="00FC1B11">
        <w:rPr>
          <w:sz w:val="22"/>
          <w:szCs w:val="22"/>
        </w:rPr>
        <w:t>mployees may have access to confidential information including information on Government decisions which ha</w:t>
      </w:r>
      <w:r w:rsidR="00743E05">
        <w:rPr>
          <w:sz w:val="22"/>
          <w:szCs w:val="22"/>
        </w:rPr>
        <w:t>ve</w:t>
      </w:r>
      <w:r w:rsidR="00743E05" w:rsidRPr="00FC1B11">
        <w:rPr>
          <w:sz w:val="22"/>
          <w:szCs w:val="22"/>
        </w:rPr>
        <w:t xml:space="preserve"> not yet been made public. Given the diversity of work across the Sector, </w:t>
      </w:r>
      <w:r>
        <w:rPr>
          <w:sz w:val="22"/>
          <w:szCs w:val="22"/>
        </w:rPr>
        <w:t xml:space="preserve">public </w:t>
      </w:r>
      <w:r w:rsidR="00743E05" w:rsidRPr="00FC1B11">
        <w:rPr>
          <w:sz w:val="22"/>
          <w:szCs w:val="22"/>
        </w:rPr>
        <w:t xml:space="preserve">employees may come across information relating to services or programs in several formats. This access can be routine or rare, depending on individual roles. Access to such information must remain confidential and must not be discussed in a public environment. The proper functioning of Government, and public confidence in the essential services we provide, depend on it. </w:t>
      </w:r>
      <w:r w:rsidR="00743E05">
        <w:rPr>
          <w:sz w:val="22"/>
          <w:szCs w:val="22"/>
        </w:rPr>
        <w:t>Inappropriate use or disclosure of information i</w:t>
      </w:r>
      <w:r w:rsidR="00743E05" w:rsidRPr="00FC1B11">
        <w:rPr>
          <w:sz w:val="22"/>
          <w:szCs w:val="22"/>
        </w:rPr>
        <w:t>s punishable under section 153(2) of the</w:t>
      </w:r>
      <w:r w:rsidR="00743E05" w:rsidRPr="00FC1B11">
        <w:rPr>
          <w:rFonts w:ascii="Arial" w:hAnsi="Arial" w:cs="Arial"/>
          <w:color w:val="000000"/>
          <w:sz w:val="20"/>
          <w:szCs w:val="20"/>
        </w:rPr>
        <w:t xml:space="preserve"> </w:t>
      </w:r>
      <w:hyperlink r:id="rId31" w:history="1">
        <w:r w:rsidR="00743E05" w:rsidRPr="00FC1B11">
          <w:rPr>
            <w:rStyle w:val="Hyperlink"/>
            <w:i/>
            <w:iCs/>
            <w:sz w:val="22"/>
            <w:szCs w:val="22"/>
          </w:rPr>
          <w:t>Crimes Act 1900</w:t>
        </w:r>
        <w:r w:rsidR="00743E05" w:rsidRPr="00FC1B11">
          <w:rPr>
            <w:rStyle w:val="Hyperlink"/>
            <w:sz w:val="22"/>
            <w:szCs w:val="22"/>
          </w:rPr>
          <w:t>.</w:t>
        </w:r>
      </w:hyperlink>
      <w:r w:rsidR="00743E05">
        <w:rPr>
          <w:sz w:val="22"/>
          <w:szCs w:val="22"/>
        </w:rPr>
        <w:t xml:space="preserve"> </w:t>
      </w:r>
    </w:p>
    <w:p w14:paraId="0F611C13" w14:textId="70E7CA8C" w:rsidR="00743E05" w:rsidRPr="00B817AD" w:rsidRDefault="00743E05" w:rsidP="00743E05">
      <w:pPr>
        <w:pStyle w:val="ListParagraph"/>
        <w:numPr>
          <w:ilvl w:val="0"/>
          <w:numId w:val="7"/>
        </w:numPr>
        <w:spacing w:after="120" w:line="240" w:lineRule="auto"/>
        <w:ind w:left="567" w:hanging="567"/>
        <w:contextualSpacing w:val="0"/>
        <w:rPr>
          <w:sz w:val="22"/>
          <w:szCs w:val="22"/>
        </w:rPr>
      </w:pPr>
      <w:r w:rsidRPr="00B817AD">
        <w:rPr>
          <w:sz w:val="22"/>
          <w:szCs w:val="22"/>
        </w:rPr>
        <w:t xml:space="preserve">The </w:t>
      </w:r>
      <w:hyperlink r:id="rId32" w:history="1">
        <w:r w:rsidRPr="00FC1B11">
          <w:rPr>
            <w:rStyle w:val="Hyperlink"/>
            <w:i/>
            <w:iCs/>
            <w:sz w:val="22"/>
            <w:szCs w:val="22"/>
          </w:rPr>
          <w:t>Information Privacy Act</w:t>
        </w:r>
        <w:r w:rsidRPr="00FC1B11">
          <w:rPr>
            <w:rStyle w:val="Hyperlink"/>
            <w:sz w:val="22"/>
            <w:szCs w:val="22"/>
          </w:rPr>
          <w:t xml:space="preserve"> </w:t>
        </w:r>
        <w:r w:rsidRPr="00FC1B11">
          <w:rPr>
            <w:rStyle w:val="Hyperlink"/>
            <w:i/>
            <w:iCs/>
            <w:sz w:val="22"/>
            <w:szCs w:val="22"/>
          </w:rPr>
          <w:t>2014</w:t>
        </w:r>
      </w:hyperlink>
      <w:r w:rsidRPr="00B817AD">
        <w:rPr>
          <w:sz w:val="22"/>
          <w:szCs w:val="22"/>
        </w:rPr>
        <w:t xml:space="preserve"> (the Privacy Act) regulates how personal information is handled by directorates and </w:t>
      </w:r>
      <w:r w:rsidR="005C488E">
        <w:rPr>
          <w:sz w:val="22"/>
          <w:szCs w:val="22"/>
        </w:rPr>
        <w:t xml:space="preserve">other public sector </w:t>
      </w:r>
      <w:r w:rsidRPr="00B817AD">
        <w:rPr>
          <w:sz w:val="22"/>
          <w:szCs w:val="22"/>
        </w:rPr>
        <w:t xml:space="preserve">agencies. It is the responsibility of all </w:t>
      </w:r>
      <w:r w:rsidR="00A36EEC">
        <w:rPr>
          <w:sz w:val="22"/>
          <w:szCs w:val="22"/>
        </w:rPr>
        <w:t xml:space="preserve">public </w:t>
      </w:r>
      <w:r w:rsidRPr="00B817AD">
        <w:rPr>
          <w:sz w:val="22"/>
          <w:szCs w:val="22"/>
        </w:rPr>
        <w:t xml:space="preserve">employees to ensure that they are complying with the Privacy Act in all situations. </w:t>
      </w:r>
    </w:p>
    <w:p w14:paraId="1B7ECEB6" w14:textId="26169DB3" w:rsidR="00743E05" w:rsidRPr="00307624" w:rsidRDefault="00743E05" w:rsidP="00743E05">
      <w:pPr>
        <w:pStyle w:val="ListParagraph"/>
        <w:numPr>
          <w:ilvl w:val="0"/>
          <w:numId w:val="7"/>
        </w:numPr>
        <w:spacing w:after="120" w:line="240" w:lineRule="auto"/>
        <w:ind w:left="567" w:hanging="567"/>
        <w:jc w:val="both"/>
        <w:rPr>
          <w:sz w:val="22"/>
          <w:szCs w:val="22"/>
        </w:rPr>
      </w:pPr>
      <w:r w:rsidRPr="00307624">
        <w:rPr>
          <w:sz w:val="22"/>
          <w:szCs w:val="22"/>
        </w:rPr>
        <w:t xml:space="preserve">Unauthorised access, disclosure or leaking of official information for personal gain is a serious matter. </w:t>
      </w:r>
      <w:r w:rsidR="00A36EEC">
        <w:rPr>
          <w:sz w:val="22"/>
          <w:szCs w:val="22"/>
        </w:rPr>
        <w:t>Public e</w:t>
      </w:r>
      <w:r w:rsidRPr="00307624">
        <w:rPr>
          <w:sz w:val="22"/>
          <w:szCs w:val="22"/>
        </w:rPr>
        <w:t xml:space="preserve">mployees have ethical responsibilities to safeguard this information and to ensure it is used only for official purposes. These responsibilities also take the form of legal obligations. Accessing or discussing this information outside of the work context is against these legislative responsibilities under the PSM Act and PSM Standards, the </w:t>
      </w:r>
      <w:hyperlink r:id="rId33" w:history="1">
        <w:r w:rsidRPr="00307624">
          <w:rPr>
            <w:rStyle w:val="Hyperlink"/>
            <w:sz w:val="22"/>
            <w:szCs w:val="22"/>
          </w:rPr>
          <w:t>Criminal Code 2002</w:t>
        </w:r>
      </w:hyperlink>
      <w:r w:rsidRPr="00307624">
        <w:rPr>
          <w:sz w:val="22"/>
          <w:szCs w:val="22"/>
        </w:rPr>
        <w:t xml:space="preserve">, </w:t>
      </w:r>
      <w:hyperlink r:id="rId34" w:history="1">
        <w:r w:rsidRPr="00307624">
          <w:rPr>
            <w:rStyle w:val="Hyperlink"/>
            <w:i/>
            <w:iCs/>
            <w:sz w:val="22"/>
            <w:szCs w:val="22"/>
          </w:rPr>
          <w:t>Privacy Act 1988</w:t>
        </w:r>
      </w:hyperlink>
      <w:r w:rsidRPr="00307624">
        <w:rPr>
          <w:i/>
          <w:iCs/>
          <w:sz w:val="22"/>
          <w:szCs w:val="22"/>
        </w:rPr>
        <w:t xml:space="preserve"> (</w:t>
      </w:r>
      <w:proofErr w:type="spellStart"/>
      <w:r w:rsidRPr="00307624">
        <w:rPr>
          <w:sz w:val="22"/>
          <w:szCs w:val="22"/>
        </w:rPr>
        <w:t>Cth</w:t>
      </w:r>
      <w:proofErr w:type="spellEnd"/>
      <w:r w:rsidRPr="00307624">
        <w:rPr>
          <w:sz w:val="22"/>
          <w:szCs w:val="22"/>
        </w:rPr>
        <w:t xml:space="preserve">), </w:t>
      </w:r>
      <w:hyperlink r:id="rId35" w:history="1">
        <w:r w:rsidRPr="00307624">
          <w:rPr>
            <w:rStyle w:val="Hyperlink"/>
            <w:i/>
            <w:iCs/>
            <w:sz w:val="22"/>
            <w:szCs w:val="22"/>
          </w:rPr>
          <w:t>Workplace Privacy Act 2011</w:t>
        </w:r>
      </w:hyperlink>
      <w:r w:rsidRPr="00307624">
        <w:rPr>
          <w:i/>
          <w:iCs/>
          <w:sz w:val="22"/>
          <w:szCs w:val="22"/>
        </w:rPr>
        <w:t xml:space="preserve"> </w:t>
      </w:r>
      <w:r w:rsidRPr="00307624">
        <w:rPr>
          <w:sz w:val="22"/>
          <w:szCs w:val="22"/>
        </w:rPr>
        <w:t xml:space="preserve"> and the </w:t>
      </w:r>
      <w:hyperlink r:id="rId36" w:history="1">
        <w:r w:rsidRPr="00307624">
          <w:rPr>
            <w:rStyle w:val="Hyperlink"/>
            <w:i/>
            <w:iCs/>
            <w:sz w:val="22"/>
            <w:szCs w:val="22"/>
          </w:rPr>
          <w:t>Health Records (Privacy and Access) Act</w:t>
        </w:r>
      </w:hyperlink>
      <w:r w:rsidRPr="00307624">
        <w:rPr>
          <w:rStyle w:val="Hyperlink"/>
          <w:i/>
          <w:iCs/>
          <w:sz w:val="22"/>
          <w:szCs w:val="22"/>
        </w:rPr>
        <w:t xml:space="preserve"> 1997</w:t>
      </w:r>
      <w:r w:rsidRPr="00307624">
        <w:rPr>
          <w:i/>
          <w:iCs/>
          <w:sz w:val="22"/>
          <w:szCs w:val="22"/>
        </w:rPr>
        <w:t>.</w:t>
      </w:r>
    </w:p>
    <w:p w14:paraId="6ACCCC5E" w14:textId="77777777" w:rsidR="00743E05" w:rsidRDefault="00743E05" w:rsidP="00743E05">
      <w:pPr>
        <w:pStyle w:val="Heading3"/>
        <w:spacing w:before="0" w:after="120" w:line="240" w:lineRule="auto"/>
        <w:rPr>
          <w:rFonts w:eastAsia="Times New Roman"/>
          <w:color w:val="595959" w:themeColor="text1" w:themeTint="A6"/>
          <w:sz w:val="28"/>
        </w:rPr>
      </w:pPr>
      <w:bookmarkStart w:id="38" w:name="_Toc103861795"/>
      <w:bookmarkStart w:id="39" w:name="_Toc97803624"/>
      <w:r>
        <w:rPr>
          <w:rFonts w:eastAsia="Times New Roman"/>
          <w:color w:val="595959" w:themeColor="text1" w:themeTint="A6"/>
          <w:sz w:val="28"/>
        </w:rPr>
        <w:t>Acceptable Use of ICT Resources</w:t>
      </w:r>
      <w:bookmarkEnd w:id="38"/>
    </w:p>
    <w:p w14:paraId="4DC93173" w14:textId="77777777" w:rsidR="00743E05" w:rsidRPr="00614213" w:rsidRDefault="00743E05" w:rsidP="00743E05">
      <w:pPr>
        <w:pStyle w:val="ListParagraph"/>
        <w:numPr>
          <w:ilvl w:val="0"/>
          <w:numId w:val="7"/>
        </w:numPr>
        <w:spacing w:after="120" w:line="240" w:lineRule="auto"/>
        <w:ind w:left="567" w:hanging="567"/>
        <w:contextualSpacing w:val="0"/>
        <w:rPr>
          <w:sz w:val="22"/>
          <w:szCs w:val="22"/>
        </w:rPr>
      </w:pPr>
      <w:r w:rsidRPr="00614213">
        <w:rPr>
          <w:sz w:val="22"/>
          <w:szCs w:val="22"/>
        </w:rPr>
        <w:t xml:space="preserve">Acceptable use of ACT Government ICT resources is governed by the </w:t>
      </w:r>
      <w:r>
        <w:rPr>
          <w:sz w:val="22"/>
          <w:szCs w:val="22"/>
        </w:rPr>
        <w:t>PSM Act and PSM Standards, and the Acceptable Use of ICT Resources Policy.</w:t>
      </w:r>
    </w:p>
    <w:p w14:paraId="3A7AF9FF" w14:textId="77777777" w:rsidR="00743E05" w:rsidRPr="00614213" w:rsidRDefault="00743E05" w:rsidP="00743E05">
      <w:pPr>
        <w:pStyle w:val="ListParagraph"/>
        <w:numPr>
          <w:ilvl w:val="0"/>
          <w:numId w:val="7"/>
        </w:numPr>
        <w:spacing w:after="120" w:line="240" w:lineRule="auto"/>
        <w:ind w:left="567" w:hanging="567"/>
        <w:contextualSpacing w:val="0"/>
        <w:rPr>
          <w:sz w:val="22"/>
          <w:szCs w:val="22"/>
        </w:rPr>
      </w:pPr>
      <w:r w:rsidRPr="00614213">
        <w:rPr>
          <w:sz w:val="22"/>
          <w:szCs w:val="22"/>
        </w:rPr>
        <w:t>ACT Government ICT resources are the property of the ACT Government and may only be lawfully used in the manner that the ACT Government permits.</w:t>
      </w:r>
    </w:p>
    <w:p w14:paraId="1AD570B9" w14:textId="77777777" w:rsidR="00743E05" w:rsidRPr="00614213" w:rsidRDefault="00743E05" w:rsidP="00743E05">
      <w:pPr>
        <w:pStyle w:val="ListParagraph"/>
        <w:numPr>
          <w:ilvl w:val="0"/>
          <w:numId w:val="7"/>
        </w:numPr>
        <w:spacing w:after="120" w:line="240" w:lineRule="auto"/>
        <w:ind w:left="567" w:hanging="567"/>
        <w:contextualSpacing w:val="0"/>
        <w:rPr>
          <w:sz w:val="22"/>
          <w:szCs w:val="22"/>
        </w:rPr>
      </w:pPr>
      <w:r w:rsidRPr="00614213">
        <w:rPr>
          <w:sz w:val="22"/>
          <w:szCs w:val="22"/>
        </w:rPr>
        <w:t>You are only permitted to use ICT resources for the performance of your official duties, subject to the Personal Use terms</w:t>
      </w:r>
      <w:r>
        <w:rPr>
          <w:sz w:val="22"/>
          <w:szCs w:val="22"/>
        </w:rPr>
        <w:t xml:space="preserve"> outlined in the Acceptable Use Policy</w:t>
      </w:r>
      <w:r w:rsidRPr="00614213">
        <w:rPr>
          <w:sz w:val="22"/>
          <w:szCs w:val="22"/>
        </w:rPr>
        <w:t>.</w:t>
      </w:r>
    </w:p>
    <w:p w14:paraId="09522ED2" w14:textId="77777777" w:rsidR="00743E05" w:rsidRPr="00614213" w:rsidRDefault="00743E05" w:rsidP="00743E05">
      <w:pPr>
        <w:pStyle w:val="ListParagraph"/>
        <w:numPr>
          <w:ilvl w:val="0"/>
          <w:numId w:val="7"/>
        </w:numPr>
        <w:spacing w:after="120" w:line="240" w:lineRule="auto"/>
        <w:ind w:left="567" w:hanging="567"/>
        <w:contextualSpacing w:val="0"/>
        <w:rPr>
          <w:sz w:val="22"/>
          <w:szCs w:val="22"/>
        </w:rPr>
      </w:pPr>
      <w:r w:rsidRPr="00614213">
        <w:rPr>
          <w:sz w:val="22"/>
          <w:szCs w:val="22"/>
        </w:rPr>
        <w:t>All other use of ICT resources is prohibited without prior approval.</w:t>
      </w:r>
    </w:p>
    <w:p w14:paraId="30DAD7F3" w14:textId="4CACA382" w:rsidR="00743E05" w:rsidRPr="00F233D9" w:rsidRDefault="00743E05" w:rsidP="00743E05">
      <w:pPr>
        <w:pStyle w:val="ListParagraph"/>
        <w:numPr>
          <w:ilvl w:val="0"/>
          <w:numId w:val="7"/>
        </w:numPr>
        <w:ind w:left="567" w:hanging="567"/>
      </w:pPr>
      <w:r w:rsidRPr="00614213">
        <w:rPr>
          <w:sz w:val="22"/>
          <w:szCs w:val="22"/>
        </w:rPr>
        <w:t xml:space="preserve">Refer to the </w:t>
      </w:r>
      <w:hyperlink r:id="rId37" w:history="1">
        <w:r w:rsidRPr="00614213">
          <w:rPr>
            <w:rStyle w:val="Hyperlink"/>
            <w:sz w:val="22"/>
            <w:szCs w:val="22"/>
          </w:rPr>
          <w:t>Acceptable Use Policy</w:t>
        </w:r>
      </w:hyperlink>
      <w:r>
        <w:t xml:space="preserve"> </w:t>
      </w:r>
      <w:r w:rsidRPr="00614213">
        <w:rPr>
          <w:sz w:val="22"/>
          <w:szCs w:val="22"/>
        </w:rPr>
        <w:t>for further information.</w:t>
      </w:r>
    </w:p>
    <w:p w14:paraId="569B5ED1" w14:textId="77777777" w:rsidR="00743E05" w:rsidRPr="00F233D9" w:rsidRDefault="00743E05" w:rsidP="00743E05">
      <w:pPr>
        <w:pStyle w:val="Heading3"/>
        <w:spacing w:before="0" w:after="120" w:line="240" w:lineRule="auto"/>
        <w:rPr>
          <w:rFonts w:eastAsia="Times New Roman"/>
          <w:color w:val="595959" w:themeColor="text1" w:themeTint="A6"/>
          <w:sz w:val="28"/>
        </w:rPr>
      </w:pPr>
      <w:bookmarkStart w:id="40" w:name="_Toc103861796"/>
      <w:r w:rsidRPr="00F233D9">
        <w:rPr>
          <w:rFonts w:eastAsia="Times New Roman"/>
          <w:color w:val="595959" w:themeColor="text1" w:themeTint="A6"/>
          <w:sz w:val="28"/>
        </w:rPr>
        <w:t>Work outside the Service</w:t>
      </w:r>
      <w:bookmarkEnd w:id="39"/>
      <w:bookmarkEnd w:id="40"/>
      <w:r w:rsidRPr="00F233D9">
        <w:rPr>
          <w:rFonts w:eastAsia="Times New Roman"/>
          <w:color w:val="595959" w:themeColor="text1" w:themeTint="A6"/>
          <w:sz w:val="28"/>
        </w:rPr>
        <w:t xml:space="preserve"> </w:t>
      </w:r>
    </w:p>
    <w:p w14:paraId="21915417" w14:textId="6EF020EA" w:rsidR="00743E05" w:rsidRPr="00441597" w:rsidRDefault="00743E05" w:rsidP="00743E05">
      <w:pPr>
        <w:pStyle w:val="ListParagraph"/>
        <w:numPr>
          <w:ilvl w:val="0"/>
          <w:numId w:val="7"/>
        </w:numPr>
        <w:spacing w:after="120" w:line="240" w:lineRule="auto"/>
        <w:ind w:left="567" w:hanging="567"/>
        <w:contextualSpacing w:val="0"/>
        <w:rPr>
          <w:sz w:val="22"/>
          <w:szCs w:val="22"/>
        </w:rPr>
      </w:pPr>
      <w:r w:rsidRPr="00B817AD">
        <w:rPr>
          <w:sz w:val="22"/>
          <w:szCs w:val="22"/>
        </w:rPr>
        <w:t xml:space="preserve">In accordance with section 244 of the PSM Act, </w:t>
      </w:r>
      <w:r w:rsidR="00821578" w:rsidRPr="00441597">
        <w:rPr>
          <w:sz w:val="22"/>
          <w:szCs w:val="22"/>
        </w:rPr>
        <w:t>“</w:t>
      </w:r>
      <w:r w:rsidR="00821578" w:rsidRPr="00441597">
        <w:rPr>
          <w:color w:val="000000"/>
          <w:shd w:val="clear" w:color="auto" w:fill="FFFFFF"/>
        </w:rPr>
        <w:t>A public servant must have the approval of the head of service for any of the following activities, other than in the exercise of the public servant’s functions:</w:t>
      </w:r>
    </w:p>
    <w:p w14:paraId="67AFA420" w14:textId="61AE9389" w:rsidR="00821578" w:rsidRPr="00441597" w:rsidRDefault="00821578" w:rsidP="001725AE">
      <w:pPr>
        <w:pStyle w:val="apara"/>
        <w:shd w:val="clear" w:color="auto" w:fill="FFFFFF"/>
        <w:spacing w:before="140" w:beforeAutospacing="0" w:after="0" w:afterAutospacing="0"/>
        <w:ind w:left="1302" w:hanging="462"/>
        <w:jc w:val="both"/>
        <w:rPr>
          <w:rFonts w:asciiTheme="minorHAnsi" w:hAnsiTheme="minorHAnsi" w:cstheme="minorHAnsi"/>
          <w:color w:val="000000"/>
          <w:sz w:val="22"/>
          <w:szCs w:val="22"/>
        </w:rPr>
      </w:pPr>
      <w:r w:rsidRPr="00441597">
        <w:rPr>
          <w:rFonts w:asciiTheme="minorHAnsi" w:hAnsiTheme="minorHAnsi" w:cstheme="minorHAnsi"/>
          <w:color w:val="000000"/>
          <w:sz w:val="22"/>
          <w:szCs w:val="22"/>
        </w:rPr>
        <w:lastRenderedPageBreak/>
        <w:t>(a)</w:t>
      </w:r>
      <w:r w:rsidR="001725AE">
        <w:rPr>
          <w:rFonts w:asciiTheme="minorHAnsi" w:hAnsiTheme="minorHAnsi" w:cstheme="minorHAnsi"/>
          <w:color w:val="000000"/>
          <w:sz w:val="22"/>
          <w:szCs w:val="22"/>
        </w:rPr>
        <w:tab/>
      </w:r>
      <w:r w:rsidRPr="00441597">
        <w:rPr>
          <w:rFonts w:asciiTheme="minorHAnsi" w:hAnsiTheme="minorHAnsi" w:cstheme="minorHAnsi"/>
          <w:color w:val="000000"/>
          <w:sz w:val="22"/>
          <w:szCs w:val="22"/>
        </w:rPr>
        <w:t>employment;</w:t>
      </w:r>
    </w:p>
    <w:p w14:paraId="58383DBC" w14:textId="1B5B50F1" w:rsidR="00821578" w:rsidRPr="00441597" w:rsidRDefault="00821578" w:rsidP="001725AE">
      <w:pPr>
        <w:pStyle w:val="apara"/>
        <w:shd w:val="clear" w:color="auto" w:fill="FFFFFF"/>
        <w:spacing w:before="140" w:beforeAutospacing="0" w:after="0" w:afterAutospacing="0"/>
        <w:ind w:left="1302" w:hanging="462"/>
        <w:jc w:val="both"/>
        <w:rPr>
          <w:rFonts w:asciiTheme="minorHAnsi" w:hAnsiTheme="minorHAnsi" w:cstheme="minorHAnsi"/>
          <w:color w:val="000000"/>
          <w:sz w:val="22"/>
          <w:szCs w:val="22"/>
        </w:rPr>
      </w:pPr>
      <w:r w:rsidRPr="00441597">
        <w:rPr>
          <w:rFonts w:asciiTheme="minorHAnsi" w:hAnsiTheme="minorHAnsi" w:cstheme="minorHAnsi"/>
          <w:color w:val="000000"/>
          <w:sz w:val="22"/>
          <w:szCs w:val="22"/>
        </w:rPr>
        <w:t>(b)</w:t>
      </w:r>
      <w:r w:rsidR="001725AE">
        <w:rPr>
          <w:rFonts w:asciiTheme="minorHAnsi" w:hAnsiTheme="minorHAnsi" w:cstheme="minorHAnsi"/>
          <w:color w:val="000000"/>
          <w:sz w:val="22"/>
          <w:szCs w:val="22"/>
        </w:rPr>
        <w:tab/>
      </w:r>
      <w:r w:rsidRPr="00441597">
        <w:rPr>
          <w:rFonts w:asciiTheme="minorHAnsi" w:hAnsiTheme="minorHAnsi" w:cstheme="minorHAnsi"/>
          <w:color w:val="000000"/>
          <w:sz w:val="22"/>
          <w:szCs w:val="22"/>
        </w:rPr>
        <w:t>business activities;</w:t>
      </w:r>
    </w:p>
    <w:p w14:paraId="00A53489" w14:textId="6E829F29" w:rsidR="00821578" w:rsidRPr="00441597" w:rsidRDefault="00821578" w:rsidP="001725AE">
      <w:pPr>
        <w:pStyle w:val="apara"/>
        <w:shd w:val="clear" w:color="auto" w:fill="FFFFFF"/>
        <w:spacing w:before="140" w:beforeAutospacing="0" w:after="0" w:afterAutospacing="0"/>
        <w:ind w:left="1302" w:hanging="462"/>
        <w:jc w:val="both"/>
        <w:rPr>
          <w:rFonts w:asciiTheme="minorHAnsi" w:hAnsiTheme="minorHAnsi" w:cstheme="minorHAnsi"/>
          <w:color w:val="000000"/>
          <w:sz w:val="22"/>
          <w:szCs w:val="22"/>
        </w:rPr>
      </w:pPr>
      <w:r w:rsidRPr="00441597">
        <w:rPr>
          <w:rFonts w:asciiTheme="minorHAnsi" w:hAnsiTheme="minorHAnsi" w:cstheme="minorHAnsi"/>
          <w:color w:val="000000"/>
          <w:sz w:val="22"/>
          <w:szCs w:val="22"/>
        </w:rPr>
        <w:t>(c)</w:t>
      </w:r>
      <w:r w:rsidR="001725AE">
        <w:rPr>
          <w:rFonts w:asciiTheme="minorHAnsi" w:hAnsiTheme="minorHAnsi" w:cstheme="minorHAnsi"/>
          <w:color w:val="000000"/>
          <w:sz w:val="22"/>
          <w:szCs w:val="22"/>
        </w:rPr>
        <w:tab/>
      </w:r>
      <w:r w:rsidRPr="00441597">
        <w:rPr>
          <w:rFonts w:asciiTheme="minorHAnsi" w:hAnsiTheme="minorHAnsi" w:cstheme="minorHAnsi"/>
          <w:color w:val="000000"/>
          <w:sz w:val="22"/>
          <w:szCs w:val="22"/>
        </w:rPr>
        <w:t>membership of a board or committee.”</w:t>
      </w:r>
    </w:p>
    <w:p w14:paraId="6068344B" w14:textId="77777777" w:rsidR="00821578" w:rsidRPr="00821578" w:rsidRDefault="00821578" w:rsidP="00821578">
      <w:pPr>
        <w:pStyle w:val="apara"/>
        <w:shd w:val="clear" w:color="auto" w:fill="FFFFFF"/>
        <w:spacing w:before="140" w:beforeAutospacing="0" w:after="0" w:afterAutospacing="0"/>
        <w:ind w:left="1600" w:hanging="324"/>
        <w:jc w:val="both"/>
        <w:rPr>
          <w:rFonts w:asciiTheme="minorHAnsi" w:hAnsiTheme="minorHAnsi" w:cstheme="minorHAnsi"/>
          <w:color w:val="000000"/>
          <w:sz w:val="22"/>
          <w:szCs w:val="22"/>
        </w:rPr>
      </w:pPr>
    </w:p>
    <w:p w14:paraId="47D80027" w14:textId="6D1BCF62" w:rsidR="00743E05" w:rsidRPr="00B817AD" w:rsidRDefault="00441597" w:rsidP="00743E05">
      <w:pPr>
        <w:pStyle w:val="ListParagraph"/>
        <w:numPr>
          <w:ilvl w:val="0"/>
          <w:numId w:val="7"/>
        </w:numPr>
        <w:spacing w:after="120" w:line="240" w:lineRule="auto"/>
        <w:ind w:left="567" w:hanging="567"/>
        <w:contextualSpacing w:val="0"/>
        <w:rPr>
          <w:sz w:val="22"/>
          <w:szCs w:val="22"/>
        </w:rPr>
      </w:pPr>
      <w:r w:rsidRPr="00441597">
        <w:rPr>
          <w:sz w:val="22"/>
          <w:szCs w:val="22"/>
        </w:rPr>
        <w:t>As per section 108 of the PSM Standards</w:t>
      </w:r>
      <w:r w:rsidRPr="00441597">
        <w:rPr>
          <w:color w:val="000000"/>
          <w:shd w:val="clear" w:color="auto" w:fill="FFFFFF"/>
        </w:rPr>
        <w:t xml:space="preserve"> </w:t>
      </w:r>
      <w:r w:rsidR="00821578" w:rsidRPr="00441597">
        <w:rPr>
          <w:color w:val="000000"/>
          <w:shd w:val="clear" w:color="auto" w:fill="FFFFFF"/>
        </w:rPr>
        <w:t>“The public servant must tell the head of service, in writing, about an activity as soon as practicable before the public servant plans to start the activity”</w:t>
      </w:r>
      <w:r w:rsidR="00743E05" w:rsidRPr="00441597">
        <w:rPr>
          <w:sz w:val="22"/>
          <w:szCs w:val="22"/>
        </w:rPr>
        <w:t>.</w:t>
      </w:r>
      <w:r w:rsidR="00743E05" w:rsidRPr="00B817AD">
        <w:rPr>
          <w:sz w:val="22"/>
          <w:szCs w:val="22"/>
        </w:rPr>
        <w:t xml:space="preserve"> The </w:t>
      </w:r>
      <w:r w:rsidR="00743E05">
        <w:rPr>
          <w:sz w:val="22"/>
          <w:szCs w:val="22"/>
        </w:rPr>
        <w:t>H</w:t>
      </w:r>
      <w:r w:rsidR="00743E05" w:rsidRPr="00B817AD">
        <w:rPr>
          <w:sz w:val="22"/>
          <w:szCs w:val="22"/>
        </w:rPr>
        <w:t xml:space="preserve">ead of </w:t>
      </w:r>
      <w:r w:rsidR="00743E05">
        <w:rPr>
          <w:sz w:val="22"/>
          <w:szCs w:val="22"/>
        </w:rPr>
        <w:t>S</w:t>
      </w:r>
      <w:r w:rsidR="00743E05" w:rsidRPr="00B817AD">
        <w:rPr>
          <w:sz w:val="22"/>
          <w:szCs w:val="22"/>
        </w:rPr>
        <w:t xml:space="preserve">ervice may approve the </w:t>
      </w:r>
      <w:r w:rsidR="00743E05">
        <w:rPr>
          <w:sz w:val="22"/>
          <w:szCs w:val="22"/>
        </w:rPr>
        <w:t xml:space="preserve">second job or </w:t>
      </w:r>
      <w:r w:rsidR="00743E05" w:rsidRPr="00B817AD">
        <w:rPr>
          <w:sz w:val="22"/>
          <w:szCs w:val="22"/>
        </w:rPr>
        <w:t>activity if it is consistent with the public sector principles and will not create a real or perceived conflict of interest for the</w:t>
      </w:r>
      <w:r w:rsidR="00F12CBC">
        <w:rPr>
          <w:sz w:val="22"/>
          <w:szCs w:val="22"/>
        </w:rPr>
        <w:t xml:space="preserve"> public</w:t>
      </w:r>
      <w:r w:rsidR="00743E05" w:rsidRPr="00B817AD">
        <w:rPr>
          <w:sz w:val="22"/>
          <w:szCs w:val="22"/>
        </w:rPr>
        <w:t xml:space="preserve"> employee.</w:t>
      </w:r>
      <w:r w:rsidR="00743E05">
        <w:rPr>
          <w:sz w:val="22"/>
          <w:szCs w:val="22"/>
        </w:rPr>
        <w:t xml:space="preserve"> Refer to the </w:t>
      </w:r>
      <w:hyperlink r:id="rId38" w:history="1">
        <w:r w:rsidR="00743E05" w:rsidRPr="00FC1B11">
          <w:rPr>
            <w:rStyle w:val="Hyperlink"/>
            <w:sz w:val="22"/>
            <w:szCs w:val="22"/>
          </w:rPr>
          <w:t>Second Jobs and Volunteering</w:t>
        </w:r>
      </w:hyperlink>
      <w:r w:rsidR="00743E05">
        <w:rPr>
          <w:sz w:val="22"/>
          <w:szCs w:val="22"/>
        </w:rPr>
        <w:t xml:space="preserve"> policy and, where it exists, agency-specific policy for more information. </w:t>
      </w:r>
    </w:p>
    <w:p w14:paraId="448AB18F" w14:textId="77777777" w:rsidR="00743E05" w:rsidRPr="00F233D9" w:rsidRDefault="00743E05" w:rsidP="00743E05">
      <w:pPr>
        <w:pStyle w:val="Heading3"/>
        <w:spacing w:before="0" w:after="120" w:line="240" w:lineRule="auto"/>
        <w:rPr>
          <w:rFonts w:eastAsia="Times New Roman"/>
          <w:color w:val="595959" w:themeColor="text1" w:themeTint="A6"/>
          <w:sz w:val="28"/>
        </w:rPr>
      </w:pPr>
      <w:bookmarkStart w:id="41" w:name="_Toc97803625"/>
      <w:bookmarkStart w:id="42" w:name="_Toc103861797"/>
      <w:r w:rsidRPr="00F233D9">
        <w:rPr>
          <w:rFonts w:eastAsia="Times New Roman"/>
          <w:color w:val="595959" w:themeColor="text1" w:themeTint="A6"/>
          <w:sz w:val="28"/>
        </w:rPr>
        <w:t>Reporting Unethical Behaviour</w:t>
      </w:r>
      <w:bookmarkEnd w:id="41"/>
      <w:bookmarkEnd w:id="42"/>
      <w:r w:rsidRPr="00F233D9">
        <w:rPr>
          <w:rFonts w:eastAsia="Times New Roman"/>
          <w:color w:val="595959" w:themeColor="text1" w:themeTint="A6"/>
          <w:sz w:val="28"/>
        </w:rPr>
        <w:t xml:space="preserve"> </w:t>
      </w:r>
    </w:p>
    <w:p w14:paraId="17CA94A4" w14:textId="3AECF6F2" w:rsidR="00743E05" w:rsidRPr="00137359" w:rsidRDefault="00F12CBC" w:rsidP="00743E05">
      <w:pPr>
        <w:pStyle w:val="ListParagraph"/>
        <w:numPr>
          <w:ilvl w:val="0"/>
          <w:numId w:val="7"/>
        </w:numPr>
        <w:spacing w:after="120" w:line="240" w:lineRule="auto"/>
        <w:ind w:left="567" w:hanging="567"/>
        <w:contextualSpacing w:val="0"/>
        <w:rPr>
          <w:sz w:val="22"/>
          <w:szCs w:val="22"/>
        </w:rPr>
      </w:pPr>
      <w:r>
        <w:rPr>
          <w:sz w:val="22"/>
          <w:szCs w:val="22"/>
        </w:rPr>
        <w:t>Public e</w:t>
      </w:r>
      <w:r w:rsidR="00743E05" w:rsidRPr="00B817AD">
        <w:rPr>
          <w:sz w:val="22"/>
          <w:szCs w:val="22"/>
        </w:rPr>
        <w:t xml:space="preserve">mployees have </w:t>
      </w:r>
      <w:r w:rsidR="00743E05">
        <w:rPr>
          <w:sz w:val="22"/>
          <w:szCs w:val="22"/>
        </w:rPr>
        <w:t xml:space="preserve">a </w:t>
      </w:r>
      <w:r w:rsidR="00743E05" w:rsidRPr="00B817AD">
        <w:rPr>
          <w:sz w:val="22"/>
          <w:szCs w:val="22"/>
        </w:rPr>
        <w:t>responsibili</w:t>
      </w:r>
      <w:r w:rsidR="00743E05">
        <w:rPr>
          <w:sz w:val="22"/>
          <w:szCs w:val="22"/>
        </w:rPr>
        <w:t xml:space="preserve">ty </w:t>
      </w:r>
      <w:r w:rsidR="00743E05" w:rsidRPr="00B817AD">
        <w:rPr>
          <w:sz w:val="22"/>
          <w:szCs w:val="22"/>
        </w:rPr>
        <w:t xml:space="preserve">to report evidence of suspected maladministration, corruption or fraud to the </w:t>
      </w:r>
      <w:r w:rsidR="00743E05">
        <w:rPr>
          <w:sz w:val="22"/>
          <w:szCs w:val="22"/>
        </w:rPr>
        <w:t>H</w:t>
      </w:r>
      <w:r w:rsidR="00743E05" w:rsidRPr="00B817AD">
        <w:rPr>
          <w:sz w:val="22"/>
          <w:szCs w:val="22"/>
        </w:rPr>
        <w:t xml:space="preserve">ead of </w:t>
      </w:r>
      <w:r w:rsidR="00743E05">
        <w:rPr>
          <w:sz w:val="22"/>
          <w:szCs w:val="22"/>
        </w:rPr>
        <w:t>S</w:t>
      </w:r>
      <w:r w:rsidR="00743E05" w:rsidRPr="00B817AD">
        <w:rPr>
          <w:sz w:val="22"/>
          <w:szCs w:val="22"/>
        </w:rPr>
        <w:t>ervice</w:t>
      </w:r>
      <w:r w:rsidR="00743E05">
        <w:rPr>
          <w:sz w:val="22"/>
          <w:szCs w:val="22"/>
        </w:rPr>
        <w:t xml:space="preserve"> and the Public Sector Standards Commissioner. </w:t>
      </w:r>
      <w:r w:rsidR="00743E05" w:rsidRPr="00B817AD">
        <w:rPr>
          <w:sz w:val="22"/>
          <w:szCs w:val="22"/>
        </w:rPr>
        <w:t xml:space="preserve">If the alleged conduct is by the </w:t>
      </w:r>
      <w:r w:rsidR="00743E05">
        <w:rPr>
          <w:sz w:val="22"/>
          <w:szCs w:val="22"/>
        </w:rPr>
        <w:t>H</w:t>
      </w:r>
      <w:r w:rsidR="00743E05" w:rsidRPr="00B817AD">
        <w:rPr>
          <w:sz w:val="22"/>
          <w:szCs w:val="22"/>
        </w:rPr>
        <w:t xml:space="preserve">ead of </w:t>
      </w:r>
      <w:r w:rsidR="00743E05">
        <w:rPr>
          <w:sz w:val="22"/>
          <w:szCs w:val="22"/>
        </w:rPr>
        <w:t>S</w:t>
      </w:r>
      <w:r w:rsidR="00743E05" w:rsidRPr="00B817AD">
        <w:rPr>
          <w:sz w:val="22"/>
          <w:szCs w:val="22"/>
        </w:rPr>
        <w:t>ervice, then it must be reported to the director-general of the administrative unit in which the person reporting is employed</w:t>
      </w:r>
      <w:r w:rsidR="00743E05">
        <w:rPr>
          <w:sz w:val="22"/>
          <w:szCs w:val="22"/>
        </w:rPr>
        <w:t xml:space="preserve"> (section 9(4) of the PSM Act), or in the case of CMTEDD staff, another Director-General. </w:t>
      </w:r>
    </w:p>
    <w:p w14:paraId="51B51B50" w14:textId="5418E372" w:rsidR="00743E05" w:rsidRDefault="00743E05" w:rsidP="00743E05">
      <w:pPr>
        <w:pStyle w:val="ListParagraph"/>
        <w:numPr>
          <w:ilvl w:val="0"/>
          <w:numId w:val="7"/>
        </w:numPr>
        <w:spacing w:after="120" w:line="240" w:lineRule="auto"/>
        <w:ind w:left="567" w:hanging="567"/>
        <w:contextualSpacing w:val="0"/>
        <w:rPr>
          <w:sz w:val="22"/>
          <w:szCs w:val="22"/>
        </w:rPr>
      </w:pPr>
      <w:r w:rsidRPr="00ED4D22">
        <w:rPr>
          <w:bCs/>
          <w:sz w:val="22"/>
          <w:szCs w:val="22"/>
        </w:rPr>
        <w:t xml:space="preserve">The </w:t>
      </w:r>
      <w:hyperlink r:id="rId39" w:history="1">
        <w:r w:rsidRPr="00ED4D22">
          <w:rPr>
            <w:rStyle w:val="Hyperlink"/>
            <w:bCs/>
            <w:sz w:val="22"/>
            <w:szCs w:val="22"/>
          </w:rPr>
          <w:t>ACT Integrity Commission</w:t>
        </w:r>
      </w:hyperlink>
      <w:r w:rsidRPr="00ED4D22">
        <w:rPr>
          <w:bCs/>
          <w:sz w:val="22"/>
          <w:szCs w:val="22"/>
        </w:rPr>
        <w:t xml:space="preserve"> deals with reports</w:t>
      </w:r>
      <w:r w:rsidRPr="00ED4D22">
        <w:rPr>
          <w:rFonts w:ascii="Montserrat" w:hAnsi="Montserrat"/>
          <w:bCs/>
          <w:color w:val="313131"/>
        </w:rPr>
        <w:t xml:space="preserve"> </w:t>
      </w:r>
      <w:r w:rsidRPr="00ED4D22">
        <w:rPr>
          <w:bCs/>
          <w:sz w:val="22"/>
          <w:szCs w:val="22"/>
        </w:rPr>
        <w:t>relating to conduct that involves corruption, maladministration (</w:t>
      </w:r>
      <w:r w:rsidRPr="00ED4D22">
        <w:rPr>
          <w:sz w:val="22"/>
          <w:szCs w:val="22"/>
        </w:rPr>
        <w:t xml:space="preserve">which is substantial mismanagement) or conduct that poses a substantial and specific danger to public health or safety, or the environment. </w:t>
      </w:r>
    </w:p>
    <w:p w14:paraId="59DA6D4C" w14:textId="4A750573" w:rsidR="00C3114C" w:rsidRDefault="00C3114C" w:rsidP="00743E05">
      <w:pPr>
        <w:pStyle w:val="ListParagraph"/>
        <w:numPr>
          <w:ilvl w:val="0"/>
          <w:numId w:val="7"/>
        </w:numPr>
        <w:spacing w:after="120" w:line="240" w:lineRule="auto"/>
        <w:ind w:left="567" w:hanging="567"/>
        <w:contextualSpacing w:val="0"/>
        <w:rPr>
          <w:sz w:val="22"/>
          <w:szCs w:val="22"/>
        </w:rPr>
      </w:pPr>
      <w:r>
        <w:rPr>
          <w:sz w:val="22"/>
          <w:szCs w:val="22"/>
        </w:rPr>
        <w:t xml:space="preserve">The </w:t>
      </w:r>
      <w:r w:rsidRPr="00ED4D22">
        <w:rPr>
          <w:sz w:val="22"/>
          <w:szCs w:val="22"/>
        </w:rPr>
        <w:t xml:space="preserve">Commission can receive, refer, and investigate reports relating to or involving ACT public sector entities, ACT public officials, former ACT public officials, or aspects of ACT public administration. </w:t>
      </w:r>
    </w:p>
    <w:p w14:paraId="065EEC64" w14:textId="354597B8" w:rsidR="00C3114C" w:rsidRDefault="00C3114C" w:rsidP="00743E05">
      <w:pPr>
        <w:pStyle w:val="ListParagraph"/>
        <w:numPr>
          <w:ilvl w:val="0"/>
          <w:numId w:val="7"/>
        </w:numPr>
        <w:spacing w:after="120" w:line="240" w:lineRule="auto"/>
        <w:ind w:left="567" w:hanging="567"/>
        <w:contextualSpacing w:val="0"/>
        <w:rPr>
          <w:sz w:val="22"/>
          <w:szCs w:val="22"/>
        </w:rPr>
      </w:pPr>
      <w:r w:rsidRPr="00ED4D22">
        <w:rPr>
          <w:sz w:val="22"/>
          <w:szCs w:val="22"/>
        </w:rPr>
        <w:t>Although anyone can make a corruption complaint, senior officials</w:t>
      </w:r>
      <w:r>
        <w:rPr>
          <w:sz w:val="22"/>
          <w:szCs w:val="22"/>
        </w:rPr>
        <w:t xml:space="preserve">, </w:t>
      </w:r>
      <w:r w:rsidRPr="00ED4D22">
        <w:rPr>
          <w:sz w:val="22"/>
          <w:szCs w:val="22"/>
        </w:rPr>
        <w:t>heads of public sector entities</w:t>
      </w:r>
      <w:r>
        <w:rPr>
          <w:sz w:val="22"/>
          <w:szCs w:val="22"/>
        </w:rPr>
        <w:t xml:space="preserve">, statutory office holders, </w:t>
      </w:r>
      <w:r w:rsidRPr="00ED4D22">
        <w:rPr>
          <w:sz w:val="22"/>
          <w:szCs w:val="22"/>
        </w:rPr>
        <w:t xml:space="preserve">MLA’s and Chief of staff have a mandatory obligation to report </w:t>
      </w:r>
      <w:r>
        <w:rPr>
          <w:sz w:val="22"/>
          <w:szCs w:val="22"/>
        </w:rPr>
        <w:t xml:space="preserve">conduct which they reasonably suspect may be </w:t>
      </w:r>
      <w:r w:rsidRPr="00ED4D22">
        <w:rPr>
          <w:sz w:val="22"/>
          <w:szCs w:val="22"/>
        </w:rPr>
        <w:t>serious corrupt</w:t>
      </w:r>
      <w:r w:rsidRPr="00ED4D22">
        <w:rPr>
          <w:bCs/>
          <w:sz w:val="22"/>
          <w:szCs w:val="22"/>
        </w:rPr>
        <w:t xml:space="preserve"> conduct and</w:t>
      </w:r>
      <w:r>
        <w:rPr>
          <w:bCs/>
          <w:sz w:val="22"/>
          <w:szCs w:val="22"/>
        </w:rPr>
        <w:t>/or</w:t>
      </w:r>
      <w:r w:rsidRPr="00ED4D22">
        <w:rPr>
          <w:bCs/>
          <w:sz w:val="22"/>
          <w:szCs w:val="22"/>
        </w:rPr>
        <w:t xml:space="preserve"> systemic corrupt conduct</w:t>
      </w:r>
      <w:r>
        <w:rPr>
          <w:rStyle w:val="FootnoteReference"/>
          <w:bCs/>
          <w:sz w:val="22"/>
          <w:szCs w:val="22"/>
        </w:rPr>
        <w:footnoteReference w:id="5"/>
      </w:r>
      <w:r w:rsidRPr="00ED4D22">
        <w:rPr>
          <w:bCs/>
          <w:sz w:val="22"/>
          <w:szCs w:val="22"/>
        </w:rPr>
        <w:t xml:space="preserve"> to the ACT Integrity Commission.</w:t>
      </w:r>
    </w:p>
    <w:p w14:paraId="6F935EDF" w14:textId="77777777" w:rsidR="00743E05" w:rsidRPr="00F233D9" w:rsidRDefault="00743E05" w:rsidP="00743E05">
      <w:pPr>
        <w:pStyle w:val="ListParagraph"/>
        <w:numPr>
          <w:ilvl w:val="0"/>
          <w:numId w:val="7"/>
        </w:numPr>
        <w:spacing w:after="120" w:line="240" w:lineRule="auto"/>
        <w:ind w:left="567" w:hanging="567"/>
        <w:contextualSpacing w:val="0"/>
        <w:rPr>
          <w:sz w:val="22"/>
          <w:szCs w:val="22"/>
        </w:rPr>
      </w:pPr>
      <w:r w:rsidRPr="005A66C5">
        <w:rPr>
          <w:sz w:val="22"/>
          <w:szCs w:val="22"/>
        </w:rPr>
        <w:t xml:space="preserve">The SERBIR </w:t>
      </w:r>
      <w:r>
        <w:rPr>
          <w:sz w:val="22"/>
          <w:szCs w:val="22"/>
        </w:rPr>
        <w:t xml:space="preserve">(Senior Executive Responsible for Business Integrity and Risk) </w:t>
      </w:r>
      <w:r w:rsidRPr="005A66C5">
        <w:rPr>
          <w:sz w:val="22"/>
          <w:szCs w:val="22"/>
        </w:rPr>
        <w:t>has primary responsibility for the implementation of the Integrity Framework with some associated functions outlined in the Financial Instructions. SERBIR</w:t>
      </w:r>
      <w:r>
        <w:rPr>
          <w:sz w:val="22"/>
          <w:szCs w:val="22"/>
        </w:rPr>
        <w:t>s</w:t>
      </w:r>
      <w:r w:rsidRPr="005A66C5">
        <w:rPr>
          <w:sz w:val="22"/>
          <w:szCs w:val="22"/>
        </w:rPr>
        <w:t xml:space="preserve"> are appointed to manage the integrity requirements under the </w:t>
      </w:r>
      <w:r w:rsidRPr="002839C3">
        <w:rPr>
          <w:sz w:val="22"/>
          <w:szCs w:val="22"/>
        </w:rPr>
        <w:t>PSM Standards</w:t>
      </w:r>
      <w:r>
        <w:rPr>
          <w:sz w:val="22"/>
          <w:szCs w:val="22"/>
        </w:rPr>
        <w:t xml:space="preserve"> 2006 (part 2.3)</w:t>
      </w:r>
      <w:r>
        <w:rPr>
          <w:rStyle w:val="FootnoteReference"/>
          <w:sz w:val="22"/>
          <w:szCs w:val="22"/>
        </w:rPr>
        <w:footnoteReference w:id="6"/>
      </w:r>
      <w:r w:rsidRPr="005A66C5">
        <w:rPr>
          <w:sz w:val="22"/>
          <w:szCs w:val="22"/>
        </w:rPr>
        <w:t xml:space="preserve"> which includes implementing integrity strategies and processes to detect and investigate fraud and corruption. </w:t>
      </w:r>
    </w:p>
    <w:p w14:paraId="03AB8634" w14:textId="77777777" w:rsidR="00743E05" w:rsidRDefault="00743E05" w:rsidP="00743E05">
      <w:pPr>
        <w:pStyle w:val="ListParagraph"/>
        <w:numPr>
          <w:ilvl w:val="0"/>
          <w:numId w:val="7"/>
        </w:numPr>
        <w:spacing w:after="120" w:line="240" w:lineRule="auto"/>
        <w:ind w:left="567" w:hanging="567"/>
        <w:contextualSpacing w:val="0"/>
        <w:rPr>
          <w:sz w:val="22"/>
          <w:szCs w:val="22"/>
        </w:rPr>
      </w:pPr>
      <w:r w:rsidRPr="00B817AD">
        <w:rPr>
          <w:sz w:val="22"/>
          <w:szCs w:val="22"/>
        </w:rPr>
        <w:t>Complaints about a wide range of improper practices can be handled internally by agencies or through existing complaint or reporting mechanisms. For example, complaints about improper conduct in relation to a selection process should be made through the internal review processes related to recruitment.</w:t>
      </w:r>
    </w:p>
    <w:p w14:paraId="66482FA9" w14:textId="3081512D" w:rsidR="00743E05" w:rsidRDefault="00743E05" w:rsidP="00743E05">
      <w:pPr>
        <w:pStyle w:val="ListParagraph"/>
        <w:numPr>
          <w:ilvl w:val="0"/>
          <w:numId w:val="7"/>
        </w:numPr>
        <w:spacing w:after="120" w:line="240" w:lineRule="auto"/>
        <w:ind w:left="567" w:hanging="567"/>
        <w:contextualSpacing w:val="0"/>
        <w:rPr>
          <w:sz w:val="22"/>
          <w:szCs w:val="22"/>
        </w:rPr>
      </w:pPr>
      <w:r w:rsidRPr="000F6D92">
        <w:rPr>
          <w:sz w:val="22"/>
          <w:szCs w:val="22"/>
        </w:rPr>
        <w:t xml:space="preserve">The </w:t>
      </w:r>
      <w:hyperlink r:id="rId40" w:history="1">
        <w:r w:rsidRPr="00533E58">
          <w:rPr>
            <w:rStyle w:val="Hyperlink"/>
            <w:i/>
            <w:iCs/>
            <w:sz w:val="22"/>
            <w:szCs w:val="22"/>
          </w:rPr>
          <w:t>Public Interest Disclosure Act 2012</w:t>
        </w:r>
      </w:hyperlink>
      <w:r w:rsidRPr="000F6D92">
        <w:rPr>
          <w:sz w:val="22"/>
          <w:szCs w:val="22"/>
        </w:rPr>
        <w:t xml:space="preserve"> also provides a vehicle for people to report </w:t>
      </w:r>
      <w:r w:rsidRPr="00CD3EAD">
        <w:rPr>
          <w:sz w:val="22"/>
          <w:szCs w:val="22"/>
        </w:rPr>
        <w:t>disclosable conduct </w:t>
      </w:r>
      <w:r w:rsidRPr="000F6D92">
        <w:rPr>
          <w:sz w:val="22"/>
          <w:szCs w:val="22"/>
        </w:rPr>
        <w:t xml:space="preserve">in the public sector, subject to certain requirements.  </w:t>
      </w:r>
      <w:r>
        <w:rPr>
          <w:sz w:val="22"/>
          <w:szCs w:val="22"/>
        </w:rPr>
        <w:t xml:space="preserve">Disclosable conduct </w:t>
      </w:r>
      <w:r w:rsidRPr="00CD3EAD">
        <w:rPr>
          <w:sz w:val="22"/>
          <w:szCs w:val="22"/>
        </w:rPr>
        <w:t xml:space="preserve">means an action or a policy, practice or procedure of a public sector entity, or public official for a public </w:t>
      </w:r>
      <w:r w:rsidRPr="00CD3EAD">
        <w:rPr>
          <w:sz w:val="22"/>
          <w:szCs w:val="22"/>
        </w:rPr>
        <w:lastRenderedPageBreak/>
        <w:t>sector entity, tha</w:t>
      </w:r>
      <w:r>
        <w:rPr>
          <w:sz w:val="22"/>
          <w:szCs w:val="22"/>
        </w:rPr>
        <w:t>t is either maladministration or results in a substantial and specific danger to public health or safety, or the environment.</w:t>
      </w:r>
      <w:r w:rsidRPr="000F6D92">
        <w:rPr>
          <w:sz w:val="22"/>
          <w:szCs w:val="22"/>
        </w:rPr>
        <w:t xml:space="preserve"> </w:t>
      </w:r>
    </w:p>
    <w:p w14:paraId="7A595E20" w14:textId="77777777" w:rsidR="00743E05" w:rsidRDefault="00743E05" w:rsidP="00743E05">
      <w:pPr>
        <w:pStyle w:val="Heading3"/>
        <w:spacing w:before="0" w:after="120" w:line="240" w:lineRule="auto"/>
        <w:rPr>
          <w:rFonts w:eastAsia="Times New Roman"/>
          <w:color w:val="595959" w:themeColor="text1" w:themeTint="A6"/>
          <w:sz w:val="28"/>
        </w:rPr>
      </w:pPr>
      <w:bookmarkStart w:id="43" w:name="_Toc103861798"/>
      <w:r>
        <w:rPr>
          <w:rFonts w:eastAsia="Times New Roman"/>
          <w:color w:val="595959" w:themeColor="text1" w:themeTint="A6"/>
          <w:sz w:val="28"/>
        </w:rPr>
        <w:t>Reportable Conduct</w:t>
      </w:r>
      <w:bookmarkEnd w:id="43"/>
    </w:p>
    <w:p w14:paraId="517CFBDE" w14:textId="77777777" w:rsidR="00743E05" w:rsidRPr="0085435F" w:rsidRDefault="00743E05" w:rsidP="00743E05">
      <w:pPr>
        <w:pStyle w:val="ListParagraph"/>
        <w:numPr>
          <w:ilvl w:val="0"/>
          <w:numId w:val="7"/>
        </w:numPr>
        <w:spacing w:after="120"/>
        <w:ind w:left="567" w:hanging="567"/>
        <w:contextualSpacing w:val="0"/>
        <w:rPr>
          <w:b/>
          <w:sz w:val="22"/>
          <w:szCs w:val="22"/>
        </w:rPr>
      </w:pPr>
      <w:r w:rsidRPr="0085435F">
        <w:rPr>
          <w:sz w:val="22"/>
          <w:szCs w:val="22"/>
        </w:rPr>
        <w:t>The scheme is an employment-based child protection measure designed to ensure that allegations of abuse and certain criminal convictions are identified, reported, and acted on appropriately.</w:t>
      </w:r>
    </w:p>
    <w:p w14:paraId="42D7526F" w14:textId="0DD85302" w:rsidR="00743E05" w:rsidRPr="0085435F" w:rsidRDefault="00743E05" w:rsidP="00743E05">
      <w:pPr>
        <w:pStyle w:val="ListParagraph"/>
        <w:numPr>
          <w:ilvl w:val="0"/>
          <w:numId w:val="7"/>
        </w:numPr>
        <w:spacing w:after="120"/>
        <w:ind w:left="567" w:hanging="567"/>
        <w:contextualSpacing w:val="0"/>
        <w:rPr>
          <w:b/>
          <w:sz w:val="22"/>
          <w:szCs w:val="22"/>
        </w:rPr>
      </w:pPr>
      <w:r w:rsidRPr="0085435F">
        <w:rPr>
          <w:sz w:val="22"/>
          <w:szCs w:val="22"/>
        </w:rPr>
        <w:t>Under the scheme, certain organisations that provide services for children, as well as all ACTPS Directorates, will need to notify the ACT Ombudsman of allegations that a</w:t>
      </w:r>
      <w:r w:rsidR="00F12CBC" w:rsidRPr="0085435F">
        <w:rPr>
          <w:sz w:val="22"/>
          <w:szCs w:val="22"/>
        </w:rPr>
        <w:t xml:space="preserve"> public </w:t>
      </w:r>
      <w:r w:rsidRPr="0085435F">
        <w:rPr>
          <w:sz w:val="22"/>
          <w:szCs w:val="22"/>
        </w:rPr>
        <w:t xml:space="preserve">employee has engaged in conduct that results in: ill treatment; neglect or psychological harm to a child; misconduct of a sexual nature; or the </w:t>
      </w:r>
      <w:r w:rsidR="00F12CBC" w:rsidRPr="0085435F">
        <w:rPr>
          <w:sz w:val="22"/>
          <w:szCs w:val="22"/>
        </w:rPr>
        <w:t xml:space="preserve">public </w:t>
      </w:r>
      <w:r w:rsidRPr="0085435F">
        <w:rPr>
          <w:sz w:val="22"/>
          <w:szCs w:val="22"/>
        </w:rPr>
        <w:t xml:space="preserve">employee has committed criminal offences involving a child. </w:t>
      </w:r>
    </w:p>
    <w:p w14:paraId="59823D8C" w14:textId="6C14094E" w:rsidR="00743E05" w:rsidRPr="00F12CBC" w:rsidRDefault="00743E05" w:rsidP="00743E05">
      <w:pPr>
        <w:pStyle w:val="ListParagraph"/>
        <w:numPr>
          <w:ilvl w:val="0"/>
          <w:numId w:val="7"/>
        </w:numPr>
        <w:spacing w:after="120"/>
        <w:ind w:left="567" w:hanging="567"/>
        <w:contextualSpacing w:val="0"/>
        <w:rPr>
          <w:b/>
          <w:sz w:val="22"/>
          <w:szCs w:val="22"/>
        </w:rPr>
      </w:pPr>
      <w:r w:rsidRPr="00F12CBC">
        <w:rPr>
          <w:sz w:val="22"/>
          <w:szCs w:val="22"/>
        </w:rPr>
        <w:t xml:space="preserve">The </w:t>
      </w:r>
      <w:hyperlink r:id="rId41" w:history="1">
        <w:r w:rsidRPr="00F12CBC">
          <w:rPr>
            <w:rStyle w:val="Hyperlink"/>
            <w:rFonts w:ascii="Calibri" w:eastAsia="Times New Roman" w:hAnsi="Calibri"/>
            <w:bCs/>
            <w:sz w:val="22"/>
            <w:szCs w:val="22"/>
          </w:rPr>
          <w:t>Reportable Conduct policy</w:t>
        </w:r>
      </w:hyperlink>
      <w:r w:rsidRPr="00F12CBC">
        <w:rPr>
          <w:sz w:val="22"/>
          <w:szCs w:val="22"/>
        </w:rPr>
        <w:t xml:space="preserve"> is issued by the Head of Service under the PSM Act and binds all </w:t>
      </w:r>
      <w:r w:rsidR="00F12CBC" w:rsidRPr="00F12CBC">
        <w:rPr>
          <w:sz w:val="22"/>
          <w:szCs w:val="22"/>
        </w:rPr>
        <w:t xml:space="preserve">public </w:t>
      </w:r>
      <w:r w:rsidRPr="00F12CBC">
        <w:rPr>
          <w:sz w:val="22"/>
          <w:szCs w:val="22"/>
        </w:rPr>
        <w:t>employees and officers engaged under that Act.</w:t>
      </w:r>
    </w:p>
    <w:p w14:paraId="747FF9CD" w14:textId="57B5ECFF" w:rsidR="00743E05" w:rsidRPr="00651DFE" w:rsidRDefault="00743E05" w:rsidP="00743E05">
      <w:pPr>
        <w:pStyle w:val="ListParagraph"/>
        <w:numPr>
          <w:ilvl w:val="0"/>
          <w:numId w:val="7"/>
        </w:numPr>
        <w:spacing w:after="120"/>
        <w:ind w:left="567" w:hanging="567"/>
        <w:contextualSpacing w:val="0"/>
        <w:rPr>
          <w:rFonts w:ascii="Calibri" w:hAnsi="Calibri"/>
          <w:sz w:val="22"/>
          <w:szCs w:val="22"/>
        </w:rPr>
      </w:pPr>
      <w:r w:rsidRPr="00651DFE">
        <w:rPr>
          <w:rFonts w:ascii="Calibri" w:hAnsi="Calibri"/>
          <w:sz w:val="22"/>
          <w:szCs w:val="22"/>
        </w:rPr>
        <w:t xml:space="preserve">The </w:t>
      </w:r>
      <w:hyperlink r:id="rId42" w:history="1">
        <w:r w:rsidRPr="00651DFE">
          <w:rPr>
            <w:rStyle w:val="Hyperlink"/>
            <w:rFonts w:ascii="Calibri" w:hAnsi="Calibri"/>
            <w:sz w:val="22"/>
            <w:szCs w:val="22"/>
          </w:rPr>
          <w:t>ACT Ombudsman Guide No.10</w:t>
        </w:r>
      </w:hyperlink>
      <w:r w:rsidRPr="00651DFE">
        <w:rPr>
          <w:rFonts w:ascii="Calibri" w:hAnsi="Calibri"/>
          <w:sz w:val="22"/>
          <w:szCs w:val="22"/>
        </w:rPr>
        <w:t xml:space="preserve"> provides guidance for addressing child protection issues within a code of conduct.</w:t>
      </w:r>
    </w:p>
    <w:p w14:paraId="6C9F146C" w14:textId="77777777" w:rsidR="00743E05" w:rsidRDefault="00743E05" w:rsidP="00743E05">
      <w:pPr>
        <w:pStyle w:val="Heading3"/>
        <w:spacing w:before="0" w:after="120" w:line="240" w:lineRule="auto"/>
        <w:rPr>
          <w:rFonts w:eastAsia="Times New Roman"/>
          <w:color w:val="595959" w:themeColor="text1" w:themeTint="A6"/>
          <w:sz w:val="28"/>
        </w:rPr>
      </w:pPr>
      <w:bookmarkStart w:id="44" w:name="_Toc103861799"/>
      <w:bookmarkStart w:id="45" w:name="_Hlk103589880"/>
      <w:r>
        <w:rPr>
          <w:rFonts w:eastAsia="Times New Roman"/>
          <w:color w:val="595959" w:themeColor="text1" w:themeTint="A6"/>
          <w:sz w:val="28"/>
        </w:rPr>
        <w:t>Alcohol and Other Drugs</w:t>
      </w:r>
      <w:bookmarkEnd w:id="44"/>
    </w:p>
    <w:bookmarkEnd w:id="45"/>
    <w:p w14:paraId="2DDF6341" w14:textId="7951CF9F" w:rsidR="00743E05" w:rsidRPr="00303DE6" w:rsidRDefault="00743E05" w:rsidP="00743E05">
      <w:pPr>
        <w:pStyle w:val="ListParagraph"/>
        <w:numPr>
          <w:ilvl w:val="0"/>
          <w:numId w:val="7"/>
        </w:numPr>
        <w:ind w:left="567" w:hanging="567"/>
        <w:rPr>
          <w:sz w:val="22"/>
          <w:szCs w:val="22"/>
        </w:rPr>
      </w:pPr>
      <w:r w:rsidRPr="00303DE6">
        <w:rPr>
          <w:sz w:val="22"/>
          <w:szCs w:val="22"/>
        </w:rPr>
        <w:t xml:space="preserve">All </w:t>
      </w:r>
      <w:r w:rsidR="00D843BF">
        <w:rPr>
          <w:sz w:val="22"/>
          <w:szCs w:val="22"/>
        </w:rPr>
        <w:t>public</w:t>
      </w:r>
      <w:r w:rsidR="00D843BF" w:rsidRPr="00303DE6">
        <w:rPr>
          <w:sz w:val="22"/>
          <w:szCs w:val="22"/>
        </w:rPr>
        <w:t xml:space="preserve"> </w:t>
      </w:r>
      <w:r w:rsidRPr="00303DE6">
        <w:rPr>
          <w:sz w:val="22"/>
          <w:szCs w:val="22"/>
        </w:rPr>
        <w:t>employees are expected to comply with their obligations under the WHS Act.</w:t>
      </w:r>
      <w:r w:rsidR="00F12CBC">
        <w:rPr>
          <w:sz w:val="22"/>
          <w:szCs w:val="22"/>
        </w:rPr>
        <w:t xml:space="preserve"> Public </w:t>
      </w:r>
      <w:r w:rsidRPr="00303DE6">
        <w:rPr>
          <w:sz w:val="22"/>
          <w:szCs w:val="22"/>
        </w:rPr>
        <w:t xml:space="preserve">employees are also required to conduct themselves in a manner consistent with their obligations under the </w:t>
      </w:r>
      <w:hyperlink r:id="rId43" w:history="1">
        <w:r w:rsidRPr="00303DE6">
          <w:rPr>
            <w:rStyle w:val="Hyperlink"/>
            <w:i/>
            <w:sz w:val="22"/>
            <w:szCs w:val="22"/>
          </w:rPr>
          <w:t>Fair Work Regulations 2009</w:t>
        </w:r>
        <w:r w:rsidRPr="00303DE6">
          <w:rPr>
            <w:rStyle w:val="Hyperlink"/>
            <w:sz w:val="22"/>
            <w:szCs w:val="22"/>
          </w:rPr>
          <w:t xml:space="preserve"> (FW Regulations).</w:t>
        </w:r>
      </w:hyperlink>
      <w:r w:rsidRPr="00303DE6">
        <w:rPr>
          <w:sz w:val="22"/>
          <w:szCs w:val="22"/>
        </w:rPr>
        <w:t xml:space="preserve"> </w:t>
      </w:r>
    </w:p>
    <w:p w14:paraId="6DEF7D5E" w14:textId="77777777" w:rsidR="00743E05" w:rsidRPr="00303DE6" w:rsidRDefault="00743E05" w:rsidP="00743E05">
      <w:pPr>
        <w:pStyle w:val="ListParagraph"/>
        <w:ind w:left="567" w:hanging="567"/>
        <w:rPr>
          <w:sz w:val="22"/>
          <w:szCs w:val="22"/>
        </w:rPr>
      </w:pPr>
    </w:p>
    <w:p w14:paraId="17A9674D" w14:textId="5296F08F" w:rsidR="00743E05" w:rsidRPr="00303DE6" w:rsidRDefault="00743E05" w:rsidP="00743E05">
      <w:pPr>
        <w:pStyle w:val="ListParagraph"/>
        <w:numPr>
          <w:ilvl w:val="0"/>
          <w:numId w:val="7"/>
        </w:numPr>
        <w:ind w:left="567" w:hanging="567"/>
        <w:rPr>
          <w:sz w:val="22"/>
          <w:szCs w:val="22"/>
        </w:rPr>
      </w:pPr>
      <w:r w:rsidRPr="00303DE6">
        <w:rPr>
          <w:sz w:val="22"/>
          <w:szCs w:val="22"/>
        </w:rPr>
        <w:t>If a</w:t>
      </w:r>
      <w:r w:rsidR="00F12CBC">
        <w:rPr>
          <w:sz w:val="22"/>
          <w:szCs w:val="22"/>
        </w:rPr>
        <w:t xml:space="preserve"> public</w:t>
      </w:r>
      <w:r w:rsidRPr="00303DE6">
        <w:rPr>
          <w:sz w:val="22"/>
          <w:szCs w:val="22"/>
        </w:rPr>
        <w:t xml:space="preserve"> employee is found to be intoxicated in the workplace this may form the basis of an allegation of misconduct and result in disciplinary action being taken against the</w:t>
      </w:r>
      <w:r w:rsidR="00F12CBC">
        <w:rPr>
          <w:sz w:val="22"/>
          <w:szCs w:val="22"/>
        </w:rPr>
        <w:t xml:space="preserve"> public</w:t>
      </w:r>
      <w:r w:rsidRPr="00303DE6">
        <w:rPr>
          <w:sz w:val="22"/>
          <w:szCs w:val="22"/>
        </w:rPr>
        <w:t xml:space="preserve"> employee.</w:t>
      </w:r>
      <w:r w:rsidRPr="00303DE6">
        <w:rPr>
          <w:rStyle w:val="FootnoteTextChar"/>
          <w:rFonts w:ascii="Calibri" w:hAnsi="Calibri"/>
          <w:sz w:val="22"/>
          <w:szCs w:val="22"/>
        </w:rPr>
        <w:t xml:space="preserve"> </w:t>
      </w:r>
      <w:r w:rsidRPr="00303DE6">
        <w:rPr>
          <w:rStyle w:val="FootnoteReference"/>
          <w:rFonts w:ascii="Calibri" w:hAnsi="Calibri"/>
          <w:sz w:val="22"/>
          <w:szCs w:val="22"/>
        </w:rPr>
        <w:footnoteReference w:id="7"/>
      </w:r>
      <w:r w:rsidRPr="00303DE6">
        <w:rPr>
          <w:sz w:val="22"/>
          <w:szCs w:val="22"/>
        </w:rPr>
        <w:t xml:space="preserve"> In some cases, such conduct may be considered ‘serious’ misconduct and result in the termination of the </w:t>
      </w:r>
      <w:r w:rsidR="00F12CBC">
        <w:rPr>
          <w:sz w:val="22"/>
          <w:szCs w:val="22"/>
        </w:rPr>
        <w:t xml:space="preserve">public </w:t>
      </w:r>
      <w:r w:rsidRPr="00303DE6">
        <w:rPr>
          <w:sz w:val="22"/>
          <w:szCs w:val="22"/>
        </w:rPr>
        <w:t xml:space="preserve">employee’s employment. </w:t>
      </w:r>
      <w:hyperlink r:id="rId44" w:history="1">
        <w:r w:rsidRPr="00303DE6">
          <w:rPr>
            <w:rStyle w:val="Hyperlink"/>
            <w:sz w:val="22"/>
            <w:szCs w:val="22"/>
          </w:rPr>
          <w:t>Further information can be found here.</w:t>
        </w:r>
      </w:hyperlink>
    </w:p>
    <w:p w14:paraId="58ECBB08" w14:textId="77777777" w:rsidR="00743E05" w:rsidRPr="009155D3" w:rsidRDefault="00743E05" w:rsidP="00743E05">
      <w:pPr>
        <w:keepNext/>
        <w:suppressAutoHyphens/>
        <w:spacing w:after="120" w:line="240" w:lineRule="auto"/>
        <w:outlineLvl w:val="1"/>
        <w:rPr>
          <w:b/>
          <w:color w:val="AB4399"/>
          <w:sz w:val="38"/>
          <w:szCs w:val="36"/>
        </w:rPr>
      </w:pPr>
      <w:bookmarkStart w:id="46" w:name="_Toc103861800"/>
      <w:r w:rsidRPr="000F6D92">
        <w:rPr>
          <w:b/>
          <w:color w:val="AB4399"/>
          <w:sz w:val="38"/>
          <w:szCs w:val="36"/>
        </w:rPr>
        <w:t>Breaching the Code</w:t>
      </w:r>
      <w:bookmarkEnd w:id="46"/>
      <w:r w:rsidRPr="000F6D92">
        <w:rPr>
          <w:b/>
          <w:color w:val="AB4399"/>
          <w:sz w:val="38"/>
          <w:szCs w:val="36"/>
        </w:rPr>
        <w:t xml:space="preserve"> </w:t>
      </w:r>
    </w:p>
    <w:p w14:paraId="0CCFF561" w14:textId="77777777" w:rsidR="00743E05" w:rsidRDefault="00743E05" w:rsidP="00743E05">
      <w:pPr>
        <w:pStyle w:val="Heading3"/>
        <w:spacing w:before="0" w:after="120" w:line="240" w:lineRule="auto"/>
        <w:rPr>
          <w:rFonts w:eastAsia="Times New Roman"/>
          <w:color w:val="595959" w:themeColor="text1" w:themeTint="A6"/>
          <w:sz w:val="28"/>
        </w:rPr>
      </w:pPr>
      <w:bookmarkStart w:id="47" w:name="_Toc103861801"/>
      <w:r>
        <w:rPr>
          <w:rFonts w:eastAsia="Times New Roman"/>
          <w:color w:val="595959" w:themeColor="text1" w:themeTint="A6"/>
          <w:sz w:val="28"/>
        </w:rPr>
        <w:t>Failing to Comply with the Code</w:t>
      </w:r>
      <w:bookmarkEnd w:id="47"/>
    </w:p>
    <w:p w14:paraId="21054B0E" w14:textId="6804A9CC" w:rsidR="00743E05" w:rsidRDefault="00743E05" w:rsidP="00743E05">
      <w:pPr>
        <w:pStyle w:val="ListParagraph"/>
        <w:numPr>
          <w:ilvl w:val="0"/>
          <w:numId w:val="7"/>
        </w:numPr>
        <w:spacing w:after="120" w:line="240" w:lineRule="auto"/>
        <w:ind w:left="567" w:hanging="567"/>
        <w:contextualSpacing w:val="0"/>
        <w:rPr>
          <w:sz w:val="22"/>
          <w:szCs w:val="22"/>
        </w:rPr>
      </w:pPr>
      <w:r w:rsidRPr="00D55891">
        <w:rPr>
          <w:sz w:val="22"/>
          <w:szCs w:val="22"/>
        </w:rPr>
        <w:t xml:space="preserve">A </w:t>
      </w:r>
      <w:r w:rsidR="00D843BF">
        <w:rPr>
          <w:sz w:val="22"/>
          <w:szCs w:val="22"/>
        </w:rPr>
        <w:t xml:space="preserve">public </w:t>
      </w:r>
      <w:r w:rsidRPr="00D55891">
        <w:rPr>
          <w:sz w:val="22"/>
          <w:szCs w:val="22"/>
        </w:rPr>
        <w:t xml:space="preserve">employee who fails to comply with this Code </w:t>
      </w:r>
      <w:r>
        <w:rPr>
          <w:sz w:val="22"/>
          <w:szCs w:val="22"/>
        </w:rPr>
        <w:t>may be</w:t>
      </w:r>
      <w:r w:rsidRPr="00D55891">
        <w:rPr>
          <w:sz w:val="22"/>
          <w:szCs w:val="22"/>
        </w:rPr>
        <w:t xml:space="preserve"> in breach of subparagraph 9(1)(c)(ii) of the </w:t>
      </w:r>
      <w:hyperlink r:id="rId45" w:history="1">
        <w:r w:rsidRPr="005651B3">
          <w:rPr>
            <w:rStyle w:val="Hyperlink"/>
            <w:sz w:val="22"/>
            <w:szCs w:val="22"/>
          </w:rPr>
          <w:t>PSM Act</w:t>
        </w:r>
      </w:hyperlink>
      <w:r w:rsidRPr="00D55891">
        <w:rPr>
          <w:sz w:val="22"/>
          <w:szCs w:val="22"/>
        </w:rPr>
        <w:t xml:space="preserve">. Their actions may be considered misconduct </w:t>
      </w:r>
      <w:r>
        <w:rPr>
          <w:sz w:val="22"/>
          <w:szCs w:val="22"/>
        </w:rPr>
        <w:t>f</w:t>
      </w:r>
      <w:r w:rsidRPr="00D55891">
        <w:rPr>
          <w:sz w:val="22"/>
          <w:szCs w:val="22"/>
        </w:rPr>
        <w:t>or the purpose of a misconduct procedure under the</w:t>
      </w:r>
      <w:r w:rsidR="00F12CBC">
        <w:rPr>
          <w:sz w:val="22"/>
          <w:szCs w:val="22"/>
        </w:rPr>
        <w:t xml:space="preserve"> public</w:t>
      </w:r>
      <w:r w:rsidRPr="00D55891">
        <w:rPr>
          <w:sz w:val="22"/>
          <w:szCs w:val="22"/>
        </w:rPr>
        <w:t xml:space="preserve"> employee’s Enterprise Agreement, for SES </w:t>
      </w:r>
      <w:r w:rsidR="00F12CBC">
        <w:rPr>
          <w:sz w:val="22"/>
          <w:szCs w:val="22"/>
        </w:rPr>
        <w:t>members</w:t>
      </w:r>
      <w:r w:rsidRPr="00D55891">
        <w:rPr>
          <w:sz w:val="22"/>
          <w:szCs w:val="22"/>
        </w:rPr>
        <w:t xml:space="preserve">, under section 47 of the </w:t>
      </w:r>
      <w:hyperlink r:id="rId46" w:history="1">
        <w:r w:rsidRPr="005651B3">
          <w:rPr>
            <w:rStyle w:val="Hyperlink"/>
            <w:sz w:val="22"/>
            <w:szCs w:val="22"/>
          </w:rPr>
          <w:t>PSM Standards 2016</w:t>
        </w:r>
      </w:hyperlink>
      <w:r>
        <w:rPr>
          <w:sz w:val="22"/>
          <w:szCs w:val="22"/>
        </w:rPr>
        <w:t xml:space="preserve"> </w:t>
      </w:r>
      <w:r w:rsidRPr="00D55891">
        <w:rPr>
          <w:sz w:val="22"/>
          <w:szCs w:val="22"/>
        </w:rPr>
        <w:t xml:space="preserve">and for statutory office holders, under section 154 of the </w:t>
      </w:r>
      <w:hyperlink r:id="rId47" w:history="1">
        <w:r w:rsidRPr="005651B3">
          <w:rPr>
            <w:rStyle w:val="Hyperlink"/>
            <w:sz w:val="22"/>
            <w:szCs w:val="22"/>
          </w:rPr>
          <w:t>PSM Act.</w:t>
        </w:r>
      </w:hyperlink>
    </w:p>
    <w:p w14:paraId="631D1021" w14:textId="77777777" w:rsidR="00743E05" w:rsidRPr="00554788" w:rsidRDefault="00743E05" w:rsidP="00743E05">
      <w:pPr>
        <w:pStyle w:val="ListParagraph"/>
        <w:numPr>
          <w:ilvl w:val="0"/>
          <w:numId w:val="7"/>
        </w:numPr>
        <w:spacing w:after="120" w:line="240" w:lineRule="auto"/>
        <w:ind w:left="567" w:hanging="567"/>
        <w:contextualSpacing w:val="0"/>
        <w:rPr>
          <w:sz w:val="22"/>
          <w:szCs w:val="22"/>
        </w:rPr>
      </w:pPr>
      <w:r w:rsidRPr="00A85A9E">
        <w:rPr>
          <w:sz w:val="22"/>
          <w:szCs w:val="22"/>
        </w:rPr>
        <w:t xml:space="preserve">In cases where an alleged breach of the Code involves </w:t>
      </w:r>
      <w:r>
        <w:rPr>
          <w:sz w:val="22"/>
          <w:szCs w:val="22"/>
        </w:rPr>
        <w:t xml:space="preserve">serious </w:t>
      </w:r>
      <w:r w:rsidRPr="00A85A9E">
        <w:rPr>
          <w:sz w:val="22"/>
          <w:szCs w:val="22"/>
        </w:rPr>
        <w:t>corrupt</w:t>
      </w:r>
      <w:r>
        <w:rPr>
          <w:sz w:val="22"/>
          <w:szCs w:val="22"/>
        </w:rPr>
        <w:t xml:space="preserve"> conduct or systemic corrupt conduct the matter must be referred to the ACT Integrity Commission. A referral to the ACT Integrity Commission does not replace the misconduct process, the need to refer a matter to the Public Sector Standards Commissioner, or the obligation to manage the risks arising in a matter. </w:t>
      </w:r>
    </w:p>
    <w:p w14:paraId="6D00BD18" w14:textId="023F124C" w:rsidR="00743E05" w:rsidRPr="00B817AD" w:rsidRDefault="00743E05" w:rsidP="00743E05">
      <w:pPr>
        <w:pStyle w:val="ListParagraph"/>
        <w:numPr>
          <w:ilvl w:val="0"/>
          <w:numId w:val="7"/>
        </w:numPr>
        <w:spacing w:after="120" w:line="240" w:lineRule="auto"/>
        <w:ind w:left="567" w:hanging="567"/>
        <w:contextualSpacing w:val="0"/>
        <w:rPr>
          <w:sz w:val="22"/>
          <w:szCs w:val="22"/>
        </w:rPr>
      </w:pPr>
      <w:r w:rsidRPr="00B817AD">
        <w:rPr>
          <w:sz w:val="22"/>
          <w:szCs w:val="22"/>
        </w:rPr>
        <w:t xml:space="preserve">A </w:t>
      </w:r>
      <w:r>
        <w:rPr>
          <w:sz w:val="22"/>
          <w:szCs w:val="22"/>
        </w:rPr>
        <w:t xml:space="preserve">finding of </w:t>
      </w:r>
      <w:r w:rsidRPr="00B817AD">
        <w:rPr>
          <w:sz w:val="22"/>
          <w:szCs w:val="22"/>
        </w:rPr>
        <w:t xml:space="preserve">misconduct may result in the </w:t>
      </w:r>
      <w:r w:rsidR="00F12CBC">
        <w:rPr>
          <w:sz w:val="22"/>
          <w:szCs w:val="22"/>
        </w:rPr>
        <w:t xml:space="preserve">public </w:t>
      </w:r>
      <w:r w:rsidRPr="00B817AD">
        <w:rPr>
          <w:sz w:val="22"/>
          <w:szCs w:val="22"/>
        </w:rPr>
        <w:t>employee receiving any of the following disciplinary actions:</w:t>
      </w:r>
    </w:p>
    <w:p w14:paraId="50632C44" w14:textId="77777777"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t>a written reprimand</w:t>
      </w:r>
    </w:p>
    <w:p w14:paraId="07A611EF" w14:textId="77777777"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t>transfer to other duties</w:t>
      </w:r>
    </w:p>
    <w:p w14:paraId="090AC084" w14:textId="7DA099C3"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t xml:space="preserve">re-allocation of duties away from the </w:t>
      </w:r>
      <w:r w:rsidR="00F12CBC">
        <w:rPr>
          <w:sz w:val="22"/>
          <w:szCs w:val="22"/>
        </w:rPr>
        <w:t xml:space="preserve">public </w:t>
      </w:r>
      <w:r w:rsidRPr="00B817AD">
        <w:rPr>
          <w:sz w:val="22"/>
          <w:szCs w:val="22"/>
        </w:rPr>
        <w:t>employee</w:t>
      </w:r>
    </w:p>
    <w:p w14:paraId="7C882E63" w14:textId="77777777"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lastRenderedPageBreak/>
        <w:t>a form of financial penalty</w:t>
      </w:r>
    </w:p>
    <w:p w14:paraId="0F689324" w14:textId="77777777" w:rsidR="00743E05" w:rsidRPr="00B817AD" w:rsidRDefault="00743E05" w:rsidP="00743E05">
      <w:pPr>
        <w:pStyle w:val="ListParagraph"/>
        <w:numPr>
          <w:ilvl w:val="0"/>
          <w:numId w:val="9"/>
        </w:numPr>
        <w:spacing w:after="120" w:line="240" w:lineRule="auto"/>
        <w:contextualSpacing w:val="0"/>
        <w:rPr>
          <w:sz w:val="22"/>
          <w:szCs w:val="22"/>
        </w:rPr>
      </w:pPr>
      <w:r w:rsidRPr="00B817AD">
        <w:rPr>
          <w:sz w:val="22"/>
          <w:szCs w:val="22"/>
        </w:rPr>
        <w:t>temporary or permanent reduction in incremental point or classification</w:t>
      </w:r>
    </w:p>
    <w:p w14:paraId="39E17344" w14:textId="77777777" w:rsidR="00743E05" w:rsidRDefault="00743E05" w:rsidP="00743E05">
      <w:pPr>
        <w:pStyle w:val="ListParagraph"/>
        <w:numPr>
          <w:ilvl w:val="0"/>
          <w:numId w:val="9"/>
        </w:numPr>
        <w:spacing w:after="120" w:line="240" w:lineRule="auto"/>
        <w:contextualSpacing w:val="0"/>
        <w:rPr>
          <w:sz w:val="22"/>
          <w:szCs w:val="22"/>
        </w:rPr>
      </w:pPr>
      <w:r w:rsidRPr="00B817AD">
        <w:rPr>
          <w:sz w:val="22"/>
          <w:szCs w:val="22"/>
        </w:rPr>
        <w:t>termination of employment.</w:t>
      </w:r>
      <w:bookmarkStart w:id="48" w:name="_Toc97803626"/>
      <w:r w:rsidRPr="00137359">
        <w:rPr>
          <w:sz w:val="22"/>
          <w:szCs w:val="22"/>
        </w:rPr>
        <w:t xml:space="preserve"> </w:t>
      </w:r>
    </w:p>
    <w:p w14:paraId="190FD178" w14:textId="15F2D406" w:rsidR="00743E05" w:rsidRDefault="00743E05" w:rsidP="00743E05">
      <w:pPr>
        <w:pStyle w:val="ListParagraph"/>
        <w:numPr>
          <w:ilvl w:val="0"/>
          <w:numId w:val="7"/>
        </w:numPr>
        <w:spacing w:after="120" w:line="240" w:lineRule="auto"/>
        <w:ind w:left="567" w:hanging="567"/>
        <w:contextualSpacing w:val="0"/>
        <w:rPr>
          <w:sz w:val="22"/>
          <w:szCs w:val="22"/>
        </w:rPr>
      </w:pPr>
      <w:r w:rsidRPr="00B817AD">
        <w:rPr>
          <w:sz w:val="22"/>
          <w:szCs w:val="22"/>
        </w:rPr>
        <w:t xml:space="preserve">Enterprise Agreements also give </w:t>
      </w:r>
      <w:r w:rsidR="00F12CBC">
        <w:rPr>
          <w:sz w:val="22"/>
          <w:szCs w:val="22"/>
        </w:rPr>
        <w:t xml:space="preserve">public </w:t>
      </w:r>
      <w:r w:rsidRPr="00B817AD">
        <w:rPr>
          <w:sz w:val="22"/>
          <w:szCs w:val="22"/>
        </w:rPr>
        <w:t xml:space="preserve">employees a right to appeal against a decision in relation to misconduct. The </w:t>
      </w:r>
      <w:r w:rsidR="00F12CBC">
        <w:rPr>
          <w:sz w:val="22"/>
          <w:szCs w:val="22"/>
        </w:rPr>
        <w:t xml:space="preserve">public </w:t>
      </w:r>
      <w:r w:rsidRPr="00B817AD">
        <w:rPr>
          <w:sz w:val="22"/>
          <w:szCs w:val="22"/>
        </w:rPr>
        <w:t xml:space="preserve">employee may have an entitlement to bring an action under the </w:t>
      </w:r>
      <w:hyperlink r:id="rId48" w:history="1">
        <w:r w:rsidRPr="001C2318">
          <w:rPr>
            <w:rStyle w:val="Hyperlink"/>
            <w:i/>
            <w:iCs/>
            <w:sz w:val="22"/>
            <w:szCs w:val="22"/>
          </w:rPr>
          <w:t>Fair</w:t>
        </w:r>
        <w:r w:rsidRPr="001C2318">
          <w:rPr>
            <w:rStyle w:val="Hyperlink"/>
            <w:sz w:val="22"/>
            <w:szCs w:val="22"/>
          </w:rPr>
          <w:t xml:space="preserve"> </w:t>
        </w:r>
        <w:r w:rsidRPr="001C2318">
          <w:rPr>
            <w:rStyle w:val="Hyperlink"/>
            <w:i/>
            <w:iCs/>
            <w:sz w:val="22"/>
            <w:szCs w:val="22"/>
          </w:rPr>
          <w:t>Work</w:t>
        </w:r>
        <w:r w:rsidRPr="001C2318">
          <w:rPr>
            <w:rStyle w:val="Hyperlink"/>
            <w:sz w:val="22"/>
            <w:szCs w:val="22"/>
          </w:rPr>
          <w:t xml:space="preserve"> </w:t>
        </w:r>
        <w:r w:rsidRPr="001C2318">
          <w:rPr>
            <w:rStyle w:val="Hyperlink"/>
            <w:i/>
            <w:iCs/>
            <w:sz w:val="22"/>
            <w:szCs w:val="22"/>
          </w:rPr>
          <w:t>Act 2009</w:t>
        </w:r>
      </w:hyperlink>
      <w:r w:rsidRPr="00B817AD">
        <w:rPr>
          <w:sz w:val="22"/>
          <w:szCs w:val="22"/>
        </w:rPr>
        <w:t xml:space="preserve"> in respect of any decision to terminate the</w:t>
      </w:r>
      <w:r w:rsidR="00F12CBC">
        <w:rPr>
          <w:sz w:val="22"/>
          <w:szCs w:val="22"/>
        </w:rPr>
        <w:t xml:space="preserve"> public</w:t>
      </w:r>
      <w:r w:rsidRPr="00B817AD">
        <w:rPr>
          <w:sz w:val="22"/>
          <w:szCs w:val="22"/>
        </w:rPr>
        <w:t xml:space="preserve"> employee's employment.</w:t>
      </w:r>
      <w:bookmarkEnd w:id="48"/>
      <w:r w:rsidRPr="00B817AD">
        <w:rPr>
          <w:sz w:val="22"/>
          <w:szCs w:val="22"/>
        </w:rPr>
        <w:t xml:space="preserve"> </w:t>
      </w:r>
    </w:p>
    <w:p w14:paraId="0EE3B34D" w14:textId="77777777" w:rsidR="00743E05" w:rsidRPr="009155D3" w:rsidRDefault="00743E05" w:rsidP="00743E05">
      <w:pPr>
        <w:pStyle w:val="Heading3"/>
        <w:spacing w:before="0" w:after="120" w:line="240" w:lineRule="auto"/>
        <w:rPr>
          <w:rFonts w:eastAsia="Times New Roman"/>
          <w:color w:val="595959" w:themeColor="text1" w:themeTint="A6"/>
          <w:sz w:val="28"/>
        </w:rPr>
      </w:pPr>
      <w:bookmarkStart w:id="49" w:name="_Toc103861802"/>
      <w:r w:rsidRPr="009155D3">
        <w:rPr>
          <w:rFonts w:eastAsia="Times New Roman"/>
          <w:color w:val="595959" w:themeColor="text1" w:themeTint="A6"/>
          <w:sz w:val="28"/>
        </w:rPr>
        <w:t>Unions</w:t>
      </w:r>
      <w:bookmarkEnd w:id="49"/>
    </w:p>
    <w:p w14:paraId="5062481F" w14:textId="2DB1058C" w:rsidR="00743E05" w:rsidRPr="00F12CBC" w:rsidRDefault="00743E05" w:rsidP="00743E05">
      <w:pPr>
        <w:pStyle w:val="ListParagraph"/>
        <w:numPr>
          <w:ilvl w:val="0"/>
          <w:numId w:val="7"/>
        </w:numPr>
        <w:spacing w:after="120"/>
        <w:ind w:left="567" w:hanging="567"/>
        <w:contextualSpacing w:val="0"/>
        <w:rPr>
          <w:sz w:val="22"/>
          <w:szCs w:val="22"/>
        </w:rPr>
      </w:pPr>
      <w:bookmarkStart w:id="50" w:name="_Toc97803627"/>
      <w:r w:rsidRPr="00F12CBC">
        <w:rPr>
          <w:sz w:val="22"/>
          <w:szCs w:val="22"/>
        </w:rPr>
        <w:t>Unions play an important role in representing</w:t>
      </w:r>
      <w:r w:rsidR="0085435F">
        <w:rPr>
          <w:sz w:val="22"/>
          <w:szCs w:val="22"/>
        </w:rPr>
        <w:t xml:space="preserve"> public</w:t>
      </w:r>
      <w:r w:rsidRPr="00F12CBC">
        <w:rPr>
          <w:sz w:val="22"/>
          <w:szCs w:val="22"/>
        </w:rPr>
        <w:t xml:space="preserve"> employees and the ACT Government is committed to encouraging union membership among its </w:t>
      </w:r>
      <w:r w:rsidR="0085435F">
        <w:rPr>
          <w:sz w:val="22"/>
          <w:szCs w:val="22"/>
        </w:rPr>
        <w:t xml:space="preserve">public </w:t>
      </w:r>
      <w:r w:rsidRPr="00F12CBC">
        <w:rPr>
          <w:sz w:val="22"/>
          <w:szCs w:val="22"/>
        </w:rPr>
        <w:t>employees in the ACTPS.</w:t>
      </w:r>
    </w:p>
    <w:p w14:paraId="65759B1C" w14:textId="2CDD2A82" w:rsidR="00743E05" w:rsidRPr="0085435F" w:rsidRDefault="00423DF4" w:rsidP="00743E05">
      <w:pPr>
        <w:pStyle w:val="ListParagraph"/>
        <w:numPr>
          <w:ilvl w:val="0"/>
          <w:numId w:val="7"/>
        </w:numPr>
        <w:spacing w:after="120"/>
        <w:ind w:left="567" w:hanging="567"/>
        <w:contextualSpacing w:val="0"/>
        <w:rPr>
          <w:sz w:val="22"/>
          <w:szCs w:val="22"/>
        </w:rPr>
      </w:pPr>
      <w:hyperlink r:id="rId49" w:history="1">
        <w:r w:rsidR="00743E05" w:rsidRPr="0085435F">
          <w:rPr>
            <w:rStyle w:val="Hyperlink"/>
            <w:sz w:val="22"/>
            <w:szCs w:val="22"/>
          </w:rPr>
          <w:t>The Union Encouragement Policy</w:t>
        </w:r>
      </w:hyperlink>
      <w:r w:rsidR="00743E05" w:rsidRPr="0085435F">
        <w:rPr>
          <w:sz w:val="22"/>
          <w:szCs w:val="22"/>
        </w:rPr>
        <w:t xml:space="preserve"> aims to ensure that the ACTPS, through its leadership, gives effect to the ACT Government's commitment to encourage union membership. The Policy also provides details for the implementation of the benefits and entitlements contained in the ACTPS Enterprise Agreements.</w:t>
      </w:r>
    </w:p>
    <w:p w14:paraId="6BCC76CF" w14:textId="77777777" w:rsidR="00743E05" w:rsidRPr="0085435F" w:rsidRDefault="00743E05" w:rsidP="00743E05">
      <w:pPr>
        <w:pStyle w:val="ListParagraph"/>
        <w:numPr>
          <w:ilvl w:val="0"/>
          <w:numId w:val="7"/>
        </w:numPr>
        <w:spacing w:after="120"/>
        <w:ind w:left="567" w:hanging="567"/>
        <w:contextualSpacing w:val="0"/>
        <w:rPr>
          <w:sz w:val="22"/>
          <w:szCs w:val="22"/>
        </w:rPr>
      </w:pPr>
      <w:bookmarkStart w:id="51" w:name="_Hlk97899570"/>
      <w:r w:rsidRPr="0085435F">
        <w:rPr>
          <w:sz w:val="22"/>
          <w:szCs w:val="22"/>
        </w:rPr>
        <w:t>Unions may provide information and support to members in relation to their rights and responsibilities under th</w:t>
      </w:r>
      <w:bookmarkEnd w:id="51"/>
      <w:r w:rsidRPr="0085435F">
        <w:rPr>
          <w:sz w:val="22"/>
          <w:szCs w:val="22"/>
        </w:rPr>
        <w:t>e Code.</w:t>
      </w:r>
    </w:p>
    <w:p w14:paraId="1DF6C3C9" w14:textId="77777777" w:rsidR="00743E05" w:rsidRPr="00276C34" w:rsidRDefault="00743E05" w:rsidP="00743E05">
      <w:pPr>
        <w:keepNext/>
        <w:suppressAutoHyphens/>
        <w:spacing w:after="120" w:line="240" w:lineRule="auto"/>
        <w:outlineLvl w:val="1"/>
        <w:rPr>
          <w:b/>
          <w:color w:val="AB4399"/>
          <w:sz w:val="38"/>
          <w:szCs w:val="36"/>
        </w:rPr>
      </w:pPr>
      <w:bookmarkStart w:id="52" w:name="_Toc103861803"/>
      <w:bookmarkEnd w:id="50"/>
      <w:r w:rsidRPr="00276C34">
        <w:rPr>
          <w:b/>
          <w:color w:val="AB4399"/>
          <w:sz w:val="38"/>
          <w:szCs w:val="36"/>
        </w:rPr>
        <w:t>References</w:t>
      </w:r>
      <w:bookmarkEnd w:id="52"/>
    </w:p>
    <w:p w14:paraId="1EC1AEBE" w14:textId="7939AAEB" w:rsidR="00743E05" w:rsidRPr="008056FA" w:rsidRDefault="00743E05" w:rsidP="00743E05">
      <w:pPr>
        <w:pStyle w:val="ListParagraph"/>
        <w:numPr>
          <w:ilvl w:val="0"/>
          <w:numId w:val="7"/>
        </w:numPr>
        <w:tabs>
          <w:tab w:val="left" w:pos="1276"/>
        </w:tabs>
        <w:spacing w:after="120" w:line="240" w:lineRule="auto"/>
        <w:ind w:left="709" w:hanging="709"/>
        <w:contextualSpacing w:val="0"/>
        <w:rPr>
          <w:sz w:val="22"/>
          <w:szCs w:val="22"/>
        </w:rPr>
      </w:pPr>
      <w:r>
        <w:rPr>
          <w:sz w:val="22"/>
          <w:szCs w:val="22"/>
        </w:rPr>
        <w:t xml:space="preserve">A full suite of the policy and employment arrangements underlying this code of conduct can be found </w:t>
      </w:r>
      <w:hyperlink r:id="rId50" w:history="1">
        <w:r w:rsidRPr="008056FA">
          <w:rPr>
            <w:rStyle w:val="Hyperlink"/>
            <w:sz w:val="22"/>
            <w:szCs w:val="22"/>
          </w:rPr>
          <w:t>here</w:t>
        </w:r>
      </w:hyperlink>
      <w:r>
        <w:rPr>
          <w:sz w:val="22"/>
          <w:szCs w:val="22"/>
        </w:rPr>
        <w:t>, a non-exhaustive list of examples of those policies are outlined below. The legislative arrangements applying to this document can be found under the Key Legislation Provisions above.</w:t>
      </w:r>
    </w:p>
    <w:p w14:paraId="075975C2" w14:textId="345F027E" w:rsidR="00743E05" w:rsidRPr="00A84BEC" w:rsidRDefault="00423DF4" w:rsidP="00743E05">
      <w:pPr>
        <w:pStyle w:val="ListParagraph"/>
        <w:numPr>
          <w:ilvl w:val="0"/>
          <w:numId w:val="9"/>
        </w:numPr>
        <w:spacing w:after="120" w:line="240" w:lineRule="auto"/>
        <w:contextualSpacing w:val="0"/>
        <w:rPr>
          <w:sz w:val="22"/>
          <w:szCs w:val="22"/>
        </w:rPr>
      </w:pPr>
      <w:hyperlink r:id="rId51" w:history="1">
        <w:r w:rsidR="00743E05" w:rsidRPr="00A84BEC">
          <w:rPr>
            <w:sz w:val="22"/>
            <w:szCs w:val="22"/>
          </w:rPr>
          <w:t>ACTPS Integrity Policy</w:t>
        </w:r>
      </w:hyperlink>
    </w:p>
    <w:p w14:paraId="0E0758F0" w14:textId="3BEF5ED6" w:rsidR="00743E05" w:rsidRPr="00C459A9" w:rsidRDefault="00743E05" w:rsidP="00743E05">
      <w:pPr>
        <w:pStyle w:val="ListParagraph"/>
        <w:numPr>
          <w:ilvl w:val="0"/>
          <w:numId w:val="9"/>
        </w:numPr>
        <w:spacing w:after="120" w:line="240" w:lineRule="auto"/>
        <w:contextualSpacing w:val="0"/>
        <w:rPr>
          <w:rStyle w:val="Hyperlink"/>
          <w:sz w:val="22"/>
          <w:szCs w:val="22"/>
        </w:rPr>
      </w:pPr>
      <w:r>
        <w:rPr>
          <w:sz w:val="22"/>
          <w:szCs w:val="22"/>
        </w:rPr>
        <w:fldChar w:fldCharType="begin"/>
      </w:r>
      <w:r>
        <w:rPr>
          <w:sz w:val="22"/>
          <w:szCs w:val="22"/>
        </w:rPr>
        <w:instrText xml:space="preserve"> HYPERLINK "https://www.cmtedd.act.gov.au/__data/assets/pdf_file/0006/818034/Acceptable_ICT_Use_Policy.pdf" </w:instrText>
      </w:r>
      <w:r>
        <w:rPr>
          <w:sz w:val="22"/>
          <w:szCs w:val="22"/>
        </w:rPr>
        <w:fldChar w:fldCharType="separate"/>
      </w:r>
      <w:r w:rsidRPr="00C459A9">
        <w:rPr>
          <w:rStyle w:val="Hyperlink"/>
          <w:sz w:val="22"/>
          <w:szCs w:val="22"/>
        </w:rPr>
        <w:t>Acceptable ICT Use Policy</w:t>
      </w:r>
    </w:p>
    <w:p w14:paraId="4AEBB146" w14:textId="69160105" w:rsidR="00743E05" w:rsidRPr="00C459A9" w:rsidRDefault="00743E05" w:rsidP="00743E05">
      <w:pPr>
        <w:pStyle w:val="ListParagraph"/>
        <w:numPr>
          <w:ilvl w:val="0"/>
          <w:numId w:val="9"/>
        </w:numPr>
        <w:spacing w:after="120" w:line="240" w:lineRule="auto"/>
        <w:contextualSpacing w:val="0"/>
        <w:rPr>
          <w:rStyle w:val="Hyperlink"/>
          <w:sz w:val="22"/>
          <w:szCs w:val="22"/>
        </w:rPr>
      </w:pPr>
      <w:r>
        <w:rPr>
          <w:sz w:val="22"/>
          <w:szCs w:val="22"/>
        </w:rPr>
        <w:fldChar w:fldCharType="end"/>
      </w:r>
      <w:r>
        <w:rPr>
          <w:sz w:val="22"/>
          <w:szCs w:val="22"/>
        </w:rPr>
        <w:fldChar w:fldCharType="begin"/>
      </w:r>
      <w:r>
        <w:rPr>
          <w:sz w:val="22"/>
          <w:szCs w:val="22"/>
        </w:rPr>
        <w:instrText xml:space="preserve"> HYPERLINK "https://www.cmtedd.act.gov.au/__data/assets/pdf_file/0007/567817/whs_01_2014_alcohol_drugs_v3.pdf" </w:instrText>
      </w:r>
      <w:r>
        <w:rPr>
          <w:sz w:val="22"/>
          <w:szCs w:val="22"/>
        </w:rPr>
        <w:fldChar w:fldCharType="separate"/>
      </w:r>
      <w:r w:rsidRPr="00C459A9">
        <w:rPr>
          <w:rStyle w:val="Hyperlink"/>
          <w:sz w:val="22"/>
          <w:szCs w:val="22"/>
        </w:rPr>
        <w:t>Alcohol and other drugs policy</w:t>
      </w:r>
    </w:p>
    <w:p w14:paraId="4EFCAC36" w14:textId="0C320F63" w:rsidR="00743E05" w:rsidRPr="00C459A9" w:rsidRDefault="00743E05" w:rsidP="00743E05">
      <w:pPr>
        <w:pStyle w:val="ListParagraph"/>
        <w:numPr>
          <w:ilvl w:val="0"/>
          <w:numId w:val="9"/>
        </w:numPr>
        <w:spacing w:after="120" w:line="240" w:lineRule="auto"/>
        <w:contextualSpacing w:val="0"/>
        <w:rPr>
          <w:rStyle w:val="Hyperlink"/>
          <w:sz w:val="22"/>
          <w:szCs w:val="22"/>
        </w:rPr>
      </w:pPr>
      <w:r>
        <w:rPr>
          <w:sz w:val="22"/>
          <w:szCs w:val="22"/>
        </w:rPr>
        <w:fldChar w:fldCharType="end"/>
      </w:r>
      <w:r>
        <w:rPr>
          <w:sz w:val="22"/>
          <w:szCs w:val="22"/>
        </w:rPr>
        <w:fldChar w:fldCharType="begin"/>
      </w:r>
      <w:r>
        <w:rPr>
          <w:sz w:val="22"/>
          <w:szCs w:val="22"/>
        </w:rPr>
        <w:instrText xml:space="preserve"> HYPERLINK "https://www.cmtedd.act.gov.au/__data/assets/pdf_file/0003/1765443/Conflict-of-Interest-Policy-2021.pdf" </w:instrText>
      </w:r>
      <w:r>
        <w:rPr>
          <w:sz w:val="22"/>
          <w:szCs w:val="22"/>
        </w:rPr>
        <w:fldChar w:fldCharType="separate"/>
      </w:r>
      <w:r w:rsidRPr="00C459A9">
        <w:rPr>
          <w:rStyle w:val="Hyperlink"/>
          <w:sz w:val="22"/>
          <w:szCs w:val="22"/>
        </w:rPr>
        <w:t>Conflict of Interest Policy</w:t>
      </w:r>
    </w:p>
    <w:p w14:paraId="4E676F07" w14:textId="7784F206" w:rsidR="00743E05" w:rsidRPr="00C459A9" w:rsidRDefault="00743E05" w:rsidP="00743E05">
      <w:pPr>
        <w:pStyle w:val="ListParagraph"/>
        <w:numPr>
          <w:ilvl w:val="0"/>
          <w:numId w:val="9"/>
        </w:numPr>
        <w:spacing w:after="120" w:line="240" w:lineRule="auto"/>
        <w:contextualSpacing w:val="0"/>
        <w:rPr>
          <w:rStyle w:val="Hyperlink"/>
          <w:sz w:val="22"/>
          <w:szCs w:val="22"/>
        </w:rPr>
      </w:pPr>
      <w:r>
        <w:rPr>
          <w:sz w:val="22"/>
          <w:szCs w:val="22"/>
        </w:rPr>
        <w:fldChar w:fldCharType="end"/>
      </w:r>
      <w:r>
        <w:rPr>
          <w:sz w:val="22"/>
          <w:szCs w:val="22"/>
        </w:rPr>
        <w:fldChar w:fldCharType="begin"/>
      </w:r>
      <w:r>
        <w:rPr>
          <w:sz w:val="22"/>
          <w:szCs w:val="22"/>
        </w:rPr>
        <w:instrText xml:space="preserve"> HYPERLINK "https://www.cmtedd.act.gov.au/__data/assets/pdf_file/0005/999824/Gifts-Benefits-Hospitality-Policy.pdf" </w:instrText>
      </w:r>
      <w:r>
        <w:rPr>
          <w:sz w:val="22"/>
          <w:szCs w:val="22"/>
        </w:rPr>
        <w:fldChar w:fldCharType="separate"/>
      </w:r>
      <w:r w:rsidRPr="00C459A9">
        <w:rPr>
          <w:rStyle w:val="Hyperlink"/>
          <w:sz w:val="22"/>
          <w:szCs w:val="22"/>
        </w:rPr>
        <w:t>Gifts Benefits Hospitality Policy</w:t>
      </w:r>
    </w:p>
    <w:p w14:paraId="711B5075" w14:textId="4245BEB3" w:rsidR="00743E05" w:rsidRPr="00417E2C" w:rsidRDefault="00743E05" w:rsidP="00743E05">
      <w:pPr>
        <w:pStyle w:val="ListParagraph"/>
        <w:numPr>
          <w:ilvl w:val="0"/>
          <w:numId w:val="9"/>
        </w:numPr>
        <w:spacing w:after="120" w:line="240" w:lineRule="auto"/>
        <w:contextualSpacing w:val="0"/>
        <w:rPr>
          <w:rStyle w:val="Hyperlink"/>
          <w:sz w:val="22"/>
          <w:szCs w:val="22"/>
        </w:rPr>
      </w:pPr>
      <w:r>
        <w:rPr>
          <w:sz w:val="22"/>
          <w:szCs w:val="22"/>
        </w:rPr>
        <w:fldChar w:fldCharType="end"/>
      </w:r>
      <w:r>
        <w:rPr>
          <w:sz w:val="22"/>
          <w:szCs w:val="22"/>
        </w:rPr>
        <w:fldChar w:fldCharType="begin"/>
      </w:r>
      <w:r>
        <w:rPr>
          <w:sz w:val="22"/>
          <w:szCs w:val="22"/>
        </w:rPr>
        <w:instrText xml:space="preserve"> HYPERLINK "https://www.cmtedd.act.gov.au/industrial-relations-and-public-sector-management/commissioner" </w:instrText>
      </w:r>
      <w:r>
        <w:rPr>
          <w:sz w:val="22"/>
          <w:szCs w:val="22"/>
        </w:rPr>
        <w:fldChar w:fldCharType="separate"/>
      </w:r>
      <w:r w:rsidRPr="00417E2C">
        <w:rPr>
          <w:rStyle w:val="Hyperlink"/>
          <w:sz w:val="22"/>
          <w:szCs w:val="22"/>
        </w:rPr>
        <w:t>Guidelines to the Misconduct Process</w:t>
      </w:r>
    </w:p>
    <w:p w14:paraId="3FEA8E71" w14:textId="08B1AFDF" w:rsidR="00743E05" w:rsidRPr="006E665A" w:rsidRDefault="00743E05" w:rsidP="00743E05">
      <w:pPr>
        <w:pStyle w:val="ListParagraph"/>
        <w:numPr>
          <w:ilvl w:val="0"/>
          <w:numId w:val="9"/>
        </w:numPr>
        <w:spacing w:after="120" w:line="240" w:lineRule="auto"/>
        <w:contextualSpacing w:val="0"/>
        <w:rPr>
          <w:rStyle w:val="Hyperlink"/>
          <w:sz w:val="22"/>
          <w:szCs w:val="22"/>
        </w:rPr>
      </w:pPr>
      <w:r>
        <w:rPr>
          <w:sz w:val="22"/>
          <w:szCs w:val="22"/>
        </w:rPr>
        <w:fldChar w:fldCharType="end"/>
      </w:r>
      <w:r>
        <w:rPr>
          <w:sz w:val="22"/>
          <w:szCs w:val="22"/>
        </w:rPr>
        <w:fldChar w:fldCharType="begin"/>
      </w:r>
      <w:r>
        <w:rPr>
          <w:sz w:val="22"/>
          <w:szCs w:val="22"/>
        </w:rPr>
        <w:instrText xml:space="preserve"> HYPERLINK "https://www.legislation.act.gov.au/View/ni/2021-381/current/html/2021-381.html" </w:instrText>
      </w:r>
      <w:r>
        <w:rPr>
          <w:sz w:val="22"/>
          <w:szCs w:val="22"/>
        </w:rPr>
        <w:fldChar w:fldCharType="separate"/>
      </w:r>
      <w:r w:rsidRPr="006E665A">
        <w:rPr>
          <w:rStyle w:val="Hyperlink"/>
          <w:sz w:val="22"/>
          <w:szCs w:val="22"/>
        </w:rPr>
        <w:t>Public Interest Disclosure Guidelines</w:t>
      </w:r>
    </w:p>
    <w:p w14:paraId="24675B4C" w14:textId="23B4C57F" w:rsidR="00743E05" w:rsidRPr="00A84BEC" w:rsidRDefault="00743E05" w:rsidP="00743E05">
      <w:pPr>
        <w:pStyle w:val="ListParagraph"/>
        <w:numPr>
          <w:ilvl w:val="0"/>
          <w:numId w:val="9"/>
        </w:numPr>
        <w:spacing w:after="120" w:line="240" w:lineRule="auto"/>
        <w:contextualSpacing w:val="0"/>
        <w:rPr>
          <w:sz w:val="22"/>
          <w:szCs w:val="22"/>
        </w:rPr>
      </w:pPr>
      <w:r>
        <w:rPr>
          <w:sz w:val="22"/>
          <w:szCs w:val="22"/>
        </w:rPr>
        <w:fldChar w:fldCharType="end"/>
      </w:r>
      <w:hyperlink r:id="rId52" w:history="1">
        <w:r w:rsidRPr="00620009">
          <w:rPr>
            <w:rStyle w:val="Hyperlink"/>
            <w:sz w:val="22"/>
            <w:szCs w:val="22"/>
          </w:rPr>
          <w:t>Second Jobs and Volunteering</w:t>
        </w:r>
      </w:hyperlink>
      <w:r>
        <w:rPr>
          <w:rStyle w:val="Hyperlink"/>
          <w:sz w:val="22"/>
          <w:szCs w:val="22"/>
        </w:rPr>
        <w:t xml:space="preserve"> Policy</w:t>
      </w:r>
      <w:r>
        <w:rPr>
          <w:sz w:val="22"/>
          <w:szCs w:val="22"/>
        </w:rPr>
        <w:t xml:space="preserve"> </w:t>
      </w:r>
    </w:p>
    <w:p w14:paraId="2C2628B6" w14:textId="6909578D" w:rsidR="00743E05" w:rsidRPr="00417E2C" w:rsidRDefault="00743E05" w:rsidP="00743E05">
      <w:pPr>
        <w:pStyle w:val="ListParagraph"/>
        <w:numPr>
          <w:ilvl w:val="0"/>
          <w:numId w:val="9"/>
        </w:numPr>
        <w:spacing w:after="120" w:line="240" w:lineRule="auto"/>
        <w:contextualSpacing w:val="0"/>
        <w:rPr>
          <w:rStyle w:val="Hyperlink"/>
          <w:sz w:val="22"/>
          <w:szCs w:val="22"/>
        </w:rPr>
      </w:pPr>
      <w:r>
        <w:rPr>
          <w:sz w:val="22"/>
          <w:szCs w:val="22"/>
        </w:rPr>
        <w:fldChar w:fldCharType="begin"/>
      </w:r>
      <w:r>
        <w:rPr>
          <w:sz w:val="22"/>
          <w:szCs w:val="22"/>
        </w:rPr>
        <w:instrText xml:space="preserve"> HYPERLINK "https://www.cmtedd.act.gov.au/__data/assets/pdf_file/0008/762155/Social-Media-Policy.pdf" </w:instrText>
      </w:r>
      <w:r>
        <w:rPr>
          <w:sz w:val="22"/>
          <w:szCs w:val="22"/>
        </w:rPr>
        <w:fldChar w:fldCharType="separate"/>
      </w:r>
      <w:r w:rsidRPr="00417E2C">
        <w:rPr>
          <w:rStyle w:val="Hyperlink"/>
          <w:sz w:val="22"/>
          <w:szCs w:val="22"/>
        </w:rPr>
        <w:t>Social Media Policy</w:t>
      </w:r>
    </w:p>
    <w:p w14:paraId="4EF48723" w14:textId="2670A1D4" w:rsidR="00743E05" w:rsidRPr="006E665A" w:rsidRDefault="00743E05" w:rsidP="00743E05">
      <w:pPr>
        <w:pStyle w:val="ListParagraph"/>
        <w:numPr>
          <w:ilvl w:val="0"/>
          <w:numId w:val="9"/>
        </w:numPr>
        <w:spacing w:after="120" w:line="240" w:lineRule="auto"/>
        <w:contextualSpacing w:val="0"/>
        <w:rPr>
          <w:rStyle w:val="Hyperlink"/>
          <w:sz w:val="22"/>
          <w:szCs w:val="22"/>
        </w:rPr>
      </w:pPr>
      <w:r>
        <w:rPr>
          <w:sz w:val="22"/>
          <w:szCs w:val="22"/>
        </w:rPr>
        <w:fldChar w:fldCharType="end"/>
      </w:r>
      <w:r>
        <w:rPr>
          <w:sz w:val="22"/>
          <w:szCs w:val="22"/>
        </w:rPr>
        <w:fldChar w:fldCharType="begin"/>
      </w:r>
      <w:r>
        <w:rPr>
          <w:sz w:val="22"/>
          <w:szCs w:val="22"/>
        </w:rPr>
        <w:instrText>HYPERLINK "https://www.cmtedd.act.gov.au/__data/assets/pdf_file/0009/1758141/ACTPS-Recruitment-Policy-and-Guidelines.pdf"</w:instrText>
      </w:r>
      <w:r>
        <w:rPr>
          <w:sz w:val="22"/>
          <w:szCs w:val="22"/>
        </w:rPr>
        <w:fldChar w:fldCharType="separate"/>
      </w:r>
      <w:r w:rsidRPr="006E665A">
        <w:rPr>
          <w:rStyle w:val="Hyperlink"/>
          <w:sz w:val="22"/>
          <w:szCs w:val="22"/>
        </w:rPr>
        <w:t>Recruitment Guidelines</w:t>
      </w:r>
    </w:p>
    <w:p w14:paraId="15F12C53" w14:textId="49FD012E" w:rsidR="00743E05" w:rsidRPr="00417E2C" w:rsidRDefault="00743E05" w:rsidP="00743E05">
      <w:pPr>
        <w:pStyle w:val="ListParagraph"/>
        <w:numPr>
          <w:ilvl w:val="0"/>
          <w:numId w:val="9"/>
        </w:numPr>
        <w:spacing w:after="120" w:line="240" w:lineRule="auto"/>
        <w:contextualSpacing w:val="0"/>
        <w:rPr>
          <w:rStyle w:val="Hyperlink"/>
          <w:sz w:val="22"/>
          <w:szCs w:val="22"/>
        </w:rPr>
      </w:pPr>
      <w:r>
        <w:rPr>
          <w:sz w:val="22"/>
          <w:szCs w:val="22"/>
        </w:rPr>
        <w:fldChar w:fldCharType="end"/>
      </w:r>
      <w:r>
        <w:rPr>
          <w:sz w:val="22"/>
          <w:szCs w:val="22"/>
        </w:rPr>
        <w:fldChar w:fldCharType="begin"/>
      </w:r>
      <w:r>
        <w:rPr>
          <w:sz w:val="22"/>
          <w:szCs w:val="22"/>
        </w:rPr>
        <w:instrText xml:space="preserve"> HYPERLINK "https://www.cmtedd.act.gov.au/__data/assets/pdf_file/0007/1075498/Reportable-Conduct-Policy.pdf" </w:instrText>
      </w:r>
      <w:r>
        <w:rPr>
          <w:sz w:val="22"/>
          <w:szCs w:val="22"/>
        </w:rPr>
        <w:fldChar w:fldCharType="separate"/>
      </w:r>
      <w:r w:rsidRPr="00417E2C">
        <w:rPr>
          <w:rStyle w:val="Hyperlink"/>
          <w:sz w:val="22"/>
          <w:szCs w:val="22"/>
        </w:rPr>
        <w:t>Reportable Conduct Policy</w:t>
      </w:r>
    </w:p>
    <w:p w14:paraId="603E2120" w14:textId="0A232046" w:rsidR="00743E05" w:rsidRPr="00417E2C" w:rsidRDefault="00743E05" w:rsidP="00743E05">
      <w:pPr>
        <w:pStyle w:val="ListParagraph"/>
        <w:numPr>
          <w:ilvl w:val="0"/>
          <w:numId w:val="9"/>
        </w:numPr>
        <w:spacing w:after="120" w:line="240" w:lineRule="auto"/>
        <w:contextualSpacing w:val="0"/>
        <w:rPr>
          <w:rStyle w:val="Hyperlink"/>
          <w:sz w:val="22"/>
          <w:szCs w:val="22"/>
        </w:rPr>
      </w:pPr>
      <w:r>
        <w:rPr>
          <w:sz w:val="22"/>
          <w:szCs w:val="22"/>
        </w:rPr>
        <w:fldChar w:fldCharType="end"/>
      </w:r>
      <w:r>
        <w:rPr>
          <w:sz w:val="22"/>
          <w:szCs w:val="22"/>
        </w:rPr>
        <w:fldChar w:fldCharType="begin"/>
      </w:r>
      <w:r>
        <w:rPr>
          <w:sz w:val="22"/>
          <w:szCs w:val="22"/>
        </w:rPr>
        <w:instrText xml:space="preserve"> HYPERLINK "https://www.cmtedd.act.gov.au/employment-framework/for-employees/agreements" </w:instrText>
      </w:r>
      <w:r>
        <w:rPr>
          <w:sz w:val="22"/>
          <w:szCs w:val="22"/>
        </w:rPr>
        <w:fldChar w:fldCharType="separate"/>
      </w:r>
      <w:r w:rsidRPr="00417E2C">
        <w:rPr>
          <w:rStyle w:val="Hyperlink"/>
          <w:sz w:val="22"/>
          <w:szCs w:val="22"/>
        </w:rPr>
        <w:t>the relevant Enterprise Agreement</w:t>
      </w:r>
    </w:p>
    <w:p w14:paraId="4A89B293" w14:textId="0099D9C0" w:rsidR="00743E05" w:rsidRPr="00417E2C" w:rsidRDefault="00743E05" w:rsidP="00743E05">
      <w:pPr>
        <w:pStyle w:val="ListParagraph"/>
        <w:numPr>
          <w:ilvl w:val="0"/>
          <w:numId w:val="9"/>
        </w:numPr>
        <w:spacing w:after="120" w:line="240" w:lineRule="auto"/>
        <w:contextualSpacing w:val="0"/>
        <w:rPr>
          <w:rStyle w:val="Hyperlink"/>
          <w:sz w:val="22"/>
          <w:szCs w:val="22"/>
        </w:rPr>
      </w:pPr>
      <w:r>
        <w:rPr>
          <w:sz w:val="22"/>
          <w:szCs w:val="22"/>
        </w:rPr>
        <w:fldChar w:fldCharType="end"/>
      </w:r>
      <w:r>
        <w:rPr>
          <w:sz w:val="22"/>
          <w:szCs w:val="22"/>
        </w:rPr>
        <w:fldChar w:fldCharType="begin"/>
      </w:r>
      <w:r>
        <w:rPr>
          <w:sz w:val="22"/>
          <w:szCs w:val="22"/>
        </w:rPr>
        <w:instrText xml:space="preserve"> HYPERLINK "https://www.cmtedd.act.gov.au/employment-framework/workplace-behaviours/the-respect,-equity-and-diversity-red-framework" </w:instrText>
      </w:r>
      <w:r>
        <w:rPr>
          <w:sz w:val="22"/>
          <w:szCs w:val="22"/>
        </w:rPr>
        <w:fldChar w:fldCharType="separate"/>
      </w:r>
      <w:r w:rsidRPr="00417E2C">
        <w:rPr>
          <w:rStyle w:val="Hyperlink"/>
          <w:sz w:val="22"/>
          <w:szCs w:val="22"/>
        </w:rPr>
        <w:t>the Respect, Equity and Diversity (RED) Framework</w:t>
      </w:r>
    </w:p>
    <w:p w14:paraId="1F948519" w14:textId="294356B2" w:rsidR="00743E05" w:rsidRPr="00D71957" w:rsidRDefault="00743E05" w:rsidP="00743E05">
      <w:pPr>
        <w:pStyle w:val="ListParagraph"/>
        <w:numPr>
          <w:ilvl w:val="0"/>
          <w:numId w:val="9"/>
        </w:numPr>
        <w:spacing w:after="120" w:line="240" w:lineRule="auto"/>
        <w:contextualSpacing w:val="0"/>
        <w:rPr>
          <w:color w:val="482D8C" w:themeColor="background2"/>
          <w:sz w:val="22"/>
          <w:szCs w:val="22"/>
          <w:u w:val="single"/>
        </w:rPr>
      </w:pPr>
      <w:r>
        <w:rPr>
          <w:sz w:val="22"/>
          <w:szCs w:val="22"/>
        </w:rPr>
        <w:fldChar w:fldCharType="end"/>
      </w:r>
      <w:hyperlink r:id="rId53" w:history="1">
        <w:r w:rsidRPr="00D71957">
          <w:rPr>
            <w:rStyle w:val="Hyperlink"/>
            <w:sz w:val="22"/>
            <w:szCs w:val="22"/>
          </w:rPr>
          <w:t>Work Health and Safety (Preventing and Responding to Bullying) Code of Practice 2012</w:t>
        </w:r>
      </w:hyperlink>
    </w:p>
    <w:p w14:paraId="1FC2E5CD" w14:textId="1761AA22" w:rsidR="00743E05" w:rsidRPr="00417E2C" w:rsidRDefault="00743E05" w:rsidP="00743E05">
      <w:pPr>
        <w:pStyle w:val="ListParagraph"/>
        <w:numPr>
          <w:ilvl w:val="0"/>
          <w:numId w:val="9"/>
        </w:numPr>
        <w:spacing w:after="120" w:line="240" w:lineRule="auto"/>
        <w:contextualSpacing w:val="0"/>
        <w:rPr>
          <w:rStyle w:val="Hyperlink"/>
          <w:sz w:val="22"/>
          <w:szCs w:val="22"/>
        </w:rPr>
      </w:pPr>
      <w:r>
        <w:rPr>
          <w:sz w:val="22"/>
          <w:szCs w:val="22"/>
        </w:rPr>
        <w:fldChar w:fldCharType="begin"/>
      </w:r>
      <w:r>
        <w:rPr>
          <w:sz w:val="22"/>
          <w:szCs w:val="22"/>
        </w:rPr>
        <w:instrText xml:space="preserve"> HYPERLINK "https://www.cmtedd.act.gov.au/employment-framework/managers-And-supervisors/managers-toolkit" </w:instrText>
      </w:r>
      <w:r>
        <w:rPr>
          <w:sz w:val="22"/>
          <w:szCs w:val="22"/>
        </w:rPr>
        <w:fldChar w:fldCharType="separate"/>
      </w:r>
      <w:r w:rsidRPr="00417E2C">
        <w:rPr>
          <w:rStyle w:val="Hyperlink"/>
          <w:sz w:val="22"/>
          <w:szCs w:val="22"/>
        </w:rPr>
        <w:t>the ACTPS Managers Toolkit</w:t>
      </w:r>
      <w:r>
        <w:rPr>
          <w:rStyle w:val="Hyperlink"/>
          <w:sz w:val="22"/>
          <w:szCs w:val="22"/>
        </w:rPr>
        <w:t xml:space="preserve"> </w:t>
      </w:r>
    </w:p>
    <w:p w14:paraId="12F6BB86" w14:textId="77777777" w:rsidR="00743E05" w:rsidRPr="00276C34" w:rsidRDefault="00743E05" w:rsidP="00743E05">
      <w:pPr>
        <w:keepNext/>
        <w:suppressAutoHyphens/>
        <w:spacing w:after="120" w:line="240" w:lineRule="auto"/>
        <w:outlineLvl w:val="1"/>
        <w:rPr>
          <w:b/>
          <w:color w:val="AB4399"/>
          <w:sz w:val="38"/>
          <w:szCs w:val="36"/>
        </w:rPr>
      </w:pPr>
      <w:r>
        <w:rPr>
          <w:sz w:val="22"/>
          <w:szCs w:val="22"/>
        </w:rPr>
        <w:lastRenderedPageBreak/>
        <w:fldChar w:fldCharType="end"/>
      </w:r>
      <w:bookmarkStart w:id="53" w:name="_Toc103861804"/>
      <w:r w:rsidRPr="00276C34">
        <w:rPr>
          <w:b/>
          <w:color w:val="AB4399"/>
          <w:sz w:val="38"/>
          <w:szCs w:val="36"/>
        </w:rPr>
        <w:t>Further Information</w:t>
      </w:r>
      <w:bookmarkEnd w:id="53"/>
    </w:p>
    <w:p w14:paraId="1E84B330" w14:textId="0E635873" w:rsidR="00743E05" w:rsidRPr="00A45620" w:rsidRDefault="00743E05" w:rsidP="00743E05">
      <w:pPr>
        <w:pStyle w:val="ListParagraph"/>
        <w:numPr>
          <w:ilvl w:val="0"/>
          <w:numId w:val="7"/>
        </w:numPr>
        <w:spacing w:after="120" w:line="276" w:lineRule="auto"/>
        <w:ind w:left="567" w:hanging="567"/>
        <w:contextualSpacing w:val="0"/>
        <w:rPr>
          <w:rFonts w:cstheme="minorHAnsi"/>
          <w:sz w:val="22"/>
          <w:szCs w:val="22"/>
        </w:rPr>
      </w:pPr>
      <w:r w:rsidRPr="00A45620">
        <w:rPr>
          <w:rFonts w:cstheme="minorHAnsi"/>
          <w:sz w:val="22"/>
          <w:szCs w:val="22"/>
        </w:rPr>
        <w:t xml:space="preserve">If you have further questions about the application of this Code, please contact Whole of Government Industrial Relations and Public Sector Employment, Workforce Capability and Governance, Chief Ministers Treasury and Economic Development Directorate through </w:t>
      </w:r>
      <w:hyperlink r:id="rId54" w:history="1">
        <w:r w:rsidRPr="00A45620">
          <w:rPr>
            <w:rFonts w:cstheme="minorHAnsi"/>
            <w:color w:val="7030A0"/>
            <w:sz w:val="22"/>
            <w:szCs w:val="22"/>
          </w:rPr>
          <w:t>EBA@act.gov.au</w:t>
        </w:r>
      </w:hyperlink>
    </w:p>
    <w:p w14:paraId="63DAF20E" w14:textId="77777777" w:rsidR="00743E05" w:rsidRPr="00276C34" w:rsidRDefault="00743E05" w:rsidP="00743E05">
      <w:pPr>
        <w:keepNext/>
        <w:suppressAutoHyphens/>
        <w:spacing w:after="120" w:line="240" w:lineRule="auto"/>
        <w:outlineLvl w:val="1"/>
        <w:rPr>
          <w:b/>
          <w:color w:val="AB4399"/>
          <w:sz w:val="38"/>
          <w:szCs w:val="36"/>
        </w:rPr>
      </w:pPr>
      <w:bookmarkStart w:id="54" w:name="_Toc97803629"/>
      <w:bookmarkStart w:id="55" w:name="_Toc103861805"/>
      <w:r w:rsidRPr="00276C34">
        <w:rPr>
          <w:b/>
          <w:color w:val="AB4399"/>
          <w:sz w:val="38"/>
          <w:szCs w:val="36"/>
        </w:rPr>
        <w:t>Review</w:t>
      </w:r>
      <w:bookmarkEnd w:id="54"/>
      <w:bookmarkEnd w:id="55"/>
    </w:p>
    <w:p w14:paraId="6CB182EF" w14:textId="184A613E" w:rsidR="00743E05" w:rsidRDefault="00743E05" w:rsidP="00F202F0">
      <w:pPr>
        <w:pStyle w:val="ListParagraph"/>
        <w:numPr>
          <w:ilvl w:val="0"/>
          <w:numId w:val="7"/>
        </w:numPr>
        <w:spacing w:after="120" w:line="276" w:lineRule="auto"/>
        <w:ind w:left="567" w:hanging="567"/>
        <w:contextualSpacing w:val="0"/>
        <w:rPr>
          <w:sz w:val="22"/>
          <w:szCs w:val="22"/>
        </w:rPr>
      </w:pPr>
      <w:r w:rsidRPr="00743E05">
        <w:rPr>
          <w:sz w:val="22"/>
          <w:szCs w:val="22"/>
        </w:rPr>
        <w:t xml:space="preserve">This Code of Conduct may be reviewed from time to time and the Commissioner may vary, or revoke and substitute the Code. Otherwise, this Code of Conduct is due for review 3 years from the last issued or reviewed date, or earlier where there are changes that affect the operation of the </w:t>
      </w:r>
      <w:r w:rsidR="00BD7504">
        <w:rPr>
          <w:sz w:val="22"/>
          <w:szCs w:val="22"/>
        </w:rPr>
        <w:t>Code</w:t>
      </w:r>
      <w:r w:rsidRPr="00743E05">
        <w:rPr>
          <w:sz w:val="22"/>
          <w:szCs w:val="22"/>
        </w:rPr>
        <w:t>.</w:t>
      </w:r>
    </w:p>
    <w:tbl>
      <w:tblPr>
        <w:tblW w:w="89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4843"/>
      </w:tblGrid>
      <w:tr w:rsidR="00743E05" w:rsidRPr="00620009" w14:paraId="11F00715" w14:textId="77777777" w:rsidTr="00320C71">
        <w:tc>
          <w:tcPr>
            <w:tcW w:w="4059" w:type="dxa"/>
          </w:tcPr>
          <w:p w14:paraId="1AA4FA43" w14:textId="77777777" w:rsidR="00743E05" w:rsidRPr="00620009" w:rsidRDefault="00743E05" w:rsidP="00320C71">
            <w:pPr>
              <w:tabs>
                <w:tab w:val="left" w:pos="1327"/>
              </w:tabs>
              <w:spacing w:after="0" w:line="240" w:lineRule="auto"/>
              <w:rPr>
                <w:rFonts w:ascii="Calibri" w:eastAsia="Times New Roman" w:hAnsi="Calibri"/>
                <w:sz w:val="20"/>
                <w:szCs w:val="20"/>
                <w:lang w:val="en-US" w:eastAsia="en-US"/>
              </w:rPr>
            </w:pPr>
            <w:r w:rsidRPr="00620009">
              <w:rPr>
                <w:rFonts w:ascii="Calibri" w:eastAsia="Times New Roman" w:hAnsi="Calibri"/>
                <w:sz w:val="20"/>
                <w:szCs w:val="20"/>
                <w:lang w:val="en-US" w:eastAsia="en-US"/>
              </w:rPr>
              <w:t xml:space="preserve">Document name: Code of Conduct </w:t>
            </w:r>
          </w:p>
        </w:tc>
        <w:tc>
          <w:tcPr>
            <w:tcW w:w="4843" w:type="dxa"/>
          </w:tcPr>
          <w:p w14:paraId="462198CF" w14:textId="77777777" w:rsidR="00743E05" w:rsidRPr="00620009" w:rsidRDefault="00743E05" w:rsidP="00320C71">
            <w:pPr>
              <w:tabs>
                <w:tab w:val="left" w:pos="1327"/>
              </w:tabs>
              <w:spacing w:after="0" w:line="240" w:lineRule="auto"/>
              <w:rPr>
                <w:rFonts w:ascii="Calibri" w:eastAsia="Times New Roman" w:hAnsi="Calibri"/>
                <w:sz w:val="20"/>
                <w:szCs w:val="20"/>
                <w:lang w:val="en-US" w:eastAsia="en-US"/>
              </w:rPr>
            </w:pPr>
            <w:r w:rsidRPr="00620009">
              <w:rPr>
                <w:rFonts w:ascii="Calibri" w:eastAsia="Times New Roman" w:hAnsi="Calibri"/>
                <w:sz w:val="20"/>
                <w:szCs w:val="20"/>
                <w:lang w:val="en-US" w:eastAsia="en-US"/>
              </w:rPr>
              <w:t xml:space="preserve">Prepared by: </w:t>
            </w:r>
            <w:r>
              <w:rPr>
                <w:sz w:val="20"/>
                <w:szCs w:val="20"/>
              </w:rPr>
              <w:t xml:space="preserve">Professional Standards Unit and </w:t>
            </w:r>
            <w:r w:rsidRPr="00620009">
              <w:rPr>
                <w:sz w:val="20"/>
                <w:szCs w:val="20"/>
              </w:rPr>
              <w:t>Industrial Relations and Public Sector Employment</w:t>
            </w:r>
            <w:r>
              <w:rPr>
                <w:sz w:val="20"/>
                <w:szCs w:val="20"/>
              </w:rPr>
              <w:t>,</w:t>
            </w:r>
            <w:r w:rsidRPr="00620009">
              <w:rPr>
                <w:sz w:val="20"/>
                <w:szCs w:val="20"/>
              </w:rPr>
              <w:t xml:space="preserve"> Workforce Capability &amp; Governance, CMTEDD</w:t>
            </w:r>
          </w:p>
        </w:tc>
      </w:tr>
      <w:tr w:rsidR="00743E05" w:rsidRPr="00620009" w14:paraId="3108F244" w14:textId="77777777" w:rsidTr="00320C71">
        <w:tc>
          <w:tcPr>
            <w:tcW w:w="4059" w:type="dxa"/>
            <w:tcBorders>
              <w:bottom w:val="single" w:sz="4" w:space="0" w:color="auto"/>
            </w:tcBorders>
          </w:tcPr>
          <w:p w14:paraId="404C67DA" w14:textId="77777777" w:rsidR="00743E05" w:rsidRDefault="00743E05" w:rsidP="00320C71">
            <w:pPr>
              <w:tabs>
                <w:tab w:val="left" w:pos="1327"/>
              </w:tabs>
              <w:spacing w:after="0" w:line="240" w:lineRule="auto"/>
              <w:rPr>
                <w:rFonts w:ascii="Calibri" w:eastAsia="Times New Roman" w:hAnsi="Calibri"/>
                <w:sz w:val="20"/>
                <w:szCs w:val="20"/>
                <w:lang w:val="en-US" w:eastAsia="en-US"/>
              </w:rPr>
            </w:pPr>
            <w:r w:rsidRPr="00620009">
              <w:rPr>
                <w:rFonts w:ascii="Calibri" w:eastAsia="Times New Roman" w:hAnsi="Calibri"/>
                <w:sz w:val="20"/>
                <w:szCs w:val="20"/>
                <w:lang w:val="en-US" w:eastAsia="en-US"/>
              </w:rPr>
              <w:t xml:space="preserve">Policy Number: </w:t>
            </w:r>
            <w:r>
              <w:rPr>
                <w:rFonts w:ascii="Calibri" w:eastAsia="Times New Roman" w:hAnsi="Calibri"/>
                <w:sz w:val="20"/>
                <w:szCs w:val="20"/>
                <w:lang w:val="en-US" w:eastAsia="en-US"/>
              </w:rPr>
              <w:t>39</w:t>
            </w:r>
            <w:r w:rsidRPr="00620009">
              <w:rPr>
                <w:rFonts w:ascii="Calibri" w:eastAsia="Times New Roman" w:hAnsi="Calibri"/>
                <w:sz w:val="20"/>
                <w:szCs w:val="20"/>
                <w:lang w:val="en-US" w:eastAsia="en-US"/>
              </w:rPr>
              <w:t>/202</w:t>
            </w:r>
            <w:r>
              <w:rPr>
                <w:rFonts w:ascii="Calibri" w:eastAsia="Times New Roman" w:hAnsi="Calibri"/>
                <w:sz w:val="20"/>
                <w:szCs w:val="20"/>
                <w:lang w:val="en-US" w:eastAsia="en-US"/>
              </w:rPr>
              <w:t>2</w:t>
            </w:r>
          </w:p>
          <w:p w14:paraId="4E38EB03" w14:textId="77777777" w:rsidR="00743E05" w:rsidRPr="00620009" w:rsidRDefault="00743E05" w:rsidP="00320C71">
            <w:pPr>
              <w:tabs>
                <w:tab w:val="left" w:pos="1327"/>
              </w:tabs>
              <w:spacing w:after="0" w:line="240" w:lineRule="auto"/>
              <w:rPr>
                <w:rFonts w:ascii="Calibri" w:eastAsia="Times New Roman" w:hAnsi="Calibri"/>
                <w:sz w:val="20"/>
                <w:szCs w:val="20"/>
                <w:lang w:val="en-US" w:eastAsia="en-US"/>
              </w:rPr>
            </w:pPr>
            <w:r>
              <w:rPr>
                <w:rFonts w:ascii="Calibri" w:eastAsia="Times New Roman" w:hAnsi="Calibri"/>
                <w:sz w:val="20"/>
                <w:szCs w:val="20"/>
                <w:lang w:val="en-US" w:eastAsia="en-US"/>
              </w:rPr>
              <w:t>Notifiable Instrument Number: TBC</w:t>
            </w:r>
          </w:p>
        </w:tc>
        <w:tc>
          <w:tcPr>
            <w:tcW w:w="4843" w:type="dxa"/>
            <w:tcBorders>
              <w:bottom w:val="single" w:sz="4" w:space="0" w:color="auto"/>
            </w:tcBorders>
          </w:tcPr>
          <w:p w14:paraId="789CC39A" w14:textId="77777777" w:rsidR="00743E05" w:rsidRPr="00620009" w:rsidRDefault="00743E05" w:rsidP="00320C71">
            <w:pPr>
              <w:tabs>
                <w:tab w:val="left" w:pos="1327"/>
              </w:tabs>
              <w:spacing w:after="0" w:line="240" w:lineRule="auto"/>
              <w:rPr>
                <w:rFonts w:ascii="Calibri" w:eastAsia="Times New Roman" w:hAnsi="Calibri"/>
                <w:sz w:val="20"/>
                <w:szCs w:val="20"/>
                <w:lang w:val="en-US" w:eastAsia="en-US"/>
              </w:rPr>
            </w:pPr>
            <w:r w:rsidRPr="00620009">
              <w:rPr>
                <w:rFonts w:ascii="Calibri" w:eastAsia="Times New Roman" w:hAnsi="Calibri"/>
                <w:sz w:val="20"/>
                <w:szCs w:val="20"/>
                <w:lang w:val="en-US" w:eastAsia="en-US"/>
              </w:rPr>
              <w:t xml:space="preserve">Feedback to: </w:t>
            </w:r>
            <w:r w:rsidRPr="00620009">
              <w:rPr>
                <w:sz w:val="20"/>
                <w:szCs w:val="20"/>
              </w:rPr>
              <w:t>Industrial Relations and Public Sector Employment</w:t>
            </w:r>
            <w:r>
              <w:rPr>
                <w:sz w:val="20"/>
                <w:szCs w:val="20"/>
              </w:rPr>
              <w:t>,</w:t>
            </w:r>
            <w:r w:rsidRPr="00620009">
              <w:rPr>
                <w:sz w:val="20"/>
                <w:szCs w:val="20"/>
              </w:rPr>
              <w:t xml:space="preserve"> Workforce Capability &amp; Governance, CMTEDD</w:t>
            </w:r>
          </w:p>
        </w:tc>
      </w:tr>
      <w:tr w:rsidR="00743E05" w:rsidRPr="00620009" w14:paraId="71401A62" w14:textId="77777777" w:rsidTr="00320C71">
        <w:tc>
          <w:tcPr>
            <w:tcW w:w="4059" w:type="dxa"/>
            <w:tcBorders>
              <w:bottom w:val="single" w:sz="4" w:space="0" w:color="auto"/>
              <w:right w:val="single" w:sz="4" w:space="0" w:color="auto"/>
            </w:tcBorders>
          </w:tcPr>
          <w:p w14:paraId="3F42F657" w14:textId="77777777" w:rsidR="00743E05" w:rsidRPr="00620009" w:rsidRDefault="00743E05" w:rsidP="00320C71">
            <w:pPr>
              <w:tabs>
                <w:tab w:val="left" w:pos="1327"/>
              </w:tabs>
              <w:spacing w:after="0" w:line="240" w:lineRule="auto"/>
              <w:rPr>
                <w:rFonts w:ascii="Calibri" w:eastAsia="Times New Roman" w:hAnsi="Calibri"/>
                <w:sz w:val="20"/>
                <w:szCs w:val="20"/>
                <w:lang w:val="en-US" w:eastAsia="en-US"/>
              </w:rPr>
            </w:pPr>
            <w:r w:rsidRPr="00620009">
              <w:rPr>
                <w:rFonts w:ascii="Calibri" w:eastAsia="Times New Roman" w:hAnsi="Calibri"/>
                <w:sz w:val="20"/>
                <w:szCs w:val="20"/>
                <w:lang w:val="en-US" w:eastAsia="en-US"/>
              </w:rPr>
              <w:t xml:space="preserve">Issue Date: </w:t>
            </w:r>
            <w:r>
              <w:rPr>
                <w:rFonts w:ascii="Calibri" w:eastAsia="Times New Roman" w:hAnsi="Calibri"/>
                <w:sz w:val="20"/>
                <w:szCs w:val="20"/>
                <w:lang w:val="en-US" w:eastAsia="en-US"/>
              </w:rPr>
              <w:t>20 May</w:t>
            </w:r>
            <w:r w:rsidRPr="00620009">
              <w:rPr>
                <w:rFonts w:ascii="Calibri" w:eastAsia="Times New Roman" w:hAnsi="Calibri"/>
                <w:sz w:val="20"/>
                <w:szCs w:val="20"/>
                <w:lang w:val="en-US" w:eastAsia="en-US"/>
              </w:rPr>
              <w:t xml:space="preserve"> 202</w:t>
            </w:r>
            <w:r>
              <w:rPr>
                <w:rFonts w:ascii="Calibri" w:eastAsia="Times New Roman" w:hAnsi="Calibri"/>
                <w:sz w:val="20"/>
                <w:szCs w:val="20"/>
                <w:lang w:val="en-US" w:eastAsia="en-US"/>
              </w:rPr>
              <w:t>2</w:t>
            </w:r>
          </w:p>
        </w:tc>
        <w:tc>
          <w:tcPr>
            <w:tcW w:w="4843" w:type="dxa"/>
            <w:tcBorders>
              <w:left w:val="single" w:sz="4" w:space="0" w:color="auto"/>
              <w:bottom w:val="single" w:sz="4" w:space="0" w:color="auto"/>
            </w:tcBorders>
          </w:tcPr>
          <w:p w14:paraId="06F14711" w14:textId="77777777" w:rsidR="00743E05" w:rsidRPr="00620009" w:rsidRDefault="00743E05" w:rsidP="00320C71">
            <w:pPr>
              <w:tabs>
                <w:tab w:val="left" w:pos="1327"/>
              </w:tabs>
              <w:spacing w:after="0" w:line="240" w:lineRule="auto"/>
              <w:rPr>
                <w:rFonts w:ascii="Calibri" w:eastAsia="Times New Roman" w:hAnsi="Calibri"/>
                <w:sz w:val="20"/>
                <w:szCs w:val="20"/>
                <w:lang w:val="en-US" w:eastAsia="en-US"/>
              </w:rPr>
            </w:pPr>
            <w:r w:rsidRPr="00620009">
              <w:rPr>
                <w:rFonts w:ascii="Calibri" w:eastAsia="Times New Roman" w:hAnsi="Calibri"/>
                <w:sz w:val="20"/>
                <w:szCs w:val="20"/>
                <w:lang w:val="en-US" w:eastAsia="en-US"/>
              </w:rPr>
              <w:t>Review Date:</w:t>
            </w:r>
            <w:r>
              <w:rPr>
                <w:rFonts w:ascii="Calibri" w:eastAsia="Times New Roman" w:hAnsi="Calibri"/>
                <w:sz w:val="20"/>
                <w:szCs w:val="20"/>
                <w:lang w:val="en-US" w:eastAsia="en-US"/>
              </w:rPr>
              <w:t xml:space="preserve"> 20 May</w:t>
            </w:r>
            <w:r w:rsidRPr="00620009">
              <w:rPr>
                <w:rFonts w:ascii="Calibri" w:eastAsia="Times New Roman" w:hAnsi="Calibri"/>
                <w:sz w:val="20"/>
                <w:szCs w:val="20"/>
                <w:lang w:val="en-US" w:eastAsia="en-US"/>
              </w:rPr>
              <w:t xml:space="preserve"> 202</w:t>
            </w:r>
            <w:r>
              <w:rPr>
                <w:rFonts w:ascii="Calibri" w:eastAsia="Times New Roman" w:hAnsi="Calibri"/>
                <w:sz w:val="20"/>
                <w:szCs w:val="20"/>
                <w:lang w:val="en-US" w:eastAsia="en-US"/>
              </w:rPr>
              <w:t>5</w:t>
            </w:r>
          </w:p>
        </w:tc>
      </w:tr>
    </w:tbl>
    <w:p w14:paraId="43411F2E" w14:textId="77777777" w:rsidR="00743E05" w:rsidRDefault="00743E05" w:rsidP="00743E05">
      <w:pPr>
        <w:rPr>
          <w:rFonts w:ascii="Calibri" w:hAnsi="Calibri" w:cs="Arial"/>
        </w:rPr>
      </w:pPr>
    </w:p>
    <w:p w14:paraId="34561209" w14:textId="77777777" w:rsidR="00743E05" w:rsidRPr="00276C34" w:rsidRDefault="00743E05" w:rsidP="00743E05">
      <w:pPr>
        <w:keepNext/>
        <w:suppressAutoHyphens/>
        <w:spacing w:before="240" w:after="60" w:line="300" w:lineRule="exact"/>
        <w:outlineLvl w:val="1"/>
        <w:rPr>
          <w:b/>
          <w:color w:val="AB4399"/>
          <w:sz w:val="38"/>
          <w:szCs w:val="36"/>
        </w:rPr>
      </w:pPr>
      <w:bookmarkStart w:id="56" w:name="_Toc97803630"/>
      <w:bookmarkStart w:id="57" w:name="_Toc103861806"/>
      <w:r w:rsidRPr="00276C34">
        <w:rPr>
          <w:b/>
          <w:color w:val="AB4399"/>
          <w:sz w:val="38"/>
          <w:szCs w:val="36"/>
        </w:rPr>
        <w:t>Approval Authority</w:t>
      </w:r>
      <w:bookmarkEnd w:id="56"/>
      <w:bookmarkEnd w:id="57"/>
    </w:p>
    <w:p w14:paraId="64FEB371" w14:textId="77777777" w:rsidR="00743E05" w:rsidRDefault="00743E05" w:rsidP="00743E05">
      <w:pPr>
        <w:pStyle w:val="ListParagraph"/>
        <w:numPr>
          <w:ilvl w:val="0"/>
          <w:numId w:val="7"/>
        </w:numPr>
        <w:ind w:left="567" w:hanging="567"/>
        <w:rPr>
          <w:sz w:val="22"/>
          <w:szCs w:val="22"/>
        </w:rPr>
      </w:pPr>
      <w:r w:rsidRPr="00E66DB7">
        <w:rPr>
          <w:sz w:val="22"/>
          <w:szCs w:val="22"/>
        </w:rPr>
        <w:t xml:space="preserve">This </w:t>
      </w:r>
      <w:r>
        <w:rPr>
          <w:sz w:val="22"/>
          <w:szCs w:val="22"/>
        </w:rPr>
        <w:t>Code</w:t>
      </w:r>
      <w:r w:rsidRPr="00E66DB7">
        <w:rPr>
          <w:sz w:val="22"/>
          <w:szCs w:val="22"/>
        </w:rPr>
        <w:t xml:space="preserve"> is approved by</w:t>
      </w:r>
      <w:r>
        <w:rPr>
          <w:sz w:val="22"/>
          <w:szCs w:val="22"/>
        </w:rPr>
        <w:t>:</w:t>
      </w:r>
    </w:p>
    <w:p w14:paraId="0CD66FF6" w14:textId="77777777" w:rsidR="00743E05" w:rsidRPr="00F843A3" w:rsidRDefault="00743E05" w:rsidP="00743E05">
      <w:pPr>
        <w:spacing w:after="0" w:line="240" w:lineRule="auto"/>
        <w:ind w:left="709" w:hanging="142"/>
        <w:rPr>
          <w:sz w:val="22"/>
          <w:szCs w:val="22"/>
        </w:rPr>
      </w:pPr>
      <w:r>
        <w:rPr>
          <w:sz w:val="22"/>
          <w:szCs w:val="22"/>
        </w:rPr>
        <w:t>Mr Ian McPhee, AO PSM</w:t>
      </w:r>
    </w:p>
    <w:p w14:paraId="1991E100" w14:textId="77777777" w:rsidR="00743E05" w:rsidRPr="00F843A3" w:rsidRDefault="00743E05" w:rsidP="00743E05">
      <w:pPr>
        <w:spacing w:after="0" w:line="240" w:lineRule="auto"/>
        <w:ind w:left="709" w:hanging="142"/>
        <w:rPr>
          <w:sz w:val="22"/>
          <w:szCs w:val="22"/>
        </w:rPr>
      </w:pPr>
      <w:r>
        <w:rPr>
          <w:sz w:val="22"/>
          <w:szCs w:val="22"/>
        </w:rPr>
        <w:t>ACT Public Sector Standards Commissioner</w:t>
      </w:r>
    </w:p>
    <w:p w14:paraId="0C716C0F" w14:textId="77777777" w:rsidR="00743E05" w:rsidRPr="00F843A3" w:rsidRDefault="00743E05" w:rsidP="00743E05">
      <w:pPr>
        <w:ind w:left="709" w:hanging="142"/>
        <w:rPr>
          <w:sz w:val="22"/>
          <w:szCs w:val="22"/>
        </w:rPr>
      </w:pPr>
      <w:r>
        <w:rPr>
          <w:sz w:val="22"/>
          <w:szCs w:val="22"/>
        </w:rPr>
        <w:t>20 May</w:t>
      </w:r>
      <w:r w:rsidRPr="00F843A3">
        <w:rPr>
          <w:sz w:val="22"/>
          <w:szCs w:val="22"/>
        </w:rPr>
        <w:t xml:space="preserve"> 202</w:t>
      </w:r>
      <w:r>
        <w:rPr>
          <w:sz w:val="22"/>
          <w:szCs w:val="22"/>
        </w:rPr>
        <w:t>2</w:t>
      </w:r>
      <w:r w:rsidRPr="00F843A3">
        <w:rPr>
          <w:sz w:val="22"/>
          <w:szCs w:val="22"/>
        </w:rPr>
        <w:t xml:space="preserve">  </w:t>
      </w:r>
    </w:p>
    <w:p w14:paraId="5DC57121" w14:textId="705E4CB4" w:rsidR="00743E05" w:rsidRPr="00743E05" w:rsidRDefault="00743E05" w:rsidP="00F202F0">
      <w:pPr>
        <w:pStyle w:val="ListParagraph"/>
        <w:numPr>
          <w:ilvl w:val="0"/>
          <w:numId w:val="7"/>
        </w:numPr>
        <w:spacing w:after="120" w:line="276" w:lineRule="auto"/>
        <w:ind w:left="567" w:hanging="567"/>
        <w:contextualSpacing w:val="0"/>
        <w:rPr>
          <w:sz w:val="22"/>
          <w:szCs w:val="22"/>
        </w:rPr>
      </w:pPr>
      <w:r w:rsidRPr="00743E05">
        <w:rPr>
          <w:sz w:val="22"/>
          <w:szCs w:val="22"/>
        </w:rPr>
        <w:br w:type="page"/>
      </w:r>
    </w:p>
    <w:p w14:paraId="4098A092" w14:textId="3CC61BE8" w:rsidR="00632F54" w:rsidRPr="00D079DC" w:rsidRDefault="006D2273" w:rsidP="00D079DC">
      <w:pPr>
        <w:spacing w:line="276" w:lineRule="auto"/>
        <w:rPr>
          <w:rFonts w:cstheme="minorHAnsi"/>
          <w:sz w:val="22"/>
          <w:szCs w:val="22"/>
        </w:rPr>
      </w:pPr>
      <w:r>
        <w:rPr>
          <w:noProof/>
        </w:rPr>
        <w:lastRenderedPageBreak/>
        <w:drawing>
          <wp:anchor distT="0" distB="0" distL="114300" distR="114300" simplePos="0" relativeHeight="251681792" behindDoc="1" locked="0" layoutInCell="1" allowOverlap="1" wp14:anchorId="70577478" wp14:editId="661C208B">
            <wp:simplePos x="0" y="0"/>
            <wp:positionH relativeFrom="page">
              <wp:posOffset>1834</wp:posOffset>
            </wp:positionH>
            <wp:positionV relativeFrom="page">
              <wp:posOffset>0</wp:posOffset>
            </wp:positionV>
            <wp:extent cx="7628332" cy="1079039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bwMode="auto">
                    <a:xfrm>
                      <a:off x="0" y="0"/>
                      <a:ext cx="7628332" cy="10790399"/>
                    </a:xfrm>
                    <a:prstGeom prst="rect">
                      <a:avLst/>
                    </a:prstGeom>
                    <a:noFill/>
                  </pic:spPr>
                </pic:pic>
              </a:graphicData>
            </a:graphic>
          </wp:anchor>
        </w:drawing>
      </w:r>
      <w:bookmarkStart w:id="58" w:name="_Toc97803631"/>
      <w:r w:rsidR="00915AE2">
        <w:rPr>
          <w:noProof/>
        </w:rPr>
        <mc:AlternateContent>
          <mc:Choice Requires="wps">
            <w:drawing>
              <wp:anchor distT="0" distB="0" distL="114300" distR="114300" simplePos="0" relativeHeight="251661312" behindDoc="0" locked="0" layoutInCell="1" allowOverlap="1" wp14:anchorId="21F6C681" wp14:editId="39A93B73">
                <wp:simplePos x="0" y="0"/>
                <wp:positionH relativeFrom="margin">
                  <wp:align>left</wp:align>
                </wp:positionH>
                <wp:positionV relativeFrom="page">
                  <wp:posOffset>9002851</wp:posOffset>
                </wp:positionV>
                <wp:extent cx="5013858" cy="91694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858"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19DAB" w14:textId="77777777" w:rsidR="00915AE2" w:rsidRPr="00D462E5" w:rsidRDefault="00915AE2" w:rsidP="00915AE2">
                            <w:pPr>
                              <w:pStyle w:val="Intro"/>
                              <w:rPr>
                                <w:color w:val="FFFFFF"/>
                              </w:rPr>
                            </w:pPr>
                            <w:r w:rsidRPr="00D462E5">
                              <w:rPr>
                                <w:color w:val="FFFFFF"/>
                              </w:rPr>
                              <w:t>Chief Minister, Treasury and Economic Development Directorate</w:t>
                            </w:r>
                          </w:p>
                          <w:p w14:paraId="354A4D16" w14:textId="77777777" w:rsidR="00915AE2" w:rsidRPr="000016B9" w:rsidRDefault="00915AE2" w:rsidP="00915AE2">
                            <w:pPr>
                              <w:pStyle w:val="Intro"/>
                              <w:rPr>
                                <w:caps/>
                                <w:color w:val="FFFFFF"/>
                              </w:rPr>
                            </w:pPr>
                          </w:p>
                          <w:p w14:paraId="7E7C2605" w14:textId="5E3B422B" w:rsidR="00915AE2" w:rsidRPr="00D462E5" w:rsidRDefault="00743E05" w:rsidP="00915AE2">
                            <w:pPr>
                              <w:pStyle w:val="Intro"/>
                              <w:rPr>
                                <w:color w:val="FFFFFF"/>
                              </w:rPr>
                            </w:pPr>
                            <w:r>
                              <w:rPr>
                                <w:color w:val="FFFFFF"/>
                              </w:rPr>
                              <w:t xml:space="preserve">20 </w:t>
                            </w:r>
                            <w:r w:rsidR="00364ACF">
                              <w:rPr>
                                <w:color w:val="FFFFFF"/>
                              </w:rPr>
                              <w:t>May</w:t>
                            </w:r>
                            <w:r w:rsidR="00915AE2">
                              <w:rPr>
                                <w:color w:val="FFFFFF"/>
                              </w:rPr>
                              <w:t xml:space="preserve"> 202</w:t>
                            </w:r>
                            <w:r w:rsidR="007875E9">
                              <w:rPr>
                                <w:color w:val="FFFFFF"/>
                              </w:rPr>
                              <w:t>2</w:t>
                            </w:r>
                          </w:p>
                          <w:p w14:paraId="18CCF10B" w14:textId="14F15474" w:rsidR="00246AAC" w:rsidRPr="003D4DBC" w:rsidRDefault="00246AAC" w:rsidP="000016B9">
                            <w:pPr>
                              <w:pStyle w:val="Intro"/>
                              <w:rPr>
                                <w:color w:val="FFFFFF" w:themeColor="background1"/>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F6C681" id="Text Box 7" o:spid="_x0000_s1028" type="#_x0000_t202" style="position:absolute;margin-left:0;margin-top:708.9pt;width:394.8pt;height:72.2pt;z-index:251661312;visibility:visible;mso-wrap-style:square;mso-width-percent:0;mso-height-percent:200;mso-wrap-distance-left:9pt;mso-wrap-distance-top:0;mso-wrap-distance-right:9pt;mso-wrap-distance-bottom:0;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" filled="f" stroked="f">
                <v:textbox style="mso-fit-shape-to-text:t">
                  <w:txbxContent>
                    <w:p w14:paraId="09419DAB" w14:textId="77777777" w:rsidR="00915AE2" w:rsidRPr="00D462E5" w:rsidRDefault="00915AE2" w:rsidP="00915AE2">
                      <w:pPr>
                        <w:pStyle w:val="Intro"/>
                        <w:rPr>
                          <w:color w:val="FFFFFF"/>
                        </w:rPr>
                      </w:pPr>
                      <w:r w:rsidRPr="00D462E5">
                        <w:rPr>
                          <w:color w:val="FFFFFF"/>
                        </w:rPr>
                        <w:t>Chief Minister, Treasury and Economic Development Directorate</w:t>
                      </w:r>
                    </w:p>
                    <w:p w14:paraId="354A4D16" w14:textId="77777777" w:rsidR="00915AE2" w:rsidRPr="000016B9" w:rsidRDefault="00915AE2" w:rsidP="00915AE2">
                      <w:pPr>
                        <w:pStyle w:val="Intro"/>
                        <w:rPr>
                          <w:caps/>
                          <w:color w:val="FFFFFF"/>
                        </w:rPr>
                      </w:pPr>
                    </w:p>
                    <w:p w14:paraId="7E7C2605" w14:textId="5E3B422B" w:rsidR="00915AE2" w:rsidRPr="00D462E5" w:rsidRDefault="00743E05" w:rsidP="00915AE2">
                      <w:pPr>
                        <w:pStyle w:val="Intro"/>
                        <w:rPr>
                          <w:color w:val="FFFFFF"/>
                        </w:rPr>
                      </w:pPr>
                      <w:r>
                        <w:rPr>
                          <w:color w:val="FFFFFF"/>
                        </w:rPr>
                        <w:t xml:space="preserve">20 </w:t>
                      </w:r>
                      <w:r w:rsidR="00364ACF">
                        <w:rPr>
                          <w:color w:val="FFFFFF"/>
                        </w:rPr>
                        <w:t>May</w:t>
                      </w:r>
                      <w:r w:rsidR="00915AE2">
                        <w:rPr>
                          <w:color w:val="FFFFFF"/>
                        </w:rPr>
                        <w:t xml:space="preserve"> 202</w:t>
                      </w:r>
                      <w:r w:rsidR="007875E9">
                        <w:rPr>
                          <w:color w:val="FFFFFF"/>
                        </w:rPr>
                        <w:t>2</w:t>
                      </w:r>
                    </w:p>
                    <w:p w14:paraId="18CCF10B" w14:textId="14F15474" w:rsidR="00246AAC" w:rsidRPr="003D4DBC" w:rsidRDefault="00246AAC" w:rsidP="000016B9">
                      <w:pPr>
                        <w:pStyle w:val="Intro"/>
                        <w:rPr>
                          <w:color w:val="FFFFFF" w:themeColor="background1"/>
                        </w:rPr>
                      </w:pPr>
                    </w:p>
                  </w:txbxContent>
                </v:textbox>
                <w10:wrap anchorx="margin" anchory="page"/>
              </v:shape>
            </w:pict>
          </mc:Fallback>
        </mc:AlternateContent>
      </w:r>
      <w:r w:rsidR="00496C0F">
        <w:rPr>
          <w:noProof/>
        </w:rPr>
        <w:drawing>
          <wp:anchor distT="0" distB="0" distL="114300" distR="114300" simplePos="0" relativeHeight="251658240" behindDoc="0" locked="0" layoutInCell="1" allowOverlap="1" wp14:anchorId="60196590" wp14:editId="2DD52F0C">
            <wp:simplePos x="0" y="0"/>
            <wp:positionH relativeFrom="margin">
              <wp:posOffset>5715</wp:posOffset>
            </wp:positionH>
            <wp:positionV relativeFrom="page">
              <wp:posOffset>7205980</wp:posOffset>
            </wp:positionV>
            <wp:extent cx="1413510" cy="721995"/>
            <wp:effectExtent l="19050" t="0" r="0" b="0"/>
            <wp:wrapSquare wrapText="bothSides"/>
            <wp:docPr id="8" name="Picture 4" descr="ACTGov_inline_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Gov_inline_black.wmf"/>
                    <pic:cNvPicPr>
                      <a:picLocks noChangeAspect="1" noChangeArrowheads="1"/>
                    </pic:cNvPicPr>
                  </pic:nvPicPr>
                  <pic:blipFill>
                    <a:blip r:embed="rId17" cstate="print"/>
                    <a:stretch>
                      <a:fillRect/>
                    </a:stretch>
                  </pic:blipFill>
                  <pic:spPr bwMode="auto">
                    <a:xfrm>
                      <a:off x="0" y="0"/>
                      <a:ext cx="1413510" cy="721995"/>
                    </a:xfrm>
                    <a:prstGeom prst="rect">
                      <a:avLst/>
                    </a:prstGeom>
                    <a:noFill/>
                  </pic:spPr>
                </pic:pic>
              </a:graphicData>
            </a:graphic>
          </wp:anchor>
        </w:drawing>
      </w:r>
      <w:bookmarkEnd w:id="1"/>
      <w:bookmarkEnd w:id="58"/>
    </w:p>
    <w:sectPr w:rsidR="00632F54" w:rsidRPr="00D079DC" w:rsidSect="00926938">
      <w:headerReference w:type="default" r:id="rId56"/>
      <w:footerReference w:type="default" r:id="rId57"/>
      <w:pgSz w:w="11906" w:h="16838" w:code="9"/>
      <w:pgMar w:top="1253" w:right="1418" w:bottom="1701"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D885" w14:textId="77777777" w:rsidR="002C7A44" w:rsidRDefault="002C7A44" w:rsidP="00665B9F">
      <w:pPr>
        <w:spacing w:after="0" w:line="240" w:lineRule="auto"/>
      </w:pPr>
      <w:r>
        <w:separator/>
      </w:r>
    </w:p>
  </w:endnote>
  <w:endnote w:type="continuationSeparator" w:id="0">
    <w:p w14:paraId="37D69C0C" w14:textId="77777777" w:rsidR="002C7A44" w:rsidRDefault="002C7A44" w:rsidP="0066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600002F7" w:usb1="02000001" w:usb2="00000000" w:usb3="00000000" w:csb0="0000019F" w:csb1="00000000"/>
  </w:font>
  <w:font w:name="Montserrat Light">
    <w:panose1 w:val="000004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7EEA" w14:textId="77777777" w:rsidR="0052342A" w:rsidRDefault="00523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93C" w14:textId="097D45CF" w:rsidR="002949A9" w:rsidRPr="002949A9" w:rsidRDefault="002949A9" w:rsidP="002949A9">
    <w:pPr>
      <w:pStyle w:val="Footer"/>
      <w:jc w:val="center"/>
      <w:rPr>
        <w:rFonts w:ascii="Arial" w:hAnsi="Arial" w:cs="Arial"/>
        <w:sz w:val="14"/>
      </w:rPr>
    </w:pPr>
    <w:r w:rsidRPr="002949A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E523" w14:textId="07A72355" w:rsidR="00283BC5" w:rsidRDefault="002C6E3F" w:rsidP="002C6E3F">
    <w:pPr>
      <w:pStyle w:val="Footer"/>
      <w:rPr>
        <w:rFonts w:ascii="Arial" w:hAnsi="Arial" w:cs="Arial"/>
        <w:sz w:val="18"/>
      </w:rPr>
    </w:pPr>
    <w:r w:rsidRPr="002C6E3F">
      <w:rPr>
        <w:rFonts w:ascii="Arial" w:hAnsi="Arial" w:cs="Arial"/>
        <w:sz w:val="18"/>
      </w:rPr>
      <w:t>*Name amended under Legislation Act, s 60</w:t>
    </w:r>
  </w:p>
  <w:p w14:paraId="320335E4" w14:textId="21A6B280" w:rsidR="002C6E3F" w:rsidRPr="0052342A" w:rsidRDefault="0052342A" w:rsidP="0052342A">
    <w:pPr>
      <w:pStyle w:val="Footer"/>
      <w:spacing w:before="120"/>
      <w:jc w:val="center"/>
      <w:rPr>
        <w:rFonts w:ascii="Arial" w:hAnsi="Arial" w:cs="Arial"/>
        <w:sz w:val="14"/>
        <w:szCs w:val="18"/>
      </w:rPr>
    </w:pPr>
    <w:r w:rsidRPr="0052342A">
      <w:rPr>
        <w:rFonts w:ascii="Arial" w:hAnsi="Arial" w:cs="Arial"/>
        <w:sz w:val="14"/>
        <w:szCs w:val="18"/>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F471" w14:textId="76DBF432" w:rsidR="003A0978" w:rsidRDefault="003A0978" w:rsidP="000C6029">
    <w:pPr>
      <w:pStyle w:val="Intro"/>
      <w:tabs>
        <w:tab w:val="right" w:pos="8789"/>
        <w:tab w:val="right" w:pos="9070"/>
      </w:tabs>
      <w:spacing w:line="240" w:lineRule="exact"/>
      <w:rPr>
        <w:sz w:val="20"/>
        <w:szCs w:val="20"/>
      </w:rPr>
    </w:pPr>
    <w:r>
      <w:rPr>
        <w:noProof/>
        <w:sz w:val="18"/>
        <w:szCs w:val="18"/>
      </w:rPr>
      <mc:AlternateContent>
        <mc:Choice Requires="wps">
          <w:drawing>
            <wp:anchor distT="0" distB="0" distL="114300" distR="114300" simplePos="0" relativeHeight="251664384" behindDoc="0" locked="0" layoutInCell="1" allowOverlap="1" wp14:anchorId="6F2E9220" wp14:editId="68A8D839">
              <wp:simplePos x="0" y="0"/>
              <wp:positionH relativeFrom="column">
                <wp:posOffset>-900430</wp:posOffset>
              </wp:positionH>
              <wp:positionV relativeFrom="paragraph">
                <wp:posOffset>-179705</wp:posOffset>
              </wp:positionV>
              <wp:extent cx="7560945" cy="0"/>
              <wp:effectExtent l="9525" t="10160" r="11430" b="889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703917" id="_x0000_t32" coordsize="21600,21600" o:spt="32" o:oned="t" path="m,l21600,21600e" filled="f">
              <v:path arrowok="t" fillok="f" o:connecttype="none"/>
              <o:lock v:ext="edit" shapetype="t"/>
            </v:shapetype>
            <v:shape id="AutoShape 6" o:spid="_x0000_s1026" type="#_x0000_t32" style="position:absolute;margin-left:-70.9pt;margin-top:-14.15pt;width:595.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1xuAEAAFYDAAAOAAAAZHJzL2Uyb0RvYy54bWysU8Fu2zAMvQ/YPwi6L3aCpVu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"/>
          </w:pict>
        </mc:Fallback>
      </mc:AlternateContent>
    </w:r>
    <w:r>
      <w:rPr>
        <w:sz w:val="18"/>
        <w:szCs w:val="18"/>
      </w:rPr>
      <w:t>ACTPS Code of Conduct</w:t>
    </w:r>
    <w:r>
      <w:tab/>
    </w:r>
    <w:r w:rsidRPr="00B02277">
      <w:rPr>
        <w:sz w:val="20"/>
        <w:szCs w:val="20"/>
      </w:rPr>
      <w:fldChar w:fldCharType="begin"/>
    </w:r>
    <w:r w:rsidRPr="00B02277">
      <w:rPr>
        <w:sz w:val="20"/>
        <w:szCs w:val="20"/>
      </w:rPr>
      <w:instrText xml:space="preserve"> PAGE   \* MERGEFORMAT </w:instrText>
    </w:r>
    <w:r w:rsidRPr="00B02277">
      <w:rPr>
        <w:sz w:val="20"/>
        <w:szCs w:val="20"/>
      </w:rPr>
      <w:fldChar w:fldCharType="separate"/>
    </w:r>
    <w:r>
      <w:rPr>
        <w:noProof/>
        <w:sz w:val="20"/>
        <w:szCs w:val="20"/>
      </w:rPr>
      <w:t>1</w:t>
    </w:r>
    <w:r w:rsidRPr="00B02277">
      <w:rPr>
        <w:sz w:val="20"/>
        <w:szCs w:val="20"/>
      </w:rPr>
      <w:fldChar w:fldCharType="end"/>
    </w:r>
  </w:p>
  <w:p w14:paraId="6F340C43" w14:textId="131A981E" w:rsidR="00587B88" w:rsidRPr="0052342A" w:rsidRDefault="0052342A" w:rsidP="0052342A">
    <w:pPr>
      <w:pStyle w:val="Intro"/>
      <w:tabs>
        <w:tab w:val="right" w:pos="8789"/>
        <w:tab w:val="right" w:pos="9070"/>
      </w:tabs>
      <w:spacing w:before="120" w:after="0" w:line="240" w:lineRule="auto"/>
      <w:jc w:val="center"/>
      <w:rPr>
        <w:rFonts w:ascii="Arial" w:hAnsi="Arial" w:cs="Arial"/>
        <w:color w:val="auto"/>
        <w:sz w:val="14"/>
        <w:szCs w:val="14"/>
      </w:rPr>
    </w:pPr>
    <w:r w:rsidRPr="0052342A">
      <w:rPr>
        <w:rFonts w:ascii="Arial" w:hAnsi="Arial" w:cs="Arial"/>
        <w:color w:val="auto"/>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B2E4" w14:textId="77777777" w:rsidR="002C7A44" w:rsidRDefault="002C7A44" w:rsidP="00665B9F">
      <w:pPr>
        <w:spacing w:after="0" w:line="240" w:lineRule="auto"/>
      </w:pPr>
      <w:r>
        <w:separator/>
      </w:r>
    </w:p>
  </w:footnote>
  <w:footnote w:type="continuationSeparator" w:id="0">
    <w:p w14:paraId="7C0E3F11" w14:textId="77777777" w:rsidR="002C7A44" w:rsidRDefault="002C7A44" w:rsidP="00665B9F">
      <w:pPr>
        <w:spacing w:after="0" w:line="240" w:lineRule="auto"/>
      </w:pPr>
      <w:r>
        <w:continuationSeparator/>
      </w:r>
    </w:p>
  </w:footnote>
  <w:footnote w:id="1">
    <w:p w14:paraId="56314CAB" w14:textId="77777777" w:rsidR="00743E05" w:rsidRDefault="00743E05" w:rsidP="00743E05">
      <w:pPr>
        <w:pStyle w:val="FootnoteText"/>
      </w:pPr>
      <w:r>
        <w:rPr>
          <w:rStyle w:val="FootnoteReference"/>
        </w:rPr>
        <w:footnoteRef/>
      </w:r>
      <w:r>
        <w:t xml:space="preserve"> Section 151 of the PSM Act allows for Division 2.1 (Public sector standards) to apply to</w:t>
      </w:r>
      <w:r w:rsidRPr="0021057C">
        <w:t xml:space="preserve"> (a) a public sector member (b) a person employed by a territory instrumentality</w:t>
      </w:r>
      <w:r>
        <w:t>, to the extent that the application of division 2.1 is consistent with the exercise of the member’s functions.</w:t>
      </w:r>
    </w:p>
  </w:footnote>
  <w:footnote w:id="2">
    <w:p w14:paraId="3C573056" w14:textId="417F4E1E" w:rsidR="00743E05" w:rsidRDefault="00743E05" w:rsidP="00F768E7">
      <w:pPr>
        <w:pStyle w:val="FootnoteText"/>
        <w:jc w:val="both"/>
      </w:pPr>
      <w:r w:rsidRPr="00E252F4">
        <w:rPr>
          <w:rStyle w:val="FootnoteReference"/>
        </w:rPr>
        <w:footnoteRef/>
      </w:r>
      <w:r w:rsidRPr="00E252F4">
        <w:t xml:space="preserve"> Division 7.2 </w:t>
      </w:r>
      <w:r w:rsidR="00FA21FB">
        <w:t xml:space="preserve">of the PSM Standards 2016, </w:t>
      </w:r>
      <w:r w:rsidRPr="00E252F4">
        <w:t xml:space="preserve">provides a definition of eligible employment and a mechanism for working out certain entitlements for public servants. The Legislation Act </w:t>
      </w:r>
      <w:r>
        <w:t>defines</w:t>
      </w:r>
      <w:r w:rsidRPr="00E252F4">
        <w:t xml:space="preserve"> ‘public </w:t>
      </w:r>
      <w:r w:rsidR="00F768E7">
        <w:t>employee</w:t>
      </w:r>
      <w:r w:rsidRPr="00E252F4">
        <w:t xml:space="preserve">’ as </w:t>
      </w:r>
      <w:r w:rsidR="00F768E7">
        <w:t>a public servant, or a public sector member, or a person employed by a territory instrumentality</w:t>
      </w:r>
      <w:r w:rsidRPr="00E252F4">
        <w:t>. Section 12 of the PSM Act establishes the ACT Public Service. It provides that members of the ACT Public Service are ‘the senior executive service’, ‘officers’ and ‘employees’. A senior executive service member is a person engaged under section 31 of the PSM Act. An officer is a person appointed to an office on a permanent basis (see section 24 PSM Act). An employee is a person employed to exercise the functions of an office on a temporary basis (see section 25 and part 5.8 PSM Act), which</w:t>
      </w:r>
      <w:bookmarkStart w:id="8" w:name="_Hlk64825996"/>
      <w:r w:rsidRPr="00E252F4">
        <w:t xml:space="preserve"> includes a person employed on a fixed term temporary or casual employment</w:t>
      </w:r>
      <w:bookmarkEnd w:id="8"/>
      <w:r w:rsidRPr="00E252F4">
        <w:t xml:space="preserve"> contract. The entitlement applies to ‘public sector members’ by virtue of section 150 of the PSM Act. A public sector member includes a statutory officeholder and a person employed by a statutory officeholder.    </w:t>
      </w:r>
    </w:p>
  </w:footnote>
  <w:footnote w:id="3">
    <w:p w14:paraId="7922306F" w14:textId="77777777" w:rsidR="00FA21FB" w:rsidRDefault="00FA21FB" w:rsidP="00B55C0B">
      <w:pPr>
        <w:pStyle w:val="FootnoteText"/>
        <w:jc w:val="both"/>
      </w:pPr>
      <w:r>
        <w:rPr>
          <w:rStyle w:val="FootnoteReference"/>
        </w:rPr>
        <w:footnoteRef/>
      </w:r>
      <w:r>
        <w:t xml:space="preserve"> For example, i</w:t>
      </w:r>
      <w:r w:rsidRPr="00712DC8">
        <w:t>f a public sector member has a function under an Act that requires the member to report to the Legislative Assembly on the Territory’s compliance with certain territory laws and to advocate for compliance with the laws. The member tables a report in the Assembly that identifies non</w:t>
      </w:r>
      <w:r w:rsidRPr="00712DC8">
        <w:rPr>
          <w:rFonts w:ascii="Cambria Math" w:hAnsi="Cambria Math" w:cs="Cambria Math"/>
        </w:rPr>
        <w:t>‑</w:t>
      </w:r>
      <w:r w:rsidRPr="00712DC8">
        <w:t>compliance by the Territory. The member does not fail to comply with s 9 (2) (a) which is about damage to the reputation of the public sector or the Executive by tabling the report or publicly commenting on the report.</w:t>
      </w:r>
    </w:p>
  </w:footnote>
  <w:footnote w:id="4">
    <w:p w14:paraId="3601B112" w14:textId="709D5023" w:rsidR="00317848" w:rsidRPr="00317848" w:rsidRDefault="00317848" w:rsidP="00B55C0B">
      <w:pPr>
        <w:pStyle w:val="FootnoteText"/>
      </w:pPr>
      <w:r>
        <w:rPr>
          <w:rStyle w:val="FootnoteReference"/>
        </w:rPr>
        <w:footnoteRef/>
      </w:r>
      <w:r>
        <w:t xml:space="preserve">s151 (1) </w:t>
      </w:r>
      <w:r w:rsidRPr="00317848">
        <w:t>Division 2.1 (Public sector standards) applies to the following to the extent that the application of division 2.1 is consistent with the exercise of the member’s functions:</w:t>
      </w:r>
    </w:p>
    <w:p w14:paraId="79F2C9CA" w14:textId="77777777" w:rsidR="00317848" w:rsidRPr="00317848" w:rsidRDefault="00317848" w:rsidP="00B55C0B">
      <w:pPr>
        <w:pStyle w:val="FootnoteText"/>
      </w:pPr>
      <w:r w:rsidRPr="00317848">
        <w:t> (a) a public sector member;</w:t>
      </w:r>
    </w:p>
    <w:p w14:paraId="6253D7BF" w14:textId="5296001A" w:rsidR="00317848" w:rsidRDefault="00317848" w:rsidP="00B55C0B">
      <w:pPr>
        <w:pStyle w:val="FootnoteText"/>
      </w:pPr>
      <w:r w:rsidRPr="00317848">
        <w:t> (b) a person employed by a territory instrumentality.</w:t>
      </w:r>
    </w:p>
  </w:footnote>
  <w:footnote w:id="5">
    <w:p w14:paraId="49DA3819" w14:textId="77777777" w:rsidR="00C3114C" w:rsidRDefault="00C3114C" w:rsidP="00C3114C">
      <w:pPr>
        <w:pStyle w:val="FootnoteText"/>
      </w:pPr>
      <w:r>
        <w:rPr>
          <w:rStyle w:val="FootnoteReference"/>
        </w:rPr>
        <w:footnoteRef/>
      </w:r>
      <w:r>
        <w:t xml:space="preserve"> Serious corrupt conduct means corrupt conduct that is likely to threaten public confidence in the integrity of government or public administration. Systemic corrupt conduct means instances of corrupt conduct that reveal a pattern of corrupt conduct in 1 or more public sector entities.</w:t>
      </w:r>
    </w:p>
  </w:footnote>
  <w:footnote w:id="6">
    <w:p w14:paraId="37B920DB" w14:textId="77777777" w:rsidR="00743E05" w:rsidRDefault="00743E05" w:rsidP="00743E05">
      <w:pPr>
        <w:pStyle w:val="FootnoteText"/>
      </w:pPr>
      <w:r>
        <w:rPr>
          <w:rStyle w:val="FootnoteReference"/>
        </w:rPr>
        <w:footnoteRef/>
      </w:r>
      <w:r>
        <w:t xml:space="preserve"> </w:t>
      </w:r>
      <w:r w:rsidRPr="008056FA">
        <w:t xml:space="preserve">Division 10.2 Section 113 outlines the provisions of the </w:t>
      </w:r>
      <w:r w:rsidRPr="00240ACB">
        <w:rPr>
          <w:i/>
          <w:iCs/>
        </w:rPr>
        <w:t>Public Sector Management Standards 2006</w:t>
      </w:r>
      <w:r w:rsidRPr="008056FA">
        <w:t xml:space="preserve"> that continue to apply to the </w:t>
      </w:r>
      <w:r w:rsidRPr="00240ACB">
        <w:rPr>
          <w:i/>
          <w:iCs/>
        </w:rPr>
        <w:t>Public Sector Management Standards 2016</w:t>
      </w:r>
      <w:r w:rsidRPr="008056FA">
        <w:t>. For the purposes of this document, part 2.3 (Fraud and corruption), continues to apply</w:t>
      </w:r>
    </w:p>
  </w:footnote>
  <w:footnote w:id="7">
    <w:p w14:paraId="542E384A" w14:textId="77777777" w:rsidR="00743E05" w:rsidRDefault="00743E05" w:rsidP="00743E05">
      <w:pPr>
        <w:pStyle w:val="FootnoteText"/>
      </w:pPr>
      <w:r>
        <w:rPr>
          <w:rStyle w:val="FootnoteReference"/>
        </w:rPr>
        <w:footnoteRef/>
      </w:r>
      <w:r>
        <w:t xml:space="preserve"> </w:t>
      </w:r>
      <w:r w:rsidRPr="00146458">
        <w:rPr>
          <w:rFonts w:ascii="Calibri" w:hAnsi="Calibri"/>
          <w:sz w:val="18"/>
          <w:szCs w:val="18"/>
        </w:rPr>
        <w:t>Section 1.07 FW Regulations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7F1F" w14:textId="35F38045" w:rsidR="007D3BF7" w:rsidRDefault="003E4066">
    <w:pPr>
      <w:pStyle w:val="Header"/>
    </w:pPr>
    <w:r>
      <w:rPr>
        <w:noProof/>
      </w:rPr>
      <mc:AlternateContent>
        <mc:Choice Requires="wps">
          <w:drawing>
            <wp:anchor distT="0" distB="0" distL="0" distR="0" simplePos="0" relativeHeight="251658240" behindDoc="0" locked="0" layoutInCell="1" allowOverlap="1" wp14:anchorId="598C9555" wp14:editId="3F7A433F">
              <wp:simplePos x="635" y="635"/>
              <wp:positionH relativeFrom="column">
                <wp:align>center</wp:align>
              </wp:positionH>
              <wp:positionV relativeFrom="paragraph">
                <wp:posOffset>635</wp:posOffset>
              </wp:positionV>
              <wp:extent cx="443865" cy="443865"/>
              <wp:effectExtent l="0" t="0" r="6985" b="635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A6A583" w14:textId="212887D0" w:rsidR="003E4066" w:rsidRPr="003E4066" w:rsidRDefault="003E4066">
                          <w:pPr>
                            <w:rPr>
                              <w:rFonts w:ascii="Calibri" w:eastAsia="Calibri" w:hAnsi="Calibri" w:cs="Calibri"/>
                              <w:noProof/>
                              <w:color w:val="FF0000"/>
                              <w:sz w:val="24"/>
                              <w:szCs w:val="24"/>
                            </w:rPr>
                          </w:pPr>
                          <w:r w:rsidRPr="003E406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8C9555" id="_x0000_t202" coordsize="21600,21600" o:spt="202" path="m,l,21600r21600,l21600,xe">
              <v:stroke joinstyle="miter"/>
              <v:path gradientshapeok="t" o:connecttype="rect"/>
            </v:shapetype>
            <v:shape id="Text Box 5" o:spid="_x0000_s1029"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1A6A583" w14:textId="212887D0" w:rsidR="003E4066" w:rsidRPr="003E4066" w:rsidRDefault="003E4066">
                    <w:pPr>
                      <w:rPr>
                        <w:rFonts w:ascii="Calibri" w:eastAsia="Calibri" w:hAnsi="Calibri" w:cs="Calibri"/>
                        <w:noProof/>
                        <w:color w:val="FF0000"/>
                        <w:sz w:val="24"/>
                        <w:szCs w:val="24"/>
                      </w:rPr>
                    </w:pPr>
                    <w:r w:rsidRPr="003E4066">
                      <w:rPr>
                        <w:rFonts w:ascii="Calibri" w:eastAsia="Calibri" w:hAnsi="Calibri" w:cs="Calibri"/>
                        <w:noProof/>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CBD4" w14:textId="77777777" w:rsidR="0052342A" w:rsidRDefault="00523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6DC3" w14:textId="77777777" w:rsidR="0052342A" w:rsidRDefault="005234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8B92" w14:textId="3975CAED" w:rsidR="003A0978" w:rsidRPr="006046FF" w:rsidRDefault="003A0978" w:rsidP="002009BA">
    <w:pPr>
      <w:pStyle w:val="Intro"/>
      <w:rPr>
        <w:b/>
        <w:caps/>
        <w:color w:val="000000" w:themeColor="text1"/>
      </w:rPr>
    </w:pPr>
    <w:r w:rsidRPr="006046FF">
      <w:rPr>
        <w:b/>
        <w:caps/>
        <w:noProof/>
        <w:color w:val="000000" w:themeColor="text1"/>
      </w:rPr>
      <w:drawing>
        <wp:anchor distT="0" distB="0" distL="114300" distR="114300" simplePos="0" relativeHeight="251661312" behindDoc="1" locked="0" layoutInCell="1" allowOverlap="1" wp14:anchorId="0761B780" wp14:editId="76F6C6C1">
          <wp:simplePos x="0" y="0"/>
          <wp:positionH relativeFrom="page">
            <wp:posOffset>534035</wp:posOffset>
          </wp:positionH>
          <wp:positionV relativeFrom="page">
            <wp:posOffset>-584200</wp:posOffset>
          </wp:positionV>
          <wp:extent cx="7632000" cy="903600"/>
          <wp:effectExtent l="38100" t="0" r="7620" b="640080"/>
          <wp:wrapNone/>
          <wp:docPr id="15" name="Picture 0" descr="Arts AC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ACT-header.jpg"/>
                  <pic:cNvPicPr/>
                </pic:nvPicPr>
                <pic:blipFill>
                  <a:blip r:embed="rId1"/>
                  <a:stretch>
                    <a:fillRect/>
                  </a:stretch>
                </pic:blipFill>
                <pic:spPr>
                  <a:xfrm rot="600000">
                    <a:off x="0" y="0"/>
                    <a:ext cx="7632000" cy="903600"/>
                  </a:xfrm>
                  <a:prstGeom prst="rect">
                    <a:avLst/>
                  </a:prstGeom>
                </pic:spPr>
              </pic:pic>
            </a:graphicData>
          </a:graphic>
          <wp14:sizeRelH relativeFrom="margin">
            <wp14:pctWidth>0</wp14:pctWidth>
          </wp14:sizeRelH>
          <wp14:sizeRelV relativeFrom="margin">
            <wp14:pctHeight>0</wp14:pctHeight>
          </wp14:sizeRelV>
        </wp:anchor>
      </w:drawing>
    </w:r>
    <w:r>
      <w:rPr>
        <w:b/>
        <w:caps/>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B637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84288"/>
    <w:multiLevelType w:val="hybridMultilevel"/>
    <w:tmpl w:val="1E4A64C6"/>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8D93EC7"/>
    <w:multiLevelType w:val="hybridMultilevel"/>
    <w:tmpl w:val="4EE052EC"/>
    <w:lvl w:ilvl="0" w:tplc="3CEC97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5157FF"/>
    <w:multiLevelType w:val="hybridMultilevel"/>
    <w:tmpl w:val="235C01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86217B"/>
    <w:multiLevelType w:val="hybridMultilevel"/>
    <w:tmpl w:val="48CAFA86"/>
    <w:lvl w:ilvl="0" w:tplc="4DECAA00">
      <w:start w:val="1"/>
      <w:numFmt w:val="decimal"/>
      <w:lvlText w:val="%1."/>
      <w:lvlJc w:val="left"/>
      <w:pPr>
        <w:ind w:left="720" w:hanging="360"/>
      </w:pPr>
      <w:rPr>
        <w:rFonts w:hint="default"/>
        <w:b w:val="0"/>
        <w:bCs/>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361F8B"/>
    <w:multiLevelType w:val="hybridMultilevel"/>
    <w:tmpl w:val="8A008196"/>
    <w:lvl w:ilvl="0" w:tplc="0C090001">
      <w:start w:val="1"/>
      <w:numFmt w:val="bullet"/>
      <w:lvlText w:val=""/>
      <w:lvlJc w:val="left"/>
      <w:pPr>
        <w:ind w:left="1494" w:hanging="360"/>
      </w:pPr>
      <w:rPr>
        <w:rFonts w:ascii="Symbol" w:hAnsi="Symbol"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465A212B"/>
    <w:multiLevelType w:val="hybridMultilevel"/>
    <w:tmpl w:val="09D6AB0C"/>
    <w:lvl w:ilvl="0" w:tplc="6F3CF378">
      <w:start w:val="1"/>
      <w:numFmt w:val="bullet"/>
      <w:pStyle w:val="Bullet3"/>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531A54FB"/>
    <w:multiLevelType w:val="hybridMultilevel"/>
    <w:tmpl w:val="EFEE4814"/>
    <w:lvl w:ilvl="0" w:tplc="29061554">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8F771F"/>
    <w:multiLevelType w:val="multilevel"/>
    <w:tmpl w:val="341A4B9E"/>
    <w:lvl w:ilvl="0">
      <w:start w:val="1"/>
      <w:numFmt w:val="bullet"/>
      <w:pStyle w:val="Bullet2"/>
      <w:lvlText w:val=""/>
      <w:lvlJc w:val="left"/>
      <w:pPr>
        <w:ind w:left="714" w:hanging="357"/>
      </w:pPr>
      <w:rPr>
        <w:rFonts w:ascii="Symbol" w:hAnsi="Symbol"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abstractNum w:abstractNumId="10" w15:restartNumberingAfterBreak="0">
    <w:nsid w:val="59AA1EAB"/>
    <w:multiLevelType w:val="hybridMultilevel"/>
    <w:tmpl w:val="F00A5F66"/>
    <w:lvl w:ilvl="0" w:tplc="63A41382">
      <w:start w:val="1"/>
      <w:numFmt w:val="decimal"/>
      <w:pStyle w:val="ListNumber"/>
      <w:lvlText w:val="%1."/>
      <w:lvlJc w:val="left"/>
      <w:pPr>
        <w:tabs>
          <w:tab w:val="num" w:pos="502"/>
        </w:tabs>
        <w:ind w:left="50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FC00F43"/>
    <w:multiLevelType w:val="hybridMultilevel"/>
    <w:tmpl w:val="51522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79D420E"/>
    <w:multiLevelType w:val="hybridMultilevel"/>
    <w:tmpl w:val="695EDD6C"/>
    <w:lvl w:ilvl="0" w:tplc="1F80BF74">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E101CBD"/>
    <w:multiLevelType w:val="hybridMultilevel"/>
    <w:tmpl w:val="E444855A"/>
    <w:lvl w:ilvl="0" w:tplc="41604B80">
      <w:start w:val="1"/>
      <w:numFmt w:val="lowerLetter"/>
      <w:lvlText w:val="%1)"/>
      <w:lvlJc w:val="left"/>
      <w:pPr>
        <w:ind w:left="1080" w:hanging="360"/>
      </w:pPr>
      <w:rPr>
        <w:rFonts w:asciiTheme="minorHAnsi" w:eastAsiaTheme="minorHAnsi" w:hAnsiTheme="minorHAnsi" w:cstheme="minorBid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EC132FA"/>
    <w:multiLevelType w:val="hybridMultilevel"/>
    <w:tmpl w:val="524EF380"/>
    <w:lvl w:ilvl="0" w:tplc="4DECAA00">
      <w:start w:val="1"/>
      <w:numFmt w:val="decimal"/>
      <w:lvlText w:val="%1."/>
      <w:lvlJc w:val="left"/>
      <w:pPr>
        <w:ind w:left="720" w:hanging="360"/>
      </w:pPr>
      <w:rPr>
        <w:rFonts w:hint="default"/>
        <w:b w:val="0"/>
        <w:bCs/>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3723704"/>
    <w:multiLevelType w:val="hybridMultilevel"/>
    <w:tmpl w:val="D7B2750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793E18CA"/>
    <w:multiLevelType w:val="hybridMultilevel"/>
    <w:tmpl w:val="762E626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7B9F5234"/>
    <w:multiLevelType w:val="hybridMultilevel"/>
    <w:tmpl w:val="5B82EE12"/>
    <w:lvl w:ilvl="0" w:tplc="0C090001">
      <w:start w:val="1"/>
      <w:numFmt w:val="bullet"/>
      <w:lvlText w:val=""/>
      <w:lvlJc w:val="left"/>
      <w:pPr>
        <w:ind w:left="1494" w:hanging="360"/>
      </w:pPr>
      <w:rPr>
        <w:rFonts w:ascii="Symbol" w:hAnsi="Symbol" w:hint="default"/>
      </w:rPr>
    </w:lvl>
    <w:lvl w:ilvl="1" w:tplc="0C090001">
      <w:start w:val="1"/>
      <w:numFmt w:val="bullet"/>
      <w:lvlText w:val=""/>
      <w:lvlJc w:val="left"/>
      <w:pPr>
        <w:ind w:left="2214" w:hanging="360"/>
      </w:pPr>
      <w:rPr>
        <w:rFonts w:ascii="Symbol" w:hAnsi="Symbol"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7C5058D9"/>
    <w:multiLevelType w:val="hybridMultilevel"/>
    <w:tmpl w:val="8626EA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147BF6"/>
    <w:multiLevelType w:val="hybridMultilevel"/>
    <w:tmpl w:val="8C4EF718"/>
    <w:lvl w:ilvl="0" w:tplc="0C090005">
      <w:start w:val="1"/>
      <w:numFmt w:val="bullet"/>
      <w:lvlText w:val=""/>
      <w:lvlJc w:val="left"/>
      <w:pPr>
        <w:ind w:left="720" w:hanging="360"/>
      </w:pPr>
      <w:rPr>
        <w:rFonts w:ascii="Wingdings" w:hAnsi="Wingdings" w:hint="default"/>
        <w:b/>
        <w:bCs w:val="0"/>
        <w:i w:val="0"/>
        <w:iCs w:val="0"/>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2"/>
  </w:num>
  <w:num w:numId="5">
    <w:abstractNumId w:val="8"/>
  </w:num>
  <w:num w:numId="6">
    <w:abstractNumId w:val="0"/>
  </w:num>
  <w:num w:numId="7">
    <w:abstractNumId w:val="14"/>
  </w:num>
  <w:num w:numId="8">
    <w:abstractNumId w:val="13"/>
  </w:num>
  <w:num w:numId="9">
    <w:abstractNumId w:val="15"/>
  </w:num>
  <w:num w:numId="10">
    <w:abstractNumId w:val="6"/>
  </w:num>
  <w:num w:numId="11">
    <w:abstractNumId w:val="17"/>
  </w:num>
  <w:num w:numId="12">
    <w:abstractNumId w:val="10"/>
  </w:num>
  <w:num w:numId="13">
    <w:abstractNumId w:val="11"/>
  </w:num>
  <w:num w:numId="14">
    <w:abstractNumId w:val="4"/>
  </w:num>
  <w:num w:numId="15">
    <w:abstractNumId w:val="19"/>
  </w:num>
  <w:num w:numId="16">
    <w:abstractNumId w:val="18"/>
  </w:num>
  <w:num w:numId="17">
    <w:abstractNumId w:val="16"/>
  </w:num>
  <w:num w:numId="18">
    <w:abstractNumId w:val="1"/>
  </w:num>
  <w:num w:numId="19">
    <w:abstractNumId w:val="5"/>
  </w:num>
  <w:num w:numId="2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77"/>
    <w:rsid w:val="000016B9"/>
    <w:rsid w:val="000068D5"/>
    <w:rsid w:val="0002216A"/>
    <w:rsid w:val="00030790"/>
    <w:rsid w:val="00030CC1"/>
    <w:rsid w:val="000343A8"/>
    <w:rsid w:val="00034546"/>
    <w:rsid w:val="00036B92"/>
    <w:rsid w:val="000419C1"/>
    <w:rsid w:val="00043B50"/>
    <w:rsid w:val="000446A5"/>
    <w:rsid w:val="0005196D"/>
    <w:rsid w:val="00052AD3"/>
    <w:rsid w:val="000650AF"/>
    <w:rsid w:val="00065CEA"/>
    <w:rsid w:val="00070067"/>
    <w:rsid w:val="0007453E"/>
    <w:rsid w:val="00076803"/>
    <w:rsid w:val="00082C1B"/>
    <w:rsid w:val="00085D5D"/>
    <w:rsid w:val="00090A83"/>
    <w:rsid w:val="0009376C"/>
    <w:rsid w:val="000A1D2D"/>
    <w:rsid w:val="000A2FFC"/>
    <w:rsid w:val="000A5488"/>
    <w:rsid w:val="000A5CDC"/>
    <w:rsid w:val="000A6B63"/>
    <w:rsid w:val="000B13CB"/>
    <w:rsid w:val="000B73A2"/>
    <w:rsid w:val="000C3F1E"/>
    <w:rsid w:val="000C6029"/>
    <w:rsid w:val="000C6C34"/>
    <w:rsid w:val="000E5398"/>
    <w:rsid w:val="000F5CCD"/>
    <w:rsid w:val="000F5D86"/>
    <w:rsid w:val="000F634C"/>
    <w:rsid w:val="000F6D92"/>
    <w:rsid w:val="00105579"/>
    <w:rsid w:val="001124CD"/>
    <w:rsid w:val="0011798B"/>
    <w:rsid w:val="00137359"/>
    <w:rsid w:val="00144634"/>
    <w:rsid w:val="0015010B"/>
    <w:rsid w:val="00152EB7"/>
    <w:rsid w:val="0016080C"/>
    <w:rsid w:val="001623DE"/>
    <w:rsid w:val="001647F4"/>
    <w:rsid w:val="001725AE"/>
    <w:rsid w:val="001912A2"/>
    <w:rsid w:val="001966FA"/>
    <w:rsid w:val="00197666"/>
    <w:rsid w:val="001A0139"/>
    <w:rsid w:val="001A0956"/>
    <w:rsid w:val="001C10E9"/>
    <w:rsid w:val="001C1FF2"/>
    <w:rsid w:val="001C2318"/>
    <w:rsid w:val="001D2A92"/>
    <w:rsid w:val="001E7690"/>
    <w:rsid w:val="001E76BA"/>
    <w:rsid w:val="001F50B1"/>
    <w:rsid w:val="002009BA"/>
    <w:rsid w:val="00203525"/>
    <w:rsid w:val="00204730"/>
    <w:rsid w:val="00204768"/>
    <w:rsid w:val="00206F9D"/>
    <w:rsid w:val="0021057C"/>
    <w:rsid w:val="00214A8E"/>
    <w:rsid w:val="00215465"/>
    <w:rsid w:val="002161D8"/>
    <w:rsid w:val="00230205"/>
    <w:rsid w:val="002433DF"/>
    <w:rsid w:val="00245734"/>
    <w:rsid w:val="00246AAC"/>
    <w:rsid w:val="002479CE"/>
    <w:rsid w:val="002547B0"/>
    <w:rsid w:val="00276C34"/>
    <w:rsid w:val="00283BC5"/>
    <w:rsid w:val="002846D8"/>
    <w:rsid w:val="00285A38"/>
    <w:rsid w:val="002949A9"/>
    <w:rsid w:val="0029668D"/>
    <w:rsid w:val="002A0832"/>
    <w:rsid w:val="002A093C"/>
    <w:rsid w:val="002A5458"/>
    <w:rsid w:val="002B16E7"/>
    <w:rsid w:val="002C6B74"/>
    <w:rsid w:val="002C6E3F"/>
    <w:rsid w:val="002C7A44"/>
    <w:rsid w:val="002D33BC"/>
    <w:rsid w:val="002D6623"/>
    <w:rsid w:val="002D717D"/>
    <w:rsid w:val="002E4DC0"/>
    <w:rsid w:val="002E7655"/>
    <w:rsid w:val="002F3300"/>
    <w:rsid w:val="003010B0"/>
    <w:rsid w:val="0030162F"/>
    <w:rsid w:val="00303DE6"/>
    <w:rsid w:val="003047A5"/>
    <w:rsid w:val="00307624"/>
    <w:rsid w:val="0031654A"/>
    <w:rsid w:val="00317848"/>
    <w:rsid w:val="00322D63"/>
    <w:rsid w:val="003238CE"/>
    <w:rsid w:val="00324323"/>
    <w:rsid w:val="0033021E"/>
    <w:rsid w:val="003439ED"/>
    <w:rsid w:val="00351A76"/>
    <w:rsid w:val="00354F6D"/>
    <w:rsid w:val="003633F5"/>
    <w:rsid w:val="00364ACF"/>
    <w:rsid w:val="00376A58"/>
    <w:rsid w:val="003A0978"/>
    <w:rsid w:val="003A1001"/>
    <w:rsid w:val="003A641C"/>
    <w:rsid w:val="003B13F4"/>
    <w:rsid w:val="003B637A"/>
    <w:rsid w:val="003B6C71"/>
    <w:rsid w:val="003D4DBC"/>
    <w:rsid w:val="003E189B"/>
    <w:rsid w:val="003E4066"/>
    <w:rsid w:val="003E44D4"/>
    <w:rsid w:val="003E4A6B"/>
    <w:rsid w:val="004066B5"/>
    <w:rsid w:val="00411A3D"/>
    <w:rsid w:val="00412177"/>
    <w:rsid w:val="00417E2C"/>
    <w:rsid w:val="00423DF4"/>
    <w:rsid w:val="00441597"/>
    <w:rsid w:val="004439BD"/>
    <w:rsid w:val="004502A1"/>
    <w:rsid w:val="00452B15"/>
    <w:rsid w:val="0045326C"/>
    <w:rsid w:val="00455D4D"/>
    <w:rsid w:val="004563B4"/>
    <w:rsid w:val="00462EA4"/>
    <w:rsid w:val="00481CE3"/>
    <w:rsid w:val="00482942"/>
    <w:rsid w:val="00482E0B"/>
    <w:rsid w:val="00495AE4"/>
    <w:rsid w:val="0049601A"/>
    <w:rsid w:val="00496C0F"/>
    <w:rsid w:val="00496CD4"/>
    <w:rsid w:val="004971D5"/>
    <w:rsid w:val="004977DA"/>
    <w:rsid w:val="004A4C13"/>
    <w:rsid w:val="004B4981"/>
    <w:rsid w:val="004C10AE"/>
    <w:rsid w:val="004C1925"/>
    <w:rsid w:val="004E3D05"/>
    <w:rsid w:val="004E69B5"/>
    <w:rsid w:val="004F131E"/>
    <w:rsid w:val="004F3D98"/>
    <w:rsid w:val="004F3F3A"/>
    <w:rsid w:val="004F5B70"/>
    <w:rsid w:val="004F74DA"/>
    <w:rsid w:val="005014D9"/>
    <w:rsid w:val="00503E7E"/>
    <w:rsid w:val="005115E8"/>
    <w:rsid w:val="00512E77"/>
    <w:rsid w:val="00513ABB"/>
    <w:rsid w:val="00517F9E"/>
    <w:rsid w:val="0052342A"/>
    <w:rsid w:val="00533E58"/>
    <w:rsid w:val="0053763A"/>
    <w:rsid w:val="0055064E"/>
    <w:rsid w:val="00554788"/>
    <w:rsid w:val="00561AFF"/>
    <w:rsid w:val="00561B9E"/>
    <w:rsid w:val="005638F1"/>
    <w:rsid w:val="005651B3"/>
    <w:rsid w:val="005654E8"/>
    <w:rsid w:val="00576D35"/>
    <w:rsid w:val="00577AA3"/>
    <w:rsid w:val="0058377A"/>
    <w:rsid w:val="00586AC8"/>
    <w:rsid w:val="00587B88"/>
    <w:rsid w:val="005A60DB"/>
    <w:rsid w:val="005B369E"/>
    <w:rsid w:val="005C16CC"/>
    <w:rsid w:val="005C488E"/>
    <w:rsid w:val="005C54B5"/>
    <w:rsid w:val="005C5F68"/>
    <w:rsid w:val="005C72CC"/>
    <w:rsid w:val="005D13E6"/>
    <w:rsid w:val="005E5305"/>
    <w:rsid w:val="005E573B"/>
    <w:rsid w:val="005E7A74"/>
    <w:rsid w:val="00601D27"/>
    <w:rsid w:val="006046FF"/>
    <w:rsid w:val="0061207C"/>
    <w:rsid w:val="00615E2E"/>
    <w:rsid w:val="00620009"/>
    <w:rsid w:val="00621143"/>
    <w:rsid w:val="00622565"/>
    <w:rsid w:val="0063036E"/>
    <w:rsid w:val="00632F54"/>
    <w:rsid w:val="00633AF4"/>
    <w:rsid w:val="00635C80"/>
    <w:rsid w:val="006371F9"/>
    <w:rsid w:val="006515F5"/>
    <w:rsid w:val="006610FF"/>
    <w:rsid w:val="00661619"/>
    <w:rsid w:val="00665B9F"/>
    <w:rsid w:val="0066787A"/>
    <w:rsid w:val="0067700F"/>
    <w:rsid w:val="00680C6F"/>
    <w:rsid w:val="00680CFF"/>
    <w:rsid w:val="00681572"/>
    <w:rsid w:val="00685229"/>
    <w:rsid w:val="006875BB"/>
    <w:rsid w:val="0069624A"/>
    <w:rsid w:val="006A2843"/>
    <w:rsid w:val="006A6360"/>
    <w:rsid w:val="006C1037"/>
    <w:rsid w:val="006D2273"/>
    <w:rsid w:val="006D5916"/>
    <w:rsid w:val="006D5CDC"/>
    <w:rsid w:val="006E3EEF"/>
    <w:rsid w:val="006E665A"/>
    <w:rsid w:val="006F3C98"/>
    <w:rsid w:val="006F7929"/>
    <w:rsid w:val="007019D1"/>
    <w:rsid w:val="00710270"/>
    <w:rsid w:val="00712DC8"/>
    <w:rsid w:val="0073089A"/>
    <w:rsid w:val="00731AE2"/>
    <w:rsid w:val="00736CA3"/>
    <w:rsid w:val="00743E05"/>
    <w:rsid w:val="00750D62"/>
    <w:rsid w:val="00752EAD"/>
    <w:rsid w:val="0076392F"/>
    <w:rsid w:val="00782C79"/>
    <w:rsid w:val="00784518"/>
    <w:rsid w:val="007875E9"/>
    <w:rsid w:val="007903B1"/>
    <w:rsid w:val="0079069F"/>
    <w:rsid w:val="007919F7"/>
    <w:rsid w:val="007A25B4"/>
    <w:rsid w:val="007A6A50"/>
    <w:rsid w:val="007B0A62"/>
    <w:rsid w:val="007B2AAF"/>
    <w:rsid w:val="007D1FEC"/>
    <w:rsid w:val="007D26DC"/>
    <w:rsid w:val="007D3BF7"/>
    <w:rsid w:val="007D5985"/>
    <w:rsid w:val="007D5CFA"/>
    <w:rsid w:val="007E76A2"/>
    <w:rsid w:val="007F310C"/>
    <w:rsid w:val="007F75FC"/>
    <w:rsid w:val="00810221"/>
    <w:rsid w:val="00810457"/>
    <w:rsid w:val="0081476F"/>
    <w:rsid w:val="00815021"/>
    <w:rsid w:val="00815AAF"/>
    <w:rsid w:val="00821578"/>
    <w:rsid w:val="008266EE"/>
    <w:rsid w:val="00826FDC"/>
    <w:rsid w:val="00832B4A"/>
    <w:rsid w:val="008459DC"/>
    <w:rsid w:val="0085435F"/>
    <w:rsid w:val="008545F3"/>
    <w:rsid w:val="0086024E"/>
    <w:rsid w:val="00860B3E"/>
    <w:rsid w:val="008646E5"/>
    <w:rsid w:val="00875C35"/>
    <w:rsid w:val="0088636B"/>
    <w:rsid w:val="00886A94"/>
    <w:rsid w:val="00891225"/>
    <w:rsid w:val="00891807"/>
    <w:rsid w:val="0089332C"/>
    <w:rsid w:val="008A0611"/>
    <w:rsid w:val="008A2D11"/>
    <w:rsid w:val="008A593B"/>
    <w:rsid w:val="008D2D94"/>
    <w:rsid w:val="008D37D2"/>
    <w:rsid w:val="008E6747"/>
    <w:rsid w:val="00915AE2"/>
    <w:rsid w:val="0092592D"/>
    <w:rsid w:val="00926938"/>
    <w:rsid w:val="009272BA"/>
    <w:rsid w:val="00934DC0"/>
    <w:rsid w:val="00936F16"/>
    <w:rsid w:val="00937B2B"/>
    <w:rsid w:val="00941A30"/>
    <w:rsid w:val="00947539"/>
    <w:rsid w:val="0096313F"/>
    <w:rsid w:val="00966ABA"/>
    <w:rsid w:val="009739FA"/>
    <w:rsid w:val="00975520"/>
    <w:rsid w:val="009925FC"/>
    <w:rsid w:val="009972DF"/>
    <w:rsid w:val="00997F7C"/>
    <w:rsid w:val="009A601A"/>
    <w:rsid w:val="009A64F5"/>
    <w:rsid w:val="009B7419"/>
    <w:rsid w:val="009C0369"/>
    <w:rsid w:val="009D542C"/>
    <w:rsid w:val="009D5890"/>
    <w:rsid w:val="009E391E"/>
    <w:rsid w:val="009E4EC4"/>
    <w:rsid w:val="009F544A"/>
    <w:rsid w:val="00A30B52"/>
    <w:rsid w:val="00A36EEC"/>
    <w:rsid w:val="00A460FB"/>
    <w:rsid w:val="00A53F9C"/>
    <w:rsid w:val="00A541B9"/>
    <w:rsid w:val="00A56436"/>
    <w:rsid w:val="00A71462"/>
    <w:rsid w:val="00A72B04"/>
    <w:rsid w:val="00A7771C"/>
    <w:rsid w:val="00A80C2F"/>
    <w:rsid w:val="00A84BEC"/>
    <w:rsid w:val="00A855A2"/>
    <w:rsid w:val="00AA5BCC"/>
    <w:rsid w:val="00AA618D"/>
    <w:rsid w:val="00AA6E5F"/>
    <w:rsid w:val="00AB0BCB"/>
    <w:rsid w:val="00AB2F2F"/>
    <w:rsid w:val="00AB3779"/>
    <w:rsid w:val="00AB6DED"/>
    <w:rsid w:val="00AB7D32"/>
    <w:rsid w:val="00AC5820"/>
    <w:rsid w:val="00AC7FC8"/>
    <w:rsid w:val="00AD101C"/>
    <w:rsid w:val="00AD606C"/>
    <w:rsid w:val="00AE2693"/>
    <w:rsid w:val="00AE3905"/>
    <w:rsid w:val="00AE3E57"/>
    <w:rsid w:val="00AE507F"/>
    <w:rsid w:val="00AE6BD7"/>
    <w:rsid w:val="00AF112C"/>
    <w:rsid w:val="00AF4E7F"/>
    <w:rsid w:val="00AF70DF"/>
    <w:rsid w:val="00B02277"/>
    <w:rsid w:val="00B02ABD"/>
    <w:rsid w:val="00B23196"/>
    <w:rsid w:val="00B32908"/>
    <w:rsid w:val="00B33F2C"/>
    <w:rsid w:val="00B40CCC"/>
    <w:rsid w:val="00B51C5D"/>
    <w:rsid w:val="00B525C2"/>
    <w:rsid w:val="00B52648"/>
    <w:rsid w:val="00B53249"/>
    <w:rsid w:val="00B55C0B"/>
    <w:rsid w:val="00B6508B"/>
    <w:rsid w:val="00B70B52"/>
    <w:rsid w:val="00B71D00"/>
    <w:rsid w:val="00B7717C"/>
    <w:rsid w:val="00B817AD"/>
    <w:rsid w:val="00B90566"/>
    <w:rsid w:val="00BA249E"/>
    <w:rsid w:val="00BB3989"/>
    <w:rsid w:val="00BC21E9"/>
    <w:rsid w:val="00BC615E"/>
    <w:rsid w:val="00BC6211"/>
    <w:rsid w:val="00BD228D"/>
    <w:rsid w:val="00BD7504"/>
    <w:rsid w:val="00BE6C27"/>
    <w:rsid w:val="00BE6E18"/>
    <w:rsid w:val="00BE761E"/>
    <w:rsid w:val="00C140C2"/>
    <w:rsid w:val="00C17AE1"/>
    <w:rsid w:val="00C30FA2"/>
    <w:rsid w:val="00C3114C"/>
    <w:rsid w:val="00C348AF"/>
    <w:rsid w:val="00C34A60"/>
    <w:rsid w:val="00C34F4D"/>
    <w:rsid w:val="00C459A9"/>
    <w:rsid w:val="00C47DA8"/>
    <w:rsid w:val="00C61273"/>
    <w:rsid w:val="00C61718"/>
    <w:rsid w:val="00C72ABC"/>
    <w:rsid w:val="00C759B4"/>
    <w:rsid w:val="00C777B3"/>
    <w:rsid w:val="00C82173"/>
    <w:rsid w:val="00C837F2"/>
    <w:rsid w:val="00C85938"/>
    <w:rsid w:val="00C92CF4"/>
    <w:rsid w:val="00C973B7"/>
    <w:rsid w:val="00CB5B48"/>
    <w:rsid w:val="00CB68FE"/>
    <w:rsid w:val="00CB7CEE"/>
    <w:rsid w:val="00CC0E7B"/>
    <w:rsid w:val="00CD3EAD"/>
    <w:rsid w:val="00CE2D87"/>
    <w:rsid w:val="00CE5298"/>
    <w:rsid w:val="00CF3539"/>
    <w:rsid w:val="00CF5A26"/>
    <w:rsid w:val="00D05E52"/>
    <w:rsid w:val="00D06AE6"/>
    <w:rsid w:val="00D079DC"/>
    <w:rsid w:val="00D2026C"/>
    <w:rsid w:val="00D20D54"/>
    <w:rsid w:val="00D249CA"/>
    <w:rsid w:val="00D24F1A"/>
    <w:rsid w:val="00D37186"/>
    <w:rsid w:val="00D51B7A"/>
    <w:rsid w:val="00D5471F"/>
    <w:rsid w:val="00D55891"/>
    <w:rsid w:val="00D57337"/>
    <w:rsid w:val="00D63564"/>
    <w:rsid w:val="00D66EDC"/>
    <w:rsid w:val="00D70DD3"/>
    <w:rsid w:val="00D71957"/>
    <w:rsid w:val="00D72E45"/>
    <w:rsid w:val="00D760F0"/>
    <w:rsid w:val="00D843BF"/>
    <w:rsid w:val="00D951DD"/>
    <w:rsid w:val="00DA6976"/>
    <w:rsid w:val="00DB04F9"/>
    <w:rsid w:val="00DB064A"/>
    <w:rsid w:val="00DB4189"/>
    <w:rsid w:val="00DB76EC"/>
    <w:rsid w:val="00DC57AA"/>
    <w:rsid w:val="00DD1627"/>
    <w:rsid w:val="00DD35A4"/>
    <w:rsid w:val="00DD44F1"/>
    <w:rsid w:val="00DD6496"/>
    <w:rsid w:val="00DD7FA7"/>
    <w:rsid w:val="00DF329E"/>
    <w:rsid w:val="00E020B6"/>
    <w:rsid w:val="00E20794"/>
    <w:rsid w:val="00E25F01"/>
    <w:rsid w:val="00E27E63"/>
    <w:rsid w:val="00E30105"/>
    <w:rsid w:val="00E43F8B"/>
    <w:rsid w:val="00E44E72"/>
    <w:rsid w:val="00E561E7"/>
    <w:rsid w:val="00E60284"/>
    <w:rsid w:val="00E61273"/>
    <w:rsid w:val="00E666BB"/>
    <w:rsid w:val="00E670FD"/>
    <w:rsid w:val="00E73B61"/>
    <w:rsid w:val="00E753AA"/>
    <w:rsid w:val="00E817B2"/>
    <w:rsid w:val="00E84B63"/>
    <w:rsid w:val="00E850F8"/>
    <w:rsid w:val="00E93F07"/>
    <w:rsid w:val="00E950B4"/>
    <w:rsid w:val="00EA1DFF"/>
    <w:rsid w:val="00EC7585"/>
    <w:rsid w:val="00ED4D22"/>
    <w:rsid w:val="00EF1561"/>
    <w:rsid w:val="00EF63A6"/>
    <w:rsid w:val="00F0011B"/>
    <w:rsid w:val="00F04053"/>
    <w:rsid w:val="00F05B00"/>
    <w:rsid w:val="00F05E53"/>
    <w:rsid w:val="00F11E01"/>
    <w:rsid w:val="00F12CBC"/>
    <w:rsid w:val="00F141C9"/>
    <w:rsid w:val="00F15362"/>
    <w:rsid w:val="00F233D9"/>
    <w:rsid w:val="00F43E6B"/>
    <w:rsid w:val="00F46AFA"/>
    <w:rsid w:val="00F47E8B"/>
    <w:rsid w:val="00F47ECA"/>
    <w:rsid w:val="00F5066C"/>
    <w:rsid w:val="00F53D3C"/>
    <w:rsid w:val="00F65D04"/>
    <w:rsid w:val="00F72395"/>
    <w:rsid w:val="00F750B3"/>
    <w:rsid w:val="00F768E7"/>
    <w:rsid w:val="00F826ED"/>
    <w:rsid w:val="00F843A3"/>
    <w:rsid w:val="00F84A26"/>
    <w:rsid w:val="00F8755E"/>
    <w:rsid w:val="00F875BD"/>
    <w:rsid w:val="00FA21FB"/>
    <w:rsid w:val="00FA4794"/>
    <w:rsid w:val="00FA7377"/>
    <w:rsid w:val="00FB1226"/>
    <w:rsid w:val="00FB3938"/>
    <w:rsid w:val="00FC1B11"/>
    <w:rsid w:val="00FC230B"/>
    <w:rsid w:val="00FC4308"/>
    <w:rsid w:val="00FC70CA"/>
    <w:rsid w:val="00FE0459"/>
    <w:rsid w:val="00FE631C"/>
    <w:rsid w:val="00FF0A9E"/>
    <w:rsid w:val="00FF381C"/>
    <w:rsid w:val="00FF7E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6748D"/>
  <w15:docId w15:val="{04EB675B-FBA8-4553-B242-FB32035A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E6B"/>
    <w:pPr>
      <w:spacing w:line="250" w:lineRule="exact"/>
    </w:pPr>
    <w:rPr>
      <w:rFonts w:cs="Times New Roman"/>
      <w:sz w:val="21"/>
      <w:szCs w:val="21"/>
      <w:lang w:eastAsia="en-AU"/>
    </w:rPr>
  </w:style>
  <w:style w:type="paragraph" w:styleId="Heading1">
    <w:name w:val="heading 1"/>
    <w:next w:val="Heading2"/>
    <w:link w:val="Heading1Char"/>
    <w:uiPriority w:val="9"/>
    <w:qFormat/>
    <w:rsid w:val="005115E8"/>
    <w:pPr>
      <w:keepNext/>
      <w:suppressAutoHyphens/>
      <w:spacing w:before="360" w:after="120" w:line="440" w:lineRule="exact"/>
      <w:outlineLvl w:val="0"/>
    </w:pPr>
    <w:rPr>
      <w:rFonts w:eastAsiaTheme="majorEastAsia" w:cstheme="majorBidi"/>
      <w:bCs/>
      <w:caps/>
      <w:color w:val="482D8C" w:themeColor="background2"/>
      <w:spacing w:val="-20"/>
      <w:kern w:val="36"/>
      <w:sz w:val="44"/>
      <w:szCs w:val="48"/>
      <w:lang w:eastAsia="en-AU"/>
    </w:rPr>
  </w:style>
  <w:style w:type="paragraph" w:styleId="Heading2">
    <w:name w:val="heading 2"/>
    <w:basedOn w:val="Normal"/>
    <w:next w:val="Heading3"/>
    <w:link w:val="Heading2Char"/>
    <w:uiPriority w:val="9"/>
    <w:unhideWhenUsed/>
    <w:qFormat/>
    <w:rsid w:val="00E666BB"/>
    <w:pPr>
      <w:keepNext/>
      <w:suppressAutoHyphens/>
      <w:spacing w:before="240" w:after="60" w:line="300" w:lineRule="exact"/>
      <w:outlineLvl w:val="1"/>
    </w:pPr>
    <w:rPr>
      <w:b/>
      <w:color w:val="AB4399"/>
      <w:sz w:val="38"/>
      <w:szCs w:val="36"/>
    </w:rPr>
  </w:style>
  <w:style w:type="paragraph" w:styleId="Heading3">
    <w:name w:val="heading 3"/>
    <w:basedOn w:val="Normal"/>
    <w:next w:val="Normal"/>
    <w:link w:val="Heading3Char"/>
    <w:uiPriority w:val="9"/>
    <w:unhideWhenUsed/>
    <w:qFormat/>
    <w:rsid w:val="005115E8"/>
    <w:pPr>
      <w:keepNext/>
      <w:suppressAutoHyphens/>
      <w:spacing w:before="200" w:after="60" w:line="240" w:lineRule="exact"/>
      <w:outlineLvl w:val="2"/>
    </w:pPr>
    <w:rPr>
      <w:b/>
      <w:sz w:val="32"/>
      <w:szCs w:val="28"/>
    </w:rPr>
  </w:style>
  <w:style w:type="paragraph" w:styleId="Heading4">
    <w:name w:val="heading 4"/>
    <w:basedOn w:val="Normal"/>
    <w:link w:val="Heading4Char"/>
    <w:uiPriority w:val="9"/>
    <w:unhideWhenUsed/>
    <w:qFormat/>
    <w:rsid w:val="005115E8"/>
    <w:pPr>
      <w:keepNext/>
      <w:spacing w:before="200" w:after="60" w:line="240" w:lineRule="exact"/>
      <w:outlineLvl w:val="3"/>
    </w:pPr>
    <w:rPr>
      <w:b/>
      <w:bCs/>
      <w:color w:val="595959" w:themeColor="text1" w:themeTint="A6"/>
      <w:sz w:val="28"/>
      <w:szCs w:val="28"/>
    </w:rPr>
  </w:style>
  <w:style w:type="paragraph" w:styleId="Heading5">
    <w:name w:val="heading 5"/>
    <w:basedOn w:val="Normal"/>
    <w:next w:val="Normal"/>
    <w:link w:val="Heading5Char"/>
    <w:uiPriority w:val="9"/>
    <w:unhideWhenUsed/>
    <w:qFormat/>
    <w:rsid w:val="00731AE2"/>
    <w:pPr>
      <w:keepNext/>
      <w:keepLines/>
      <w:spacing w:before="40" w:after="0"/>
      <w:outlineLvl w:val="4"/>
    </w:pPr>
    <w:rPr>
      <w:rFonts w:asciiTheme="majorHAnsi" w:eastAsiaTheme="majorEastAsia" w:hAnsiTheme="majorHAnsi" w:cstheme="majorBidi"/>
      <w:color w:val="2525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5E8"/>
    <w:rPr>
      <w:rFonts w:eastAsiaTheme="majorEastAsia" w:cstheme="majorBidi"/>
      <w:bCs/>
      <w:caps/>
      <w:color w:val="482D8C" w:themeColor="background2"/>
      <w:spacing w:val="-20"/>
      <w:kern w:val="36"/>
      <w:sz w:val="44"/>
      <w:szCs w:val="48"/>
      <w:lang w:eastAsia="en-AU"/>
    </w:rPr>
  </w:style>
  <w:style w:type="character" w:customStyle="1" w:styleId="Heading2Char">
    <w:name w:val="Heading 2 Char"/>
    <w:basedOn w:val="DefaultParagraphFont"/>
    <w:link w:val="Heading2"/>
    <w:uiPriority w:val="9"/>
    <w:rsid w:val="00E666BB"/>
    <w:rPr>
      <w:rFonts w:cs="Times New Roman"/>
      <w:b/>
      <w:color w:val="AB4399"/>
      <w:sz w:val="38"/>
      <w:szCs w:val="36"/>
      <w:lang w:eastAsia="en-AU"/>
    </w:rPr>
  </w:style>
  <w:style w:type="character" w:customStyle="1" w:styleId="Heading3Char">
    <w:name w:val="Heading 3 Char"/>
    <w:basedOn w:val="DefaultParagraphFont"/>
    <w:link w:val="Heading3"/>
    <w:uiPriority w:val="9"/>
    <w:rsid w:val="005115E8"/>
    <w:rPr>
      <w:rFonts w:cs="Times New Roman"/>
      <w:b/>
      <w:sz w:val="32"/>
      <w:szCs w:val="28"/>
      <w:lang w:eastAsia="en-AU"/>
    </w:rPr>
  </w:style>
  <w:style w:type="character" w:customStyle="1" w:styleId="Heading4Char">
    <w:name w:val="Heading 4 Char"/>
    <w:basedOn w:val="DefaultParagraphFont"/>
    <w:link w:val="Heading4"/>
    <w:uiPriority w:val="9"/>
    <w:rsid w:val="005115E8"/>
    <w:rPr>
      <w:rFonts w:cs="Times New Roman"/>
      <w:b/>
      <w:bCs/>
      <w:color w:val="595959" w:themeColor="text1" w:themeTint="A6"/>
      <w:sz w:val="28"/>
      <w:szCs w:val="28"/>
      <w:lang w:eastAsia="en-AU"/>
    </w:rPr>
  </w:style>
  <w:style w:type="character" w:styleId="Hyperlink">
    <w:name w:val="Hyperlink"/>
    <w:basedOn w:val="DefaultParagraphFont"/>
    <w:uiPriority w:val="99"/>
    <w:unhideWhenUsed/>
    <w:rsid w:val="00F43E6B"/>
    <w:rPr>
      <w:color w:val="482D8C" w:themeColor="background2"/>
      <w:u w:val="single"/>
    </w:rPr>
  </w:style>
  <w:style w:type="paragraph" w:styleId="TOC1">
    <w:name w:val="toc 1"/>
    <w:basedOn w:val="Normal"/>
    <w:autoRedefine/>
    <w:uiPriority w:val="39"/>
    <w:unhideWhenUsed/>
    <w:rsid w:val="005115E8"/>
    <w:pPr>
      <w:keepNext/>
      <w:tabs>
        <w:tab w:val="right" w:leader="dot" w:pos="9060"/>
      </w:tabs>
      <w:spacing w:before="360" w:after="120" w:line="440" w:lineRule="exact"/>
    </w:pPr>
    <w:rPr>
      <w:b/>
      <w:caps/>
      <w:noProof/>
      <w:color w:val="482D8C" w:themeColor="background2"/>
      <w:sz w:val="32"/>
      <w:szCs w:val="40"/>
    </w:rPr>
  </w:style>
  <w:style w:type="paragraph" w:styleId="TOC2">
    <w:name w:val="toc 2"/>
    <w:basedOn w:val="Normal"/>
    <w:autoRedefine/>
    <w:uiPriority w:val="39"/>
    <w:unhideWhenUsed/>
    <w:rsid w:val="00731AE2"/>
    <w:pPr>
      <w:keepNext/>
      <w:tabs>
        <w:tab w:val="right" w:leader="dot" w:pos="9060"/>
      </w:tabs>
      <w:spacing w:before="200" w:after="120" w:line="320" w:lineRule="exact"/>
      <w:ind w:left="210"/>
    </w:pPr>
    <w:rPr>
      <w:noProof/>
      <w:color w:val="AB4399"/>
      <w:sz w:val="28"/>
      <w:szCs w:val="32"/>
    </w:rPr>
  </w:style>
  <w:style w:type="paragraph" w:styleId="TOC3">
    <w:name w:val="toc 3"/>
    <w:basedOn w:val="Normal"/>
    <w:autoRedefine/>
    <w:uiPriority w:val="39"/>
    <w:unhideWhenUsed/>
    <w:rsid w:val="00F46AFA"/>
    <w:pPr>
      <w:keepNext/>
      <w:tabs>
        <w:tab w:val="right" w:leader="dot" w:pos="9060"/>
      </w:tabs>
      <w:spacing w:before="200" w:after="120" w:line="240" w:lineRule="exact"/>
      <w:ind w:left="142"/>
    </w:pPr>
    <w:rPr>
      <w:sz w:val="24"/>
      <w:szCs w:val="24"/>
    </w:rPr>
  </w:style>
  <w:style w:type="paragraph" w:styleId="Title">
    <w:name w:val="Title"/>
    <w:basedOn w:val="Normal"/>
    <w:link w:val="TitleChar"/>
    <w:uiPriority w:val="10"/>
    <w:qFormat/>
    <w:rsid w:val="00E666BB"/>
    <w:pPr>
      <w:spacing w:after="120" w:line="680" w:lineRule="exact"/>
    </w:pPr>
    <w:rPr>
      <w:caps/>
      <w:color w:val="AB4399"/>
      <w:w w:val="110"/>
      <w:sz w:val="72"/>
      <w:szCs w:val="72"/>
    </w:rPr>
  </w:style>
  <w:style w:type="character" w:customStyle="1" w:styleId="TitleChar">
    <w:name w:val="Title Char"/>
    <w:basedOn w:val="DefaultParagraphFont"/>
    <w:link w:val="Title"/>
    <w:uiPriority w:val="10"/>
    <w:rsid w:val="00E666BB"/>
    <w:rPr>
      <w:rFonts w:cs="Times New Roman"/>
      <w:caps/>
      <w:color w:val="AB4399"/>
      <w:w w:val="110"/>
      <w:sz w:val="72"/>
      <w:szCs w:val="72"/>
      <w:lang w:eastAsia="en-AU"/>
    </w:rPr>
  </w:style>
  <w:style w:type="paragraph" w:styleId="Subtitle">
    <w:name w:val="Subtitle"/>
    <w:basedOn w:val="Normal"/>
    <w:link w:val="SubtitleChar"/>
    <w:uiPriority w:val="11"/>
    <w:qFormat/>
    <w:rsid w:val="000446A5"/>
    <w:pPr>
      <w:spacing w:line="360" w:lineRule="exact"/>
    </w:pPr>
    <w:rPr>
      <w:b/>
      <w:color w:val="262626"/>
      <w:sz w:val="48"/>
      <w:szCs w:val="40"/>
    </w:rPr>
  </w:style>
  <w:style w:type="character" w:customStyle="1" w:styleId="SubtitleChar">
    <w:name w:val="Subtitle Char"/>
    <w:basedOn w:val="DefaultParagraphFont"/>
    <w:link w:val="Subtitle"/>
    <w:uiPriority w:val="11"/>
    <w:rsid w:val="000446A5"/>
    <w:rPr>
      <w:rFonts w:cs="Times New Roman"/>
      <w:b/>
      <w:color w:val="262626"/>
      <w:sz w:val="48"/>
      <w:szCs w:val="40"/>
      <w:lang w:eastAsia="en-AU"/>
    </w:rPr>
  </w:style>
  <w:style w:type="paragraph" w:styleId="TOCHeading">
    <w:name w:val="TOC Heading"/>
    <w:basedOn w:val="Normal"/>
    <w:uiPriority w:val="39"/>
    <w:semiHidden/>
    <w:unhideWhenUsed/>
    <w:qFormat/>
    <w:rsid w:val="00AE6BD7"/>
    <w:pPr>
      <w:keepNext/>
      <w:spacing w:before="480" w:after="120" w:line="276" w:lineRule="auto"/>
    </w:pPr>
    <w:rPr>
      <w:rFonts w:ascii="Cambria" w:hAnsi="Cambria"/>
      <w:b/>
      <w:bCs/>
      <w:color w:val="365F91"/>
      <w:sz w:val="28"/>
      <w:szCs w:val="28"/>
    </w:rPr>
  </w:style>
  <w:style w:type="paragraph" w:customStyle="1" w:styleId="Intro">
    <w:name w:val="Intro"/>
    <w:basedOn w:val="Normal"/>
    <w:rsid w:val="005115E8"/>
    <w:pPr>
      <w:spacing w:line="300" w:lineRule="exact"/>
    </w:pPr>
    <w:rPr>
      <w:color w:val="482D8C" w:themeColor="background2"/>
      <w:w w:val="110"/>
      <w:sz w:val="25"/>
      <w:szCs w:val="24"/>
    </w:rPr>
  </w:style>
  <w:style w:type="paragraph" w:styleId="TOC4">
    <w:name w:val="toc 4"/>
    <w:basedOn w:val="Normal"/>
    <w:next w:val="Normal"/>
    <w:autoRedefine/>
    <w:uiPriority w:val="39"/>
    <w:unhideWhenUsed/>
    <w:rsid w:val="00D5471F"/>
    <w:pPr>
      <w:spacing w:after="100"/>
      <w:ind w:left="630"/>
    </w:pPr>
    <w:rPr>
      <w:color w:val="482D8C" w:themeColor="background2"/>
    </w:rPr>
  </w:style>
  <w:style w:type="paragraph" w:customStyle="1" w:styleId="bulletnumbers">
    <w:name w:val="bullet numbers"/>
    <w:basedOn w:val="Normal"/>
    <w:qFormat/>
    <w:rsid w:val="000C6C34"/>
    <w:pPr>
      <w:numPr>
        <w:numId w:val="5"/>
      </w:numPr>
      <w:spacing w:after="120"/>
      <w:ind w:left="357" w:hanging="357"/>
    </w:pPr>
  </w:style>
  <w:style w:type="paragraph" w:styleId="Header">
    <w:name w:val="header"/>
    <w:basedOn w:val="Normal"/>
    <w:link w:val="HeaderChar"/>
    <w:uiPriority w:val="99"/>
    <w:unhideWhenUsed/>
    <w:rsid w:val="00665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B9F"/>
    <w:rPr>
      <w:rFonts w:ascii="Source Sans Pro" w:hAnsi="Source Sans Pro" w:cs="Times New Roman"/>
      <w:sz w:val="21"/>
      <w:szCs w:val="21"/>
      <w:lang w:eastAsia="en-AU"/>
    </w:rPr>
  </w:style>
  <w:style w:type="paragraph" w:styleId="Footer">
    <w:name w:val="footer"/>
    <w:basedOn w:val="Normal"/>
    <w:link w:val="FooterChar"/>
    <w:uiPriority w:val="99"/>
    <w:unhideWhenUsed/>
    <w:rsid w:val="00665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B9F"/>
    <w:rPr>
      <w:rFonts w:ascii="Source Sans Pro" w:hAnsi="Source Sans Pro" w:cs="Times New Roman"/>
      <w:sz w:val="21"/>
      <w:szCs w:val="21"/>
      <w:lang w:eastAsia="en-AU"/>
    </w:rPr>
  </w:style>
  <w:style w:type="paragraph" w:customStyle="1" w:styleId="Tablebody">
    <w:name w:val="Table body"/>
    <w:basedOn w:val="BodyText"/>
    <w:uiPriority w:val="1"/>
    <w:qFormat/>
    <w:rsid w:val="00632F54"/>
    <w:pPr>
      <w:widowControl w:val="0"/>
      <w:spacing w:before="120"/>
    </w:pPr>
    <w:rPr>
      <w:rFonts w:eastAsia="Montserrat Light" w:cstheme="minorBidi"/>
      <w:color w:val="262626" w:themeColor="text1" w:themeTint="D9"/>
      <w:szCs w:val="22"/>
      <w:lang w:val="en-US" w:eastAsia="en-US"/>
    </w:rPr>
  </w:style>
  <w:style w:type="paragraph" w:styleId="TOAHeading">
    <w:name w:val="toa heading"/>
    <w:basedOn w:val="Normal"/>
    <w:next w:val="Normal"/>
    <w:uiPriority w:val="99"/>
    <w:semiHidden/>
    <w:unhideWhenUsed/>
    <w:rsid w:val="00632F54"/>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632F5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Tablebody"/>
    <w:uiPriority w:val="1"/>
    <w:qFormat/>
    <w:rsid w:val="000446A5"/>
    <w:rPr>
      <w:color w:val="FFFFFF" w:themeColor="background1"/>
      <w:szCs w:val="24"/>
    </w:rPr>
  </w:style>
  <w:style w:type="paragraph" w:styleId="BodyText">
    <w:name w:val="Body Text"/>
    <w:basedOn w:val="Normal"/>
    <w:link w:val="BodyTextChar"/>
    <w:uiPriority w:val="99"/>
    <w:semiHidden/>
    <w:unhideWhenUsed/>
    <w:rsid w:val="00632F54"/>
    <w:pPr>
      <w:spacing w:after="120"/>
    </w:pPr>
  </w:style>
  <w:style w:type="character" w:customStyle="1" w:styleId="BodyTextChar">
    <w:name w:val="Body Text Char"/>
    <w:basedOn w:val="DefaultParagraphFont"/>
    <w:link w:val="BodyText"/>
    <w:uiPriority w:val="99"/>
    <w:semiHidden/>
    <w:rsid w:val="00632F54"/>
    <w:rPr>
      <w:rFonts w:ascii="Source Sans Pro" w:hAnsi="Source Sans Pro" w:cs="Times New Roman"/>
      <w:sz w:val="21"/>
      <w:szCs w:val="21"/>
      <w:lang w:eastAsia="en-AU"/>
    </w:rPr>
  </w:style>
  <w:style w:type="paragraph" w:customStyle="1" w:styleId="Bullet1">
    <w:name w:val="Bullet 1"/>
    <w:basedOn w:val="Normal"/>
    <w:link w:val="Bullet1Char"/>
    <w:qFormat/>
    <w:rsid w:val="00F53D3C"/>
    <w:pPr>
      <w:numPr>
        <w:numId w:val="1"/>
      </w:numPr>
      <w:spacing w:after="60" w:line="240" w:lineRule="auto"/>
      <w:ind w:left="357" w:hanging="357"/>
    </w:pPr>
    <w:rPr>
      <w:rFonts w:eastAsia="Times New Roman"/>
      <w:sz w:val="22"/>
      <w:szCs w:val="20"/>
      <w:lang w:eastAsia="en-US"/>
    </w:rPr>
  </w:style>
  <w:style w:type="character" w:customStyle="1" w:styleId="Bullet1Char">
    <w:name w:val="Bullet 1 Char"/>
    <w:basedOn w:val="DefaultParagraphFont"/>
    <w:link w:val="Bullet1"/>
    <w:rsid w:val="00F53D3C"/>
    <w:rPr>
      <w:rFonts w:eastAsia="Times New Roman" w:cs="Times New Roman"/>
      <w:szCs w:val="20"/>
    </w:rPr>
  </w:style>
  <w:style w:type="paragraph" w:customStyle="1" w:styleId="Bullet2">
    <w:name w:val="Bullet 2"/>
    <w:basedOn w:val="Bullet1"/>
    <w:link w:val="Bullet2Char"/>
    <w:qFormat/>
    <w:rsid w:val="002A5458"/>
    <w:pPr>
      <w:numPr>
        <w:numId w:val="2"/>
      </w:numPr>
      <w:ind w:left="630" w:hanging="273"/>
    </w:pPr>
  </w:style>
  <w:style w:type="character" w:customStyle="1" w:styleId="Bullet2Char">
    <w:name w:val="Bullet 2 Char"/>
    <w:basedOn w:val="Bullet1Char"/>
    <w:link w:val="Bullet2"/>
    <w:rsid w:val="002A5458"/>
    <w:rPr>
      <w:rFonts w:eastAsia="Times New Roman" w:cs="Times New Roman"/>
      <w:szCs w:val="20"/>
    </w:rPr>
  </w:style>
  <w:style w:type="paragraph" w:customStyle="1" w:styleId="Bullet3">
    <w:name w:val="Bullet 3"/>
    <w:basedOn w:val="Bullet2"/>
    <w:qFormat/>
    <w:rsid w:val="002A5458"/>
    <w:pPr>
      <w:numPr>
        <w:numId w:val="3"/>
      </w:numPr>
      <w:tabs>
        <w:tab w:val="num" w:pos="360"/>
      </w:tabs>
      <w:ind w:left="993" w:hanging="276"/>
    </w:pPr>
  </w:style>
  <w:style w:type="paragraph" w:customStyle="1" w:styleId="Note">
    <w:name w:val="Note"/>
    <w:basedOn w:val="Normal"/>
    <w:link w:val="NoteChar"/>
    <w:qFormat/>
    <w:rsid w:val="00AE3905"/>
    <w:pPr>
      <w:keepNext/>
      <w:spacing w:before="120"/>
    </w:pPr>
    <w:rPr>
      <w:rFonts w:eastAsia="Times New Roman"/>
      <w:sz w:val="18"/>
      <w:szCs w:val="16"/>
      <w:lang w:eastAsia="en-US"/>
    </w:rPr>
  </w:style>
  <w:style w:type="character" w:customStyle="1" w:styleId="NoteChar">
    <w:name w:val="Note Char"/>
    <w:link w:val="Note"/>
    <w:rsid w:val="00752EAD"/>
    <w:rPr>
      <w:rFonts w:eastAsia="Times New Roman" w:cs="Times New Roman"/>
      <w:sz w:val="18"/>
      <w:szCs w:val="16"/>
    </w:rPr>
  </w:style>
  <w:style w:type="paragraph" w:customStyle="1" w:styleId="Tablefigures">
    <w:name w:val="Table figures"/>
    <w:basedOn w:val="Tabletext"/>
    <w:link w:val="TablefiguresChar"/>
    <w:autoRedefine/>
    <w:qFormat/>
    <w:rsid w:val="0086024E"/>
    <w:pPr>
      <w:jc w:val="right"/>
    </w:pPr>
    <w:rPr>
      <w:bCs w:val="0"/>
    </w:rPr>
  </w:style>
  <w:style w:type="paragraph" w:customStyle="1" w:styleId="Tabletext">
    <w:name w:val="Table text"/>
    <w:basedOn w:val="Normal"/>
    <w:link w:val="TabletextChar"/>
    <w:autoRedefine/>
    <w:qFormat/>
    <w:rsid w:val="000419C1"/>
    <w:pPr>
      <w:spacing w:after="0" w:line="240" w:lineRule="auto"/>
      <w:ind w:left="227" w:hanging="227"/>
    </w:pPr>
    <w:rPr>
      <w:rFonts w:eastAsia="Times New Roman"/>
      <w:bCs/>
      <w:szCs w:val="20"/>
    </w:rPr>
  </w:style>
  <w:style w:type="character" w:customStyle="1" w:styleId="TablefiguresChar">
    <w:name w:val="Table figures Char"/>
    <w:basedOn w:val="DefaultParagraphFont"/>
    <w:link w:val="Tablefigures"/>
    <w:rsid w:val="0086024E"/>
    <w:rPr>
      <w:rFonts w:eastAsia="Times New Roman" w:cs="Times New Roman"/>
      <w:sz w:val="20"/>
      <w:szCs w:val="20"/>
      <w:lang w:eastAsia="en-AU"/>
    </w:rPr>
  </w:style>
  <w:style w:type="character" w:customStyle="1" w:styleId="TabletextChar">
    <w:name w:val="Table text Char"/>
    <w:basedOn w:val="DefaultParagraphFont"/>
    <w:link w:val="Tabletext"/>
    <w:rsid w:val="000419C1"/>
    <w:rPr>
      <w:rFonts w:eastAsia="Times New Roman" w:cs="Times New Roman"/>
      <w:bCs/>
      <w:sz w:val="21"/>
      <w:szCs w:val="20"/>
      <w:lang w:eastAsia="en-AU"/>
    </w:rPr>
  </w:style>
  <w:style w:type="paragraph" w:customStyle="1" w:styleId="Noteslist">
    <w:name w:val="Notes list"/>
    <w:basedOn w:val="Normal"/>
    <w:link w:val="NoteslistChar"/>
    <w:qFormat/>
    <w:rsid w:val="0086024E"/>
    <w:pPr>
      <w:numPr>
        <w:numId w:val="4"/>
      </w:numPr>
      <w:spacing w:after="0" w:line="240" w:lineRule="auto"/>
    </w:pPr>
    <w:rPr>
      <w:rFonts w:eastAsia="Times New Roman"/>
      <w:sz w:val="18"/>
      <w:szCs w:val="24"/>
      <w:lang w:eastAsia="en-US"/>
    </w:rPr>
  </w:style>
  <w:style w:type="character" w:customStyle="1" w:styleId="NoteslistChar">
    <w:name w:val="Notes list Char"/>
    <w:basedOn w:val="DefaultParagraphFont"/>
    <w:link w:val="Noteslist"/>
    <w:rsid w:val="0086024E"/>
    <w:rPr>
      <w:rFonts w:eastAsia="Times New Roman" w:cs="Times New Roman"/>
      <w:sz w:val="18"/>
      <w:szCs w:val="24"/>
    </w:rPr>
  </w:style>
  <w:style w:type="paragraph" w:customStyle="1" w:styleId="TableFiguresheading">
    <w:name w:val="Table Figures_heading"/>
    <w:basedOn w:val="Normal"/>
    <w:link w:val="TableFiguresheadingChar"/>
    <w:qFormat/>
    <w:rsid w:val="007E76A2"/>
    <w:pPr>
      <w:spacing w:after="0" w:line="240" w:lineRule="auto"/>
      <w:jc w:val="right"/>
    </w:pPr>
    <w:rPr>
      <w:rFonts w:eastAsia="Times New Roman"/>
      <w:b/>
      <w:sz w:val="20"/>
      <w:szCs w:val="20"/>
      <w:lang w:eastAsia="en-US"/>
    </w:rPr>
  </w:style>
  <w:style w:type="character" w:customStyle="1" w:styleId="TableFiguresheadingChar">
    <w:name w:val="Table Figures_heading Char"/>
    <w:basedOn w:val="DefaultParagraphFont"/>
    <w:link w:val="TableFiguresheading"/>
    <w:rsid w:val="007E76A2"/>
    <w:rPr>
      <w:rFonts w:eastAsia="Times New Roman" w:cs="Times New Roman"/>
      <w:b/>
      <w:sz w:val="20"/>
      <w:szCs w:val="20"/>
    </w:rPr>
  </w:style>
  <w:style w:type="paragraph" w:customStyle="1" w:styleId="Tabletextbold">
    <w:name w:val="Table text bold"/>
    <w:basedOn w:val="Tabletext"/>
    <w:qFormat/>
    <w:rsid w:val="007D5985"/>
    <w:rPr>
      <w:b/>
    </w:rPr>
  </w:style>
  <w:style w:type="paragraph" w:customStyle="1" w:styleId="TableTextbolditalics">
    <w:name w:val="Table Text bold italics"/>
    <w:basedOn w:val="Tabletext"/>
    <w:qFormat/>
    <w:rsid w:val="007D5985"/>
    <w:rPr>
      <w:b/>
      <w:i/>
    </w:rPr>
  </w:style>
  <w:style w:type="paragraph" w:customStyle="1" w:styleId="TableFiguresbold">
    <w:name w:val="Table Figures bold"/>
    <w:basedOn w:val="Tablefigures"/>
    <w:qFormat/>
    <w:rsid w:val="007D5985"/>
    <w:rPr>
      <w:b/>
    </w:rPr>
  </w:style>
  <w:style w:type="paragraph" w:customStyle="1" w:styleId="TableCaption">
    <w:name w:val="Table Caption"/>
    <w:basedOn w:val="Caption"/>
    <w:rsid w:val="0086024E"/>
    <w:pPr>
      <w:keepNext/>
      <w:spacing w:before="240" w:after="120"/>
    </w:pPr>
    <w:rPr>
      <w:rFonts w:eastAsia="Times New Roman"/>
      <w:color w:val="482D8C"/>
      <w:sz w:val="22"/>
      <w:lang w:eastAsia="en-US"/>
    </w:rPr>
  </w:style>
  <w:style w:type="table" w:customStyle="1" w:styleId="ARTableText">
    <w:name w:val="AR_Table_Text"/>
    <w:basedOn w:val="TableNormal"/>
    <w:uiPriority w:val="99"/>
    <w:qFormat/>
    <w:rsid w:val="000419C1"/>
    <w:pPr>
      <w:spacing w:after="0" w:line="240" w:lineRule="auto"/>
    </w:pPr>
    <w:rPr>
      <w:rFonts w:asciiTheme="majorHAnsi" w:eastAsia="Times New Roman" w:hAnsiTheme="majorHAnsi" w:cs="Times New Roman"/>
      <w:b/>
      <w:sz w:val="21"/>
      <w:szCs w:val="20"/>
      <w:lang w:eastAsia="en-AU"/>
    </w:rPr>
    <w:tblPr>
      <w:tblStyleRowBandSize w:val="1"/>
      <w:tblCellMar>
        <w:top w:w="57" w:type="dxa"/>
        <w:bottom w:w="57" w:type="dxa"/>
      </w:tblCellMar>
    </w:tblPr>
    <w:tcPr>
      <w:shd w:val="clear" w:color="auto" w:fill="E0E0E0"/>
      <w:vAlign w:val="center"/>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
    <w:name w:val="Table heading"/>
    <w:qFormat/>
    <w:rsid w:val="00C85938"/>
    <w:pPr>
      <w:spacing w:after="0"/>
    </w:pPr>
    <w:rPr>
      <w:rFonts w:eastAsia="Times New Roman" w:cs="Times New Roman"/>
      <w:sz w:val="21"/>
      <w:szCs w:val="21"/>
      <w:lang w:eastAsia="en-AU"/>
    </w:rPr>
  </w:style>
  <w:style w:type="table" w:customStyle="1" w:styleId="ARTableFigures">
    <w:name w:val="AR_Table_Figures"/>
    <w:basedOn w:val="ARTableText"/>
    <w:uiPriority w:val="99"/>
    <w:qFormat/>
    <w:rsid w:val="007D5985"/>
    <w:pPr>
      <w:jc w:val="right"/>
    </w:pPr>
    <w:tblPr/>
    <w:tcPr>
      <w:shd w:val="clear" w:color="auto" w:fill="E0E0E0"/>
    </w:tcPr>
    <w:tblStylePr w:type="firstRow">
      <w:pPr>
        <w:jc w:val="right"/>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D9D9D9" w:themeFill="background1" w:themeFillShade="D9"/>
      </w:tcPr>
    </w:tblStylePr>
    <w:tblStylePr w:type="firstCol">
      <w:pPr>
        <w:jc w:val="left"/>
      </w:pPr>
      <w:rPr>
        <w:rFonts w:asciiTheme="minorHAnsi" w:hAnsiTheme="minorHAnsi"/>
        <w:sz w:val="20"/>
      </w:rPr>
      <w:tblPr/>
      <w:tcPr>
        <w:vAlign w:val="center"/>
      </w:tcPr>
    </w:tblStylePr>
    <w:tblStylePr w:type="band1Horz">
      <w:pPr>
        <w:jc w:val="right"/>
      </w:pPr>
      <w:rPr>
        <w:rFonts w:asciiTheme="minorHAnsi" w:hAnsiTheme="minorHAnsi"/>
        <w:sz w:val="18"/>
      </w:rPr>
      <w:tblPr/>
      <w:tcPr>
        <w:tcBorders>
          <w:bottom w:val="dotted" w:sz="6" w:space="0" w:color="auto"/>
        </w:tcBorders>
        <w:shd w:val="clear" w:color="auto" w:fill="auto"/>
        <w:vAlign w:val="center"/>
      </w:tcPr>
    </w:tblStylePr>
    <w:tblStylePr w:type="band2Horz">
      <w:pPr>
        <w:jc w:val="right"/>
      </w:pPr>
      <w:rPr>
        <w:rFonts w:asciiTheme="minorHAnsi" w:hAnsiTheme="minorHAnsi"/>
        <w:sz w:val="18"/>
      </w:rPr>
      <w:tblPr/>
      <w:tcPr>
        <w:tcBorders>
          <w:bottom w:val="dotted" w:sz="6" w:space="0" w:color="auto"/>
        </w:tcBorders>
        <w:shd w:val="clear" w:color="auto" w:fill="auto"/>
        <w:vAlign w:val="center"/>
      </w:tcPr>
    </w:tblStylePr>
  </w:style>
  <w:style w:type="table" w:customStyle="1" w:styleId="LightShading1">
    <w:name w:val="Light Shading1"/>
    <w:basedOn w:val="TableNormal"/>
    <w:uiPriority w:val="60"/>
    <w:rsid w:val="007903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teHeading">
    <w:name w:val="Note Heading"/>
    <w:basedOn w:val="Normal"/>
    <w:next w:val="Normal"/>
    <w:link w:val="NoteHeadingChar"/>
    <w:uiPriority w:val="99"/>
    <w:semiHidden/>
    <w:unhideWhenUsed/>
    <w:rsid w:val="007D5985"/>
    <w:pPr>
      <w:spacing w:after="0" w:line="240" w:lineRule="auto"/>
    </w:pPr>
  </w:style>
  <w:style w:type="character" w:customStyle="1" w:styleId="NoteHeadingChar">
    <w:name w:val="Note Heading Char"/>
    <w:basedOn w:val="DefaultParagraphFont"/>
    <w:link w:val="NoteHeading"/>
    <w:uiPriority w:val="99"/>
    <w:semiHidden/>
    <w:rsid w:val="007D5985"/>
    <w:rPr>
      <w:rFonts w:cs="Times New Roman"/>
      <w:sz w:val="21"/>
      <w:szCs w:val="21"/>
      <w:lang w:eastAsia="en-AU"/>
    </w:rPr>
  </w:style>
  <w:style w:type="paragraph" w:styleId="Caption">
    <w:name w:val="caption"/>
    <w:basedOn w:val="Normal"/>
    <w:next w:val="Normal"/>
    <w:uiPriority w:val="35"/>
    <w:unhideWhenUsed/>
    <w:qFormat/>
    <w:rsid w:val="005E5305"/>
    <w:pPr>
      <w:spacing w:before="200" w:line="220" w:lineRule="exact"/>
    </w:pPr>
    <w:rPr>
      <w:bCs/>
      <w:i/>
      <w:color w:val="323232" w:themeColor="accent1"/>
      <w:sz w:val="18"/>
      <w:szCs w:val="18"/>
    </w:rPr>
  </w:style>
  <w:style w:type="table" w:styleId="LightShading-Accent2">
    <w:name w:val="Light Shading Accent 2"/>
    <w:basedOn w:val="TableNormal"/>
    <w:uiPriority w:val="60"/>
    <w:rsid w:val="001912A2"/>
    <w:pPr>
      <w:spacing w:after="0" w:line="240" w:lineRule="auto"/>
    </w:pPr>
    <w:rPr>
      <w:color w:val="6D6F63" w:themeColor="accent2" w:themeShade="BF"/>
    </w:rPr>
    <w:tblPr>
      <w:tblStyleRowBandSize w:val="1"/>
      <w:tblStyleColBandSize w:val="1"/>
      <w:tblBorders>
        <w:top w:val="single" w:sz="8" w:space="0" w:color="929487" w:themeColor="accent2"/>
        <w:bottom w:val="single" w:sz="8" w:space="0" w:color="929487" w:themeColor="accent2"/>
      </w:tblBorders>
      <w:tblCellMar>
        <w:top w:w="113" w:type="dxa"/>
        <w:bottom w:w="113" w:type="dxa"/>
      </w:tblCellMar>
    </w:tblPr>
    <w:tcPr>
      <w:vAlign w:val="center"/>
    </w:tcPr>
    <w:tblStylePr w:type="firstRow">
      <w:pPr>
        <w:spacing w:before="0" w:after="0" w:line="240" w:lineRule="auto"/>
      </w:pPr>
      <w:rPr>
        <w:b/>
        <w:bCs/>
      </w:rPr>
      <w:tblPr/>
      <w:tcPr>
        <w:tcBorders>
          <w:top w:val="single" w:sz="8" w:space="0" w:color="929487" w:themeColor="accent2"/>
          <w:left w:val="nil"/>
          <w:bottom w:val="single" w:sz="8" w:space="0" w:color="929487" w:themeColor="accent2"/>
          <w:right w:val="nil"/>
          <w:insideH w:val="nil"/>
          <w:insideV w:val="nil"/>
        </w:tcBorders>
      </w:tcPr>
    </w:tblStylePr>
    <w:tblStylePr w:type="lastRow">
      <w:pPr>
        <w:spacing w:before="0" w:after="0" w:line="240" w:lineRule="auto"/>
      </w:pPr>
      <w:rPr>
        <w:b/>
        <w:bCs/>
      </w:rPr>
      <w:tblPr/>
      <w:tcPr>
        <w:tcBorders>
          <w:top w:val="single" w:sz="8" w:space="0" w:color="929487" w:themeColor="accent2"/>
          <w:left w:val="nil"/>
          <w:bottom w:val="single" w:sz="8" w:space="0" w:color="92948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E1" w:themeFill="accent2" w:themeFillTint="3F"/>
      </w:tcPr>
    </w:tblStylePr>
    <w:tblStylePr w:type="band1Horz">
      <w:tblPr/>
      <w:tcPr>
        <w:tcBorders>
          <w:left w:val="nil"/>
          <w:right w:val="nil"/>
          <w:insideH w:val="nil"/>
          <w:insideV w:val="nil"/>
        </w:tcBorders>
        <w:shd w:val="clear" w:color="auto" w:fill="E3E4E1" w:themeFill="accent2" w:themeFillTint="3F"/>
      </w:tcPr>
    </w:tblStylePr>
  </w:style>
  <w:style w:type="table" w:styleId="LightList-Accent2">
    <w:name w:val="Light List Accent 2"/>
    <w:basedOn w:val="TableNormal"/>
    <w:uiPriority w:val="61"/>
    <w:rsid w:val="009B7419"/>
    <w:pPr>
      <w:spacing w:after="0" w:line="240" w:lineRule="auto"/>
    </w:pPr>
    <w:tblPr>
      <w:tblStyleRowBandSize w:val="1"/>
      <w:tblStyleColBandSize w:val="1"/>
      <w:tblBorders>
        <w:top w:val="single" w:sz="8" w:space="0" w:color="929487" w:themeColor="accent2"/>
        <w:left w:val="single" w:sz="8" w:space="0" w:color="929487" w:themeColor="accent2"/>
        <w:bottom w:val="single" w:sz="8" w:space="0" w:color="929487" w:themeColor="accent2"/>
        <w:right w:val="single" w:sz="8" w:space="0" w:color="929487" w:themeColor="accent2"/>
      </w:tblBorders>
    </w:tblPr>
    <w:tblStylePr w:type="firstRow">
      <w:pPr>
        <w:spacing w:before="0" w:after="0" w:line="240" w:lineRule="auto"/>
      </w:pPr>
      <w:rPr>
        <w:b/>
        <w:bCs/>
        <w:color w:val="FFFFFF" w:themeColor="background1"/>
      </w:rPr>
      <w:tblPr/>
      <w:tcPr>
        <w:shd w:val="clear" w:color="auto" w:fill="929487" w:themeFill="accent2"/>
      </w:tcPr>
    </w:tblStylePr>
    <w:tblStylePr w:type="lastRow">
      <w:pPr>
        <w:spacing w:before="0" w:after="0" w:line="240" w:lineRule="auto"/>
      </w:pPr>
      <w:rPr>
        <w:b/>
        <w:bCs/>
      </w:rPr>
      <w:tblPr/>
      <w:tcPr>
        <w:tcBorders>
          <w:top w:val="double" w:sz="6" w:space="0" w:color="929487" w:themeColor="accent2"/>
          <w:left w:val="single" w:sz="8" w:space="0" w:color="929487" w:themeColor="accent2"/>
          <w:bottom w:val="single" w:sz="8" w:space="0" w:color="929487" w:themeColor="accent2"/>
          <w:right w:val="single" w:sz="8" w:space="0" w:color="929487" w:themeColor="accent2"/>
        </w:tcBorders>
      </w:tcPr>
    </w:tblStylePr>
    <w:tblStylePr w:type="firstCol">
      <w:rPr>
        <w:b/>
        <w:bCs/>
      </w:rPr>
    </w:tblStylePr>
    <w:tblStylePr w:type="lastCol">
      <w:rPr>
        <w:b/>
        <w:bCs/>
      </w:rPr>
    </w:tblStylePr>
    <w:tblStylePr w:type="band1Vert">
      <w:tblPr/>
      <w:tcPr>
        <w:tcBorders>
          <w:top w:val="single" w:sz="8" w:space="0" w:color="929487" w:themeColor="accent2"/>
          <w:left w:val="single" w:sz="8" w:space="0" w:color="929487" w:themeColor="accent2"/>
          <w:bottom w:val="single" w:sz="8" w:space="0" w:color="929487" w:themeColor="accent2"/>
          <w:right w:val="single" w:sz="8" w:space="0" w:color="929487" w:themeColor="accent2"/>
        </w:tcBorders>
      </w:tcPr>
    </w:tblStylePr>
    <w:tblStylePr w:type="band1Horz">
      <w:tblPr/>
      <w:tcPr>
        <w:tcBorders>
          <w:top w:val="single" w:sz="8" w:space="0" w:color="929487" w:themeColor="accent2"/>
          <w:left w:val="single" w:sz="8" w:space="0" w:color="929487" w:themeColor="accent2"/>
          <w:bottom w:val="single" w:sz="8" w:space="0" w:color="929487" w:themeColor="accent2"/>
          <w:right w:val="single" w:sz="8" w:space="0" w:color="929487" w:themeColor="accent2"/>
        </w:tcBorders>
      </w:tcPr>
    </w:tblStylePr>
  </w:style>
  <w:style w:type="table" w:styleId="MediumShading1-Accent2">
    <w:name w:val="Medium Shading 1 Accent 2"/>
    <w:basedOn w:val="TableNormal"/>
    <w:uiPriority w:val="63"/>
    <w:rsid w:val="009B7419"/>
    <w:pPr>
      <w:spacing w:after="0" w:line="240" w:lineRule="auto"/>
    </w:pPr>
    <w:tblPr>
      <w:tblStyleRowBandSize w:val="1"/>
      <w:tblStyleColBandSize w:val="1"/>
      <w:tblBorders>
        <w:insideH w:val="single" w:sz="8" w:space="0" w:color="929487" w:themeColor="accent2"/>
      </w:tblBorders>
    </w:tblPr>
    <w:tblStylePr w:type="firstRow">
      <w:pPr>
        <w:spacing w:before="0" w:after="0" w:line="240" w:lineRule="auto"/>
      </w:pPr>
      <w:rPr>
        <w:b/>
        <w:bCs/>
        <w:color w:val="FFFFFF" w:themeColor="background1"/>
      </w:rPr>
      <w:tblPr/>
      <w:tcPr>
        <w:tcBorders>
          <w:top w:val="single" w:sz="8" w:space="0" w:color="ADAEA4" w:themeColor="accent2" w:themeTint="BF"/>
          <w:left w:val="single" w:sz="8" w:space="0" w:color="ADAEA4" w:themeColor="accent2" w:themeTint="BF"/>
          <w:bottom w:val="single" w:sz="8" w:space="0" w:color="ADAEA4" w:themeColor="accent2" w:themeTint="BF"/>
          <w:right w:val="single" w:sz="8" w:space="0" w:color="ADAEA4" w:themeColor="accent2" w:themeTint="BF"/>
          <w:insideH w:val="nil"/>
          <w:insideV w:val="nil"/>
        </w:tcBorders>
        <w:shd w:val="clear" w:color="auto" w:fill="929487" w:themeFill="accent2"/>
      </w:tcPr>
    </w:tblStylePr>
    <w:tblStylePr w:type="lastRow">
      <w:pPr>
        <w:spacing w:before="0" w:after="0" w:line="240" w:lineRule="auto"/>
      </w:pPr>
      <w:rPr>
        <w:b/>
        <w:bCs/>
      </w:rPr>
      <w:tblPr/>
      <w:tcPr>
        <w:tcBorders>
          <w:top w:val="double" w:sz="6" w:space="0" w:color="ADAEA4" w:themeColor="accent2" w:themeTint="BF"/>
          <w:left w:val="single" w:sz="8" w:space="0" w:color="ADAEA4" w:themeColor="accent2" w:themeTint="BF"/>
          <w:bottom w:val="single" w:sz="8" w:space="0" w:color="ADAEA4" w:themeColor="accent2" w:themeTint="BF"/>
          <w:right w:val="single" w:sz="8" w:space="0" w:color="ADAEA4"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E4E1" w:themeFill="accent2" w:themeFillTint="3F"/>
      </w:tcPr>
    </w:tblStylePr>
    <w:tblStylePr w:type="band1Horz">
      <w:tblPr/>
      <w:tcPr>
        <w:tcBorders>
          <w:insideH w:val="nil"/>
          <w:insideV w:val="nil"/>
        </w:tcBorders>
        <w:shd w:val="clear" w:color="auto" w:fill="E3E4E1" w:themeFill="accent2"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4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2A1"/>
    <w:rPr>
      <w:rFonts w:ascii="Tahoma" w:hAnsi="Tahoma" w:cs="Tahoma"/>
      <w:sz w:val="16"/>
      <w:szCs w:val="16"/>
      <w:lang w:eastAsia="en-AU"/>
    </w:rPr>
  </w:style>
  <w:style w:type="character" w:styleId="Strong">
    <w:name w:val="Strong"/>
    <w:basedOn w:val="DefaultParagraphFont"/>
    <w:uiPriority w:val="22"/>
    <w:qFormat/>
    <w:rsid w:val="00C85938"/>
    <w:rPr>
      <w:b/>
      <w:bCs/>
    </w:rPr>
  </w:style>
  <w:style w:type="paragraph" w:styleId="NoSpacing">
    <w:name w:val="No Spacing"/>
    <w:link w:val="NoSpacingChar"/>
    <w:uiPriority w:val="1"/>
    <w:qFormat/>
    <w:rsid w:val="00F875B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75BD"/>
    <w:rPr>
      <w:rFonts w:eastAsiaTheme="minorEastAsia"/>
      <w:lang w:val="en-US"/>
    </w:rPr>
  </w:style>
  <w:style w:type="paragraph" w:styleId="ListParagraph">
    <w:name w:val="List Paragraph"/>
    <w:aliases w:val="List Paragraph1,Recommendation,List Paragraph11,standard lewis,AR bullet 1,Bullet point,List Paragraph111,L,F5 List Paragraph,Dot pt,CV text,Medium Grid 1 - Accent 21,Numbered Paragraph,List Paragraph2,NFP GP Bulleted List,Heading 2.,列出段"/>
    <w:basedOn w:val="Normal"/>
    <w:link w:val="ListParagraphChar"/>
    <w:uiPriority w:val="34"/>
    <w:qFormat/>
    <w:rsid w:val="00AA6E5F"/>
    <w:pPr>
      <w:ind w:left="720"/>
      <w:contextualSpacing/>
    </w:pPr>
  </w:style>
  <w:style w:type="paragraph" w:customStyle="1" w:styleId="Tableheadbold">
    <w:name w:val="Table head bold"/>
    <w:basedOn w:val="Normal"/>
    <w:next w:val="Tablebody"/>
    <w:qFormat/>
    <w:rsid w:val="004B4981"/>
    <w:pPr>
      <w:spacing w:after="0"/>
    </w:pPr>
    <w:rPr>
      <w:rFonts w:asciiTheme="majorHAnsi" w:eastAsia="Times New Roman" w:hAnsiTheme="majorHAnsi"/>
      <w:b/>
    </w:rPr>
  </w:style>
  <w:style w:type="paragraph" w:customStyle="1" w:styleId="Tableheadblack">
    <w:name w:val="Table head black"/>
    <w:basedOn w:val="Tablehead"/>
    <w:qFormat/>
    <w:rsid w:val="00B70B52"/>
    <w:rPr>
      <w:rFonts w:cstheme="majorHAnsi"/>
      <w:b/>
      <w:color w:val="auto"/>
      <w:szCs w:val="21"/>
    </w:rPr>
  </w:style>
  <w:style w:type="paragraph" w:customStyle="1" w:styleId="Tableheadtext">
    <w:name w:val="Table head text"/>
    <w:basedOn w:val="Note"/>
    <w:qFormat/>
    <w:rsid w:val="00452B15"/>
    <w:pPr>
      <w:spacing w:after="0" w:line="240" w:lineRule="auto"/>
    </w:pPr>
    <w:rPr>
      <w:rFonts w:asciiTheme="majorHAnsi" w:hAnsiTheme="majorHAnsi" w:cstheme="majorHAnsi"/>
      <w:sz w:val="21"/>
      <w:szCs w:val="21"/>
    </w:rPr>
  </w:style>
  <w:style w:type="table" w:styleId="ColorfulList-Accent3">
    <w:name w:val="Colorful List Accent 3"/>
    <w:aliases w:val="Colorful List - ACT Gov"/>
    <w:basedOn w:val="TableNormal"/>
    <w:uiPriority w:val="72"/>
    <w:rsid w:val="00214A8E"/>
    <w:pPr>
      <w:spacing w:after="0" w:line="240" w:lineRule="auto"/>
    </w:pPr>
    <w:rPr>
      <w:color w:val="000000" w:themeColor="text1"/>
    </w:rPr>
    <w:tblPr>
      <w:tblStyleRowBandSize w:val="1"/>
      <w:tblStyleColBandSize w:val="1"/>
    </w:tblPr>
    <w:tcPr>
      <w:shd w:val="clear" w:color="auto" w:fill="FFFFFF" w:themeFill="background1"/>
    </w:tcPr>
    <w:tblStylePr w:type="firstRow">
      <w:rPr>
        <w:b/>
        <w:bCs/>
        <w:color w:val="FFFFFF" w:themeColor="background1"/>
      </w:rPr>
      <w:tblPr/>
      <w:tcPr>
        <w:tcBorders>
          <w:bottom w:val="single" w:sz="12" w:space="0" w:color="FFFFFF" w:themeColor="background1"/>
        </w:tcBorders>
        <w:shd w:val="clear" w:color="auto" w:fill="282674" w:themeFill="accent4" w:themeFillShade="CC"/>
      </w:tcPr>
    </w:tblStylePr>
    <w:tblStylePr w:type="lastRow">
      <w:rPr>
        <w:b/>
        <w:bCs/>
        <w:color w:val="2826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EE6" w:themeFill="accent3" w:themeFillTint="3F"/>
      </w:tcPr>
    </w:tblStylePr>
    <w:tblStylePr w:type="band1Horz">
      <w:tblPr/>
      <w:tcPr>
        <w:shd w:val="clear" w:color="auto" w:fill="EFD7EB" w:themeFill="accent3" w:themeFillTint="33"/>
      </w:tcPr>
    </w:tblStylePr>
  </w:style>
  <w:style w:type="table" w:styleId="ColorfulList-Accent5">
    <w:name w:val="Colorful List Accent 5"/>
    <w:basedOn w:val="TableNormal"/>
    <w:uiPriority w:val="72"/>
    <w:rsid w:val="00E753AA"/>
    <w:pPr>
      <w:spacing w:after="0" w:line="240" w:lineRule="auto"/>
    </w:pPr>
    <w:rPr>
      <w:color w:val="000000" w:themeColor="text1"/>
    </w:rPr>
    <w:tblPr>
      <w:tblStyleRowBandSize w:val="1"/>
      <w:tblBorders>
        <w:insideV w:val="single" w:sz="4" w:space="0" w:color="FFFFFF" w:themeColor="background1"/>
      </w:tblBorders>
      <w:tblCellMar>
        <w:top w:w="113" w:type="dxa"/>
        <w:bottom w:w="113" w:type="dxa"/>
      </w:tblCellMar>
    </w:tblPr>
    <w:tcPr>
      <w:shd w:val="clear" w:color="auto" w:fill="E9E9E6" w:themeFill="accent2" w:themeFillTint="33"/>
      <w:vAlign w:val="center"/>
    </w:tcPr>
    <w:tblStylePr w:type="firstRow">
      <w:pPr>
        <w:jc w:val="left"/>
      </w:pPr>
      <w:rPr>
        <w:rFonts w:asciiTheme="majorHAnsi" w:hAnsiTheme="majorHAnsi"/>
        <w:b w:val="0"/>
        <w:bCs/>
        <w:color w:val="FFFFFF" w:themeColor="background1"/>
        <w:sz w:val="21"/>
      </w:rPr>
      <w:tblPr/>
      <w:tcPr>
        <w:shd w:val="clear" w:color="auto" w:fill="482D8C" w:themeFill="background2"/>
      </w:tcPr>
    </w:tblStylePr>
    <w:tblStylePr w:type="lastRow">
      <w:rPr>
        <w:b/>
        <w:bCs/>
        <w:color w:val="00AEEF" w:themeColor="text2"/>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Horz">
      <w:tblPr/>
      <w:tcPr>
        <w:shd w:val="clear" w:color="auto" w:fill="FFFFFF" w:themeFill="background1"/>
      </w:tcPr>
    </w:tblStylePr>
  </w:style>
  <w:style w:type="table" w:styleId="ColorfulList-Accent6">
    <w:name w:val="Colorful List Accent 6"/>
    <w:basedOn w:val="TableNormal"/>
    <w:uiPriority w:val="72"/>
    <w:rsid w:val="001E7690"/>
    <w:pPr>
      <w:spacing w:after="0" w:line="240" w:lineRule="auto"/>
    </w:pPr>
    <w:rPr>
      <w:color w:val="000000" w:themeColor="text1"/>
    </w:rPr>
    <w:tblPr>
      <w:tblStyleRowBandSize w:val="1"/>
      <w:tblStyleColBandSize w:val="1"/>
    </w:tblPr>
    <w:tcPr>
      <w:shd w:val="clear" w:color="auto" w:fill="DDFFFC" w:themeFill="accent6" w:themeFillTint="19"/>
    </w:tcPr>
    <w:tblStylePr w:type="firstRow">
      <w:rPr>
        <w:b/>
        <w:bCs/>
        <w:color w:val="FFFFFF" w:themeColor="background1"/>
      </w:rPr>
      <w:tblPr/>
      <w:tcPr>
        <w:tcBorders>
          <w:bottom w:val="single" w:sz="12" w:space="0" w:color="FFFFFF" w:themeColor="background1"/>
        </w:tcBorders>
        <w:shd w:val="clear" w:color="auto" w:fill="D2510B" w:themeFill="accent5" w:themeFillShade="CC"/>
      </w:tcPr>
    </w:tblStylePr>
    <w:tblStylePr w:type="lastRow">
      <w:rPr>
        <w:b/>
        <w:bCs/>
        <w:color w:val="D2510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8" w:themeFill="accent6" w:themeFillTint="3F"/>
      </w:tcPr>
    </w:tblStylePr>
    <w:tblStylePr w:type="band1Horz">
      <w:tblPr/>
      <w:tcPr>
        <w:shd w:val="clear" w:color="auto" w:fill="BAFFF9" w:themeFill="accent6" w:themeFillTint="33"/>
      </w:tcPr>
    </w:tblStylePr>
  </w:style>
  <w:style w:type="table" w:customStyle="1" w:styleId="ACTGovblue">
    <w:name w:val="ACT Gov blue"/>
    <w:basedOn w:val="TableNormal"/>
    <w:uiPriority w:val="99"/>
    <w:qFormat/>
    <w:rsid w:val="001E7690"/>
    <w:pPr>
      <w:spacing w:after="0" w:line="240" w:lineRule="auto"/>
    </w:pPr>
    <w:tblPr/>
  </w:style>
  <w:style w:type="paragraph" w:customStyle="1" w:styleId="Introreverse">
    <w:name w:val="Intro reverse"/>
    <w:basedOn w:val="Intro"/>
    <w:qFormat/>
    <w:rsid w:val="0058377A"/>
    <w:rPr>
      <w:b/>
      <w:noProof/>
      <w:color w:val="FFFFFF" w:themeColor="background1"/>
      <w:sz w:val="28"/>
      <w:szCs w:val="28"/>
    </w:rPr>
  </w:style>
  <w:style w:type="paragraph" w:customStyle="1" w:styleId="Heading1reverse">
    <w:name w:val="Heading 1 reverse"/>
    <w:basedOn w:val="Heading1"/>
    <w:qFormat/>
    <w:rsid w:val="000B13CB"/>
    <w:rPr>
      <w:color w:val="FFFFFF" w:themeColor="background1"/>
    </w:rPr>
  </w:style>
  <w:style w:type="paragraph" w:customStyle="1" w:styleId="Heading3reverse">
    <w:name w:val="Heading 3 reverse"/>
    <w:basedOn w:val="Heading3"/>
    <w:qFormat/>
    <w:rsid w:val="00A56436"/>
    <w:rPr>
      <w:color w:val="FFFFFF" w:themeColor="background1"/>
    </w:rPr>
  </w:style>
  <w:style w:type="paragraph" w:customStyle="1" w:styleId="bodytextreverse">
    <w:name w:val="body text reverse"/>
    <w:basedOn w:val="Normal"/>
    <w:qFormat/>
    <w:rsid w:val="004C1925"/>
    <w:pPr>
      <w:spacing w:line="270" w:lineRule="exact"/>
    </w:pPr>
    <w:rPr>
      <w:rFonts w:ascii="Arial" w:hAnsi="Arial"/>
      <w:noProof/>
      <w:color w:val="FFFFFF" w:themeColor="background1"/>
      <w:kern w:val="22"/>
      <w:sz w:val="22"/>
    </w:rPr>
  </w:style>
  <w:style w:type="paragraph" w:styleId="EnvelopeReturn">
    <w:name w:val="envelope return"/>
    <w:basedOn w:val="Normal"/>
    <w:uiPriority w:val="99"/>
    <w:unhideWhenUsed/>
    <w:rsid w:val="005E5305"/>
    <w:pPr>
      <w:spacing w:after="0" w:line="240" w:lineRule="auto"/>
    </w:pPr>
    <w:rPr>
      <w:rFonts w:asciiTheme="majorHAnsi" w:eastAsiaTheme="majorEastAsia" w:hAnsiTheme="majorHAnsi" w:cstheme="majorBidi"/>
      <w:sz w:val="20"/>
      <w:szCs w:val="20"/>
    </w:rPr>
  </w:style>
  <w:style w:type="paragraph" w:styleId="ListBullet">
    <w:name w:val="List Bullet"/>
    <w:basedOn w:val="Normal"/>
    <w:uiPriority w:val="99"/>
    <w:unhideWhenUsed/>
    <w:rsid w:val="0089332C"/>
    <w:pPr>
      <w:numPr>
        <w:numId w:val="6"/>
      </w:numPr>
      <w:contextualSpacing/>
    </w:pPr>
  </w:style>
  <w:style w:type="character" w:styleId="Emphasis">
    <w:name w:val="Emphasis"/>
    <w:basedOn w:val="DefaultParagraphFont"/>
    <w:uiPriority w:val="20"/>
    <w:qFormat/>
    <w:rsid w:val="002A093C"/>
    <w:rPr>
      <w:i/>
      <w:iCs/>
    </w:rPr>
  </w:style>
  <w:style w:type="character" w:styleId="IntenseEmphasis">
    <w:name w:val="Intense Emphasis"/>
    <w:basedOn w:val="DefaultParagraphFont"/>
    <w:uiPriority w:val="21"/>
    <w:qFormat/>
    <w:rsid w:val="00F47ECA"/>
    <w:rPr>
      <w:b/>
      <w:bCs/>
      <w:i/>
      <w:iCs/>
      <w:color w:val="323232" w:themeColor="accent1"/>
    </w:rPr>
  </w:style>
  <w:style w:type="character" w:customStyle="1" w:styleId="Heading5Char">
    <w:name w:val="Heading 5 Char"/>
    <w:basedOn w:val="DefaultParagraphFont"/>
    <w:link w:val="Heading5"/>
    <w:uiPriority w:val="9"/>
    <w:rsid w:val="00731AE2"/>
    <w:rPr>
      <w:rFonts w:asciiTheme="majorHAnsi" w:eastAsiaTheme="majorEastAsia" w:hAnsiTheme="majorHAnsi" w:cstheme="majorBidi"/>
      <w:color w:val="252525" w:themeColor="accent1" w:themeShade="BF"/>
      <w:sz w:val="21"/>
      <w:szCs w:val="21"/>
      <w:lang w:eastAsia="en-AU"/>
    </w:rPr>
  </w:style>
  <w:style w:type="character" w:styleId="UnresolvedMention">
    <w:name w:val="Unresolved Mention"/>
    <w:basedOn w:val="DefaultParagraphFont"/>
    <w:uiPriority w:val="99"/>
    <w:semiHidden/>
    <w:unhideWhenUsed/>
    <w:rsid w:val="00E61273"/>
    <w:rPr>
      <w:color w:val="605E5C"/>
      <w:shd w:val="clear" w:color="auto" w:fill="E1DFDD"/>
    </w:rPr>
  </w:style>
  <w:style w:type="character" w:styleId="CommentReference">
    <w:name w:val="annotation reference"/>
    <w:basedOn w:val="DefaultParagraphFont"/>
    <w:uiPriority w:val="99"/>
    <w:semiHidden/>
    <w:unhideWhenUsed/>
    <w:rsid w:val="00915AE2"/>
    <w:rPr>
      <w:sz w:val="16"/>
      <w:szCs w:val="16"/>
    </w:rPr>
  </w:style>
  <w:style w:type="paragraph" w:styleId="CommentText">
    <w:name w:val="annotation text"/>
    <w:basedOn w:val="Normal"/>
    <w:link w:val="CommentTextChar"/>
    <w:uiPriority w:val="99"/>
    <w:unhideWhenUsed/>
    <w:rsid w:val="00915AE2"/>
    <w:pPr>
      <w:spacing w:line="240" w:lineRule="auto"/>
    </w:pPr>
    <w:rPr>
      <w:rFonts w:cstheme="minorBidi"/>
      <w:sz w:val="20"/>
      <w:szCs w:val="20"/>
      <w:lang w:eastAsia="en-US"/>
    </w:rPr>
  </w:style>
  <w:style w:type="character" w:customStyle="1" w:styleId="CommentTextChar">
    <w:name w:val="Comment Text Char"/>
    <w:basedOn w:val="DefaultParagraphFont"/>
    <w:link w:val="CommentText"/>
    <w:uiPriority w:val="99"/>
    <w:rsid w:val="00915AE2"/>
    <w:rPr>
      <w:sz w:val="20"/>
      <w:szCs w:val="20"/>
    </w:rPr>
  </w:style>
  <w:style w:type="paragraph" w:styleId="FootnoteText">
    <w:name w:val="footnote text"/>
    <w:basedOn w:val="Normal"/>
    <w:link w:val="FootnoteTextChar"/>
    <w:uiPriority w:val="99"/>
    <w:unhideWhenUsed/>
    <w:rsid w:val="00915AE2"/>
    <w:pPr>
      <w:spacing w:after="0" w:line="240" w:lineRule="auto"/>
    </w:pPr>
    <w:rPr>
      <w:rFonts w:cstheme="minorBidi"/>
      <w:sz w:val="20"/>
      <w:szCs w:val="20"/>
      <w:lang w:eastAsia="en-US"/>
    </w:rPr>
  </w:style>
  <w:style w:type="character" w:customStyle="1" w:styleId="FootnoteTextChar">
    <w:name w:val="Footnote Text Char"/>
    <w:basedOn w:val="DefaultParagraphFont"/>
    <w:link w:val="FootnoteText"/>
    <w:uiPriority w:val="99"/>
    <w:rsid w:val="00915AE2"/>
    <w:rPr>
      <w:sz w:val="20"/>
      <w:szCs w:val="20"/>
    </w:rPr>
  </w:style>
  <w:style w:type="character" w:styleId="FootnoteReference">
    <w:name w:val="footnote reference"/>
    <w:basedOn w:val="DefaultParagraphFont"/>
    <w:uiPriority w:val="99"/>
    <w:unhideWhenUsed/>
    <w:rsid w:val="00915AE2"/>
    <w:rPr>
      <w:vertAlign w:val="superscript"/>
    </w:rPr>
  </w:style>
  <w:style w:type="character" w:customStyle="1" w:styleId="ListParagraphChar">
    <w:name w:val="List Paragraph Char"/>
    <w:aliases w:val="List Paragraph1 Char,Recommendation Char,List Paragraph11 Char,standard lewis Char,AR bullet 1 Char,Bullet point Char,List Paragraph111 Char,L Char,F5 List Paragraph Char,Dot pt Char,CV text Char,Medium Grid 1 - Accent 21 Char"/>
    <w:link w:val="ListParagraph"/>
    <w:uiPriority w:val="34"/>
    <w:rsid w:val="00F843A3"/>
    <w:rPr>
      <w:rFonts w:cs="Times New Roman"/>
      <w:sz w:val="21"/>
      <w:szCs w:val="21"/>
      <w:lang w:eastAsia="en-AU"/>
    </w:rPr>
  </w:style>
  <w:style w:type="paragraph" w:styleId="CommentSubject">
    <w:name w:val="annotation subject"/>
    <w:basedOn w:val="CommentText"/>
    <w:next w:val="CommentText"/>
    <w:link w:val="CommentSubjectChar"/>
    <w:uiPriority w:val="99"/>
    <w:semiHidden/>
    <w:unhideWhenUsed/>
    <w:rsid w:val="000A5CDC"/>
    <w:rPr>
      <w:rFonts w:cs="Times New Roman"/>
      <w:b/>
      <w:bCs/>
      <w:lang w:eastAsia="en-AU"/>
    </w:rPr>
  </w:style>
  <w:style w:type="character" w:customStyle="1" w:styleId="CommentSubjectChar">
    <w:name w:val="Comment Subject Char"/>
    <w:basedOn w:val="CommentTextChar"/>
    <w:link w:val="CommentSubject"/>
    <w:uiPriority w:val="99"/>
    <w:semiHidden/>
    <w:rsid w:val="000A5CDC"/>
    <w:rPr>
      <w:rFonts w:cs="Times New Roman"/>
      <w:b/>
      <w:bCs/>
      <w:sz w:val="20"/>
      <w:szCs w:val="20"/>
      <w:lang w:eastAsia="en-AU"/>
    </w:rPr>
  </w:style>
  <w:style w:type="paragraph" w:styleId="ListNumber">
    <w:name w:val="List Number"/>
    <w:basedOn w:val="Normal"/>
    <w:rsid w:val="00EA1DFF"/>
    <w:pPr>
      <w:numPr>
        <w:numId w:val="12"/>
      </w:numPr>
      <w:spacing w:before="200" w:line="240" w:lineRule="auto"/>
    </w:pPr>
    <w:rPr>
      <w:rFonts w:ascii="Calibri" w:eastAsia="Times New Roman" w:hAnsi="Calibri"/>
      <w:sz w:val="22"/>
      <w:szCs w:val="20"/>
      <w:lang w:eastAsia="en-US"/>
    </w:rPr>
  </w:style>
  <w:style w:type="character" w:styleId="FollowedHyperlink">
    <w:name w:val="FollowedHyperlink"/>
    <w:basedOn w:val="DefaultParagraphFont"/>
    <w:uiPriority w:val="99"/>
    <w:semiHidden/>
    <w:unhideWhenUsed/>
    <w:rsid w:val="00934DC0"/>
    <w:rPr>
      <w:color w:val="7F7F7F" w:themeColor="followedHyperlink"/>
      <w:u w:val="single"/>
    </w:rPr>
  </w:style>
  <w:style w:type="paragraph" w:styleId="Revision">
    <w:name w:val="Revision"/>
    <w:hidden/>
    <w:uiPriority w:val="99"/>
    <w:semiHidden/>
    <w:rsid w:val="000343A8"/>
    <w:pPr>
      <w:spacing w:after="0" w:line="240" w:lineRule="auto"/>
    </w:pPr>
    <w:rPr>
      <w:rFonts w:cs="Times New Roman"/>
      <w:sz w:val="21"/>
      <w:szCs w:val="21"/>
      <w:lang w:eastAsia="en-AU"/>
    </w:rPr>
  </w:style>
  <w:style w:type="paragraph" w:customStyle="1" w:styleId="adef">
    <w:name w:val="adef"/>
    <w:basedOn w:val="Normal"/>
    <w:rsid w:val="00AD101C"/>
    <w:pPr>
      <w:spacing w:before="100" w:beforeAutospacing="1" w:after="100" w:afterAutospacing="1" w:line="240" w:lineRule="auto"/>
    </w:pPr>
    <w:rPr>
      <w:rFonts w:ascii="Times New Roman" w:eastAsia="Times New Roman" w:hAnsi="Times New Roman"/>
      <w:sz w:val="24"/>
      <w:szCs w:val="24"/>
    </w:rPr>
  </w:style>
  <w:style w:type="character" w:customStyle="1" w:styleId="charbolditals">
    <w:name w:val="charbolditals"/>
    <w:basedOn w:val="DefaultParagraphFont"/>
    <w:rsid w:val="00AD101C"/>
  </w:style>
  <w:style w:type="paragraph" w:customStyle="1" w:styleId="adefpara">
    <w:name w:val="adefpara"/>
    <w:basedOn w:val="Normal"/>
    <w:rsid w:val="00AD101C"/>
    <w:pPr>
      <w:spacing w:before="100" w:beforeAutospacing="1" w:after="100" w:afterAutospacing="1" w:line="240" w:lineRule="auto"/>
    </w:pPr>
    <w:rPr>
      <w:rFonts w:ascii="Times New Roman" w:eastAsia="Times New Roman" w:hAnsi="Times New Roman"/>
      <w:sz w:val="24"/>
      <w:szCs w:val="24"/>
    </w:rPr>
  </w:style>
  <w:style w:type="character" w:customStyle="1" w:styleId="charcithyperlinkabbrev">
    <w:name w:val="charcithyperlinkabbrev"/>
    <w:basedOn w:val="DefaultParagraphFont"/>
    <w:rsid w:val="00AD101C"/>
  </w:style>
  <w:style w:type="paragraph" w:customStyle="1" w:styleId="asubpara">
    <w:name w:val="asubpara"/>
    <w:basedOn w:val="Normal"/>
    <w:rsid w:val="00AD101C"/>
    <w:pPr>
      <w:spacing w:before="100" w:beforeAutospacing="1" w:after="100" w:afterAutospacing="1" w:line="240" w:lineRule="auto"/>
    </w:pPr>
    <w:rPr>
      <w:rFonts w:ascii="Times New Roman" w:eastAsia="Times New Roman" w:hAnsi="Times New Roman"/>
      <w:sz w:val="24"/>
      <w:szCs w:val="24"/>
    </w:rPr>
  </w:style>
  <w:style w:type="paragraph" w:customStyle="1" w:styleId="asubsubpara">
    <w:name w:val="asubsubpara"/>
    <w:basedOn w:val="Normal"/>
    <w:rsid w:val="00AD101C"/>
    <w:pPr>
      <w:spacing w:before="100" w:beforeAutospacing="1" w:after="100" w:afterAutospacing="1" w:line="240" w:lineRule="auto"/>
    </w:pPr>
    <w:rPr>
      <w:rFonts w:ascii="Times New Roman" w:eastAsia="Times New Roman" w:hAnsi="Times New Roman"/>
      <w:sz w:val="24"/>
      <w:szCs w:val="24"/>
    </w:rPr>
  </w:style>
  <w:style w:type="paragraph" w:customStyle="1" w:styleId="adefsubpara">
    <w:name w:val="adefsubpara"/>
    <w:basedOn w:val="Normal"/>
    <w:rsid w:val="00AD101C"/>
    <w:pPr>
      <w:spacing w:before="100" w:beforeAutospacing="1" w:after="100" w:afterAutospacing="1" w:line="240" w:lineRule="auto"/>
    </w:pPr>
    <w:rPr>
      <w:rFonts w:ascii="Times New Roman" w:eastAsia="Times New Roman" w:hAnsi="Times New Roman"/>
      <w:sz w:val="24"/>
      <w:szCs w:val="24"/>
    </w:rPr>
  </w:style>
  <w:style w:type="paragraph" w:customStyle="1" w:styleId="apara">
    <w:name w:val="apara"/>
    <w:basedOn w:val="Normal"/>
    <w:rsid w:val="0082157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0856">
      <w:bodyDiv w:val="1"/>
      <w:marLeft w:val="0"/>
      <w:marRight w:val="0"/>
      <w:marTop w:val="0"/>
      <w:marBottom w:val="0"/>
      <w:divBdr>
        <w:top w:val="none" w:sz="0" w:space="0" w:color="auto"/>
        <w:left w:val="none" w:sz="0" w:space="0" w:color="auto"/>
        <w:bottom w:val="none" w:sz="0" w:space="0" w:color="auto"/>
        <w:right w:val="none" w:sz="0" w:space="0" w:color="auto"/>
      </w:divBdr>
      <w:divsChild>
        <w:div w:id="2029670553">
          <w:marLeft w:val="0"/>
          <w:marRight w:val="0"/>
          <w:marTop w:val="0"/>
          <w:marBottom w:val="0"/>
          <w:divBdr>
            <w:top w:val="none" w:sz="0" w:space="0" w:color="auto"/>
            <w:left w:val="none" w:sz="0" w:space="0" w:color="auto"/>
            <w:bottom w:val="none" w:sz="0" w:space="0" w:color="auto"/>
            <w:right w:val="none" w:sz="0" w:space="0" w:color="auto"/>
          </w:divBdr>
        </w:div>
        <w:div w:id="506478528">
          <w:marLeft w:val="0"/>
          <w:marRight w:val="0"/>
          <w:marTop w:val="0"/>
          <w:marBottom w:val="0"/>
          <w:divBdr>
            <w:top w:val="none" w:sz="0" w:space="0" w:color="auto"/>
            <w:left w:val="none" w:sz="0" w:space="0" w:color="auto"/>
            <w:bottom w:val="none" w:sz="0" w:space="0" w:color="auto"/>
            <w:right w:val="none" w:sz="0" w:space="0" w:color="auto"/>
          </w:divBdr>
        </w:div>
        <w:div w:id="912816256">
          <w:marLeft w:val="0"/>
          <w:marRight w:val="0"/>
          <w:marTop w:val="0"/>
          <w:marBottom w:val="0"/>
          <w:divBdr>
            <w:top w:val="none" w:sz="0" w:space="0" w:color="auto"/>
            <w:left w:val="none" w:sz="0" w:space="0" w:color="auto"/>
            <w:bottom w:val="none" w:sz="0" w:space="0" w:color="auto"/>
            <w:right w:val="none" w:sz="0" w:space="0" w:color="auto"/>
          </w:divBdr>
        </w:div>
      </w:divsChild>
    </w:div>
    <w:div w:id="530342797">
      <w:bodyDiv w:val="1"/>
      <w:marLeft w:val="0"/>
      <w:marRight w:val="0"/>
      <w:marTop w:val="0"/>
      <w:marBottom w:val="0"/>
      <w:divBdr>
        <w:top w:val="none" w:sz="0" w:space="0" w:color="auto"/>
        <w:left w:val="none" w:sz="0" w:space="0" w:color="auto"/>
        <w:bottom w:val="none" w:sz="0" w:space="0" w:color="auto"/>
        <w:right w:val="none" w:sz="0" w:space="0" w:color="auto"/>
      </w:divBdr>
    </w:div>
    <w:div w:id="655693110">
      <w:bodyDiv w:val="1"/>
      <w:marLeft w:val="0"/>
      <w:marRight w:val="0"/>
      <w:marTop w:val="0"/>
      <w:marBottom w:val="0"/>
      <w:divBdr>
        <w:top w:val="none" w:sz="0" w:space="0" w:color="auto"/>
        <w:left w:val="none" w:sz="0" w:space="0" w:color="auto"/>
        <w:bottom w:val="none" w:sz="0" w:space="0" w:color="auto"/>
        <w:right w:val="none" w:sz="0" w:space="0" w:color="auto"/>
      </w:divBdr>
    </w:div>
    <w:div w:id="920722082">
      <w:bodyDiv w:val="1"/>
      <w:marLeft w:val="0"/>
      <w:marRight w:val="0"/>
      <w:marTop w:val="0"/>
      <w:marBottom w:val="0"/>
      <w:divBdr>
        <w:top w:val="none" w:sz="0" w:space="0" w:color="auto"/>
        <w:left w:val="none" w:sz="0" w:space="0" w:color="auto"/>
        <w:bottom w:val="none" w:sz="0" w:space="0" w:color="auto"/>
        <w:right w:val="none" w:sz="0" w:space="0" w:color="auto"/>
      </w:divBdr>
    </w:div>
    <w:div w:id="1206990401">
      <w:bodyDiv w:val="1"/>
      <w:marLeft w:val="0"/>
      <w:marRight w:val="0"/>
      <w:marTop w:val="0"/>
      <w:marBottom w:val="0"/>
      <w:divBdr>
        <w:top w:val="none" w:sz="0" w:space="0" w:color="auto"/>
        <w:left w:val="none" w:sz="0" w:space="0" w:color="auto"/>
        <w:bottom w:val="none" w:sz="0" w:space="0" w:color="auto"/>
        <w:right w:val="none" w:sz="0" w:space="0" w:color="auto"/>
      </w:divBdr>
    </w:div>
    <w:div w:id="1439057676">
      <w:bodyDiv w:val="1"/>
      <w:marLeft w:val="0"/>
      <w:marRight w:val="0"/>
      <w:marTop w:val="0"/>
      <w:marBottom w:val="0"/>
      <w:divBdr>
        <w:top w:val="none" w:sz="0" w:space="0" w:color="auto"/>
        <w:left w:val="none" w:sz="0" w:space="0" w:color="auto"/>
        <w:bottom w:val="none" w:sz="0" w:space="0" w:color="auto"/>
        <w:right w:val="none" w:sz="0" w:space="0" w:color="auto"/>
      </w:divBdr>
    </w:div>
    <w:div w:id="1604872873">
      <w:bodyDiv w:val="1"/>
      <w:marLeft w:val="0"/>
      <w:marRight w:val="0"/>
      <w:marTop w:val="0"/>
      <w:marBottom w:val="0"/>
      <w:divBdr>
        <w:top w:val="none" w:sz="0" w:space="0" w:color="auto"/>
        <w:left w:val="none" w:sz="0" w:space="0" w:color="auto"/>
        <w:bottom w:val="none" w:sz="0" w:space="0" w:color="auto"/>
        <w:right w:val="none" w:sz="0" w:space="0" w:color="auto"/>
      </w:divBdr>
    </w:div>
    <w:div w:id="1619142395">
      <w:bodyDiv w:val="1"/>
      <w:marLeft w:val="0"/>
      <w:marRight w:val="0"/>
      <w:marTop w:val="0"/>
      <w:marBottom w:val="0"/>
      <w:divBdr>
        <w:top w:val="none" w:sz="0" w:space="0" w:color="auto"/>
        <w:left w:val="none" w:sz="0" w:space="0" w:color="auto"/>
        <w:bottom w:val="none" w:sz="0" w:space="0" w:color="auto"/>
        <w:right w:val="none" w:sz="0" w:space="0" w:color="auto"/>
      </w:divBdr>
    </w:div>
    <w:div w:id="1740060666">
      <w:bodyDiv w:val="1"/>
      <w:marLeft w:val="0"/>
      <w:marRight w:val="0"/>
      <w:marTop w:val="0"/>
      <w:marBottom w:val="0"/>
      <w:divBdr>
        <w:top w:val="none" w:sz="0" w:space="0" w:color="auto"/>
        <w:left w:val="none" w:sz="0" w:space="0" w:color="auto"/>
        <w:bottom w:val="none" w:sz="0" w:space="0" w:color="auto"/>
        <w:right w:val="none" w:sz="0" w:space="0" w:color="auto"/>
      </w:divBdr>
    </w:div>
    <w:div w:id="1931887150">
      <w:bodyDiv w:val="1"/>
      <w:marLeft w:val="0"/>
      <w:marRight w:val="0"/>
      <w:marTop w:val="0"/>
      <w:marBottom w:val="0"/>
      <w:divBdr>
        <w:top w:val="none" w:sz="0" w:space="0" w:color="auto"/>
        <w:left w:val="none" w:sz="0" w:space="0" w:color="auto"/>
        <w:bottom w:val="none" w:sz="0" w:space="0" w:color="auto"/>
        <w:right w:val="none" w:sz="0" w:space="0" w:color="auto"/>
      </w:divBdr>
    </w:div>
    <w:div w:id="1955941351">
      <w:bodyDiv w:val="1"/>
      <w:marLeft w:val="0"/>
      <w:marRight w:val="0"/>
      <w:marTop w:val="0"/>
      <w:marBottom w:val="0"/>
      <w:divBdr>
        <w:top w:val="none" w:sz="0" w:space="0" w:color="auto"/>
        <w:left w:val="none" w:sz="0" w:space="0" w:color="auto"/>
        <w:bottom w:val="none" w:sz="0" w:space="0" w:color="auto"/>
        <w:right w:val="none" w:sz="0" w:space="0" w:color="auto"/>
      </w:divBdr>
    </w:div>
    <w:div w:id="207600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legislation.act.gov.au/a/1994-37/" TargetMode="External"/><Relationship Id="rId26" Type="http://schemas.openxmlformats.org/officeDocument/2006/relationships/hyperlink" Target="https://www.cmtedd.act.gov.au/__data/assets/pdf_file/0008/762155/Social-Media-Policy.pdf" TargetMode="External"/><Relationship Id="rId39" Type="http://schemas.openxmlformats.org/officeDocument/2006/relationships/hyperlink" Target="https://www.integrity.act.gov.au/" TargetMode="External"/><Relationship Id="rId21" Type="http://schemas.openxmlformats.org/officeDocument/2006/relationships/hyperlink" Target="https://www.legislation.act.gov.au/a/1994-37/" TargetMode="External"/><Relationship Id="rId34" Type="http://schemas.openxmlformats.org/officeDocument/2006/relationships/hyperlink" Target="https://www.legislation.gov.au/Series/C2004A03712" TargetMode="External"/><Relationship Id="rId42" Type="http://schemas.openxmlformats.org/officeDocument/2006/relationships/hyperlink" Target="https://www.ombudsman.act.gov.au/__data/assets/pdf_file/0016/81007/No.-10-Addressing-child-protection-issues-in-a-code-of-conduct.pdf" TargetMode="External"/><Relationship Id="rId47" Type="http://schemas.openxmlformats.org/officeDocument/2006/relationships/hyperlink" Target="https://www.legislation.act.gov.au/View/a/1994-37/current/html/1994-37.html" TargetMode="External"/><Relationship Id="rId50" Type="http://schemas.openxmlformats.org/officeDocument/2006/relationships/hyperlink" Target="https://www.cmtedd.act.gov.au/employment-framework/for-employees/a-z" TargetMode="External"/><Relationship Id="rId55"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hyperlink" Target="https://www.legislation.act.gov.au/View/ni/2012-219/current/PDF/2012-219.PDF" TargetMode="External"/><Relationship Id="rId33" Type="http://schemas.openxmlformats.org/officeDocument/2006/relationships/hyperlink" Target="https://www.legislation.act.gov.au/a/2002-51/" TargetMode="External"/><Relationship Id="rId38" Type="http://schemas.openxmlformats.org/officeDocument/2006/relationships/hyperlink" Target="https://www.cmtedd.act.gov.au/__data/assets/pdf_file/0020/1802225/Second-Jobs-and-Volunteering-Policy.pdf" TargetMode="External"/><Relationship Id="rId46" Type="http://schemas.openxmlformats.org/officeDocument/2006/relationships/hyperlink" Target="https://www.legislation.act.gov.au/View/di/2016-251/current/html/2016-251.html"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legislation.act.gov.au/a/2001-14/" TargetMode="External"/><Relationship Id="rId29" Type="http://schemas.openxmlformats.org/officeDocument/2006/relationships/hyperlink" Target="https://actgovernment.sharepoint.com/sites/Intranet-CMTEDD/Documents/CMTEDD-Gifts-and-Hospitality-Policy.pdf" TargetMode="External"/><Relationship Id="rId41" Type="http://schemas.openxmlformats.org/officeDocument/2006/relationships/hyperlink" Target="https://www.cmtedd.act.gov.au/__data/assets/pdf_file/0007/1075498/Reportable-Conduct-Policy.pdf" TargetMode="External"/><Relationship Id="rId54" Type="http://schemas.openxmlformats.org/officeDocument/2006/relationships/hyperlink" Target="mailto:EBA@act.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legislation.act.gov.au/a/2011-4/" TargetMode="External"/><Relationship Id="rId32" Type="http://schemas.openxmlformats.org/officeDocument/2006/relationships/hyperlink" Target="https://www.legislation.act.gov.au/a/2014-24/" TargetMode="External"/><Relationship Id="rId37" Type="http://schemas.openxmlformats.org/officeDocument/2006/relationships/hyperlink" Target="https://actss.service-now.com/ddts/?id=knwl_article_ddts&amp;sys_id=71be7e8b15758f80750353a7d14f1786" TargetMode="External"/><Relationship Id="rId40" Type="http://schemas.openxmlformats.org/officeDocument/2006/relationships/hyperlink" Target="https://www.legislation.act.gov.au/a/2012-43/" TargetMode="External"/><Relationship Id="rId45" Type="http://schemas.openxmlformats.org/officeDocument/2006/relationships/hyperlink" Target="https://www.legislation.act.gov.au/View/a/1994-37/current/html/1994-37.html" TargetMode="External"/><Relationship Id="rId53" Type="http://schemas.openxmlformats.org/officeDocument/2006/relationships/hyperlink" Target="https://www.legislation.act.gov.au/View/ni/2012-219/current/PDF/2012-219.PDF" TargetMode="External"/><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legislation.act.gov.au/a/alt_a1989-45co/" TargetMode="External"/><Relationship Id="rId28" Type="http://schemas.openxmlformats.org/officeDocument/2006/relationships/hyperlink" Target="https://www.cmtedd.act.gov.au/__data/assets/pdf_file/0003/1765443/Conflict-of-Interest-Policy-2021.pdf" TargetMode="External"/><Relationship Id="rId36" Type="http://schemas.openxmlformats.org/officeDocument/2006/relationships/hyperlink" Target="https://www.legislation.act.gov.au/a/1997-125/" TargetMode="External"/><Relationship Id="rId49" Type="http://schemas.openxmlformats.org/officeDocument/2006/relationships/hyperlink" Target="https://actgovernment.sharepoint.com/sites/Intranet-CMTEDD/humanresources/union-membership" TargetMode="External"/><Relationship Id="rId57"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legislation.act.gov.au/View/di/2016-251/current/PDF/2016-251.PDF" TargetMode="External"/><Relationship Id="rId31" Type="http://schemas.openxmlformats.org/officeDocument/2006/relationships/hyperlink" Target="https://www.legislation.act.gov.au/a/1900-40" TargetMode="External"/><Relationship Id="rId44" Type="http://schemas.openxmlformats.org/officeDocument/2006/relationships/hyperlink" Target="https://www.cmtedd.act.gov.au/__data/assets/pdf_file/0007/567817/whs_01_2014_alcohol_drugs_v3.pdf" TargetMode="External"/><Relationship Id="rId52" Type="http://schemas.openxmlformats.org/officeDocument/2006/relationships/hyperlink" Target="https://www.cmtedd.act.gov.au/__data/assets/pdf_file/0020/1802225/Second-Jobs-and-Volunteering-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legislation.act.gov.au/di/2006-187" TargetMode="External"/><Relationship Id="rId27" Type="http://schemas.openxmlformats.org/officeDocument/2006/relationships/hyperlink" Target="https://www.legislation.act.gov.au/a/2002-18/default.asp" TargetMode="External"/><Relationship Id="rId30" Type="http://schemas.openxmlformats.org/officeDocument/2006/relationships/hyperlink" Target="https://www.cmtedd.act.gov.au/__data/assets/pdf_file/0003/1765443/Conflict-of-Interest-Policy-2021.pdf" TargetMode="External"/><Relationship Id="rId35" Type="http://schemas.openxmlformats.org/officeDocument/2006/relationships/hyperlink" Target="https://www.legislation.act.gov.au/a/2011-4/" TargetMode="External"/><Relationship Id="rId43" Type="http://schemas.openxmlformats.org/officeDocument/2006/relationships/hyperlink" Target="http://www7.austlii.edu.au/cgi-bin/viewdb/au/legis/cth/consol_reg/fwr2009223/" TargetMode="External"/><Relationship Id="rId48" Type="http://schemas.openxmlformats.org/officeDocument/2006/relationships/hyperlink" Target="https://www.legislation.gov.au/Details/C2021C00421" TargetMode="External"/><Relationship Id="rId56" Type="http://schemas.openxmlformats.org/officeDocument/2006/relationships/header" Target="header4.xml"/><Relationship Id="rId8" Type="http://schemas.openxmlformats.org/officeDocument/2006/relationships/footnotes" Target="footnotes.xml"/><Relationship Id="rId51" Type="http://schemas.openxmlformats.org/officeDocument/2006/relationships/hyperlink" Target="https://www.cmtedd.act.gov.au/__data/assets/pdf_file/0006/1013748/Integrity-Policy.pdf" TargetMode="External"/><Relationship Id="rId3" Type="http://schemas.openxmlformats.org/officeDocument/2006/relationships/customXml" Target="../customXml/item3.xml"/></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Arts ACT">
  <a:themeElements>
    <a:clrScheme name="ACT gov blue violet">
      <a:dk1>
        <a:sysClr val="windowText" lastClr="000000"/>
      </a:dk1>
      <a:lt1>
        <a:sysClr val="window" lastClr="FFFFFF"/>
      </a:lt1>
      <a:dk2>
        <a:srgbClr val="00AEEF"/>
      </a:dk2>
      <a:lt2>
        <a:srgbClr val="482D8C"/>
      </a:lt2>
      <a:accent1>
        <a:srgbClr val="323232"/>
      </a:accent1>
      <a:accent2>
        <a:srgbClr val="929487"/>
      </a:accent2>
      <a:accent3>
        <a:srgbClr val="AB4399"/>
      </a:accent3>
      <a:accent4>
        <a:srgbClr val="333092"/>
      </a:accent4>
      <a:accent5>
        <a:srgbClr val="F36C23"/>
      </a:accent5>
      <a:accent6>
        <a:srgbClr val="00A99D"/>
      </a:accent6>
      <a:hlink>
        <a:srgbClr val="333092"/>
      </a:hlink>
      <a:folHlink>
        <a:srgbClr val="7F7F7F"/>
      </a:folHlink>
    </a:clrScheme>
    <a:fontScheme name="Arial-Calibri">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84601C31D01074482129B80F1A59116" ma:contentTypeVersion="4" ma:contentTypeDescription="Create a new document." ma:contentTypeScope="" ma:versionID="fed37df454e8daef7438d28fa354de5c">
  <xsd:schema xmlns:xsd="http://www.w3.org/2001/XMLSchema" xmlns:xs="http://www.w3.org/2001/XMLSchema" xmlns:p="http://schemas.microsoft.com/office/2006/metadata/properties" xmlns:ns2="c6a8140a-5326-4ea9-907a-9fb3ac39e4e7" targetNamespace="http://schemas.microsoft.com/office/2006/metadata/properties" ma:root="true" ma:fieldsID="f5b3021ed038199d91e2e558cbdb7f66" ns2:_="">
    <xsd:import namespace="c6a8140a-5326-4ea9-907a-9fb3ac39e4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140a-5326-4ea9-907a-9fb3ac39e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EC184-E85B-447B-946A-2A8855BC65CD}">
  <ds:schemaRefs>
    <ds:schemaRef ds:uri="http://schemas.openxmlformats.org/officeDocument/2006/bibliography"/>
  </ds:schemaRefs>
</ds:datastoreItem>
</file>

<file path=customXml/itemProps2.xml><?xml version="1.0" encoding="utf-8"?>
<ds:datastoreItem xmlns:ds="http://schemas.openxmlformats.org/officeDocument/2006/customXml" ds:itemID="{2A873297-29A6-4E2E-9650-018494A5D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140a-5326-4ea9-907a-9fb3ac39e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4A920-7F81-46E1-953D-E350C4A79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5023</Words>
  <Characters>33564</Characters>
  <Application>Microsoft Office Word</Application>
  <DocSecurity>0</DocSecurity>
  <Lines>684</Lines>
  <Paragraphs>406</Paragraphs>
  <ScaleCrop>false</ScaleCrop>
  <HeadingPairs>
    <vt:vector size="2" baseType="variant">
      <vt:variant>
        <vt:lpstr>Title</vt:lpstr>
      </vt:variant>
      <vt:variant>
        <vt:i4>1</vt:i4>
      </vt:variant>
    </vt:vector>
  </HeadingPairs>
  <TitlesOfParts>
    <vt:vector size="1" baseType="lpstr">
      <vt:lpstr>ACTPS Code of Conduct 2022</vt:lpstr>
    </vt:vector>
  </TitlesOfParts>
  <Company>ACT Government</Company>
  <LinksUpToDate>false</LinksUpToDate>
  <CharactersWithSpaces>38181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ACTPS Code of Conduct 2022</dc:title>
  <dc:subject>Publication template purple</dc:subject>
  <dc:creator>ACT Government</dc:creator>
  <cp:keywords>2</cp:keywords>
  <cp:lastModifiedBy>Moxon, KarenL</cp:lastModifiedBy>
  <cp:revision>5</cp:revision>
  <cp:lastPrinted>2022-05-19T04:11:00Z</cp:lastPrinted>
  <dcterms:created xsi:type="dcterms:W3CDTF">2022-05-26T23:17:00Z</dcterms:created>
  <dcterms:modified xsi:type="dcterms:W3CDTF">2022-05-27T01:58:00Z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690d47f2-2d0a-4515-b8de-e13c18f23c62_Enabled">
    <vt:lpwstr>true</vt:lpwstr>
  </property>
  <property fmtid="{D5CDD505-2E9C-101B-9397-08002B2CF9AE}" pid="6" name="MSIP_Label_690d47f2-2d0a-4515-b8de-e13c18f23c62_SetDate">
    <vt:lpwstr>2022-03-15T07:43:15Z</vt:lpwstr>
  </property>
  <property fmtid="{D5CDD505-2E9C-101B-9397-08002B2CF9AE}" pid="7" name="MSIP_Label_690d47f2-2d0a-4515-b8de-e13c18f23c62_Method">
    <vt:lpwstr>Privileged</vt:lpwstr>
  </property>
  <property fmtid="{D5CDD505-2E9C-101B-9397-08002B2CF9AE}" pid="8" name="MSIP_Label_690d47f2-2d0a-4515-b8de-e13c18f23c62_Name">
    <vt:lpwstr>OFFICIAL</vt:lpwstr>
  </property>
  <property fmtid="{D5CDD505-2E9C-101B-9397-08002B2CF9AE}" pid="9" name="MSIP_Label_690d47f2-2d0a-4515-b8de-e13c18f23c62_SiteId">
    <vt:lpwstr>b46c1908-0334-4236-b978-585ee88e4199</vt:lpwstr>
  </property>
  <property fmtid="{D5CDD505-2E9C-101B-9397-08002B2CF9AE}" pid="10" name="MSIP_Label_690d47f2-2d0a-4515-b8de-e13c18f23c62_ActionId">
    <vt:lpwstr>f1d94b8a-fb24-4817-ab1a-93026d8dd64e</vt:lpwstr>
  </property>
  <property fmtid="{D5CDD505-2E9C-101B-9397-08002B2CF9AE}" pid="11" name="MSIP_Label_690d47f2-2d0a-4515-b8de-e13c18f23c62_ContentBits">
    <vt:lpwstr>1</vt:lpwstr>
  </property>
  <property fmtid="{D5CDD505-2E9C-101B-9397-08002B2CF9AE}" pid="12" name="ContentTypeId">
    <vt:lpwstr>0x010100C84601C31D01074482129B80F1A59116</vt:lpwstr>
  </property>
  <property fmtid="{D5CDD505-2E9C-101B-9397-08002B2CF9AE}" pid="13" name="CHECKEDOUTFROMJMS">
    <vt:lpwstr/>
  </property>
  <property fmtid="{D5CDD505-2E9C-101B-9397-08002B2CF9AE}" pid="14" name="DMSID">
    <vt:lpwstr>9391174</vt:lpwstr>
  </property>
  <property fmtid="{D5CDD505-2E9C-101B-9397-08002B2CF9AE}" pid="15" name="JMSREQUIREDCHECKIN">
    <vt:lpwstr/>
  </property>
</Properties>
</file>