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4A74"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0CC61A50" w14:textId="1D862C5A" w:rsidR="001440B3" w:rsidRDefault="00CE0A8C">
      <w:pPr>
        <w:pStyle w:val="Billname"/>
        <w:spacing w:before="700"/>
      </w:pPr>
      <w:r>
        <w:t>Construction Occupations (Licensing)</w:t>
      </w:r>
      <w:r w:rsidR="001440B3">
        <w:t xml:space="preserve"> (</w:t>
      </w:r>
      <w:r>
        <w:t>Registrar</w:t>
      </w:r>
      <w:r w:rsidR="001440B3">
        <w:t xml:space="preserve">) </w:t>
      </w:r>
      <w:r>
        <w:t>Statement of Expectations 2022</w:t>
      </w:r>
    </w:p>
    <w:p w14:paraId="26EC1E32" w14:textId="15B20639" w:rsidR="001440B3" w:rsidRDefault="001440B3" w:rsidP="0042011A">
      <w:pPr>
        <w:spacing w:before="340"/>
        <w:rPr>
          <w:rFonts w:ascii="Arial" w:hAnsi="Arial" w:cs="Arial"/>
          <w:b/>
          <w:bCs/>
        </w:rPr>
      </w:pPr>
      <w:r>
        <w:rPr>
          <w:rFonts w:ascii="Arial" w:hAnsi="Arial" w:cs="Arial"/>
          <w:b/>
          <w:bCs/>
        </w:rPr>
        <w:t>Notifiable instrument NI</w:t>
      </w:r>
      <w:r w:rsidR="00CE0A8C">
        <w:rPr>
          <w:rFonts w:ascii="Arial" w:hAnsi="Arial" w:cs="Arial"/>
          <w:b/>
          <w:bCs/>
        </w:rPr>
        <w:t>2022-</w:t>
      </w:r>
      <w:r w:rsidR="009B2133">
        <w:rPr>
          <w:rFonts w:ascii="Arial" w:hAnsi="Arial" w:cs="Arial"/>
          <w:b/>
          <w:bCs/>
        </w:rPr>
        <w:t>571</w:t>
      </w:r>
    </w:p>
    <w:p w14:paraId="4B4F214E" w14:textId="77777777" w:rsidR="001440B3" w:rsidRDefault="001440B3" w:rsidP="0042011A">
      <w:pPr>
        <w:pStyle w:val="madeunder"/>
        <w:spacing w:before="300" w:after="0"/>
      </w:pPr>
      <w:r>
        <w:t xml:space="preserve">made under the  </w:t>
      </w:r>
    </w:p>
    <w:p w14:paraId="35BD8F91" w14:textId="5C0449AF" w:rsidR="001440B3" w:rsidRDefault="00CE0A8C" w:rsidP="0042011A">
      <w:pPr>
        <w:pStyle w:val="CoverActName"/>
        <w:spacing w:before="320" w:after="0"/>
        <w:rPr>
          <w:rFonts w:cs="Arial"/>
          <w:sz w:val="20"/>
        </w:rPr>
      </w:pPr>
      <w:r>
        <w:rPr>
          <w:rFonts w:cs="Arial"/>
          <w:sz w:val="20"/>
        </w:rPr>
        <w:t>Construction Occupations (Licensing) Act 2004</w:t>
      </w:r>
      <w:r w:rsidR="001440B3">
        <w:rPr>
          <w:rFonts w:cs="Arial"/>
          <w:sz w:val="20"/>
        </w:rPr>
        <w:t xml:space="preserve">, </w:t>
      </w:r>
      <w:r>
        <w:rPr>
          <w:rFonts w:cs="Arial"/>
          <w:sz w:val="20"/>
        </w:rPr>
        <w:t>s104A</w:t>
      </w:r>
      <w:r w:rsidR="001440B3">
        <w:rPr>
          <w:rFonts w:cs="Arial"/>
          <w:sz w:val="20"/>
        </w:rPr>
        <w:t xml:space="preserve"> (</w:t>
      </w:r>
      <w:r w:rsidR="006730FA">
        <w:rPr>
          <w:rFonts w:cs="Arial"/>
          <w:sz w:val="20"/>
        </w:rPr>
        <w:t>Ministerial statement of expectations</w:t>
      </w:r>
      <w:r w:rsidR="001440B3">
        <w:rPr>
          <w:rFonts w:cs="Arial"/>
          <w:sz w:val="20"/>
        </w:rPr>
        <w:t>)</w:t>
      </w:r>
    </w:p>
    <w:p w14:paraId="44398C89" w14:textId="77777777" w:rsidR="001440B3" w:rsidRDefault="001440B3" w:rsidP="0042011A">
      <w:pPr>
        <w:pStyle w:val="N-line3"/>
        <w:pBdr>
          <w:bottom w:val="none" w:sz="0" w:space="0" w:color="auto"/>
        </w:pBdr>
        <w:spacing w:before="60"/>
      </w:pPr>
    </w:p>
    <w:p w14:paraId="6ED13BF5" w14:textId="77777777" w:rsidR="001440B3" w:rsidRDefault="001440B3">
      <w:pPr>
        <w:pStyle w:val="N-line3"/>
        <w:pBdr>
          <w:top w:val="single" w:sz="12" w:space="1" w:color="auto"/>
          <w:bottom w:val="none" w:sz="0" w:space="0" w:color="auto"/>
        </w:pBdr>
      </w:pPr>
    </w:p>
    <w:p w14:paraId="6BF61E30"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BF0FEC3" w14:textId="3F604892" w:rsidR="001440B3" w:rsidRDefault="001440B3" w:rsidP="0042011A">
      <w:pPr>
        <w:spacing w:before="140"/>
        <w:ind w:left="720"/>
      </w:pPr>
      <w:r>
        <w:t xml:space="preserve">This instrument is the </w:t>
      </w:r>
      <w:r w:rsidR="006730FA" w:rsidRPr="006730FA">
        <w:rPr>
          <w:i/>
          <w:iCs/>
        </w:rPr>
        <w:t>Construction Occupations (Licensing) (Registrar) Statement of Expectations 2022</w:t>
      </w:r>
      <w:r w:rsidRPr="0042011A">
        <w:t>.</w:t>
      </w:r>
    </w:p>
    <w:p w14:paraId="476A6B43"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8A1BCCF" w14:textId="6DB656F8" w:rsidR="001440B3" w:rsidRDefault="001440B3" w:rsidP="0042011A">
      <w:pPr>
        <w:spacing w:before="140"/>
        <w:ind w:left="720"/>
      </w:pPr>
      <w:r>
        <w:t xml:space="preserve">This instrument commences on </w:t>
      </w:r>
      <w:r w:rsidR="00913D82">
        <w:t>the day after notification</w:t>
      </w:r>
      <w:r>
        <w:t xml:space="preserve">. </w:t>
      </w:r>
    </w:p>
    <w:p w14:paraId="4FD53860" w14:textId="2C067BFC"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913D82">
        <w:rPr>
          <w:rFonts w:ascii="Arial" w:hAnsi="Arial" w:cs="Arial"/>
          <w:b/>
          <w:bCs/>
        </w:rPr>
        <w:t>Statement of Expectations</w:t>
      </w:r>
    </w:p>
    <w:p w14:paraId="41E09949" w14:textId="6637A4BD" w:rsidR="001440B3" w:rsidRDefault="00913D82" w:rsidP="0042011A">
      <w:pPr>
        <w:spacing w:before="140"/>
        <w:ind w:left="720"/>
      </w:pPr>
      <w:r>
        <w:t>I make the Statement of Expectations as provided in the Schedule</w:t>
      </w:r>
    </w:p>
    <w:p w14:paraId="60655A43" w14:textId="0B223749" w:rsidR="001440B3" w:rsidRDefault="00913D82"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Consultation</w:t>
      </w:r>
    </w:p>
    <w:p w14:paraId="2B44A6E4" w14:textId="47A91DC0" w:rsidR="001440B3" w:rsidRPr="00913D82" w:rsidRDefault="00913D82" w:rsidP="0042011A">
      <w:pPr>
        <w:spacing w:before="140"/>
        <w:ind w:left="720"/>
      </w:pPr>
      <w:r>
        <w:t xml:space="preserve">I confirm that the Construction Occupations Registrar has been consulted about the making of this Statement of Expectations in accordance with section 104A (2) of the </w:t>
      </w:r>
      <w:r>
        <w:rPr>
          <w:i/>
          <w:iCs/>
        </w:rPr>
        <w:t>Construction Occupations (Licensing) Act 2004</w:t>
      </w:r>
      <w:r>
        <w:t>.</w:t>
      </w:r>
    </w:p>
    <w:p w14:paraId="7336AA9B" w14:textId="6010B0BC" w:rsidR="001440B3" w:rsidRDefault="001440B3" w:rsidP="00FD423A">
      <w:pPr>
        <w:spacing w:before="300"/>
        <w:ind w:left="720" w:hanging="720"/>
      </w:pPr>
    </w:p>
    <w:p w14:paraId="133BF7B8" w14:textId="216E314A" w:rsidR="0042011A" w:rsidRDefault="00913D82" w:rsidP="0042011A">
      <w:pPr>
        <w:tabs>
          <w:tab w:val="left" w:pos="4320"/>
        </w:tabs>
        <w:spacing w:before="720"/>
      </w:pPr>
      <w:r>
        <w:t>Tara Cheyne MLA</w:t>
      </w:r>
    </w:p>
    <w:p w14:paraId="7E9B079C" w14:textId="1B65B6D5" w:rsidR="001440B3" w:rsidRDefault="00913D82" w:rsidP="0042011A">
      <w:pPr>
        <w:tabs>
          <w:tab w:val="left" w:pos="4320"/>
        </w:tabs>
      </w:pPr>
      <w:r>
        <w:t>Minister for Business and Better Regulation</w:t>
      </w:r>
    </w:p>
    <w:p w14:paraId="7224CA22" w14:textId="57832EB6" w:rsidR="001E1884" w:rsidRDefault="009B2133" w:rsidP="0042011A">
      <w:pPr>
        <w:tabs>
          <w:tab w:val="left" w:pos="4320"/>
        </w:tabs>
      </w:pPr>
      <w:r>
        <w:t>8 November 2022</w:t>
      </w:r>
    </w:p>
    <w:p w14:paraId="5D4A5AC4" w14:textId="0006D009" w:rsidR="001E1884" w:rsidRDefault="001E1884" w:rsidP="0042011A">
      <w:pPr>
        <w:tabs>
          <w:tab w:val="left" w:pos="4320"/>
        </w:tabs>
      </w:pPr>
    </w:p>
    <w:p w14:paraId="20678A77" w14:textId="0D283CDE" w:rsidR="001E1884" w:rsidRDefault="001E1884" w:rsidP="0042011A">
      <w:pPr>
        <w:tabs>
          <w:tab w:val="left" w:pos="4320"/>
        </w:tabs>
      </w:pPr>
    </w:p>
    <w:p w14:paraId="5BB3BA88" w14:textId="24152B25" w:rsidR="001E1884" w:rsidRDefault="001E1884" w:rsidP="0042011A">
      <w:pPr>
        <w:tabs>
          <w:tab w:val="left" w:pos="4320"/>
        </w:tabs>
      </w:pPr>
    </w:p>
    <w:p w14:paraId="5B24F452" w14:textId="77777777" w:rsidR="001E1884" w:rsidRDefault="001E1884" w:rsidP="0042011A">
      <w:pPr>
        <w:tabs>
          <w:tab w:val="left" w:pos="4320"/>
        </w:tabs>
      </w:pPr>
    </w:p>
    <w:bookmarkEnd w:id="0"/>
    <w:p w14:paraId="1C7FED9A" w14:textId="59DE69E1" w:rsidR="001440B3" w:rsidRDefault="001440B3">
      <w:pPr>
        <w:tabs>
          <w:tab w:val="left" w:pos="4320"/>
        </w:tabs>
      </w:pPr>
    </w:p>
    <w:p w14:paraId="0541D161" w14:textId="77777777" w:rsidR="009E0CA3" w:rsidRDefault="009E0CA3">
      <w:pPr>
        <w:tabs>
          <w:tab w:val="left" w:pos="4320"/>
        </w:tabs>
        <w:sectPr w:rsidR="009E0CA3"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pPr>
    </w:p>
    <w:p w14:paraId="489F0A4D" w14:textId="77777777" w:rsidR="001E1884" w:rsidRDefault="001E1884">
      <w:pPr>
        <w:tabs>
          <w:tab w:val="left" w:pos="4320"/>
        </w:tabs>
        <w:rPr>
          <w:b/>
          <w:bCs/>
        </w:rPr>
      </w:pPr>
    </w:p>
    <w:p w14:paraId="6C4657E1" w14:textId="77777777" w:rsidR="001E1884" w:rsidRDefault="001E1884">
      <w:pPr>
        <w:tabs>
          <w:tab w:val="left" w:pos="4320"/>
        </w:tabs>
        <w:rPr>
          <w:b/>
          <w:bCs/>
        </w:rPr>
      </w:pPr>
    </w:p>
    <w:p w14:paraId="4E49F7EB" w14:textId="77777777" w:rsidR="001E1884" w:rsidRDefault="001E1884">
      <w:pPr>
        <w:tabs>
          <w:tab w:val="left" w:pos="4320"/>
        </w:tabs>
        <w:rPr>
          <w:b/>
          <w:bCs/>
        </w:rPr>
      </w:pPr>
    </w:p>
    <w:p w14:paraId="06F7F4E2" w14:textId="77777777" w:rsidR="001E1884" w:rsidRDefault="001E1884">
      <w:pPr>
        <w:tabs>
          <w:tab w:val="left" w:pos="4320"/>
        </w:tabs>
        <w:rPr>
          <w:b/>
          <w:bCs/>
        </w:rPr>
      </w:pPr>
    </w:p>
    <w:p w14:paraId="4A2ACD4F" w14:textId="337ABED6" w:rsidR="009E0CA3" w:rsidRDefault="00913D82">
      <w:pPr>
        <w:tabs>
          <w:tab w:val="left" w:pos="4320"/>
        </w:tabs>
        <w:rPr>
          <w:b/>
          <w:bCs/>
        </w:rPr>
      </w:pPr>
      <w:r w:rsidRPr="00FD423A">
        <w:rPr>
          <w:b/>
          <w:bCs/>
        </w:rPr>
        <w:lastRenderedPageBreak/>
        <w:t>Schedule</w:t>
      </w:r>
    </w:p>
    <w:p w14:paraId="7599F593" w14:textId="2549914A" w:rsidR="00913D82" w:rsidRPr="00913D82" w:rsidRDefault="00913D82">
      <w:pPr>
        <w:tabs>
          <w:tab w:val="left" w:pos="4320"/>
        </w:tabs>
      </w:pPr>
      <w:r>
        <w:t>(see s3)</w:t>
      </w:r>
    </w:p>
    <w:p w14:paraId="66CCC214" w14:textId="2CA3D7D9" w:rsidR="009E0CA3" w:rsidRDefault="009E0CA3">
      <w:pPr>
        <w:tabs>
          <w:tab w:val="left" w:pos="4320"/>
        </w:tabs>
      </w:pPr>
    </w:p>
    <w:p w14:paraId="249C6A03" w14:textId="0AA9B2FB" w:rsidR="001E1884" w:rsidRDefault="001E1884">
      <w:pPr>
        <w:tabs>
          <w:tab w:val="left" w:pos="4320"/>
        </w:tabs>
      </w:pPr>
    </w:p>
    <w:p w14:paraId="2B43F4F7" w14:textId="1CD038D3" w:rsidR="001E1884" w:rsidRDefault="001E1884">
      <w:pPr>
        <w:tabs>
          <w:tab w:val="left" w:pos="4320"/>
        </w:tabs>
      </w:pPr>
    </w:p>
    <w:p w14:paraId="7B20B9DC" w14:textId="7F22A212" w:rsidR="001E1884" w:rsidRDefault="001E1884">
      <w:pPr>
        <w:tabs>
          <w:tab w:val="left" w:pos="4320"/>
        </w:tabs>
      </w:pPr>
    </w:p>
    <w:p w14:paraId="6EB08373" w14:textId="583C1C7E" w:rsidR="001E1884" w:rsidRDefault="001E1884">
      <w:pPr>
        <w:tabs>
          <w:tab w:val="left" w:pos="4320"/>
        </w:tabs>
      </w:pPr>
    </w:p>
    <w:p w14:paraId="151DF674" w14:textId="1D857F1F" w:rsidR="001E1884" w:rsidRDefault="001E1884">
      <w:pPr>
        <w:tabs>
          <w:tab w:val="left" w:pos="4320"/>
        </w:tabs>
      </w:pPr>
    </w:p>
    <w:p w14:paraId="256A8CAC" w14:textId="757EAFF8" w:rsidR="001E1884" w:rsidRDefault="001E1884">
      <w:pPr>
        <w:tabs>
          <w:tab w:val="left" w:pos="4320"/>
        </w:tabs>
      </w:pPr>
    </w:p>
    <w:p w14:paraId="1831B79B" w14:textId="25895AAF" w:rsidR="001E1884" w:rsidRDefault="001E1884">
      <w:pPr>
        <w:tabs>
          <w:tab w:val="left" w:pos="4320"/>
        </w:tabs>
      </w:pPr>
    </w:p>
    <w:p w14:paraId="2168BE99" w14:textId="758BF3E6" w:rsidR="001E1884" w:rsidRDefault="001E1884">
      <w:pPr>
        <w:tabs>
          <w:tab w:val="left" w:pos="4320"/>
        </w:tabs>
      </w:pPr>
    </w:p>
    <w:p w14:paraId="1518C14F" w14:textId="5C68A886" w:rsidR="001E1884" w:rsidRDefault="001E1884">
      <w:pPr>
        <w:tabs>
          <w:tab w:val="left" w:pos="4320"/>
        </w:tabs>
      </w:pPr>
    </w:p>
    <w:p w14:paraId="59E0D5BE" w14:textId="77777777" w:rsidR="001E1884" w:rsidRPr="001E1884" w:rsidRDefault="001E1884" w:rsidP="001E1884">
      <w:pPr>
        <w:tabs>
          <w:tab w:val="left" w:pos="4320"/>
        </w:tabs>
        <w:jc w:val="center"/>
        <w:rPr>
          <w:rFonts w:asciiTheme="minorHAnsi" w:hAnsiTheme="minorHAnsi" w:cstheme="minorHAnsi"/>
          <w:b/>
          <w:bCs/>
          <w:sz w:val="40"/>
          <w:szCs w:val="40"/>
        </w:rPr>
      </w:pPr>
      <w:r w:rsidRPr="001E1884">
        <w:rPr>
          <w:rFonts w:asciiTheme="minorHAnsi" w:hAnsiTheme="minorHAnsi" w:cstheme="minorHAnsi"/>
          <w:b/>
          <w:bCs/>
          <w:sz w:val="40"/>
          <w:szCs w:val="40"/>
        </w:rPr>
        <w:t>Statement of Expectations 2022</w:t>
      </w:r>
    </w:p>
    <w:p w14:paraId="2174C9BF" w14:textId="77777777" w:rsidR="001E1884" w:rsidRPr="003F4822" w:rsidRDefault="001E1884" w:rsidP="001E1884">
      <w:pPr>
        <w:tabs>
          <w:tab w:val="left" w:pos="4320"/>
        </w:tabs>
        <w:jc w:val="center"/>
        <w:rPr>
          <w:rFonts w:asciiTheme="minorHAnsi" w:hAnsiTheme="minorHAnsi" w:cstheme="minorHAnsi"/>
          <w:b/>
          <w:bCs/>
          <w:sz w:val="40"/>
          <w:szCs w:val="40"/>
        </w:rPr>
      </w:pPr>
    </w:p>
    <w:p w14:paraId="186C5CA9" w14:textId="77777777" w:rsidR="001E1884" w:rsidRPr="003F4822" w:rsidRDefault="001E1884" w:rsidP="001E1884">
      <w:pPr>
        <w:tabs>
          <w:tab w:val="left" w:pos="4320"/>
        </w:tabs>
        <w:jc w:val="center"/>
        <w:rPr>
          <w:rFonts w:asciiTheme="minorHAnsi" w:hAnsiTheme="minorHAnsi" w:cstheme="minorHAnsi"/>
        </w:rPr>
      </w:pPr>
    </w:p>
    <w:p w14:paraId="102B82AF" w14:textId="44B25F5B" w:rsidR="001E1884" w:rsidRPr="001E1884" w:rsidRDefault="001E1884" w:rsidP="001E1884">
      <w:pPr>
        <w:tabs>
          <w:tab w:val="left" w:pos="4320"/>
        </w:tabs>
        <w:jc w:val="center"/>
        <w:rPr>
          <w:rFonts w:asciiTheme="minorHAnsi" w:hAnsiTheme="minorHAnsi" w:cstheme="minorHAnsi"/>
          <w:b/>
          <w:bCs/>
          <w:sz w:val="32"/>
          <w:szCs w:val="32"/>
        </w:rPr>
      </w:pPr>
      <w:r w:rsidRPr="001E1884">
        <w:rPr>
          <w:rFonts w:asciiTheme="minorHAnsi" w:hAnsiTheme="minorHAnsi" w:cstheme="minorHAnsi"/>
          <w:b/>
          <w:bCs/>
          <w:sz w:val="32"/>
          <w:szCs w:val="32"/>
        </w:rPr>
        <w:t>Construction Occupations Registrar</w:t>
      </w:r>
    </w:p>
    <w:p w14:paraId="70412B65" w14:textId="77777777" w:rsidR="001E1884" w:rsidRPr="003F4822" w:rsidRDefault="001E1884" w:rsidP="001E1884">
      <w:pPr>
        <w:tabs>
          <w:tab w:val="left" w:pos="4320"/>
        </w:tabs>
        <w:jc w:val="center"/>
        <w:rPr>
          <w:rFonts w:asciiTheme="minorHAnsi" w:hAnsiTheme="minorHAnsi" w:cstheme="minorHAnsi"/>
          <w:b/>
          <w:bCs/>
          <w:sz w:val="32"/>
          <w:szCs w:val="32"/>
        </w:rPr>
      </w:pPr>
    </w:p>
    <w:p w14:paraId="0F2AA7E6" w14:textId="77777777" w:rsidR="001E1884" w:rsidRPr="003F4822" w:rsidRDefault="001E1884" w:rsidP="001E1884">
      <w:pPr>
        <w:tabs>
          <w:tab w:val="left" w:pos="4320"/>
        </w:tabs>
        <w:jc w:val="center"/>
        <w:rPr>
          <w:rFonts w:asciiTheme="minorHAnsi" w:hAnsiTheme="minorHAnsi" w:cstheme="minorHAnsi"/>
          <w:b/>
          <w:bCs/>
          <w:sz w:val="32"/>
          <w:szCs w:val="32"/>
        </w:rPr>
      </w:pPr>
    </w:p>
    <w:p w14:paraId="7277CCBD" w14:textId="77777777" w:rsidR="001E1884" w:rsidRPr="003F4822" w:rsidRDefault="001E1884" w:rsidP="001E1884">
      <w:pPr>
        <w:tabs>
          <w:tab w:val="left" w:pos="4320"/>
        </w:tabs>
        <w:jc w:val="center"/>
        <w:rPr>
          <w:rFonts w:asciiTheme="minorHAnsi" w:hAnsiTheme="minorHAnsi" w:cstheme="minorHAnsi"/>
          <w:b/>
          <w:bCs/>
          <w:sz w:val="32"/>
          <w:szCs w:val="32"/>
        </w:rPr>
      </w:pPr>
    </w:p>
    <w:p w14:paraId="78F6529D" w14:textId="77777777" w:rsidR="001E1884" w:rsidRPr="003F4822" w:rsidRDefault="001E1884" w:rsidP="001E1884">
      <w:pPr>
        <w:tabs>
          <w:tab w:val="left" w:pos="4320"/>
        </w:tabs>
        <w:jc w:val="center"/>
        <w:rPr>
          <w:rFonts w:asciiTheme="minorHAnsi" w:hAnsiTheme="minorHAnsi" w:cstheme="minorHAnsi"/>
          <w:b/>
          <w:bCs/>
          <w:sz w:val="32"/>
          <w:szCs w:val="32"/>
        </w:rPr>
      </w:pPr>
    </w:p>
    <w:p w14:paraId="1CCC36DD" w14:textId="77777777" w:rsidR="001E1884" w:rsidRPr="003F4822" w:rsidRDefault="001E1884" w:rsidP="001E1884">
      <w:pPr>
        <w:tabs>
          <w:tab w:val="left" w:pos="4320"/>
        </w:tabs>
        <w:jc w:val="center"/>
        <w:rPr>
          <w:rFonts w:asciiTheme="minorHAnsi" w:hAnsiTheme="minorHAnsi" w:cstheme="minorHAnsi"/>
          <w:b/>
          <w:bCs/>
          <w:sz w:val="32"/>
          <w:szCs w:val="32"/>
        </w:rPr>
      </w:pPr>
    </w:p>
    <w:p w14:paraId="3615FA0B" w14:textId="77777777" w:rsidR="001E1884" w:rsidRDefault="001E1884">
      <w:pPr>
        <w:tabs>
          <w:tab w:val="left" w:pos="4320"/>
        </w:tabs>
      </w:pPr>
    </w:p>
    <w:p w14:paraId="666950ED" w14:textId="4198B458" w:rsidR="001E1884" w:rsidRDefault="001E1884">
      <w:r>
        <w:br w:type="page"/>
      </w:r>
    </w:p>
    <w:p w14:paraId="7EABCDDA" w14:textId="77777777" w:rsidR="009E0CA3" w:rsidRPr="009E0CA3" w:rsidRDefault="009E0CA3" w:rsidP="00FD423A">
      <w:pPr>
        <w:spacing w:after="200"/>
        <w:jc w:val="both"/>
        <w:rPr>
          <w:rFonts w:ascii="Calibri" w:eastAsia="Calibri" w:hAnsi="Calibri"/>
          <w:b/>
          <w:bCs/>
          <w:sz w:val="28"/>
          <w:szCs w:val="28"/>
        </w:rPr>
      </w:pPr>
      <w:r w:rsidRPr="009E0CA3">
        <w:rPr>
          <w:rFonts w:ascii="Calibri" w:eastAsia="Calibri" w:hAnsi="Calibri"/>
          <w:b/>
          <w:bCs/>
          <w:sz w:val="28"/>
          <w:szCs w:val="28"/>
        </w:rPr>
        <w:lastRenderedPageBreak/>
        <w:t xml:space="preserve">Overview </w:t>
      </w:r>
    </w:p>
    <w:p w14:paraId="200512B8" w14:textId="77777777" w:rsidR="009E0CA3" w:rsidRPr="009E0CA3" w:rsidRDefault="009E0CA3" w:rsidP="00D52364">
      <w:pPr>
        <w:rPr>
          <w:rFonts w:ascii="Calibri" w:eastAsia="Calibri" w:hAnsi="Calibri"/>
          <w:szCs w:val="22"/>
        </w:rPr>
      </w:pPr>
      <w:r w:rsidRPr="009E0CA3">
        <w:rPr>
          <w:rFonts w:ascii="Calibri" w:eastAsia="Calibri" w:hAnsi="Calibri"/>
          <w:szCs w:val="22"/>
        </w:rPr>
        <w:t xml:space="preserve">This Statement of Expectations is made by me as the Minister for Business and Better Regulation in accordance with section 104A of the </w:t>
      </w:r>
      <w:r w:rsidRPr="009E0CA3">
        <w:rPr>
          <w:rFonts w:ascii="Calibri" w:eastAsia="Calibri" w:hAnsi="Calibri" w:cs="Calibri"/>
          <w:i/>
          <w:iCs/>
          <w:szCs w:val="24"/>
        </w:rPr>
        <w:t>Construction Occupations (Licensing) Act 2004</w:t>
      </w:r>
      <w:r w:rsidRPr="009E0CA3">
        <w:rPr>
          <w:rFonts w:ascii="Calibri" w:eastAsia="Calibri" w:hAnsi="Calibri"/>
          <w:szCs w:val="22"/>
        </w:rPr>
        <w:t xml:space="preserve"> (‘the Act’). It is given to the</w:t>
      </w:r>
      <w:r w:rsidRPr="009E0CA3">
        <w:rPr>
          <w:rFonts w:ascii="Calibri" w:eastAsia="Calibri" w:hAnsi="Calibri" w:cs="Calibri"/>
          <w:szCs w:val="24"/>
        </w:rPr>
        <w:t xml:space="preserve"> Construction Occupations Registrar (‘the </w:t>
      </w:r>
      <w:r w:rsidRPr="009E0CA3">
        <w:rPr>
          <w:rFonts w:ascii="Calibri" w:eastAsia="Calibri" w:hAnsi="Calibri"/>
          <w:szCs w:val="22"/>
        </w:rPr>
        <w:t xml:space="preserve">Registrar’) appointed under section 103 of the Act and who sits within Access Canberra, part of the Chief Minister, Treasury and Economic Development Directorate. </w:t>
      </w:r>
    </w:p>
    <w:p w14:paraId="7DABCD52" w14:textId="77777777" w:rsidR="009E0CA3" w:rsidRPr="009E0CA3" w:rsidRDefault="009E0CA3" w:rsidP="00D52364">
      <w:pPr>
        <w:rPr>
          <w:rFonts w:ascii="Calibri" w:eastAsia="Calibri" w:hAnsi="Calibri"/>
          <w:szCs w:val="22"/>
        </w:rPr>
      </w:pPr>
    </w:p>
    <w:p w14:paraId="42F0B0A2" w14:textId="77777777" w:rsidR="009E0CA3" w:rsidRPr="00FD423A" w:rsidRDefault="009E0CA3" w:rsidP="00D52364">
      <w:pPr>
        <w:rPr>
          <w:rFonts w:ascii="Calibri" w:eastAsia="Calibri" w:hAnsi="Calibri"/>
          <w:szCs w:val="22"/>
        </w:rPr>
      </w:pPr>
      <w:r w:rsidRPr="00FD423A">
        <w:rPr>
          <w:rFonts w:ascii="Calibri" w:eastAsia="Calibri" w:hAnsi="Calibri"/>
          <w:szCs w:val="22"/>
        </w:rPr>
        <w:t xml:space="preserve">By establishing the Act, and associated regulations, the government recognises the importance that the regulation and licencing of construction occupations and establishes a clear obligation on the Registrar to hold these regulated entities to the account. </w:t>
      </w:r>
    </w:p>
    <w:p w14:paraId="26B51BC8" w14:textId="77777777" w:rsidR="009E0CA3" w:rsidRPr="009E0CA3" w:rsidRDefault="009E0CA3" w:rsidP="00D52364">
      <w:pPr>
        <w:rPr>
          <w:rFonts w:ascii="Calibri" w:hAnsi="Calibri"/>
          <w:szCs w:val="24"/>
        </w:rPr>
      </w:pPr>
    </w:p>
    <w:p w14:paraId="0CF794D6" w14:textId="77777777" w:rsidR="009E0CA3" w:rsidRPr="009E0CA3" w:rsidRDefault="009E0CA3" w:rsidP="00D52364">
      <w:pPr>
        <w:rPr>
          <w:rFonts w:ascii="Calibri" w:eastAsia="Calibri" w:hAnsi="Calibri"/>
          <w:szCs w:val="22"/>
        </w:rPr>
      </w:pPr>
      <w:r w:rsidRPr="009E0CA3">
        <w:rPr>
          <w:rFonts w:ascii="Calibri" w:eastAsia="Calibri" w:hAnsi="Calibri"/>
          <w:szCs w:val="22"/>
        </w:rPr>
        <w:t xml:space="preserve">My overarching expectation is for the </w:t>
      </w:r>
      <w:r w:rsidRPr="00FD423A">
        <w:rPr>
          <w:rFonts w:ascii="Calibri" w:eastAsia="Calibri" w:hAnsi="Calibri"/>
          <w:szCs w:val="22"/>
        </w:rPr>
        <w:t>Registrar to apply these statutory powers to protect homeowners from the significant financial, emotional and physical harm that can arise from poor building quality outcomes, and to instil greater community confidence in the ACT construction sector.</w:t>
      </w:r>
    </w:p>
    <w:p w14:paraId="11158CAB" w14:textId="77777777" w:rsidR="009E0CA3" w:rsidRPr="009E0CA3" w:rsidRDefault="009E0CA3" w:rsidP="00D52364">
      <w:pPr>
        <w:rPr>
          <w:rFonts w:ascii="Calibri" w:hAnsi="Calibri"/>
          <w:szCs w:val="24"/>
        </w:rPr>
      </w:pPr>
    </w:p>
    <w:p w14:paraId="02C23512" w14:textId="0B2BDD87" w:rsidR="009E0CA3" w:rsidRPr="009E0CA3" w:rsidRDefault="009E0CA3" w:rsidP="00D52364">
      <w:pPr>
        <w:rPr>
          <w:rFonts w:ascii="Calibri" w:hAnsi="Calibri"/>
          <w:szCs w:val="24"/>
        </w:rPr>
      </w:pPr>
      <w:r w:rsidRPr="009E0CA3">
        <w:rPr>
          <w:rFonts w:ascii="Calibri" w:hAnsi="Calibri"/>
          <w:szCs w:val="24"/>
        </w:rPr>
        <w:t>I set my expectations in the context of addressing historical defects, preventing future failure and improving community confidence of the regulator to uphold the standards and laws required in the construction sector through regulation.</w:t>
      </w:r>
    </w:p>
    <w:p w14:paraId="6F7AA8CF" w14:textId="77777777" w:rsidR="009E0CA3" w:rsidRPr="009E0CA3" w:rsidRDefault="009E0CA3" w:rsidP="00D52364">
      <w:pPr>
        <w:rPr>
          <w:rFonts w:ascii="Calibri" w:eastAsia="Calibri" w:hAnsi="Calibri"/>
          <w:szCs w:val="22"/>
        </w:rPr>
      </w:pPr>
    </w:p>
    <w:p w14:paraId="4FAB1306" w14:textId="77777777" w:rsidR="009E0CA3" w:rsidRPr="00FD423A" w:rsidRDefault="009E0CA3" w:rsidP="00D52364">
      <w:pPr>
        <w:spacing w:after="200"/>
        <w:rPr>
          <w:rFonts w:ascii="Calibri" w:eastAsia="Calibri" w:hAnsi="Calibri"/>
          <w:b/>
          <w:bCs/>
          <w:sz w:val="28"/>
          <w:szCs w:val="28"/>
        </w:rPr>
      </w:pPr>
      <w:r w:rsidRPr="009E0CA3">
        <w:rPr>
          <w:rFonts w:ascii="Calibri" w:eastAsia="Calibri" w:hAnsi="Calibri"/>
          <w:b/>
          <w:bCs/>
          <w:sz w:val="28"/>
          <w:szCs w:val="28"/>
        </w:rPr>
        <w:t>Priority Areas of Focus</w:t>
      </w:r>
    </w:p>
    <w:p w14:paraId="7105A777" w14:textId="77777777" w:rsidR="009E0CA3" w:rsidRPr="009E0CA3" w:rsidRDefault="009E0CA3" w:rsidP="00D52364">
      <w:pPr>
        <w:rPr>
          <w:rFonts w:ascii="Calibri" w:eastAsia="Calibri" w:hAnsi="Calibri"/>
          <w:szCs w:val="22"/>
        </w:rPr>
      </w:pPr>
      <w:bookmarkStart w:id="1" w:name="_Hlk114665075"/>
      <w:r w:rsidRPr="009E0CA3">
        <w:rPr>
          <w:rFonts w:ascii="Calibri" w:eastAsia="Calibri" w:hAnsi="Calibri"/>
          <w:szCs w:val="22"/>
        </w:rPr>
        <w:t>In the current environment, my key priority areas of focus for the Registrar are:</w:t>
      </w:r>
    </w:p>
    <w:p w14:paraId="00F67BB7" w14:textId="77777777" w:rsidR="009E0CA3" w:rsidRPr="009E0CA3" w:rsidRDefault="009E0CA3" w:rsidP="00D52364">
      <w:pPr>
        <w:rPr>
          <w:rFonts w:ascii="Calibri" w:eastAsia="Calibri" w:hAnsi="Calibri"/>
          <w:szCs w:val="22"/>
        </w:rPr>
      </w:pPr>
    </w:p>
    <w:p w14:paraId="0AF4DC26" w14:textId="77777777" w:rsidR="009E0CA3" w:rsidRPr="001E1884" w:rsidRDefault="009E0CA3" w:rsidP="00D52364">
      <w:pPr>
        <w:numPr>
          <w:ilvl w:val="0"/>
          <w:numId w:val="10"/>
        </w:numPr>
        <w:spacing w:after="120"/>
        <w:ind w:left="357" w:hanging="357"/>
        <w:rPr>
          <w:rFonts w:ascii="Calibri" w:hAnsi="Calibri"/>
          <w:b/>
          <w:bCs/>
          <w:i/>
          <w:iCs/>
          <w:szCs w:val="24"/>
        </w:rPr>
      </w:pPr>
      <w:r w:rsidRPr="001E1884">
        <w:rPr>
          <w:rFonts w:ascii="Calibri" w:hAnsi="Calibri"/>
          <w:b/>
          <w:bCs/>
          <w:i/>
          <w:iCs/>
          <w:szCs w:val="24"/>
        </w:rPr>
        <w:t>Holding occupational licensees (licensees) to account for poor building quality outcomes by:</w:t>
      </w:r>
    </w:p>
    <w:p w14:paraId="6EAE47EA" w14:textId="5F03258F" w:rsidR="009E0CA3" w:rsidRPr="00FD423A" w:rsidRDefault="009E0CA3"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Responding to building quality complaints promptly</w:t>
      </w:r>
      <w:r w:rsidR="00FD423A">
        <w:rPr>
          <w:rFonts w:ascii="Calibri" w:eastAsia="Calibri" w:hAnsi="Calibri"/>
          <w:szCs w:val="24"/>
        </w:rPr>
        <w:t>;</w:t>
      </w:r>
    </w:p>
    <w:p w14:paraId="2F09C47F" w14:textId="2CF67C59" w:rsidR="009E0CA3" w:rsidRPr="00FD423A" w:rsidRDefault="009E0CA3"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Enforcing the rectification of construction defects by the responsible licensee</w:t>
      </w:r>
      <w:r w:rsidR="00FD423A">
        <w:rPr>
          <w:rFonts w:ascii="Calibri" w:eastAsia="Calibri" w:hAnsi="Calibri"/>
          <w:szCs w:val="24"/>
        </w:rPr>
        <w:t>; and</w:t>
      </w:r>
    </w:p>
    <w:p w14:paraId="24C40E56" w14:textId="656CC089" w:rsidR="009E0CA3" w:rsidRDefault="009E0CA3"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Using data and intelligence to identify and investigate construction defects</w:t>
      </w:r>
      <w:r w:rsidR="00FD423A">
        <w:rPr>
          <w:rFonts w:ascii="Calibri" w:eastAsia="Calibri" w:hAnsi="Calibri"/>
          <w:szCs w:val="24"/>
        </w:rPr>
        <w:t>.</w:t>
      </w:r>
    </w:p>
    <w:p w14:paraId="18233F82" w14:textId="77777777" w:rsidR="002520D4" w:rsidRPr="00FD423A" w:rsidRDefault="002520D4" w:rsidP="00D52364">
      <w:pPr>
        <w:spacing w:after="120"/>
        <w:ind w:left="714"/>
        <w:rPr>
          <w:rFonts w:ascii="Calibri" w:eastAsia="Calibri" w:hAnsi="Calibri"/>
          <w:szCs w:val="24"/>
        </w:rPr>
      </w:pPr>
    </w:p>
    <w:p w14:paraId="4F7B2F51" w14:textId="77777777" w:rsidR="009E0CA3" w:rsidRPr="009E0CA3" w:rsidRDefault="009E0CA3" w:rsidP="00D52364">
      <w:pPr>
        <w:numPr>
          <w:ilvl w:val="0"/>
          <w:numId w:val="10"/>
        </w:numPr>
        <w:spacing w:after="120"/>
        <w:ind w:left="357" w:hanging="357"/>
        <w:rPr>
          <w:rFonts w:ascii="Calibri" w:hAnsi="Calibri"/>
          <w:b/>
          <w:bCs/>
          <w:i/>
          <w:iCs/>
          <w:szCs w:val="24"/>
        </w:rPr>
      </w:pPr>
      <w:r w:rsidRPr="009E0CA3">
        <w:rPr>
          <w:rFonts w:ascii="Calibri" w:hAnsi="Calibri"/>
          <w:b/>
          <w:bCs/>
          <w:i/>
          <w:iCs/>
          <w:szCs w:val="24"/>
        </w:rPr>
        <w:t>Taking appropriate regulatory action to prevent and reduce future building quality issues by:</w:t>
      </w:r>
    </w:p>
    <w:p w14:paraId="43D304CD" w14:textId="111B53AD" w:rsidR="009E0CA3" w:rsidRPr="00FD423A" w:rsidRDefault="009E0CA3"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Applying regulatory controls to those licensees, including corporations, who have repeated and</w:t>
      </w:r>
      <w:r w:rsidR="00D93E19">
        <w:rPr>
          <w:rFonts w:ascii="Calibri" w:eastAsia="Calibri" w:hAnsi="Calibri"/>
          <w:szCs w:val="24"/>
        </w:rPr>
        <w:t>/or</w:t>
      </w:r>
      <w:r w:rsidRPr="00FD423A">
        <w:rPr>
          <w:rFonts w:ascii="Calibri" w:eastAsia="Calibri" w:hAnsi="Calibri"/>
          <w:szCs w:val="24"/>
        </w:rPr>
        <w:t xml:space="preserve"> significant compliance breaches</w:t>
      </w:r>
      <w:r w:rsidR="00FD423A">
        <w:rPr>
          <w:rFonts w:ascii="Calibri" w:eastAsia="Calibri" w:hAnsi="Calibri"/>
          <w:szCs w:val="24"/>
        </w:rPr>
        <w:t>;</w:t>
      </w:r>
    </w:p>
    <w:p w14:paraId="116C062A" w14:textId="7C359242" w:rsidR="009E0CA3" w:rsidRPr="00FD423A" w:rsidRDefault="009E0CA3"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Targeting proactive audit programs to identify potential building quality issues where the risk of harm to the community is greatest</w:t>
      </w:r>
      <w:r w:rsidR="00FD423A">
        <w:rPr>
          <w:rFonts w:ascii="Calibri" w:eastAsia="Calibri" w:hAnsi="Calibri"/>
          <w:szCs w:val="24"/>
        </w:rPr>
        <w:t>;</w:t>
      </w:r>
    </w:p>
    <w:p w14:paraId="78353CFD" w14:textId="75FCCC76" w:rsidR="009E0CA3" w:rsidRPr="00FD423A" w:rsidRDefault="009E0CA3"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Ensuring licensees have the necessary qualifications and experience to establish and hold a construction occupations licence in the ACT</w:t>
      </w:r>
      <w:r w:rsidR="00FD423A">
        <w:rPr>
          <w:rFonts w:ascii="Calibri" w:eastAsia="Calibri" w:hAnsi="Calibri"/>
          <w:szCs w:val="24"/>
        </w:rPr>
        <w:t>;</w:t>
      </w:r>
    </w:p>
    <w:p w14:paraId="677A5777" w14:textId="7F0BEB5F" w:rsidR="00247FED" w:rsidRPr="00FD423A" w:rsidRDefault="009E0CA3"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lastRenderedPageBreak/>
        <w:t xml:space="preserve">Providing assurance of the capacity of licensees to adequately supervise </w:t>
      </w:r>
      <w:r w:rsidR="00247FED" w:rsidRPr="00FD423A">
        <w:rPr>
          <w:rFonts w:ascii="Calibri" w:eastAsia="Calibri" w:hAnsi="Calibri"/>
          <w:szCs w:val="24"/>
        </w:rPr>
        <w:t>construction activities</w:t>
      </w:r>
      <w:r w:rsidR="00FD423A">
        <w:rPr>
          <w:rFonts w:ascii="Calibri" w:eastAsia="Calibri" w:hAnsi="Calibri"/>
          <w:szCs w:val="24"/>
        </w:rPr>
        <w:t>; and</w:t>
      </w:r>
    </w:p>
    <w:p w14:paraId="2D71BDE8" w14:textId="1B481BBF" w:rsidR="009E0CA3" w:rsidRDefault="00247FED"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Maintain mandatory inspections process for electrical, plumbing and gas installations</w:t>
      </w:r>
      <w:r w:rsidR="00FD423A">
        <w:rPr>
          <w:rFonts w:ascii="Calibri" w:eastAsia="Calibri" w:hAnsi="Calibri"/>
          <w:szCs w:val="24"/>
        </w:rPr>
        <w:t>.</w:t>
      </w:r>
    </w:p>
    <w:p w14:paraId="385D26BC" w14:textId="77777777" w:rsidR="002520D4" w:rsidRPr="00FD423A" w:rsidRDefault="002520D4" w:rsidP="00D52364">
      <w:pPr>
        <w:spacing w:after="120"/>
        <w:ind w:left="714"/>
        <w:rPr>
          <w:rFonts w:ascii="Calibri" w:eastAsia="Calibri" w:hAnsi="Calibri"/>
          <w:szCs w:val="24"/>
        </w:rPr>
      </w:pPr>
    </w:p>
    <w:p w14:paraId="7F8F3AD4" w14:textId="77777777" w:rsidR="009E0CA3" w:rsidRPr="007B520D" w:rsidRDefault="009E0CA3" w:rsidP="00D52364">
      <w:pPr>
        <w:numPr>
          <w:ilvl w:val="0"/>
          <w:numId w:val="10"/>
        </w:numPr>
        <w:spacing w:after="120"/>
        <w:ind w:left="357" w:hanging="357"/>
        <w:rPr>
          <w:rFonts w:ascii="Calibri" w:hAnsi="Calibri"/>
          <w:b/>
          <w:bCs/>
          <w:i/>
          <w:iCs/>
          <w:szCs w:val="24"/>
        </w:rPr>
      </w:pPr>
      <w:r w:rsidRPr="007B520D">
        <w:rPr>
          <w:rFonts w:ascii="Calibri" w:hAnsi="Calibri"/>
          <w:b/>
          <w:bCs/>
          <w:i/>
          <w:iCs/>
          <w:szCs w:val="24"/>
        </w:rPr>
        <w:t>Improving community confidence in the building and construction industry in the ACT by:</w:t>
      </w:r>
    </w:p>
    <w:p w14:paraId="34D0D725" w14:textId="64C9061A" w:rsidR="009E0CA3" w:rsidRPr="00FD423A" w:rsidRDefault="009E0CA3"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Informing the community, industry and key stakeholders of significant regulatory actions when they occur</w:t>
      </w:r>
      <w:r w:rsidR="007B520D" w:rsidRPr="00FD423A">
        <w:rPr>
          <w:rFonts w:ascii="Calibri" w:eastAsia="Calibri" w:hAnsi="Calibri"/>
          <w:szCs w:val="24"/>
        </w:rPr>
        <w:t>, and the work of the Registrar in preventing building quality issues through compliance auditing</w:t>
      </w:r>
      <w:r w:rsidR="005F479A">
        <w:rPr>
          <w:rFonts w:ascii="Calibri" w:eastAsia="Calibri" w:hAnsi="Calibri"/>
          <w:szCs w:val="24"/>
        </w:rPr>
        <w:t xml:space="preserve"> and monitoring</w:t>
      </w:r>
      <w:r w:rsidR="00583D20" w:rsidRPr="00FD423A">
        <w:rPr>
          <w:rFonts w:ascii="Calibri" w:eastAsia="Calibri" w:hAnsi="Calibri"/>
          <w:szCs w:val="24"/>
        </w:rPr>
        <w:t>;</w:t>
      </w:r>
    </w:p>
    <w:p w14:paraId="26A8A4EB" w14:textId="334487B1" w:rsidR="007B520D" w:rsidRPr="00FD423A" w:rsidRDefault="007B520D"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Regularly engaging with the construction industry and peak industry bodies</w:t>
      </w:r>
      <w:r w:rsidR="00FD423A">
        <w:rPr>
          <w:rFonts w:ascii="Calibri" w:eastAsia="Calibri" w:hAnsi="Calibri"/>
          <w:szCs w:val="24"/>
        </w:rPr>
        <w:t>;</w:t>
      </w:r>
    </w:p>
    <w:p w14:paraId="4ADA714B" w14:textId="6207D686" w:rsidR="009E0CA3" w:rsidRPr="00FD423A" w:rsidRDefault="00247FED"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 xml:space="preserve">Using data </w:t>
      </w:r>
      <w:r w:rsidR="007B520D" w:rsidRPr="00FD423A">
        <w:rPr>
          <w:rFonts w:ascii="Calibri" w:eastAsia="Calibri" w:hAnsi="Calibri"/>
          <w:szCs w:val="24"/>
        </w:rPr>
        <w:t xml:space="preserve">arising </w:t>
      </w:r>
      <w:r w:rsidRPr="00FD423A">
        <w:rPr>
          <w:rFonts w:ascii="Calibri" w:eastAsia="Calibri" w:hAnsi="Calibri"/>
          <w:szCs w:val="24"/>
        </w:rPr>
        <w:t xml:space="preserve">from </w:t>
      </w:r>
      <w:r w:rsidR="007B520D" w:rsidRPr="00FD423A">
        <w:rPr>
          <w:rFonts w:ascii="Calibri" w:eastAsia="Calibri" w:hAnsi="Calibri"/>
          <w:szCs w:val="24"/>
        </w:rPr>
        <w:t xml:space="preserve">compliance </w:t>
      </w:r>
      <w:r w:rsidRPr="00FD423A">
        <w:rPr>
          <w:rFonts w:ascii="Calibri" w:eastAsia="Calibri" w:hAnsi="Calibri"/>
          <w:szCs w:val="24"/>
        </w:rPr>
        <w:t>audit</w:t>
      </w:r>
      <w:r w:rsidR="007B520D" w:rsidRPr="00FD423A">
        <w:rPr>
          <w:rFonts w:ascii="Calibri" w:eastAsia="Calibri" w:hAnsi="Calibri"/>
          <w:szCs w:val="24"/>
        </w:rPr>
        <w:t xml:space="preserve">ing and industry engagement </w:t>
      </w:r>
      <w:r w:rsidRPr="00FD423A">
        <w:rPr>
          <w:rFonts w:ascii="Calibri" w:eastAsia="Calibri" w:hAnsi="Calibri"/>
          <w:szCs w:val="24"/>
        </w:rPr>
        <w:t>to provide licensees</w:t>
      </w:r>
      <w:r w:rsidR="009E0CA3" w:rsidRPr="00FD423A">
        <w:rPr>
          <w:rFonts w:ascii="Calibri" w:eastAsia="Calibri" w:hAnsi="Calibri"/>
          <w:szCs w:val="24"/>
        </w:rPr>
        <w:t xml:space="preserve"> with information to improve their practice</w:t>
      </w:r>
      <w:r w:rsidR="00FD423A">
        <w:rPr>
          <w:rFonts w:ascii="Calibri" w:eastAsia="Calibri" w:hAnsi="Calibri"/>
          <w:szCs w:val="24"/>
        </w:rPr>
        <w:t>;</w:t>
      </w:r>
    </w:p>
    <w:p w14:paraId="62CDB345" w14:textId="0F0D14CA" w:rsidR="009E0CA3" w:rsidRPr="00FD423A" w:rsidRDefault="009E0CA3"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Working closely with policy directorates to ensure policy settings and legislative powers remain adequate and effective</w:t>
      </w:r>
      <w:r w:rsidR="00FD423A">
        <w:rPr>
          <w:rFonts w:ascii="Calibri" w:eastAsia="Calibri" w:hAnsi="Calibri"/>
          <w:szCs w:val="24"/>
        </w:rPr>
        <w:t>; and</w:t>
      </w:r>
    </w:p>
    <w:p w14:paraId="08635475" w14:textId="1AEE8886" w:rsidR="009E0CA3" w:rsidRPr="00FD423A" w:rsidRDefault="009E0CA3" w:rsidP="00D52364">
      <w:pPr>
        <w:numPr>
          <w:ilvl w:val="0"/>
          <w:numId w:val="12"/>
        </w:numPr>
        <w:spacing w:after="120"/>
        <w:ind w:left="714" w:hanging="357"/>
        <w:rPr>
          <w:rFonts w:ascii="Calibri" w:eastAsia="Calibri" w:hAnsi="Calibri"/>
          <w:szCs w:val="24"/>
        </w:rPr>
      </w:pPr>
      <w:r w:rsidRPr="00FD423A">
        <w:rPr>
          <w:rFonts w:ascii="Calibri" w:eastAsia="Calibri" w:hAnsi="Calibri"/>
          <w:szCs w:val="24"/>
        </w:rPr>
        <w:t xml:space="preserve">Protecting vulnerable members of the community </w:t>
      </w:r>
      <w:bookmarkEnd w:id="1"/>
      <w:r w:rsidRPr="00FD423A">
        <w:rPr>
          <w:rFonts w:ascii="Calibri" w:eastAsia="Calibri" w:hAnsi="Calibri"/>
          <w:szCs w:val="24"/>
        </w:rPr>
        <w:t>from poor building quality outcomes</w:t>
      </w:r>
      <w:r w:rsidR="00FD423A">
        <w:rPr>
          <w:rFonts w:ascii="Calibri" w:eastAsia="Calibri" w:hAnsi="Calibri"/>
          <w:szCs w:val="24"/>
        </w:rPr>
        <w:t>.</w:t>
      </w:r>
    </w:p>
    <w:p w14:paraId="65ABBFAE" w14:textId="77777777" w:rsidR="009E0CA3" w:rsidRPr="009E0CA3" w:rsidRDefault="009E0CA3" w:rsidP="00D52364">
      <w:pPr>
        <w:ind w:left="1080"/>
        <w:contextualSpacing/>
        <w:rPr>
          <w:rFonts w:ascii="Calibri" w:eastAsia="Calibri" w:hAnsi="Calibri"/>
          <w:szCs w:val="22"/>
        </w:rPr>
      </w:pPr>
    </w:p>
    <w:p w14:paraId="08E55260" w14:textId="77777777" w:rsidR="009E0CA3" w:rsidRPr="00FD423A" w:rsidRDefault="009E0CA3" w:rsidP="00D52364">
      <w:pPr>
        <w:spacing w:after="200"/>
        <w:rPr>
          <w:rFonts w:ascii="Calibri" w:eastAsia="Calibri" w:hAnsi="Calibri"/>
          <w:b/>
          <w:bCs/>
          <w:sz w:val="28"/>
          <w:szCs w:val="28"/>
        </w:rPr>
      </w:pPr>
      <w:r w:rsidRPr="009E0CA3">
        <w:rPr>
          <w:rFonts w:ascii="Calibri" w:eastAsia="Calibri" w:hAnsi="Calibri"/>
          <w:b/>
          <w:bCs/>
          <w:sz w:val="28"/>
          <w:szCs w:val="28"/>
        </w:rPr>
        <w:t>Further Expectations</w:t>
      </w:r>
    </w:p>
    <w:p w14:paraId="6095F062" w14:textId="10A355B5" w:rsidR="009E0CA3" w:rsidRPr="00FD423A" w:rsidRDefault="009E0CA3" w:rsidP="00D52364">
      <w:pPr>
        <w:autoSpaceDE w:val="0"/>
        <w:autoSpaceDN w:val="0"/>
        <w:spacing w:line="259" w:lineRule="auto"/>
        <w:rPr>
          <w:rFonts w:asciiTheme="minorHAnsi" w:eastAsia="Calibri" w:hAnsiTheme="minorHAnsi" w:cstheme="minorHAnsi"/>
          <w:color w:val="4472C4"/>
          <w:szCs w:val="22"/>
        </w:rPr>
      </w:pPr>
      <w:r w:rsidRPr="00FD423A">
        <w:rPr>
          <w:rFonts w:asciiTheme="minorHAnsi" w:eastAsia="Calibri" w:hAnsiTheme="minorHAnsi" w:cstheme="minorHAnsi"/>
          <w:szCs w:val="24"/>
        </w:rPr>
        <w:t>I also expect the Registrar to undertake these functions independently, without fear or favour, in accordance with law and in a way that supports the priorities of government.</w:t>
      </w:r>
      <w:r w:rsidRPr="00FD423A">
        <w:rPr>
          <w:rFonts w:asciiTheme="minorHAnsi" w:eastAsia="Calibri" w:hAnsiTheme="minorHAnsi" w:cstheme="minorHAnsi"/>
          <w:szCs w:val="22"/>
        </w:rPr>
        <w:t xml:space="preserve"> The Registrar will be guided in this by the </w:t>
      </w:r>
      <w:hyperlink r:id="rId14" w:history="1">
        <w:r w:rsidRPr="00FD423A">
          <w:rPr>
            <w:rFonts w:asciiTheme="minorHAnsi" w:eastAsia="Calibri" w:hAnsiTheme="minorHAnsi" w:cstheme="minorHAnsi"/>
            <w:color w:val="4472C4"/>
            <w:szCs w:val="22"/>
          </w:rPr>
          <w:t>Access Canberra Accountability Commitment</w:t>
        </w:r>
      </w:hyperlink>
      <w:r w:rsidRPr="00FD423A">
        <w:rPr>
          <w:rFonts w:asciiTheme="minorHAnsi" w:eastAsia="Calibri" w:hAnsiTheme="minorHAnsi" w:cstheme="minorHAnsi"/>
          <w:color w:val="4472C4"/>
          <w:szCs w:val="22"/>
        </w:rPr>
        <w:t xml:space="preserve"> </w:t>
      </w:r>
      <w:r w:rsidRPr="00FD423A">
        <w:rPr>
          <w:rFonts w:asciiTheme="minorHAnsi" w:eastAsia="Calibri" w:hAnsiTheme="minorHAnsi" w:cstheme="minorHAnsi"/>
          <w:szCs w:val="22"/>
        </w:rPr>
        <w:t xml:space="preserve">framework and must also act in accordance with the </w:t>
      </w:r>
      <w:hyperlink r:id="rId15" w:history="1">
        <w:r w:rsidRPr="00FD423A">
          <w:rPr>
            <w:rFonts w:asciiTheme="minorHAnsi" w:eastAsia="Calibri" w:hAnsiTheme="minorHAnsi" w:cstheme="minorHAnsi"/>
            <w:color w:val="4472C4"/>
            <w:szCs w:val="22"/>
          </w:rPr>
          <w:t>Model Litigant Guidelines</w:t>
        </w:r>
      </w:hyperlink>
      <w:r w:rsidR="005F479A">
        <w:rPr>
          <w:rFonts w:asciiTheme="minorHAnsi" w:eastAsia="Calibri" w:hAnsiTheme="minorHAnsi" w:cstheme="minorHAnsi"/>
          <w:color w:val="4472C4"/>
          <w:szCs w:val="22"/>
        </w:rPr>
        <w:t xml:space="preserve">. </w:t>
      </w:r>
    </w:p>
    <w:p w14:paraId="7333D2B0" w14:textId="77777777" w:rsidR="009E0CA3" w:rsidRPr="00FD423A" w:rsidRDefault="009E0CA3" w:rsidP="00D52364">
      <w:pPr>
        <w:autoSpaceDE w:val="0"/>
        <w:autoSpaceDN w:val="0"/>
        <w:spacing w:line="259" w:lineRule="auto"/>
        <w:rPr>
          <w:rFonts w:asciiTheme="minorHAnsi" w:eastAsia="Calibri" w:hAnsiTheme="minorHAnsi" w:cstheme="minorHAnsi"/>
          <w:szCs w:val="24"/>
        </w:rPr>
      </w:pPr>
    </w:p>
    <w:p w14:paraId="2626AA24" w14:textId="77777777" w:rsidR="009E0CA3" w:rsidRPr="00FD423A" w:rsidRDefault="009E0CA3" w:rsidP="00D52364">
      <w:pPr>
        <w:autoSpaceDE w:val="0"/>
        <w:autoSpaceDN w:val="0"/>
        <w:spacing w:line="259" w:lineRule="auto"/>
        <w:rPr>
          <w:rFonts w:asciiTheme="minorHAnsi" w:eastAsia="Calibri" w:hAnsiTheme="minorHAnsi" w:cstheme="minorHAnsi"/>
          <w:szCs w:val="24"/>
        </w:rPr>
      </w:pPr>
      <w:r w:rsidRPr="00FD423A">
        <w:rPr>
          <w:rFonts w:asciiTheme="minorHAnsi" w:eastAsia="Calibri" w:hAnsiTheme="minorHAnsi" w:cstheme="minorHAnsi"/>
          <w:szCs w:val="24"/>
        </w:rPr>
        <w:t>In delivering against this Statement of Expectation, I expect the Registrar to:</w:t>
      </w:r>
    </w:p>
    <w:p w14:paraId="3459F8D3" w14:textId="77777777" w:rsidR="009E0CA3" w:rsidRPr="00FD423A" w:rsidRDefault="009E0CA3" w:rsidP="00D52364">
      <w:pPr>
        <w:autoSpaceDE w:val="0"/>
        <w:autoSpaceDN w:val="0"/>
        <w:spacing w:line="259" w:lineRule="auto"/>
        <w:rPr>
          <w:rFonts w:asciiTheme="minorHAnsi" w:eastAsia="Calibri" w:hAnsiTheme="minorHAnsi" w:cstheme="minorHAnsi"/>
          <w:szCs w:val="24"/>
        </w:rPr>
      </w:pPr>
    </w:p>
    <w:p w14:paraId="7AAB9702" w14:textId="36E1236E" w:rsidR="009E0CA3" w:rsidRPr="001E1884" w:rsidRDefault="009E0CA3" w:rsidP="00D52364">
      <w:pPr>
        <w:numPr>
          <w:ilvl w:val="0"/>
          <w:numId w:val="12"/>
        </w:numPr>
        <w:spacing w:after="120"/>
        <w:ind w:left="714" w:hanging="357"/>
        <w:rPr>
          <w:rFonts w:ascii="Calibri" w:eastAsia="Calibri" w:hAnsi="Calibri"/>
          <w:szCs w:val="24"/>
        </w:rPr>
      </w:pPr>
      <w:r w:rsidRPr="001E1884">
        <w:rPr>
          <w:rFonts w:ascii="Calibri" w:eastAsia="Calibri" w:hAnsi="Calibri"/>
          <w:szCs w:val="24"/>
        </w:rPr>
        <w:t>regularly report on matters of significance including new and emerging issues</w:t>
      </w:r>
      <w:r w:rsidR="00FD423A">
        <w:rPr>
          <w:rFonts w:ascii="Calibri" w:eastAsia="Calibri" w:hAnsi="Calibri"/>
          <w:szCs w:val="24"/>
        </w:rPr>
        <w:t>;</w:t>
      </w:r>
    </w:p>
    <w:p w14:paraId="23CD1832" w14:textId="2C0ED2BE" w:rsidR="009E0CA3" w:rsidRPr="001E1884" w:rsidRDefault="009E0CA3" w:rsidP="00D52364">
      <w:pPr>
        <w:numPr>
          <w:ilvl w:val="0"/>
          <w:numId w:val="12"/>
        </w:numPr>
        <w:spacing w:after="120"/>
        <w:ind w:left="714" w:hanging="357"/>
        <w:rPr>
          <w:rFonts w:ascii="Calibri" w:eastAsia="Calibri" w:hAnsi="Calibri"/>
          <w:szCs w:val="24"/>
        </w:rPr>
      </w:pPr>
      <w:r w:rsidRPr="001E1884">
        <w:rPr>
          <w:rFonts w:ascii="Calibri" w:eastAsia="Calibri" w:hAnsi="Calibri"/>
          <w:szCs w:val="24"/>
        </w:rPr>
        <w:t>operate in a collaborative, accountable and responsive manner across government and with industry, key stakeholders and the community</w:t>
      </w:r>
      <w:r w:rsidR="00FD423A">
        <w:rPr>
          <w:rFonts w:ascii="Calibri" w:eastAsia="Calibri" w:hAnsi="Calibri"/>
          <w:szCs w:val="24"/>
        </w:rPr>
        <w:t>;</w:t>
      </w:r>
    </w:p>
    <w:p w14:paraId="0E26025F" w14:textId="15894D79" w:rsidR="009E0CA3" w:rsidRPr="001E1884" w:rsidRDefault="009E0CA3" w:rsidP="00D52364">
      <w:pPr>
        <w:numPr>
          <w:ilvl w:val="0"/>
          <w:numId w:val="12"/>
        </w:numPr>
        <w:spacing w:after="120"/>
        <w:ind w:left="714" w:hanging="357"/>
        <w:rPr>
          <w:rFonts w:ascii="Calibri" w:eastAsia="Calibri" w:hAnsi="Calibri"/>
          <w:szCs w:val="24"/>
        </w:rPr>
      </w:pPr>
      <w:r w:rsidRPr="001E1884">
        <w:rPr>
          <w:rFonts w:ascii="Calibri" w:eastAsia="Calibri" w:hAnsi="Calibri"/>
          <w:szCs w:val="24"/>
        </w:rPr>
        <w:t>provide timely advice to government on emerging risks and issues</w:t>
      </w:r>
      <w:r w:rsidR="00FD423A">
        <w:rPr>
          <w:rFonts w:ascii="Calibri" w:eastAsia="Calibri" w:hAnsi="Calibri"/>
          <w:szCs w:val="24"/>
        </w:rPr>
        <w:t>;</w:t>
      </w:r>
    </w:p>
    <w:p w14:paraId="63359F92" w14:textId="6CDCA44D" w:rsidR="009E0CA3" w:rsidRPr="001E1884" w:rsidRDefault="009E0CA3" w:rsidP="00D52364">
      <w:pPr>
        <w:numPr>
          <w:ilvl w:val="0"/>
          <w:numId w:val="12"/>
        </w:numPr>
        <w:spacing w:after="120"/>
        <w:ind w:left="714" w:hanging="357"/>
        <w:rPr>
          <w:rFonts w:ascii="Calibri" w:eastAsia="Calibri" w:hAnsi="Calibri"/>
          <w:szCs w:val="24"/>
        </w:rPr>
      </w:pPr>
      <w:r w:rsidRPr="001E1884">
        <w:rPr>
          <w:rFonts w:ascii="Calibri" w:eastAsia="Calibri" w:hAnsi="Calibri"/>
          <w:szCs w:val="24"/>
        </w:rPr>
        <w:t>raise issues affecting the operation and capacity of the Registrar to achieve these priorities in an effective way</w:t>
      </w:r>
      <w:r w:rsidR="00FD423A">
        <w:rPr>
          <w:rFonts w:ascii="Calibri" w:eastAsia="Calibri" w:hAnsi="Calibri"/>
          <w:szCs w:val="24"/>
        </w:rPr>
        <w:t>; and</w:t>
      </w:r>
    </w:p>
    <w:p w14:paraId="0594DC3B" w14:textId="651BC948" w:rsidR="009E0CA3" w:rsidRPr="00C5711E" w:rsidRDefault="009E0CA3" w:rsidP="00D52364">
      <w:pPr>
        <w:numPr>
          <w:ilvl w:val="0"/>
          <w:numId w:val="12"/>
        </w:numPr>
        <w:spacing w:after="120"/>
        <w:ind w:left="714" w:hanging="357"/>
        <w:rPr>
          <w:rFonts w:asciiTheme="minorHAnsi" w:hAnsiTheme="minorHAnsi" w:cstheme="minorHAnsi"/>
        </w:rPr>
      </w:pPr>
      <w:r w:rsidRPr="001E1884">
        <w:rPr>
          <w:rFonts w:ascii="Calibri" w:eastAsia="Calibri" w:hAnsi="Calibri"/>
          <w:szCs w:val="24"/>
        </w:rPr>
        <w:t>within 6 sitting days after the reporting period, provide me with a report that details actions taken by the Registrar to respond to the Statement of Expectations including reasons why any elements could not be actioned or fulfilled.</w:t>
      </w:r>
    </w:p>
    <w:sectPr w:rsidR="009E0CA3" w:rsidRPr="00C5711E" w:rsidSect="009E0CA3">
      <w:type w:val="continuous"/>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B29F" w14:textId="77777777" w:rsidR="000B6AD6" w:rsidRDefault="000B6AD6" w:rsidP="001440B3">
      <w:r>
        <w:separator/>
      </w:r>
    </w:p>
  </w:endnote>
  <w:endnote w:type="continuationSeparator" w:id="0">
    <w:p w14:paraId="0C0F3D34" w14:textId="77777777" w:rsidR="000B6AD6" w:rsidRDefault="000B6AD6"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4CB8"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E4D3" w14:textId="0A37E3E3" w:rsidR="0042011A" w:rsidRPr="00953C75" w:rsidRDefault="00953C75" w:rsidP="00953C75">
    <w:pPr>
      <w:pStyle w:val="Footer"/>
      <w:jc w:val="center"/>
      <w:rPr>
        <w:rFonts w:cs="Arial"/>
        <w:sz w:val="14"/>
      </w:rPr>
    </w:pPr>
    <w:r w:rsidRPr="00953C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E536"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6F94" w14:textId="77777777" w:rsidR="000B6AD6" w:rsidRDefault="000B6AD6" w:rsidP="001440B3">
      <w:r>
        <w:separator/>
      </w:r>
    </w:p>
  </w:footnote>
  <w:footnote w:type="continuationSeparator" w:id="0">
    <w:p w14:paraId="6BAB81DC" w14:textId="77777777" w:rsidR="000B6AD6" w:rsidRDefault="000B6AD6"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6ECC"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C38F"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1BC9"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9DE05EA"/>
    <w:multiLevelType w:val="hybridMultilevel"/>
    <w:tmpl w:val="750E36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A880966"/>
    <w:multiLevelType w:val="hybridMultilevel"/>
    <w:tmpl w:val="9E887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C73B91"/>
    <w:multiLevelType w:val="hybridMultilevel"/>
    <w:tmpl w:val="DBAE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76966169">
    <w:abstractNumId w:val="2"/>
  </w:num>
  <w:num w:numId="2" w16cid:durableId="498614328">
    <w:abstractNumId w:val="0"/>
  </w:num>
  <w:num w:numId="3" w16cid:durableId="1354187773">
    <w:abstractNumId w:val="3"/>
  </w:num>
  <w:num w:numId="4" w16cid:durableId="1912344544">
    <w:abstractNumId w:val="6"/>
  </w:num>
  <w:num w:numId="5" w16cid:durableId="238057901">
    <w:abstractNumId w:val="10"/>
  </w:num>
  <w:num w:numId="6" w16cid:durableId="588655096">
    <w:abstractNumId w:val="1"/>
  </w:num>
  <w:num w:numId="7" w16cid:durableId="744687235">
    <w:abstractNumId w:val="4"/>
  </w:num>
  <w:num w:numId="8" w16cid:durableId="1099836156">
    <w:abstractNumId w:val="5"/>
  </w:num>
  <w:num w:numId="9" w16cid:durableId="1355770438">
    <w:abstractNumId w:val="11"/>
  </w:num>
  <w:num w:numId="10" w16cid:durableId="832912947">
    <w:abstractNumId w:val="7"/>
  </w:num>
  <w:num w:numId="11" w16cid:durableId="1761490373">
    <w:abstractNumId w:val="8"/>
  </w:num>
  <w:num w:numId="12" w16cid:durableId="133719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719"/>
    <w:rsid w:val="00017BEF"/>
    <w:rsid w:val="000B6AD6"/>
    <w:rsid w:val="000C4A2C"/>
    <w:rsid w:val="001440B3"/>
    <w:rsid w:val="001E1884"/>
    <w:rsid w:val="00222933"/>
    <w:rsid w:val="00247FED"/>
    <w:rsid w:val="002520D4"/>
    <w:rsid w:val="00283719"/>
    <w:rsid w:val="003A0708"/>
    <w:rsid w:val="0042011A"/>
    <w:rsid w:val="00435FFD"/>
    <w:rsid w:val="00525963"/>
    <w:rsid w:val="00583D20"/>
    <w:rsid w:val="005C6A12"/>
    <w:rsid w:val="005F479A"/>
    <w:rsid w:val="006730FA"/>
    <w:rsid w:val="00700B64"/>
    <w:rsid w:val="007110FF"/>
    <w:rsid w:val="00740241"/>
    <w:rsid w:val="007B520D"/>
    <w:rsid w:val="00841AEA"/>
    <w:rsid w:val="00912F7B"/>
    <w:rsid w:val="00913D82"/>
    <w:rsid w:val="009177DA"/>
    <w:rsid w:val="00953C75"/>
    <w:rsid w:val="009850D8"/>
    <w:rsid w:val="009B2133"/>
    <w:rsid w:val="009E0CA3"/>
    <w:rsid w:val="00AA35F7"/>
    <w:rsid w:val="00C227F4"/>
    <w:rsid w:val="00C5711E"/>
    <w:rsid w:val="00CE0A8C"/>
    <w:rsid w:val="00D45CD5"/>
    <w:rsid w:val="00D52364"/>
    <w:rsid w:val="00D93E19"/>
    <w:rsid w:val="00FC7B48"/>
    <w:rsid w:val="00FD423A"/>
    <w:rsid w:val="00FD5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3F5E0"/>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Revision">
    <w:name w:val="Revision"/>
    <w:hidden/>
    <w:uiPriority w:val="99"/>
    <w:semiHidden/>
    <w:rsid w:val="00435FFD"/>
    <w:rPr>
      <w:sz w:val="24"/>
      <w:lang w:eastAsia="en-US"/>
    </w:rPr>
  </w:style>
  <w:style w:type="character" w:styleId="CommentReference">
    <w:name w:val="annotation reference"/>
    <w:basedOn w:val="DefaultParagraphFont"/>
    <w:uiPriority w:val="99"/>
    <w:semiHidden/>
    <w:unhideWhenUsed/>
    <w:rsid w:val="00913D82"/>
    <w:rPr>
      <w:sz w:val="16"/>
      <w:szCs w:val="16"/>
    </w:rPr>
  </w:style>
  <w:style w:type="paragraph" w:styleId="CommentText">
    <w:name w:val="annotation text"/>
    <w:basedOn w:val="Normal"/>
    <w:link w:val="CommentTextChar"/>
    <w:uiPriority w:val="99"/>
    <w:semiHidden/>
    <w:unhideWhenUsed/>
    <w:rsid w:val="00913D82"/>
    <w:rPr>
      <w:sz w:val="20"/>
    </w:rPr>
  </w:style>
  <w:style w:type="character" w:customStyle="1" w:styleId="CommentTextChar">
    <w:name w:val="Comment Text Char"/>
    <w:basedOn w:val="DefaultParagraphFont"/>
    <w:link w:val="CommentText"/>
    <w:uiPriority w:val="99"/>
    <w:semiHidden/>
    <w:rsid w:val="00913D82"/>
    <w:rPr>
      <w:lang w:eastAsia="en-US"/>
    </w:rPr>
  </w:style>
  <w:style w:type="paragraph" w:styleId="CommentSubject">
    <w:name w:val="annotation subject"/>
    <w:basedOn w:val="CommentText"/>
    <w:next w:val="CommentText"/>
    <w:link w:val="CommentSubjectChar"/>
    <w:uiPriority w:val="99"/>
    <w:semiHidden/>
    <w:unhideWhenUsed/>
    <w:rsid w:val="00913D82"/>
    <w:rPr>
      <w:b/>
      <w:bCs/>
    </w:rPr>
  </w:style>
  <w:style w:type="character" w:customStyle="1" w:styleId="CommentSubjectChar">
    <w:name w:val="Comment Subject Char"/>
    <w:basedOn w:val="CommentTextChar"/>
    <w:link w:val="CommentSubject"/>
    <w:uiPriority w:val="99"/>
    <w:semiHidden/>
    <w:rsid w:val="00913D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lation.act.gov.au/View/ni/2010-88/current/html/2010-88.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ccesscanberra.act.gov.au/s/article/about-access-canberra-tab-access-canberra-accountability-comm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D9E5E-C5EB-4C24-ADDB-F8023268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4353</Characters>
  <Application>Microsoft Office Word</Application>
  <DocSecurity>0</DocSecurity>
  <Lines>136</Lines>
  <Paragraphs>51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2022-11-10T20:11:00Z</dcterms:created>
  <dcterms:modified xsi:type="dcterms:W3CDTF">2022-11-10T20:11:00Z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A39471078</vt:lpwstr>
  </property>
  <property fmtid="{D5CDD505-2E9C-101B-9397-08002B2CF9AE}" pid="4" name="Objective-Title">
    <vt:lpwstr>Attach B - Construction Occupations (Licensing) (Registrar) Statement of Expectations 2022</vt:lpwstr>
  </property>
  <property fmtid="{D5CDD505-2E9C-101B-9397-08002B2CF9AE}" pid="5" name="Objective-Comment">
    <vt:lpwstr/>
  </property>
  <property fmtid="{D5CDD505-2E9C-101B-9397-08002B2CF9AE}" pid="6" name="Objective-CreationStamp">
    <vt:filetime>2022-10-25T04:08:22Z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2022-11-10T19:56:52Z</vt:filetime>
  </property>
  <property fmtid="{D5CDD505-2E9C-101B-9397-08002B2CF9AE}" pid="10" name="Objective-ModificationStamp">
    <vt:filetime>2022-11-10T19:56:52Z</vt:filetime>
  </property>
  <property fmtid="{D5CDD505-2E9C-101B-9397-08002B2CF9AE}" pid="11" name="Objective-Owner">
    <vt:lpwstr>Cath Matthews</vt:lpwstr>
  </property>
  <property fmtid="{D5CDD505-2E9C-101B-9397-08002B2CF9AE}" pid="12" name="Objective-Path">
    <vt:lpwstr>Whole of ACT Government:AC - Access Canberra:BRANCH - Strategy and Planning:UNIT - Government Business &amp; Coordination:07. Cabinet:04. Access Canberra Initiated Submissions:01. AC Initiated Submissions/Cabinet Documents:2022 - Access Canberra Initiated Submissions:22-707 Cabinet - Ministerial Statement - Construction Occupations Registrar Statement of Expectations:02 - Cabinet Documents:</vt:lpwstr>
  </property>
  <property fmtid="{D5CDD505-2E9C-101B-9397-08002B2CF9AE}" pid="13" name="Objective-Parent">
    <vt:lpwstr>02 - Cabinet Documents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1-2022/86502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